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8EFB" w14:textId="32D11531" w:rsidR="00734FDD" w:rsidRDefault="00734FDD" w:rsidP="006F099F">
      <w:pPr>
        <w:pStyle w:val="BodyText"/>
        <w:spacing w:after="0"/>
        <w:jc w:val="center"/>
      </w:pPr>
      <w:r w:rsidRPr="00E25041">
        <w:rPr>
          <w:rFonts w:eastAsia="Calibri"/>
          <w:noProof/>
          <w:lang w:val="en-ZA" w:eastAsia="en-ZA"/>
        </w:rPr>
        <w:drawing>
          <wp:anchor distT="0" distB="0" distL="114300" distR="114300" simplePos="0" relativeHeight="251659264" behindDoc="0" locked="0" layoutInCell="1" allowOverlap="1" wp14:anchorId="1A26C2C2" wp14:editId="58BB0C0C">
            <wp:simplePos x="0" y="0"/>
            <wp:positionH relativeFrom="margin">
              <wp:align>center</wp:align>
            </wp:positionH>
            <wp:positionV relativeFrom="paragraph">
              <wp:posOffset>273050</wp:posOffset>
            </wp:positionV>
            <wp:extent cx="1150620" cy="1181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p>
    <w:p w14:paraId="541940CF" w14:textId="77777777" w:rsidR="00734FDD" w:rsidRDefault="00734FDD" w:rsidP="006F099F">
      <w:pPr>
        <w:pStyle w:val="BodyText"/>
        <w:spacing w:after="0"/>
        <w:jc w:val="center"/>
      </w:pPr>
    </w:p>
    <w:p w14:paraId="4ED0A013" w14:textId="1ACA0B1E" w:rsidR="006F099F" w:rsidRPr="00734FDD" w:rsidRDefault="006F099F" w:rsidP="006F099F">
      <w:pPr>
        <w:pStyle w:val="BodyText"/>
        <w:spacing w:after="0"/>
        <w:jc w:val="center"/>
        <w:rPr>
          <w:b/>
          <w:bCs/>
        </w:rPr>
      </w:pPr>
      <w:r w:rsidRPr="00734FDD">
        <w:rPr>
          <w:b/>
          <w:bCs/>
        </w:rPr>
        <w:t>THE HIGH COURT OF SOUTH AFRICA</w:t>
      </w:r>
    </w:p>
    <w:p w14:paraId="3499CCF9" w14:textId="77777777" w:rsidR="006F099F" w:rsidRPr="00734FDD" w:rsidRDefault="006F099F" w:rsidP="006F099F">
      <w:pPr>
        <w:pStyle w:val="BodyText"/>
        <w:jc w:val="center"/>
        <w:rPr>
          <w:b/>
          <w:bCs/>
        </w:rPr>
      </w:pPr>
      <w:r w:rsidRPr="00734FDD">
        <w:rPr>
          <w:b/>
          <w:bCs/>
        </w:rPr>
        <w:t>(GAUTENG LOCAL DIVISION, JOHANNESBURG)</w:t>
      </w:r>
    </w:p>
    <w:p w14:paraId="0B593EA8" w14:textId="77777777" w:rsidR="006F099F" w:rsidRPr="00734FDD" w:rsidRDefault="006F099F" w:rsidP="006F099F">
      <w:pPr>
        <w:pStyle w:val="BodyText"/>
        <w:jc w:val="right"/>
        <w:rPr>
          <w:b/>
          <w:bCs/>
        </w:rPr>
      </w:pPr>
      <w:r w:rsidRPr="00734FDD">
        <w:rPr>
          <w:b/>
          <w:bCs/>
        </w:rPr>
        <w:t>Case Number: 32217/2019</w:t>
      </w:r>
    </w:p>
    <w:p w14:paraId="1F32D55F" w14:textId="77777777" w:rsidR="00734FDD" w:rsidRDefault="00734FDD" w:rsidP="006F099F">
      <w:pPr>
        <w:pStyle w:val="BodyText"/>
      </w:pPr>
    </w:p>
    <w:tbl>
      <w:tblPr>
        <w:tblStyle w:val="TableGrid"/>
        <w:tblW w:w="0" w:type="auto"/>
        <w:tblLook w:val="04A0" w:firstRow="1" w:lastRow="0" w:firstColumn="1" w:lastColumn="0" w:noHBand="0" w:noVBand="1"/>
      </w:tblPr>
      <w:tblGrid>
        <w:gridCol w:w="5382"/>
      </w:tblGrid>
      <w:tr w:rsidR="00734FDD" w14:paraId="354258D0" w14:textId="77777777" w:rsidTr="00E30AF1">
        <w:trPr>
          <w:trHeight w:val="2667"/>
        </w:trPr>
        <w:tc>
          <w:tcPr>
            <w:tcW w:w="5382" w:type="dxa"/>
          </w:tcPr>
          <w:p w14:paraId="5B5FDD97" w14:textId="77777777" w:rsidR="00734FDD" w:rsidRPr="001C69ED" w:rsidRDefault="00734FDD" w:rsidP="00E30AF1">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1. Reportable:  No</w:t>
            </w:r>
          </w:p>
          <w:p w14:paraId="07C4BF94" w14:textId="77777777" w:rsidR="00734FDD" w:rsidRPr="001C69ED" w:rsidRDefault="00734FDD" w:rsidP="00E30AF1">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2. Of interest to other judges: No</w:t>
            </w:r>
          </w:p>
          <w:p w14:paraId="21F63C73" w14:textId="77777777" w:rsidR="00734FDD" w:rsidRDefault="00734FDD" w:rsidP="00E30AF1">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 xml:space="preserve">3. Revised: Yes </w:t>
            </w:r>
          </w:p>
          <w:p w14:paraId="7E79DDA4" w14:textId="77777777" w:rsidR="00734FDD" w:rsidRPr="001C69ED" w:rsidRDefault="00734FDD" w:rsidP="00E30AF1">
            <w:pPr>
              <w:spacing w:line="360" w:lineRule="auto"/>
              <w:jc w:val="both"/>
              <w:rPr>
                <w:rFonts w:ascii="Arial" w:hAnsi="Arial" w:cs="Arial"/>
                <w:color w:val="000000" w:themeColor="text1"/>
                <w:sz w:val="24"/>
                <w:szCs w:val="24"/>
              </w:rPr>
            </w:pPr>
          </w:p>
          <w:p w14:paraId="2438E2ED" w14:textId="77777777" w:rsidR="00734FDD" w:rsidRPr="001C69ED" w:rsidRDefault="00734FDD" w:rsidP="00E30AF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1C69ED">
              <w:rPr>
                <w:rFonts w:ascii="Arial" w:hAnsi="Arial" w:cs="Arial"/>
                <w:color w:val="000000" w:themeColor="text1"/>
                <w:sz w:val="24"/>
                <w:szCs w:val="24"/>
              </w:rPr>
              <w:t>____________________</w:t>
            </w:r>
            <w:r>
              <w:rPr>
                <w:rFonts w:ascii="Arial" w:hAnsi="Arial" w:cs="Arial"/>
                <w:color w:val="000000" w:themeColor="text1"/>
                <w:sz w:val="24"/>
                <w:szCs w:val="24"/>
              </w:rPr>
              <w:t xml:space="preserve">              ___________</w:t>
            </w:r>
          </w:p>
          <w:p w14:paraId="35666BCD" w14:textId="77777777" w:rsidR="00734FDD" w:rsidRDefault="00734FDD" w:rsidP="00E30AF1">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 xml:space="preserve">   (</w:t>
            </w:r>
            <w:proofErr w:type="gramStart"/>
            <w:r w:rsidRPr="001C69ED">
              <w:rPr>
                <w:rFonts w:ascii="Arial" w:hAnsi="Arial" w:cs="Arial"/>
                <w:color w:val="000000" w:themeColor="text1"/>
                <w:sz w:val="24"/>
                <w:szCs w:val="24"/>
              </w:rPr>
              <w:t>Signature)</w:t>
            </w:r>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(Date)</w:t>
            </w:r>
          </w:p>
        </w:tc>
      </w:tr>
    </w:tbl>
    <w:p w14:paraId="30482929" w14:textId="77777777" w:rsidR="00734FDD" w:rsidRDefault="00734FDD" w:rsidP="006F099F">
      <w:pPr>
        <w:pStyle w:val="BodyText"/>
      </w:pPr>
    </w:p>
    <w:p w14:paraId="79C57078" w14:textId="07BB1CAF" w:rsidR="006F099F" w:rsidRDefault="006F099F" w:rsidP="006F099F">
      <w:pPr>
        <w:pStyle w:val="BodyText"/>
      </w:pPr>
      <w:r>
        <w:t>In the matter between:</w:t>
      </w:r>
    </w:p>
    <w:p w14:paraId="2678A9B3" w14:textId="34AF739D" w:rsidR="006F099F" w:rsidRPr="00734FDD" w:rsidRDefault="006F099F" w:rsidP="006F099F">
      <w:pPr>
        <w:pStyle w:val="BodyText"/>
        <w:rPr>
          <w:b/>
          <w:bCs/>
        </w:rPr>
      </w:pPr>
      <w:r w:rsidRPr="00734FDD">
        <w:rPr>
          <w:b/>
          <w:bCs/>
        </w:rPr>
        <w:t xml:space="preserve">AMA CASA PROPS 129 (PTY) LIMITED </w:t>
      </w:r>
      <w:r w:rsidRPr="00734FDD">
        <w:rPr>
          <w:b/>
          <w:bCs/>
        </w:rPr>
        <w:tab/>
      </w:r>
      <w:r w:rsidRPr="00734FDD">
        <w:rPr>
          <w:b/>
          <w:bCs/>
        </w:rPr>
        <w:tab/>
      </w:r>
      <w:r w:rsidRPr="00734FDD">
        <w:rPr>
          <w:b/>
          <w:bCs/>
        </w:rPr>
        <w:tab/>
      </w:r>
      <w:r w:rsidRPr="00734FDD">
        <w:rPr>
          <w:b/>
          <w:bCs/>
        </w:rPr>
        <w:tab/>
      </w:r>
      <w:r w:rsidRPr="00734FDD">
        <w:rPr>
          <w:b/>
          <w:bCs/>
        </w:rPr>
        <w:tab/>
        <w:t>Applicant</w:t>
      </w:r>
    </w:p>
    <w:p w14:paraId="7E130679" w14:textId="583D1AF1" w:rsidR="006F099F" w:rsidRDefault="00734FDD" w:rsidP="006F099F">
      <w:pPr>
        <w:pStyle w:val="BodyText"/>
      </w:pPr>
      <w:r>
        <w:t>A</w:t>
      </w:r>
      <w:r w:rsidR="006F099F">
        <w:t>nd</w:t>
      </w:r>
      <w:r>
        <w:tab/>
      </w:r>
      <w:r>
        <w:tab/>
      </w:r>
    </w:p>
    <w:p w14:paraId="3AEC56FA" w14:textId="7AEE9BCC" w:rsidR="006F099F" w:rsidRPr="00734FDD" w:rsidRDefault="006F099F" w:rsidP="006F099F">
      <w:pPr>
        <w:pStyle w:val="BodyText"/>
        <w:rPr>
          <w:b/>
          <w:bCs/>
        </w:rPr>
      </w:pPr>
      <w:r w:rsidRPr="00734FDD">
        <w:rPr>
          <w:b/>
          <w:bCs/>
        </w:rPr>
        <w:t xml:space="preserve">THE CITY OF JOHANNESBURG </w:t>
      </w:r>
      <w:r w:rsidRPr="00734FDD">
        <w:rPr>
          <w:b/>
          <w:bCs/>
        </w:rPr>
        <w:tab/>
      </w:r>
      <w:r w:rsidRPr="00734FDD">
        <w:rPr>
          <w:b/>
          <w:bCs/>
        </w:rPr>
        <w:tab/>
      </w:r>
      <w:r w:rsidRPr="00734FDD">
        <w:rPr>
          <w:b/>
          <w:bCs/>
        </w:rPr>
        <w:tab/>
      </w:r>
      <w:r w:rsidRPr="00734FDD">
        <w:rPr>
          <w:b/>
          <w:bCs/>
        </w:rPr>
        <w:tab/>
      </w:r>
      <w:r w:rsidR="00734FDD">
        <w:rPr>
          <w:b/>
          <w:bCs/>
        </w:rPr>
        <w:t xml:space="preserve">        </w:t>
      </w:r>
      <w:r w:rsidRPr="00734FDD">
        <w:rPr>
          <w:b/>
          <w:bCs/>
        </w:rPr>
        <w:t>First Respondent</w:t>
      </w:r>
    </w:p>
    <w:p w14:paraId="17D19AF3" w14:textId="02C6BC40" w:rsidR="006F099F" w:rsidRPr="00734FDD" w:rsidRDefault="006F099F" w:rsidP="006F099F">
      <w:pPr>
        <w:pStyle w:val="BodyText"/>
        <w:rPr>
          <w:b/>
          <w:bCs/>
        </w:rPr>
      </w:pPr>
      <w:r w:rsidRPr="00734FDD">
        <w:rPr>
          <w:b/>
          <w:bCs/>
        </w:rPr>
        <w:t xml:space="preserve">CITY POWER SOC LIMITED </w:t>
      </w:r>
      <w:r w:rsidRPr="00734FDD">
        <w:rPr>
          <w:b/>
          <w:bCs/>
        </w:rPr>
        <w:tab/>
      </w:r>
      <w:r w:rsidRPr="00734FDD">
        <w:rPr>
          <w:b/>
          <w:bCs/>
        </w:rPr>
        <w:tab/>
      </w:r>
      <w:r w:rsidRPr="00734FDD">
        <w:rPr>
          <w:b/>
          <w:bCs/>
        </w:rPr>
        <w:tab/>
      </w:r>
      <w:r w:rsidRPr="00734FDD">
        <w:rPr>
          <w:b/>
          <w:bCs/>
        </w:rPr>
        <w:tab/>
      </w:r>
      <w:r w:rsidRPr="00734FDD">
        <w:rPr>
          <w:b/>
          <w:bCs/>
        </w:rPr>
        <w:tab/>
      </w:r>
      <w:r w:rsidR="00734FDD" w:rsidRPr="00734FDD">
        <w:rPr>
          <w:b/>
          <w:bCs/>
        </w:rPr>
        <w:t xml:space="preserve">   </w:t>
      </w:r>
      <w:r w:rsidRPr="00734FDD">
        <w:rPr>
          <w:b/>
          <w:bCs/>
        </w:rPr>
        <w:t>Second Respondent</w:t>
      </w:r>
    </w:p>
    <w:p w14:paraId="5F3225DB" w14:textId="6A7B019B" w:rsidR="006F099F" w:rsidRPr="00734FDD" w:rsidRDefault="006F099F" w:rsidP="006F099F">
      <w:pPr>
        <w:pStyle w:val="BodyText"/>
        <w:rPr>
          <w:b/>
          <w:bCs/>
        </w:rPr>
      </w:pPr>
      <w:r w:rsidRPr="00734FDD">
        <w:rPr>
          <w:b/>
          <w:bCs/>
        </w:rPr>
        <w:t xml:space="preserve">JOHANNESBURG WATER SOC LIMITED </w:t>
      </w:r>
      <w:r w:rsidRPr="00734FDD">
        <w:rPr>
          <w:b/>
          <w:bCs/>
        </w:rPr>
        <w:tab/>
      </w:r>
      <w:r w:rsidRPr="00734FDD">
        <w:rPr>
          <w:b/>
          <w:bCs/>
        </w:rPr>
        <w:tab/>
      </w:r>
      <w:r w:rsidRPr="00734FDD">
        <w:rPr>
          <w:b/>
          <w:bCs/>
        </w:rPr>
        <w:tab/>
      </w:r>
      <w:r w:rsidR="00734FDD" w:rsidRPr="00734FDD">
        <w:rPr>
          <w:b/>
          <w:bCs/>
        </w:rPr>
        <w:t xml:space="preserve">       </w:t>
      </w:r>
      <w:r w:rsidRPr="00734FDD">
        <w:rPr>
          <w:b/>
          <w:bCs/>
        </w:rPr>
        <w:t>Third Respondent</w:t>
      </w:r>
    </w:p>
    <w:p w14:paraId="21E32AA3" w14:textId="04F9322F" w:rsidR="006F099F" w:rsidRPr="00734FDD" w:rsidRDefault="006F099F" w:rsidP="006F099F">
      <w:pPr>
        <w:pStyle w:val="BodyText"/>
        <w:rPr>
          <w:b/>
          <w:bCs/>
        </w:rPr>
      </w:pPr>
      <w:r w:rsidRPr="00734FDD">
        <w:rPr>
          <w:b/>
          <w:bCs/>
        </w:rPr>
        <w:t xml:space="preserve">HERMAN MASHABA </w:t>
      </w:r>
      <w:r w:rsidRPr="00734FDD">
        <w:rPr>
          <w:b/>
          <w:bCs/>
        </w:rPr>
        <w:tab/>
      </w:r>
      <w:r w:rsidRPr="00734FDD">
        <w:rPr>
          <w:b/>
          <w:bCs/>
        </w:rPr>
        <w:tab/>
      </w:r>
      <w:r w:rsidRPr="00734FDD">
        <w:rPr>
          <w:b/>
          <w:bCs/>
        </w:rPr>
        <w:tab/>
      </w:r>
      <w:r w:rsidRPr="00734FDD">
        <w:rPr>
          <w:b/>
          <w:bCs/>
        </w:rPr>
        <w:tab/>
      </w:r>
      <w:r w:rsidRPr="00734FDD">
        <w:rPr>
          <w:b/>
          <w:bCs/>
        </w:rPr>
        <w:tab/>
      </w:r>
      <w:r w:rsidRPr="00734FDD">
        <w:rPr>
          <w:b/>
          <w:bCs/>
        </w:rPr>
        <w:tab/>
      </w:r>
      <w:r w:rsidR="00734FDD" w:rsidRPr="00734FDD">
        <w:rPr>
          <w:b/>
          <w:bCs/>
        </w:rPr>
        <w:t xml:space="preserve">     </w:t>
      </w:r>
      <w:r w:rsidRPr="00734FDD">
        <w:rPr>
          <w:b/>
          <w:bCs/>
        </w:rPr>
        <w:t>Fourth Respondent</w:t>
      </w:r>
    </w:p>
    <w:p w14:paraId="22E76E28" w14:textId="2FBD9A94" w:rsidR="006F099F" w:rsidRPr="00734FDD" w:rsidRDefault="006F099F" w:rsidP="006F099F">
      <w:pPr>
        <w:pStyle w:val="BodyText"/>
        <w:rPr>
          <w:b/>
          <w:bCs/>
        </w:rPr>
      </w:pPr>
      <w:r w:rsidRPr="00734FDD">
        <w:rPr>
          <w:b/>
          <w:bCs/>
        </w:rPr>
        <w:t xml:space="preserve">NDIVHONISWANI LUKHWARENI </w:t>
      </w:r>
      <w:r w:rsidRPr="00734FDD">
        <w:rPr>
          <w:b/>
          <w:bCs/>
        </w:rPr>
        <w:tab/>
      </w:r>
      <w:r w:rsidRPr="00734FDD">
        <w:rPr>
          <w:b/>
          <w:bCs/>
        </w:rPr>
        <w:tab/>
      </w:r>
      <w:r w:rsidRPr="00734FDD">
        <w:rPr>
          <w:b/>
          <w:bCs/>
        </w:rPr>
        <w:tab/>
      </w:r>
      <w:r w:rsidRPr="00734FDD">
        <w:rPr>
          <w:b/>
          <w:bCs/>
        </w:rPr>
        <w:tab/>
      </w:r>
      <w:r w:rsidR="00734FDD">
        <w:rPr>
          <w:b/>
          <w:bCs/>
        </w:rPr>
        <w:t xml:space="preserve">        </w:t>
      </w:r>
      <w:r w:rsidRPr="00734FDD">
        <w:rPr>
          <w:b/>
          <w:bCs/>
        </w:rPr>
        <w:t>Fifth Respondent</w:t>
      </w:r>
    </w:p>
    <w:p w14:paraId="2379BE30" w14:textId="77777777" w:rsidR="006F099F" w:rsidRPr="00734FDD" w:rsidRDefault="006F099F" w:rsidP="006F099F">
      <w:pPr>
        <w:pStyle w:val="BodyText"/>
        <w:rPr>
          <w:b/>
          <w:bCs/>
        </w:rPr>
      </w:pPr>
      <w:r w:rsidRPr="00734FDD">
        <w:rPr>
          <w:b/>
          <w:bCs/>
        </w:rPr>
        <w:t>EXECUTIVE MAYOR: CITY OF JOHANNESBURG:</w:t>
      </w:r>
    </w:p>
    <w:p w14:paraId="1082001F" w14:textId="77777777" w:rsidR="006F099F" w:rsidRPr="00734FDD" w:rsidRDefault="006F099F" w:rsidP="006F099F">
      <w:pPr>
        <w:pStyle w:val="BodyText"/>
        <w:rPr>
          <w:b/>
          <w:bCs/>
        </w:rPr>
      </w:pPr>
      <w:r w:rsidRPr="00734FDD">
        <w:rPr>
          <w:b/>
          <w:bCs/>
        </w:rPr>
        <w:t>HERMAN MASHABA N.O. (CITED IN HIS</w:t>
      </w:r>
    </w:p>
    <w:p w14:paraId="664B6014" w14:textId="0426422C" w:rsidR="006F099F" w:rsidRPr="00734FDD" w:rsidRDefault="006F099F" w:rsidP="006F099F">
      <w:pPr>
        <w:pStyle w:val="BodyText"/>
        <w:rPr>
          <w:b/>
          <w:bCs/>
        </w:rPr>
      </w:pPr>
      <w:r w:rsidRPr="00734FDD">
        <w:rPr>
          <w:b/>
          <w:bCs/>
        </w:rPr>
        <w:lastRenderedPageBreak/>
        <w:t xml:space="preserve">NOMINAL CAPACITY AS SUCH) </w:t>
      </w:r>
      <w:r w:rsidRPr="00734FDD">
        <w:rPr>
          <w:b/>
          <w:bCs/>
        </w:rPr>
        <w:tab/>
      </w:r>
      <w:r w:rsidRPr="00734FDD">
        <w:rPr>
          <w:b/>
          <w:bCs/>
        </w:rPr>
        <w:tab/>
      </w:r>
      <w:r w:rsidRPr="00734FDD">
        <w:rPr>
          <w:b/>
          <w:bCs/>
        </w:rPr>
        <w:tab/>
      </w:r>
      <w:r w:rsidRPr="00734FDD">
        <w:rPr>
          <w:b/>
          <w:bCs/>
        </w:rPr>
        <w:tab/>
      </w:r>
      <w:r w:rsidR="00734FDD" w:rsidRPr="00734FDD">
        <w:rPr>
          <w:b/>
          <w:bCs/>
        </w:rPr>
        <w:t xml:space="preserve">       </w:t>
      </w:r>
      <w:r w:rsidRPr="00734FDD">
        <w:rPr>
          <w:b/>
          <w:bCs/>
        </w:rPr>
        <w:t>Sixth Respondent</w:t>
      </w:r>
    </w:p>
    <w:p w14:paraId="74B1CFA8" w14:textId="77777777" w:rsidR="006F099F" w:rsidRPr="00734FDD" w:rsidRDefault="006F099F" w:rsidP="006F099F">
      <w:pPr>
        <w:pStyle w:val="BodyText"/>
        <w:rPr>
          <w:b/>
          <w:bCs/>
        </w:rPr>
      </w:pPr>
      <w:r w:rsidRPr="00734FDD">
        <w:rPr>
          <w:b/>
          <w:bCs/>
        </w:rPr>
        <w:t>CITY MANAGER: CITY OF JOHANNESBURG</w:t>
      </w:r>
    </w:p>
    <w:p w14:paraId="64784B8D" w14:textId="77777777" w:rsidR="006F099F" w:rsidRPr="00734FDD" w:rsidRDefault="006F099F" w:rsidP="006F099F">
      <w:pPr>
        <w:pStyle w:val="BodyText"/>
        <w:rPr>
          <w:b/>
          <w:bCs/>
        </w:rPr>
      </w:pPr>
      <w:r w:rsidRPr="00734FDD">
        <w:rPr>
          <w:b/>
          <w:bCs/>
        </w:rPr>
        <w:t>NDIVHONISWANI LUKHWARENI N.O.</w:t>
      </w:r>
    </w:p>
    <w:p w14:paraId="74D93FD0" w14:textId="7CFA9EA1" w:rsidR="00273DE8" w:rsidRPr="00734FDD" w:rsidRDefault="006F099F" w:rsidP="006F099F">
      <w:pPr>
        <w:pStyle w:val="BodyText"/>
        <w:rPr>
          <w:b/>
          <w:bCs/>
        </w:rPr>
      </w:pPr>
      <w:r w:rsidRPr="00734FDD">
        <w:rPr>
          <w:b/>
          <w:bCs/>
        </w:rPr>
        <w:t xml:space="preserve">(CITED IN HIS NOMINAL CAPACITY) </w:t>
      </w:r>
      <w:r w:rsidRPr="00734FDD">
        <w:rPr>
          <w:b/>
          <w:bCs/>
        </w:rPr>
        <w:tab/>
      </w:r>
      <w:r w:rsidRPr="00734FDD">
        <w:rPr>
          <w:b/>
          <w:bCs/>
        </w:rPr>
        <w:tab/>
      </w:r>
      <w:r w:rsidRPr="00734FDD">
        <w:rPr>
          <w:b/>
          <w:bCs/>
        </w:rPr>
        <w:tab/>
      </w:r>
      <w:proofErr w:type="gramStart"/>
      <w:r w:rsidRPr="00734FDD">
        <w:rPr>
          <w:b/>
          <w:bCs/>
        </w:rPr>
        <w:tab/>
      </w:r>
      <w:r w:rsidR="00734FDD" w:rsidRPr="00734FDD">
        <w:rPr>
          <w:b/>
          <w:bCs/>
        </w:rPr>
        <w:t xml:space="preserve">  </w:t>
      </w:r>
      <w:r w:rsidRPr="00734FDD">
        <w:rPr>
          <w:b/>
          <w:bCs/>
        </w:rPr>
        <w:t>Seventh</w:t>
      </w:r>
      <w:proofErr w:type="gramEnd"/>
      <w:r w:rsidRPr="00734FDD">
        <w:rPr>
          <w:b/>
          <w:bCs/>
        </w:rPr>
        <w:t xml:space="preserve"> Respondent</w:t>
      </w:r>
    </w:p>
    <w:p w14:paraId="7A196B5B" w14:textId="791F93DA" w:rsidR="00273DE8" w:rsidRDefault="00273DE8" w:rsidP="006F099F">
      <w:pPr>
        <w:pStyle w:val="BodyText"/>
      </w:pPr>
      <w:r w:rsidRPr="00734FDD">
        <w:rPr>
          <w:i/>
          <w:iCs/>
          <w:sz w:val="22"/>
          <w:szCs w:val="22"/>
        </w:rPr>
        <w:t xml:space="preserve">Municipal rates and service charges, prescription thereof, the </w:t>
      </w:r>
      <w:r w:rsidR="006C4E06" w:rsidRPr="00734FDD">
        <w:rPr>
          <w:i/>
          <w:iCs/>
          <w:sz w:val="22"/>
          <w:szCs w:val="22"/>
        </w:rPr>
        <w:t xml:space="preserve">municipality’s </w:t>
      </w:r>
      <w:r w:rsidR="008654C5">
        <w:rPr>
          <w:i/>
          <w:iCs/>
          <w:sz w:val="22"/>
          <w:szCs w:val="22"/>
        </w:rPr>
        <w:t>obligation</w:t>
      </w:r>
      <w:r w:rsidR="008654C5" w:rsidRPr="00734FDD">
        <w:rPr>
          <w:i/>
          <w:iCs/>
          <w:sz w:val="22"/>
          <w:szCs w:val="22"/>
        </w:rPr>
        <w:t xml:space="preserve"> </w:t>
      </w:r>
      <w:r w:rsidRPr="00734FDD">
        <w:rPr>
          <w:i/>
          <w:iCs/>
          <w:sz w:val="22"/>
          <w:szCs w:val="22"/>
        </w:rPr>
        <w:t>to render accurate accounts</w:t>
      </w:r>
      <w:r w:rsidR="006C4E06" w:rsidRPr="00734FDD">
        <w:rPr>
          <w:i/>
          <w:iCs/>
          <w:sz w:val="22"/>
          <w:szCs w:val="22"/>
        </w:rPr>
        <w:t>, the m</w:t>
      </w:r>
      <w:r w:rsidRPr="00734FDD">
        <w:rPr>
          <w:i/>
          <w:iCs/>
          <w:sz w:val="22"/>
          <w:szCs w:val="22"/>
        </w:rPr>
        <w:t xml:space="preserve">unicipality’s duties in litigation. </w:t>
      </w:r>
    </w:p>
    <w:p w14:paraId="326917E0" w14:textId="474340CA" w:rsidR="006F099F" w:rsidRDefault="006F099F" w:rsidP="006F099F">
      <w:pPr>
        <w:pStyle w:val="BodyText"/>
      </w:pPr>
      <w:r>
        <w:t>___________________________________________________________________</w:t>
      </w:r>
    </w:p>
    <w:p w14:paraId="48564EE4" w14:textId="7E1B69E2" w:rsidR="006F099F" w:rsidRDefault="006F099F" w:rsidP="006F099F">
      <w:pPr>
        <w:pStyle w:val="BodyText"/>
        <w:jc w:val="center"/>
      </w:pPr>
      <w:r>
        <w:t>Judgment</w:t>
      </w:r>
    </w:p>
    <w:p w14:paraId="2E25E186" w14:textId="43C2132D" w:rsidR="006F099F" w:rsidRDefault="006F099F" w:rsidP="00EA4431">
      <w:pPr>
        <w:pStyle w:val="BodyText"/>
      </w:pPr>
      <w:r>
        <w:t>___________________________________________________________________</w:t>
      </w:r>
    </w:p>
    <w:p w14:paraId="2E5433ED" w14:textId="77777777" w:rsidR="00734FDD" w:rsidRPr="00734FDD" w:rsidRDefault="00734FDD" w:rsidP="00734FDD">
      <w:pPr>
        <w:spacing w:line="360" w:lineRule="auto"/>
        <w:jc w:val="both"/>
        <w:rPr>
          <w:rFonts w:ascii="Arial" w:hAnsi="Arial" w:cs="Arial"/>
          <w:b/>
          <w:bCs/>
          <w:sz w:val="24"/>
          <w:szCs w:val="24"/>
        </w:rPr>
      </w:pPr>
      <w:r w:rsidRPr="00734FDD">
        <w:rPr>
          <w:rFonts w:ascii="Arial" w:hAnsi="Arial" w:cs="Arial"/>
          <w:b/>
          <w:bCs/>
          <w:sz w:val="24"/>
          <w:szCs w:val="24"/>
        </w:rPr>
        <w:t>DE VILLIERS, AJ:</w:t>
      </w:r>
    </w:p>
    <w:p w14:paraId="3BE363C5" w14:textId="03019F74" w:rsidR="00581892" w:rsidRPr="00581892" w:rsidRDefault="00581892" w:rsidP="00581892">
      <w:pPr>
        <w:pStyle w:val="BodyText"/>
        <w:rPr>
          <w:b/>
          <w:bCs/>
          <w:u w:val="single"/>
        </w:rPr>
      </w:pPr>
      <w:r w:rsidRPr="00581892">
        <w:rPr>
          <w:b/>
          <w:bCs/>
          <w:u w:val="single"/>
        </w:rPr>
        <w:t>Introduction</w:t>
      </w:r>
    </w:p>
    <w:p w14:paraId="7442649C" w14:textId="50E72F8E" w:rsidR="00734FDD" w:rsidRDefault="009946F0" w:rsidP="009946F0">
      <w:pPr>
        <w:pStyle w:val="BodyText"/>
        <w:ind w:left="822" w:hanging="822"/>
        <w:pPrChange w:id="0" w:author="Graeme Rennie" w:date="2021-11-24T12:57:00Z">
          <w:pPr>
            <w:pStyle w:val="BodyText"/>
            <w:numPr>
              <w:numId w:val="3"/>
            </w:numPr>
            <w:ind w:left="822" w:hanging="822"/>
          </w:pPr>
        </w:pPrChange>
      </w:pPr>
      <w:r>
        <w:t>[1]</w:t>
      </w:r>
      <w:r>
        <w:tab/>
      </w:r>
      <w:r w:rsidR="00F66B22">
        <w:t xml:space="preserve">The applicant is a property owner of </w:t>
      </w:r>
      <w:r w:rsidR="00EC2B73">
        <w:t xml:space="preserve">a </w:t>
      </w:r>
      <w:r w:rsidR="00F66B22">
        <w:t>property that falls in the jurisdiction of the respondent, the City of Johannesburg</w:t>
      </w:r>
      <w:r w:rsidR="003A6981" w:rsidRPr="003A6981">
        <w:t xml:space="preserve">. </w:t>
      </w:r>
      <w:r w:rsidR="009257AA">
        <w:t xml:space="preserve">It is a </w:t>
      </w:r>
      <w:r w:rsidR="006915AF">
        <w:t xml:space="preserve">commercial </w:t>
      </w:r>
      <w:r w:rsidR="009257AA">
        <w:t xml:space="preserve">development at the </w:t>
      </w:r>
      <w:proofErr w:type="spellStart"/>
      <w:r w:rsidR="009257AA">
        <w:t>Bruma</w:t>
      </w:r>
      <w:proofErr w:type="spellEnd"/>
      <w:r w:rsidR="009257AA">
        <w:t xml:space="preserve"> Lake, that the applicant intends to redevelop. </w:t>
      </w:r>
      <w:r w:rsidR="00734FDD">
        <w:t xml:space="preserve">The remainder of the respondents are all linked to </w:t>
      </w:r>
      <w:r w:rsidR="00C4741D">
        <w:t>the City of Johannesburg</w:t>
      </w:r>
      <w:r w:rsidR="00734FDD">
        <w:t>:</w:t>
      </w:r>
    </w:p>
    <w:p w14:paraId="4440D6A4" w14:textId="0949023A" w:rsidR="00734FDD" w:rsidRDefault="009946F0" w:rsidP="009946F0">
      <w:pPr>
        <w:pStyle w:val="BodyText"/>
        <w:tabs>
          <w:tab w:val="left" w:pos="1814"/>
        </w:tabs>
        <w:ind w:left="1814" w:hanging="992"/>
        <w:pPrChange w:id="1" w:author="Graeme Rennie" w:date="2021-11-24T12:57:00Z">
          <w:pPr>
            <w:pStyle w:val="BodyText"/>
            <w:numPr>
              <w:ilvl w:val="1"/>
              <w:numId w:val="3"/>
            </w:numPr>
            <w:tabs>
              <w:tab w:val="num" w:pos="1814"/>
            </w:tabs>
            <w:ind w:left="1814" w:hanging="992"/>
          </w:pPr>
        </w:pPrChange>
      </w:pPr>
      <w:r>
        <w:rPr>
          <w:rFonts w:cs="Times New Roman"/>
        </w:rPr>
        <w:t>[1.1]</w:t>
      </w:r>
      <w:r>
        <w:rPr>
          <w:rFonts w:cs="Times New Roman"/>
        </w:rPr>
        <w:tab/>
      </w:r>
      <w:r w:rsidR="003A6981" w:rsidRPr="003A6981">
        <w:t xml:space="preserve">The second respondent is City Power (SOC) Ltd, wholly owned by the municipality, and used </w:t>
      </w:r>
      <w:r w:rsidR="00AE32C9">
        <w:t xml:space="preserve">by the municipality as </w:t>
      </w:r>
      <w:r w:rsidR="003A6981" w:rsidRPr="003A6981">
        <w:t>a vehicle to deliver electricity to ratepayers</w:t>
      </w:r>
      <w:r w:rsidR="00734FDD">
        <w:t>;</w:t>
      </w:r>
    </w:p>
    <w:p w14:paraId="1C807E9F" w14:textId="599D7972" w:rsidR="006E4AC2" w:rsidRDefault="009946F0" w:rsidP="009946F0">
      <w:pPr>
        <w:pStyle w:val="BodyText"/>
        <w:tabs>
          <w:tab w:val="left" w:pos="1814"/>
        </w:tabs>
        <w:ind w:left="1814" w:hanging="992"/>
        <w:pPrChange w:id="2" w:author="Graeme Rennie" w:date="2021-11-24T12:57:00Z">
          <w:pPr>
            <w:pStyle w:val="BodyText"/>
            <w:numPr>
              <w:ilvl w:val="1"/>
              <w:numId w:val="3"/>
            </w:numPr>
            <w:tabs>
              <w:tab w:val="num" w:pos="1814"/>
            </w:tabs>
            <w:ind w:left="1814" w:hanging="992"/>
          </w:pPr>
        </w:pPrChange>
      </w:pPr>
      <w:r>
        <w:rPr>
          <w:rFonts w:cs="Times New Roman"/>
        </w:rPr>
        <w:t>[1.2]</w:t>
      </w:r>
      <w:r>
        <w:rPr>
          <w:rFonts w:cs="Times New Roman"/>
        </w:rPr>
        <w:tab/>
      </w:r>
      <w:r w:rsidR="003A6981" w:rsidRPr="003A6981">
        <w:t xml:space="preserve">The third respondent is Johannesburg Water (SOC) Ltd, wholly owned by the municipality, and used </w:t>
      </w:r>
      <w:r w:rsidR="00AE32C9" w:rsidRPr="00AE32C9">
        <w:t xml:space="preserve">by the municipality </w:t>
      </w:r>
      <w:r w:rsidR="003A6981" w:rsidRPr="003A6981">
        <w:t>as a vehicle to deliver water to ratepayers</w:t>
      </w:r>
      <w:r w:rsidR="006E4AC2">
        <w:t>;</w:t>
      </w:r>
    </w:p>
    <w:p w14:paraId="6CE7FC89" w14:textId="2CD0997F" w:rsidR="006E4AC2" w:rsidRDefault="009946F0" w:rsidP="009946F0">
      <w:pPr>
        <w:pStyle w:val="BodyText"/>
        <w:tabs>
          <w:tab w:val="left" w:pos="1814"/>
        </w:tabs>
        <w:ind w:left="1814" w:hanging="992"/>
        <w:pPrChange w:id="3" w:author="Graeme Rennie" w:date="2021-11-24T12:57:00Z">
          <w:pPr>
            <w:pStyle w:val="BodyText"/>
            <w:numPr>
              <w:ilvl w:val="1"/>
              <w:numId w:val="3"/>
            </w:numPr>
            <w:tabs>
              <w:tab w:val="num" w:pos="1814"/>
            </w:tabs>
            <w:ind w:left="1814" w:hanging="992"/>
          </w:pPr>
        </w:pPrChange>
      </w:pPr>
      <w:r>
        <w:rPr>
          <w:rFonts w:cs="Times New Roman"/>
        </w:rPr>
        <w:t>[1.3]</w:t>
      </w:r>
      <w:r>
        <w:rPr>
          <w:rFonts w:cs="Times New Roman"/>
        </w:rPr>
        <w:tab/>
      </w:r>
      <w:r w:rsidR="003A6981" w:rsidRPr="003A6981">
        <w:t>The fourth and sixth respondents (in personal and official capacit</w:t>
      </w:r>
      <w:r w:rsidR="00AE32C9">
        <w:t>ies respectively</w:t>
      </w:r>
      <w:r w:rsidR="003A6981" w:rsidRPr="003A6981">
        <w:t>) is Mr Herman Mashaba, at the time when the application was launched, the mayor</w:t>
      </w:r>
      <w:r w:rsidR="00734FDD">
        <w:t xml:space="preserve"> of </w:t>
      </w:r>
      <w:r w:rsidR="00734FDD" w:rsidRPr="00734FDD">
        <w:t>the City of Johannesburg</w:t>
      </w:r>
      <w:r w:rsidR="006E4AC2">
        <w:t>;</w:t>
      </w:r>
    </w:p>
    <w:p w14:paraId="2C48ACC7" w14:textId="68B61856" w:rsidR="006E4AC2" w:rsidRDefault="009946F0" w:rsidP="009946F0">
      <w:pPr>
        <w:pStyle w:val="BodyText"/>
        <w:tabs>
          <w:tab w:val="left" w:pos="1814"/>
        </w:tabs>
        <w:ind w:left="1814" w:hanging="992"/>
        <w:pPrChange w:id="4" w:author="Graeme Rennie" w:date="2021-11-24T12:57:00Z">
          <w:pPr>
            <w:pStyle w:val="BodyText"/>
            <w:numPr>
              <w:ilvl w:val="1"/>
              <w:numId w:val="3"/>
            </w:numPr>
            <w:tabs>
              <w:tab w:val="num" w:pos="1814"/>
            </w:tabs>
            <w:ind w:left="1814" w:hanging="992"/>
          </w:pPr>
        </w:pPrChange>
      </w:pPr>
      <w:r>
        <w:rPr>
          <w:rFonts w:cs="Times New Roman"/>
        </w:rPr>
        <w:t>[1.4]</w:t>
      </w:r>
      <w:r>
        <w:rPr>
          <w:rFonts w:cs="Times New Roman"/>
        </w:rPr>
        <w:tab/>
      </w:r>
      <w:r w:rsidR="003A6981" w:rsidRPr="003A6981">
        <w:t xml:space="preserve">The fifth and seventh respondents (in personal and official </w:t>
      </w:r>
      <w:r w:rsidR="00AE32C9" w:rsidRPr="00AE32C9">
        <w:t>capacities respectively</w:t>
      </w:r>
      <w:r w:rsidR="003A6981" w:rsidRPr="003A6981">
        <w:t xml:space="preserve">) is Mr </w:t>
      </w:r>
      <w:proofErr w:type="spellStart"/>
      <w:r w:rsidR="003A6981" w:rsidRPr="003A6981">
        <w:t>Ndivhoniswani</w:t>
      </w:r>
      <w:proofErr w:type="spellEnd"/>
      <w:r w:rsidR="003A6981" w:rsidRPr="003A6981">
        <w:t xml:space="preserve"> </w:t>
      </w:r>
      <w:proofErr w:type="spellStart"/>
      <w:r w:rsidR="003A6981" w:rsidRPr="003A6981">
        <w:t>Lukhwareni</w:t>
      </w:r>
      <w:proofErr w:type="spellEnd"/>
      <w:r w:rsidR="003A6981" w:rsidRPr="003A6981">
        <w:t>, at the time when the application was launched, the city manager</w:t>
      </w:r>
      <w:r w:rsidR="00734FDD" w:rsidRPr="00734FDD">
        <w:t xml:space="preserve"> the City of Johannesburg</w:t>
      </w:r>
      <w:r w:rsidR="003A6981" w:rsidRPr="003A6981">
        <w:t>.</w:t>
      </w:r>
    </w:p>
    <w:p w14:paraId="3ABE9EBE" w14:textId="605709CA" w:rsidR="00F66B22" w:rsidRDefault="009946F0" w:rsidP="009946F0">
      <w:pPr>
        <w:pStyle w:val="BodyText"/>
        <w:ind w:left="822" w:hanging="822"/>
        <w:pPrChange w:id="5" w:author="Graeme Rennie" w:date="2021-11-24T12:57:00Z">
          <w:pPr>
            <w:pStyle w:val="BodyText"/>
            <w:numPr>
              <w:numId w:val="3"/>
            </w:numPr>
            <w:ind w:left="822" w:hanging="822"/>
          </w:pPr>
        </w:pPrChange>
      </w:pPr>
      <w:bookmarkStart w:id="6" w:name="_Hlk87110037"/>
      <w:r>
        <w:lastRenderedPageBreak/>
        <w:t>[2]</w:t>
      </w:r>
      <w:r>
        <w:tab/>
      </w:r>
      <w:r w:rsidR="00C4741D" w:rsidRPr="00C4741D">
        <w:t xml:space="preserve">I refer </w:t>
      </w:r>
      <w:r w:rsidR="00E47270">
        <w:t>in this judgment</w:t>
      </w:r>
      <w:r w:rsidR="00C4741D" w:rsidRPr="00C4741D">
        <w:t xml:space="preserve"> to “</w:t>
      </w:r>
      <w:r w:rsidR="00C4741D" w:rsidRPr="00C4741D">
        <w:rPr>
          <w:i/>
          <w:iCs/>
        </w:rPr>
        <w:t>the municipality</w:t>
      </w:r>
      <w:r w:rsidR="00C4741D" w:rsidRPr="00C4741D">
        <w:t>” without making a distinction between the City of Johannesburg, City Power (SOC) Ltd, or Johannesburg Water (SOC) Ltd</w:t>
      </w:r>
      <w:r w:rsidR="00C4741D">
        <w:t xml:space="preserve"> in </w:t>
      </w:r>
      <w:r w:rsidR="008654C5">
        <w:t xml:space="preserve">that </w:t>
      </w:r>
      <w:r w:rsidR="00C4741D">
        <w:t>reference</w:t>
      </w:r>
      <w:r w:rsidR="00C4741D" w:rsidRPr="00C4741D">
        <w:t>.</w:t>
      </w:r>
      <w:r w:rsidR="00C4741D">
        <w:t xml:space="preserve"> </w:t>
      </w:r>
      <w:bookmarkEnd w:id="6"/>
      <w:r w:rsidR="008654C5" w:rsidRPr="008654C5">
        <w:t xml:space="preserve">The only relief sought was against the municipality (in </w:t>
      </w:r>
      <w:r w:rsidR="008654C5">
        <w:t>this</w:t>
      </w:r>
      <w:r w:rsidR="008654C5" w:rsidRPr="008654C5">
        <w:t xml:space="preserve"> wider meaning).</w:t>
      </w:r>
      <w:r w:rsidR="008654C5">
        <w:t xml:space="preserve"> </w:t>
      </w:r>
      <w:r w:rsidR="006E4AC2">
        <w:t>In the end, n</w:t>
      </w:r>
      <w:r w:rsidR="00AE32C9">
        <w:t>o relie</w:t>
      </w:r>
      <w:r w:rsidR="00EC2B73">
        <w:t>f</w:t>
      </w:r>
      <w:r w:rsidR="00AE32C9">
        <w:t xml:space="preserve"> </w:t>
      </w:r>
      <w:r w:rsidR="006E4AC2">
        <w:t>was</w:t>
      </w:r>
      <w:r w:rsidR="00AE32C9">
        <w:t xml:space="preserve"> sought against </w:t>
      </w:r>
      <w:r w:rsidR="00AE32C9" w:rsidRPr="00AE32C9">
        <w:t>Mr Mashaba</w:t>
      </w:r>
      <w:r w:rsidR="00AE32C9">
        <w:t xml:space="preserve"> and </w:t>
      </w:r>
      <w:r w:rsidR="00AE32C9" w:rsidRPr="00AE32C9">
        <w:t xml:space="preserve">Mr </w:t>
      </w:r>
      <w:proofErr w:type="spellStart"/>
      <w:r w:rsidR="00AE32C9" w:rsidRPr="00AE32C9">
        <w:t>Lukhwaren</w:t>
      </w:r>
      <w:r w:rsidR="00AE32C9">
        <w:t>i</w:t>
      </w:r>
      <w:proofErr w:type="spellEnd"/>
      <w:r w:rsidR="00C4741D">
        <w:t xml:space="preserve"> in any capacity</w:t>
      </w:r>
      <w:r w:rsidR="00AE32C9">
        <w:t>.</w:t>
      </w:r>
      <w:r w:rsidR="008654C5">
        <w:t xml:space="preserve"> </w:t>
      </w:r>
    </w:p>
    <w:p w14:paraId="5C3F1761" w14:textId="2B51131D" w:rsidR="006E4AC2" w:rsidRDefault="009946F0" w:rsidP="009946F0">
      <w:pPr>
        <w:pStyle w:val="BodyText"/>
        <w:ind w:left="822" w:hanging="822"/>
        <w:pPrChange w:id="7" w:author="Graeme Rennie" w:date="2021-11-24T12:57:00Z">
          <w:pPr>
            <w:pStyle w:val="BodyText"/>
            <w:numPr>
              <w:numId w:val="3"/>
            </w:numPr>
            <w:ind w:left="822" w:hanging="822"/>
          </w:pPr>
        </w:pPrChange>
      </w:pPr>
      <w:r>
        <w:t>[3]</w:t>
      </w:r>
      <w:r>
        <w:tab/>
      </w:r>
      <w:r w:rsidR="00EA4431">
        <w:t>In essence</w:t>
      </w:r>
      <w:r w:rsidR="00A14839">
        <w:t>,</w:t>
      </w:r>
      <w:r w:rsidR="00EA4431">
        <w:t xml:space="preserve"> the applicant seeks an order compelling the municipality to properly account</w:t>
      </w:r>
      <w:r w:rsidR="00AE773B">
        <w:t xml:space="preserve"> for municipal rates and service charges in respect of the property</w:t>
      </w:r>
      <w:r w:rsidR="00734FDD">
        <w:t xml:space="preserve"> in issue</w:t>
      </w:r>
      <w:r w:rsidR="00547727">
        <w:t>, and to address the queries raised by the applicant about its billing</w:t>
      </w:r>
      <w:r w:rsidR="008654C5" w:rsidRPr="008654C5">
        <w:rPr>
          <w:rFonts w:asciiTheme="minorHAnsi" w:hAnsiTheme="minorHAnsi" w:cstheme="minorBidi"/>
          <w:sz w:val="22"/>
          <w:szCs w:val="22"/>
        </w:rPr>
        <w:t xml:space="preserve"> </w:t>
      </w:r>
      <w:r w:rsidR="008654C5" w:rsidRPr="008654C5">
        <w:t>for service charges</w:t>
      </w:r>
      <w:r w:rsidR="00EA4431">
        <w:t xml:space="preserve">. </w:t>
      </w:r>
      <w:r w:rsidR="00734FDD">
        <w:t>As such, t</w:t>
      </w:r>
      <w:r w:rsidR="006C4E06">
        <w:t>he applicant sought that an order be granted</w:t>
      </w:r>
      <w:r w:rsidR="00547727">
        <w:t xml:space="preserve"> that included declaratory relief, </w:t>
      </w:r>
      <w:r w:rsidR="006E4AC2">
        <w:t xml:space="preserve">an order </w:t>
      </w:r>
      <w:r w:rsidR="00547727">
        <w:t xml:space="preserve">that certain entries on its accounts be reversed, </w:t>
      </w:r>
      <w:r w:rsidR="006E4AC2">
        <w:t>a</w:t>
      </w:r>
      <w:r w:rsidR="00A14839">
        <w:t>n</w:t>
      </w:r>
      <w:r w:rsidR="006E4AC2">
        <w:t xml:space="preserve"> order </w:t>
      </w:r>
      <w:r w:rsidR="00547727">
        <w:t xml:space="preserve">that the municipality </w:t>
      </w:r>
      <w:r w:rsidR="006E4AC2">
        <w:t xml:space="preserve">must </w:t>
      </w:r>
      <w:r w:rsidR="00547727">
        <w:t>produce certain documents</w:t>
      </w:r>
      <w:r w:rsidR="008654C5">
        <w:t xml:space="preserve">. The applicant </w:t>
      </w:r>
      <w:r w:rsidR="008654C5" w:rsidRPr="008654C5">
        <w:t>also sought</w:t>
      </w:r>
      <w:r w:rsidR="00547727">
        <w:t xml:space="preserve"> </w:t>
      </w:r>
      <w:r w:rsidR="006E4AC2">
        <w:t xml:space="preserve">an order </w:t>
      </w:r>
      <w:r w:rsidR="00547727">
        <w:t xml:space="preserve">that the </w:t>
      </w:r>
      <w:r w:rsidR="00734FDD">
        <w:t xml:space="preserve">municipality </w:t>
      </w:r>
      <w:r w:rsidR="006E4AC2">
        <w:t>must</w:t>
      </w:r>
      <w:r w:rsidR="00734FDD">
        <w:t xml:space="preserve"> reconnect the </w:t>
      </w:r>
      <w:r w:rsidR="00547727">
        <w:t xml:space="preserve">electricity supply </w:t>
      </w:r>
      <w:r w:rsidR="00734FDD">
        <w:t>to the property</w:t>
      </w:r>
      <w:r w:rsidR="008654C5">
        <w:t xml:space="preserve"> and must</w:t>
      </w:r>
      <w:r w:rsidR="00C4741D" w:rsidRPr="00C4741D">
        <w:t xml:space="preserve"> rectif</w:t>
      </w:r>
      <w:r w:rsidR="008654C5">
        <w:t xml:space="preserve">y </w:t>
      </w:r>
      <w:r w:rsidR="00C4741D" w:rsidRPr="00C4741D">
        <w:t>the valuation of the property</w:t>
      </w:r>
      <w:r w:rsidR="008654C5">
        <w:t xml:space="preserve"> in terms of an agreement on valuation</w:t>
      </w:r>
      <w:r w:rsidR="00C4741D" w:rsidRPr="00C4741D">
        <w:t>.</w:t>
      </w:r>
      <w:r w:rsidR="00C4741D">
        <w:t xml:space="preserve"> </w:t>
      </w:r>
      <w:r w:rsidR="00924A64" w:rsidRPr="00924A64">
        <w:t>In addition</w:t>
      </w:r>
      <w:r w:rsidR="00924A64">
        <w:t>,</w:t>
      </w:r>
      <w:r w:rsidR="00924A64" w:rsidRPr="00924A64">
        <w:t xml:space="preserve"> the applicant seeks an order for an interim interdict against municipal service discontinuation</w:t>
      </w:r>
      <w:r w:rsidR="008654C5">
        <w:t xml:space="preserve"> whilst the disputes are resolved</w:t>
      </w:r>
      <w:r w:rsidR="00924A64" w:rsidRPr="00924A64">
        <w:t>.</w:t>
      </w:r>
      <w:r w:rsidR="00C4741D" w:rsidRPr="00C4741D">
        <w:t xml:space="preserve"> The applicant sought penalising costs.</w:t>
      </w:r>
    </w:p>
    <w:p w14:paraId="58391E1C" w14:textId="26D2D7BD" w:rsidR="00581892" w:rsidRPr="00581892" w:rsidRDefault="00581892" w:rsidP="00581892">
      <w:pPr>
        <w:pStyle w:val="BodyText"/>
        <w:rPr>
          <w:b/>
          <w:bCs/>
          <w:u w:val="single"/>
        </w:rPr>
      </w:pPr>
      <w:r>
        <w:rPr>
          <w:b/>
          <w:bCs/>
          <w:u w:val="single"/>
        </w:rPr>
        <w:t>The facts</w:t>
      </w:r>
    </w:p>
    <w:p w14:paraId="3E284B2E" w14:textId="660A1193" w:rsidR="00A267B1" w:rsidRDefault="009946F0" w:rsidP="009946F0">
      <w:pPr>
        <w:pStyle w:val="BodyText"/>
        <w:ind w:left="822" w:hanging="822"/>
        <w:pPrChange w:id="8" w:author="Graeme Rennie" w:date="2021-11-24T12:57:00Z">
          <w:pPr>
            <w:pStyle w:val="BodyText"/>
            <w:numPr>
              <w:numId w:val="3"/>
            </w:numPr>
            <w:ind w:left="822" w:hanging="822"/>
          </w:pPr>
        </w:pPrChange>
      </w:pPr>
      <w:r>
        <w:t>[4]</w:t>
      </w:r>
      <w:r>
        <w:tab/>
      </w:r>
      <w:r w:rsidR="00A267B1">
        <w:t xml:space="preserve">The facts are simple. Upon reading the founding affidavit, the following emerged as uncontested facts, or facts met with </w:t>
      </w:r>
      <w:r w:rsidR="008654C5">
        <w:t xml:space="preserve">inappropriate </w:t>
      </w:r>
      <w:r w:rsidR="00A267B1">
        <w:t xml:space="preserve">bald </w:t>
      </w:r>
      <w:r w:rsidR="007376A1">
        <w:t xml:space="preserve">and/or uncreditworthy </w:t>
      </w:r>
      <w:r w:rsidR="00A267B1">
        <w:t>denial</w:t>
      </w:r>
      <w:r w:rsidR="007376A1">
        <w:t>s in answering papers</w:t>
      </w:r>
      <w:r w:rsidR="00A267B1">
        <w:t>:</w:t>
      </w:r>
    </w:p>
    <w:p w14:paraId="127FAE12" w14:textId="3431655B" w:rsidR="008654C5" w:rsidRPr="009946F0" w:rsidRDefault="009946F0" w:rsidP="009946F0">
      <w:pPr>
        <w:tabs>
          <w:tab w:val="left" w:pos="1814"/>
        </w:tabs>
        <w:spacing w:line="360" w:lineRule="auto"/>
        <w:ind w:left="1814" w:hanging="992"/>
        <w:jc w:val="both"/>
        <w:rPr>
          <w:rFonts w:ascii="Arial" w:hAnsi="Arial" w:cs="Arial"/>
          <w:sz w:val="24"/>
          <w:szCs w:val="24"/>
          <w:rPrChange w:id="9" w:author="Graeme Rennie" w:date="2021-11-24T12:57:00Z">
            <w:rPr/>
          </w:rPrChange>
        </w:rPr>
        <w:pPrChange w:id="10" w:author="Graeme Rennie" w:date="2021-11-24T12:57:00Z">
          <w:pPr>
            <w:pStyle w:val="ListParagraph"/>
            <w:numPr>
              <w:ilvl w:val="1"/>
              <w:numId w:val="3"/>
            </w:numPr>
            <w:tabs>
              <w:tab w:val="num" w:pos="1814"/>
            </w:tabs>
            <w:spacing w:line="360" w:lineRule="auto"/>
            <w:ind w:left="1814" w:hanging="992"/>
            <w:contextualSpacing w:val="0"/>
            <w:jc w:val="both"/>
          </w:pPr>
        </w:pPrChange>
      </w:pPr>
      <w:r w:rsidRPr="00E47270">
        <w:rPr>
          <w:rFonts w:ascii="Arial" w:hAnsi="Arial" w:cs="Times New Roman"/>
          <w:sz w:val="24"/>
          <w:szCs w:val="24"/>
        </w:rPr>
        <w:t>[4.1]</w:t>
      </w:r>
      <w:r w:rsidRPr="00E47270">
        <w:rPr>
          <w:rFonts w:ascii="Arial" w:hAnsi="Arial" w:cs="Times New Roman"/>
          <w:sz w:val="24"/>
          <w:szCs w:val="24"/>
        </w:rPr>
        <w:tab/>
      </w:r>
      <w:r w:rsidR="008654C5" w:rsidRPr="009946F0">
        <w:rPr>
          <w:rFonts w:ascii="Arial" w:hAnsi="Arial" w:cs="Arial"/>
          <w:sz w:val="24"/>
          <w:szCs w:val="24"/>
          <w:rPrChange w:id="11" w:author="Graeme Rennie" w:date="2021-11-24T12:57:00Z">
            <w:rPr/>
          </w:rPrChange>
        </w:rPr>
        <w:t xml:space="preserve">The main property in issue is Portion 1 of Erf 725 </w:t>
      </w:r>
      <w:proofErr w:type="spellStart"/>
      <w:r w:rsidR="008654C5" w:rsidRPr="009946F0">
        <w:rPr>
          <w:rFonts w:ascii="Arial" w:hAnsi="Arial" w:cs="Arial"/>
          <w:sz w:val="24"/>
          <w:szCs w:val="24"/>
          <w:rPrChange w:id="12" w:author="Graeme Rennie" w:date="2021-11-24T12:57:00Z">
            <w:rPr/>
          </w:rPrChange>
        </w:rPr>
        <w:t>Cyrildene</w:t>
      </w:r>
      <w:proofErr w:type="spellEnd"/>
      <w:r w:rsidR="008654C5" w:rsidRPr="009946F0">
        <w:rPr>
          <w:rFonts w:ascii="Arial" w:hAnsi="Arial" w:cs="Arial"/>
          <w:sz w:val="24"/>
          <w:szCs w:val="24"/>
          <w:rPrChange w:id="13" w:author="Graeme Rennie" w:date="2021-11-24T12:57:00Z">
            <w:rPr/>
          </w:rPrChange>
        </w:rPr>
        <w:t xml:space="preserve"> (“</w:t>
      </w:r>
      <w:r w:rsidR="008654C5" w:rsidRPr="009946F0">
        <w:rPr>
          <w:rFonts w:ascii="Arial" w:hAnsi="Arial" w:cs="Arial"/>
          <w:i/>
          <w:iCs/>
          <w:sz w:val="24"/>
          <w:szCs w:val="24"/>
          <w:rPrChange w:id="14" w:author="Graeme Rennie" w:date="2021-11-24T12:57:00Z">
            <w:rPr>
              <w:i/>
              <w:iCs/>
            </w:rPr>
          </w:rPrChange>
        </w:rPr>
        <w:t>the property</w:t>
      </w:r>
      <w:r w:rsidR="008654C5" w:rsidRPr="009946F0">
        <w:rPr>
          <w:rFonts w:ascii="Arial" w:hAnsi="Arial" w:cs="Arial"/>
          <w:sz w:val="24"/>
          <w:szCs w:val="24"/>
          <w:rPrChange w:id="15" w:author="Graeme Rennie" w:date="2021-11-24T12:57:00Z">
            <w:rPr/>
          </w:rPrChange>
        </w:rPr>
        <w:t xml:space="preserve">”), being the property where the municipality </w:t>
      </w:r>
      <w:r w:rsidR="00406757" w:rsidRPr="009946F0">
        <w:rPr>
          <w:rFonts w:ascii="Arial" w:hAnsi="Arial" w:cs="Arial"/>
          <w:sz w:val="24"/>
          <w:szCs w:val="24"/>
          <w:rPrChange w:id="16" w:author="Graeme Rennie" w:date="2021-11-24T12:57:00Z">
            <w:rPr/>
          </w:rPrChange>
        </w:rPr>
        <w:t xml:space="preserve">installed </w:t>
      </w:r>
      <w:r w:rsidR="008654C5" w:rsidRPr="009946F0">
        <w:rPr>
          <w:rFonts w:ascii="Arial" w:hAnsi="Arial" w:cs="Arial"/>
          <w:sz w:val="24"/>
          <w:szCs w:val="24"/>
          <w:rPrChange w:id="17" w:author="Graeme Rennie" w:date="2021-11-24T12:57:00Z">
            <w:rPr/>
          </w:rPrChange>
        </w:rPr>
        <w:t xml:space="preserve">the water and electricity meters in issue and supplied water and electricity to </w:t>
      </w:r>
      <w:r w:rsidR="00406757" w:rsidRPr="009946F0">
        <w:rPr>
          <w:rFonts w:ascii="Arial" w:hAnsi="Arial" w:cs="Arial"/>
          <w:sz w:val="24"/>
          <w:szCs w:val="24"/>
          <w:rPrChange w:id="18" w:author="Graeme Rennie" w:date="2021-11-24T12:57:00Z">
            <w:rPr/>
          </w:rPrChange>
        </w:rPr>
        <w:t xml:space="preserve">the erf </w:t>
      </w:r>
      <w:r w:rsidR="008654C5" w:rsidRPr="009946F0">
        <w:rPr>
          <w:rFonts w:ascii="Arial" w:hAnsi="Arial" w:cs="Arial"/>
          <w:sz w:val="24"/>
          <w:szCs w:val="24"/>
          <w:rPrChange w:id="19" w:author="Graeme Rennie" w:date="2021-11-24T12:57:00Z">
            <w:rPr/>
          </w:rPrChange>
        </w:rPr>
        <w:t xml:space="preserve">and to three adjacent properties also owned by the applicant. The four properties are treated as one property for municipal valuation and billing purposes. The additional three properties are Portion 1 of Erf 137 </w:t>
      </w:r>
      <w:proofErr w:type="spellStart"/>
      <w:r w:rsidR="008654C5" w:rsidRPr="009946F0">
        <w:rPr>
          <w:rFonts w:ascii="Arial" w:hAnsi="Arial" w:cs="Arial"/>
          <w:sz w:val="24"/>
          <w:szCs w:val="24"/>
          <w:rPrChange w:id="20" w:author="Graeme Rennie" w:date="2021-11-24T12:57:00Z">
            <w:rPr/>
          </w:rPrChange>
        </w:rPr>
        <w:t>Bruma</w:t>
      </w:r>
      <w:proofErr w:type="spellEnd"/>
      <w:r w:rsidR="008654C5" w:rsidRPr="009946F0">
        <w:rPr>
          <w:rFonts w:ascii="Arial" w:hAnsi="Arial" w:cs="Arial"/>
          <w:sz w:val="24"/>
          <w:szCs w:val="24"/>
          <w:rPrChange w:id="21" w:author="Graeme Rennie" w:date="2021-11-24T12:57:00Z">
            <w:rPr/>
          </w:rPrChange>
        </w:rPr>
        <w:t xml:space="preserve">, Portion 1 of Erf 139 </w:t>
      </w:r>
      <w:proofErr w:type="spellStart"/>
      <w:r w:rsidR="008654C5" w:rsidRPr="009946F0">
        <w:rPr>
          <w:rFonts w:ascii="Arial" w:hAnsi="Arial" w:cs="Arial"/>
          <w:sz w:val="24"/>
          <w:szCs w:val="24"/>
          <w:rPrChange w:id="22" w:author="Graeme Rennie" w:date="2021-11-24T12:57:00Z">
            <w:rPr/>
          </w:rPrChange>
        </w:rPr>
        <w:t>Bruma</w:t>
      </w:r>
      <w:proofErr w:type="spellEnd"/>
      <w:r w:rsidR="008654C5" w:rsidRPr="009946F0">
        <w:rPr>
          <w:rFonts w:ascii="Arial" w:hAnsi="Arial" w:cs="Arial"/>
          <w:sz w:val="24"/>
          <w:szCs w:val="24"/>
          <w:rPrChange w:id="23" w:author="Graeme Rennie" w:date="2021-11-24T12:57:00Z">
            <w:rPr/>
          </w:rPrChange>
        </w:rPr>
        <w:t xml:space="preserve">, and Remaining Extent of Erf 138 </w:t>
      </w:r>
      <w:proofErr w:type="spellStart"/>
      <w:r w:rsidR="008654C5" w:rsidRPr="009946F0">
        <w:rPr>
          <w:rFonts w:ascii="Arial" w:hAnsi="Arial" w:cs="Arial"/>
          <w:sz w:val="24"/>
          <w:szCs w:val="24"/>
          <w:rPrChange w:id="24" w:author="Graeme Rennie" w:date="2021-11-24T12:57:00Z">
            <w:rPr/>
          </w:rPrChange>
        </w:rPr>
        <w:t>Bruma</w:t>
      </w:r>
      <w:proofErr w:type="spellEnd"/>
      <w:r w:rsidR="008654C5" w:rsidRPr="009946F0">
        <w:rPr>
          <w:rFonts w:ascii="Arial" w:hAnsi="Arial" w:cs="Arial"/>
          <w:sz w:val="24"/>
          <w:szCs w:val="24"/>
          <w:rPrChange w:id="25" w:author="Graeme Rennie" w:date="2021-11-24T12:57:00Z">
            <w:rPr/>
          </w:rPrChange>
        </w:rPr>
        <w:t>. They play only a peripheral role in how the parties approached the matter;</w:t>
      </w:r>
    </w:p>
    <w:p w14:paraId="22577D2F" w14:textId="32856F71" w:rsidR="00406757" w:rsidRPr="009946F0" w:rsidRDefault="009946F0" w:rsidP="009946F0">
      <w:pPr>
        <w:tabs>
          <w:tab w:val="left" w:pos="1814"/>
        </w:tabs>
        <w:spacing w:line="360" w:lineRule="auto"/>
        <w:ind w:left="1814" w:hanging="992"/>
        <w:jc w:val="both"/>
        <w:rPr>
          <w:rFonts w:ascii="Arial" w:hAnsi="Arial" w:cs="Arial"/>
          <w:sz w:val="24"/>
          <w:szCs w:val="24"/>
          <w:rPrChange w:id="26" w:author="Graeme Rennie" w:date="2021-11-24T12:57:00Z">
            <w:rPr/>
          </w:rPrChange>
        </w:rPr>
        <w:pPrChange w:id="27" w:author="Graeme Rennie" w:date="2021-11-24T12:57:00Z">
          <w:pPr>
            <w:pStyle w:val="ListParagraph"/>
            <w:numPr>
              <w:ilvl w:val="1"/>
              <w:numId w:val="3"/>
            </w:numPr>
            <w:tabs>
              <w:tab w:val="num" w:pos="1814"/>
            </w:tabs>
            <w:spacing w:line="360" w:lineRule="auto"/>
            <w:ind w:left="1814" w:hanging="992"/>
            <w:contextualSpacing w:val="0"/>
            <w:jc w:val="both"/>
          </w:pPr>
        </w:pPrChange>
      </w:pPr>
      <w:r w:rsidRPr="00BA25DB">
        <w:rPr>
          <w:rFonts w:ascii="Arial" w:hAnsi="Arial" w:cs="Times New Roman"/>
          <w:sz w:val="24"/>
          <w:szCs w:val="24"/>
        </w:rPr>
        <w:t>[4.2]</w:t>
      </w:r>
      <w:r w:rsidRPr="00BA25DB">
        <w:rPr>
          <w:rFonts w:ascii="Arial" w:hAnsi="Arial" w:cs="Times New Roman"/>
          <w:sz w:val="24"/>
          <w:szCs w:val="24"/>
        </w:rPr>
        <w:tab/>
      </w:r>
      <w:r w:rsidR="00A267B1" w:rsidRPr="009946F0">
        <w:rPr>
          <w:rFonts w:ascii="Arial" w:hAnsi="Arial" w:cs="Arial"/>
          <w:sz w:val="24"/>
          <w:szCs w:val="24"/>
          <w:rPrChange w:id="28" w:author="Graeme Rennie" w:date="2021-11-24T12:57:00Z">
            <w:rPr/>
          </w:rPrChange>
        </w:rPr>
        <w:t xml:space="preserve">In about 2002 </w:t>
      </w:r>
      <w:proofErr w:type="spellStart"/>
      <w:r w:rsidR="00A267B1" w:rsidRPr="009946F0">
        <w:rPr>
          <w:rFonts w:ascii="Arial" w:hAnsi="Arial" w:cs="Arial"/>
          <w:sz w:val="24"/>
          <w:szCs w:val="24"/>
          <w:rPrChange w:id="29" w:author="Graeme Rennie" w:date="2021-11-24T12:57:00Z">
            <w:rPr/>
          </w:rPrChange>
        </w:rPr>
        <w:t>Blaizepoint</w:t>
      </w:r>
      <w:proofErr w:type="spellEnd"/>
      <w:r w:rsidR="00A267B1" w:rsidRPr="009946F0">
        <w:rPr>
          <w:rFonts w:ascii="Arial" w:hAnsi="Arial" w:cs="Arial"/>
          <w:sz w:val="24"/>
          <w:szCs w:val="24"/>
          <w:rPrChange w:id="30" w:author="Graeme Rennie" w:date="2021-11-24T12:57:00Z">
            <w:rPr/>
          </w:rPrChange>
        </w:rPr>
        <w:t xml:space="preserve"> Trading 380 CC became the owner of the property</w:t>
      </w:r>
      <w:r w:rsidR="00D93473" w:rsidRPr="009946F0">
        <w:rPr>
          <w:rFonts w:ascii="Arial" w:hAnsi="Arial" w:cs="Arial"/>
          <w:sz w:val="24"/>
          <w:szCs w:val="24"/>
          <w:rPrChange w:id="31" w:author="Graeme Rennie" w:date="2021-11-24T12:57:00Z">
            <w:rPr/>
          </w:rPrChange>
        </w:rPr>
        <w:t>;</w:t>
      </w:r>
    </w:p>
    <w:p w14:paraId="721C85EF" w14:textId="3304D6B5" w:rsidR="00963DFF" w:rsidRPr="009946F0" w:rsidRDefault="009946F0" w:rsidP="009946F0">
      <w:pPr>
        <w:tabs>
          <w:tab w:val="left" w:pos="1814"/>
        </w:tabs>
        <w:spacing w:line="360" w:lineRule="auto"/>
        <w:ind w:left="1814" w:hanging="992"/>
        <w:jc w:val="both"/>
        <w:rPr>
          <w:rFonts w:ascii="Arial" w:hAnsi="Arial" w:cs="Arial"/>
          <w:sz w:val="24"/>
          <w:szCs w:val="24"/>
          <w:rPrChange w:id="32" w:author="Graeme Rennie" w:date="2021-11-24T12:57:00Z">
            <w:rPr/>
          </w:rPrChange>
        </w:rPr>
        <w:pPrChange w:id="33" w:author="Graeme Rennie" w:date="2021-11-24T12:57:00Z">
          <w:pPr>
            <w:pStyle w:val="ListParagraph"/>
            <w:numPr>
              <w:ilvl w:val="1"/>
              <w:numId w:val="3"/>
            </w:numPr>
            <w:tabs>
              <w:tab w:val="num" w:pos="1814"/>
            </w:tabs>
            <w:spacing w:line="360" w:lineRule="auto"/>
            <w:ind w:left="1814" w:hanging="992"/>
            <w:contextualSpacing w:val="0"/>
            <w:jc w:val="both"/>
          </w:pPr>
        </w:pPrChange>
      </w:pPr>
      <w:r w:rsidRPr="00BA25DB">
        <w:rPr>
          <w:rFonts w:ascii="Arial" w:hAnsi="Arial" w:cs="Times New Roman"/>
          <w:sz w:val="24"/>
          <w:szCs w:val="24"/>
        </w:rPr>
        <w:lastRenderedPageBreak/>
        <w:t>[4.3]</w:t>
      </w:r>
      <w:r w:rsidRPr="00BA25DB">
        <w:rPr>
          <w:rFonts w:ascii="Arial" w:hAnsi="Arial" w:cs="Times New Roman"/>
          <w:sz w:val="24"/>
          <w:szCs w:val="24"/>
        </w:rPr>
        <w:tab/>
      </w:r>
      <w:r w:rsidR="00406757" w:rsidRPr="009946F0">
        <w:rPr>
          <w:rFonts w:ascii="Arial" w:hAnsi="Arial" w:cs="Arial"/>
          <w:sz w:val="24"/>
          <w:szCs w:val="24"/>
          <w:rPrChange w:id="34" w:author="Graeme Rennie" w:date="2021-11-24T12:57:00Z">
            <w:rPr/>
          </w:rPrChange>
        </w:rPr>
        <w:t xml:space="preserve">In about 2005 </w:t>
      </w:r>
      <w:proofErr w:type="spellStart"/>
      <w:r w:rsidR="00406757" w:rsidRPr="009946F0">
        <w:rPr>
          <w:rFonts w:ascii="Arial" w:hAnsi="Arial" w:cs="Arial"/>
          <w:sz w:val="24"/>
          <w:szCs w:val="24"/>
          <w:rPrChange w:id="35" w:author="Graeme Rennie" w:date="2021-11-24T12:57:00Z">
            <w:rPr/>
          </w:rPrChange>
        </w:rPr>
        <w:t>Zelpy</w:t>
      </w:r>
      <w:proofErr w:type="spellEnd"/>
      <w:r w:rsidR="00406757" w:rsidRPr="009946F0">
        <w:rPr>
          <w:rFonts w:ascii="Arial" w:hAnsi="Arial" w:cs="Arial"/>
          <w:sz w:val="24"/>
          <w:szCs w:val="24"/>
          <w:rPrChange w:id="36" w:author="Graeme Rennie" w:date="2021-11-24T12:57:00Z">
            <w:rPr/>
          </w:rPrChange>
        </w:rPr>
        <w:t xml:space="preserve"> 2095 (Pty) Ltd</w:t>
      </w:r>
      <w:r w:rsidR="00406757" w:rsidRPr="00D160F0">
        <w:t xml:space="preserve"> </w:t>
      </w:r>
      <w:r w:rsidR="00406757" w:rsidRPr="009946F0">
        <w:rPr>
          <w:rFonts w:ascii="Arial" w:hAnsi="Arial" w:cs="Arial"/>
          <w:sz w:val="24"/>
          <w:szCs w:val="24"/>
          <w:rPrChange w:id="37" w:author="Graeme Rennie" w:date="2021-11-24T12:57:00Z">
            <w:rPr/>
          </w:rPrChange>
        </w:rPr>
        <w:t>became owner of the property;</w:t>
      </w:r>
    </w:p>
    <w:p w14:paraId="16C9F175" w14:textId="69FE0EA1" w:rsidR="00A267B1" w:rsidRPr="009946F0" w:rsidRDefault="009946F0" w:rsidP="009946F0">
      <w:pPr>
        <w:tabs>
          <w:tab w:val="left" w:pos="1814"/>
        </w:tabs>
        <w:spacing w:line="360" w:lineRule="auto"/>
        <w:ind w:left="1814" w:hanging="992"/>
        <w:jc w:val="both"/>
        <w:rPr>
          <w:rFonts w:ascii="Arial" w:hAnsi="Arial" w:cs="Arial"/>
          <w:sz w:val="24"/>
          <w:szCs w:val="24"/>
          <w:rPrChange w:id="38" w:author="Graeme Rennie" w:date="2021-11-24T12:57:00Z">
            <w:rPr/>
          </w:rPrChange>
        </w:rPr>
        <w:pPrChange w:id="39"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[4.4]</w:t>
      </w:r>
      <w:r w:rsidRPr="00734FDD">
        <w:rPr>
          <w:rFonts w:ascii="Arial" w:hAnsi="Arial" w:cs="Times New Roman"/>
          <w:sz w:val="24"/>
          <w:szCs w:val="24"/>
        </w:rPr>
        <w:tab/>
      </w:r>
      <w:r w:rsidR="00A267B1" w:rsidRPr="009946F0">
        <w:rPr>
          <w:rFonts w:ascii="Arial" w:hAnsi="Arial" w:cs="Arial"/>
          <w:sz w:val="24"/>
          <w:szCs w:val="24"/>
          <w:rPrChange w:id="40" w:author="Graeme Rennie" w:date="2021-11-24T12:57:00Z">
            <w:rPr/>
          </w:rPrChange>
        </w:rPr>
        <w:t xml:space="preserve">Before the applicant could become the owner of the property, the municipality issued so-called clearance figures on or about 1 February 2015 for an amount of R2 979 819.01. This was in respect of the alleged indebtedness of </w:t>
      </w:r>
      <w:proofErr w:type="spellStart"/>
      <w:r w:rsidR="00A267B1" w:rsidRPr="009946F0">
        <w:rPr>
          <w:rFonts w:ascii="Arial" w:hAnsi="Arial" w:cs="Arial"/>
          <w:sz w:val="24"/>
          <w:szCs w:val="24"/>
          <w:rPrChange w:id="41" w:author="Graeme Rennie" w:date="2021-11-24T12:57:00Z">
            <w:rPr/>
          </w:rPrChange>
        </w:rPr>
        <w:t>Zelpy</w:t>
      </w:r>
      <w:proofErr w:type="spellEnd"/>
      <w:r w:rsidR="00A267B1" w:rsidRPr="009946F0">
        <w:rPr>
          <w:rFonts w:ascii="Arial" w:hAnsi="Arial" w:cs="Arial"/>
          <w:sz w:val="24"/>
          <w:szCs w:val="24"/>
          <w:rPrChange w:id="42" w:author="Graeme Rennie" w:date="2021-11-24T12:57:00Z">
            <w:rPr/>
          </w:rPrChange>
        </w:rPr>
        <w:t xml:space="preserve"> 2095 (Pty) Ltd</w:t>
      </w:r>
      <w:r w:rsidR="007E5B25" w:rsidRPr="009946F0">
        <w:rPr>
          <w:rFonts w:ascii="Arial" w:hAnsi="Arial" w:cs="Arial"/>
          <w:sz w:val="24"/>
          <w:szCs w:val="24"/>
          <w:rPrChange w:id="43" w:author="Graeme Rennie" w:date="2021-11-24T12:57:00Z">
            <w:rPr/>
          </w:rPrChange>
        </w:rPr>
        <w:t xml:space="preserve"> to it</w:t>
      </w:r>
      <w:r w:rsidR="00A267B1" w:rsidRPr="009946F0">
        <w:rPr>
          <w:rFonts w:ascii="Arial" w:hAnsi="Arial" w:cs="Arial"/>
          <w:sz w:val="24"/>
          <w:szCs w:val="24"/>
          <w:rPrChange w:id="44" w:author="Graeme Rennie" w:date="2021-11-24T12:57:00Z">
            <w:rPr/>
          </w:rPrChange>
        </w:rPr>
        <w:t>;</w:t>
      </w:r>
    </w:p>
    <w:p w14:paraId="5C40C8C1" w14:textId="1BF50C53" w:rsidR="00A267B1" w:rsidRPr="009946F0" w:rsidRDefault="009946F0" w:rsidP="009946F0">
      <w:pPr>
        <w:tabs>
          <w:tab w:val="left" w:pos="1814"/>
        </w:tabs>
        <w:spacing w:line="360" w:lineRule="auto"/>
        <w:ind w:left="1814" w:hanging="992"/>
        <w:jc w:val="both"/>
        <w:rPr>
          <w:rFonts w:ascii="Arial" w:hAnsi="Arial" w:cs="Arial"/>
          <w:sz w:val="24"/>
          <w:szCs w:val="24"/>
          <w:rPrChange w:id="45" w:author="Graeme Rennie" w:date="2021-11-24T12:57:00Z">
            <w:rPr/>
          </w:rPrChange>
        </w:rPr>
        <w:pPrChange w:id="46"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[4.5]</w:t>
      </w:r>
      <w:r w:rsidRPr="00734FDD">
        <w:rPr>
          <w:rFonts w:ascii="Arial" w:hAnsi="Arial" w:cs="Times New Roman"/>
          <w:sz w:val="24"/>
          <w:szCs w:val="24"/>
        </w:rPr>
        <w:tab/>
      </w:r>
      <w:r w:rsidR="00A267B1" w:rsidRPr="009946F0">
        <w:rPr>
          <w:rFonts w:ascii="Arial" w:hAnsi="Arial" w:cs="Arial"/>
          <w:sz w:val="24"/>
          <w:szCs w:val="24"/>
          <w:rPrChange w:id="47" w:author="Graeme Rennie" w:date="2021-11-24T12:57:00Z">
            <w:rPr/>
          </w:rPrChange>
        </w:rPr>
        <w:t xml:space="preserve">The applicant </w:t>
      </w:r>
      <w:r w:rsidR="00BA25DB" w:rsidRPr="009946F0">
        <w:rPr>
          <w:rFonts w:ascii="Arial" w:hAnsi="Arial" w:cs="Arial"/>
          <w:sz w:val="24"/>
          <w:szCs w:val="24"/>
          <w:rPrChange w:id="48" w:author="Graeme Rennie" w:date="2021-11-24T12:57:00Z">
            <w:rPr/>
          </w:rPrChange>
        </w:rPr>
        <w:t>paid</w:t>
      </w:r>
      <w:r w:rsidR="00A267B1" w:rsidRPr="009946F0">
        <w:rPr>
          <w:rFonts w:ascii="Arial" w:hAnsi="Arial" w:cs="Arial"/>
          <w:sz w:val="24"/>
          <w:szCs w:val="24"/>
          <w:rPrChange w:id="49" w:author="Graeme Rennie" w:date="2021-11-24T12:57:00Z">
            <w:rPr/>
          </w:rPrChange>
        </w:rPr>
        <w:t xml:space="preserve"> this amount in order to obtain transfer of the property, and did so on about 16 February 2015;</w:t>
      </w:r>
    </w:p>
    <w:p w14:paraId="3C62773E" w14:textId="5CECFF82" w:rsidR="00A267B1" w:rsidRPr="009946F0" w:rsidRDefault="009946F0" w:rsidP="009946F0">
      <w:pPr>
        <w:tabs>
          <w:tab w:val="left" w:pos="1814"/>
        </w:tabs>
        <w:spacing w:line="360" w:lineRule="auto"/>
        <w:ind w:left="1814" w:hanging="992"/>
        <w:jc w:val="both"/>
        <w:rPr>
          <w:rFonts w:ascii="Arial" w:hAnsi="Arial" w:cs="Arial"/>
          <w:sz w:val="24"/>
          <w:szCs w:val="24"/>
          <w:rPrChange w:id="50" w:author="Graeme Rennie" w:date="2021-11-24T12:57:00Z">
            <w:rPr/>
          </w:rPrChange>
        </w:rPr>
        <w:pPrChange w:id="51"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[4.6]</w:t>
      </w:r>
      <w:r>
        <w:rPr>
          <w:rFonts w:ascii="Arial" w:hAnsi="Arial" w:cs="Times New Roman"/>
          <w:sz w:val="24"/>
          <w:szCs w:val="24"/>
        </w:rPr>
        <w:tab/>
      </w:r>
      <w:r w:rsidR="00A267B1" w:rsidRPr="009946F0">
        <w:rPr>
          <w:rFonts w:ascii="Arial" w:hAnsi="Arial" w:cs="Arial"/>
          <w:sz w:val="24"/>
          <w:szCs w:val="24"/>
          <w:rPrChange w:id="52" w:author="Graeme Rennie" w:date="2021-11-24T12:57:00Z">
            <w:rPr/>
          </w:rPrChange>
        </w:rPr>
        <w:t>On 11 March 2015 the applicant became owner of the property</w:t>
      </w:r>
      <w:r w:rsidR="00BA25DB" w:rsidRPr="009946F0">
        <w:rPr>
          <w:rFonts w:ascii="Arial" w:hAnsi="Arial" w:cs="Arial"/>
          <w:sz w:val="24"/>
          <w:szCs w:val="24"/>
          <w:rPrChange w:id="53" w:author="Graeme Rennie" w:date="2021-11-24T12:57:00Z">
            <w:rPr/>
          </w:rPrChange>
        </w:rPr>
        <w:t>. This date is more than three years ago, but less than thirty years</w:t>
      </w:r>
      <w:r w:rsidR="00A267B1" w:rsidRPr="009946F0">
        <w:rPr>
          <w:rFonts w:ascii="Arial" w:hAnsi="Arial" w:cs="Arial"/>
          <w:sz w:val="24"/>
          <w:szCs w:val="24"/>
          <w:rPrChange w:id="54" w:author="Graeme Rennie" w:date="2021-11-24T12:57:00Z">
            <w:rPr/>
          </w:rPrChange>
        </w:rPr>
        <w:t>;</w:t>
      </w:r>
    </w:p>
    <w:p w14:paraId="21714FE5" w14:textId="6ADEB469" w:rsidR="00A267B1" w:rsidRPr="009946F0" w:rsidRDefault="009946F0" w:rsidP="009946F0">
      <w:pPr>
        <w:tabs>
          <w:tab w:val="left" w:pos="1814"/>
        </w:tabs>
        <w:spacing w:line="360" w:lineRule="auto"/>
        <w:ind w:left="1814" w:hanging="992"/>
        <w:jc w:val="both"/>
        <w:rPr>
          <w:rFonts w:ascii="Arial" w:hAnsi="Arial" w:cs="Arial"/>
          <w:sz w:val="24"/>
          <w:szCs w:val="24"/>
          <w:rPrChange w:id="55" w:author="Graeme Rennie" w:date="2021-11-24T12:57:00Z">
            <w:rPr/>
          </w:rPrChange>
        </w:rPr>
        <w:pPrChange w:id="56"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[4.7]</w:t>
      </w:r>
      <w:r w:rsidRPr="00734FDD">
        <w:rPr>
          <w:rFonts w:ascii="Arial" w:hAnsi="Arial" w:cs="Times New Roman"/>
          <w:sz w:val="24"/>
          <w:szCs w:val="24"/>
        </w:rPr>
        <w:tab/>
      </w:r>
      <w:r w:rsidR="00A267B1" w:rsidRPr="009946F0">
        <w:rPr>
          <w:rFonts w:ascii="Arial" w:hAnsi="Arial" w:cs="Arial"/>
          <w:sz w:val="24"/>
          <w:szCs w:val="24"/>
          <w:rPrChange w:id="57" w:author="Graeme Rennie" w:date="2021-11-24T12:57:00Z">
            <w:rPr/>
          </w:rPrChange>
        </w:rPr>
        <w:t>The municipality bills the applicant through a certain account number</w:t>
      </w:r>
      <w:r w:rsidR="00943AD9" w:rsidRPr="009946F0">
        <w:rPr>
          <w:rFonts w:ascii="Arial" w:hAnsi="Arial" w:cs="Arial"/>
          <w:sz w:val="24"/>
          <w:szCs w:val="24"/>
          <w:rPrChange w:id="58" w:author="Graeme Rennie" w:date="2021-11-24T12:57:00Z">
            <w:rPr/>
          </w:rPrChange>
        </w:rPr>
        <w:t>, 553349361 (“</w:t>
      </w:r>
      <w:r w:rsidR="00943AD9" w:rsidRPr="009946F0">
        <w:rPr>
          <w:rFonts w:ascii="Arial" w:hAnsi="Arial" w:cs="Arial"/>
          <w:i/>
          <w:iCs/>
          <w:sz w:val="24"/>
          <w:szCs w:val="24"/>
          <w:rPrChange w:id="59" w:author="Graeme Rennie" w:date="2021-11-24T12:57:00Z">
            <w:rPr>
              <w:i/>
              <w:iCs/>
            </w:rPr>
          </w:rPrChange>
        </w:rPr>
        <w:t>the account</w:t>
      </w:r>
      <w:r w:rsidR="00943AD9" w:rsidRPr="009946F0">
        <w:rPr>
          <w:rFonts w:ascii="Arial" w:hAnsi="Arial" w:cs="Arial"/>
          <w:sz w:val="24"/>
          <w:szCs w:val="24"/>
          <w:rPrChange w:id="60" w:author="Graeme Rennie" w:date="2021-11-24T12:57:00Z">
            <w:rPr/>
          </w:rPrChange>
        </w:rPr>
        <w:t>”)</w:t>
      </w:r>
      <w:r w:rsidR="00A267B1" w:rsidRPr="009946F0">
        <w:rPr>
          <w:rFonts w:ascii="Arial" w:hAnsi="Arial" w:cs="Arial"/>
          <w:sz w:val="24"/>
          <w:szCs w:val="24"/>
          <w:rPrChange w:id="61" w:author="Graeme Rennie" w:date="2021-11-24T12:57:00Z">
            <w:rPr/>
          </w:rPrChange>
        </w:rPr>
        <w:t xml:space="preserve">, and for </w:t>
      </w:r>
      <w:r w:rsidR="007E5B25" w:rsidRPr="009946F0">
        <w:rPr>
          <w:rFonts w:ascii="Arial" w:hAnsi="Arial" w:cs="Arial"/>
          <w:sz w:val="24"/>
          <w:szCs w:val="24"/>
          <w:rPrChange w:id="62" w:author="Graeme Rennie" w:date="2021-11-24T12:57:00Z">
            <w:rPr/>
          </w:rPrChange>
        </w:rPr>
        <w:t>a</w:t>
      </w:r>
      <w:r w:rsidR="00A267B1" w:rsidRPr="009946F0">
        <w:rPr>
          <w:rFonts w:ascii="Arial" w:hAnsi="Arial" w:cs="Arial"/>
          <w:sz w:val="24"/>
          <w:szCs w:val="24"/>
          <w:rPrChange w:id="63" w:author="Graeme Rennie" w:date="2021-11-24T12:57:00Z">
            <w:rPr/>
          </w:rPrChange>
        </w:rPr>
        <w:t xml:space="preserve"> reason</w:t>
      </w:r>
      <w:r w:rsidR="007E5B25" w:rsidRPr="009946F0">
        <w:rPr>
          <w:rFonts w:ascii="Arial" w:hAnsi="Arial" w:cs="Arial"/>
          <w:sz w:val="24"/>
          <w:szCs w:val="24"/>
          <w:rPrChange w:id="64" w:author="Graeme Rennie" w:date="2021-11-24T12:57:00Z">
            <w:rPr/>
          </w:rPrChange>
        </w:rPr>
        <w:t xml:space="preserve"> not explained in the papers</w:t>
      </w:r>
      <w:r w:rsidR="00A267B1" w:rsidRPr="009946F0">
        <w:rPr>
          <w:rFonts w:ascii="Arial" w:hAnsi="Arial" w:cs="Arial"/>
          <w:sz w:val="24"/>
          <w:szCs w:val="24"/>
          <w:rPrChange w:id="65" w:author="Graeme Rennie" w:date="2021-11-24T12:57:00Z">
            <w:rPr/>
          </w:rPrChange>
        </w:rPr>
        <w:t>, it renders two statements/invoices every month. The one statement/invoice contains charges for electricity</w:t>
      </w:r>
      <w:r w:rsidR="00BA25DB" w:rsidRPr="009946F0">
        <w:rPr>
          <w:rFonts w:ascii="Arial" w:hAnsi="Arial" w:cs="Arial"/>
          <w:sz w:val="24"/>
          <w:szCs w:val="24"/>
          <w:rPrChange w:id="66" w:author="Graeme Rennie" w:date="2021-11-24T12:57:00Z">
            <w:rPr/>
          </w:rPrChange>
        </w:rPr>
        <w:t xml:space="preserve"> consumption</w:t>
      </w:r>
      <w:r w:rsidR="00A267B1" w:rsidRPr="009946F0">
        <w:rPr>
          <w:rFonts w:ascii="Arial" w:hAnsi="Arial" w:cs="Arial"/>
          <w:sz w:val="24"/>
          <w:szCs w:val="24"/>
          <w:rPrChange w:id="67" w:author="Graeme Rennie" w:date="2021-11-24T12:57:00Z">
            <w:rPr/>
          </w:rPrChange>
        </w:rPr>
        <w:t xml:space="preserve">, and the other statement/invoice </w:t>
      </w:r>
      <w:r w:rsidR="007E5B25" w:rsidRPr="009946F0">
        <w:rPr>
          <w:rFonts w:ascii="Arial" w:hAnsi="Arial" w:cs="Arial"/>
          <w:sz w:val="24"/>
          <w:szCs w:val="24"/>
          <w:rPrChange w:id="68" w:author="Graeme Rennie" w:date="2021-11-24T12:57:00Z">
            <w:rPr/>
          </w:rPrChange>
        </w:rPr>
        <w:t xml:space="preserve">contains </w:t>
      </w:r>
      <w:r w:rsidR="00A267B1" w:rsidRPr="009946F0">
        <w:rPr>
          <w:rFonts w:ascii="Arial" w:hAnsi="Arial" w:cs="Arial"/>
          <w:sz w:val="24"/>
          <w:szCs w:val="24"/>
          <w:rPrChange w:id="69" w:author="Graeme Rennie" w:date="2021-11-24T12:57:00Z">
            <w:rPr/>
          </w:rPrChange>
        </w:rPr>
        <w:t xml:space="preserve">rates, water </w:t>
      </w:r>
      <w:r w:rsidR="00BA25DB" w:rsidRPr="009946F0">
        <w:rPr>
          <w:rFonts w:ascii="Arial" w:hAnsi="Arial" w:cs="Arial"/>
          <w:sz w:val="24"/>
          <w:szCs w:val="24"/>
          <w:rPrChange w:id="70" w:author="Graeme Rennie" w:date="2021-11-24T12:57:00Z">
            <w:rPr/>
          </w:rPrChange>
        </w:rPr>
        <w:t xml:space="preserve">consumption charges, </w:t>
      </w:r>
      <w:r w:rsidR="00A267B1" w:rsidRPr="009946F0">
        <w:rPr>
          <w:rFonts w:ascii="Arial" w:hAnsi="Arial" w:cs="Arial"/>
          <w:sz w:val="24"/>
          <w:szCs w:val="24"/>
          <w:rPrChange w:id="71" w:author="Graeme Rennie" w:date="2021-11-24T12:57:00Z">
            <w:rPr/>
          </w:rPrChange>
        </w:rPr>
        <w:t xml:space="preserve">sewerage charges, refuse charges, and </w:t>
      </w:r>
      <w:r w:rsidR="00BA25DB" w:rsidRPr="009946F0">
        <w:rPr>
          <w:rFonts w:ascii="Arial" w:hAnsi="Arial" w:cs="Arial"/>
          <w:sz w:val="24"/>
          <w:szCs w:val="24"/>
          <w:rPrChange w:id="72" w:author="Graeme Rennie" w:date="2021-11-24T12:57:00Z">
            <w:rPr/>
          </w:rPrChange>
        </w:rPr>
        <w:t xml:space="preserve">any </w:t>
      </w:r>
      <w:r w:rsidR="00A267B1" w:rsidRPr="009946F0">
        <w:rPr>
          <w:rFonts w:ascii="Arial" w:hAnsi="Arial" w:cs="Arial"/>
          <w:sz w:val="24"/>
          <w:szCs w:val="24"/>
          <w:rPrChange w:id="73" w:author="Graeme Rennie" w:date="2021-11-24T12:57:00Z">
            <w:rPr/>
          </w:rPrChange>
        </w:rPr>
        <w:t>other sundry charges;</w:t>
      </w:r>
    </w:p>
    <w:p w14:paraId="1312DA83" w14:textId="6748810B" w:rsidR="00A267B1" w:rsidRPr="009946F0" w:rsidRDefault="009946F0" w:rsidP="009946F0">
      <w:pPr>
        <w:tabs>
          <w:tab w:val="left" w:pos="1814"/>
        </w:tabs>
        <w:spacing w:line="360" w:lineRule="auto"/>
        <w:ind w:left="1814" w:hanging="992"/>
        <w:jc w:val="both"/>
        <w:rPr>
          <w:rFonts w:ascii="Arial" w:hAnsi="Arial" w:cs="Arial"/>
          <w:sz w:val="24"/>
          <w:szCs w:val="24"/>
          <w:rPrChange w:id="74" w:author="Graeme Rennie" w:date="2021-11-24T12:57:00Z">
            <w:rPr/>
          </w:rPrChange>
        </w:rPr>
        <w:pPrChange w:id="75"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[4.8]</w:t>
      </w:r>
      <w:r>
        <w:rPr>
          <w:rFonts w:ascii="Arial" w:hAnsi="Arial" w:cs="Times New Roman"/>
          <w:sz w:val="24"/>
          <w:szCs w:val="24"/>
        </w:rPr>
        <w:tab/>
      </w:r>
      <w:r w:rsidR="00A267B1" w:rsidRPr="009946F0">
        <w:rPr>
          <w:rFonts w:ascii="Arial" w:hAnsi="Arial" w:cs="Arial"/>
          <w:sz w:val="24"/>
          <w:szCs w:val="24"/>
          <w:rPrChange w:id="76" w:author="Graeme Rennie" w:date="2021-11-24T12:57:00Z">
            <w:rPr/>
          </w:rPrChange>
        </w:rPr>
        <w:t>The property (a commercial property) has been vacant and/or sparsely occupied for some years after the municipality disconnected electricity supply thereto on about 5 February 2018</w:t>
      </w:r>
      <w:r w:rsidR="00BA25DB" w:rsidRPr="009946F0">
        <w:rPr>
          <w:rFonts w:ascii="Arial" w:hAnsi="Arial" w:cs="Arial"/>
          <w:sz w:val="24"/>
          <w:szCs w:val="24"/>
          <w:rPrChange w:id="77" w:author="Graeme Rennie" w:date="2021-11-24T12:57:00Z">
            <w:rPr/>
          </w:rPrChange>
        </w:rPr>
        <w:t>. This date is more than three years ago;</w:t>
      </w:r>
    </w:p>
    <w:p w14:paraId="555590A8" w14:textId="00549BF9" w:rsidR="00A267B1" w:rsidRPr="009946F0" w:rsidRDefault="009946F0" w:rsidP="009946F0">
      <w:pPr>
        <w:tabs>
          <w:tab w:val="left" w:pos="1814"/>
        </w:tabs>
        <w:spacing w:line="360" w:lineRule="auto"/>
        <w:ind w:left="1814" w:hanging="992"/>
        <w:jc w:val="both"/>
        <w:rPr>
          <w:rFonts w:ascii="Arial" w:hAnsi="Arial" w:cs="Arial"/>
          <w:sz w:val="24"/>
          <w:szCs w:val="24"/>
          <w:rPrChange w:id="78" w:author="Graeme Rennie" w:date="2021-11-24T12:57:00Z">
            <w:rPr/>
          </w:rPrChange>
        </w:rPr>
        <w:pPrChange w:id="79"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[4.9]</w:t>
      </w:r>
      <w:r>
        <w:rPr>
          <w:rFonts w:ascii="Arial" w:hAnsi="Arial" w:cs="Times New Roman"/>
          <w:sz w:val="24"/>
          <w:szCs w:val="24"/>
        </w:rPr>
        <w:tab/>
      </w:r>
      <w:r w:rsidR="00A267B1" w:rsidRPr="009946F0">
        <w:rPr>
          <w:rFonts w:ascii="Arial" w:hAnsi="Arial" w:cs="Arial"/>
          <w:sz w:val="24"/>
          <w:szCs w:val="24"/>
          <w:rPrChange w:id="80" w:author="Graeme Rennie" w:date="2021-11-24T12:57:00Z">
            <w:rPr/>
          </w:rPrChange>
        </w:rPr>
        <w:t>This disconnection</w:t>
      </w:r>
      <w:r w:rsidR="007376A1" w:rsidRPr="009946F0">
        <w:rPr>
          <w:rFonts w:ascii="Arial" w:hAnsi="Arial" w:cs="Arial"/>
          <w:sz w:val="24"/>
          <w:szCs w:val="24"/>
          <w:rPrChange w:id="81" w:author="Graeme Rennie" w:date="2021-11-24T12:57:00Z">
            <w:rPr/>
          </w:rPrChange>
        </w:rPr>
        <w:t>,</w:t>
      </w:r>
      <w:r w:rsidR="00A267B1" w:rsidRPr="009946F0">
        <w:rPr>
          <w:rFonts w:ascii="Arial" w:hAnsi="Arial" w:cs="Arial"/>
          <w:sz w:val="24"/>
          <w:szCs w:val="24"/>
          <w:rPrChange w:id="82" w:author="Graeme Rennie" w:date="2021-11-24T12:57:00Z">
            <w:rPr/>
          </w:rPrChange>
        </w:rPr>
        <w:t xml:space="preserve"> according to the termination notice</w:t>
      </w:r>
      <w:r w:rsidR="007376A1" w:rsidRPr="009946F0">
        <w:rPr>
          <w:rFonts w:ascii="Arial" w:hAnsi="Arial" w:cs="Arial"/>
          <w:sz w:val="24"/>
          <w:szCs w:val="24"/>
          <w:rPrChange w:id="83" w:author="Graeme Rennie" w:date="2021-11-24T12:57:00Z">
            <w:rPr/>
          </w:rPrChange>
        </w:rPr>
        <w:t>,</w:t>
      </w:r>
      <w:r w:rsidR="00A267B1" w:rsidRPr="009946F0">
        <w:rPr>
          <w:rFonts w:ascii="Arial" w:hAnsi="Arial" w:cs="Arial"/>
          <w:sz w:val="24"/>
          <w:szCs w:val="24"/>
          <w:rPrChange w:id="84" w:author="Graeme Rennie" w:date="2021-11-24T12:57:00Z">
            <w:rPr/>
          </w:rPrChange>
        </w:rPr>
        <w:t xml:space="preserve"> was for a debt of a previous owner, </w:t>
      </w:r>
      <w:proofErr w:type="spellStart"/>
      <w:r w:rsidR="00A267B1" w:rsidRPr="009946F0">
        <w:rPr>
          <w:rFonts w:ascii="Arial" w:hAnsi="Arial" w:cs="Arial"/>
          <w:sz w:val="24"/>
          <w:szCs w:val="24"/>
          <w:rPrChange w:id="85" w:author="Graeme Rennie" w:date="2021-11-24T12:57:00Z">
            <w:rPr/>
          </w:rPrChange>
        </w:rPr>
        <w:t>Blaizepoint</w:t>
      </w:r>
      <w:proofErr w:type="spellEnd"/>
      <w:r w:rsidR="00A267B1" w:rsidRPr="009946F0">
        <w:rPr>
          <w:rFonts w:ascii="Arial" w:hAnsi="Arial" w:cs="Arial"/>
          <w:sz w:val="24"/>
          <w:szCs w:val="24"/>
          <w:rPrChange w:id="86" w:author="Graeme Rennie" w:date="2021-11-24T12:57:00Z">
            <w:rPr/>
          </w:rPrChange>
        </w:rPr>
        <w:t xml:space="preserve"> Trading 380 CC</w:t>
      </w:r>
      <w:r w:rsidR="00D93473" w:rsidRPr="009946F0">
        <w:rPr>
          <w:rFonts w:ascii="Arial" w:hAnsi="Arial" w:cs="Arial"/>
          <w:sz w:val="24"/>
          <w:szCs w:val="24"/>
          <w:rPrChange w:id="87" w:author="Graeme Rennie" w:date="2021-11-24T12:57:00Z">
            <w:rPr/>
          </w:rPrChange>
        </w:rPr>
        <w:t>. In its answering affidavit the municipality merely noted this fact</w:t>
      </w:r>
      <w:r w:rsidR="007E5B25" w:rsidRPr="009946F0">
        <w:rPr>
          <w:rFonts w:ascii="Arial" w:hAnsi="Arial" w:cs="Arial"/>
          <w:sz w:val="24"/>
          <w:szCs w:val="24"/>
          <w:rPrChange w:id="88" w:author="Graeme Rennie" w:date="2021-11-24T12:57:00Z">
            <w:rPr/>
          </w:rPrChange>
        </w:rPr>
        <w:t>, and therefore admitted it</w:t>
      </w:r>
      <w:r w:rsidR="00BA25DB" w:rsidRPr="009946F0">
        <w:rPr>
          <w:rFonts w:ascii="Arial" w:hAnsi="Arial" w:cs="Arial"/>
          <w:sz w:val="24"/>
          <w:szCs w:val="24"/>
          <w:rPrChange w:id="89" w:author="Graeme Rennie" w:date="2021-11-24T12:57:00Z">
            <w:rPr/>
          </w:rPrChange>
        </w:rPr>
        <w:t>;</w:t>
      </w:r>
      <w:r w:rsidR="00BA25DB">
        <w:rPr>
          <w:rStyle w:val="FootnoteReference"/>
          <w:rFonts w:ascii="Arial" w:hAnsi="Arial" w:cs="Arial"/>
          <w:sz w:val="24"/>
          <w:szCs w:val="24"/>
        </w:rPr>
        <w:footnoteReference w:id="1"/>
      </w:r>
    </w:p>
    <w:p w14:paraId="0BD7A4B4" w14:textId="238ED37F" w:rsidR="00900D12" w:rsidRPr="009946F0" w:rsidRDefault="009946F0" w:rsidP="009946F0">
      <w:pPr>
        <w:tabs>
          <w:tab w:val="left" w:pos="1814"/>
        </w:tabs>
        <w:spacing w:line="360" w:lineRule="auto"/>
        <w:ind w:left="1814" w:hanging="992"/>
        <w:jc w:val="both"/>
        <w:rPr>
          <w:rFonts w:ascii="Arial" w:hAnsi="Arial" w:cs="Arial"/>
          <w:sz w:val="24"/>
          <w:szCs w:val="24"/>
          <w:rPrChange w:id="90" w:author="Graeme Rennie" w:date="2021-11-24T12:57:00Z">
            <w:rPr/>
          </w:rPrChange>
        </w:rPr>
        <w:pPrChange w:id="91"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[4.10]</w:t>
      </w:r>
      <w:r w:rsidRPr="00734FDD">
        <w:rPr>
          <w:rFonts w:ascii="Arial" w:hAnsi="Arial" w:cs="Times New Roman"/>
          <w:sz w:val="24"/>
          <w:szCs w:val="24"/>
        </w:rPr>
        <w:tab/>
      </w:r>
      <w:r w:rsidR="00900D12" w:rsidRPr="009946F0">
        <w:rPr>
          <w:rFonts w:ascii="Arial" w:hAnsi="Arial" w:cs="Arial"/>
          <w:sz w:val="24"/>
          <w:szCs w:val="24"/>
          <w:rPrChange w:id="92" w:author="Graeme Rennie" w:date="2021-11-24T12:57:00Z">
            <w:rPr/>
          </w:rPrChange>
        </w:rPr>
        <w:t xml:space="preserve">The above </w:t>
      </w:r>
      <w:r w:rsidR="007E5B25" w:rsidRPr="009946F0">
        <w:rPr>
          <w:rFonts w:ascii="Arial" w:hAnsi="Arial" w:cs="Arial"/>
          <w:sz w:val="24"/>
          <w:szCs w:val="24"/>
          <w:rPrChange w:id="93" w:author="Graeme Rennie" w:date="2021-11-24T12:57:00Z">
            <w:rPr/>
          </w:rPrChange>
        </w:rPr>
        <w:t>termination notice</w:t>
      </w:r>
      <w:r w:rsidR="00900D12" w:rsidRPr="009946F0">
        <w:rPr>
          <w:rFonts w:ascii="Arial" w:hAnsi="Arial" w:cs="Arial"/>
          <w:sz w:val="24"/>
          <w:szCs w:val="24"/>
          <w:rPrChange w:id="94" w:author="Graeme Rennie" w:date="2021-11-24T12:57:00Z">
            <w:rPr/>
          </w:rPrChange>
        </w:rPr>
        <w:t xml:space="preserve"> reflected a debt of R6.1 </w:t>
      </w:r>
      <w:r w:rsidR="00A14839" w:rsidRPr="009946F0">
        <w:rPr>
          <w:rFonts w:ascii="Arial" w:hAnsi="Arial" w:cs="Arial"/>
          <w:sz w:val="24"/>
          <w:szCs w:val="24"/>
          <w:rPrChange w:id="95" w:author="Graeme Rennie" w:date="2021-11-24T12:57:00Z">
            <w:rPr/>
          </w:rPrChange>
        </w:rPr>
        <w:t>m</w:t>
      </w:r>
      <w:r w:rsidR="00900D12" w:rsidRPr="009946F0">
        <w:rPr>
          <w:rFonts w:ascii="Arial" w:hAnsi="Arial" w:cs="Arial"/>
          <w:sz w:val="24"/>
          <w:szCs w:val="24"/>
          <w:rPrChange w:id="96" w:author="Graeme Rennie" w:date="2021-11-24T12:57:00Z">
            <w:rPr/>
          </w:rPrChange>
        </w:rPr>
        <w:t xml:space="preserve">illion, of which R3.5 </w:t>
      </w:r>
      <w:r w:rsidR="00A14839" w:rsidRPr="009946F0">
        <w:rPr>
          <w:rFonts w:ascii="Arial" w:hAnsi="Arial" w:cs="Arial"/>
          <w:sz w:val="24"/>
          <w:szCs w:val="24"/>
          <w:rPrChange w:id="97" w:author="Graeme Rennie" w:date="2021-11-24T12:57:00Z">
            <w:rPr/>
          </w:rPrChange>
        </w:rPr>
        <w:t>m</w:t>
      </w:r>
      <w:r w:rsidR="00900D12" w:rsidRPr="009946F0">
        <w:rPr>
          <w:rFonts w:ascii="Arial" w:hAnsi="Arial" w:cs="Arial"/>
          <w:sz w:val="24"/>
          <w:szCs w:val="24"/>
          <w:rPrChange w:id="98" w:author="Graeme Rennie" w:date="2021-11-24T12:57:00Z">
            <w:rPr/>
          </w:rPrChange>
        </w:rPr>
        <w:t>illion was allegedly outstanding for more than 90 days;</w:t>
      </w:r>
    </w:p>
    <w:p w14:paraId="3897183A" w14:textId="57925363" w:rsidR="00A267B1" w:rsidRPr="009946F0" w:rsidRDefault="009946F0" w:rsidP="009946F0">
      <w:pPr>
        <w:tabs>
          <w:tab w:val="left" w:pos="1814"/>
        </w:tabs>
        <w:spacing w:line="360" w:lineRule="auto"/>
        <w:ind w:left="1814" w:hanging="992"/>
        <w:jc w:val="both"/>
        <w:rPr>
          <w:rFonts w:ascii="Arial" w:hAnsi="Arial" w:cs="Arial"/>
          <w:sz w:val="24"/>
          <w:szCs w:val="24"/>
          <w:rPrChange w:id="99" w:author="Graeme Rennie" w:date="2021-11-24T12:57:00Z">
            <w:rPr/>
          </w:rPrChange>
        </w:rPr>
        <w:pPrChange w:id="100"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[4.11]</w:t>
      </w:r>
      <w:r w:rsidRPr="00734FDD">
        <w:rPr>
          <w:rFonts w:ascii="Arial" w:hAnsi="Arial" w:cs="Times New Roman"/>
          <w:sz w:val="24"/>
          <w:szCs w:val="24"/>
        </w:rPr>
        <w:tab/>
      </w:r>
      <w:r w:rsidR="00D46063" w:rsidRPr="009946F0">
        <w:rPr>
          <w:rFonts w:ascii="Arial" w:hAnsi="Arial" w:cs="Arial"/>
          <w:sz w:val="24"/>
          <w:szCs w:val="24"/>
          <w:rPrChange w:id="101" w:author="Graeme Rennie" w:date="2021-11-24T12:57:00Z">
            <w:rPr/>
          </w:rPrChange>
        </w:rPr>
        <w:t>All attempts by the applicant to have its electricity supply restored, have failed</w:t>
      </w:r>
      <w:r w:rsidR="00A267B1" w:rsidRPr="009946F0">
        <w:rPr>
          <w:rFonts w:ascii="Arial" w:hAnsi="Arial" w:cs="Arial"/>
          <w:sz w:val="24"/>
          <w:szCs w:val="24"/>
          <w:rPrChange w:id="102" w:author="Graeme Rennie" w:date="2021-11-24T12:57:00Z">
            <w:rPr/>
          </w:rPrChange>
        </w:rPr>
        <w:t>;</w:t>
      </w:r>
    </w:p>
    <w:p w14:paraId="178940E4" w14:textId="38EB2F05" w:rsidR="00A267B1" w:rsidRPr="009946F0" w:rsidRDefault="009946F0" w:rsidP="009946F0">
      <w:pPr>
        <w:tabs>
          <w:tab w:val="left" w:pos="1814"/>
        </w:tabs>
        <w:spacing w:line="360" w:lineRule="auto"/>
        <w:ind w:left="1814" w:hanging="992"/>
        <w:jc w:val="both"/>
        <w:rPr>
          <w:rFonts w:ascii="Arial" w:hAnsi="Arial" w:cs="Arial"/>
          <w:sz w:val="24"/>
          <w:szCs w:val="24"/>
          <w:rPrChange w:id="103" w:author="Graeme Rennie" w:date="2021-11-24T12:57:00Z">
            <w:rPr/>
          </w:rPrChange>
        </w:rPr>
        <w:pPrChange w:id="104" w:author="Graeme Rennie" w:date="2021-11-24T12:57:00Z">
          <w:pPr>
            <w:pStyle w:val="ListParagraph"/>
            <w:numPr>
              <w:ilvl w:val="1"/>
              <w:numId w:val="3"/>
            </w:numPr>
            <w:tabs>
              <w:tab w:val="num" w:pos="1814"/>
            </w:tabs>
            <w:spacing w:line="360" w:lineRule="auto"/>
            <w:ind w:left="1814" w:hanging="992"/>
            <w:contextualSpacing w:val="0"/>
            <w:jc w:val="both"/>
          </w:pPr>
        </w:pPrChange>
      </w:pPr>
      <w:r w:rsidRPr="00A267B1">
        <w:rPr>
          <w:rFonts w:ascii="Arial" w:hAnsi="Arial" w:cs="Times New Roman"/>
          <w:sz w:val="24"/>
          <w:szCs w:val="24"/>
        </w:rPr>
        <w:lastRenderedPageBreak/>
        <w:t>[4.12]</w:t>
      </w:r>
      <w:r w:rsidRPr="00A267B1">
        <w:rPr>
          <w:rFonts w:ascii="Arial" w:hAnsi="Arial" w:cs="Times New Roman"/>
          <w:sz w:val="24"/>
          <w:szCs w:val="24"/>
        </w:rPr>
        <w:tab/>
      </w:r>
      <w:r w:rsidR="00D46063" w:rsidRPr="009946F0">
        <w:rPr>
          <w:rFonts w:ascii="Arial" w:hAnsi="Arial" w:cs="Arial"/>
          <w:sz w:val="24"/>
          <w:szCs w:val="24"/>
          <w:rPrChange w:id="105" w:author="Graeme Rennie" w:date="2021-11-24T12:57:00Z">
            <w:rPr/>
          </w:rPrChange>
        </w:rPr>
        <w:t xml:space="preserve">The electricity meter number in issue is 63019647. </w:t>
      </w:r>
      <w:r w:rsidR="00A267B1" w:rsidRPr="009946F0">
        <w:rPr>
          <w:rFonts w:ascii="Arial" w:hAnsi="Arial" w:cs="Arial"/>
          <w:sz w:val="24"/>
          <w:szCs w:val="24"/>
          <w:rPrChange w:id="106" w:author="Graeme Rennie" w:date="2021-11-24T12:57:00Z">
            <w:rPr/>
          </w:rPrChange>
        </w:rPr>
        <w:t>After the disconnection, the municipality did not supply electricity to the property, thus could not have metered charges therefor, and instead billed the applicant for alleged estimated use. The estimated use was not R Nil, as it as a matter of logic should have been</w:t>
      </w:r>
      <w:r w:rsidR="00D46063" w:rsidRPr="009946F0">
        <w:rPr>
          <w:rFonts w:ascii="Arial" w:hAnsi="Arial" w:cs="Arial"/>
          <w:sz w:val="24"/>
          <w:szCs w:val="24"/>
          <w:rPrChange w:id="107" w:author="Graeme Rennie" w:date="2021-11-24T12:57:00Z">
            <w:rPr/>
          </w:rPrChange>
        </w:rPr>
        <w:t xml:space="preserve"> in a property without electricity supplied to it</w:t>
      </w:r>
      <w:r w:rsidR="00A267B1" w:rsidRPr="009946F0">
        <w:rPr>
          <w:rFonts w:ascii="Arial" w:hAnsi="Arial" w:cs="Arial"/>
          <w:sz w:val="24"/>
          <w:szCs w:val="24"/>
          <w:rPrChange w:id="108" w:author="Graeme Rennie" w:date="2021-11-24T12:57:00Z">
            <w:rPr/>
          </w:rPrChange>
        </w:rPr>
        <w:t>. In the period 17 May 2018 to 7 March 2019 the municipality billed the applicant R2 503 338.19</w:t>
      </w:r>
      <w:r w:rsidR="00D46063" w:rsidRPr="009946F0">
        <w:rPr>
          <w:rFonts w:ascii="Arial" w:hAnsi="Arial" w:cs="Arial"/>
          <w:sz w:val="24"/>
          <w:szCs w:val="24"/>
          <w:rPrChange w:id="109" w:author="Graeme Rennie" w:date="2021-11-24T12:57:00Z">
            <w:rPr/>
          </w:rPrChange>
        </w:rPr>
        <w:t xml:space="preserve"> as estimated use</w:t>
      </w:r>
      <w:r w:rsidR="00A267B1" w:rsidRPr="009946F0">
        <w:rPr>
          <w:rFonts w:ascii="Arial" w:hAnsi="Arial" w:cs="Arial"/>
          <w:sz w:val="24"/>
          <w:szCs w:val="24"/>
          <w:rPrChange w:id="110" w:author="Graeme Rennie" w:date="2021-11-24T12:57:00Z">
            <w:rPr/>
          </w:rPrChange>
        </w:rPr>
        <w:t>. I do not know what amounts were added</w:t>
      </w:r>
      <w:r w:rsidR="00BA25DB" w:rsidRPr="009946F0">
        <w:rPr>
          <w:rFonts w:ascii="Arial" w:hAnsi="Arial" w:cs="Arial"/>
          <w:sz w:val="24"/>
          <w:szCs w:val="24"/>
          <w:rPrChange w:id="111" w:author="Graeme Rennie" w:date="2021-11-24T12:57:00Z">
            <w:rPr/>
          </w:rPrChange>
        </w:rPr>
        <w:t xml:space="preserve"> thereto</w:t>
      </w:r>
      <w:r w:rsidR="00A267B1" w:rsidRPr="009946F0">
        <w:rPr>
          <w:rFonts w:ascii="Arial" w:hAnsi="Arial" w:cs="Arial"/>
          <w:sz w:val="24"/>
          <w:szCs w:val="24"/>
          <w:rPrChange w:id="112" w:author="Graeme Rennie" w:date="2021-11-24T12:57:00Z">
            <w:rPr/>
          </w:rPrChange>
        </w:rPr>
        <w:t>, if any, after the papers were issued on about 22 October 2019;</w:t>
      </w:r>
    </w:p>
    <w:p w14:paraId="078B19D0" w14:textId="67B516E0" w:rsidR="00A267B1" w:rsidRPr="009946F0" w:rsidRDefault="009946F0" w:rsidP="009946F0">
      <w:pPr>
        <w:tabs>
          <w:tab w:val="left" w:pos="1814"/>
        </w:tabs>
        <w:spacing w:line="360" w:lineRule="auto"/>
        <w:ind w:left="1814" w:hanging="992"/>
        <w:jc w:val="both"/>
        <w:rPr>
          <w:rFonts w:ascii="Arial" w:hAnsi="Arial" w:cs="Arial"/>
          <w:sz w:val="24"/>
          <w:szCs w:val="24"/>
          <w:rPrChange w:id="113" w:author="Graeme Rennie" w:date="2021-11-24T12:57:00Z">
            <w:rPr/>
          </w:rPrChange>
        </w:rPr>
        <w:pPrChange w:id="114"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[4.13]</w:t>
      </w:r>
      <w:r>
        <w:rPr>
          <w:rFonts w:ascii="Arial" w:hAnsi="Arial" w:cs="Times New Roman"/>
          <w:sz w:val="24"/>
          <w:szCs w:val="24"/>
        </w:rPr>
        <w:tab/>
      </w:r>
      <w:r w:rsidR="00A267B1" w:rsidRPr="009946F0">
        <w:rPr>
          <w:rFonts w:ascii="Arial" w:hAnsi="Arial" w:cs="Arial"/>
          <w:sz w:val="24"/>
          <w:szCs w:val="24"/>
          <w:rPrChange w:id="115" w:author="Graeme Rennie" w:date="2021-11-24T12:57:00Z">
            <w:rPr/>
          </w:rPrChange>
        </w:rPr>
        <w:t>The municipality does make water available to the property. It is common cause that the meter</w:t>
      </w:r>
      <w:r w:rsidR="00126BEC" w:rsidRPr="009946F0">
        <w:rPr>
          <w:rFonts w:ascii="Arial" w:hAnsi="Arial" w:cs="Arial"/>
          <w:sz w:val="24"/>
          <w:szCs w:val="24"/>
          <w:rPrChange w:id="116" w:author="Graeme Rennie" w:date="2021-11-24T12:57:00Z">
            <w:rPr/>
          </w:rPrChange>
        </w:rPr>
        <w:t>, 110186794,</w:t>
      </w:r>
      <w:r w:rsidR="00A267B1" w:rsidRPr="009946F0">
        <w:rPr>
          <w:rFonts w:ascii="Arial" w:hAnsi="Arial" w:cs="Arial"/>
          <w:sz w:val="24"/>
          <w:szCs w:val="24"/>
          <w:rPrChange w:id="117" w:author="Graeme Rennie" w:date="2021-11-24T12:57:00Z">
            <w:rPr/>
          </w:rPrChange>
        </w:rPr>
        <w:t xml:space="preserve"> has been faulty since before 22 May 2018 and has been reported as such. The meter has been tested by the municipality, but the municipality has not provided the applicant </w:t>
      </w:r>
      <w:r w:rsidR="00D46063" w:rsidRPr="009946F0">
        <w:rPr>
          <w:rFonts w:ascii="Arial" w:hAnsi="Arial" w:cs="Arial"/>
          <w:sz w:val="24"/>
          <w:szCs w:val="24"/>
          <w:rPrChange w:id="118" w:author="Graeme Rennie" w:date="2021-11-24T12:57:00Z">
            <w:rPr/>
          </w:rPrChange>
        </w:rPr>
        <w:t xml:space="preserve">(or the court) </w:t>
      </w:r>
      <w:r w:rsidR="00A267B1" w:rsidRPr="009946F0">
        <w:rPr>
          <w:rFonts w:ascii="Arial" w:hAnsi="Arial" w:cs="Arial"/>
          <w:sz w:val="24"/>
          <w:szCs w:val="24"/>
          <w:rPrChange w:id="119" w:author="Graeme Rennie" w:date="2021-11-24T12:57:00Z">
            <w:rPr/>
          </w:rPrChange>
        </w:rPr>
        <w:t>with the outcome of the enquiry;</w:t>
      </w:r>
    </w:p>
    <w:p w14:paraId="7E69EFC4" w14:textId="1BDE6263" w:rsidR="00A267B1" w:rsidRPr="009946F0" w:rsidRDefault="009946F0" w:rsidP="009946F0">
      <w:pPr>
        <w:tabs>
          <w:tab w:val="left" w:pos="1814"/>
        </w:tabs>
        <w:spacing w:line="360" w:lineRule="auto"/>
        <w:ind w:left="1814" w:hanging="992"/>
        <w:jc w:val="both"/>
        <w:rPr>
          <w:rFonts w:ascii="Arial" w:hAnsi="Arial" w:cs="Arial"/>
          <w:sz w:val="24"/>
          <w:szCs w:val="24"/>
          <w:rPrChange w:id="120" w:author="Graeme Rennie" w:date="2021-11-24T12:57:00Z">
            <w:rPr/>
          </w:rPrChange>
        </w:rPr>
        <w:pPrChange w:id="121"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[4.14]</w:t>
      </w:r>
      <w:r>
        <w:rPr>
          <w:rFonts w:ascii="Arial" w:hAnsi="Arial" w:cs="Times New Roman"/>
          <w:sz w:val="24"/>
          <w:szCs w:val="24"/>
        </w:rPr>
        <w:tab/>
      </w:r>
      <w:r w:rsidR="00A267B1" w:rsidRPr="009946F0">
        <w:rPr>
          <w:rFonts w:ascii="Arial" w:hAnsi="Arial" w:cs="Arial"/>
          <w:sz w:val="24"/>
          <w:szCs w:val="24"/>
          <w:rPrChange w:id="122" w:author="Graeme Rennie" w:date="2021-11-24T12:57:00Z">
            <w:rPr/>
          </w:rPrChange>
        </w:rPr>
        <w:t xml:space="preserve">In the period when there was no, or hardly any, occupation of the property, the municipality charged the applicant for estimated water use. In the period 1 July 2018 to 11 February 2019 the estimated use of water was billed as R423 983.69. Due to the vacancy of the property, </w:t>
      </w:r>
      <w:r w:rsidR="00D46063" w:rsidRPr="009946F0">
        <w:rPr>
          <w:rFonts w:ascii="Arial" w:hAnsi="Arial" w:cs="Arial"/>
          <w:sz w:val="24"/>
          <w:szCs w:val="24"/>
          <w:rPrChange w:id="123" w:author="Graeme Rennie" w:date="2021-11-24T12:57:00Z">
            <w:rPr/>
          </w:rPrChange>
        </w:rPr>
        <w:t>the amount</w:t>
      </w:r>
      <w:r w:rsidR="003508EA" w:rsidRPr="009946F0">
        <w:rPr>
          <w:rFonts w:ascii="Arial" w:hAnsi="Arial" w:cs="Arial"/>
          <w:sz w:val="24"/>
          <w:szCs w:val="24"/>
          <w:rPrChange w:id="124" w:author="Graeme Rennie" w:date="2021-11-24T12:57:00Z">
            <w:rPr/>
          </w:rPrChange>
        </w:rPr>
        <w:t xml:space="preserve"> should have been a minimal amount, if anything</w:t>
      </w:r>
      <w:r w:rsidR="00A267B1" w:rsidRPr="009946F0">
        <w:rPr>
          <w:rFonts w:ascii="Arial" w:hAnsi="Arial" w:cs="Arial"/>
          <w:sz w:val="24"/>
          <w:szCs w:val="24"/>
          <w:rPrChange w:id="125" w:author="Graeme Rennie" w:date="2021-11-24T12:57:00Z">
            <w:rPr/>
          </w:rPrChange>
        </w:rPr>
        <w:t>. There were some reversals</w:t>
      </w:r>
      <w:r w:rsidR="00D46063" w:rsidRPr="009946F0">
        <w:rPr>
          <w:rFonts w:ascii="Arial" w:hAnsi="Arial" w:cs="Arial"/>
          <w:sz w:val="24"/>
          <w:szCs w:val="24"/>
          <w:rPrChange w:id="126" w:author="Graeme Rennie" w:date="2021-11-24T12:57:00Z">
            <w:rPr/>
          </w:rPrChange>
        </w:rPr>
        <w:t xml:space="preserve"> on the account</w:t>
      </w:r>
      <w:r w:rsidR="00A267B1" w:rsidRPr="009946F0">
        <w:rPr>
          <w:rFonts w:ascii="Arial" w:hAnsi="Arial" w:cs="Arial"/>
          <w:sz w:val="24"/>
          <w:szCs w:val="24"/>
          <w:rPrChange w:id="127" w:author="Graeme Rennie" w:date="2021-11-24T12:57:00Z">
            <w:rPr/>
          </w:rPrChange>
        </w:rPr>
        <w:t xml:space="preserve">, but the current debt remains </w:t>
      </w:r>
      <w:r w:rsidR="00D46063" w:rsidRPr="009946F0">
        <w:rPr>
          <w:rFonts w:ascii="Arial" w:hAnsi="Arial" w:cs="Arial"/>
          <w:sz w:val="24"/>
          <w:szCs w:val="24"/>
          <w:rPrChange w:id="128" w:author="Graeme Rennie" w:date="2021-11-24T12:57:00Z">
            <w:rPr/>
          </w:rPrChange>
        </w:rPr>
        <w:t xml:space="preserve">at </w:t>
      </w:r>
      <w:r w:rsidR="00A267B1" w:rsidRPr="009946F0">
        <w:rPr>
          <w:rFonts w:ascii="Arial" w:hAnsi="Arial" w:cs="Arial"/>
          <w:sz w:val="24"/>
          <w:szCs w:val="24"/>
          <w:rPrChange w:id="129" w:author="Graeme Rennie" w:date="2021-11-24T12:57:00Z">
            <w:rPr/>
          </w:rPrChange>
        </w:rPr>
        <w:t>R389 446.82. I do not know what amounts were added thereto, if any, after the papers were issued on about 22 October 2019;</w:t>
      </w:r>
    </w:p>
    <w:p w14:paraId="5A01650F" w14:textId="20569F06" w:rsidR="003508EA" w:rsidRPr="009946F0" w:rsidRDefault="009946F0" w:rsidP="009946F0">
      <w:pPr>
        <w:tabs>
          <w:tab w:val="left" w:pos="1814"/>
        </w:tabs>
        <w:spacing w:line="360" w:lineRule="auto"/>
        <w:ind w:left="1814" w:hanging="992"/>
        <w:jc w:val="both"/>
        <w:rPr>
          <w:rFonts w:ascii="Arial" w:hAnsi="Arial" w:cs="Arial"/>
          <w:sz w:val="24"/>
          <w:szCs w:val="24"/>
          <w:rPrChange w:id="130" w:author="Graeme Rennie" w:date="2021-11-24T12:57:00Z">
            <w:rPr/>
          </w:rPrChange>
        </w:rPr>
        <w:pPrChange w:id="131" w:author="Graeme Rennie" w:date="2021-11-24T12:57:00Z">
          <w:pPr>
            <w:pStyle w:val="ListParagraph"/>
            <w:numPr>
              <w:ilvl w:val="1"/>
              <w:numId w:val="3"/>
            </w:numPr>
            <w:tabs>
              <w:tab w:val="num" w:pos="1814"/>
            </w:tabs>
            <w:spacing w:line="360" w:lineRule="auto"/>
            <w:ind w:left="1814" w:hanging="992"/>
            <w:contextualSpacing w:val="0"/>
            <w:jc w:val="both"/>
          </w:pPr>
        </w:pPrChange>
      </w:pPr>
      <w:r w:rsidRPr="00A267B1">
        <w:rPr>
          <w:rFonts w:ascii="Arial" w:hAnsi="Arial" w:cs="Times New Roman"/>
          <w:sz w:val="24"/>
          <w:szCs w:val="24"/>
        </w:rPr>
        <w:t>[4.15]</w:t>
      </w:r>
      <w:r w:rsidRPr="00A267B1">
        <w:rPr>
          <w:rFonts w:ascii="Arial" w:hAnsi="Arial" w:cs="Times New Roman"/>
          <w:sz w:val="24"/>
          <w:szCs w:val="24"/>
        </w:rPr>
        <w:tab/>
      </w:r>
      <w:r w:rsidR="003508EA" w:rsidRPr="009946F0">
        <w:rPr>
          <w:rFonts w:ascii="Arial" w:hAnsi="Arial" w:cs="Arial"/>
          <w:sz w:val="24"/>
          <w:szCs w:val="24"/>
          <w:rPrChange w:id="132" w:author="Graeme Rennie" w:date="2021-11-24T12:57:00Z">
            <w:rPr/>
          </w:rPrChange>
        </w:rPr>
        <w:t xml:space="preserve">The applicant has lodged a formal query with the municipality under query number 800394602 </w:t>
      </w:r>
      <w:r w:rsidR="00870BFC" w:rsidRPr="009946F0">
        <w:rPr>
          <w:rFonts w:ascii="Arial" w:hAnsi="Arial" w:cs="Arial"/>
          <w:sz w:val="24"/>
          <w:szCs w:val="24"/>
          <w:rPrChange w:id="133" w:author="Graeme Rennie" w:date="2021-11-24T12:57:00Z">
            <w:rPr/>
          </w:rPrChange>
        </w:rPr>
        <w:t>acknowledged</w:t>
      </w:r>
      <w:r w:rsidR="008F48A1" w:rsidRPr="009946F0">
        <w:rPr>
          <w:rFonts w:ascii="Arial" w:hAnsi="Arial" w:cs="Arial"/>
          <w:sz w:val="24"/>
          <w:szCs w:val="24"/>
          <w:rPrChange w:id="134" w:author="Graeme Rennie" w:date="2021-11-24T12:57:00Z">
            <w:rPr/>
          </w:rPrChange>
        </w:rPr>
        <w:t xml:space="preserve"> </w:t>
      </w:r>
      <w:r w:rsidR="003508EA" w:rsidRPr="009946F0">
        <w:rPr>
          <w:rFonts w:ascii="Arial" w:hAnsi="Arial" w:cs="Arial"/>
          <w:sz w:val="24"/>
          <w:szCs w:val="24"/>
          <w:rPrChange w:id="135" w:author="Graeme Rennie" w:date="2021-11-24T12:57:00Z">
            <w:rPr/>
          </w:rPrChange>
        </w:rPr>
        <w:t xml:space="preserve">on </w:t>
      </w:r>
      <w:r w:rsidR="008F48A1" w:rsidRPr="009946F0">
        <w:rPr>
          <w:rFonts w:ascii="Arial" w:hAnsi="Arial" w:cs="Arial"/>
          <w:sz w:val="24"/>
          <w:szCs w:val="24"/>
          <w:rPrChange w:id="136" w:author="Graeme Rennie" w:date="2021-11-24T12:57:00Z">
            <w:rPr/>
          </w:rPrChange>
        </w:rPr>
        <w:t>6 June 2018</w:t>
      </w:r>
      <w:r w:rsidR="003508EA" w:rsidRPr="009946F0">
        <w:rPr>
          <w:rFonts w:ascii="Arial" w:hAnsi="Arial" w:cs="Arial"/>
          <w:sz w:val="24"/>
          <w:szCs w:val="24"/>
          <w:rPrChange w:id="137" w:author="Graeme Rennie" w:date="2021-11-24T12:57:00Z">
            <w:rPr/>
          </w:rPrChange>
        </w:rPr>
        <w:t xml:space="preserve"> with regard to its alleged electricity and water usage</w:t>
      </w:r>
      <w:r w:rsidR="00A44DFA" w:rsidRPr="009946F0">
        <w:rPr>
          <w:rFonts w:ascii="Arial" w:hAnsi="Arial" w:cs="Arial"/>
          <w:sz w:val="24"/>
          <w:szCs w:val="24"/>
          <w:rPrChange w:id="138" w:author="Graeme Rennie" w:date="2021-11-24T12:57:00Z">
            <w:rPr/>
          </w:rPrChange>
        </w:rPr>
        <w:t xml:space="preserve"> (“</w:t>
      </w:r>
      <w:r w:rsidR="00A44DFA" w:rsidRPr="009946F0">
        <w:rPr>
          <w:rFonts w:ascii="Arial" w:hAnsi="Arial" w:cs="Arial"/>
          <w:i/>
          <w:iCs/>
          <w:sz w:val="24"/>
          <w:szCs w:val="24"/>
          <w:rPrChange w:id="139" w:author="Graeme Rennie" w:date="2021-11-24T12:57:00Z">
            <w:rPr>
              <w:i/>
              <w:iCs/>
            </w:rPr>
          </w:rPrChange>
        </w:rPr>
        <w:t>the query</w:t>
      </w:r>
      <w:r w:rsidR="00A44DFA" w:rsidRPr="009946F0">
        <w:rPr>
          <w:rFonts w:ascii="Arial" w:hAnsi="Arial" w:cs="Arial"/>
          <w:sz w:val="24"/>
          <w:szCs w:val="24"/>
          <w:rPrChange w:id="140" w:author="Graeme Rennie" w:date="2021-11-24T12:57:00Z">
            <w:rPr/>
          </w:rPrChange>
        </w:rPr>
        <w:t>”)</w:t>
      </w:r>
      <w:r w:rsidR="00D46063" w:rsidRPr="009946F0">
        <w:rPr>
          <w:rFonts w:ascii="Arial" w:hAnsi="Arial" w:cs="Arial"/>
          <w:sz w:val="24"/>
          <w:szCs w:val="24"/>
          <w:rPrChange w:id="141" w:author="Graeme Rennie" w:date="2021-11-24T12:57:00Z">
            <w:rPr/>
          </w:rPrChange>
        </w:rPr>
        <w:t>. It remains unresolved</w:t>
      </w:r>
      <w:r w:rsidR="003508EA" w:rsidRPr="009946F0">
        <w:rPr>
          <w:rFonts w:ascii="Arial" w:hAnsi="Arial" w:cs="Arial"/>
          <w:sz w:val="24"/>
          <w:szCs w:val="24"/>
          <w:rPrChange w:id="142" w:author="Graeme Rennie" w:date="2021-11-24T12:57:00Z">
            <w:rPr/>
          </w:rPrChange>
        </w:rPr>
        <w:t>;</w:t>
      </w:r>
    </w:p>
    <w:p w14:paraId="41201CAD" w14:textId="18F6FBE2" w:rsidR="00A267B1" w:rsidRPr="009946F0" w:rsidRDefault="009946F0" w:rsidP="009946F0">
      <w:pPr>
        <w:tabs>
          <w:tab w:val="left" w:pos="1814"/>
        </w:tabs>
        <w:spacing w:line="360" w:lineRule="auto"/>
        <w:ind w:left="1814" w:hanging="992"/>
        <w:jc w:val="both"/>
        <w:rPr>
          <w:rFonts w:ascii="Arial" w:hAnsi="Arial" w:cs="Arial"/>
          <w:sz w:val="24"/>
          <w:szCs w:val="24"/>
          <w:rPrChange w:id="143" w:author="Graeme Rennie" w:date="2021-11-24T12:57:00Z">
            <w:rPr/>
          </w:rPrChange>
        </w:rPr>
        <w:pPrChange w:id="144" w:author="Graeme Rennie" w:date="2021-11-24T12:57:00Z">
          <w:pPr>
            <w:pStyle w:val="ListParagraph"/>
            <w:numPr>
              <w:ilvl w:val="1"/>
              <w:numId w:val="3"/>
            </w:numPr>
            <w:tabs>
              <w:tab w:val="num" w:pos="1814"/>
            </w:tabs>
            <w:spacing w:line="360" w:lineRule="auto"/>
            <w:ind w:left="1814" w:hanging="992"/>
            <w:contextualSpacing w:val="0"/>
            <w:jc w:val="both"/>
          </w:pPr>
        </w:pPrChange>
      </w:pPr>
      <w:r w:rsidRPr="00A267B1">
        <w:rPr>
          <w:rFonts w:ascii="Arial" w:hAnsi="Arial" w:cs="Times New Roman"/>
          <w:sz w:val="24"/>
          <w:szCs w:val="24"/>
        </w:rPr>
        <w:t>[4.16]</w:t>
      </w:r>
      <w:r w:rsidRPr="00A267B1">
        <w:rPr>
          <w:rFonts w:ascii="Arial" w:hAnsi="Arial" w:cs="Times New Roman"/>
          <w:sz w:val="24"/>
          <w:szCs w:val="24"/>
        </w:rPr>
        <w:tab/>
      </w:r>
      <w:r w:rsidR="00A267B1" w:rsidRPr="009946F0">
        <w:rPr>
          <w:rFonts w:ascii="Arial" w:hAnsi="Arial" w:cs="Arial"/>
          <w:sz w:val="24"/>
          <w:szCs w:val="24"/>
          <w:rPrChange w:id="145" w:author="Graeme Rennie" w:date="2021-11-24T12:57:00Z">
            <w:rPr/>
          </w:rPrChange>
        </w:rPr>
        <w:t>The last dispute is about rates. The applicant object</w:t>
      </w:r>
      <w:r w:rsidR="007A02C3" w:rsidRPr="009946F0">
        <w:rPr>
          <w:rFonts w:ascii="Arial" w:hAnsi="Arial" w:cs="Arial"/>
          <w:sz w:val="24"/>
          <w:szCs w:val="24"/>
          <w:rPrChange w:id="146" w:author="Graeme Rennie" w:date="2021-11-24T12:57:00Z">
            <w:rPr/>
          </w:rPrChange>
        </w:rPr>
        <w:t>s</w:t>
      </w:r>
      <w:r w:rsidR="00A267B1" w:rsidRPr="009946F0">
        <w:rPr>
          <w:rFonts w:ascii="Arial" w:hAnsi="Arial" w:cs="Arial"/>
          <w:sz w:val="24"/>
          <w:szCs w:val="24"/>
          <w:rPrChange w:id="147" w:author="Graeme Rennie" w:date="2021-11-24T12:57:00Z">
            <w:rPr/>
          </w:rPrChange>
        </w:rPr>
        <w:t xml:space="preserve"> to the latest valuation of the property </w:t>
      </w:r>
      <w:r w:rsidR="00D46063" w:rsidRPr="009946F0">
        <w:rPr>
          <w:rFonts w:ascii="Arial" w:hAnsi="Arial" w:cs="Arial"/>
          <w:sz w:val="24"/>
          <w:szCs w:val="24"/>
          <w:rPrChange w:id="148" w:author="Graeme Rennie" w:date="2021-11-24T12:57:00Z">
            <w:rPr/>
          </w:rPrChange>
        </w:rPr>
        <w:t xml:space="preserve">(including the other three properties) </w:t>
      </w:r>
      <w:r w:rsidR="00A267B1" w:rsidRPr="009946F0">
        <w:rPr>
          <w:rFonts w:ascii="Arial" w:hAnsi="Arial" w:cs="Arial"/>
          <w:sz w:val="24"/>
          <w:szCs w:val="24"/>
          <w:rPrChange w:id="149" w:author="Graeme Rennie" w:date="2021-11-24T12:57:00Z">
            <w:rPr/>
          </w:rPrChange>
        </w:rPr>
        <w:t xml:space="preserve">on 5 April 2018 of R39.675 </w:t>
      </w:r>
      <w:r w:rsidR="00840F71" w:rsidRPr="009946F0">
        <w:rPr>
          <w:rFonts w:ascii="Arial" w:hAnsi="Arial" w:cs="Arial"/>
          <w:sz w:val="24"/>
          <w:szCs w:val="24"/>
          <w:rPrChange w:id="150" w:author="Graeme Rennie" w:date="2021-11-24T12:57:00Z">
            <w:rPr/>
          </w:rPrChange>
        </w:rPr>
        <w:t>m</w:t>
      </w:r>
      <w:r w:rsidR="00A267B1" w:rsidRPr="009946F0">
        <w:rPr>
          <w:rFonts w:ascii="Arial" w:hAnsi="Arial" w:cs="Arial"/>
          <w:sz w:val="24"/>
          <w:szCs w:val="24"/>
          <w:rPrChange w:id="151" w:author="Graeme Rennie" w:date="2021-11-24T12:57:00Z">
            <w:rPr/>
          </w:rPrChange>
        </w:rPr>
        <w:t xml:space="preserve">illion. The municipality considered the objection and </w:t>
      </w:r>
      <w:r w:rsidR="008F48A1" w:rsidRPr="009946F0">
        <w:rPr>
          <w:rFonts w:ascii="Arial" w:hAnsi="Arial" w:cs="Arial"/>
          <w:sz w:val="24"/>
          <w:szCs w:val="24"/>
          <w:rPrChange w:id="152" w:author="Graeme Rennie" w:date="2021-11-24T12:57:00Z">
            <w:rPr/>
          </w:rPrChange>
        </w:rPr>
        <w:t xml:space="preserve">seemingly on 5 April 2018 </w:t>
      </w:r>
      <w:r w:rsidR="00A267B1" w:rsidRPr="009946F0">
        <w:rPr>
          <w:rFonts w:ascii="Arial" w:hAnsi="Arial" w:cs="Arial"/>
          <w:sz w:val="24"/>
          <w:szCs w:val="24"/>
          <w:rPrChange w:id="153" w:author="Graeme Rennie" w:date="2021-11-24T12:57:00Z">
            <w:rPr/>
          </w:rPrChange>
        </w:rPr>
        <w:t xml:space="preserve">agreed that the valuation should have been R15 </w:t>
      </w:r>
      <w:r w:rsidR="00840F71" w:rsidRPr="009946F0">
        <w:rPr>
          <w:rFonts w:ascii="Arial" w:hAnsi="Arial" w:cs="Arial"/>
          <w:sz w:val="24"/>
          <w:szCs w:val="24"/>
          <w:rPrChange w:id="154" w:author="Graeme Rennie" w:date="2021-11-24T12:57:00Z">
            <w:rPr/>
          </w:rPrChange>
        </w:rPr>
        <w:t>m</w:t>
      </w:r>
      <w:r w:rsidR="00A267B1" w:rsidRPr="009946F0">
        <w:rPr>
          <w:rFonts w:ascii="Arial" w:hAnsi="Arial" w:cs="Arial"/>
          <w:sz w:val="24"/>
          <w:szCs w:val="24"/>
          <w:rPrChange w:id="155" w:author="Graeme Rennie" w:date="2021-11-24T12:57:00Z">
            <w:rPr/>
          </w:rPrChange>
        </w:rPr>
        <w:t xml:space="preserve">illion and </w:t>
      </w:r>
      <w:r w:rsidR="00D46063" w:rsidRPr="009946F0">
        <w:rPr>
          <w:rFonts w:ascii="Arial" w:hAnsi="Arial" w:cs="Arial"/>
          <w:sz w:val="24"/>
          <w:szCs w:val="24"/>
          <w:rPrChange w:id="156" w:author="Graeme Rennie" w:date="2021-11-24T12:57:00Z">
            <w:rPr/>
          </w:rPrChange>
        </w:rPr>
        <w:t xml:space="preserve">that this corrected valuation </w:t>
      </w:r>
      <w:r w:rsidR="00A267B1" w:rsidRPr="009946F0">
        <w:rPr>
          <w:rFonts w:ascii="Arial" w:hAnsi="Arial" w:cs="Arial"/>
          <w:sz w:val="24"/>
          <w:szCs w:val="24"/>
          <w:rPrChange w:id="157" w:author="Graeme Rennie" w:date="2021-11-24T12:57:00Z">
            <w:rPr/>
          </w:rPrChange>
        </w:rPr>
        <w:t xml:space="preserve">would </w:t>
      </w:r>
      <w:r w:rsidR="00A267B1" w:rsidRPr="009946F0">
        <w:rPr>
          <w:rFonts w:ascii="Arial" w:hAnsi="Arial" w:cs="Arial"/>
          <w:sz w:val="24"/>
          <w:szCs w:val="24"/>
          <w:rPrChange w:id="158" w:author="Graeme Rennie" w:date="2021-11-24T12:57:00Z">
            <w:rPr/>
          </w:rPrChange>
        </w:rPr>
        <w:lastRenderedPageBreak/>
        <w:t>take effect on 1 January 2013. In practical terms one of the four properties would be so valued, and the rest would be valued as R Nil;</w:t>
      </w:r>
    </w:p>
    <w:p w14:paraId="07F8F709" w14:textId="4952F8B1" w:rsidR="00A267B1" w:rsidRPr="009946F0" w:rsidRDefault="009946F0" w:rsidP="009946F0">
      <w:pPr>
        <w:tabs>
          <w:tab w:val="left" w:pos="1814"/>
        </w:tabs>
        <w:spacing w:line="360" w:lineRule="auto"/>
        <w:ind w:left="1814" w:hanging="992"/>
        <w:jc w:val="both"/>
        <w:rPr>
          <w:rFonts w:ascii="Arial" w:hAnsi="Arial" w:cs="Arial"/>
          <w:sz w:val="24"/>
          <w:szCs w:val="24"/>
          <w:rPrChange w:id="159" w:author="Graeme Rennie" w:date="2021-11-24T12:57:00Z">
            <w:rPr/>
          </w:rPrChange>
        </w:rPr>
        <w:pPrChange w:id="160" w:author="Graeme Rennie" w:date="2021-11-24T12:57:00Z">
          <w:pPr>
            <w:pStyle w:val="ListParagraph"/>
            <w:numPr>
              <w:ilvl w:val="1"/>
              <w:numId w:val="3"/>
            </w:numPr>
            <w:tabs>
              <w:tab w:val="num" w:pos="1814"/>
            </w:tabs>
            <w:spacing w:line="360" w:lineRule="auto"/>
            <w:ind w:left="1814" w:hanging="992"/>
            <w:contextualSpacing w:val="0"/>
            <w:jc w:val="both"/>
          </w:pPr>
        </w:pPrChange>
      </w:pPr>
      <w:r w:rsidRPr="00734FDD">
        <w:rPr>
          <w:rFonts w:ascii="Arial" w:hAnsi="Arial" w:cs="Times New Roman"/>
          <w:sz w:val="24"/>
          <w:szCs w:val="24"/>
        </w:rPr>
        <w:t>[4.17]</w:t>
      </w:r>
      <w:r w:rsidRPr="00734FDD">
        <w:rPr>
          <w:rFonts w:ascii="Arial" w:hAnsi="Arial" w:cs="Times New Roman"/>
          <w:sz w:val="24"/>
          <w:szCs w:val="24"/>
        </w:rPr>
        <w:tab/>
      </w:r>
      <w:r w:rsidR="00A267B1" w:rsidRPr="009946F0">
        <w:rPr>
          <w:rFonts w:ascii="Arial" w:hAnsi="Arial" w:cs="Arial"/>
          <w:sz w:val="24"/>
          <w:szCs w:val="24"/>
          <w:rPrChange w:id="161" w:author="Graeme Rennie" w:date="2021-11-24T12:57:00Z">
            <w:rPr/>
          </w:rPrChange>
        </w:rPr>
        <w:t>The municipality failed to implement the agreed valuation</w:t>
      </w:r>
      <w:r w:rsidR="00BA25DB" w:rsidRPr="009946F0">
        <w:rPr>
          <w:rFonts w:ascii="Arial" w:hAnsi="Arial" w:cs="Arial"/>
          <w:sz w:val="24"/>
          <w:szCs w:val="24"/>
          <w:rPrChange w:id="162" w:author="Graeme Rennie" w:date="2021-11-24T12:57:00Z">
            <w:rPr/>
          </w:rPrChange>
        </w:rPr>
        <w:t xml:space="preserve"> (or explain it)</w:t>
      </w:r>
      <w:r w:rsidR="00A267B1" w:rsidRPr="009946F0">
        <w:rPr>
          <w:rFonts w:ascii="Arial" w:hAnsi="Arial" w:cs="Arial"/>
          <w:sz w:val="24"/>
          <w:szCs w:val="24"/>
          <w:rPrChange w:id="163" w:author="Graeme Rennie" w:date="2021-11-24T12:57:00Z">
            <w:rPr/>
          </w:rPrChange>
        </w:rPr>
        <w:t xml:space="preserve">, failed to give credit in respect of rates levied on the incorrect valuation, and by June 2019 still calculated rates on a value of R39.675 </w:t>
      </w:r>
      <w:r w:rsidR="00840F71" w:rsidRPr="009946F0">
        <w:rPr>
          <w:rFonts w:ascii="Arial" w:hAnsi="Arial" w:cs="Arial"/>
          <w:sz w:val="24"/>
          <w:szCs w:val="24"/>
          <w:rPrChange w:id="164" w:author="Graeme Rennie" w:date="2021-11-24T12:57:00Z">
            <w:rPr/>
          </w:rPrChange>
        </w:rPr>
        <w:t>m</w:t>
      </w:r>
      <w:r w:rsidR="00A267B1" w:rsidRPr="009946F0">
        <w:rPr>
          <w:rFonts w:ascii="Arial" w:hAnsi="Arial" w:cs="Arial"/>
          <w:sz w:val="24"/>
          <w:szCs w:val="24"/>
          <w:rPrChange w:id="165" w:author="Graeme Rennie" w:date="2021-11-24T12:57:00Z">
            <w:rPr/>
          </w:rPrChange>
        </w:rPr>
        <w:t>illion, more than double the agreed valuation;</w:t>
      </w:r>
      <w:r w:rsidR="007376A1" w:rsidRPr="009946F0">
        <w:rPr>
          <w:rFonts w:ascii="Arial" w:hAnsi="Arial" w:cs="Arial"/>
          <w:sz w:val="24"/>
          <w:szCs w:val="24"/>
          <w:rPrChange w:id="166" w:author="Graeme Rennie" w:date="2021-11-24T12:57:00Z">
            <w:rPr/>
          </w:rPrChange>
        </w:rPr>
        <w:t xml:space="preserve"> </w:t>
      </w:r>
    </w:p>
    <w:p w14:paraId="6206D3FE" w14:textId="1D62E95A" w:rsidR="007376A1" w:rsidRPr="009946F0" w:rsidRDefault="009946F0" w:rsidP="009946F0">
      <w:pPr>
        <w:tabs>
          <w:tab w:val="left" w:pos="1814"/>
        </w:tabs>
        <w:spacing w:line="360" w:lineRule="auto"/>
        <w:ind w:left="1814" w:hanging="992"/>
        <w:jc w:val="both"/>
        <w:rPr>
          <w:rFonts w:ascii="Arial" w:hAnsi="Arial" w:cs="Arial"/>
          <w:sz w:val="24"/>
          <w:szCs w:val="24"/>
          <w:rPrChange w:id="167" w:author="Graeme Rennie" w:date="2021-11-24T12:57:00Z">
            <w:rPr/>
          </w:rPrChange>
        </w:rPr>
        <w:pPrChange w:id="168" w:author="Graeme Rennie" w:date="2021-11-24T12:57:00Z">
          <w:pPr>
            <w:pStyle w:val="ListParagraph"/>
            <w:numPr>
              <w:ilvl w:val="1"/>
              <w:numId w:val="3"/>
            </w:numPr>
            <w:tabs>
              <w:tab w:val="num" w:pos="1814"/>
            </w:tabs>
            <w:spacing w:line="360" w:lineRule="auto"/>
            <w:ind w:left="1814" w:hanging="992"/>
            <w:contextualSpacing w:val="0"/>
            <w:jc w:val="both"/>
          </w:pPr>
        </w:pPrChange>
      </w:pPr>
      <w:r>
        <w:rPr>
          <w:rFonts w:ascii="Arial" w:hAnsi="Arial" w:cs="Times New Roman"/>
          <w:sz w:val="24"/>
          <w:szCs w:val="24"/>
        </w:rPr>
        <w:t>[4.18]</w:t>
      </w:r>
      <w:r>
        <w:rPr>
          <w:rFonts w:ascii="Arial" w:hAnsi="Arial" w:cs="Times New Roman"/>
          <w:sz w:val="24"/>
          <w:szCs w:val="24"/>
        </w:rPr>
        <w:tab/>
      </w:r>
      <w:r w:rsidR="00A267B1" w:rsidRPr="009946F0">
        <w:rPr>
          <w:rFonts w:ascii="Arial" w:hAnsi="Arial" w:cs="Arial"/>
          <w:sz w:val="24"/>
          <w:szCs w:val="24"/>
          <w:rPrChange w:id="169" w:author="Graeme Rennie" w:date="2021-11-24T12:57:00Z">
            <w:rPr/>
          </w:rPrChange>
        </w:rPr>
        <w:t>The applicant over the years have endeavoured to engage the municipality to rectify its accounts</w:t>
      </w:r>
      <w:r w:rsidR="00126BEC" w:rsidRPr="009946F0">
        <w:rPr>
          <w:rFonts w:ascii="Arial" w:hAnsi="Arial" w:cs="Arial"/>
          <w:sz w:val="24"/>
          <w:szCs w:val="24"/>
          <w:rPrChange w:id="170" w:author="Graeme Rennie" w:date="2021-11-24T12:57:00Z">
            <w:rPr/>
          </w:rPrChange>
        </w:rPr>
        <w:t>, amongst others</w:t>
      </w:r>
      <w:r w:rsidR="00D46063" w:rsidRPr="009946F0">
        <w:rPr>
          <w:rFonts w:ascii="Arial" w:hAnsi="Arial" w:cs="Arial"/>
          <w:sz w:val="24"/>
          <w:szCs w:val="24"/>
          <w:rPrChange w:id="171" w:author="Graeme Rennie" w:date="2021-11-24T12:57:00Z">
            <w:rPr/>
          </w:rPrChange>
        </w:rPr>
        <w:t>,</w:t>
      </w:r>
      <w:r w:rsidR="00126BEC" w:rsidRPr="009946F0">
        <w:rPr>
          <w:rFonts w:ascii="Arial" w:hAnsi="Arial" w:cs="Arial"/>
          <w:sz w:val="24"/>
          <w:szCs w:val="24"/>
          <w:rPrChange w:id="172" w:author="Graeme Rennie" w:date="2021-11-24T12:57:00Z">
            <w:rPr/>
          </w:rPrChange>
        </w:rPr>
        <w:t xml:space="preserve"> in writing on 25 May 2018, 30 January 2019, and 1 March 2019</w:t>
      </w:r>
      <w:r w:rsidR="00A267B1" w:rsidRPr="009946F0">
        <w:rPr>
          <w:rFonts w:ascii="Arial" w:hAnsi="Arial" w:cs="Arial"/>
          <w:sz w:val="24"/>
          <w:szCs w:val="24"/>
          <w:rPrChange w:id="173" w:author="Graeme Rennie" w:date="2021-11-24T12:57:00Z">
            <w:rPr/>
          </w:rPrChange>
        </w:rPr>
        <w:t xml:space="preserve">. </w:t>
      </w:r>
      <w:r w:rsidR="00D46063" w:rsidRPr="009946F0">
        <w:rPr>
          <w:rFonts w:ascii="Arial" w:hAnsi="Arial" w:cs="Arial"/>
          <w:sz w:val="24"/>
          <w:szCs w:val="24"/>
          <w:rPrChange w:id="174" w:author="Graeme Rennie" w:date="2021-11-24T12:57:00Z">
            <w:rPr/>
          </w:rPrChange>
        </w:rPr>
        <w:t xml:space="preserve">I have seen no meaningful response thereto. </w:t>
      </w:r>
      <w:r w:rsidR="007376A1" w:rsidRPr="009946F0">
        <w:rPr>
          <w:rFonts w:ascii="Arial" w:hAnsi="Arial" w:cs="Arial"/>
          <w:sz w:val="24"/>
          <w:szCs w:val="24"/>
          <w:rPrChange w:id="175" w:author="Graeme Rennie" w:date="2021-11-24T12:57:00Z">
            <w:rPr/>
          </w:rPrChange>
        </w:rPr>
        <w:t>The municipality</w:t>
      </w:r>
      <w:r w:rsidR="00A267B1" w:rsidRPr="009946F0">
        <w:rPr>
          <w:rFonts w:ascii="Arial" w:hAnsi="Arial" w:cs="Arial"/>
          <w:sz w:val="24"/>
          <w:szCs w:val="24"/>
          <w:rPrChange w:id="176" w:author="Graeme Rennie" w:date="2021-11-24T12:57:00Z">
            <w:rPr/>
          </w:rPrChange>
        </w:rPr>
        <w:t xml:space="preserve"> </w:t>
      </w:r>
      <w:r w:rsidR="00D46063" w:rsidRPr="009946F0">
        <w:rPr>
          <w:rFonts w:ascii="Arial" w:hAnsi="Arial" w:cs="Arial"/>
          <w:sz w:val="24"/>
          <w:szCs w:val="24"/>
          <w:rPrChange w:id="177" w:author="Graeme Rennie" w:date="2021-11-24T12:57:00Z">
            <w:rPr/>
          </w:rPrChange>
        </w:rPr>
        <w:t xml:space="preserve">also </w:t>
      </w:r>
      <w:r w:rsidR="00A267B1" w:rsidRPr="009946F0">
        <w:rPr>
          <w:rFonts w:ascii="Arial" w:hAnsi="Arial" w:cs="Arial"/>
          <w:sz w:val="24"/>
          <w:szCs w:val="24"/>
          <w:rPrChange w:id="178" w:author="Graeme Rennie" w:date="2021-11-24T12:57:00Z">
            <w:rPr/>
          </w:rPrChange>
        </w:rPr>
        <w:t xml:space="preserve">has not reacted to </w:t>
      </w:r>
      <w:r w:rsidR="00126BEC" w:rsidRPr="009946F0">
        <w:rPr>
          <w:rFonts w:ascii="Arial" w:hAnsi="Arial" w:cs="Arial"/>
          <w:sz w:val="24"/>
          <w:szCs w:val="24"/>
          <w:rPrChange w:id="179" w:author="Graeme Rennie" w:date="2021-11-24T12:57:00Z">
            <w:rPr/>
          </w:rPrChange>
        </w:rPr>
        <w:t xml:space="preserve">a </w:t>
      </w:r>
      <w:r w:rsidR="00A267B1" w:rsidRPr="009946F0">
        <w:rPr>
          <w:rFonts w:ascii="Arial" w:hAnsi="Arial" w:cs="Arial"/>
          <w:sz w:val="24"/>
          <w:szCs w:val="24"/>
          <w:rPrChange w:id="180" w:author="Graeme Rennie" w:date="2021-11-24T12:57:00Z">
            <w:rPr/>
          </w:rPrChange>
        </w:rPr>
        <w:t xml:space="preserve">letter of demand </w:t>
      </w:r>
      <w:r w:rsidR="00126BEC" w:rsidRPr="009946F0">
        <w:rPr>
          <w:rFonts w:ascii="Arial" w:hAnsi="Arial" w:cs="Arial"/>
          <w:sz w:val="24"/>
          <w:szCs w:val="24"/>
          <w:rPrChange w:id="181" w:author="Graeme Rennie" w:date="2021-11-24T12:57:00Z">
            <w:rPr/>
          </w:rPrChange>
        </w:rPr>
        <w:t>dated 25 June 2019</w:t>
      </w:r>
      <w:r w:rsidR="003508EA" w:rsidRPr="009946F0">
        <w:rPr>
          <w:rFonts w:ascii="Arial" w:hAnsi="Arial" w:cs="Arial"/>
          <w:sz w:val="24"/>
          <w:szCs w:val="24"/>
          <w:rPrChange w:id="182" w:author="Graeme Rennie" w:date="2021-11-24T12:57:00Z">
            <w:rPr/>
          </w:rPrChange>
        </w:rPr>
        <w:t>; and</w:t>
      </w:r>
    </w:p>
    <w:p w14:paraId="67A81F22" w14:textId="3D7ED84D" w:rsidR="003508EA" w:rsidRPr="009946F0" w:rsidRDefault="009946F0" w:rsidP="009946F0">
      <w:pPr>
        <w:tabs>
          <w:tab w:val="left" w:pos="1814"/>
        </w:tabs>
        <w:spacing w:line="360" w:lineRule="auto"/>
        <w:ind w:left="1814" w:hanging="992"/>
        <w:jc w:val="both"/>
        <w:rPr>
          <w:rFonts w:ascii="Arial" w:hAnsi="Arial" w:cs="Arial"/>
          <w:sz w:val="24"/>
          <w:szCs w:val="24"/>
          <w:rPrChange w:id="183" w:author="Graeme Rennie" w:date="2021-11-24T12:57:00Z">
            <w:rPr/>
          </w:rPrChange>
        </w:rPr>
        <w:pPrChange w:id="184" w:author="Graeme Rennie" w:date="2021-11-24T12:57:00Z">
          <w:pPr>
            <w:pStyle w:val="ListParagraph"/>
            <w:numPr>
              <w:ilvl w:val="1"/>
              <w:numId w:val="3"/>
            </w:numPr>
            <w:tabs>
              <w:tab w:val="num" w:pos="1814"/>
            </w:tabs>
            <w:spacing w:line="360" w:lineRule="auto"/>
            <w:ind w:left="1814" w:hanging="992"/>
            <w:jc w:val="both"/>
          </w:pPr>
        </w:pPrChange>
      </w:pPr>
      <w:r w:rsidRPr="00AB27D0">
        <w:rPr>
          <w:rFonts w:ascii="Arial" w:hAnsi="Arial" w:cs="Times New Roman"/>
          <w:sz w:val="24"/>
          <w:szCs w:val="24"/>
        </w:rPr>
        <w:t>[4.19]</w:t>
      </w:r>
      <w:r w:rsidRPr="00AB27D0">
        <w:rPr>
          <w:rFonts w:ascii="Arial" w:hAnsi="Arial" w:cs="Times New Roman"/>
          <w:sz w:val="24"/>
          <w:szCs w:val="24"/>
        </w:rPr>
        <w:tab/>
      </w:r>
      <w:r w:rsidR="00FD6BFA" w:rsidRPr="009946F0">
        <w:rPr>
          <w:rFonts w:ascii="Arial" w:hAnsi="Arial" w:cs="Arial"/>
          <w:sz w:val="24"/>
          <w:szCs w:val="24"/>
          <w:rPrChange w:id="185" w:author="Graeme Rennie" w:date="2021-11-24T12:57:00Z">
            <w:rPr/>
          </w:rPrChange>
        </w:rPr>
        <w:t>The municipality’s obligation to provide t</w:t>
      </w:r>
      <w:r w:rsidR="003508EA" w:rsidRPr="009946F0">
        <w:rPr>
          <w:rFonts w:ascii="Arial" w:hAnsi="Arial" w:cs="Arial"/>
          <w:sz w:val="24"/>
          <w:szCs w:val="24"/>
          <w:rPrChange w:id="186" w:author="Graeme Rennie" w:date="2021-11-24T12:57:00Z">
            <w:rPr/>
          </w:rPrChange>
        </w:rPr>
        <w:t>he applicant</w:t>
      </w:r>
      <w:r w:rsidR="00FD6BFA" w:rsidRPr="009946F0">
        <w:rPr>
          <w:rFonts w:ascii="Arial" w:hAnsi="Arial" w:cs="Arial"/>
          <w:sz w:val="24"/>
          <w:szCs w:val="24"/>
          <w:rPrChange w:id="187" w:author="Graeme Rennie" w:date="2021-11-24T12:57:00Z">
            <w:rPr/>
          </w:rPrChange>
        </w:rPr>
        <w:t xml:space="preserve"> </w:t>
      </w:r>
      <w:r w:rsidR="003508EA" w:rsidRPr="009946F0">
        <w:rPr>
          <w:rFonts w:ascii="Arial" w:hAnsi="Arial" w:cs="Arial"/>
          <w:sz w:val="24"/>
          <w:szCs w:val="24"/>
          <w:rPrChange w:id="188" w:author="Graeme Rennie" w:date="2021-11-24T12:57:00Z">
            <w:rPr/>
          </w:rPrChange>
        </w:rPr>
        <w:t xml:space="preserve">with </w:t>
      </w:r>
      <w:r w:rsidR="00FD6BFA" w:rsidRPr="009946F0">
        <w:rPr>
          <w:rFonts w:ascii="Arial" w:hAnsi="Arial" w:cs="Arial"/>
          <w:sz w:val="24"/>
          <w:szCs w:val="24"/>
          <w:rPrChange w:id="189" w:author="Graeme Rennie" w:date="2021-11-24T12:57:00Z">
            <w:rPr/>
          </w:rPrChange>
        </w:rPr>
        <w:t>basic</w:t>
      </w:r>
      <w:r w:rsidR="00AB27D0" w:rsidRPr="009946F0">
        <w:rPr>
          <w:rFonts w:ascii="Arial" w:hAnsi="Arial" w:cs="Arial"/>
          <w:sz w:val="24"/>
          <w:szCs w:val="24"/>
          <w:rPrChange w:id="190" w:author="Graeme Rennie" w:date="2021-11-24T12:57:00Z">
            <w:rPr/>
          </w:rPrChange>
        </w:rPr>
        <w:t xml:space="preserve"> </w:t>
      </w:r>
      <w:r w:rsidR="00FD6BFA" w:rsidRPr="009946F0">
        <w:rPr>
          <w:rFonts w:ascii="Arial" w:hAnsi="Arial" w:cs="Arial"/>
          <w:sz w:val="24"/>
          <w:szCs w:val="24"/>
          <w:rPrChange w:id="191" w:author="Graeme Rennie" w:date="2021-11-24T12:57:00Z">
            <w:rPr/>
          </w:rPrChange>
        </w:rPr>
        <w:t xml:space="preserve">municipal services </w:t>
      </w:r>
      <w:r w:rsidR="00AB27D0" w:rsidRPr="009946F0">
        <w:rPr>
          <w:rFonts w:ascii="Arial" w:hAnsi="Arial" w:cs="Arial"/>
          <w:sz w:val="24"/>
          <w:szCs w:val="24"/>
          <w:rPrChange w:id="192" w:author="Graeme Rennie" w:date="2021-11-24T12:57:00Z">
            <w:rPr/>
          </w:rPrChange>
        </w:rPr>
        <w:t>such as</w:t>
      </w:r>
      <w:r w:rsidR="00FD6BFA" w:rsidRPr="009946F0">
        <w:rPr>
          <w:rFonts w:ascii="Arial" w:hAnsi="Arial" w:cs="Arial"/>
          <w:sz w:val="24"/>
          <w:szCs w:val="24"/>
          <w:rPrChange w:id="193" w:author="Graeme Rennie" w:date="2021-11-24T12:57:00Z">
            <w:rPr/>
          </w:rPrChange>
        </w:rPr>
        <w:t xml:space="preserve"> water, sewerage,</w:t>
      </w:r>
      <w:r w:rsidR="00AB27D0" w:rsidRPr="009946F0">
        <w:rPr>
          <w:rFonts w:ascii="Arial" w:hAnsi="Arial" w:cs="Arial"/>
          <w:sz w:val="24"/>
          <w:szCs w:val="24"/>
          <w:rPrChange w:id="194" w:author="Graeme Rennie" w:date="2021-11-24T12:57:00Z">
            <w:rPr/>
          </w:rPrChange>
        </w:rPr>
        <w:t xml:space="preserve"> </w:t>
      </w:r>
      <w:r w:rsidR="00FD6BFA" w:rsidRPr="009946F0">
        <w:rPr>
          <w:rFonts w:ascii="Arial" w:hAnsi="Arial" w:cs="Arial"/>
          <w:sz w:val="24"/>
          <w:szCs w:val="24"/>
          <w:rPrChange w:id="195" w:author="Graeme Rennie" w:date="2021-11-24T12:57:00Z">
            <w:rPr/>
          </w:rPrChange>
        </w:rPr>
        <w:t>refuse removal and electricity</w:t>
      </w:r>
      <w:r w:rsidR="003508EA" w:rsidRPr="009946F0">
        <w:rPr>
          <w:rFonts w:ascii="Arial" w:hAnsi="Arial" w:cs="Arial"/>
          <w:sz w:val="24"/>
          <w:szCs w:val="24"/>
          <w:rPrChange w:id="196" w:author="Graeme Rennie" w:date="2021-11-24T12:57:00Z">
            <w:rPr/>
          </w:rPrChange>
        </w:rPr>
        <w:t xml:space="preserve">, has not been </w:t>
      </w:r>
      <w:r w:rsidR="00D46063" w:rsidRPr="009946F0">
        <w:rPr>
          <w:rFonts w:ascii="Arial" w:hAnsi="Arial" w:cs="Arial"/>
          <w:sz w:val="24"/>
          <w:szCs w:val="24"/>
          <w:rPrChange w:id="197" w:author="Graeme Rennie" w:date="2021-11-24T12:57:00Z">
            <w:rPr/>
          </w:rPrChange>
        </w:rPr>
        <w:t xml:space="preserve">in </w:t>
      </w:r>
      <w:r w:rsidR="003508EA" w:rsidRPr="009946F0">
        <w:rPr>
          <w:rFonts w:ascii="Arial" w:hAnsi="Arial" w:cs="Arial"/>
          <w:sz w:val="24"/>
          <w:szCs w:val="24"/>
          <w:rPrChange w:id="198" w:author="Graeme Rennie" w:date="2021-11-24T12:57:00Z">
            <w:rPr/>
          </w:rPrChange>
        </w:rPr>
        <w:t>issue.</w:t>
      </w:r>
    </w:p>
    <w:p w14:paraId="13316AC8" w14:textId="1177797C" w:rsidR="00581892" w:rsidRPr="00581892" w:rsidRDefault="00581892" w:rsidP="00581892">
      <w:pPr>
        <w:pStyle w:val="BodyText"/>
        <w:rPr>
          <w:b/>
          <w:bCs/>
          <w:u w:val="single"/>
        </w:rPr>
      </w:pPr>
      <w:r>
        <w:rPr>
          <w:b/>
          <w:bCs/>
          <w:u w:val="single"/>
        </w:rPr>
        <w:t>Being a model litigant</w:t>
      </w:r>
    </w:p>
    <w:p w14:paraId="5C6FA8A3" w14:textId="3CCDE2C4" w:rsidR="00754866" w:rsidRDefault="009946F0" w:rsidP="009946F0">
      <w:pPr>
        <w:pStyle w:val="BodyText"/>
        <w:ind w:left="822" w:hanging="822"/>
        <w:pPrChange w:id="199" w:author="Graeme Rennie" w:date="2021-11-24T12:57:00Z">
          <w:pPr>
            <w:pStyle w:val="BodyText"/>
            <w:numPr>
              <w:numId w:val="3"/>
            </w:numPr>
            <w:ind w:left="822" w:hanging="822"/>
          </w:pPr>
        </w:pPrChange>
      </w:pPr>
      <w:r>
        <w:t>[5]</w:t>
      </w:r>
      <w:r>
        <w:tab/>
      </w:r>
      <w:r w:rsidR="003508EA">
        <w:t>The approach by the municipality to this litigation compels me to make a few remarks.</w:t>
      </w:r>
      <w:r w:rsidR="007A02C3">
        <w:t xml:space="preserve"> </w:t>
      </w:r>
      <w:r w:rsidR="00F869EC">
        <w:t xml:space="preserve">Before I address the </w:t>
      </w:r>
      <w:r w:rsidR="00754866">
        <w:t>obligations of a municipality in litigation, I first address its bureaucratic obligations to provide context</w:t>
      </w:r>
      <w:r w:rsidR="00E232B9">
        <w:t xml:space="preserve"> to its duties in litigation in this instance</w:t>
      </w:r>
      <w:r w:rsidR="00754866">
        <w:t xml:space="preserve">. </w:t>
      </w:r>
    </w:p>
    <w:p w14:paraId="73066A38" w14:textId="6671F4EC" w:rsidR="000870E3" w:rsidRPr="00670110" w:rsidRDefault="009946F0" w:rsidP="009946F0">
      <w:pPr>
        <w:pStyle w:val="BodyText"/>
        <w:ind w:left="822" w:hanging="822"/>
        <w:pPrChange w:id="200" w:author="Graeme Rennie" w:date="2021-11-24T12:57:00Z">
          <w:pPr>
            <w:pStyle w:val="BodyText"/>
            <w:numPr>
              <w:numId w:val="3"/>
            </w:numPr>
            <w:ind w:left="822" w:hanging="822"/>
          </w:pPr>
        </w:pPrChange>
      </w:pPr>
      <w:r w:rsidRPr="00670110">
        <w:t>[6]</w:t>
      </w:r>
      <w:r w:rsidRPr="00670110">
        <w:tab/>
      </w:r>
      <w:r w:rsidR="006F099F">
        <w:t>W</w:t>
      </w:r>
      <w:r w:rsidR="000870E3">
        <w:t xml:space="preserve">ithout any laws on our books, </w:t>
      </w:r>
      <w:bookmarkStart w:id="201" w:name="_Hlk87111896"/>
      <w:r w:rsidR="000870E3">
        <w:t xml:space="preserve">society would </w:t>
      </w:r>
      <w:r w:rsidR="00324AC5">
        <w:t xml:space="preserve">have </w:t>
      </w:r>
      <w:r w:rsidR="000870E3">
        <w:t>expect</w:t>
      </w:r>
      <w:r w:rsidR="00324AC5">
        <w:t>ed</w:t>
      </w:r>
      <w:r w:rsidR="000870E3">
        <w:t xml:space="preserve"> that a municipality </w:t>
      </w:r>
      <w:r w:rsidR="00E232B9">
        <w:t xml:space="preserve">must </w:t>
      </w:r>
      <w:r w:rsidR="000870E3">
        <w:t>accurately bill ratepayers</w:t>
      </w:r>
      <w:bookmarkEnd w:id="201"/>
      <w:r w:rsidR="000870E3">
        <w:t xml:space="preserve">. </w:t>
      </w:r>
      <w:r w:rsidR="00AE32C9">
        <w:t>It</w:t>
      </w:r>
      <w:r w:rsidR="00A00DDC" w:rsidRPr="00A00DDC">
        <w:t xml:space="preserve"> is obviously </w:t>
      </w:r>
      <w:r w:rsidR="00AE32C9">
        <w:t xml:space="preserve">the </w:t>
      </w:r>
      <w:r w:rsidR="00A00DDC" w:rsidRPr="00A00DDC">
        <w:t>right</w:t>
      </w:r>
      <w:r w:rsidR="00AE32C9">
        <w:t xml:space="preserve"> thing to do</w:t>
      </w:r>
      <w:r w:rsidR="00A00DDC">
        <w:t xml:space="preserve">. </w:t>
      </w:r>
      <w:r w:rsidR="000870E3">
        <w:t xml:space="preserve">Adding </w:t>
      </w:r>
      <w:r w:rsidR="00B3628E">
        <w:t xml:space="preserve">a </w:t>
      </w:r>
      <w:r w:rsidR="000870E3">
        <w:t>law imposi</w:t>
      </w:r>
      <w:r w:rsidR="00A00DDC">
        <w:t>n</w:t>
      </w:r>
      <w:r w:rsidR="000870E3">
        <w:t xml:space="preserve">g such an </w:t>
      </w:r>
      <w:r w:rsidR="00A00DDC">
        <w:t>obvious</w:t>
      </w:r>
      <w:r w:rsidR="00324AC5">
        <w:t>,</w:t>
      </w:r>
      <w:r w:rsidR="00A00DDC">
        <w:t xml:space="preserve"> </w:t>
      </w:r>
      <w:r w:rsidR="00AE32C9">
        <w:t>normative</w:t>
      </w:r>
      <w:r w:rsidR="00A00DDC">
        <w:t xml:space="preserve"> </w:t>
      </w:r>
      <w:r w:rsidR="000870E3">
        <w:t>obligation</w:t>
      </w:r>
      <w:r w:rsidR="00A00DDC">
        <w:t xml:space="preserve"> </w:t>
      </w:r>
      <w:r w:rsidR="00B3628E">
        <w:t xml:space="preserve">as </w:t>
      </w:r>
      <w:r w:rsidR="00A00DDC">
        <w:t>a legal obligation</w:t>
      </w:r>
      <w:r w:rsidR="00E232B9">
        <w:t xml:space="preserve"> too</w:t>
      </w:r>
      <w:r w:rsidR="00B3628E">
        <w:t xml:space="preserve">, did occur as well. See </w:t>
      </w:r>
      <w:bookmarkStart w:id="202" w:name="_Hlk86330783"/>
      <w:r w:rsidR="00670110">
        <w:t xml:space="preserve">section 95(d) to (g) of the of the </w:t>
      </w:r>
      <w:r w:rsidR="00670110" w:rsidRPr="0034590C">
        <w:rPr>
          <w:bCs/>
          <w:iCs/>
        </w:rPr>
        <w:t>Local Government: Municipal Systems Act</w:t>
      </w:r>
      <w:r w:rsidR="00670110" w:rsidRPr="003508EA">
        <w:rPr>
          <w:i/>
          <w:iCs/>
        </w:rPr>
        <w:t> </w:t>
      </w:r>
      <w:r w:rsidR="00670110" w:rsidRPr="00B3628E">
        <w:t>32</w:t>
      </w:r>
      <w:r w:rsidR="00B76BE5">
        <w:t xml:space="preserve"> </w:t>
      </w:r>
      <w:r w:rsidR="00670110" w:rsidRPr="00B3628E">
        <w:t>of</w:t>
      </w:r>
      <w:r w:rsidR="00B76BE5">
        <w:t xml:space="preserve"> </w:t>
      </w:r>
      <w:r w:rsidR="00670110" w:rsidRPr="00B3628E">
        <w:t>2000</w:t>
      </w:r>
      <w:r w:rsidR="00B3628E">
        <w:t xml:space="preserve"> (“</w:t>
      </w:r>
      <w:r w:rsidR="00B3628E" w:rsidRPr="003508EA">
        <w:rPr>
          <w:i/>
          <w:iCs/>
        </w:rPr>
        <w:t>the Systems Act</w:t>
      </w:r>
      <w:r w:rsidR="00B3628E">
        <w:t>”</w:t>
      </w:r>
      <w:r w:rsidR="00EC2B73">
        <w:t xml:space="preserve"> and underlining added</w:t>
      </w:r>
      <w:r w:rsidR="00B3628E">
        <w:t>):</w:t>
      </w:r>
    </w:p>
    <w:bookmarkEnd w:id="202"/>
    <w:p w14:paraId="0D5D72A7" w14:textId="3FDBFB16" w:rsidR="00670110" w:rsidRPr="0034590C" w:rsidRDefault="00670110" w:rsidP="002D67BA">
      <w:pPr>
        <w:pStyle w:val="BodyText"/>
        <w:spacing w:line="276" w:lineRule="auto"/>
        <w:ind w:left="720" w:firstLine="720"/>
        <w:rPr>
          <w:iCs/>
          <w:sz w:val="22"/>
          <w:szCs w:val="22"/>
        </w:rPr>
      </w:pPr>
      <w:r w:rsidRPr="0034590C">
        <w:rPr>
          <w:sz w:val="22"/>
          <w:szCs w:val="22"/>
        </w:rPr>
        <w:t>“</w:t>
      </w:r>
      <w:proofErr w:type="gramStart"/>
      <w:r w:rsidRPr="0034590C">
        <w:rPr>
          <w:iCs/>
          <w:sz w:val="22"/>
          <w:szCs w:val="22"/>
          <w:u w:val="single"/>
        </w:rPr>
        <w:t>95  Customer</w:t>
      </w:r>
      <w:proofErr w:type="gramEnd"/>
      <w:r w:rsidRPr="0034590C">
        <w:rPr>
          <w:iCs/>
          <w:sz w:val="22"/>
          <w:szCs w:val="22"/>
          <w:u w:val="single"/>
        </w:rPr>
        <w:t xml:space="preserve"> care and management</w:t>
      </w:r>
    </w:p>
    <w:p w14:paraId="550435FA" w14:textId="77777777" w:rsidR="00670110" w:rsidRPr="0034590C" w:rsidRDefault="00670110" w:rsidP="002D67BA">
      <w:pPr>
        <w:pStyle w:val="BodyText"/>
        <w:spacing w:line="276" w:lineRule="auto"/>
        <w:ind w:left="1440"/>
        <w:rPr>
          <w:iCs/>
          <w:sz w:val="22"/>
          <w:szCs w:val="22"/>
        </w:rPr>
      </w:pPr>
      <w:r w:rsidRPr="0034590C">
        <w:rPr>
          <w:iCs/>
          <w:sz w:val="22"/>
          <w:szCs w:val="22"/>
        </w:rPr>
        <w:t xml:space="preserve">In relation to the levying of rates and other taxes by a municipality and the charging of fees for municipal services, </w:t>
      </w:r>
      <w:r w:rsidRPr="0034590C">
        <w:rPr>
          <w:iCs/>
          <w:sz w:val="22"/>
          <w:szCs w:val="22"/>
          <w:u w:val="single"/>
        </w:rPr>
        <w:t>a municipality must, within its financial and administrative capacity</w:t>
      </w:r>
      <w:r w:rsidRPr="0034590C">
        <w:rPr>
          <w:iCs/>
          <w:sz w:val="22"/>
          <w:szCs w:val="22"/>
        </w:rPr>
        <w:t>-</w:t>
      </w:r>
    </w:p>
    <w:p w14:paraId="52F06895" w14:textId="753C470B" w:rsidR="00670110" w:rsidRPr="0034590C" w:rsidRDefault="00670110" w:rsidP="002D67BA">
      <w:pPr>
        <w:pStyle w:val="BodyText"/>
        <w:spacing w:line="276" w:lineRule="auto"/>
        <w:ind w:left="822" w:firstLine="618"/>
        <w:rPr>
          <w:iCs/>
          <w:sz w:val="22"/>
          <w:szCs w:val="22"/>
        </w:rPr>
      </w:pPr>
      <w:r w:rsidRPr="0034590C">
        <w:rPr>
          <w:iCs/>
          <w:sz w:val="22"/>
          <w:szCs w:val="22"/>
        </w:rPr>
        <w:t>…</w:t>
      </w:r>
    </w:p>
    <w:p w14:paraId="6BE8EDB9" w14:textId="3026B73F" w:rsidR="00670110" w:rsidRPr="0034590C" w:rsidRDefault="00670110" w:rsidP="00653679">
      <w:pPr>
        <w:pStyle w:val="BodyText"/>
        <w:spacing w:line="276" w:lineRule="auto"/>
        <w:ind w:left="2160" w:hanging="720"/>
        <w:rPr>
          <w:iCs/>
          <w:sz w:val="22"/>
          <w:szCs w:val="22"/>
        </w:rPr>
      </w:pPr>
      <w:r w:rsidRPr="0034590C">
        <w:rPr>
          <w:iCs/>
          <w:sz w:val="22"/>
          <w:szCs w:val="22"/>
        </w:rPr>
        <w:lastRenderedPageBreak/>
        <w:t>(d)</w:t>
      </w:r>
      <w:r w:rsidR="00324AC5" w:rsidRPr="0034590C">
        <w:rPr>
          <w:iCs/>
          <w:sz w:val="22"/>
          <w:szCs w:val="22"/>
        </w:rPr>
        <w:tab/>
      </w:r>
      <w:r w:rsidRPr="0034590C">
        <w:rPr>
          <w:iCs/>
          <w:sz w:val="22"/>
          <w:szCs w:val="22"/>
        </w:rPr>
        <w:t>where the consumption of services has to be measured, take reasonable steps to ensure that the consumption by individual users of services is measured through accurate and verifiable metering systems;</w:t>
      </w:r>
    </w:p>
    <w:p w14:paraId="61F4CAFD" w14:textId="0BF07617" w:rsidR="00670110" w:rsidRPr="0034590C" w:rsidRDefault="00670110" w:rsidP="00653679">
      <w:pPr>
        <w:pStyle w:val="BodyText"/>
        <w:spacing w:line="276" w:lineRule="auto"/>
        <w:ind w:left="2160" w:hanging="720"/>
        <w:rPr>
          <w:iCs/>
          <w:sz w:val="22"/>
          <w:szCs w:val="22"/>
        </w:rPr>
      </w:pPr>
      <w:r w:rsidRPr="0034590C">
        <w:rPr>
          <w:iCs/>
          <w:sz w:val="22"/>
          <w:szCs w:val="22"/>
        </w:rPr>
        <w:t>(e)</w:t>
      </w:r>
      <w:r w:rsidRPr="0034590C">
        <w:rPr>
          <w:iCs/>
          <w:sz w:val="22"/>
          <w:szCs w:val="22"/>
        </w:rPr>
        <w:tab/>
      </w:r>
      <w:r w:rsidRPr="0034590C">
        <w:rPr>
          <w:iCs/>
          <w:sz w:val="22"/>
          <w:szCs w:val="22"/>
          <w:u w:val="single"/>
        </w:rPr>
        <w:t>ensure that persons liable for payments, receive regular and accurate accounts that indicate the basis for calculating the amounts due</w:t>
      </w:r>
      <w:r w:rsidRPr="0034590C">
        <w:rPr>
          <w:iCs/>
          <w:sz w:val="22"/>
          <w:szCs w:val="22"/>
        </w:rPr>
        <w:t>;</w:t>
      </w:r>
    </w:p>
    <w:p w14:paraId="071C44A0" w14:textId="7D358CDB" w:rsidR="00670110" w:rsidRPr="0034590C" w:rsidRDefault="00670110" w:rsidP="00653679">
      <w:pPr>
        <w:pStyle w:val="BodyText"/>
        <w:spacing w:line="276" w:lineRule="auto"/>
        <w:ind w:left="2160" w:hanging="720"/>
        <w:rPr>
          <w:iCs/>
          <w:sz w:val="22"/>
          <w:szCs w:val="22"/>
        </w:rPr>
      </w:pPr>
      <w:r w:rsidRPr="0034590C">
        <w:rPr>
          <w:iCs/>
          <w:sz w:val="22"/>
          <w:szCs w:val="22"/>
        </w:rPr>
        <w:t>(f)</w:t>
      </w:r>
      <w:r w:rsidRPr="0034590C">
        <w:rPr>
          <w:iCs/>
          <w:sz w:val="22"/>
          <w:szCs w:val="22"/>
        </w:rPr>
        <w:tab/>
      </w:r>
      <w:r w:rsidRPr="0034590C">
        <w:rPr>
          <w:iCs/>
          <w:sz w:val="22"/>
          <w:szCs w:val="22"/>
          <w:u w:val="single"/>
        </w:rPr>
        <w:t>provide accessible mechanisms for those persons to query or verify accounts and metered consumption, and appeal procedures which allow such persons to receive prompt redress for inaccurate accounts</w:t>
      </w:r>
      <w:r w:rsidRPr="0034590C">
        <w:rPr>
          <w:iCs/>
          <w:sz w:val="22"/>
          <w:szCs w:val="22"/>
        </w:rPr>
        <w:t>;</w:t>
      </w:r>
    </w:p>
    <w:p w14:paraId="537A622A" w14:textId="77777777" w:rsidR="00F869EC" w:rsidRDefault="00670110" w:rsidP="0034590C">
      <w:pPr>
        <w:pStyle w:val="BodyText"/>
        <w:spacing w:line="276" w:lineRule="auto"/>
        <w:ind w:left="2160" w:hanging="720"/>
        <w:rPr>
          <w:iCs/>
        </w:rPr>
      </w:pPr>
      <w:r w:rsidRPr="0034590C">
        <w:rPr>
          <w:iCs/>
        </w:rPr>
        <w:t>(g)</w:t>
      </w:r>
      <w:r w:rsidRPr="0034590C">
        <w:rPr>
          <w:iCs/>
        </w:rPr>
        <w:tab/>
        <w:t>provide accessible mechanisms for dealing with complaints from such persons, together with prompt replies and corrective action by the municipality;</w:t>
      </w:r>
    </w:p>
    <w:p w14:paraId="3374E933" w14:textId="79191CFF" w:rsidR="00324AC5" w:rsidRPr="0034590C" w:rsidRDefault="00B3628E" w:rsidP="0034590C">
      <w:pPr>
        <w:pStyle w:val="BodyText"/>
        <w:spacing w:line="276" w:lineRule="auto"/>
        <w:ind w:left="2160" w:hanging="720"/>
        <w:rPr>
          <w:sz w:val="22"/>
          <w:szCs w:val="22"/>
        </w:rPr>
      </w:pPr>
      <w:r w:rsidRPr="0034590C">
        <w:rPr>
          <w:sz w:val="22"/>
          <w:szCs w:val="22"/>
        </w:rPr>
        <w:t>…”</w:t>
      </w:r>
    </w:p>
    <w:p w14:paraId="398895F3" w14:textId="6ACA1AC5" w:rsidR="00F869EC" w:rsidRDefault="009946F0" w:rsidP="009946F0">
      <w:pPr>
        <w:pStyle w:val="BodyText"/>
        <w:ind w:left="822" w:hanging="822"/>
        <w:pPrChange w:id="203" w:author="Graeme Rennie" w:date="2021-11-24T12:57:00Z">
          <w:pPr>
            <w:pStyle w:val="BodyText"/>
            <w:numPr>
              <w:numId w:val="3"/>
            </w:numPr>
            <w:ind w:left="822" w:hanging="822"/>
          </w:pPr>
        </w:pPrChange>
      </w:pPr>
      <w:r>
        <w:t>[7]</w:t>
      </w:r>
      <w:r>
        <w:tab/>
      </w:r>
      <w:r w:rsidR="00F869EC">
        <w:t xml:space="preserve">Apart from </w:t>
      </w:r>
      <w:r w:rsidR="00F869EC" w:rsidRPr="00F869EC">
        <w:t>the Systems Act</w:t>
      </w:r>
      <w:r w:rsidR="00F869EC">
        <w:t>, t</w:t>
      </w:r>
      <w:r w:rsidR="002D67BA">
        <w:t xml:space="preserve">here are </w:t>
      </w:r>
      <w:r w:rsidR="00B76BE5">
        <w:t xml:space="preserve">further </w:t>
      </w:r>
      <w:r w:rsidR="00F869EC">
        <w:t xml:space="preserve">legislated </w:t>
      </w:r>
      <w:r w:rsidR="00B76BE5">
        <w:t xml:space="preserve">obligations </w:t>
      </w:r>
      <w:r w:rsidR="00F869EC">
        <w:t xml:space="preserve">on a municipality </w:t>
      </w:r>
      <w:r w:rsidR="00B76BE5">
        <w:t xml:space="preserve">to render accounts to ratepayers, being </w:t>
      </w:r>
      <w:r w:rsidR="00F869EC">
        <w:t xml:space="preserve">those set out in </w:t>
      </w:r>
      <w:r w:rsidR="00B76BE5">
        <w:t>section 64(2</w:t>
      </w:r>
      <w:r w:rsidR="00AC03A8">
        <w:t>)</w:t>
      </w:r>
      <w:r w:rsidR="00B76BE5">
        <w:t>(c)</w:t>
      </w:r>
      <w:r w:rsidR="00B76BE5" w:rsidRPr="00B76BE5">
        <w:t xml:space="preserve"> </w:t>
      </w:r>
      <w:r w:rsidR="00B76BE5">
        <w:t xml:space="preserve">of the </w:t>
      </w:r>
      <w:r w:rsidR="00B76BE5" w:rsidRPr="0034590C">
        <w:rPr>
          <w:bCs/>
          <w:iCs/>
        </w:rPr>
        <w:t>Local Government: Municipal Finance Management Act</w:t>
      </w:r>
      <w:r w:rsidR="00B76BE5" w:rsidRPr="00BD74BA">
        <w:t xml:space="preserve"> 56 of 2003</w:t>
      </w:r>
      <w:r w:rsidR="005B152A" w:rsidRPr="00BD74BA">
        <w:rPr>
          <w:rFonts w:asciiTheme="minorHAnsi" w:hAnsiTheme="minorHAnsi" w:cstheme="minorBidi"/>
          <w:sz w:val="22"/>
          <w:szCs w:val="22"/>
        </w:rPr>
        <w:t xml:space="preserve"> </w:t>
      </w:r>
      <w:r w:rsidR="005B152A" w:rsidRPr="00BD74BA">
        <w:t>(</w:t>
      </w:r>
      <w:r w:rsidR="005B152A" w:rsidRPr="00E30AF1">
        <w:t>“</w:t>
      </w:r>
      <w:r w:rsidR="005B152A" w:rsidRPr="0034590C">
        <w:rPr>
          <w:bCs/>
          <w:i/>
          <w:iCs/>
        </w:rPr>
        <w:t>the</w:t>
      </w:r>
      <w:r w:rsidR="005B152A" w:rsidRPr="0034590C">
        <w:rPr>
          <w:rFonts w:asciiTheme="minorHAnsi" w:hAnsiTheme="minorHAnsi" w:cstheme="minorBidi"/>
          <w:bCs/>
          <w:i/>
          <w:iCs/>
          <w:sz w:val="22"/>
          <w:szCs w:val="22"/>
        </w:rPr>
        <w:t xml:space="preserve"> </w:t>
      </w:r>
      <w:r w:rsidR="005B152A" w:rsidRPr="0034590C">
        <w:rPr>
          <w:bCs/>
          <w:i/>
          <w:iCs/>
        </w:rPr>
        <w:t>Municipal Finance Management Act</w:t>
      </w:r>
      <w:r w:rsidR="005B152A" w:rsidRPr="00BD74BA">
        <w:t>”)</w:t>
      </w:r>
      <w:r w:rsidR="00E560D6">
        <w:rPr>
          <w:rStyle w:val="FootnoteReference"/>
          <w:vertAlign w:val="baseline"/>
        </w:rPr>
        <w:t>.</w:t>
      </w:r>
      <w:r w:rsidR="00B76BE5">
        <w:rPr>
          <w:rStyle w:val="FootnoteReference"/>
        </w:rPr>
        <w:footnoteReference w:id="2"/>
      </w:r>
      <w:r w:rsidR="00B76BE5">
        <w:t xml:space="preserve"> </w:t>
      </w:r>
      <w:r w:rsidR="00E232B9">
        <w:t xml:space="preserve">Implicit therein is that the accounts must be accurate. </w:t>
      </w:r>
    </w:p>
    <w:p w14:paraId="6B1F25A1" w14:textId="00DE4A04" w:rsidR="00E560D6" w:rsidRDefault="009946F0" w:rsidP="009946F0">
      <w:pPr>
        <w:pStyle w:val="BodyText"/>
        <w:ind w:left="822" w:hanging="822"/>
        <w:pPrChange w:id="204" w:author="Graeme Rennie" w:date="2021-11-24T12:57:00Z">
          <w:pPr>
            <w:pStyle w:val="BodyText"/>
            <w:numPr>
              <w:numId w:val="3"/>
            </w:numPr>
            <w:ind w:left="822" w:hanging="822"/>
          </w:pPr>
        </w:pPrChange>
      </w:pPr>
      <w:r>
        <w:t>[8]</w:t>
      </w:r>
      <w:r>
        <w:tab/>
      </w:r>
      <w:r w:rsidR="00E560D6">
        <w:t xml:space="preserve">It would cause little surprise that the duty to render accurate accounts is </w:t>
      </w:r>
      <w:r w:rsidR="002D67BA">
        <w:t xml:space="preserve">also </w:t>
      </w:r>
      <w:r w:rsidR="00E560D6">
        <w:t xml:space="preserve">contained in </w:t>
      </w:r>
      <w:r w:rsidR="00B76BE5">
        <w:t xml:space="preserve">section 10(a) of the </w:t>
      </w:r>
      <w:r w:rsidR="008D5A71">
        <w:t xml:space="preserve">municipality’s </w:t>
      </w:r>
      <w:r w:rsidR="008D5A71" w:rsidRPr="0034590C">
        <w:rPr>
          <w:bCs/>
          <w:iCs/>
        </w:rPr>
        <w:t>Credit Control and Debt Collection Bylaws</w:t>
      </w:r>
      <w:r w:rsidR="008D5A71">
        <w:t>, 2004.</w:t>
      </w:r>
      <w:r w:rsidR="008D5A71">
        <w:rPr>
          <w:rStyle w:val="FootnoteReference"/>
        </w:rPr>
        <w:footnoteReference w:id="3"/>
      </w:r>
      <w:r w:rsidR="00E560D6">
        <w:t xml:space="preserve"> </w:t>
      </w:r>
      <w:r w:rsidR="002474A9">
        <w:t xml:space="preserve">In addition, in terms of section 11 of the </w:t>
      </w:r>
      <w:r w:rsidR="00E560D6">
        <w:t>b</w:t>
      </w:r>
      <w:r w:rsidR="002474A9">
        <w:t xml:space="preserve">ylaws, </w:t>
      </w:r>
      <w:r w:rsidR="00CB3282">
        <w:t xml:space="preserve">the </w:t>
      </w:r>
      <w:r w:rsidR="00CB3282">
        <w:lastRenderedPageBreak/>
        <w:t>municipality</w:t>
      </w:r>
      <w:r w:rsidR="002474A9">
        <w:t xml:space="preserve"> must deal with billing queries efficiently</w:t>
      </w:r>
      <w:r w:rsidR="00E232B9">
        <w:t xml:space="preserve"> (and thus remove the need for litigation to resolve disputes)</w:t>
      </w:r>
      <w:r w:rsidR="002474A9">
        <w:t>.</w:t>
      </w:r>
      <w:r w:rsidR="002474A9" w:rsidRPr="002474A9">
        <w:t xml:space="preserve"> </w:t>
      </w:r>
      <w:r w:rsidR="00E232B9">
        <w:t>T</w:t>
      </w:r>
      <w:r w:rsidR="00E232B9" w:rsidRPr="00E232B9">
        <w:t>he municipality</w:t>
      </w:r>
      <w:r w:rsidR="002474A9">
        <w:t xml:space="preserve"> must investigate the query on the account and provide the consumer with written reasons why the charges are payable within 14 days. The consumer would then have the option </w:t>
      </w:r>
      <w:r w:rsidR="00F869EC" w:rsidRPr="00F869EC">
        <w:t xml:space="preserve">in terms of section 12 of the bylaws </w:t>
      </w:r>
      <w:r w:rsidR="002474A9">
        <w:t>to appeal such a decision reached.</w:t>
      </w:r>
      <w:r w:rsidR="00754866">
        <w:t xml:space="preserve"> The intent</w:t>
      </w:r>
      <w:r w:rsidR="00E232B9">
        <w:t xml:space="preserve"> clearly</w:t>
      </w:r>
      <w:r w:rsidR="00754866">
        <w:t xml:space="preserve"> is that these matters should be resolved administratively. </w:t>
      </w:r>
      <w:r w:rsidR="00475C9C">
        <w:t>In this case, the process failed the applicant.</w:t>
      </w:r>
    </w:p>
    <w:p w14:paraId="2A9CD980" w14:textId="1FBBC0C0" w:rsidR="00E560D6" w:rsidRDefault="009946F0" w:rsidP="009946F0">
      <w:pPr>
        <w:pStyle w:val="BodyText"/>
        <w:ind w:left="822" w:hanging="822"/>
        <w:pPrChange w:id="212" w:author="Graeme Rennie" w:date="2021-11-24T12:57:00Z">
          <w:pPr>
            <w:pStyle w:val="BodyText"/>
            <w:numPr>
              <w:numId w:val="3"/>
            </w:numPr>
            <w:ind w:left="822" w:hanging="822"/>
          </w:pPr>
        </w:pPrChange>
      </w:pPr>
      <w:r>
        <w:t>[9]</w:t>
      </w:r>
      <w:r>
        <w:tab/>
      </w:r>
      <w:r w:rsidR="00F869EC">
        <w:t>T</w:t>
      </w:r>
      <w:r w:rsidR="00E560D6">
        <w:t xml:space="preserve">he obligation </w:t>
      </w:r>
      <w:r w:rsidR="00F869EC" w:rsidRPr="00F869EC">
        <w:t xml:space="preserve">on a municipality to render </w:t>
      </w:r>
      <w:r w:rsidR="00F869EC">
        <w:t xml:space="preserve">accurate </w:t>
      </w:r>
      <w:r w:rsidR="00F869EC" w:rsidRPr="00F869EC">
        <w:t xml:space="preserve">accounts to ratepayers </w:t>
      </w:r>
      <w:r w:rsidR="00F869EC">
        <w:t xml:space="preserve">has </w:t>
      </w:r>
      <w:r w:rsidR="00E560D6">
        <w:t xml:space="preserve">a Constitutional basis too. </w:t>
      </w:r>
      <w:r w:rsidR="002F0073">
        <w:t xml:space="preserve">In every sphere of government, government must apply the principles of the </w:t>
      </w:r>
      <w:r w:rsidR="002F0073" w:rsidRPr="0034590C">
        <w:rPr>
          <w:bCs/>
          <w:iCs/>
        </w:rPr>
        <w:t>Constitution</w:t>
      </w:r>
      <w:r w:rsidR="002F0073" w:rsidRPr="00BD74BA">
        <w:t>,</w:t>
      </w:r>
      <w:r w:rsidR="002F0073">
        <w:t xml:space="preserve"> which in terms of section 195(1) includes the obligation of providing </w:t>
      </w:r>
      <w:r w:rsidR="002F0073" w:rsidRPr="002F0073">
        <w:t>timely, accessible and accurate information</w:t>
      </w:r>
      <w:r w:rsidR="002F0073">
        <w:t xml:space="preserve">, </w:t>
      </w:r>
      <w:r w:rsidR="002F0073" w:rsidRPr="002F0073">
        <w:t>the obligation</w:t>
      </w:r>
      <w:r w:rsidR="002F0073">
        <w:t xml:space="preserve"> duty to respond to people’s needs, and </w:t>
      </w:r>
      <w:r w:rsidR="002F0073" w:rsidRPr="002F0073">
        <w:t xml:space="preserve">the obligation </w:t>
      </w:r>
      <w:r w:rsidR="002F0073">
        <w:t xml:space="preserve">to provide services fairly. Need I point out that the </w:t>
      </w:r>
      <w:r w:rsidR="00754866">
        <w:t xml:space="preserve">obligation </w:t>
      </w:r>
      <w:r w:rsidR="002F0073">
        <w:t xml:space="preserve">to comply with statutory and constitutional obligations </w:t>
      </w:r>
      <w:r w:rsidR="002D67BA">
        <w:t xml:space="preserve">to render say accurate accounts </w:t>
      </w:r>
      <w:r w:rsidR="002F0073">
        <w:t xml:space="preserve">give effect to </w:t>
      </w:r>
      <w:r w:rsidR="00E47A5F">
        <w:t xml:space="preserve">the </w:t>
      </w:r>
      <w:r w:rsidR="002F0073">
        <w:t xml:space="preserve">constitutional value of the supremacy of the </w:t>
      </w:r>
      <w:r w:rsidR="002F0073" w:rsidRPr="0034590C">
        <w:rPr>
          <w:bCs/>
          <w:iCs/>
        </w:rPr>
        <w:t>Constitution</w:t>
      </w:r>
      <w:r w:rsidR="002F0073">
        <w:t xml:space="preserve"> and the Rule of </w:t>
      </w:r>
      <w:r w:rsidR="002D67BA">
        <w:t>L</w:t>
      </w:r>
      <w:r w:rsidR="002F0073">
        <w:t xml:space="preserve">aw (sections 1 and 2 of the </w:t>
      </w:r>
      <w:r w:rsidR="002F0073" w:rsidRPr="0034590C">
        <w:rPr>
          <w:bCs/>
          <w:iCs/>
        </w:rPr>
        <w:t>Constitution</w:t>
      </w:r>
      <w:r w:rsidR="002F0073">
        <w:t>)?</w:t>
      </w:r>
    </w:p>
    <w:p w14:paraId="4609358E" w14:textId="602FAAE3" w:rsidR="00754866" w:rsidRPr="009946F0" w:rsidRDefault="009946F0" w:rsidP="009946F0">
      <w:pPr>
        <w:spacing w:line="360" w:lineRule="auto"/>
        <w:ind w:left="822" w:hanging="822"/>
        <w:jc w:val="both"/>
        <w:rPr>
          <w:rFonts w:ascii="Arial" w:hAnsi="Arial" w:cs="Arial"/>
          <w:sz w:val="24"/>
          <w:szCs w:val="24"/>
          <w:rPrChange w:id="213" w:author="Graeme Rennie" w:date="2021-11-24T12:57:00Z">
            <w:rPr/>
          </w:rPrChange>
        </w:rPr>
        <w:pPrChange w:id="214" w:author="Graeme Rennie" w:date="2021-11-24T12:57:00Z">
          <w:pPr>
            <w:pStyle w:val="ListParagraph"/>
            <w:numPr>
              <w:numId w:val="3"/>
            </w:numPr>
            <w:spacing w:line="360" w:lineRule="auto"/>
            <w:ind w:left="822" w:hanging="822"/>
            <w:jc w:val="both"/>
          </w:pPr>
        </w:pPrChange>
      </w:pPr>
      <w:r w:rsidRPr="00754866">
        <w:rPr>
          <w:rFonts w:ascii="Arial" w:hAnsi="Arial" w:cs="Arial"/>
          <w:sz w:val="24"/>
          <w:szCs w:val="24"/>
        </w:rPr>
        <w:t>[10]</w:t>
      </w:r>
      <w:r w:rsidRPr="00754866">
        <w:rPr>
          <w:rFonts w:ascii="Arial" w:hAnsi="Arial" w:cs="Arial"/>
          <w:sz w:val="24"/>
          <w:szCs w:val="24"/>
        </w:rPr>
        <w:tab/>
      </w:r>
      <w:r w:rsidR="00754866" w:rsidRPr="009946F0">
        <w:rPr>
          <w:rFonts w:ascii="Arial" w:hAnsi="Arial" w:cs="Arial"/>
          <w:sz w:val="24"/>
          <w:szCs w:val="24"/>
          <w:rPrChange w:id="215" w:author="Graeme Rennie" w:date="2021-11-24T12:57:00Z">
            <w:rPr/>
          </w:rPrChange>
        </w:rPr>
        <w:t>The largest city in South Africa did not seek to convince me that it is not within its financial and administrative capacity to render accurate accounts to ratepayers.</w:t>
      </w:r>
      <w:r w:rsidR="0083126E" w:rsidRPr="009946F0">
        <w:rPr>
          <w:rFonts w:ascii="Arial" w:hAnsi="Arial" w:cs="Arial"/>
          <w:sz w:val="24"/>
          <w:szCs w:val="24"/>
          <w:rPrChange w:id="216" w:author="Graeme Rennie" w:date="2021-11-24T12:57:00Z">
            <w:rPr/>
          </w:rPrChange>
        </w:rPr>
        <w:t xml:space="preserve"> </w:t>
      </w:r>
      <w:r w:rsidR="00E232B9" w:rsidRPr="009946F0">
        <w:rPr>
          <w:rFonts w:ascii="Arial" w:hAnsi="Arial" w:cs="Arial"/>
          <w:sz w:val="24"/>
          <w:szCs w:val="24"/>
          <w:rPrChange w:id="217" w:author="Graeme Rennie" w:date="2021-11-24T12:57:00Z">
            <w:rPr/>
          </w:rPrChange>
        </w:rPr>
        <w:t>The facts of this matter are that the municipality’s accounts are clearly inaccurate. I thus do not address this judgment the degree of accuracy required. I also accept that there are instances where a municipality may have to estimate consumption charges</w:t>
      </w:r>
      <w:r w:rsidR="0083126E" w:rsidRPr="009946F0">
        <w:rPr>
          <w:rFonts w:ascii="Arial" w:hAnsi="Arial" w:cs="Arial"/>
          <w:sz w:val="24"/>
          <w:szCs w:val="24"/>
          <w:rPrChange w:id="218" w:author="Graeme Rennie" w:date="2021-11-24T12:57:00Z">
            <w:rPr/>
          </w:rPrChange>
        </w:rPr>
        <w:t xml:space="preserve"> (as opposed to metered charges)</w:t>
      </w:r>
      <w:r w:rsidR="00E232B9" w:rsidRPr="009946F0">
        <w:rPr>
          <w:rFonts w:ascii="Arial" w:hAnsi="Arial" w:cs="Arial"/>
          <w:sz w:val="24"/>
          <w:szCs w:val="24"/>
          <w:rPrChange w:id="219" w:author="Graeme Rennie" w:date="2021-11-24T12:57:00Z">
            <w:rPr/>
          </w:rPrChange>
        </w:rPr>
        <w:t>, and I do not seek to address what those circumstances are in this judgment</w:t>
      </w:r>
      <w:r w:rsidR="0083126E" w:rsidRPr="009946F0">
        <w:rPr>
          <w:rFonts w:ascii="Arial" w:hAnsi="Arial" w:cs="Arial"/>
          <w:sz w:val="24"/>
          <w:szCs w:val="24"/>
          <w:rPrChange w:id="220" w:author="Graeme Rennie" w:date="2021-11-24T12:57:00Z">
            <w:rPr/>
          </w:rPrChange>
        </w:rPr>
        <w:t>.</w:t>
      </w:r>
      <w:r w:rsidR="00E232B9" w:rsidRPr="009946F0">
        <w:rPr>
          <w:rFonts w:ascii="Arial" w:hAnsi="Arial" w:cs="Arial"/>
          <w:sz w:val="24"/>
          <w:szCs w:val="24"/>
          <w:rPrChange w:id="221" w:author="Graeme Rennie" w:date="2021-11-24T12:57:00Z">
            <w:rPr/>
          </w:rPrChange>
        </w:rPr>
        <w:t xml:space="preserve"> </w:t>
      </w:r>
      <w:r w:rsidR="0083126E" w:rsidRPr="009946F0">
        <w:rPr>
          <w:rFonts w:ascii="Arial" w:hAnsi="Arial" w:cs="Arial"/>
          <w:sz w:val="24"/>
          <w:szCs w:val="24"/>
          <w:rPrChange w:id="222" w:author="Graeme Rennie" w:date="2021-11-24T12:57:00Z">
            <w:rPr/>
          </w:rPrChange>
        </w:rPr>
        <w:t>I also do not seek to address</w:t>
      </w:r>
      <w:r w:rsidR="00E232B9" w:rsidRPr="009946F0">
        <w:rPr>
          <w:rFonts w:ascii="Arial" w:hAnsi="Arial" w:cs="Arial"/>
          <w:sz w:val="24"/>
          <w:szCs w:val="24"/>
          <w:rPrChange w:id="223" w:author="Graeme Rennie" w:date="2021-11-24T12:57:00Z">
            <w:rPr/>
          </w:rPrChange>
        </w:rPr>
        <w:t xml:space="preserve"> how close to accurate </w:t>
      </w:r>
      <w:r w:rsidR="0083126E" w:rsidRPr="009946F0">
        <w:rPr>
          <w:rFonts w:ascii="Arial" w:hAnsi="Arial" w:cs="Arial"/>
          <w:sz w:val="24"/>
          <w:szCs w:val="24"/>
          <w:rPrChange w:id="224" w:author="Graeme Rennie" w:date="2021-11-24T12:57:00Z">
            <w:rPr/>
          </w:rPrChange>
        </w:rPr>
        <w:t>such</w:t>
      </w:r>
      <w:r w:rsidR="00E232B9" w:rsidRPr="009946F0">
        <w:rPr>
          <w:rFonts w:ascii="Arial" w:hAnsi="Arial" w:cs="Arial"/>
          <w:sz w:val="24"/>
          <w:szCs w:val="24"/>
          <w:rPrChange w:id="225" w:author="Graeme Rennie" w:date="2021-11-24T12:57:00Z">
            <w:rPr/>
          </w:rPrChange>
        </w:rPr>
        <w:t xml:space="preserve"> estimates </w:t>
      </w:r>
      <w:r w:rsidR="0083126E" w:rsidRPr="009946F0">
        <w:rPr>
          <w:rFonts w:ascii="Arial" w:hAnsi="Arial" w:cs="Arial"/>
          <w:sz w:val="24"/>
          <w:szCs w:val="24"/>
          <w:rPrChange w:id="226" w:author="Graeme Rennie" w:date="2021-11-24T12:57:00Z">
            <w:rPr/>
          </w:rPrChange>
        </w:rPr>
        <w:t xml:space="preserve">of consumption </w:t>
      </w:r>
      <w:r w:rsidR="00E232B9" w:rsidRPr="009946F0">
        <w:rPr>
          <w:rFonts w:ascii="Arial" w:hAnsi="Arial" w:cs="Arial"/>
          <w:sz w:val="24"/>
          <w:szCs w:val="24"/>
          <w:rPrChange w:id="227" w:author="Graeme Rennie" w:date="2021-11-24T12:57:00Z">
            <w:rPr/>
          </w:rPrChange>
        </w:rPr>
        <w:t xml:space="preserve">must be. I need not do so as I have illustrated in the summary of the facts that the estimates </w:t>
      </w:r>
      <w:r w:rsidR="0083126E" w:rsidRPr="009946F0">
        <w:rPr>
          <w:rFonts w:ascii="Arial" w:hAnsi="Arial" w:cs="Arial"/>
          <w:sz w:val="24"/>
          <w:szCs w:val="24"/>
          <w:rPrChange w:id="228" w:author="Graeme Rennie" w:date="2021-11-24T12:57:00Z">
            <w:rPr/>
          </w:rPrChange>
        </w:rPr>
        <w:t xml:space="preserve">in this matter </w:t>
      </w:r>
      <w:r w:rsidR="00E232B9" w:rsidRPr="009946F0">
        <w:rPr>
          <w:rFonts w:ascii="Arial" w:hAnsi="Arial" w:cs="Arial"/>
          <w:sz w:val="24"/>
          <w:szCs w:val="24"/>
          <w:rPrChange w:id="229" w:author="Graeme Rennie" w:date="2021-11-24T12:57:00Z">
            <w:rPr/>
          </w:rPrChange>
        </w:rPr>
        <w:t xml:space="preserve">bore no resemblance to </w:t>
      </w:r>
      <w:r w:rsidR="0083126E" w:rsidRPr="009946F0">
        <w:rPr>
          <w:rFonts w:ascii="Arial" w:hAnsi="Arial" w:cs="Arial"/>
          <w:sz w:val="24"/>
          <w:szCs w:val="24"/>
          <w:rPrChange w:id="230" w:author="Graeme Rennie" w:date="2021-11-24T12:57:00Z">
            <w:rPr/>
          </w:rPrChange>
        </w:rPr>
        <w:t xml:space="preserve">actual use. </w:t>
      </w:r>
      <w:r w:rsidR="00E232B9" w:rsidRPr="009946F0">
        <w:rPr>
          <w:rFonts w:ascii="Arial" w:hAnsi="Arial" w:cs="Arial"/>
          <w:sz w:val="24"/>
          <w:szCs w:val="24"/>
          <w:rPrChange w:id="231" w:author="Graeme Rennie" w:date="2021-11-24T12:57:00Z">
            <w:rPr/>
          </w:rPrChange>
        </w:rPr>
        <w:t xml:space="preserve"> </w:t>
      </w:r>
    </w:p>
    <w:p w14:paraId="25D5CBB5" w14:textId="3FBEB63C" w:rsidR="009F71BB" w:rsidRDefault="009946F0" w:rsidP="009946F0">
      <w:pPr>
        <w:pStyle w:val="BodyText"/>
        <w:ind w:left="822" w:hanging="822"/>
        <w:pPrChange w:id="232" w:author="Graeme Rennie" w:date="2021-11-24T12:57:00Z">
          <w:pPr>
            <w:pStyle w:val="BodyText"/>
            <w:numPr>
              <w:numId w:val="3"/>
            </w:numPr>
            <w:ind w:left="822" w:hanging="822"/>
          </w:pPr>
        </w:pPrChange>
      </w:pPr>
      <w:r>
        <w:t>[11]</w:t>
      </w:r>
      <w:r>
        <w:tab/>
      </w:r>
      <w:r w:rsidR="0083126E">
        <w:t xml:space="preserve">Reverting to the facts of this matter. </w:t>
      </w:r>
      <w:r w:rsidR="009F71BB">
        <w:t xml:space="preserve">In essence, in issue is an accounting matter and the </w:t>
      </w:r>
      <w:r w:rsidR="0083126E">
        <w:t xml:space="preserve">alleged </w:t>
      </w:r>
      <w:r w:rsidR="009F71BB">
        <w:t xml:space="preserve">failure by the municipality to comply with its obligations to render accurate accounts. </w:t>
      </w:r>
      <w:r w:rsidR="0083126E">
        <w:t xml:space="preserve">In this matter that failure impacts on the supply </w:t>
      </w:r>
      <w:r w:rsidR="0083126E">
        <w:lastRenderedPageBreak/>
        <w:t>of the electricity to the property, may impact on the supply of water to the property, and impacts on the applicant’s ability to pay what is due. It is no trifling dispute.</w:t>
      </w:r>
      <w:r w:rsidR="001C5BE1" w:rsidRPr="001C5BE1">
        <w:t xml:space="preserve">  </w:t>
      </w:r>
    </w:p>
    <w:p w14:paraId="35DFE838" w14:textId="6365496D" w:rsidR="00FA0B8E" w:rsidRDefault="009946F0" w:rsidP="009946F0">
      <w:pPr>
        <w:pStyle w:val="BodyText"/>
        <w:ind w:left="822" w:hanging="822"/>
        <w:pPrChange w:id="233" w:author="Graeme Rennie" w:date="2021-11-24T12:57:00Z">
          <w:pPr>
            <w:pStyle w:val="BodyText"/>
            <w:numPr>
              <w:numId w:val="3"/>
            </w:numPr>
            <w:ind w:left="822" w:hanging="822"/>
          </w:pPr>
        </w:pPrChange>
      </w:pPr>
      <w:r>
        <w:t>[12]</w:t>
      </w:r>
      <w:r>
        <w:tab/>
      </w:r>
      <w:r w:rsidR="00B1613F" w:rsidRPr="00B1613F">
        <w:t xml:space="preserve">Assuming that a municipality believes that its accounts are accurate, or that an applicant must pay inaccurate accounts for some legal reason, </w:t>
      </w:r>
      <w:r w:rsidR="00B1613F">
        <w:t>how should it approach an application of this nature?</w:t>
      </w:r>
      <w:r w:rsidR="00B1613F" w:rsidRPr="00B1613F">
        <w:t xml:space="preserve"> </w:t>
      </w:r>
      <w:r w:rsidR="00B1613F">
        <w:t>T</w:t>
      </w:r>
      <w:r w:rsidR="00FA0B8E">
        <w:t xml:space="preserve">here is no doubt that a municipality has a higher duty as a litigant. It has a duty </w:t>
      </w:r>
      <w:r w:rsidR="00FA0B8E" w:rsidRPr="00FA0B8E">
        <w:t xml:space="preserve">to address the real issues </w:t>
      </w:r>
      <w:r w:rsidR="002F0073">
        <w:t xml:space="preserve">raised by a ratepayer, </w:t>
      </w:r>
      <w:r w:rsidR="00FA0B8E" w:rsidRPr="00FA0B8E">
        <w:t>honestly, fairly, and properly</w:t>
      </w:r>
      <w:r w:rsidR="00FA0B8E">
        <w:t>. We may not have the equivalent of promulgated model litigant guidelines (or need them</w:t>
      </w:r>
      <w:r w:rsidR="00475C9C">
        <w:t xml:space="preserve"> so named</w:t>
      </w:r>
      <w:r w:rsidR="00FA0B8E">
        <w:t>), but we already embraced th</w:t>
      </w:r>
      <w:r w:rsidR="002F0073">
        <w:t>o</w:t>
      </w:r>
      <w:r w:rsidR="00FA0B8E">
        <w:t xml:space="preserve">se principles in </w:t>
      </w:r>
      <w:r w:rsidR="00FA0B8E" w:rsidRPr="0034590C">
        <w:rPr>
          <w:bCs/>
          <w:i/>
          <w:iCs/>
        </w:rPr>
        <w:t xml:space="preserve">Buffalo City Metropolitan Municipality v </w:t>
      </w:r>
      <w:proofErr w:type="spellStart"/>
      <w:r w:rsidR="00FA0B8E" w:rsidRPr="0034590C">
        <w:rPr>
          <w:bCs/>
          <w:i/>
          <w:iCs/>
        </w:rPr>
        <w:t>Asla</w:t>
      </w:r>
      <w:proofErr w:type="spellEnd"/>
      <w:r w:rsidR="00FA0B8E" w:rsidRPr="0034590C">
        <w:rPr>
          <w:bCs/>
          <w:i/>
          <w:iCs/>
        </w:rPr>
        <w:t xml:space="preserve"> Construction (Pty) Limited</w:t>
      </w:r>
      <w:r w:rsidR="00FA0B8E" w:rsidRPr="001C412B">
        <w:t xml:space="preserve"> 2019 (4) SA 331 (CC)</w:t>
      </w:r>
      <w:r w:rsidR="00FA0B8E">
        <w:t xml:space="preserve"> </w:t>
      </w:r>
      <w:r w:rsidR="00E47A5F">
        <w:t xml:space="preserve">at </w:t>
      </w:r>
      <w:r w:rsidR="00FA0B8E" w:rsidRPr="00FA0B8E">
        <w:t>paragraph 60</w:t>
      </w:r>
      <w:r w:rsidR="00026A12">
        <w:t xml:space="preserve"> (underlining added)</w:t>
      </w:r>
      <w:r w:rsidR="00FA0B8E">
        <w:t>:</w:t>
      </w:r>
    </w:p>
    <w:p w14:paraId="69DC7998" w14:textId="77777777" w:rsidR="00FA0B8E" w:rsidRPr="0034590C" w:rsidRDefault="00FA0B8E" w:rsidP="00653679">
      <w:pPr>
        <w:pStyle w:val="BodyText"/>
        <w:spacing w:line="276" w:lineRule="auto"/>
        <w:ind w:left="1440"/>
        <w:rPr>
          <w:iCs/>
          <w:sz w:val="22"/>
          <w:szCs w:val="22"/>
        </w:rPr>
      </w:pPr>
      <w:r w:rsidRPr="00BD74BA">
        <w:t>“</w:t>
      </w:r>
      <w:r w:rsidRPr="0034590C">
        <w:rPr>
          <w:iCs/>
          <w:sz w:val="22"/>
          <w:szCs w:val="22"/>
        </w:rPr>
        <w:t xml:space="preserve">This Court has repeatedly stated that the state or an organ of state is subject to a higher duty to respect the law.  As Cameron J put it in </w:t>
      </w:r>
      <w:proofErr w:type="spellStart"/>
      <w:r w:rsidRPr="00BD74BA">
        <w:rPr>
          <w:i/>
          <w:iCs/>
          <w:sz w:val="22"/>
          <w:szCs w:val="22"/>
        </w:rPr>
        <w:t>Kirland</w:t>
      </w:r>
      <w:proofErr w:type="spellEnd"/>
      <w:r w:rsidRPr="0034590C">
        <w:rPr>
          <w:iCs/>
          <w:sz w:val="22"/>
          <w:szCs w:val="22"/>
        </w:rPr>
        <w:t>:</w:t>
      </w:r>
    </w:p>
    <w:p w14:paraId="4A31A079" w14:textId="76C260A9" w:rsidR="00FA0B8E" w:rsidRPr="00BD74BA" w:rsidRDefault="00FA0B8E" w:rsidP="00653679">
      <w:pPr>
        <w:pStyle w:val="BodyText"/>
        <w:spacing w:line="276" w:lineRule="auto"/>
        <w:ind w:left="2160"/>
        <w:rPr>
          <w:sz w:val="22"/>
          <w:szCs w:val="22"/>
        </w:rPr>
      </w:pPr>
      <w:r w:rsidRPr="0034590C">
        <w:rPr>
          <w:iCs/>
          <w:sz w:val="22"/>
          <w:szCs w:val="22"/>
        </w:rPr>
        <w:t xml:space="preserve">‘[T]here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w:t>
      </w:r>
      <w:r w:rsidRPr="0034590C">
        <w:rPr>
          <w:iCs/>
          <w:sz w:val="22"/>
          <w:szCs w:val="22"/>
          <w:u w:val="single"/>
        </w:rPr>
        <w:t>It is the Constitution’s primary agent.  It must do right, and it must do it properly</w:t>
      </w:r>
      <w:r w:rsidRPr="00BD74BA">
        <w:rPr>
          <w:sz w:val="22"/>
          <w:szCs w:val="22"/>
        </w:rPr>
        <w:t>.’”</w:t>
      </w:r>
      <w:r w:rsidRPr="00BD74BA">
        <w:rPr>
          <w:rStyle w:val="FootnoteReference"/>
          <w:sz w:val="22"/>
          <w:szCs w:val="22"/>
        </w:rPr>
        <w:footnoteReference w:id="4"/>
      </w:r>
    </w:p>
    <w:p w14:paraId="1B3D5E72" w14:textId="0E9774B7" w:rsidR="00FA0B8E" w:rsidRDefault="009946F0" w:rsidP="009946F0">
      <w:pPr>
        <w:pStyle w:val="BodyText"/>
        <w:ind w:left="822" w:hanging="822"/>
        <w:pPrChange w:id="234" w:author="Graeme Rennie" w:date="2021-11-24T12:57:00Z">
          <w:pPr>
            <w:pStyle w:val="BodyText"/>
            <w:numPr>
              <w:numId w:val="3"/>
            </w:numPr>
            <w:ind w:left="822" w:hanging="822"/>
          </w:pPr>
        </w:pPrChange>
      </w:pPr>
      <w:r>
        <w:t>[13]</w:t>
      </w:r>
      <w:r>
        <w:tab/>
      </w:r>
      <w:r w:rsidR="00FA0B8E">
        <w:t>In a very useful article</w:t>
      </w:r>
      <w:r w:rsidR="00E47A5F">
        <w:t xml:space="preserve">, </w:t>
      </w:r>
      <w:r w:rsidR="00FA0B8E" w:rsidRPr="00BD74BA">
        <w:t>"</w:t>
      </w:r>
      <w:r w:rsidR="00FA0B8E" w:rsidRPr="0034590C">
        <w:rPr>
          <w:bCs/>
          <w:i/>
          <w:iCs/>
        </w:rPr>
        <w:t>The Government as Litigant</w:t>
      </w:r>
      <w:r w:rsidR="00FA0B8E" w:rsidRPr="00BD74BA">
        <w:t>"</w:t>
      </w:r>
      <w:r w:rsidR="00E47A5F">
        <w:t>,</w:t>
      </w:r>
      <w:r w:rsidR="00FA0B8E" w:rsidRPr="00FA0B8E">
        <w:rPr>
          <w:vertAlign w:val="superscript"/>
        </w:rPr>
        <w:footnoteReference w:id="5"/>
      </w:r>
      <w:r w:rsidR="00FA0B8E" w:rsidRPr="00FA0B8E">
        <w:t xml:space="preserve"> </w:t>
      </w:r>
      <w:r w:rsidR="00FA0B8E">
        <w:t>the author discusses the model litigant obligation</w:t>
      </w:r>
      <w:r w:rsidR="002D67BA">
        <w:t>s</w:t>
      </w:r>
      <w:r w:rsidR="00FA0B8E">
        <w:t xml:space="preserve"> in Australia</w:t>
      </w:r>
      <w:r w:rsidR="00C66C43">
        <w:t xml:space="preserve">. The article referred me to </w:t>
      </w:r>
      <w:r w:rsidR="00C66C43" w:rsidRPr="0034590C">
        <w:rPr>
          <w:bCs/>
          <w:i/>
          <w:iCs/>
        </w:rPr>
        <w:t xml:space="preserve">Melbourne Steamship Co Ltd v </w:t>
      </w:r>
      <w:proofErr w:type="spellStart"/>
      <w:r w:rsidR="00C66C43" w:rsidRPr="0034590C">
        <w:rPr>
          <w:bCs/>
          <w:i/>
          <w:iCs/>
        </w:rPr>
        <w:t>Moorehead</w:t>
      </w:r>
      <w:proofErr w:type="spellEnd"/>
      <w:r w:rsidR="00C66C43" w:rsidRPr="006636C9">
        <w:rPr>
          <w:b/>
          <w:bCs/>
        </w:rPr>
        <w:t xml:space="preserve"> </w:t>
      </w:r>
      <w:r w:rsidR="00C66C43" w:rsidRPr="00C66C43">
        <w:t>[1912] HCA 69</w:t>
      </w:r>
      <w:r w:rsidR="00C66C43">
        <w:t xml:space="preserve"> where </w:t>
      </w:r>
      <w:r w:rsidR="00C66C43" w:rsidRPr="00C66C43">
        <w:t>Griffith CJ</w:t>
      </w:r>
      <w:r w:rsidR="00C66C43">
        <w:t xml:space="preserve"> stated: </w:t>
      </w:r>
    </w:p>
    <w:p w14:paraId="34408E3B" w14:textId="01AB2A48" w:rsidR="00C66C43" w:rsidRPr="0034590C" w:rsidRDefault="00C66C43" w:rsidP="00BD74BA">
      <w:pPr>
        <w:pStyle w:val="BodyText"/>
        <w:spacing w:line="276" w:lineRule="auto"/>
        <w:ind w:left="1440"/>
        <w:rPr>
          <w:iCs/>
          <w:sz w:val="22"/>
          <w:szCs w:val="22"/>
        </w:rPr>
      </w:pPr>
      <w:r w:rsidRPr="00BD74BA">
        <w:t xml:space="preserve">“… </w:t>
      </w:r>
      <w:r w:rsidRPr="00754866">
        <w:rPr>
          <w:iCs/>
          <w:sz w:val="22"/>
          <w:szCs w:val="22"/>
          <w:u w:val="single"/>
        </w:rPr>
        <w:t>The point is a purely technical point of pleading</w:t>
      </w:r>
      <w:r w:rsidRPr="00754866">
        <w:rPr>
          <w:iCs/>
          <w:sz w:val="22"/>
          <w:szCs w:val="22"/>
        </w:rPr>
        <w:t xml:space="preserve">, and I cannot refrain from expressing my surprise that it should be taken on behalf of the Crown. It used to be regarded as axiomatic that the Crown never takes technical points, even in civil proceedings, and a </w:t>
      </w:r>
      <w:r w:rsidRPr="00754866">
        <w:rPr>
          <w:i/>
          <w:iCs/>
          <w:sz w:val="22"/>
          <w:szCs w:val="22"/>
        </w:rPr>
        <w:t>fortiori</w:t>
      </w:r>
      <w:r w:rsidRPr="00754866">
        <w:rPr>
          <w:iCs/>
          <w:sz w:val="22"/>
          <w:szCs w:val="22"/>
        </w:rPr>
        <w:t xml:space="preserve"> not in criminal proceedings.</w:t>
      </w:r>
      <w:r w:rsidR="00EF0953" w:rsidRPr="00754866">
        <w:rPr>
          <w:iCs/>
          <w:sz w:val="22"/>
          <w:szCs w:val="22"/>
        </w:rPr>
        <w:t xml:space="preserve"> </w:t>
      </w:r>
      <w:r w:rsidRPr="00C614D8">
        <w:rPr>
          <w:iCs/>
          <w:sz w:val="22"/>
          <w:szCs w:val="22"/>
        </w:rPr>
        <w:t>I am sometimes inclined to think that in some parts</w:t>
      </w:r>
      <w:r w:rsidR="007C45EB" w:rsidRPr="00C614D8">
        <w:rPr>
          <w:iCs/>
          <w:sz w:val="22"/>
          <w:szCs w:val="22"/>
        </w:rPr>
        <w:t xml:space="preserve"> -</w:t>
      </w:r>
      <w:r w:rsidR="002F0073" w:rsidRPr="00C614D8">
        <w:rPr>
          <w:iCs/>
          <w:sz w:val="22"/>
          <w:szCs w:val="22"/>
        </w:rPr>
        <w:t xml:space="preserve"> </w:t>
      </w:r>
      <w:r w:rsidRPr="00C614D8">
        <w:rPr>
          <w:iCs/>
          <w:sz w:val="22"/>
          <w:szCs w:val="22"/>
        </w:rPr>
        <w:t>not al</w:t>
      </w:r>
      <w:r w:rsidR="007C45EB" w:rsidRPr="00C614D8">
        <w:rPr>
          <w:iCs/>
          <w:sz w:val="22"/>
          <w:szCs w:val="22"/>
        </w:rPr>
        <w:t xml:space="preserve">l - </w:t>
      </w:r>
      <w:r w:rsidRPr="00C614D8">
        <w:rPr>
          <w:iCs/>
          <w:sz w:val="22"/>
          <w:szCs w:val="22"/>
        </w:rPr>
        <w:t>of the Commonwealth, the old-fashioned traditional, and almost instinctive, standard of fair play to be observed by the Crown in dealing with subjects, which I learned a very long time ago to regard as elementary, is either not known or thought out of date. I should be glad to think that I am mistaken.</w:t>
      </w:r>
      <w:r w:rsidRPr="00BD74BA">
        <w:t>”</w:t>
      </w:r>
    </w:p>
    <w:p w14:paraId="3B5DBB97" w14:textId="26290452" w:rsidR="00D93473" w:rsidRDefault="009946F0" w:rsidP="009946F0">
      <w:pPr>
        <w:pStyle w:val="BodyText"/>
        <w:ind w:left="822" w:hanging="822"/>
        <w:pPrChange w:id="235" w:author="Graeme Rennie" w:date="2021-11-24T12:57:00Z">
          <w:pPr>
            <w:pStyle w:val="BodyText"/>
            <w:numPr>
              <w:numId w:val="3"/>
            </w:numPr>
            <w:ind w:left="822" w:hanging="822"/>
          </w:pPr>
        </w:pPrChange>
      </w:pPr>
      <w:r>
        <w:lastRenderedPageBreak/>
        <w:t>[14]</w:t>
      </w:r>
      <w:r>
        <w:tab/>
      </w:r>
      <w:r w:rsidR="00026A12">
        <w:t xml:space="preserve">I agree with the </w:t>
      </w:r>
      <w:r w:rsidR="00754866">
        <w:t xml:space="preserve">Honourable </w:t>
      </w:r>
      <w:r w:rsidR="00754866" w:rsidRPr="00754866">
        <w:t>Griffith CJ</w:t>
      </w:r>
      <w:r w:rsidR="00026A12">
        <w:t xml:space="preserve">. </w:t>
      </w:r>
      <w:r w:rsidR="007C45EB">
        <w:t xml:space="preserve">I am not suggesting that in no case </w:t>
      </w:r>
      <w:r w:rsidR="00026A12">
        <w:t>a</w:t>
      </w:r>
      <w:r w:rsidR="007C45EB">
        <w:t xml:space="preserve"> municipality may </w:t>
      </w:r>
      <w:r w:rsidR="0073587C">
        <w:t>adopt</w:t>
      </w:r>
      <w:r w:rsidR="007C45EB">
        <w:t xml:space="preserve"> a technical </w:t>
      </w:r>
      <w:r w:rsidR="0073587C">
        <w:t>defence</w:t>
      </w:r>
      <w:r w:rsidR="00CB3282">
        <w:t>, but it is not a step to be taken lightly.</w:t>
      </w:r>
      <w:r w:rsidR="007C45EB">
        <w:t xml:space="preserve"> </w:t>
      </w:r>
      <w:r w:rsidR="009101F7">
        <w:t xml:space="preserve">See </w:t>
      </w:r>
      <w:r w:rsidR="00754866">
        <w:t xml:space="preserve">too </w:t>
      </w:r>
      <w:proofErr w:type="spellStart"/>
      <w:r w:rsidR="009101F7" w:rsidRPr="0034590C">
        <w:rPr>
          <w:bCs/>
          <w:i/>
          <w:iCs/>
        </w:rPr>
        <w:t>Njongi</w:t>
      </w:r>
      <w:proofErr w:type="spellEnd"/>
      <w:r w:rsidR="009101F7" w:rsidRPr="0034590C">
        <w:rPr>
          <w:bCs/>
          <w:i/>
          <w:iCs/>
        </w:rPr>
        <w:t xml:space="preserve"> v MEC, Department of Welfare, Eastern Cape</w:t>
      </w:r>
      <w:r w:rsidR="009101F7" w:rsidRPr="009101F7">
        <w:t xml:space="preserve"> 2008 (4) SA 237 (CC)</w:t>
      </w:r>
      <w:r w:rsidR="009101F7">
        <w:t xml:space="preserve"> </w:t>
      </w:r>
      <w:r w:rsidR="00452DCA">
        <w:t xml:space="preserve">at </w:t>
      </w:r>
      <w:r w:rsidR="009101F7">
        <w:t>para</w:t>
      </w:r>
      <w:r w:rsidR="00452DCA">
        <w:t>s</w:t>
      </w:r>
      <w:r w:rsidR="009101F7">
        <w:t xml:space="preserve"> 42</w:t>
      </w:r>
      <w:r w:rsidR="00452DCA">
        <w:t>;</w:t>
      </w:r>
      <w:r w:rsidR="009101F7">
        <w:t xml:space="preserve"> 78-8</w:t>
      </w:r>
      <w:r w:rsidR="0073587C">
        <w:t>1</w:t>
      </w:r>
      <w:r w:rsidR="00452DCA">
        <w:t>; and</w:t>
      </w:r>
      <w:r w:rsidR="009101F7">
        <w:t xml:space="preserve"> 89-90 with regard to matters a municipality may have to consider before adopting a technical defence.</w:t>
      </w:r>
      <w:r w:rsidR="00CB3282">
        <w:t xml:space="preserve"> </w:t>
      </w:r>
      <w:r w:rsidR="007C45EB">
        <w:t xml:space="preserve">The point is that there is a heightened duty on the municipality to address the real issues </w:t>
      </w:r>
      <w:r w:rsidR="00057875">
        <w:t>raised</w:t>
      </w:r>
      <w:r w:rsidR="00057875" w:rsidRPr="00057875">
        <w:t xml:space="preserve"> by (in this case) a ratepayer,</w:t>
      </w:r>
      <w:r w:rsidR="00057875">
        <w:t xml:space="preserve"> </w:t>
      </w:r>
      <w:r w:rsidR="007C45EB" w:rsidRPr="007C45EB">
        <w:t>honestly, fairly, and properly</w:t>
      </w:r>
      <w:r w:rsidR="007C45EB">
        <w:t>.</w:t>
      </w:r>
      <w:r w:rsidR="00B1613F" w:rsidRPr="00B1613F">
        <w:t xml:space="preserve"> It must do right, and it must do it properly</w:t>
      </w:r>
      <w:r w:rsidR="00185D43">
        <w:t>.</w:t>
      </w:r>
      <w:r w:rsidR="00744745">
        <w:t xml:space="preserve"> This also means that </w:t>
      </w:r>
      <w:r w:rsidR="00744745" w:rsidRPr="00744745">
        <w:t>a municipality in a case such as the one under consideration</w:t>
      </w:r>
      <w:r w:rsidR="00744745">
        <w:t>,</w:t>
      </w:r>
      <w:r w:rsidR="00744745" w:rsidRPr="00744745">
        <w:t xml:space="preserve"> must evaluate the matter</w:t>
      </w:r>
      <w:r w:rsidR="00744745">
        <w:t xml:space="preserve"> on receipt of the papers</w:t>
      </w:r>
      <w:r w:rsidR="00744745" w:rsidRPr="00744745">
        <w:t xml:space="preserve">, and decide if </w:t>
      </w:r>
      <w:r w:rsidR="00744745">
        <w:t>the dispute</w:t>
      </w:r>
      <w:r w:rsidR="00744745" w:rsidRPr="00744745">
        <w:t xml:space="preserve"> needs to be resolved</w:t>
      </w:r>
      <w:r w:rsidR="00744745">
        <w:t xml:space="preserve"> between the attorneys</w:t>
      </w:r>
      <w:r w:rsidR="00744745" w:rsidRPr="00744745">
        <w:t>, or taken to court at significant expense.</w:t>
      </w:r>
    </w:p>
    <w:p w14:paraId="24398DC6" w14:textId="32E83501" w:rsidR="00C614D8" w:rsidRDefault="00581892" w:rsidP="00C614D8">
      <w:pPr>
        <w:pStyle w:val="BodyText"/>
      </w:pPr>
      <w:r w:rsidRPr="00581892">
        <w:rPr>
          <w:b/>
          <w:bCs/>
          <w:u w:val="single"/>
        </w:rPr>
        <w:t>Overview of defective answering papers and attempt to supplement</w:t>
      </w:r>
    </w:p>
    <w:p w14:paraId="7FDF01A9" w14:textId="7D14E884" w:rsidR="00C614D8" w:rsidRDefault="009946F0" w:rsidP="009946F0">
      <w:pPr>
        <w:pStyle w:val="BodyText"/>
        <w:ind w:left="822" w:hanging="822"/>
        <w:pPrChange w:id="236" w:author="Graeme Rennie" w:date="2021-11-24T12:57:00Z">
          <w:pPr>
            <w:pStyle w:val="BodyText"/>
            <w:numPr>
              <w:numId w:val="3"/>
            </w:numPr>
            <w:ind w:left="822" w:hanging="822"/>
          </w:pPr>
        </w:pPrChange>
      </w:pPr>
      <w:r>
        <w:t>[15]</w:t>
      </w:r>
      <w:r>
        <w:tab/>
      </w:r>
      <w:r w:rsidR="00C614D8" w:rsidRPr="00CB3282">
        <w:t>The whole of the answering affidavit, which included no annexures, comprise</w:t>
      </w:r>
      <w:r w:rsidR="00C614D8">
        <w:t>d</w:t>
      </w:r>
      <w:r w:rsidR="00C614D8" w:rsidRPr="00CB3282">
        <w:t xml:space="preserve"> nine pages</w:t>
      </w:r>
      <w:r w:rsidR="00C614D8">
        <w:t xml:space="preserve"> only</w:t>
      </w:r>
      <w:r w:rsidR="00C614D8" w:rsidRPr="00CB3282">
        <w:t xml:space="preserve">. </w:t>
      </w:r>
      <w:r w:rsidR="00185D43" w:rsidRPr="00185D43">
        <w:t xml:space="preserve">It is in some cases possible to answer succinctly, but the nine pages were not a proper attempt to address the issues raised in the Notice of Motion, Founding Affidavit (38 pages), and annexures (113 pages). </w:t>
      </w:r>
      <w:r w:rsidR="00C614D8">
        <w:t>It contained several instances where averments were “</w:t>
      </w:r>
      <w:r w:rsidR="00C614D8" w:rsidRPr="009F71BB">
        <w:rPr>
          <w:i/>
          <w:iCs/>
        </w:rPr>
        <w:t>noted</w:t>
      </w:r>
      <w:r w:rsidR="00C614D8" w:rsidRPr="00BD74BA">
        <w:t xml:space="preserve">” </w:t>
      </w:r>
      <w:r w:rsidR="00C614D8">
        <w:t>and thus admitted.</w:t>
      </w:r>
      <w:r w:rsidR="00C614D8">
        <w:rPr>
          <w:rStyle w:val="FootnoteReference"/>
        </w:rPr>
        <w:footnoteReference w:id="6"/>
      </w:r>
      <w:r w:rsidR="00C614D8">
        <w:t xml:space="preserve"> </w:t>
      </w:r>
      <w:r w:rsidR="00C614D8" w:rsidRPr="00CB3282">
        <w:t>It raise</w:t>
      </w:r>
      <w:r w:rsidR="00C614D8">
        <w:t>d</w:t>
      </w:r>
      <w:r w:rsidR="00C614D8" w:rsidRPr="00CB3282">
        <w:t xml:space="preserve"> no issues, </w:t>
      </w:r>
      <w:r w:rsidR="00C614D8">
        <w:t>other than</w:t>
      </w:r>
      <w:r w:rsidR="00C614D8" w:rsidRPr="00CB3282">
        <w:t xml:space="preserve"> bald denials and bald assertions, unsubstantiated by fact, law, or reasoning</w:t>
      </w:r>
      <w:r w:rsidR="00185D43">
        <w:t>, all based on an assurance of personal knowledge of the deponent and his access to the records of the municipality</w:t>
      </w:r>
      <w:r w:rsidR="00C614D8" w:rsidRPr="00CB3282">
        <w:t>.</w:t>
      </w:r>
      <w:r w:rsidR="00C614D8">
        <w:t xml:space="preserve"> </w:t>
      </w:r>
      <w:r w:rsidR="00744745" w:rsidRPr="00744745">
        <w:t xml:space="preserve">In the terse answering affidavit, a legal advisor, Mr </w:t>
      </w:r>
      <w:proofErr w:type="spellStart"/>
      <w:r w:rsidR="00744745" w:rsidRPr="00744745">
        <w:t>Tuwani</w:t>
      </w:r>
      <w:proofErr w:type="spellEnd"/>
      <w:r w:rsidR="00744745" w:rsidRPr="00744745">
        <w:t xml:space="preserve"> </w:t>
      </w:r>
      <w:proofErr w:type="spellStart"/>
      <w:r w:rsidR="00744745" w:rsidRPr="00744745">
        <w:t>Ngwana</w:t>
      </w:r>
      <w:proofErr w:type="spellEnd"/>
      <w:r w:rsidR="00744745" w:rsidRPr="00744745">
        <w:t xml:space="preserve"> stated, that he has personal knowledge of the matter, and that he has “</w:t>
      </w:r>
      <w:r w:rsidR="00744745" w:rsidRPr="00744745">
        <w:rPr>
          <w:i/>
          <w:iCs/>
        </w:rPr>
        <w:t>direct and unlimited access to the records kept by the First, Second and Third Respondents</w:t>
      </w:r>
      <w:r w:rsidR="00744745" w:rsidRPr="00744745">
        <w:t>” (this version he would later deny in a supplementary answering affidavit)</w:t>
      </w:r>
      <w:r w:rsidR="00744745">
        <w:t>.</w:t>
      </w:r>
    </w:p>
    <w:p w14:paraId="0E6CF351" w14:textId="5C4924C8" w:rsidR="007376A1" w:rsidRDefault="009946F0" w:rsidP="009946F0">
      <w:pPr>
        <w:pStyle w:val="BodyText"/>
        <w:ind w:left="822" w:hanging="822"/>
        <w:pPrChange w:id="237" w:author="Graeme Rennie" w:date="2021-11-24T12:57:00Z">
          <w:pPr>
            <w:pStyle w:val="BodyText"/>
            <w:numPr>
              <w:numId w:val="3"/>
            </w:numPr>
            <w:ind w:left="822" w:hanging="822"/>
          </w:pPr>
        </w:pPrChange>
      </w:pPr>
      <w:r>
        <w:t>[16]</w:t>
      </w:r>
      <w:r>
        <w:tab/>
      </w:r>
      <w:r w:rsidR="00E152AC">
        <w:t xml:space="preserve">Arising from his alleged knowledge of the matter, </w:t>
      </w:r>
      <w:r w:rsidR="00E152AC" w:rsidRPr="00E152AC">
        <w:t xml:space="preserve">Mr </w:t>
      </w:r>
      <w:proofErr w:type="spellStart"/>
      <w:r w:rsidR="00E152AC" w:rsidRPr="00E152AC">
        <w:t>Ngwana</w:t>
      </w:r>
      <w:proofErr w:type="spellEnd"/>
      <w:r w:rsidR="00E152AC">
        <w:t>:</w:t>
      </w:r>
    </w:p>
    <w:p w14:paraId="0F0266E8" w14:textId="2A7EC49B" w:rsidR="007376A1" w:rsidRPr="00146FF0" w:rsidRDefault="009946F0" w:rsidP="009946F0">
      <w:pPr>
        <w:pStyle w:val="BodyText"/>
        <w:tabs>
          <w:tab w:val="left" w:pos="1814"/>
        </w:tabs>
        <w:ind w:left="1814" w:hanging="992"/>
        <w:pPrChange w:id="238" w:author="Graeme Rennie" w:date="2021-11-24T12:57:00Z">
          <w:pPr>
            <w:pStyle w:val="BodyText"/>
            <w:numPr>
              <w:ilvl w:val="1"/>
              <w:numId w:val="3"/>
            </w:numPr>
            <w:tabs>
              <w:tab w:val="num" w:pos="1814"/>
            </w:tabs>
            <w:ind w:left="1814" w:hanging="992"/>
          </w:pPr>
        </w:pPrChange>
      </w:pPr>
      <w:r w:rsidRPr="00146FF0">
        <w:rPr>
          <w:rFonts w:cs="Times New Roman"/>
        </w:rPr>
        <w:t>[16.1]</w:t>
      </w:r>
      <w:r w:rsidRPr="00146FF0">
        <w:rPr>
          <w:rFonts w:cs="Times New Roman"/>
        </w:rPr>
        <w:tab/>
      </w:r>
      <w:r w:rsidR="00E152AC" w:rsidRPr="00146FF0">
        <w:t>B</w:t>
      </w:r>
      <w:r w:rsidR="00DC66C2" w:rsidRPr="00146FF0">
        <w:t xml:space="preserve">aldly </w:t>
      </w:r>
      <w:r w:rsidR="00DC66C2" w:rsidRPr="00E30AF1">
        <w:t xml:space="preserve">denied that there was even </w:t>
      </w:r>
      <w:r w:rsidR="00DC66C2" w:rsidRPr="00146FF0">
        <w:t>a dispute about the municipality’s charges: “</w:t>
      </w:r>
      <w:r w:rsidR="00DC66C2" w:rsidRPr="0034590C">
        <w:rPr>
          <w:i/>
          <w:iCs/>
        </w:rPr>
        <w:t>The Respondents deny that there is dispute in respect of the charges rendered</w:t>
      </w:r>
      <w:r w:rsidR="00DC66C2" w:rsidRPr="00146FF0">
        <w:t xml:space="preserve">.” (He made no attempt to address the proof </w:t>
      </w:r>
      <w:r w:rsidR="00DC66C2" w:rsidRPr="00146FF0">
        <w:lastRenderedPageBreak/>
        <w:t>provided by the applicant</w:t>
      </w:r>
      <w:r w:rsidR="00653679" w:rsidRPr="00E30AF1">
        <w:t xml:space="preserve"> of the dispute</w:t>
      </w:r>
      <w:r w:rsidR="00DC66C2" w:rsidRPr="00E30AF1">
        <w:t xml:space="preserve">, which included the reference numbers of </w:t>
      </w:r>
      <w:bookmarkStart w:id="239" w:name="_Hlk86755381"/>
      <w:r w:rsidR="00DC66C2" w:rsidRPr="00E30AF1">
        <w:t>the quer</w:t>
      </w:r>
      <w:r w:rsidR="00A44DFA" w:rsidRPr="00146FF0">
        <w:t>y</w:t>
      </w:r>
      <w:bookmarkEnd w:id="239"/>
      <w:r w:rsidR="00653679" w:rsidRPr="00146FF0">
        <w:t xml:space="preserve">, </w:t>
      </w:r>
      <w:r w:rsidR="00C614D8">
        <w:t xml:space="preserve">its letters, </w:t>
      </w:r>
      <w:r w:rsidR="00653679" w:rsidRPr="00146FF0">
        <w:t>and even the fact of the litigation</w:t>
      </w:r>
      <w:r w:rsidR="00DC66C2" w:rsidRPr="00146FF0">
        <w:t>)</w:t>
      </w:r>
      <w:r w:rsidR="00E152AC" w:rsidRPr="00146FF0">
        <w:t>;</w:t>
      </w:r>
    </w:p>
    <w:p w14:paraId="539EC517" w14:textId="257C3EB7" w:rsidR="00A267B1" w:rsidRPr="00146FF0" w:rsidRDefault="009946F0" w:rsidP="009946F0">
      <w:pPr>
        <w:pStyle w:val="BodyText"/>
        <w:tabs>
          <w:tab w:val="left" w:pos="1814"/>
        </w:tabs>
        <w:ind w:left="1814" w:hanging="992"/>
        <w:pPrChange w:id="240" w:author="Graeme Rennie" w:date="2021-11-24T12:57:00Z">
          <w:pPr>
            <w:pStyle w:val="BodyText"/>
            <w:numPr>
              <w:ilvl w:val="1"/>
              <w:numId w:val="3"/>
            </w:numPr>
            <w:tabs>
              <w:tab w:val="num" w:pos="1814"/>
            </w:tabs>
            <w:ind w:left="1814" w:hanging="992"/>
          </w:pPr>
        </w:pPrChange>
      </w:pPr>
      <w:r w:rsidRPr="00146FF0">
        <w:rPr>
          <w:rFonts w:cs="Times New Roman"/>
        </w:rPr>
        <w:t>[16.2]</w:t>
      </w:r>
      <w:r w:rsidRPr="00146FF0">
        <w:rPr>
          <w:rFonts w:cs="Times New Roman"/>
        </w:rPr>
        <w:tab/>
      </w:r>
      <w:r w:rsidR="00E152AC" w:rsidRPr="00146FF0">
        <w:t>B</w:t>
      </w:r>
      <w:r w:rsidR="00DC66C2" w:rsidRPr="00146FF0">
        <w:t>aldly stated: “</w:t>
      </w:r>
      <w:r w:rsidR="00DC66C2" w:rsidRPr="0034590C">
        <w:rPr>
          <w:i/>
          <w:iCs/>
        </w:rPr>
        <w:t>The Respondents deny that they levied the Applicant inaccurate municipal charges</w:t>
      </w:r>
      <w:r w:rsidR="00DC66C2" w:rsidRPr="00146FF0">
        <w:t>”, and he stated: “</w:t>
      </w:r>
      <w:r w:rsidR="00DC66C2" w:rsidRPr="0034590C">
        <w:rPr>
          <w:i/>
          <w:iCs/>
        </w:rPr>
        <w:t>The Respondents continues to render accurate statement to the Applicant for consumption of water, electricity and other municipal services</w:t>
      </w:r>
      <w:r w:rsidR="00DC66C2" w:rsidRPr="00146FF0">
        <w:t>.” (</w:t>
      </w:r>
      <w:r w:rsidR="00C614D8">
        <w:t xml:space="preserve">I have already shown that the estimated electricity consumption should have been R Nil, and that the estimated water consumption charges at least </w:t>
      </w:r>
      <w:r w:rsidR="00C614D8" w:rsidRPr="00C614D8">
        <w:rPr>
          <w:i/>
          <w:iCs/>
        </w:rPr>
        <w:t>prima facie</w:t>
      </w:r>
      <w:r w:rsidR="00C614D8">
        <w:t xml:space="preserve"> seems problematic as the property in essence is vacant</w:t>
      </w:r>
      <w:r w:rsidR="00DC66C2" w:rsidRPr="00146FF0">
        <w:t>)</w:t>
      </w:r>
      <w:r w:rsidR="00E152AC" w:rsidRPr="00146FF0">
        <w:t>;</w:t>
      </w:r>
    </w:p>
    <w:p w14:paraId="3852B6F4" w14:textId="428C8FFA" w:rsidR="00A267B1" w:rsidRPr="00146FF0" w:rsidRDefault="009946F0" w:rsidP="009946F0">
      <w:pPr>
        <w:pStyle w:val="BodyText"/>
        <w:tabs>
          <w:tab w:val="left" w:pos="1814"/>
        </w:tabs>
        <w:ind w:left="1814" w:hanging="992"/>
        <w:pPrChange w:id="241" w:author="Graeme Rennie" w:date="2021-11-24T12:57:00Z">
          <w:pPr>
            <w:pStyle w:val="BodyText"/>
            <w:numPr>
              <w:ilvl w:val="1"/>
              <w:numId w:val="3"/>
            </w:numPr>
            <w:tabs>
              <w:tab w:val="num" w:pos="1814"/>
            </w:tabs>
            <w:ind w:left="1814" w:hanging="992"/>
          </w:pPr>
        </w:pPrChange>
      </w:pPr>
      <w:r w:rsidRPr="00146FF0">
        <w:rPr>
          <w:rFonts w:cs="Times New Roman"/>
        </w:rPr>
        <w:t>[16.3]</w:t>
      </w:r>
      <w:r w:rsidRPr="00146FF0">
        <w:rPr>
          <w:rFonts w:cs="Times New Roman"/>
        </w:rPr>
        <w:tab/>
      </w:r>
      <w:r w:rsidR="00E152AC" w:rsidRPr="00146FF0">
        <w:t>D</w:t>
      </w:r>
      <w:r w:rsidR="00DC66C2" w:rsidRPr="00146FF0">
        <w:t>id admit that “</w:t>
      </w:r>
      <w:r w:rsidR="00DC66C2" w:rsidRPr="00744745">
        <w:rPr>
          <w:i/>
          <w:iCs/>
        </w:rPr>
        <w:t>some</w:t>
      </w:r>
      <w:r w:rsidR="00DC66C2" w:rsidRPr="00146FF0">
        <w:t xml:space="preserve">” </w:t>
      </w:r>
      <w:r w:rsidR="00A44DFA" w:rsidRPr="00146FF0">
        <w:t xml:space="preserve">but unidentified </w:t>
      </w:r>
      <w:r w:rsidR="00DC66C2" w:rsidRPr="00146FF0">
        <w:t>claims by the municipality were not metered expenses, but were estimated electricity charges: “</w:t>
      </w:r>
      <w:r w:rsidR="00DC66C2" w:rsidRPr="0034590C">
        <w:rPr>
          <w:i/>
          <w:iCs/>
        </w:rPr>
        <w:t>Save to admit that there were some estimate charges in this regard the Respondents shall attend to reconcile the accounts herein and where necessary render revised invoices</w:t>
      </w:r>
      <w:r w:rsidR="00DC66C2" w:rsidRPr="00146FF0">
        <w:t xml:space="preserve">.” </w:t>
      </w:r>
      <w:r w:rsidR="00E152AC" w:rsidRPr="00146FF0">
        <w:t xml:space="preserve">Mr </w:t>
      </w:r>
      <w:proofErr w:type="spellStart"/>
      <w:r w:rsidR="00E152AC" w:rsidRPr="00146FF0">
        <w:t>Ngwana</w:t>
      </w:r>
      <w:proofErr w:type="spellEnd"/>
      <w:r w:rsidR="00DC66C2" w:rsidRPr="00146FF0">
        <w:t xml:space="preserve"> did not identify which of the expenses were metered</w:t>
      </w:r>
      <w:r w:rsidR="00653679" w:rsidRPr="00E30AF1">
        <w:t xml:space="preserve">, or why, </w:t>
      </w:r>
      <w:r w:rsidR="00DC66C2" w:rsidRPr="00E30AF1">
        <w:t>and again baldly stated: “</w:t>
      </w:r>
      <w:r w:rsidR="00DC66C2" w:rsidRPr="0034590C">
        <w:rPr>
          <w:i/>
          <w:iCs/>
        </w:rPr>
        <w:t>Save to deny that the Respondents failed to take readings for water meter for an extended and unreasonable period of time</w:t>
      </w:r>
      <w:r w:rsidR="00DC66C2" w:rsidRPr="0034590C">
        <w:t>, …</w:t>
      </w:r>
      <w:r w:rsidR="00DC66C2" w:rsidRPr="00146FF0">
        <w:t>”. (As will be seen below, on the evidence before him</w:t>
      </w:r>
      <w:r w:rsidR="00146FF0">
        <w:t>,</w:t>
      </w:r>
      <w:r w:rsidR="00DC66C2" w:rsidRPr="00146FF0">
        <w:t xml:space="preserve"> there could not have been metered electricity charges for more than the last three y</w:t>
      </w:r>
      <w:r w:rsidR="00DC66C2" w:rsidRPr="00E30AF1">
        <w:t xml:space="preserve">ears, and it ought to have been common cause that </w:t>
      </w:r>
      <w:r w:rsidR="00146FF0">
        <w:t xml:space="preserve">the </w:t>
      </w:r>
      <w:r w:rsidR="00DC66C2" w:rsidRPr="00E30AF1">
        <w:t>water meter has been faulty for more than three years)</w:t>
      </w:r>
      <w:r w:rsidR="00E152AC" w:rsidRPr="00E30AF1">
        <w:t>;</w:t>
      </w:r>
    </w:p>
    <w:p w14:paraId="2A0A3216" w14:textId="6343FEA3" w:rsidR="00DC66C2" w:rsidRPr="00E30AF1" w:rsidRDefault="009946F0" w:rsidP="009946F0">
      <w:pPr>
        <w:pStyle w:val="BodyText"/>
        <w:tabs>
          <w:tab w:val="left" w:pos="1814"/>
        </w:tabs>
        <w:ind w:left="1814" w:hanging="992"/>
        <w:pPrChange w:id="242" w:author="Graeme Rennie" w:date="2021-11-24T12:57:00Z">
          <w:pPr>
            <w:pStyle w:val="BodyText"/>
            <w:numPr>
              <w:ilvl w:val="1"/>
              <w:numId w:val="3"/>
            </w:numPr>
            <w:tabs>
              <w:tab w:val="num" w:pos="1814"/>
            </w:tabs>
            <w:ind w:left="1814" w:hanging="992"/>
          </w:pPr>
        </w:pPrChange>
      </w:pPr>
      <w:r w:rsidRPr="00E30AF1">
        <w:rPr>
          <w:rFonts w:cs="Times New Roman"/>
        </w:rPr>
        <w:t>[16.4]</w:t>
      </w:r>
      <w:r w:rsidRPr="00E30AF1">
        <w:rPr>
          <w:rFonts w:cs="Times New Roman"/>
        </w:rPr>
        <w:tab/>
      </w:r>
      <w:r w:rsidR="00E152AC" w:rsidRPr="00146FF0">
        <w:t>B</w:t>
      </w:r>
      <w:r w:rsidR="00DC66C2" w:rsidRPr="00146FF0">
        <w:t>aldly denied that the applicant was being held liable for debts that were due by its predecessors-in-title: “</w:t>
      </w:r>
      <w:r w:rsidR="00DC66C2" w:rsidRPr="0034590C">
        <w:rPr>
          <w:i/>
          <w:iCs/>
        </w:rPr>
        <w:t>Save to deny that the Respondent are charging the Applicant debts of the previous owner</w:t>
      </w:r>
      <w:r w:rsidR="00DC66C2" w:rsidRPr="0034590C">
        <w:t xml:space="preserve"> …</w:t>
      </w:r>
      <w:r w:rsidR="00DC66C2" w:rsidRPr="00146FF0">
        <w:t xml:space="preserve">” (This version he </w:t>
      </w:r>
      <w:r w:rsidR="00DA3CAA" w:rsidRPr="00146FF0">
        <w:t>advance</w:t>
      </w:r>
      <w:r w:rsidR="00DA3CAA">
        <w:t>d</w:t>
      </w:r>
      <w:r w:rsidR="00DA3CAA" w:rsidRPr="00146FF0">
        <w:t xml:space="preserve"> </w:t>
      </w:r>
      <w:r w:rsidR="00DC66C2" w:rsidRPr="00146FF0">
        <w:t>in the face of the municipality’s termination notice</w:t>
      </w:r>
      <w:r w:rsidR="00146FF0">
        <w:t>).</w:t>
      </w:r>
    </w:p>
    <w:p w14:paraId="18CDF535" w14:textId="07159D66" w:rsidR="00CB1020" w:rsidRPr="009946F0" w:rsidRDefault="009946F0" w:rsidP="009946F0">
      <w:pPr>
        <w:spacing w:line="360" w:lineRule="auto"/>
        <w:ind w:left="822" w:hanging="822"/>
        <w:jc w:val="both"/>
        <w:rPr>
          <w:rFonts w:ascii="Arial" w:hAnsi="Arial" w:cs="Arial"/>
          <w:sz w:val="24"/>
          <w:szCs w:val="24"/>
          <w:rPrChange w:id="243" w:author="Graeme Rennie" w:date="2021-11-24T12:57:00Z">
            <w:rPr/>
          </w:rPrChange>
        </w:rPr>
        <w:pPrChange w:id="244" w:author="Graeme Rennie" w:date="2021-11-24T12:57:00Z">
          <w:pPr>
            <w:pStyle w:val="ListParagraph"/>
            <w:numPr>
              <w:numId w:val="3"/>
            </w:numPr>
            <w:spacing w:line="360" w:lineRule="auto"/>
            <w:ind w:left="822" w:hanging="822"/>
            <w:contextualSpacing w:val="0"/>
            <w:jc w:val="both"/>
          </w:pPr>
        </w:pPrChange>
      </w:pPr>
      <w:r w:rsidRPr="00CB1020">
        <w:rPr>
          <w:rFonts w:ascii="Arial" w:hAnsi="Arial" w:cs="Arial"/>
          <w:sz w:val="24"/>
          <w:szCs w:val="24"/>
        </w:rPr>
        <w:t>[17]</w:t>
      </w:r>
      <w:r w:rsidRPr="00CB1020">
        <w:rPr>
          <w:rFonts w:ascii="Arial" w:hAnsi="Arial" w:cs="Arial"/>
          <w:sz w:val="24"/>
          <w:szCs w:val="24"/>
        </w:rPr>
        <w:tab/>
      </w:r>
      <w:r w:rsidR="00CB1020" w:rsidRPr="009946F0">
        <w:rPr>
          <w:rFonts w:ascii="Arial" w:hAnsi="Arial" w:cs="Arial"/>
          <w:sz w:val="24"/>
          <w:szCs w:val="24"/>
          <w:rPrChange w:id="245" w:author="Graeme Rennie" w:date="2021-11-24T12:57:00Z">
            <w:rPr/>
          </w:rPrChange>
        </w:rPr>
        <w:t>Even without accepting that there is a heightened duty that rests on the municipality in conducting litigation</w:t>
      </w:r>
      <w:r w:rsidR="00475C9C" w:rsidRPr="00475C9C">
        <w:t xml:space="preserve"> </w:t>
      </w:r>
      <w:r w:rsidR="00475C9C" w:rsidRPr="009946F0">
        <w:rPr>
          <w:rFonts w:ascii="Arial" w:hAnsi="Arial" w:cs="Arial"/>
          <w:sz w:val="24"/>
          <w:szCs w:val="24"/>
          <w:rPrChange w:id="246" w:author="Graeme Rennie" w:date="2021-11-24T12:57:00Z">
            <w:rPr/>
          </w:rPrChange>
        </w:rPr>
        <w:t>to address the real issues raised by (in this case) a ratepayer, honestly, fairly, and properly</w:t>
      </w:r>
      <w:r w:rsidR="00CB1020" w:rsidRPr="009946F0">
        <w:rPr>
          <w:rFonts w:ascii="Arial" w:hAnsi="Arial" w:cs="Arial"/>
          <w:sz w:val="24"/>
          <w:szCs w:val="24"/>
          <w:rPrChange w:id="247" w:author="Graeme Rennie" w:date="2021-11-24T12:57:00Z">
            <w:rPr/>
          </w:rPrChange>
        </w:rPr>
        <w:t xml:space="preserve">, the answering affidavit did not come close to the standards set out in leading cases on pleading and proving a case in motion proceedings. Leaving aside the obligation to plead legal </w:t>
      </w:r>
      <w:r w:rsidR="00CB1020" w:rsidRPr="009946F0">
        <w:rPr>
          <w:rFonts w:ascii="Arial" w:hAnsi="Arial" w:cs="Arial"/>
          <w:sz w:val="24"/>
          <w:szCs w:val="24"/>
          <w:rPrChange w:id="248" w:author="Graeme Rennie" w:date="2021-11-24T12:57:00Z">
            <w:rPr/>
          </w:rPrChange>
        </w:rPr>
        <w:lastRenderedPageBreak/>
        <w:t xml:space="preserve">defences, no attempt was made to put forward primary or secondary facts in conflict with the applicant’s case, and the limited attempts consisted of hearsay evidence without a basis being laid for the admission of such evidence. The law is clear as to the consequences of affidavits containing bald and hollow denials, and untenable versions. See </w:t>
      </w:r>
      <w:r w:rsidR="00CB1020" w:rsidRPr="009946F0">
        <w:rPr>
          <w:rFonts w:ascii="Arial" w:hAnsi="Arial" w:cs="Arial"/>
          <w:bCs/>
          <w:i/>
          <w:iCs/>
          <w:sz w:val="24"/>
          <w:szCs w:val="24"/>
          <w:rPrChange w:id="249" w:author="Graeme Rennie" w:date="2021-11-24T12:57:00Z">
            <w:rPr>
              <w:bCs/>
              <w:i/>
              <w:iCs/>
            </w:rPr>
          </w:rPrChange>
        </w:rPr>
        <w:t xml:space="preserve">Buffalo Freight Systems (Pty) Ltd v </w:t>
      </w:r>
      <w:proofErr w:type="spellStart"/>
      <w:r w:rsidR="00CB1020" w:rsidRPr="009946F0">
        <w:rPr>
          <w:rFonts w:ascii="Arial" w:hAnsi="Arial" w:cs="Arial"/>
          <w:bCs/>
          <w:i/>
          <w:iCs/>
          <w:sz w:val="24"/>
          <w:szCs w:val="24"/>
          <w:rPrChange w:id="250" w:author="Graeme Rennie" w:date="2021-11-24T12:57:00Z">
            <w:rPr>
              <w:bCs/>
              <w:i/>
              <w:iCs/>
            </w:rPr>
          </w:rPrChange>
        </w:rPr>
        <w:t>Crestleigh</w:t>
      </w:r>
      <w:proofErr w:type="spellEnd"/>
      <w:r w:rsidR="00CB1020" w:rsidRPr="009946F0">
        <w:rPr>
          <w:rFonts w:ascii="Arial" w:hAnsi="Arial" w:cs="Arial"/>
          <w:bCs/>
          <w:i/>
          <w:iCs/>
          <w:sz w:val="24"/>
          <w:szCs w:val="24"/>
          <w:rPrChange w:id="251" w:author="Graeme Rennie" w:date="2021-11-24T12:57:00Z">
            <w:rPr>
              <w:bCs/>
              <w:i/>
              <w:iCs/>
            </w:rPr>
          </w:rPrChange>
        </w:rPr>
        <w:t xml:space="preserve"> Trading (Pty) Ltd and Another</w:t>
      </w:r>
      <w:r w:rsidR="00CB1020" w:rsidRPr="009946F0">
        <w:rPr>
          <w:rFonts w:ascii="Arial" w:hAnsi="Arial" w:cs="Arial"/>
          <w:b/>
          <w:bCs/>
          <w:i/>
          <w:iCs/>
          <w:sz w:val="24"/>
          <w:szCs w:val="24"/>
          <w:rPrChange w:id="252" w:author="Graeme Rennie" w:date="2021-11-24T12:57:00Z">
            <w:rPr>
              <w:b/>
              <w:bCs/>
              <w:i/>
              <w:iCs/>
            </w:rPr>
          </w:rPrChange>
        </w:rPr>
        <w:t xml:space="preserve"> </w:t>
      </w:r>
      <w:r w:rsidR="00CB1020" w:rsidRPr="009946F0">
        <w:rPr>
          <w:rFonts w:ascii="Arial" w:hAnsi="Arial" w:cs="Arial"/>
          <w:sz w:val="24"/>
          <w:szCs w:val="24"/>
          <w:rPrChange w:id="253" w:author="Graeme Rennie" w:date="2021-11-24T12:57:00Z">
            <w:rPr/>
          </w:rPrChange>
        </w:rPr>
        <w:t>2011 (1) SA 8 (SCA) at para 19-20. In that context, the respondent failed to address seriously and unambiguously any facts alleged by the applicant. The outcome is inevitable, a finding must be made that the respondent has failed to raise in its answering affidavit any real dispute of fact.</w:t>
      </w:r>
      <w:r w:rsidR="00CB1020" w:rsidRPr="00CB1020">
        <w:rPr>
          <w:rStyle w:val="FootnoteReference"/>
          <w:rFonts w:ascii="Arial" w:hAnsi="Arial" w:cs="Arial"/>
          <w:sz w:val="24"/>
          <w:szCs w:val="24"/>
        </w:rPr>
        <w:footnoteReference w:id="7"/>
      </w:r>
      <w:r w:rsidR="00CB1020" w:rsidRPr="009946F0">
        <w:rPr>
          <w:rFonts w:ascii="Arial" w:hAnsi="Arial" w:cs="Arial"/>
          <w:sz w:val="24"/>
          <w:szCs w:val="24"/>
          <w:rPrChange w:id="254" w:author="Graeme Rennie" w:date="2021-11-24T12:57:00Z">
            <w:rPr/>
          </w:rPrChange>
        </w:rPr>
        <w:t xml:space="preserve"> </w:t>
      </w:r>
    </w:p>
    <w:p w14:paraId="4F85D46D" w14:textId="1FAAC279" w:rsidR="00CB1020" w:rsidRPr="009946F0" w:rsidRDefault="009946F0" w:rsidP="009946F0">
      <w:pPr>
        <w:spacing w:line="360" w:lineRule="auto"/>
        <w:ind w:left="822" w:hanging="822"/>
        <w:jc w:val="both"/>
        <w:rPr>
          <w:rFonts w:ascii="Arial" w:hAnsi="Arial" w:cs="Arial"/>
          <w:sz w:val="24"/>
          <w:szCs w:val="24"/>
          <w:rPrChange w:id="255" w:author="Graeme Rennie" w:date="2021-11-24T12:57:00Z">
            <w:rPr/>
          </w:rPrChange>
        </w:rPr>
        <w:pPrChange w:id="256" w:author="Graeme Rennie" w:date="2021-11-24T12:57:00Z">
          <w:pPr>
            <w:pStyle w:val="ListParagraph"/>
            <w:numPr>
              <w:numId w:val="3"/>
            </w:numPr>
            <w:spacing w:line="360" w:lineRule="auto"/>
            <w:ind w:left="822" w:hanging="822"/>
            <w:contextualSpacing w:val="0"/>
            <w:jc w:val="both"/>
          </w:pPr>
        </w:pPrChange>
      </w:pPr>
      <w:r w:rsidRPr="00CB1020">
        <w:rPr>
          <w:rFonts w:ascii="Arial" w:hAnsi="Arial" w:cs="Arial"/>
          <w:sz w:val="24"/>
          <w:szCs w:val="24"/>
        </w:rPr>
        <w:t>[18]</w:t>
      </w:r>
      <w:r w:rsidRPr="00CB1020">
        <w:rPr>
          <w:rFonts w:ascii="Arial" w:hAnsi="Arial" w:cs="Arial"/>
          <w:sz w:val="24"/>
          <w:szCs w:val="24"/>
        </w:rPr>
        <w:tab/>
      </w:r>
      <w:r w:rsidR="00CB1020" w:rsidRPr="009946F0">
        <w:rPr>
          <w:rFonts w:ascii="Arial" w:hAnsi="Arial" w:cs="Arial"/>
          <w:sz w:val="24"/>
          <w:szCs w:val="24"/>
          <w:rPrChange w:id="257" w:author="Graeme Rennie" w:date="2021-11-24T12:57:00Z">
            <w:rPr/>
          </w:rPrChange>
        </w:rPr>
        <w:t>The replying affidavit correctly made the point that the defective answering affidavit did not make out a defence.</w:t>
      </w:r>
    </w:p>
    <w:p w14:paraId="09453F9A" w14:textId="044CC343" w:rsidR="00E152AC" w:rsidRPr="009946F0" w:rsidRDefault="009946F0" w:rsidP="009946F0">
      <w:pPr>
        <w:spacing w:line="360" w:lineRule="auto"/>
        <w:ind w:left="822" w:hanging="822"/>
        <w:jc w:val="both"/>
        <w:rPr>
          <w:rFonts w:ascii="Arial" w:hAnsi="Arial" w:cs="Arial"/>
          <w:sz w:val="24"/>
          <w:szCs w:val="24"/>
          <w:rPrChange w:id="258" w:author="Graeme Rennie" w:date="2021-11-24T12:57:00Z">
            <w:rPr/>
          </w:rPrChange>
        </w:rPr>
        <w:pPrChange w:id="259" w:author="Graeme Rennie" w:date="2021-11-24T12:57:00Z">
          <w:pPr>
            <w:pStyle w:val="ListParagraph"/>
            <w:numPr>
              <w:numId w:val="3"/>
            </w:numPr>
            <w:spacing w:line="360" w:lineRule="auto"/>
            <w:ind w:left="822" w:hanging="822"/>
            <w:contextualSpacing w:val="0"/>
            <w:jc w:val="both"/>
          </w:pPr>
        </w:pPrChange>
      </w:pPr>
      <w:r>
        <w:rPr>
          <w:rFonts w:ascii="Arial" w:hAnsi="Arial" w:cs="Arial"/>
          <w:sz w:val="24"/>
          <w:szCs w:val="24"/>
        </w:rPr>
        <w:t>[19]</w:t>
      </w:r>
      <w:r>
        <w:rPr>
          <w:rFonts w:ascii="Arial" w:hAnsi="Arial" w:cs="Arial"/>
          <w:sz w:val="24"/>
          <w:szCs w:val="24"/>
        </w:rPr>
        <w:tab/>
      </w:r>
      <w:r w:rsidR="00992549" w:rsidRPr="009946F0">
        <w:rPr>
          <w:rFonts w:ascii="Arial" w:hAnsi="Arial" w:cs="Arial"/>
          <w:sz w:val="24"/>
          <w:szCs w:val="24"/>
          <w:rPrChange w:id="260" w:author="Graeme Rennie" w:date="2021-11-24T12:57:00Z">
            <w:rPr/>
          </w:rPrChange>
        </w:rPr>
        <w:t>Thereafter</w:t>
      </w:r>
      <w:r w:rsidR="00653679" w:rsidRPr="009946F0">
        <w:rPr>
          <w:rFonts w:ascii="Arial" w:hAnsi="Arial" w:cs="Arial"/>
          <w:sz w:val="24"/>
          <w:szCs w:val="24"/>
          <w:rPrChange w:id="261" w:author="Graeme Rennie" w:date="2021-11-24T12:57:00Z">
            <w:rPr/>
          </w:rPrChange>
        </w:rPr>
        <w:t xml:space="preserve"> </w:t>
      </w:r>
      <w:r w:rsidR="00744745" w:rsidRPr="009946F0">
        <w:rPr>
          <w:rFonts w:ascii="Arial" w:hAnsi="Arial" w:cs="Arial"/>
          <w:sz w:val="24"/>
          <w:szCs w:val="24"/>
          <w:rPrChange w:id="262" w:author="Graeme Rennie" w:date="2021-11-24T12:57:00Z">
            <w:rPr/>
          </w:rPrChange>
        </w:rPr>
        <w:t xml:space="preserve">a </w:t>
      </w:r>
      <w:r w:rsidR="00992549" w:rsidRPr="009946F0">
        <w:rPr>
          <w:rFonts w:ascii="Arial" w:hAnsi="Arial" w:cs="Arial"/>
          <w:sz w:val="24"/>
          <w:szCs w:val="24"/>
          <w:rPrChange w:id="263" w:author="Graeme Rennie" w:date="2021-11-24T12:57:00Z">
            <w:rPr/>
          </w:rPrChange>
        </w:rPr>
        <w:t>supplementary answering affidavit was delivered.</w:t>
      </w:r>
      <w:r w:rsidR="00744745" w:rsidRPr="009946F0">
        <w:rPr>
          <w:rFonts w:ascii="Arial" w:hAnsi="Arial" w:cs="Arial"/>
          <w:sz w:val="24"/>
          <w:szCs w:val="24"/>
          <w:rPrChange w:id="264" w:author="Graeme Rennie" w:date="2021-11-24T12:57:00Z">
            <w:rPr/>
          </w:rPrChange>
        </w:rPr>
        <w:t xml:space="preserve"> I address its admissibility next.</w:t>
      </w:r>
    </w:p>
    <w:p w14:paraId="5F4E3949" w14:textId="512E586A" w:rsidR="00A267B1" w:rsidRPr="009946F0" w:rsidRDefault="009946F0" w:rsidP="009946F0">
      <w:pPr>
        <w:spacing w:line="360" w:lineRule="auto"/>
        <w:ind w:left="822" w:hanging="822"/>
        <w:jc w:val="both"/>
        <w:rPr>
          <w:rFonts w:ascii="Arial" w:hAnsi="Arial" w:cs="Arial"/>
          <w:sz w:val="24"/>
          <w:szCs w:val="24"/>
          <w:rPrChange w:id="265" w:author="Graeme Rennie" w:date="2021-11-24T12:57:00Z">
            <w:rPr/>
          </w:rPrChange>
        </w:rPr>
        <w:pPrChange w:id="266" w:author="Graeme Rennie" w:date="2021-11-24T12:57:00Z">
          <w:pPr>
            <w:pStyle w:val="ListParagraph"/>
            <w:numPr>
              <w:numId w:val="3"/>
            </w:numPr>
            <w:spacing w:line="360" w:lineRule="auto"/>
            <w:ind w:left="822" w:hanging="822"/>
            <w:contextualSpacing w:val="0"/>
            <w:jc w:val="both"/>
          </w:pPr>
        </w:pPrChange>
      </w:pPr>
      <w:r w:rsidRPr="00A44DFA">
        <w:rPr>
          <w:rFonts w:ascii="Arial" w:hAnsi="Arial" w:cs="Arial"/>
          <w:sz w:val="24"/>
          <w:szCs w:val="24"/>
        </w:rPr>
        <w:t>[20]</w:t>
      </w:r>
      <w:r w:rsidRPr="00A44DFA">
        <w:rPr>
          <w:rFonts w:ascii="Arial" w:hAnsi="Arial" w:cs="Arial"/>
          <w:sz w:val="24"/>
          <w:szCs w:val="24"/>
        </w:rPr>
        <w:tab/>
      </w:r>
      <w:r w:rsidR="00625114" w:rsidRPr="009946F0">
        <w:rPr>
          <w:rFonts w:ascii="Arial" w:hAnsi="Arial" w:cs="Arial"/>
          <w:sz w:val="24"/>
          <w:szCs w:val="24"/>
          <w:rPrChange w:id="267" w:author="Graeme Rennie" w:date="2021-11-24T12:57:00Z">
            <w:rPr/>
          </w:rPrChange>
        </w:rPr>
        <w:t xml:space="preserve">In context, </w:t>
      </w:r>
      <w:r w:rsidR="00DA3CAA" w:rsidRPr="009946F0">
        <w:rPr>
          <w:rFonts w:ascii="Arial" w:hAnsi="Arial" w:cs="Arial"/>
          <w:sz w:val="24"/>
          <w:szCs w:val="24"/>
          <w:rPrChange w:id="268" w:author="Graeme Rennie" w:date="2021-11-24T12:57:00Z">
            <w:rPr/>
          </w:rPrChange>
        </w:rPr>
        <w:t xml:space="preserve">the answering affidavit was deposed to on 9 October 2019, </w:t>
      </w:r>
      <w:r w:rsidR="00625114" w:rsidRPr="009946F0">
        <w:rPr>
          <w:rFonts w:ascii="Arial" w:hAnsi="Arial" w:cs="Arial"/>
          <w:sz w:val="24"/>
          <w:szCs w:val="24"/>
          <w:rPrChange w:id="269" w:author="Graeme Rennie" w:date="2021-11-24T12:57:00Z">
            <w:rPr/>
          </w:rPrChange>
        </w:rPr>
        <w:t xml:space="preserve">the replying affidavit </w:t>
      </w:r>
      <w:r w:rsidR="00DA3CAA" w:rsidRPr="009946F0">
        <w:rPr>
          <w:rFonts w:ascii="Arial" w:hAnsi="Arial" w:cs="Arial"/>
          <w:sz w:val="24"/>
          <w:szCs w:val="24"/>
          <w:rPrChange w:id="270" w:author="Graeme Rennie" w:date="2021-11-24T12:57:00Z">
            <w:rPr/>
          </w:rPrChange>
        </w:rPr>
        <w:t xml:space="preserve">was </w:t>
      </w:r>
      <w:r w:rsidR="00625114" w:rsidRPr="009946F0">
        <w:rPr>
          <w:rFonts w:ascii="Arial" w:hAnsi="Arial" w:cs="Arial"/>
          <w:sz w:val="24"/>
          <w:szCs w:val="24"/>
          <w:rPrChange w:id="271" w:author="Graeme Rennie" w:date="2021-11-24T12:57:00Z">
            <w:rPr/>
          </w:rPrChange>
        </w:rPr>
        <w:t xml:space="preserve">delivered on 13 December 2019, detailed heads of argument </w:t>
      </w:r>
      <w:r w:rsidR="00DA3CAA" w:rsidRPr="009946F0">
        <w:rPr>
          <w:rFonts w:ascii="Arial" w:hAnsi="Arial" w:cs="Arial"/>
          <w:sz w:val="24"/>
          <w:szCs w:val="24"/>
          <w:rPrChange w:id="272" w:author="Graeme Rennie" w:date="2021-11-24T12:57:00Z">
            <w:rPr/>
          </w:rPrChange>
        </w:rPr>
        <w:t xml:space="preserve">were served </w:t>
      </w:r>
      <w:r w:rsidR="00625114" w:rsidRPr="009946F0">
        <w:rPr>
          <w:rFonts w:ascii="Arial" w:hAnsi="Arial" w:cs="Arial"/>
          <w:sz w:val="24"/>
          <w:szCs w:val="24"/>
          <w:rPrChange w:id="273" w:author="Graeme Rennie" w:date="2021-11-24T12:57:00Z">
            <w:rPr/>
          </w:rPrChange>
        </w:rPr>
        <w:t>on 5 February 2020</w:t>
      </w:r>
      <w:r w:rsidR="00E152AC" w:rsidRPr="00E152AC">
        <w:t xml:space="preserve"> </w:t>
      </w:r>
      <w:r w:rsidR="00E152AC" w:rsidRPr="009946F0">
        <w:rPr>
          <w:rFonts w:ascii="Arial" w:hAnsi="Arial" w:cs="Arial"/>
          <w:sz w:val="24"/>
          <w:szCs w:val="24"/>
          <w:rPrChange w:id="274" w:author="Graeme Rennie" w:date="2021-11-24T12:57:00Z">
            <w:rPr/>
          </w:rPrChange>
        </w:rPr>
        <w:t>on behalf of the applicant</w:t>
      </w:r>
      <w:r w:rsidR="00625114" w:rsidRPr="009946F0">
        <w:rPr>
          <w:rFonts w:ascii="Arial" w:hAnsi="Arial" w:cs="Arial"/>
          <w:sz w:val="24"/>
          <w:szCs w:val="24"/>
          <w:rPrChange w:id="275" w:author="Graeme Rennie" w:date="2021-11-24T12:57:00Z">
            <w:rPr/>
          </w:rPrChange>
        </w:rPr>
        <w:t xml:space="preserve">, and </w:t>
      </w:r>
      <w:r w:rsidR="00DA3CAA" w:rsidRPr="009946F0">
        <w:rPr>
          <w:rFonts w:ascii="Arial" w:hAnsi="Arial" w:cs="Arial"/>
          <w:sz w:val="24"/>
          <w:szCs w:val="24"/>
          <w:rPrChange w:id="276" w:author="Graeme Rennie" w:date="2021-11-24T12:57:00Z">
            <w:rPr/>
          </w:rPrChange>
        </w:rPr>
        <w:t xml:space="preserve">the supplementary answering affidavit </w:t>
      </w:r>
      <w:r w:rsidR="00625114" w:rsidRPr="009946F0">
        <w:rPr>
          <w:rFonts w:ascii="Arial" w:hAnsi="Arial" w:cs="Arial"/>
          <w:sz w:val="24"/>
          <w:szCs w:val="24"/>
          <w:rPrChange w:id="277" w:author="Graeme Rennie" w:date="2021-11-24T12:57:00Z">
            <w:rPr/>
          </w:rPrChange>
        </w:rPr>
        <w:t xml:space="preserve">was only served on 7 February 2020. </w:t>
      </w:r>
      <w:r w:rsidR="00A44DFA" w:rsidRPr="009946F0">
        <w:rPr>
          <w:rFonts w:ascii="Arial" w:hAnsi="Arial" w:cs="Arial"/>
          <w:sz w:val="24"/>
          <w:szCs w:val="24"/>
          <w:rPrChange w:id="278" w:author="Graeme Rennie" w:date="2021-11-24T12:57:00Z">
            <w:rPr/>
          </w:rPrChange>
        </w:rPr>
        <w:t>The municipality knew fully what case it had to meet</w:t>
      </w:r>
      <w:r w:rsidR="00DA3CAA" w:rsidRPr="009946F0">
        <w:rPr>
          <w:rFonts w:ascii="Arial" w:hAnsi="Arial" w:cs="Arial"/>
          <w:sz w:val="24"/>
          <w:szCs w:val="24"/>
          <w:rPrChange w:id="279" w:author="Graeme Rennie" w:date="2021-11-24T12:57:00Z">
            <w:rPr/>
          </w:rPrChange>
        </w:rPr>
        <w:t xml:space="preserve">. </w:t>
      </w:r>
      <w:r w:rsidR="00A44DFA" w:rsidRPr="009946F0">
        <w:rPr>
          <w:rFonts w:ascii="Arial" w:hAnsi="Arial" w:cs="Arial"/>
          <w:sz w:val="24"/>
          <w:szCs w:val="24"/>
          <w:rPrChange w:id="280" w:author="Graeme Rennie" w:date="2021-11-24T12:57:00Z">
            <w:rPr/>
          </w:rPrChange>
        </w:rPr>
        <w:t>Still, the purported supplementary answering affidavit</w:t>
      </w:r>
      <w:r w:rsidR="00992549" w:rsidRPr="009946F0">
        <w:rPr>
          <w:rFonts w:ascii="Arial" w:hAnsi="Arial" w:cs="Arial"/>
          <w:sz w:val="24"/>
          <w:szCs w:val="24"/>
          <w:rPrChange w:id="281" w:author="Graeme Rennie" w:date="2021-11-24T12:57:00Z">
            <w:rPr/>
          </w:rPrChange>
        </w:rPr>
        <w:t>, inclusive of the affidavit seeking leave to supplement the answering affidavit</w:t>
      </w:r>
      <w:r w:rsidR="00DA3CAA" w:rsidRPr="009946F0">
        <w:rPr>
          <w:rFonts w:ascii="Arial" w:hAnsi="Arial" w:cs="Arial"/>
          <w:sz w:val="24"/>
          <w:szCs w:val="24"/>
          <w:rPrChange w:id="282" w:author="Graeme Rennie" w:date="2021-11-24T12:57:00Z">
            <w:rPr/>
          </w:rPrChange>
        </w:rPr>
        <w:t>,</w:t>
      </w:r>
      <w:r w:rsidR="00992549" w:rsidRPr="009946F0">
        <w:rPr>
          <w:rFonts w:ascii="Arial" w:hAnsi="Arial" w:cs="Arial"/>
          <w:sz w:val="24"/>
          <w:szCs w:val="24"/>
          <w:rPrChange w:id="283" w:author="Graeme Rennie" w:date="2021-11-24T12:57:00Z">
            <w:rPr/>
          </w:rPrChange>
        </w:rPr>
        <w:t xml:space="preserve"> was </w:t>
      </w:r>
      <w:r w:rsidR="00653679" w:rsidRPr="009946F0">
        <w:rPr>
          <w:rFonts w:ascii="Arial" w:hAnsi="Arial" w:cs="Arial"/>
          <w:sz w:val="24"/>
          <w:szCs w:val="24"/>
          <w:rPrChange w:id="284" w:author="Graeme Rennie" w:date="2021-11-24T12:57:00Z">
            <w:rPr/>
          </w:rPrChange>
        </w:rPr>
        <w:t xml:space="preserve">a mere </w:t>
      </w:r>
      <w:r w:rsidR="00992549" w:rsidRPr="009946F0">
        <w:rPr>
          <w:rFonts w:ascii="Arial" w:hAnsi="Arial" w:cs="Arial"/>
          <w:sz w:val="24"/>
          <w:szCs w:val="24"/>
          <w:rPrChange w:id="285" w:author="Graeme Rennie" w:date="2021-11-24T12:57:00Z">
            <w:rPr/>
          </w:rPrChange>
        </w:rPr>
        <w:t xml:space="preserve">12 pages long. </w:t>
      </w:r>
      <w:bookmarkStart w:id="286" w:name="_Hlk81302468"/>
      <w:r w:rsidR="00DA3CAA" w:rsidRPr="009946F0">
        <w:rPr>
          <w:rFonts w:ascii="Arial" w:hAnsi="Arial" w:cs="Arial"/>
          <w:sz w:val="24"/>
          <w:szCs w:val="24"/>
          <w:rPrChange w:id="287" w:author="Graeme Rennie" w:date="2021-11-24T12:57:00Z">
            <w:rPr/>
          </w:rPrChange>
        </w:rPr>
        <w:t xml:space="preserve">It purportedly was based on new facts having become available. </w:t>
      </w:r>
      <w:r w:rsidR="00A267B1" w:rsidRPr="009946F0">
        <w:rPr>
          <w:rFonts w:ascii="Arial" w:hAnsi="Arial" w:cs="Arial"/>
          <w:sz w:val="24"/>
          <w:szCs w:val="24"/>
          <w:rPrChange w:id="288" w:author="Graeme Rennie" w:date="2021-11-24T12:57:00Z">
            <w:rPr/>
          </w:rPrChange>
        </w:rPr>
        <w:t xml:space="preserve">Instead of addressing </w:t>
      </w:r>
      <w:r w:rsidR="00DA3CAA" w:rsidRPr="009946F0">
        <w:rPr>
          <w:rFonts w:ascii="Arial" w:hAnsi="Arial" w:cs="Arial"/>
          <w:sz w:val="24"/>
          <w:szCs w:val="24"/>
          <w:rPrChange w:id="289" w:author="Graeme Rennie" w:date="2021-11-24T12:57:00Z">
            <w:rPr/>
          </w:rPrChange>
        </w:rPr>
        <w:t xml:space="preserve">such </w:t>
      </w:r>
      <w:r w:rsidR="00A267B1" w:rsidRPr="009946F0">
        <w:rPr>
          <w:rFonts w:ascii="Arial" w:hAnsi="Arial" w:cs="Arial"/>
          <w:sz w:val="24"/>
          <w:szCs w:val="24"/>
          <w:rPrChange w:id="290" w:author="Graeme Rennie" w:date="2021-11-24T12:57:00Z">
            <w:rPr/>
          </w:rPrChange>
        </w:rPr>
        <w:t>new facts, the old version was repeated</w:t>
      </w:r>
      <w:r w:rsidR="001E4385" w:rsidRPr="009946F0">
        <w:rPr>
          <w:rFonts w:ascii="Arial" w:hAnsi="Arial" w:cs="Arial"/>
          <w:sz w:val="24"/>
          <w:szCs w:val="24"/>
          <w:rPrChange w:id="291" w:author="Graeme Rennie" w:date="2021-11-24T12:57:00Z">
            <w:rPr/>
          </w:rPrChange>
        </w:rPr>
        <w:t xml:space="preserve"> (often merely copied and pasted)</w:t>
      </w:r>
      <w:r w:rsidR="00A267B1" w:rsidRPr="009946F0">
        <w:rPr>
          <w:rFonts w:ascii="Arial" w:hAnsi="Arial" w:cs="Arial"/>
          <w:sz w:val="24"/>
          <w:szCs w:val="24"/>
          <w:rPrChange w:id="292" w:author="Graeme Rennie" w:date="2021-11-24T12:57:00Z">
            <w:rPr/>
          </w:rPrChange>
        </w:rPr>
        <w:t>, and in very few instances additional issues were raised</w:t>
      </w:r>
      <w:r w:rsidR="00A44DFA" w:rsidRPr="009946F0">
        <w:rPr>
          <w:rFonts w:ascii="Arial" w:hAnsi="Arial" w:cs="Arial"/>
          <w:sz w:val="24"/>
          <w:szCs w:val="24"/>
          <w:rPrChange w:id="293" w:author="Graeme Rennie" w:date="2021-11-24T12:57:00Z">
            <w:rPr/>
          </w:rPrChange>
        </w:rPr>
        <w:t xml:space="preserve"> and/or admissions withdrawn</w:t>
      </w:r>
      <w:r w:rsidR="00A267B1" w:rsidRPr="009946F0">
        <w:rPr>
          <w:rFonts w:ascii="Arial" w:hAnsi="Arial" w:cs="Arial"/>
          <w:sz w:val="24"/>
          <w:szCs w:val="24"/>
          <w:rPrChange w:id="294" w:author="Graeme Rennie" w:date="2021-11-24T12:57:00Z">
            <w:rPr/>
          </w:rPrChange>
        </w:rPr>
        <w:t xml:space="preserve">. </w:t>
      </w:r>
      <w:r w:rsidR="00DA3CAA" w:rsidRPr="009946F0">
        <w:rPr>
          <w:rFonts w:ascii="Arial" w:hAnsi="Arial" w:cs="Arial"/>
          <w:sz w:val="24"/>
          <w:szCs w:val="24"/>
          <w:rPrChange w:id="295" w:author="Graeme Rennie" w:date="2021-11-24T12:57:00Z">
            <w:rPr/>
          </w:rPrChange>
        </w:rPr>
        <w:t>It was in truth meant as a replacement of the original answering affidavit</w:t>
      </w:r>
      <w:r w:rsidR="001E4385" w:rsidRPr="009946F0">
        <w:rPr>
          <w:rFonts w:ascii="Arial" w:hAnsi="Arial" w:cs="Arial"/>
          <w:sz w:val="24"/>
          <w:szCs w:val="24"/>
          <w:rPrChange w:id="296" w:author="Graeme Rennie" w:date="2021-11-24T12:57:00Z">
            <w:rPr/>
          </w:rPrChange>
        </w:rPr>
        <w:t>.</w:t>
      </w:r>
    </w:p>
    <w:p w14:paraId="1AB4DA74" w14:textId="444C2C32" w:rsidR="00992549" w:rsidRPr="009946F0" w:rsidRDefault="009946F0" w:rsidP="009946F0">
      <w:pPr>
        <w:spacing w:line="360" w:lineRule="auto"/>
        <w:ind w:left="822" w:hanging="822"/>
        <w:jc w:val="both"/>
        <w:rPr>
          <w:rFonts w:ascii="Arial" w:hAnsi="Arial" w:cs="Arial"/>
          <w:sz w:val="24"/>
          <w:szCs w:val="24"/>
          <w:rPrChange w:id="297" w:author="Graeme Rennie" w:date="2021-11-24T12:57:00Z">
            <w:rPr/>
          </w:rPrChange>
        </w:rPr>
        <w:pPrChange w:id="298" w:author="Graeme Rennie" w:date="2021-11-24T12:57:00Z">
          <w:pPr>
            <w:pStyle w:val="ListParagraph"/>
            <w:numPr>
              <w:numId w:val="3"/>
            </w:numPr>
            <w:spacing w:line="360" w:lineRule="auto"/>
            <w:ind w:left="822" w:hanging="822"/>
            <w:jc w:val="both"/>
          </w:pPr>
        </w:pPrChange>
      </w:pPr>
      <w:r w:rsidRPr="00734FDD">
        <w:rPr>
          <w:rFonts w:ascii="Arial" w:hAnsi="Arial" w:cs="Arial"/>
          <w:sz w:val="24"/>
          <w:szCs w:val="24"/>
        </w:rPr>
        <w:lastRenderedPageBreak/>
        <w:t>[21]</w:t>
      </w:r>
      <w:r w:rsidRPr="00734FDD">
        <w:rPr>
          <w:rFonts w:ascii="Arial" w:hAnsi="Arial" w:cs="Arial"/>
          <w:sz w:val="24"/>
          <w:szCs w:val="24"/>
        </w:rPr>
        <w:tab/>
      </w:r>
      <w:r w:rsidR="00992549" w:rsidRPr="009946F0">
        <w:rPr>
          <w:rFonts w:ascii="Arial" w:hAnsi="Arial" w:cs="Arial"/>
          <w:sz w:val="24"/>
          <w:szCs w:val="24"/>
          <w:rPrChange w:id="299" w:author="Graeme Rennie" w:date="2021-11-24T12:57:00Z">
            <w:rPr/>
          </w:rPrChange>
        </w:rPr>
        <w:t xml:space="preserve">Mr </w:t>
      </w:r>
      <w:proofErr w:type="spellStart"/>
      <w:r w:rsidR="00992549" w:rsidRPr="009946F0">
        <w:rPr>
          <w:rFonts w:ascii="Arial" w:hAnsi="Arial" w:cs="Arial"/>
          <w:sz w:val="24"/>
          <w:szCs w:val="24"/>
          <w:rPrChange w:id="300" w:author="Graeme Rennie" w:date="2021-11-24T12:57:00Z">
            <w:rPr/>
          </w:rPrChange>
        </w:rPr>
        <w:t>Ngwana</w:t>
      </w:r>
      <w:proofErr w:type="spellEnd"/>
      <w:r w:rsidR="00992549" w:rsidRPr="009946F0">
        <w:rPr>
          <w:rFonts w:ascii="Arial" w:hAnsi="Arial" w:cs="Arial"/>
          <w:sz w:val="24"/>
          <w:szCs w:val="24"/>
          <w:rPrChange w:id="301" w:author="Graeme Rennie" w:date="2021-11-24T12:57:00Z">
            <w:rPr/>
          </w:rPrChange>
        </w:rPr>
        <w:t xml:space="preserve"> </w:t>
      </w:r>
      <w:bookmarkEnd w:id="286"/>
      <w:r w:rsidR="001E57B7" w:rsidRPr="009946F0">
        <w:rPr>
          <w:rFonts w:ascii="Arial" w:hAnsi="Arial" w:cs="Arial"/>
          <w:sz w:val="24"/>
          <w:szCs w:val="24"/>
          <w:rPrChange w:id="302" w:author="Graeme Rennie" w:date="2021-11-24T12:57:00Z">
            <w:rPr/>
          </w:rPrChange>
        </w:rPr>
        <w:t xml:space="preserve">explained the need for </w:t>
      </w:r>
      <w:r w:rsidR="00992549" w:rsidRPr="009946F0">
        <w:rPr>
          <w:rFonts w:ascii="Arial" w:hAnsi="Arial" w:cs="Arial"/>
          <w:sz w:val="24"/>
          <w:szCs w:val="24"/>
          <w:rPrChange w:id="303" w:author="Graeme Rennie" w:date="2021-11-24T12:57:00Z">
            <w:rPr/>
          </w:rPrChange>
        </w:rPr>
        <w:t xml:space="preserve">the further </w:t>
      </w:r>
      <w:r w:rsidR="00027AA4" w:rsidRPr="009946F0">
        <w:rPr>
          <w:rFonts w:ascii="Arial" w:hAnsi="Arial" w:cs="Arial"/>
          <w:sz w:val="24"/>
          <w:szCs w:val="24"/>
          <w:rPrChange w:id="304" w:author="Graeme Rennie" w:date="2021-11-24T12:57:00Z">
            <w:rPr/>
          </w:rPrChange>
        </w:rPr>
        <w:t xml:space="preserve">answering </w:t>
      </w:r>
      <w:r w:rsidR="00992549" w:rsidRPr="009946F0">
        <w:rPr>
          <w:rFonts w:ascii="Arial" w:hAnsi="Arial" w:cs="Arial"/>
          <w:sz w:val="24"/>
          <w:szCs w:val="24"/>
          <w:rPrChange w:id="305" w:author="Graeme Rennie" w:date="2021-11-24T12:57:00Z">
            <w:rPr/>
          </w:rPrChange>
        </w:rPr>
        <w:t>affidavit (underlining added):</w:t>
      </w:r>
    </w:p>
    <w:p w14:paraId="272D6464" w14:textId="3C7C747D" w:rsidR="00992549" w:rsidRPr="0034590C" w:rsidRDefault="00992549" w:rsidP="00653679">
      <w:pPr>
        <w:spacing w:line="360" w:lineRule="auto"/>
        <w:ind w:left="1440"/>
        <w:jc w:val="both"/>
        <w:rPr>
          <w:rFonts w:ascii="Arial" w:hAnsi="Arial" w:cs="Arial"/>
          <w:iCs/>
        </w:rPr>
      </w:pPr>
      <w:r w:rsidRPr="0034590C">
        <w:rPr>
          <w:rFonts w:ascii="Arial" w:hAnsi="Arial" w:cs="Arial"/>
          <w:iCs/>
        </w:rPr>
        <w:t xml:space="preserve">“3. </w:t>
      </w:r>
      <w:r w:rsidRPr="0034590C">
        <w:rPr>
          <w:rFonts w:ascii="Arial" w:hAnsi="Arial" w:cs="Arial"/>
          <w:iCs/>
          <w:u w:val="single"/>
        </w:rPr>
        <w:t>The facts herein contained fall within my personal knowledge</w:t>
      </w:r>
      <w:r w:rsidRPr="0034590C">
        <w:rPr>
          <w:rFonts w:ascii="Arial" w:hAnsi="Arial" w:cs="Arial"/>
          <w:iCs/>
        </w:rPr>
        <w:t xml:space="preserve">, and are true and </w:t>
      </w:r>
      <w:r w:rsidR="0040508C" w:rsidRPr="00E30AF1">
        <w:rPr>
          <w:rFonts w:ascii="Arial" w:hAnsi="Arial" w:cs="Arial"/>
          <w:iCs/>
        </w:rPr>
        <w:t>correct.</w:t>
      </w:r>
    </w:p>
    <w:p w14:paraId="1371186A" w14:textId="2E75B85B" w:rsidR="00992549" w:rsidRPr="0034590C" w:rsidRDefault="00992549" w:rsidP="00653679">
      <w:pPr>
        <w:spacing w:line="360" w:lineRule="auto"/>
        <w:ind w:left="1440"/>
        <w:jc w:val="both"/>
        <w:rPr>
          <w:rFonts w:ascii="Arial" w:hAnsi="Arial" w:cs="Arial"/>
          <w:iCs/>
        </w:rPr>
      </w:pPr>
      <w:r w:rsidRPr="0034590C">
        <w:rPr>
          <w:rFonts w:ascii="Arial" w:hAnsi="Arial" w:cs="Arial"/>
          <w:iCs/>
        </w:rPr>
        <w:t>4. I have deposed to answering affidavit in response to the founding affidavit deposed to by JOHN KONSTAS on behalf of the Applicant.</w:t>
      </w:r>
    </w:p>
    <w:p w14:paraId="74C243F1" w14:textId="764CE584" w:rsidR="00992549" w:rsidRPr="0034590C" w:rsidRDefault="00992549" w:rsidP="00653679">
      <w:pPr>
        <w:spacing w:line="360" w:lineRule="auto"/>
        <w:ind w:left="1440"/>
        <w:jc w:val="both"/>
        <w:rPr>
          <w:rFonts w:ascii="Arial" w:hAnsi="Arial" w:cs="Arial"/>
          <w:iCs/>
        </w:rPr>
      </w:pPr>
      <w:r w:rsidRPr="0034590C">
        <w:rPr>
          <w:rFonts w:ascii="Arial" w:hAnsi="Arial" w:cs="Arial"/>
          <w:iCs/>
        </w:rPr>
        <w:t xml:space="preserve">5. Pursuant to the filing of the answering affidavit </w:t>
      </w:r>
      <w:r w:rsidRPr="0034590C">
        <w:rPr>
          <w:rFonts w:ascii="Arial" w:hAnsi="Arial" w:cs="Arial"/>
          <w:iCs/>
          <w:u w:val="single"/>
        </w:rPr>
        <w:t>and after consulting with other personnel of the Respondents,</w:t>
      </w:r>
      <w:r w:rsidR="0021490F">
        <w:rPr>
          <w:rStyle w:val="FootnoteReference"/>
          <w:rFonts w:ascii="Arial" w:hAnsi="Arial" w:cs="Arial"/>
          <w:iCs/>
          <w:u w:val="single"/>
        </w:rPr>
        <w:footnoteReference w:id="8"/>
      </w:r>
      <w:r w:rsidRPr="0034590C">
        <w:rPr>
          <w:rFonts w:ascii="Arial" w:hAnsi="Arial" w:cs="Arial"/>
          <w:iCs/>
          <w:u w:val="single"/>
        </w:rPr>
        <w:t xml:space="preserve"> new information came to light,</w:t>
      </w:r>
      <w:r w:rsidR="00840F71">
        <w:rPr>
          <w:rStyle w:val="FootnoteReference"/>
          <w:rFonts w:ascii="Arial" w:hAnsi="Arial" w:cs="Arial"/>
          <w:iCs/>
          <w:u w:val="single"/>
        </w:rPr>
        <w:footnoteReference w:id="9"/>
      </w:r>
      <w:r w:rsidRPr="0034590C">
        <w:rPr>
          <w:rFonts w:ascii="Arial" w:hAnsi="Arial" w:cs="Arial"/>
          <w:iCs/>
          <w:u w:val="single"/>
        </w:rPr>
        <w:t xml:space="preserve"> which was not at hand at the time of disposing to the affidavit.</w:t>
      </w:r>
      <w:r w:rsidR="001E57B7">
        <w:rPr>
          <w:rStyle w:val="FootnoteReference"/>
          <w:rFonts w:ascii="Arial" w:hAnsi="Arial" w:cs="Arial"/>
          <w:iCs/>
        </w:rPr>
        <w:footnoteReference w:id="10"/>
      </w:r>
      <w:r w:rsidRPr="0034590C">
        <w:rPr>
          <w:rFonts w:ascii="Arial" w:hAnsi="Arial" w:cs="Arial"/>
          <w:iCs/>
          <w:u w:val="single"/>
        </w:rPr>
        <w:t xml:space="preserve"> As a result, this new information could not have been placed before the Court when answering affidavit was filed</w:t>
      </w:r>
      <w:r w:rsidRPr="0034590C">
        <w:rPr>
          <w:rFonts w:ascii="Arial" w:hAnsi="Arial" w:cs="Arial"/>
          <w:iCs/>
        </w:rPr>
        <w:t>.</w:t>
      </w:r>
    </w:p>
    <w:p w14:paraId="5BB55F8C" w14:textId="71773B2E" w:rsidR="00992549" w:rsidRPr="0034590C" w:rsidRDefault="00992549" w:rsidP="00653679">
      <w:pPr>
        <w:spacing w:line="360" w:lineRule="auto"/>
        <w:ind w:left="1440"/>
        <w:jc w:val="both"/>
        <w:rPr>
          <w:rFonts w:ascii="Arial" w:hAnsi="Arial" w:cs="Arial"/>
          <w:iCs/>
        </w:rPr>
      </w:pPr>
      <w:r w:rsidRPr="0034590C">
        <w:rPr>
          <w:rFonts w:ascii="Arial" w:hAnsi="Arial" w:cs="Arial"/>
          <w:iCs/>
        </w:rPr>
        <w:t xml:space="preserve">6. The information is essential in order for Court to have full understanding of </w:t>
      </w:r>
      <w:r w:rsidRPr="0034590C">
        <w:rPr>
          <w:rFonts w:ascii="Arial" w:hAnsi="Arial" w:cs="Arial"/>
          <w:iCs/>
          <w:u w:val="single"/>
        </w:rPr>
        <w:t>the payment history of the Applicant and its failure to update its records</w:t>
      </w:r>
      <w:r w:rsidR="00606CF2" w:rsidRPr="0034590C">
        <w:rPr>
          <w:rFonts w:ascii="Arial" w:hAnsi="Arial" w:cs="Arial"/>
          <w:iCs/>
          <w:u w:val="single"/>
        </w:rPr>
        <w:t xml:space="preserve"> </w:t>
      </w:r>
      <w:r w:rsidRPr="0034590C">
        <w:rPr>
          <w:rFonts w:ascii="Arial" w:hAnsi="Arial" w:cs="Arial"/>
          <w:iCs/>
          <w:u w:val="single"/>
        </w:rPr>
        <w:t>leading to the pre-termination notice being issued under the name of previous owner</w:t>
      </w:r>
      <w:r w:rsidRPr="0034590C">
        <w:rPr>
          <w:rFonts w:ascii="Arial" w:hAnsi="Arial" w:cs="Arial"/>
          <w:iCs/>
        </w:rPr>
        <w:t>.</w:t>
      </w:r>
    </w:p>
    <w:p w14:paraId="581F6662" w14:textId="77777777" w:rsidR="00992549" w:rsidRPr="0034590C" w:rsidRDefault="00992549" w:rsidP="00653679">
      <w:pPr>
        <w:pStyle w:val="BodyTextIndent"/>
        <w:ind w:firstLine="720"/>
        <w:rPr>
          <w:i w:val="0"/>
          <w:sz w:val="22"/>
          <w:szCs w:val="22"/>
        </w:rPr>
      </w:pPr>
      <w:r w:rsidRPr="0034590C">
        <w:rPr>
          <w:i w:val="0"/>
          <w:sz w:val="22"/>
          <w:szCs w:val="22"/>
        </w:rPr>
        <w:t>7. ...</w:t>
      </w:r>
    </w:p>
    <w:p w14:paraId="47A7A65A" w14:textId="03F356C8" w:rsidR="00992549" w:rsidRPr="0034590C" w:rsidRDefault="00992549" w:rsidP="00653679">
      <w:pPr>
        <w:spacing w:line="360" w:lineRule="auto"/>
        <w:ind w:left="1440"/>
        <w:jc w:val="both"/>
        <w:rPr>
          <w:rFonts w:ascii="Arial" w:hAnsi="Arial" w:cs="Arial"/>
          <w:iCs/>
        </w:rPr>
      </w:pPr>
      <w:r w:rsidRPr="0034590C">
        <w:rPr>
          <w:rFonts w:ascii="Arial" w:hAnsi="Arial" w:cs="Arial"/>
          <w:iCs/>
        </w:rPr>
        <w:t xml:space="preserve">8. I submit that the Applicant would not be prejudiced by filing on the supplementary </w:t>
      </w:r>
      <w:r w:rsidR="0021490F">
        <w:rPr>
          <w:rFonts w:ascii="Arial" w:hAnsi="Arial" w:cs="Arial"/>
          <w:iCs/>
        </w:rPr>
        <w:t xml:space="preserve">(answering affidavit) </w:t>
      </w:r>
      <w:r w:rsidRPr="0034590C">
        <w:rPr>
          <w:rFonts w:ascii="Arial" w:hAnsi="Arial" w:cs="Arial"/>
          <w:iCs/>
          <w:u w:val="single"/>
        </w:rPr>
        <w:t xml:space="preserve">as it merely </w:t>
      </w:r>
      <w:proofErr w:type="gramStart"/>
      <w:r w:rsidRPr="0034590C">
        <w:rPr>
          <w:rFonts w:ascii="Arial" w:hAnsi="Arial" w:cs="Arial"/>
          <w:iCs/>
          <w:u w:val="single"/>
        </w:rPr>
        <w:t>give</w:t>
      </w:r>
      <w:proofErr w:type="gramEnd"/>
      <w:r w:rsidR="0021490F">
        <w:rPr>
          <w:rFonts w:ascii="Arial" w:hAnsi="Arial" w:cs="Arial"/>
          <w:iCs/>
          <w:u w:val="single"/>
        </w:rPr>
        <w:t>(s)</w:t>
      </w:r>
      <w:r w:rsidRPr="0034590C">
        <w:rPr>
          <w:rFonts w:ascii="Arial" w:hAnsi="Arial" w:cs="Arial"/>
          <w:iCs/>
          <w:u w:val="single"/>
        </w:rPr>
        <w:t xml:space="preserve"> details to the denials raised in the initial affidavit and where the Respondents did not have knowledge of facts</w:t>
      </w:r>
      <w:r w:rsidRPr="0034590C">
        <w:rPr>
          <w:rFonts w:ascii="Arial" w:hAnsi="Arial" w:cs="Arial"/>
          <w:iCs/>
        </w:rPr>
        <w:t>.</w:t>
      </w:r>
      <w:r w:rsidR="0021490F">
        <w:rPr>
          <w:rStyle w:val="FootnoteReference"/>
          <w:rFonts w:ascii="Arial" w:hAnsi="Arial" w:cs="Arial"/>
          <w:iCs/>
        </w:rPr>
        <w:footnoteReference w:id="11"/>
      </w:r>
    </w:p>
    <w:p w14:paraId="05A5A1FE" w14:textId="5FDC0964" w:rsidR="00992549" w:rsidRPr="0034590C" w:rsidRDefault="00992549" w:rsidP="00653679">
      <w:pPr>
        <w:spacing w:line="360" w:lineRule="auto"/>
        <w:ind w:left="720" w:firstLine="720"/>
        <w:jc w:val="both"/>
        <w:rPr>
          <w:rFonts w:ascii="Arial" w:hAnsi="Arial" w:cs="Arial"/>
          <w:iCs/>
        </w:rPr>
      </w:pPr>
      <w:r w:rsidRPr="0034590C">
        <w:rPr>
          <w:rFonts w:ascii="Arial" w:hAnsi="Arial" w:cs="Arial"/>
          <w:iCs/>
        </w:rPr>
        <w:t>9</w:t>
      </w:r>
      <w:r w:rsidR="0040508C">
        <w:rPr>
          <w:rFonts w:ascii="Arial" w:hAnsi="Arial" w:cs="Arial"/>
          <w:iCs/>
        </w:rPr>
        <w:t>.</w:t>
      </w:r>
      <w:r w:rsidRPr="0034590C">
        <w:rPr>
          <w:rFonts w:ascii="Arial" w:hAnsi="Arial" w:cs="Arial"/>
          <w:iCs/>
        </w:rPr>
        <w:t xml:space="preserve"> …</w:t>
      </w:r>
    </w:p>
    <w:p w14:paraId="3E4431D7" w14:textId="59229BB5" w:rsidR="00992549" w:rsidRPr="0034590C" w:rsidRDefault="00992549" w:rsidP="00653679">
      <w:pPr>
        <w:spacing w:line="360" w:lineRule="auto"/>
        <w:ind w:left="1440"/>
        <w:jc w:val="both"/>
        <w:rPr>
          <w:rFonts w:ascii="Arial" w:hAnsi="Arial" w:cs="Arial"/>
          <w:iCs/>
        </w:rPr>
      </w:pPr>
      <w:r w:rsidRPr="0034590C">
        <w:rPr>
          <w:rFonts w:ascii="Arial" w:hAnsi="Arial" w:cs="Arial"/>
          <w:iCs/>
        </w:rPr>
        <w:lastRenderedPageBreak/>
        <w:t xml:space="preserve">10. </w:t>
      </w:r>
      <w:r w:rsidRPr="0034590C">
        <w:rPr>
          <w:rFonts w:ascii="Arial" w:hAnsi="Arial" w:cs="Arial"/>
          <w:iCs/>
          <w:u w:val="single"/>
        </w:rPr>
        <w:t>The new information could not be readily obtained as it is logistically difficult to obtain and consult with various stakeholder from different departments</w:t>
      </w:r>
      <w:r w:rsidRPr="0034590C">
        <w:rPr>
          <w:rFonts w:ascii="Arial" w:hAnsi="Arial" w:cs="Arial"/>
          <w:iCs/>
        </w:rPr>
        <w:t xml:space="preserve"> of the Respondents to timeously prepare and file the answering affidavit.</w:t>
      </w:r>
      <w:r w:rsidR="00840F71">
        <w:rPr>
          <w:rStyle w:val="FootnoteReference"/>
          <w:rFonts w:ascii="Arial" w:hAnsi="Arial" w:cs="Arial"/>
          <w:iCs/>
        </w:rPr>
        <w:footnoteReference w:id="12"/>
      </w:r>
    </w:p>
    <w:p w14:paraId="1A4EC69E" w14:textId="54FD101A" w:rsidR="00A44DFA" w:rsidRPr="0034590C" w:rsidRDefault="00992549" w:rsidP="00A44DFA">
      <w:pPr>
        <w:spacing w:line="360" w:lineRule="auto"/>
        <w:ind w:left="1440"/>
        <w:jc w:val="both"/>
        <w:rPr>
          <w:rFonts w:ascii="Arial" w:hAnsi="Arial" w:cs="Arial"/>
          <w:iCs/>
        </w:rPr>
      </w:pPr>
      <w:r w:rsidRPr="0034590C">
        <w:rPr>
          <w:rFonts w:ascii="Arial" w:hAnsi="Arial" w:cs="Arial"/>
          <w:iCs/>
        </w:rPr>
        <w:t xml:space="preserve">11. </w:t>
      </w:r>
      <w:r w:rsidRPr="0034590C">
        <w:rPr>
          <w:rFonts w:ascii="Arial" w:hAnsi="Arial" w:cs="Arial"/>
          <w:iCs/>
          <w:u w:val="single"/>
        </w:rPr>
        <w:t>I could not have accessed the new information on the system on my own</w:t>
      </w:r>
      <w:r w:rsidR="00606CF2" w:rsidRPr="0034590C">
        <w:rPr>
          <w:rFonts w:ascii="Arial" w:hAnsi="Arial" w:cs="Arial"/>
          <w:iCs/>
          <w:u w:val="single"/>
        </w:rPr>
        <w:t xml:space="preserve"> </w:t>
      </w:r>
      <w:r w:rsidRPr="0034590C">
        <w:rPr>
          <w:rFonts w:ascii="Arial" w:hAnsi="Arial" w:cs="Arial"/>
          <w:iCs/>
          <w:u w:val="single"/>
        </w:rPr>
        <w:t>and I needed assistance of other personnel from the Respondents</w:t>
      </w:r>
      <w:r w:rsidRPr="0034590C">
        <w:rPr>
          <w:rFonts w:ascii="Arial" w:hAnsi="Arial" w:cs="Arial"/>
          <w:iCs/>
        </w:rPr>
        <w:t xml:space="preserve"> and same was obtained on/or about 13 January 2020, and was only able to consult with the Respondents attorneys of records on 17 January 2020, to prepare this supplementary affidavit</w:t>
      </w:r>
      <w:r w:rsidR="00653679" w:rsidRPr="0034590C">
        <w:rPr>
          <w:rFonts w:ascii="Arial" w:hAnsi="Arial" w:cs="Arial"/>
          <w:iCs/>
        </w:rPr>
        <w:t>.</w:t>
      </w:r>
    </w:p>
    <w:p w14:paraId="2E062700" w14:textId="5C76175A" w:rsidR="00992549" w:rsidRDefault="009946F0" w:rsidP="009946F0">
      <w:pPr>
        <w:pStyle w:val="BodyText"/>
        <w:ind w:left="822" w:hanging="822"/>
        <w:pPrChange w:id="306" w:author="Graeme Rennie" w:date="2021-11-24T12:57:00Z">
          <w:pPr>
            <w:pStyle w:val="BodyText"/>
            <w:numPr>
              <w:numId w:val="3"/>
            </w:numPr>
            <w:ind w:left="822" w:hanging="822"/>
          </w:pPr>
        </w:pPrChange>
      </w:pPr>
      <w:r>
        <w:t>[22]</w:t>
      </w:r>
      <w:r>
        <w:tab/>
      </w:r>
      <w:r w:rsidR="00992549">
        <w:t xml:space="preserve">The </w:t>
      </w:r>
      <w:r w:rsidR="00606CF2">
        <w:t xml:space="preserve">alleged </w:t>
      </w:r>
      <w:r w:rsidR="00992549">
        <w:t>“</w:t>
      </w:r>
      <w:r w:rsidR="00992549" w:rsidRPr="00027AA4">
        <w:rPr>
          <w:i/>
          <w:iCs/>
        </w:rPr>
        <w:t>new</w:t>
      </w:r>
      <w:r w:rsidR="00992549">
        <w:t xml:space="preserve">” matters </w:t>
      </w:r>
      <w:r w:rsidR="001E57B7">
        <w:t xml:space="preserve">the municipality sought to introduce </w:t>
      </w:r>
      <w:r w:rsidR="001E4385">
        <w:t>were limited</w:t>
      </w:r>
      <w:r w:rsidR="00992549">
        <w:t>:</w:t>
      </w:r>
    </w:p>
    <w:p w14:paraId="2B9C7B10" w14:textId="33764D09" w:rsidR="00606CF2" w:rsidRDefault="009946F0" w:rsidP="009946F0">
      <w:pPr>
        <w:pStyle w:val="BodyText"/>
        <w:tabs>
          <w:tab w:val="left" w:pos="1814"/>
        </w:tabs>
        <w:ind w:left="1814" w:hanging="992"/>
        <w:pPrChange w:id="307" w:author="Graeme Rennie" w:date="2021-11-24T12:57:00Z">
          <w:pPr>
            <w:pStyle w:val="BodyText"/>
            <w:numPr>
              <w:ilvl w:val="1"/>
              <w:numId w:val="3"/>
            </w:numPr>
            <w:tabs>
              <w:tab w:val="num" w:pos="1814"/>
            </w:tabs>
            <w:ind w:left="1814" w:hanging="992"/>
          </w:pPr>
        </w:pPrChange>
      </w:pPr>
      <w:r>
        <w:rPr>
          <w:rFonts w:cs="Times New Roman"/>
        </w:rPr>
        <w:t>[22.1]</w:t>
      </w:r>
      <w:r>
        <w:rPr>
          <w:rFonts w:cs="Times New Roman"/>
        </w:rPr>
        <w:tab/>
      </w:r>
      <w:r w:rsidR="00992549">
        <w:t xml:space="preserve">The one matter that is addressed in more detail </w:t>
      </w:r>
      <w:r w:rsidR="001E4385">
        <w:t xml:space="preserve">was </w:t>
      </w:r>
      <w:r w:rsidR="00992549">
        <w:t xml:space="preserve">if there was a prior communication before the electricity supply was terminated. Even if the version was admissible evidence (and not </w:t>
      </w:r>
      <w:r w:rsidR="00606CF2">
        <w:t>clear</w:t>
      </w:r>
      <w:r w:rsidR="00E152AC">
        <w:t>ly inadmissible</w:t>
      </w:r>
      <w:r w:rsidR="00606CF2">
        <w:t xml:space="preserve"> </w:t>
      </w:r>
      <w:r w:rsidR="00992549">
        <w:t>hearsay evidence), it is irrelevant in this matter</w:t>
      </w:r>
      <w:r w:rsidR="00606CF2">
        <w:t>;</w:t>
      </w:r>
      <w:r w:rsidR="00992549">
        <w:t xml:space="preserve"> </w:t>
      </w:r>
    </w:p>
    <w:p w14:paraId="10E24861" w14:textId="46C94C06" w:rsidR="00606CF2" w:rsidRDefault="009946F0" w:rsidP="009946F0">
      <w:pPr>
        <w:pStyle w:val="BodyText"/>
        <w:tabs>
          <w:tab w:val="left" w:pos="1814"/>
        </w:tabs>
        <w:ind w:left="1814" w:hanging="992"/>
        <w:pPrChange w:id="308" w:author="Graeme Rennie" w:date="2021-11-24T12:57:00Z">
          <w:pPr>
            <w:pStyle w:val="BodyText"/>
            <w:numPr>
              <w:ilvl w:val="1"/>
              <w:numId w:val="3"/>
            </w:numPr>
            <w:tabs>
              <w:tab w:val="num" w:pos="1814"/>
            </w:tabs>
            <w:ind w:left="1814" w:hanging="992"/>
          </w:pPr>
        </w:pPrChange>
      </w:pPr>
      <w:r>
        <w:rPr>
          <w:rFonts w:cs="Times New Roman"/>
        </w:rPr>
        <w:t>[22.2]</w:t>
      </w:r>
      <w:r>
        <w:rPr>
          <w:rFonts w:cs="Times New Roman"/>
        </w:rPr>
        <w:tab/>
      </w:r>
      <w:r w:rsidR="00992549">
        <w:t xml:space="preserve">The </w:t>
      </w:r>
      <w:r w:rsidR="001E4385">
        <w:t xml:space="preserve">new </w:t>
      </w:r>
      <w:r w:rsidR="00992549">
        <w:t xml:space="preserve">version </w:t>
      </w:r>
      <w:r w:rsidR="001E4385">
        <w:t xml:space="preserve">addressed was </w:t>
      </w:r>
      <w:r w:rsidR="00992549">
        <w:t>that</w:t>
      </w:r>
      <w:r w:rsidR="001E4385">
        <w:t>,</w:t>
      </w:r>
      <w:r w:rsidR="00992549">
        <w:t xml:space="preserve"> although the </w:t>
      </w:r>
      <w:r w:rsidR="00606CF2">
        <w:t xml:space="preserve">electricity </w:t>
      </w:r>
      <w:r w:rsidR="00992549">
        <w:t xml:space="preserve">termination notice reflected the detail of a previous owner, and although on the municipality’s version this was so </w:t>
      </w:r>
      <w:r w:rsidR="00606CF2">
        <w:t xml:space="preserve">as </w:t>
      </w:r>
      <w:r w:rsidR="00992549">
        <w:t>the applicant failed to inform the municipality as to a change in ownership, somehow the municipality only billed the applicant for electricity consumed by it (albeit under the wrong name)</w:t>
      </w:r>
      <w:r w:rsidR="00606CF2">
        <w:t xml:space="preserve"> and not </w:t>
      </w:r>
      <w:r w:rsidR="006636C9">
        <w:t xml:space="preserve">for </w:t>
      </w:r>
      <w:r w:rsidR="00606CF2">
        <w:t xml:space="preserve">electricity consumed by a </w:t>
      </w:r>
      <w:r w:rsidR="00606CF2" w:rsidRPr="00606CF2">
        <w:t>previous owner</w:t>
      </w:r>
      <w:r w:rsidR="00606CF2">
        <w:t xml:space="preserve"> as well. No facts were advanced or proven for this defence</w:t>
      </w:r>
      <w:r w:rsidR="001E4385">
        <w:t xml:space="preserve">. </w:t>
      </w:r>
      <w:r w:rsidR="001E4385" w:rsidRPr="001E4385">
        <w:t xml:space="preserve">Even if the version was admissible evidence (and not clearly inadmissible hearsay evidence), it is irrelevant in this matter </w:t>
      </w:r>
      <w:r w:rsidR="001E4385">
        <w:t>as all metered electricity charges has become prescribed</w:t>
      </w:r>
      <w:r w:rsidR="001E57B7">
        <w:t xml:space="preserve"> (as addressed more fully later herein)</w:t>
      </w:r>
      <w:r w:rsidR="001E4385">
        <w:t xml:space="preserve">, and as the estimated </w:t>
      </w:r>
      <w:r w:rsidR="001E57B7">
        <w:t xml:space="preserve">consumption </w:t>
      </w:r>
      <w:r w:rsidR="001E4385">
        <w:t>charges thereafter should have been R Nil</w:t>
      </w:r>
      <w:r w:rsidR="00606CF2">
        <w:t>;</w:t>
      </w:r>
    </w:p>
    <w:p w14:paraId="1D1DC43F" w14:textId="7F284418" w:rsidR="00992549" w:rsidRDefault="009946F0" w:rsidP="009946F0">
      <w:pPr>
        <w:pStyle w:val="BodyText"/>
        <w:tabs>
          <w:tab w:val="left" w:pos="1814"/>
        </w:tabs>
        <w:ind w:left="1814" w:hanging="992"/>
        <w:pPrChange w:id="309" w:author="Graeme Rennie" w:date="2021-11-24T12:57:00Z">
          <w:pPr>
            <w:pStyle w:val="BodyText"/>
            <w:numPr>
              <w:ilvl w:val="1"/>
              <w:numId w:val="3"/>
            </w:numPr>
            <w:tabs>
              <w:tab w:val="num" w:pos="1814"/>
            </w:tabs>
            <w:ind w:left="1814" w:hanging="992"/>
          </w:pPr>
        </w:pPrChange>
      </w:pPr>
      <w:r>
        <w:rPr>
          <w:rFonts w:cs="Times New Roman"/>
        </w:rPr>
        <w:t>[22.3]</w:t>
      </w:r>
      <w:r>
        <w:rPr>
          <w:rFonts w:cs="Times New Roman"/>
        </w:rPr>
        <w:tab/>
      </w:r>
      <w:r w:rsidR="00992549">
        <w:t xml:space="preserve">A further version </w:t>
      </w:r>
      <w:r w:rsidR="001E4385">
        <w:t xml:space="preserve">was </w:t>
      </w:r>
      <w:r w:rsidR="00B2056A">
        <w:t>raised;</w:t>
      </w:r>
      <w:r w:rsidR="00992549">
        <w:t xml:space="preserve"> the applicant has failed to pay the (incorrect) amounts claimed by the municipality. </w:t>
      </w:r>
      <w:r w:rsidR="00992549" w:rsidRPr="00B14123">
        <w:t>Attached to the affidavit is about 11</w:t>
      </w:r>
      <w:r w:rsidR="00E152AC">
        <w:t>3</w:t>
      </w:r>
      <w:r w:rsidR="00992549" w:rsidRPr="00B14123">
        <w:t xml:space="preserve"> pages of invoices showing that the applicant </w:t>
      </w:r>
      <w:r w:rsidR="00992549" w:rsidRPr="00B14123">
        <w:lastRenderedPageBreak/>
        <w:t>has not paid the incorrect rates</w:t>
      </w:r>
      <w:r w:rsidR="00CB1020">
        <w:t xml:space="preserve"> and charges</w:t>
      </w:r>
      <w:r w:rsidR="00992549" w:rsidRPr="00B14123">
        <w:t xml:space="preserve">. </w:t>
      </w:r>
      <w:r w:rsidR="00992549">
        <w:t>But i</w:t>
      </w:r>
      <w:r w:rsidR="00992549" w:rsidRPr="00F25F7F">
        <w:t xml:space="preserve">t is </w:t>
      </w:r>
      <w:r w:rsidR="00992549">
        <w:t xml:space="preserve">all </w:t>
      </w:r>
      <w:r w:rsidR="00992549" w:rsidRPr="00F25F7F">
        <w:t>irrelevant in this matter</w:t>
      </w:r>
      <w:r w:rsidR="00992549">
        <w:t>. Clearly the applicant must pay corrected accounts. It has not been suggested that it will refuse to make such payment, and my order will take it</w:t>
      </w:r>
      <w:r w:rsidR="00CB1020">
        <w:t>s obligation to make payment</w:t>
      </w:r>
      <w:r w:rsidR="00992549">
        <w:t xml:space="preserve"> into account;</w:t>
      </w:r>
      <w:r w:rsidR="00CA40B5">
        <w:t xml:space="preserve"> and</w:t>
      </w:r>
    </w:p>
    <w:p w14:paraId="06C3B2C7" w14:textId="72B404C7" w:rsidR="00992549" w:rsidRDefault="009946F0" w:rsidP="009946F0">
      <w:pPr>
        <w:pStyle w:val="BodyText"/>
        <w:tabs>
          <w:tab w:val="left" w:pos="1814"/>
        </w:tabs>
        <w:ind w:left="1814" w:hanging="992"/>
        <w:pPrChange w:id="310" w:author="Graeme Rennie" w:date="2021-11-24T12:57:00Z">
          <w:pPr>
            <w:pStyle w:val="BodyText"/>
            <w:numPr>
              <w:ilvl w:val="1"/>
              <w:numId w:val="3"/>
            </w:numPr>
            <w:tabs>
              <w:tab w:val="num" w:pos="1814"/>
            </w:tabs>
            <w:ind w:left="1814" w:hanging="992"/>
          </w:pPr>
        </w:pPrChange>
      </w:pPr>
      <w:r>
        <w:rPr>
          <w:rFonts w:cs="Times New Roman"/>
        </w:rPr>
        <w:t>[22.4]</w:t>
      </w:r>
      <w:r>
        <w:rPr>
          <w:rFonts w:cs="Times New Roman"/>
        </w:rPr>
        <w:tab/>
      </w:r>
      <w:r w:rsidR="00992549">
        <w:t xml:space="preserve">Issue is taken with the compliance with the procedure to test the water meter. </w:t>
      </w:r>
      <w:r w:rsidR="00992549" w:rsidRPr="00D515C6">
        <w:t xml:space="preserve">Mr </w:t>
      </w:r>
      <w:proofErr w:type="spellStart"/>
      <w:r w:rsidR="00992549" w:rsidRPr="00D515C6">
        <w:t>Ngwana</w:t>
      </w:r>
      <w:proofErr w:type="spellEnd"/>
      <w:r w:rsidR="00992549" w:rsidRPr="00D515C6">
        <w:t xml:space="preserve"> </w:t>
      </w:r>
      <w:r w:rsidR="00992549">
        <w:t xml:space="preserve">admits that the applicant applied that the water meter be tested, but </w:t>
      </w:r>
      <w:r w:rsidR="00CA40B5">
        <w:t>argued that the applicant had to make</w:t>
      </w:r>
      <w:r w:rsidR="00992549">
        <w:t xml:space="preserve"> a </w:t>
      </w:r>
      <w:r w:rsidR="006636C9">
        <w:t xml:space="preserve">certain </w:t>
      </w:r>
      <w:r w:rsidR="00992549">
        <w:t>payment</w:t>
      </w:r>
      <w:r w:rsidR="006636C9">
        <w:t xml:space="preserve"> first</w:t>
      </w:r>
      <w:r w:rsidR="00CB1020">
        <w:t xml:space="preserve"> </w:t>
      </w:r>
      <w:r w:rsidR="00CA40B5">
        <w:t>in terms of a procedure (of unspecified origin)</w:t>
      </w:r>
      <w:r w:rsidR="00CA40B5">
        <w:rPr>
          <w:rStyle w:val="FootnoteReference"/>
        </w:rPr>
        <w:footnoteReference w:id="13"/>
      </w:r>
      <w:r w:rsidR="00CA40B5">
        <w:t xml:space="preserve"> </w:t>
      </w:r>
      <w:r w:rsidR="00CB1020">
        <w:t>for the test to be completed</w:t>
      </w:r>
      <w:r w:rsidR="00992549">
        <w:t xml:space="preserve">, and that it failed to make such payment. </w:t>
      </w:r>
      <w:r w:rsidR="00CA40B5">
        <w:t>It was baldly alleged that a quotation was issued by someone in some manner for an unspecified amount,</w:t>
      </w:r>
      <w:r w:rsidR="00CA40B5">
        <w:rPr>
          <w:rStyle w:val="FootnoteReference"/>
        </w:rPr>
        <w:footnoteReference w:id="14"/>
      </w:r>
      <w:r w:rsidR="00CA40B5">
        <w:t xml:space="preserve"> and the applicant failed to make the payment. </w:t>
      </w:r>
      <w:r w:rsidR="00992549">
        <w:t>Hence (whilst knowing that the meter was faulty), the municipality did not attend to the m</w:t>
      </w:r>
      <w:r w:rsidR="006636C9">
        <w:t>atter</w:t>
      </w:r>
      <w:r w:rsidR="00E152AC">
        <w:t xml:space="preserve"> and continued to raise incorrect estimates</w:t>
      </w:r>
      <w:r w:rsidR="00CB1020">
        <w:t xml:space="preserve"> for water usage</w:t>
      </w:r>
      <w:r w:rsidR="00992549">
        <w:t>.</w:t>
      </w:r>
      <w:r w:rsidR="00CA40B5" w:rsidRPr="00CA40B5">
        <w:t xml:space="preserve"> </w:t>
      </w:r>
      <w:r w:rsidR="00CA40B5" w:rsidRPr="001E4385">
        <w:t>Even if the version was admissible evidence (and not clearly inadmissible hearsay evidence),</w:t>
      </w:r>
      <w:r w:rsidR="00CA40B5">
        <w:t xml:space="preserve"> it was so baldly pleaded that it failed to raise an issue for determination.</w:t>
      </w:r>
    </w:p>
    <w:p w14:paraId="6BE27C22" w14:textId="277C9D87" w:rsidR="00086390" w:rsidRPr="009946F0" w:rsidRDefault="009946F0" w:rsidP="009946F0">
      <w:pPr>
        <w:spacing w:line="360" w:lineRule="auto"/>
        <w:ind w:left="822" w:hanging="822"/>
        <w:jc w:val="both"/>
        <w:rPr>
          <w:rFonts w:ascii="Arial" w:hAnsi="Arial" w:cs="Arial"/>
          <w:sz w:val="24"/>
          <w:szCs w:val="24"/>
          <w:rPrChange w:id="311" w:author="Graeme Rennie" w:date="2021-11-24T12:57:00Z">
            <w:rPr/>
          </w:rPrChange>
        </w:rPr>
        <w:pPrChange w:id="312" w:author="Graeme Rennie" w:date="2021-11-24T12:57:00Z">
          <w:pPr>
            <w:pStyle w:val="ListParagraph"/>
            <w:numPr>
              <w:numId w:val="3"/>
            </w:numPr>
            <w:spacing w:line="360" w:lineRule="auto"/>
            <w:ind w:left="822" w:hanging="822"/>
            <w:contextualSpacing w:val="0"/>
            <w:jc w:val="both"/>
          </w:pPr>
        </w:pPrChange>
      </w:pPr>
      <w:r>
        <w:rPr>
          <w:rFonts w:ascii="Arial" w:hAnsi="Arial" w:cs="Arial"/>
          <w:sz w:val="24"/>
          <w:szCs w:val="24"/>
        </w:rPr>
        <w:t>[23]</w:t>
      </w:r>
      <w:r>
        <w:rPr>
          <w:rFonts w:ascii="Arial" w:hAnsi="Arial" w:cs="Arial"/>
          <w:sz w:val="24"/>
          <w:szCs w:val="24"/>
        </w:rPr>
        <w:tab/>
      </w:r>
      <w:proofErr w:type="spellStart"/>
      <w:r w:rsidR="007E7166" w:rsidRPr="009946F0">
        <w:rPr>
          <w:rFonts w:ascii="Arial" w:hAnsi="Arial" w:cs="Arial"/>
          <w:i/>
          <w:iCs/>
          <w:sz w:val="24"/>
          <w:szCs w:val="24"/>
          <w:rPrChange w:id="313" w:author="Graeme Rennie" w:date="2021-11-24T12:57:00Z">
            <w:rPr>
              <w:i/>
              <w:iCs/>
            </w:rPr>
          </w:rPrChange>
        </w:rPr>
        <w:t>Porterstraat</w:t>
      </w:r>
      <w:proofErr w:type="spellEnd"/>
      <w:r w:rsidR="007E7166" w:rsidRPr="009946F0">
        <w:rPr>
          <w:rFonts w:ascii="Arial" w:hAnsi="Arial" w:cs="Arial"/>
          <w:i/>
          <w:iCs/>
          <w:sz w:val="24"/>
          <w:szCs w:val="24"/>
          <w:rPrChange w:id="314" w:author="Graeme Rennie" w:date="2021-11-24T12:57:00Z">
            <w:rPr>
              <w:i/>
              <w:iCs/>
            </w:rPr>
          </w:rPrChange>
        </w:rPr>
        <w:t xml:space="preserve"> 69 </w:t>
      </w:r>
      <w:proofErr w:type="spellStart"/>
      <w:r w:rsidR="007E7166" w:rsidRPr="009946F0">
        <w:rPr>
          <w:rFonts w:ascii="Arial" w:hAnsi="Arial" w:cs="Arial"/>
          <w:i/>
          <w:iCs/>
          <w:sz w:val="24"/>
          <w:szCs w:val="24"/>
          <w:rPrChange w:id="315" w:author="Graeme Rennie" w:date="2021-11-24T12:57:00Z">
            <w:rPr>
              <w:i/>
              <w:iCs/>
            </w:rPr>
          </w:rPrChange>
        </w:rPr>
        <w:t>Eiendomme</w:t>
      </w:r>
      <w:proofErr w:type="spellEnd"/>
      <w:r w:rsidR="007E7166" w:rsidRPr="009946F0">
        <w:rPr>
          <w:rFonts w:ascii="Arial" w:hAnsi="Arial" w:cs="Arial"/>
          <w:i/>
          <w:iCs/>
          <w:sz w:val="24"/>
          <w:szCs w:val="24"/>
          <w:rPrChange w:id="316" w:author="Graeme Rennie" w:date="2021-11-24T12:57:00Z">
            <w:rPr>
              <w:i/>
              <w:iCs/>
            </w:rPr>
          </w:rPrChange>
        </w:rPr>
        <w:t xml:space="preserve"> (Pty) Ltd v P A Venter Worcester (Pty) Ltd</w:t>
      </w:r>
      <w:r w:rsidR="007E7166" w:rsidRPr="009946F0">
        <w:rPr>
          <w:rFonts w:ascii="Arial" w:hAnsi="Arial" w:cs="Arial"/>
          <w:sz w:val="24"/>
          <w:szCs w:val="24"/>
          <w:rPrChange w:id="317" w:author="Graeme Rennie" w:date="2021-11-24T12:57:00Z">
            <w:rPr/>
          </w:rPrChange>
        </w:rPr>
        <w:t xml:space="preserve"> 2000 (4) SA 598 (C) at 617B-F and the cases referred to by the learned judge dealt with the factors to take into account in refusing a further affidavit. Adapting some of the factors mentioned there (and as evident from my earlier comments), I took into account the weak explanation why the evidence was not delivered timeously</w:t>
      </w:r>
      <w:r w:rsidR="00475C9C" w:rsidRPr="009946F0">
        <w:rPr>
          <w:rFonts w:ascii="Arial" w:hAnsi="Arial" w:cs="Arial"/>
          <w:sz w:val="24"/>
          <w:szCs w:val="24"/>
          <w:rPrChange w:id="318" w:author="Graeme Rennie" w:date="2021-11-24T12:57:00Z">
            <w:rPr/>
          </w:rPrChange>
        </w:rPr>
        <w:t xml:space="preserve">. More strongly put, in my view it would be an injustice to allow the municipality leave to supplement its answering affidavit in this case where its condensed version is that it did not play open cards with court in its first attempt. This should have been explained. </w:t>
      </w:r>
      <w:r w:rsidR="005D4787" w:rsidRPr="009946F0">
        <w:rPr>
          <w:rFonts w:ascii="Arial" w:hAnsi="Arial" w:cs="Arial"/>
          <w:sz w:val="24"/>
          <w:szCs w:val="24"/>
          <w:rPrChange w:id="319" w:author="Graeme Rennie" w:date="2021-11-24T12:57:00Z">
            <w:rPr/>
          </w:rPrChange>
        </w:rPr>
        <w:t xml:space="preserve">Courts and the obligations of a municipality as a litigant, must be respected and not toyed with. </w:t>
      </w:r>
      <w:r w:rsidR="00475C9C" w:rsidRPr="009946F0">
        <w:rPr>
          <w:rFonts w:ascii="Arial" w:hAnsi="Arial" w:cs="Arial"/>
          <w:sz w:val="24"/>
          <w:szCs w:val="24"/>
          <w:rPrChange w:id="320" w:author="Graeme Rennie" w:date="2021-11-24T12:57:00Z">
            <w:rPr/>
          </w:rPrChange>
        </w:rPr>
        <w:t>I further took into account</w:t>
      </w:r>
      <w:r w:rsidR="007E7166" w:rsidRPr="009946F0">
        <w:rPr>
          <w:rFonts w:ascii="Arial" w:hAnsi="Arial" w:cs="Arial"/>
          <w:sz w:val="24"/>
          <w:szCs w:val="24"/>
          <w:rPrChange w:id="321" w:author="Graeme Rennie" w:date="2021-11-24T12:57:00Z">
            <w:rPr/>
          </w:rPrChange>
        </w:rPr>
        <w:t xml:space="preserve"> the lack of materiality of the evidence</w:t>
      </w:r>
      <w:r w:rsidR="00475C9C" w:rsidRPr="009946F0">
        <w:rPr>
          <w:rFonts w:ascii="Arial" w:hAnsi="Arial" w:cs="Arial"/>
          <w:sz w:val="24"/>
          <w:szCs w:val="24"/>
          <w:rPrChange w:id="322" w:author="Graeme Rennie" w:date="2021-11-24T12:57:00Z">
            <w:rPr/>
          </w:rPrChange>
        </w:rPr>
        <w:t xml:space="preserve"> then tendered (as discussed above)</w:t>
      </w:r>
      <w:r w:rsidR="007E7166" w:rsidRPr="009946F0">
        <w:rPr>
          <w:rFonts w:ascii="Arial" w:hAnsi="Arial" w:cs="Arial"/>
          <w:sz w:val="24"/>
          <w:szCs w:val="24"/>
          <w:rPrChange w:id="323" w:author="Graeme Rennie" w:date="2021-11-24T12:57:00Z">
            <w:rPr/>
          </w:rPrChange>
        </w:rPr>
        <w:t xml:space="preserve">, the </w:t>
      </w:r>
      <w:r w:rsidR="00475C9C" w:rsidRPr="009946F0">
        <w:rPr>
          <w:rFonts w:ascii="Arial" w:hAnsi="Arial" w:cs="Arial"/>
          <w:sz w:val="24"/>
          <w:szCs w:val="24"/>
          <w:rPrChange w:id="324" w:author="Graeme Rennie" w:date="2021-11-24T12:57:00Z">
            <w:rPr/>
          </w:rPrChange>
        </w:rPr>
        <w:t xml:space="preserve">consequent </w:t>
      </w:r>
      <w:r w:rsidR="007E7166" w:rsidRPr="009946F0">
        <w:rPr>
          <w:rFonts w:ascii="Arial" w:hAnsi="Arial" w:cs="Arial"/>
          <w:sz w:val="24"/>
          <w:szCs w:val="24"/>
          <w:rPrChange w:id="325" w:author="Graeme Rennie" w:date="2021-11-24T12:57:00Z">
            <w:rPr/>
          </w:rPrChange>
        </w:rPr>
        <w:t xml:space="preserve">lack of prejudice to the respondent if the affidavit were excluded, </w:t>
      </w:r>
      <w:r w:rsidR="00086390" w:rsidRPr="009946F0">
        <w:rPr>
          <w:rFonts w:ascii="Arial" w:hAnsi="Arial" w:cs="Arial"/>
          <w:sz w:val="24"/>
          <w:szCs w:val="24"/>
          <w:rPrChange w:id="326" w:author="Graeme Rennie" w:date="2021-11-24T12:57:00Z">
            <w:rPr/>
          </w:rPrChange>
        </w:rPr>
        <w:t xml:space="preserve">and </w:t>
      </w:r>
      <w:r w:rsidR="007E7166" w:rsidRPr="009946F0">
        <w:rPr>
          <w:rFonts w:ascii="Arial" w:hAnsi="Arial" w:cs="Arial"/>
          <w:sz w:val="24"/>
          <w:szCs w:val="24"/>
          <w:rPrChange w:id="327" w:author="Graeme Rennie" w:date="2021-11-24T12:57:00Z">
            <w:rPr/>
          </w:rPrChange>
        </w:rPr>
        <w:t xml:space="preserve">the failure by the municipality to tender the wasted costs. </w:t>
      </w:r>
      <w:r w:rsidR="00086390" w:rsidRPr="009946F0">
        <w:rPr>
          <w:rFonts w:ascii="Arial" w:hAnsi="Arial" w:cs="Arial"/>
          <w:sz w:val="24"/>
          <w:szCs w:val="24"/>
          <w:rPrChange w:id="328" w:author="Graeme Rennie" w:date="2021-11-24T12:57:00Z">
            <w:rPr/>
          </w:rPrChange>
        </w:rPr>
        <w:t xml:space="preserve">I also have not been told who is to blame for the laconic papers, or why admissions </w:t>
      </w:r>
      <w:r w:rsidR="00086390" w:rsidRPr="009946F0">
        <w:rPr>
          <w:rFonts w:ascii="Arial" w:hAnsi="Arial" w:cs="Arial"/>
          <w:sz w:val="24"/>
          <w:szCs w:val="24"/>
          <w:rPrChange w:id="329" w:author="Graeme Rennie" w:date="2021-11-24T12:57:00Z">
            <w:rPr/>
          </w:rPrChange>
        </w:rPr>
        <w:lastRenderedPageBreak/>
        <w:t>were sought to be withdrawn. For all I know it was a deliberate litigation strategy to deliver the laconic papers</w:t>
      </w:r>
      <w:r w:rsidR="00475C9C" w:rsidRPr="009946F0">
        <w:rPr>
          <w:rFonts w:ascii="Arial" w:hAnsi="Arial" w:cs="Arial"/>
          <w:sz w:val="24"/>
          <w:szCs w:val="24"/>
          <w:rPrChange w:id="330" w:author="Graeme Rennie" w:date="2021-11-24T12:57:00Z">
            <w:rPr/>
          </w:rPrChange>
        </w:rPr>
        <w:t xml:space="preserve"> and the shoe later pinched</w:t>
      </w:r>
      <w:r w:rsidR="00086390" w:rsidRPr="009946F0">
        <w:rPr>
          <w:rFonts w:ascii="Arial" w:hAnsi="Arial" w:cs="Arial"/>
          <w:sz w:val="24"/>
          <w:szCs w:val="24"/>
          <w:rPrChange w:id="331" w:author="Graeme Rennie" w:date="2021-11-24T12:57:00Z">
            <w:rPr/>
          </w:rPrChange>
        </w:rPr>
        <w:t>. I took into account that the applicant, “</w:t>
      </w:r>
      <w:r w:rsidR="00086390" w:rsidRPr="009946F0">
        <w:rPr>
          <w:rFonts w:ascii="Arial" w:hAnsi="Arial" w:cs="Arial"/>
          <w:i/>
          <w:iCs/>
          <w:sz w:val="24"/>
          <w:szCs w:val="24"/>
          <w:rPrChange w:id="332" w:author="Graeme Rennie" w:date="2021-11-24T12:57:00Z">
            <w:rPr>
              <w:i/>
              <w:iCs/>
            </w:rPr>
          </w:rPrChange>
        </w:rPr>
        <w:t>to save time and costs</w:t>
      </w:r>
      <w:r w:rsidR="00086390" w:rsidRPr="009946F0">
        <w:rPr>
          <w:rFonts w:ascii="Arial" w:hAnsi="Arial" w:cs="Arial"/>
          <w:sz w:val="24"/>
          <w:szCs w:val="24"/>
          <w:rPrChange w:id="333" w:author="Graeme Rennie" w:date="2021-11-24T12:57:00Z">
            <w:rPr/>
          </w:rPrChange>
        </w:rPr>
        <w:t xml:space="preserve">”, did not oppose the receipt of the further affidavit. In the end, it is for the court to grant or refuse leave for the answering affidavit to be supplemented with a fourth affidavit. See </w:t>
      </w:r>
      <w:r w:rsidR="00086390" w:rsidRPr="009946F0">
        <w:rPr>
          <w:rFonts w:ascii="Arial" w:hAnsi="Arial" w:cs="Arial"/>
          <w:bCs/>
          <w:iCs/>
          <w:sz w:val="24"/>
          <w:szCs w:val="24"/>
          <w:rPrChange w:id="334" w:author="Graeme Rennie" w:date="2021-11-24T12:57:00Z">
            <w:rPr>
              <w:bCs/>
              <w:iCs/>
            </w:rPr>
          </w:rPrChange>
        </w:rPr>
        <w:t>Uniform Rule</w:t>
      </w:r>
      <w:r w:rsidR="00086390" w:rsidRPr="009946F0">
        <w:rPr>
          <w:rFonts w:ascii="Arial" w:hAnsi="Arial" w:cs="Arial"/>
          <w:sz w:val="24"/>
          <w:szCs w:val="24"/>
          <w:rPrChange w:id="335" w:author="Graeme Rennie" w:date="2021-11-24T12:57:00Z">
            <w:rPr/>
          </w:rPrChange>
        </w:rPr>
        <w:t xml:space="preserve"> 6(5)(e). I decline to do so and I refuse leave for the further answering affidavit to be admitted into evidence.</w:t>
      </w:r>
    </w:p>
    <w:p w14:paraId="3A7A4018" w14:textId="14BC7043" w:rsidR="00BB47DA" w:rsidRPr="009946F0" w:rsidRDefault="009946F0" w:rsidP="009946F0">
      <w:pPr>
        <w:spacing w:line="360" w:lineRule="auto"/>
        <w:ind w:left="822" w:hanging="822"/>
        <w:jc w:val="both"/>
        <w:rPr>
          <w:rFonts w:ascii="Arial" w:hAnsi="Arial" w:cs="Arial"/>
          <w:sz w:val="24"/>
          <w:szCs w:val="24"/>
          <w:rPrChange w:id="336" w:author="Graeme Rennie" w:date="2021-11-24T12:57:00Z">
            <w:rPr/>
          </w:rPrChange>
        </w:rPr>
        <w:pPrChange w:id="337" w:author="Graeme Rennie" w:date="2021-11-24T12:57:00Z">
          <w:pPr>
            <w:pStyle w:val="ListParagraph"/>
            <w:numPr>
              <w:numId w:val="3"/>
            </w:numPr>
            <w:spacing w:line="360" w:lineRule="auto"/>
            <w:ind w:left="822" w:hanging="822"/>
            <w:jc w:val="both"/>
          </w:pPr>
        </w:pPrChange>
      </w:pPr>
      <w:r w:rsidRPr="00086390">
        <w:rPr>
          <w:rFonts w:ascii="Arial" w:hAnsi="Arial" w:cs="Arial"/>
          <w:sz w:val="24"/>
          <w:szCs w:val="24"/>
        </w:rPr>
        <w:t>[24]</w:t>
      </w:r>
      <w:r w:rsidRPr="00086390">
        <w:rPr>
          <w:rFonts w:ascii="Arial" w:hAnsi="Arial" w:cs="Arial"/>
          <w:sz w:val="24"/>
          <w:szCs w:val="24"/>
        </w:rPr>
        <w:tab/>
      </w:r>
      <w:r w:rsidR="00BB47DA" w:rsidRPr="009946F0">
        <w:rPr>
          <w:rFonts w:ascii="Arial" w:hAnsi="Arial" w:cs="Arial"/>
          <w:sz w:val="24"/>
          <w:szCs w:val="24"/>
          <w:rPrChange w:id="338" w:author="Graeme Rennie" w:date="2021-11-24T12:57:00Z">
            <w:rPr/>
          </w:rPrChange>
        </w:rPr>
        <w:t xml:space="preserve">Despite my criticism of the unhelpful answering affidavits, I have not lost sight of the question if the applicant has alleged and proven its case. </w:t>
      </w:r>
      <w:r w:rsidR="009C2E63" w:rsidRPr="009946F0">
        <w:rPr>
          <w:rFonts w:ascii="Arial" w:hAnsi="Arial" w:cs="Arial"/>
          <w:sz w:val="24"/>
          <w:szCs w:val="24"/>
          <w:rPrChange w:id="339" w:author="Graeme Rennie" w:date="2021-11-24T12:57:00Z">
            <w:rPr/>
          </w:rPrChange>
        </w:rPr>
        <w:t xml:space="preserve">If it bore the onus and failed </w:t>
      </w:r>
      <w:r w:rsidR="00BB47DA" w:rsidRPr="009946F0">
        <w:rPr>
          <w:rFonts w:ascii="Arial" w:hAnsi="Arial" w:cs="Arial"/>
          <w:sz w:val="24"/>
          <w:szCs w:val="24"/>
          <w:rPrChange w:id="340" w:author="Graeme Rennie" w:date="2021-11-24T12:57:00Z">
            <w:rPr/>
          </w:rPrChange>
        </w:rPr>
        <w:t xml:space="preserve">to allege and prove a case, that the other party must succeed. In some cases, that may be done by examining the founding affidavit only. See </w:t>
      </w:r>
      <w:r w:rsidR="00BB47DA" w:rsidRPr="009946F0">
        <w:rPr>
          <w:rFonts w:ascii="Arial" w:hAnsi="Arial" w:cs="Arial"/>
          <w:bCs/>
          <w:i/>
          <w:iCs/>
          <w:sz w:val="24"/>
          <w:szCs w:val="24"/>
          <w:rPrChange w:id="341" w:author="Graeme Rennie" w:date="2021-11-24T12:57:00Z">
            <w:rPr>
              <w:bCs/>
              <w:i/>
              <w:iCs/>
            </w:rPr>
          </w:rPrChange>
        </w:rPr>
        <w:t>Valentino Globe BV v Phillips and Another</w:t>
      </w:r>
      <w:r w:rsidR="00BB47DA" w:rsidRPr="009946F0">
        <w:rPr>
          <w:rFonts w:ascii="Arial" w:hAnsi="Arial" w:cs="Arial"/>
          <w:sz w:val="24"/>
          <w:szCs w:val="24"/>
          <w:rPrChange w:id="342" w:author="Graeme Rennie" w:date="2021-11-24T12:57:00Z">
            <w:rPr/>
          </w:rPrChange>
        </w:rPr>
        <w:t xml:space="preserve"> 1998 (3) SA 775 (SCA) at 779E-780C. </w:t>
      </w:r>
      <w:r w:rsidR="009C2E63" w:rsidRPr="009946F0">
        <w:rPr>
          <w:rFonts w:ascii="Arial" w:hAnsi="Arial" w:cs="Arial"/>
          <w:sz w:val="24"/>
          <w:szCs w:val="24"/>
          <w:rPrChange w:id="343" w:author="Graeme Rennie" w:date="2021-11-24T12:57:00Z">
            <w:rPr/>
          </w:rPrChange>
        </w:rPr>
        <w:t xml:space="preserve">A bona fide dispute of fact as to a defence will thwart the applicant, no matter the onus. </w:t>
      </w:r>
      <w:r w:rsidR="00BB47DA" w:rsidRPr="009946F0">
        <w:rPr>
          <w:rFonts w:ascii="Arial" w:hAnsi="Arial" w:cs="Arial"/>
          <w:sz w:val="24"/>
          <w:szCs w:val="24"/>
          <w:rPrChange w:id="344" w:author="Graeme Rennie" w:date="2021-11-24T12:57:00Z">
            <w:rPr/>
          </w:rPrChange>
        </w:rPr>
        <w:t xml:space="preserve">It is often said with regard to </w:t>
      </w:r>
      <w:r w:rsidR="00BB47DA" w:rsidRPr="009946F0">
        <w:rPr>
          <w:rFonts w:ascii="Arial" w:hAnsi="Arial" w:cs="Arial"/>
          <w:bCs/>
          <w:i/>
          <w:iCs/>
          <w:sz w:val="24"/>
          <w:szCs w:val="24"/>
          <w:rPrChange w:id="345" w:author="Graeme Rennie" w:date="2021-11-24T12:57:00Z">
            <w:rPr>
              <w:bCs/>
              <w:i/>
              <w:iCs/>
            </w:rPr>
          </w:rPrChange>
        </w:rPr>
        <w:t>National Director of Public Prosecutions v Zuma</w:t>
      </w:r>
      <w:r w:rsidR="00DB7172" w:rsidRPr="009946F0">
        <w:rPr>
          <w:rFonts w:ascii="Arial" w:hAnsi="Arial" w:cs="Arial"/>
          <w:bCs/>
          <w:iCs/>
          <w:sz w:val="24"/>
          <w:szCs w:val="24"/>
          <w:rPrChange w:id="346" w:author="Graeme Rennie" w:date="2021-11-24T12:57:00Z">
            <w:rPr>
              <w:bCs/>
              <w:iCs/>
            </w:rPr>
          </w:rPrChange>
        </w:rPr>
        <w:t>,</w:t>
      </w:r>
      <w:r w:rsidR="00BB47DA" w:rsidRPr="009946F0">
        <w:rPr>
          <w:rFonts w:ascii="Arial" w:hAnsi="Arial" w:cs="Arial"/>
          <w:sz w:val="24"/>
          <w:szCs w:val="24"/>
          <w:rPrChange w:id="347" w:author="Graeme Rennie" w:date="2021-11-24T12:57:00Z">
            <w:rPr/>
          </w:rPrChange>
        </w:rPr>
        <w:t xml:space="preserve"> 2009 (2) SA 277 (SCA)</w:t>
      </w:r>
      <w:r w:rsidR="009C2E63" w:rsidRPr="009946F0">
        <w:rPr>
          <w:rFonts w:ascii="Arial" w:hAnsi="Arial" w:cs="Arial"/>
          <w:sz w:val="24"/>
          <w:szCs w:val="24"/>
          <w:rPrChange w:id="348" w:author="Graeme Rennie" w:date="2021-11-24T12:57:00Z">
            <w:rPr/>
          </w:rPrChange>
        </w:rPr>
        <w:t xml:space="preserve"> </w:t>
      </w:r>
      <w:r w:rsidR="00DB7172" w:rsidRPr="009946F0">
        <w:rPr>
          <w:rFonts w:ascii="Arial" w:hAnsi="Arial" w:cs="Arial"/>
          <w:sz w:val="24"/>
          <w:szCs w:val="24"/>
          <w:rPrChange w:id="349" w:author="Graeme Rennie" w:date="2021-11-24T12:57:00Z">
            <w:rPr/>
          </w:rPrChange>
        </w:rPr>
        <w:t>at</w:t>
      </w:r>
      <w:r w:rsidR="00BB47DA" w:rsidRPr="009946F0">
        <w:rPr>
          <w:rFonts w:ascii="Arial" w:hAnsi="Arial" w:cs="Arial"/>
          <w:sz w:val="24"/>
          <w:szCs w:val="24"/>
          <w:rPrChange w:id="350" w:author="Graeme Rennie" w:date="2021-11-24T12:57:00Z">
            <w:rPr/>
          </w:rPrChange>
        </w:rPr>
        <w:t xml:space="preserve"> </w:t>
      </w:r>
      <w:r w:rsidR="00DB7172" w:rsidRPr="009946F0">
        <w:rPr>
          <w:rFonts w:ascii="Arial" w:hAnsi="Arial" w:cs="Arial"/>
          <w:sz w:val="24"/>
          <w:szCs w:val="24"/>
          <w:rPrChange w:id="351" w:author="Graeme Rennie" w:date="2021-11-24T12:57:00Z">
            <w:rPr/>
          </w:rPrChange>
        </w:rPr>
        <w:t>p</w:t>
      </w:r>
      <w:r w:rsidR="00BB47DA" w:rsidRPr="009946F0">
        <w:rPr>
          <w:rFonts w:ascii="Arial" w:hAnsi="Arial" w:cs="Arial"/>
          <w:sz w:val="24"/>
          <w:szCs w:val="24"/>
          <w:rPrChange w:id="352" w:author="Graeme Rennie" w:date="2021-11-24T12:57:00Z">
            <w:rPr/>
          </w:rPrChange>
        </w:rPr>
        <w:t>ara</w:t>
      </w:r>
      <w:r w:rsidR="00DB7172" w:rsidRPr="009946F0">
        <w:rPr>
          <w:rFonts w:ascii="Arial" w:hAnsi="Arial" w:cs="Arial"/>
          <w:sz w:val="24"/>
          <w:szCs w:val="24"/>
          <w:rPrChange w:id="353" w:author="Graeme Rennie" w:date="2021-11-24T12:57:00Z">
            <w:rPr/>
          </w:rPrChange>
        </w:rPr>
        <w:t>s</w:t>
      </w:r>
      <w:r w:rsidR="00BB47DA" w:rsidRPr="009946F0">
        <w:rPr>
          <w:rFonts w:ascii="Arial" w:hAnsi="Arial" w:cs="Arial"/>
          <w:sz w:val="24"/>
          <w:szCs w:val="24"/>
          <w:rPrChange w:id="354" w:author="Graeme Rennie" w:date="2021-11-24T12:57:00Z">
            <w:rPr/>
          </w:rPrChange>
        </w:rPr>
        <w:t xml:space="preserve"> 26-27</w:t>
      </w:r>
      <w:r w:rsidR="00DB7172" w:rsidRPr="009946F0">
        <w:rPr>
          <w:rFonts w:ascii="Arial" w:hAnsi="Arial" w:cs="Arial"/>
          <w:sz w:val="24"/>
          <w:szCs w:val="24"/>
          <w:rPrChange w:id="355" w:author="Graeme Rennie" w:date="2021-11-24T12:57:00Z">
            <w:rPr/>
          </w:rPrChange>
        </w:rPr>
        <w:t>,</w:t>
      </w:r>
      <w:r w:rsidR="00BB47DA" w:rsidRPr="009946F0">
        <w:rPr>
          <w:rFonts w:ascii="Arial" w:hAnsi="Arial" w:cs="Arial"/>
          <w:sz w:val="24"/>
          <w:szCs w:val="24"/>
          <w:rPrChange w:id="356" w:author="Graeme Rennie" w:date="2021-11-24T12:57:00Z">
            <w:rPr/>
          </w:rPrChange>
        </w:rPr>
        <w:t xml:space="preserve"> that onus plays no role in opposed motion proceedings for final relief</w:t>
      </w:r>
      <w:r w:rsidR="003609F3" w:rsidRPr="009946F0">
        <w:rPr>
          <w:rFonts w:ascii="Arial" w:hAnsi="Arial" w:cs="Arial"/>
          <w:sz w:val="24"/>
          <w:szCs w:val="24"/>
          <w:rPrChange w:id="357" w:author="Graeme Rennie" w:date="2021-11-24T12:57:00Z">
            <w:rPr/>
          </w:rPrChange>
        </w:rPr>
        <w:t xml:space="preserve"> i</w:t>
      </w:r>
      <w:r w:rsidR="00BB47DA" w:rsidRPr="009946F0">
        <w:rPr>
          <w:rFonts w:ascii="Arial" w:hAnsi="Arial" w:cs="Arial"/>
          <w:sz w:val="24"/>
          <w:szCs w:val="24"/>
          <w:rPrChange w:id="358" w:author="Graeme Rennie" w:date="2021-11-24T12:57:00Z">
            <w:rPr/>
          </w:rPrChange>
        </w:rPr>
        <w:t xml:space="preserve">n the context of conflicting factual versions. Hence as was summarised in </w:t>
      </w:r>
      <w:r w:rsidR="00BB47DA" w:rsidRPr="009946F0">
        <w:rPr>
          <w:rFonts w:ascii="Arial" w:hAnsi="Arial" w:cs="Arial"/>
          <w:bCs/>
          <w:i/>
          <w:iCs/>
          <w:sz w:val="24"/>
          <w:szCs w:val="24"/>
          <w:rPrChange w:id="359" w:author="Graeme Rennie" w:date="2021-11-24T12:57:00Z">
            <w:rPr>
              <w:bCs/>
              <w:i/>
              <w:iCs/>
            </w:rPr>
          </w:rPrChange>
        </w:rPr>
        <w:t>Zuma</w:t>
      </w:r>
      <w:r w:rsidR="00BB47DA" w:rsidRPr="009946F0">
        <w:rPr>
          <w:rFonts w:ascii="Arial" w:hAnsi="Arial" w:cs="Arial"/>
          <w:b/>
          <w:bCs/>
          <w:i/>
          <w:iCs/>
          <w:sz w:val="24"/>
          <w:szCs w:val="24"/>
          <w:rPrChange w:id="360" w:author="Graeme Rennie" w:date="2021-11-24T12:57:00Z">
            <w:rPr>
              <w:b/>
              <w:bCs/>
              <w:i/>
              <w:iCs/>
            </w:rPr>
          </w:rPrChange>
        </w:rPr>
        <w:t xml:space="preserve"> </w:t>
      </w:r>
      <w:r w:rsidR="00DB7172" w:rsidRPr="009946F0">
        <w:rPr>
          <w:rFonts w:ascii="Arial" w:hAnsi="Arial" w:cs="Arial"/>
          <w:sz w:val="24"/>
          <w:szCs w:val="24"/>
          <w:rPrChange w:id="361" w:author="Graeme Rennie" w:date="2021-11-24T12:57:00Z">
            <w:rPr/>
          </w:rPrChange>
        </w:rPr>
        <w:t>at para 26</w:t>
      </w:r>
      <w:r w:rsidR="00BB47DA" w:rsidRPr="009946F0">
        <w:rPr>
          <w:rFonts w:ascii="Arial" w:hAnsi="Arial" w:cs="Arial"/>
          <w:sz w:val="24"/>
          <w:szCs w:val="24"/>
          <w:rPrChange w:id="362" w:author="Graeme Rennie" w:date="2021-11-24T12:57:00Z">
            <w:rPr/>
          </w:rPrChange>
        </w:rPr>
        <w:t xml:space="preserve"> (footnote omitted):</w:t>
      </w:r>
    </w:p>
    <w:p w14:paraId="7EF9B09B" w14:textId="77777777" w:rsidR="00BB47DA" w:rsidRPr="00DB7172" w:rsidRDefault="00BB47DA" w:rsidP="00BB47DA">
      <w:pPr>
        <w:pStyle w:val="ListParagraph"/>
        <w:spacing w:line="276" w:lineRule="auto"/>
        <w:ind w:left="1440"/>
        <w:contextualSpacing w:val="0"/>
        <w:jc w:val="both"/>
        <w:rPr>
          <w:rFonts w:ascii="Arial" w:hAnsi="Arial" w:cs="Arial"/>
          <w:sz w:val="24"/>
          <w:szCs w:val="24"/>
        </w:rPr>
      </w:pPr>
      <w:r w:rsidRPr="00E30AF1">
        <w:rPr>
          <w:rFonts w:ascii="Arial" w:hAnsi="Arial" w:cs="Arial"/>
          <w:sz w:val="24"/>
          <w:szCs w:val="24"/>
        </w:rPr>
        <w:t xml:space="preserve">“… </w:t>
      </w:r>
      <w:r w:rsidRPr="0034590C">
        <w:rPr>
          <w:rFonts w:ascii="Arial" w:hAnsi="Arial" w:cs="Arial"/>
          <w:iCs/>
        </w:rPr>
        <w:t xml:space="preserve">It is well established under the </w:t>
      </w:r>
      <w:proofErr w:type="spellStart"/>
      <w:r w:rsidRPr="0034590C">
        <w:rPr>
          <w:rFonts w:ascii="Arial" w:hAnsi="Arial" w:cs="Arial"/>
          <w:bCs/>
          <w:iCs/>
        </w:rPr>
        <w:t>Plascon</w:t>
      </w:r>
      <w:proofErr w:type="spellEnd"/>
      <w:r w:rsidRPr="0034590C">
        <w:rPr>
          <w:rFonts w:ascii="Arial" w:hAnsi="Arial" w:cs="Arial"/>
          <w:bCs/>
          <w:iCs/>
        </w:rPr>
        <w:t>-Evan</w:t>
      </w:r>
      <w:r w:rsidRPr="0034590C">
        <w:rPr>
          <w:rFonts w:ascii="Arial" w:hAnsi="Arial" w:cs="Arial"/>
          <w:b/>
          <w:bCs/>
          <w:iCs/>
        </w:rPr>
        <w:t>s</w:t>
      </w:r>
      <w:r w:rsidRPr="0034590C">
        <w:rPr>
          <w:rFonts w:ascii="Arial" w:hAnsi="Arial" w:cs="Arial"/>
          <w:iCs/>
        </w:rPr>
        <w:t xml:space="preserve">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r w:rsidRPr="00E30AF1">
        <w:rPr>
          <w:rFonts w:ascii="Arial" w:hAnsi="Arial" w:cs="Arial"/>
          <w:sz w:val="24"/>
          <w:szCs w:val="24"/>
        </w:rPr>
        <w:t>. …”</w:t>
      </w:r>
    </w:p>
    <w:p w14:paraId="04369A74" w14:textId="5AD53E87" w:rsidR="006664C9" w:rsidRPr="009946F0" w:rsidRDefault="009946F0" w:rsidP="009946F0">
      <w:pPr>
        <w:spacing w:line="360" w:lineRule="auto"/>
        <w:ind w:left="822" w:hanging="822"/>
        <w:jc w:val="both"/>
        <w:rPr>
          <w:rFonts w:ascii="Arial" w:hAnsi="Arial" w:cs="Arial"/>
          <w:sz w:val="24"/>
          <w:szCs w:val="24"/>
          <w:rPrChange w:id="363" w:author="Graeme Rennie" w:date="2021-11-24T12:57:00Z">
            <w:rPr/>
          </w:rPrChange>
        </w:rPr>
        <w:pPrChange w:id="364" w:author="Graeme Rennie" w:date="2021-11-24T12:57:00Z">
          <w:pPr>
            <w:pStyle w:val="ListParagraph"/>
            <w:numPr>
              <w:numId w:val="3"/>
            </w:numPr>
            <w:spacing w:line="360" w:lineRule="auto"/>
            <w:ind w:left="822" w:hanging="822"/>
            <w:contextualSpacing w:val="0"/>
            <w:jc w:val="both"/>
          </w:pPr>
        </w:pPrChange>
      </w:pPr>
      <w:r w:rsidRPr="006664C9">
        <w:rPr>
          <w:rFonts w:ascii="Arial" w:hAnsi="Arial" w:cs="Arial"/>
          <w:sz w:val="24"/>
          <w:szCs w:val="24"/>
        </w:rPr>
        <w:t>[25]</w:t>
      </w:r>
      <w:r w:rsidRPr="006664C9">
        <w:rPr>
          <w:rFonts w:ascii="Arial" w:hAnsi="Arial" w:cs="Arial"/>
          <w:sz w:val="24"/>
          <w:szCs w:val="24"/>
        </w:rPr>
        <w:tab/>
      </w:r>
      <w:r w:rsidR="00BB47DA" w:rsidRPr="009946F0">
        <w:rPr>
          <w:rFonts w:ascii="Arial" w:hAnsi="Arial" w:cs="Arial"/>
          <w:sz w:val="24"/>
          <w:szCs w:val="24"/>
          <w:rPrChange w:id="365" w:author="Graeme Rennie" w:date="2021-11-24T12:57:00Z">
            <w:rPr/>
          </w:rPrChange>
        </w:rPr>
        <w:t xml:space="preserve">It was held in </w:t>
      </w:r>
      <w:proofErr w:type="spellStart"/>
      <w:r w:rsidR="00BB47DA" w:rsidRPr="009946F0">
        <w:rPr>
          <w:rFonts w:ascii="Arial" w:hAnsi="Arial" w:cs="Arial"/>
          <w:bCs/>
          <w:i/>
          <w:iCs/>
          <w:sz w:val="24"/>
          <w:szCs w:val="24"/>
          <w:rPrChange w:id="366" w:author="Graeme Rennie" w:date="2021-11-24T12:57:00Z">
            <w:rPr/>
          </w:rPrChange>
        </w:rPr>
        <w:t>Ngqumba</w:t>
      </w:r>
      <w:proofErr w:type="spellEnd"/>
      <w:r w:rsidR="00BB47DA" w:rsidRPr="009946F0">
        <w:rPr>
          <w:rFonts w:ascii="Arial" w:hAnsi="Arial" w:cs="Arial"/>
          <w:bCs/>
          <w:i/>
          <w:iCs/>
          <w:sz w:val="24"/>
          <w:szCs w:val="24"/>
          <w:rPrChange w:id="367" w:author="Graeme Rennie" w:date="2021-11-24T12:57:00Z">
            <w:rPr/>
          </w:rPrChange>
        </w:rPr>
        <w:t xml:space="preserve"> </w:t>
      </w:r>
      <w:proofErr w:type="spellStart"/>
      <w:r w:rsidR="00BB47DA" w:rsidRPr="009946F0">
        <w:rPr>
          <w:rFonts w:ascii="Arial" w:hAnsi="Arial" w:cs="Arial"/>
          <w:bCs/>
          <w:i/>
          <w:iCs/>
          <w:sz w:val="24"/>
          <w:szCs w:val="24"/>
          <w:rPrChange w:id="368" w:author="Graeme Rennie" w:date="2021-11-24T12:57:00Z">
            <w:rPr/>
          </w:rPrChange>
        </w:rPr>
        <w:t>en</w:t>
      </w:r>
      <w:proofErr w:type="spellEnd"/>
      <w:r w:rsidR="00BB47DA" w:rsidRPr="009946F0">
        <w:rPr>
          <w:rFonts w:ascii="Arial" w:hAnsi="Arial" w:cs="Arial"/>
          <w:bCs/>
          <w:i/>
          <w:iCs/>
          <w:sz w:val="24"/>
          <w:szCs w:val="24"/>
          <w:rPrChange w:id="369" w:author="Graeme Rennie" w:date="2021-11-24T12:57:00Z">
            <w:rPr/>
          </w:rPrChange>
        </w:rPr>
        <w:t xml:space="preserve"> 'n Ander v </w:t>
      </w:r>
      <w:proofErr w:type="spellStart"/>
      <w:r w:rsidR="00BB47DA" w:rsidRPr="009946F0">
        <w:rPr>
          <w:rFonts w:ascii="Arial" w:hAnsi="Arial" w:cs="Arial"/>
          <w:bCs/>
          <w:i/>
          <w:iCs/>
          <w:sz w:val="24"/>
          <w:szCs w:val="24"/>
          <w:rPrChange w:id="370" w:author="Graeme Rennie" w:date="2021-11-24T12:57:00Z">
            <w:rPr/>
          </w:rPrChange>
        </w:rPr>
        <w:t>Staatspresident</w:t>
      </w:r>
      <w:proofErr w:type="spellEnd"/>
      <w:r w:rsidR="00BB47DA" w:rsidRPr="009946F0">
        <w:rPr>
          <w:rFonts w:ascii="Arial" w:hAnsi="Arial" w:cs="Arial"/>
          <w:bCs/>
          <w:i/>
          <w:iCs/>
          <w:sz w:val="24"/>
          <w:szCs w:val="24"/>
          <w:rPrChange w:id="371" w:author="Graeme Rennie" w:date="2021-11-24T12:57:00Z">
            <w:rPr/>
          </w:rPrChange>
        </w:rPr>
        <w:t xml:space="preserve"> </w:t>
      </w:r>
      <w:proofErr w:type="spellStart"/>
      <w:r w:rsidR="00BB47DA" w:rsidRPr="009946F0">
        <w:rPr>
          <w:rFonts w:ascii="Arial" w:hAnsi="Arial" w:cs="Arial"/>
          <w:bCs/>
          <w:i/>
          <w:iCs/>
          <w:sz w:val="24"/>
          <w:szCs w:val="24"/>
          <w:rPrChange w:id="372" w:author="Graeme Rennie" w:date="2021-11-24T12:57:00Z">
            <w:rPr/>
          </w:rPrChange>
        </w:rPr>
        <w:t>en</w:t>
      </w:r>
      <w:proofErr w:type="spellEnd"/>
      <w:r w:rsidR="00BB47DA" w:rsidRPr="009946F0">
        <w:rPr>
          <w:rFonts w:ascii="Arial" w:hAnsi="Arial" w:cs="Arial"/>
          <w:bCs/>
          <w:i/>
          <w:iCs/>
          <w:sz w:val="24"/>
          <w:szCs w:val="24"/>
          <w:rPrChange w:id="373" w:author="Graeme Rennie" w:date="2021-11-24T12:57:00Z">
            <w:rPr/>
          </w:rPrChange>
        </w:rPr>
        <w:t xml:space="preserve"> </w:t>
      </w:r>
      <w:proofErr w:type="spellStart"/>
      <w:r w:rsidR="00BB47DA" w:rsidRPr="009946F0">
        <w:rPr>
          <w:rFonts w:ascii="Arial" w:hAnsi="Arial" w:cs="Arial"/>
          <w:bCs/>
          <w:i/>
          <w:iCs/>
          <w:sz w:val="24"/>
          <w:szCs w:val="24"/>
          <w:rPrChange w:id="374" w:author="Graeme Rennie" w:date="2021-11-24T12:57:00Z">
            <w:rPr/>
          </w:rPrChange>
        </w:rPr>
        <w:t>Andere</w:t>
      </w:r>
      <w:proofErr w:type="spellEnd"/>
      <w:r w:rsidR="00BB47DA" w:rsidRPr="009946F0">
        <w:rPr>
          <w:rFonts w:ascii="Arial" w:hAnsi="Arial" w:cs="Arial"/>
          <w:bCs/>
          <w:i/>
          <w:iCs/>
          <w:sz w:val="24"/>
          <w:szCs w:val="24"/>
          <w:rPrChange w:id="375" w:author="Graeme Rennie" w:date="2021-11-24T12:57:00Z">
            <w:rPr/>
          </w:rPrChange>
        </w:rPr>
        <w:t xml:space="preserve">; </w:t>
      </w:r>
      <w:proofErr w:type="spellStart"/>
      <w:r w:rsidR="00BB47DA" w:rsidRPr="009946F0">
        <w:rPr>
          <w:rFonts w:ascii="Arial" w:hAnsi="Arial" w:cs="Arial"/>
          <w:bCs/>
          <w:i/>
          <w:iCs/>
          <w:sz w:val="24"/>
          <w:szCs w:val="24"/>
          <w:rPrChange w:id="376" w:author="Graeme Rennie" w:date="2021-11-24T12:57:00Z">
            <w:rPr/>
          </w:rPrChange>
        </w:rPr>
        <w:t>Damons</w:t>
      </w:r>
      <w:proofErr w:type="spellEnd"/>
      <w:r w:rsidR="00BB47DA" w:rsidRPr="009946F0">
        <w:rPr>
          <w:rFonts w:ascii="Arial" w:hAnsi="Arial" w:cs="Arial"/>
          <w:bCs/>
          <w:i/>
          <w:iCs/>
          <w:sz w:val="24"/>
          <w:szCs w:val="24"/>
          <w:rPrChange w:id="377" w:author="Graeme Rennie" w:date="2021-11-24T12:57:00Z">
            <w:rPr/>
          </w:rPrChange>
        </w:rPr>
        <w:t xml:space="preserve"> NO </w:t>
      </w:r>
      <w:proofErr w:type="spellStart"/>
      <w:r w:rsidR="00BB47DA" w:rsidRPr="009946F0">
        <w:rPr>
          <w:rFonts w:ascii="Arial" w:hAnsi="Arial" w:cs="Arial"/>
          <w:bCs/>
          <w:i/>
          <w:iCs/>
          <w:sz w:val="24"/>
          <w:szCs w:val="24"/>
          <w:rPrChange w:id="378" w:author="Graeme Rennie" w:date="2021-11-24T12:57:00Z">
            <w:rPr/>
          </w:rPrChange>
        </w:rPr>
        <w:t>en</w:t>
      </w:r>
      <w:proofErr w:type="spellEnd"/>
      <w:r w:rsidR="00BB47DA" w:rsidRPr="009946F0">
        <w:rPr>
          <w:rFonts w:ascii="Arial" w:hAnsi="Arial" w:cs="Arial"/>
          <w:bCs/>
          <w:i/>
          <w:iCs/>
          <w:sz w:val="24"/>
          <w:szCs w:val="24"/>
          <w:rPrChange w:id="379" w:author="Graeme Rennie" w:date="2021-11-24T12:57:00Z">
            <w:rPr/>
          </w:rPrChange>
        </w:rPr>
        <w:t xml:space="preserve"> </w:t>
      </w:r>
      <w:proofErr w:type="spellStart"/>
      <w:r w:rsidR="00BB47DA" w:rsidRPr="009946F0">
        <w:rPr>
          <w:rFonts w:ascii="Arial" w:hAnsi="Arial" w:cs="Arial"/>
          <w:bCs/>
          <w:i/>
          <w:iCs/>
          <w:sz w:val="24"/>
          <w:szCs w:val="24"/>
          <w:rPrChange w:id="380" w:author="Graeme Rennie" w:date="2021-11-24T12:57:00Z">
            <w:rPr/>
          </w:rPrChange>
        </w:rPr>
        <w:t>Andere</w:t>
      </w:r>
      <w:proofErr w:type="spellEnd"/>
      <w:r w:rsidR="00BB47DA" w:rsidRPr="009946F0">
        <w:rPr>
          <w:rFonts w:ascii="Arial" w:hAnsi="Arial" w:cs="Arial"/>
          <w:bCs/>
          <w:i/>
          <w:iCs/>
          <w:sz w:val="24"/>
          <w:szCs w:val="24"/>
          <w:rPrChange w:id="381" w:author="Graeme Rennie" w:date="2021-11-24T12:57:00Z">
            <w:rPr/>
          </w:rPrChange>
        </w:rPr>
        <w:t xml:space="preserve"> v </w:t>
      </w:r>
      <w:proofErr w:type="spellStart"/>
      <w:r w:rsidR="00BB47DA" w:rsidRPr="009946F0">
        <w:rPr>
          <w:rFonts w:ascii="Arial" w:hAnsi="Arial" w:cs="Arial"/>
          <w:bCs/>
          <w:i/>
          <w:iCs/>
          <w:sz w:val="24"/>
          <w:szCs w:val="24"/>
          <w:rPrChange w:id="382" w:author="Graeme Rennie" w:date="2021-11-24T12:57:00Z">
            <w:rPr/>
          </w:rPrChange>
        </w:rPr>
        <w:t>Staatspresident</w:t>
      </w:r>
      <w:proofErr w:type="spellEnd"/>
      <w:r w:rsidR="00BB47DA" w:rsidRPr="009946F0">
        <w:rPr>
          <w:rFonts w:ascii="Arial" w:hAnsi="Arial" w:cs="Arial"/>
          <w:bCs/>
          <w:i/>
          <w:iCs/>
          <w:sz w:val="24"/>
          <w:szCs w:val="24"/>
          <w:rPrChange w:id="383" w:author="Graeme Rennie" w:date="2021-11-24T12:57:00Z">
            <w:rPr/>
          </w:rPrChange>
        </w:rPr>
        <w:t xml:space="preserve"> </w:t>
      </w:r>
      <w:proofErr w:type="spellStart"/>
      <w:r w:rsidR="00BB47DA" w:rsidRPr="009946F0">
        <w:rPr>
          <w:rFonts w:ascii="Arial" w:hAnsi="Arial" w:cs="Arial"/>
          <w:bCs/>
          <w:i/>
          <w:iCs/>
          <w:sz w:val="24"/>
          <w:szCs w:val="24"/>
          <w:rPrChange w:id="384" w:author="Graeme Rennie" w:date="2021-11-24T12:57:00Z">
            <w:rPr/>
          </w:rPrChange>
        </w:rPr>
        <w:t>en</w:t>
      </w:r>
      <w:proofErr w:type="spellEnd"/>
      <w:r w:rsidR="00BB47DA" w:rsidRPr="009946F0">
        <w:rPr>
          <w:rFonts w:ascii="Arial" w:hAnsi="Arial" w:cs="Arial"/>
          <w:bCs/>
          <w:i/>
          <w:iCs/>
          <w:sz w:val="24"/>
          <w:szCs w:val="24"/>
          <w:rPrChange w:id="385" w:author="Graeme Rennie" w:date="2021-11-24T12:57:00Z">
            <w:rPr/>
          </w:rPrChange>
        </w:rPr>
        <w:t xml:space="preserve"> </w:t>
      </w:r>
      <w:proofErr w:type="spellStart"/>
      <w:r w:rsidR="00BB47DA" w:rsidRPr="009946F0">
        <w:rPr>
          <w:rFonts w:ascii="Arial" w:hAnsi="Arial" w:cs="Arial"/>
          <w:bCs/>
          <w:i/>
          <w:iCs/>
          <w:sz w:val="24"/>
          <w:szCs w:val="24"/>
          <w:rPrChange w:id="386" w:author="Graeme Rennie" w:date="2021-11-24T12:57:00Z">
            <w:rPr/>
          </w:rPrChange>
        </w:rPr>
        <w:t>Andere</w:t>
      </w:r>
      <w:proofErr w:type="spellEnd"/>
      <w:r w:rsidR="00BB47DA" w:rsidRPr="009946F0">
        <w:rPr>
          <w:rFonts w:ascii="Arial" w:hAnsi="Arial" w:cs="Arial"/>
          <w:bCs/>
          <w:i/>
          <w:iCs/>
          <w:sz w:val="24"/>
          <w:szCs w:val="24"/>
          <w:rPrChange w:id="387" w:author="Graeme Rennie" w:date="2021-11-24T12:57:00Z">
            <w:rPr/>
          </w:rPrChange>
        </w:rPr>
        <w:t xml:space="preserve">; Jooste v </w:t>
      </w:r>
      <w:proofErr w:type="spellStart"/>
      <w:r w:rsidR="00BB47DA" w:rsidRPr="009946F0">
        <w:rPr>
          <w:rFonts w:ascii="Arial" w:hAnsi="Arial" w:cs="Arial"/>
          <w:bCs/>
          <w:i/>
          <w:iCs/>
          <w:sz w:val="24"/>
          <w:szCs w:val="24"/>
          <w:rPrChange w:id="388" w:author="Graeme Rennie" w:date="2021-11-24T12:57:00Z">
            <w:rPr/>
          </w:rPrChange>
        </w:rPr>
        <w:t>Staatspresident</w:t>
      </w:r>
      <w:proofErr w:type="spellEnd"/>
      <w:r w:rsidR="00BB47DA" w:rsidRPr="009946F0">
        <w:rPr>
          <w:rFonts w:ascii="Arial" w:hAnsi="Arial" w:cs="Arial"/>
          <w:bCs/>
          <w:i/>
          <w:iCs/>
          <w:sz w:val="24"/>
          <w:szCs w:val="24"/>
          <w:rPrChange w:id="389" w:author="Graeme Rennie" w:date="2021-11-24T12:57:00Z">
            <w:rPr/>
          </w:rPrChange>
        </w:rPr>
        <w:t xml:space="preserve"> </w:t>
      </w:r>
      <w:proofErr w:type="spellStart"/>
      <w:r w:rsidR="00BB47DA" w:rsidRPr="009946F0">
        <w:rPr>
          <w:rFonts w:ascii="Arial" w:hAnsi="Arial" w:cs="Arial"/>
          <w:bCs/>
          <w:i/>
          <w:iCs/>
          <w:sz w:val="24"/>
          <w:szCs w:val="24"/>
          <w:rPrChange w:id="390" w:author="Graeme Rennie" w:date="2021-11-24T12:57:00Z">
            <w:rPr/>
          </w:rPrChange>
        </w:rPr>
        <w:t>en</w:t>
      </w:r>
      <w:proofErr w:type="spellEnd"/>
      <w:r w:rsidR="00BB47DA" w:rsidRPr="009946F0">
        <w:rPr>
          <w:rFonts w:ascii="Arial" w:hAnsi="Arial" w:cs="Arial"/>
          <w:bCs/>
          <w:i/>
          <w:iCs/>
          <w:sz w:val="24"/>
          <w:szCs w:val="24"/>
          <w:rPrChange w:id="391" w:author="Graeme Rennie" w:date="2021-11-24T12:57:00Z">
            <w:rPr/>
          </w:rPrChange>
        </w:rPr>
        <w:t xml:space="preserve"> </w:t>
      </w:r>
      <w:proofErr w:type="spellStart"/>
      <w:r w:rsidR="00BB47DA" w:rsidRPr="009946F0">
        <w:rPr>
          <w:rFonts w:ascii="Arial" w:hAnsi="Arial" w:cs="Arial"/>
          <w:bCs/>
          <w:i/>
          <w:iCs/>
          <w:sz w:val="24"/>
          <w:szCs w:val="24"/>
          <w:rPrChange w:id="392" w:author="Graeme Rennie" w:date="2021-11-24T12:57:00Z">
            <w:rPr/>
          </w:rPrChange>
        </w:rPr>
        <w:t>Andere</w:t>
      </w:r>
      <w:proofErr w:type="spellEnd"/>
      <w:r w:rsidR="00BB47DA" w:rsidRPr="009946F0">
        <w:rPr>
          <w:rFonts w:ascii="Arial" w:hAnsi="Arial" w:cs="Arial"/>
          <w:i/>
          <w:sz w:val="24"/>
          <w:szCs w:val="24"/>
          <w:rPrChange w:id="393" w:author="Graeme Rennie" w:date="2021-11-24T12:57:00Z">
            <w:rPr/>
          </w:rPrChange>
        </w:rPr>
        <w:t xml:space="preserve"> </w:t>
      </w:r>
      <w:r w:rsidR="00BB47DA" w:rsidRPr="009946F0">
        <w:rPr>
          <w:rFonts w:ascii="Arial" w:hAnsi="Arial" w:cs="Arial"/>
          <w:sz w:val="24"/>
          <w:szCs w:val="24"/>
          <w:rPrChange w:id="394" w:author="Graeme Rennie" w:date="2021-11-24T12:57:00Z">
            <w:rPr/>
          </w:rPrChange>
        </w:rPr>
        <w:t xml:space="preserve">1988 (4) SA 224 (A) at 262B-C that the rule in </w:t>
      </w:r>
      <w:proofErr w:type="spellStart"/>
      <w:r w:rsidR="00BB47DA" w:rsidRPr="009946F0">
        <w:rPr>
          <w:rFonts w:ascii="Arial" w:hAnsi="Arial" w:cs="Arial"/>
          <w:bCs/>
          <w:i/>
          <w:iCs/>
          <w:sz w:val="24"/>
          <w:szCs w:val="24"/>
          <w:rPrChange w:id="395" w:author="Graeme Rennie" w:date="2021-11-24T12:57:00Z">
            <w:rPr/>
          </w:rPrChange>
        </w:rPr>
        <w:t>Plascon</w:t>
      </w:r>
      <w:proofErr w:type="spellEnd"/>
      <w:r w:rsidR="00DB7172" w:rsidRPr="009946F0">
        <w:rPr>
          <w:rFonts w:ascii="Arial" w:hAnsi="Arial" w:cs="Arial"/>
          <w:bCs/>
          <w:i/>
          <w:iCs/>
          <w:sz w:val="24"/>
          <w:szCs w:val="24"/>
          <w:rPrChange w:id="396" w:author="Graeme Rennie" w:date="2021-11-24T12:57:00Z">
            <w:rPr/>
          </w:rPrChange>
        </w:rPr>
        <w:t>-</w:t>
      </w:r>
      <w:r w:rsidR="00BB47DA" w:rsidRPr="009946F0">
        <w:rPr>
          <w:rFonts w:ascii="Arial" w:hAnsi="Arial" w:cs="Arial"/>
          <w:bCs/>
          <w:i/>
          <w:iCs/>
          <w:sz w:val="24"/>
          <w:szCs w:val="24"/>
          <w:rPrChange w:id="397" w:author="Graeme Rennie" w:date="2021-11-24T12:57:00Z">
            <w:rPr/>
          </w:rPrChange>
        </w:rPr>
        <w:t>Evans</w:t>
      </w:r>
      <w:r w:rsidR="00BB47DA">
        <w:rPr>
          <w:rStyle w:val="FootnoteReference"/>
          <w:rFonts w:ascii="Arial" w:hAnsi="Arial" w:cs="Arial"/>
          <w:sz w:val="24"/>
          <w:szCs w:val="24"/>
        </w:rPr>
        <w:footnoteReference w:id="15"/>
      </w:r>
      <w:r w:rsidR="00BB47DA" w:rsidRPr="009946F0">
        <w:rPr>
          <w:rFonts w:ascii="Arial" w:hAnsi="Arial" w:cs="Arial"/>
          <w:sz w:val="24"/>
          <w:szCs w:val="24"/>
          <w:rPrChange w:id="398" w:author="Graeme Rennie" w:date="2021-11-24T12:57:00Z">
            <w:rPr/>
          </w:rPrChange>
        </w:rPr>
        <w:t xml:space="preserve"> applies even where the onus in a matter is on the respondent. </w:t>
      </w:r>
      <w:r w:rsidR="009C2E63" w:rsidRPr="009946F0">
        <w:rPr>
          <w:rFonts w:ascii="Arial" w:hAnsi="Arial" w:cs="Arial"/>
          <w:sz w:val="24"/>
          <w:szCs w:val="24"/>
          <w:rPrChange w:id="399" w:author="Graeme Rennie" w:date="2021-11-24T12:57:00Z">
            <w:rPr/>
          </w:rPrChange>
        </w:rPr>
        <w:t>However, w</w:t>
      </w:r>
      <w:r w:rsidR="00BB47DA" w:rsidRPr="009946F0">
        <w:rPr>
          <w:rFonts w:ascii="Arial" w:hAnsi="Arial" w:cs="Arial"/>
          <w:sz w:val="24"/>
          <w:szCs w:val="24"/>
          <w:rPrChange w:id="400" w:author="Graeme Rennie" w:date="2021-11-24T12:57:00Z">
            <w:rPr/>
          </w:rPrChange>
        </w:rPr>
        <w:t xml:space="preserve">here an onus rests on the respondent, and the respondent fails to allege and prove a defence, judgment ought to follow (leaving aside any request for a referral to oral evidence </w:t>
      </w:r>
      <w:r w:rsidR="003609F3" w:rsidRPr="009946F0">
        <w:rPr>
          <w:rFonts w:ascii="Arial" w:hAnsi="Arial" w:cs="Arial"/>
          <w:sz w:val="24"/>
          <w:szCs w:val="24"/>
          <w:rPrChange w:id="401" w:author="Graeme Rennie" w:date="2021-11-24T12:57:00Z">
            <w:rPr/>
          </w:rPrChange>
        </w:rPr>
        <w:t xml:space="preserve">or trial </w:t>
      </w:r>
      <w:r w:rsidR="00BB47DA" w:rsidRPr="009946F0">
        <w:rPr>
          <w:rFonts w:ascii="Arial" w:hAnsi="Arial" w:cs="Arial"/>
          <w:sz w:val="24"/>
          <w:szCs w:val="24"/>
          <w:rPrChange w:id="402" w:author="Graeme Rennie" w:date="2021-11-24T12:57:00Z">
            <w:rPr/>
          </w:rPrChange>
        </w:rPr>
        <w:t>by the respondent</w:t>
      </w:r>
      <w:r w:rsidR="003609F3" w:rsidRPr="009946F0">
        <w:rPr>
          <w:rFonts w:ascii="Arial" w:hAnsi="Arial" w:cs="Arial"/>
          <w:sz w:val="24"/>
          <w:szCs w:val="24"/>
          <w:rPrChange w:id="403" w:author="Graeme Rennie" w:date="2021-11-24T12:57:00Z">
            <w:rPr/>
          </w:rPrChange>
        </w:rPr>
        <w:t xml:space="preserve"> as it needs that procedure to access </w:t>
      </w:r>
      <w:r w:rsidR="003609F3" w:rsidRPr="009946F0">
        <w:rPr>
          <w:rFonts w:ascii="Arial" w:hAnsi="Arial" w:cs="Arial"/>
          <w:sz w:val="24"/>
          <w:szCs w:val="24"/>
          <w:rPrChange w:id="404" w:author="Graeme Rennie" w:date="2021-11-24T12:57:00Z">
            <w:rPr/>
          </w:rPrChange>
        </w:rPr>
        <w:lastRenderedPageBreak/>
        <w:t>evidence</w:t>
      </w:r>
      <w:r w:rsidR="00BB47DA" w:rsidRPr="009946F0">
        <w:rPr>
          <w:rFonts w:ascii="Arial" w:hAnsi="Arial" w:cs="Arial"/>
          <w:sz w:val="24"/>
          <w:szCs w:val="24"/>
          <w:rPrChange w:id="405" w:author="Graeme Rennie" w:date="2021-11-24T12:57:00Z">
            <w:rPr/>
          </w:rPrChange>
        </w:rPr>
        <w:t xml:space="preserve">). Similarly, if the defence in such a case is </w:t>
      </w:r>
      <w:r w:rsidR="00FD6BFA" w:rsidRPr="009946F0">
        <w:rPr>
          <w:rFonts w:ascii="Arial" w:hAnsi="Arial" w:cs="Arial"/>
          <w:sz w:val="24"/>
          <w:szCs w:val="24"/>
          <w:rPrChange w:id="406" w:author="Graeme Rennie" w:date="2021-11-24T12:57:00Z">
            <w:rPr/>
          </w:rPrChange>
        </w:rPr>
        <w:t xml:space="preserve">to be </w:t>
      </w:r>
      <w:r w:rsidR="00BB47DA" w:rsidRPr="009946F0">
        <w:rPr>
          <w:rFonts w:ascii="Arial" w:hAnsi="Arial" w:cs="Arial"/>
          <w:sz w:val="24"/>
          <w:szCs w:val="24"/>
          <w:rPrChange w:id="407" w:author="Graeme Rennie" w:date="2021-11-24T12:57:00Z">
            <w:rPr/>
          </w:rPrChange>
        </w:rPr>
        <w:t>rejected as being one based on bald or uncreditworthy denials, fictitious disputes of fact, palpably implausible, far-fetched or clearly untenable, purported factual disputes, judgment must follow.</w:t>
      </w:r>
      <w:r w:rsidR="009C2E63" w:rsidRPr="009C2E63">
        <w:t xml:space="preserve"> </w:t>
      </w:r>
      <w:r w:rsidR="009C2E63" w:rsidRPr="009946F0">
        <w:rPr>
          <w:rFonts w:ascii="Arial" w:hAnsi="Arial" w:cs="Arial"/>
          <w:sz w:val="24"/>
          <w:szCs w:val="24"/>
          <w:rPrChange w:id="408" w:author="Graeme Rennie" w:date="2021-11-24T12:57:00Z">
            <w:rPr/>
          </w:rPrChange>
        </w:rPr>
        <w:t>In this case the municipality bears an onus to prove the correctness of the municipal charges (</w:t>
      </w:r>
      <w:r w:rsidR="009C2E63" w:rsidRPr="009946F0">
        <w:rPr>
          <w:rFonts w:ascii="Arial" w:hAnsi="Arial" w:cs="Arial"/>
          <w:i/>
          <w:iCs/>
          <w:sz w:val="24"/>
          <w:szCs w:val="24"/>
          <w:rPrChange w:id="409" w:author="Graeme Rennie" w:date="2021-11-24T12:57:00Z">
            <w:rPr/>
          </w:rPrChange>
        </w:rPr>
        <w:t>Euphorbia (Pty) Ltd t/a Gallagher Estates v City of</w:t>
      </w:r>
      <w:r w:rsidR="009C2E63" w:rsidRPr="009946F0">
        <w:rPr>
          <w:rFonts w:ascii="Arial" w:hAnsi="Arial" w:cs="Arial"/>
          <w:sz w:val="24"/>
          <w:szCs w:val="24"/>
          <w:rPrChange w:id="410" w:author="Graeme Rennie" w:date="2021-11-24T12:57:00Z">
            <w:rPr/>
          </w:rPrChange>
        </w:rPr>
        <w:t xml:space="preserve"> </w:t>
      </w:r>
      <w:r w:rsidR="009C2E63" w:rsidRPr="009946F0">
        <w:rPr>
          <w:rFonts w:ascii="Arial" w:hAnsi="Arial" w:cs="Arial"/>
          <w:i/>
          <w:iCs/>
          <w:sz w:val="24"/>
          <w:szCs w:val="24"/>
          <w:rPrChange w:id="411" w:author="Graeme Rennie" w:date="2021-11-24T12:57:00Z">
            <w:rPr/>
          </w:rPrChange>
        </w:rPr>
        <w:t xml:space="preserve">Johannesburg </w:t>
      </w:r>
      <w:r w:rsidR="009C2E63" w:rsidRPr="009946F0">
        <w:rPr>
          <w:rFonts w:ascii="Arial" w:hAnsi="Arial" w:cs="Arial"/>
          <w:sz w:val="24"/>
          <w:szCs w:val="24"/>
          <w:rPrChange w:id="412" w:author="Graeme Rennie" w:date="2021-11-24T12:57:00Z">
            <w:rPr/>
          </w:rPrChange>
        </w:rPr>
        <w:t>[2016] ZAGPPHC 548 at paras 10 and 17). Had it raised such facts, the enquiry in opposed motion proceedings is not if it discharged the onus on a balance of probabilities</w:t>
      </w:r>
      <w:r w:rsidR="003609F3" w:rsidRPr="009946F0">
        <w:rPr>
          <w:rFonts w:ascii="Arial" w:hAnsi="Arial" w:cs="Arial"/>
          <w:sz w:val="24"/>
          <w:szCs w:val="24"/>
          <w:rPrChange w:id="413" w:author="Graeme Rennie" w:date="2021-11-24T12:57:00Z">
            <w:rPr/>
          </w:rPrChange>
        </w:rPr>
        <w:t>, but if there is a real dispute of fact</w:t>
      </w:r>
      <w:r w:rsidR="009C2E63" w:rsidRPr="009946F0">
        <w:rPr>
          <w:rFonts w:ascii="Arial" w:hAnsi="Arial" w:cs="Arial"/>
          <w:sz w:val="24"/>
          <w:szCs w:val="24"/>
          <w:rPrChange w:id="414" w:author="Graeme Rennie" w:date="2021-11-24T12:57:00Z">
            <w:rPr/>
          </w:rPrChange>
        </w:rPr>
        <w:t>.</w:t>
      </w:r>
      <w:r w:rsidR="009C2E63" w:rsidRPr="009C2E63">
        <w:t xml:space="preserve"> </w:t>
      </w:r>
    </w:p>
    <w:p w14:paraId="54595D92" w14:textId="0BC11360" w:rsidR="00581892" w:rsidRPr="00581892" w:rsidRDefault="00581892" w:rsidP="00581892">
      <w:pPr>
        <w:pStyle w:val="BodyText"/>
        <w:rPr>
          <w:b/>
          <w:bCs/>
          <w:u w:val="single"/>
        </w:rPr>
      </w:pPr>
      <w:r w:rsidRPr="00581892">
        <w:rPr>
          <w:b/>
          <w:bCs/>
          <w:u w:val="single"/>
        </w:rPr>
        <w:t>The legal position</w:t>
      </w:r>
    </w:p>
    <w:p w14:paraId="79BE0238" w14:textId="1F1FDBEC" w:rsidR="00713F19" w:rsidRDefault="009946F0" w:rsidP="009946F0">
      <w:pPr>
        <w:pStyle w:val="BodyText"/>
        <w:ind w:left="822" w:hanging="822"/>
        <w:pPrChange w:id="415" w:author="Graeme Rennie" w:date="2021-11-24T12:57:00Z">
          <w:pPr>
            <w:pStyle w:val="BodyText"/>
            <w:numPr>
              <w:numId w:val="3"/>
            </w:numPr>
            <w:ind w:left="822" w:hanging="822"/>
          </w:pPr>
        </w:pPrChange>
      </w:pPr>
      <w:r>
        <w:t>[26]</w:t>
      </w:r>
      <w:r>
        <w:tab/>
      </w:r>
      <w:r w:rsidR="005B152A">
        <w:t xml:space="preserve">In order to </w:t>
      </w:r>
      <w:r w:rsidR="00BB47DA">
        <w:t>address</w:t>
      </w:r>
      <w:r w:rsidR="005B152A">
        <w:t xml:space="preserve"> the attempt to supplement the answering affidavit, I have already referred to section 95(d) to (g) of the </w:t>
      </w:r>
      <w:r w:rsidR="005B152A" w:rsidRPr="0034590C">
        <w:rPr>
          <w:bCs/>
          <w:iCs/>
        </w:rPr>
        <w:t>Systems Act</w:t>
      </w:r>
      <w:r w:rsidR="005B152A">
        <w:rPr>
          <w:i/>
          <w:iCs/>
        </w:rPr>
        <w:t>,</w:t>
      </w:r>
      <w:r w:rsidR="005B152A" w:rsidRPr="005B152A">
        <w:t xml:space="preserve"> section 64(2</w:t>
      </w:r>
      <w:r w:rsidR="00DB7172">
        <w:t>)</w:t>
      </w:r>
      <w:r w:rsidR="005B152A" w:rsidRPr="005B152A">
        <w:t xml:space="preserve">(c) of the </w:t>
      </w:r>
      <w:r w:rsidR="005B152A" w:rsidRPr="0034590C">
        <w:rPr>
          <w:bCs/>
          <w:iCs/>
        </w:rPr>
        <w:t>Municipal Finance Management</w:t>
      </w:r>
      <w:r w:rsidR="00DB7172">
        <w:rPr>
          <w:bCs/>
          <w:iCs/>
        </w:rPr>
        <w:t xml:space="preserve"> Act</w:t>
      </w:r>
      <w:r w:rsidR="005B152A">
        <w:t xml:space="preserve">, various sections in </w:t>
      </w:r>
      <w:r w:rsidR="005B152A" w:rsidRPr="005B152A">
        <w:t xml:space="preserve">the municipality’s </w:t>
      </w:r>
      <w:r w:rsidR="005B152A" w:rsidRPr="0034590C">
        <w:rPr>
          <w:bCs/>
          <w:iCs/>
        </w:rPr>
        <w:t>Credit Control and Debt Collection Bylaws</w:t>
      </w:r>
      <w:r w:rsidR="005B152A" w:rsidRPr="005B152A">
        <w:t>, 2004</w:t>
      </w:r>
      <w:r w:rsidR="005B152A">
        <w:t xml:space="preserve">, and sections in the </w:t>
      </w:r>
      <w:r w:rsidR="005B152A" w:rsidRPr="0034590C">
        <w:rPr>
          <w:bCs/>
          <w:iCs/>
        </w:rPr>
        <w:t>Constitution</w:t>
      </w:r>
      <w:r w:rsidR="005B152A">
        <w:t xml:space="preserve">. </w:t>
      </w:r>
      <w:r w:rsidR="00713F19">
        <w:t>Next</w:t>
      </w:r>
      <w:r w:rsidR="00581892">
        <w:t>,</w:t>
      </w:r>
      <w:r w:rsidR="00713F19">
        <w:t xml:space="preserve"> I address the law </w:t>
      </w:r>
      <w:r w:rsidR="005B152A">
        <w:t xml:space="preserve">in more detail </w:t>
      </w:r>
      <w:r w:rsidR="00713F19">
        <w:t xml:space="preserve">and </w:t>
      </w:r>
      <w:r w:rsidR="00BB47DA">
        <w:t xml:space="preserve">to </w:t>
      </w:r>
      <w:r w:rsidR="00713F19">
        <w:t>apply it to the facts and the relief sought.</w:t>
      </w:r>
      <w:r w:rsidR="00581892">
        <w:t xml:space="preserve"> </w:t>
      </w:r>
    </w:p>
    <w:p w14:paraId="509C78B6" w14:textId="0655A822" w:rsidR="00713F19" w:rsidRDefault="009946F0" w:rsidP="009946F0">
      <w:pPr>
        <w:pStyle w:val="BodyText"/>
        <w:ind w:left="822" w:hanging="822"/>
        <w:pPrChange w:id="416" w:author="Graeme Rennie" w:date="2021-11-24T12:57:00Z">
          <w:pPr>
            <w:pStyle w:val="BodyText"/>
            <w:numPr>
              <w:numId w:val="3"/>
            </w:numPr>
            <w:ind w:left="822" w:hanging="822"/>
          </w:pPr>
        </w:pPrChange>
      </w:pPr>
      <w:r>
        <w:t>[27]</w:t>
      </w:r>
      <w:r>
        <w:tab/>
      </w:r>
      <w:r w:rsidR="00DC66C2">
        <w:t>N</w:t>
      </w:r>
      <w:r w:rsidR="00043DF2" w:rsidRPr="00043DF2">
        <w:t xml:space="preserve">o property is transferred without the previous owner </w:t>
      </w:r>
      <w:r w:rsidR="00DC66C2">
        <w:t xml:space="preserve">(or someone on his/her behalf) </w:t>
      </w:r>
      <w:r w:rsidR="00043DF2" w:rsidRPr="00043DF2">
        <w:t xml:space="preserve">having paid the rates, taxes and service charges due to the municipality. It is slightly more complicated than this, as the municipality may only prevent transfer until paid the </w:t>
      </w:r>
      <w:r w:rsidR="00043DF2" w:rsidRPr="00E30AF1">
        <w:t>“</w:t>
      </w:r>
      <w:r w:rsidR="00043DF2" w:rsidRPr="0034590C">
        <w:rPr>
          <w:i/>
          <w:iCs/>
        </w:rPr>
        <w:t>municipal service fees, surcharges on fees, property rates and other municipal taxes, levies and duties</w:t>
      </w:r>
      <w:r w:rsidR="00043DF2" w:rsidRPr="00E30AF1">
        <w:rPr>
          <w:i/>
          <w:iCs/>
        </w:rPr>
        <w:t xml:space="preserve"> </w:t>
      </w:r>
      <w:r w:rsidR="00043DF2" w:rsidRPr="00E30AF1">
        <w:t xml:space="preserve">(that became due) </w:t>
      </w:r>
      <w:r w:rsidR="00043DF2" w:rsidRPr="0034590C">
        <w:rPr>
          <w:i/>
          <w:iCs/>
        </w:rPr>
        <w:t>during the two years preceding the date of application for the certificate</w:t>
      </w:r>
      <w:r w:rsidR="00043DF2" w:rsidRPr="00E30AF1">
        <w:t>”</w:t>
      </w:r>
      <w:r w:rsidR="00043DF2" w:rsidRPr="00043DF2">
        <w:t xml:space="preserve">. See section 118(1)(b) of the </w:t>
      </w:r>
      <w:r w:rsidR="00043DF2" w:rsidRPr="0034590C">
        <w:rPr>
          <w:bCs/>
          <w:iCs/>
        </w:rPr>
        <w:t>Systems Act</w:t>
      </w:r>
      <w:r w:rsidR="00043DF2" w:rsidRPr="00043DF2">
        <w:t>.</w:t>
      </w:r>
      <w:r w:rsidR="00043DF2" w:rsidRPr="00043DF2">
        <w:rPr>
          <w:vertAlign w:val="superscript"/>
        </w:rPr>
        <w:footnoteReference w:id="16"/>
      </w:r>
      <w:r w:rsidR="00043DF2" w:rsidRPr="00043DF2">
        <w:t xml:space="preserve"> </w:t>
      </w:r>
      <w:r w:rsidR="002350ED" w:rsidRPr="002350ED">
        <w:t xml:space="preserve">The applicant is not, merely as a property owner, liable for the debts of its predecessors-in-title. </w:t>
      </w:r>
      <w:r w:rsidR="00043DF2" w:rsidRPr="00043DF2">
        <w:t xml:space="preserve">A </w:t>
      </w:r>
      <w:r w:rsidR="00DB7172">
        <w:t>C</w:t>
      </w:r>
      <w:r w:rsidR="00043DF2" w:rsidRPr="00043DF2">
        <w:t>onstitutional Court judgment informed municipalities that they cannot recover from the new owner the charges on the property incurred by the previous owner before registration of transfer</w:t>
      </w:r>
      <w:r w:rsidR="00BB47DA">
        <w:t xml:space="preserve"> and not recovered from that owner</w:t>
      </w:r>
      <w:r w:rsidR="00043DF2" w:rsidRPr="00043DF2">
        <w:t xml:space="preserve">: </w:t>
      </w:r>
      <w:proofErr w:type="spellStart"/>
      <w:r w:rsidR="00043DF2" w:rsidRPr="0034590C">
        <w:rPr>
          <w:bCs/>
          <w:i/>
          <w:iCs/>
        </w:rPr>
        <w:t>Jordaan</w:t>
      </w:r>
      <w:proofErr w:type="spellEnd"/>
      <w:r w:rsidR="00043DF2" w:rsidRPr="0034590C">
        <w:rPr>
          <w:bCs/>
          <w:i/>
          <w:iCs/>
        </w:rPr>
        <w:t xml:space="preserve"> and Others </w:t>
      </w:r>
      <w:r w:rsidR="00043DF2" w:rsidRPr="0034590C">
        <w:rPr>
          <w:bCs/>
          <w:i/>
          <w:iCs/>
        </w:rPr>
        <w:lastRenderedPageBreak/>
        <w:t>v City of Tshwane Metropolitan Municipality and Others</w:t>
      </w:r>
      <w:r w:rsidR="00043DF2" w:rsidRPr="00043DF2">
        <w:t xml:space="preserve"> 2017 (6) SA 287 (CC). It is no</w:t>
      </w:r>
      <w:r w:rsidR="00DC66C2">
        <w:t>w</w:t>
      </w:r>
      <w:r w:rsidR="00043DF2" w:rsidRPr="00043DF2">
        <w:t xml:space="preserve"> without doubt that the applicant is not liable to the municipality for rates, taxes and service charges incurred whilst the property was owned by its predecessors-in-title.</w:t>
      </w:r>
      <w:r w:rsidR="003609F3">
        <w:t xml:space="preserve"> In this case the date of transfer was </w:t>
      </w:r>
      <w:r w:rsidR="003609F3" w:rsidRPr="003609F3">
        <w:t>11 March 2015</w:t>
      </w:r>
      <w:r w:rsidR="003609F3">
        <w:t>.</w:t>
      </w:r>
    </w:p>
    <w:p w14:paraId="4E802D7A" w14:textId="7F309874" w:rsidR="00A333AD" w:rsidRDefault="009946F0" w:rsidP="009946F0">
      <w:pPr>
        <w:pStyle w:val="BodyText"/>
        <w:ind w:left="822" w:hanging="822"/>
        <w:pPrChange w:id="417" w:author="Graeme Rennie" w:date="2021-11-24T12:57:00Z">
          <w:pPr>
            <w:pStyle w:val="BodyText"/>
            <w:numPr>
              <w:numId w:val="3"/>
            </w:numPr>
            <w:ind w:left="822" w:hanging="822"/>
          </w:pPr>
        </w:pPrChange>
      </w:pPr>
      <w:r>
        <w:t>[28]</w:t>
      </w:r>
      <w:r>
        <w:tab/>
      </w:r>
      <w:r w:rsidR="00771125">
        <w:t xml:space="preserve">In terms of section 11(a)(iii) of the </w:t>
      </w:r>
      <w:r w:rsidR="00771125" w:rsidRPr="0034590C">
        <w:rPr>
          <w:bCs/>
          <w:iCs/>
        </w:rPr>
        <w:t>Prescription Act</w:t>
      </w:r>
      <w:r w:rsidR="00771125" w:rsidRPr="00771125">
        <w:t xml:space="preserve"> 68 of 1969</w:t>
      </w:r>
      <w:r w:rsidR="00771125">
        <w:t>, the period of prescription of “</w:t>
      </w:r>
      <w:r w:rsidR="00771125" w:rsidRPr="0034590C">
        <w:rPr>
          <w:i/>
          <w:iCs/>
        </w:rPr>
        <w:t>any debt in respect of any taxation imposed or levied by or under any law</w:t>
      </w:r>
      <w:r w:rsidR="00771125" w:rsidRPr="00E30AF1">
        <w:t>”</w:t>
      </w:r>
      <w:r w:rsidR="00771125" w:rsidRPr="0034590C">
        <w:rPr>
          <w:sz w:val="28"/>
        </w:rPr>
        <w:t xml:space="preserve"> </w:t>
      </w:r>
      <w:r w:rsidR="00771125">
        <w:t>is 30 years.</w:t>
      </w:r>
      <w:r w:rsidR="006F0541">
        <w:t xml:space="preserve"> When is a debt to a municipality taxation</w:t>
      </w:r>
      <w:r w:rsidR="005B152A">
        <w:t xml:space="preserve"> as contemplated in the </w:t>
      </w:r>
      <w:r w:rsidR="005B152A" w:rsidRPr="0034590C">
        <w:rPr>
          <w:bCs/>
          <w:iCs/>
        </w:rPr>
        <w:t>Prescription Act</w:t>
      </w:r>
      <w:r w:rsidR="006F0541" w:rsidRPr="00E30AF1">
        <w:t>?</w:t>
      </w:r>
      <w:r w:rsidR="001C4ADB" w:rsidRPr="00E30AF1">
        <w:t xml:space="preserve"> </w:t>
      </w:r>
      <w:r w:rsidR="002B67E1" w:rsidRPr="002E6931">
        <w:t xml:space="preserve">It has never been in contention that rates amount to taxation for the purposes of </w:t>
      </w:r>
      <w:r w:rsidR="002E6931">
        <w:t xml:space="preserve">the </w:t>
      </w:r>
      <w:r w:rsidR="002B67E1" w:rsidRPr="0034590C">
        <w:rPr>
          <w:bCs/>
          <w:iCs/>
        </w:rPr>
        <w:t>Prescription Act</w:t>
      </w:r>
      <w:r w:rsidR="002B67E1" w:rsidRPr="00E30AF1">
        <w:t>.</w:t>
      </w:r>
      <w:r w:rsidR="002B67E1" w:rsidRPr="002B67E1">
        <w:t xml:space="preserve"> </w:t>
      </w:r>
      <w:r w:rsidR="005B152A">
        <w:t>It has long been a vexed question</w:t>
      </w:r>
      <w:r w:rsidR="002B67E1">
        <w:t xml:space="preserve"> what the position is with regard to </w:t>
      </w:r>
      <w:r w:rsidR="002350ED">
        <w:t xml:space="preserve">charges for </w:t>
      </w:r>
      <w:r w:rsidR="002B67E1">
        <w:t>municipal services</w:t>
      </w:r>
      <w:r w:rsidR="005B152A">
        <w:t xml:space="preserve">. </w:t>
      </w:r>
      <w:r w:rsidR="00E27D73">
        <w:t xml:space="preserve">The arguments take into account </w:t>
      </w:r>
      <w:r w:rsidR="002350ED">
        <w:t>the composition of such charges</w:t>
      </w:r>
      <w:r w:rsidR="003609F3">
        <w:t xml:space="preserve"> (taking into account matters such as costs of procurement, infrastructure costs and tariffs), sliding scale tariffs</w:t>
      </w:r>
      <w:r w:rsidR="002350ED">
        <w:t xml:space="preserve">, </w:t>
      </w:r>
      <w:r w:rsidR="00E27D73" w:rsidRPr="00E27D73">
        <w:t>section</w:t>
      </w:r>
      <w:r w:rsidR="00BB47DA">
        <w:t xml:space="preserve">s </w:t>
      </w:r>
      <w:r w:rsidR="00BB47DA" w:rsidRPr="00BB47DA">
        <w:t xml:space="preserve">156(1)(a) </w:t>
      </w:r>
      <w:r w:rsidR="00BB47DA">
        <w:t xml:space="preserve">and </w:t>
      </w:r>
      <w:r w:rsidR="00E27D73" w:rsidRPr="00E27D73">
        <w:t xml:space="preserve">229(1) </w:t>
      </w:r>
      <w:r w:rsidR="00E27D73">
        <w:t>of</w:t>
      </w:r>
      <w:r w:rsidR="00636C68">
        <w:t xml:space="preserve"> the </w:t>
      </w:r>
      <w:r w:rsidR="00636C68" w:rsidRPr="0034590C">
        <w:rPr>
          <w:bCs/>
          <w:iCs/>
        </w:rPr>
        <w:t>Constitution</w:t>
      </w:r>
      <w:r w:rsidR="006F0541" w:rsidRPr="00713F19">
        <w:t>,</w:t>
      </w:r>
      <w:r w:rsidR="006F0541">
        <w:t xml:space="preserve"> read with </w:t>
      </w:r>
      <w:r w:rsidR="006F0541" w:rsidRPr="006F0541">
        <w:t>Part B of Schedule 4 and Part B of Schedule 5</w:t>
      </w:r>
      <w:r w:rsidR="00713F19">
        <w:t xml:space="preserve"> thereof</w:t>
      </w:r>
      <w:r w:rsidR="002E6931">
        <w:t>;</w:t>
      </w:r>
      <w:r w:rsidR="00E27D73">
        <w:t xml:space="preserve"> </w:t>
      </w:r>
      <w:r w:rsidR="006F0541">
        <w:t xml:space="preserve">section 4(1)(c) of the </w:t>
      </w:r>
      <w:r w:rsidR="006F0541" w:rsidRPr="0034590C">
        <w:rPr>
          <w:bCs/>
          <w:iCs/>
        </w:rPr>
        <w:t>Systems Act</w:t>
      </w:r>
      <w:r w:rsidR="00E27D73">
        <w:t xml:space="preserve">, </w:t>
      </w:r>
      <w:r w:rsidR="00BB47DA">
        <w:t xml:space="preserve">and </w:t>
      </w:r>
      <w:r w:rsidR="00E27D73">
        <w:t>various judgments</w:t>
      </w:r>
      <w:r w:rsidR="00BB47DA">
        <w:t xml:space="preserve"> that </w:t>
      </w:r>
      <w:r w:rsidR="007C4370">
        <w:t xml:space="preserve">dealt with the question </w:t>
      </w:r>
      <w:r w:rsidR="00446D85">
        <w:t xml:space="preserve">of </w:t>
      </w:r>
      <w:r w:rsidR="007C4370">
        <w:t xml:space="preserve">when a charge </w:t>
      </w:r>
      <w:r w:rsidR="00BB47DA">
        <w:t xml:space="preserve">is </w:t>
      </w:r>
      <w:r w:rsidR="007C4370">
        <w:t>a tax</w:t>
      </w:r>
      <w:r w:rsidR="00BB47DA">
        <w:t>:</w:t>
      </w:r>
      <w:r w:rsidR="001F4ADC">
        <w:t xml:space="preserve"> </w:t>
      </w:r>
      <w:r w:rsidR="0014191C" w:rsidRPr="0034590C">
        <w:rPr>
          <w:bCs/>
          <w:i/>
          <w:iCs/>
        </w:rPr>
        <w:t>South African Reserve Bank and Another v Shuttleworth and Another</w:t>
      </w:r>
      <w:r w:rsidR="0014191C" w:rsidRPr="0014191C">
        <w:t xml:space="preserve"> 2015 (5) SA 146 (CC)</w:t>
      </w:r>
      <w:r w:rsidR="0014191C">
        <w:t xml:space="preserve"> </w:t>
      </w:r>
      <w:r w:rsidR="00446D85">
        <w:t xml:space="preserve">at </w:t>
      </w:r>
      <w:r w:rsidR="007C4370">
        <w:t>para 52</w:t>
      </w:r>
      <w:r w:rsidR="001F4ADC">
        <w:t xml:space="preserve">, </w:t>
      </w:r>
      <w:r w:rsidR="001B65C7" w:rsidRPr="0034590C">
        <w:rPr>
          <w:bCs/>
          <w:i/>
          <w:iCs/>
        </w:rPr>
        <w:t>Permanent Estate and Finance Co, Ltd v Johannesburg City Council</w:t>
      </w:r>
      <w:r w:rsidR="001B65C7" w:rsidRPr="00E27D73">
        <w:rPr>
          <w:b/>
          <w:bCs/>
          <w:i/>
          <w:iCs/>
        </w:rPr>
        <w:t xml:space="preserve"> </w:t>
      </w:r>
      <w:r w:rsidR="001B65C7" w:rsidRPr="001B65C7">
        <w:t>1952 (4) SA 249 (W)</w:t>
      </w:r>
      <w:r w:rsidR="001B65C7">
        <w:t xml:space="preserve"> at 258H-259B</w:t>
      </w:r>
      <w:r w:rsidR="001F4ADC">
        <w:t xml:space="preserve">, and </w:t>
      </w:r>
      <w:proofErr w:type="spellStart"/>
      <w:r w:rsidR="00B811B6" w:rsidRPr="0034590C">
        <w:rPr>
          <w:bCs/>
          <w:i/>
          <w:iCs/>
        </w:rPr>
        <w:t>Randburg</w:t>
      </w:r>
      <w:proofErr w:type="spellEnd"/>
      <w:r w:rsidR="00B811B6" w:rsidRPr="0034590C">
        <w:rPr>
          <w:bCs/>
          <w:i/>
          <w:iCs/>
        </w:rPr>
        <w:t xml:space="preserve"> Management District v West Dunes Properties 141 (Pty) Ltd and Another</w:t>
      </w:r>
      <w:r w:rsidR="00B811B6" w:rsidRPr="00B811B6">
        <w:t xml:space="preserve"> 2016 (2) SA 293 (SCA)</w:t>
      </w:r>
      <w:r w:rsidR="001F4ADC">
        <w:t xml:space="preserve"> </w:t>
      </w:r>
      <w:r w:rsidR="00446D85">
        <w:t>at p</w:t>
      </w:r>
      <w:r w:rsidR="001F4ADC">
        <w:t>ara 29. I</w:t>
      </w:r>
      <w:r w:rsidR="007E189B">
        <w:t xml:space="preserve">n the end </w:t>
      </w:r>
      <w:r w:rsidR="00C2188A">
        <w:t>I need not address these matters, as in</w:t>
      </w:r>
      <w:r w:rsidR="001C4ADB">
        <w:t xml:space="preserve"> </w:t>
      </w:r>
      <w:r w:rsidR="003609F3">
        <w:t xml:space="preserve">the </w:t>
      </w:r>
      <w:proofErr w:type="spellStart"/>
      <w:r w:rsidR="001C4ADB" w:rsidRPr="0034590C">
        <w:rPr>
          <w:bCs/>
          <w:i/>
          <w:iCs/>
        </w:rPr>
        <w:t>Jordaan</w:t>
      </w:r>
      <w:proofErr w:type="spellEnd"/>
      <w:r w:rsidR="001C4ADB">
        <w:t xml:space="preserve"> </w:t>
      </w:r>
      <w:r w:rsidR="003609F3">
        <w:t xml:space="preserve">judgment referred to above, </w:t>
      </w:r>
      <w:r w:rsidR="001C4ADB">
        <w:t xml:space="preserve">the Constitutional Court held </w:t>
      </w:r>
      <w:r w:rsidR="00AB4C4A">
        <w:t>in para</w:t>
      </w:r>
      <w:r w:rsidR="007E189B">
        <w:t>graph</w:t>
      </w:r>
      <w:r w:rsidR="00AB4C4A">
        <w:t xml:space="preserve"> 25</w:t>
      </w:r>
      <w:r w:rsidR="007E189B">
        <w:rPr>
          <w:rStyle w:val="FootnoteReference"/>
        </w:rPr>
        <w:footnoteReference w:id="17"/>
      </w:r>
      <w:r w:rsidR="00AB4C4A">
        <w:t xml:space="preserve"> that section 118(3) of </w:t>
      </w:r>
      <w:r w:rsidR="00AB4C4A" w:rsidRPr="00E30AF1">
        <w:t>the</w:t>
      </w:r>
      <w:r w:rsidR="00AB4C4A" w:rsidRPr="0034590C">
        <w:rPr>
          <w:iCs/>
        </w:rPr>
        <w:t xml:space="preserve"> </w:t>
      </w:r>
      <w:r w:rsidR="00AB4C4A" w:rsidRPr="0034590C">
        <w:rPr>
          <w:bCs/>
          <w:iCs/>
        </w:rPr>
        <w:t>Systems Act</w:t>
      </w:r>
      <w:r w:rsidR="00AB4C4A" w:rsidRPr="00AB4C4A">
        <w:t xml:space="preserve"> </w:t>
      </w:r>
      <w:r w:rsidR="00AB4C4A">
        <w:t xml:space="preserve">had all debts due by the previous owner to a municipality in mind, but these were limited by prescription </w:t>
      </w:r>
      <w:r w:rsidR="001F4ADC">
        <w:t>to</w:t>
      </w:r>
      <w:r w:rsidR="00AB4C4A">
        <w:t xml:space="preserve"> </w:t>
      </w:r>
      <w:r w:rsidR="00AB4C4A" w:rsidRPr="00AB4C4A">
        <w:t xml:space="preserve">municipal taxes going back 30 years, and </w:t>
      </w:r>
      <w:r w:rsidR="001F4ADC">
        <w:t xml:space="preserve">that the prescription period with regard to </w:t>
      </w:r>
      <w:r w:rsidR="00AB4C4A" w:rsidRPr="00AB4C4A">
        <w:t xml:space="preserve">other </w:t>
      </w:r>
      <w:r w:rsidR="001F4ADC">
        <w:t xml:space="preserve">municipal </w:t>
      </w:r>
      <w:r w:rsidR="00AB4C4A" w:rsidRPr="00AB4C4A">
        <w:t xml:space="preserve">charges </w:t>
      </w:r>
      <w:r w:rsidR="001F4ADC">
        <w:t>is</w:t>
      </w:r>
      <w:r w:rsidR="00AB4C4A" w:rsidRPr="00AB4C4A">
        <w:t xml:space="preserve"> </w:t>
      </w:r>
      <w:r w:rsidR="00A333AD">
        <w:t xml:space="preserve">limited </w:t>
      </w:r>
      <w:r w:rsidR="00446D85">
        <w:t xml:space="preserve">to </w:t>
      </w:r>
      <w:r w:rsidR="00AB4C4A" w:rsidRPr="00AB4C4A">
        <w:t>three years.</w:t>
      </w:r>
    </w:p>
    <w:p w14:paraId="532DF7CA" w14:textId="60D24F14" w:rsidR="005D4787" w:rsidRDefault="009946F0" w:rsidP="009946F0">
      <w:pPr>
        <w:pStyle w:val="BodyText"/>
        <w:ind w:left="822" w:hanging="822"/>
        <w:pPrChange w:id="418" w:author="Graeme Rennie" w:date="2021-11-24T12:57:00Z">
          <w:pPr>
            <w:pStyle w:val="BodyText"/>
            <w:numPr>
              <w:numId w:val="3"/>
            </w:numPr>
            <w:ind w:left="822" w:hanging="822"/>
          </w:pPr>
        </w:pPrChange>
      </w:pPr>
      <w:r>
        <w:lastRenderedPageBreak/>
        <w:t>[29]</w:t>
      </w:r>
      <w:r>
        <w:tab/>
      </w:r>
      <w:r w:rsidR="006C1EC1">
        <w:t xml:space="preserve">A similar conclusion was </w:t>
      </w:r>
      <w:r w:rsidR="00C2188A">
        <w:t xml:space="preserve">earlier </w:t>
      </w:r>
      <w:r w:rsidR="006C1EC1">
        <w:t xml:space="preserve">drawn in a full </w:t>
      </w:r>
      <w:r w:rsidR="00636C68">
        <w:t xml:space="preserve">bench </w:t>
      </w:r>
      <w:r w:rsidR="006C1EC1">
        <w:t xml:space="preserve">decision, </w:t>
      </w:r>
      <w:proofErr w:type="spellStart"/>
      <w:r w:rsidR="006C1EC1" w:rsidRPr="0034590C">
        <w:rPr>
          <w:bCs/>
          <w:i/>
          <w:iCs/>
        </w:rPr>
        <w:t>Buttertum</w:t>
      </w:r>
      <w:proofErr w:type="spellEnd"/>
      <w:r w:rsidR="006C1EC1" w:rsidRPr="0034590C">
        <w:rPr>
          <w:bCs/>
          <w:i/>
          <w:iCs/>
        </w:rPr>
        <w:t xml:space="preserve"> Property Letting (Pty) Ltd v </w:t>
      </w:r>
      <w:proofErr w:type="spellStart"/>
      <w:r w:rsidR="006C1EC1" w:rsidRPr="0034590C">
        <w:rPr>
          <w:bCs/>
          <w:i/>
          <w:iCs/>
        </w:rPr>
        <w:t>Dihlabeng</w:t>
      </w:r>
      <w:proofErr w:type="spellEnd"/>
      <w:r w:rsidR="006C1EC1" w:rsidRPr="0034590C">
        <w:rPr>
          <w:bCs/>
          <w:i/>
          <w:iCs/>
        </w:rPr>
        <w:t xml:space="preserve"> Local Municipality</w:t>
      </w:r>
      <w:r w:rsidR="006C1EC1" w:rsidRPr="006C1EC1">
        <w:t xml:space="preserve"> [2016] 4 All SA 895 (FB)</w:t>
      </w:r>
      <w:r w:rsidR="006C1EC1">
        <w:t xml:space="preserve"> </w:t>
      </w:r>
      <w:r w:rsidR="00B068C8">
        <w:t>at p</w:t>
      </w:r>
      <w:r w:rsidR="006C1EC1">
        <w:t xml:space="preserve">ara </w:t>
      </w:r>
      <w:r w:rsidR="007E189B">
        <w:t>3</w:t>
      </w:r>
      <w:r w:rsidR="006C1EC1">
        <w:t>9.</w:t>
      </w:r>
      <w:r w:rsidR="006C1EC1">
        <w:rPr>
          <w:rStyle w:val="FootnoteReference"/>
        </w:rPr>
        <w:footnoteReference w:id="18"/>
      </w:r>
      <w:r w:rsidR="00636C68">
        <w:t xml:space="preserve"> </w:t>
      </w:r>
      <w:r w:rsidR="00E827C8">
        <w:t xml:space="preserve">In this division a </w:t>
      </w:r>
      <w:r w:rsidR="002350ED">
        <w:t xml:space="preserve">judgment about a </w:t>
      </w:r>
      <w:r w:rsidR="00E827C8">
        <w:t>dispute about municipal service charges</w:t>
      </w:r>
      <w:r w:rsidR="002350ED">
        <w:t>,</w:t>
      </w:r>
      <w:r w:rsidR="00E827C8">
        <w:t xml:space="preserve"> </w:t>
      </w:r>
      <w:r w:rsidR="002350ED">
        <w:t xml:space="preserve">also earlier </w:t>
      </w:r>
      <w:r w:rsidR="00E827C8">
        <w:t xml:space="preserve">assumed in its reasoning that a three-year prescription period applies. See </w:t>
      </w:r>
      <w:r w:rsidR="00022F42" w:rsidRPr="0034590C">
        <w:rPr>
          <w:bCs/>
          <w:i/>
          <w:iCs/>
        </w:rPr>
        <w:t>Argent Industrial Investment (Pty) Ltd v Ekurhuleni Metropolitan Municipality</w:t>
      </w:r>
      <w:r w:rsidR="00022F42" w:rsidRPr="00022F42">
        <w:t xml:space="preserve"> 2017 (3) SA 146 (GJ</w:t>
      </w:r>
      <w:r w:rsidR="00022F42">
        <w:t xml:space="preserve">) </w:t>
      </w:r>
      <w:r w:rsidR="00BA2ACF">
        <w:t>p</w:t>
      </w:r>
      <w:r w:rsidR="00022F42">
        <w:t>ara</w:t>
      </w:r>
      <w:r w:rsidR="00BA2ACF">
        <w:t>s</w:t>
      </w:r>
      <w:r w:rsidR="00022F42">
        <w:t xml:space="preserve"> 10-12.</w:t>
      </w:r>
      <w:r w:rsidR="00A333AD">
        <w:t xml:space="preserve"> </w:t>
      </w:r>
      <w:r w:rsidR="00BA2ACF">
        <w:t>In the present matter, t</w:t>
      </w:r>
      <w:r w:rsidR="00E827C8">
        <w:t xml:space="preserve">he applicant in its reasoning relied on </w:t>
      </w:r>
      <w:proofErr w:type="spellStart"/>
      <w:r w:rsidR="00E827C8" w:rsidRPr="0034590C">
        <w:rPr>
          <w:bCs/>
          <w:i/>
          <w:iCs/>
        </w:rPr>
        <w:t>Jordaan</w:t>
      </w:r>
      <w:proofErr w:type="spellEnd"/>
      <w:r w:rsidR="00E827C8" w:rsidRPr="00A333AD">
        <w:rPr>
          <w:i/>
          <w:iCs/>
        </w:rPr>
        <w:t xml:space="preserve"> </w:t>
      </w:r>
      <w:r w:rsidR="002350ED">
        <w:t xml:space="preserve">(referred to earlier) </w:t>
      </w:r>
      <w:r w:rsidR="00E827C8">
        <w:t xml:space="preserve">and on </w:t>
      </w:r>
      <w:r w:rsidR="006B3B01" w:rsidRPr="0034590C">
        <w:rPr>
          <w:bCs/>
          <w:i/>
          <w:iCs/>
        </w:rPr>
        <w:t>Argent Industrial Investment</w:t>
      </w:r>
      <w:r w:rsidR="00E827C8">
        <w:t xml:space="preserve">. </w:t>
      </w:r>
    </w:p>
    <w:p w14:paraId="17EAC506" w14:textId="4E360D92" w:rsidR="00D97435" w:rsidRPr="00E27D73" w:rsidRDefault="009946F0" w:rsidP="009946F0">
      <w:pPr>
        <w:pStyle w:val="BodyText"/>
        <w:ind w:left="822" w:hanging="822"/>
        <w:pPrChange w:id="419" w:author="Graeme Rennie" w:date="2021-11-24T12:57:00Z">
          <w:pPr>
            <w:pStyle w:val="BodyText"/>
            <w:numPr>
              <w:numId w:val="3"/>
            </w:numPr>
            <w:ind w:left="822" w:hanging="822"/>
          </w:pPr>
        </w:pPrChange>
      </w:pPr>
      <w:r w:rsidRPr="00E27D73">
        <w:t>[30]</w:t>
      </w:r>
      <w:r w:rsidRPr="00E27D73">
        <w:tab/>
      </w:r>
      <w:r w:rsidR="00E827C8">
        <w:t xml:space="preserve">The municipality, despite being invited by me to </w:t>
      </w:r>
      <w:r w:rsidR="00D97435">
        <w:t>supple</w:t>
      </w:r>
      <w:r w:rsidR="001F4ADC">
        <w:t>m</w:t>
      </w:r>
      <w:r w:rsidR="00D97435">
        <w:t>e</w:t>
      </w:r>
      <w:r w:rsidR="001F4ADC">
        <w:t>n</w:t>
      </w:r>
      <w:r w:rsidR="00D97435">
        <w:t>t its heads of argument</w:t>
      </w:r>
      <w:r w:rsidR="00E827C8">
        <w:t>, referred me to no authority</w:t>
      </w:r>
      <w:r w:rsidR="001F4ADC">
        <w:t xml:space="preserve"> or contrary argument</w:t>
      </w:r>
      <w:r w:rsidR="00E827C8">
        <w:t xml:space="preserve">. Under those circumstances </w:t>
      </w:r>
      <w:r w:rsidR="00022F42">
        <w:t xml:space="preserve">in applying </w:t>
      </w:r>
      <w:proofErr w:type="spellStart"/>
      <w:r w:rsidR="00022F42" w:rsidRPr="0034590C">
        <w:rPr>
          <w:bCs/>
          <w:i/>
          <w:iCs/>
        </w:rPr>
        <w:t>Jordaan</w:t>
      </w:r>
      <w:proofErr w:type="spellEnd"/>
      <w:r w:rsidR="005D4787">
        <w:rPr>
          <w:bCs/>
          <w:i/>
          <w:iCs/>
        </w:rPr>
        <w:t xml:space="preserve"> </w:t>
      </w:r>
      <w:r w:rsidR="005D4787">
        <w:rPr>
          <w:bCs/>
        </w:rPr>
        <w:t xml:space="preserve">and following </w:t>
      </w:r>
      <w:proofErr w:type="spellStart"/>
      <w:r w:rsidR="005D4787" w:rsidRPr="0034590C">
        <w:rPr>
          <w:bCs/>
          <w:i/>
          <w:iCs/>
        </w:rPr>
        <w:t>Buttertum</w:t>
      </w:r>
      <w:proofErr w:type="spellEnd"/>
      <w:r w:rsidR="005D4787">
        <w:rPr>
          <w:bCs/>
          <w:i/>
          <w:iCs/>
        </w:rPr>
        <w:t xml:space="preserve"> </w:t>
      </w:r>
      <w:r w:rsidR="005D4787" w:rsidRPr="005D4787">
        <w:rPr>
          <w:bCs/>
        </w:rPr>
        <w:t>and</w:t>
      </w:r>
      <w:r w:rsidR="005D4787">
        <w:rPr>
          <w:bCs/>
          <w:i/>
          <w:iCs/>
        </w:rPr>
        <w:t xml:space="preserve"> </w:t>
      </w:r>
      <w:r w:rsidR="005D4787" w:rsidRPr="0034590C">
        <w:rPr>
          <w:bCs/>
          <w:i/>
          <w:iCs/>
        </w:rPr>
        <w:t>Argent Industrial Investment</w:t>
      </w:r>
      <w:r w:rsidR="00A333AD">
        <w:t>,</w:t>
      </w:r>
      <w:r w:rsidR="00022F42">
        <w:t xml:space="preserve"> </w:t>
      </w:r>
      <w:r w:rsidR="00E827C8">
        <w:t xml:space="preserve">I </w:t>
      </w:r>
      <w:r w:rsidR="00022F42">
        <w:t xml:space="preserve">find that </w:t>
      </w:r>
      <w:r w:rsidR="001F4ADC">
        <w:t xml:space="preserve">the applicant is not liable for municipal charges (as distinct from rates) </w:t>
      </w:r>
      <w:r w:rsidR="00E27D73">
        <w:t xml:space="preserve">older than three years </w:t>
      </w:r>
      <w:r w:rsidR="00BB47DA">
        <w:t>prior to</w:t>
      </w:r>
      <w:r w:rsidR="00E27D73">
        <w:t xml:space="preserve"> date of this judgment. </w:t>
      </w:r>
      <w:r w:rsidR="00C2188A">
        <w:t xml:space="preserve">Therefore, </w:t>
      </w:r>
      <w:r w:rsidR="00BF1D73">
        <w:t xml:space="preserve">the applicant is not liable for </w:t>
      </w:r>
      <w:r w:rsidR="00BF1D73" w:rsidRPr="00BF1D73">
        <w:t>rates and service charges</w:t>
      </w:r>
      <w:r w:rsidR="00BF1D73">
        <w:t xml:space="preserve"> incurred prior to 11 March 2015</w:t>
      </w:r>
      <w:r w:rsidR="00C2188A">
        <w:t xml:space="preserve"> (as it was not the owner of the property), and it is not liable for other municipal service charges incurred more than three years before date of this judgment</w:t>
      </w:r>
      <w:r w:rsidR="00BB47DA">
        <w:t xml:space="preserve">, a date in November 2018. </w:t>
      </w:r>
    </w:p>
    <w:p w14:paraId="1C579D91" w14:textId="1EA22A1B" w:rsidR="00A333AD" w:rsidRDefault="009946F0" w:rsidP="009946F0">
      <w:pPr>
        <w:pStyle w:val="BodyText"/>
        <w:ind w:left="822" w:hanging="822"/>
        <w:pPrChange w:id="420" w:author="Graeme Rennie" w:date="2021-11-24T12:57:00Z">
          <w:pPr>
            <w:pStyle w:val="BodyText"/>
            <w:numPr>
              <w:numId w:val="3"/>
            </w:numPr>
            <w:ind w:left="822" w:hanging="822"/>
          </w:pPr>
        </w:pPrChange>
      </w:pPr>
      <w:r>
        <w:t>[31]</w:t>
      </w:r>
      <w:r>
        <w:tab/>
      </w:r>
      <w:r w:rsidR="00A333AD">
        <w:t xml:space="preserve">I now turn to the relief sought. </w:t>
      </w:r>
    </w:p>
    <w:p w14:paraId="3BF795BE" w14:textId="50DF16FF" w:rsidR="00157790" w:rsidRPr="00C53502" w:rsidRDefault="00C53502" w:rsidP="007376A1">
      <w:pPr>
        <w:pStyle w:val="BodyText"/>
        <w:rPr>
          <w:b/>
          <w:bCs/>
          <w:u w:val="single"/>
        </w:rPr>
      </w:pPr>
      <w:r w:rsidRPr="00C53502">
        <w:rPr>
          <w:b/>
          <w:bCs/>
          <w:u w:val="single"/>
        </w:rPr>
        <w:t>Relief sought</w:t>
      </w:r>
    </w:p>
    <w:p w14:paraId="7DF9FCAC" w14:textId="17CC95F9" w:rsidR="00C53502" w:rsidRDefault="009946F0" w:rsidP="009946F0">
      <w:pPr>
        <w:pStyle w:val="BodyText"/>
        <w:ind w:left="822" w:hanging="822"/>
        <w:pPrChange w:id="421" w:author="Graeme Rennie" w:date="2021-11-24T12:57:00Z">
          <w:pPr>
            <w:pStyle w:val="BodyText"/>
            <w:numPr>
              <w:numId w:val="3"/>
            </w:numPr>
            <w:ind w:left="822" w:hanging="822"/>
          </w:pPr>
        </w:pPrChange>
      </w:pPr>
      <w:r>
        <w:t>[32]</w:t>
      </w:r>
      <w:r>
        <w:tab/>
      </w:r>
      <w:r w:rsidR="00C53502">
        <w:t>The applicant sought the following relief:</w:t>
      </w:r>
    </w:p>
    <w:p w14:paraId="5E7900C2" w14:textId="3CC62029" w:rsidR="00C53502" w:rsidRPr="00C53502" w:rsidRDefault="009946F0" w:rsidP="009946F0">
      <w:pPr>
        <w:pStyle w:val="BodyText"/>
        <w:tabs>
          <w:tab w:val="left" w:pos="1814"/>
        </w:tabs>
        <w:ind w:left="1814" w:hanging="992"/>
        <w:pPrChange w:id="422" w:author="Graeme Rennie" w:date="2021-11-24T12:57:00Z">
          <w:pPr>
            <w:pStyle w:val="BodyText"/>
            <w:numPr>
              <w:ilvl w:val="1"/>
              <w:numId w:val="3"/>
            </w:numPr>
            <w:tabs>
              <w:tab w:val="num" w:pos="1814"/>
            </w:tabs>
            <w:ind w:left="1814" w:hanging="992"/>
          </w:pPr>
        </w:pPrChange>
      </w:pPr>
      <w:r w:rsidRPr="00C53502">
        <w:rPr>
          <w:rFonts w:cs="Times New Roman"/>
        </w:rPr>
        <w:t>[32.1]</w:t>
      </w:r>
      <w:r w:rsidRPr="00C53502">
        <w:rPr>
          <w:rFonts w:cs="Times New Roman"/>
        </w:rPr>
        <w:tab/>
      </w:r>
      <w:r w:rsidR="00C53502" w:rsidRPr="00C53502">
        <w:t>Prayer 1</w:t>
      </w:r>
      <w:r w:rsidR="00702BAE">
        <w:t xml:space="preserve"> </w:t>
      </w:r>
      <w:bookmarkStart w:id="423" w:name="_Hlk87262354"/>
      <w:r w:rsidR="00702BAE">
        <w:t>asked for declaratory relief that t</w:t>
      </w:r>
      <w:r w:rsidR="00702BAE" w:rsidRPr="00702BAE">
        <w:t>he first respondent has the onus to prove its charges in relation to the consumption of water and electricity on the property under account number 553349361</w:t>
      </w:r>
      <w:r w:rsidR="00702BAE">
        <w:t>.</w:t>
      </w:r>
      <w:r w:rsidR="00702BAE" w:rsidRPr="00702BAE">
        <w:t xml:space="preserve"> The </w:t>
      </w:r>
      <w:r w:rsidR="00702BAE" w:rsidRPr="00702BAE">
        <w:lastRenderedPageBreak/>
        <w:t>applicant did not persist with prayer 1 at the hearing. I have referred earlier to the authority in point, the Euphorbia judgment;</w:t>
      </w:r>
    </w:p>
    <w:p w14:paraId="780C9F65" w14:textId="10C6A14E" w:rsidR="00C81660" w:rsidRPr="009946F0" w:rsidRDefault="009946F0" w:rsidP="009946F0">
      <w:pPr>
        <w:tabs>
          <w:tab w:val="left" w:pos="1814"/>
        </w:tabs>
        <w:ind w:left="1814" w:hanging="992"/>
        <w:rPr>
          <w:rFonts w:ascii="Arial" w:hAnsi="Arial" w:cs="Arial"/>
          <w:sz w:val="24"/>
          <w:szCs w:val="24"/>
          <w:rPrChange w:id="424" w:author="Graeme Rennie" w:date="2021-11-24T12:57:00Z">
            <w:rPr/>
          </w:rPrChange>
        </w:rPr>
        <w:pPrChange w:id="425" w:author="Graeme Rennie" w:date="2021-11-24T12:57:00Z">
          <w:pPr>
            <w:pStyle w:val="ListParagraph"/>
            <w:numPr>
              <w:ilvl w:val="1"/>
              <w:numId w:val="3"/>
            </w:numPr>
            <w:tabs>
              <w:tab w:val="num" w:pos="1814"/>
            </w:tabs>
            <w:ind w:left="1814" w:hanging="992"/>
            <w:contextualSpacing w:val="0"/>
          </w:pPr>
        </w:pPrChange>
      </w:pPr>
      <w:bookmarkStart w:id="426" w:name="_Hlk86663726"/>
      <w:bookmarkEnd w:id="423"/>
      <w:r w:rsidRPr="00C81660">
        <w:rPr>
          <w:rFonts w:ascii="Arial" w:hAnsi="Arial" w:cs="Times New Roman"/>
          <w:sz w:val="24"/>
          <w:szCs w:val="24"/>
        </w:rPr>
        <w:t>[32.2]</w:t>
      </w:r>
      <w:r w:rsidRPr="00C81660">
        <w:rPr>
          <w:rFonts w:ascii="Arial" w:hAnsi="Arial" w:cs="Times New Roman"/>
          <w:sz w:val="24"/>
          <w:szCs w:val="24"/>
        </w:rPr>
        <w:tab/>
      </w:r>
      <w:r w:rsidR="00C81660" w:rsidRPr="009946F0">
        <w:rPr>
          <w:rFonts w:ascii="Arial" w:hAnsi="Arial" w:cs="Arial"/>
          <w:sz w:val="24"/>
          <w:szCs w:val="24"/>
          <w:rPrChange w:id="427" w:author="Graeme Rennie" w:date="2021-11-24T12:57:00Z">
            <w:rPr/>
          </w:rPrChange>
        </w:rPr>
        <w:t>Prayer 2:</w:t>
      </w:r>
    </w:p>
    <w:bookmarkEnd w:id="426"/>
    <w:p w14:paraId="7327F859" w14:textId="5CE80466" w:rsidR="00C53502" w:rsidRPr="0034590C" w:rsidRDefault="00C81660" w:rsidP="00FD6BFA">
      <w:pPr>
        <w:pStyle w:val="BodyText"/>
        <w:spacing w:line="276" w:lineRule="auto"/>
        <w:ind w:left="2880"/>
        <w:rPr>
          <w:sz w:val="22"/>
          <w:szCs w:val="22"/>
        </w:rPr>
      </w:pPr>
      <w:r w:rsidRPr="0034590C">
        <w:rPr>
          <w:sz w:val="22"/>
          <w:szCs w:val="22"/>
        </w:rPr>
        <w:t>“</w:t>
      </w:r>
      <w:r w:rsidR="00E56517" w:rsidRPr="0034590C">
        <w:rPr>
          <w:sz w:val="22"/>
          <w:szCs w:val="22"/>
        </w:rPr>
        <w:t>2.</w:t>
      </w:r>
      <w:r w:rsidR="00CC7ABC" w:rsidRPr="0034590C">
        <w:rPr>
          <w:sz w:val="22"/>
          <w:szCs w:val="22"/>
        </w:rPr>
        <w:t xml:space="preserve"> </w:t>
      </w:r>
      <w:r w:rsidR="00C53502" w:rsidRPr="0034590C">
        <w:rPr>
          <w:iCs/>
          <w:sz w:val="22"/>
          <w:szCs w:val="22"/>
        </w:rPr>
        <w:t>The first respondent is ordered to credit the account for the rates credit due on account number 553349185 as a result of the revaluation of the property to R15 000 000.00 as at 1 January 2013 to date</w:t>
      </w:r>
      <w:r w:rsidRPr="0034590C">
        <w:rPr>
          <w:sz w:val="22"/>
          <w:szCs w:val="22"/>
        </w:rPr>
        <w:t>”;</w:t>
      </w:r>
    </w:p>
    <w:p w14:paraId="5F6F72F4" w14:textId="16139570" w:rsidR="00C53502" w:rsidRDefault="00C81660" w:rsidP="00C81660">
      <w:pPr>
        <w:pStyle w:val="BodyText"/>
        <w:ind w:left="1814"/>
      </w:pPr>
      <w:r>
        <w:t xml:space="preserve">The applicant appears not to have been entitled to this relief, whatever the parties had agreed. There is a process set out in the </w:t>
      </w:r>
      <w:r w:rsidRPr="0034590C">
        <w:rPr>
          <w:bCs/>
          <w:iCs/>
        </w:rPr>
        <w:t>Local Government: Municipal Property Rates Act</w:t>
      </w:r>
      <w:r w:rsidRPr="00C81660">
        <w:t xml:space="preserve"> 6 of 2004</w:t>
      </w:r>
      <w:r>
        <w:t xml:space="preserve"> that has to be followed</w:t>
      </w:r>
      <w:r w:rsidR="00BD414D">
        <w:t xml:space="preserve"> with regard to the publication of valuation rolls, including adjustments and updates thereto</w:t>
      </w:r>
      <w:r w:rsidR="00702BAE">
        <w:t>. This has not happened.</w:t>
      </w:r>
      <w:r>
        <w:t xml:space="preserve"> </w:t>
      </w:r>
      <w:proofErr w:type="gramStart"/>
      <w:r w:rsidR="00702BAE">
        <w:t>T</w:t>
      </w:r>
      <w:r w:rsidR="00BD414D">
        <w:t>hus</w:t>
      </w:r>
      <w:proofErr w:type="gramEnd"/>
      <w:r w:rsidR="00BD414D">
        <w:t xml:space="preserve"> </w:t>
      </w:r>
      <w:r>
        <w:t>t</w:t>
      </w:r>
      <w:r w:rsidR="00C53502" w:rsidRPr="00C81660">
        <w:t xml:space="preserve">he </w:t>
      </w:r>
      <w:r w:rsidR="00610AAF">
        <w:t>municipality suggested</w:t>
      </w:r>
      <w:r w:rsidR="00D26726">
        <w:t xml:space="preserve"> </w:t>
      </w:r>
      <w:r w:rsidR="0043237B">
        <w:t xml:space="preserve">during argument </w:t>
      </w:r>
      <w:r w:rsidR="00C53502" w:rsidRPr="00C81660">
        <w:t>an alternate order</w:t>
      </w:r>
      <w:r>
        <w:t xml:space="preserve"> </w:t>
      </w:r>
      <w:r w:rsidR="0043237B" w:rsidRPr="0043237B">
        <w:t>for the municipality to explain why it has not implemented the reduced valuation</w:t>
      </w:r>
      <w:r w:rsidR="0043237B">
        <w:t xml:space="preserve">. </w:t>
      </w:r>
      <w:r w:rsidR="00702BAE">
        <w:t xml:space="preserve">(I appreciate the suggestion on a way forward.) </w:t>
      </w:r>
      <w:r w:rsidR="004E697B">
        <w:t xml:space="preserve">I have added a </w:t>
      </w:r>
      <w:r w:rsidR="00D26726">
        <w:t>t</w:t>
      </w:r>
      <w:r w:rsidR="0043237B">
        <w:t>hree</w:t>
      </w:r>
      <w:r w:rsidR="00D26726">
        <w:t>-month</w:t>
      </w:r>
      <w:r w:rsidR="004E697B">
        <w:t xml:space="preserve"> period to the order</w:t>
      </w:r>
      <w:r w:rsidR="00BD414D">
        <w:t xml:space="preserve"> </w:t>
      </w:r>
      <w:r w:rsidR="0043237B">
        <w:t>granted</w:t>
      </w:r>
      <w:r w:rsidR="008E23FD">
        <w:t>, and a reference to the legislation</w:t>
      </w:r>
      <w:r w:rsidR="00702BAE">
        <w:t xml:space="preserve"> to the suggested relief, as it does not impact thereon</w:t>
      </w:r>
      <w:r w:rsidR="00D96753">
        <w:t>. T</w:t>
      </w:r>
      <w:r w:rsidR="00D96753" w:rsidRPr="00D96753">
        <w:t>he applicant must pay rates. Had a case been made out what the rates on its version on a valuation of R15 million would have been, I would have made an order that such rates be paid pending the resolution of th</w:t>
      </w:r>
      <w:r w:rsidR="00D96753">
        <w:t>e</w:t>
      </w:r>
      <w:r w:rsidR="00D96753" w:rsidRPr="00D96753">
        <w:t xml:space="preserve"> dispute</w:t>
      </w:r>
      <w:r w:rsidR="004E697B">
        <w:t>;</w:t>
      </w:r>
    </w:p>
    <w:p w14:paraId="78865CE4" w14:textId="7CFDC432" w:rsidR="00C81660" w:rsidRPr="009946F0" w:rsidRDefault="009946F0" w:rsidP="009946F0">
      <w:pPr>
        <w:tabs>
          <w:tab w:val="left" w:pos="1814"/>
        </w:tabs>
        <w:ind w:left="1814" w:hanging="992"/>
        <w:rPr>
          <w:rFonts w:ascii="Arial" w:hAnsi="Arial" w:cs="Arial"/>
          <w:sz w:val="24"/>
          <w:szCs w:val="24"/>
          <w:rPrChange w:id="428" w:author="Graeme Rennie" w:date="2021-11-24T12:57:00Z">
            <w:rPr/>
          </w:rPrChange>
        </w:rPr>
        <w:pPrChange w:id="429" w:author="Graeme Rennie" w:date="2021-11-24T12:57:00Z">
          <w:pPr>
            <w:pStyle w:val="ListParagraph"/>
            <w:numPr>
              <w:ilvl w:val="1"/>
              <w:numId w:val="3"/>
            </w:numPr>
            <w:tabs>
              <w:tab w:val="num" w:pos="1814"/>
            </w:tabs>
            <w:ind w:left="1814" w:hanging="992"/>
          </w:pPr>
        </w:pPrChange>
      </w:pPr>
      <w:r w:rsidRPr="00C81660">
        <w:rPr>
          <w:rFonts w:ascii="Arial" w:hAnsi="Arial" w:cs="Times New Roman"/>
          <w:sz w:val="24"/>
          <w:szCs w:val="24"/>
        </w:rPr>
        <w:t>[32.3]</w:t>
      </w:r>
      <w:r w:rsidRPr="00C81660">
        <w:rPr>
          <w:rFonts w:ascii="Arial" w:hAnsi="Arial" w:cs="Times New Roman"/>
          <w:sz w:val="24"/>
          <w:szCs w:val="24"/>
        </w:rPr>
        <w:tab/>
      </w:r>
      <w:r w:rsidR="00C81660" w:rsidRPr="009946F0">
        <w:rPr>
          <w:rFonts w:ascii="Arial" w:hAnsi="Arial" w:cs="Arial"/>
          <w:sz w:val="24"/>
          <w:szCs w:val="24"/>
          <w:rPrChange w:id="430" w:author="Graeme Rennie" w:date="2021-11-24T12:57:00Z">
            <w:rPr/>
          </w:rPrChange>
        </w:rPr>
        <w:t xml:space="preserve">Prayer 3: </w:t>
      </w:r>
    </w:p>
    <w:p w14:paraId="5199E7F6" w14:textId="330E5E4C" w:rsidR="00C53502" w:rsidRPr="0034590C" w:rsidRDefault="00C81660" w:rsidP="00FD6BFA">
      <w:pPr>
        <w:pStyle w:val="BodyText"/>
        <w:spacing w:line="276" w:lineRule="auto"/>
        <w:ind w:left="2880"/>
        <w:rPr>
          <w:sz w:val="22"/>
          <w:szCs w:val="22"/>
        </w:rPr>
      </w:pPr>
      <w:r w:rsidRPr="0034590C">
        <w:rPr>
          <w:sz w:val="22"/>
          <w:szCs w:val="22"/>
        </w:rPr>
        <w:t>“</w:t>
      </w:r>
      <w:r w:rsidR="00E56517" w:rsidRPr="0034590C">
        <w:rPr>
          <w:sz w:val="22"/>
          <w:szCs w:val="22"/>
        </w:rPr>
        <w:t xml:space="preserve">3. </w:t>
      </w:r>
      <w:r w:rsidR="00C53502" w:rsidRPr="0034590C">
        <w:rPr>
          <w:iCs/>
          <w:sz w:val="22"/>
          <w:szCs w:val="22"/>
        </w:rPr>
        <w:t>The first and second respondents are ordered to remove and/or credit all charges relating to meter number 63019647 (“the electricity meter”) from the date of the disconnection on 5 February 2018 to the date of this order</w:t>
      </w:r>
      <w:r w:rsidRPr="0034590C">
        <w:rPr>
          <w:sz w:val="22"/>
          <w:szCs w:val="22"/>
        </w:rPr>
        <w:t>”;</w:t>
      </w:r>
    </w:p>
    <w:p w14:paraId="65BBB228" w14:textId="42955C14" w:rsidR="00C81660" w:rsidRDefault="00C81660" w:rsidP="00E84402">
      <w:pPr>
        <w:pStyle w:val="BodyText"/>
        <w:ind w:left="1814"/>
      </w:pPr>
      <w:r>
        <w:t>On the facts of this matter, no electricity was consumed on the property after th</w:t>
      </w:r>
      <w:r w:rsidR="00870BFC">
        <w:t>e</w:t>
      </w:r>
      <w:r>
        <w:t xml:space="preserve"> </w:t>
      </w:r>
      <w:r w:rsidR="00870BFC">
        <w:t xml:space="preserve">stated </w:t>
      </w:r>
      <w:r>
        <w:t xml:space="preserve">date, and the applicant is entitled to relief </w:t>
      </w:r>
      <w:r w:rsidR="00ED2FF5" w:rsidRPr="00ED2FF5">
        <w:t>of this nature</w:t>
      </w:r>
      <w:r w:rsidR="00E62F36">
        <w:t xml:space="preserve">. The municipality bore an onus to establish its charges, and made out no case that it was entitled to levy the </w:t>
      </w:r>
      <w:r w:rsidR="0043237B">
        <w:t xml:space="preserve">estimated </w:t>
      </w:r>
      <w:r w:rsidR="00E62F36">
        <w:t>electricity charges it levied in this period</w:t>
      </w:r>
      <w:r w:rsidR="00901445">
        <w:t>;</w:t>
      </w:r>
    </w:p>
    <w:p w14:paraId="63FCE912" w14:textId="4CF98673" w:rsidR="00702BAE" w:rsidRPr="00E84402" w:rsidRDefault="009946F0" w:rsidP="009946F0">
      <w:pPr>
        <w:pStyle w:val="BodyText"/>
        <w:tabs>
          <w:tab w:val="left" w:pos="1814"/>
        </w:tabs>
        <w:ind w:left="1814" w:hanging="992"/>
        <w:pPrChange w:id="431" w:author="Graeme Rennie" w:date="2021-11-24T12:57:00Z">
          <w:pPr>
            <w:pStyle w:val="BodyText"/>
            <w:numPr>
              <w:ilvl w:val="1"/>
              <w:numId w:val="3"/>
            </w:numPr>
            <w:tabs>
              <w:tab w:val="num" w:pos="1814"/>
            </w:tabs>
            <w:ind w:left="1814" w:hanging="992"/>
          </w:pPr>
        </w:pPrChange>
      </w:pPr>
      <w:r w:rsidRPr="00E84402">
        <w:rPr>
          <w:rFonts w:cs="Times New Roman"/>
        </w:rPr>
        <w:t>[32.4]</w:t>
      </w:r>
      <w:r w:rsidRPr="00E84402">
        <w:rPr>
          <w:rFonts w:cs="Times New Roman"/>
        </w:rPr>
        <w:tab/>
      </w:r>
      <w:r w:rsidR="00C81660" w:rsidRPr="00C81660">
        <w:t xml:space="preserve">Prayer </w:t>
      </w:r>
      <w:r w:rsidR="00E84402">
        <w:t>4</w:t>
      </w:r>
      <w:r w:rsidR="00702BAE" w:rsidRPr="00702BAE">
        <w:t xml:space="preserve"> asked for relief</w:t>
      </w:r>
      <w:r w:rsidR="00702BAE">
        <w:t xml:space="preserve"> as to the meter reading when the electricity meter was removed.</w:t>
      </w:r>
      <w:r w:rsidR="00702BAE" w:rsidRPr="00702BAE">
        <w:t xml:space="preserve"> </w:t>
      </w:r>
      <w:r w:rsidR="00702BAE">
        <w:t>E</w:t>
      </w:r>
      <w:r w:rsidR="00702BAE" w:rsidRPr="00E84402">
        <w:t xml:space="preserve">vents overtook </w:t>
      </w:r>
      <w:r w:rsidR="00702BAE">
        <w:t>this relief as none of these electricity charges remained in issue due to prescription;</w:t>
      </w:r>
    </w:p>
    <w:p w14:paraId="6FD67B24" w14:textId="7ED1AD7D" w:rsidR="00C81660" w:rsidRPr="009946F0" w:rsidRDefault="009946F0" w:rsidP="009946F0">
      <w:pPr>
        <w:tabs>
          <w:tab w:val="left" w:pos="1814"/>
        </w:tabs>
        <w:ind w:left="1814" w:hanging="992"/>
        <w:rPr>
          <w:rFonts w:ascii="Arial" w:hAnsi="Arial" w:cs="Arial"/>
          <w:sz w:val="24"/>
          <w:szCs w:val="24"/>
          <w:rPrChange w:id="432" w:author="Graeme Rennie" w:date="2021-11-24T12:57:00Z">
            <w:rPr/>
          </w:rPrChange>
        </w:rPr>
        <w:pPrChange w:id="433" w:author="Graeme Rennie" w:date="2021-11-24T12:57:00Z">
          <w:pPr>
            <w:pStyle w:val="ListParagraph"/>
            <w:numPr>
              <w:ilvl w:val="1"/>
              <w:numId w:val="3"/>
            </w:numPr>
            <w:tabs>
              <w:tab w:val="num" w:pos="1814"/>
            </w:tabs>
            <w:ind w:left="1814" w:hanging="992"/>
            <w:contextualSpacing w:val="0"/>
          </w:pPr>
        </w:pPrChange>
      </w:pPr>
      <w:r w:rsidRPr="00E84402">
        <w:rPr>
          <w:rFonts w:ascii="Arial" w:hAnsi="Arial" w:cs="Times New Roman"/>
          <w:sz w:val="24"/>
          <w:szCs w:val="24"/>
        </w:rPr>
        <w:lastRenderedPageBreak/>
        <w:t>[32.5]</w:t>
      </w:r>
      <w:r w:rsidRPr="00E84402">
        <w:rPr>
          <w:rFonts w:ascii="Arial" w:hAnsi="Arial" w:cs="Times New Roman"/>
          <w:sz w:val="24"/>
          <w:szCs w:val="24"/>
        </w:rPr>
        <w:tab/>
      </w:r>
      <w:r w:rsidR="00C81660" w:rsidRPr="009946F0">
        <w:rPr>
          <w:rFonts w:ascii="Arial" w:hAnsi="Arial" w:cs="Arial"/>
          <w:sz w:val="24"/>
          <w:szCs w:val="24"/>
          <w:rPrChange w:id="434" w:author="Graeme Rennie" w:date="2021-11-24T12:57:00Z">
            <w:rPr/>
          </w:rPrChange>
        </w:rPr>
        <w:t xml:space="preserve">Prayer </w:t>
      </w:r>
      <w:r w:rsidR="00E84402" w:rsidRPr="009946F0">
        <w:rPr>
          <w:rFonts w:ascii="Arial" w:hAnsi="Arial" w:cs="Arial"/>
          <w:sz w:val="24"/>
          <w:szCs w:val="24"/>
          <w:rPrChange w:id="435" w:author="Graeme Rennie" w:date="2021-11-24T12:57:00Z">
            <w:rPr/>
          </w:rPrChange>
        </w:rPr>
        <w:t>5</w:t>
      </w:r>
      <w:r w:rsidR="00C81660" w:rsidRPr="009946F0">
        <w:rPr>
          <w:rFonts w:ascii="Arial" w:hAnsi="Arial" w:cs="Arial"/>
          <w:sz w:val="24"/>
          <w:szCs w:val="24"/>
          <w:rPrChange w:id="436" w:author="Graeme Rennie" w:date="2021-11-24T12:57:00Z">
            <w:rPr/>
          </w:rPrChange>
        </w:rPr>
        <w:t>:</w:t>
      </w:r>
    </w:p>
    <w:p w14:paraId="5B10EEB8" w14:textId="42B0049C" w:rsidR="00C53502" w:rsidRPr="0034590C" w:rsidRDefault="00E84402" w:rsidP="00FD6BFA">
      <w:pPr>
        <w:pStyle w:val="BodyText"/>
        <w:spacing w:line="276" w:lineRule="auto"/>
        <w:ind w:left="2880"/>
        <w:rPr>
          <w:sz w:val="22"/>
          <w:szCs w:val="22"/>
        </w:rPr>
      </w:pPr>
      <w:r w:rsidRPr="0034590C">
        <w:rPr>
          <w:sz w:val="22"/>
          <w:szCs w:val="22"/>
        </w:rPr>
        <w:t>“</w:t>
      </w:r>
      <w:r w:rsidR="00E56517" w:rsidRPr="0034590C">
        <w:rPr>
          <w:sz w:val="22"/>
          <w:szCs w:val="22"/>
        </w:rPr>
        <w:t xml:space="preserve">5. </w:t>
      </w:r>
      <w:r w:rsidR="00C53502" w:rsidRPr="0034590C">
        <w:rPr>
          <w:iCs/>
          <w:sz w:val="22"/>
          <w:szCs w:val="22"/>
        </w:rPr>
        <w:t>The first and second respondents are ordered to reconnect the electricity supply to the property within 24 (twenty-four) hours of the date of this order</w:t>
      </w:r>
      <w:r w:rsidRPr="0034590C">
        <w:rPr>
          <w:sz w:val="22"/>
          <w:szCs w:val="22"/>
        </w:rPr>
        <w:t>”</w:t>
      </w:r>
      <w:r w:rsidR="00AB27D0" w:rsidRPr="0034590C">
        <w:rPr>
          <w:sz w:val="22"/>
          <w:szCs w:val="22"/>
        </w:rPr>
        <w:t>;</w:t>
      </w:r>
    </w:p>
    <w:p w14:paraId="01CE7A05" w14:textId="3E2B8845" w:rsidR="00C81660" w:rsidRDefault="00E84402" w:rsidP="00E84402">
      <w:pPr>
        <w:pStyle w:val="BodyText"/>
        <w:ind w:left="1814"/>
      </w:pPr>
      <w:r>
        <w:t>If the municipality seeks to withhold supply due to non-payment of electricity</w:t>
      </w:r>
      <w:r w:rsidR="00702BAE">
        <w:t>. O</w:t>
      </w:r>
      <w:r>
        <w:t>n the facts of this matter, all validly charged electricity charges, if any prior to date of disconnection, has prescribed. The municipality’s estimated charges thereafter had no basis in fact. The applicant is entitled to electricity supply to the property</w:t>
      </w:r>
      <w:r w:rsidR="00CC7ABC">
        <w:t>, and even if there once was a valid reason for the disconnection (I make no such finding), that basis has fallen away</w:t>
      </w:r>
      <w:r w:rsidR="00901445">
        <w:t>;</w:t>
      </w:r>
    </w:p>
    <w:p w14:paraId="65BB322D" w14:textId="44BB90F8" w:rsidR="00C81660" w:rsidRPr="009946F0" w:rsidRDefault="009946F0" w:rsidP="009946F0">
      <w:pPr>
        <w:tabs>
          <w:tab w:val="left" w:pos="1814"/>
        </w:tabs>
        <w:ind w:left="1814" w:hanging="992"/>
        <w:jc w:val="both"/>
        <w:rPr>
          <w:rFonts w:ascii="Arial" w:hAnsi="Arial" w:cs="Arial"/>
          <w:sz w:val="24"/>
          <w:szCs w:val="24"/>
          <w:rPrChange w:id="437" w:author="Graeme Rennie" w:date="2021-11-24T12:57:00Z">
            <w:rPr/>
          </w:rPrChange>
        </w:rPr>
        <w:pPrChange w:id="438" w:author="Graeme Rennie" w:date="2021-11-24T12:57:00Z">
          <w:pPr>
            <w:pStyle w:val="ListParagraph"/>
            <w:numPr>
              <w:ilvl w:val="1"/>
              <w:numId w:val="3"/>
            </w:numPr>
            <w:tabs>
              <w:tab w:val="num" w:pos="1814"/>
            </w:tabs>
            <w:ind w:left="1814" w:hanging="992"/>
            <w:jc w:val="both"/>
          </w:pPr>
        </w:pPrChange>
      </w:pPr>
      <w:r w:rsidRPr="00E84402">
        <w:rPr>
          <w:rFonts w:ascii="Arial" w:hAnsi="Arial" w:cs="Times New Roman"/>
          <w:sz w:val="24"/>
          <w:szCs w:val="24"/>
        </w:rPr>
        <w:t>[32.6]</w:t>
      </w:r>
      <w:r w:rsidRPr="00E84402">
        <w:rPr>
          <w:rFonts w:ascii="Arial" w:hAnsi="Arial" w:cs="Times New Roman"/>
          <w:sz w:val="24"/>
          <w:szCs w:val="24"/>
        </w:rPr>
        <w:tab/>
      </w:r>
      <w:r w:rsidR="00C81660" w:rsidRPr="009946F0">
        <w:rPr>
          <w:rFonts w:ascii="Arial" w:hAnsi="Arial" w:cs="Arial"/>
          <w:sz w:val="24"/>
          <w:szCs w:val="24"/>
          <w:rPrChange w:id="439" w:author="Graeme Rennie" w:date="2021-11-24T12:57:00Z">
            <w:rPr/>
          </w:rPrChange>
        </w:rPr>
        <w:t>Prayer</w:t>
      </w:r>
      <w:r w:rsidR="00E84402" w:rsidRPr="009946F0">
        <w:rPr>
          <w:rFonts w:ascii="Arial" w:hAnsi="Arial" w:cs="Arial"/>
          <w:sz w:val="24"/>
          <w:szCs w:val="24"/>
          <w:rPrChange w:id="440" w:author="Graeme Rennie" w:date="2021-11-24T12:57:00Z">
            <w:rPr/>
          </w:rPrChange>
        </w:rPr>
        <w:t>s</w:t>
      </w:r>
      <w:r w:rsidR="00C81660" w:rsidRPr="009946F0">
        <w:rPr>
          <w:rFonts w:ascii="Arial" w:hAnsi="Arial" w:cs="Arial"/>
          <w:sz w:val="24"/>
          <w:szCs w:val="24"/>
          <w:rPrChange w:id="441" w:author="Graeme Rennie" w:date="2021-11-24T12:57:00Z">
            <w:rPr/>
          </w:rPrChange>
        </w:rPr>
        <w:t xml:space="preserve"> </w:t>
      </w:r>
      <w:r w:rsidR="00E84402" w:rsidRPr="009946F0">
        <w:rPr>
          <w:rFonts w:ascii="Arial" w:hAnsi="Arial" w:cs="Arial"/>
          <w:sz w:val="24"/>
          <w:szCs w:val="24"/>
          <w:rPrChange w:id="442" w:author="Graeme Rennie" w:date="2021-11-24T12:57:00Z">
            <w:rPr/>
          </w:rPrChange>
        </w:rPr>
        <w:t>6</w:t>
      </w:r>
      <w:r w:rsidR="00E56517" w:rsidRPr="009946F0">
        <w:rPr>
          <w:rFonts w:ascii="Arial" w:hAnsi="Arial" w:cs="Arial"/>
          <w:sz w:val="24"/>
          <w:szCs w:val="24"/>
          <w:rPrChange w:id="443" w:author="Graeme Rennie" w:date="2021-11-24T12:57:00Z">
            <w:rPr/>
          </w:rPrChange>
        </w:rPr>
        <w:t>,</w:t>
      </w:r>
      <w:r w:rsidR="00E84402" w:rsidRPr="009946F0">
        <w:rPr>
          <w:rFonts w:ascii="Arial" w:hAnsi="Arial" w:cs="Arial"/>
          <w:sz w:val="24"/>
          <w:szCs w:val="24"/>
          <w:rPrChange w:id="444" w:author="Graeme Rennie" w:date="2021-11-24T12:57:00Z">
            <w:rPr/>
          </w:rPrChange>
        </w:rPr>
        <w:t xml:space="preserve"> 7</w:t>
      </w:r>
      <w:r w:rsidR="00E56517" w:rsidRPr="009946F0">
        <w:rPr>
          <w:rFonts w:ascii="Arial" w:hAnsi="Arial" w:cs="Arial"/>
          <w:sz w:val="24"/>
          <w:szCs w:val="24"/>
          <w:rPrChange w:id="445" w:author="Graeme Rennie" w:date="2021-11-24T12:57:00Z">
            <w:rPr/>
          </w:rPrChange>
        </w:rPr>
        <w:t>, 8 and 9</w:t>
      </w:r>
      <w:r w:rsidR="00C81660" w:rsidRPr="009946F0">
        <w:rPr>
          <w:rFonts w:ascii="Arial" w:hAnsi="Arial" w:cs="Arial"/>
          <w:sz w:val="24"/>
          <w:szCs w:val="24"/>
          <w:rPrChange w:id="446" w:author="Graeme Rennie" w:date="2021-11-24T12:57:00Z">
            <w:rPr/>
          </w:rPrChange>
        </w:rPr>
        <w:t>:</w:t>
      </w:r>
    </w:p>
    <w:p w14:paraId="3A5ABEC9" w14:textId="075AF729" w:rsidR="00E84402" w:rsidRPr="0034590C" w:rsidRDefault="00E84402" w:rsidP="00FD6BFA">
      <w:pPr>
        <w:pStyle w:val="BodyText"/>
        <w:spacing w:line="276" w:lineRule="auto"/>
        <w:ind w:left="2880"/>
        <w:rPr>
          <w:sz w:val="22"/>
          <w:szCs w:val="22"/>
        </w:rPr>
      </w:pPr>
      <w:r w:rsidRPr="0034590C">
        <w:rPr>
          <w:sz w:val="22"/>
          <w:szCs w:val="22"/>
        </w:rPr>
        <w:t>“</w:t>
      </w:r>
      <w:r w:rsidR="00E56517" w:rsidRPr="0034590C">
        <w:rPr>
          <w:sz w:val="22"/>
          <w:szCs w:val="22"/>
        </w:rPr>
        <w:t xml:space="preserve">6. </w:t>
      </w:r>
      <w:r w:rsidR="00C53502" w:rsidRPr="0034590C">
        <w:rPr>
          <w:iCs/>
          <w:sz w:val="22"/>
          <w:szCs w:val="22"/>
        </w:rPr>
        <w:t>The first and third respondents are ordered to provide the written report of the investigation conducted by the first and third respondent in testing the water meter with meter number 110186794 (“the water meter”)</w:t>
      </w:r>
      <w:r w:rsidRPr="0034590C">
        <w:rPr>
          <w:sz w:val="22"/>
          <w:szCs w:val="22"/>
        </w:rPr>
        <w:t>”;</w:t>
      </w:r>
    </w:p>
    <w:p w14:paraId="690E7F50" w14:textId="3187E0E4" w:rsidR="00E84402" w:rsidRPr="0034590C" w:rsidRDefault="00E84402" w:rsidP="00FD6BFA">
      <w:pPr>
        <w:spacing w:line="276" w:lineRule="auto"/>
        <w:ind w:left="2880"/>
        <w:jc w:val="both"/>
        <w:rPr>
          <w:rFonts w:ascii="Arial" w:hAnsi="Arial" w:cs="Arial"/>
        </w:rPr>
      </w:pPr>
      <w:r w:rsidRPr="0034590C">
        <w:rPr>
          <w:rFonts w:ascii="Arial" w:hAnsi="Arial" w:cs="Arial"/>
        </w:rPr>
        <w:t>“</w:t>
      </w:r>
      <w:r w:rsidR="00E56517" w:rsidRPr="0034590C">
        <w:rPr>
          <w:rFonts w:ascii="Arial" w:hAnsi="Arial" w:cs="Arial"/>
        </w:rPr>
        <w:t xml:space="preserve">7. </w:t>
      </w:r>
      <w:r w:rsidRPr="0034590C">
        <w:rPr>
          <w:rFonts w:ascii="Arial" w:hAnsi="Arial" w:cs="Arial"/>
          <w:iCs/>
        </w:rPr>
        <w:t>The first and second respondents are ordered to produce the job cards evidencing the meter readings of the water and electricity meters taken by the first, second and third respondents from the date of transfer of the property to the applicant to the date of this order</w:t>
      </w:r>
      <w:r w:rsidRPr="0034590C">
        <w:rPr>
          <w:rFonts w:ascii="Arial" w:hAnsi="Arial" w:cs="Arial"/>
        </w:rPr>
        <w:t>”</w:t>
      </w:r>
      <w:r w:rsidR="00E56517" w:rsidRPr="0034590C">
        <w:rPr>
          <w:rFonts w:ascii="Arial" w:hAnsi="Arial" w:cs="Arial"/>
        </w:rPr>
        <w:t>;</w:t>
      </w:r>
    </w:p>
    <w:p w14:paraId="015B7CEC" w14:textId="79AE128F" w:rsidR="00E56517" w:rsidRPr="0034590C" w:rsidRDefault="00E56517" w:rsidP="00FD6BFA">
      <w:pPr>
        <w:pStyle w:val="ListParagraph"/>
        <w:spacing w:line="276" w:lineRule="auto"/>
        <w:ind w:left="2880"/>
        <w:jc w:val="both"/>
        <w:rPr>
          <w:rFonts w:ascii="Arial" w:hAnsi="Arial" w:cs="Arial"/>
          <w:iCs/>
        </w:rPr>
      </w:pPr>
      <w:r w:rsidRPr="0034590C">
        <w:rPr>
          <w:rFonts w:ascii="Arial" w:hAnsi="Arial" w:cs="Arial"/>
        </w:rPr>
        <w:t xml:space="preserve">“8. </w:t>
      </w:r>
      <w:r w:rsidRPr="0034590C">
        <w:rPr>
          <w:rFonts w:ascii="Arial" w:hAnsi="Arial" w:cs="Arial"/>
          <w:iCs/>
        </w:rPr>
        <w:t>The first respondent is ordered to explain in the form of a written report how each calculation of the applicant’s account in respect of water and electricity is derived in answer to the applicant’s query number 8003942602 and in compliance with section 11 of its Credit Control and Debt Collection Bylaws supported by documentary evidence which shall include:</w:t>
      </w:r>
    </w:p>
    <w:p w14:paraId="20B661EB" w14:textId="371AE780" w:rsidR="00E56517" w:rsidRPr="0034590C" w:rsidRDefault="00E56517" w:rsidP="00FD6BFA">
      <w:pPr>
        <w:spacing w:line="276" w:lineRule="auto"/>
        <w:ind w:left="3600"/>
        <w:jc w:val="both"/>
        <w:rPr>
          <w:rFonts w:ascii="Arial" w:hAnsi="Arial" w:cs="Arial"/>
          <w:iCs/>
        </w:rPr>
      </w:pPr>
      <w:r w:rsidRPr="0034590C">
        <w:rPr>
          <w:rFonts w:ascii="Arial" w:hAnsi="Arial" w:cs="Arial"/>
          <w:iCs/>
        </w:rPr>
        <w:t>8.1 The job card evidencing the start and end meter reading of the water and electricity meter for every month since the property had been transferred to the applicant to the date of this order;</w:t>
      </w:r>
    </w:p>
    <w:p w14:paraId="111CC0FE" w14:textId="2B4861FD" w:rsidR="00E56517" w:rsidRPr="0034590C" w:rsidRDefault="00E56517" w:rsidP="00FD6BFA">
      <w:pPr>
        <w:spacing w:line="276" w:lineRule="auto"/>
        <w:ind w:left="3600"/>
        <w:jc w:val="both"/>
        <w:rPr>
          <w:rFonts w:ascii="Arial" w:hAnsi="Arial" w:cs="Arial"/>
        </w:rPr>
      </w:pPr>
      <w:r w:rsidRPr="0034590C">
        <w:rPr>
          <w:rFonts w:ascii="Arial" w:hAnsi="Arial" w:cs="Arial"/>
          <w:iCs/>
        </w:rPr>
        <w:t>8.2 The tariff applied to the consumption on the property relating to the electricity and water and sewerage charges</w:t>
      </w:r>
      <w:r w:rsidRPr="0034590C">
        <w:rPr>
          <w:rFonts w:ascii="Arial" w:hAnsi="Arial" w:cs="Arial"/>
        </w:rPr>
        <w:t>”;</w:t>
      </w:r>
    </w:p>
    <w:p w14:paraId="2F1BC9E0" w14:textId="74D512DD" w:rsidR="00E56517" w:rsidRPr="0034590C" w:rsidRDefault="00E56517" w:rsidP="00FD6BFA">
      <w:pPr>
        <w:pStyle w:val="ListParagraph"/>
        <w:spacing w:line="276" w:lineRule="auto"/>
        <w:ind w:left="2880"/>
        <w:jc w:val="both"/>
        <w:rPr>
          <w:rFonts w:ascii="Arial" w:hAnsi="Arial" w:cs="Arial"/>
        </w:rPr>
      </w:pPr>
      <w:r w:rsidRPr="0034590C">
        <w:rPr>
          <w:rFonts w:ascii="Arial" w:hAnsi="Arial" w:cs="Arial"/>
        </w:rPr>
        <w:t xml:space="preserve">“9. </w:t>
      </w:r>
      <w:r w:rsidRPr="0034590C">
        <w:rPr>
          <w:rFonts w:ascii="Arial" w:hAnsi="Arial" w:cs="Arial"/>
          <w:iCs/>
        </w:rPr>
        <w:t xml:space="preserve">The documents required in respect of prayer 4; 6; 7 and 8 must be provided to the applicant’s attorney of record electronically via email at kaveer@kgt.co.za or by hand delivery to the applicant’s attorneys’ physical address being GROUND FLOOR, ZOTOS PLACE, 37 OLD KILCULLEN ROAD, </w:t>
      </w:r>
      <w:r w:rsidRPr="0034590C">
        <w:rPr>
          <w:rFonts w:ascii="Arial" w:hAnsi="Arial" w:cs="Arial"/>
          <w:iCs/>
        </w:rPr>
        <w:lastRenderedPageBreak/>
        <w:t>BRYANSTON within 20 (twenty) business days from the date of this order</w:t>
      </w:r>
      <w:r w:rsidRPr="0034590C">
        <w:rPr>
          <w:rFonts w:ascii="Arial" w:hAnsi="Arial" w:cs="Arial"/>
        </w:rPr>
        <w:t>”;</w:t>
      </w:r>
    </w:p>
    <w:p w14:paraId="5E61D96A" w14:textId="77777777" w:rsidR="00E56517" w:rsidRPr="00E56517" w:rsidRDefault="00E56517" w:rsidP="00E56517">
      <w:pPr>
        <w:pStyle w:val="ListParagraph"/>
        <w:spacing w:line="276" w:lineRule="auto"/>
        <w:ind w:left="1814"/>
        <w:jc w:val="both"/>
        <w:rPr>
          <w:rFonts w:ascii="Arial" w:hAnsi="Arial" w:cs="Arial"/>
          <w:sz w:val="24"/>
          <w:szCs w:val="24"/>
        </w:rPr>
      </w:pPr>
    </w:p>
    <w:p w14:paraId="614C7AB5" w14:textId="4862FC0A" w:rsidR="00E56517" w:rsidRPr="00ED2FF5" w:rsidRDefault="00E56517" w:rsidP="00ED2FF5">
      <w:pPr>
        <w:pStyle w:val="ListParagraph"/>
        <w:spacing w:line="360" w:lineRule="auto"/>
        <w:ind w:left="1814"/>
        <w:contextualSpacing w:val="0"/>
        <w:jc w:val="both"/>
        <w:rPr>
          <w:rFonts w:ascii="Arial" w:hAnsi="Arial" w:cs="Arial"/>
          <w:sz w:val="24"/>
          <w:szCs w:val="24"/>
        </w:rPr>
      </w:pPr>
      <w:r>
        <w:rPr>
          <w:rFonts w:ascii="Arial" w:hAnsi="Arial" w:cs="Arial"/>
          <w:sz w:val="24"/>
          <w:szCs w:val="24"/>
        </w:rPr>
        <w:t>E</w:t>
      </w:r>
      <w:r w:rsidRPr="00E84402">
        <w:rPr>
          <w:rFonts w:ascii="Arial" w:hAnsi="Arial" w:cs="Arial"/>
          <w:sz w:val="24"/>
          <w:szCs w:val="24"/>
        </w:rPr>
        <w:t xml:space="preserve">vents </w:t>
      </w:r>
      <w:r>
        <w:rPr>
          <w:rFonts w:ascii="Arial" w:hAnsi="Arial" w:cs="Arial"/>
          <w:sz w:val="24"/>
          <w:szCs w:val="24"/>
        </w:rPr>
        <w:t xml:space="preserve">also </w:t>
      </w:r>
      <w:r w:rsidR="00A117AC">
        <w:rPr>
          <w:rFonts w:ascii="Arial" w:hAnsi="Arial" w:cs="Arial"/>
          <w:sz w:val="24"/>
          <w:szCs w:val="24"/>
        </w:rPr>
        <w:t xml:space="preserve">in part </w:t>
      </w:r>
      <w:r w:rsidRPr="00E84402">
        <w:rPr>
          <w:rFonts w:ascii="Arial" w:hAnsi="Arial" w:cs="Arial"/>
          <w:sz w:val="24"/>
          <w:szCs w:val="24"/>
        </w:rPr>
        <w:t xml:space="preserve">overtook </w:t>
      </w:r>
      <w:r>
        <w:rPr>
          <w:rFonts w:ascii="Arial" w:hAnsi="Arial" w:cs="Arial"/>
          <w:sz w:val="24"/>
          <w:szCs w:val="24"/>
        </w:rPr>
        <w:t xml:space="preserve">this </w:t>
      </w:r>
      <w:r w:rsidRPr="00E84402">
        <w:rPr>
          <w:rFonts w:ascii="Arial" w:hAnsi="Arial" w:cs="Arial"/>
          <w:sz w:val="24"/>
          <w:szCs w:val="24"/>
        </w:rPr>
        <w:t>part of the relief sought</w:t>
      </w:r>
      <w:r w:rsidR="00870BFC">
        <w:rPr>
          <w:rFonts w:ascii="Arial" w:hAnsi="Arial" w:cs="Arial"/>
          <w:sz w:val="24"/>
          <w:szCs w:val="24"/>
        </w:rPr>
        <w:t>, as no electricity charges remained due</w:t>
      </w:r>
      <w:r>
        <w:rPr>
          <w:rFonts w:ascii="Arial" w:hAnsi="Arial" w:cs="Arial"/>
          <w:sz w:val="24"/>
          <w:szCs w:val="24"/>
        </w:rPr>
        <w:t xml:space="preserve">. </w:t>
      </w:r>
      <w:r w:rsidR="00E62F36">
        <w:rPr>
          <w:rFonts w:ascii="Arial" w:hAnsi="Arial" w:cs="Arial"/>
          <w:sz w:val="24"/>
          <w:szCs w:val="24"/>
        </w:rPr>
        <w:t>Only</w:t>
      </w:r>
      <w:r>
        <w:rPr>
          <w:rFonts w:ascii="Arial" w:hAnsi="Arial" w:cs="Arial"/>
          <w:sz w:val="24"/>
          <w:szCs w:val="24"/>
        </w:rPr>
        <w:t xml:space="preserve"> water </w:t>
      </w:r>
      <w:r w:rsidR="00E62F36">
        <w:rPr>
          <w:rFonts w:ascii="Arial" w:hAnsi="Arial" w:cs="Arial"/>
          <w:sz w:val="24"/>
          <w:szCs w:val="24"/>
        </w:rPr>
        <w:t xml:space="preserve">charges remained in issue. </w:t>
      </w:r>
      <w:r w:rsidR="00870BFC" w:rsidRPr="00870BFC">
        <w:rPr>
          <w:rFonts w:ascii="Arial" w:hAnsi="Arial" w:cs="Arial"/>
          <w:sz w:val="24"/>
          <w:szCs w:val="24"/>
        </w:rPr>
        <w:t xml:space="preserve">Unlike the case of the electricity supply that was disconnected, it appears </w:t>
      </w:r>
      <w:r w:rsidR="00870BFC">
        <w:rPr>
          <w:rFonts w:ascii="Arial" w:hAnsi="Arial" w:cs="Arial"/>
          <w:sz w:val="24"/>
          <w:szCs w:val="24"/>
        </w:rPr>
        <w:t xml:space="preserve">from the annexures to the founding affidavit </w:t>
      </w:r>
      <w:r w:rsidR="00870BFC" w:rsidRPr="00870BFC">
        <w:rPr>
          <w:rFonts w:ascii="Arial" w:hAnsi="Arial" w:cs="Arial"/>
          <w:sz w:val="24"/>
          <w:szCs w:val="24"/>
        </w:rPr>
        <w:t xml:space="preserve">that a faulty stop valve prevented the cutting of all water supply. </w:t>
      </w:r>
      <w:r w:rsidR="00ED2FF5">
        <w:rPr>
          <w:rFonts w:ascii="Arial" w:hAnsi="Arial" w:cs="Arial"/>
          <w:sz w:val="24"/>
          <w:szCs w:val="24"/>
        </w:rPr>
        <w:t>I</w:t>
      </w:r>
      <w:r w:rsidR="00702BAE">
        <w:rPr>
          <w:rFonts w:ascii="Arial" w:hAnsi="Arial" w:cs="Arial"/>
          <w:sz w:val="24"/>
          <w:szCs w:val="24"/>
        </w:rPr>
        <w:t>t is</w:t>
      </w:r>
      <w:r w:rsidR="00ED2FF5">
        <w:rPr>
          <w:rFonts w:ascii="Arial" w:hAnsi="Arial" w:cs="Arial"/>
          <w:sz w:val="24"/>
          <w:szCs w:val="24"/>
        </w:rPr>
        <w:t xml:space="preserve"> </w:t>
      </w:r>
      <w:r w:rsidR="00702BAE" w:rsidRPr="00702BAE">
        <w:rPr>
          <w:rFonts w:ascii="Arial" w:hAnsi="Arial" w:cs="Arial"/>
          <w:sz w:val="24"/>
          <w:szCs w:val="24"/>
        </w:rPr>
        <w:t xml:space="preserve">common cause </w:t>
      </w:r>
      <w:r w:rsidR="00702BAE">
        <w:rPr>
          <w:rFonts w:ascii="Arial" w:hAnsi="Arial" w:cs="Arial"/>
          <w:sz w:val="24"/>
          <w:szCs w:val="24"/>
        </w:rPr>
        <w:t>that</w:t>
      </w:r>
      <w:r w:rsidR="00ED2FF5">
        <w:rPr>
          <w:rFonts w:ascii="Arial" w:hAnsi="Arial" w:cs="Arial"/>
          <w:sz w:val="24"/>
          <w:szCs w:val="24"/>
        </w:rPr>
        <w:t xml:space="preserve"> the water</w:t>
      </w:r>
      <w:r w:rsidR="00E62F36" w:rsidRPr="00ED2FF5">
        <w:rPr>
          <w:rFonts w:ascii="Arial" w:hAnsi="Arial" w:cs="Arial"/>
          <w:sz w:val="24"/>
          <w:szCs w:val="24"/>
        </w:rPr>
        <w:t xml:space="preserve"> meter is faulty</w:t>
      </w:r>
      <w:r w:rsidR="00ED2FF5">
        <w:rPr>
          <w:rFonts w:ascii="Arial" w:hAnsi="Arial" w:cs="Arial"/>
          <w:sz w:val="24"/>
          <w:szCs w:val="24"/>
        </w:rPr>
        <w:t>, but in any event only estimates of water consumption were levied in respect of</w:t>
      </w:r>
      <w:r w:rsidR="00E30AF1">
        <w:rPr>
          <w:rFonts w:ascii="Arial" w:hAnsi="Arial" w:cs="Arial"/>
          <w:sz w:val="24"/>
          <w:szCs w:val="24"/>
        </w:rPr>
        <w:t>,</w:t>
      </w:r>
      <w:r w:rsidR="00ED2FF5">
        <w:rPr>
          <w:rFonts w:ascii="Arial" w:hAnsi="Arial" w:cs="Arial"/>
          <w:sz w:val="24"/>
          <w:szCs w:val="24"/>
        </w:rPr>
        <w:t xml:space="preserve"> in effect</w:t>
      </w:r>
      <w:r w:rsidR="00E30AF1">
        <w:rPr>
          <w:rFonts w:ascii="Arial" w:hAnsi="Arial" w:cs="Arial"/>
          <w:sz w:val="24"/>
          <w:szCs w:val="24"/>
        </w:rPr>
        <w:t>,</w:t>
      </w:r>
      <w:r w:rsidR="00ED2FF5">
        <w:rPr>
          <w:rFonts w:ascii="Arial" w:hAnsi="Arial" w:cs="Arial"/>
          <w:sz w:val="24"/>
          <w:szCs w:val="24"/>
        </w:rPr>
        <w:t xml:space="preserve"> a vacant property</w:t>
      </w:r>
      <w:r w:rsidR="0043237B">
        <w:rPr>
          <w:rFonts w:ascii="Arial" w:hAnsi="Arial" w:cs="Arial"/>
          <w:sz w:val="24"/>
          <w:szCs w:val="24"/>
        </w:rPr>
        <w:t xml:space="preserve"> where consumption would have been very low, </w:t>
      </w:r>
      <w:r w:rsidR="00A33BE0">
        <w:rPr>
          <w:rFonts w:ascii="Arial" w:hAnsi="Arial" w:cs="Arial"/>
          <w:sz w:val="24"/>
          <w:szCs w:val="24"/>
        </w:rPr>
        <w:t>i</w:t>
      </w:r>
      <w:r w:rsidR="0043237B">
        <w:rPr>
          <w:rFonts w:ascii="Arial" w:hAnsi="Arial" w:cs="Arial"/>
          <w:sz w:val="24"/>
          <w:szCs w:val="24"/>
        </w:rPr>
        <w:t>f any</w:t>
      </w:r>
      <w:r w:rsidR="00ED2FF5">
        <w:rPr>
          <w:rFonts w:ascii="Arial" w:hAnsi="Arial" w:cs="Arial"/>
          <w:sz w:val="24"/>
          <w:szCs w:val="24"/>
        </w:rPr>
        <w:t xml:space="preserve">. </w:t>
      </w:r>
      <w:r w:rsidR="0043237B">
        <w:rPr>
          <w:rFonts w:ascii="Arial" w:hAnsi="Arial" w:cs="Arial"/>
          <w:sz w:val="24"/>
          <w:szCs w:val="24"/>
        </w:rPr>
        <w:t>T</w:t>
      </w:r>
      <w:r w:rsidR="00ED2FF5">
        <w:rPr>
          <w:rFonts w:ascii="Arial" w:hAnsi="Arial" w:cs="Arial"/>
          <w:sz w:val="24"/>
          <w:szCs w:val="24"/>
        </w:rPr>
        <w:t>he municipality bore the onus to justify its estimates</w:t>
      </w:r>
      <w:r w:rsidR="0043237B">
        <w:rPr>
          <w:rFonts w:ascii="Arial" w:hAnsi="Arial" w:cs="Arial"/>
          <w:sz w:val="24"/>
          <w:szCs w:val="24"/>
        </w:rPr>
        <w:t xml:space="preserve"> in this context</w:t>
      </w:r>
      <w:r w:rsidR="00ED2FF5">
        <w:rPr>
          <w:rFonts w:ascii="Arial" w:hAnsi="Arial" w:cs="Arial"/>
          <w:sz w:val="24"/>
          <w:szCs w:val="24"/>
        </w:rPr>
        <w:t xml:space="preserve">. It did not do so. </w:t>
      </w:r>
      <w:r w:rsidR="00870BFC" w:rsidRPr="00ED2FF5">
        <w:rPr>
          <w:rFonts w:ascii="Arial" w:hAnsi="Arial" w:cs="Arial"/>
          <w:sz w:val="24"/>
          <w:szCs w:val="24"/>
        </w:rPr>
        <w:t>Possibly being too lenient</w:t>
      </w:r>
      <w:r w:rsidR="0043237B">
        <w:rPr>
          <w:rFonts w:ascii="Arial" w:hAnsi="Arial" w:cs="Arial"/>
          <w:sz w:val="24"/>
          <w:szCs w:val="24"/>
        </w:rPr>
        <w:t xml:space="preserve"> on the municipality</w:t>
      </w:r>
      <w:r w:rsidR="00F17288">
        <w:rPr>
          <w:rFonts w:ascii="Arial" w:hAnsi="Arial" w:cs="Arial"/>
          <w:sz w:val="24"/>
          <w:szCs w:val="24"/>
        </w:rPr>
        <w:t xml:space="preserve"> (but also considering any ongoing disputes that may return to court)</w:t>
      </w:r>
      <w:r w:rsidR="00870BFC" w:rsidRPr="00ED2FF5">
        <w:rPr>
          <w:rFonts w:ascii="Arial" w:hAnsi="Arial" w:cs="Arial"/>
          <w:sz w:val="24"/>
          <w:szCs w:val="24"/>
        </w:rPr>
        <w:t>, t</w:t>
      </w:r>
      <w:r w:rsidR="00126BEC" w:rsidRPr="00ED2FF5">
        <w:rPr>
          <w:rFonts w:ascii="Arial" w:hAnsi="Arial" w:cs="Arial"/>
          <w:sz w:val="24"/>
          <w:szCs w:val="24"/>
        </w:rPr>
        <w:t xml:space="preserve">he </w:t>
      </w:r>
      <w:r w:rsidR="003D16EF" w:rsidRPr="00ED2FF5">
        <w:rPr>
          <w:rFonts w:ascii="Arial" w:hAnsi="Arial" w:cs="Arial"/>
          <w:sz w:val="24"/>
          <w:szCs w:val="24"/>
        </w:rPr>
        <w:t xml:space="preserve">relief that I grant is a modification to prayers 6 to </w:t>
      </w:r>
      <w:r w:rsidR="00A117AC" w:rsidRPr="00ED2FF5">
        <w:rPr>
          <w:rFonts w:ascii="Arial" w:hAnsi="Arial" w:cs="Arial"/>
          <w:sz w:val="24"/>
          <w:szCs w:val="24"/>
        </w:rPr>
        <w:t>9</w:t>
      </w:r>
      <w:r w:rsidR="00E62F36" w:rsidRPr="00ED2FF5">
        <w:rPr>
          <w:rFonts w:ascii="Arial" w:hAnsi="Arial" w:cs="Arial"/>
          <w:sz w:val="24"/>
          <w:szCs w:val="24"/>
        </w:rPr>
        <w:t xml:space="preserve">. It </w:t>
      </w:r>
      <w:r w:rsidR="00ED2FF5">
        <w:rPr>
          <w:rFonts w:ascii="Arial" w:hAnsi="Arial" w:cs="Arial"/>
          <w:sz w:val="24"/>
          <w:szCs w:val="24"/>
        </w:rPr>
        <w:t>T</w:t>
      </w:r>
      <w:r w:rsidR="00870BFC" w:rsidRPr="00ED2FF5">
        <w:rPr>
          <w:rFonts w:ascii="Arial" w:hAnsi="Arial" w:cs="Arial"/>
          <w:sz w:val="24"/>
          <w:szCs w:val="24"/>
        </w:rPr>
        <w:t>he municipality gets a final opportunity to produce a rational estimate</w:t>
      </w:r>
      <w:r w:rsidR="00901445">
        <w:rPr>
          <w:rFonts w:ascii="Arial" w:hAnsi="Arial" w:cs="Arial"/>
          <w:sz w:val="24"/>
          <w:szCs w:val="24"/>
        </w:rPr>
        <w:t xml:space="preserve"> in light of the fact that the supply has not been disconnected</w:t>
      </w:r>
      <w:r w:rsidR="00C55F06">
        <w:rPr>
          <w:rFonts w:ascii="Arial" w:hAnsi="Arial" w:cs="Arial"/>
          <w:sz w:val="24"/>
          <w:szCs w:val="24"/>
        </w:rPr>
        <w:t>. I took into account in formulating this relief that the applicant has not clearly stipulated what the occupancy of the property was over the last three years and what water was consumed, if any;</w:t>
      </w:r>
    </w:p>
    <w:p w14:paraId="6D09E5B4" w14:textId="669044E8" w:rsidR="00C81660" w:rsidRDefault="009946F0" w:rsidP="009946F0">
      <w:pPr>
        <w:pStyle w:val="BodyText"/>
        <w:tabs>
          <w:tab w:val="left" w:pos="1814"/>
        </w:tabs>
        <w:ind w:left="1814" w:hanging="992"/>
        <w:pPrChange w:id="447" w:author="Graeme Rennie" w:date="2021-11-24T12:57:00Z">
          <w:pPr>
            <w:pStyle w:val="BodyText"/>
            <w:numPr>
              <w:ilvl w:val="1"/>
              <w:numId w:val="3"/>
            </w:numPr>
            <w:tabs>
              <w:tab w:val="num" w:pos="1814"/>
            </w:tabs>
            <w:ind w:left="1814" w:hanging="992"/>
          </w:pPr>
        </w:pPrChange>
      </w:pPr>
      <w:r>
        <w:rPr>
          <w:rFonts w:cs="Times New Roman"/>
        </w:rPr>
        <w:t>[32.7]</w:t>
      </w:r>
      <w:r>
        <w:rPr>
          <w:rFonts w:cs="Times New Roman"/>
        </w:rPr>
        <w:tab/>
      </w:r>
      <w:r w:rsidR="00C81660" w:rsidRPr="00E56517">
        <w:t xml:space="preserve">Prayer </w:t>
      </w:r>
      <w:r w:rsidR="00E56517">
        <w:t>10</w:t>
      </w:r>
      <w:r w:rsidR="00C55F06" w:rsidRPr="00C55F06">
        <w:t xml:space="preserve"> </w:t>
      </w:r>
      <w:r w:rsidR="00C55F06">
        <w:t xml:space="preserve">asked for declaratory relief that </w:t>
      </w:r>
      <w:r w:rsidR="00C55F06" w:rsidRPr="00702BAE">
        <w:t xml:space="preserve">charges in relation to the consumption of water and electricity on the property </w:t>
      </w:r>
      <w:r w:rsidR="00C55F06">
        <w:t>in the period prior to three years from date of this order has become prescribed. The conclusion of law seemingly was common cause, as set out earlier in this judgment. The order has become superfluous and is given effect in the relief sought next;</w:t>
      </w:r>
    </w:p>
    <w:p w14:paraId="65177B4A" w14:textId="6B779B5E" w:rsidR="00C81660" w:rsidRPr="009946F0" w:rsidRDefault="009946F0" w:rsidP="009946F0">
      <w:pPr>
        <w:tabs>
          <w:tab w:val="left" w:pos="1814"/>
        </w:tabs>
        <w:ind w:left="1814" w:hanging="992"/>
        <w:rPr>
          <w:rFonts w:ascii="Arial" w:hAnsi="Arial" w:cs="Arial"/>
          <w:sz w:val="24"/>
          <w:szCs w:val="24"/>
          <w:rPrChange w:id="448" w:author="Graeme Rennie" w:date="2021-11-24T12:57:00Z">
            <w:rPr/>
          </w:rPrChange>
        </w:rPr>
        <w:pPrChange w:id="449" w:author="Graeme Rennie" w:date="2021-11-24T12:57:00Z">
          <w:pPr>
            <w:pStyle w:val="ListParagraph"/>
            <w:numPr>
              <w:ilvl w:val="1"/>
              <w:numId w:val="3"/>
            </w:numPr>
            <w:tabs>
              <w:tab w:val="num" w:pos="1814"/>
            </w:tabs>
            <w:ind w:left="1814" w:hanging="992"/>
            <w:contextualSpacing w:val="0"/>
          </w:pPr>
        </w:pPrChange>
      </w:pPr>
      <w:r w:rsidRPr="00CC7ABC">
        <w:rPr>
          <w:rFonts w:ascii="Arial" w:hAnsi="Arial" w:cs="Times New Roman"/>
          <w:sz w:val="24"/>
          <w:szCs w:val="24"/>
        </w:rPr>
        <w:t>[32.8]</w:t>
      </w:r>
      <w:r w:rsidRPr="00CC7ABC">
        <w:rPr>
          <w:rFonts w:ascii="Arial" w:hAnsi="Arial" w:cs="Times New Roman"/>
          <w:sz w:val="24"/>
          <w:szCs w:val="24"/>
        </w:rPr>
        <w:tab/>
      </w:r>
      <w:r w:rsidR="00C81660" w:rsidRPr="009946F0">
        <w:rPr>
          <w:rFonts w:ascii="Arial" w:hAnsi="Arial" w:cs="Arial"/>
          <w:sz w:val="24"/>
          <w:szCs w:val="24"/>
          <w:rPrChange w:id="450" w:author="Graeme Rennie" w:date="2021-11-24T12:57:00Z">
            <w:rPr/>
          </w:rPrChange>
        </w:rPr>
        <w:t xml:space="preserve">Prayer </w:t>
      </w:r>
      <w:r w:rsidR="00CC7ABC" w:rsidRPr="009946F0">
        <w:rPr>
          <w:rFonts w:ascii="Arial" w:hAnsi="Arial" w:cs="Arial"/>
          <w:sz w:val="24"/>
          <w:szCs w:val="24"/>
          <w:rPrChange w:id="451" w:author="Graeme Rennie" w:date="2021-11-24T12:57:00Z">
            <w:rPr/>
          </w:rPrChange>
        </w:rPr>
        <w:t>11</w:t>
      </w:r>
      <w:r w:rsidR="00C81660" w:rsidRPr="009946F0">
        <w:rPr>
          <w:rFonts w:ascii="Arial" w:hAnsi="Arial" w:cs="Arial"/>
          <w:sz w:val="24"/>
          <w:szCs w:val="24"/>
          <w:rPrChange w:id="452" w:author="Graeme Rennie" w:date="2021-11-24T12:57:00Z">
            <w:rPr/>
          </w:rPrChange>
        </w:rPr>
        <w:t xml:space="preserve">: </w:t>
      </w:r>
    </w:p>
    <w:p w14:paraId="32B4D6E7" w14:textId="28CB0E03" w:rsidR="00CC7ABC" w:rsidRPr="0034590C" w:rsidRDefault="00CC7ABC" w:rsidP="00FD6BFA">
      <w:pPr>
        <w:pStyle w:val="BodyText"/>
        <w:spacing w:line="276" w:lineRule="auto"/>
        <w:ind w:left="2880"/>
        <w:rPr>
          <w:sz w:val="22"/>
          <w:szCs w:val="22"/>
        </w:rPr>
      </w:pPr>
      <w:r w:rsidRPr="0034590C">
        <w:rPr>
          <w:sz w:val="22"/>
          <w:szCs w:val="22"/>
        </w:rPr>
        <w:t xml:space="preserve">“11. </w:t>
      </w:r>
      <w:r w:rsidR="00C53502" w:rsidRPr="0034590C">
        <w:rPr>
          <w:iCs/>
          <w:sz w:val="22"/>
          <w:szCs w:val="22"/>
        </w:rPr>
        <w:t>The first, second and third respondents are ordered to credit and/or remove all charges for water and electricity which are older than three years from the account</w:t>
      </w:r>
      <w:r w:rsidRPr="0034590C">
        <w:rPr>
          <w:sz w:val="22"/>
          <w:szCs w:val="22"/>
        </w:rPr>
        <w:t>”;</w:t>
      </w:r>
    </w:p>
    <w:p w14:paraId="2B07F6E7" w14:textId="77322C0A" w:rsidR="00C81660" w:rsidRDefault="00CC7ABC" w:rsidP="00CC7ABC">
      <w:pPr>
        <w:pStyle w:val="BodyText"/>
        <w:ind w:left="1814"/>
      </w:pPr>
      <w:r>
        <w:t>The applicant is entitled to relief</w:t>
      </w:r>
      <w:r w:rsidR="00ED2FF5">
        <w:t xml:space="preserve"> of this nature due to prescription</w:t>
      </w:r>
      <w:r>
        <w:t>, for the reasons already given;</w:t>
      </w:r>
    </w:p>
    <w:p w14:paraId="74FB5998" w14:textId="3E6BAD54" w:rsidR="00C81660" w:rsidRPr="009946F0" w:rsidRDefault="009946F0" w:rsidP="009946F0">
      <w:pPr>
        <w:tabs>
          <w:tab w:val="left" w:pos="1814"/>
        </w:tabs>
        <w:ind w:left="1814" w:hanging="992"/>
        <w:rPr>
          <w:rFonts w:ascii="Arial" w:hAnsi="Arial" w:cs="Arial"/>
          <w:sz w:val="24"/>
          <w:szCs w:val="24"/>
          <w:rPrChange w:id="453" w:author="Graeme Rennie" w:date="2021-11-24T12:57:00Z">
            <w:rPr/>
          </w:rPrChange>
        </w:rPr>
        <w:pPrChange w:id="454" w:author="Graeme Rennie" w:date="2021-11-24T12:57:00Z">
          <w:pPr>
            <w:pStyle w:val="ListParagraph"/>
            <w:numPr>
              <w:ilvl w:val="1"/>
              <w:numId w:val="3"/>
            </w:numPr>
            <w:tabs>
              <w:tab w:val="num" w:pos="1814"/>
            </w:tabs>
            <w:ind w:left="1814" w:hanging="992"/>
            <w:contextualSpacing w:val="0"/>
          </w:pPr>
        </w:pPrChange>
      </w:pPr>
      <w:r w:rsidRPr="00CC7ABC">
        <w:rPr>
          <w:rFonts w:ascii="Arial" w:hAnsi="Arial" w:cs="Times New Roman"/>
          <w:sz w:val="24"/>
          <w:szCs w:val="24"/>
        </w:rPr>
        <w:t>[32.9]</w:t>
      </w:r>
      <w:r w:rsidRPr="00CC7ABC">
        <w:rPr>
          <w:rFonts w:ascii="Arial" w:hAnsi="Arial" w:cs="Times New Roman"/>
          <w:sz w:val="24"/>
          <w:szCs w:val="24"/>
        </w:rPr>
        <w:tab/>
      </w:r>
      <w:r w:rsidR="00C81660" w:rsidRPr="009946F0">
        <w:rPr>
          <w:rFonts w:ascii="Arial" w:hAnsi="Arial" w:cs="Arial"/>
          <w:sz w:val="24"/>
          <w:szCs w:val="24"/>
          <w:rPrChange w:id="455" w:author="Graeme Rennie" w:date="2021-11-24T12:57:00Z">
            <w:rPr/>
          </w:rPrChange>
        </w:rPr>
        <w:t>Prayer</w:t>
      </w:r>
      <w:r w:rsidR="00CC7ABC" w:rsidRPr="009946F0">
        <w:rPr>
          <w:rFonts w:ascii="Arial" w:hAnsi="Arial" w:cs="Arial"/>
          <w:sz w:val="24"/>
          <w:szCs w:val="24"/>
          <w:rPrChange w:id="456" w:author="Graeme Rennie" w:date="2021-11-24T12:57:00Z">
            <w:rPr/>
          </w:rPrChange>
        </w:rPr>
        <w:t>s</w:t>
      </w:r>
      <w:r w:rsidR="00C81660" w:rsidRPr="009946F0">
        <w:rPr>
          <w:rFonts w:ascii="Arial" w:hAnsi="Arial" w:cs="Arial"/>
          <w:sz w:val="24"/>
          <w:szCs w:val="24"/>
          <w:rPrChange w:id="457" w:author="Graeme Rennie" w:date="2021-11-24T12:57:00Z">
            <w:rPr/>
          </w:rPrChange>
        </w:rPr>
        <w:t xml:space="preserve"> </w:t>
      </w:r>
      <w:r w:rsidR="00CC7ABC" w:rsidRPr="009946F0">
        <w:rPr>
          <w:rFonts w:ascii="Arial" w:hAnsi="Arial" w:cs="Arial"/>
          <w:sz w:val="24"/>
          <w:szCs w:val="24"/>
          <w:rPrChange w:id="458" w:author="Graeme Rennie" w:date="2021-11-24T12:57:00Z">
            <w:rPr/>
          </w:rPrChange>
        </w:rPr>
        <w:t>12, 13</w:t>
      </w:r>
      <w:r w:rsidR="00D25286" w:rsidRPr="009946F0">
        <w:rPr>
          <w:rFonts w:ascii="Arial" w:hAnsi="Arial" w:cs="Arial"/>
          <w:sz w:val="24"/>
          <w:szCs w:val="24"/>
          <w:rPrChange w:id="459" w:author="Graeme Rennie" w:date="2021-11-24T12:57:00Z">
            <w:rPr/>
          </w:rPrChange>
        </w:rPr>
        <w:t>, 14 and 15</w:t>
      </w:r>
      <w:r w:rsidR="00C81660" w:rsidRPr="009946F0">
        <w:rPr>
          <w:rFonts w:ascii="Arial" w:hAnsi="Arial" w:cs="Arial"/>
          <w:sz w:val="24"/>
          <w:szCs w:val="24"/>
          <w:rPrChange w:id="460" w:author="Graeme Rennie" w:date="2021-11-24T12:57:00Z">
            <w:rPr/>
          </w:rPrChange>
        </w:rPr>
        <w:t xml:space="preserve">: </w:t>
      </w:r>
    </w:p>
    <w:p w14:paraId="02716A3D" w14:textId="43308166" w:rsidR="00C81660" w:rsidRPr="0034590C" w:rsidRDefault="00D25286" w:rsidP="00FD6BFA">
      <w:pPr>
        <w:pStyle w:val="BodyText"/>
        <w:spacing w:line="276" w:lineRule="auto"/>
        <w:ind w:left="2880"/>
        <w:rPr>
          <w:sz w:val="22"/>
          <w:szCs w:val="22"/>
        </w:rPr>
      </w:pPr>
      <w:r w:rsidRPr="0034590C">
        <w:rPr>
          <w:sz w:val="22"/>
          <w:szCs w:val="22"/>
        </w:rPr>
        <w:lastRenderedPageBreak/>
        <w:t xml:space="preserve">“12. </w:t>
      </w:r>
      <w:r w:rsidR="00C53502" w:rsidRPr="0034590C">
        <w:rPr>
          <w:iCs/>
          <w:sz w:val="22"/>
          <w:szCs w:val="22"/>
        </w:rPr>
        <w:t>That the first, second and third respondents (under or through them) are interdicted and restrained from terminating the supply of basic municipal services to the property, based on disputed amounts allegedly accruing during the period up until the date of this order, and which dispute is captured in respect of the aforesaid query number</w:t>
      </w:r>
      <w:r w:rsidRPr="0034590C">
        <w:rPr>
          <w:sz w:val="22"/>
          <w:szCs w:val="22"/>
        </w:rPr>
        <w:t>”;</w:t>
      </w:r>
    </w:p>
    <w:p w14:paraId="0CE5E006" w14:textId="007BFDE1" w:rsidR="00C53502" w:rsidRPr="0034590C" w:rsidRDefault="00D25286" w:rsidP="00FD6BFA">
      <w:pPr>
        <w:pStyle w:val="BodyText"/>
        <w:spacing w:line="276" w:lineRule="auto"/>
        <w:ind w:left="2880"/>
        <w:rPr>
          <w:sz w:val="22"/>
          <w:szCs w:val="22"/>
        </w:rPr>
      </w:pPr>
      <w:r w:rsidRPr="0034590C">
        <w:rPr>
          <w:sz w:val="22"/>
          <w:szCs w:val="22"/>
        </w:rPr>
        <w:t xml:space="preserve">“13. </w:t>
      </w:r>
      <w:r w:rsidR="00C53502" w:rsidRPr="0034590C">
        <w:rPr>
          <w:iCs/>
          <w:sz w:val="22"/>
          <w:szCs w:val="22"/>
        </w:rPr>
        <w:t>The above interdict does not affect the first, second and third respondents’ rights to terminate municipal supply to the property, in respect of amounts accruing from municipal consumption at the property after the date of this order and falling outside the ambit of the above reference number</w:t>
      </w:r>
      <w:r w:rsidRPr="0034590C">
        <w:rPr>
          <w:sz w:val="22"/>
          <w:szCs w:val="22"/>
        </w:rPr>
        <w:t>”;</w:t>
      </w:r>
    </w:p>
    <w:p w14:paraId="0BCAE9D8" w14:textId="519F59B5" w:rsidR="00C81660" w:rsidRPr="0034590C" w:rsidRDefault="00D25286" w:rsidP="00FD6BFA">
      <w:pPr>
        <w:pStyle w:val="BodyText"/>
        <w:spacing w:line="276" w:lineRule="auto"/>
        <w:ind w:left="2880"/>
        <w:rPr>
          <w:sz w:val="22"/>
          <w:szCs w:val="22"/>
        </w:rPr>
      </w:pPr>
      <w:r w:rsidRPr="0034590C">
        <w:rPr>
          <w:sz w:val="22"/>
          <w:szCs w:val="22"/>
        </w:rPr>
        <w:t xml:space="preserve">“14. </w:t>
      </w:r>
      <w:r w:rsidR="00C53502" w:rsidRPr="0034590C">
        <w:rPr>
          <w:iCs/>
          <w:sz w:val="22"/>
          <w:szCs w:val="22"/>
        </w:rPr>
        <w:t>The above interdict shall remain operative pending the exhaustion of the first respondents’ internal dispute resolution proceedings inclusive of its/their appeal proceedings in respect of the reference numbers and should these disputes still persist thereafter, the interdict shall remain operative pending the finalization of legal proceedings to be instituted within 20 days after the exhaustion of the internal remedy procedures as aforesaid</w:t>
      </w:r>
      <w:r w:rsidRPr="0034590C">
        <w:rPr>
          <w:sz w:val="22"/>
          <w:szCs w:val="22"/>
        </w:rPr>
        <w:t xml:space="preserve">”; </w:t>
      </w:r>
    </w:p>
    <w:p w14:paraId="68C3A98F" w14:textId="110CE83E" w:rsidR="00C53502" w:rsidRPr="0034590C" w:rsidRDefault="00D25286" w:rsidP="00FD6BFA">
      <w:pPr>
        <w:pStyle w:val="BodyText"/>
        <w:spacing w:line="276" w:lineRule="auto"/>
        <w:ind w:left="2880"/>
        <w:rPr>
          <w:sz w:val="22"/>
          <w:szCs w:val="22"/>
        </w:rPr>
      </w:pPr>
      <w:r w:rsidRPr="0034590C">
        <w:rPr>
          <w:sz w:val="22"/>
          <w:szCs w:val="22"/>
        </w:rPr>
        <w:t xml:space="preserve">“15. </w:t>
      </w:r>
      <w:r w:rsidR="00C53502" w:rsidRPr="0034590C">
        <w:rPr>
          <w:iCs/>
          <w:sz w:val="22"/>
          <w:szCs w:val="22"/>
        </w:rPr>
        <w:t>Should legal proceedings not be instituted within the 20</w:t>
      </w:r>
      <w:r w:rsidRPr="0034590C">
        <w:rPr>
          <w:iCs/>
          <w:sz w:val="22"/>
          <w:szCs w:val="22"/>
        </w:rPr>
        <w:t>-</w:t>
      </w:r>
      <w:r w:rsidR="00C53502" w:rsidRPr="0034590C">
        <w:rPr>
          <w:iCs/>
          <w:sz w:val="22"/>
          <w:szCs w:val="22"/>
        </w:rPr>
        <w:t>day period referred to in the preceding paragraph, the interdict shall lapse</w:t>
      </w:r>
      <w:r w:rsidRPr="0034590C">
        <w:rPr>
          <w:sz w:val="22"/>
          <w:szCs w:val="22"/>
        </w:rPr>
        <w:t>”;</w:t>
      </w:r>
    </w:p>
    <w:p w14:paraId="251FC2A7" w14:textId="1D97C344" w:rsidR="00C81660" w:rsidRDefault="00D25286" w:rsidP="00D25286">
      <w:pPr>
        <w:pStyle w:val="BodyText"/>
        <w:ind w:left="1814"/>
      </w:pPr>
      <w:r>
        <w:t>This relief was not really opposed at the hearing. The applicant meets the criteria for an interim interdict</w:t>
      </w:r>
      <w:r w:rsidR="000D7175">
        <w:t xml:space="preserve"> pending the resolution of the dispute that preceded this application</w:t>
      </w:r>
      <w:r w:rsidR="0043237B">
        <w:t xml:space="preserve">. It has </w:t>
      </w:r>
      <w:proofErr w:type="gramStart"/>
      <w:r w:rsidR="0043237B">
        <w:t>a prima facie</w:t>
      </w:r>
      <w:proofErr w:type="gramEnd"/>
      <w:r w:rsidR="0043237B">
        <w:t xml:space="preserve"> right to electricity and water supply, it has a </w:t>
      </w:r>
      <w:r w:rsidR="0043237B" w:rsidRPr="0043237B">
        <w:t xml:space="preserve">well-grounded apprehension of irreparable harm if the interim relief is not granted </w:t>
      </w:r>
      <w:r w:rsidR="00C55F06">
        <w:t xml:space="preserve">(seen against the conduct of the municipality in this matter) </w:t>
      </w:r>
      <w:r w:rsidR="0043237B" w:rsidRPr="0043237B">
        <w:t>and the ultimate relief is eventually granted</w:t>
      </w:r>
      <w:r w:rsidR="0043237B">
        <w:t>, it has no other satisfactory remedy</w:t>
      </w:r>
      <w:r w:rsidR="00720AFB">
        <w:t xml:space="preserve"> </w:t>
      </w:r>
      <w:r w:rsidR="00720AFB" w:rsidRPr="00720AFB">
        <w:t>(seen against the conduct of the municipality in this matter)</w:t>
      </w:r>
      <w:r w:rsidR="0043237B">
        <w:t xml:space="preserve">, </w:t>
      </w:r>
      <w:r w:rsidR="00BE74E9">
        <w:t xml:space="preserve">and the </w:t>
      </w:r>
      <w:r w:rsidR="00BE74E9" w:rsidRPr="00BE74E9">
        <w:t xml:space="preserve">balance of convenience </w:t>
      </w:r>
      <w:r w:rsidR="00BE74E9">
        <w:t xml:space="preserve">is </w:t>
      </w:r>
      <w:r w:rsidR="00BE74E9" w:rsidRPr="00BE74E9">
        <w:t>in favour of the granting of the interim relief</w:t>
      </w:r>
      <w:r w:rsidR="00BE74E9">
        <w:t xml:space="preserve">. </w:t>
      </w:r>
      <w:r w:rsidR="00901445">
        <w:t xml:space="preserve">The interdict </w:t>
      </w:r>
      <w:r w:rsidR="00BE74E9">
        <w:t xml:space="preserve">sought </w:t>
      </w:r>
      <w:r w:rsidR="00901445">
        <w:t>is a</w:t>
      </w:r>
      <w:r w:rsidR="00C55F06">
        <w:t>n interim</w:t>
      </w:r>
      <w:r w:rsidR="00901445">
        <w:t xml:space="preserve"> interdict </w:t>
      </w:r>
      <w:r w:rsidR="0043237B">
        <w:t xml:space="preserve">and I made </w:t>
      </w:r>
      <w:r w:rsidR="00D96753">
        <w:t xml:space="preserve">this </w:t>
      </w:r>
      <w:r w:rsidR="0043237B">
        <w:t>clear in the order granted</w:t>
      </w:r>
      <w:r w:rsidR="000D7175">
        <w:t xml:space="preserve">. </w:t>
      </w:r>
      <w:r w:rsidR="00D96753">
        <w:t xml:space="preserve">Two matter remains unresolved. </w:t>
      </w:r>
      <w:r w:rsidR="000D7175" w:rsidRPr="000D7175">
        <w:t>Clearly the municipality, if it provides water and electricity to the property, must be paid for those services. The submission made was that the applicant must continue to pay average monthly estimate</w:t>
      </w:r>
      <w:r w:rsidR="00D96753">
        <w:t>s</w:t>
      </w:r>
      <w:r w:rsidR="000D7175" w:rsidRPr="000D7175">
        <w:t xml:space="preserve"> whilst the dispute is resolved. </w:t>
      </w:r>
      <w:r w:rsidR="005D4787">
        <w:t xml:space="preserve">No such case has been made out, but in any </w:t>
      </w:r>
      <w:proofErr w:type="gramStart"/>
      <w:r w:rsidR="005D4787">
        <w:t>event</w:t>
      </w:r>
      <w:proofErr w:type="gramEnd"/>
      <w:r w:rsidR="005D4787">
        <w:t xml:space="preserve"> I can see no reason why metered charges should not be billed</w:t>
      </w:r>
      <w:r w:rsidR="00901445">
        <w:t>;</w:t>
      </w:r>
    </w:p>
    <w:p w14:paraId="259E1A5F" w14:textId="0BD3926C" w:rsidR="00C81660" w:rsidRPr="009946F0" w:rsidRDefault="009946F0" w:rsidP="009946F0">
      <w:pPr>
        <w:tabs>
          <w:tab w:val="left" w:pos="1814"/>
        </w:tabs>
        <w:ind w:left="1814" w:hanging="992"/>
        <w:rPr>
          <w:rFonts w:ascii="Arial" w:hAnsi="Arial" w:cs="Arial"/>
          <w:sz w:val="24"/>
          <w:szCs w:val="24"/>
          <w:rPrChange w:id="461" w:author="Graeme Rennie" w:date="2021-11-24T12:57:00Z">
            <w:rPr/>
          </w:rPrChange>
        </w:rPr>
        <w:pPrChange w:id="462" w:author="Graeme Rennie" w:date="2021-11-24T12:57:00Z">
          <w:pPr>
            <w:pStyle w:val="ListParagraph"/>
            <w:numPr>
              <w:ilvl w:val="1"/>
              <w:numId w:val="3"/>
            </w:numPr>
            <w:tabs>
              <w:tab w:val="num" w:pos="1814"/>
            </w:tabs>
            <w:ind w:left="1814" w:hanging="992"/>
            <w:contextualSpacing w:val="0"/>
          </w:pPr>
        </w:pPrChange>
      </w:pPr>
      <w:r w:rsidRPr="00D25286">
        <w:rPr>
          <w:rFonts w:ascii="Arial" w:hAnsi="Arial" w:cs="Times New Roman"/>
          <w:sz w:val="24"/>
          <w:szCs w:val="24"/>
        </w:rPr>
        <w:lastRenderedPageBreak/>
        <w:t>[32.10]</w:t>
      </w:r>
      <w:r w:rsidRPr="00D25286">
        <w:rPr>
          <w:rFonts w:ascii="Arial" w:hAnsi="Arial" w:cs="Times New Roman"/>
          <w:sz w:val="24"/>
          <w:szCs w:val="24"/>
        </w:rPr>
        <w:tab/>
      </w:r>
      <w:r w:rsidR="00C81660" w:rsidRPr="009946F0">
        <w:rPr>
          <w:rFonts w:ascii="Arial" w:hAnsi="Arial" w:cs="Arial"/>
          <w:sz w:val="24"/>
          <w:szCs w:val="24"/>
          <w:rPrChange w:id="463" w:author="Graeme Rennie" w:date="2021-11-24T12:57:00Z">
            <w:rPr/>
          </w:rPrChange>
        </w:rPr>
        <w:t xml:space="preserve">Prayer </w:t>
      </w:r>
      <w:r w:rsidR="00D25286" w:rsidRPr="009946F0">
        <w:rPr>
          <w:rFonts w:ascii="Arial" w:hAnsi="Arial" w:cs="Arial"/>
          <w:sz w:val="24"/>
          <w:szCs w:val="24"/>
          <w:rPrChange w:id="464" w:author="Graeme Rennie" w:date="2021-11-24T12:57:00Z">
            <w:rPr/>
          </w:rPrChange>
        </w:rPr>
        <w:t>16</w:t>
      </w:r>
      <w:r w:rsidR="00C81660" w:rsidRPr="009946F0">
        <w:rPr>
          <w:rFonts w:ascii="Arial" w:hAnsi="Arial" w:cs="Arial"/>
          <w:sz w:val="24"/>
          <w:szCs w:val="24"/>
          <w:rPrChange w:id="465" w:author="Graeme Rennie" w:date="2021-11-24T12:57:00Z">
            <w:rPr/>
          </w:rPrChange>
        </w:rPr>
        <w:t xml:space="preserve">: </w:t>
      </w:r>
    </w:p>
    <w:p w14:paraId="261AA771" w14:textId="08EF7C18" w:rsidR="00157790" w:rsidRPr="0034590C" w:rsidRDefault="00D25286" w:rsidP="00FD6BFA">
      <w:pPr>
        <w:pStyle w:val="BodyText"/>
        <w:spacing w:line="276" w:lineRule="auto"/>
        <w:ind w:left="2880"/>
        <w:rPr>
          <w:sz w:val="22"/>
          <w:szCs w:val="22"/>
        </w:rPr>
      </w:pPr>
      <w:r w:rsidRPr="0034590C">
        <w:rPr>
          <w:sz w:val="22"/>
          <w:szCs w:val="22"/>
        </w:rPr>
        <w:t>“</w:t>
      </w:r>
      <w:r w:rsidR="00C53502" w:rsidRPr="0034590C">
        <w:rPr>
          <w:iCs/>
          <w:sz w:val="22"/>
          <w:szCs w:val="22"/>
        </w:rPr>
        <w:t>The first, second, third and fourth respondents shall pay the costs of this application on the attorney</w:t>
      </w:r>
      <w:r w:rsidRPr="0034590C">
        <w:rPr>
          <w:iCs/>
          <w:sz w:val="22"/>
          <w:szCs w:val="22"/>
        </w:rPr>
        <w:t>-</w:t>
      </w:r>
      <w:r w:rsidR="00C53502" w:rsidRPr="0034590C">
        <w:rPr>
          <w:iCs/>
          <w:sz w:val="22"/>
          <w:szCs w:val="22"/>
        </w:rPr>
        <w:t>and</w:t>
      </w:r>
      <w:r w:rsidRPr="0034590C">
        <w:rPr>
          <w:iCs/>
          <w:sz w:val="22"/>
          <w:szCs w:val="22"/>
        </w:rPr>
        <w:t>-</w:t>
      </w:r>
      <w:r w:rsidR="00C53502" w:rsidRPr="0034590C">
        <w:rPr>
          <w:iCs/>
          <w:sz w:val="22"/>
          <w:szCs w:val="22"/>
        </w:rPr>
        <w:t>client scale, the one paying the other to be absolved</w:t>
      </w:r>
      <w:r w:rsidR="00C53502" w:rsidRPr="0034590C">
        <w:rPr>
          <w:sz w:val="22"/>
          <w:szCs w:val="22"/>
        </w:rPr>
        <w:t xml:space="preserve">.” </w:t>
      </w:r>
    </w:p>
    <w:p w14:paraId="5D5F1C1C" w14:textId="6C818B1C" w:rsidR="0069503B" w:rsidRDefault="00E62F36" w:rsidP="00610AAF">
      <w:pPr>
        <w:pStyle w:val="ListParagraph"/>
        <w:spacing w:line="360" w:lineRule="auto"/>
        <w:ind w:left="1814"/>
        <w:contextualSpacing w:val="0"/>
        <w:jc w:val="both"/>
        <w:rPr>
          <w:rFonts w:ascii="Arial" w:hAnsi="Arial" w:cs="Arial"/>
          <w:iCs/>
          <w:sz w:val="24"/>
          <w:szCs w:val="24"/>
        </w:rPr>
      </w:pPr>
      <w:r>
        <w:rPr>
          <w:rFonts w:ascii="Arial" w:hAnsi="Arial" w:cs="Arial"/>
          <w:sz w:val="24"/>
          <w:szCs w:val="24"/>
        </w:rPr>
        <w:t xml:space="preserve">A judgment referred to earlier, </w:t>
      </w:r>
      <w:proofErr w:type="spellStart"/>
      <w:r w:rsidR="009101F7" w:rsidRPr="0034590C">
        <w:rPr>
          <w:rFonts w:ascii="Arial" w:hAnsi="Arial" w:cs="Arial"/>
          <w:bCs/>
          <w:i/>
          <w:iCs/>
          <w:sz w:val="24"/>
          <w:szCs w:val="24"/>
        </w:rPr>
        <w:t>Njongi</w:t>
      </w:r>
      <w:proofErr w:type="spellEnd"/>
      <w:r w:rsidR="00E30AF1">
        <w:rPr>
          <w:rFonts w:ascii="Arial" w:hAnsi="Arial" w:cs="Arial"/>
          <w:bCs/>
          <w:iCs/>
          <w:sz w:val="24"/>
          <w:szCs w:val="24"/>
        </w:rPr>
        <w:t>,</w:t>
      </w:r>
      <w:r w:rsidR="00E30AF1">
        <w:rPr>
          <w:rFonts w:ascii="Arial" w:hAnsi="Arial" w:cs="Arial"/>
          <w:sz w:val="24"/>
          <w:szCs w:val="24"/>
        </w:rPr>
        <w:t xml:space="preserve"> at p</w:t>
      </w:r>
      <w:r w:rsidR="009101F7" w:rsidRPr="00653679">
        <w:rPr>
          <w:rFonts w:ascii="Arial" w:hAnsi="Arial" w:cs="Arial"/>
          <w:sz w:val="24"/>
          <w:szCs w:val="24"/>
        </w:rPr>
        <w:t xml:space="preserve">ara </w:t>
      </w:r>
      <w:r w:rsidR="0073587C" w:rsidRPr="00653679">
        <w:rPr>
          <w:rFonts w:ascii="Arial" w:hAnsi="Arial" w:cs="Arial"/>
          <w:sz w:val="24"/>
          <w:szCs w:val="24"/>
        </w:rPr>
        <w:t>91</w:t>
      </w:r>
      <w:r w:rsidR="00E30AF1">
        <w:rPr>
          <w:rFonts w:ascii="Arial" w:hAnsi="Arial" w:cs="Arial"/>
          <w:sz w:val="24"/>
          <w:szCs w:val="24"/>
        </w:rPr>
        <w:t>,</w:t>
      </w:r>
      <w:r w:rsidR="0073587C" w:rsidRPr="00653679">
        <w:rPr>
          <w:rFonts w:ascii="Arial" w:hAnsi="Arial" w:cs="Arial"/>
          <w:sz w:val="24"/>
          <w:szCs w:val="24"/>
        </w:rPr>
        <w:t xml:space="preserve"> confirms that objectionable conduct by the state is a basis for penalising costs. </w:t>
      </w:r>
      <w:r w:rsidR="00D96753" w:rsidRPr="00D96753">
        <w:rPr>
          <w:rFonts w:ascii="Arial" w:hAnsi="Arial" w:cs="Arial"/>
          <w:sz w:val="24"/>
          <w:szCs w:val="24"/>
        </w:rPr>
        <w:t>I agree that such penalising relief must remain extraordinary relief</w:t>
      </w:r>
      <w:r w:rsidR="00D96753">
        <w:rPr>
          <w:rFonts w:ascii="Arial" w:hAnsi="Arial" w:cs="Arial"/>
          <w:sz w:val="24"/>
          <w:szCs w:val="24"/>
        </w:rPr>
        <w:t xml:space="preserve">. </w:t>
      </w:r>
      <w:r w:rsidR="0073587C" w:rsidRPr="00653679">
        <w:rPr>
          <w:rFonts w:ascii="Arial" w:hAnsi="Arial" w:cs="Arial"/>
          <w:sz w:val="24"/>
          <w:szCs w:val="24"/>
        </w:rPr>
        <w:t xml:space="preserve">See </w:t>
      </w:r>
      <w:r w:rsidR="00B17081" w:rsidRPr="00653679">
        <w:rPr>
          <w:rFonts w:ascii="Arial" w:hAnsi="Arial" w:cs="Arial"/>
          <w:sz w:val="24"/>
          <w:szCs w:val="24"/>
        </w:rPr>
        <w:t>further</w:t>
      </w:r>
      <w:r w:rsidR="0073587C" w:rsidRPr="00653679">
        <w:rPr>
          <w:rFonts w:ascii="Arial" w:hAnsi="Arial" w:cs="Arial"/>
          <w:sz w:val="24"/>
          <w:szCs w:val="24"/>
        </w:rPr>
        <w:t xml:space="preserve"> </w:t>
      </w:r>
      <w:r w:rsidR="0073587C" w:rsidRPr="0034590C">
        <w:rPr>
          <w:rFonts w:ascii="Arial" w:hAnsi="Arial" w:cs="Arial"/>
          <w:bCs/>
          <w:i/>
          <w:iCs/>
          <w:sz w:val="24"/>
          <w:szCs w:val="24"/>
        </w:rPr>
        <w:t>Public Protector v South African Reserve Bank</w:t>
      </w:r>
      <w:r w:rsidR="0073587C" w:rsidRPr="00653679">
        <w:rPr>
          <w:rFonts w:ascii="Arial" w:hAnsi="Arial" w:cs="Arial"/>
          <w:sz w:val="24"/>
          <w:szCs w:val="24"/>
        </w:rPr>
        <w:t xml:space="preserve"> 2019 (6) SA 253 (CC) </w:t>
      </w:r>
      <w:r w:rsidR="00CB08EE">
        <w:rPr>
          <w:rFonts w:ascii="Arial" w:hAnsi="Arial" w:cs="Arial"/>
          <w:sz w:val="24"/>
          <w:szCs w:val="24"/>
        </w:rPr>
        <w:t xml:space="preserve">at </w:t>
      </w:r>
      <w:r w:rsidR="0073587C" w:rsidRPr="00653679">
        <w:rPr>
          <w:rFonts w:ascii="Arial" w:hAnsi="Arial" w:cs="Arial"/>
          <w:sz w:val="24"/>
          <w:szCs w:val="24"/>
        </w:rPr>
        <w:t>para</w:t>
      </w:r>
      <w:r w:rsidR="00CB08EE">
        <w:rPr>
          <w:rFonts w:ascii="Arial" w:hAnsi="Arial" w:cs="Arial"/>
          <w:sz w:val="24"/>
          <w:szCs w:val="24"/>
        </w:rPr>
        <w:t>s</w:t>
      </w:r>
      <w:r w:rsidR="0073587C" w:rsidRPr="00653679">
        <w:rPr>
          <w:rFonts w:ascii="Arial" w:hAnsi="Arial" w:cs="Arial"/>
          <w:sz w:val="24"/>
          <w:szCs w:val="24"/>
        </w:rPr>
        <w:t xml:space="preserve"> 221-225. In my view, this </w:t>
      </w:r>
      <w:r w:rsidR="00D25286">
        <w:rPr>
          <w:rFonts w:ascii="Arial" w:hAnsi="Arial" w:cs="Arial"/>
          <w:sz w:val="24"/>
          <w:szCs w:val="24"/>
        </w:rPr>
        <w:t xml:space="preserve">litigation </w:t>
      </w:r>
      <w:r w:rsidR="0073587C" w:rsidRPr="00653679">
        <w:rPr>
          <w:rFonts w:ascii="Arial" w:hAnsi="Arial" w:cs="Arial"/>
          <w:sz w:val="24"/>
          <w:szCs w:val="24"/>
        </w:rPr>
        <w:t>was avoidable, wasteful litigation</w:t>
      </w:r>
      <w:r w:rsidR="00B17081" w:rsidRPr="00653679">
        <w:rPr>
          <w:rFonts w:ascii="Arial" w:hAnsi="Arial" w:cs="Arial"/>
          <w:sz w:val="24"/>
          <w:szCs w:val="24"/>
        </w:rPr>
        <w:t>. It would be unfair and unjust if the applicant would</w:t>
      </w:r>
      <w:r w:rsidR="0073587C" w:rsidRPr="00653679">
        <w:rPr>
          <w:rFonts w:ascii="Arial" w:hAnsi="Arial" w:cs="Arial"/>
          <w:sz w:val="24"/>
          <w:szCs w:val="24"/>
        </w:rPr>
        <w:t xml:space="preserve"> </w:t>
      </w:r>
      <w:r w:rsidR="00B17081" w:rsidRPr="00653679">
        <w:rPr>
          <w:rFonts w:ascii="Arial" w:hAnsi="Arial" w:cs="Arial"/>
          <w:sz w:val="24"/>
          <w:szCs w:val="24"/>
        </w:rPr>
        <w:t xml:space="preserve">be </w:t>
      </w:r>
      <w:r w:rsidR="0073587C" w:rsidRPr="00653679">
        <w:rPr>
          <w:rFonts w:ascii="Arial" w:hAnsi="Arial" w:cs="Arial"/>
          <w:sz w:val="24"/>
          <w:szCs w:val="24"/>
        </w:rPr>
        <w:t xml:space="preserve">left out of pocket in respect of </w:t>
      </w:r>
      <w:r w:rsidR="00B17081" w:rsidRPr="00653679">
        <w:rPr>
          <w:rFonts w:ascii="Arial" w:hAnsi="Arial" w:cs="Arial"/>
          <w:sz w:val="24"/>
          <w:szCs w:val="24"/>
        </w:rPr>
        <w:t xml:space="preserve">its legal </w:t>
      </w:r>
      <w:r w:rsidR="0073587C" w:rsidRPr="00653679">
        <w:rPr>
          <w:rFonts w:ascii="Arial" w:hAnsi="Arial" w:cs="Arial"/>
          <w:sz w:val="24"/>
          <w:szCs w:val="24"/>
        </w:rPr>
        <w:t>expenses</w:t>
      </w:r>
      <w:r w:rsidR="00B17081" w:rsidRPr="00653679">
        <w:rPr>
          <w:rFonts w:ascii="Arial" w:hAnsi="Arial" w:cs="Arial"/>
          <w:iCs/>
          <w:sz w:val="24"/>
          <w:szCs w:val="24"/>
        </w:rPr>
        <w:t xml:space="preserve">. </w:t>
      </w:r>
      <w:r w:rsidR="00394C64" w:rsidRPr="00394C64">
        <w:rPr>
          <w:rFonts w:ascii="Arial" w:hAnsi="Arial" w:cs="Arial"/>
          <w:iCs/>
          <w:sz w:val="24"/>
          <w:szCs w:val="24"/>
        </w:rPr>
        <w:t>M</w:t>
      </w:r>
      <w:r w:rsidR="00FF09EC" w:rsidRPr="00394C64">
        <w:rPr>
          <w:rFonts w:ascii="Arial" w:hAnsi="Arial" w:cs="Arial"/>
          <w:iCs/>
          <w:sz w:val="24"/>
          <w:szCs w:val="24"/>
        </w:rPr>
        <w:t xml:space="preserve">y costs order </w:t>
      </w:r>
      <w:r w:rsidR="00CB08EE" w:rsidRPr="00394C64">
        <w:rPr>
          <w:rFonts w:ascii="Arial" w:hAnsi="Arial" w:cs="Arial"/>
          <w:iCs/>
          <w:sz w:val="24"/>
          <w:szCs w:val="24"/>
        </w:rPr>
        <w:t>includes</w:t>
      </w:r>
      <w:r w:rsidR="00FF09EC" w:rsidRPr="00394C64">
        <w:rPr>
          <w:rFonts w:ascii="Arial" w:hAnsi="Arial" w:cs="Arial"/>
          <w:iCs/>
          <w:sz w:val="24"/>
          <w:szCs w:val="24"/>
        </w:rPr>
        <w:t xml:space="preserve"> all costs in this matter, inclusive of all reserved costs as it was not due to the fault of the applicant that the matter had to be re-argued</w:t>
      </w:r>
      <w:r w:rsidR="00394C64">
        <w:rPr>
          <w:rFonts w:ascii="Arial" w:hAnsi="Arial" w:cs="Arial"/>
          <w:iCs/>
          <w:sz w:val="24"/>
          <w:szCs w:val="24"/>
        </w:rPr>
        <w:t xml:space="preserve"> before a different judge</w:t>
      </w:r>
      <w:r w:rsidR="00FF09EC" w:rsidRPr="00394C64">
        <w:rPr>
          <w:rFonts w:ascii="Arial" w:hAnsi="Arial" w:cs="Arial"/>
          <w:iCs/>
          <w:sz w:val="24"/>
          <w:szCs w:val="24"/>
        </w:rPr>
        <w:t>. Similarly, the respondent must bear all costs occasioned by its attempt to supplement its answering affidavit.</w:t>
      </w:r>
    </w:p>
    <w:p w14:paraId="7E743A1A" w14:textId="7D8051A7" w:rsidR="00AB27D0" w:rsidRDefault="00AB27D0" w:rsidP="00EA4431">
      <w:pPr>
        <w:spacing w:line="360" w:lineRule="auto"/>
        <w:jc w:val="both"/>
        <w:rPr>
          <w:rFonts w:ascii="Arial" w:hAnsi="Arial" w:cs="Arial"/>
          <w:sz w:val="24"/>
          <w:szCs w:val="24"/>
        </w:rPr>
      </w:pPr>
      <w:r>
        <w:rPr>
          <w:rFonts w:ascii="Arial" w:hAnsi="Arial" w:cs="Arial"/>
          <w:sz w:val="24"/>
          <w:szCs w:val="24"/>
        </w:rPr>
        <w:t>Wherefore I make the following order:</w:t>
      </w:r>
    </w:p>
    <w:p w14:paraId="3EC97D16" w14:textId="54F6CC7F" w:rsidR="00AB27D0" w:rsidRPr="009946F0" w:rsidRDefault="009946F0" w:rsidP="009946F0">
      <w:pPr>
        <w:spacing w:line="360" w:lineRule="auto"/>
        <w:ind w:left="720" w:hanging="360"/>
        <w:jc w:val="both"/>
        <w:rPr>
          <w:rFonts w:ascii="Arial" w:hAnsi="Arial" w:cs="Arial"/>
          <w:sz w:val="24"/>
          <w:szCs w:val="24"/>
          <w:rPrChange w:id="466" w:author="Graeme Rennie" w:date="2021-11-24T12:57:00Z">
            <w:rPr/>
          </w:rPrChange>
        </w:rPr>
        <w:pPrChange w:id="467" w:author="Graeme Rennie" w:date="2021-11-24T12:57:00Z">
          <w:pPr>
            <w:pStyle w:val="ListParagraph"/>
            <w:numPr>
              <w:numId w:val="13"/>
            </w:numPr>
            <w:spacing w:line="360" w:lineRule="auto"/>
            <w:ind w:hanging="360"/>
            <w:contextualSpacing w:val="0"/>
            <w:jc w:val="both"/>
          </w:pPr>
        </w:pPrChange>
      </w:pPr>
      <w:r w:rsidRPr="00870BFC">
        <w:rPr>
          <w:rFonts w:ascii="Arial" w:hAnsi="Arial" w:cs="Arial"/>
          <w:sz w:val="24"/>
          <w:szCs w:val="24"/>
        </w:rPr>
        <w:t>1.</w:t>
      </w:r>
      <w:r w:rsidRPr="00870BFC">
        <w:rPr>
          <w:rFonts w:ascii="Arial" w:hAnsi="Arial" w:cs="Arial"/>
          <w:sz w:val="24"/>
          <w:szCs w:val="24"/>
        </w:rPr>
        <w:tab/>
      </w:r>
      <w:r w:rsidR="00AB27D0" w:rsidRPr="009946F0">
        <w:rPr>
          <w:rFonts w:ascii="Arial" w:hAnsi="Arial" w:cs="Arial"/>
          <w:sz w:val="24"/>
          <w:szCs w:val="24"/>
          <w:rPrChange w:id="468" w:author="Graeme Rennie" w:date="2021-11-24T12:57:00Z">
            <w:rPr/>
          </w:rPrChange>
        </w:rPr>
        <w:t xml:space="preserve">The first and second respondents are ordered </w:t>
      </w:r>
      <w:bookmarkStart w:id="469" w:name="_Hlk86761901"/>
      <w:r w:rsidR="00AB27D0" w:rsidRPr="009946F0">
        <w:rPr>
          <w:rFonts w:ascii="Arial" w:hAnsi="Arial" w:cs="Arial"/>
          <w:sz w:val="24"/>
          <w:szCs w:val="24"/>
          <w:rPrChange w:id="470" w:author="Graeme Rennie" w:date="2021-11-24T12:57:00Z">
            <w:rPr/>
          </w:rPrChange>
        </w:rPr>
        <w:t xml:space="preserve">to remove and/or credit </w:t>
      </w:r>
      <w:r w:rsidR="003D16EF" w:rsidRPr="009946F0">
        <w:rPr>
          <w:rFonts w:ascii="Arial" w:hAnsi="Arial" w:cs="Arial"/>
          <w:sz w:val="24"/>
          <w:szCs w:val="24"/>
          <w:rPrChange w:id="471" w:author="Graeme Rennie" w:date="2021-11-24T12:57:00Z">
            <w:rPr/>
          </w:rPrChange>
        </w:rPr>
        <w:t xml:space="preserve">within one month from </w:t>
      </w:r>
      <w:r w:rsidR="00C8694A" w:rsidRPr="009946F0">
        <w:rPr>
          <w:rFonts w:ascii="Arial" w:hAnsi="Arial" w:cs="Arial"/>
          <w:sz w:val="24"/>
          <w:szCs w:val="24"/>
          <w:rPrChange w:id="472" w:author="Graeme Rennie" w:date="2021-11-24T12:57:00Z">
            <w:rPr/>
          </w:rPrChange>
        </w:rPr>
        <w:t xml:space="preserve">the </w:t>
      </w:r>
      <w:r w:rsidR="003D16EF" w:rsidRPr="009946F0">
        <w:rPr>
          <w:rFonts w:ascii="Arial" w:hAnsi="Arial" w:cs="Arial"/>
          <w:sz w:val="24"/>
          <w:szCs w:val="24"/>
          <w:rPrChange w:id="473" w:author="Graeme Rennie" w:date="2021-11-24T12:57:00Z">
            <w:rPr/>
          </w:rPrChange>
        </w:rPr>
        <w:t xml:space="preserve">date of this order </w:t>
      </w:r>
      <w:r w:rsidR="00AB27D0" w:rsidRPr="009946F0">
        <w:rPr>
          <w:rFonts w:ascii="Arial" w:hAnsi="Arial" w:cs="Arial"/>
          <w:sz w:val="24"/>
          <w:szCs w:val="24"/>
          <w:rPrChange w:id="474" w:author="Graeme Rennie" w:date="2021-11-24T12:57:00Z">
            <w:rPr/>
          </w:rPrChange>
        </w:rPr>
        <w:t xml:space="preserve">all charges </w:t>
      </w:r>
      <w:r w:rsidR="003D16EF" w:rsidRPr="009946F0">
        <w:rPr>
          <w:rFonts w:ascii="Arial" w:hAnsi="Arial" w:cs="Arial"/>
          <w:sz w:val="24"/>
          <w:szCs w:val="24"/>
          <w:rPrChange w:id="475" w:author="Graeme Rennie" w:date="2021-11-24T12:57:00Z">
            <w:rPr/>
          </w:rPrChange>
        </w:rPr>
        <w:t xml:space="preserve">on its accounting system </w:t>
      </w:r>
      <w:r w:rsidR="00AB27D0" w:rsidRPr="009946F0">
        <w:rPr>
          <w:rFonts w:ascii="Arial" w:hAnsi="Arial" w:cs="Arial"/>
          <w:sz w:val="24"/>
          <w:szCs w:val="24"/>
          <w:rPrChange w:id="476" w:author="Graeme Rennie" w:date="2021-11-24T12:57:00Z">
            <w:rPr/>
          </w:rPrChange>
        </w:rPr>
        <w:t>relating to</w:t>
      </w:r>
      <w:bookmarkEnd w:id="469"/>
      <w:r w:rsidR="00AB27D0" w:rsidRPr="009946F0">
        <w:rPr>
          <w:rFonts w:ascii="Arial" w:hAnsi="Arial" w:cs="Arial"/>
          <w:sz w:val="24"/>
          <w:szCs w:val="24"/>
          <w:rPrChange w:id="477" w:author="Graeme Rennie" w:date="2021-11-24T12:57:00Z">
            <w:rPr/>
          </w:rPrChange>
        </w:rPr>
        <w:t xml:space="preserve"> </w:t>
      </w:r>
      <w:r w:rsidR="003D16EF" w:rsidRPr="009946F0">
        <w:rPr>
          <w:rFonts w:ascii="Arial" w:hAnsi="Arial" w:cs="Arial"/>
          <w:sz w:val="24"/>
          <w:szCs w:val="24"/>
          <w:rPrChange w:id="478" w:author="Graeme Rennie" w:date="2021-11-24T12:57:00Z">
            <w:rPr/>
          </w:rPrChange>
        </w:rPr>
        <w:t xml:space="preserve">electricity </w:t>
      </w:r>
      <w:r w:rsidR="00AB27D0" w:rsidRPr="009946F0">
        <w:rPr>
          <w:rFonts w:ascii="Arial" w:hAnsi="Arial" w:cs="Arial"/>
          <w:sz w:val="24"/>
          <w:szCs w:val="24"/>
          <w:rPrChange w:id="479" w:author="Graeme Rennie" w:date="2021-11-24T12:57:00Z">
            <w:rPr/>
          </w:rPrChange>
        </w:rPr>
        <w:t>meter number 63019647 (“</w:t>
      </w:r>
      <w:r w:rsidR="00AB27D0" w:rsidRPr="009946F0">
        <w:rPr>
          <w:rFonts w:ascii="Arial" w:hAnsi="Arial" w:cs="Arial"/>
          <w:i/>
          <w:iCs/>
          <w:sz w:val="24"/>
          <w:szCs w:val="24"/>
          <w:rPrChange w:id="480" w:author="Graeme Rennie" w:date="2021-11-24T12:57:00Z">
            <w:rPr>
              <w:i/>
              <w:iCs/>
            </w:rPr>
          </w:rPrChange>
        </w:rPr>
        <w:t>the electricity meter</w:t>
      </w:r>
      <w:r w:rsidR="00AB27D0" w:rsidRPr="009946F0">
        <w:rPr>
          <w:rFonts w:ascii="Arial" w:hAnsi="Arial" w:cs="Arial"/>
          <w:sz w:val="24"/>
          <w:szCs w:val="24"/>
          <w:rPrChange w:id="481" w:author="Graeme Rennie" w:date="2021-11-24T12:57:00Z">
            <w:rPr/>
          </w:rPrChange>
        </w:rPr>
        <w:t xml:space="preserve">”) from the date of the disconnection </w:t>
      </w:r>
      <w:r w:rsidR="003D16EF" w:rsidRPr="009946F0">
        <w:rPr>
          <w:rFonts w:ascii="Arial" w:hAnsi="Arial" w:cs="Arial"/>
          <w:sz w:val="24"/>
          <w:szCs w:val="24"/>
          <w:rPrChange w:id="482" w:author="Graeme Rennie" w:date="2021-11-24T12:57:00Z">
            <w:rPr/>
          </w:rPrChange>
        </w:rPr>
        <w:t>thereof o</w:t>
      </w:r>
      <w:r w:rsidR="00AB27D0" w:rsidRPr="009946F0">
        <w:rPr>
          <w:rFonts w:ascii="Arial" w:hAnsi="Arial" w:cs="Arial"/>
          <w:sz w:val="24"/>
          <w:szCs w:val="24"/>
          <w:rPrChange w:id="483" w:author="Graeme Rennie" w:date="2021-11-24T12:57:00Z">
            <w:rPr/>
          </w:rPrChange>
        </w:rPr>
        <w:t>n 5 February 2018 to the date of this order;</w:t>
      </w:r>
    </w:p>
    <w:p w14:paraId="6D3EC626" w14:textId="38B4254F" w:rsidR="00AB27D0" w:rsidRPr="009946F0" w:rsidRDefault="009946F0" w:rsidP="009946F0">
      <w:pPr>
        <w:spacing w:line="360" w:lineRule="auto"/>
        <w:ind w:left="720" w:hanging="360"/>
        <w:jc w:val="both"/>
        <w:rPr>
          <w:rFonts w:ascii="Arial" w:hAnsi="Arial" w:cs="Arial"/>
          <w:sz w:val="24"/>
          <w:szCs w:val="24"/>
          <w:rPrChange w:id="484" w:author="Graeme Rennie" w:date="2021-11-24T12:57:00Z">
            <w:rPr/>
          </w:rPrChange>
        </w:rPr>
        <w:pPrChange w:id="485" w:author="Graeme Rennie" w:date="2021-11-24T12:57:00Z">
          <w:pPr>
            <w:pStyle w:val="ListParagraph"/>
            <w:numPr>
              <w:numId w:val="13"/>
            </w:numPr>
            <w:spacing w:line="360" w:lineRule="auto"/>
            <w:ind w:hanging="360"/>
            <w:contextualSpacing w:val="0"/>
            <w:jc w:val="both"/>
          </w:pPr>
        </w:pPrChange>
      </w:pPr>
      <w:r w:rsidRPr="00870BFC">
        <w:rPr>
          <w:rFonts w:ascii="Arial" w:hAnsi="Arial" w:cs="Arial"/>
          <w:sz w:val="24"/>
          <w:szCs w:val="24"/>
        </w:rPr>
        <w:t>2.</w:t>
      </w:r>
      <w:r w:rsidRPr="00870BFC">
        <w:rPr>
          <w:rFonts w:ascii="Arial" w:hAnsi="Arial" w:cs="Arial"/>
          <w:sz w:val="24"/>
          <w:szCs w:val="24"/>
        </w:rPr>
        <w:tab/>
      </w:r>
      <w:r w:rsidR="00AB27D0" w:rsidRPr="009946F0">
        <w:rPr>
          <w:rFonts w:ascii="Arial" w:hAnsi="Arial" w:cs="Arial"/>
          <w:sz w:val="24"/>
          <w:szCs w:val="24"/>
          <w:rPrChange w:id="486" w:author="Graeme Rennie" w:date="2021-11-24T12:57:00Z">
            <w:rPr/>
          </w:rPrChange>
        </w:rPr>
        <w:t xml:space="preserve">The first and second respondents are ordered to reconnect the electricity supply to </w:t>
      </w:r>
      <w:r w:rsidR="00D06C68" w:rsidRPr="009946F0">
        <w:rPr>
          <w:rFonts w:ascii="Arial" w:hAnsi="Arial" w:cs="Arial"/>
          <w:sz w:val="24"/>
          <w:szCs w:val="24"/>
          <w:rPrChange w:id="487" w:author="Graeme Rennie" w:date="2021-11-24T12:57:00Z">
            <w:rPr/>
          </w:rPrChange>
        </w:rPr>
        <w:t xml:space="preserve">Portion 1 of Erf 725 </w:t>
      </w:r>
      <w:proofErr w:type="spellStart"/>
      <w:r w:rsidR="00D06C68" w:rsidRPr="009946F0">
        <w:rPr>
          <w:rFonts w:ascii="Arial" w:hAnsi="Arial" w:cs="Arial"/>
          <w:sz w:val="24"/>
          <w:szCs w:val="24"/>
          <w:rPrChange w:id="488" w:author="Graeme Rennie" w:date="2021-11-24T12:57:00Z">
            <w:rPr/>
          </w:rPrChange>
        </w:rPr>
        <w:t>Cyrildene</w:t>
      </w:r>
      <w:proofErr w:type="spellEnd"/>
      <w:r w:rsidR="00D06C68" w:rsidRPr="009946F0">
        <w:rPr>
          <w:rFonts w:ascii="Arial" w:hAnsi="Arial" w:cs="Arial"/>
          <w:sz w:val="24"/>
          <w:szCs w:val="24"/>
          <w:rPrChange w:id="489" w:author="Graeme Rennie" w:date="2021-11-24T12:57:00Z">
            <w:rPr/>
          </w:rPrChange>
        </w:rPr>
        <w:t xml:space="preserve"> (“</w:t>
      </w:r>
      <w:r w:rsidR="00D06C68" w:rsidRPr="009946F0">
        <w:rPr>
          <w:rFonts w:ascii="Arial" w:hAnsi="Arial" w:cs="Arial"/>
          <w:i/>
          <w:iCs/>
          <w:sz w:val="24"/>
          <w:szCs w:val="24"/>
          <w:rPrChange w:id="490" w:author="Graeme Rennie" w:date="2021-11-24T12:57:00Z">
            <w:rPr>
              <w:i/>
              <w:iCs/>
            </w:rPr>
          </w:rPrChange>
        </w:rPr>
        <w:t>the property</w:t>
      </w:r>
      <w:r w:rsidR="00D06C68" w:rsidRPr="009946F0">
        <w:rPr>
          <w:rFonts w:ascii="Arial" w:hAnsi="Arial" w:cs="Arial"/>
          <w:sz w:val="24"/>
          <w:szCs w:val="24"/>
          <w:rPrChange w:id="491" w:author="Graeme Rennie" w:date="2021-11-24T12:57:00Z">
            <w:rPr/>
          </w:rPrChange>
        </w:rPr>
        <w:t>”)</w:t>
      </w:r>
      <w:r w:rsidR="003D16EF" w:rsidRPr="009946F0">
        <w:rPr>
          <w:rFonts w:ascii="Arial" w:hAnsi="Arial" w:cs="Arial"/>
          <w:sz w:val="24"/>
          <w:szCs w:val="24"/>
          <w:rPrChange w:id="492" w:author="Graeme Rennie" w:date="2021-11-24T12:57:00Z">
            <w:rPr/>
          </w:rPrChange>
        </w:rPr>
        <w:t>,</w:t>
      </w:r>
      <w:r w:rsidR="00AB27D0" w:rsidRPr="009946F0">
        <w:rPr>
          <w:rFonts w:ascii="Arial" w:hAnsi="Arial" w:cs="Arial"/>
          <w:sz w:val="24"/>
          <w:szCs w:val="24"/>
          <w:rPrChange w:id="493" w:author="Graeme Rennie" w:date="2021-11-24T12:57:00Z">
            <w:rPr/>
          </w:rPrChange>
        </w:rPr>
        <w:t xml:space="preserve"> within twenty-four hours of the date of this order;</w:t>
      </w:r>
    </w:p>
    <w:p w14:paraId="3AFA463D" w14:textId="60359454" w:rsidR="00A117AC" w:rsidRPr="009946F0" w:rsidRDefault="009946F0" w:rsidP="009946F0">
      <w:pPr>
        <w:spacing w:line="360" w:lineRule="auto"/>
        <w:ind w:left="720" w:hanging="360"/>
        <w:jc w:val="both"/>
        <w:rPr>
          <w:rFonts w:ascii="Arial" w:hAnsi="Arial" w:cs="Arial"/>
          <w:sz w:val="24"/>
          <w:szCs w:val="24"/>
          <w:rPrChange w:id="494" w:author="Graeme Rennie" w:date="2021-11-24T12:57:00Z">
            <w:rPr/>
          </w:rPrChange>
        </w:rPr>
        <w:pPrChange w:id="495" w:author="Graeme Rennie" w:date="2021-11-24T12:57:00Z">
          <w:pPr>
            <w:pStyle w:val="ListParagraph"/>
            <w:numPr>
              <w:numId w:val="13"/>
            </w:numPr>
            <w:spacing w:line="360" w:lineRule="auto"/>
            <w:ind w:hanging="360"/>
            <w:contextualSpacing w:val="0"/>
            <w:jc w:val="both"/>
          </w:pPr>
        </w:pPrChange>
      </w:pPr>
      <w:bookmarkStart w:id="496" w:name="_Hlk86760986"/>
      <w:r w:rsidRPr="00870BFC">
        <w:rPr>
          <w:rFonts w:ascii="Arial" w:hAnsi="Arial" w:cs="Arial"/>
          <w:sz w:val="24"/>
          <w:szCs w:val="24"/>
        </w:rPr>
        <w:t>3.</w:t>
      </w:r>
      <w:r w:rsidRPr="00870BFC">
        <w:rPr>
          <w:rFonts w:ascii="Arial" w:hAnsi="Arial" w:cs="Arial"/>
          <w:sz w:val="24"/>
          <w:szCs w:val="24"/>
        </w:rPr>
        <w:tab/>
      </w:r>
      <w:r w:rsidR="00A117AC" w:rsidRPr="009946F0">
        <w:rPr>
          <w:rFonts w:ascii="Arial" w:hAnsi="Arial" w:cs="Arial"/>
          <w:sz w:val="24"/>
          <w:szCs w:val="24"/>
          <w:rPrChange w:id="497" w:author="Graeme Rennie" w:date="2021-11-24T12:57:00Z">
            <w:rPr/>
          </w:rPrChange>
        </w:rPr>
        <w:t xml:space="preserve">The first and third respondents are ordered to remove and/or credit within </w:t>
      </w:r>
      <w:r w:rsidR="00D96753" w:rsidRPr="009946F0">
        <w:rPr>
          <w:rFonts w:ascii="Arial" w:hAnsi="Arial" w:cs="Arial"/>
          <w:sz w:val="24"/>
          <w:szCs w:val="24"/>
          <w:rPrChange w:id="498" w:author="Graeme Rennie" w:date="2021-11-24T12:57:00Z">
            <w:rPr/>
          </w:rPrChange>
        </w:rPr>
        <w:t>1 (</w:t>
      </w:r>
      <w:r w:rsidR="00A117AC" w:rsidRPr="009946F0">
        <w:rPr>
          <w:rFonts w:ascii="Arial" w:hAnsi="Arial" w:cs="Arial"/>
          <w:sz w:val="24"/>
          <w:szCs w:val="24"/>
          <w:rPrChange w:id="499" w:author="Graeme Rennie" w:date="2021-11-24T12:57:00Z">
            <w:rPr/>
          </w:rPrChange>
        </w:rPr>
        <w:t>one</w:t>
      </w:r>
      <w:r w:rsidR="00D96753" w:rsidRPr="009946F0">
        <w:rPr>
          <w:rFonts w:ascii="Arial" w:hAnsi="Arial" w:cs="Arial"/>
          <w:sz w:val="24"/>
          <w:szCs w:val="24"/>
          <w:rPrChange w:id="500" w:author="Graeme Rennie" w:date="2021-11-24T12:57:00Z">
            <w:rPr/>
          </w:rPrChange>
        </w:rPr>
        <w:t>)</w:t>
      </w:r>
      <w:r w:rsidR="00A117AC" w:rsidRPr="009946F0">
        <w:rPr>
          <w:rFonts w:ascii="Arial" w:hAnsi="Arial" w:cs="Arial"/>
          <w:sz w:val="24"/>
          <w:szCs w:val="24"/>
          <w:rPrChange w:id="501" w:author="Graeme Rennie" w:date="2021-11-24T12:57:00Z">
            <w:rPr/>
          </w:rPrChange>
        </w:rPr>
        <w:t xml:space="preserve"> month from </w:t>
      </w:r>
      <w:r w:rsidR="00C8694A" w:rsidRPr="009946F0">
        <w:rPr>
          <w:rFonts w:ascii="Arial" w:hAnsi="Arial" w:cs="Arial"/>
          <w:sz w:val="24"/>
          <w:szCs w:val="24"/>
          <w:rPrChange w:id="502" w:author="Graeme Rennie" w:date="2021-11-24T12:57:00Z">
            <w:rPr/>
          </w:rPrChange>
        </w:rPr>
        <w:t xml:space="preserve">the </w:t>
      </w:r>
      <w:r w:rsidR="00A117AC" w:rsidRPr="009946F0">
        <w:rPr>
          <w:rFonts w:ascii="Arial" w:hAnsi="Arial" w:cs="Arial"/>
          <w:sz w:val="24"/>
          <w:szCs w:val="24"/>
          <w:rPrChange w:id="503" w:author="Graeme Rennie" w:date="2021-11-24T12:57:00Z">
            <w:rPr/>
          </w:rPrChange>
        </w:rPr>
        <w:t>date of this order all charges on its accounting system relating to water meter number 110186794 (“</w:t>
      </w:r>
      <w:r w:rsidR="00A117AC" w:rsidRPr="009946F0">
        <w:rPr>
          <w:rFonts w:ascii="Arial" w:hAnsi="Arial" w:cs="Arial"/>
          <w:i/>
          <w:iCs/>
          <w:sz w:val="24"/>
          <w:szCs w:val="24"/>
          <w:rPrChange w:id="504" w:author="Graeme Rennie" w:date="2021-11-24T12:57:00Z">
            <w:rPr>
              <w:i/>
              <w:iCs/>
            </w:rPr>
          </w:rPrChange>
        </w:rPr>
        <w:t>the water meter</w:t>
      </w:r>
      <w:r w:rsidR="00A117AC" w:rsidRPr="009946F0">
        <w:rPr>
          <w:rFonts w:ascii="Arial" w:hAnsi="Arial" w:cs="Arial"/>
          <w:sz w:val="24"/>
          <w:szCs w:val="24"/>
          <w:rPrChange w:id="505" w:author="Graeme Rennie" w:date="2021-11-24T12:57:00Z">
            <w:rPr/>
          </w:rPrChange>
        </w:rPr>
        <w:t>”) which preced</w:t>
      </w:r>
      <w:r w:rsidR="00D06C68" w:rsidRPr="009946F0">
        <w:rPr>
          <w:rFonts w:ascii="Arial" w:hAnsi="Arial" w:cs="Arial"/>
          <w:sz w:val="24"/>
          <w:szCs w:val="24"/>
          <w:rPrChange w:id="506" w:author="Graeme Rennie" w:date="2021-11-24T12:57:00Z">
            <w:rPr/>
          </w:rPrChange>
        </w:rPr>
        <w:t>e</w:t>
      </w:r>
      <w:r w:rsidR="00A117AC" w:rsidRPr="009946F0">
        <w:rPr>
          <w:rFonts w:ascii="Arial" w:hAnsi="Arial" w:cs="Arial"/>
          <w:sz w:val="24"/>
          <w:szCs w:val="24"/>
          <w:rPrChange w:id="507" w:author="Graeme Rennie" w:date="2021-11-24T12:57:00Z">
            <w:rPr/>
          </w:rPrChange>
        </w:rPr>
        <w:t xml:space="preserve"> the date of this order by more than three years;</w:t>
      </w:r>
    </w:p>
    <w:p w14:paraId="7C1210DE" w14:textId="4D2364F3" w:rsidR="00BE74E9" w:rsidRPr="009946F0" w:rsidRDefault="009946F0" w:rsidP="009946F0">
      <w:pPr>
        <w:spacing w:line="360" w:lineRule="auto"/>
        <w:ind w:left="720" w:hanging="360"/>
        <w:jc w:val="both"/>
        <w:rPr>
          <w:rFonts w:ascii="Arial" w:hAnsi="Arial" w:cs="Arial"/>
          <w:sz w:val="24"/>
          <w:szCs w:val="24"/>
          <w:rPrChange w:id="508" w:author="Graeme Rennie" w:date="2021-11-24T12:57:00Z">
            <w:rPr/>
          </w:rPrChange>
        </w:rPr>
        <w:pPrChange w:id="509" w:author="Graeme Rennie" w:date="2021-11-24T12:57:00Z">
          <w:pPr>
            <w:pStyle w:val="ListParagraph"/>
            <w:numPr>
              <w:numId w:val="13"/>
            </w:numPr>
            <w:spacing w:line="360" w:lineRule="auto"/>
            <w:ind w:hanging="360"/>
            <w:contextualSpacing w:val="0"/>
            <w:jc w:val="both"/>
          </w:pPr>
        </w:pPrChange>
      </w:pPr>
      <w:r>
        <w:rPr>
          <w:rFonts w:ascii="Arial" w:hAnsi="Arial" w:cs="Arial"/>
          <w:sz w:val="24"/>
          <w:szCs w:val="24"/>
        </w:rPr>
        <w:t>4.</w:t>
      </w:r>
      <w:r>
        <w:rPr>
          <w:rFonts w:ascii="Arial" w:hAnsi="Arial" w:cs="Arial"/>
          <w:sz w:val="24"/>
          <w:szCs w:val="24"/>
        </w:rPr>
        <w:tab/>
      </w:r>
      <w:r w:rsidR="00BE74E9" w:rsidRPr="009946F0">
        <w:rPr>
          <w:rFonts w:ascii="Arial" w:hAnsi="Arial" w:cs="Arial"/>
          <w:sz w:val="24"/>
          <w:szCs w:val="24"/>
          <w:rPrChange w:id="510" w:author="Graeme Rennie" w:date="2021-11-24T12:57:00Z">
            <w:rPr/>
          </w:rPrChange>
        </w:rPr>
        <w:t xml:space="preserve">Should the first and/or third respondents contend that that applicant is liable for estimated water consumption at the property in the three years preceding the date this order, then in such event, the first and third respondents are ordered to explain within one month from the date of this order in the form of a written </w:t>
      </w:r>
      <w:r w:rsidR="00BE74E9" w:rsidRPr="009946F0">
        <w:rPr>
          <w:rFonts w:ascii="Arial" w:hAnsi="Arial" w:cs="Arial"/>
          <w:sz w:val="24"/>
          <w:szCs w:val="24"/>
          <w:rPrChange w:id="511" w:author="Graeme Rennie" w:date="2021-11-24T12:57:00Z">
            <w:rPr/>
          </w:rPrChange>
        </w:rPr>
        <w:lastRenderedPageBreak/>
        <w:t>report how each calculation of water consumption charges on the applicant’s account in respect of water is derived in answer to the applicant’s query number 8003942602, supported by documentary evidence;</w:t>
      </w:r>
    </w:p>
    <w:p w14:paraId="356A2EBF" w14:textId="6F7620FC" w:rsidR="00BE74E9" w:rsidRPr="009946F0" w:rsidRDefault="009946F0" w:rsidP="009946F0">
      <w:pPr>
        <w:spacing w:line="360" w:lineRule="auto"/>
        <w:ind w:left="720" w:hanging="360"/>
        <w:jc w:val="both"/>
        <w:rPr>
          <w:rFonts w:ascii="Arial" w:hAnsi="Arial" w:cs="Arial"/>
          <w:sz w:val="24"/>
          <w:szCs w:val="24"/>
          <w:rPrChange w:id="512" w:author="Graeme Rennie" w:date="2021-11-24T12:57:00Z">
            <w:rPr/>
          </w:rPrChange>
        </w:rPr>
        <w:pPrChange w:id="513" w:author="Graeme Rennie" w:date="2021-11-24T12:57:00Z">
          <w:pPr>
            <w:pStyle w:val="ListParagraph"/>
            <w:numPr>
              <w:numId w:val="13"/>
            </w:numPr>
            <w:spacing w:line="360" w:lineRule="auto"/>
            <w:ind w:hanging="360"/>
            <w:contextualSpacing w:val="0"/>
            <w:jc w:val="both"/>
          </w:pPr>
        </w:pPrChange>
      </w:pPr>
      <w:r w:rsidRPr="00870BFC">
        <w:rPr>
          <w:rFonts w:ascii="Arial" w:hAnsi="Arial" w:cs="Arial"/>
          <w:sz w:val="24"/>
          <w:szCs w:val="24"/>
        </w:rPr>
        <w:t>5.</w:t>
      </w:r>
      <w:r w:rsidRPr="00870BFC">
        <w:rPr>
          <w:rFonts w:ascii="Arial" w:hAnsi="Arial" w:cs="Arial"/>
          <w:sz w:val="24"/>
          <w:szCs w:val="24"/>
        </w:rPr>
        <w:tab/>
      </w:r>
      <w:r w:rsidR="00BE74E9" w:rsidRPr="009946F0">
        <w:rPr>
          <w:rFonts w:ascii="Arial" w:hAnsi="Arial" w:cs="Arial"/>
          <w:sz w:val="24"/>
          <w:szCs w:val="24"/>
          <w:rPrChange w:id="514" w:author="Graeme Rennie" w:date="2021-11-24T12:57:00Z">
            <w:rPr/>
          </w:rPrChange>
        </w:rPr>
        <w:t>Should the first and/or third respondents contend that water meter number 110186794 (“</w:t>
      </w:r>
      <w:r w:rsidR="00BE74E9" w:rsidRPr="009946F0">
        <w:rPr>
          <w:rFonts w:ascii="Arial" w:hAnsi="Arial" w:cs="Arial"/>
          <w:i/>
          <w:iCs/>
          <w:sz w:val="24"/>
          <w:szCs w:val="24"/>
          <w:rPrChange w:id="515" w:author="Graeme Rennie" w:date="2021-11-24T12:57:00Z">
            <w:rPr>
              <w:i/>
              <w:iCs/>
            </w:rPr>
          </w:rPrChange>
        </w:rPr>
        <w:t>the water meter</w:t>
      </w:r>
      <w:r w:rsidR="00BE74E9" w:rsidRPr="009946F0">
        <w:rPr>
          <w:rFonts w:ascii="Arial" w:hAnsi="Arial" w:cs="Arial"/>
          <w:sz w:val="24"/>
          <w:szCs w:val="24"/>
          <w:rPrChange w:id="516" w:author="Graeme Rennie" w:date="2021-11-24T12:57:00Z">
            <w:rPr/>
          </w:rPrChange>
        </w:rPr>
        <w:t>”) measures water consumption correctly and has done so in the three years preceding the date this order, then in such event-</w:t>
      </w:r>
    </w:p>
    <w:p w14:paraId="45901AEC" w14:textId="21AB6929" w:rsidR="00BE74E9" w:rsidRPr="009946F0" w:rsidRDefault="009946F0" w:rsidP="009946F0">
      <w:pPr>
        <w:spacing w:line="360" w:lineRule="auto"/>
        <w:ind w:left="1440" w:hanging="360"/>
        <w:jc w:val="both"/>
        <w:rPr>
          <w:rFonts w:ascii="Arial" w:hAnsi="Arial" w:cs="Arial"/>
          <w:sz w:val="24"/>
          <w:szCs w:val="24"/>
          <w:rPrChange w:id="517" w:author="Graeme Rennie" w:date="2021-11-24T12:57:00Z">
            <w:rPr/>
          </w:rPrChange>
        </w:rPr>
        <w:pPrChange w:id="518" w:author="Graeme Rennie" w:date="2021-11-24T12:57:00Z">
          <w:pPr>
            <w:pStyle w:val="ListParagraph"/>
            <w:numPr>
              <w:ilvl w:val="1"/>
              <w:numId w:val="13"/>
            </w:numPr>
            <w:spacing w:line="360" w:lineRule="auto"/>
            <w:ind w:left="1440" w:hanging="360"/>
            <w:contextualSpacing w:val="0"/>
            <w:jc w:val="both"/>
          </w:pPr>
        </w:pPrChange>
      </w:pPr>
      <w:r w:rsidRPr="00870BFC">
        <w:rPr>
          <w:rFonts w:ascii="Arial" w:hAnsi="Arial" w:cs="Arial"/>
          <w:sz w:val="24"/>
          <w:szCs w:val="24"/>
        </w:rPr>
        <w:t>a.</w:t>
      </w:r>
      <w:r w:rsidRPr="00870BFC">
        <w:rPr>
          <w:rFonts w:ascii="Arial" w:hAnsi="Arial" w:cs="Arial"/>
          <w:sz w:val="24"/>
          <w:szCs w:val="24"/>
        </w:rPr>
        <w:tab/>
      </w:r>
      <w:r w:rsidR="00BE74E9" w:rsidRPr="009946F0">
        <w:rPr>
          <w:rFonts w:ascii="Arial" w:hAnsi="Arial" w:cs="Arial"/>
          <w:sz w:val="24"/>
          <w:szCs w:val="24"/>
          <w:rPrChange w:id="519" w:author="Graeme Rennie" w:date="2021-11-24T12:57:00Z">
            <w:rPr/>
          </w:rPrChange>
        </w:rPr>
        <w:t>The first and third respondents are ordered within one month from date of this order to provide the applicant with a written report of any investigation conducted by the first and third respondent in testing the water meter;</w:t>
      </w:r>
    </w:p>
    <w:p w14:paraId="446598CA" w14:textId="34C3BBE6" w:rsidR="00BE74E9" w:rsidRPr="009946F0" w:rsidRDefault="009946F0" w:rsidP="009946F0">
      <w:pPr>
        <w:spacing w:line="360" w:lineRule="auto"/>
        <w:ind w:left="1440" w:hanging="360"/>
        <w:jc w:val="both"/>
        <w:rPr>
          <w:rFonts w:ascii="Arial" w:hAnsi="Arial" w:cs="Arial"/>
          <w:sz w:val="24"/>
          <w:szCs w:val="24"/>
          <w:rPrChange w:id="520" w:author="Graeme Rennie" w:date="2021-11-24T12:57:00Z">
            <w:rPr/>
          </w:rPrChange>
        </w:rPr>
        <w:pPrChange w:id="521" w:author="Graeme Rennie" w:date="2021-11-24T12:57:00Z">
          <w:pPr>
            <w:pStyle w:val="ListParagraph"/>
            <w:numPr>
              <w:ilvl w:val="1"/>
              <w:numId w:val="13"/>
            </w:numPr>
            <w:spacing w:line="360" w:lineRule="auto"/>
            <w:ind w:left="1440" w:hanging="360"/>
            <w:contextualSpacing w:val="0"/>
            <w:jc w:val="both"/>
          </w:pPr>
        </w:pPrChange>
      </w:pPr>
      <w:r w:rsidRPr="00870BFC">
        <w:rPr>
          <w:rFonts w:ascii="Arial" w:hAnsi="Arial" w:cs="Arial"/>
          <w:sz w:val="24"/>
          <w:szCs w:val="24"/>
        </w:rPr>
        <w:t>b.</w:t>
      </w:r>
      <w:r w:rsidRPr="00870BFC">
        <w:rPr>
          <w:rFonts w:ascii="Arial" w:hAnsi="Arial" w:cs="Arial"/>
          <w:sz w:val="24"/>
          <w:szCs w:val="24"/>
        </w:rPr>
        <w:tab/>
      </w:r>
      <w:r w:rsidR="00BE74E9" w:rsidRPr="009946F0">
        <w:rPr>
          <w:rFonts w:ascii="Arial" w:hAnsi="Arial" w:cs="Arial"/>
          <w:sz w:val="24"/>
          <w:szCs w:val="24"/>
          <w:rPrChange w:id="522" w:author="Graeme Rennie" w:date="2021-11-24T12:57:00Z">
            <w:rPr/>
          </w:rPrChange>
        </w:rPr>
        <w:t>The first and third respondents are ordered to produce the documents evidencing any meter readings of the water meter by the first and third respondents for the three years preceding the date this order;</w:t>
      </w:r>
    </w:p>
    <w:p w14:paraId="08A35B0C" w14:textId="26B960E4" w:rsidR="00BE74E9" w:rsidRPr="009946F0" w:rsidRDefault="009946F0" w:rsidP="009946F0">
      <w:pPr>
        <w:spacing w:line="360" w:lineRule="auto"/>
        <w:ind w:left="1440" w:hanging="360"/>
        <w:jc w:val="both"/>
        <w:rPr>
          <w:rFonts w:ascii="Arial" w:hAnsi="Arial" w:cs="Arial"/>
          <w:sz w:val="24"/>
          <w:szCs w:val="24"/>
          <w:rPrChange w:id="523" w:author="Graeme Rennie" w:date="2021-11-24T12:57:00Z">
            <w:rPr/>
          </w:rPrChange>
        </w:rPr>
        <w:pPrChange w:id="524" w:author="Graeme Rennie" w:date="2021-11-24T12:57:00Z">
          <w:pPr>
            <w:pStyle w:val="ListParagraph"/>
            <w:numPr>
              <w:ilvl w:val="1"/>
              <w:numId w:val="13"/>
            </w:numPr>
            <w:spacing w:line="360" w:lineRule="auto"/>
            <w:ind w:left="1440" w:hanging="360"/>
            <w:contextualSpacing w:val="0"/>
            <w:jc w:val="both"/>
          </w:pPr>
        </w:pPrChange>
      </w:pPr>
      <w:r w:rsidRPr="00870BFC">
        <w:rPr>
          <w:rFonts w:ascii="Arial" w:hAnsi="Arial" w:cs="Arial"/>
          <w:sz w:val="24"/>
          <w:szCs w:val="24"/>
        </w:rPr>
        <w:t>c.</w:t>
      </w:r>
      <w:r w:rsidRPr="00870BFC">
        <w:rPr>
          <w:rFonts w:ascii="Arial" w:hAnsi="Arial" w:cs="Arial"/>
          <w:sz w:val="24"/>
          <w:szCs w:val="24"/>
        </w:rPr>
        <w:tab/>
      </w:r>
      <w:r w:rsidR="00BE74E9" w:rsidRPr="009946F0">
        <w:rPr>
          <w:rFonts w:ascii="Arial" w:hAnsi="Arial" w:cs="Arial"/>
          <w:sz w:val="24"/>
          <w:szCs w:val="24"/>
          <w:rPrChange w:id="525" w:author="Graeme Rennie" w:date="2021-11-24T12:57:00Z">
            <w:rPr/>
          </w:rPrChange>
        </w:rPr>
        <w:t xml:space="preserve">The first and third respondents are ordered to explain within one month from the date of this order in the form of a written report how each calculation of water consumption charges on the applicant’s account in respect of water </w:t>
      </w:r>
      <w:r w:rsidR="00E7558F" w:rsidRPr="009946F0">
        <w:rPr>
          <w:rFonts w:ascii="Arial" w:hAnsi="Arial" w:cs="Arial"/>
          <w:sz w:val="24"/>
          <w:szCs w:val="24"/>
          <w:rPrChange w:id="526" w:author="Graeme Rennie" w:date="2021-11-24T12:57:00Z">
            <w:rPr/>
          </w:rPrChange>
        </w:rPr>
        <w:t xml:space="preserve">consumption for the three years preceding the date this order </w:t>
      </w:r>
      <w:r w:rsidR="00BE74E9" w:rsidRPr="009946F0">
        <w:rPr>
          <w:rFonts w:ascii="Arial" w:hAnsi="Arial" w:cs="Arial"/>
          <w:sz w:val="24"/>
          <w:szCs w:val="24"/>
          <w:rPrChange w:id="527" w:author="Graeme Rennie" w:date="2021-11-24T12:57:00Z">
            <w:rPr/>
          </w:rPrChange>
        </w:rPr>
        <w:t>is derived in answer to the applicant’s query number 8003942602, supported by documentary evidence which shall include:</w:t>
      </w:r>
    </w:p>
    <w:p w14:paraId="7DE890C8" w14:textId="79EC1E2C" w:rsidR="00BE74E9" w:rsidRPr="009946F0" w:rsidRDefault="009946F0" w:rsidP="009946F0">
      <w:pPr>
        <w:spacing w:line="360" w:lineRule="auto"/>
        <w:ind w:left="2160" w:hanging="180"/>
        <w:jc w:val="both"/>
        <w:rPr>
          <w:rFonts w:ascii="Arial" w:hAnsi="Arial" w:cs="Arial"/>
          <w:sz w:val="24"/>
          <w:szCs w:val="24"/>
          <w:rPrChange w:id="528" w:author="Graeme Rennie" w:date="2021-11-24T12:57:00Z">
            <w:rPr/>
          </w:rPrChange>
        </w:rPr>
        <w:pPrChange w:id="529" w:author="Graeme Rennie" w:date="2021-11-24T12:57:00Z">
          <w:pPr>
            <w:pStyle w:val="ListParagraph"/>
            <w:numPr>
              <w:ilvl w:val="2"/>
              <w:numId w:val="13"/>
            </w:numPr>
            <w:spacing w:line="360" w:lineRule="auto"/>
            <w:ind w:left="2160" w:hanging="180"/>
            <w:contextualSpacing w:val="0"/>
            <w:jc w:val="both"/>
          </w:pPr>
        </w:pPrChange>
      </w:pPr>
      <w:proofErr w:type="spellStart"/>
      <w:r w:rsidRPr="00870BFC">
        <w:rPr>
          <w:rFonts w:ascii="Arial" w:hAnsi="Arial" w:cs="Arial"/>
          <w:sz w:val="24"/>
          <w:szCs w:val="24"/>
        </w:rPr>
        <w:t>i</w:t>
      </w:r>
      <w:proofErr w:type="spellEnd"/>
      <w:r w:rsidRPr="00870BFC">
        <w:rPr>
          <w:rFonts w:ascii="Arial" w:hAnsi="Arial" w:cs="Arial"/>
          <w:sz w:val="24"/>
          <w:szCs w:val="24"/>
        </w:rPr>
        <w:t>.</w:t>
      </w:r>
      <w:r w:rsidRPr="00870BFC">
        <w:rPr>
          <w:rFonts w:ascii="Arial" w:hAnsi="Arial" w:cs="Arial"/>
          <w:sz w:val="24"/>
          <w:szCs w:val="24"/>
        </w:rPr>
        <w:tab/>
      </w:r>
      <w:r w:rsidR="00BE74E9" w:rsidRPr="009946F0">
        <w:rPr>
          <w:rFonts w:ascii="Arial" w:hAnsi="Arial" w:cs="Arial"/>
          <w:sz w:val="24"/>
          <w:szCs w:val="24"/>
          <w:rPrChange w:id="530" w:author="Graeme Rennie" w:date="2021-11-24T12:57:00Z">
            <w:rPr/>
          </w:rPrChange>
        </w:rPr>
        <w:t>The job card evidencing the start and end meter reading of the water meter for every month</w:t>
      </w:r>
      <w:r w:rsidR="00BE74E9" w:rsidRPr="00A117AC">
        <w:t xml:space="preserve"> </w:t>
      </w:r>
      <w:r w:rsidR="00BE74E9" w:rsidRPr="009946F0">
        <w:rPr>
          <w:rFonts w:ascii="Arial" w:hAnsi="Arial" w:cs="Arial"/>
          <w:sz w:val="24"/>
          <w:szCs w:val="24"/>
          <w:rPrChange w:id="531" w:author="Graeme Rennie" w:date="2021-11-24T12:57:00Z">
            <w:rPr/>
          </w:rPrChange>
        </w:rPr>
        <w:t>for the three years preceding the date this order;</w:t>
      </w:r>
    </w:p>
    <w:p w14:paraId="5E07360D" w14:textId="67D5A502" w:rsidR="00BE74E9" w:rsidRPr="009946F0" w:rsidRDefault="009946F0" w:rsidP="009946F0">
      <w:pPr>
        <w:spacing w:line="360" w:lineRule="auto"/>
        <w:ind w:left="2160" w:hanging="180"/>
        <w:jc w:val="both"/>
        <w:rPr>
          <w:rFonts w:ascii="Arial" w:hAnsi="Arial" w:cs="Arial"/>
          <w:sz w:val="24"/>
          <w:szCs w:val="24"/>
          <w:rPrChange w:id="532" w:author="Graeme Rennie" w:date="2021-11-24T12:57:00Z">
            <w:rPr/>
          </w:rPrChange>
        </w:rPr>
        <w:pPrChange w:id="533" w:author="Graeme Rennie" w:date="2021-11-24T12:57:00Z">
          <w:pPr>
            <w:pStyle w:val="ListParagraph"/>
            <w:numPr>
              <w:ilvl w:val="2"/>
              <w:numId w:val="13"/>
            </w:numPr>
            <w:spacing w:line="360" w:lineRule="auto"/>
            <w:ind w:left="2160" w:hanging="180"/>
            <w:contextualSpacing w:val="0"/>
            <w:jc w:val="both"/>
          </w:pPr>
        </w:pPrChange>
      </w:pPr>
      <w:r w:rsidRPr="00870BFC">
        <w:rPr>
          <w:rFonts w:ascii="Arial" w:hAnsi="Arial" w:cs="Arial"/>
          <w:sz w:val="24"/>
          <w:szCs w:val="24"/>
        </w:rPr>
        <w:t>ii.</w:t>
      </w:r>
      <w:r w:rsidRPr="00870BFC">
        <w:rPr>
          <w:rFonts w:ascii="Arial" w:hAnsi="Arial" w:cs="Arial"/>
          <w:sz w:val="24"/>
          <w:szCs w:val="24"/>
        </w:rPr>
        <w:tab/>
      </w:r>
      <w:r w:rsidR="00BE74E9" w:rsidRPr="009946F0">
        <w:rPr>
          <w:rFonts w:ascii="Arial" w:hAnsi="Arial" w:cs="Arial"/>
          <w:sz w:val="24"/>
          <w:szCs w:val="24"/>
          <w:rPrChange w:id="534" w:author="Graeme Rennie" w:date="2021-11-24T12:57:00Z">
            <w:rPr/>
          </w:rPrChange>
        </w:rPr>
        <w:t>The tariff applied to the consumption of water on the property relating to water and sewerage charges;</w:t>
      </w:r>
    </w:p>
    <w:bookmarkEnd w:id="496"/>
    <w:p w14:paraId="17201A32" w14:textId="630C8998" w:rsidR="00AB27D0" w:rsidRPr="009946F0" w:rsidRDefault="009946F0" w:rsidP="009946F0">
      <w:pPr>
        <w:spacing w:line="360" w:lineRule="auto"/>
        <w:ind w:left="720" w:hanging="360"/>
        <w:jc w:val="both"/>
        <w:rPr>
          <w:rFonts w:ascii="Arial" w:hAnsi="Arial" w:cs="Arial"/>
          <w:sz w:val="24"/>
          <w:szCs w:val="24"/>
          <w:rPrChange w:id="535" w:author="Graeme Rennie" w:date="2021-11-24T12:57:00Z">
            <w:rPr/>
          </w:rPrChange>
        </w:rPr>
        <w:pPrChange w:id="536" w:author="Graeme Rennie" w:date="2021-11-24T12:57:00Z">
          <w:pPr>
            <w:pStyle w:val="ListParagraph"/>
            <w:numPr>
              <w:numId w:val="13"/>
            </w:numPr>
            <w:spacing w:line="360" w:lineRule="auto"/>
            <w:ind w:hanging="360"/>
            <w:contextualSpacing w:val="0"/>
            <w:jc w:val="both"/>
          </w:pPr>
        </w:pPrChange>
      </w:pPr>
      <w:r>
        <w:rPr>
          <w:rFonts w:ascii="Arial" w:hAnsi="Arial" w:cs="Arial"/>
          <w:sz w:val="24"/>
          <w:szCs w:val="24"/>
        </w:rPr>
        <w:t>6.</w:t>
      </w:r>
      <w:r>
        <w:rPr>
          <w:rFonts w:ascii="Arial" w:hAnsi="Arial" w:cs="Arial"/>
          <w:sz w:val="24"/>
          <w:szCs w:val="24"/>
        </w:rPr>
        <w:tab/>
      </w:r>
      <w:r w:rsidR="004E697B" w:rsidRPr="009946F0">
        <w:rPr>
          <w:rFonts w:ascii="Arial" w:hAnsi="Arial" w:cs="Arial"/>
          <w:sz w:val="24"/>
          <w:szCs w:val="24"/>
          <w:rPrChange w:id="537" w:author="Graeme Rennie" w:date="2021-11-24T12:57:00Z">
            <w:rPr/>
          </w:rPrChange>
        </w:rPr>
        <w:t xml:space="preserve">The first respondent is ordered </w:t>
      </w:r>
      <w:r w:rsidR="008E23FD" w:rsidRPr="009946F0">
        <w:rPr>
          <w:rFonts w:ascii="Arial" w:hAnsi="Arial" w:cs="Arial"/>
          <w:sz w:val="24"/>
          <w:szCs w:val="24"/>
          <w:rPrChange w:id="538" w:author="Graeme Rennie" w:date="2021-11-24T12:57:00Z">
            <w:rPr/>
          </w:rPrChange>
        </w:rPr>
        <w:t xml:space="preserve">to consider the value of the property (and any properties jointly valued with it) and to </w:t>
      </w:r>
      <w:r w:rsidR="00BE74E9" w:rsidRPr="009946F0">
        <w:rPr>
          <w:rFonts w:ascii="Arial" w:hAnsi="Arial" w:cs="Arial"/>
          <w:sz w:val="24"/>
          <w:szCs w:val="24"/>
          <w:rPrChange w:id="539" w:author="Graeme Rennie" w:date="2021-11-24T12:57:00Z">
            <w:rPr/>
          </w:rPrChange>
        </w:rPr>
        <w:t xml:space="preserve">give written reasons within three months from date of this order why </w:t>
      </w:r>
      <w:r w:rsidR="004E697B" w:rsidRPr="009946F0">
        <w:rPr>
          <w:rFonts w:ascii="Arial" w:hAnsi="Arial" w:cs="Arial"/>
          <w:sz w:val="24"/>
          <w:szCs w:val="24"/>
          <w:rPrChange w:id="540" w:author="Graeme Rennie" w:date="2021-11-24T12:57:00Z">
            <w:rPr/>
          </w:rPrChange>
        </w:rPr>
        <w:t xml:space="preserve">the value of the property </w:t>
      </w:r>
      <w:r w:rsidR="00BE74E9" w:rsidRPr="009946F0">
        <w:rPr>
          <w:rFonts w:ascii="Arial" w:hAnsi="Arial" w:cs="Arial"/>
          <w:sz w:val="24"/>
          <w:szCs w:val="24"/>
          <w:rPrChange w:id="541" w:author="Graeme Rennie" w:date="2021-11-24T12:57:00Z">
            <w:rPr/>
          </w:rPrChange>
        </w:rPr>
        <w:t xml:space="preserve">(and any properties jointly valued with it) </w:t>
      </w:r>
      <w:r w:rsidR="004E697B" w:rsidRPr="009946F0">
        <w:rPr>
          <w:rFonts w:ascii="Arial" w:hAnsi="Arial" w:cs="Arial"/>
          <w:sz w:val="24"/>
          <w:szCs w:val="24"/>
          <w:rPrChange w:id="542" w:author="Graeme Rennie" w:date="2021-11-24T12:57:00Z">
            <w:rPr/>
          </w:rPrChange>
        </w:rPr>
        <w:t xml:space="preserve">should not be reduced to R15 </w:t>
      </w:r>
      <w:r w:rsidR="00BE74E9" w:rsidRPr="009946F0">
        <w:rPr>
          <w:rFonts w:ascii="Arial" w:hAnsi="Arial" w:cs="Arial"/>
          <w:sz w:val="24"/>
          <w:szCs w:val="24"/>
          <w:rPrChange w:id="543" w:author="Graeme Rennie" w:date="2021-11-24T12:57:00Z">
            <w:rPr/>
          </w:rPrChange>
        </w:rPr>
        <w:t>m</w:t>
      </w:r>
      <w:r w:rsidR="004E697B" w:rsidRPr="009946F0">
        <w:rPr>
          <w:rFonts w:ascii="Arial" w:hAnsi="Arial" w:cs="Arial"/>
          <w:sz w:val="24"/>
          <w:szCs w:val="24"/>
          <w:rPrChange w:id="544" w:author="Graeme Rennie" w:date="2021-11-24T12:57:00Z">
            <w:rPr/>
          </w:rPrChange>
        </w:rPr>
        <w:t>illion with effect from 1 January 2013 to date</w:t>
      </w:r>
      <w:r w:rsidR="008E23FD" w:rsidRPr="009946F0">
        <w:rPr>
          <w:rFonts w:ascii="Arial" w:hAnsi="Arial" w:cs="Arial"/>
          <w:sz w:val="24"/>
          <w:szCs w:val="24"/>
          <w:rPrChange w:id="545" w:author="Graeme Rennie" w:date="2021-11-24T12:57:00Z">
            <w:rPr/>
          </w:rPrChange>
        </w:rPr>
        <w:t xml:space="preserve"> of this order</w:t>
      </w:r>
      <w:r w:rsidR="004E697B" w:rsidRPr="009946F0">
        <w:rPr>
          <w:rFonts w:ascii="Arial" w:hAnsi="Arial" w:cs="Arial"/>
          <w:sz w:val="24"/>
          <w:szCs w:val="24"/>
          <w:rPrChange w:id="546" w:author="Graeme Rennie" w:date="2021-11-24T12:57:00Z">
            <w:rPr/>
          </w:rPrChange>
        </w:rPr>
        <w:t>;</w:t>
      </w:r>
    </w:p>
    <w:p w14:paraId="7392EF68" w14:textId="1B1B2B62" w:rsidR="008E23FD" w:rsidRPr="009946F0" w:rsidRDefault="009946F0" w:rsidP="009946F0">
      <w:pPr>
        <w:spacing w:line="360" w:lineRule="auto"/>
        <w:ind w:left="720" w:hanging="360"/>
        <w:jc w:val="both"/>
        <w:rPr>
          <w:rFonts w:ascii="Arial" w:hAnsi="Arial" w:cs="Arial"/>
          <w:sz w:val="24"/>
          <w:szCs w:val="24"/>
          <w:rPrChange w:id="547" w:author="Graeme Rennie" w:date="2021-11-24T12:57:00Z">
            <w:rPr/>
          </w:rPrChange>
        </w:rPr>
        <w:pPrChange w:id="548" w:author="Graeme Rennie" w:date="2021-11-24T12:57:00Z">
          <w:pPr>
            <w:pStyle w:val="ListParagraph"/>
            <w:numPr>
              <w:numId w:val="13"/>
            </w:numPr>
            <w:spacing w:line="360" w:lineRule="auto"/>
            <w:ind w:hanging="360"/>
            <w:contextualSpacing w:val="0"/>
            <w:jc w:val="both"/>
          </w:pPr>
        </w:pPrChange>
      </w:pPr>
      <w:r>
        <w:rPr>
          <w:rFonts w:ascii="Arial" w:hAnsi="Arial" w:cs="Arial"/>
          <w:sz w:val="24"/>
          <w:szCs w:val="24"/>
        </w:rPr>
        <w:lastRenderedPageBreak/>
        <w:t>7.</w:t>
      </w:r>
      <w:r>
        <w:rPr>
          <w:rFonts w:ascii="Arial" w:hAnsi="Arial" w:cs="Arial"/>
          <w:sz w:val="24"/>
          <w:szCs w:val="24"/>
        </w:rPr>
        <w:tab/>
      </w:r>
      <w:r w:rsidR="008E23FD" w:rsidRPr="009946F0">
        <w:rPr>
          <w:rFonts w:ascii="Arial" w:hAnsi="Arial" w:cs="Arial"/>
          <w:sz w:val="24"/>
          <w:szCs w:val="24"/>
          <w:rPrChange w:id="549" w:author="Graeme Rennie" w:date="2021-11-24T12:57:00Z">
            <w:rPr/>
          </w:rPrChange>
        </w:rPr>
        <w:t xml:space="preserve">The documents required in respect of paragraphs 4, 5 and 6 must be provided to the applicant’s attorney of record electronically via email at kaveer@kgt.co.za or by hand delivery to the applicant’s attorneys’ physical address being Ground Floor, </w:t>
      </w:r>
      <w:proofErr w:type="spellStart"/>
      <w:r w:rsidR="008E23FD" w:rsidRPr="009946F0">
        <w:rPr>
          <w:rFonts w:ascii="Arial" w:hAnsi="Arial" w:cs="Arial"/>
          <w:sz w:val="24"/>
          <w:szCs w:val="24"/>
          <w:rPrChange w:id="550" w:author="Graeme Rennie" w:date="2021-11-24T12:57:00Z">
            <w:rPr/>
          </w:rPrChange>
        </w:rPr>
        <w:t>Zotos</w:t>
      </w:r>
      <w:proofErr w:type="spellEnd"/>
      <w:r w:rsidR="008E23FD" w:rsidRPr="009946F0">
        <w:rPr>
          <w:rFonts w:ascii="Arial" w:hAnsi="Arial" w:cs="Arial"/>
          <w:sz w:val="24"/>
          <w:szCs w:val="24"/>
          <w:rPrChange w:id="551" w:author="Graeme Rennie" w:date="2021-11-24T12:57:00Z">
            <w:rPr/>
          </w:rPrChange>
        </w:rPr>
        <w:t xml:space="preserve"> Place, 37 Old Kilcullen Road, Bryanston (or </w:t>
      </w:r>
      <w:r w:rsidR="00E7558F" w:rsidRPr="009946F0">
        <w:rPr>
          <w:rFonts w:ascii="Arial" w:hAnsi="Arial" w:cs="Arial"/>
          <w:sz w:val="24"/>
          <w:szCs w:val="24"/>
          <w:rPrChange w:id="552" w:author="Graeme Rennie" w:date="2021-11-24T12:57:00Z">
            <w:rPr/>
          </w:rPrChange>
        </w:rPr>
        <w:t xml:space="preserve">to </w:t>
      </w:r>
      <w:r w:rsidR="008E23FD" w:rsidRPr="009946F0">
        <w:rPr>
          <w:rFonts w:ascii="Arial" w:hAnsi="Arial" w:cs="Arial"/>
          <w:sz w:val="24"/>
          <w:szCs w:val="24"/>
          <w:rPrChange w:id="553" w:author="Graeme Rennie" w:date="2021-11-24T12:57:00Z">
            <w:rPr/>
          </w:rPrChange>
        </w:rPr>
        <w:t xml:space="preserve">such other </w:t>
      </w:r>
      <w:r w:rsidR="00E7558F" w:rsidRPr="009946F0">
        <w:rPr>
          <w:rFonts w:ascii="Arial" w:hAnsi="Arial" w:cs="Arial"/>
          <w:sz w:val="24"/>
          <w:szCs w:val="24"/>
          <w:rPrChange w:id="554" w:author="Graeme Rennie" w:date="2021-11-24T12:57:00Z">
            <w:rPr/>
          </w:rPrChange>
        </w:rPr>
        <w:t xml:space="preserve">physical </w:t>
      </w:r>
      <w:r w:rsidR="008E23FD" w:rsidRPr="009946F0">
        <w:rPr>
          <w:rFonts w:ascii="Arial" w:hAnsi="Arial" w:cs="Arial"/>
          <w:sz w:val="24"/>
          <w:szCs w:val="24"/>
          <w:rPrChange w:id="555" w:author="Graeme Rennie" w:date="2021-11-24T12:57:00Z">
            <w:rPr/>
          </w:rPrChange>
        </w:rPr>
        <w:t xml:space="preserve">address in Johannesburg </w:t>
      </w:r>
      <w:r w:rsidR="00E7558F" w:rsidRPr="009946F0">
        <w:rPr>
          <w:rFonts w:ascii="Arial" w:hAnsi="Arial" w:cs="Arial"/>
          <w:sz w:val="24"/>
          <w:szCs w:val="24"/>
          <w:rPrChange w:id="556" w:author="Graeme Rennie" w:date="2021-11-24T12:57:00Z">
            <w:rPr/>
          </w:rPrChange>
        </w:rPr>
        <w:t xml:space="preserve">or e-mail address </w:t>
      </w:r>
      <w:r w:rsidR="008E23FD" w:rsidRPr="009946F0">
        <w:rPr>
          <w:rFonts w:ascii="Arial" w:hAnsi="Arial" w:cs="Arial"/>
          <w:sz w:val="24"/>
          <w:szCs w:val="24"/>
          <w:rPrChange w:id="557" w:author="Graeme Rennie" w:date="2021-11-24T12:57:00Z">
            <w:rPr/>
          </w:rPrChange>
        </w:rPr>
        <w:t>given notice of in writing);</w:t>
      </w:r>
    </w:p>
    <w:p w14:paraId="299196E9" w14:textId="60B83D04" w:rsidR="00D06C68" w:rsidRPr="009946F0" w:rsidRDefault="009946F0" w:rsidP="009946F0">
      <w:pPr>
        <w:spacing w:line="360" w:lineRule="auto"/>
        <w:ind w:left="720" w:hanging="360"/>
        <w:jc w:val="both"/>
        <w:rPr>
          <w:rFonts w:ascii="Arial" w:hAnsi="Arial" w:cs="Arial"/>
          <w:sz w:val="24"/>
          <w:szCs w:val="24"/>
          <w:rPrChange w:id="558" w:author="Graeme Rennie" w:date="2021-11-24T12:57:00Z">
            <w:rPr/>
          </w:rPrChange>
        </w:rPr>
        <w:pPrChange w:id="559" w:author="Graeme Rennie" w:date="2021-11-24T12:57:00Z">
          <w:pPr>
            <w:pStyle w:val="ListParagraph"/>
            <w:numPr>
              <w:numId w:val="13"/>
            </w:numPr>
            <w:spacing w:line="360" w:lineRule="auto"/>
            <w:ind w:hanging="360"/>
            <w:contextualSpacing w:val="0"/>
            <w:jc w:val="both"/>
          </w:pPr>
        </w:pPrChange>
      </w:pPr>
      <w:r w:rsidRPr="00870BFC">
        <w:rPr>
          <w:rFonts w:ascii="Arial" w:hAnsi="Arial" w:cs="Arial"/>
          <w:sz w:val="24"/>
          <w:szCs w:val="24"/>
        </w:rPr>
        <w:t>8.</w:t>
      </w:r>
      <w:r w:rsidRPr="00870BFC">
        <w:rPr>
          <w:rFonts w:ascii="Arial" w:hAnsi="Arial" w:cs="Arial"/>
          <w:sz w:val="24"/>
          <w:szCs w:val="24"/>
        </w:rPr>
        <w:tab/>
      </w:r>
      <w:r w:rsidR="00D06C68" w:rsidRPr="009946F0">
        <w:rPr>
          <w:rFonts w:ascii="Arial" w:hAnsi="Arial" w:cs="Arial"/>
          <w:sz w:val="24"/>
          <w:szCs w:val="24"/>
          <w:rPrChange w:id="560" w:author="Graeme Rennie" w:date="2021-11-24T12:57:00Z">
            <w:rPr/>
          </w:rPrChange>
        </w:rPr>
        <w:t xml:space="preserve">The first, second and third respondents are interdicted and restrained from terminating the supply of basic municipal services (including </w:t>
      </w:r>
      <w:r w:rsidR="008E23FD" w:rsidRPr="009946F0">
        <w:rPr>
          <w:rFonts w:ascii="Arial" w:hAnsi="Arial" w:cs="Arial"/>
          <w:sz w:val="24"/>
          <w:szCs w:val="24"/>
          <w:rPrChange w:id="561" w:author="Graeme Rennie" w:date="2021-11-24T12:57:00Z">
            <w:rPr/>
          </w:rPrChange>
        </w:rPr>
        <w:t xml:space="preserve">the supply of </w:t>
      </w:r>
      <w:r w:rsidR="00D06C68" w:rsidRPr="009946F0">
        <w:rPr>
          <w:rFonts w:ascii="Arial" w:hAnsi="Arial" w:cs="Arial"/>
          <w:sz w:val="24"/>
          <w:szCs w:val="24"/>
          <w:rPrChange w:id="562" w:author="Graeme Rennie" w:date="2021-11-24T12:57:00Z">
            <w:rPr/>
          </w:rPrChange>
        </w:rPr>
        <w:t>water, sewerage</w:t>
      </w:r>
      <w:r w:rsidR="008E23FD" w:rsidRPr="009946F0">
        <w:rPr>
          <w:rFonts w:ascii="Arial" w:hAnsi="Arial" w:cs="Arial"/>
          <w:sz w:val="24"/>
          <w:szCs w:val="24"/>
          <w:rPrChange w:id="563" w:author="Graeme Rennie" w:date="2021-11-24T12:57:00Z">
            <w:rPr/>
          </w:rPrChange>
        </w:rPr>
        <w:t xml:space="preserve"> services</w:t>
      </w:r>
      <w:r w:rsidR="00D06C68" w:rsidRPr="009946F0">
        <w:rPr>
          <w:rFonts w:ascii="Arial" w:hAnsi="Arial" w:cs="Arial"/>
          <w:sz w:val="24"/>
          <w:szCs w:val="24"/>
          <w:rPrChange w:id="564" w:author="Graeme Rennie" w:date="2021-11-24T12:57:00Z">
            <w:rPr/>
          </w:rPrChange>
        </w:rPr>
        <w:t xml:space="preserve">, refuse removal </w:t>
      </w:r>
      <w:r w:rsidR="008E23FD" w:rsidRPr="009946F0">
        <w:rPr>
          <w:rFonts w:ascii="Arial" w:hAnsi="Arial" w:cs="Arial"/>
          <w:sz w:val="24"/>
          <w:szCs w:val="24"/>
          <w:rPrChange w:id="565" w:author="Graeme Rennie" w:date="2021-11-24T12:57:00Z">
            <w:rPr/>
          </w:rPrChange>
        </w:rPr>
        <w:t xml:space="preserve">services, </w:t>
      </w:r>
      <w:r w:rsidR="00D06C68" w:rsidRPr="009946F0">
        <w:rPr>
          <w:rFonts w:ascii="Arial" w:hAnsi="Arial" w:cs="Arial"/>
          <w:sz w:val="24"/>
          <w:szCs w:val="24"/>
          <w:rPrChange w:id="566" w:author="Graeme Rennie" w:date="2021-11-24T12:57:00Z">
            <w:rPr/>
          </w:rPrChange>
        </w:rPr>
        <w:t>and electricity) to the property, based on amounts allegedly accruing during the period up until the date of this order, and which dispute is captured in respect of the applicant’s query number 8003942602;</w:t>
      </w:r>
    </w:p>
    <w:p w14:paraId="1731D3AD" w14:textId="3F63C265" w:rsidR="00D06C68" w:rsidRPr="009946F0" w:rsidRDefault="009946F0" w:rsidP="009946F0">
      <w:pPr>
        <w:spacing w:line="360" w:lineRule="auto"/>
        <w:ind w:left="714" w:hanging="357"/>
        <w:jc w:val="both"/>
        <w:rPr>
          <w:rFonts w:ascii="Arial" w:hAnsi="Arial" w:cs="Arial"/>
          <w:sz w:val="24"/>
          <w:szCs w:val="24"/>
          <w:rPrChange w:id="567" w:author="Graeme Rennie" w:date="2021-11-24T12:57:00Z">
            <w:rPr/>
          </w:rPrChange>
        </w:rPr>
        <w:pPrChange w:id="568" w:author="Graeme Rennie" w:date="2021-11-24T12:57:00Z">
          <w:pPr>
            <w:pStyle w:val="ListParagraph"/>
            <w:numPr>
              <w:numId w:val="13"/>
            </w:numPr>
            <w:spacing w:line="360" w:lineRule="auto"/>
            <w:ind w:left="714" w:hanging="357"/>
            <w:contextualSpacing w:val="0"/>
            <w:jc w:val="both"/>
          </w:pPr>
        </w:pPrChange>
      </w:pPr>
      <w:r>
        <w:rPr>
          <w:rFonts w:ascii="Arial" w:hAnsi="Arial" w:cs="Arial"/>
          <w:sz w:val="24"/>
          <w:szCs w:val="24"/>
        </w:rPr>
        <w:t>9.</w:t>
      </w:r>
      <w:r>
        <w:rPr>
          <w:rFonts w:ascii="Arial" w:hAnsi="Arial" w:cs="Arial"/>
          <w:sz w:val="24"/>
          <w:szCs w:val="24"/>
        </w:rPr>
        <w:tab/>
      </w:r>
      <w:r w:rsidR="00D06C68" w:rsidRPr="009946F0">
        <w:rPr>
          <w:rFonts w:ascii="Arial" w:hAnsi="Arial" w:cs="Arial"/>
          <w:sz w:val="24"/>
          <w:szCs w:val="24"/>
          <w:rPrChange w:id="569" w:author="Graeme Rennie" w:date="2021-11-24T12:57:00Z">
            <w:rPr/>
          </w:rPrChange>
        </w:rPr>
        <w:t xml:space="preserve">The above interdict shall remain operative pending the exhaustion of the first respondents’ internal dispute resolution proceedings inclusive of its/their appeal proceedings in respect of </w:t>
      </w:r>
      <w:r w:rsidR="00900D12" w:rsidRPr="009946F0">
        <w:rPr>
          <w:rFonts w:ascii="Arial" w:hAnsi="Arial" w:cs="Arial"/>
          <w:sz w:val="24"/>
          <w:szCs w:val="24"/>
          <w:rPrChange w:id="570" w:author="Graeme Rennie" w:date="2021-11-24T12:57:00Z">
            <w:rPr/>
          </w:rPrChange>
        </w:rPr>
        <w:t xml:space="preserve">the applicant’s query number 8003942602 </w:t>
      </w:r>
      <w:r w:rsidR="00D06C68" w:rsidRPr="009946F0">
        <w:rPr>
          <w:rFonts w:ascii="Arial" w:hAnsi="Arial" w:cs="Arial"/>
          <w:sz w:val="24"/>
          <w:szCs w:val="24"/>
          <w:rPrChange w:id="571" w:author="Graeme Rennie" w:date="2021-11-24T12:57:00Z">
            <w:rPr/>
          </w:rPrChange>
        </w:rPr>
        <w:t>and should these disputes still persist thereafter, the interdict shall remain operative pending the finali</w:t>
      </w:r>
      <w:r w:rsidR="00900D12" w:rsidRPr="009946F0">
        <w:rPr>
          <w:rFonts w:ascii="Arial" w:hAnsi="Arial" w:cs="Arial"/>
          <w:sz w:val="24"/>
          <w:szCs w:val="24"/>
          <w:rPrChange w:id="572" w:author="Graeme Rennie" w:date="2021-11-24T12:57:00Z">
            <w:rPr/>
          </w:rPrChange>
        </w:rPr>
        <w:t>s</w:t>
      </w:r>
      <w:r w:rsidR="00D06C68" w:rsidRPr="009946F0">
        <w:rPr>
          <w:rFonts w:ascii="Arial" w:hAnsi="Arial" w:cs="Arial"/>
          <w:sz w:val="24"/>
          <w:szCs w:val="24"/>
          <w:rPrChange w:id="573" w:author="Graeme Rennie" w:date="2021-11-24T12:57:00Z">
            <w:rPr/>
          </w:rPrChange>
        </w:rPr>
        <w:t xml:space="preserve">ation of legal proceedings to be instituted </w:t>
      </w:r>
      <w:r w:rsidR="00900D12" w:rsidRPr="009946F0">
        <w:rPr>
          <w:rFonts w:ascii="Arial" w:hAnsi="Arial" w:cs="Arial"/>
          <w:sz w:val="24"/>
          <w:szCs w:val="24"/>
          <w:rPrChange w:id="574" w:author="Graeme Rennie" w:date="2021-11-24T12:57:00Z">
            <w:rPr/>
          </w:rPrChange>
        </w:rPr>
        <w:t xml:space="preserve">by the applicant </w:t>
      </w:r>
      <w:r w:rsidR="00D06C68" w:rsidRPr="009946F0">
        <w:rPr>
          <w:rFonts w:ascii="Arial" w:hAnsi="Arial" w:cs="Arial"/>
          <w:sz w:val="24"/>
          <w:szCs w:val="24"/>
          <w:rPrChange w:id="575" w:author="Graeme Rennie" w:date="2021-11-24T12:57:00Z">
            <w:rPr/>
          </w:rPrChange>
        </w:rPr>
        <w:t xml:space="preserve">within </w:t>
      </w:r>
      <w:r w:rsidR="00E7558F" w:rsidRPr="009946F0">
        <w:rPr>
          <w:rFonts w:ascii="Arial" w:hAnsi="Arial" w:cs="Arial"/>
          <w:sz w:val="24"/>
          <w:szCs w:val="24"/>
          <w:rPrChange w:id="576" w:author="Graeme Rennie" w:date="2021-11-24T12:57:00Z">
            <w:rPr/>
          </w:rPrChange>
        </w:rPr>
        <w:t xml:space="preserve">twenty </w:t>
      </w:r>
      <w:r w:rsidR="00D06C68" w:rsidRPr="009946F0">
        <w:rPr>
          <w:rFonts w:ascii="Arial" w:hAnsi="Arial" w:cs="Arial"/>
          <w:sz w:val="24"/>
          <w:szCs w:val="24"/>
          <w:rPrChange w:id="577" w:author="Graeme Rennie" w:date="2021-11-24T12:57:00Z">
            <w:rPr/>
          </w:rPrChange>
        </w:rPr>
        <w:t>days after the exhaustion of the internal remedy procedures as aforesaid</w:t>
      </w:r>
      <w:r w:rsidR="008E23FD" w:rsidRPr="009946F0">
        <w:rPr>
          <w:rFonts w:ascii="Arial" w:hAnsi="Arial" w:cs="Arial"/>
          <w:sz w:val="24"/>
          <w:szCs w:val="24"/>
          <w:rPrChange w:id="578" w:author="Graeme Rennie" w:date="2021-11-24T12:57:00Z">
            <w:rPr/>
          </w:rPrChange>
        </w:rPr>
        <w:t>. Should such legal proceedings not be instituted within the 20-day period, the interdict shall lapse;</w:t>
      </w:r>
    </w:p>
    <w:p w14:paraId="1E57055C" w14:textId="2A39A9A6" w:rsidR="00E7558F" w:rsidRPr="009946F0" w:rsidRDefault="009946F0" w:rsidP="009946F0">
      <w:pPr>
        <w:spacing w:line="360" w:lineRule="auto"/>
        <w:ind w:left="720" w:hanging="360"/>
        <w:jc w:val="both"/>
        <w:rPr>
          <w:rFonts w:ascii="Arial" w:hAnsi="Arial" w:cs="Arial"/>
          <w:sz w:val="24"/>
          <w:szCs w:val="24"/>
          <w:rPrChange w:id="579" w:author="Graeme Rennie" w:date="2021-11-24T12:57:00Z">
            <w:rPr/>
          </w:rPrChange>
        </w:rPr>
        <w:pPrChange w:id="580" w:author="Graeme Rennie" w:date="2021-11-24T12:57:00Z">
          <w:pPr>
            <w:pStyle w:val="ListParagraph"/>
            <w:numPr>
              <w:numId w:val="13"/>
            </w:numPr>
            <w:spacing w:line="360" w:lineRule="auto"/>
            <w:ind w:hanging="360"/>
            <w:contextualSpacing w:val="0"/>
            <w:jc w:val="both"/>
          </w:pPr>
        </w:pPrChange>
      </w:pPr>
      <w:r w:rsidRPr="00870BFC">
        <w:rPr>
          <w:rFonts w:ascii="Arial" w:hAnsi="Arial" w:cs="Arial"/>
          <w:sz w:val="24"/>
          <w:szCs w:val="24"/>
        </w:rPr>
        <w:t>10.</w:t>
      </w:r>
      <w:r w:rsidRPr="00870BFC">
        <w:rPr>
          <w:rFonts w:ascii="Arial" w:hAnsi="Arial" w:cs="Arial"/>
          <w:sz w:val="24"/>
          <w:szCs w:val="24"/>
        </w:rPr>
        <w:tab/>
      </w:r>
      <w:r w:rsidR="00E7558F" w:rsidRPr="009946F0">
        <w:rPr>
          <w:rFonts w:ascii="Arial" w:hAnsi="Arial" w:cs="Arial"/>
          <w:sz w:val="24"/>
          <w:szCs w:val="24"/>
          <w:rPrChange w:id="581" w:author="Graeme Rennie" w:date="2021-11-24T12:57:00Z">
            <w:rPr/>
          </w:rPrChange>
        </w:rPr>
        <w:t>The above interdict does not affect the first, second and third respondents’ rights to terminate municipal supply of basic municipal services to the property, in respect of amounts accruing from municipal consumption at the property after the date of this order and falling outside the ambit of the applicant’s query number 8003942602, or to terminate municipal supply of basic municipal services to the property</w:t>
      </w:r>
      <w:r w:rsidR="00E7558F" w:rsidRPr="009946F0" w:rsidDel="00E7558F">
        <w:rPr>
          <w:rFonts w:ascii="Arial" w:hAnsi="Arial" w:cs="Arial"/>
          <w:sz w:val="24"/>
          <w:szCs w:val="24"/>
          <w:rPrChange w:id="582" w:author="Graeme Rennie" w:date="2021-11-24T12:57:00Z">
            <w:rPr/>
          </w:rPrChange>
        </w:rPr>
        <w:t xml:space="preserve"> </w:t>
      </w:r>
      <w:r w:rsidR="00E7558F" w:rsidRPr="009946F0">
        <w:rPr>
          <w:rFonts w:ascii="Arial" w:hAnsi="Arial" w:cs="Arial"/>
          <w:sz w:val="24"/>
          <w:szCs w:val="24"/>
          <w:rPrChange w:id="583" w:author="Graeme Rennie" w:date="2021-11-24T12:57:00Z">
            <w:rPr/>
          </w:rPrChange>
        </w:rPr>
        <w:t>in terms of a court order;</w:t>
      </w:r>
    </w:p>
    <w:p w14:paraId="6981E081" w14:textId="00CBF357" w:rsidR="008E23FD" w:rsidRPr="009946F0" w:rsidRDefault="009946F0" w:rsidP="009946F0">
      <w:pPr>
        <w:spacing w:line="360" w:lineRule="auto"/>
        <w:ind w:left="720" w:hanging="360"/>
        <w:jc w:val="both"/>
        <w:rPr>
          <w:rFonts w:ascii="Arial" w:hAnsi="Arial" w:cs="Arial"/>
          <w:sz w:val="24"/>
          <w:szCs w:val="24"/>
          <w:rPrChange w:id="584" w:author="Graeme Rennie" w:date="2021-11-24T12:57:00Z">
            <w:rPr/>
          </w:rPrChange>
        </w:rPr>
        <w:pPrChange w:id="585" w:author="Graeme Rennie" w:date="2021-11-24T12:57:00Z">
          <w:pPr>
            <w:pStyle w:val="ListParagraph"/>
            <w:numPr>
              <w:numId w:val="13"/>
            </w:numPr>
            <w:spacing w:line="360" w:lineRule="auto"/>
            <w:ind w:hanging="360"/>
            <w:jc w:val="both"/>
          </w:pPr>
        </w:pPrChange>
      </w:pPr>
      <w:r w:rsidRPr="00E7558F">
        <w:rPr>
          <w:rFonts w:ascii="Arial" w:hAnsi="Arial" w:cs="Arial"/>
          <w:sz w:val="24"/>
          <w:szCs w:val="24"/>
        </w:rPr>
        <w:t>11.</w:t>
      </w:r>
      <w:r w:rsidRPr="00E7558F">
        <w:rPr>
          <w:rFonts w:ascii="Arial" w:hAnsi="Arial" w:cs="Arial"/>
          <w:sz w:val="24"/>
          <w:szCs w:val="24"/>
        </w:rPr>
        <w:tab/>
      </w:r>
      <w:r w:rsidR="008E23FD" w:rsidRPr="009946F0">
        <w:rPr>
          <w:rFonts w:ascii="Arial" w:hAnsi="Arial" w:cs="Arial"/>
          <w:sz w:val="24"/>
          <w:szCs w:val="24"/>
          <w:rPrChange w:id="586" w:author="Graeme Rennie" w:date="2021-11-24T12:57:00Z">
            <w:rPr/>
          </w:rPrChange>
        </w:rPr>
        <w:t>The first, second, and third respondents shall pay the costs of this application on the attorney-and-client scale, jointly and severally, the one paying the other to be absolved. Such costs are to include all reserved costs and the costs occasioned by the first, second, and third respondents’ application to supplement the answering affidavit.</w:t>
      </w:r>
    </w:p>
    <w:p w14:paraId="055D739B" w14:textId="5F7B1F87" w:rsidR="00901445" w:rsidRPr="00BF68DB" w:rsidRDefault="00901445" w:rsidP="00720AFB">
      <w:pPr>
        <w:spacing w:after="0" w:line="360" w:lineRule="auto"/>
        <w:ind w:left="5760" w:firstLine="720"/>
        <w:rPr>
          <w:rFonts w:ascii="Arial" w:hAnsi="Arial" w:cs="Arial"/>
          <w:sz w:val="24"/>
          <w:szCs w:val="24"/>
        </w:rPr>
      </w:pPr>
      <w:r w:rsidRPr="00BF68DB">
        <w:rPr>
          <w:rFonts w:ascii="Arial" w:hAnsi="Arial" w:cs="Arial"/>
          <w:sz w:val="24"/>
          <w:szCs w:val="24"/>
        </w:rPr>
        <w:t>___________________</w:t>
      </w:r>
    </w:p>
    <w:p w14:paraId="6D28B1C9" w14:textId="77777777" w:rsidR="00901445" w:rsidRPr="00BF68DB" w:rsidRDefault="00901445" w:rsidP="0034590C">
      <w:pPr>
        <w:spacing w:line="360" w:lineRule="auto"/>
        <w:ind w:left="4320" w:firstLine="720"/>
        <w:jc w:val="right"/>
        <w:rPr>
          <w:rFonts w:ascii="Arial" w:hAnsi="Arial" w:cs="Arial"/>
          <w:sz w:val="24"/>
          <w:szCs w:val="24"/>
        </w:rPr>
      </w:pPr>
      <w:r w:rsidRPr="00BF68DB">
        <w:rPr>
          <w:rFonts w:ascii="Arial" w:hAnsi="Arial" w:cs="Arial"/>
          <w:sz w:val="24"/>
          <w:szCs w:val="24"/>
        </w:rPr>
        <w:lastRenderedPageBreak/>
        <w:t>DP de Villiers AJ</w:t>
      </w:r>
    </w:p>
    <w:p w14:paraId="2C395837" w14:textId="3442C773" w:rsidR="00901445" w:rsidRPr="00BF68DB" w:rsidRDefault="00901445" w:rsidP="00901445">
      <w:pPr>
        <w:spacing w:line="360" w:lineRule="auto"/>
        <w:jc w:val="both"/>
        <w:rPr>
          <w:rFonts w:ascii="Arial" w:hAnsi="Arial" w:cs="Arial"/>
          <w:sz w:val="24"/>
          <w:szCs w:val="24"/>
        </w:rPr>
      </w:pPr>
      <w:r w:rsidRPr="00BF68DB">
        <w:rPr>
          <w:rFonts w:ascii="Arial" w:hAnsi="Arial" w:cs="Arial"/>
          <w:sz w:val="24"/>
          <w:szCs w:val="24"/>
        </w:rPr>
        <w:t>Heard on:</w:t>
      </w:r>
      <w:r w:rsidRPr="00BF68DB">
        <w:rPr>
          <w:rFonts w:ascii="Arial" w:hAnsi="Arial" w:cs="Arial"/>
          <w:sz w:val="24"/>
          <w:szCs w:val="24"/>
        </w:rPr>
        <w:tab/>
      </w:r>
      <w:r w:rsidRPr="00BF68DB">
        <w:rPr>
          <w:rFonts w:ascii="Arial" w:hAnsi="Arial" w:cs="Arial"/>
          <w:sz w:val="24"/>
          <w:szCs w:val="24"/>
        </w:rPr>
        <w:tab/>
      </w:r>
      <w:r w:rsidR="00610AAF">
        <w:rPr>
          <w:rFonts w:ascii="Arial" w:hAnsi="Arial" w:cs="Arial"/>
          <w:sz w:val="24"/>
          <w:szCs w:val="24"/>
        </w:rPr>
        <w:t>6</w:t>
      </w:r>
      <w:r>
        <w:rPr>
          <w:rFonts w:ascii="Arial" w:hAnsi="Arial" w:cs="Arial"/>
          <w:sz w:val="24"/>
          <w:szCs w:val="24"/>
        </w:rPr>
        <w:t xml:space="preserve"> August 2021</w:t>
      </w:r>
    </w:p>
    <w:p w14:paraId="2EFA0328" w14:textId="49CFFA0C" w:rsidR="00901445" w:rsidRPr="00BF68DB" w:rsidRDefault="00901445" w:rsidP="00901445">
      <w:pPr>
        <w:spacing w:line="360" w:lineRule="auto"/>
        <w:jc w:val="both"/>
        <w:rPr>
          <w:rFonts w:ascii="Arial" w:hAnsi="Arial" w:cs="Arial"/>
          <w:sz w:val="24"/>
          <w:szCs w:val="24"/>
        </w:rPr>
      </w:pPr>
      <w:r w:rsidRPr="00BF68DB">
        <w:rPr>
          <w:rFonts w:ascii="Arial" w:hAnsi="Arial" w:cs="Arial"/>
          <w:sz w:val="24"/>
          <w:szCs w:val="24"/>
        </w:rPr>
        <w:t>Delivered on:</w:t>
      </w:r>
      <w:r w:rsidRPr="00BF68DB">
        <w:rPr>
          <w:rFonts w:ascii="Arial" w:hAnsi="Arial" w:cs="Arial"/>
          <w:sz w:val="24"/>
          <w:szCs w:val="24"/>
        </w:rPr>
        <w:tab/>
      </w:r>
      <w:r w:rsidRPr="00BF68DB">
        <w:rPr>
          <w:rFonts w:ascii="Arial" w:hAnsi="Arial" w:cs="Arial"/>
          <w:sz w:val="24"/>
          <w:szCs w:val="24"/>
        </w:rPr>
        <w:tab/>
      </w:r>
      <w:r w:rsidR="00136BCC">
        <w:rPr>
          <w:rFonts w:ascii="Arial" w:hAnsi="Arial" w:cs="Arial"/>
          <w:sz w:val="24"/>
          <w:szCs w:val="24"/>
        </w:rPr>
        <w:t xml:space="preserve">9 </w:t>
      </w:r>
      <w:r w:rsidR="00610AAF">
        <w:rPr>
          <w:rFonts w:ascii="Arial" w:hAnsi="Arial" w:cs="Arial"/>
          <w:sz w:val="24"/>
          <w:szCs w:val="24"/>
        </w:rPr>
        <w:t>November</w:t>
      </w:r>
      <w:r w:rsidRPr="00BF68DB">
        <w:rPr>
          <w:rFonts w:ascii="Arial" w:hAnsi="Arial" w:cs="Arial"/>
          <w:sz w:val="24"/>
          <w:szCs w:val="24"/>
        </w:rPr>
        <w:t xml:space="preserve"> 202</w:t>
      </w:r>
      <w:r>
        <w:rPr>
          <w:rFonts w:ascii="Arial" w:hAnsi="Arial" w:cs="Arial"/>
          <w:sz w:val="24"/>
          <w:szCs w:val="24"/>
        </w:rPr>
        <w:t>1</w:t>
      </w:r>
      <w:r w:rsidRPr="00BF68DB">
        <w:rPr>
          <w:rFonts w:ascii="Arial" w:hAnsi="Arial" w:cs="Arial"/>
          <w:sz w:val="24"/>
          <w:szCs w:val="24"/>
        </w:rPr>
        <w:t xml:space="preserve"> by uploading on </w:t>
      </w:r>
      <w:proofErr w:type="spellStart"/>
      <w:r w:rsidRPr="00BF68DB">
        <w:rPr>
          <w:rFonts w:ascii="Arial" w:hAnsi="Arial" w:cs="Arial"/>
          <w:sz w:val="24"/>
          <w:szCs w:val="24"/>
        </w:rPr>
        <w:t>CaseLines</w:t>
      </w:r>
      <w:proofErr w:type="spellEnd"/>
      <w:r w:rsidRPr="00BF68DB">
        <w:rPr>
          <w:rFonts w:ascii="Arial" w:hAnsi="Arial" w:cs="Arial"/>
          <w:sz w:val="24"/>
          <w:szCs w:val="24"/>
        </w:rPr>
        <w:t xml:space="preserve"> </w:t>
      </w:r>
    </w:p>
    <w:p w14:paraId="4857F2D1" w14:textId="77777777" w:rsidR="00901445" w:rsidRPr="00BF68DB" w:rsidRDefault="00901445" w:rsidP="00901445">
      <w:pPr>
        <w:spacing w:line="360" w:lineRule="auto"/>
        <w:jc w:val="both"/>
        <w:rPr>
          <w:rFonts w:ascii="Arial" w:hAnsi="Arial" w:cs="Arial"/>
          <w:sz w:val="24"/>
          <w:szCs w:val="24"/>
        </w:rPr>
      </w:pPr>
    </w:p>
    <w:p w14:paraId="78F06449" w14:textId="744103DF" w:rsidR="00610AAF" w:rsidRDefault="00901445" w:rsidP="00610AAF">
      <w:pPr>
        <w:spacing w:line="360" w:lineRule="auto"/>
        <w:jc w:val="both"/>
        <w:rPr>
          <w:rFonts w:ascii="Arial" w:hAnsi="Arial" w:cs="Arial"/>
          <w:sz w:val="24"/>
          <w:szCs w:val="24"/>
        </w:rPr>
      </w:pPr>
      <w:r w:rsidRPr="00BF68DB">
        <w:rPr>
          <w:rFonts w:ascii="Arial" w:hAnsi="Arial" w:cs="Arial"/>
          <w:sz w:val="24"/>
          <w:szCs w:val="24"/>
        </w:rPr>
        <w:t xml:space="preserve">On behalf of the </w:t>
      </w:r>
      <w:r w:rsidR="00610AAF">
        <w:rPr>
          <w:rFonts w:ascii="Arial" w:hAnsi="Arial" w:cs="Arial"/>
          <w:sz w:val="24"/>
          <w:szCs w:val="24"/>
        </w:rPr>
        <w:t>Applicant</w:t>
      </w:r>
      <w:r w:rsidRPr="00BF68DB">
        <w:rPr>
          <w:rFonts w:ascii="Arial" w:hAnsi="Arial" w:cs="Arial"/>
          <w:sz w:val="24"/>
          <w:szCs w:val="24"/>
        </w:rPr>
        <w:t>:</w:t>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r w:rsidR="00610AAF">
        <w:rPr>
          <w:rFonts w:ascii="Arial" w:hAnsi="Arial" w:cs="Arial"/>
          <w:sz w:val="24"/>
          <w:szCs w:val="24"/>
        </w:rPr>
        <w:tab/>
      </w:r>
      <w:r w:rsidR="00610AAF">
        <w:rPr>
          <w:rFonts w:ascii="Arial" w:hAnsi="Arial" w:cs="Arial"/>
          <w:sz w:val="24"/>
          <w:szCs w:val="24"/>
        </w:rPr>
        <w:tab/>
      </w:r>
      <w:r w:rsidR="00610AAF" w:rsidRPr="00610AAF">
        <w:rPr>
          <w:rFonts w:ascii="Arial" w:hAnsi="Arial" w:cs="Arial"/>
          <w:sz w:val="24"/>
          <w:szCs w:val="24"/>
        </w:rPr>
        <w:t>Adv C van der Merwe</w:t>
      </w:r>
    </w:p>
    <w:p w14:paraId="49EA89DC" w14:textId="483EBDE4" w:rsidR="00901445" w:rsidRPr="00BF68DB" w:rsidRDefault="00901445" w:rsidP="00610AAF">
      <w:pPr>
        <w:spacing w:line="360" w:lineRule="auto"/>
        <w:jc w:val="both"/>
        <w:rPr>
          <w:rFonts w:ascii="Arial" w:hAnsi="Arial" w:cs="Arial"/>
          <w:sz w:val="24"/>
          <w:szCs w:val="24"/>
        </w:rPr>
      </w:pPr>
      <w:r w:rsidRPr="00BF68DB">
        <w:rPr>
          <w:rFonts w:ascii="Arial" w:hAnsi="Arial" w:cs="Arial"/>
          <w:sz w:val="24"/>
          <w:szCs w:val="24"/>
        </w:rPr>
        <w:t xml:space="preserve">Instructed by </w:t>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r w:rsidR="00610AAF">
        <w:rPr>
          <w:rFonts w:ascii="Arial" w:hAnsi="Arial" w:cs="Arial"/>
          <w:sz w:val="24"/>
          <w:szCs w:val="24"/>
        </w:rPr>
        <w:tab/>
      </w:r>
      <w:r w:rsidR="00610AAF">
        <w:rPr>
          <w:rFonts w:ascii="Arial" w:hAnsi="Arial" w:cs="Arial"/>
          <w:sz w:val="24"/>
          <w:szCs w:val="24"/>
        </w:rPr>
        <w:tab/>
      </w:r>
      <w:r w:rsidR="00610AAF" w:rsidRPr="00610AAF">
        <w:rPr>
          <w:rFonts w:ascii="Arial" w:hAnsi="Arial" w:cs="Arial"/>
          <w:sz w:val="24"/>
          <w:szCs w:val="24"/>
        </w:rPr>
        <w:t xml:space="preserve">KG </w:t>
      </w:r>
      <w:proofErr w:type="spellStart"/>
      <w:r w:rsidR="00610AAF" w:rsidRPr="00610AAF">
        <w:rPr>
          <w:rFonts w:ascii="Arial" w:hAnsi="Arial" w:cs="Arial"/>
          <w:sz w:val="24"/>
          <w:szCs w:val="24"/>
        </w:rPr>
        <w:t>Tserkezis</w:t>
      </w:r>
      <w:proofErr w:type="spellEnd"/>
      <w:r w:rsidR="00610AAF" w:rsidRPr="00610AAF">
        <w:rPr>
          <w:rFonts w:ascii="Arial" w:hAnsi="Arial" w:cs="Arial"/>
          <w:sz w:val="24"/>
          <w:szCs w:val="24"/>
        </w:rPr>
        <w:t xml:space="preserve"> Inc</w:t>
      </w:r>
      <w:r w:rsidRPr="00BF68DB">
        <w:rPr>
          <w:rFonts w:ascii="Arial" w:hAnsi="Arial" w:cs="Arial"/>
          <w:sz w:val="24"/>
          <w:szCs w:val="24"/>
        </w:rPr>
        <w:tab/>
      </w:r>
      <w:r w:rsidRPr="00BF68DB">
        <w:rPr>
          <w:rFonts w:ascii="Arial" w:hAnsi="Arial" w:cs="Arial"/>
          <w:sz w:val="24"/>
          <w:szCs w:val="24"/>
        </w:rPr>
        <w:tab/>
      </w:r>
    </w:p>
    <w:p w14:paraId="226C0A1C" w14:textId="5C0166C1" w:rsidR="00A740D6" w:rsidRDefault="00901445" w:rsidP="00901445">
      <w:pPr>
        <w:spacing w:line="360" w:lineRule="auto"/>
        <w:jc w:val="both"/>
        <w:rPr>
          <w:rFonts w:ascii="Arial" w:hAnsi="Arial" w:cs="Arial"/>
          <w:sz w:val="24"/>
          <w:szCs w:val="24"/>
        </w:rPr>
      </w:pPr>
      <w:r w:rsidRPr="00BF68DB">
        <w:rPr>
          <w:rFonts w:ascii="Arial" w:hAnsi="Arial" w:cs="Arial"/>
          <w:sz w:val="24"/>
          <w:szCs w:val="24"/>
        </w:rPr>
        <w:t xml:space="preserve">On behalf of the </w:t>
      </w:r>
      <w:r w:rsidR="00610AAF">
        <w:rPr>
          <w:rFonts w:ascii="Arial" w:hAnsi="Arial" w:cs="Arial"/>
          <w:sz w:val="24"/>
          <w:szCs w:val="24"/>
        </w:rPr>
        <w:t xml:space="preserve">First, Second and </w:t>
      </w:r>
    </w:p>
    <w:p w14:paraId="45B7871A" w14:textId="0A85DD6D" w:rsidR="00901445" w:rsidRPr="00BF68DB" w:rsidRDefault="00610AAF" w:rsidP="00901445">
      <w:pPr>
        <w:spacing w:line="360" w:lineRule="auto"/>
        <w:jc w:val="both"/>
        <w:rPr>
          <w:rFonts w:ascii="Arial" w:hAnsi="Arial" w:cs="Arial"/>
          <w:sz w:val="24"/>
          <w:szCs w:val="24"/>
        </w:rPr>
      </w:pPr>
      <w:r>
        <w:rPr>
          <w:rFonts w:ascii="Arial" w:hAnsi="Arial" w:cs="Arial"/>
          <w:sz w:val="24"/>
          <w:szCs w:val="24"/>
        </w:rPr>
        <w:t>Third</w:t>
      </w:r>
      <w:r w:rsidR="00136BCC">
        <w:rPr>
          <w:rFonts w:ascii="Arial" w:hAnsi="Arial" w:cs="Arial"/>
          <w:sz w:val="24"/>
          <w:szCs w:val="24"/>
        </w:rPr>
        <w:t xml:space="preserve"> </w:t>
      </w:r>
      <w:r w:rsidR="00A740D6">
        <w:rPr>
          <w:rFonts w:ascii="Arial" w:hAnsi="Arial" w:cs="Arial"/>
          <w:sz w:val="24"/>
          <w:szCs w:val="24"/>
        </w:rPr>
        <w:t>Respondents</w:t>
      </w:r>
      <w:r w:rsidR="00901445" w:rsidRPr="00BF68DB">
        <w:rPr>
          <w:rFonts w:ascii="Arial" w:hAnsi="Arial" w:cs="Arial"/>
          <w:sz w:val="24"/>
          <w:szCs w:val="24"/>
        </w:rPr>
        <w:t>:</w:t>
      </w:r>
      <w:r w:rsidR="00901445" w:rsidRPr="00BF68DB">
        <w:rPr>
          <w:rFonts w:ascii="Arial" w:hAnsi="Arial" w:cs="Arial"/>
          <w:sz w:val="24"/>
          <w:szCs w:val="24"/>
        </w:rPr>
        <w:tab/>
      </w:r>
      <w:r w:rsidR="00A740D6">
        <w:rPr>
          <w:rFonts w:ascii="Arial" w:hAnsi="Arial" w:cs="Arial"/>
          <w:sz w:val="24"/>
          <w:szCs w:val="24"/>
        </w:rPr>
        <w:tab/>
      </w:r>
      <w:r w:rsidR="00A740D6">
        <w:rPr>
          <w:rFonts w:ascii="Arial" w:hAnsi="Arial" w:cs="Arial"/>
          <w:sz w:val="24"/>
          <w:szCs w:val="24"/>
        </w:rPr>
        <w:tab/>
      </w:r>
      <w:r w:rsidR="00A740D6">
        <w:rPr>
          <w:rFonts w:ascii="Arial" w:hAnsi="Arial" w:cs="Arial"/>
          <w:sz w:val="24"/>
          <w:szCs w:val="24"/>
        </w:rPr>
        <w:tab/>
      </w:r>
      <w:r w:rsidR="00A740D6">
        <w:rPr>
          <w:rFonts w:ascii="Arial" w:hAnsi="Arial" w:cs="Arial"/>
          <w:sz w:val="24"/>
          <w:szCs w:val="24"/>
        </w:rPr>
        <w:tab/>
      </w:r>
      <w:r w:rsidR="00A740D6">
        <w:rPr>
          <w:rFonts w:ascii="Arial" w:hAnsi="Arial" w:cs="Arial"/>
          <w:sz w:val="24"/>
          <w:szCs w:val="24"/>
        </w:rPr>
        <w:tab/>
      </w:r>
      <w:r w:rsidRPr="00610AAF">
        <w:rPr>
          <w:rFonts w:ascii="Arial" w:hAnsi="Arial" w:cs="Arial"/>
          <w:sz w:val="24"/>
          <w:szCs w:val="24"/>
        </w:rPr>
        <w:t xml:space="preserve">Adv Q M </w:t>
      </w:r>
      <w:proofErr w:type="spellStart"/>
      <w:r w:rsidRPr="00610AAF">
        <w:rPr>
          <w:rFonts w:ascii="Arial" w:hAnsi="Arial" w:cs="Arial"/>
          <w:sz w:val="24"/>
          <w:szCs w:val="24"/>
        </w:rPr>
        <w:t>Dzimba</w:t>
      </w:r>
      <w:proofErr w:type="spellEnd"/>
    </w:p>
    <w:p w14:paraId="0B96D7E0" w14:textId="2AD2352E" w:rsidR="00EA4431" w:rsidRPr="00EA4431" w:rsidRDefault="00901445" w:rsidP="00EA4431">
      <w:pPr>
        <w:spacing w:line="360" w:lineRule="auto"/>
        <w:jc w:val="both"/>
        <w:rPr>
          <w:rFonts w:ascii="Arial" w:hAnsi="Arial" w:cs="Arial"/>
          <w:sz w:val="24"/>
          <w:szCs w:val="24"/>
        </w:rPr>
      </w:pPr>
      <w:r w:rsidRPr="0026679C">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0AAF">
        <w:rPr>
          <w:rFonts w:ascii="Arial" w:hAnsi="Arial" w:cs="Arial"/>
          <w:sz w:val="24"/>
          <w:szCs w:val="24"/>
        </w:rPr>
        <w:tab/>
      </w:r>
      <w:r w:rsidR="00610AAF">
        <w:rPr>
          <w:rFonts w:ascii="Arial" w:hAnsi="Arial" w:cs="Arial"/>
          <w:sz w:val="24"/>
          <w:szCs w:val="24"/>
        </w:rPr>
        <w:tab/>
      </w:r>
      <w:proofErr w:type="spellStart"/>
      <w:r w:rsidR="00610AAF" w:rsidRPr="00610AAF">
        <w:rPr>
          <w:rFonts w:ascii="Arial" w:hAnsi="Arial" w:cs="Arial"/>
          <w:sz w:val="24"/>
          <w:szCs w:val="24"/>
        </w:rPr>
        <w:t>Madhlopa</w:t>
      </w:r>
      <w:proofErr w:type="spellEnd"/>
      <w:r w:rsidR="00610AAF" w:rsidRPr="00610AAF">
        <w:rPr>
          <w:rFonts w:ascii="Arial" w:hAnsi="Arial" w:cs="Arial"/>
          <w:sz w:val="24"/>
          <w:szCs w:val="24"/>
        </w:rPr>
        <w:t xml:space="preserve"> &amp; Thenga In</w:t>
      </w:r>
      <w:r w:rsidR="00610AAF">
        <w:rPr>
          <w:rFonts w:ascii="Arial" w:hAnsi="Arial" w:cs="Arial"/>
          <w:sz w:val="24"/>
          <w:szCs w:val="24"/>
        </w:rPr>
        <w:t>c.</w:t>
      </w:r>
    </w:p>
    <w:sectPr w:rsidR="00EA4431" w:rsidRPr="00EA4431" w:rsidSect="00324AC5">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52D2" w14:textId="77777777" w:rsidR="00694FB2" w:rsidRDefault="00694FB2" w:rsidP="00A86A2C">
      <w:pPr>
        <w:spacing w:after="0" w:line="240" w:lineRule="auto"/>
      </w:pPr>
      <w:r>
        <w:separator/>
      </w:r>
    </w:p>
  </w:endnote>
  <w:endnote w:type="continuationSeparator" w:id="0">
    <w:p w14:paraId="00F24395" w14:textId="77777777" w:rsidR="00694FB2" w:rsidRDefault="00694FB2" w:rsidP="00A8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4C5A" w14:textId="77777777" w:rsidR="00694FB2" w:rsidRDefault="00694FB2" w:rsidP="00A86A2C">
      <w:pPr>
        <w:spacing w:after="0" w:line="240" w:lineRule="auto"/>
      </w:pPr>
      <w:r>
        <w:separator/>
      </w:r>
    </w:p>
  </w:footnote>
  <w:footnote w:type="continuationSeparator" w:id="0">
    <w:p w14:paraId="68BE34D7" w14:textId="77777777" w:rsidR="00694FB2" w:rsidRDefault="00694FB2" w:rsidP="00A86A2C">
      <w:pPr>
        <w:spacing w:after="0" w:line="240" w:lineRule="auto"/>
      </w:pPr>
      <w:r>
        <w:continuationSeparator/>
      </w:r>
    </w:p>
  </w:footnote>
  <w:footnote w:id="1">
    <w:p w14:paraId="18E83144" w14:textId="202B9AF4" w:rsidR="00BA25DB" w:rsidRPr="00BA25DB" w:rsidRDefault="00BA25DB">
      <w:pPr>
        <w:pStyle w:val="FootnoteText"/>
      </w:pPr>
      <w:r>
        <w:rPr>
          <w:rStyle w:val="FootnoteReference"/>
        </w:rPr>
        <w:footnoteRef/>
      </w:r>
      <w:r>
        <w:t xml:space="preserve"> </w:t>
      </w:r>
      <w:r w:rsidRPr="00BA25DB">
        <w:t>Makhuva and Others v Lukoto Bus Service (Pty) Ltd and Others 1987 (3) SA 376 (V) at 386E-G</w:t>
      </w:r>
    </w:p>
  </w:footnote>
  <w:footnote w:id="2">
    <w:p w14:paraId="39A3AD8D" w14:textId="68A126AF" w:rsidR="00E30AF1" w:rsidRPr="00840F71" w:rsidRDefault="00E30AF1" w:rsidP="0034590C">
      <w:pPr>
        <w:pStyle w:val="FootnoteText"/>
        <w:jc w:val="both"/>
        <w:rPr>
          <w:rFonts w:ascii="Arial" w:hAnsi="Arial" w:cs="Arial"/>
          <w:iCs/>
        </w:rPr>
      </w:pPr>
      <w:r w:rsidRPr="00840F71">
        <w:rPr>
          <w:rStyle w:val="FootnoteReference"/>
          <w:rFonts w:ascii="Arial" w:hAnsi="Arial" w:cs="Arial"/>
        </w:rPr>
        <w:footnoteRef/>
      </w:r>
      <w:r w:rsidRPr="00840F71">
        <w:rPr>
          <w:rFonts w:ascii="Arial" w:hAnsi="Arial" w:cs="Arial"/>
        </w:rPr>
        <w:t xml:space="preserve">“ </w:t>
      </w:r>
      <w:r w:rsidRPr="00840F71">
        <w:rPr>
          <w:rFonts w:ascii="Arial" w:hAnsi="Arial" w:cs="Arial"/>
          <w:iCs/>
          <w:u w:val="single"/>
        </w:rPr>
        <w:t>64  Revenue management</w:t>
      </w:r>
    </w:p>
    <w:p w14:paraId="5745CA05" w14:textId="609D587A" w:rsidR="00E30AF1" w:rsidRPr="00840F71" w:rsidRDefault="00E30AF1" w:rsidP="0034590C">
      <w:pPr>
        <w:pStyle w:val="FootnoteText"/>
        <w:jc w:val="both"/>
        <w:rPr>
          <w:rFonts w:ascii="Arial" w:hAnsi="Arial" w:cs="Arial"/>
          <w:iCs/>
        </w:rPr>
      </w:pPr>
      <w:r w:rsidRPr="00840F71">
        <w:rPr>
          <w:rFonts w:ascii="Arial" w:hAnsi="Arial" w:cs="Arial"/>
          <w:iCs/>
        </w:rPr>
        <w:t>(1) The accounting officer of a municipality is responsible for the management of the revenue of the municipality.</w:t>
      </w:r>
    </w:p>
    <w:p w14:paraId="2B640CD1" w14:textId="77777777" w:rsidR="00E30AF1" w:rsidRPr="00840F71" w:rsidRDefault="00E30AF1" w:rsidP="0034590C">
      <w:pPr>
        <w:pStyle w:val="FootnoteText"/>
        <w:jc w:val="both"/>
        <w:rPr>
          <w:rFonts w:ascii="Arial" w:hAnsi="Arial" w:cs="Arial"/>
          <w:iCs/>
        </w:rPr>
      </w:pPr>
      <w:r w:rsidRPr="00840F71">
        <w:rPr>
          <w:rFonts w:ascii="Arial" w:hAnsi="Arial" w:cs="Arial"/>
          <w:iCs/>
        </w:rPr>
        <w:t>(2) The accounting officer must for the purposes of subsection (1) take all reasonable steps to ensure-</w:t>
      </w:r>
    </w:p>
    <w:p w14:paraId="384C7017" w14:textId="7DB6AFD1" w:rsidR="00E30AF1" w:rsidRPr="00840F71" w:rsidRDefault="00E30AF1" w:rsidP="0034590C">
      <w:pPr>
        <w:pStyle w:val="FootnoteText"/>
        <w:ind w:left="720"/>
        <w:jc w:val="both"/>
        <w:rPr>
          <w:rFonts w:ascii="Arial" w:hAnsi="Arial" w:cs="Arial"/>
          <w:iCs/>
        </w:rPr>
      </w:pPr>
      <w:r w:rsidRPr="00840F71">
        <w:rPr>
          <w:rFonts w:ascii="Arial" w:hAnsi="Arial" w:cs="Arial"/>
          <w:iCs/>
        </w:rPr>
        <w:t>(a)   that the municipality has effective revenue collection systems consistent with section 95 of the Municipal Systems Act and the municipality's credit control and debt collection policy;</w:t>
      </w:r>
    </w:p>
    <w:p w14:paraId="6774E4BD" w14:textId="6483DD1C" w:rsidR="00E30AF1" w:rsidRPr="00840F71" w:rsidRDefault="00E30AF1" w:rsidP="0034590C">
      <w:pPr>
        <w:pStyle w:val="FootnoteText"/>
        <w:jc w:val="both"/>
        <w:rPr>
          <w:rFonts w:ascii="Arial" w:hAnsi="Arial" w:cs="Arial"/>
          <w:iCs/>
        </w:rPr>
      </w:pPr>
      <w:r w:rsidRPr="00840F71">
        <w:rPr>
          <w:rFonts w:ascii="Arial" w:hAnsi="Arial" w:cs="Arial"/>
          <w:iCs/>
        </w:rPr>
        <w:t xml:space="preserve">   </w:t>
      </w:r>
      <w:r w:rsidRPr="00840F71">
        <w:rPr>
          <w:rFonts w:ascii="Arial" w:hAnsi="Arial" w:cs="Arial"/>
          <w:iCs/>
        </w:rPr>
        <w:tab/>
        <w:t>(b)   that revenue due to the municipality is calculated on a monthly basis;</w:t>
      </w:r>
    </w:p>
    <w:p w14:paraId="0A782452" w14:textId="31C66280" w:rsidR="00E30AF1" w:rsidRPr="00840F71" w:rsidRDefault="00E30AF1" w:rsidP="0034590C">
      <w:pPr>
        <w:pStyle w:val="FootnoteText"/>
        <w:ind w:left="720"/>
        <w:jc w:val="both"/>
        <w:rPr>
          <w:rFonts w:ascii="Arial" w:hAnsi="Arial" w:cs="Arial"/>
          <w:iCs/>
        </w:rPr>
      </w:pPr>
      <w:r w:rsidRPr="00840F71">
        <w:rPr>
          <w:rFonts w:ascii="Arial" w:hAnsi="Arial" w:cs="Arial"/>
          <w:iCs/>
        </w:rPr>
        <w:t xml:space="preserve">(c)   </w:t>
      </w:r>
      <w:r w:rsidRPr="00840F71">
        <w:rPr>
          <w:rFonts w:ascii="Arial" w:hAnsi="Arial" w:cs="Arial"/>
          <w:iCs/>
          <w:u w:val="single"/>
        </w:rPr>
        <w:t>that accounts for municipal tax and charges for municipal services are prepared on a monthly basis, or less often as may be prescribed where monthly accounts are uneconomical</w:t>
      </w:r>
      <w:r w:rsidRPr="00840F71">
        <w:rPr>
          <w:rFonts w:ascii="Arial" w:hAnsi="Arial" w:cs="Arial"/>
          <w:iCs/>
        </w:rPr>
        <w:t>;</w:t>
      </w:r>
    </w:p>
    <w:p w14:paraId="68577C50" w14:textId="3890972C" w:rsidR="00E30AF1" w:rsidRPr="00840F71" w:rsidRDefault="00E30AF1" w:rsidP="0034590C">
      <w:pPr>
        <w:pStyle w:val="FootnoteText"/>
        <w:jc w:val="both"/>
        <w:rPr>
          <w:rFonts w:ascii="Arial" w:hAnsi="Arial" w:cs="Arial"/>
        </w:rPr>
      </w:pPr>
      <w:r w:rsidRPr="00840F71">
        <w:rPr>
          <w:rFonts w:ascii="Arial" w:hAnsi="Arial" w:cs="Arial"/>
          <w:iCs/>
        </w:rPr>
        <w:t xml:space="preserve">   </w:t>
      </w:r>
      <w:r w:rsidRPr="00840F71">
        <w:rPr>
          <w:rFonts w:ascii="Arial" w:hAnsi="Arial" w:cs="Arial"/>
          <w:iCs/>
        </w:rPr>
        <w:tab/>
        <w:t xml:space="preserve">(d) </w:t>
      </w:r>
      <w:r w:rsidRPr="00840F71">
        <w:rPr>
          <w:rFonts w:ascii="Arial" w:hAnsi="Arial" w:cs="Arial"/>
        </w:rPr>
        <w:t>…”</w:t>
      </w:r>
    </w:p>
  </w:footnote>
  <w:footnote w:id="3">
    <w:p w14:paraId="1C67CD5A" w14:textId="77777777" w:rsidR="00E30AF1" w:rsidRPr="00840F71" w:rsidRDefault="00E30AF1" w:rsidP="0034590C">
      <w:pPr>
        <w:pStyle w:val="FootnoteText"/>
        <w:jc w:val="both"/>
        <w:rPr>
          <w:rFonts w:ascii="Arial" w:hAnsi="Arial" w:cs="Arial"/>
          <w:iCs/>
        </w:rPr>
      </w:pPr>
      <w:r w:rsidRPr="00840F71">
        <w:rPr>
          <w:rStyle w:val="FootnoteReference"/>
          <w:rFonts w:ascii="Arial" w:hAnsi="Arial" w:cs="Arial"/>
        </w:rPr>
        <w:footnoteRef/>
      </w:r>
      <w:r w:rsidRPr="00840F71">
        <w:rPr>
          <w:rFonts w:ascii="Arial" w:hAnsi="Arial" w:cs="Arial"/>
        </w:rPr>
        <w:t xml:space="preserve"> “</w:t>
      </w:r>
      <w:r w:rsidRPr="00840F71">
        <w:rPr>
          <w:rFonts w:ascii="Arial" w:hAnsi="Arial" w:cs="Arial"/>
          <w:iCs/>
          <w:u w:val="single"/>
        </w:rPr>
        <w:t>10. Account administration</w:t>
      </w:r>
    </w:p>
    <w:p w14:paraId="553DA905" w14:textId="77777777" w:rsidR="00E30AF1" w:rsidRPr="00840F71" w:rsidRDefault="00E30AF1" w:rsidP="0034590C">
      <w:pPr>
        <w:pStyle w:val="FootnoteText"/>
        <w:jc w:val="both"/>
        <w:rPr>
          <w:rFonts w:ascii="Arial" w:hAnsi="Arial" w:cs="Arial"/>
          <w:iCs/>
        </w:rPr>
      </w:pPr>
      <w:r w:rsidRPr="00840F71">
        <w:rPr>
          <w:rFonts w:ascii="Arial" w:hAnsi="Arial" w:cs="Arial"/>
          <w:iCs/>
        </w:rPr>
        <w:t>The Council must, subject to the provisions of section 5, endeavour to ensure —</w:t>
      </w:r>
    </w:p>
    <w:p w14:paraId="006B08A5" w14:textId="10393870" w:rsidR="00E30AF1" w:rsidRPr="00840F71" w:rsidRDefault="009946F0" w:rsidP="009946F0">
      <w:pPr>
        <w:pStyle w:val="FootnoteText"/>
        <w:ind w:left="720" w:hanging="360"/>
        <w:jc w:val="both"/>
        <w:rPr>
          <w:rFonts w:ascii="Arial" w:hAnsi="Arial" w:cs="Arial"/>
          <w:iCs/>
        </w:rPr>
        <w:pPrChange w:id="205" w:author="Graeme Rennie" w:date="2021-11-24T12:57:00Z">
          <w:pPr>
            <w:pStyle w:val="FootnoteText"/>
            <w:numPr>
              <w:numId w:val="5"/>
            </w:numPr>
            <w:ind w:left="720" w:hanging="360"/>
            <w:jc w:val="both"/>
          </w:pPr>
        </w:pPrChange>
      </w:pPr>
      <w:r w:rsidRPr="00840F71">
        <w:rPr>
          <w:rFonts w:ascii="Arial" w:hAnsi="Arial" w:cs="Arial"/>
          <w:iCs/>
        </w:rPr>
        <w:t>(a)</w:t>
      </w:r>
      <w:r w:rsidRPr="00840F71">
        <w:rPr>
          <w:rFonts w:ascii="Arial" w:hAnsi="Arial" w:cs="Arial"/>
          <w:iCs/>
        </w:rPr>
        <w:tab/>
      </w:r>
      <w:r w:rsidR="00E30AF1" w:rsidRPr="00840F71">
        <w:rPr>
          <w:rFonts w:ascii="Arial" w:hAnsi="Arial" w:cs="Arial"/>
          <w:iCs/>
        </w:rPr>
        <w:t>accurate metering of consumption at fixed intervals with the minimum delay between service connection and first and subsequent rendering of accounts;</w:t>
      </w:r>
    </w:p>
    <w:p w14:paraId="2537490E" w14:textId="6D5926FA" w:rsidR="00E30AF1" w:rsidRPr="00840F71" w:rsidRDefault="009946F0" w:rsidP="009946F0">
      <w:pPr>
        <w:pStyle w:val="FootnoteText"/>
        <w:ind w:left="720" w:hanging="360"/>
        <w:jc w:val="both"/>
        <w:rPr>
          <w:rFonts w:ascii="Arial" w:hAnsi="Arial" w:cs="Arial"/>
          <w:iCs/>
        </w:rPr>
        <w:pPrChange w:id="206" w:author="Graeme Rennie" w:date="2021-11-24T12:57:00Z">
          <w:pPr>
            <w:pStyle w:val="FootnoteText"/>
            <w:numPr>
              <w:numId w:val="5"/>
            </w:numPr>
            <w:ind w:left="720" w:hanging="360"/>
            <w:jc w:val="both"/>
          </w:pPr>
        </w:pPrChange>
      </w:pPr>
      <w:r w:rsidRPr="00840F71">
        <w:rPr>
          <w:rFonts w:ascii="Arial" w:hAnsi="Arial" w:cs="Arial"/>
          <w:iCs/>
        </w:rPr>
        <w:t>(b)</w:t>
      </w:r>
      <w:r w:rsidRPr="00840F71">
        <w:rPr>
          <w:rFonts w:ascii="Arial" w:hAnsi="Arial" w:cs="Arial"/>
          <w:iCs/>
        </w:rPr>
        <w:tab/>
      </w:r>
      <w:r w:rsidR="00E30AF1" w:rsidRPr="00840F71">
        <w:rPr>
          <w:rFonts w:ascii="Arial" w:hAnsi="Arial" w:cs="Arial"/>
          <w:iCs/>
          <w:u w:val="single"/>
        </w:rPr>
        <w:t>accurate and up-to-date information in accounts</w:t>
      </w:r>
      <w:r w:rsidR="00E30AF1" w:rsidRPr="00840F71">
        <w:rPr>
          <w:rFonts w:ascii="Arial" w:hAnsi="Arial" w:cs="Arial"/>
          <w:iCs/>
        </w:rPr>
        <w:t>;</w:t>
      </w:r>
    </w:p>
    <w:p w14:paraId="26C9686E" w14:textId="7F97605F" w:rsidR="00E30AF1" w:rsidRPr="00840F71" w:rsidRDefault="009946F0" w:rsidP="009946F0">
      <w:pPr>
        <w:pStyle w:val="FootnoteText"/>
        <w:ind w:left="720" w:hanging="360"/>
        <w:jc w:val="both"/>
        <w:rPr>
          <w:rFonts w:ascii="Arial" w:hAnsi="Arial" w:cs="Arial"/>
          <w:iCs/>
        </w:rPr>
        <w:pPrChange w:id="207" w:author="Graeme Rennie" w:date="2021-11-24T12:57:00Z">
          <w:pPr>
            <w:pStyle w:val="FootnoteText"/>
            <w:numPr>
              <w:numId w:val="5"/>
            </w:numPr>
            <w:ind w:left="720" w:hanging="360"/>
            <w:jc w:val="both"/>
          </w:pPr>
        </w:pPrChange>
      </w:pPr>
      <w:r w:rsidRPr="00840F71">
        <w:rPr>
          <w:rFonts w:ascii="Arial" w:hAnsi="Arial" w:cs="Arial"/>
          <w:iCs/>
        </w:rPr>
        <w:t>(c)</w:t>
      </w:r>
      <w:r w:rsidRPr="00840F71">
        <w:rPr>
          <w:rFonts w:ascii="Arial" w:hAnsi="Arial" w:cs="Arial"/>
          <w:iCs/>
        </w:rPr>
        <w:tab/>
      </w:r>
      <w:r w:rsidR="00E30AF1" w:rsidRPr="00840F71">
        <w:rPr>
          <w:rFonts w:ascii="Arial" w:hAnsi="Arial" w:cs="Arial"/>
          <w:iCs/>
          <w:u w:val="single"/>
        </w:rPr>
        <w:t>accurate monthly accounts with the application of the appropriate and correct prescribed fees, rates and other related amounts due and payable</w:t>
      </w:r>
      <w:r w:rsidR="00E30AF1" w:rsidRPr="00840F71">
        <w:rPr>
          <w:rFonts w:ascii="Arial" w:hAnsi="Arial" w:cs="Arial"/>
          <w:iCs/>
        </w:rPr>
        <w:t>;</w:t>
      </w:r>
    </w:p>
    <w:p w14:paraId="17B80959" w14:textId="426D8BC2" w:rsidR="00E30AF1" w:rsidRPr="00840F71" w:rsidRDefault="009946F0" w:rsidP="009946F0">
      <w:pPr>
        <w:pStyle w:val="FootnoteText"/>
        <w:ind w:left="720" w:hanging="360"/>
        <w:jc w:val="both"/>
        <w:rPr>
          <w:rFonts w:ascii="Arial" w:hAnsi="Arial" w:cs="Arial"/>
          <w:iCs/>
        </w:rPr>
        <w:pPrChange w:id="208" w:author="Graeme Rennie" w:date="2021-11-24T12:57:00Z">
          <w:pPr>
            <w:pStyle w:val="FootnoteText"/>
            <w:numPr>
              <w:numId w:val="5"/>
            </w:numPr>
            <w:ind w:left="720" w:hanging="360"/>
            <w:jc w:val="both"/>
          </w:pPr>
        </w:pPrChange>
      </w:pPr>
      <w:r w:rsidRPr="00840F71">
        <w:rPr>
          <w:rFonts w:ascii="Arial" w:hAnsi="Arial" w:cs="Arial"/>
          <w:iCs/>
        </w:rPr>
        <w:t>(d)</w:t>
      </w:r>
      <w:r w:rsidRPr="00840F71">
        <w:rPr>
          <w:rFonts w:ascii="Arial" w:hAnsi="Arial" w:cs="Arial"/>
          <w:iCs/>
        </w:rPr>
        <w:tab/>
      </w:r>
      <w:r w:rsidR="00E30AF1" w:rsidRPr="00840F71">
        <w:rPr>
          <w:rFonts w:ascii="Arial" w:hAnsi="Arial" w:cs="Arial"/>
          <w:iCs/>
        </w:rPr>
        <w:t>the timely dispatch of accounts;</w:t>
      </w:r>
    </w:p>
    <w:p w14:paraId="0A4B5674" w14:textId="249D525D" w:rsidR="00E30AF1" w:rsidRPr="00840F71" w:rsidRDefault="009946F0" w:rsidP="009946F0">
      <w:pPr>
        <w:pStyle w:val="FootnoteText"/>
        <w:ind w:left="720" w:hanging="360"/>
        <w:jc w:val="both"/>
        <w:rPr>
          <w:rFonts w:ascii="Arial" w:hAnsi="Arial" w:cs="Arial"/>
          <w:iCs/>
        </w:rPr>
        <w:pPrChange w:id="209" w:author="Graeme Rennie" w:date="2021-11-24T12:57:00Z">
          <w:pPr>
            <w:pStyle w:val="FootnoteText"/>
            <w:numPr>
              <w:numId w:val="5"/>
            </w:numPr>
            <w:ind w:left="720" w:hanging="360"/>
            <w:jc w:val="both"/>
          </w:pPr>
        </w:pPrChange>
      </w:pPr>
      <w:r w:rsidRPr="00840F71">
        <w:rPr>
          <w:rFonts w:ascii="Arial" w:hAnsi="Arial" w:cs="Arial"/>
          <w:iCs/>
        </w:rPr>
        <w:t>(e)</w:t>
      </w:r>
      <w:r w:rsidRPr="00840F71">
        <w:rPr>
          <w:rFonts w:ascii="Arial" w:hAnsi="Arial" w:cs="Arial"/>
          <w:iCs/>
        </w:rPr>
        <w:tab/>
      </w:r>
      <w:r w:rsidR="00E30AF1" w:rsidRPr="00840F71">
        <w:rPr>
          <w:rFonts w:ascii="Arial" w:hAnsi="Arial" w:cs="Arial"/>
          <w:iCs/>
        </w:rPr>
        <w:t>…”</w:t>
      </w:r>
    </w:p>
    <w:p w14:paraId="25985EA6" w14:textId="71EEC559" w:rsidR="00E30AF1" w:rsidRPr="00840F71" w:rsidRDefault="00E30AF1" w:rsidP="0034590C">
      <w:pPr>
        <w:pStyle w:val="FootnoteText"/>
        <w:jc w:val="both"/>
        <w:rPr>
          <w:rFonts w:ascii="Arial" w:hAnsi="Arial" w:cs="Arial"/>
        </w:rPr>
      </w:pPr>
    </w:p>
    <w:p w14:paraId="7015D70C" w14:textId="4DF4D630" w:rsidR="00E30AF1" w:rsidRPr="00840F71" w:rsidRDefault="00E30AF1" w:rsidP="0034590C">
      <w:pPr>
        <w:pStyle w:val="FootnoteText"/>
        <w:jc w:val="both"/>
        <w:rPr>
          <w:rFonts w:ascii="Arial" w:hAnsi="Arial" w:cs="Arial"/>
        </w:rPr>
      </w:pPr>
      <w:r w:rsidRPr="00840F71">
        <w:rPr>
          <w:rFonts w:ascii="Arial" w:hAnsi="Arial" w:cs="Arial"/>
        </w:rPr>
        <w:t>Section 5 addresses estimated consumption billing:</w:t>
      </w:r>
    </w:p>
    <w:p w14:paraId="1CF865AD" w14:textId="77777777" w:rsidR="00E30AF1" w:rsidRPr="00840F71" w:rsidRDefault="00E30AF1" w:rsidP="0034590C">
      <w:pPr>
        <w:pStyle w:val="FootnoteText"/>
        <w:jc w:val="both"/>
        <w:rPr>
          <w:rFonts w:ascii="Arial" w:hAnsi="Arial" w:cs="Arial"/>
          <w:iCs/>
          <w:u w:val="single"/>
        </w:rPr>
      </w:pPr>
      <w:r w:rsidRPr="00840F71">
        <w:rPr>
          <w:rFonts w:ascii="Arial" w:hAnsi="Arial" w:cs="Arial"/>
        </w:rPr>
        <w:t>“</w:t>
      </w:r>
      <w:r w:rsidRPr="00840F71">
        <w:rPr>
          <w:rFonts w:ascii="Arial" w:hAnsi="Arial" w:cs="Arial"/>
          <w:iCs/>
          <w:u w:val="single"/>
        </w:rPr>
        <w:t>5. Estimated consumption</w:t>
      </w:r>
    </w:p>
    <w:p w14:paraId="006153E0" w14:textId="77777777" w:rsidR="00E30AF1" w:rsidRPr="00840F71" w:rsidRDefault="00E30AF1" w:rsidP="0034590C">
      <w:pPr>
        <w:pStyle w:val="FootnoteText"/>
        <w:jc w:val="both"/>
        <w:rPr>
          <w:rFonts w:ascii="Arial" w:hAnsi="Arial" w:cs="Arial"/>
          <w:iCs/>
        </w:rPr>
      </w:pPr>
      <w:r w:rsidRPr="00840F71">
        <w:rPr>
          <w:rFonts w:ascii="Arial" w:hAnsi="Arial" w:cs="Arial"/>
          <w:iCs/>
        </w:rPr>
        <w:t>The Council may have an estimate made of the consumption of water or electricity for any relevant period if —</w:t>
      </w:r>
    </w:p>
    <w:p w14:paraId="30DB6A6E" w14:textId="4BBCC9FA" w:rsidR="00E30AF1" w:rsidRPr="00840F71" w:rsidRDefault="009946F0" w:rsidP="009946F0">
      <w:pPr>
        <w:pStyle w:val="FootnoteText"/>
        <w:ind w:left="720" w:hanging="360"/>
        <w:jc w:val="both"/>
        <w:rPr>
          <w:rFonts w:ascii="Arial" w:hAnsi="Arial" w:cs="Arial"/>
          <w:iCs/>
        </w:rPr>
        <w:pPrChange w:id="210" w:author="Graeme Rennie" w:date="2021-11-24T12:57:00Z">
          <w:pPr>
            <w:pStyle w:val="FootnoteText"/>
            <w:numPr>
              <w:numId w:val="6"/>
            </w:numPr>
            <w:ind w:left="720" w:hanging="360"/>
            <w:jc w:val="both"/>
          </w:pPr>
        </w:pPrChange>
      </w:pPr>
      <w:r w:rsidRPr="00840F71">
        <w:rPr>
          <w:rFonts w:ascii="Arial" w:hAnsi="Arial" w:cs="Arial"/>
          <w:iCs/>
        </w:rPr>
        <w:t>(a)</w:t>
      </w:r>
      <w:r w:rsidRPr="00840F71">
        <w:rPr>
          <w:rFonts w:ascii="Arial" w:hAnsi="Arial" w:cs="Arial"/>
          <w:iCs/>
        </w:rPr>
        <w:tab/>
      </w:r>
      <w:r w:rsidR="00E30AF1" w:rsidRPr="00840F71">
        <w:rPr>
          <w:rFonts w:ascii="Arial" w:hAnsi="Arial" w:cs="Arial"/>
          <w:iCs/>
        </w:rPr>
        <w:t>no meter reading could be obtained in respect of the period concerned; or</w:t>
      </w:r>
    </w:p>
    <w:p w14:paraId="6C8EBE53" w14:textId="5018352C" w:rsidR="00E30AF1" w:rsidRPr="00840F71" w:rsidRDefault="009946F0" w:rsidP="009946F0">
      <w:pPr>
        <w:pStyle w:val="FootnoteText"/>
        <w:ind w:left="720" w:hanging="360"/>
        <w:jc w:val="both"/>
        <w:rPr>
          <w:rFonts w:ascii="Arial" w:hAnsi="Arial" w:cs="Arial"/>
          <w:iCs/>
        </w:rPr>
        <w:pPrChange w:id="211" w:author="Graeme Rennie" w:date="2021-11-24T12:57:00Z">
          <w:pPr>
            <w:pStyle w:val="FootnoteText"/>
            <w:numPr>
              <w:numId w:val="6"/>
            </w:numPr>
            <w:ind w:left="720" w:hanging="360"/>
            <w:jc w:val="both"/>
          </w:pPr>
        </w:pPrChange>
      </w:pPr>
      <w:r w:rsidRPr="00840F71">
        <w:rPr>
          <w:rFonts w:ascii="Arial" w:hAnsi="Arial" w:cs="Arial"/>
          <w:iCs/>
        </w:rPr>
        <w:t>(b)</w:t>
      </w:r>
      <w:r w:rsidRPr="00840F71">
        <w:rPr>
          <w:rFonts w:ascii="Arial" w:hAnsi="Arial" w:cs="Arial"/>
          <w:iCs/>
        </w:rPr>
        <w:tab/>
      </w:r>
      <w:r w:rsidR="00E30AF1" w:rsidRPr="00840F71">
        <w:rPr>
          <w:rFonts w:ascii="Arial" w:hAnsi="Arial" w:cs="Arial"/>
          <w:iCs/>
        </w:rPr>
        <w:t>no meter has been installed to measure the consumption on the premises concerned,</w:t>
      </w:r>
    </w:p>
    <w:p w14:paraId="44C9DCE8" w14:textId="5EC75ADD" w:rsidR="00E30AF1" w:rsidRPr="00840F71" w:rsidRDefault="00E30AF1" w:rsidP="0034590C">
      <w:pPr>
        <w:pStyle w:val="FootnoteText"/>
        <w:jc w:val="both"/>
        <w:rPr>
          <w:rFonts w:ascii="Arial" w:hAnsi="Arial" w:cs="Arial"/>
        </w:rPr>
      </w:pPr>
      <w:r w:rsidRPr="00840F71">
        <w:rPr>
          <w:rFonts w:ascii="Arial" w:hAnsi="Arial" w:cs="Arial"/>
          <w:iCs/>
        </w:rPr>
        <w:t>and the customer concerned is liable for payment of the prescribed fee in respect of such estimated consumption</w:t>
      </w:r>
      <w:r w:rsidRPr="00840F71">
        <w:rPr>
          <w:rFonts w:ascii="Arial" w:hAnsi="Arial" w:cs="Arial"/>
        </w:rPr>
        <w:t>.”</w:t>
      </w:r>
    </w:p>
  </w:footnote>
  <w:footnote w:id="4">
    <w:p w14:paraId="52F8F074" w14:textId="28D34D85" w:rsidR="00E30AF1" w:rsidRPr="00840F71" w:rsidRDefault="00E30AF1" w:rsidP="0034590C">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i/>
        </w:rPr>
        <w:t xml:space="preserve"> Member of the Executive Council for Health, Eastern Cape v Kirland Investments (Pty) Limited t/a Eye and Lazer Institute</w:t>
      </w:r>
      <w:r w:rsidRPr="00840F71">
        <w:rPr>
          <w:rFonts w:ascii="Arial" w:hAnsi="Arial" w:cs="Arial"/>
        </w:rPr>
        <w:t xml:space="preserve"> 2014 (3) SA 481 (CC) at para 82.</w:t>
      </w:r>
    </w:p>
  </w:footnote>
  <w:footnote w:id="5">
    <w:p w14:paraId="5FB2B903" w14:textId="470A80B9" w:rsidR="00E30AF1" w:rsidRPr="00840F71" w:rsidRDefault="00E30AF1" w:rsidP="0034590C">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Appleby, G, “</w:t>
      </w:r>
      <w:r w:rsidRPr="00840F71">
        <w:rPr>
          <w:rFonts w:ascii="Arial" w:hAnsi="Arial" w:cs="Arial"/>
          <w:i/>
        </w:rPr>
        <w:t xml:space="preserve">The Government as Litigant” </w:t>
      </w:r>
      <w:r w:rsidRPr="00840F71">
        <w:rPr>
          <w:rFonts w:ascii="Arial" w:hAnsi="Arial" w:cs="Arial"/>
        </w:rPr>
        <w:t>(2014) 37(1) UNSW Law Journal 94.</w:t>
      </w:r>
    </w:p>
  </w:footnote>
  <w:footnote w:id="6">
    <w:p w14:paraId="294FB2D9" w14:textId="652AACBA" w:rsidR="00C614D8" w:rsidRPr="00840F71" w:rsidRDefault="00C614D8" w:rsidP="00C614D8">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w:t>
      </w:r>
      <w:r w:rsidR="00BA25DB">
        <w:rPr>
          <w:rFonts w:ascii="Arial" w:hAnsi="Arial" w:cs="Arial"/>
        </w:rPr>
        <w:t xml:space="preserve">See the earlier reference to the </w:t>
      </w:r>
      <w:r w:rsidRPr="00840F71">
        <w:rPr>
          <w:rFonts w:ascii="Arial" w:hAnsi="Arial" w:cs="Arial"/>
          <w:bCs/>
          <w:i/>
          <w:iCs/>
        </w:rPr>
        <w:t xml:space="preserve">Makhuva </w:t>
      </w:r>
      <w:r w:rsidR="00BA25DB">
        <w:rPr>
          <w:rFonts w:ascii="Arial" w:hAnsi="Arial" w:cs="Arial"/>
          <w:bCs/>
        </w:rPr>
        <w:t>judgment.</w:t>
      </w:r>
    </w:p>
  </w:footnote>
  <w:footnote w:id="7">
    <w:p w14:paraId="5957EE94" w14:textId="77777777" w:rsidR="00CB1020" w:rsidRPr="00840F71" w:rsidRDefault="00CB1020" w:rsidP="00CB1020">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The leading cases include </w:t>
      </w:r>
      <w:r w:rsidRPr="00840F71">
        <w:rPr>
          <w:rFonts w:ascii="Arial" w:hAnsi="Arial" w:cs="Arial"/>
          <w:bCs/>
          <w:i/>
        </w:rPr>
        <w:t>Swissborough Diamond Mines (Pty) Ltd and Others v Government of the Republic of South Africa and Others</w:t>
      </w:r>
      <w:r w:rsidRPr="00840F71">
        <w:rPr>
          <w:rFonts w:ascii="Arial" w:hAnsi="Arial" w:cs="Arial"/>
        </w:rPr>
        <w:t xml:space="preserve"> 1999 (2) SA 279 (T) at 323F-325C, </w:t>
      </w:r>
      <w:r w:rsidRPr="00840F71">
        <w:rPr>
          <w:rFonts w:ascii="Arial" w:hAnsi="Arial" w:cs="Arial"/>
          <w:bCs/>
          <w:i/>
        </w:rPr>
        <w:t>Choice Holdings Ltd and Others v Yabeng Investment Holding Co Ltd</w:t>
      </w:r>
      <w:r w:rsidRPr="00840F71">
        <w:rPr>
          <w:rFonts w:ascii="Arial" w:hAnsi="Arial" w:cs="Arial"/>
        </w:rPr>
        <w:t xml:space="preserve"> 2001 (3) SA 1350 (W) at para 34, </w:t>
      </w:r>
      <w:r w:rsidRPr="00840F71">
        <w:rPr>
          <w:rFonts w:ascii="Arial" w:hAnsi="Arial" w:cs="Arial"/>
          <w:bCs/>
          <w:i/>
        </w:rPr>
        <w:t>Die Dros (Pty) Ltd and Another v Telefon Beverages CC and Others</w:t>
      </w:r>
      <w:r w:rsidRPr="00840F71">
        <w:rPr>
          <w:rFonts w:ascii="Arial" w:hAnsi="Arial" w:cs="Arial"/>
        </w:rPr>
        <w:t xml:space="preserve"> 2003 (4) SA 207 (C) at para 28, </w:t>
      </w:r>
      <w:r w:rsidRPr="00840F71">
        <w:rPr>
          <w:rFonts w:ascii="Arial" w:hAnsi="Arial" w:cs="Arial"/>
          <w:bCs/>
          <w:i/>
        </w:rPr>
        <w:t>Fakie v CCII Systems</w:t>
      </w:r>
      <w:r w:rsidRPr="00840F71">
        <w:rPr>
          <w:rFonts w:ascii="Arial" w:hAnsi="Arial" w:cs="Arial"/>
          <w:bCs/>
        </w:rPr>
        <w:t xml:space="preserve"> (Pty) Ltd 2006 (4) SA 326 (SCA) at paras 55-56, </w:t>
      </w:r>
      <w:r w:rsidRPr="00840F71">
        <w:rPr>
          <w:rFonts w:ascii="Arial" w:hAnsi="Arial" w:cs="Arial"/>
          <w:bCs/>
          <w:i/>
        </w:rPr>
        <w:t>Wightman t/a JW Construction v Headfour (Pty) Ltd and Another</w:t>
      </w:r>
      <w:r w:rsidRPr="00840F71">
        <w:rPr>
          <w:rFonts w:ascii="Arial" w:hAnsi="Arial" w:cs="Arial"/>
        </w:rPr>
        <w:t xml:space="preserve"> 2008 (3) SA 371 (SCA) at paras 12-13, </w:t>
      </w:r>
      <w:r w:rsidRPr="00840F71">
        <w:rPr>
          <w:rFonts w:ascii="Arial" w:hAnsi="Arial" w:cs="Arial"/>
          <w:bCs/>
          <w:i/>
        </w:rPr>
        <w:t>National Director of Public Prosecutions v Zuma</w:t>
      </w:r>
      <w:r w:rsidRPr="00840F71">
        <w:rPr>
          <w:rFonts w:ascii="Arial" w:hAnsi="Arial" w:cs="Arial"/>
        </w:rPr>
        <w:t xml:space="preserve"> 2009 (2) SA 277 (SCA) at paras 26-27, and </w:t>
      </w:r>
      <w:r w:rsidRPr="00840F71">
        <w:rPr>
          <w:rFonts w:ascii="Arial" w:hAnsi="Arial" w:cs="Arial"/>
          <w:bCs/>
          <w:i/>
        </w:rPr>
        <w:t>President of the Republic of South Africa and Others v M &amp; G Media Ltd</w:t>
      </w:r>
      <w:r w:rsidRPr="00840F71">
        <w:rPr>
          <w:rFonts w:ascii="Arial" w:hAnsi="Arial" w:cs="Arial"/>
        </w:rPr>
        <w:t xml:space="preserve"> 2011 (2) SA 1 (SCA) at paras 13 and 37.</w:t>
      </w:r>
    </w:p>
  </w:footnote>
  <w:footnote w:id="8">
    <w:p w14:paraId="7366B785" w14:textId="3F74FF89" w:rsidR="0021490F" w:rsidRPr="00840F71" w:rsidRDefault="0021490F" w:rsidP="00744745">
      <w:pPr>
        <w:pStyle w:val="FootnoteText"/>
        <w:jc w:val="both"/>
      </w:pPr>
      <w:r w:rsidRPr="00840F71">
        <w:rPr>
          <w:rStyle w:val="FootnoteReference"/>
        </w:rPr>
        <w:footnoteRef/>
      </w:r>
      <w:r w:rsidRPr="00840F71">
        <w:t xml:space="preserve"> These officials were not identified and no confirmatory affidavits by them were provided.</w:t>
      </w:r>
    </w:p>
  </w:footnote>
  <w:footnote w:id="9">
    <w:p w14:paraId="3CAB55F1" w14:textId="0E74E55F" w:rsidR="00840F71" w:rsidRPr="00840F71" w:rsidRDefault="00840F71" w:rsidP="00744745">
      <w:pPr>
        <w:pStyle w:val="FootnoteText"/>
        <w:jc w:val="both"/>
      </w:pPr>
      <w:r w:rsidRPr="00840F71">
        <w:rPr>
          <w:rStyle w:val="FootnoteReference"/>
        </w:rPr>
        <w:footnoteRef/>
      </w:r>
      <w:r w:rsidRPr="00840F71">
        <w:t xml:space="preserve"> The municipality and Mr Ngwana thus admit that the version in the original answering affidavit that Mr Ngwana had personal knowledge and access to all of the municipality’s records, was </w:t>
      </w:r>
      <w:r w:rsidR="00744745">
        <w:t xml:space="preserve">at least in part </w:t>
      </w:r>
      <w:r w:rsidRPr="00840F71">
        <w:t>untrue. (I make no finding that it was knowingly advanced as an untruth, as this would require further investigation first</w:t>
      </w:r>
      <w:r w:rsidR="00744745">
        <w:t>, although the further paragraphs quoted cause me further concern</w:t>
      </w:r>
      <w:r w:rsidRPr="00840F71">
        <w:t xml:space="preserve">.) </w:t>
      </w:r>
    </w:p>
  </w:footnote>
  <w:footnote w:id="10">
    <w:p w14:paraId="20001B86" w14:textId="45359AE8" w:rsidR="001E57B7" w:rsidRPr="00840F71" w:rsidRDefault="001E57B7" w:rsidP="001E57B7">
      <w:pPr>
        <w:pStyle w:val="FootnoteText"/>
        <w:jc w:val="both"/>
      </w:pPr>
      <w:r w:rsidRPr="00840F71">
        <w:rPr>
          <w:rStyle w:val="FootnoteReference"/>
        </w:rPr>
        <w:footnoteRef/>
      </w:r>
      <w:r w:rsidRPr="00840F71">
        <w:t xml:space="preserve"> The alleged “new” evidence consisted </w:t>
      </w:r>
      <w:r>
        <w:t>of</w:t>
      </w:r>
      <w:r w:rsidRPr="00840F71">
        <w:t xml:space="preserve"> annexures to the affidavit. Attached to the affidavit were 113 pages of its invoices (which certainly cannot be described as “new” evidence as it would have had such documents available to it) and one page that seems to be an extract from its accounting system (which certainly also cannot be described as “new” evidence).</w:t>
      </w:r>
      <w:r>
        <w:t xml:space="preserve"> If the deponent did not even have access to accounting records to when he deposed to the answering affidavit, what records did he have access to?</w:t>
      </w:r>
    </w:p>
  </w:footnote>
  <w:footnote w:id="11">
    <w:p w14:paraId="2954DB00" w14:textId="67ED1EAC" w:rsidR="0021490F" w:rsidRPr="00840F71" w:rsidRDefault="0021490F" w:rsidP="00744745">
      <w:pPr>
        <w:pStyle w:val="FootnoteText"/>
        <w:jc w:val="both"/>
      </w:pPr>
      <w:r w:rsidRPr="00840F71">
        <w:rPr>
          <w:rStyle w:val="FootnoteReference"/>
        </w:rPr>
        <w:footnoteRef/>
      </w:r>
      <w:r w:rsidRPr="00840F71">
        <w:t xml:space="preserve"> The municipality and Mr Ngwana thus admit to a raising purported disputes of fact without any basis </w:t>
      </w:r>
      <w:r w:rsidR="00840F71" w:rsidRPr="00840F71">
        <w:t xml:space="preserve">for such a stance </w:t>
      </w:r>
      <w:r w:rsidRPr="00840F71">
        <w:t>in the original answering affidavit</w:t>
      </w:r>
      <w:r w:rsidR="00840F71" w:rsidRPr="00840F71">
        <w:t>.</w:t>
      </w:r>
      <w:r w:rsidR="001C5BE1">
        <w:t xml:space="preserve"> </w:t>
      </w:r>
      <w:r w:rsidR="00744745">
        <w:t xml:space="preserve">In my view this </w:t>
      </w:r>
      <w:r w:rsidR="001E57B7">
        <w:t xml:space="preserve">does not comply with the duties of the municipality in litigation. </w:t>
      </w:r>
      <w:r w:rsidR="001C5BE1">
        <w:t xml:space="preserve">(I restrain comments on how the blame should be apportioned, as I do not know </w:t>
      </w:r>
      <w:r w:rsidR="001E4385">
        <w:t>what</w:t>
      </w:r>
      <w:r w:rsidR="001C5BE1">
        <w:t xml:space="preserve"> role other senior officials and lawyers </w:t>
      </w:r>
      <w:r w:rsidR="001E4385">
        <w:t xml:space="preserve">played </w:t>
      </w:r>
      <w:r w:rsidR="001C5BE1">
        <w:t>in preparing the original answering affidavit</w:t>
      </w:r>
      <w:r w:rsidR="001E57B7">
        <w:t xml:space="preserve"> and deciding on litigation tactics.</w:t>
      </w:r>
      <w:r w:rsidR="001C5BE1">
        <w:t>)</w:t>
      </w:r>
    </w:p>
  </w:footnote>
  <w:footnote w:id="12">
    <w:p w14:paraId="1FBC4EE4" w14:textId="6BAC83AA" w:rsidR="00840F71" w:rsidRPr="00840F71" w:rsidRDefault="00840F71" w:rsidP="00744745">
      <w:pPr>
        <w:pStyle w:val="FootnoteText"/>
        <w:jc w:val="both"/>
      </w:pPr>
      <w:r w:rsidRPr="00840F71">
        <w:rPr>
          <w:rStyle w:val="FootnoteReference"/>
        </w:rPr>
        <w:footnoteRef/>
      </w:r>
      <w:r w:rsidRPr="00840F71">
        <w:t xml:space="preserve"> This statement raises serious concerns. If time is needed by a large organisation</w:t>
      </w:r>
      <w:r w:rsidR="001C5BE1">
        <w:t xml:space="preserve"> to prepare an answering affidavit as documents needed to be accessed, time should be sought, or at least the answering affidavit should state that the deponent lack personal knowledge, and may seek leave to supplement the papers. </w:t>
      </w:r>
      <w:r w:rsidR="001E4385">
        <w:t>A version cannot be advanced that the deponent has access to the municipality’s records and is able to depose to an affidavit from the facts contained in those inaccessible records</w:t>
      </w:r>
      <w:r w:rsidR="001E57B7">
        <w:t>, only later to contradict that version</w:t>
      </w:r>
      <w:r w:rsidR="001E4385">
        <w:t xml:space="preserve">. </w:t>
      </w:r>
    </w:p>
  </w:footnote>
  <w:footnote w:id="13">
    <w:p w14:paraId="15B16736" w14:textId="26422575" w:rsidR="00CA40B5" w:rsidRPr="00CA40B5" w:rsidRDefault="00CA40B5" w:rsidP="00CA40B5">
      <w:pPr>
        <w:pStyle w:val="FootnoteText"/>
      </w:pPr>
      <w:r>
        <w:rPr>
          <w:rStyle w:val="FootnoteReference"/>
        </w:rPr>
        <w:footnoteRef/>
      </w:r>
      <w:r>
        <w:t xml:space="preserve"> </w:t>
      </w:r>
      <w:r>
        <w:rPr>
          <w:lang w:val="en-US"/>
        </w:rPr>
        <w:t>“</w:t>
      </w:r>
      <w:r w:rsidRPr="00CA40B5">
        <w:rPr>
          <w:lang w:val="en-US"/>
        </w:rPr>
        <w:t>The procedure that is followed when the customer request for meter</w:t>
      </w:r>
      <w:r>
        <w:rPr>
          <w:lang w:val="en-US"/>
        </w:rPr>
        <w:t xml:space="preserve"> </w:t>
      </w:r>
      <w:r w:rsidRPr="00CA40B5">
        <w:rPr>
          <w:lang w:val="en-US"/>
        </w:rPr>
        <w:t>testing is as follows:</w:t>
      </w:r>
      <w:r>
        <w:rPr>
          <w:lang w:val="en-US"/>
        </w:rPr>
        <w:t xml:space="preserve"> </w:t>
      </w:r>
      <w:r w:rsidR="00086390">
        <w:rPr>
          <w:lang w:val="en-US"/>
        </w:rPr>
        <w:t>…</w:t>
      </w:r>
      <w:r>
        <w:rPr>
          <w:lang w:val="en-US"/>
        </w:rPr>
        <w:t>”</w:t>
      </w:r>
    </w:p>
  </w:footnote>
  <w:footnote w:id="14">
    <w:p w14:paraId="6D693C1A" w14:textId="230D8E77" w:rsidR="00CA40B5" w:rsidRPr="00CA40B5" w:rsidRDefault="00CA40B5">
      <w:pPr>
        <w:pStyle w:val="FootnoteText"/>
      </w:pPr>
      <w:r>
        <w:rPr>
          <w:rStyle w:val="FootnoteReference"/>
        </w:rPr>
        <w:footnoteRef/>
      </w:r>
      <w:r>
        <w:t xml:space="preserve"> </w:t>
      </w:r>
      <w:r w:rsidRPr="00CA40B5">
        <w:t>“In this case the quotation was issued to the Applicant for payment before the testing can be actioned.”</w:t>
      </w:r>
    </w:p>
  </w:footnote>
  <w:footnote w:id="15">
    <w:p w14:paraId="6EAA4B1E" w14:textId="6755E5C3" w:rsidR="00E30AF1" w:rsidRPr="00840F71" w:rsidRDefault="00E30AF1" w:rsidP="0034590C">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w:t>
      </w:r>
      <w:r w:rsidRPr="00840F71">
        <w:rPr>
          <w:rFonts w:ascii="Arial" w:hAnsi="Arial" w:cs="Arial"/>
          <w:bCs/>
          <w:i/>
          <w:iCs/>
        </w:rPr>
        <w:t>Plascon-Evans Paints Ltd v Van Riebeeck Paints (Pty) Ltd</w:t>
      </w:r>
      <w:r w:rsidRPr="00840F71">
        <w:rPr>
          <w:rFonts w:ascii="Arial" w:hAnsi="Arial" w:cs="Arial"/>
        </w:rPr>
        <w:t xml:space="preserve"> 1984 (3) SA 623 (A).</w:t>
      </w:r>
    </w:p>
  </w:footnote>
  <w:footnote w:id="16">
    <w:p w14:paraId="52AF6E36" w14:textId="3240766C" w:rsidR="00E30AF1" w:rsidRPr="00840F71" w:rsidRDefault="00E30AF1" w:rsidP="0034590C">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w:t>
      </w:r>
      <w:r w:rsidRPr="00840F71">
        <w:rPr>
          <w:rFonts w:ascii="Arial" w:hAnsi="Arial" w:cs="Arial"/>
          <w:b/>
          <w:bCs/>
        </w:rPr>
        <w:t>118 Restraint on transfer of property</w:t>
      </w:r>
    </w:p>
    <w:p w14:paraId="2F23F6AB" w14:textId="77777777" w:rsidR="00E30AF1" w:rsidRPr="00840F71" w:rsidRDefault="00E30AF1" w:rsidP="0034590C">
      <w:pPr>
        <w:pStyle w:val="FootnoteText"/>
        <w:ind w:left="720"/>
        <w:jc w:val="both"/>
        <w:rPr>
          <w:rFonts w:ascii="Arial" w:hAnsi="Arial" w:cs="Arial"/>
        </w:rPr>
      </w:pPr>
      <w:r w:rsidRPr="00840F71">
        <w:rPr>
          <w:rFonts w:ascii="Arial" w:hAnsi="Arial" w:cs="Arial"/>
        </w:rPr>
        <w:t>(1) A registrar of deeds may not register the transfer of property except on production to that registrar of deeds of a prescribed certificate-</w:t>
      </w:r>
    </w:p>
    <w:p w14:paraId="11BACAED" w14:textId="77777777" w:rsidR="00E30AF1" w:rsidRPr="00840F71" w:rsidRDefault="00E30AF1" w:rsidP="0034590C">
      <w:pPr>
        <w:pStyle w:val="FootnoteText"/>
        <w:jc w:val="both"/>
        <w:rPr>
          <w:rFonts w:ascii="Arial" w:hAnsi="Arial" w:cs="Arial"/>
        </w:rPr>
      </w:pPr>
      <w:r w:rsidRPr="00840F71">
        <w:rPr>
          <w:rFonts w:ascii="Arial" w:hAnsi="Arial" w:cs="Arial"/>
        </w:rPr>
        <w:t xml:space="preserve">  </w:t>
      </w:r>
      <w:r w:rsidRPr="00840F71">
        <w:rPr>
          <w:rFonts w:ascii="Arial" w:hAnsi="Arial" w:cs="Arial"/>
        </w:rPr>
        <w:tab/>
        <w:t xml:space="preserve"> (a)</w:t>
      </w:r>
      <w:r w:rsidRPr="00840F71">
        <w:rPr>
          <w:rFonts w:ascii="Arial" w:hAnsi="Arial" w:cs="Arial"/>
        </w:rPr>
        <w:tab/>
        <w:t>issued by the municipality or municipalities in which that property is situated; and</w:t>
      </w:r>
    </w:p>
    <w:p w14:paraId="4607A08B" w14:textId="77777777" w:rsidR="00E30AF1" w:rsidRPr="00840F71" w:rsidRDefault="00E30AF1" w:rsidP="0034590C">
      <w:pPr>
        <w:pStyle w:val="FootnoteText"/>
        <w:ind w:left="1440" w:hanging="670"/>
        <w:jc w:val="both"/>
        <w:rPr>
          <w:rFonts w:ascii="Arial" w:hAnsi="Arial" w:cs="Arial"/>
        </w:rPr>
      </w:pPr>
      <w:r w:rsidRPr="00840F71">
        <w:rPr>
          <w:rFonts w:ascii="Arial" w:hAnsi="Arial" w:cs="Arial"/>
        </w:rPr>
        <w:t>(b)</w:t>
      </w:r>
      <w:r w:rsidRPr="00840F71">
        <w:rPr>
          <w:rFonts w:ascii="Arial" w:hAnsi="Arial" w:cs="Arial"/>
        </w:rPr>
        <w:tab/>
        <w:t>which certifies that all amounts that became due in connection with that property for municipal service fees, surcharges on fees, property rates and other municipal taxes, levies and duties during the two years preceding the date of application for the certificate have been fully paid.”</w:t>
      </w:r>
    </w:p>
  </w:footnote>
  <w:footnote w:id="17">
    <w:p w14:paraId="05883C4C" w14:textId="00EA5B3A" w:rsidR="00E30AF1" w:rsidRPr="0020130C" w:rsidRDefault="00E30AF1" w:rsidP="00E30AF1">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Footnotes omitted: “[25] Section 118(3) took effect on 1 March 2001.  Against the background of its predecessors, its enactment appeared to signal a radical departure. This is because the provision, though in the same section of the statute, evinces no express link with the embargo in the earlier subsection.  This has the consequence, first, as the Supreme Court of Appeal held, that the charge in ss (3) operates independently of the embargo in ss (1). This means the charge upon the property has no express retrospective time limit on the debts it covers. The two-year time limit is absent.  The charge takes effect in respect of all debts owed to </w:t>
      </w:r>
      <w:r w:rsidRPr="0020130C">
        <w:rPr>
          <w:rFonts w:ascii="Arial" w:hAnsi="Arial" w:cs="Arial"/>
        </w:rPr>
        <w:t xml:space="preserve">the municipality that have not prescribed.  </w:t>
      </w:r>
      <w:r w:rsidRPr="0020130C">
        <w:rPr>
          <w:rFonts w:ascii="Arial" w:hAnsi="Arial" w:cs="Arial"/>
          <w:u w:val="single"/>
        </w:rPr>
        <w:t>This may embrace the total of accumulated municipal debts, including municipal taxes going back 30 years, and other charges for three years</w:t>
      </w:r>
      <w:r w:rsidRPr="0020130C">
        <w:rPr>
          <w:rFonts w:ascii="Arial" w:hAnsi="Arial" w:cs="Arial"/>
        </w:rPr>
        <w:t>.”</w:t>
      </w:r>
    </w:p>
  </w:footnote>
  <w:footnote w:id="18">
    <w:p w14:paraId="47CF9BF7" w14:textId="23F9804C" w:rsidR="00E30AF1" w:rsidRPr="00840F71" w:rsidRDefault="00E30AF1" w:rsidP="00E30AF1">
      <w:pPr>
        <w:pStyle w:val="FootnoteText"/>
        <w:jc w:val="both"/>
        <w:rPr>
          <w:rFonts w:ascii="Arial" w:hAnsi="Arial" w:cs="Arial"/>
        </w:rPr>
      </w:pPr>
      <w:r w:rsidRPr="00840F71">
        <w:rPr>
          <w:rStyle w:val="FootnoteReference"/>
          <w:rFonts w:ascii="Arial" w:hAnsi="Arial" w:cs="Arial"/>
        </w:rPr>
        <w:footnoteRef/>
      </w:r>
      <w:r w:rsidRPr="00840F71">
        <w:rPr>
          <w:rFonts w:ascii="Arial" w:hAnsi="Arial" w:cs="Arial"/>
        </w:rPr>
        <w:t xml:space="preserve"> Daffue J (Moloi J concurring).</w:t>
      </w:r>
    </w:p>
    <w:p w14:paraId="46FE953C" w14:textId="77777777" w:rsidR="00E30AF1" w:rsidRPr="00840F71" w:rsidRDefault="00E30AF1">
      <w:pPr>
        <w:pStyle w:val="FootnoteText"/>
        <w:jc w:val="both"/>
        <w:rPr>
          <w:rFonts w:ascii="Arial" w:hAnsi="Arial" w:cs="Arial"/>
        </w:rPr>
      </w:pPr>
    </w:p>
    <w:p w14:paraId="6EF1ABCE" w14:textId="39BA6862" w:rsidR="00E30AF1" w:rsidRPr="00840F71" w:rsidRDefault="00E30AF1" w:rsidP="003609F3">
      <w:pPr>
        <w:pStyle w:val="FootnoteText"/>
        <w:ind w:left="720"/>
        <w:jc w:val="both"/>
        <w:rPr>
          <w:rFonts w:ascii="Arial" w:hAnsi="Arial" w:cs="Arial"/>
        </w:rPr>
      </w:pPr>
      <w:r w:rsidRPr="00840F71">
        <w:rPr>
          <w:rFonts w:ascii="Arial" w:hAnsi="Arial" w:cs="Arial"/>
        </w:rPr>
        <w:t xml:space="preserve">At para [39] of the judgment “Rates are levied on all rateable property within a municipality’s area of jurisdiction and these rates are levied in accordance with a rates policy.  See in general: Chapters 2 and 3 of the Rates Act.  All rateable properties in the municipality’s jurisdiction must be valued during a general valuation to establish the market value of the properties.  See Chapter 4 of the Rates Act.  A rate levied by the municipality on property must be an amount in the rand on the market value of the property.  See s 11(1) of the Rates Act.  Rates payable in respect of rateable property qualify as a tax and in accordance with s 11 of the Prescription Act, 68 of 1969, the prescription period is 30 years.  </w:t>
      </w:r>
      <w:r w:rsidRPr="00840F71">
        <w:rPr>
          <w:rFonts w:ascii="Arial" w:hAnsi="Arial" w:cs="Arial"/>
          <w:u w:val="single"/>
        </w:rPr>
        <w:t>Contrary thereto the normal three year prescription period applies to debts in respect of water and electricity usage</w:t>
      </w:r>
      <w:r w:rsidRPr="00840F7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76047"/>
      <w:docPartObj>
        <w:docPartGallery w:val="Page Numbers (Top of Page)"/>
        <w:docPartUnique/>
      </w:docPartObj>
    </w:sdtPr>
    <w:sdtEndPr>
      <w:rPr>
        <w:rFonts w:ascii="Arial" w:hAnsi="Arial" w:cs="Arial"/>
        <w:noProof/>
        <w:sz w:val="24"/>
        <w:szCs w:val="24"/>
      </w:rPr>
    </w:sdtEndPr>
    <w:sdtContent>
      <w:p w14:paraId="36E76C02" w14:textId="67830A7B" w:rsidR="00E30AF1" w:rsidRPr="00324AC5" w:rsidRDefault="00E30AF1">
        <w:pPr>
          <w:pStyle w:val="Header"/>
          <w:jc w:val="center"/>
          <w:rPr>
            <w:rFonts w:ascii="Arial" w:hAnsi="Arial" w:cs="Arial"/>
            <w:sz w:val="24"/>
            <w:szCs w:val="24"/>
          </w:rPr>
        </w:pPr>
        <w:r w:rsidRPr="00324AC5">
          <w:rPr>
            <w:rFonts w:ascii="Arial" w:hAnsi="Arial" w:cs="Arial"/>
            <w:sz w:val="24"/>
            <w:szCs w:val="24"/>
          </w:rPr>
          <w:fldChar w:fldCharType="begin"/>
        </w:r>
        <w:r w:rsidRPr="00324AC5">
          <w:rPr>
            <w:rFonts w:ascii="Arial" w:hAnsi="Arial" w:cs="Arial"/>
            <w:sz w:val="24"/>
            <w:szCs w:val="24"/>
          </w:rPr>
          <w:instrText xml:space="preserve"> PAGE   \* MERGEFORMAT </w:instrText>
        </w:r>
        <w:r w:rsidRPr="00324AC5">
          <w:rPr>
            <w:rFonts w:ascii="Arial" w:hAnsi="Arial" w:cs="Arial"/>
            <w:sz w:val="24"/>
            <w:szCs w:val="24"/>
          </w:rPr>
          <w:fldChar w:fldCharType="separate"/>
        </w:r>
        <w:r w:rsidR="00D21C95">
          <w:rPr>
            <w:rFonts w:ascii="Arial" w:hAnsi="Arial" w:cs="Arial"/>
            <w:noProof/>
            <w:sz w:val="24"/>
            <w:szCs w:val="24"/>
          </w:rPr>
          <w:t>12</w:t>
        </w:r>
        <w:r w:rsidRPr="00324AC5">
          <w:rPr>
            <w:rFonts w:ascii="Arial" w:hAnsi="Arial" w:cs="Arial"/>
            <w:noProof/>
            <w:sz w:val="24"/>
            <w:szCs w:val="24"/>
          </w:rPr>
          <w:fldChar w:fldCharType="end"/>
        </w:r>
      </w:p>
    </w:sdtContent>
  </w:sdt>
  <w:p w14:paraId="0BE48A1B" w14:textId="77777777" w:rsidR="00E30AF1" w:rsidRDefault="00E3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CA8"/>
    <w:multiLevelType w:val="multilevel"/>
    <w:tmpl w:val="B6764C44"/>
    <w:styleLink w:val="CourtStyle"/>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lvl>
    <w:lvl w:ilvl="7">
      <w:start w:val="1"/>
      <w:numFmt w:val="decimal"/>
      <w:lvlText w:val="%6.%7.%1.%2.%3.%4.%5.%8"/>
      <w:lvlJc w:val="left"/>
      <w:pPr>
        <w:ind w:left="2880" w:hanging="360"/>
      </w:pPr>
    </w:lvl>
    <w:lvl w:ilvl="8">
      <w:start w:val="1"/>
      <w:numFmt w:val="decimal"/>
      <w:lvlText w:val="%7.%8.%1.%2.%3.%4.%5.%6.%9"/>
      <w:lvlJc w:val="left"/>
      <w:pPr>
        <w:ind w:left="3240" w:hanging="360"/>
      </w:pPr>
    </w:lvl>
  </w:abstractNum>
  <w:abstractNum w:abstractNumId="1" w15:restartNumberingAfterBreak="0">
    <w:nsid w:val="0B75300E"/>
    <w:multiLevelType w:val="hybridMultilevel"/>
    <w:tmpl w:val="6D1C2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C292E"/>
    <w:multiLevelType w:val="multilevel"/>
    <w:tmpl w:val="B6764C44"/>
    <w:numStyleLink w:val="CourtStyle"/>
  </w:abstractNum>
  <w:abstractNum w:abstractNumId="3" w15:restartNumberingAfterBreak="0">
    <w:nsid w:val="0CB34E98"/>
    <w:multiLevelType w:val="hybridMultilevel"/>
    <w:tmpl w:val="AAD8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04A66"/>
    <w:multiLevelType w:val="hybridMultilevel"/>
    <w:tmpl w:val="68B692EE"/>
    <w:lvl w:ilvl="0" w:tplc="97EA7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354E5"/>
    <w:multiLevelType w:val="hybridMultilevel"/>
    <w:tmpl w:val="79368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4509"/>
    <w:multiLevelType w:val="multilevel"/>
    <w:tmpl w:val="B6764C44"/>
    <w:numStyleLink w:val="CourtStyle"/>
  </w:abstractNum>
  <w:abstractNum w:abstractNumId="7" w15:restartNumberingAfterBreak="0">
    <w:nsid w:val="2461486C"/>
    <w:multiLevelType w:val="multilevel"/>
    <w:tmpl w:val="B6764C44"/>
    <w:numStyleLink w:val="CourtStyle"/>
  </w:abstractNum>
  <w:abstractNum w:abstractNumId="8" w15:restartNumberingAfterBreak="0">
    <w:nsid w:val="247E1E23"/>
    <w:multiLevelType w:val="hybridMultilevel"/>
    <w:tmpl w:val="76309A06"/>
    <w:lvl w:ilvl="0" w:tplc="DEC0114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4A79C3"/>
    <w:multiLevelType w:val="hybridMultilevel"/>
    <w:tmpl w:val="2EEA368A"/>
    <w:lvl w:ilvl="0" w:tplc="DE4A7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771B4"/>
    <w:multiLevelType w:val="multilevel"/>
    <w:tmpl w:val="B39AA56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1" w15:restartNumberingAfterBreak="0">
    <w:nsid w:val="4C1E706E"/>
    <w:multiLevelType w:val="multilevel"/>
    <w:tmpl w:val="B6764C44"/>
    <w:numStyleLink w:val="CourtStyle"/>
  </w:abstractNum>
  <w:abstractNum w:abstractNumId="12" w15:restartNumberingAfterBreak="0">
    <w:nsid w:val="4DE7506B"/>
    <w:multiLevelType w:val="multilevel"/>
    <w:tmpl w:val="B6764C44"/>
    <w:numStyleLink w:val="CourtStyle"/>
  </w:abstractNum>
  <w:abstractNum w:abstractNumId="13" w15:restartNumberingAfterBreak="0">
    <w:nsid w:val="5B301846"/>
    <w:multiLevelType w:val="multilevel"/>
    <w:tmpl w:val="B6764C44"/>
    <w:numStyleLink w:val="CourtStyle"/>
  </w:abstractNum>
  <w:abstractNum w:abstractNumId="14" w15:restartNumberingAfterBreak="0">
    <w:nsid w:val="5F516202"/>
    <w:multiLevelType w:val="multilevel"/>
    <w:tmpl w:val="B6764C44"/>
    <w:numStyleLink w:val="CourtStyle"/>
  </w:abstractNum>
  <w:abstractNum w:abstractNumId="15" w15:restartNumberingAfterBreak="0">
    <w:nsid w:val="675913D4"/>
    <w:multiLevelType w:val="multilevel"/>
    <w:tmpl w:val="B6764C44"/>
    <w:numStyleLink w:val="CourtStyle"/>
  </w:abstractNum>
  <w:num w:numId="1">
    <w:abstractNumId w:val="0"/>
  </w:num>
  <w:num w:numId="2">
    <w:abstractNumId w:val="7"/>
  </w:num>
  <w:num w:numId="3">
    <w:abstractNumId w:val="14"/>
  </w:num>
  <w:num w:numId="4">
    <w:abstractNumId w:val="8"/>
  </w:num>
  <w:num w:numId="5">
    <w:abstractNumId w:val="4"/>
  </w:num>
  <w:num w:numId="6">
    <w:abstractNumId w:val="9"/>
  </w:num>
  <w:num w:numId="7">
    <w:abstractNumId w:val="11"/>
  </w:num>
  <w:num w:numId="8">
    <w:abstractNumId w:val="2"/>
  </w:num>
  <w:num w:numId="9">
    <w:abstractNumId w:val="12"/>
  </w:num>
  <w:num w:numId="10">
    <w:abstractNumId w:val="15"/>
  </w:num>
  <w:num w:numId="11">
    <w:abstractNumId w:val="10"/>
  </w:num>
  <w:num w:numId="12">
    <w:abstractNumId w:val="6"/>
  </w:num>
  <w:num w:numId="13">
    <w:abstractNumId w:val="5"/>
  </w:num>
  <w:num w:numId="14">
    <w:abstractNumId w:val="13"/>
  </w:num>
  <w:num w:numId="15">
    <w:abstractNumId w:val="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Rennie">
    <w15:presenceInfo w15:providerId="Windows Live" w15:userId="795aac3f4e137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9A"/>
    <w:rsid w:val="00010600"/>
    <w:rsid w:val="000227FD"/>
    <w:rsid w:val="00022F42"/>
    <w:rsid w:val="00025337"/>
    <w:rsid w:val="00026A12"/>
    <w:rsid w:val="00027AA4"/>
    <w:rsid w:val="00034927"/>
    <w:rsid w:val="00037A29"/>
    <w:rsid w:val="00043DF2"/>
    <w:rsid w:val="000548D4"/>
    <w:rsid w:val="00057875"/>
    <w:rsid w:val="00057E06"/>
    <w:rsid w:val="00075888"/>
    <w:rsid w:val="00086390"/>
    <w:rsid w:val="000870E3"/>
    <w:rsid w:val="000B182C"/>
    <w:rsid w:val="000C5DC6"/>
    <w:rsid w:val="000D7175"/>
    <w:rsid w:val="000E270C"/>
    <w:rsid w:val="00126BEC"/>
    <w:rsid w:val="00136BCC"/>
    <w:rsid w:val="0014191C"/>
    <w:rsid w:val="00146FF0"/>
    <w:rsid w:val="00157790"/>
    <w:rsid w:val="00174B7A"/>
    <w:rsid w:val="00185D43"/>
    <w:rsid w:val="00187CD5"/>
    <w:rsid w:val="0019398D"/>
    <w:rsid w:val="001B65C7"/>
    <w:rsid w:val="001C412B"/>
    <w:rsid w:val="001C4ADB"/>
    <w:rsid w:val="001C5BE1"/>
    <w:rsid w:val="001C64C1"/>
    <w:rsid w:val="001C667D"/>
    <w:rsid w:val="001C6CFB"/>
    <w:rsid w:val="001D5829"/>
    <w:rsid w:val="001E4385"/>
    <w:rsid w:val="001E57B7"/>
    <w:rsid w:val="001E6E6E"/>
    <w:rsid w:val="001F0283"/>
    <w:rsid w:val="001F4ADC"/>
    <w:rsid w:val="0020130C"/>
    <w:rsid w:val="00212D9A"/>
    <w:rsid w:val="0021490F"/>
    <w:rsid w:val="002273FB"/>
    <w:rsid w:val="002350ED"/>
    <w:rsid w:val="002474A9"/>
    <w:rsid w:val="0025257F"/>
    <w:rsid w:val="00273DE8"/>
    <w:rsid w:val="002A181B"/>
    <w:rsid w:val="002B31BB"/>
    <w:rsid w:val="002B67E1"/>
    <w:rsid w:val="002C1CF6"/>
    <w:rsid w:val="002D67BA"/>
    <w:rsid w:val="002E6931"/>
    <w:rsid w:val="002F0073"/>
    <w:rsid w:val="00321CFB"/>
    <w:rsid w:val="00324AC5"/>
    <w:rsid w:val="0034590C"/>
    <w:rsid w:val="003508EA"/>
    <w:rsid w:val="003609F3"/>
    <w:rsid w:val="003757F2"/>
    <w:rsid w:val="0037738C"/>
    <w:rsid w:val="00380219"/>
    <w:rsid w:val="00394C64"/>
    <w:rsid w:val="003A6981"/>
    <w:rsid w:val="003C2AF8"/>
    <w:rsid w:val="003D16EF"/>
    <w:rsid w:val="00404BF5"/>
    <w:rsid w:val="0040508C"/>
    <w:rsid w:val="00406757"/>
    <w:rsid w:val="00421053"/>
    <w:rsid w:val="0043237B"/>
    <w:rsid w:val="00446D85"/>
    <w:rsid w:val="00452DCA"/>
    <w:rsid w:val="00455740"/>
    <w:rsid w:val="00475C9C"/>
    <w:rsid w:val="00482F91"/>
    <w:rsid w:val="004B3BEB"/>
    <w:rsid w:val="004E697B"/>
    <w:rsid w:val="004E6B15"/>
    <w:rsid w:val="004E78DD"/>
    <w:rsid w:val="0051040D"/>
    <w:rsid w:val="0051184C"/>
    <w:rsid w:val="00547727"/>
    <w:rsid w:val="00581892"/>
    <w:rsid w:val="005B152A"/>
    <w:rsid w:val="005D4787"/>
    <w:rsid w:val="006025A9"/>
    <w:rsid w:val="00606CF2"/>
    <w:rsid w:val="00610AAF"/>
    <w:rsid w:val="006242FA"/>
    <w:rsid w:val="00625114"/>
    <w:rsid w:val="00636C68"/>
    <w:rsid w:val="00653679"/>
    <w:rsid w:val="006636C9"/>
    <w:rsid w:val="006664C9"/>
    <w:rsid w:val="00666D74"/>
    <w:rsid w:val="00670110"/>
    <w:rsid w:val="006915AF"/>
    <w:rsid w:val="00694FB2"/>
    <w:rsid w:val="0069503B"/>
    <w:rsid w:val="006A3D2C"/>
    <w:rsid w:val="006A69A7"/>
    <w:rsid w:val="006B3B01"/>
    <w:rsid w:val="006B7C03"/>
    <w:rsid w:val="006C1EC1"/>
    <w:rsid w:val="006C4E06"/>
    <w:rsid w:val="006E4AC2"/>
    <w:rsid w:val="006E5AFA"/>
    <w:rsid w:val="006F0541"/>
    <w:rsid w:val="006F099F"/>
    <w:rsid w:val="006F6008"/>
    <w:rsid w:val="00702BAE"/>
    <w:rsid w:val="00706DC5"/>
    <w:rsid w:val="00713F19"/>
    <w:rsid w:val="00720AFB"/>
    <w:rsid w:val="00722DEB"/>
    <w:rsid w:val="00734FDD"/>
    <w:rsid w:val="0073587C"/>
    <w:rsid w:val="007376A1"/>
    <w:rsid w:val="00744745"/>
    <w:rsid w:val="00754866"/>
    <w:rsid w:val="00771125"/>
    <w:rsid w:val="007756B0"/>
    <w:rsid w:val="007805ED"/>
    <w:rsid w:val="00792F06"/>
    <w:rsid w:val="007A02C3"/>
    <w:rsid w:val="007B039B"/>
    <w:rsid w:val="007C4370"/>
    <w:rsid w:val="007C45EB"/>
    <w:rsid w:val="007E189B"/>
    <w:rsid w:val="007E5B25"/>
    <w:rsid w:val="007E7166"/>
    <w:rsid w:val="00827144"/>
    <w:rsid w:val="0083126E"/>
    <w:rsid w:val="00840F71"/>
    <w:rsid w:val="008654C5"/>
    <w:rsid w:val="00870BFC"/>
    <w:rsid w:val="00870E5F"/>
    <w:rsid w:val="0088443B"/>
    <w:rsid w:val="008D5A71"/>
    <w:rsid w:val="008E23FD"/>
    <w:rsid w:val="008E4928"/>
    <w:rsid w:val="008F48A1"/>
    <w:rsid w:val="00900D12"/>
    <w:rsid w:val="00901445"/>
    <w:rsid w:val="009101F7"/>
    <w:rsid w:val="0092012B"/>
    <w:rsid w:val="00923C5F"/>
    <w:rsid w:val="00924A64"/>
    <w:rsid w:val="009257AA"/>
    <w:rsid w:val="009356C7"/>
    <w:rsid w:val="00943AD9"/>
    <w:rsid w:val="009550D1"/>
    <w:rsid w:val="00963DFF"/>
    <w:rsid w:val="00973D4A"/>
    <w:rsid w:val="00985E14"/>
    <w:rsid w:val="00992549"/>
    <w:rsid w:val="009946F0"/>
    <w:rsid w:val="00996842"/>
    <w:rsid w:val="009B4262"/>
    <w:rsid w:val="009C2721"/>
    <w:rsid w:val="009C2E63"/>
    <w:rsid w:val="009D2C09"/>
    <w:rsid w:val="009F71BB"/>
    <w:rsid w:val="009F7270"/>
    <w:rsid w:val="00A00DDC"/>
    <w:rsid w:val="00A117AC"/>
    <w:rsid w:val="00A14839"/>
    <w:rsid w:val="00A224D2"/>
    <w:rsid w:val="00A267B1"/>
    <w:rsid w:val="00A27011"/>
    <w:rsid w:val="00A333AD"/>
    <w:rsid w:val="00A33BE0"/>
    <w:rsid w:val="00A44DFA"/>
    <w:rsid w:val="00A740D6"/>
    <w:rsid w:val="00A81C24"/>
    <w:rsid w:val="00A86A2C"/>
    <w:rsid w:val="00A9185C"/>
    <w:rsid w:val="00A94945"/>
    <w:rsid w:val="00AB27D0"/>
    <w:rsid w:val="00AB3DA7"/>
    <w:rsid w:val="00AB4C4A"/>
    <w:rsid w:val="00AB7618"/>
    <w:rsid w:val="00AC03A8"/>
    <w:rsid w:val="00AE32C9"/>
    <w:rsid w:val="00AE773B"/>
    <w:rsid w:val="00AF0A60"/>
    <w:rsid w:val="00B068C8"/>
    <w:rsid w:val="00B11A3D"/>
    <w:rsid w:val="00B129EF"/>
    <w:rsid w:val="00B14123"/>
    <w:rsid w:val="00B1613F"/>
    <w:rsid w:val="00B17081"/>
    <w:rsid w:val="00B2056A"/>
    <w:rsid w:val="00B3628E"/>
    <w:rsid w:val="00B76BE5"/>
    <w:rsid w:val="00B811B6"/>
    <w:rsid w:val="00B82707"/>
    <w:rsid w:val="00BA25DB"/>
    <w:rsid w:val="00BA2ACF"/>
    <w:rsid w:val="00BB47DA"/>
    <w:rsid w:val="00BD414D"/>
    <w:rsid w:val="00BD74BA"/>
    <w:rsid w:val="00BE74E9"/>
    <w:rsid w:val="00BF1D73"/>
    <w:rsid w:val="00C20BCD"/>
    <w:rsid w:val="00C2188A"/>
    <w:rsid w:val="00C3231B"/>
    <w:rsid w:val="00C4741D"/>
    <w:rsid w:val="00C507B5"/>
    <w:rsid w:val="00C53502"/>
    <w:rsid w:val="00C55F06"/>
    <w:rsid w:val="00C614D8"/>
    <w:rsid w:val="00C66C43"/>
    <w:rsid w:val="00C8020F"/>
    <w:rsid w:val="00C81660"/>
    <w:rsid w:val="00C8694A"/>
    <w:rsid w:val="00CA40B5"/>
    <w:rsid w:val="00CB08EE"/>
    <w:rsid w:val="00CB1020"/>
    <w:rsid w:val="00CB3282"/>
    <w:rsid w:val="00CB5731"/>
    <w:rsid w:val="00CC7ABC"/>
    <w:rsid w:val="00CF0D5F"/>
    <w:rsid w:val="00D06C68"/>
    <w:rsid w:val="00D06F0A"/>
    <w:rsid w:val="00D160F0"/>
    <w:rsid w:val="00D21C95"/>
    <w:rsid w:val="00D25286"/>
    <w:rsid w:val="00D26726"/>
    <w:rsid w:val="00D4266D"/>
    <w:rsid w:val="00D46063"/>
    <w:rsid w:val="00D515C6"/>
    <w:rsid w:val="00D533BD"/>
    <w:rsid w:val="00D535FA"/>
    <w:rsid w:val="00D86755"/>
    <w:rsid w:val="00D93473"/>
    <w:rsid w:val="00D953DE"/>
    <w:rsid w:val="00D96753"/>
    <w:rsid w:val="00D97435"/>
    <w:rsid w:val="00DA3CAA"/>
    <w:rsid w:val="00DB52FC"/>
    <w:rsid w:val="00DB7172"/>
    <w:rsid w:val="00DC66C2"/>
    <w:rsid w:val="00E0771C"/>
    <w:rsid w:val="00E1382D"/>
    <w:rsid w:val="00E152AC"/>
    <w:rsid w:val="00E16CC8"/>
    <w:rsid w:val="00E232B9"/>
    <w:rsid w:val="00E2655A"/>
    <w:rsid w:val="00E27D73"/>
    <w:rsid w:val="00E30AF1"/>
    <w:rsid w:val="00E47270"/>
    <w:rsid w:val="00E47A5F"/>
    <w:rsid w:val="00E50885"/>
    <w:rsid w:val="00E560D6"/>
    <w:rsid w:val="00E56517"/>
    <w:rsid w:val="00E62F36"/>
    <w:rsid w:val="00E6628A"/>
    <w:rsid w:val="00E73126"/>
    <w:rsid w:val="00E7558F"/>
    <w:rsid w:val="00E827C8"/>
    <w:rsid w:val="00E84402"/>
    <w:rsid w:val="00EA4431"/>
    <w:rsid w:val="00EC2B73"/>
    <w:rsid w:val="00ED2FF5"/>
    <w:rsid w:val="00EF0953"/>
    <w:rsid w:val="00F01ED5"/>
    <w:rsid w:val="00F12E8C"/>
    <w:rsid w:val="00F17288"/>
    <w:rsid w:val="00F25F7F"/>
    <w:rsid w:val="00F32161"/>
    <w:rsid w:val="00F66B22"/>
    <w:rsid w:val="00F71DD1"/>
    <w:rsid w:val="00F869EC"/>
    <w:rsid w:val="00FA0B8E"/>
    <w:rsid w:val="00FD6BFA"/>
    <w:rsid w:val="00FF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0A05"/>
  <w15:chartTrackingRefBased/>
  <w15:docId w15:val="{B627C785-8C77-4F99-9E23-8EAC5D4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A4431"/>
    <w:pPr>
      <w:spacing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EA4431"/>
    <w:rPr>
      <w:rFonts w:ascii="Arial" w:hAnsi="Arial" w:cs="Arial"/>
      <w:sz w:val="24"/>
      <w:szCs w:val="24"/>
    </w:rPr>
  </w:style>
  <w:style w:type="paragraph" w:styleId="FootnoteText">
    <w:name w:val="footnote text"/>
    <w:basedOn w:val="Normal"/>
    <w:link w:val="FootnoteTextChar"/>
    <w:uiPriority w:val="99"/>
    <w:unhideWhenUsed/>
    <w:rsid w:val="00A86A2C"/>
    <w:pPr>
      <w:spacing w:after="0" w:line="240" w:lineRule="auto"/>
    </w:pPr>
    <w:rPr>
      <w:sz w:val="20"/>
      <w:szCs w:val="20"/>
    </w:rPr>
  </w:style>
  <w:style w:type="character" w:customStyle="1" w:styleId="FootnoteTextChar">
    <w:name w:val="Footnote Text Char"/>
    <w:basedOn w:val="DefaultParagraphFont"/>
    <w:link w:val="FootnoteText"/>
    <w:uiPriority w:val="99"/>
    <w:rsid w:val="00A86A2C"/>
    <w:rPr>
      <w:sz w:val="20"/>
      <w:szCs w:val="20"/>
    </w:rPr>
  </w:style>
  <w:style w:type="character" w:styleId="FootnoteReference">
    <w:name w:val="footnote reference"/>
    <w:basedOn w:val="DefaultParagraphFont"/>
    <w:uiPriority w:val="99"/>
    <w:semiHidden/>
    <w:unhideWhenUsed/>
    <w:rsid w:val="00A86A2C"/>
    <w:rPr>
      <w:vertAlign w:val="superscript"/>
    </w:rPr>
  </w:style>
  <w:style w:type="character" w:styleId="Hyperlink">
    <w:name w:val="Hyperlink"/>
    <w:basedOn w:val="DefaultParagraphFont"/>
    <w:uiPriority w:val="99"/>
    <w:unhideWhenUsed/>
    <w:rsid w:val="00AB4C4A"/>
    <w:rPr>
      <w:color w:val="0563C1" w:themeColor="hyperlink"/>
      <w:u w:val="single"/>
    </w:rPr>
  </w:style>
  <w:style w:type="character" w:customStyle="1" w:styleId="UnresolvedMention1">
    <w:name w:val="Unresolved Mention1"/>
    <w:basedOn w:val="DefaultParagraphFont"/>
    <w:uiPriority w:val="99"/>
    <w:semiHidden/>
    <w:unhideWhenUsed/>
    <w:rsid w:val="00AB4C4A"/>
    <w:rPr>
      <w:color w:val="605E5C"/>
      <w:shd w:val="clear" w:color="auto" w:fill="E1DFDD"/>
    </w:rPr>
  </w:style>
  <w:style w:type="paragraph" w:styleId="BodyTextIndent">
    <w:name w:val="Body Text Indent"/>
    <w:basedOn w:val="Normal"/>
    <w:link w:val="BodyTextIndentChar"/>
    <w:uiPriority w:val="99"/>
    <w:unhideWhenUsed/>
    <w:rsid w:val="000548D4"/>
    <w:pPr>
      <w:spacing w:line="360" w:lineRule="auto"/>
      <w:ind w:left="720"/>
      <w:jc w:val="both"/>
    </w:pPr>
    <w:rPr>
      <w:rFonts w:ascii="Arial" w:hAnsi="Arial" w:cs="Arial"/>
      <w:i/>
      <w:iCs/>
      <w:sz w:val="24"/>
      <w:szCs w:val="24"/>
    </w:rPr>
  </w:style>
  <w:style w:type="character" w:customStyle="1" w:styleId="BodyTextIndentChar">
    <w:name w:val="Body Text Indent Char"/>
    <w:basedOn w:val="DefaultParagraphFont"/>
    <w:link w:val="BodyTextIndent"/>
    <w:uiPriority w:val="99"/>
    <w:rsid w:val="000548D4"/>
    <w:rPr>
      <w:rFonts w:ascii="Arial" w:hAnsi="Arial" w:cs="Arial"/>
      <w:i/>
      <w:iCs/>
      <w:sz w:val="24"/>
      <w:szCs w:val="24"/>
    </w:rPr>
  </w:style>
  <w:style w:type="table" w:styleId="TableGrid">
    <w:name w:val="Table Grid"/>
    <w:basedOn w:val="TableNormal"/>
    <w:uiPriority w:val="39"/>
    <w:rsid w:val="0073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34FDD"/>
    <w:pPr>
      <w:spacing w:after="120"/>
    </w:pPr>
    <w:rPr>
      <w:sz w:val="16"/>
      <w:szCs w:val="16"/>
    </w:rPr>
  </w:style>
  <w:style w:type="character" w:customStyle="1" w:styleId="BodyText3Char">
    <w:name w:val="Body Text 3 Char"/>
    <w:basedOn w:val="DefaultParagraphFont"/>
    <w:link w:val="BodyText3"/>
    <w:uiPriority w:val="99"/>
    <w:semiHidden/>
    <w:rsid w:val="00734FDD"/>
    <w:rPr>
      <w:sz w:val="16"/>
      <w:szCs w:val="16"/>
    </w:rPr>
  </w:style>
  <w:style w:type="numbering" w:customStyle="1" w:styleId="CourtStyle">
    <w:name w:val="Court Style"/>
    <w:uiPriority w:val="99"/>
    <w:rsid w:val="00734FDD"/>
    <w:pPr>
      <w:numPr>
        <w:numId w:val="1"/>
      </w:numPr>
    </w:pPr>
  </w:style>
  <w:style w:type="paragraph" w:styleId="ListParagraph">
    <w:name w:val="List Paragraph"/>
    <w:basedOn w:val="Normal"/>
    <w:uiPriority w:val="34"/>
    <w:qFormat/>
    <w:rsid w:val="00734FDD"/>
    <w:pPr>
      <w:ind w:left="720"/>
      <w:contextualSpacing/>
    </w:pPr>
  </w:style>
  <w:style w:type="paragraph" w:styleId="Header">
    <w:name w:val="header"/>
    <w:basedOn w:val="Normal"/>
    <w:link w:val="HeaderChar"/>
    <w:uiPriority w:val="99"/>
    <w:unhideWhenUsed/>
    <w:rsid w:val="0032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C5"/>
  </w:style>
  <w:style w:type="paragraph" w:styleId="Footer">
    <w:name w:val="footer"/>
    <w:basedOn w:val="Normal"/>
    <w:link w:val="FooterChar"/>
    <w:uiPriority w:val="99"/>
    <w:unhideWhenUsed/>
    <w:rsid w:val="0032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C5"/>
  </w:style>
  <w:style w:type="paragraph" w:styleId="BalloonText">
    <w:name w:val="Balloon Text"/>
    <w:basedOn w:val="Normal"/>
    <w:link w:val="BalloonTextChar"/>
    <w:uiPriority w:val="99"/>
    <w:semiHidden/>
    <w:unhideWhenUsed/>
    <w:rsid w:val="00BD7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BA"/>
    <w:rPr>
      <w:rFonts w:ascii="Segoe UI" w:hAnsi="Segoe UI" w:cs="Segoe UI"/>
      <w:sz w:val="18"/>
      <w:szCs w:val="18"/>
    </w:rPr>
  </w:style>
  <w:style w:type="character" w:styleId="CommentReference">
    <w:name w:val="annotation reference"/>
    <w:basedOn w:val="DefaultParagraphFont"/>
    <w:uiPriority w:val="99"/>
    <w:semiHidden/>
    <w:unhideWhenUsed/>
    <w:rsid w:val="00BD74BA"/>
    <w:rPr>
      <w:sz w:val="16"/>
      <w:szCs w:val="16"/>
    </w:rPr>
  </w:style>
  <w:style w:type="paragraph" w:styleId="CommentText">
    <w:name w:val="annotation text"/>
    <w:basedOn w:val="Normal"/>
    <w:link w:val="CommentTextChar"/>
    <w:uiPriority w:val="99"/>
    <w:semiHidden/>
    <w:unhideWhenUsed/>
    <w:rsid w:val="00BD74BA"/>
    <w:pPr>
      <w:spacing w:line="240" w:lineRule="auto"/>
    </w:pPr>
    <w:rPr>
      <w:sz w:val="20"/>
      <w:szCs w:val="20"/>
    </w:rPr>
  </w:style>
  <w:style w:type="character" w:customStyle="1" w:styleId="CommentTextChar">
    <w:name w:val="Comment Text Char"/>
    <w:basedOn w:val="DefaultParagraphFont"/>
    <w:link w:val="CommentText"/>
    <w:uiPriority w:val="99"/>
    <w:semiHidden/>
    <w:rsid w:val="00BD74BA"/>
    <w:rPr>
      <w:sz w:val="20"/>
      <w:szCs w:val="20"/>
    </w:rPr>
  </w:style>
  <w:style w:type="paragraph" w:styleId="CommentSubject">
    <w:name w:val="annotation subject"/>
    <w:basedOn w:val="CommentText"/>
    <w:next w:val="CommentText"/>
    <w:link w:val="CommentSubjectChar"/>
    <w:uiPriority w:val="99"/>
    <w:semiHidden/>
    <w:unhideWhenUsed/>
    <w:rsid w:val="00BD74BA"/>
    <w:rPr>
      <w:b/>
      <w:bCs/>
    </w:rPr>
  </w:style>
  <w:style w:type="character" w:customStyle="1" w:styleId="CommentSubjectChar">
    <w:name w:val="Comment Subject Char"/>
    <w:basedOn w:val="CommentTextChar"/>
    <w:link w:val="CommentSubject"/>
    <w:uiPriority w:val="99"/>
    <w:semiHidden/>
    <w:rsid w:val="00BD74BA"/>
    <w:rPr>
      <w:b/>
      <w:bCs/>
      <w:sz w:val="20"/>
      <w:szCs w:val="20"/>
    </w:rPr>
  </w:style>
  <w:style w:type="paragraph" w:styleId="Revision">
    <w:name w:val="Revision"/>
    <w:hidden/>
    <w:uiPriority w:val="99"/>
    <w:semiHidden/>
    <w:rsid w:val="00375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BABC-F5DF-409C-8FA1-31550717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7398</Words>
  <Characters>42171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 de Villiers</dc:creator>
  <cp:keywords/>
  <dc:description/>
  <cp:lastModifiedBy>Graeme Rennie</cp:lastModifiedBy>
  <cp:revision>2</cp:revision>
  <dcterms:created xsi:type="dcterms:W3CDTF">2021-11-24T11:01:00Z</dcterms:created>
  <dcterms:modified xsi:type="dcterms:W3CDTF">2021-11-24T11:01:00Z</dcterms:modified>
</cp:coreProperties>
</file>