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670B6F" w14:textId="77777777" w:rsidR="007B7F59" w:rsidRPr="00C35E2B"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r w:rsidRPr="00C35E2B">
        <w:rPr>
          <w:rFonts w:ascii="Times New Roman" w:eastAsia="Times New Roman" w:hAnsi="Times New Roman" w:cs="Times New Roman"/>
          <w:b/>
          <w:noProof/>
          <w:sz w:val="28"/>
          <w:szCs w:val="28"/>
          <w:lang w:val="en-ZA" w:eastAsia="en-ZA"/>
        </w:rPr>
        <w:t>REPUBLIC OF SOUTH AFRICA</w:t>
      </w:r>
    </w:p>
    <w:p w14:paraId="512E4E95" w14:textId="77777777" w:rsidR="007B7F59" w:rsidRPr="00C35E2B"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b/>
          <w:noProof/>
          <w:sz w:val="28"/>
          <w:szCs w:val="28"/>
          <w:lang w:val="en-ZA" w:eastAsia="en-ZA"/>
        </w:rPr>
      </w:pPr>
    </w:p>
    <w:p w14:paraId="788978E0" w14:textId="77777777" w:rsidR="007B7F59" w:rsidRPr="00C35E2B" w:rsidRDefault="007B7F59" w:rsidP="007B7F59">
      <w:pPr>
        <w:tabs>
          <w:tab w:val="left" w:pos="2342"/>
          <w:tab w:val="center" w:pos="4513"/>
        </w:tabs>
        <w:spacing w:after="0" w:line="240" w:lineRule="auto"/>
        <w:ind w:left="0"/>
        <w:jc w:val="center"/>
        <w:outlineLvl w:val="0"/>
        <w:rPr>
          <w:rFonts w:ascii="Times New Roman" w:eastAsia="Times New Roman" w:hAnsi="Times New Roman" w:cs="Times New Roman"/>
          <w:sz w:val="28"/>
          <w:szCs w:val="28"/>
          <w:lang w:val="en-ZA"/>
        </w:rPr>
      </w:pPr>
      <w:r w:rsidRPr="00C35E2B">
        <w:rPr>
          <w:rFonts w:ascii="Times New Roman" w:eastAsia="Times New Roman" w:hAnsi="Times New Roman" w:cs="Times New Roman"/>
          <w:noProof/>
          <w:sz w:val="28"/>
          <w:szCs w:val="28"/>
          <w:lang w:val="en-ZA" w:eastAsia="en-ZA"/>
        </w:rPr>
        <w:drawing>
          <wp:inline distT="0" distB="0" distL="0" distR="0" wp14:anchorId="05C9A15F" wp14:editId="23407E2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CEF25E8" w14:textId="77777777" w:rsidR="007B7F59" w:rsidRPr="00C35E2B"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p>
    <w:p w14:paraId="0D8E0AED" w14:textId="77777777" w:rsidR="007B7F59" w:rsidRPr="00C35E2B"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r w:rsidRPr="00C35E2B">
        <w:rPr>
          <w:rFonts w:ascii="Times New Roman" w:eastAsia="Times New Roman" w:hAnsi="Times New Roman" w:cs="Times New Roman"/>
          <w:b/>
          <w:sz w:val="28"/>
          <w:szCs w:val="28"/>
          <w:lang w:val="en-ZA"/>
        </w:rPr>
        <w:t>IN THE HIGH COURT OF SOUTH AFRICA</w:t>
      </w:r>
    </w:p>
    <w:p w14:paraId="1D45F12E" w14:textId="77777777" w:rsidR="007B7F59" w:rsidRPr="00C35E2B" w:rsidRDefault="007B7F59" w:rsidP="007B7F59">
      <w:pPr>
        <w:spacing w:after="0" w:line="240" w:lineRule="auto"/>
        <w:ind w:left="0"/>
        <w:jc w:val="center"/>
        <w:outlineLvl w:val="0"/>
        <w:rPr>
          <w:rFonts w:ascii="Times New Roman" w:eastAsia="Times New Roman" w:hAnsi="Times New Roman" w:cs="Times New Roman"/>
          <w:b/>
          <w:sz w:val="28"/>
          <w:szCs w:val="28"/>
          <w:lang w:val="en-ZA"/>
        </w:rPr>
      </w:pPr>
      <w:r w:rsidRPr="00C35E2B">
        <w:rPr>
          <w:rFonts w:ascii="Times New Roman" w:eastAsia="Times New Roman" w:hAnsi="Times New Roman" w:cs="Times New Roman"/>
          <w:b/>
          <w:sz w:val="28"/>
          <w:szCs w:val="28"/>
          <w:lang w:val="en-ZA"/>
        </w:rPr>
        <w:t>GAUTENG LOCAL DIVISION, JOHANNESBURG</w:t>
      </w:r>
    </w:p>
    <w:p w14:paraId="1F422557" w14:textId="77777777" w:rsidR="007B7F59" w:rsidRPr="00C35E2B" w:rsidRDefault="007B7F59" w:rsidP="007B7F59">
      <w:pPr>
        <w:spacing w:after="0" w:line="240" w:lineRule="auto"/>
        <w:ind w:left="0"/>
        <w:rPr>
          <w:rFonts w:ascii="Times New Roman" w:eastAsia="Times New Roman" w:hAnsi="Times New Roman" w:cs="Times New Roman"/>
          <w:sz w:val="28"/>
          <w:szCs w:val="28"/>
          <w:lang w:val="en-ZA"/>
        </w:rPr>
      </w:pPr>
    </w:p>
    <w:p w14:paraId="479F33DA" w14:textId="77777777" w:rsidR="007B7F59" w:rsidRPr="00C35E2B" w:rsidRDefault="007B7F59" w:rsidP="007B7F59">
      <w:pPr>
        <w:spacing w:after="0" w:line="240" w:lineRule="auto"/>
        <w:ind w:left="0"/>
        <w:rPr>
          <w:rFonts w:ascii="Times New Roman" w:eastAsia="Times New Roman" w:hAnsi="Times New Roman" w:cs="Times New Roman"/>
          <w:sz w:val="28"/>
          <w:szCs w:val="28"/>
          <w:lang w:val="en-ZA"/>
        </w:rPr>
      </w:pPr>
    </w:p>
    <w:p w14:paraId="41950358" w14:textId="70C6A7BF" w:rsidR="007B7F59" w:rsidRPr="00C35E2B" w:rsidRDefault="007B7F59" w:rsidP="007B7F59">
      <w:pPr>
        <w:tabs>
          <w:tab w:val="right" w:pos="9029"/>
        </w:tabs>
        <w:spacing w:after="0" w:line="240" w:lineRule="auto"/>
        <w:ind w:left="0"/>
        <w:rPr>
          <w:rFonts w:ascii="Times New Roman" w:eastAsia="Times New Roman" w:hAnsi="Times New Roman" w:cs="Times New Roman"/>
          <w:bCs/>
          <w:sz w:val="28"/>
          <w:szCs w:val="28"/>
          <w:lang w:val="en-ZA"/>
        </w:rPr>
      </w:pPr>
      <w:r w:rsidRPr="00C35E2B">
        <w:rPr>
          <w:rFonts w:ascii="Times New Roman" w:eastAsia="Times New Roman" w:hAnsi="Times New Roman" w:cs="Times New Roman"/>
          <w:sz w:val="28"/>
          <w:szCs w:val="28"/>
          <w:lang w:val="en-ZA"/>
        </w:rPr>
        <w:tab/>
      </w:r>
      <w:r w:rsidRPr="00C35E2B">
        <w:rPr>
          <w:rFonts w:ascii="Times New Roman" w:eastAsia="Times New Roman" w:hAnsi="Times New Roman" w:cs="Times New Roman"/>
          <w:bCs/>
          <w:sz w:val="28"/>
          <w:szCs w:val="28"/>
          <w:lang w:val="en-ZA"/>
        </w:rPr>
        <w:t>Case Number:</w:t>
      </w:r>
      <w:r w:rsidR="0054161A" w:rsidRPr="00C35E2B">
        <w:rPr>
          <w:rFonts w:ascii="Times New Roman" w:eastAsia="Times New Roman" w:hAnsi="Times New Roman" w:cs="Times New Roman"/>
          <w:bCs/>
          <w:sz w:val="28"/>
          <w:szCs w:val="28"/>
          <w:lang w:val="en-ZA"/>
        </w:rPr>
        <w:t xml:space="preserve"> 45598/2021</w:t>
      </w:r>
    </w:p>
    <w:p w14:paraId="0CAE15F2" w14:textId="18805B81" w:rsidR="007B7F59" w:rsidRPr="00C35E2B" w:rsidRDefault="007B7F59" w:rsidP="007B7F59">
      <w:pPr>
        <w:tabs>
          <w:tab w:val="right" w:pos="9029"/>
        </w:tabs>
        <w:spacing w:after="0" w:line="240" w:lineRule="auto"/>
        <w:ind w:left="0"/>
        <w:rPr>
          <w:rFonts w:ascii="Times New Roman" w:eastAsia="Times New Roman" w:hAnsi="Times New Roman" w:cs="Times New Roman"/>
          <w:sz w:val="28"/>
          <w:szCs w:val="28"/>
          <w:lang w:val="en-ZA"/>
        </w:rPr>
      </w:pPr>
      <w:r w:rsidRPr="00C35E2B">
        <w:rPr>
          <w:rFonts w:ascii="Times New Roman" w:hAnsi="Times New Roman" w:cs="Times New Roman"/>
          <w:noProof/>
          <w:sz w:val="28"/>
          <w:szCs w:val="28"/>
          <w:lang w:val="en-ZA" w:eastAsia="en-ZA"/>
        </w:rPr>
        <mc:AlternateContent>
          <mc:Choice Requires="wps">
            <w:drawing>
              <wp:anchor distT="0" distB="0" distL="114300" distR="114300" simplePos="0" relativeHeight="251659264" behindDoc="0" locked="0" layoutInCell="1" allowOverlap="1" wp14:anchorId="7C3439F7" wp14:editId="7AA0A17A">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6D1E4D32" w14:textId="51D53903" w:rsidR="007B7F59" w:rsidRPr="003B746C" w:rsidRDefault="00687633" w:rsidP="0068763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4161A">
                              <w:rPr>
                                <w:rFonts w:cs="Arial"/>
                                <w:sz w:val="18"/>
                                <w:szCs w:val="20"/>
                              </w:rPr>
                              <w:t>YES / NO</w:t>
                            </w:r>
                          </w:p>
                          <w:p w14:paraId="3E8477F7" w14:textId="3C137751" w:rsidR="007B7F59" w:rsidRPr="003B746C" w:rsidRDefault="00687633" w:rsidP="0068763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4161A">
                              <w:rPr>
                                <w:rFonts w:cs="Arial"/>
                                <w:sz w:val="18"/>
                                <w:szCs w:val="20"/>
                              </w:rPr>
                              <w:t>YES/NO</w:t>
                            </w:r>
                          </w:p>
                          <w:p w14:paraId="7AFB21DB" w14:textId="200006D9" w:rsidR="007B7F59" w:rsidRDefault="00687633" w:rsidP="0068763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4161A">
                              <w:rPr>
                                <w:rFonts w:cs="Arial"/>
                                <w:sz w:val="18"/>
                                <w:szCs w:val="20"/>
                              </w:rPr>
                              <w:t>YES/NO</w:t>
                            </w:r>
                          </w:p>
                          <w:p w14:paraId="0F4EDAAE"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F27EC19"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439F7"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6D1E4D32" w14:textId="51D53903" w:rsidR="007B7F59" w:rsidRPr="003B746C" w:rsidRDefault="00687633" w:rsidP="00687633">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7B7F59" w:rsidRPr="003B746C">
                        <w:rPr>
                          <w:rFonts w:cs="Arial"/>
                          <w:sz w:val="18"/>
                          <w:szCs w:val="20"/>
                        </w:rPr>
                        <w:t xml:space="preserve">REPORTABLE: </w:t>
                      </w:r>
                      <w:r w:rsidR="007B7F59" w:rsidRPr="0054161A">
                        <w:rPr>
                          <w:rFonts w:cs="Arial"/>
                          <w:sz w:val="18"/>
                          <w:szCs w:val="20"/>
                        </w:rPr>
                        <w:t>YES / NO</w:t>
                      </w:r>
                    </w:p>
                    <w:p w14:paraId="3E8477F7" w14:textId="3C137751" w:rsidR="007B7F59" w:rsidRPr="003B746C" w:rsidRDefault="00687633" w:rsidP="00687633">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7B7F59" w:rsidRPr="003B746C">
                        <w:rPr>
                          <w:rFonts w:cs="Arial"/>
                          <w:sz w:val="18"/>
                          <w:szCs w:val="20"/>
                        </w:rPr>
                        <w:t xml:space="preserve">OF INTEREST TO OTHER JUDGES: </w:t>
                      </w:r>
                      <w:r w:rsidR="007B7F59" w:rsidRPr="0054161A">
                        <w:rPr>
                          <w:rFonts w:cs="Arial"/>
                          <w:sz w:val="18"/>
                          <w:szCs w:val="20"/>
                        </w:rPr>
                        <w:t>YES/NO</w:t>
                      </w:r>
                    </w:p>
                    <w:p w14:paraId="7AFB21DB" w14:textId="200006D9" w:rsidR="007B7F59" w:rsidRDefault="00687633" w:rsidP="00687633">
                      <w:pPr>
                        <w:tabs>
                          <w:tab w:val="left" w:pos="900"/>
                        </w:tabs>
                        <w:spacing w:after="0" w:line="240" w:lineRule="auto"/>
                        <w:ind w:left="900" w:hanging="720"/>
                        <w:jc w:val="left"/>
                        <w:rPr>
                          <w:rFonts w:cs="Arial"/>
                          <w:sz w:val="18"/>
                          <w:szCs w:val="20"/>
                        </w:rPr>
                      </w:pPr>
                      <w:r>
                        <w:rPr>
                          <w:rFonts w:cs="Arial"/>
                          <w:sz w:val="18"/>
                          <w:szCs w:val="20"/>
                        </w:rPr>
                        <w:t>(3)</w:t>
                      </w:r>
                      <w:r>
                        <w:rPr>
                          <w:rFonts w:cs="Arial"/>
                          <w:sz w:val="18"/>
                          <w:szCs w:val="20"/>
                        </w:rPr>
                        <w:tab/>
                      </w:r>
                      <w:r w:rsidR="007B7F59" w:rsidRPr="003B746C">
                        <w:rPr>
                          <w:rFonts w:cs="Arial"/>
                          <w:sz w:val="18"/>
                          <w:szCs w:val="20"/>
                        </w:rPr>
                        <w:t xml:space="preserve">REVISED: </w:t>
                      </w:r>
                      <w:r w:rsidR="007B7F59" w:rsidRPr="0054161A">
                        <w:rPr>
                          <w:rFonts w:cs="Arial"/>
                          <w:sz w:val="18"/>
                          <w:szCs w:val="20"/>
                        </w:rPr>
                        <w:t>YES/NO</w:t>
                      </w:r>
                    </w:p>
                    <w:p w14:paraId="0F4EDAAE"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5F27EC19"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r w:rsidR="0054161A" w:rsidRPr="00C35E2B">
        <w:rPr>
          <w:rFonts w:ascii="Times New Roman" w:eastAsia="Times New Roman" w:hAnsi="Times New Roman" w:cs="Times New Roman"/>
          <w:sz w:val="28"/>
          <w:szCs w:val="28"/>
          <w:lang w:val="en-ZA"/>
        </w:rPr>
        <w:t>45</w:t>
      </w:r>
    </w:p>
    <w:p w14:paraId="0D8CA9A0" w14:textId="77777777" w:rsidR="007B7F59" w:rsidRPr="00C35E2B"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p>
    <w:p w14:paraId="68542841" w14:textId="77777777" w:rsidR="007B7F59" w:rsidRPr="00C35E2B"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p>
    <w:p w14:paraId="7F992A3D" w14:textId="77777777" w:rsidR="007B7F59" w:rsidRPr="00C35E2B" w:rsidRDefault="007B7F59" w:rsidP="007B7F59">
      <w:pPr>
        <w:tabs>
          <w:tab w:val="left" w:pos="8998"/>
        </w:tabs>
        <w:spacing w:after="0" w:line="240" w:lineRule="auto"/>
        <w:ind w:left="0"/>
        <w:rPr>
          <w:rFonts w:ascii="Times New Roman" w:eastAsia="Times New Roman" w:hAnsi="Times New Roman" w:cs="Times New Roman"/>
          <w:sz w:val="28"/>
          <w:szCs w:val="28"/>
          <w:lang w:val="en-ZA"/>
        </w:rPr>
      </w:pPr>
      <w:r w:rsidRPr="00C35E2B">
        <w:rPr>
          <w:rFonts w:ascii="Times New Roman" w:eastAsia="Times New Roman" w:hAnsi="Times New Roman" w:cs="Times New Roman"/>
          <w:sz w:val="28"/>
          <w:szCs w:val="28"/>
          <w:lang w:val="en-ZA"/>
        </w:rPr>
        <w:t>In the matter between:</w:t>
      </w:r>
    </w:p>
    <w:p w14:paraId="31F66431" w14:textId="77777777" w:rsidR="007B7F59" w:rsidRPr="00C35E2B" w:rsidRDefault="007B7F59" w:rsidP="007B7F59">
      <w:pPr>
        <w:tabs>
          <w:tab w:val="right" w:pos="9029"/>
        </w:tabs>
        <w:spacing w:after="0" w:line="240" w:lineRule="auto"/>
        <w:ind w:left="0"/>
        <w:rPr>
          <w:rFonts w:ascii="Times New Roman" w:eastAsia="Times New Roman" w:hAnsi="Times New Roman" w:cs="Times New Roman"/>
          <w:sz w:val="28"/>
          <w:szCs w:val="28"/>
          <w:lang w:val="en-ZA"/>
        </w:rPr>
      </w:pPr>
    </w:p>
    <w:p w14:paraId="546E735B" w14:textId="77777777" w:rsidR="007B7F59" w:rsidRPr="00C35E2B" w:rsidRDefault="007B7F59" w:rsidP="007B7F59">
      <w:pPr>
        <w:tabs>
          <w:tab w:val="right" w:pos="9029"/>
        </w:tabs>
        <w:spacing w:after="0" w:line="240" w:lineRule="auto"/>
        <w:ind w:left="0"/>
        <w:rPr>
          <w:rFonts w:ascii="Times New Roman" w:eastAsia="Times New Roman" w:hAnsi="Times New Roman" w:cs="Times New Roman"/>
          <w:sz w:val="28"/>
          <w:szCs w:val="28"/>
          <w:lang w:val="en-ZA"/>
        </w:rPr>
      </w:pPr>
    </w:p>
    <w:p w14:paraId="2C4C55CF" w14:textId="77777777" w:rsidR="007B7F59" w:rsidRPr="00C35E2B"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0784A152" w14:textId="77777777" w:rsidR="007B7F59" w:rsidRPr="00C35E2B"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61FDB1BA" w14:textId="5C981398" w:rsidR="00932E6A" w:rsidRPr="00C35E2B" w:rsidRDefault="007B7F59" w:rsidP="00932E6A">
      <w:pPr>
        <w:tabs>
          <w:tab w:val="right" w:pos="9029"/>
        </w:tabs>
        <w:spacing w:after="0" w:line="240" w:lineRule="auto"/>
        <w:ind w:left="0"/>
        <w:contextualSpacing/>
        <w:rPr>
          <w:rFonts w:ascii="Times New Roman" w:eastAsia="Times New Roman" w:hAnsi="Times New Roman" w:cs="Times New Roman"/>
          <w:sz w:val="28"/>
          <w:szCs w:val="28"/>
          <w:lang w:val="en-ZA"/>
        </w:rPr>
      </w:pPr>
      <w:r w:rsidRPr="00C35E2B">
        <w:rPr>
          <w:rFonts w:ascii="Times New Roman" w:eastAsia="Times New Roman" w:hAnsi="Times New Roman" w:cs="Times New Roman"/>
          <w:sz w:val="28"/>
          <w:szCs w:val="28"/>
          <w:lang w:val="en-ZA"/>
        </w:rPr>
        <w:t>In the matter between:</w:t>
      </w:r>
    </w:p>
    <w:p w14:paraId="1B871F8E" w14:textId="77777777" w:rsidR="007B7F59" w:rsidRPr="00C35E2B" w:rsidRDefault="007B7F59" w:rsidP="007B7F59">
      <w:pPr>
        <w:tabs>
          <w:tab w:val="right" w:pos="9029"/>
        </w:tabs>
        <w:spacing w:after="0" w:line="240" w:lineRule="auto"/>
        <w:ind w:left="0"/>
        <w:contextualSpacing/>
        <w:rPr>
          <w:rFonts w:ascii="Times New Roman" w:eastAsia="Times New Roman" w:hAnsi="Times New Roman" w:cs="Times New Roman"/>
          <w:b/>
          <w:sz w:val="28"/>
          <w:szCs w:val="28"/>
          <w:lang w:val="en-ZA"/>
        </w:rPr>
      </w:pPr>
    </w:p>
    <w:p w14:paraId="14C04C42" w14:textId="77777777" w:rsidR="00932E6A"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p>
    <w:p w14:paraId="46F0F6FD" w14:textId="543E960A" w:rsidR="00932E6A"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b/>
          <w:bCs/>
          <w:sz w:val="28"/>
          <w:szCs w:val="28"/>
          <w:lang w:val="en-ZA"/>
        </w:rPr>
        <w:t xml:space="preserve">IGNACIO ROSSEGLIONE                            </w:t>
      </w:r>
      <w:r w:rsidR="002B663E" w:rsidRPr="00C35E2B">
        <w:rPr>
          <w:rFonts w:ascii="Times New Roman" w:hAnsi="Times New Roman" w:cs="Times New Roman"/>
          <w:b/>
          <w:bCs/>
          <w:sz w:val="28"/>
          <w:szCs w:val="28"/>
          <w:lang w:val="en-ZA"/>
        </w:rPr>
        <w:t xml:space="preserve"> </w:t>
      </w:r>
      <w:r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Pr="00C35E2B">
        <w:rPr>
          <w:rFonts w:ascii="Times New Roman" w:hAnsi="Times New Roman" w:cs="Times New Roman"/>
          <w:b/>
          <w:bCs/>
          <w:sz w:val="28"/>
          <w:szCs w:val="28"/>
          <w:lang w:val="en-ZA"/>
        </w:rPr>
        <w:t xml:space="preserve">  </w:t>
      </w:r>
      <w:r w:rsidRPr="00C35E2B">
        <w:rPr>
          <w:rFonts w:ascii="Times New Roman" w:hAnsi="Times New Roman" w:cs="Times New Roman"/>
          <w:sz w:val="28"/>
          <w:szCs w:val="28"/>
          <w:lang w:val="en-ZA"/>
        </w:rPr>
        <w:t>First Applicant</w:t>
      </w:r>
      <w:r w:rsidRPr="00C35E2B">
        <w:rPr>
          <w:rFonts w:ascii="Times New Roman" w:hAnsi="Times New Roman" w:cs="Times New Roman"/>
          <w:sz w:val="28"/>
          <w:szCs w:val="28"/>
          <w:lang w:val="en-ZA"/>
        </w:rPr>
        <w:tab/>
      </w:r>
      <w:r w:rsidRPr="00C35E2B">
        <w:rPr>
          <w:rFonts w:ascii="Times New Roman" w:hAnsi="Times New Roman" w:cs="Times New Roman"/>
          <w:sz w:val="28"/>
          <w:szCs w:val="28"/>
          <w:lang w:val="en-ZA"/>
        </w:rPr>
        <w:tab/>
      </w:r>
      <w:r w:rsidRPr="00C35E2B">
        <w:rPr>
          <w:rFonts w:ascii="Times New Roman" w:hAnsi="Times New Roman" w:cs="Times New Roman"/>
          <w:sz w:val="28"/>
          <w:szCs w:val="28"/>
          <w:lang w:val="en-ZA"/>
        </w:rPr>
        <w:tab/>
      </w:r>
    </w:p>
    <w:p w14:paraId="2CEFF4A4" w14:textId="506B94BB" w:rsidR="002B663E"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b/>
          <w:bCs/>
          <w:sz w:val="28"/>
          <w:szCs w:val="28"/>
          <w:lang w:val="en-ZA"/>
        </w:rPr>
        <w:t>FOROMOR INVESTMENTS NO 1411 (PTY) LTD</w:t>
      </w:r>
      <w:r w:rsidR="002B663E"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2B663E" w:rsidRPr="00C35E2B">
        <w:rPr>
          <w:rFonts w:ascii="Times New Roman" w:hAnsi="Times New Roman" w:cs="Times New Roman"/>
          <w:sz w:val="28"/>
          <w:szCs w:val="28"/>
          <w:lang w:val="en-ZA"/>
        </w:rPr>
        <w:t>Second Applicant</w:t>
      </w:r>
    </w:p>
    <w:p w14:paraId="29932402" w14:textId="77777777" w:rsidR="000E3A5F" w:rsidRPr="00C35E2B" w:rsidRDefault="000E3A5F" w:rsidP="001C66C0">
      <w:pPr>
        <w:pStyle w:val="JudgmentNumbered"/>
        <w:numPr>
          <w:ilvl w:val="0"/>
          <w:numId w:val="0"/>
        </w:numPr>
        <w:ind w:left="567" w:hanging="567"/>
        <w:rPr>
          <w:rFonts w:ascii="Times New Roman" w:hAnsi="Times New Roman" w:cs="Times New Roman"/>
          <w:sz w:val="28"/>
          <w:szCs w:val="28"/>
          <w:lang w:val="en-ZA"/>
        </w:rPr>
      </w:pPr>
    </w:p>
    <w:p w14:paraId="6DB76745" w14:textId="5E31A9A0" w:rsidR="00932E6A"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b/>
          <w:bCs/>
          <w:sz w:val="28"/>
          <w:szCs w:val="28"/>
          <w:lang w:val="en-ZA"/>
        </w:rPr>
        <w:t>BLUE LOUNGE TRADING 64 (PTY) LTD</w:t>
      </w:r>
      <w:r w:rsidR="002B663E"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2B663E" w:rsidRPr="00C35E2B">
        <w:rPr>
          <w:rFonts w:ascii="Times New Roman" w:hAnsi="Times New Roman" w:cs="Times New Roman"/>
          <w:sz w:val="28"/>
          <w:szCs w:val="28"/>
          <w:lang w:val="en-ZA"/>
        </w:rPr>
        <w:t>Third Applicant</w:t>
      </w:r>
    </w:p>
    <w:p w14:paraId="452CA7B2" w14:textId="77777777" w:rsidR="002B663E" w:rsidRPr="00C35E2B" w:rsidRDefault="002B663E" w:rsidP="001C66C0">
      <w:pPr>
        <w:pStyle w:val="JudgmentNumbered"/>
        <w:numPr>
          <w:ilvl w:val="0"/>
          <w:numId w:val="0"/>
        </w:numPr>
        <w:ind w:left="567" w:hanging="567"/>
        <w:rPr>
          <w:rFonts w:ascii="Times New Roman" w:hAnsi="Times New Roman" w:cs="Times New Roman"/>
          <w:b/>
          <w:bCs/>
          <w:sz w:val="28"/>
          <w:szCs w:val="28"/>
          <w:lang w:val="en-ZA"/>
        </w:rPr>
      </w:pPr>
    </w:p>
    <w:p w14:paraId="1B362779" w14:textId="10915DBD" w:rsidR="00932E6A"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b/>
          <w:bCs/>
          <w:sz w:val="28"/>
          <w:szCs w:val="28"/>
          <w:lang w:val="en-ZA"/>
        </w:rPr>
        <w:t>DARJON CC</w:t>
      </w:r>
      <w:r w:rsidR="002B663E"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2B663E" w:rsidRPr="00C35E2B">
        <w:rPr>
          <w:rFonts w:ascii="Times New Roman" w:hAnsi="Times New Roman" w:cs="Times New Roman"/>
          <w:sz w:val="28"/>
          <w:szCs w:val="28"/>
          <w:lang w:val="en-ZA"/>
        </w:rPr>
        <w:t>Fourth Applicant</w:t>
      </w:r>
    </w:p>
    <w:p w14:paraId="00BF1771" w14:textId="77777777" w:rsidR="002B663E" w:rsidRPr="00C35E2B" w:rsidRDefault="002B663E" w:rsidP="001C66C0">
      <w:pPr>
        <w:pStyle w:val="JudgmentNumbered"/>
        <w:numPr>
          <w:ilvl w:val="0"/>
          <w:numId w:val="0"/>
        </w:numPr>
        <w:ind w:left="567" w:hanging="567"/>
        <w:rPr>
          <w:rFonts w:ascii="Times New Roman" w:hAnsi="Times New Roman" w:cs="Times New Roman"/>
          <w:b/>
          <w:bCs/>
          <w:sz w:val="28"/>
          <w:szCs w:val="28"/>
          <w:lang w:val="en-ZA"/>
        </w:rPr>
      </w:pPr>
    </w:p>
    <w:p w14:paraId="17BF3E89" w14:textId="44A7CAE0"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lastRenderedPageBreak/>
        <w:t>DANIEL MICHAEL MOORE</w:t>
      </w:r>
      <w:r w:rsidR="000E3A5F"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0E3A5F" w:rsidRPr="00C35E2B">
        <w:rPr>
          <w:rFonts w:ascii="Times New Roman" w:hAnsi="Times New Roman" w:cs="Times New Roman"/>
          <w:sz w:val="28"/>
          <w:szCs w:val="28"/>
          <w:lang w:val="en-ZA"/>
        </w:rPr>
        <w:t>Fifth Applicant</w:t>
      </w:r>
    </w:p>
    <w:p w14:paraId="007B9754" w14:textId="77777777" w:rsidR="000E3A5F" w:rsidRPr="00C35E2B" w:rsidRDefault="000E3A5F" w:rsidP="001C66C0">
      <w:pPr>
        <w:pStyle w:val="JudgmentNumbered"/>
        <w:numPr>
          <w:ilvl w:val="0"/>
          <w:numId w:val="0"/>
        </w:numPr>
        <w:ind w:left="567" w:hanging="567"/>
        <w:rPr>
          <w:rFonts w:ascii="Times New Roman" w:hAnsi="Times New Roman" w:cs="Times New Roman"/>
          <w:b/>
          <w:bCs/>
          <w:sz w:val="28"/>
          <w:szCs w:val="28"/>
          <w:lang w:val="en-ZA"/>
        </w:rPr>
      </w:pPr>
    </w:p>
    <w:p w14:paraId="0A0563E8" w14:textId="1A7FA0F9"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MICHAEL JOHN DOVEY </w:t>
      </w:r>
      <w:r w:rsidR="000E3A5F"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0E3A5F" w:rsidRPr="00C35E2B">
        <w:rPr>
          <w:rFonts w:ascii="Times New Roman" w:hAnsi="Times New Roman" w:cs="Times New Roman"/>
          <w:sz w:val="28"/>
          <w:szCs w:val="28"/>
          <w:lang w:val="en-ZA"/>
        </w:rPr>
        <w:t>Sixth Applicant</w:t>
      </w:r>
    </w:p>
    <w:p w14:paraId="480C8F4C" w14:textId="77777777" w:rsidR="000E3A5F" w:rsidRPr="00C35E2B" w:rsidRDefault="000E3A5F" w:rsidP="001C66C0">
      <w:pPr>
        <w:pStyle w:val="JudgmentNumbered"/>
        <w:numPr>
          <w:ilvl w:val="0"/>
          <w:numId w:val="0"/>
        </w:numPr>
        <w:ind w:left="567" w:hanging="567"/>
        <w:rPr>
          <w:rFonts w:ascii="Times New Roman" w:hAnsi="Times New Roman" w:cs="Times New Roman"/>
          <w:b/>
          <w:bCs/>
          <w:sz w:val="28"/>
          <w:szCs w:val="28"/>
          <w:lang w:val="en-ZA"/>
        </w:rPr>
      </w:pPr>
    </w:p>
    <w:p w14:paraId="6C93D147" w14:textId="7E92BCA7"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SALIM KASKAR </w:t>
      </w:r>
      <w:r w:rsidR="000E3A5F"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0E3A5F" w:rsidRPr="00C35E2B">
        <w:rPr>
          <w:rFonts w:ascii="Times New Roman" w:hAnsi="Times New Roman" w:cs="Times New Roman"/>
          <w:sz w:val="28"/>
          <w:szCs w:val="28"/>
          <w:lang w:val="en-ZA"/>
        </w:rPr>
        <w:t>Seventh Applicant</w:t>
      </w:r>
    </w:p>
    <w:p w14:paraId="3BCECC7F" w14:textId="77777777" w:rsidR="000E3A5F" w:rsidRPr="00C35E2B" w:rsidRDefault="000E3A5F" w:rsidP="001C66C0">
      <w:pPr>
        <w:pStyle w:val="JudgmentNumbered"/>
        <w:numPr>
          <w:ilvl w:val="0"/>
          <w:numId w:val="0"/>
        </w:numPr>
        <w:ind w:left="567" w:hanging="567"/>
        <w:rPr>
          <w:rFonts w:ascii="Times New Roman" w:hAnsi="Times New Roman" w:cs="Times New Roman"/>
          <w:b/>
          <w:bCs/>
          <w:sz w:val="28"/>
          <w:szCs w:val="28"/>
          <w:lang w:val="en-ZA"/>
        </w:rPr>
      </w:pPr>
    </w:p>
    <w:p w14:paraId="58D34E3B" w14:textId="1DEC0F31"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CWFT INVESTMENT</w:t>
      </w:r>
      <w:r w:rsidR="00021D66" w:rsidRPr="00C35E2B">
        <w:rPr>
          <w:rFonts w:ascii="Times New Roman" w:hAnsi="Times New Roman" w:cs="Times New Roman"/>
          <w:b/>
          <w:bCs/>
          <w:sz w:val="28"/>
          <w:szCs w:val="28"/>
          <w:lang w:val="en-ZA"/>
        </w:rPr>
        <w:t>S</w:t>
      </w:r>
      <w:r w:rsidRPr="00C35E2B">
        <w:rPr>
          <w:rFonts w:ascii="Times New Roman" w:hAnsi="Times New Roman" w:cs="Times New Roman"/>
          <w:b/>
          <w:bCs/>
          <w:sz w:val="28"/>
          <w:szCs w:val="28"/>
          <w:lang w:val="en-ZA"/>
        </w:rPr>
        <w:t xml:space="preserve"> (PTY) LTD</w:t>
      </w:r>
      <w:r w:rsidR="000E3A5F"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90232D" w:rsidRPr="00C35E2B">
        <w:rPr>
          <w:rFonts w:ascii="Times New Roman" w:hAnsi="Times New Roman" w:cs="Times New Roman"/>
          <w:sz w:val="28"/>
          <w:szCs w:val="28"/>
          <w:lang w:val="en-ZA"/>
        </w:rPr>
        <w:t>Eighth Applicant</w:t>
      </w:r>
    </w:p>
    <w:p w14:paraId="69DD872D" w14:textId="77777777" w:rsidR="000E3A5F" w:rsidRPr="00C35E2B" w:rsidRDefault="000E3A5F" w:rsidP="001C66C0">
      <w:pPr>
        <w:pStyle w:val="JudgmentNumbered"/>
        <w:numPr>
          <w:ilvl w:val="0"/>
          <w:numId w:val="0"/>
        </w:numPr>
        <w:ind w:left="567" w:hanging="567"/>
        <w:rPr>
          <w:rFonts w:ascii="Times New Roman" w:hAnsi="Times New Roman" w:cs="Times New Roman"/>
          <w:b/>
          <w:bCs/>
          <w:sz w:val="28"/>
          <w:szCs w:val="28"/>
          <w:lang w:val="en-ZA"/>
        </w:rPr>
      </w:pPr>
    </w:p>
    <w:p w14:paraId="5F7CDFA6" w14:textId="59F21AB2"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FOLABI AYODELE OLADIPO-OSENI </w:t>
      </w:r>
      <w:r w:rsidR="0090232D"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90232D" w:rsidRPr="00C35E2B">
        <w:rPr>
          <w:rFonts w:ascii="Times New Roman" w:hAnsi="Times New Roman" w:cs="Times New Roman"/>
          <w:sz w:val="28"/>
          <w:szCs w:val="28"/>
          <w:lang w:val="en-ZA"/>
        </w:rPr>
        <w:t>Ninth Applicant</w:t>
      </w:r>
    </w:p>
    <w:p w14:paraId="00BD39B4" w14:textId="77777777" w:rsidR="0090232D" w:rsidRPr="00C35E2B" w:rsidRDefault="0090232D" w:rsidP="001C66C0">
      <w:pPr>
        <w:pStyle w:val="JudgmentNumbered"/>
        <w:numPr>
          <w:ilvl w:val="0"/>
          <w:numId w:val="0"/>
        </w:numPr>
        <w:ind w:left="567" w:hanging="567"/>
        <w:rPr>
          <w:rFonts w:ascii="Times New Roman" w:hAnsi="Times New Roman" w:cs="Times New Roman"/>
          <w:b/>
          <w:bCs/>
          <w:sz w:val="28"/>
          <w:szCs w:val="28"/>
          <w:lang w:val="en-ZA"/>
        </w:rPr>
      </w:pPr>
    </w:p>
    <w:p w14:paraId="6EE7F48F" w14:textId="2BCFCAEA"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DEFACTO INVETSTMENT 205 (PTY) LTD</w:t>
      </w:r>
      <w:r w:rsidR="0090232D"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90232D" w:rsidRPr="00C35E2B">
        <w:rPr>
          <w:rFonts w:ascii="Times New Roman" w:hAnsi="Times New Roman" w:cs="Times New Roman"/>
          <w:sz w:val="28"/>
          <w:szCs w:val="28"/>
          <w:lang w:val="en-ZA"/>
        </w:rPr>
        <w:t>Tenth Applicant</w:t>
      </w:r>
      <w:r w:rsidR="0090232D" w:rsidRPr="00C35E2B">
        <w:rPr>
          <w:rFonts w:ascii="Times New Roman" w:hAnsi="Times New Roman" w:cs="Times New Roman"/>
          <w:b/>
          <w:bCs/>
          <w:sz w:val="28"/>
          <w:szCs w:val="28"/>
          <w:lang w:val="en-ZA"/>
        </w:rPr>
        <w:t xml:space="preserve">   </w:t>
      </w:r>
    </w:p>
    <w:p w14:paraId="09CB8A89" w14:textId="77777777" w:rsidR="0090232D" w:rsidRPr="00C35E2B" w:rsidRDefault="0090232D" w:rsidP="001C66C0">
      <w:pPr>
        <w:pStyle w:val="JudgmentNumbered"/>
        <w:numPr>
          <w:ilvl w:val="0"/>
          <w:numId w:val="0"/>
        </w:numPr>
        <w:ind w:left="567" w:hanging="567"/>
        <w:rPr>
          <w:rFonts w:ascii="Times New Roman" w:hAnsi="Times New Roman" w:cs="Times New Roman"/>
          <w:b/>
          <w:bCs/>
          <w:sz w:val="28"/>
          <w:szCs w:val="28"/>
          <w:lang w:val="en-ZA"/>
        </w:rPr>
      </w:pPr>
    </w:p>
    <w:p w14:paraId="03DADB09" w14:textId="3BC96E25"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TERSIA BESTER</w:t>
      </w:r>
      <w:r w:rsidR="0090232D"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90232D" w:rsidRPr="00C35E2B">
        <w:rPr>
          <w:rFonts w:ascii="Times New Roman" w:hAnsi="Times New Roman" w:cs="Times New Roman"/>
          <w:sz w:val="28"/>
          <w:szCs w:val="28"/>
          <w:lang w:val="en-ZA"/>
        </w:rPr>
        <w:t>Eleventh Applicant</w:t>
      </w:r>
    </w:p>
    <w:p w14:paraId="396A16C1" w14:textId="77777777" w:rsidR="0090232D" w:rsidRPr="00C35E2B" w:rsidRDefault="0090232D" w:rsidP="001C66C0">
      <w:pPr>
        <w:pStyle w:val="JudgmentNumbered"/>
        <w:numPr>
          <w:ilvl w:val="0"/>
          <w:numId w:val="0"/>
        </w:numPr>
        <w:ind w:left="567" w:hanging="567"/>
        <w:rPr>
          <w:rFonts w:ascii="Times New Roman" w:hAnsi="Times New Roman" w:cs="Times New Roman"/>
          <w:b/>
          <w:bCs/>
          <w:sz w:val="28"/>
          <w:szCs w:val="28"/>
          <w:lang w:val="en-ZA"/>
        </w:rPr>
      </w:pPr>
    </w:p>
    <w:p w14:paraId="450F63C8" w14:textId="4A5AB3CC"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ERIC JOHAN WIEHAHN N.O</w:t>
      </w:r>
      <w:r w:rsidR="00ED2CDC" w:rsidRPr="00C35E2B">
        <w:rPr>
          <w:rFonts w:ascii="Times New Roman" w:hAnsi="Times New Roman" w:cs="Times New Roman"/>
          <w:b/>
          <w:bCs/>
          <w:sz w:val="28"/>
          <w:szCs w:val="28"/>
          <w:lang w:val="en-ZA"/>
        </w:rPr>
        <w:t>.</w:t>
      </w:r>
      <w:r w:rsidRPr="00C35E2B">
        <w:rPr>
          <w:rFonts w:ascii="Times New Roman" w:hAnsi="Times New Roman" w:cs="Times New Roman"/>
          <w:b/>
          <w:bCs/>
          <w:sz w:val="28"/>
          <w:szCs w:val="28"/>
          <w:lang w:val="en-ZA"/>
        </w:rPr>
        <w:t xml:space="preserve"> </w:t>
      </w:r>
      <w:r w:rsidR="0018666A"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18666A" w:rsidRPr="00C35E2B">
        <w:rPr>
          <w:rFonts w:ascii="Times New Roman" w:hAnsi="Times New Roman" w:cs="Times New Roman"/>
          <w:sz w:val="28"/>
          <w:szCs w:val="28"/>
          <w:lang w:val="en-ZA"/>
        </w:rPr>
        <w:t>Twelfth Applicant</w:t>
      </w:r>
    </w:p>
    <w:p w14:paraId="7F8BE0DF" w14:textId="77777777" w:rsidR="0018666A" w:rsidRPr="00C35E2B" w:rsidRDefault="0018666A" w:rsidP="001C66C0">
      <w:pPr>
        <w:pStyle w:val="JudgmentNumbered"/>
        <w:numPr>
          <w:ilvl w:val="0"/>
          <w:numId w:val="0"/>
        </w:numPr>
        <w:ind w:left="567" w:hanging="567"/>
        <w:rPr>
          <w:rFonts w:ascii="Times New Roman" w:hAnsi="Times New Roman" w:cs="Times New Roman"/>
          <w:b/>
          <w:bCs/>
          <w:sz w:val="28"/>
          <w:szCs w:val="28"/>
          <w:lang w:val="en-ZA"/>
        </w:rPr>
      </w:pPr>
    </w:p>
    <w:p w14:paraId="24C814A6" w14:textId="76D5396E"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JENNIFER ANN WIEHAHN N.O</w:t>
      </w:r>
      <w:r w:rsidR="00ED2CDC" w:rsidRPr="00C35E2B">
        <w:rPr>
          <w:rFonts w:ascii="Times New Roman" w:hAnsi="Times New Roman" w:cs="Times New Roman"/>
          <w:b/>
          <w:bCs/>
          <w:sz w:val="28"/>
          <w:szCs w:val="28"/>
          <w:lang w:val="en-ZA"/>
        </w:rPr>
        <w:t>.</w:t>
      </w:r>
      <w:r w:rsidRPr="00C35E2B">
        <w:rPr>
          <w:rFonts w:ascii="Times New Roman" w:hAnsi="Times New Roman" w:cs="Times New Roman"/>
          <w:b/>
          <w:bCs/>
          <w:sz w:val="28"/>
          <w:szCs w:val="28"/>
          <w:lang w:val="en-ZA"/>
        </w:rPr>
        <w:t xml:space="preserve"> </w:t>
      </w:r>
      <w:r w:rsidR="006C7C55"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6C7C55" w:rsidRPr="00C35E2B">
        <w:rPr>
          <w:rFonts w:ascii="Times New Roman" w:hAnsi="Times New Roman" w:cs="Times New Roman"/>
          <w:sz w:val="28"/>
          <w:szCs w:val="28"/>
          <w:lang w:val="en-ZA"/>
        </w:rPr>
        <w:t>Thirteenth Applicant</w:t>
      </w:r>
    </w:p>
    <w:p w14:paraId="69342A5F" w14:textId="77777777" w:rsidR="006C7C55" w:rsidRPr="00C35E2B" w:rsidRDefault="006C7C55" w:rsidP="001C66C0">
      <w:pPr>
        <w:pStyle w:val="JudgmentNumbered"/>
        <w:numPr>
          <w:ilvl w:val="0"/>
          <w:numId w:val="0"/>
        </w:numPr>
        <w:ind w:left="567" w:hanging="567"/>
        <w:rPr>
          <w:rFonts w:ascii="Times New Roman" w:hAnsi="Times New Roman" w:cs="Times New Roman"/>
          <w:b/>
          <w:bCs/>
          <w:sz w:val="28"/>
          <w:szCs w:val="28"/>
          <w:lang w:val="en-ZA"/>
        </w:rPr>
      </w:pPr>
    </w:p>
    <w:p w14:paraId="2AA45056" w14:textId="6B71770D" w:rsidR="00932E6A" w:rsidRPr="00C35E2B" w:rsidRDefault="00932E6A"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b/>
          <w:bCs/>
          <w:sz w:val="28"/>
          <w:szCs w:val="28"/>
          <w:lang w:val="en-ZA"/>
        </w:rPr>
        <w:t xml:space="preserve">JOSIA JOHANNES JACOBUS VERMEULEN </w:t>
      </w:r>
      <w:r w:rsidR="00E01419"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E01419" w:rsidRPr="00C35E2B">
        <w:rPr>
          <w:rFonts w:ascii="Times New Roman" w:hAnsi="Times New Roman" w:cs="Times New Roman"/>
          <w:sz w:val="28"/>
          <w:szCs w:val="28"/>
          <w:lang w:val="en-ZA"/>
        </w:rPr>
        <w:t>Fourteenth Applicant</w:t>
      </w:r>
    </w:p>
    <w:p w14:paraId="60D14593" w14:textId="77777777" w:rsidR="0033730F" w:rsidRPr="00C35E2B" w:rsidRDefault="0033730F" w:rsidP="001C66C0">
      <w:pPr>
        <w:pStyle w:val="JudgmentNumbered"/>
        <w:numPr>
          <w:ilvl w:val="0"/>
          <w:numId w:val="0"/>
        </w:numPr>
        <w:ind w:left="567" w:hanging="567"/>
        <w:rPr>
          <w:rFonts w:ascii="Times New Roman" w:hAnsi="Times New Roman" w:cs="Times New Roman"/>
          <w:b/>
          <w:bCs/>
          <w:sz w:val="28"/>
          <w:szCs w:val="28"/>
          <w:lang w:val="en-ZA"/>
        </w:rPr>
      </w:pPr>
    </w:p>
    <w:p w14:paraId="2661C3ED" w14:textId="73D4DC48" w:rsidR="0033730F" w:rsidRPr="00C35E2B" w:rsidRDefault="0033730F"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ALARIC BARNES ROBINSON                                         </w:t>
      </w:r>
      <w:r w:rsidR="00C35E2B">
        <w:rPr>
          <w:rFonts w:ascii="Times New Roman" w:hAnsi="Times New Roman" w:cs="Times New Roman"/>
          <w:b/>
          <w:bCs/>
          <w:sz w:val="28"/>
          <w:szCs w:val="28"/>
          <w:lang w:val="en-ZA"/>
        </w:rPr>
        <w:t xml:space="preserve"> </w:t>
      </w:r>
      <w:r w:rsidRPr="00C35E2B">
        <w:rPr>
          <w:rFonts w:ascii="Times New Roman" w:hAnsi="Times New Roman" w:cs="Times New Roman"/>
          <w:sz w:val="28"/>
          <w:szCs w:val="28"/>
          <w:lang w:val="en-ZA"/>
        </w:rPr>
        <w:t>Fifteenth Applicant</w:t>
      </w:r>
      <w:r w:rsidRPr="00C35E2B">
        <w:rPr>
          <w:rFonts w:ascii="Times New Roman" w:hAnsi="Times New Roman" w:cs="Times New Roman"/>
          <w:b/>
          <w:bCs/>
          <w:sz w:val="28"/>
          <w:szCs w:val="28"/>
          <w:lang w:val="en-ZA"/>
        </w:rPr>
        <w:t xml:space="preserve"> </w:t>
      </w:r>
    </w:p>
    <w:p w14:paraId="4B9BBE6B" w14:textId="68DD9676" w:rsidR="00932E6A" w:rsidRPr="00C35E2B" w:rsidRDefault="0033730F"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 </w:t>
      </w:r>
    </w:p>
    <w:p w14:paraId="578FAD7F" w14:textId="480F8466" w:rsidR="00932E6A" w:rsidRPr="00C35E2B" w:rsidRDefault="0033730F" w:rsidP="001C66C0">
      <w:pPr>
        <w:pStyle w:val="JudgmentNumbered"/>
        <w:numPr>
          <w:ilvl w:val="0"/>
          <w:numId w:val="0"/>
        </w:numPr>
        <w:ind w:left="567" w:hanging="567"/>
        <w:rPr>
          <w:rFonts w:ascii="Times New Roman" w:hAnsi="Times New Roman" w:cs="Times New Roman"/>
          <w:sz w:val="28"/>
          <w:szCs w:val="28"/>
          <w:lang w:val="en-ZA"/>
        </w:rPr>
      </w:pPr>
      <w:r w:rsidRPr="00C35E2B">
        <w:rPr>
          <w:rFonts w:ascii="Times New Roman" w:hAnsi="Times New Roman" w:cs="Times New Roman"/>
          <w:sz w:val="28"/>
          <w:szCs w:val="28"/>
          <w:lang w:val="en-ZA"/>
        </w:rPr>
        <w:t>and</w:t>
      </w:r>
      <w:r w:rsidR="00932E6A" w:rsidRPr="00C35E2B">
        <w:rPr>
          <w:rFonts w:ascii="Times New Roman" w:hAnsi="Times New Roman" w:cs="Times New Roman"/>
          <w:sz w:val="28"/>
          <w:szCs w:val="28"/>
          <w:lang w:val="en-ZA"/>
        </w:rPr>
        <w:t xml:space="preserve"> </w:t>
      </w:r>
    </w:p>
    <w:p w14:paraId="729481C5" w14:textId="33874FC5" w:rsidR="00105F68"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THE CITY OF JOHANNESBURG METROPOLITAN </w:t>
      </w:r>
      <w:r w:rsidR="00105F68" w:rsidRPr="00C35E2B">
        <w:rPr>
          <w:rFonts w:ascii="Times New Roman" w:hAnsi="Times New Roman" w:cs="Times New Roman"/>
          <w:b/>
          <w:bCs/>
          <w:sz w:val="28"/>
          <w:szCs w:val="28"/>
          <w:lang w:val="en-ZA"/>
        </w:rPr>
        <w:t xml:space="preserve">             </w:t>
      </w:r>
      <w:r w:rsidR="00C35E2B">
        <w:rPr>
          <w:rFonts w:ascii="Times New Roman" w:hAnsi="Times New Roman" w:cs="Times New Roman"/>
          <w:b/>
          <w:bCs/>
          <w:sz w:val="28"/>
          <w:szCs w:val="28"/>
          <w:lang w:val="en-ZA"/>
        </w:rPr>
        <w:t xml:space="preserve">  </w:t>
      </w:r>
      <w:r w:rsidR="00105F68" w:rsidRPr="00C35E2B">
        <w:rPr>
          <w:rFonts w:ascii="Times New Roman" w:hAnsi="Times New Roman" w:cs="Times New Roman"/>
          <w:sz w:val="28"/>
          <w:szCs w:val="28"/>
          <w:lang w:val="en-ZA"/>
        </w:rPr>
        <w:t>Respondent</w:t>
      </w:r>
      <w:r w:rsidR="00105F68" w:rsidRPr="00C35E2B">
        <w:rPr>
          <w:rFonts w:ascii="Times New Roman" w:hAnsi="Times New Roman" w:cs="Times New Roman"/>
          <w:b/>
          <w:bCs/>
          <w:sz w:val="28"/>
          <w:szCs w:val="28"/>
          <w:lang w:val="en-ZA"/>
        </w:rPr>
        <w:t xml:space="preserve"> </w:t>
      </w:r>
    </w:p>
    <w:p w14:paraId="407062B1" w14:textId="1E3EEF49" w:rsidR="00932E6A" w:rsidRPr="00C35E2B" w:rsidRDefault="00932E6A" w:rsidP="001C66C0">
      <w:pPr>
        <w:pStyle w:val="JudgmentNumbered"/>
        <w:numPr>
          <w:ilvl w:val="0"/>
          <w:numId w:val="0"/>
        </w:numPr>
        <w:ind w:left="567" w:hanging="567"/>
        <w:rPr>
          <w:rFonts w:ascii="Times New Roman" w:hAnsi="Times New Roman" w:cs="Times New Roman"/>
          <w:b/>
          <w:bCs/>
          <w:sz w:val="28"/>
          <w:szCs w:val="28"/>
          <w:lang w:val="en-ZA"/>
        </w:rPr>
      </w:pPr>
      <w:r w:rsidRPr="00C35E2B">
        <w:rPr>
          <w:rFonts w:ascii="Times New Roman" w:hAnsi="Times New Roman" w:cs="Times New Roman"/>
          <w:b/>
          <w:bCs/>
          <w:sz w:val="28"/>
          <w:szCs w:val="28"/>
          <w:lang w:val="en-ZA"/>
        </w:rPr>
        <w:t xml:space="preserve">MUNICIPALITY </w:t>
      </w:r>
    </w:p>
    <w:p w14:paraId="2016FD3F" w14:textId="77777777" w:rsidR="00932E6A" w:rsidRPr="00C35E2B" w:rsidRDefault="00932E6A" w:rsidP="007B7F59">
      <w:pPr>
        <w:tabs>
          <w:tab w:val="right" w:pos="9029"/>
        </w:tabs>
        <w:spacing w:after="0" w:line="240" w:lineRule="auto"/>
        <w:ind w:left="0"/>
        <w:contextualSpacing/>
        <w:rPr>
          <w:rFonts w:ascii="Times New Roman" w:hAnsi="Times New Roman" w:cs="Times New Roman"/>
          <w:b/>
          <w:sz w:val="28"/>
          <w:szCs w:val="28"/>
        </w:rPr>
      </w:pPr>
    </w:p>
    <w:p w14:paraId="1B0DEBF6" w14:textId="77777777" w:rsidR="007B7F59" w:rsidRPr="00C35E2B" w:rsidRDefault="007B7F59" w:rsidP="007B7F59">
      <w:pPr>
        <w:pBdr>
          <w:bottom w:val="single" w:sz="12" w:space="1" w:color="auto"/>
        </w:pBdr>
        <w:spacing w:after="0" w:line="240" w:lineRule="auto"/>
        <w:ind w:left="0"/>
        <w:jc w:val="left"/>
        <w:rPr>
          <w:rFonts w:ascii="Times New Roman" w:hAnsi="Times New Roman" w:cs="Times New Roman"/>
          <w:b/>
          <w:sz w:val="28"/>
          <w:szCs w:val="28"/>
          <w:lang w:val="en-ZA"/>
        </w:rPr>
      </w:pPr>
    </w:p>
    <w:p w14:paraId="0021F864" w14:textId="77777777" w:rsidR="007B7F59" w:rsidRPr="00C35E2B" w:rsidRDefault="007B7F59" w:rsidP="007B7F59">
      <w:pPr>
        <w:spacing w:after="0" w:line="240" w:lineRule="auto"/>
        <w:ind w:left="1440" w:hanging="1440"/>
        <w:jc w:val="left"/>
        <w:rPr>
          <w:rFonts w:ascii="Times New Roman" w:hAnsi="Times New Roman" w:cs="Times New Roman"/>
          <w:b/>
          <w:sz w:val="28"/>
          <w:szCs w:val="28"/>
        </w:rPr>
      </w:pPr>
    </w:p>
    <w:p w14:paraId="3242B466" w14:textId="77777777" w:rsidR="007B7F59" w:rsidRPr="00C35E2B" w:rsidRDefault="007B7F59" w:rsidP="007B7F59">
      <w:pPr>
        <w:pBdr>
          <w:bottom w:val="single" w:sz="12" w:space="1" w:color="auto"/>
        </w:pBdr>
        <w:spacing w:line="480" w:lineRule="auto"/>
        <w:ind w:left="0"/>
        <w:jc w:val="center"/>
        <w:rPr>
          <w:rFonts w:ascii="Times New Roman" w:hAnsi="Times New Roman" w:cs="Times New Roman"/>
          <w:b/>
          <w:sz w:val="28"/>
          <w:szCs w:val="28"/>
          <w:lang w:val="en-ZA"/>
        </w:rPr>
      </w:pPr>
      <w:r w:rsidRPr="00C35E2B">
        <w:rPr>
          <w:rFonts w:ascii="Times New Roman" w:hAnsi="Times New Roman" w:cs="Times New Roman"/>
          <w:b/>
          <w:sz w:val="28"/>
          <w:szCs w:val="28"/>
          <w:lang w:val="en-ZA"/>
        </w:rPr>
        <w:t>JUDGMENT</w:t>
      </w:r>
    </w:p>
    <w:p w14:paraId="1B0093F1" w14:textId="77777777" w:rsidR="00ED2CDC" w:rsidRDefault="00ED2CDC" w:rsidP="005256D7">
      <w:pPr>
        <w:spacing w:after="0" w:line="240" w:lineRule="auto"/>
        <w:ind w:left="0"/>
        <w:jc w:val="left"/>
        <w:rPr>
          <w:rFonts w:cs="Arial"/>
          <w:szCs w:val="24"/>
        </w:rPr>
      </w:pPr>
    </w:p>
    <w:p w14:paraId="440F7D01" w14:textId="30D29DE8" w:rsidR="007B7F59" w:rsidRPr="00386BA9" w:rsidRDefault="00ED2CDC" w:rsidP="007B7F59">
      <w:pPr>
        <w:spacing w:after="0" w:line="240" w:lineRule="auto"/>
        <w:ind w:left="0"/>
        <w:jc w:val="left"/>
        <w:rPr>
          <w:rFonts w:ascii="Times New Roman" w:hAnsi="Times New Roman" w:cs="Times New Roman"/>
          <w:b/>
          <w:bCs/>
          <w:sz w:val="28"/>
          <w:szCs w:val="28"/>
        </w:rPr>
      </w:pPr>
      <w:r w:rsidRPr="00386BA9">
        <w:rPr>
          <w:rFonts w:ascii="Times New Roman" w:hAnsi="Times New Roman" w:cs="Times New Roman"/>
          <w:b/>
          <w:bCs/>
          <w:sz w:val="28"/>
          <w:szCs w:val="28"/>
        </w:rPr>
        <w:t>SENYATSI, J</w:t>
      </w:r>
    </w:p>
    <w:p w14:paraId="08E33927" w14:textId="77777777" w:rsidR="00951894" w:rsidRDefault="00951894" w:rsidP="005256D7">
      <w:pPr>
        <w:pStyle w:val="JudgmentHeading"/>
      </w:pPr>
    </w:p>
    <w:p w14:paraId="3812D651" w14:textId="1847786A" w:rsidR="00794DCB" w:rsidRPr="00010C38" w:rsidRDefault="00ED2CDC" w:rsidP="00F90686">
      <w:pPr>
        <w:pStyle w:val="JudgmentHeading"/>
        <w:rPr>
          <w:rFonts w:ascii="Times New Roman" w:hAnsi="Times New Roman" w:cs="Times New Roman"/>
          <w:sz w:val="28"/>
          <w:szCs w:val="28"/>
        </w:rPr>
      </w:pPr>
      <w:r w:rsidRPr="00010C38">
        <w:rPr>
          <w:rFonts w:ascii="Times New Roman" w:hAnsi="Times New Roman" w:cs="Times New Roman"/>
          <w:sz w:val="28"/>
          <w:szCs w:val="28"/>
        </w:rPr>
        <w:t>Introduction</w:t>
      </w:r>
    </w:p>
    <w:p w14:paraId="6124400B" w14:textId="3281289E" w:rsidR="00426D24" w:rsidRPr="00E255A9" w:rsidRDefault="00687633" w:rsidP="00687633">
      <w:pPr>
        <w:pStyle w:val="JudgmentNumbered"/>
        <w:numPr>
          <w:ilvl w:val="0"/>
          <w:numId w:val="0"/>
        </w:numPr>
        <w:ind w:left="567" w:hanging="567"/>
        <w:rPr>
          <w:rFonts w:ascii="Times New Roman" w:hAnsi="Times New Roman" w:cs="Times New Roman"/>
          <w:sz w:val="28"/>
          <w:szCs w:val="28"/>
        </w:rPr>
      </w:pPr>
      <w:r w:rsidRPr="00E255A9">
        <w:rPr>
          <w:rFonts w:ascii="Times New Roman" w:hAnsi="Times New Roman" w:cs="Times New Roman"/>
          <w:sz w:val="28"/>
          <w:szCs w:val="28"/>
        </w:rPr>
        <w:t>[1]</w:t>
      </w:r>
      <w:r w:rsidRPr="00E255A9">
        <w:rPr>
          <w:rFonts w:ascii="Times New Roman" w:hAnsi="Times New Roman" w:cs="Times New Roman"/>
          <w:sz w:val="28"/>
          <w:szCs w:val="28"/>
        </w:rPr>
        <w:tab/>
      </w:r>
      <w:r w:rsidR="0054161A" w:rsidRPr="00202A3A">
        <w:rPr>
          <w:rFonts w:ascii="Times New Roman" w:hAnsi="Times New Roman" w:cs="Times New Roman"/>
          <w:sz w:val="28"/>
          <w:szCs w:val="24"/>
        </w:rPr>
        <w:t xml:space="preserve">This is an opposed application in terms of which the applicants </w:t>
      </w:r>
      <w:r w:rsidR="00CD14F6" w:rsidRPr="00202A3A">
        <w:rPr>
          <w:rFonts w:ascii="Times New Roman" w:hAnsi="Times New Roman" w:cs="Times New Roman"/>
          <w:sz w:val="28"/>
          <w:szCs w:val="24"/>
        </w:rPr>
        <w:t>seek the</w:t>
      </w:r>
      <w:r w:rsidR="0054161A" w:rsidRPr="00202A3A">
        <w:rPr>
          <w:rFonts w:ascii="Times New Roman" w:hAnsi="Times New Roman" w:cs="Times New Roman"/>
          <w:sz w:val="28"/>
          <w:szCs w:val="24"/>
        </w:rPr>
        <w:t xml:space="preserve"> categorization of their sectional title properties as sectional title business for the period 1 July 2013 to 30 June 2008 for the purposes of the 2013 General Valuation Roll (“2013 GVR”) to be set aside and be replaced by the order in terms of which their properties are categorised as residential for the said period. Alternatively, they seek the order that the matter be referred to the Valuation Appeals Board for 2013</w:t>
      </w:r>
      <w:r w:rsidR="000C3B87" w:rsidRPr="00202A3A">
        <w:rPr>
          <w:rFonts w:ascii="Times New Roman" w:hAnsi="Times New Roman" w:cs="Times New Roman"/>
          <w:sz w:val="28"/>
          <w:szCs w:val="24"/>
        </w:rPr>
        <w:t xml:space="preserve"> </w:t>
      </w:r>
      <w:r w:rsidR="0054161A" w:rsidRPr="00202A3A">
        <w:rPr>
          <w:rFonts w:ascii="Times New Roman" w:hAnsi="Times New Roman" w:cs="Times New Roman"/>
          <w:sz w:val="28"/>
          <w:szCs w:val="24"/>
        </w:rPr>
        <w:t xml:space="preserve">(“the VAB for 2013”) for the reconsideration of the appeal or review. The applicants also seek that their services should not be terminated pending the crediting of the applicants’ accounts with the incorrect billing based on the alleged incorrect categorisation. It should be noted that in the amended notice of motion, the second respondent, Mr Piet Eloff who is the municipal valuer against whom </w:t>
      </w:r>
      <w:r w:rsidR="0054161A" w:rsidRPr="00202A3A">
        <w:rPr>
          <w:rFonts w:ascii="Times New Roman" w:hAnsi="Times New Roman" w:cs="Times New Roman"/>
          <w:sz w:val="28"/>
          <w:szCs w:val="24"/>
        </w:rPr>
        <w:lastRenderedPageBreak/>
        <w:t xml:space="preserve">the categorisation of the properties use has been challenged, was not cited in </w:t>
      </w:r>
      <w:r w:rsidR="0054161A" w:rsidRPr="00E255A9">
        <w:rPr>
          <w:rFonts w:ascii="Times New Roman" w:hAnsi="Times New Roman" w:cs="Times New Roman"/>
          <w:sz w:val="28"/>
          <w:szCs w:val="28"/>
        </w:rPr>
        <w:t xml:space="preserve">the amended notice and a point </w:t>
      </w:r>
      <w:r w:rsidR="0054161A" w:rsidRPr="00E255A9">
        <w:rPr>
          <w:rFonts w:ascii="Times New Roman" w:hAnsi="Times New Roman" w:cs="Times New Roman"/>
          <w:i/>
          <w:iCs/>
          <w:sz w:val="28"/>
          <w:szCs w:val="28"/>
        </w:rPr>
        <w:t>in limine</w:t>
      </w:r>
      <w:r w:rsidR="0054161A" w:rsidRPr="00E255A9">
        <w:rPr>
          <w:rFonts w:ascii="Times New Roman" w:hAnsi="Times New Roman" w:cs="Times New Roman"/>
          <w:sz w:val="28"/>
          <w:szCs w:val="28"/>
        </w:rPr>
        <w:t xml:space="preserve"> on the non-joinder was raised. </w:t>
      </w:r>
    </w:p>
    <w:p w14:paraId="6AE1D241" w14:textId="6C667AC7" w:rsidR="00181823" w:rsidRPr="00E255A9" w:rsidRDefault="00687633" w:rsidP="00687633">
      <w:pPr>
        <w:pStyle w:val="JudgmentNumbered"/>
        <w:numPr>
          <w:ilvl w:val="0"/>
          <w:numId w:val="0"/>
        </w:numPr>
        <w:ind w:left="567" w:hanging="567"/>
        <w:rPr>
          <w:rFonts w:ascii="Times New Roman" w:hAnsi="Times New Roman" w:cs="Times New Roman"/>
          <w:sz w:val="28"/>
          <w:szCs w:val="28"/>
        </w:rPr>
      </w:pPr>
      <w:r w:rsidRPr="00E255A9">
        <w:rPr>
          <w:rFonts w:ascii="Times New Roman" w:hAnsi="Times New Roman" w:cs="Times New Roman"/>
          <w:sz w:val="28"/>
          <w:szCs w:val="28"/>
        </w:rPr>
        <w:t>[2]</w:t>
      </w:r>
      <w:r w:rsidRPr="00E255A9">
        <w:rPr>
          <w:rFonts w:ascii="Times New Roman" w:hAnsi="Times New Roman" w:cs="Times New Roman"/>
          <w:sz w:val="28"/>
          <w:szCs w:val="28"/>
        </w:rPr>
        <w:tab/>
      </w:r>
      <w:r w:rsidR="0054161A" w:rsidRPr="00E255A9">
        <w:rPr>
          <w:rFonts w:ascii="Times New Roman" w:hAnsi="Times New Roman" w:cs="Times New Roman"/>
          <w:sz w:val="28"/>
          <w:szCs w:val="28"/>
        </w:rPr>
        <w:t>At the hearing of the application, an application for to file supplementary affidavit was made and was granted as it was not opposed. The application related to the joinder of the second respondent. It should be noted that the amended notice of motion that was the subject of non-joinder defence was issued on 4 November 2021 and the joinder application was issued on 10 November 2021. Consequently, not much will be said in relation to the joinder defence.</w:t>
      </w:r>
    </w:p>
    <w:p w14:paraId="3EA41BCB" w14:textId="77777777" w:rsidR="00181823" w:rsidRDefault="00181823" w:rsidP="00181823">
      <w:pPr>
        <w:pStyle w:val="JudgmentHeading"/>
      </w:pPr>
    </w:p>
    <w:p w14:paraId="19ADE12C" w14:textId="4123B79D" w:rsidR="00181823" w:rsidRPr="00181823" w:rsidRDefault="00181823" w:rsidP="00181823">
      <w:pPr>
        <w:pStyle w:val="JudgmentHeading"/>
        <w:rPr>
          <w:rFonts w:ascii="Times New Roman" w:hAnsi="Times New Roman" w:cs="Times New Roman"/>
          <w:sz w:val="28"/>
          <w:szCs w:val="28"/>
        </w:rPr>
      </w:pPr>
      <w:r>
        <w:rPr>
          <w:rFonts w:ascii="Times New Roman" w:hAnsi="Times New Roman" w:cs="Times New Roman"/>
          <w:sz w:val="28"/>
          <w:szCs w:val="28"/>
        </w:rPr>
        <w:t>Background</w:t>
      </w:r>
    </w:p>
    <w:p w14:paraId="1F3BE215" w14:textId="58666CBD" w:rsidR="0096545B" w:rsidRPr="009D786F" w:rsidRDefault="00687633" w:rsidP="00687633">
      <w:pPr>
        <w:pStyle w:val="JudgmentNumbered"/>
        <w:numPr>
          <w:ilvl w:val="0"/>
          <w:numId w:val="0"/>
        </w:numPr>
        <w:ind w:left="567" w:hanging="567"/>
        <w:rPr>
          <w:rFonts w:ascii="Times New Roman" w:hAnsi="Times New Roman" w:cs="Times New Roman"/>
          <w:sz w:val="28"/>
          <w:szCs w:val="28"/>
        </w:rPr>
      </w:pPr>
      <w:r w:rsidRPr="009D786F">
        <w:rPr>
          <w:rFonts w:ascii="Times New Roman" w:hAnsi="Times New Roman" w:cs="Times New Roman"/>
          <w:sz w:val="28"/>
          <w:szCs w:val="28"/>
        </w:rPr>
        <w:t>[3]</w:t>
      </w:r>
      <w:r w:rsidRPr="009D786F">
        <w:rPr>
          <w:rFonts w:ascii="Times New Roman" w:hAnsi="Times New Roman" w:cs="Times New Roman"/>
          <w:sz w:val="28"/>
          <w:szCs w:val="28"/>
        </w:rPr>
        <w:tab/>
      </w:r>
      <w:r w:rsidR="0054161A" w:rsidRPr="009D786F">
        <w:rPr>
          <w:rFonts w:ascii="Times New Roman" w:hAnsi="Times New Roman" w:cs="Times New Roman"/>
          <w:sz w:val="28"/>
          <w:szCs w:val="28"/>
        </w:rPr>
        <w:t>The applicants, fifteen in total, are the sectional-title property owners at the sectional title scheme known as Melrose Square on Oak, Sectional Scheme 429/2008. They essentially use their properties for residential purposes. The properties were, following a valuation exercise by the second respondent classified as business sectional titles in accordance with the 2013 General Valuation Roll (“GVR”). The applicants received billing on their accounts which reflected that they were charged as business sectional title when in fact their properties are for residential use. When they took up the matter with the first respondent, it was after the expiry of the 2013 General Valuation Roll and the expiry of the 2013 Valuation Appeal Board (“2013 GAB”) and which were replaced by another GVR as well as VAB following the subsequent seven years cycle of the valuation.</w:t>
      </w:r>
    </w:p>
    <w:p w14:paraId="5439B9F7" w14:textId="35855DA6" w:rsidR="00D64079"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t>[4]</w:t>
      </w:r>
      <w:r w:rsidRPr="00D64079">
        <w:rPr>
          <w:rFonts w:ascii="Times New Roman" w:hAnsi="Times New Roman" w:cs="Times New Roman"/>
          <w:sz w:val="28"/>
          <w:szCs w:val="28"/>
        </w:rPr>
        <w:tab/>
      </w:r>
      <w:r w:rsidR="0054161A" w:rsidRPr="0096545B">
        <w:rPr>
          <w:rFonts w:ascii="Times New Roman" w:hAnsi="Times New Roman" w:cs="Times New Roman"/>
          <w:sz w:val="28"/>
          <w:szCs w:val="28"/>
        </w:rPr>
        <w:t>The first respondent is the City of Johannesburg Metropolitan Municipality and the properties concerned are within it</w:t>
      </w:r>
      <w:r w:rsidR="00BF5E9A">
        <w:rPr>
          <w:rFonts w:ascii="Times New Roman" w:hAnsi="Times New Roman" w:cs="Times New Roman"/>
          <w:sz w:val="28"/>
          <w:szCs w:val="28"/>
        </w:rPr>
        <w:t>s</w:t>
      </w:r>
      <w:r w:rsidR="0054161A" w:rsidRPr="0096545B">
        <w:rPr>
          <w:rFonts w:ascii="Times New Roman" w:hAnsi="Times New Roman" w:cs="Times New Roman"/>
          <w:sz w:val="28"/>
          <w:szCs w:val="28"/>
        </w:rPr>
        <w:t xml:space="preserve"> jurisdiction and it is responsible for the recovery of the taxes and rates from the applicants.</w:t>
      </w:r>
    </w:p>
    <w:p w14:paraId="4CA48B8C" w14:textId="3BEE06BD" w:rsidR="00D64079"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lastRenderedPageBreak/>
        <w:t>[5]</w:t>
      </w:r>
      <w:r w:rsidRPr="00D64079">
        <w:rPr>
          <w:rFonts w:ascii="Times New Roman" w:hAnsi="Times New Roman" w:cs="Times New Roman"/>
          <w:sz w:val="28"/>
          <w:szCs w:val="28"/>
        </w:rPr>
        <w:tab/>
      </w:r>
      <w:r w:rsidR="0054161A" w:rsidRPr="00D64079">
        <w:rPr>
          <w:rFonts w:ascii="Times New Roman" w:hAnsi="Times New Roman" w:cs="Times New Roman"/>
          <w:sz w:val="28"/>
          <w:szCs w:val="28"/>
        </w:rPr>
        <w:t xml:space="preserve">The second respondent has been cited in his official capacity as an independent valuer mandated by the law to perform valuation of the properties concerned for the purposes of determining what rates and taxes are to be raised by the first respondent. He is also the one responsible to categorise the properties’ use as either business or residential. The properties categorised as residential attract a lower rate and are also rebated as opposed to the properties whose use is categorised for use as business. </w:t>
      </w:r>
    </w:p>
    <w:p w14:paraId="59A0D93B" w14:textId="7DFBB224" w:rsidR="00D64079"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t>[6]</w:t>
      </w:r>
      <w:r w:rsidRPr="00D64079">
        <w:rPr>
          <w:rFonts w:ascii="Times New Roman" w:hAnsi="Times New Roman" w:cs="Times New Roman"/>
          <w:sz w:val="28"/>
          <w:szCs w:val="28"/>
        </w:rPr>
        <w:tab/>
      </w:r>
      <w:r w:rsidR="0054161A" w:rsidRPr="00D64079">
        <w:rPr>
          <w:rFonts w:ascii="Times New Roman" w:hAnsi="Times New Roman" w:cs="Times New Roman"/>
          <w:sz w:val="28"/>
          <w:szCs w:val="28"/>
        </w:rPr>
        <w:t>When the applicants discovered that there were billed based on the incorrect categorisation of the use of their properties, the first respondent was already threatening to embark on recollection proceedings which may have involved the termination of the services to the applicants properties.</w:t>
      </w:r>
    </w:p>
    <w:p w14:paraId="6CDDF6DD" w14:textId="72E2B30B" w:rsidR="00D64079"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t>[7]</w:t>
      </w:r>
      <w:r w:rsidRPr="00D64079">
        <w:rPr>
          <w:rFonts w:ascii="Times New Roman" w:hAnsi="Times New Roman" w:cs="Times New Roman"/>
          <w:sz w:val="28"/>
          <w:szCs w:val="28"/>
        </w:rPr>
        <w:tab/>
      </w:r>
      <w:r w:rsidR="0054161A" w:rsidRPr="00D64079">
        <w:rPr>
          <w:rFonts w:ascii="Times New Roman" w:hAnsi="Times New Roman" w:cs="Times New Roman"/>
          <w:sz w:val="28"/>
          <w:szCs w:val="28"/>
        </w:rPr>
        <w:t xml:space="preserve">In 2013, the first respondent published a General Valuation Roll </w:t>
      </w:r>
      <w:r w:rsidR="00C7401E" w:rsidRPr="00D64079">
        <w:rPr>
          <w:rFonts w:ascii="Times New Roman" w:hAnsi="Times New Roman" w:cs="Times New Roman"/>
          <w:sz w:val="28"/>
          <w:szCs w:val="28"/>
        </w:rPr>
        <w:t>(“</w:t>
      </w:r>
      <w:r w:rsidR="0054161A" w:rsidRPr="00D64079">
        <w:rPr>
          <w:rFonts w:ascii="Times New Roman" w:hAnsi="Times New Roman" w:cs="Times New Roman"/>
          <w:sz w:val="28"/>
          <w:szCs w:val="28"/>
        </w:rPr>
        <w:t xml:space="preserve">the 2013 GVR”), and this roll would be for the period 1 July 2013 to 30 June 2018. The subject properties appeared on the 2013 GVR and were categorised as residential sectional title properties by the second respondent. Subsequently, on or about 1 March </w:t>
      </w:r>
      <w:r w:rsidR="00041AEC" w:rsidRPr="00D64079">
        <w:rPr>
          <w:rFonts w:ascii="Times New Roman" w:hAnsi="Times New Roman" w:cs="Times New Roman"/>
          <w:sz w:val="28"/>
          <w:szCs w:val="28"/>
        </w:rPr>
        <w:t>2017,</w:t>
      </w:r>
      <w:r w:rsidR="0054161A" w:rsidRPr="00D64079">
        <w:rPr>
          <w:rFonts w:ascii="Times New Roman" w:hAnsi="Times New Roman" w:cs="Times New Roman"/>
          <w:sz w:val="28"/>
          <w:szCs w:val="28"/>
        </w:rPr>
        <w:t xml:space="preserve"> the subject properties appeared on the 2013 Supplementary 5 Valuation </w:t>
      </w:r>
      <w:r w:rsidR="00C7401E" w:rsidRPr="00D64079">
        <w:rPr>
          <w:rFonts w:ascii="Times New Roman" w:hAnsi="Times New Roman" w:cs="Times New Roman"/>
          <w:sz w:val="28"/>
          <w:szCs w:val="28"/>
        </w:rPr>
        <w:t>Roll (</w:t>
      </w:r>
      <w:r w:rsidR="0054161A" w:rsidRPr="00D64079">
        <w:rPr>
          <w:rFonts w:ascii="Times New Roman" w:hAnsi="Times New Roman" w:cs="Times New Roman"/>
          <w:sz w:val="28"/>
          <w:szCs w:val="28"/>
        </w:rPr>
        <w:t xml:space="preserve">“2013 S5VR”) with the category of sectional title business. The effective date for the implementation of </w:t>
      </w:r>
      <w:bookmarkStart w:id="0" w:name="_Hlk161735673"/>
      <w:r w:rsidR="0054161A" w:rsidRPr="00D64079">
        <w:rPr>
          <w:rFonts w:ascii="Times New Roman" w:hAnsi="Times New Roman" w:cs="Times New Roman"/>
          <w:sz w:val="28"/>
          <w:szCs w:val="28"/>
        </w:rPr>
        <w:t xml:space="preserve">the 2013 S5VR </w:t>
      </w:r>
      <w:bookmarkEnd w:id="0"/>
      <w:r w:rsidR="0054161A" w:rsidRPr="00D64079">
        <w:rPr>
          <w:rFonts w:ascii="Times New Roman" w:hAnsi="Times New Roman" w:cs="Times New Roman"/>
          <w:sz w:val="28"/>
          <w:szCs w:val="28"/>
        </w:rPr>
        <w:t xml:space="preserve">and amendment was effective from 1 July 2013. The applicants launched objections on 17 May 2017 in respect of the incorrect categorisation of the properties following the 2013 S5VR. The outcome of their objections to the 2013 S5VR were dated 29 March 2018 which amended the properties from business to residential. No appeals were lodged within the prescribed period following the outcomes. </w:t>
      </w:r>
    </w:p>
    <w:p w14:paraId="751EA5E8" w14:textId="4C6C5416" w:rsidR="00D64079"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t>[8]</w:t>
      </w:r>
      <w:r w:rsidRPr="00D64079">
        <w:rPr>
          <w:rFonts w:ascii="Times New Roman" w:hAnsi="Times New Roman" w:cs="Times New Roman"/>
          <w:sz w:val="28"/>
          <w:szCs w:val="28"/>
        </w:rPr>
        <w:tab/>
      </w:r>
      <w:r w:rsidR="0054161A" w:rsidRPr="00D64079">
        <w:rPr>
          <w:rFonts w:ascii="Times New Roman" w:hAnsi="Times New Roman" w:cs="Times New Roman"/>
          <w:sz w:val="28"/>
          <w:szCs w:val="28"/>
        </w:rPr>
        <w:t xml:space="preserve">The applicants contend that it was approximately on 12 January 2021 due to a debt collection attempt on the amounts owing that the applicants became aware of the fact that due to their failure to lodge appeals in 2013 S5VR, no </w:t>
      </w:r>
      <w:r w:rsidR="0054161A" w:rsidRPr="00D64079">
        <w:rPr>
          <w:rFonts w:ascii="Times New Roman" w:hAnsi="Times New Roman" w:cs="Times New Roman"/>
          <w:sz w:val="28"/>
          <w:szCs w:val="28"/>
        </w:rPr>
        <w:lastRenderedPageBreak/>
        <w:t>“</w:t>
      </w:r>
      <w:r w:rsidR="0054161A" w:rsidRPr="00D64079">
        <w:rPr>
          <w:rFonts w:ascii="Times New Roman" w:hAnsi="Times New Roman" w:cs="Times New Roman"/>
          <w:i/>
          <w:iCs/>
          <w:sz w:val="28"/>
          <w:szCs w:val="28"/>
        </w:rPr>
        <w:t>live dispute</w:t>
      </w:r>
      <w:r w:rsidR="0054161A" w:rsidRPr="00D64079">
        <w:rPr>
          <w:rFonts w:ascii="Times New Roman" w:hAnsi="Times New Roman" w:cs="Times New Roman"/>
          <w:sz w:val="28"/>
          <w:szCs w:val="28"/>
        </w:rPr>
        <w:t>” was present as initially thought in relation to the categorisation of the properties for the 2013 valuation period.</w:t>
      </w:r>
      <w:r w:rsidR="0054161A" w:rsidRPr="00D64079">
        <w:rPr>
          <w:rFonts w:ascii="Times New Roman" w:hAnsi="Times New Roman" w:cs="Times New Roman"/>
          <w:b/>
          <w:bCs/>
          <w:sz w:val="28"/>
          <w:szCs w:val="28"/>
          <w:u w:val="single"/>
        </w:rPr>
        <w:t xml:space="preserve"> </w:t>
      </w:r>
    </w:p>
    <w:p w14:paraId="35FE9A14" w14:textId="6949B9DD" w:rsidR="009D367D" w:rsidRPr="00D64079" w:rsidRDefault="00687633" w:rsidP="00687633">
      <w:pPr>
        <w:pStyle w:val="JudgmentNumbered"/>
        <w:numPr>
          <w:ilvl w:val="0"/>
          <w:numId w:val="0"/>
        </w:numPr>
        <w:ind w:left="567" w:hanging="567"/>
      </w:pPr>
      <w:r w:rsidRPr="00D64079">
        <w:rPr>
          <w:rFonts w:ascii="Times New Roman" w:hAnsi="Times New Roman" w:cs="Times New Roman"/>
          <w:sz w:val="28"/>
          <w:szCs w:val="28"/>
        </w:rPr>
        <w:t>[9]</w:t>
      </w:r>
      <w:r w:rsidRPr="00D64079">
        <w:rPr>
          <w:rFonts w:ascii="Times New Roman" w:hAnsi="Times New Roman" w:cs="Times New Roman"/>
          <w:sz w:val="28"/>
          <w:szCs w:val="28"/>
        </w:rPr>
        <w:tab/>
      </w:r>
      <w:r w:rsidR="0054161A" w:rsidRPr="00D64079">
        <w:rPr>
          <w:rFonts w:ascii="Times New Roman" w:hAnsi="Times New Roman" w:cs="Times New Roman"/>
          <w:sz w:val="28"/>
          <w:szCs w:val="28"/>
        </w:rPr>
        <w:t xml:space="preserve">After becoming aware of the collection steps against them, the applicants instructed their attorneys of record to lodge a section 78 query in terms of the </w:t>
      </w:r>
      <w:r w:rsidR="00663779" w:rsidRPr="009C7F58">
        <w:rPr>
          <w:rFonts w:ascii="Times New Roman" w:eastAsia="Times New Roman" w:hAnsi="Times New Roman" w:cs="Times New Roman"/>
          <w:bCs/>
          <w:sz w:val="28"/>
          <w:szCs w:val="28"/>
        </w:rPr>
        <w:t>Local Government: Municipal Property Rates Act</w:t>
      </w:r>
      <w:r w:rsidR="00E72E5A">
        <w:rPr>
          <w:rStyle w:val="FootnoteReference"/>
          <w:rFonts w:ascii="Times New Roman" w:eastAsia="Times New Roman" w:hAnsi="Times New Roman" w:cs="Times New Roman"/>
          <w:bCs/>
          <w:sz w:val="28"/>
          <w:szCs w:val="28"/>
        </w:rPr>
        <w:footnoteReference w:id="1"/>
      </w:r>
      <w:r w:rsidR="00663779" w:rsidRPr="009C7F58">
        <w:rPr>
          <w:rFonts w:ascii="Times New Roman" w:eastAsia="Times New Roman" w:hAnsi="Times New Roman" w:cs="Times New Roman"/>
          <w:bCs/>
          <w:sz w:val="28"/>
          <w:szCs w:val="28"/>
        </w:rPr>
        <w:t xml:space="preserve"> </w:t>
      </w:r>
      <w:r w:rsidR="00E72E5A">
        <w:rPr>
          <w:rFonts w:ascii="Times New Roman" w:eastAsia="Times New Roman" w:hAnsi="Times New Roman" w:cs="Times New Roman"/>
          <w:bCs/>
          <w:sz w:val="28"/>
          <w:szCs w:val="28"/>
        </w:rPr>
        <w:t>(</w:t>
      </w:r>
      <w:r w:rsidR="00E72E5A" w:rsidRPr="009C7F58">
        <w:rPr>
          <w:rFonts w:ascii="Times New Roman" w:eastAsia="Times New Roman" w:hAnsi="Times New Roman" w:cs="Times New Roman"/>
          <w:bCs/>
          <w:sz w:val="28"/>
          <w:szCs w:val="28"/>
        </w:rPr>
        <w:t>“the MPRA”)</w:t>
      </w:r>
      <w:r w:rsidR="0054161A" w:rsidRPr="00D64079">
        <w:rPr>
          <w:rFonts w:ascii="Times New Roman" w:hAnsi="Times New Roman" w:cs="Times New Roman"/>
          <w:sz w:val="28"/>
          <w:szCs w:val="28"/>
        </w:rPr>
        <w:t xml:space="preserve"> with the first respondent to ensure that the properties appeared in the next available Supplementary Valuation Roll (“SVR”)</w:t>
      </w:r>
      <w:r w:rsidR="0065699B">
        <w:rPr>
          <w:rFonts w:ascii="Times New Roman" w:hAnsi="Times New Roman" w:cs="Times New Roman"/>
          <w:sz w:val="28"/>
          <w:szCs w:val="28"/>
        </w:rPr>
        <w:t xml:space="preserve"> </w:t>
      </w:r>
      <w:r w:rsidR="0054161A" w:rsidRPr="00D64079">
        <w:rPr>
          <w:rFonts w:ascii="Times New Roman" w:hAnsi="Times New Roman" w:cs="Times New Roman"/>
          <w:sz w:val="28"/>
          <w:szCs w:val="28"/>
        </w:rPr>
        <w:t>which in this instance, so they contend, was 2013 S5VR. Their queries were lodged on 17 March 2021. Unfortunately, the messenger sent on behalf of the applicants was turned away on the ground that the first respondent was no longer accepting queries related to the roll of 2013 GVR and that the 2013 S5VR was no longer active. The first respondent refused to accept later queries after the closure of the 2013 valuation roll and its subsequent supplementary evaluation and refused to condone the late filling thereof. The refusal led to the issuance of the current litigation proceedings.</w:t>
      </w:r>
    </w:p>
    <w:p w14:paraId="4DA459E5" w14:textId="77777777" w:rsidR="009D367D" w:rsidRPr="009D367D" w:rsidRDefault="009D367D" w:rsidP="009D367D">
      <w:pPr>
        <w:pStyle w:val="JudgmentNumbered"/>
        <w:numPr>
          <w:ilvl w:val="0"/>
          <w:numId w:val="0"/>
        </w:numPr>
        <w:ind w:left="567" w:hanging="567"/>
      </w:pPr>
    </w:p>
    <w:p w14:paraId="0369C663" w14:textId="7A2E4713" w:rsidR="009D367D" w:rsidRPr="009D367D" w:rsidRDefault="009D367D" w:rsidP="009D367D">
      <w:pPr>
        <w:pStyle w:val="JudgmentHeading"/>
        <w:rPr>
          <w:rFonts w:ascii="Times New Roman" w:hAnsi="Times New Roman" w:cs="Times New Roman"/>
          <w:sz w:val="28"/>
          <w:szCs w:val="28"/>
        </w:rPr>
      </w:pPr>
      <w:r w:rsidRPr="009D367D">
        <w:rPr>
          <w:rFonts w:ascii="Times New Roman" w:hAnsi="Times New Roman" w:cs="Times New Roman"/>
          <w:sz w:val="28"/>
          <w:szCs w:val="28"/>
        </w:rPr>
        <w:t>I</w:t>
      </w:r>
      <w:r w:rsidR="003212FB">
        <w:rPr>
          <w:rFonts w:ascii="Times New Roman" w:hAnsi="Times New Roman" w:cs="Times New Roman"/>
          <w:sz w:val="28"/>
          <w:szCs w:val="28"/>
        </w:rPr>
        <w:t xml:space="preserve">ssues </w:t>
      </w:r>
    </w:p>
    <w:p w14:paraId="07D95515" w14:textId="11EFF754" w:rsidR="0054161A" w:rsidRPr="009D367D" w:rsidRDefault="00C41EC9" w:rsidP="009D367D">
      <w:pPr>
        <w:pStyle w:val="JudgmentNumbered"/>
        <w:numPr>
          <w:ilvl w:val="0"/>
          <w:numId w:val="0"/>
        </w:numPr>
        <w:ind w:left="567"/>
        <w:rPr>
          <w:rFonts w:ascii="Times New Roman" w:hAnsi="Times New Roman" w:cs="Times New Roman"/>
          <w:i/>
          <w:iCs/>
          <w:sz w:val="28"/>
          <w:szCs w:val="28"/>
        </w:rPr>
      </w:pPr>
      <w:r>
        <w:rPr>
          <w:rFonts w:ascii="Times New Roman" w:hAnsi="Times New Roman" w:cs="Times New Roman"/>
          <w:i/>
          <w:iCs/>
          <w:sz w:val="28"/>
          <w:szCs w:val="28"/>
        </w:rPr>
        <w:t xml:space="preserve"> </w:t>
      </w:r>
      <w:r w:rsidR="009D367D" w:rsidRPr="009D367D">
        <w:rPr>
          <w:rFonts w:ascii="Times New Roman" w:hAnsi="Times New Roman" w:cs="Times New Roman"/>
          <w:i/>
          <w:iCs/>
          <w:sz w:val="28"/>
          <w:szCs w:val="28"/>
        </w:rPr>
        <w:t xml:space="preserve">Respondent’s Contention </w:t>
      </w:r>
    </w:p>
    <w:p w14:paraId="1D0BD0C1" w14:textId="2AFA8EEC" w:rsidR="00D64079" w:rsidRPr="009C7F58" w:rsidRDefault="00687633" w:rsidP="00687633">
      <w:pPr>
        <w:pStyle w:val="JudgmentNumbered"/>
        <w:numPr>
          <w:ilvl w:val="0"/>
          <w:numId w:val="0"/>
        </w:numPr>
        <w:ind w:left="567" w:hanging="567"/>
        <w:rPr>
          <w:rFonts w:ascii="Times New Roman" w:eastAsia="Times New Roman" w:hAnsi="Times New Roman" w:cs="Times New Roman"/>
          <w:bCs/>
          <w:sz w:val="28"/>
          <w:szCs w:val="28"/>
        </w:rPr>
      </w:pPr>
      <w:r w:rsidRPr="009C7F58">
        <w:rPr>
          <w:rFonts w:ascii="Times New Roman" w:eastAsia="Times New Roman" w:hAnsi="Times New Roman" w:cs="Times New Roman"/>
          <w:bCs/>
          <w:sz w:val="28"/>
          <w:szCs w:val="28"/>
        </w:rPr>
        <w:t>[10]</w:t>
      </w:r>
      <w:r w:rsidRPr="009C7F58">
        <w:rPr>
          <w:rFonts w:ascii="Times New Roman" w:eastAsia="Times New Roman" w:hAnsi="Times New Roman" w:cs="Times New Roman"/>
          <w:bCs/>
          <w:sz w:val="28"/>
          <w:szCs w:val="28"/>
        </w:rPr>
        <w:tab/>
      </w:r>
      <w:r w:rsidR="0054161A" w:rsidRPr="009C7F58">
        <w:rPr>
          <w:rFonts w:ascii="Times New Roman" w:hAnsi="Times New Roman" w:cs="Times New Roman"/>
          <w:sz w:val="28"/>
          <w:szCs w:val="28"/>
        </w:rPr>
        <w:t>The respondents raised several legal issues and gave notice in terms of Rule 6(5)(d)(ii) of the Uniform Rules of Court.</w:t>
      </w:r>
    </w:p>
    <w:p w14:paraId="04E4696B" w14:textId="430B7E56" w:rsidR="008E3F7C" w:rsidRPr="009C7F58" w:rsidRDefault="00687633" w:rsidP="00687633">
      <w:pPr>
        <w:pStyle w:val="JudgmentNumbered"/>
        <w:numPr>
          <w:ilvl w:val="0"/>
          <w:numId w:val="0"/>
        </w:numPr>
        <w:ind w:left="567" w:hanging="567"/>
        <w:rPr>
          <w:rFonts w:ascii="Times New Roman" w:eastAsia="Times New Roman" w:hAnsi="Times New Roman" w:cs="Times New Roman"/>
          <w:bCs/>
          <w:sz w:val="28"/>
          <w:szCs w:val="28"/>
        </w:rPr>
      </w:pPr>
      <w:r w:rsidRPr="009C7F58">
        <w:rPr>
          <w:rFonts w:ascii="Times New Roman" w:eastAsia="Times New Roman" w:hAnsi="Times New Roman" w:cs="Times New Roman"/>
          <w:bCs/>
          <w:sz w:val="28"/>
          <w:szCs w:val="28"/>
        </w:rPr>
        <w:t>[11]</w:t>
      </w:r>
      <w:r w:rsidRPr="009C7F58">
        <w:rPr>
          <w:rFonts w:ascii="Times New Roman" w:eastAsia="Times New Roman" w:hAnsi="Times New Roman" w:cs="Times New Roman"/>
          <w:bCs/>
          <w:sz w:val="28"/>
          <w:szCs w:val="28"/>
        </w:rPr>
        <w:tab/>
      </w:r>
      <w:r w:rsidR="0054161A" w:rsidRPr="009C7F58">
        <w:rPr>
          <w:rFonts w:ascii="Times New Roman" w:eastAsia="Times New Roman" w:hAnsi="Times New Roman" w:cs="Times New Roman"/>
          <w:bCs/>
          <w:sz w:val="28"/>
          <w:szCs w:val="28"/>
        </w:rPr>
        <w:t xml:space="preserve">In opposing the application, the respondents filed notice in terms of Rule 6(5)(d)(iii) of the Uniform Rules of Court and the Amended Notice of its intention to raise the following questions of law at the hearing of the </w:t>
      </w:r>
      <w:r w:rsidR="0054161A" w:rsidRPr="009C7F58">
        <w:rPr>
          <w:rFonts w:ascii="Times New Roman" w:eastAsia="Times New Roman" w:hAnsi="Times New Roman" w:cs="Times New Roman"/>
          <w:bCs/>
          <w:sz w:val="28"/>
          <w:szCs w:val="28"/>
        </w:rPr>
        <w:lastRenderedPageBreak/>
        <w:t>application which I have not put in the sequence as raised by the respondents:</w:t>
      </w:r>
    </w:p>
    <w:p w14:paraId="20419E7C" w14:textId="5E957DE2" w:rsidR="00D64079" w:rsidRPr="00687633" w:rsidRDefault="00687633" w:rsidP="00687633">
      <w:pPr>
        <w:ind w:left="927" w:hanging="360"/>
        <w:rPr>
          <w:rFonts w:ascii="Times New Roman" w:hAnsi="Times New Roman"/>
          <w:sz w:val="28"/>
          <w:szCs w:val="28"/>
        </w:rPr>
      </w:pPr>
      <w:bookmarkStart w:id="1" w:name="_Hlk161783401"/>
      <w:r w:rsidRPr="009C7F58">
        <w:rPr>
          <w:rFonts w:ascii="Times New Roman" w:eastAsia="Times New Roman" w:hAnsi="Times New Roman" w:cs="Times New Roman"/>
          <w:sz w:val="28"/>
          <w:szCs w:val="28"/>
          <w:lang w:val="en-ZA"/>
        </w:rPr>
        <w:t>(a)</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Whether the Court has the competence to grant the relief sought in</w:t>
      </w:r>
      <w:r w:rsidR="00D64079" w:rsidRPr="00687633">
        <w:rPr>
          <w:rFonts w:ascii="Times New Roman" w:eastAsia="Times New Roman" w:hAnsi="Times New Roman"/>
          <w:bCs/>
          <w:sz w:val="28"/>
          <w:szCs w:val="28"/>
        </w:rPr>
        <w:t xml:space="preserve"> </w:t>
      </w:r>
      <w:r w:rsidR="0054161A" w:rsidRPr="00687633">
        <w:rPr>
          <w:rFonts w:ascii="Times New Roman" w:eastAsia="Times New Roman" w:hAnsi="Times New Roman"/>
          <w:bCs/>
          <w:sz w:val="28"/>
          <w:szCs w:val="28"/>
        </w:rPr>
        <w:t>prayer 2 so as to effect any changes to the first respondent’s 2013 GVR which lapsed on 30 June 2018 in terms of section 32 of the MPRA</w:t>
      </w:r>
      <w:r w:rsidR="00663779" w:rsidRPr="00687633">
        <w:rPr>
          <w:rFonts w:ascii="Times New Roman" w:eastAsia="Times New Roman" w:hAnsi="Times New Roman"/>
          <w:bCs/>
          <w:sz w:val="28"/>
          <w:szCs w:val="28"/>
        </w:rPr>
        <w:t xml:space="preserve"> </w:t>
      </w:r>
      <w:r w:rsidR="0054161A" w:rsidRPr="00687633">
        <w:rPr>
          <w:rFonts w:ascii="Times New Roman" w:eastAsia="Times New Roman" w:hAnsi="Times New Roman"/>
          <w:bCs/>
          <w:sz w:val="28"/>
          <w:szCs w:val="28"/>
        </w:rPr>
        <w:t>claims in prayers 1 to 3, including prayers 3.1 to 3.17 for the period 1 July 2013 to 30</w:t>
      </w:r>
      <w:bookmarkEnd w:id="1"/>
      <w:r w:rsidR="0054161A" w:rsidRPr="00687633">
        <w:rPr>
          <w:rFonts w:ascii="Times New Roman" w:eastAsia="Times New Roman" w:hAnsi="Times New Roman"/>
          <w:bCs/>
          <w:sz w:val="28"/>
          <w:szCs w:val="28"/>
        </w:rPr>
        <w:t xml:space="preserve"> June 2018, do not constitute “debt” which are</w:t>
      </w:r>
      <w:r w:rsidR="00D64079" w:rsidRPr="00687633">
        <w:rPr>
          <w:rFonts w:ascii="Times New Roman" w:eastAsia="Times New Roman" w:hAnsi="Times New Roman"/>
          <w:bCs/>
          <w:sz w:val="28"/>
          <w:szCs w:val="28"/>
        </w:rPr>
        <w:t xml:space="preserve"> </w:t>
      </w:r>
      <w:r w:rsidR="0054161A" w:rsidRPr="00687633">
        <w:rPr>
          <w:rFonts w:ascii="Times New Roman" w:eastAsia="Times New Roman" w:hAnsi="Times New Roman"/>
          <w:bCs/>
          <w:sz w:val="28"/>
          <w:szCs w:val="28"/>
        </w:rPr>
        <w:t>prescribed by section 11(11)(d) of the MPRA;</w:t>
      </w:r>
    </w:p>
    <w:p w14:paraId="6EF01BA6" w14:textId="252B6EB6" w:rsidR="00D64079" w:rsidRPr="009C7F58" w:rsidRDefault="00D64079" w:rsidP="00734552">
      <w:pPr>
        <w:pStyle w:val="ListParagraph"/>
        <w:spacing w:line="360" w:lineRule="auto"/>
        <w:jc w:val="both"/>
        <w:rPr>
          <w:rFonts w:ascii="Times New Roman" w:hAnsi="Times New Roman"/>
          <w:sz w:val="28"/>
          <w:szCs w:val="28"/>
        </w:rPr>
      </w:pPr>
    </w:p>
    <w:p w14:paraId="40ADB2E4" w14:textId="53AFA6C2" w:rsidR="002B6CC8" w:rsidRPr="00687633" w:rsidRDefault="00687633" w:rsidP="00687633">
      <w:pPr>
        <w:ind w:left="927" w:hanging="360"/>
        <w:rPr>
          <w:rFonts w:ascii="Times New Roman" w:hAnsi="Times New Roman"/>
          <w:sz w:val="28"/>
          <w:szCs w:val="28"/>
        </w:rPr>
      </w:pPr>
      <w:r w:rsidRPr="009C7F58">
        <w:rPr>
          <w:rFonts w:ascii="Times New Roman" w:eastAsia="Times New Roman" w:hAnsi="Times New Roman" w:cs="Times New Roman"/>
          <w:sz w:val="28"/>
          <w:szCs w:val="28"/>
          <w:lang w:val="en-ZA"/>
        </w:rPr>
        <w:t>(b)</w:t>
      </w:r>
      <w:r w:rsidRPr="009C7F58">
        <w:rPr>
          <w:rFonts w:ascii="Times New Roman" w:eastAsia="Times New Roman" w:hAnsi="Times New Roman" w:cs="Times New Roman"/>
          <w:sz w:val="28"/>
          <w:szCs w:val="28"/>
          <w:lang w:val="en-ZA"/>
        </w:rPr>
        <w:tab/>
      </w:r>
      <w:r w:rsidR="00162BA1" w:rsidRPr="00687633">
        <w:rPr>
          <w:rFonts w:ascii="Times New Roman" w:eastAsia="Times New Roman" w:hAnsi="Times New Roman"/>
          <w:bCs/>
          <w:sz w:val="28"/>
          <w:szCs w:val="28"/>
        </w:rPr>
        <w:t>W</w:t>
      </w:r>
      <w:r w:rsidR="0054161A" w:rsidRPr="00687633">
        <w:rPr>
          <w:rFonts w:ascii="Times New Roman" w:eastAsia="Times New Roman" w:hAnsi="Times New Roman"/>
          <w:bCs/>
          <w:sz w:val="28"/>
          <w:szCs w:val="28"/>
        </w:rPr>
        <w:t xml:space="preserve">hether the claims in prayers 1 to 3, including prayers 3.1 to 3.17, in the Amended Notice of motion dated 4 November 2021, for the period 01 July 2023 to 30 June 2018, do not constitute “debt” which are </w:t>
      </w:r>
      <w:r w:rsidR="005211CA" w:rsidRPr="00687633">
        <w:rPr>
          <w:rFonts w:ascii="Times New Roman" w:eastAsia="Times New Roman" w:hAnsi="Times New Roman"/>
          <w:bCs/>
          <w:sz w:val="28"/>
          <w:szCs w:val="28"/>
        </w:rPr>
        <w:t>prescribed in</w:t>
      </w:r>
      <w:r w:rsidR="0054161A" w:rsidRPr="00687633">
        <w:rPr>
          <w:rFonts w:ascii="Times New Roman" w:eastAsia="Times New Roman" w:hAnsi="Times New Roman"/>
          <w:bCs/>
          <w:sz w:val="28"/>
          <w:szCs w:val="28"/>
        </w:rPr>
        <w:t xml:space="preserve"> terms of section 11(d) of the Prescription Act.</w:t>
      </w:r>
      <w:r w:rsidR="005211CA">
        <w:rPr>
          <w:rStyle w:val="FootnoteReference"/>
          <w:rFonts w:ascii="Times New Roman" w:eastAsia="Times New Roman" w:hAnsi="Times New Roman"/>
          <w:bCs/>
          <w:sz w:val="28"/>
          <w:szCs w:val="28"/>
        </w:rPr>
        <w:footnoteReference w:id="2"/>
      </w:r>
    </w:p>
    <w:p w14:paraId="62B49D82" w14:textId="77777777" w:rsidR="002B6CC8" w:rsidRPr="009C7F58" w:rsidRDefault="002B6CC8" w:rsidP="00734552">
      <w:pPr>
        <w:pStyle w:val="ListParagraph"/>
        <w:spacing w:line="360" w:lineRule="auto"/>
        <w:jc w:val="both"/>
        <w:rPr>
          <w:rFonts w:ascii="Times New Roman" w:eastAsia="Times New Roman" w:hAnsi="Times New Roman"/>
          <w:bCs/>
          <w:sz w:val="28"/>
          <w:szCs w:val="28"/>
        </w:rPr>
      </w:pPr>
    </w:p>
    <w:p w14:paraId="430EFD96" w14:textId="6C6C089C" w:rsidR="002B6CC8" w:rsidRPr="00687633" w:rsidRDefault="00687633" w:rsidP="00687633">
      <w:pPr>
        <w:ind w:left="927" w:hanging="360"/>
        <w:rPr>
          <w:rFonts w:ascii="Times New Roman" w:hAnsi="Times New Roman"/>
          <w:sz w:val="28"/>
          <w:szCs w:val="28"/>
        </w:rPr>
      </w:pPr>
      <w:r w:rsidRPr="009C7F58">
        <w:rPr>
          <w:rFonts w:ascii="Times New Roman" w:eastAsia="Times New Roman" w:hAnsi="Times New Roman" w:cs="Times New Roman"/>
          <w:sz w:val="28"/>
          <w:szCs w:val="28"/>
          <w:lang w:val="en-ZA"/>
        </w:rPr>
        <w:t>(c)</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whether the relief sought in prayer 1 is competent in the absence of a valid appeal before the Valuation Appeal Board (“VAB”) in terms of section 54 of the MPRA;</w:t>
      </w:r>
    </w:p>
    <w:p w14:paraId="31233E9B" w14:textId="77777777" w:rsidR="002B6CC8" w:rsidRPr="009C7F58" w:rsidRDefault="002B6CC8" w:rsidP="00734552">
      <w:pPr>
        <w:pStyle w:val="ListParagraph"/>
        <w:spacing w:line="360" w:lineRule="auto"/>
        <w:jc w:val="both"/>
        <w:rPr>
          <w:rFonts w:ascii="Times New Roman" w:eastAsia="Times New Roman" w:hAnsi="Times New Roman"/>
          <w:bCs/>
          <w:sz w:val="28"/>
          <w:szCs w:val="28"/>
        </w:rPr>
      </w:pPr>
    </w:p>
    <w:p w14:paraId="70FC2B62" w14:textId="690D6169" w:rsidR="002B6CC8" w:rsidRPr="00687633" w:rsidRDefault="00687633" w:rsidP="00687633">
      <w:pPr>
        <w:ind w:left="927" w:hanging="360"/>
        <w:rPr>
          <w:rFonts w:ascii="Times New Roman" w:hAnsi="Times New Roman"/>
          <w:sz w:val="28"/>
          <w:szCs w:val="28"/>
        </w:rPr>
      </w:pPr>
      <w:r w:rsidRPr="009C7F58">
        <w:rPr>
          <w:rFonts w:ascii="Times New Roman" w:eastAsia="Times New Roman" w:hAnsi="Times New Roman" w:cs="Times New Roman"/>
          <w:sz w:val="28"/>
          <w:szCs w:val="28"/>
          <w:lang w:val="en-ZA"/>
        </w:rPr>
        <w:t>(d)</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 xml:space="preserve">whether the applicants are obliged to exercise their right of appeal in terms of section 54 of the </w:t>
      </w:r>
      <w:r w:rsidR="0090014D" w:rsidRPr="00687633">
        <w:rPr>
          <w:rFonts w:ascii="Times New Roman" w:eastAsia="Times New Roman" w:hAnsi="Times New Roman"/>
          <w:bCs/>
          <w:sz w:val="28"/>
          <w:szCs w:val="28"/>
        </w:rPr>
        <w:t>MPR and</w:t>
      </w:r>
      <w:r w:rsidR="0054161A" w:rsidRPr="00687633">
        <w:rPr>
          <w:rFonts w:ascii="Times New Roman" w:eastAsia="Times New Roman" w:hAnsi="Times New Roman"/>
          <w:bCs/>
          <w:sz w:val="28"/>
          <w:szCs w:val="28"/>
        </w:rPr>
        <w:t xml:space="preserve"> accordingly whether this application is not incompetent where the applicants have not exhausted their internal remedies; </w:t>
      </w:r>
    </w:p>
    <w:p w14:paraId="151930B0" w14:textId="77777777" w:rsidR="002B6CC8" w:rsidRPr="009C7F58" w:rsidRDefault="002B6CC8" w:rsidP="00734552">
      <w:pPr>
        <w:pStyle w:val="ListParagraph"/>
        <w:spacing w:line="360" w:lineRule="auto"/>
        <w:jc w:val="both"/>
        <w:rPr>
          <w:rFonts w:ascii="Times New Roman" w:eastAsia="Times New Roman" w:hAnsi="Times New Roman"/>
          <w:bCs/>
          <w:sz w:val="28"/>
          <w:szCs w:val="28"/>
        </w:rPr>
      </w:pPr>
    </w:p>
    <w:p w14:paraId="72F5EB2D" w14:textId="59F37E26" w:rsidR="002B6CC8" w:rsidRPr="00687633" w:rsidRDefault="00687633" w:rsidP="00687633">
      <w:pPr>
        <w:ind w:left="927" w:hanging="360"/>
        <w:rPr>
          <w:rFonts w:ascii="Times New Roman" w:hAnsi="Times New Roman"/>
          <w:sz w:val="28"/>
          <w:szCs w:val="28"/>
        </w:rPr>
      </w:pPr>
      <w:r w:rsidRPr="009A02BA">
        <w:rPr>
          <w:rFonts w:ascii="Times New Roman" w:eastAsia="Times New Roman" w:hAnsi="Times New Roman" w:cs="Times New Roman"/>
          <w:sz w:val="28"/>
          <w:szCs w:val="28"/>
          <w:lang w:val="en-ZA"/>
        </w:rPr>
        <w:lastRenderedPageBreak/>
        <w:t>(e)</w:t>
      </w:r>
      <w:r w:rsidRPr="009A02BA">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whether the alternative relief sought in prayer 2 in the Amended Notice of Motion is not incompetent in the circumstances that:</w:t>
      </w:r>
    </w:p>
    <w:p w14:paraId="1B7858DE" w14:textId="77777777" w:rsidR="002B6CC8" w:rsidRPr="009C7F58" w:rsidRDefault="002B6CC8" w:rsidP="00734552">
      <w:pPr>
        <w:pStyle w:val="ListParagraph"/>
        <w:spacing w:line="360" w:lineRule="auto"/>
        <w:jc w:val="both"/>
        <w:rPr>
          <w:rFonts w:ascii="Times New Roman" w:hAnsi="Times New Roman"/>
          <w:sz w:val="28"/>
          <w:szCs w:val="28"/>
        </w:rPr>
      </w:pPr>
    </w:p>
    <w:p w14:paraId="412BCDEB" w14:textId="0814A4D5" w:rsidR="002B6CC8" w:rsidRPr="00687633" w:rsidRDefault="00687633" w:rsidP="00687633">
      <w:pPr>
        <w:ind w:left="1905" w:hanging="720"/>
        <w:rPr>
          <w:rFonts w:ascii="Times New Roman" w:hAnsi="Times New Roman"/>
          <w:sz w:val="28"/>
          <w:szCs w:val="28"/>
        </w:rPr>
      </w:pPr>
      <w:r w:rsidRPr="009C7F58">
        <w:rPr>
          <w:rFonts w:ascii="Times New Roman" w:eastAsia="Times New Roman" w:hAnsi="Times New Roman" w:cs="Times New Roman"/>
          <w:sz w:val="28"/>
          <w:szCs w:val="28"/>
          <w:lang w:val="en-ZA"/>
        </w:rPr>
        <w:t>(i)</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only the first respondent's decision is impugned in this application in circumstances whereas the VAB may only hear and determine appeals or reviews against the decisions of a municipal value in terms of section 57 of the MPRA;</w:t>
      </w:r>
    </w:p>
    <w:p w14:paraId="54732F49" w14:textId="61E9E380" w:rsidR="002B6CC8" w:rsidRPr="009C7F58" w:rsidRDefault="002B6CC8" w:rsidP="00734552">
      <w:pPr>
        <w:pStyle w:val="ListParagraph"/>
        <w:spacing w:line="360" w:lineRule="auto"/>
        <w:ind w:left="1905"/>
        <w:jc w:val="both"/>
        <w:rPr>
          <w:rFonts w:ascii="Times New Roman" w:eastAsiaTheme="minorHAnsi" w:hAnsi="Times New Roman"/>
          <w:sz w:val="28"/>
          <w:szCs w:val="28"/>
        </w:rPr>
      </w:pPr>
    </w:p>
    <w:p w14:paraId="289005DB" w14:textId="224CA44E" w:rsidR="0062520D" w:rsidRPr="00687633" w:rsidRDefault="00687633" w:rsidP="00687633">
      <w:pPr>
        <w:ind w:left="1905" w:hanging="720"/>
        <w:rPr>
          <w:rFonts w:ascii="Times New Roman" w:hAnsi="Times New Roman"/>
          <w:sz w:val="28"/>
          <w:szCs w:val="28"/>
        </w:rPr>
      </w:pPr>
      <w:r w:rsidRPr="009C7F58">
        <w:rPr>
          <w:rFonts w:ascii="Times New Roman" w:eastAsia="Times New Roman" w:hAnsi="Times New Roman" w:cs="Times New Roman"/>
          <w:sz w:val="28"/>
          <w:szCs w:val="28"/>
          <w:lang w:val="en-ZA"/>
        </w:rPr>
        <w:t>(ii)</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the Municipality Valuer has not, in terms of sections 34(e) or 50(1) read with section 51 of the MPRA considered and decided on the Applicants’ objection to the 2013 GVR;</w:t>
      </w:r>
    </w:p>
    <w:p w14:paraId="383D7CEC" w14:textId="77777777" w:rsidR="0062520D" w:rsidRPr="009C7F58" w:rsidRDefault="0062520D" w:rsidP="00734552">
      <w:pPr>
        <w:pStyle w:val="ListParagraph"/>
        <w:spacing w:line="360" w:lineRule="auto"/>
        <w:jc w:val="both"/>
        <w:rPr>
          <w:rFonts w:ascii="Times New Roman" w:eastAsia="Times New Roman" w:hAnsi="Times New Roman"/>
          <w:bCs/>
          <w:sz w:val="28"/>
          <w:szCs w:val="28"/>
        </w:rPr>
      </w:pPr>
    </w:p>
    <w:p w14:paraId="336721A4" w14:textId="08C0AFBD" w:rsidR="0062520D" w:rsidRPr="00687633" w:rsidRDefault="00687633" w:rsidP="00687633">
      <w:pPr>
        <w:ind w:left="1905" w:hanging="720"/>
        <w:rPr>
          <w:rFonts w:ascii="Times New Roman" w:hAnsi="Times New Roman"/>
          <w:sz w:val="28"/>
          <w:szCs w:val="28"/>
        </w:rPr>
      </w:pPr>
      <w:r w:rsidRPr="009C7F58">
        <w:rPr>
          <w:rFonts w:ascii="Times New Roman" w:eastAsia="Times New Roman" w:hAnsi="Times New Roman" w:cs="Times New Roman"/>
          <w:sz w:val="28"/>
          <w:szCs w:val="28"/>
          <w:lang w:val="en-ZA"/>
        </w:rPr>
        <w:t>(iii)</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 xml:space="preserve">there is no pending or finalised appeal or review before the </w:t>
      </w:r>
      <w:r w:rsidR="008D12D8" w:rsidRPr="00687633">
        <w:rPr>
          <w:rFonts w:ascii="Times New Roman" w:eastAsia="Times New Roman" w:hAnsi="Times New Roman"/>
          <w:bCs/>
          <w:sz w:val="28"/>
          <w:szCs w:val="28"/>
        </w:rPr>
        <w:t>VAB in</w:t>
      </w:r>
      <w:r w:rsidR="0054161A" w:rsidRPr="00687633">
        <w:rPr>
          <w:rFonts w:ascii="Times New Roman" w:eastAsia="Times New Roman" w:hAnsi="Times New Roman"/>
          <w:bCs/>
          <w:sz w:val="28"/>
          <w:szCs w:val="28"/>
        </w:rPr>
        <w:t xml:space="preserve"> respect of the 2013 GVR in the relation to the applicants’ properties, accordingly, whether this court may competently refer to VAB for consideration either as an appeal or review the decision to categorise the applicants’ properties.</w:t>
      </w:r>
    </w:p>
    <w:p w14:paraId="168262ED" w14:textId="77777777" w:rsidR="0062520D" w:rsidRPr="009C7F58" w:rsidRDefault="0062520D" w:rsidP="00734552">
      <w:pPr>
        <w:pStyle w:val="ListParagraph"/>
        <w:spacing w:line="360" w:lineRule="auto"/>
        <w:jc w:val="both"/>
        <w:rPr>
          <w:rFonts w:ascii="Times New Roman" w:eastAsia="Times New Roman" w:hAnsi="Times New Roman"/>
          <w:bCs/>
          <w:sz w:val="28"/>
          <w:szCs w:val="28"/>
        </w:rPr>
      </w:pPr>
    </w:p>
    <w:p w14:paraId="661B9780" w14:textId="38985353" w:rsidR="00283056" w:rsidRPr="00687633" w:rsidRDefault="00687633" w:rsidP="00687633">
      <w:pPr>
        <w:ind w:left="1905" w:hanging="720"/>
        <w:rPr>
          <w:rFonts w:ascii="Times New Roman" w:hAnsi="Times New Roman"/>
          <w:sz w:val="28"/>
          <w:szCs w:val="28"/>
        </w:rPr>
      </w:pPr>
      <w:r w:rsidRPr="009C7F58">
        <w:rPr>
          <w:rFonts w:ascii="Times New Roman" w:eastAsia="Times New Roman" w:hAnsi="Times New Roman" w:cs="Times New Roman"/>
          <w:sz w:val="28"/>
          <w:szCs w:val="28"/>
          <w:lang w:val="en-ZA"/>
        </w:rPr>
        <w:t>(iv)</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 xml:space="preserve">the VAB set up in respect of the 2013 </w:t>
      </w:r>
      <w:r w:rsidR="008D12D8" w:rsidRPr="00687633">
        <w:rPr>
          <w:rFonts w:ascii="Times New Roman" w:eastAsia="Times New Roman" w:hAnsi="Times New Roman"/>
          <w:bCs/>
          <w:sz w:val="28"/>
          <w:szCs w:val="28"/>
        </w:rPr>
        <w:t>GVR has</w:t>
      </w:r>
      <w:r w:rsidR="0054161A" w:rsidRPr="00687633">
        <w:rPr>
          <w:rFonts w:ascii="Times New Roman" w:eastAsia="Times New Roman" w:hAnsi="Times New Roman"/>
          <w:bCs/>
          <w:sz w:val="28"/>
          <w:szCs w:val="28"/>
        </w:rPr>
        <w:t xml:space="preserve"> ceased to exist and in the circumstances weather the 2013 GRV </w:t>
      </w:r>
      <w:r w:rsidR="00CD24E0" w:rsidRPr="00687633">
        <w:rPr>
          <w:rFonts w:ascii="Times New Roman" w:eastAsia="Times New Roman" w:hAnsi="Times New Roman"/>
          <w:bCs/>
          <w:sz w:val="28"/>
          <w:szCs w:val="28"/>
        </w:rPr>
        <w:t>may competently be</w:t>
      </w:r>
      <w:r w:rsidR="0054161A" w:rsidRPr="00687633">
        <w:rPr>
          <w:rFonts w:ascii="Times New Roman" w:eastAsia="Times New Roman" w:hAnsi="Times New Roman"/>
          <w:bCs/>
          <w:sz w:val="28"/>
          <w:szCs w:val="28"/>
        </w:rPr>
        <w:t xml:space="preserve"> considered by a VAB set up for the 2018 General Valuation Roll or any other valuation roll</w:t>
      </w:r>
      <w:r w:rsidR="00FF05AB" w:rsidRPr="00687633">
        <w:rPr>
          <w:rFonts w:ascii="Times New Roman" w:eastAsia="Times New Roman" w:hAnsi="Times New Roman"/>
          <w:bCs/>
          <w:sz w:val="28"/>
          <w:szCs w:val="28"/>
        </w:rPr>
        <w:t>.</w:t>
      </w:r>
    </w:p>
    <w:p w14:paraId="09306B7B" w14:textId="77777777" w:rsidR="00283056" w:rsidRPr="009C7F58" w:rsidRDefault="00283056" w:rsidP="00734552">
      <w:pPr>
        <w:pStyle w:val="ListParagraph"/>
        <w:spacing w:line="360" w:lineRule="auto"/>
        <w:jc w:val="both"/>
        <w:rPr>
          <w:rFonts w:ascii="Times New Roman" w:eastAsia="Times New Roman" w:hAnsi="Times New Roman"/>
          <w:bCs/>
          <w:sz w:val="28"/>
          <w:szCs w:val="28"/>
        </w:rPr>
      </w:pPr>
    </w:p>
    <w:p w14:paraId="2369CBB7" w14:textId="381E5457" w:rsidR="005338FE" w:rsidRPr="00687633" w:rsidRDefault="00687633" w:rsidP="00687633">
      <w:pPr>
        <w:ind w:left="720" w:hanging="360"/>
        <w:rPr>
          <w:rFonts w:ascii="Times New Roman" w:hAnsi="Times New Roman"/>
          <w:sz w:val="28"/>
          <w:szCs w:val="28"/>
        </w:rPr>
      </w:pPr>
      <w:r w:rsidRPr="009C7F58">
        <w:rPr>
          <w:rFonts w:ascii="Times New Roman" w:eastAsia="Times New Roman" w:hAnsi="Times New Roman" w:cs="Times New Roman"/>
          <w:sz w:val="28"/>
          <w:szCs w:val="28"/>
          <w:lang w:val="en-ZA"/>
        </w:rPr>
        <w:t>(f)</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whether the decision referred to in prayer 1 of the Amended Notice of Motion was taken by the first respondent in the light of section 48(</w:t>
      </w:r>
      <w:r w:rsidR="008D12D8" w:rsidRPr="00687633">
        <w:rPr>
          <w:rFonts w:ascii="Times New Roman" w:eastAsia="Times New Roman" w:hAnsi="Times New Roman"/>
          <w:bCs/>
          <w:sz w:val="28"/>
          <w:szCs w:val="28"/>
        </w:rPr>
        <w:t>2)</w:t>
      </w:r>
      <w:r w:rsidR="0054161A" w:rsidRPr="00687633">
        <w:rPr>
          <w:rFonts w:ascii="Times New Roman" w:eastAsia="Times New Roman" w:hAnsi="Times New Roman"/>
          <w:bCs/>
          <w:sz w:val="28"/>
          <w:szCs w:val="28"/>
        </w:rPr>
        <w:t xml:space="preserve">(b) of </w:t>
      </w:r>
      <w:r w:rsidR="0054161A" w:rsidRPr="00687633">
        <w:rPr>
          <w:rFonts w:ascii="Times New Roman" w:eastAsia="Times New Roman" w:hAnsi="Times New Roman"/>
          <w:bCs/>
          <w:sz w:val="28"/>
          <w:szCs w:val="28"/>
        </w:rPr>
        <w:lastRenderedPageBreak/>
        <w:t>the MPRA and accordingly, whether the relief in prayer 1 is not incompetent. Alternatively, whether the non-joinder of the Municipal Valuer to the suit is not fatal to the relief in the Amended Notice of Motion;</w:t>
      </w:r>
    </w:p>
    <w:p w14:paraId="4FD1BAB0" w14:textId="77777777" w:rsidR="005338FE" w:rsidRPr="009C7F58" w:rsidRDefault="005338FE" w:rsidP="00734552">
      <w:pPr>
        <w:pStyle w:val="ListParagraph"/>
        <w:spacing w:line="360" w:lineRule="auto"/>
        <w:jc w:val="both"/>
        <w:rPr>
          <w:rFonts w:ascii="Times New Roman" w:hAnsi="Times New Roman"/>
          <w:sz w:val="28"/>
          <w:szCs w:val="28"/>
        </w:rPr>
      </w:pPr>
    </w:p>
    <w:p w14:paraId="1D13C5FA" w14:textId="2BB32C90" w:rsidR="00FF05AB" w:rsidRPr="00687633" w:rsidRDefault="00687633" w:rsidP="00687633">
      <w:pPr>
        <w:ind w:left="720" w:hanging="360"/>
        <w:rPr>
          <w:rFonts w:ascii="Times New Roman" w:hAnsi="Times New Roman"/>
          <w:sz w:val="28"/>
          <w:szCs w:val="28"/>
        </w:rPr>
      </w:pPr>
      <w:r w:rsidRPr="009C7F58">
        <w:rPr>
          <w:rFonts w:ascii="Times New Roman" w:eastAsia="Times New Roman" w:hAnsi="Times New Roman" w:cs="Times New Roman"/>
          <w:sz w:val="28"/>
          <w:szCs w:val="28"/>
          <w:lang w:val="en-ZA"/>
        </w:rPr>
        <w:t>(g)</w:t>
      </w:r>
      <w:r w:rsidRPr="009C7F58">
        <w:rPr>
          <w:rFonts w:ascii="Times New Roman" w:eastAsia="Times New Roman" w:hAnsi="Times New Roman" w:cs="Times New Roman"/>
          <w:sz w:val="28"/>
          <w:szCs w:val="28"/>
          <w:lang w:val="en-ZA"/>
        </w:rPr>
        <w:tab/>
      </w:r>
      <w:r w:rsidR="0054161A" w:rsidRPr="00687633">
        <w:rPr>
          <w:rFonts w:ascii="Times New Roman" w:eastAsia="Times New Roman" w:hAnsi="Times New Roman"/>
          <w:bCs/>
          <w:sz w:val="28"/>
          <w:szCs w:val="28"/>
        </w:rPr>
        <w:t>Whether, in the light of the questions raised in relation to the relief in prayers 1 and 2, the applicants have made a valid case for the correction of the municipal accounts in prayers 3 or the interdictory order sought in prayer 4.</w:t>
      </w:r>
    </w:p>
    <w:p w14:paraId="3213D569" w14:textId="77777777" w:rsidR="00FF05AB" w:rsidRPr="009C7F58" w:rsidRDefault="00FF05AB" w:rsidP="00DA5199">
      <w:pPr>
        <w:pStyle w:val="JudgmentNumbered"/>
        <w:numPr>
          <w:ilvl w:val="0"/>
          <w:numId w:val="0"/>
        </w:numPr>
        <w:ind w:left="567" w:hanging="567"/>
        <w:rPr>
          <w:rFonts w:ascii="Times New Roman" w:hAnsi="Times New Roman" w:cs="Times New Roman"/>
          <w:sz w:val="28"/>
          <w:szCs w:val="28"/>
        </w:rPr>
      </w:pPr>
    </w:p>
    <w:p w14:paraId="11D83F2F" w14:textId="77777777" w:rsidR="00181823" w:rsidRDefault="00FF05AB" w:rsidP="00181823">
      <w:pPr>
        <w:pStyle w:val="JudgmentHeading"/>
        <w:rPr>
          <w:rFonts w:ascii="Times New Roman" w:hAnsi="Times New Roman" w:cs="Times New Roman"/>
          <w:sz w:val="28"/>
          <w:szCs w:val="28"/>
        </w:rPr>
      </w:pPr>
      <w:r>
        <w:rPr>
          <w:rFonts w:ascii="Times New Roman" w:hAnsi="Times New Roman" w:cs="Times New Roman"/>
          <w:sz w:val="28"/>
          <w:szCs w:val="28"/>
        </w:rPr>
        <w:t>Applicants</w:t>
      </w:r>
      <w:r w:rsidR="00303152">
        <w:rPr>
          <w:rFonts w:ascii="Times New Roman" w:hAnsi="Times New Roman" w:cs="Times New Roman"/>
          <w:sz w:val="28"/>
          <w:szCs w:val="28"/>
        </w:rPr>
        <w:t>’</w:t>
      </w:r>
      <w:r>
        <w:rPr>
          <w:rFonts w:ascii="Times New Roman" w:hAnsi="Times New Roman" w:cs="Times New Roman"/>
          <w:sz w:val="28"/>
          <w:szCs w:val="28"/>
        </w:rPr>
        <w:t xml:space="preserve"> Contention</w:t>
      </w:r>
    </w:p>
    <w:p w14:paraId="3C6137B3" w14:textId="77E84FA1" w:rsidR="008B5C3F" w:rsidRPr="008D12D8" w:rsidRDefault="00687633" w:rsidP="00687633">
      <w:pPr>
        <w:pStyle w:val="JudgmentNumbered"/>
        <w:numPr>
          <w:ilvl w:val="0"/>
          <w:numId w:val="0"/>
        </w:numPr>
        <w:ind w:left="567" w:hanging="567"/>
        <w:rPr>
          <w:rFonts w:ascii="Times New Roman" w:hAnsi="Times New Roman" w:cs="Times New Roman"/>
          <w:sz w:val="28"/>
          <w:szCs w:val="28"/>
        </w:rPr>
      </w:pPr>
      <w:r w:rsidRPr="008D12D8">
        <w:rPr>
          <w:rFonts w:ascii="Times New Roman" w:hAnsi="Times New Roman" w:cs="Times New Roman"/>
          <w:sz w:val="28"/>
          <w:szCs w:val="28"/>
        </w:rPr>
        <w:t>[12]</w:t>
      </w:r>
      <w:r w:rsidRPr="008D12D8">
        <w:rPr>
          <w:rFonts w:ascii="Times New Roman" w:hAnsi="Times New Roman" w:cs="Times New Roman"/>
          <w:sz w:val="28"/>
          <w:szCs w:val="28"/>
        </w:rPr>
        <w:tab/>
      </w:r>
      <w:r w:rsidR="0054161A" w:rsidRPr="008D12D8">
        <w:rPr>
          <w:rFonts w:ascii="Times New Roman" w:hAnsi="Times New Roman" w:cs="Times New Roman"/>
          <w:sz w:val="28"/>
          <w:szCs w:val="28"/>
        </w:rPr>
        <w:t>The applicants acknowledge the points of law raised by the respondent and contend that the respondents must respond to the merits of the application and that if the points of law are not upheld by the Court, the allegations raised in the founding affidavit must be accepted as established facts. I agree with that proposition because it is trite in our law.</w:t>
      </w:r>
      <w:r w:rsidR="0054161A" w:rsidRPr="008D12D8">
        <w:rPr>
          <w:rStyle w:val="FootnoteReference"/>
          <w:rFonts w:ascii="Times New Roman" w:eastAsia="Times New Roman" w:hAnsi="Times New Roman" w:cs="Times New Roman"/>
          <w:bCs/>
          <w:sz w:val="28"/>
          <w:szCs w:val="28"/>
        </w:rPr>
        <w:footnoteReference w:id="3"/>
      </w:r>
    </w:p>
    <w:p w14:paraId="039EBDB1" w14:textId="3D7CCD9A" w:rsidR="00AB130B" w:rsidRPr="00AB130B" w:rsidRDefault="00687633" w:rsidP="00687633">
      <w:pPr>
        <w:pStyle w:val="JudgmentNumbered"/>
        <w:numPr>
          <w:ilvl w:val="0"/>
          <w:numId w:val="0"/>
        </w:numPr>
        <w:ind w:left="567" w:hanging="567"/>
      </w:pPr>
      <w:r w:rsidRPr="00AB130B">
        <w:rPr>
          <w:rFonts w:ascii="Times New Roman" w:hAnsi="Times New Roman" w:cs="Times New Roman"/>
          <w:sz w:val="28"/>
          <w:szCs w:val="28"/>
        </w:rPr>
        <w:t>[13]</w:t>
      </w:r>
      <w:r w:rsidRPr="00AB130B">
        <w:rPr>
          <w:rFonts w:ascii="Times New Roman" w:hAnsi="Times New Roman" w:cs="Times New Roman"/>
          <w:sz w:val="28"/>
          <w:szCs w:val="28"/>
        </w:rPr>
        <w:tab/>
      </w:r>
      <w:r w:rsidR="0054161A" w:rsidRPr="008B5C3F">
        <w:rPr>
          <w:rFonts w:ascii="Times New Roman" w:eastAsia="Times New Roman" w:hAnsi="Times New Roman" w:cs="Times New Roman"/>
          <w:bCs/>
          <w:sz w:val="28"/>
          <w:szCs w:val="28"/>
        </w:rPr>
        <w:t xml:space="preserve">The applicants contend that because at the hearing of </w:t>
      </w:r>
      <w:r w:rsidR="00362DE8" w:rsidRPr="008B5C3F">
        <w:rPr>
          <w:rFonts w:ascii="Times New Roman" w:eastAsia="Times New Roman" w:hAnsi="Times New Roman" w:cs="Times New Roman"/>
          <w:bCs/>
          <w:sz w:val="28"/>
          <w:szCs w:val="28"/>
        </w:rPr>
        <w:t>the appeal</w:t>
      </w:r>
      <w:r w:rsidR="0054161A" w:rsidRPr="008B5C3F">
        <w:rPr>
          <w:rFonts w:ascii="Times New Roman" w:eastAsia="Times New Roman" w:hAnsi="Times New Roman" w:cs="Times New Roman"/>
          <w:bCs/>
          <w:sz w:val="28"/>
          <w:szCs w:val="28"/>
        </w:rPr>
        <w:t xml:space="preserve"> in respect of 2013 S5GVR for various units within the Melrose Square on Oak Sectional Scheme, Mr Eloff,</w:t>
      </w:r>
      <w:r w:rsidR="00454CAA">
        <w:rPr>
          <w:rFonts w:ascii="Times New Roman" w:eastAsia="Times New Roman" w:hAnsi="Times New Roman" w:cs="Times New Roman"/>
          <w:bCs/>
          <w:sz w:val="28"/>
          <w:szCs w:val="28"/>
        </w:rPr>
        <w:t xml:space="preserve"> </w:t>
      </w:r>
      <w:r w:rsidR="0054161A" w:rsidRPr="008B5C3F">
        <w:rPr>
          <w:rFonts w:ascii="Times New Roman" w:eastAsia="Times New Roman" w:hAnsi="Times New Roman" w:cs="Times New Roman"/>
          <w:bCs/>
          <w:sz w:val="28"/>
          <w:szCs w:val="28"/>
        </w:rPr>
        <w:t xml:space="preserve">the second respondent, during his oral testimony to the VAB stated, when asked whether the first respondent would consider a section 78 supplementary valuation for all units if it is found that the categorisation by the Municipal Valuer was incorrect, confirmed that the first respondent would. In other words, what the applicants are proposing to this Court is that the first respondent should be bound by what the second said. For reasons that will be provided later, I do not agree with the </w:t>
      </w:r>
      <w:r w:rsidR="0054161A" w:rsidRPr="008B5C3F">
        <w:rPr>
          <w:rFonts w:ascii="Times New Roman" w:eastAsia="Times New Roman" w:hAnsi="Times New Roman" w:cs="Times New Roman"/>
          <w:bCs/>
          <w:sz w:val="28"/>
          <w:szCs w:val="28"/>
        </w:rPr>
        <w:lastRenderedPageBreak/>
        <w:t>proposition. It should be remembered that the first and the second respondent act independently of each other and have different mandates in so far as the valuation of the properties are concerned.</w:t>
      </w:r>
    </w:p>
    <w:p w14:paraId="08A3BA7C" w14:textId="193265EC"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[14]</w:t>
      </w:r>
      <w:r w:rsidRPr="00DE55CF">
        <w:rPr>
          <w:rFonts w:ascii="Times New Roman" w:hAnsi="Times New Roman" w:cs="Times New Roman"/>
          <w:sz w:val="28"/>
          <w:szCs w:val="28"/>
        </w:rPr>
        <w:tab/>
      </w:r>
      <w:r w:rsidR="0054161A" w:rsidRPr="00AB130B">
        <w:rPr>
          <w:rFonts w:ascii="Times New Roman" w:eastAsia="Times New Roman" w:hAnsi="Times New Roman" w:cs="Times New Roman"/>
          <w:bCs/>
          <w:sz w:val="28"/>
          <w:szCs w:val="28"/>
        </w:rPr>
        <w:t xml:space="preserve">It was submitted on behalf of  the  applicants, with regards to the issue as to whether the Court has competence to grant relief sought in prayer 2 to the effect any change to the first defendant’s 2013 GVR that lapsed on 30 June 2018 in terms of section 32 of the MPRA that the Court is indeed competent to review and set aside the decision irrespective of the fact that the 2013 GVR lapsed on 30 June 2018. It furthermore </w:t>
      </w:r>
      <w:r w:rsidR="0005368D" w:rsidRPr="00AB130B">
        <w:rPr>
          <w:rFonts w:ascii="Times New Roman" w:eastAsia="Times New Roman" w:hAnsi="Times New Roman" w:cs="Times New Roman"/>
          <w:bCs/>
          <w:sz w:val="28"/>
          <w:szCs w:val="28"/>
        </w:rPr>
        <w:t>submitted on</w:t>
      </w:r>
      <w:r w:rsidR="0054161A" w:rsidRPr="00AB130B">
        <w:rPr>
          <w:rFonts w:ascii="Times New Roman" w:eastAsia="Times New Roman" w:hAnsi="Times New Roman" w:cs="Times New Roman"/>
          <w:bCs/>
          <w:sz w:val="28"/>
          <w:szCs w:val="28"/>
        </w:rPr>
        <w:t xml:space="preserve"> behalf of the applicants that section 55 of the MPRA permits adjustments or additions made to a valuation roll in terms of sections 51, 52(3) or 69 to take effect on the effective date of the valuation roll. They further contend that the adjustments to the GVR are a mandatory obligation that must be done by the first respondent’s Municipal Manager and that this can be done even after the GVR has lapsed because the first respondent with the vast properties within its jurisdiction usually considers the objections long after the GVR objected to has lapsed and that it should not be different in this case.</w:t>
      </w:r>
    </w:p>
    <w:p w14:paraId="6064A062" w14:textId="1732F6CA"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[15]</w:t>
      </w:r>
      <w:r w:rsidRPr="00DE55CF">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The applicants submitted that there is no time-period specified in the sections in which the valuation roll and rates accounts must be adjusted and corrected. They contend that the adjustment must be done as soon as possible within the period to which a person can institute legal action for the recovery of a rate which is a tax and contend that section 11(a) of the Prescription Act states that “any debt in respect of any taxation, imposed or levied by or under any law prescribes after 30 years.”</w:t>
      </w:r>
      <w:r w:rsidR="00A25F3D">
        <w:rPr>
          <w:rStyle w:val="FootnoteReference"/>
          <w:rFonts w:ascii="Times New Roman" w:eastAsia="Times New Roman" w:hAnsi="Times New Roman" w:cs="Times New Roman"/>
          <w:bCs/>
          <w:sz w:val="28"/>
          <w:szCs w:val="28"/>
        </w:rPr>
        <w:footnoteReference w:id="4"/>
      </w:r>
    </w:p>
    <w:p w14:paraId="48665A7D" w14:textId="32F25EFE"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[16]</w:t>
      </w:r>
      <w:r w:rsidRPr="00DE55CF">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With regards to</w:t>
      </w:r>
      <w:r w:rsidR="007B5514">
        <w:rPr>
          <w:rFonts w:ascii="Times New Roman" w:eastAsia="Times New Roman" w:hAnsi="Times New Roman" w:cs="Times New Roman"/>
          <w:bCs/>
          <w:sz w:val="28"/>
          <w:szCs w:val="28"/>
        </w:rPr>
        <w:t xml:space="preserve"> </w:t>
      </w:r>
      <w:r w:rsidR="0054161A" w:rsidRPr="00DE55CF">
        <w:rPr>
          <w:rFonts w:ascii="Times New Roman" w:eastAsia="Times New Roman" w:hAnsi="Times New Roman" w:cs="Times New Roman"/>
          <w:bCs/>
          <w:sz w:val="28"/>
          <w:szCs w:val="28"/>
        </w:rPr>
        <w:t>whether what is sought to be recovered is a “</w:t>
      </w:r>
      <w:r w:rsidR="0054161A" w:rsidRPr="00DE55CF">
        <w:rPr>
          <w:rFonts w:ascii="Times New Roman" w:eastAsia="Times New Roman" w:hAnsi="Times New Roman" w:cs="Times New Roman"/>
          <w:bCs/>
          <w:i/>
          <w:iCs/>
          <w:sz w:val="28"/>
          <w:szCs w:val="28"/>
        </w:rPr>
        <w:t>debt</w:t>
      </w:r>
      <w:r w:rsidR="0054161A" w:rsidRPr="00DE55CF">
        <w:rPr>
          <w:rFonts w:ascii="Times New Roman" w:eastAsia="Times New Roman" w:hAnsi="Times New Roman" w:cs="Times New Roman"/>
          <w:bCs/>
          <w:sz w:val="28"/>
          <w:szCs w:val="28"/>
        </w:rPr>
        <w:t xml:space="preserve">”, the applicants </w:t>
      </w:r>
      <w:r w:rsidR="007B5514" w:rsidRPr="00DE55CF">
        <w:rPr>
          <w:rFonts w:ascii="Times New Roman" w:eastAsia="Times New Roman" w:hAnsi="Times New Roman" w:cs="Times New Roman"/>
          <w:bCs/>
          <w:sz w:val="28"/>
          <w:szCs w:val="28"/>
        </w:rPr>
        <w:t>contend that</w:t>
      </w:r>
      <w:r w:rsidR="0054161A" w:rsidRPr="00DE55CF">
        <w:rPr>
          <w:rFonts w:ascii="Times New Roman" w:eastAsia="Times New Roman" w:hAnsi="Times New Roman" w:cs="Times New Roman"/>
          <w:bCs/>
          <w:sz w:val="28"/>
          <w:szCs w:val="28"/>
        </w:rPr>
        <w:t xml:space="preserve"> the word “</w:t>
      </w:r>
      <w:r w:rsidR="007B5514" w:rsidRPr="00DE55CF">
        <w:rPr>
          <w:rFonts w:ascii="Times New Roman" w:eastAsia="Times New Roman" w:hAnsi="Times New Roman" w:cs="Times New Roman"/>
          <w:bCs/>
          <w:i/>
          <w:iCs/>
          <w:sz w:val="28"/>
          <w:szCs w:val="28"/>
        </w:rPr>
        <w:t>debt</w:t>
      </w:r>
      <w:r w:rsidR="007B5514" w:rsidRPr="00DE55CF">
        <w:rPr>
          <w:rFonts w:ascii="Times New Roman" w:eastAsia="Times New Roman" w:hAnsi="Times New Roman" w:cs="Times New Roman"/>
          <w:bCs/>
          <w:sz w:val="28"/>
          <w:szCs w:val="28"/>
        </w:rPr>
        <w:t>” must</w:t>
      </w:r>
      <w:r w:rsidR="0054161A" w:rsidRPr="00DE55CF">
        <w:rPr>
          <w:rFonts w:ascii="Times New Roman" w:eastAsia="Times New Roman" w:hAnsi="Times New Roman" w:cs="Times New Roman"/>
          <w:bCs/>
          <w:sz w:val="28"/>
          <w:szCs w:val="28"/>
        </w:rPr>
        <w:t xml:space="preserve"> be given a wide and general </w:t>
      </w:r>
      <w:r w:rsidR="0054161A" w:rsidRPr="00DE55CF">
        <w:rPr>
          <w:rFonts w:ascii="Times New Roman" w:eastAsia="Times New Roman" w:hAnsi="Times New Roman" w:cs="Times New Roman"/>
          <w:bCs/>
          <w:sz w:val="28"/>
          <w:szCs w:val="28"/>
        </w:rPr>
        <w:lastRenderedPageBreak/>
        <w:t xml:space="preserve">meaning. They </w:t>
      </w:r>
      <w:r w:rsidR="007B5514" w:rsidRPr="00DE55CF">
        <w:rPr>
          <w:rFonts w:ascii="Times New Roman" w:eastAsia="Times New Roman" w:hAnsi="Times New Roman" w:cs="Times New Roman"/>
          <w:bCs/>
          <w:sz w:val="28"/>
          <w:szCs w:val="28"/>
        </w:rPr>
        <w:t>rely</w:t>
      </w:r>
      <w:r w:rsidR="0054161A" w:rsidRPr="00DE55CF">
        <w:rPr>
          <w:rFonts w:ascii="Times New Roman" w:eastAsia="Times New Roman" w:hAnsi="Times New Roman" w:cs="Times New Roman"/>
          <w:bCs/>
          <w:sz w:val="28"/>
          <w:szCs w:val="28"/>
        </w:rPr>
        <w:t xml:space="preserve"> on </w:t>
      </w:r>
      <w:r w:rsidR="0054161A" w:rsidRPr="00DE55CF">
        <w:rPr>
          <w:rFonts w:ascii="Times New Roman" w:eastAsia="Times New Roman" w:hAnsi="Times New Roman" w:cs="Times New Roman"/>
          <w:bCs/>
          <w:i/>
          <w:iCs/>
          <w:sz w:val="28"/>
          <w:szCs w:val="28"/>
        </w:rPr>
        <w:t>Chantelle Jordaan &amp; Another v Tshwane Metropolitan Municipality</w:t>
      </w:r>
      <w:r w:rsidR="0054161A" w:rsidRPr="007B5514">
        <w:rPr>
          <w:rStyle w:val="FootnoteReference"/>
          <w:rFonts w:ascii="Times New Roman" w:eastAsia="Times New Roman" w:hAnsi="Times New Roman" w:cs="Times New Roman"/>
          <w:bCs/>
          <w:sz w:val="28"/>
          <w:szCs w:val="28"/>
        </w:rPr>
        <w:footnoteReference w:id="5"/>
      </w:r>
      <w:r w:rsidR="0054161A" w:rsidRPr="00DE55CF">
        <w:rPr>
          <w:rFonts w:ascii="Times New Roman" w:eastAsia="Times New Roman" w:hAnsi="Times New Roman" w:cs="Times New Roman"/>
          <w:bCs/>
          <w:i/>
          <w:iCs/>
          <w:sz w:val="28"/>
          <w:szCs w:val="28"/>
        </w:rPr>
        <w:t xml:space="preserve"> w</w:t>
      </w:r>
      <w:r w:rsidR="0054161A" w:rsidRPr="00DE55CF">
        <w:rPr>
          <w:rFonts w:ascii="Times New Roman" w:eastAsia="Times New Roman" w:hAnsi="Times New Roman" w:cs="Times New Roman"/>
          <w:bCs/>
          <w:sz w:val="28"/>
          <w:szCs w:val="28"/>
        </w:rPr>
        <w:t>here the Constitutional Court held that municipal taxes prescribed after 30 years and other municipal charges are limited to 3 years.</w:t>
      </w:r>
    </w:p>
    <w:p w14:paraId="2B39AA0D" w14:textId="3A5D938D"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[17]</w:t>
      </w:r>
      <w:r w:rsidRPr="00DE55CF">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 xml:space="preserve">Accordingly, so contend the applicants, the Court is competent to set aside any irrational decision in terms of </w:t>
      </w:r>
      <w:r w:rsidR="00981B56" w:rsidRPr="00981B56">
        <w:rPr>
          <w:rFonts w:ascii="Times New Roman" w:eastAsia="Times New Roman" w:hAnsi="Times New Roman" w:cs="Times New Roman"/>
          <w:bCs/>
          <w:sz w:val="28"/>
          <w:szCs w:val="28"/>
        </w:rPr>
        <w:t>Promotion of Administrative Justice Act</w:t>
      </w:r>
      <w:r w:rsidR="00981B56">
        <w:rPr>
          <w:rFonts w:ascii="Times New Roman" w:eastAsia="Times New Roman" w:hAnsi="Times New Roman" w:cs="Times New Roman"/>
          <w:bCs/>
          <w:sz w:val="28"/>
          <w:szCs w:val="28"/>
        </w:rPr>
        <w:t>,</w:t>
      </w:r>
      <w:r w:rsidR="00981B56">
        <w:rPr>
          <w:rStyle w:val="FootnoteReference"/>
          <w:rFonts w:ascii="Times New Roman" w:eastAsia="Times New Roman" w:hAnsi="Times New Roman" w:cs="Times New Roman"/>
          <w:bCs/>
          <w:sz w:val="28"/>
          <w:szCs w:val="28"/>
        </w:rPr>
        <w:footnoteReference w:id="6"/>
      </w:r>
      <w:r w:rsidR="0054161A" w:rsidRPr="00DE55CF">
        <w:rPr>
          <w:rFonts w:ascii="Times New Roman" w:eastAsia="Times New Roman" w:hAnsi="Times New Roman" w:cs="Times New Roman"/>
          <w:bCs/>
          <w:sz w:val="28"/>
          <w:szCs w:val="28"/>
        </w:rPr>
        <w:t xml:space="preserve"> and can either review the </w:t>
      </w:r>
      <w:r w:rsidR="00981B56" w:rsidRPr="00DE55CF">
        <w:rPr>
          <w:rFonts w:ascii="Times New Roman" w:eastAsia="Times New Roman" w:hAnsi="Times New Roman" w:cs="Times New Roman"/>
          <w:bCs/>
          <w:sz w:val="28"/>
          <w:szCs w:val="28"/>
        </w:rPr>
        <w:t>decision and</w:t>
      </w:r>
      <w:r w:rsidR="0054161A" w:rsidRPr="00DE55CF">
        <w:rPr>
          <w:rFonts w:ascii="Times New Roman" w:eastAsia="Times New Roman" w:hAnsi="Times New Roman" w:cs="Times New Roman"/>
          <w:bCs/>
          <w:sz w:val="28"/>
          <w:szCs w:val="28"/>
        </w:rPr>
        <w:t xml:space="preserve"> set it aside and refer it back, with or without further directions, or step in the shoes of the decision-maker and order an appropriate relief.</w:t>
      </w:r>
    </w:p>
    <w:p w14:paraId="04667C3C" w14:textId="3AADD8A9"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[18]</w:t>
      </w:r>
      <w:r w:rsidRPr="00DE55CF">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 xml:space="preserve">On the question of whether it is competent in the absence of any </w:t>
      </w:r>
      <w:r w:rsidR="00981B56" w:rsidRPr="00DE55CF">
        <w:rPr>
          <w:rFonts w:ascii="Times New Roman" w:eastAsia="Times New Roman" w:hAnsi="Times New Roman" w:cs="Times New Roman"/>
          <w:bCs/>
          <w:sz w:val="28"/>
          <w:szCs w:val="28"/>
        </w:rPr>
        <w:t>appeal before</w:t>
      </w:r>
      <w:r w:rsidR="0054161A" w:rsidRPr="00DE55CF">
        <w:rPr>
          <w:rFonts w:ascii="Times New Roman" w:eastAsia="Times New Roman" w:hAnsi="Times New Roman" w:cs="Times New Roman"/>
          <w:bCs/>
          <w:sz w:val="28"/>
          <w:szCs w:val="28"/>
        </w:rPr>
        <w:t xml:space="preserve"> a valid VAB in terms of section 54 of the MPRA, for the relief in prayer 1 of the motion, the applicants concede that no appeal has been lodged in terms of section 54 of the MPRA. They also concede that they are compelled to first exhaust all internal remedies before they approach the Court for relief. They, however, state that their attorney attempted on numerous occasions to resolve the issue administratively, with the first respondent and the</w:t>
      </w:r>
      <w:r w:rsidR="00C307E7">
        <w:rPr>
          <w:rFonts w:ascii="Times New Roman" w:eastAsia="Times New Roman" w:hAnsi="Times New Roman" w:cs="Times New Roman"/>
          <w:bCs/>
          <w:sz w:val="28"/>
          <w:szCs w:val="28"/>
        </w:rPr>
        <w:t>y</w:t>
      </w:r>
      <w:r w:rsidR="0054161A" w:rsidRPr="00DE55CF">
        <w:rPr>
          <w:rFonts w:ascii="Times New Roman" w:eastAsia="Times New Roman" w:hAnsi="Times New Roman" w:cs="Times New Roman"/>
          <w:bCs/>
          <w:sz w:val="28"/>
          <w:szCs w:val="28"/>
        </w:rPr>
        <w:t xml:space="preserve"> contend furthermore that the fact that no appeal has been lodged does not preclude them from approaching the Court to review and set aside the impugned decisions.</w:t>
      </w:r>
    </w:p>
    <w:p w14:paraId="6ABFB88A" w14:textId="5BD2A26B" w:rsidR="00DE55CF" w:rsidRPr="00DE55CF" w:rsidRDefault="00687633" w:rsidP="00687633">
      <w:pPr>
        <w:pStyle w:val="JudgmentNumbered"/>
        <w:numPr>
          <w:ilvl w:val="0"/>
          <w:numId w:val="0"/>
        </w:numPr>
        <w:ind w:left="567" w:hanging="567"/>
      </w:pPr>
      <w:r w:rsidRPr="00DE55CF">
        <w:rPr>
          <w:rFonts w:ascii="Times New Roman" w:hAnsi="Times New Roman" w:cs="Times New Roman"/>
          <w:sz w:val="28"/>
          <w:szCs w:val="28"/>
        </w:rPr>
        <w:t>[19]</w:t>
      </w:r>
      <w:r w:rsidRPr="00DE55CF">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 xml:space="preserve">On the issue as to whether the applicants are obliged to exercise their right of appeal in terms of section 54 of the MPRA  and accordingly, whether this application is incompetent that the applicants have not exhausted their internal remedies,  they contend that the  Court should not close the door on them due to technical defences given that the decisions of the respondent are </w:t>
      </w:r>
      <w:r w:rsidR="0054161A" w:rsidRPr="00DE55CF">
        <w:rPr>
          <w:rFonts w:ascii="Times New Roman" w:eastAsia="Times New Roman" w:hAnsi="Times New Roman" w:cs="Times New Roman"/>
          <w:bCs/>
          <w:sz w:val="28"/>
          <w:szCs w:val="28"/>
        </w:rPr>
        <w:lastRenderedPageBreak/>
        <w:t>evidently irrational and unfair and that the administrative process should be set aside.</w:t>
      </w:r>
    </w:p>
    <w:p w14:paraId="37B57E0C" w14:textId="367C5B98" w:rsidR="006F12E5" w:rsidRPr="006F12E5" w:rsidRDefault="00687633" w:rsidP="00687633">
      <w:pPr>
        <w:pStyle w:val="JudgmentNumbered"/>
        <w:numPr>
          <w:ilvl w:val="0"/>
          <w:numId w:val="0"/>
        </w:numPr>
        <w:ind w:left="567" w:hanging="567"/>
      </w:pPr>
      <w:r w:rsidRPr="006F12E5">
        <w:rPr>
          <w:rFonts w:ascii="Times New Roman" w:hAnsi="Times New Roman" w:cs="Times New Roman"/>
          <w:sz w:val="28"/>
          <w:szCs w:val="28"/>
        </w:rPr>
        <w:t>[20]</w:t>
      </w:r>
      <w:r w:rsidRPr="006F12E5">
        <w:rPr>
          <w:rFonts w:ascii="Times New Roman" w:hAnsi="Times New Roman" w:cs="Times New Roman"/>
          <w:sz w:val="28"/>
          <w:szCs w:val="28"/>
        </w:rPr>
        <w:tab/>
      </w:r>
      <w:r w:rsidR="0054161A" w:rsidRPr="00DE55CF">
        <w:rPr>
          <w:rFonts w:ascii="Times New Roman" w:eastAsia="Times New Roman" w:hAnsi="Times New Roman" w:cs="Times New Roman"/>
          <w:bCs/>
          <w:sz w:val="28"/>
          <w:szCs w:val="28"/>
        </w:rPr>
        <w:t>In answering whether the alternative relief sought in prayer 2 in the amended notice of motion is not incompetent in the circumstances that only the second respondent’s decision is impugned as the VAB may only hear and determine appeals or reviews against the decision of a municipal valuer in terms of section 57 of the MPRA, the applicants contend that prayer 2 is not incompetent, as the respondents’ decision constitutes, irrational and unfair administrative action and is therefore subject to review by the Court. They contend that because the VAB had already ruled that other units in the Melrose Square on Oak Sectional Scheme must be categorized as Sectional Title Residential, it should not be incompetent for the Court to intervene.</w:t>
      </w:r>
    </w:p>
    <w:p w14:paraId="67EB71DC" w14:textId="783C25A0" w:rsidR="000F632F" w:rsidRPr="000F632F" w:rsidRDefault="00687633" w:rsidP="00687633">
      <w:pPr>
        <w:pStyle w:val="JudgmentNumbered"/>
        <w:numPr>
          <w:ilvl w:val="0"/>
          <w:numId w:val="0"/>
        </w:numPr>
        <w:ind w:left="567" w:hanging="567"/>
      </w:pPr>
      <w:r w:rsidRPr="000F632F">
        <w:rPr>
          <w:rFonts w:ascii="Times New Roman" w:hAnsi="Times New Roman" w:cs="Times New Roman"/>
          <w:sz w:val="28"/>
          <w:szCs w:val="28"/>
        </w:rPr>
        <w:t>[21]</w:t>
      </w:r>
      <w:r w:rsidRPr="000F632F">
        <w:rPr>
          <w:rFonts w:ascii="Times New Roman" w:hAnsi="Times New Roman" w:cs="Times New Roman"/>
          <w:sz w:val="28"/>
          <w:szCs w:val="28"/>
        </w:rPr>
        <w:tab/>
      </w:r>
      <w:r w:rsidR="0054161A" w:rsidRPr="006F12E5">
        <w:rPr>
          <w:rFonts w:ascii="Times New Roman" w:eastAsia="Times New Roman" w:hAnsi="Times New Roman" w:cs="Times New Roman"/>
          <w:bCs/>
          <w:sz w:val="28"/>
          <w:szCs w:val="28"/>
        </w:rPr>
        <w:t>The answer provided by the applicants on whether the municipal valuer has</w:t>
      </w:r>
      <w:r w:rsidR="00545998">
        <w:rPr>
          <w:rFonts w:ascii="Times New Roman" w:eastAsia="Times New Roman" w:hAnsi="Times New Roman" w:cs="Times New Roman"/>
          <w:bCs/>
          <w:sz w:val="28"/>
          <w:szCs w:val="28"/>
        </w:rPr>
        <w:t xml:space="preserve"> </w:t>
      </w:r>
      <w:r w:rsidR="0054161A" w:rsidRPr="0034046E">
        <w:rPr>
          <w:rFonts w:ascii="Times New Roman" w:eastAsia="Times New Roman" w:hAnsi="Times New Roman" w:cs="Times New Roman"/>
          <w:bCs/>
          <w:sz w:val="28"/>
          <w:szCs w:val="28"/>
        </w:rPr>
        <w:t xml:space="preserve">not in terms of section 34 read with section 50(1) of the MPRA considered and decided on the applicants’ objection to the 2013 GRV, is that section 34(e) deals with the lodging of an appeal against a matter reflected or omitted from the roll. They contend that their attorney objected to the incorrect categorization of the properties. They further state that the municipal valuer did consider the objections and that the outcomes of their objections were made </w:t>
      </w:r>
      <w:r w:rsidR="00821637" w:rsidRPr="0034046E">
        <w:rPr>
          <w:rFonts w:ascii="Times New Roman" w:eastAsia="Times New Roman" w:hAnsi="Times New Roman" w:cs="Times New Roman"/>
          <w:bCs/>
          <w:sz w:val="28"/>
          <w:szCs w:val="28"/>
        </w:rPr>
        <w:t>known and</w:t>
      </w:r>
      <w:r w:rsidR="0054161A" w:rsidRPr="0034046E">
        <w:rPr>
          <w:rFonts w:ascii="Times New Roman" w:eastAsia="Times New Roman" w:hAnsi="Times New Roman" w:cs="Times New Roman"/>
          <w:bCs/>
          <w:sz w:val="28"/>
          <w:szCs w:val="28"/>
        </w:rPr>
        <w:t xml:space="preserve"> dated 29 March 2013. They conceded as already indicated, that no appeals were lodged and state that nothing precludes the Court to grant appropriate relief to the applicants. They </w:t>
      </w:r>
      <w:r w:rsidR="00821637" w:rsidRPr="0034046E">
        <w:rPr>
          <w:rFonts w:ascii="Times New Roman" w:eastAsia="Times New Roman" w:hAnsi="Times New Roman" w:cs="Times New Roman"/>
          <w:bCs/>
          <w:sz w:val="28"/>
          <w:szCs w:val="28"/>
        </w:rPr>
        <w:t>state furthermore</w:t>
      </w:r>
      <w:r w:rsidR="0054161A" w:rsidRPr="0034046E">
        <w:rPr>
          <w:rFonts w:ascii="Times New Roman" w:eastAsia="Times New Roman" w:hAnsi="Times New Roman" w:cs="Times New Roman"/>
          <w:bCs/>
          <w:sz w:val="28"/>
          <w:szCs w:val="28"/>
        </w:rPr>
        <w:t xml:space="preserve"> that section 34(g) stipulates that:</w:t>
      </w:r>
    </w:p>
    <w:p w14:paraId="44BAEABC" w14:textId="77777777" w:rsidR="00155B24" w:rsidRDefault="0054161A" w:rsidP="003B0FF8">
      <w:pPr>
        <w:pStyle w:val="JudgmentNumbered"/>
        <w:numPr>
          <w:ilvl w:val="0"/>
          <w:numId w:val="0"/>
        </w:numPr>
        <w:ind w:left="1134"/>
        <w:rPr>
          <w:rFonts w:ascii="Times New Roman" w:eastAsia="Times New Roman" w:hAnsi="Times New Roman" w:cs="Times New Roman"/>
          <w:bCs/>
          <w:sz w:val="26"/>
          <w:szCs w:val="26"/>
        </w:rPr>
      </w:pPr>
      <w:r w:rsidRPr="003B0FF8">
        <w:rPr>
          <w:rFonts w:ascii="Times New Roman" w:eastAsia="Times New Roman" w:hAnsi="Times New Roman" w:cs="Times New Roman"/>
          <w:bCs/>
          <w:sz w:val="26"/>
          <w:szCs w:val="26"/>
        </w:rPr>
        <w:t xml:space="preserve">“the municipal valuer must in accordance with, this act prepare a supplementary valuation roll whenever this becomes necessary”. </w:t>
      </w:r>
    </w:p>
    <w:p w14:paraId="1E18A672" w14:textId="3552CE23" w:rsidR="00A8702C" w:rsidRPr="00155B24" w:rsidRDefault="0054161A" w:rsidP="00155B24">
      <w:pPr>
        <w:pStyle w:val="JudgmentNumbered"/>
        <w:numPr>
          <w:ilvl w:val="0"/>
          <w:numId w:val="0"/>
        </w:numPr>
        <w:ind w:left="567"/>
        <w:rPr>
          <w:rFonts w:ascii="Times New Roman" w:eastAsia="Times New Roman" w:hAnsi="Times New Roman" w:cs="Times New Roman"/>
          <w:bCs/>
          <w:sz w:val="28"/>
          <w:szCs w:val="28"/>
        </w:rPr>
      </w:pPr>
      <w:r w:rsidRPr="00155B24">
        <w:rPr>
          <w:rFonts w:ascii="Times New Roman" w:eastAsia="Times New Roman" w:hAnsi="Times New Roman" w:cs="Times New Roman"/>
          <w:bCs/>
          <w:sz w:val="28"/>
          <w:szCs w:val="28"/>
        </w:rPr>
        <w:t>The applicants submit that it was necessary and is necessary for the municipal valuer to do a supplementary valuation.</w:t>
      </w:r>
    </w:p>
    <w:p w14:paraId="6EBA8ACC" w14:textId="3DAEDC09" w:rsidR="00A8702C" w:rsidRPr="003B0FF8" w:rsidRDefault="00687633" w:rsidP="00687633">
      <w:pPr>
        <w:pStyle w:val="JudgmentNumbered"/>
        <w:numPr>
          <w:ilvl w:val="0"/>
          <w:numId w:val="0"/>
        </w:numPr>
        <w:ind w:left="567" w:hanging="567"/>
        <w:rPr>
          <w:rFonts w:ascii="Times New Roman" w:hAnsi="Times New Roman" w:cs="Times New Roman"/>
          <w:sz w:val="28"/>
          <w:szCs w:val="28"/>
        </w:rPr>
      </w:pPr>
      <w:r w:rsidRPr="003B0FF8">
        <w:rPr>
          <w:rFonts w:ascii="Times New Roman" w:hAnsi="Times New Roman" w:cs="Times New Roman"/>
          <w:sz w:val="28"/>
          <w:szCs w:val="28"/>
        </w:rPr>
        <w:lastRenderedPageBreak/>
        <w:t>[22]</w:t>
      </w:r>
      <w:r w:rsidRPr="003B0FF8">
        <w:rPr>
          <w:rFonts w:ascii="Times New Roman" w:hAnsi="Times New Roman" w:cs="Times New Roman"/>
          <w:sz w:val="28"/>
          <w:szCs w:val="28"/>
        </w:rPr>
        <w:tab/>
      </w:r>
      <w:r w:rsidR="0054161A" w:rsidRPr="003B0FF8">
        <w:rPr>
          <w:rFonts w:ascii="Times New Roman" w:hAnsi="Times New Roman" w:cs="Times New Roman"/>
          <w:sz w:val="28"/>
          <w:szCs w:val="28"/>
        </w:rPr>
        <w:t>On the contention that there is no pending or finalised appeal or review pending before the VAB, in respect of the 2013 GVR, concerning the applicants’ properties and accordingly whether the court may competently refer it to the VAB for consideration either as an appeal or a review,  the decision to categorise the applicants properties, the applicants submit that the actions and decisions of the municipal valuer constitute  administrative action and therefore subject to scrutiny by the Court.</w:t>
      </w:r>
    </w:p>
    <w:p w14:paraId="21FC53F7" w14:textId="10FFBAD3" w:rsidR="00A8702C" w:rsidRPr="00A8702C" w:rsidRDefault="00687633" w:rsidP="00687633">
      <w:pPr>
        <w:pStyle w:val="JudgmentNumbered"/>
        <w:numPr>
          <w:ilvl w:val="0"/>
          <w:numId w:val="0"/>
        </w:numPr>
        <w:ind w:left="567" w:hanging="567"/>
      </w:pPr>
      <w:r w:rsidRPr="00A8702C">
        <w:rPr>
          <w:rFonts w:ascii="Times New Roman" w:hAnsi="Times New Roman" w:cs="Times New Roman"/>
          <w:sz w:val="28"/>
          <w:szCs w:val="28"/>
        </w:rPr>
        <w:t>[23]</w:t>
      </w:r>
      <w:r w:rsidRPr="00A8702C">
        <w:rPr>
          <w:rFonts w:ascii="Times New Roman" w:hAnsi="Times New Roman" w:cs="Times New Roman"/>
          <w:sz w:val="28"/>
          <w:szCs w:val="28"/>
        </w:rPr>
        <w:tab/>
      </w:r>
      <w:r w:rsidR="0054161A" w:rsidRPr="00A8702C">
        <w:rPr>
          <w:rFonts w:ascii="Times New Roman" w:eastAsia="Times New Roman" w:hAnsi="Times New Roman" w:cs="Times New Roman"/>
          <w:bCs/>
          <w:sz w:val="28"/>
          <w:szCs w:val="28"/>
        </w:rPr>
        <w:t>On the contention by the respondents that the VAB set up in respect of the 2013 GVR has ceased to exist and that in the circumstances whether the 2013 GVR may be competently considered by a VAB set up for 2018 GVR or any other valuation roll, the applicants submit that the 2013 VAB may be specifically re constituted for that purpose, but submit it is unnecessary as any other existing VAB can, in terms of section 57 of the MPRA hear any matter reflected and /or omitted from the roll de novo and /or entertain such a review. They furthermore contend that the Court is seized with the matter and based on the objective facts, can step in the shoes of the decision-</w:t>
      </w:r>
      <w:r w:rsidR="009825E7" w:rsidRPr="00A8702C">
        <w:rPr>
          <w:rFonts w:ascii="Times New Roman" w:eastAsia="Times New Roman" w:hAnsi="Times New Roman" w:cs="Times New Roman"/>
          <w:bCs/>
          <w:sz w:val="28"/>
          <w:szCs w:val="28"/>
        </w:rPr>
        <w:t>maker,</w:t>
      </w:r>
      <w:r w:rsidR="0054161A" w:rsidRPr="00A8702C">
        <w:rPr>
          <w:rFonts w:ascii="Times New Roman" w:eastAsia="Times New Roman" w:hAnsi="Times New Roman" w:cs="Times New Roman"/>
          <w:bCs/>
          <w:sz w:val="28"/>
          <w:szCs w:val="28"/>
        </w:rPr>
        <w:t xml:space="preserve"> and correct the categories.  </w:t>
      </w:r>
    </w:p>
    <w:p w14:paraId="54F2A271" w14:textId="4E6EF026" w:rsidR="00A8702C" w:rsidRPr="00A8702C" w:rsidRDefault="00687633" w:rsidP="00687633">
      <w:pPr>
        <w:pStyle w:val="JudgmentNumbered"/>
        <w:numPr>
          <w:ilvl w:val="0"/>
          <w:numId w:val="0"/>
        </w:numPr>
        <w:ind w:left="567" w:hanging="567"/>
      </w:pPr>
      <w:r w:rsidRPr="00A8702C">
        <w:rPr>
          <w:rFonts w:ascii="Times New Roman" w:hAnsi="Times New Roman" w:cs="Times New Roman"/>
          <w:sz w:val="28"/>
          <w:szCs w:val="28"/>
        </w:rPr>
        <w:t>[24]</w:t>
      </w:r>
      <w:r w:rsidRPr="00A8702C">
        <w:rPr>
          <w:rFonts w:ascii="Times New Roman" w:hAnsi="Times New Roman" w:cs="Times New Roman"/>
          <w:sz w:val="28"/>
          <w:szCs w:val="28"/>
        </w:rPr>
        <w:tab/>
      </w:r>
      <w:r w:rsidR="0054161A" w:rsidRPr="00A8702C">
        <w:rPr>
          <w:rFonts w:ascii="Times New Roman" w:eastAsia="Times New Roman" w:hAnsi="Times New Roman" w:cs="Times New Roman"/>
          <w:bCs/>
          <w:sz w:val="28"/>
          <w:szCs w:val="28"/>
        </w:rPr>
        <w:t>On the contention whether the decision referred to</w:t>
      </w:r>
      <w:r w:rsidR="009825E7">
        <w:rPr>
          <w:rFonts w:ascii="Times New Roman" w:eastAsia="Times New Roman" w:hAnsi="Times New Roman" w:cs="Times New Roman"/>
          <w:bCs/>
          <w:sz w:val="28"/>
          <w:szCs w:val="28"/>
        </w:rPr>
        <w:t xml:space="preserve"> </w:t>
      </w:r>
      <w:r w:rsidR="0054161A" w:rsidRPr="00A8702C">
        <w:rPr>
          <w:rFonts w:ascii="Times New Roman" w:eastAsia="Times New Roman" w:hAnsi="Times New Roman" w:cs="Times New Roman"/>
          <w:bCs/>
          <w:sz w:val="28"/>
          <w:szCs w:val="28"/>
        </w:rPr>
        <w:t xml:space="preserve">in prayer 1 of the amended notice of motion was taken by the respondent in the light of section 48(2)(b) of the MPRA and accordingly whether the relief in prayer 1 is not incompetent, alternatively whether the relief in prayer 1 is not incompetent, alternatively whether the none-joinder of the municipal valuer to the suit is not fatal to the relief in the amended notice of motion, the applicants submitted that the decision to categorise the properties as sectional title business, must be done and was in all probabilities taken in accordance with section 48(2)(b) of the MPRA. They furthermore submitted that their contention and the decision of the VAB handed down on 9 October 2021 that the municipal valuer incorrectly assigned categories to the properties </w:t>
      </w:r>
      <w:r w:rsidR="0054161A" w:rsidRPr="00A8702C">
        <w:rPr>
          <w:rFonts w:ascii="Times New Roman" w:eastAsia="Times New Roman" w:hAnsi="Times New Roman" w:cs="Times New Roman"/>
          <w:bCs/>
          <w:sz w:val="28"/>
          <w:szCs w:val="28"/>
        </w:rPr>
        <w:lastRenderedPageBreak/>
        <w:t>based on the zoning thereof and where there is more than one permitted use, incorrectly assigned applied the highest permitted use without any justification. They submit that the Court can competently intervene and issue and appropriate order to correct the injustice.</w:t>
      </w:r>
    </w:p>
    <w:p w14:paraId="6FB30531" w14:textId="089EC818" w:rsidR="00614C49" w:rsidRPr="00614C49" w:rsidRDefault="00687633" w:rsidP="00687633">
      <w:pPr>
        <w:pStyle w:val="JudgmentNumbered"/>
        <w:numPr>
          <w:ilvl w:val="0"/>
          <w:numId w:val="0"/>
        </w:numPr>
        <w:ind w:left="567" w:hanging="567"/>
      </w:pPr>
      <w:r w:rsidRPr="00614C49">
        <w:rPr>
          <w:rFonts w:ascii="Times New Roman" w:hAnsi="Times New Roman" w:cs="Times New Roman"/>
          <w:sz w:val="28"/>
          <w:szCs w:val="28"/>
        </w:rPr>
        <w:t>[25]</w:t>
      </w:r>
      <w:r w:rsidRPr="00614C49">
        <w:rPr>
          <w:rFonts w:ascii="Times New Roman" w:hAnsi="Times New Roman" w:cs="Times New Roman"/>
          <w:sz w:val="28"/>
          <w:szCs w:val="28"/>
        </w:rPr>
        <w:tab/>
      </w:r>
      <w:r w:rsidR="0054161A" w:rsidRPr="00A8702C">
        <w:rPr>
          <w:rFonts w:ascii="Times New Roman" w:eastAsia="Times New Roman" w:hAnsi="Times New Roman" w:cs="Times New Roman"/>
          <w:bCs/>
          <w:sz w:val="28"/>
          <w:szCs w:val="28"/>
        </w:rPr>
        <w:t xml:space="preserve">On whether in light of the questions raised in relation, to the relief in the prayers 1 and 2 the applicants have made a valid case out for the correction of the municipal accounts in prayer 3 of the interdictory order they seek in prayer 4, the applicants submitted that is common cause that the first respondent’s Credit Control and Debt Collection Policy make it clear that the credit control and debt collection policy must be applied consistently and fairly. They contend furthermore that the said Policy in paragraph 16.9, stipulates that any person who has a dispute with the first respondent has the wright in terms of section 34 of the Constitution to have any dispute that can be resolved by application of any law decided in a fair public hearing before Court or where appropriate another independent or any impartial tribunal or forum. </w:t>
      </w:r>
    </w:p>
    <w:p w14:paraId="5AEE6A6C" w14:textId="0B990699" w:rsidR="00614C49" w:rsidRDefault="00687633" w:rsidP="00687633">
      <w:pPr>
        <w:pStyle w:val="JudgmentNumbered"/>
        <w:numPr>
          <w:ilvl w:val="0"/>
          <w:numId w:val="0"/>
        </w:numPr>
        <w:ind w:left="567" w:hanging="567"/>
      </w:pPr>
      <w:r>
        <w:rPr>
          <w:rFonts w:ascii="Times New Roman" w:hAnsi="Times New Roman" w:cs="Times New Roman"/>
          <w:sz w:val="28"/>
          <w:szCs w:val="28"/>
        </w:rPr>
        <w:t>[26]</w:t>
      </w:r>
      <w:r>
        <w:rPr>
          <w:rFonts w:ascii="Times New Roman" w:hAnsi="Times New Roman" w:cs="Times New Roman"/>
          <w:sz w:val="28"/>
          <w:szCs w:val="28"/>
        </w:rPr>
        <w:tab/>
      </w:r>
      <w:r w:rsidR="0054161A" w:rsidRPr="00A8702C">
        <w:rPr>
          <w:rFonts w:ascii="Times New Roman" w:eastAsia="Times New Roman" w:hAnsi="Times New Roman" w:cs="Times New Roman"/>
          <w:bCs/>
          <w:sz w:val="28"/>
          <w:szCs w:val="28"/>
        </w:rPr>
        <w:t>They furthermore submitted that  because in terms of the Rates Policy of the 2013/2014 financial years, that the first respondent  is entitled in terms of section 11 of the Prescription Act 68 of 1969 to enforce taxes up to 30 years, the first respondent is at liberty to rectify any rate account at any time, no time limit is specified by the Policy and consequently, credit notes and journal entries in respect thereof can be backdated or written of or revised in terms of the said Policy. They contend that under the circumstances, it is in the interest of justice and fairness that if any rates are owed by the applicants as a result of incorrect categorization of their properties, that the account should be rectified and be reconciled in accordance with the mandatory provisions of section 55(2)(b)(ii) of the MPRA. It follows, so submit the applicant’s counsel, Mr Viviers,</w:t>
      </w:r>
      <w:r w:rsidR="00614C49">
        <w:rPr>
          <w:rFonts w:ascii="Times New Roman" w:eastAsia="Times New Roman" w:hAnsi="Times New Roman" w:cs="Times New Roman"/>
          <w:bCs/>
          <w:sz w:val="28"/>
          <w:szCs w:val="28"/>
        </w:rPr>
        <w:t xml:space="preserve"> </w:t>
      </w:r>
      <w:r w:rsidR="0054161A" w:rsidRPr="00A8702C">
        <w:rPr>
          <w:rFonts w:ascii="Times New Roman" w:eastAsia="Times New Roman" w:hAnsi="Times New Roman" w:cs="Times New Roman"/>
          <w:bCs/>
          <w:sz w:val="28"/>
          <w:szCs w:val="28"/>
        </w:rPr>
        <w:t xml:space="preserve">that the relief sought is therefore not </w:t>
      </w:r>
      <w:r w:rsidR="0054161A" w:rsidRPr="00A8702C">
        <w:rPr>
          <w:rFonts w:ascii="Times New Roman" w:eastAsia="Times New Roman" w:hAnsi="Times New Roman" w:cs="Times New Roman"/>
          <w:bCs/>
          <w:sz w:val="28"/>
          <w:szCs w:val="28"/>
        </w:rPr>
        <w:lastRenderedPageBreak/>
        <w:t xml:space="preserve">incompetent and that a proper case has been made out for the correction of the categorisation of the applicants’ properties for use as residential instead of business and therefore the correction of their incorrectly billed accounts. They seek that the points in law should be dismissed. </w:t>
      </w:r>
    </w:p>
    <w:p w14:paraId="47533C4F" w14:textId="543836BE" w:rsidR="00614C49" w:rsidRPr="00614C49" w:rsidRDefault="00687633" w:rsidP="00687633">
      <w:pPr>
        <w:pStyle w:val="JudgmentNumbered"/>
        <w:numPr>
          <w:ilvl w:val="0"/>
          <w:numId w:val="0"/>
        </w:numPr>
        <w:ind w:left="567" w:hanging="567"/>
      </w:pPr>
      <w:r w:rsidRPr="00614C49">
        <w:rPr>
          <w:rFonts w:ascii="Times New Roman" w:hAnsi="Times New Roman" w:cs="Times New Roman"/>
          <w:sz w:val="28"/>
          <w:szCs w:val="28"/>
        </w:rPr>
        <w:t>[27]</w:t>
      </w:r>
      <w:r w:rsidRPr="00614C49">
        <w:rPr>
          <w:rFonts w:ascii="Times New Roman" w:hAnsi="Times New Roman" w:cs="Times New Roman"/>
          <w:sz w:val="28"/>
          <w:szCs w:val="28"/>
        </w:rPr>
        <w:tab/>
      </w:r>
      <w:r w:rsidR="0054161A" w:rsidRPr="00614C49">
        <w:rPr>
          <w:rFonts w:ascii="Times New Roman" w:eastAsia="Times New Roman" w:hAnsi="Times New Roman" w:cs="Times New Roman"/>
          <w:bCs/>
          <w:sz w:val="28"/>
          <w:szCs w:val="28"/>
        </w:rPr>
        <w:t>In this judgment, I will briefly consider the provisions of rule 6(5) (d) (iii) of the Uniform Rules and thereafter deal with the contentions raised by the respondent as well as the law applicable thereto.</w:t>
      </w:r>
      <w:r w:rsidR="00614C49" w:rsidRPr="00614C49">
        <w:rPr>
          <w:rFonts w:ascii="Times New Roman" w:eastAsia="Times New Roman" w:hAnsi="Times New Roman" w:cs="Times New Roman"/>
          <w:bCs/>
          <w:sz w:val="28"/>
          <w:szCs w:val="28"/>
        </w:rPr>
        <w:t xml:space="preserve">   </w:t>
      </w:r>
    </w:p>
    <w:p w14:paraId="59FF6963" w14:textId="571E71F0" w:rsidR="00614C49" w:rsidRPr="00FF05AB" w:rsidRDefault="00614C49" w:rsidP="00614C49">
      <w:pPr>
        <w:pStyle w:val="JudgmentNumbered"/>
        <w:numPr>
          <w:ilvl w:val="0"/>
          <w:numId w:val="0"/>
        </w:numPr>
      </w:pPr>
      <w:r w:rsidRPr="00614C49">
        <w:rPr>
          <w:rFonts w:ascii="Times New Roman" w:eastAsia="Times New Roman" w:hAnsi="Times New Roman" w:cs="Times New Roman"/>
          <w:bCs/>
          <w:sz w:val="28"/>
          <w:szCs w:val="28"/>
        </w:rPr>
        <w:t xml:space="preserve">      </w:t>
      </w:r>
    </w:p>
    <w:p w14:paraId="0E48F73A" w14:textId="77777777" w:rsidR="00614C49" w:rsidRDefault="00614C49" w:rsidP="00614C49">
      <w:pPr>
        <w:pStyle w:val="JudgmentHeading"/>
        <w:rPr>
          <w:rFonts w:ascii="Times New Roman" w:hAnsi="Times New Roman" w:cs="Times New Roman"/>
          <w:sz w:val="28"/>
          <w:szCs w:val="28"/>
        </w:rPr>
      </w:pPr>
      <w:r>
        <w:rPr>
          <w:rFonts w:ascii="Times New Roman" w:hAnsi="Times New Roman" w:cs="Times New Roman"/>
          <w:sz w:val="28"/>
          <w:szCs w:val="28"/>
        </w:rPr>
        <w:t>Legal Principles and Reasons</w:t>
      </w:r>
    </w:p>
    <w:p w14:paraId="1B74B334" w14:textId="670B8CDB" w:rsidR="000E399B" w:rsidRPr="000E399B" w:rsidRDefault="00614C49" w:rsidP="000E399B">
      <w:pPr>
        <w:pStyle w:val="JudgmentHeading"/>
        <w:rPr>
          <w:rFonts w:ascii="Times New Roman" w:eastAsia="Times New Roman" w:hAnsi="Times New Roman" w:cs="Times New Roman"/>
          <w:b/>
          <w:i w:val="0"/>
          <w:sz w:val="28"/>
          <w:szCs w:val="28"/>
        </w:rPr>
      </w:pPr>
      <w:r>
        <w:rPr>
          <w:rFonts w:ascii="Times New Roman" w:hAnsi="Times New Roman" w:cs="Times New Roman"/>
          <w:sz w:val="28"/>
          <w:szCs w:val="28"/>
        </w:rPr>
        <w:t xml:space="preserve">Rule 6(5)(d)(iii) </w:t>
      </w:r>
    </w:p>
    <w:p w14:paraId="45C1369D" w14:textId="0018D88D" w:rsidR="0054161A" w:rsidRPr="00010C38" w:rsidRDefault="00687633" w:rsidP="00687633">
      <w:pPr>
        <w:pStyle w:val="JudgmentNumbered"/>
        <w:numPr>
          <w:ilvl w:val="0"/>
          <w:numId w:val="0"/>
        </w:numPr>
        <w:ind w:left="567" w:hanging="567"/>
        <w:rPr>
          <w:lang w:eastAsia="ja-JP"/>
        </w:rPr>
      </w:pPr>
      <w:r w:rsidRPr="00010C38">
        <w:rPr>
          <w:rFonts w:ascii="Times New Roman" w:hAnsi="Times New Roman" w:cs="Times New Roman"/>
          <w:sz w:val="28"/>
          <w:szCs w:val="28"/>
          <w:lang w:eastAsia="ja-JP"/>
        </w:rPr>
        <w:t>[28]</w:t>
      </w:r>
      <w:r w:rsidRPr="00010C38">
        <w:rPr>
          <w:rFonts w:ascii="Times New Roman" w:hAnsi="Times New Roman" w:cs="Times New Roman"/>
          <w:sz w:val="28"/>
          <w:szCs w:val="28"/>
          <w:lang w:eastAsia="ja-JP"/>
        </w:rPr>
        <w:tab/>
      </w:r>
      <w:r w:rsidR="0054161A" w:rsidRPr="00010C38">
        <w:rPr>
          <w:lang w:eastAsia="ja-JP"/>
        </w:rPr>
        <w:t xml:space="preserve">Rule 6(5)(d) (iii) of the Uniform Rules states as </w:t>
      </w:r>
      <w:r w:rsidR="009825E7" w:rsidRPr="00010C38">
        <w:rPr>
          <w:lang w:eastAsia="ja-JP"/>
        </w:rPr>
        <w:t>follows: -</w:t>
      </w:r>
    </w:p>
    <w:p w14:paraId="2058EE3E" w14:textId="475421E3" w:rsidR="0054161A" w:rsidRPr="00660CC8" w:rsidRDefault="0054161A" w:rsidP="0040061C">
      <w:pPr>
        <w:spacing w:after="200"/>
        <w:ind w:left="1134"/>
        <w:rPr>
          <w:rFonts w:ascii="Times New Roman" w:hAnsi="Times New Roman" w:cs="Times New Roman"/>
          <w:sz w:val="26"/>
          <w:szCs w:val="26"/>
        </w:rPr>
      </w:pPr>
      <w:r w:rsidRPr="00660CC8">
        <w:rPr>
          <w:rFonts w:ascii="Times New Roman" w:eastAsia="MS Mincho" w:hAnsi="Times New Roman" w:cs="Times New Roman"/>
          <w:sz w:val="26"/>
          <w:szCs w:val="26"/>
          <w:lang w:eastAsia="ja-JP"/>
        </w:rPr>
        <w:t>“</w:t>
      </w:r>
      <w:r w:rsidRPr="00660CC8">
        <w:rPr>
          <w:rFonts w:ascii="Times New Roman" w:hAnsi="Times New Roman" w:cs="Times New Roman"/>
          <w:sz w:val="26"/>
          <w:szCs w:val="26"/>
        </w:rPr>
        <w:t xml:space="preserve">(d) </w:t>
      </w:r>
      <w:r w:rsidR="00F340A5">
        <w:rPr>
          <w:rFonts w:ascii="Times New Roman" w:hAnsi="Times New Roman" w:cs="Times New Roman"/>
          <w:sz w:val="26"/>
          <w:szCs w:val="26"/>
        </w:rPr>
        <w:tab/>
      </w:r>
      <w:r w:rsidRPr="00660CC8">
        <w:rPr>
          <w:rFonts w:ascii="Times New Roman" w:hAnsi="Times New Roman" w:cs="Times New Roman"/>
          <w:sz w:val="26"/>
          <w:szCs w:val="26"/>
        </w:rPr>
        <w:t>Any person opposing the grant of an order sought in the notice of motion shall—</w:t>
      </w:r>
    </w:p>
    <w:p w14:paraId="0EB885C3" w14:textId="77777777" w:rsidR="0054161A" w:rsidRPr="00660CC8" w:rsidRDefault="0054161A" w:rsidP="00660CC8">
      <w:pPr>
        <w:spacing w:after="200"/>
        <w:ind w:left="1440"/>
        <w:rPr>
          <w:rFonts w:ascii="Times New Roman" w:eastAsia="MS Mincho" w:hAnsi="Times New Roman" w:cs="Times New Roman"/>
          <w:sz w:val="26"/>
          <w:szCs w:val="26"/>
          <w:lang w:eastAsia="ja-JP"/>
        </w:rPr>
      </w:pPr>
      <w:r w:rsidRPr="00660CC8">
        <w:rPr>
          <w:rFonts w:ascii="Times New Roman" w:hAnsi="Times New Roman" w:cs="Times New Roman"/>
          <w:sz w:val="26"/>
          <w:szCs w:val="26"/>
        </w:rPr>
        <w:t>(iii) if such person intends to raise any question of law only, such person shall deliver notice of intention to do so, within the time stated in the preceding subparagraph, setting forth such question.”</w:t>
      </w:r>
    </w:p>
    <w:p w14:paraId="57F03705" w14:textId="554CD875" w:rsidR="0054161A" w:rsidRPr="0040061C" w:rsidRDefault="00687633" w:rsidP="00687633">
      <w:pPr>
        <w:pStyle w:val="JudgmentNumbered"/>
        <w:numPr>
          <w:ilvl w:val="0"/>
          <w:numId w:val="0"/>
        </w:numPr>
        <w:ind w:left="567" w:hanging="567"/>
        <w:rPr>
          <w:rFonts w:ascii="Times New Roman" w:hAnsi="Times New Roman" w:cs="Times New Roman"/>
          <w:sz w:val="28"/>
          <w:szCs w:val="28"/>
          <w:lang w:eastAsia="ja-JP"/>
        </w:rPr>
      </w:pPr>
      <w:r w:rsidRPr="0040061C">
        <w:rPr>
          <w:rFonts w:ascii="Times New Roman" w:hAnsi="Times New Roman" w:cs="Times New Roman"/>
          <w:sz w:val="28"/>
          <w:szCs w:val="28"/>
          <w:lang w:eastAsia="ja-JP"/>
        </w:rPr>
        <w:t>[29]</w:t>
      </w:r>
      <w:r w:rsidRPr="0040061C">
        <w:rPr>
          <w:rFonts w:ascii="Times New Roman" w:hAnsi="Times New Roman" w:cs="Times New Roman"/>
          <w:sz w:val="28"/>
          <w:szCs w:val="28"/>
          <w:lang w:eastAsia="ja-JP"/>
        </w:rPr>
        <w:tab/>
      </w:r>
      <w:r w:rsidR="0054161A" w:rsidRPr="0040061C">
        <w:rPr>
          <w:rFonts w:ascii="Times New Roman" w:hAnsi="Times New Roman" w:cs="Times New Roman"/>
          <w:sz w:val="28"/>
          <w:szCs w:val="28"/>
          <w:lang w:eastAsia="ja-JP"/>
        </w:rPr>
        <w:t>The purpose of the rule is to deal with any question of law has been raised, but preferably, the respondent should generally, file his answering affidavit on the merits at the same time as he takes a preliminary objection on the point of law.</w:t>
      </w:r>
      <w:r w:rsidR="0054161A" w:rsidRPr="0040061C">
        <w:rPr>
          <w:rStyle w:val="FootnoteReference"/>
          <w:rFonts w:ascii="Times New Roman" w:eastAsia="MS Mincho" w:hAnsi="Times New Roman" w:cs="Times New Roman"/>
          <w:sz w:val="28"/>
          <w:szCs w:val="28"/>
          <w:lang w:eastAsia="ja-JP"/>
        </w:rPr>
        <w:footnoteReference w:id="7"/>
      </w:r>
      <w:r w:rsidR="0054161A" w:rsidRPr="0040061C">
        <w:rPr>
          <w:rFonts w:ascii="Times New Roman" w:hAnsi="Times New Roman" w:cs="Times New Roman"/>
          <w:sz w:val="28"/>
          <w:szCs w:val="28"/>
          <w:lang w:eastAsia="ja-JP"/>
        </w:rPr>
        <w:t xml:space="preserve"> If the respondent relies exclusively on the notice in terms of this subrule, as is the case in the instant case, the allegations in the founding affidavit must be taken as established facts by the Court.</w:t>
      </w:r>
      <w:r w:rsidR="0054161A" w:rsidRPr="0040061C">
        <w:rPr>
          <w:rStyle w:val="FootnoteReference"/>
          <w:rFonts w:ascii="Times New Roman" w:eastAsia="MS Mincho" w:hAnsi="Times New Roman" w:cs="Times New Roman"/>
          <w:sz w:val="28"/>
          <w:szCs w:val="28"/>
          <w:lang w:eastAsia="ja-JP"/>
        </w:rPr>
        <w:footnoteReference w:id="8"/>
      </w:r>
      <w:r w:rsidR="0054161A" w:rsidRPr="0040061C">
        <w:rPr>
          <w:rFonts w:ascii="Times New Roman" w:hAnsi="Times New Roman" w:cs="Times New Roman"/>
          <w:sz w:val="28"/>
          <w:szCs w:val="28"/>
          <w:lang w:eastAsia="ja-JP"/>
        </w:rPr>
        <w:t xml:space="preserve"> As already stated </w:t>
      </w:r>
      <w:r w:rsidR="0054161A" w:rsidRPr="0040061C">
        <w:rPr>
          <w:rFonts w:ascii="Times New Roman" w:hAnsi="Times New Roman" w:cs="Times New Roman"/>
          <w:sz w:val="28"/>
          <w:szCs w:val="28"/>
          <w:lang w:eastAsia="ja-JP"/>
        </w:rPr>
        <w:lastRenderedPageBreak/>
        <w:t>at the beginning of the case, the averments made in the founding affidavit are therefore established facts. I proceed to consider the principles applicable to the points raised by the respondents.</w:t>
      </w:r>
    </w:p>
    <w:p w14:paraId="357BA8F6" w14:textId="1883A4F2" w:rsidR="0054161A" w:rsidRPr="0040061C" w:rsidRDefault="005142FB" w:rsidP="0040061C">
      <w:pPr>
        <w:spacing w:after="200"/>
        <w:ind w:left="1134"/>
        <w:rPr>
          <w:rFonts w:ascii="Times New Roman" w:eastAsia="Times New Roman" w:hAnsi="Times New Roman" w:cs="Times New Roman"/>
          <w:bCs/>
          <w:sz w:val="26"/>
          <w:szCs w:val="26"/>
        </w:rPr>
      </w:pPr>
      <w:r w:rsidRPr="0040061C">
        <w:rPr>
          <w:rFonts w:ascii="Times New Roman" w:eastAsia="Times New Roman" w:hAnsi="Times New Roman" w:cs="Times New Roman"/>
          <w:b/>
          <w:sz w:val="26"/>
          <w:szCs w:val="26"/>
        </w:rPr>
        <w:t>“</w:t>
      </w:r>
      <w:r w:rsidR="0054161A" w:rsidRPr="0040061C">
        <w:rPr>
          <w:rFonts w:ascii="Times New Roman" w:eastAsia="Times New Roman" w:hAnsi="Times New Roman" w:cs="Times New Roman"/>
          <w:bCs/>
          <w:sz w:val="26"/>
          <w:szCs w:val="26"/>
        </w:rPr>
        <w:t xml:space="preserve">Whether the Court has the </w:t>
      </w:r>
      <w:r w:rsidR="00044439" w:rsidRPr="0040061C">
        <w:rPr>
          <w:rFonts w:ascii="Times New Roman" w:eastAsia="Times New Roman" w:hAnsi="Times New Roman" w:cs="Times New Roman"/>
          <w:bCs/>
          <w:sz w:val="26"/>
          <w:szCs w:val="26"/>
        </w:rPr>
        <w:t>competence to</w:t>
      </w:r>
      <w:r w:rsidR="0054161A" w:rsidRPr="0040061C">
        <w:rPr>
          <w:rFonts w:ascii="Times New Roman" w:eastAsia="Times New Roman" w:hAnsi="Times New Roman" w:cs="Times New Roman"/>
          <w:bCs/>
          <w:sz w:val="26"/>
          <w:szCs w:val="26"/>
        </w:rPr>
        <w:t xml:space="preserve"> grant the relief sought in prayer 2 so as to effect any changes to the first respondent’s  2013 GVR which lapsed on 30 June 2018 in terms of section 32 of the Local Government: Municipal Property Rates Act No: 6 of 2004( “the MPRA”) claims in prayers  1 to 3, including prayers 3.1 to 3.17 for the period 1 July 2013 to 30.</w:t>
      </w:r>
      <w:r w:rsidRPr="0040061C">
        <w:rPr>
          <w:rFonts w:ascii="Times New Roman" w:eastAsia="Times New Roman" w:hAnsi="Times New Roman" w:cs="Times New Roman"/>
          <w:bCs/>
          <w:sz w:val="26"/>
          <w:szCs w:val="26"/>
        </w:rPr>
        <w:t>”</w:t>
      </w:r>
    </w:p>
    <w:p w14:paraId="2DA8E6D8" w14:textId="2DD81290" w:rsidR="00AE372A" w:rsidRPr="00274349" w:rsidRDefault="00687633" w:rsidP="00687633">
      <w:pPr>
        <w:pStyle w:val="JudgmentNumbered"/>
        <w:numPr>
          <w:ilvl w:val="0"/>
          <w:numId w:val="0"/>
        </w:numPr>
        <w:ind w:left="567" w:hanging="567"/>
        <w:rPr>
          <w:rFonts w:ascii="Times New Roman" w:hAnsi="Times New Roman" w:cs="Times New Roman"/>
          <w:sz w:val="28"/>
          <w:szCs w:val="28"/>
        </w:rPr>
      </w:pPr>
      <w:r w:rsidRPr="00274349">
        <w:rPr>
          <w:rFonts w:ascii="Times New Roman" w:hAnsi="Times New Roman" w:cs="Times New Roman"/>
          <w:sz w:val="28"/>
          <w:szCs w:val="28"/>
        </w:rPr>
        <w:t>[30]</w:t>
      </w:r>
      <w:r w:rsidRPr="00274349">
        <w:rPr>
          <w:rFonts w:ascii="Times New Roman" w:hAnsi="Times New Roman" w:cs="Times New Roman"/>
          <w:sz w:val="28"/>
          <w:szCs w:val="28"/>
        </w:rPr>
        <w:tab/>
      </w:r>
      <w:r w:rsidR="0054161A" w:rsidRPr="00274349">
        <w:rPr>
          <w:rFonts w:ascii="Times New Roman" w:hAnsi="Times New Roman" w:cs="Times New Roman"/>
          <w:sz w:val="28"/>
          <w:szCs w:val="28"/>
        </w:rPr>
        <w:t xml:space="preserve">In their prayer 2 of the notice of motion, the applicants seek the substitution of the respondents’ decision to categorise the applicants’ properties as sectional title business for the period 1 July 2013 to 30 June 2018, the period of which covers five years, for the 2013 GVR. In the alternative, they seek an order that the matter be remitted to the lapsed 2013 VAB for reconsideration and that the respondents be ordered to give the applicants notice of the date of the review or appeal and an opportunity to make written/verbal representations at such hearing, in the event that the </w:t>
      </w:r>
      <w:r w:rsidR="00274349" w:rsidRPr="00274349">
        <w:rPr>
          <w:rFonts w:ascii="Times New Roman" w:hAnsi="Times New Roman" w:cs="Times New Roman"/>
          <w:sz w:val="28"/>
          <w:szCs w:val="28"/>
        </w:rPr>
        <w:t>opportunity is</w:t>
      </w:r>
      <w:r w:rsidR="0054161A" w:rsidRPr="00274349">
        <w:rPr>
          <w:rFonts w:ascii="Times New Roman" w:hAnsi="Times New Roman" w:cs="Times New Roman"/>
          <w:sz w:val="28"/>
          <w:szCs w:val="28"/>
        </w:rPr>
        <w:t xml:space="preserve"> constituted by way of an appeal.</w:t>
      </w:r>
    </w:p>
    <w:p w14:paraId="7E7E6525" w14:textId="209C78EE" w:rsidR="0054161A" w:rsidRPr="00AE372A" w:rsidRDefault="00687633" w:rsidP="00687633">
      <w:pPr>
        <w:pStyle w:val="JudgmentNumbered"/>
        <w:numPr>
          <w:ilvl w:val="0"/>
          <w:numId w:val="0"/>
        </w:numPr>
        <w:ind w:left="567" w:hanging="567"/>
      </w:pPr>
      <w:r w:rsidRPr="00AE372A">
        <w:rPr>
          <w:rFonts w:ascii="Times New Roman" w:hAnsi="Times New Roman" w:cs="Times New Roman"/>
          <w:sz w:val="28"/>
          <w:szCs w:val="28"/>
        </w:rPr>
        <w:t>[31]</w:t>
      </w:r>
      <w:r w:rsidRPr="00AE372A">
        <w:rPr>
          <w:rFonts w:ascii="Times New Roman" w:hAnsi="Times New Roman" w:cs="Times New Roman"/>
          <w:sz w:val="28"/>
          <w:szCs w:val="28"/>
        </w:rPr>
        <w:tab/>
      </w:r>
      <w:r w:rsidR="0054161A" w:rsidRPr="00AE372A">
        <w:rPr>
          <w:rFonts w:ascii="Times New Roman" w:eastAsia="Times New Roman" w:hAnsi="Times New Roman" w:cs="Times New Roman"/>
          <w:bCs/>
          <w:sz w:val="28"/>
          <w:szCs w:val="28"/>
        </w:rPr>
        <w:t>The section 1(a) of MPRA defines “</w:t>
      </w:r>
      <w:r w:rsidR="0054161A" w:rsidRPr="00AE372A">
        <w:rPr>
          <w:rFonts w:ascii="Times New Roman" w:eastAsia="Times New Roman" w:hAnsi="Times New Roman" w:cs="Times New Roman"/>
          <w:bCs/>
          <w:i/>
          <w:iCs/>
          <w:sz w:val="28"/>
          <w:szCs w:val="28"/>
        </w:rPr>
        <w:t>category</w:t>
      </w:r>
      <w:r w:rsidR="0054161A" w:rsidRPr="00AE372A">
        <w:rPr>
          <w:rFonts w:ascii="Times New Roman" w:eastAsia="Times New Roman" w:hAnsi="Times New Roman" w:cs="Times New Roman"/>
          <w:bCs/>
          <w:sz w:val="28"/>
          <w:szCs w:val="28"/>
        </w:rPr>
        <w:t>” in relation to property, as a category of properties determined in terms of section 8. Section 8 (1</w:t>
      </w:r>
      <w:r w:rsidR="00274349" w:rsidRPr="00AE372A">
        <w:rPr>
          <w:rFonts w:ascii="Times New Roman" w:eastAsia="Times New Roman" w:hAnsi="Times New Roman" w:cs="Times New Roman"/>
          <w:bCs/>
          <w:sz w:val="28"/>
          <w:szCs w:val="28"/>
        </w:rPr>
        <w:t>) of</w:t>
      </w:r>
      <w:r w:rsidR="0054161A" w:rsidRPr="00AE372A">
        <w:rPr>
          <w:rFonts w:ascii="Times New Roman" w:eastAsia="Times New Roman" w:hAnsi="Times New Roman" w:cs="Times New Roman"/>
          <w:bCs/>
          <w:sz w:val="28"/>
          <w:szCs w:val="28"/>
        </w:rPr>
        <w:t xml:space="preserve"> the MPRA states that: </w:t>
      </w:r>
    </w:p>
    <w:p w14:paraId="51FB49D5" w14:textId="6DFC3309" w:rsidR="0054161A" w:rsidRPr="00274349" w:rsidRDefault="0054161A" w:rsidP="00274349">
      <w:pPr>
        <w:spacing w:after="200"/>
        <w:ind w:left="1134"/>
        <w:rPr>
          <w:rFonts w:ascii="Times New Roman" w:hAnsi="Times New Roman" w:cs="Times New Roman"/>
          <w:sz w:val="26"/>
          <w:szCs w:val="26"/>
        </w:rPr>
      </w:pPr>
      <w:r w:rsidRPr="00274349">
        <w:rPr>
          <w:rFonts w:ascii="Times New Roman" w:eastAsia="Times New Roman" w:hAnsi="Times New Roman" w:cs="Times New Roman"/>
          <w:bCs/>
          <w:sz w:val="26"/>
          <w:szCs w:val="26"/>
        </w:rPr>
        <w:t>“</w:t>
      </w:r>
      <w:r w:rsidRPr="00274349">
        <w:rPr>
          <w:rFonts w:ascii="Times New Roman" w:hAnsi="Times New Roman" w:cs="Times New Roman"/>
          <w:sz w:val="26"/>
          <w:szCs w:val="26"/>
        </w:rPr>
        <w:t xml:space="preserve">Subject to section 19, a municipality may in terms of the criteria set out in its 35 rates policy levy different rates for different categories of rateable property, which may include categories determined according to the- </w:t>
      </w:r>
    </w:p>
    <w:p w14:paraId="304C40EE" w14:textId="696440CB" w:rsidR="0054161A" w:rsidRPr="00274349" w:rsidRDefault="0054161A" w:rsidP="00386BA9">
      <w:pPr>
        <w:spacing w:after="200"/>
        <w:ind w:left="720" w:hanging="720"/>
        <w:rPr>
          <w:rFonts w:ascii="Times New Roman" w:hAnsi="Times New Roman" w:cs="Times New Roman"/>
          <w:sz w:val="26"/>
          <w:szCs w:val="26"/>
        </w:rPr>
      </w:pPr>
      <w:r w:rsidRPr="00274349">
        <w:rPr>
          <w:rFonts w:ascii="Times New Roman" w:hAnsi="Times New Roman" w:cs="Times New Roman"/>
          <w:sz w:val="26"/>
          <w:szCs w:val="26"/>
        </w:rPr>
        <w:t xml:space="preserve">                       (a) </w:t>
      </w:r>
      <w:r w:rsidR="00F340A5">
        <w:rPr>
          <w:rFonts w:ascii="Times New Roman" w:hAnsi="Times New Roman" w:cs="Times New Roman"/>
          <w:sz w:val="26"/>
          <w:szCs w:val="26"/>
        </w:rPr>
        <w:tab/>
      </w:r>
      <w:r w:rsidRPr="00274349">
        <w:rPr>
          <w:rFonts w:ascii="Times New Roman" w:hAnsi="Times New Roman" w:cs="Times New Roman"/>
          <w:sz w:val="26"/>
          <w:szCs w:val="26"/>
        </w:rPr>
        <w:t xml:space="preserve">use of the property; </w:t>
      </w:r>
    </w:p>
    <w:p w14:paraId="7863A80D" w14:textId="4616ABCC" w:rsidR="0054161A" w:rsidRPr="00274349" w:rsidRDefault="0054161A" w:rsidP="00386BA9">
      <w:pPr>
        <w:spacing w:after="200"/>
        <w:ind w:left="720" w:hanging="720"/>
        <w:rPr>
          <w:rFonts w:ascii="Times New Roman" w:hAnsi="Times New Roman" w:cs="Times New Roman"/>
          <w:sz w:val="26"/>
          <w:szCs w:val="26"/>
        </w:rPr>
      </w:pPr>
      <w:r w:rsidRPr="00274349">
        <w:rPr>
          <w:rFonts w:ascii="Times New Roman" w:hAnsi="Times New Roman" w:cs="Times New Roman"/>
          <w:sz w:val="26"/>
          <w:szCs w:val="26"/>
        </w:rPr>
        <w:t xml:space="preserve">                       (b) </w:t>
      </w:r>
      <w:r w:rsidR="00F340A5">
        <w:rPr>
          <w:rFonts w:ascii="Times New Roman" w:hAnsi="Times New Roman" w:cs="Times New Roman"/>
          <w:sz w:val="26"/>
          <w:szCs w:val="26"/>
        </w:rPr>
        <w:tab/>
      </w:r>
      <w:r w:rsidRPr="00274349">
        <w:rPr>
          <w:rFonts w:ascii="Times New Roman" w:hAnsi="Times New Roman" w:cs="Times New Roman"/>
          <w:sz w:val="26"/>
          <w:szCs w:val="26"/>
        </w:rPr>
        <w:t>permitted use of the property; or</w:t>
      </w:r>
    </w:p>
    <w:p w14:paraId="7A815AC1" w14:textId="6EC99B35" w:rsidR="00F340A5" w:rsidRDefault="0054161A" w:rsidP="00F340A5">
      <w:pPr>
        <w:spacing w:after="200"/>
        <w:ind w:left="720" w:hanging="720"/>
        <w:rPr>
          <w:rFonts w:ascii="Times New Roman" w:hAnsi="Times New Roman" w:cs="Times New Roman"/>
          <w:sz w:val="26"/>
          <w:szCs w:val="26"/>
        </w:rPr>
      </w:pPr>
      <w:r w:rsidRPr="00274349">
        <w:rPr>
          <w:rFonts w:ascii="Times New Roman" w:hAnsi="Times New Roman" w:cs="Times New Roman"/>
          <w:sz w:val="26"/>
          <w:szCs w:val="26"/>
        </w:rPr>
        <w:t xml:space="preserve">                       (c) </w:t>
      </w:r>
      <w:r w:rsidR="00F340A5">
        <w:rPr>
          <w:rFonts w:ascii="Times New Roman" w:hAnsi="Times New Roman" w:cs="Times New Roman"/>
          <w:sz w:val="26"/>
          <w:szCs w:val="26"/>
        </w:rPr>
        <w:tab/>
      </w:r>
      <w:r w:rsidRPr="00274349">
        <w:rPr>
          <w:rFonts w:ascii="Times New Roman" w:hAnsi="Times New Roman" w:cs="Times New Roman"/>
          <w:sz w:val="26"/>
          <w:szCs w:val="26"/>
        </w:rPr>
        <w:t>geographical area in which the property is situated.”</w:t>
      </w:r>
    </w:p>
    <w:p w14:paraId="14D795A1" w14:textId="34905869" w:rsidR="0054161A" w:rsidRPr="00F340A5" w:rsidRDefault="00687633" w:rsidP="00687633">
      <w:pPr>
        <w:pStyle w:val="JudgmentNumbered"/>
        <w:numPr>
          <w:ilvl w:val="0"/>
          <w:numId w:val="0"/>
        </w:numPr>
        <w:ind w:left="567" w:hanging="567"/>
      </w:pPr>
      <w:r w:rsidRPr="00F340A5">
        <w:rPr>
          <w:rFonts w:ascii="Times New Roman" w:hAnsi="Times New Roman" w:cs="Times New Roman"/>
          <w:sz w:val="28"/>
          <w:szCs w:val="28"/>
        </w:rPr>
        <w:lastRenderedPageBreak/>
        <w:t>[32]</w:t>
      </w:r>
      <w:r w:rsidRPr="00F340A5">
        <w:rPr>
          <w:rFonts w:ascii="Times New Roman" w:hAnsi="Times New Roman" w:cs="Times New Roman"/>
          <w:sz w:val="28"/>
          <w:szCs w:val="28"/>
        </w:rPr>
        <w:tab/>
      </w:r>
      <w:r w:rsidR="00AE372A" w:rsidRPr="00F340A5">
        <w:rPr>
          <w:rFonts w:ascii="Times New Roman" w:hAnsi="Times New Roman" w:cs="Times New Roman"/>
          <w:sz w:val="28"/>
          <w:szCs w:val="28"/>
        </w:rPr>
        <w:t>Section</w:t>
      </w:r>
      <w:r w:rsidR="0054161A" w:rsidRPr="00F340A5">
        <w:rPr>
          <w:rFonts w:ascii="Times New Roman" w:hAnsi="Times New Roman" w:cs="Times New Roman"/>
          <w:sz w:val="28"/>
          <w:szCs w:val="28"/>
        </w:rPr>
        <w:t xml:space="preserve"> 8(2) of the MPRA states that:-</w:t>
      </w:r>
    </w:p>
    <w:p w14:paraId="2D93FC89" w14:textId="77777777" w:rsidR="0054161A" w:rsidRPr="00F340A5" w:rsidRDefault="0054161A" w:rsidP="00F340A5">
      <w:pPr>
        <w:spacing w:after="200"/>
        <w:ind w:left="1134"/>
        <w:rPr>
          <w:rFonts w:ascii="Times New Roman" w:hAnsi="Times New Roman" w:cs="Times New Roman"/>
          <w:sz w:val="26"/>
          <w:szCs w:val="26"/>
        </w:rPr>
      </w:pPr>
      <w:r w:rsidRPr="00F340A5">
        <w:rPr>
          <w:rFonts w:ascii="Times New Roman" w:hAnsi="Times New Roman" w:cs="Times New Roman"/>
          <w:sz w:val="26"/>
          <w:szCs w:val="26"/>
        </w:rPr>
        <w:t xml:space="preserve">“Categories of rateable property that may be determined in terms of subsection (1) include the following: </w:t>
      </w:r>
    </w:p>
    <w:p w14:paraId="214BCC58" w14:textId="586B91C1" w:rsidR="0054161A" w:rsidRPr="00F340A5" w:rsidRDefault="0054161A" w:rsidP="00386BA9">
      <w:pPr>
        <w:spacing w:after="200"/>
        <w:ind w:left="720" w:hanging="720"/>
        <w:rPr>
          <w:rFonts w:ascii="Times New Roman" w:hAnsi="Times New Roman" w:cs="Times New Roman"/>
          <w:sz w:val="26"/>
          <w:szCs w:val="26"/>
        </w:rPr>
      </w:pPr>
      <w:r w:rsidRPr="00F340A5">
        <w:rPr>
          <w:rFonts w:ascii="Times New Roman" w:hAnsi="Times New Roman" w:cs="Times New Roman"/>
          <w:sz w:val="26"/>
          <w:szCs w:val="26"/>
        </w:rPr>
        <w:t xml:space="preserve">                      (a) </w:t>
      </w:r>
      <w:r w:rsidR="003A3441">
        <w:rPr>
          <w:rFonts w:ascii="Times New Roman" w:hAnsi="Times New Roman" w:cs="Times New Roman"/>
          <w:sz w:val="26"/>
          <w:szCs w:val="26"/>
        </w:rPr>
        <w:tab/>
      </w:r>
      <w:r w:rsidRPr="00F340A5">
        <w:rPr>
          <w:rFonts w:ascii="Times New Roman" w:hAnsi="Times New Roman" w:cs="Times New Roman"/>
          <w:sz w:val="26"/>
          <w:szCs w:val="26"/>
        </w:rPr>
        <w:t xml:space="preserve">Residential properties; </w:t>
      </w:r>
    </w:p>
    <w:p w14:paraId="73EB04C3" w14:textId="31C36EFB" w:rsidR="0054161A" w:rsidRPr="00F340A5" w:rsidRDefault="0054161A" w:rsidP="00386BA9">
      <w:pPr>
        <w:spacing w:after="200"/>
        <w:ind w:left="720" w:hanging="720"/>
        <w:rPr>
          <w:rFonts w:ascii="Times New Roman" w:hAnsi="Times New Roman" w:cs="Times New Roman"/>
          <w:sz w:val="26"/>
          <w:szCs w:val="26"/>
        </w:rPr>
      </w:pPr>
      <w:r w:rsidRPr="00F340A5">
        <w:rPr>
          <w:rFonts w:ascii="Times New Roman" w:hAnsi="Times New Roman" w:cs="Times New Roman"/>
          <w:sz w:val="26"/>
          <w:szCs w:val="26"/>
        </w:rPr>
        <w:t xml:space="preserve">                       (b) </w:t>
      </w:r>
      <w:r w:rsidR="003A3441">
        <w:rPr>
          <w:rFonts w:ascii="Times New Roman" w:hAnsi="Times New Roman" w:cs="Times New Roman"/>
          <w:sz w:val="26"/>
          <w:szCs w:val="26"/>
        </w:rPr>
        <w:tab/>
      </w:r>
      <w:r w:rsidRPr="00F340A5">
        <w:rPr>
          <w:rFonts w:ascii="Times New Roman" w:hAnsi="Times New Roman" w:cs="Times New Roman"/>
          <w:sz w:val="26"/>
          <w:szCs w:val="26"/>
        </w:rPr>
        <w:t xml:space="preserve">industrial properties; </w:t>
      </w:r>
    </w:p>
    <w:p w14:paraId="1A22A0E8" w14:textId="3185732B" w:rsidR="0054161A" w:rsidRPr="00F340A5" w:rsidRDefault="0054161A" w:rsidP="00386BA9">
      <w:pPr>
        <w:spacing w:after="200"/>
        <w:ind w:left="720" w:hanging="720"/>
        <w:rPr>
          <w:rFonts w:ascii="Times New Roman" w:hAnsi="Times New Roman" w:cs="Times New Roman"/>
          <w:i/>
          <w:iCs/>
          <w:sz w:val="26"/>
          <w:szCs w:val="26"/>
        </w:rPr>
      </w:pPr>
      <w:r w:rsidRPr="00F340A5">
        <w:rPr>
          <w:rFonts w:ascii="Times New Roman" w:hAnsi="Times New Roman" w:cs="Times New Roman"/>
          <w:sz w:val="26"/>
          <w:szCs w:val="26"/>
        </w:rPr>
        <w:t xml:space="preserve">                       (c) </w:t>
      </w:r>
      <w:r w:rsidR="003A3441">
        <w:rPr>
          <w:rFonts w:ascii="Times New Roman" w:hAnsi="Times New Roman" w:cs="Times New Roman"/>
          <w:sz w:val="26"/>
          <w:szCs w:val="26"/>
        </w:rPr>
        <w:tab/>
      </w:r>
      <w:r w:rsidRPr="00F340A5">
        <w:rPr>
          <w:rFonts w:ascii="Times New Roman" w:hAnsi="Times New Roman" w:cs="Times New Roman"/>
          <w:sz w:val="26"/>
          <w:szCs w:val="26"/>
        </w:rPr>
        <w:t>business and commercial properties</w:t>
      </w:r>
      <w:r w:rsidRPr="00F340A5">
        <w:rPr>
          <w:rFonts w:ascii="Times New Roman" w:hAnsi="Times New Roman" w:cs="Times New Roman"/>
          <w:i/>
          <w:iCs/>
          <w:sz w:val="26"/>
          <w:szCs w:val="26"/>
        </w:rPr>
        <w:t>;”</w:t>
      </w:r>
    </w:p>
    <w:p w14:paraId="3D83A5B2" w14:textId="63404B29" w:rsidR="0054161A" w:rsidRPr="00010C38" w:rsidRDefault="00687633" w:rsidP="00687633">
      <w:pPr>
        <w:pStyle w:val="JudgmentNumbered"/>
        <w:numPr>
          <w:ilvl w:val="0"/>
          <w:numId w:val="0"/>
        </w:numPr>
        <w:ind w:left="567" w:hanging="567"/>
      </w:pPr>
      <w:r w:rsidRPr="00010C38">
        <w:rPr>
          <w:rFonts w:ascii="Times New Roman" w:hAnsi="Times New Roman" w:cs="Times New Roman"/>
          <w:sz w:val="28"/>
          <w:szCs w:val="28"/>
        </w:rPr>
        <w:t>[33]</w:t>
      </w:r>
      <w:r w:rsidRPr="00010C38">
        <w:rPr>
          <w:rFonts w:ascii="Times New Roman" w:hAnsi="Times New Roman" w:cs="Times New Roman"/>
          <w:sz w:val="28"/>
          <w:szCs w:val="28"/>
        </w:rPr>
        <w:tab/>
      </w:r>
      <w:r w:rsidR="00AE372A" w:rsidRPr="00010C38">
        <w:t>Section</w:t>
      </w:r>
      <w:r w:rsidR="0054161A" w:rsidRPr="00010C38">
        <w:t xml:space="preserve"> 3 of the MPRA states that:</w:t>
      </w:r>
    </w:p>
    <w:p w14:paraId="7E786717" w14:textId="7EB32545" w:rsidR="0054161A" w:rsidRPr="00010C38" w:rsidRDefault="0054161A" w:rsidP="004D07CC">
      <w:pPr>
        <w:spacing w:after="200"/>
        <w:ind w:left="2160" w:hanging="1026"/>
        <w:rPr>
          <w:rFonts w:ascii="Times New Roman" w:hAnsi="Times New Roman" w:cs="Times New Roman"/>
          <w:sz w:val="28"/>
          <w:szCs w:val="28"/>
        </w:rPr>
      </w:pPr>
      <w:r w:rsidRPr="00010C38">
        <w:rPr>
          <w:rFonts w:ascii="Times New Roman" w:hAnsi="Times New Roman" w:cs="Times New Roman"/>
          <w:sz w:val="28"/>
          <w:szCs w:val="28"/>
        </w:rPr>
        <w:t>“(1)</w:t>
      </w:r>
      <w:r w:rsidR="00CA19D1">
        <w:rPr>
          <w:rFonts w:ascii="Times New Roman" w:hAnsi="Times New Roman" w:cs="Times New Roman"/>
          <w:sz w:val="28"/>
          <w:szCs w:val="28"/>
        </w:rPr>
        <w:tab/>
      </w:r>
      <w:r w:rsidRPr="00010C38">
        <w:rPr>
          <w:rFonts w:ascii="Times New Roman" w:hAnsi="Times New Roman" w:cs="Times New Roman"/>
          <w:sz w:val="28"/>
          <w:szCs w:val="28"/>
        </w:rPr>
        <w:t>The council of a municipality must adopt a policy consistent with this Act on the on the levying of rates on rateable property in the municipality.</w:t>
      </w:r>
    </w:p>
    <w:p w14:paraId="3D34EDC6" w14:textId="3BA0BA33" w:rsidR="003A3441" w:rsidRDefault="0054161A" w:rsidP="004D07CC">
      <w:pPr>
        <w:spacing w:after="200"/>
        <w:ind w:left="2160" w:hanging="900"/>
        <w:rPr>
          <w:rFonts w:ascii="Times New Roman" w:hAnsi="Times New Roman" w:cs="Times New Roman"/>
          <w:sz w:val="28"/>
          <w:szCs w:val="28"/>
        </w:rPr>
      </w:pPr>
      <w:r w:rsidRPr="00010C38">
        <w:rPr>
          <w:rFonts w:ascii="Times New Roman" w:hAnsi="Times New Roman" w:cs="Times New Roman"/>
          <w:sz w:val="28"/>
          <w:szCs w:val="28"/>
        </w:rPr>
        <w:t>(2)</w:t>
      </w:r>
      <w:r w:rsidR="00CA19D1">
        <w:rPr>
          <w:rFonts w:ascii="Times New Roman" w:hAnsi="Times New Roman" w:cs="Times New Roman"/>
          <w:sz w:val="28"/>
          <w:szCs w:val="28"/>
        </w:rPr>
        <w:tab/>
      </w:r>
      <w:r w:rsidRPr="00010C38">
        <w:rPr>
          <w:rFonts w:ascii="Times New Roman" w:hAnsi="Times New Roman" w:cs="Times New Roman"/>
          <w:sz w:val="28"/>
          <w:szCs w:val="28"/>
        </w:rPr>
        <w:t xml:space="preserve">A rates policy adopted in terms of subsection (1) takes effect on the effective date 35 levying of rates on rateable property in the municipality. of the first valuation roll prepared by the municipality in terms of this </w:t>
      </w:r>
      <w:r w:rsidR="003A3441" w:rsidRPr="00010C38">
        <w:rPr>
          <w:rFonts w:ascii="Times New Roman" w:hAnsi="Times New Roman" w:cs="Times New Roman"/>
          <w:sz w:val="28"/>
          <w:szCs w:val="28"/>
        </w:rPr>
        <w:t>Act and</w:t>
      </w:r>
      <w:r w:rsidRPr="00010C38">
        <w:rPr>
          <w:rFonts w:ascii="Times New Roman" w:hAnsi="Times New Roman" w:cs="Times New Roman"/>
          <w:sz w:val="28"/>
          <w:szCs w:val="28"/>
        </w:rPr>
        <w:t xml:space="preserve"> must accompany the municipality’s budget for the financial year concerned when the budget is tabled in the municipal council in terms of section 16(2) of the Municipal Finance Management Act. </w:t>
      </w:r>
    </w:p>
    <w:p w14:paraId="6AA7082D" w14:textId="4EFC5DC3" w:rsidR="0054161A" w:rsidRPr="00010C38" w:rsidRDefault="003A3441" w:rsidP="003A3441">
      <w:pPr>
        <w:spacing w:after="200"/>
        <w:rPr>
          <w:rFonts w:ascii="Times New Roman" w:hAnsi="Times New Roman" w:cs="Times New Roman"/>
          <w:sz w:val="28"/>
          <w:szCs w:val="28"/>
        </w:rPr>
      </w:pPr>
      <w:r>
        <w:rPr>
          <w:rFonts w:ascii="Times New Roman" w:hAnsi="Times New Roman" w:cs="Times New Roman"/>
          <w:sz w:val="28"/>
          <w:szCs w:val="28"/>
        </w:rPr>
        <w:t xml:space="preserve">          (</w:t>
      </w:r>
      <w:r w:rsidR="0054161A" w:rsidRPr="00010C38">
        <w:rPr>
          <w:rFonts w:ascii="Times New Roman" w:hAnsi="Times New Roman" w:cs="Times New Roman"/>
          <w:sz w:val="28"/>
          <w:szCs w:val="28"/>
        </w:rPr>
        <w:t xml:space="preserve">3) A rates policy must- </w:t>
      </w:r>
    </w:p>
    <w:p w14:paraId="24F19CA9" w14:textId="35400BBB" w:rsidR="0054161A" w:rsidRPr="00010C38" w:rsidRDefault="0054161A" w:rsidP="00386BA9">
      <w:pPr>
        <w:spacing w:after="200"/>
        <w:ind w:left="720" w:hanging="720"/>
        <w:rPr>
          <w:rFonts w:ascii="Times New Roman" w:hAnsi="Times New Roman" w:cs="Times New Roman"/>
          <w:sz w:val="28"/>
          <w:szCs w:val="28"/>
        </w:rPr>
      </w:pPr>
      <w:r w:rsidRPr="00010C38">
        <w:rPr>
          <w:rFonts w:ascii="Times New Roman" w:hAnsi="Times New Roman" w:cs="Times New Roman"/>
          <w:i/>
          <w:iCs/>
          <w:sz w:val="28"/>
          <w:szCs w:val="28"/>
        </w:rPr>
        <w:t xml:space="preserve">                   </w:t>
      </w:r>
      <w:r w:rsidR="003A3441">
        <w:rPr>
          <w:rFonts w:ascii="Times New Roman" w:hAnsi="Times New Roman" w:cs="Times New Roman"/>
          <w:i/>
          <w:iCs/>
          <w:sz w:val="28"/>
          <w:szCs w:val="28"/>
        </w:rPr>
        <w:t xml:space="preserve">   </w:t>
      </w:r>
      <w:r w:rsidRPr="00010C38">
        <w:rPr>
          <w:rFonts w:ascii="Times New Roman" w:hAnsi="Times New Roman" w:cs="Times New Roman"/>
          <w:sz w:val="28"/>
          <w:szCs w:val="28"/>
        </w:rPr>
        <w:t>(a)</w:t>
      </w:r>
      <w:r w:rsidR="003A3441">
        <w:rPr>
          <w:rFonts w:ascii="Times New Roman" w:hAnsi="Times New Roman" w:cs="Times New Roman"/>
          <w:sz w:val="28"/>
          <w:szCs w:val="28"/>
        </w:rPr>
        <w:tab/>
      </w:r>
      <w:r w:rsidRPr="00010C38">
        <w:rPr>
          <w:rFonts w:ascii="Times New Roman" w:hAnsi="Times New Roman" w:cs="Times New Roman"/>
          <w:sz w:val="28"/>
          <w:szCs w:val="28"/>
        </w:rPr>
        <w:t>treat persons liable for rates equitably;</w:t>
      </w:r>
    </w:p>
    <w:p w14:paraId="6413D1F7" w14:textId="55AAAD6E" w:rsidR="0054161A" w:rsidRPr="00010C38" w:rsidRDefault="0054161A" w:rsidP="00386BA9">
      <w:pPr>
        <w:spacing w:after="200"/>
        <w:ind w:left="720" w:hanging="720"/>
        <w:rPr>
          <w:rFonts w:ascii="Times New Roman" w:hAnsi="Times New Roman" w:cs="Times New Roman"/>
          <w:sz w:val="28"/>
          <w:szCs w:val="28"/>
        </w:rPr>
      </w:pPr>
      <w:r w:rsidRPr="00010C38">
        <w:rPr>
          <w:rFonts w:ascii="Times New Roman" w:hAnsi="Times New Roman" w:cs="Times New Roman"/>
          <w:sz w:val="28"/>
          <w:szCs w:val="28"/>
        </w:rPr>
        <w:t xml:space="preserve">                   </w:t>
      </w:r>
      <w:r w:rsidR="003A3441">
        <w:rPr>
          <w:rFonts w:ascii="Times New Roman" w:hAnsi="Times New Roman" w:cs="Times New Roman"/>
          <w:sz w:val="28"/>
          <w:szCs w:val="28"/>
        </w:rPr>
        <w:t xml:space="preserve">   </w:t>
      </w:r>
      <w:r w:rsidRPr="00010C38">
        <w:rPr>
          <w:rFonts w:ascii="Times New Roman" w:hAnsi="Times New Roman" w:cs="Times New Roman"/>
          <w:sz w:val="28"/>
          <w:szCs w:val="28"/>
        </w:rPr>
        <w:t>(b)</w:t>
      </w:r>
      <w:r w:rsidR="003A3441">
        <w:rPr>
          <w:rFonts w:ascii="Times New Roman" w:hAnsi="Times New Roman" w:cs="Times New Roman"/>
          <w:sz w:val="28"/>
          <w:szCs w:val="28"/>
        </w:rPr>
        <w:tab/>
      </w:r>
      <w:r w:rsidRPr="00010C38">
        <w:rPr>
          <w:rFonts w:ascii="Times New Roman" w:hAnsi="Times New Roman" w:cs="Times New Roman"/>
          <w:sz w:val="28"/>
          <w:szCs w:val="28"/>
        </w:rPr>
        <w:t xml:space="preserve">determine the criteria to be applied by the municipality if it- </w:t>
      </w:r>
    </w:p>
    <w:p w14:paraId="676AD103" w14:textId="5DA6BC15" w:rsidR="0054161A" w:rsidRPr="00010C38" w:rsidRDefault="0054161A" w:rsidP="003A3441">
      <w:pPr>
        <w:spacing w:after="200"/>
        <w:ind w:left="2880" w:hanging="720"/>
        <w:rPr>
          <w:rFonts w:ascii="Times New Roman" w:hAnsi="Times New Roman" w:cs="Times New Roman"/>
          <w:sz w:val="28"/>
          <w:szCs w:val="28"/>
        </w:rPr>
      </w:pPr>
      <w:r w:rsidRPr="00010C38">
        <w:rPr>
          <w:rFonts w:ascii="Times New Roman" w:hAnsi="Times New Roman" w:cs="Times New Roman"/>
          <w:sz w:val="28"/>
          <w:szCs w:val="28"/>
        </w:rPr>
        <w:t xml:space="preserve">(i) </w:t>
      </w:r>
      <w:r w:rsidR="003A3441">
        <w:rPr>
          <w:rFonts w:ascii="Times New Roman" w:hAnsi="Times New Roman" w:cs="Times New Roman"/>
          <w:sz w:val="28"/>
          <w:szCs w:val="28"/>
        </w:rPr>
        <w:tab/>
      </w:r>
      <w:r w:rsidRPr="00010C38">
        <w:rPr>
          <w:rFonts w:ascii="Times New Roman" w:hAnsi="Times New Roman" w:cs="Times New Roman"/>
          <w:sz w:val="28"/>
          <w:szCs w:val="28"/>
        </w:rPr>
        <w:t>levies different rates for different categories of properties;</w:t>
      </w:r>
    </w:p>
    <w:p w14:paraId="07E14998" w14:textId="58875125" w:rsidR="0054161A" w:rsidRPr="00010C38" w:rsidRDefault="0054161A" w:rsidP="003A3441">
      <w:pPr>
        <w:spacing w:after="200"/>
        <w:ind w:left="2880" w:hanging="720"/>
        <w:rPr>
          <w:rFonts w:ascii="Times New Roman" w:hAnsi="Times New Roman" w:cs="Times New Roman"/>
          <w:sz w:val="28"/>
          <w:szCs w:val="28"/>
        </w:rPr>
      </w:pPr>
      <w:r w:rsidRPr="00010C38">
        <w:rPr>
          <w:rFonts w:ascii="Times New Roman" w:hAnsi="Times New Roman" w:cs="Times New Roman"/>
          <w:sz w:val="28"/>
          <w:szCs w:val="28"/>
        </w:rPr>
        <w:lastRenderedPageBreak/>
        <w:t xml:space="preserve">(ii) </w:t>
      </w:r>
      <w:r w:rsidR="003A3441">
        <w:rPr>
          <w:rFonts w:ascii="Times New Roman" w:hAnsi="Times New Roman" w:cs="Times New Roman"/>
          <w:sz w:val="28"/>
          <w:szCs w:val="28"/>
        </w:rPr>
        <w:tab/>
      </w:r>
      <w:r w:rsidRPr="00010C38">
        <w:rPr>
          <w:rFonts w:ascii="Times New Roman" w:hAnsi="Times New Roman" w:cs="Times New Roman"/>
          <w:sz w:val="28"/>
          <w:szCs w:val="28"/>
        </w:rPr>
        <w:t xml:space="preserve">exempts a specific category of owners of properties, or the owners of a specific category of properties, from payment of a rate on their  properties; </w:t>
      </w:r>
    </w:p>
    <w:p w14:paraId="68D0F61A" w14:textId="05E935FB" w:rsidR="0054161A" w:rsidRPr="00010C38" w:rsidRDefault="0054161A" w:rsidP="004B3518">
      <w:pPr>
        <w:spacing w:after="200"/>
        <w:ind w:left="2880" w:hanging="720"/>
        <w:rPr>
          <w:rFonts w:ascii="Times New Roman" w:hAnsi="Times New Roman" w:cs="Times New Roman"/>
          <w:sz w:val="28"/>
          <w:szCs w:val="28"/>
        </w:rPr>
      </w:pPr>
      <w:r w:rsidRPr="00010C38">
        <w:rPr>
          <w:rFonts w:ascii="Times New Roman" w:hAnsi="Times New Roman" w:cs="Times New Roman"/>
          <w:sz w:val="28"/>
          <w:szCs w:val="28"/>
        </w:rPr>
        <w:t xml:space="preserve">(iii) </w:t>
      </w:r>
      <w:r w:rsidR="004B3518">
        <w:rPr>
          <w:rFonts w:ascii="Times New Roman" w:hAnsi="Times New Roman" w:cs="Times New Roman"/>
          <w:sz w:val="28"/>
          <w:szCs w:val="28"/>
        </w:rPr>
        <w:tab/>
      </w:r>
      <w:r w:rsidRPr="00010C38">
        <w:rPr>
          <w:rFonts w:ascii="Times New Roman" w:hAnsi="Times New Roman" w:cs="Times New Roman"/>
          <w:sz w:val="28"/>
          <w:szCs w:val="28"/>
        </w:rPr>
        <w:t>grants to a specific category of owners of properties, or to the owners of a specific category of properties, a rebate on or a reduction in the rate payable in respect of their properties; or</w:t>
      </w:r>
    </w:p>
    <w:p w14:paraId="5C2CBD41" w14:textId="77777777" w:rsidR="00CE01E6" w:rsidRDefault="0054161A" w:rsidP="00CE01E6">
      <w:pPr>
        <w:spacing w:after="200"/>
        <w:ind w:left="720" w:hanging="720"/>
        <w:rPr>
          <w:rFonts w:ascii="Times New Roman" w:hAnsi="Times New Roman" w:cs="Times New Roman"/>
          <w:i/>
          <w:iCs/>
          <w:sz w:val="28"/>
          <w:szCs w:val="28"/>
        </w:rPr>
      </w:pPr>
      <w:r w:rsidRPr="00010C38">
        <w:rPr>
          <w:rFonts w:ascii="Times New Roman" w:hAnsi="Times New Roman" w:cs="Times New Roman"/>
          <w:sz w:val="28"/>
          <w:szCs w:val="28"/>
        </w:rPr>
        <w:t xml:space="preserve">                    </w:t>
      </w:r>
      <w:r w:rsidR="00CA19D1">
        <w:rPr>
          <w:rFonts w:ascii="Times New Roman" w:hAnsi="Times New Roman" w:cs="Times New Roman"/>
          <w:sz w:val="28"/>
          <w:szCs w:val="28"/>
        </w:rPr>
        <w:tab/>
      </w:r>
      <w:r w:rsidR="00CA19D1">
        <w:rPr>
          <w:rFonts w:ascii="Times New Roman" w:hAnsi="Times New Roman" w:cs="Times New Roman"/>
          <w:sz w:val="28"/>
          <w:szCs w:val="28"/>
        </w:rPr>
        <w:tab/>
      </w:r>
      <w:r w:rsidRPr="00010C38">
        <w:rPr>
          <w:rFonts w:ascii="Times New Roman" w:hAnsi="Times New Roman" w:cs="Times New Roman"/>
          <w:sz w:val="28"/>
          <w:szCs w:val="28"/>
        </w:rPr>
        <w:t>(iv)</w:t>
      </w:r>
      <w:r w:rsidR="00CA19D1">
        <w:rPr>
          <w:rFonts w:ascii="Times New Roman" w:hAnsi="Times New Roman" w:cs="Times New Roman"/>
          <w:sz w:val="28"/>
          <w:szCs w:val="28"/>
        </w:rPr>
        <w:tab/>
      </w:r>
      <w:r w:rsidRPr="00010C38">
        <w:rPr>
          <w:rFonts w:ascii="Times New Roman" w:hAnsi="Times New Roman" w:cs="Times New Roman"/>
          <w:sz w:val="28"/>
          <w:szCs w:val="28"/>
        </w:rPr>
        <w:t>increases</w:t>
      </w:r>
      <w:r w:rsidRPr="00010C38">
        <w:rPr>
          <w:rFonts w:ascii="Times New Roman" w:hAnsi="Times New Roman" w:cs="Times New Roman"/>
          <w:i/>
          <w:iCs/>
          <w:sz w:val="28"/>
          <w:szCs w:val="28"/>
        </w:rPr>
        <w:t>”</w:t>
      </w:r>
    </w:p>
    <w:p w14:paraId="0227305D" w14:textId="6D25EE9F" w:rsidR="00CE01E6" w:rsidRPr="00167C95" w:rsidRDefault="00687633" w:rsidP="00687633">
      <w:pPr>
        <w:pStyle w:val="JudgmentNumbered"/>
        <w:numPr>
          <w:ilvl w:val="0"/>
          <w:numId w:val="0"/>
        </w:numPr>
        <w:ind w:left="567" w:hanging="567"/>
        <w:rPr>
          <w:rFonts w:ascii="Times New Roman" w:hAnsi="Times New Roman" w:cs="Times New Roman"/>
          <w:i/>
          <w:iCs/>
          <w:sz w:val="28"/>
          <w:szCs w:val="28"/>
        </w:rPr>
      </w:pPr>
      <w:r w:rsidRPr="00167C95">
        <w:rPr>
          <w:rFonts w:ascii="Times New Roman" w:hAnsi="Times New Roman" w:cs="Times New Roman"/>
          <w:sz w:val="28"/>
          <w:szCs w:val="28"/>
        </w:rPr>
        <w:t>[34]</w:t>
      </w:r>
      <w:r w:rsidRPr="00167C95">
        <w:rPr>
          <w:rFonts w:ascii="Times New Roman" w:hAnsi="Times New Roman" w:cs="Times New Roman"/>
          <w:sz w:val="28"/>
          <w:szCs w:val="28"/>
        </w:rPr>
        <w:tab/>
      </w:r>
      <w:r w:rsidR="0054161A" w:rsidRPr="00167C95">
        <w:rPr>
          <w:rFonts w:ascii="Times New Roman" w:hAnsi="Times New Roman" w:cs="Times New Roman"/>
          <w:sz w:val="28"/>
          <w:szCs w:val="28"/>
        </w:rPr>
        <w:t>The provisions of section 8 must be applied by a municipality within seven years from 1 July 2015 when the Amendment Act came into operation</w:t>
      </w:r>
      <w:r w:rsidR="0054161A" w:rsidRPr="00167C95">
        <w:rPr>
          <w:rStyle w:val="FootnoteReference"/>
          <w:rFonts w:ascii="Times New Roman" w:hAnsi="Times New Roman" w:cs="Times New Roman"/>
          <w:sz w:val="28"/>
          <w:szCs w:val="28"/>
        </w:rPr>
        <w:footnoteReference w:id="9"/>
      </w:r>
      <w:r w:rsidR="0054161A" w:rsidRPr="00167C95">
        <w:rPr>
          <w:rFonts w:ascii="Times New Roman" w:hAnsi="Times New Roman" w:cs="Times New Roman"/>
          <w:sz w:val="28"/>
          <w:szCs w:val="28"/>
        </w:rPr>
        <w:t>.</w:t>
      </w:r>
      <w:r w:rsidR="00193FE6" w:rsidRPr="00167C95">
        <w:rPr>
          <w:rFonts w:ascii="Times New Roman" w:hAnsi="Times New Roman" w:cs="Times New Roman"/>
          <w:sz w:val="28"/>
          <w:szCs w:val="28"/>
        </w:rPr>
        <w:t xml:space="preserve"> </w:t>
      </w:r>
      <w:r w:rsidR="0054161A" w:rsidRPr="00167C95">
        <w:rPr>
          <w:rFonts w:ascii="Times New Roman" w:hAnsi="Times New Roman" w:cs="Times New Roman"/>
          <w:sz w:val="28"/>
          <w:szCs w:val="28"/>
        </w:rPr>
        <w:t>Effectively the “old” section 8 of the MPRA applies to this matter.</w:t>
      </w:r>
    </w:p>
    <w:p w14:paraId="1B933020" w14:textId="54160E0D" w:rsidR="0054161A" w:rsidRPr="00167C95" w:rsidRDefault="00687633" w:rsidP="00687633">
      <w:pPr>
        <w:pStyle w:val="JudgmentNumbered"/>
        <w:numPr>
          <w:ilvl w:val="0"/>
          <w:numId w:val="0"/>
        </w:numPr>
        <w:ind w:left="567" w:hanging="567"/>
        <w:rPr>
          <w:rFonts w:ascii="Times New Roman" w:hAnsi="Times New Roman" w:cs="Times New Roman"/>
          <w:sz w:val="28"/>
          <w:szCs w:val="28"/>
        </w:rPr>
      </w:pPr>
      <w:r w:rsidRPr="00167C95">
        <w:rPr>
          <w:rFonts w:ascii="Times New Roman" w:hAnsi="Times New Roman" w:cs="Times New Roman"/>
          <w:sz w:val="28"/>
          <w:szCs w:val="28"/>
        </w:rPr>
        <w:t>[35]</w:t>
      </w:r>
      <w:r w:rsidRPr="00167C95">
        <w:rPr>
          <w:rFonts w:ascii="Times New Roman" w:hAnsi="Times New Roman" w:cs="Times New Roman"/>
          <w:sz w:val="28"/>
          <w:szCs w:val="28"/>
        </w:rPr>
        <w:tab/>
      </w:r>
      <w:r w:rsidR="00AE372A" w:rsidRPr="00167C95">
        <w:rPr>
          <w:rFonts w:ascii="Times New Roman" w:hAnsi="Times New Roman" w:cs="Times New Roman"/>
          <w:sz w:val="28"/>
          <w:szCs w:val="28"/>
        </w:rPr>
        <w:t>In</w:t>
      </w:r>
      <w:r w:rsidR="0054161A" w:rsidRPr="00167C95">
        <w:rPr>
          <w:rFonts w:ascii="Times New Roman" w:hAnsi="Times New Roman" w:cs="Times New Roman"/>
          <w:sz w:val="28"/>
          <w:szCs w:val="28"/>
        </w:rPr>
        <w:t xml:space="preserve"> terms of Section 8 of the MPRA, a municipality may in terms of the criteria set out in its range policy levy different rates for different categories of rateable properties. In terms of a pre amendment version of Section 8, in municipality may determine different categories of rateable property according to the: </w:t>
      </w:r>
    </w:p>
    <w:p w14:paraId="78A9FDC9" w14:textId="2CE5EDC7" w:rsidR="0054161A" w:rsidRPr="00167C95" w:rsidRDefault="0054161A" w:rsidP="00386BA9">
      <w:pPr>
        <w:spacing w:after="200"/>
        <w:ind w:left="720" w:hanging="720"/>
        <w:rPr>
          <w:rFonts w:ascii="Times New Roman" w:hAnsi="Times New Roman" w:cs="Times New Roman"/>
          <w:sz w:val="28"/>
          <w:szCs w:val="28"/>
        </w:rPr>
      </w:pPr>
      <w:r w:rsidRPr="00167C95">
        <w:rPr>
          <w:rFonts w:ascii="Times New Roman" w:hAnsi="Times New Roman" w:cs="Times New Roman"/>
          <w:sz w:val="28"/>
          <w:szCs w:val="28"/>
        </w:rPr>
        <w:t xml:space="preserve">                </w:t>
      </w:r>
      <w:r w:rsidR="009802BE">
        <w:rPr>
          <w:rFonts w:ascii="Times New Roman" w:hAnsi="Times New Roman" w:cs="Times New Roman"/>
          <w:sz w:val="28"/>
          <w:szCs w:val="28"/>
        </w:rPr>
        <w:t xml:space="preserve"> (a)</w:t>
      </w:r>
      <w:r w:rsidR="009802BE">
        <w:rPr>
          <w:rFonts w:ascii="Times New Roman" w:hAnsi="Times New Roman" w:cs="Times New Roman"/>
          <w:sz w:val="28"/>
          <w:szCs w:val="28"/>
        </w:rPr>
        <w:tab/>
      </w:r>
      <w:r w:rsidRPr="00167C95">
        <w:rPr>
          <w:rFonts w:ascii="Times New Roman" w:hAnsi="Times New Roman" w:cs="Times New Roman"/>
          <w:sz w:val="28"/>
          <w:szCs w:val="28"/>
        </w:rPr>
        <w:t>use of property,</w:t>
      </w:r>
    </w:p>
    <w:p w14:paraId="6C71D84E" w14:textId="2B13B945" w:rsidR="009802BE" w:rsidRDefault="0054161A" w:rsidP="009802BE">
      <w:pPr>
        <w:spacing w:after="200"/>
        <w:ind w:left="720" w:hanging="720"/>
        <w:rPr>
          <w:rFonts w:ascii="Times New Roman" w:hAnsi="Times New Roman" w:cs="Times New Roman"/>
          <w:sz w:val="28"/>
          <w:szCs w:val="28"/>
        </w:rPr>
      </w:pPr>
      <w:r w:rsidRPr="00167C95">
        <w:rPr>
          <w:rFonts w:ascii="Times New Roman" w:hAnsi="Times New Roman" w:cs="Times New Roman"/>
          <w:sz w:val="28"/>
          <w:szCs w:val="28"/>
        </w:rPr>
        <w:t xml:space="preserve">               </w:t>
      </w:r>
      <w:r w:rsidR="009802BE">
        <w:rPr>
          <w:rFonts w:ascii="Times New Roman" w:hAnsi="Times New Roman" w:cs="Times New Roman"/>
          <w:sz w:val="28"/>
          <w:szCs w:val="28"/>
        </w:rPr>
        <w:t xml:space="preserve">  </w:t>
      </w:r>
      <w:r w:rsidRPr="00167C95">
        <w:rPr>
          <w:rFonts w:ascii="Times New Roman" w:hAnsi="Times New Roman" w:cs="Times New Roman"/>
          <w:sz w:val="28"/>
          <w:szCs w:val="28"/>
        </w:rPr>
        <w:t>(</w:t>
      </w:r>
      <w:r w:rsidR="009802BE">
        <w:rPr>
          <w:rFonts w:ascii="Times New Roman" w:hAnsi="Times New Roman" w:cs="Times New Roman"/>
          <w:sz w:val="28"/>
          <w:szCs w:val="28"/>
        </w:rPr>
        <w:t>b)</w:t>
      </w:r>
      <w:r w:rsidR="009802BE">
        <w:rPr>
          <w:rFonts w:ascii="Times New Roman" w:hAnsi="Times New Roman" w:cs="Times New Roman"/>
          <w:sz w:val="28"/>
          <w:szCs w:val="28"/>
        </w:rPr>
        <w:tab/>
      </w:r>
      <w:r w:rsidRPr="00167C95">
        <w:rPr>
          <w:rFonts w:ascii="Times New Roman" w:hAnsi="Times New Roman" w:cs="Times New Roman"/>
          <w:sz w:val="28"/>
          <w:szCs w:val="28"/>
        </w:rPr>
        <w:t xml:space="preserve">immediate use of the property;    </w:t>
      </w:r>
    </w:p>
    <w:p w14:paraId="5D168D02" w14:textId="73A8BAD0" w:rsidR="0054161A" w:rsidRPr="00167C95" w:rsidRDefault="009802BE" w:rsidP="009802BE">
      <w:pPr>
        <w:spacing w:after="200"/>
        <w:ind w:left="2160" w:hanging="1593"/>
        <w:rPr>
          <w:rFonts w:ascii="Times New Roman" w:hAnsi="Times New Roman" w:cs="Times New Roman"/>
          <w:sz w:val="28"/>
          <w:szCs w:val="28"/>
        </w:rPr>
      </w:pPr>
      <w:r>
        <w:rPr>
          <w:rFonts w:ascii="Times New Roman" w:hAnsi="Times New Roman" w:cs="Times New Roman"/>
          <w:sz w:val="28"/>
          <w:szCs w:val="28"/>
        </w:rPr>
        <w:t xml:space="preserve">         (c)</w:t>
      </w:r>
      <w:r>
        <w:rPr>
          <w:rFonts w:ascii="Times New Roman" w:hAnsi="Times New Roman" w:cs="Times New Roman"/>
          <w:sz w:val="28"/>
          <w:szCs w:val="28"/>
        </w:rPr>
        <w:tab/>
        <w:t>or</w:t>
      </w:r>
      <w:r w:rsidR="0054161A" w:rsidRPr="00167C95">
        <w:rPr>
          <w:rFonts w:ascii="Times New Roman" w:hAnsi="Times New Roman" w:cs="Times New Roman"/>
          <w:sz w:val="28"/>
          <w:szCs w:val="28"/>
        </w:rPr>
        <w:t xml:space="preserve"> geographical area in which the property is situated. In the </w:t>
      </w:r>
      <w:r>
        <w:rPr>
          <w:rFonts w:ascii="Times New Roman" w:hAnsi="Times New Roman" w:cs="Times New Roman"/>
          <w:sz w:val="28"/>
          <w:szCs w:val="28"/>
        </w:rPr>
        <w:t xml:space="preserve">  </w:t>
      </w:r>
      <w:r w:rsidR="0054161A" w:rsidRPr="00167C95">
        <w:rPr>
          <w:rFonts w:ascii="Times New Roman" w:hAnsi="Times New Roman" w:cs="Times New Roman"/>
          <w:sz w:val="28"/>
          <w:szCs w:val="28"/>
        </w:rPr>
        <w:t>amended Section 8, the word “</w:t>
      </w:r>
      <w:r w:rsidR="0054161A" w:rsidRPr="00167C95">
        <w:rPr>
          <w:rFonts w:ascii="Times New Roman" w:hAnsi="Times New Roman" w:cs="Times New Roman"/>
          <w:i/>
          <w:iCs/>
          <w:sz w:val="28"/>
          <w:szCs w:val="28"/>
        </w:rPr>
        <w:t>may</w:t>
      </w:r>
      <w:r w:rsidR="0054161A" w:rsidRPr="00167C95">
        <w:rPr>
          <w:rFonts w:ascii="Times New Roman" w:hAnsi="Times New Roman" w:cs="Times New Roman"/>
          <w:sz w:val="28"/>
          <w:szCs w:val="28"/>
        </w:rPr>
        <w:t>” as previously used in the pre amendment version, has now been changed to “must”.</w:t>
      </w:r>
    </w:p>
    <w:p w14:paraId="452C5E97" w14:textId="4ECF831F" w:rsidR="0054161A" w:rsidRPr="00010C38" w:rsidRDefault="0054161A" w:rsidP="00386BA9">
      <w:pPr>
        <w:spacing w:after="200"/>
        <w:ind w:left="720" w:hanging="720"/>
        <w:rPr>
          <w:rFonts w:ascii="Times New Roman" w:hAnsi="Times New Roman" w:cs="Times New Roman"/>
          <w:sz w:val="28"/>
          <w:szCs w:val="28"/>
        </w:rPr>
      </w:pPr>
      <w:r w:rsidRPr="00FB5D51">
        <w:rPr>
          <w:rFonts w:ascii="Times New Roman" w:hAnsi="Times New Roman" w:cs="Times New Roman"/>
          <w:sz w:val="28"/>
          <w:szCs w:val="28"/>
        </w:rPr>
        <w:t>[3</w:t>
      </w:r>
      <w:r w:rsidR="003510CA">
        <w:rPr>
          <w:rFonts w:ascii="Times New Roman" w:hAnsi="Times New Roman" w:cs="Times New Roman"/>
          <w:sz w:val="28"/>
          <w:szCs w:val="28"/>
        </w:rPr>
        <w:t xml:space="preserve">6] </w:t>
      </w:r>
      <w:r w:rsidRPr="00010C38">
        <w:rPr>
          <w:rFonts w:ascii="Times New Roman" w:hAnsi="Times New Roman" w:cs="Times New Roman"/>
          <w:sz w:val="28"/>
          <w:szCs w:val="28"/>
        </w:rPr>
        <w:t>Section 2(3) of the MPRA prescribes the parameters within which the</w:t>
      </w:r>
      <w:r w:rsidR="00372FE9">
        <w:rPr>
          <w:rFonts w:ascii="Times New Roman" w:hAnsi="Times New Roman" w:cs="Times New Roman"/>
          <w:sz w:val="28"/>
          <w:szCs w:val="28"/>
        </w:rPr>
        <w:t xml:space="preserve"> </w:t>
      </w:r>
      <w:r w:rsidRPr="00010C38">
        <w:rPr>
          <w:rFonts w:ascii="Times New Roman" w:hAnsi="Times New Roman" w:cs="Times New Roman"/>
          <w:sz w:val="28"/>
          <w:szCs w:val="28"/>
        </w:rPr>
        <w:t>municipality must exercise its rating powers subject to:</w:t>
      </w:r>
    </w:p>
    <w:p w14:paraId="4956B47F" w14:textId="77777777" w:rsidR="009D3A69" w:rsidRDefault="0054161A" w:rsidP="009D3A69">
      <w:pPr>
        <w:spacing w:after="200"/>
        <w:ind w:left="1134"/>
        <w:rPr>
          <w:rFonts w:ascii="Times New Roman" w:hAnsi="Times New Roman" w:cs="Times New Roman"/>
          <w:sz w:val="28"/>
          <w:szCs w:val="28"/>
        </w:rPr>
      </w:pPr>
      <w:r w:rsidRPr="00010C38">
        <w:rPr>
          <w:rFonts w:ascii="Times New Roman" w:hAnsi="Times New Roman" w:cs="Times New Roman"/>
          <w:sz w:val="28"/>
          <w:szCs w:val="28"/>
        </w:rPr>
        <w:lastRenderedPageBreak/>
        <w:t>“(a)</w:t>
      </w:r>
      <w:r w:rsidR="009D3A69">
        <w:rPr>
          <w:rFonts w:ascii="Times New Roman" w:hAnsi="Times New Roman" w:cs="Times New Roman"/>
          <w:sz w:val="28"/>
          <w:szCs w:val="28"/>
        </w:rPr>
        <w:tab/>
      </w:r>
      <w:r w:rsidRPr="00010C38">
        <w:rPr>
          <w:rFonts w:ascii="Times New Roman" w:hAnsi="Times New Roman" w:cs="Times New Roman"/>
          <w:sz w:val="28"/>
          <w:szCs w:val="28"/>
        </w:rPr>
        <w:t xml:space="preserve">section 229 and any other applicable provisions of the  </w:t>
      </w:r>
    </w:p>
    <w:p w14:paraId="5235B107" w14:textId="08B60126" w:rsidR="0054161A" w:rsidRPr="00010C38" w:rsidRDefault="0054161A" w:rsidP="009D3A69">
      <w:pPr>
        <w:spacing w:after="200"/>
        <w:ind w:left="1854" w:firstLine="306"/>
        <w:rPr>
          <w:rFonts w:ascii="Times New Roman" w:hAnsi="Times New Roman" w:cs="Times New Roman"/>
          <w:sz w:val="28"/>
          <w:szCs w:val="28"/>
        </w:rPr>
      </w:pPr>
      <w:r w:rsidRPr="00010C38">
        <w:rPr>
          <w:rFonts w:ascii="Times New Roman" w:hAnsi="Times New Roman" w:cs="Times New Roman"/>
          <w:sz w:val="28"/>
          <w:szCs w:val="28"/>
        </w:rPr>
        <w:t xml:space="preserve">Constitution; </w:t>
      </w:r>
    </w:p>
    <w:p w14:paraId="70D54224" w14:textId="2C1789C6" w:rsidR="0054161A" w:rsidRPr="00010C38" w:rsidRDefault="0054161A" w:rsidP="00386BA9">
      <w:pPr>
        <w:spacing w:after="200"/>
        <w:ind w:left="720" w:hanging="720"/>
        <w:rPr>
          <w:rFonts w:ascii="Times New Roman" w:hAnsi="Times New Roman" w:cs="Times New Roman"/>
          <w:sz w:val="28"/>
          <w:szCs w:val="28"/>
        </w:rPr>
      </w:pPr>
      <w:r w:rsidRPr="00010C38">
        <w:rPr>
          <w:rFonts w:ascii="Times New Roman" w:hAnsi="Times New Roman" w:cs="Times New Roman"/>
          <w:sz w:val="28"/>
          <w:szCs w:val="28"/>
        </w:rPr>
        <w:t xml:space="preserve">                 </w:t>
      </w:r>
      <w:r w:rsidR="009D3A69">
        <w:rPr>
          <w:rFonts w:ascii="Times New Roman" w:hAnsi="Times New Roman" w:cs="Times New Roman"/>
          <w:sz w:val="28"/>
          <w:szCs w:val="28"/>
        </w:rPr>
        <w:t xml:space="preserve"> </w:t>
      </w:r>
      <w:r w:rsidRPr="00010C38">
        <w:rPr>
          <w:rFonts w:ascii="Times New Roman" w:hAnsi="Times New Roman" w:cs="Times New Roman"/>
          <w:sz w:val="28"/>
          <w:szCs w:val="28"/>
        </w:rPr>
        <w:t xml:space="preserve">(b) </w:t>
      </w:r>
      <w:r w:rsidR="009D3A69">
        <w:rPr>
          <w:rFonts w:ascii="Times New Roman" w:hAnsi="Times New Roman" w:cs="Times New Roman"/>
          <w:sz w:val="28"/>
          <w:szCs w:val="28"/>
        </w:rPr>
        <w:tab/>
      </w:r>
      <w:r w:rsidRPr="00010C38">
        <w:rPr>
          <w:rFonts w:ascii="Times New Roman" w:hAnsi="Times New Roman" w:cs="Times New Roman"/>
          <w:sz w:val="28"/>
          <w:szCs w:val="28"/>
        </w:rPr>
        <w:t xml:space="preserve">the provisions of this Act; and </w:t>
      </w:r>
    </w:p>
    <w:p w14:paraId="40574ECC" w14:textId="6DFF07E6" w:rsidR="0054161A" w:rsidRPr="00010C38" w:rsidRDefault="0054161A" w:rsidP="00386BA9">
      <w:pPr>
        <w:spacing w:after="200"/>
        <w:ind w:left="720" w:hanging="720"/>
        <w:rPr>
          <w:rFonts w:ascii="Times New Roman" w:hAnsi="Times New Roman" w:cs="Times New Roman"/>
          <w:sz w:val="28"/>
          <w:szCs w:val="28"/>
        </w:rPr>
      </w:pPr>
      <w:r w:rsidRPr="00010C38">
        <w:rPr>
          <w:rFonts w:ascii="Times New Roman" w:hAnsi="Times New Roman" w:cs="Times New Roman"/>
          <w:sz w:val="28"/>
          <w:szCs w:val="28"/>
        </w:rPr>
        <w:t xml:space="preserve">                  (c) </w:t>
      </w:r>
      <w:r w:rsidR="009D3A69">
        <w:rPr>
          <w:rFonts w:ascii="Times New Roman" w:hAnsi="Times New Roman" w:cs="Times New Roman"/>
          <w:sz w:val="28"/>
          <w:szCs w:val="28"/>
        </w:rPr>
        <w:tab/>
      </w:r>
      <w:r w:rsidRPr="00010C38">
        <w:rPr>
          <w:rFonts w:ascii="Times New Roman" w:hAnsi="Times New Roman" w:cs="Times New Roman"/>
          <w:sz w:val="28"/>
          <w:szCs w:val="28"/>
        </w:rPr>
        <w:t>the rates policy it must adopt in terms of section 3.”</w:t>
      </w:r>
    </w:p>
    <w:p w14:paraId="7076BB5A" w14:textId="0393B1BB" w:rsidR="0054161A" w:rsidRPr="00261A8B" w:rsidRDefault="00687633" w:rsidP="00687633">
      <w:pPr>
        <w:pStyle w:val="JudgmentNumbered"/>
        <w:numPr>
          <w:ilvl w:val="0"/>
          <w:numId w:val="0"/>
        </w:numPr>
        <w:ind w:left="567" w:hanging="567"/>
        <w:rPr>
          <w:rFonts w:ascii="Times New Roman" w:hAnsi="Times New Roman" w:cs="Times New Roman"/>
          <w:sz w:val="28"/>
          <w:szCs w:val="28"/>
        </w:rPr>
      </w:pPr>
      <w:r w:rsidRPr="00261A8B">
        <w:rPr>
          <w:rFonts w:ascii="Times New Roman" w:hAnsi="Times New Roman" w:cs="Times New Roman"/>
          <w:sz w:val="28"/>
          <w:szCs w:val="28"/>
        </w:rPr>
        <w:t>[37]</w:t>
      </w:r>
      <w:r w:rsidRPr="00261A8B">
        <w:rPr>
          <w:rFonts w:ascii="Times New Roman" w:hAnsi="Times New Roman" w:cs="Times New Roman"/>
          <w:sz w:val="28"/>
          <w:szCs w:val="28"/>
        </w:rPr>
        <w:tab/>
      </w:r>
      <w:r w:rsidR="0054161A" w:rsidRPr="00261A8B">
        <w:rPr>
          <w:rFonts w:ascii="Times New Roman" w:hAnsi="Times New Roman" w:cs="Times New Roman"/>
          <w:sz w:val="28"/>
          <w:szCs w:val="28"/>
        </w:rPr>
        <w:t xml:space="preserve">The MPRA creates a mechanism for the rating of property which rests on three pillars, </w:t>
      </w:r>
      <w:r w:rsidR="006864D9" w:rsidRPr="00261A8B">
        <w:rPr>
          <w:rFonts w:ascii="Times New Roman" w:hAnsi="Times New Roman" w:cs="Times New Roman"/>
          <w:sz w:val="28"/>
          <w:szCs w:val="28"/>
        </w:rPr>
        <w:t>namely: -</w:t>
      </w:r>
    </w:p>
    <w:p w14:paraId="15FE6455" w14:textId="692712E5"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(a)</w:t>
      </w:r>
      <w:r w:rsidR="006864D9">
        <w:rPr>
          <w:rFonts w:ascii="Times New Roman" w:hAnsi="Times New Roman" w:cs="Times New Roman"/>
          <w:sz w:val="28"/>
          <w:szCs w:val="28"/>
        </w:rPr>
        <w:t xml:space="preserve"> </w:t>
      </w:r>
      <w:r w:rsidR="006864D9">
        <w:rPr>
          <w:rFonts w:ascii="Times New Roman" w:hAnsi="Times New Roman" w:cs="Times New Roman"/>
          <w:sz w:val="28"/>
          <w:szCs w:val="28"/>
        </w:rPr>
        <w:tab/>
        <w:t xml:space="preserve">    </w:t>
      </w:r>
      <w:r w:rsidRPr="00261A8B">
        <w:rPr>
          <w:rFonts w:ascii="Times New Roman" w:hAnsi="Times New Roman" w:cs="Times New Roman"/>
          <w:sz w:val="28"/>
          <w:szCs w:val="28"/>
        </w:rPr>
        <w:t>the identification of rateable property;</w:t>
      </w:r>
    </w:p>
    <w:p w14:paraId="5B5BD570" w14:textId="2723BB00"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(b)</w:t>
      </w:r>
      <w:r w:rsidR="006864D9">
        <w:rPr>
          <w:rFonts w:ascii="Times New Roman" w:hAnsi="Times New Roman" w:cs="Times New Roman"/>
          <w:sz w:val="28"/>
          <w:szCs w:val="28"/>
        </w:rPr>
        <w:tab/>
        <w:t xml:space="preserve">    </w:t>
      </w:r>
      <w:r w:rsidRPr="00261A8B">
        <w:rPr>
          <w:rFonts w:ascii="Times New Roman" w:hAnsi="Times New Roman" w:cs="Times New Roman"/>
          <w:sz w:val="28"/>
          <w:szCs w:val="28"/>
        </w:rPr>
        <w:t xml:space="preserve">the identification of the owner; and </w:t>
      </w:r>
    </w:p>
    <w:p w14:paraId="6D180B3E" w14:textId="67777CE3"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(c) </w:t>
      </w:r>
      <w:r w:rsidR="006864D9">
        <w:rPr>
          <w:rFonts w:ascii="Times New Roman" w:hAnsi="Times New Roman" w:cs="Times New Roman"/>
          <w:sz w:val="28"/>
          <w:szCs w:val="28"/>
        </w:rPr>
        <w:t xml:space="preserve">    </w:t>
      </w:r>
      <w:r w:rsidRPr="00261A8B">
        <w:rPr>
          <w:rFonts w:ascii="Times New Roman" w:hAnsi="Times New Roman" w:cs="Times New Roman"/>
          <w:sz w:val="28"/>
          <w:szCs w:val="28"/>
        </w:rPr>
        <w:t>the valuing of the rateable property.</w:t>
      </w:r>
    </w:p>
    <w:p w14:paraId="4E743665" w14:textId="68012721"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[38</w:t>
      </w:r>
      <w:r w:rsidR="00AE372A" w:rsidRPr="00261A8B">
        <w:rPr>
          <w:rFonts w:ascii="Times New Roman" w:hAnsi="Times New Roman" w:cs="Times New Roman"/>
          <w:sz w:val="28"/>
          <w:szCs w:val="28"/>
        </w:rPr>
        <w:t>] The</w:t>
      </w:r>
      <w:r w:rsidRPr="00261A8B">
        <w:rPr>
          <w:rFonts w:ascii="Times New Roman" w:hAnsi="Times New Roman" w:cs="Times New Roman"/>
          <w:sz w:val="28"/>
          <w:szCs w:val="28"/>
        </w:rPr>
        <w:t xml:space="preserve"> rating mechanism revolves around the existence and the validity of:</w:t>
      </w:r>
    </w:p>
    <w:p w14:paraId="5B5797AF" w14:textId="443B9E89"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(a)</w:t>
      </w:r>
      <w:r w:rsidR="00E261D8">
        <w:rPr>
          <w:rFonts w:ascii="Times New Roman" w:hAnsi="Times New Roman" w:cs="Times New Roman"/>
          <w:sz w:val="28"/>
          <w:szCs w:val="28"/>
        </w:rPr>
        <w:tab/>
        <w:t xml:space="preserve">    </w:t>
      </w:r>
      <w:r w:rsidRPr="00261A8B">
        <w:rPr>
          <w:rFonts w:ascii="Times New Roman" w:hAnsi="Times New Roman" w:cs="Times New Roman"/>
          <w:sz w:val="28"/>
          <w:szCs w:val="28"/>
        </w:rPr>
        <w:t>valuation roll;</w:t>
      </w:r>
    </w:p>
    <w:p w14:paraId="4A62E9FE" w14:textId="5CB78E6C"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(b) </w:t>
      </w:r>
      <w:r w:rsidR="00E261D8">
        <w:rPr>
          <w:rFonts w:ascii="Times New Roman" w:hAnsi="Times New Roman" w:cs="Times New Roman"/>
          <w:sz w:val="28"/>
          <w:szCs w:val="28"/>
        </w:rPr>
        <w:t xml:space="preserve">     </w:t>
      </w:r>
      <w:r w:rsidRPr="00261A8B">
        <w:rPr>
          <w:rFonts w:ascii="Times New Roman" w:hAnsi="Times New Roman" w:cs="Times New Roman"/>
          <w:sz w:val="28"/>
          <w:szCs w:val="28"/>
        </w:rPr>
        <w:t>rate policy and by-laws;</w:t>
      </w:r>
    </w:p>
    <w:p w14:paraId="4FB791CF" w14:textId="1CEDBCFA" w:rsidR="0054161A" w:rsidRPr="00261A8B" w:rsidRDefault="0054161A" w:rsidP="00386BA9">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 xml:space="preserve">              (c) </w:t>
      </w:r>
      <w:r w:rsidR="00E261D8">
        <w:rPr>
          <w:rFonts w:ascii="Times New Roman" w:hAnsi="Times New Roman" w:cs="Times New Roman"/>
          <w:sz w:val="28"/>
          <w:szCs w:val="28"/>
        </w:rPr>
        <w:t xml:space="preserve">   </w:t>
      </w:r>
      <w:r w:rsidRPr="00261A8B">
        <w:rPr>
          <w:rFonts w:ascii="Times New Roman" w:hAnsi="Times New Roman" w:cs="Times New Roman"/>
          <w:sz w:val="28"/>
          <w:szCs w:val="28"/>
        </w:rPr>
        <w:t xml:space="preserve">a tariff.    </w:t>
      </w:r>
    </w:p>
    <w:p w14:paraId="449B4345" w14:textId="05FD8119" w:rsidR="00AE372A" w:rsidRPr="00261A8B" w:rsidRDefault="0054161A" w:rsidP="00AE372A">
      <w:pPr>
        <w:spacing w:after="200"/>
        <w:ind w:left="720" w:hanging="720"/>
        <w:rPr>
          <w:rFonts w:ascii="Times New Roman" w:hAnsi="Times New Roman" w:cs="Times New Roman"/>
          <w:sz w:val="28"/>
          <w:szCs w:val="28"/>
        </w:rPr>
      </w:pPr>
      <w:r w:rsidRPr="00261A8B">
        <w:rPr>
          <w:rFonts w:ascii="Times New Roman" w:hAnsi="Times New Roman" w:cs="Times New Roman"/>
          <w:sz w:val="28"/>
          <w:szCs w:val="28"/>
        </w:rPr>
        <w:t>[39]</w:t>
      </w:r>
      <w:r w:rsidRPr="00261A8B">
        <w:rPr>
          <w:rFonts w:ascii="Times New Roman" w:hAnsi="Times New Roman" w:cs="Times New Roman"/>
          <w:sz w:val="28"/>
          <w:szCs w:val="28"/>
        </w:rPr>
        <w:tab/>
        <w:t xml:space="preserve">In </w:t>
      </w:r>
      <w:r w:rsidRPr="00261A8B">
        <w:rPr>
          <w:rFonts w:ascii="Times New Roman" w:hAnsi="Times New Roman" w:cs="Times New Roman"/>
          <w:i/>
          <w:iCs/>
          <w:sz w:val="28"/>
          <w:szCs w:val="28"/>
        </w:rPr>
        <w:t>Gillyfrost 54 (Pty) Ltd v Nelson Mandela Bay Metropolitan Municipality</w:t>
      </w:r>
      <w:r w:rsidRPr="00261A8B">
        <w:rPr>
          <w:rStyle w:val="FootnoteReference"/>
          <w:rFonts w:ascii="Times New Roman" w:hAnsi="Times New Roman" w:cs="Times New Roman"/>
          <w:i/>
          <w:iCs/>
          <w:sz w:val="28"/>
          <w:szCs w:val="28"/>
        </w:rPr>
        <w:footnoteReference w:id="10"/>
      </w:r>
      <w:r w:rsidRPr="00261A8B">
        <w:rPr>
          <w:rFonts w:ascii="Times New Roman" w:hAnsi="Times New Roman" w:cs="Times New Roman"/>
          <w:i/>
          <w:iCs/>
          <w:sz w:val="28"/>
          <w:szCs w:val="28"/>
        </w:rPr>
        <w:t xml:space="preserve"> </w:t>
      </w:r>
      <w:r w:rsidRPr="00261A8B">
        <w:rPr>
          <w:rFonts w:ascii="Times New Roman" w:hAnsi="Times New Roman" w:cs="Times New Roman"/>
          <w:sz w:val="28"/>
          <w:szCs w:val="28"/>
        </w:rPr>
        <w:t xml:space="preserve"> the Court held that the adoption of a rates policy and the annual resolution setting the rates for a particular financial year is a legislative act which can be challenged only based on legality. In the instant case, it is not the applicants’ case that the challenge on categorization of the sectional title business is founded on </w:t>
      </w:r>
      <w:r w:rsidR="00DB22D9" w:rsidRPr="00261A8B">
        <w:rPr>
          <w:rFonts w:ascii="Times New Roman" w:hAnsi="Times New Roman" w:cs="Times New Roman"/>
          <w:sz w:val="28"/>
          <w:szCs w:val="28"/>
        </w:rPr>
        <w:t>legality.</w:t>
      </w:r>
    </w:p>
    <w:p w14:paraId="4B2637B5" w14:textId="44802837" w:rsidR="0054161A" w:rsidRPr="00261A8B" w:rsidRDefault="00687633" w:rsidP="00687633">
      <w:pPr>
        <w:pStyle w:val="JudgmentNumbered"/>
        <w:numPr>
          <w:ilvl w:val="0"/>
          <w:numId w:val="0"/>
        </w:numPr>
        <w:ind w:left="567" w:hanging="567"/>
        <w:rPr>
          <w:rFonts w:ascii="Times New Roman" w:hAnsi="Times New Roman" w:cs="Times New Roman"/>
          <w:sz w:val="28"/>
          <w:szCs w:val="28"/>
        </w:rPr>
      </w:pPr>
      <w:r w:rsidRPr="00261A8B">
        <w:rPr>
          <w:rFonts w:ascii="Times New Roman" w:hAnsi="Times New Roman" w:cs="Times New Roman"/>
          <w:sz w:val="28"/>
          <w:szCs w:val="28"/>
        </w:rPr>
        <w:t>[40]</w:t>
      </w:r>
      <w:r w:rsidRPr="00261A8B">
        <w:rPr>
          <w:rFonts w:ascii="Times New Roman" w:hAnsi="Times New Roman" w:cs="Times New Roman"/>
          <w:sz w:val="28"/>
          <w:szCs w:val="28"/>
        </w:rPr>
        <w:tab/>
      </w:r>
      <w:r w:rsidR="0054161A" w:rsidRPr="00261A8B">
        <w:rPr>
          <w:rFonts w:ascii="Times New Roman" w:hAnsi="Times New Roman" w:cs="Times New Roman"/>
          <w:sz w:val="28"/>
          <w:szCs w:val="28"/>
        </w:rPr>
        <w:t xml:space="preserve">As already mentioned, the applicants’ answer to the challenge on prayer 2 it is indeed competent to review and set aside the decision irrespective of the fact that the 2013 GVR lapsed on 30 June 2018. It was furthermore </w:t>
      </w:r>
      <w:r w:rsidR="00DB22D9" w:rsidRPr="00261A8B">
        <w:rPr>
          <w:rFonts w:ascii="Times New Roman" w:hAnsi="Times New Roman" w:cs="Times New Roman"/>
          <w:sz w:val="28"/>
          <w:szCs w:val="28"/>
        </w:rPr>
        <w:lastRenderedPageBreak/>
        <w:t>submitted on</w:t>
      </w:r>
      <w:r w:rsidR="0054161A" w:rsidRPr="00261A8B">
        <w:rPr>
          <w:rFonts w:ascii="Times New Roman" w:hAnsi="Times New Roman" w:cs="Times New Roman"/>
          <w:sz w:val="28"/>
          <w:szCs w:val="28"/>
        </w:rPr>
        <w:t xml:space="preserve"> behalf of the applicants that section 55 of the MPRA permits adjustments or additions made to a valuation roll in terms of sections 51, 52(3) or 69 to take effect on the effective date of the valuation roll. They further contend that the adjustments to the GVR are a mandatory obligation that must be done by the first respondent’s Municipal Manager and that this can be done even after the GVR has lapsed because the first respondent with the vast properties within its jurisdiction usually considers the objections long after the GVR objected to has lapsed and that it should not be different in this case.</w:t>
      </w:r>
    </w:p>
    <w:p w14:paraId="2246C591" w14:textId="056666BE" w:rsidR="00C86007" w:rsidRDefault="00687633" w:rsidP="00687633">
      <w:pPr>
        <w:pStyle w:val="JudgmentNumbered"/>
        <w:numPr>
          <w:ilvl w:val="0"/>
          <w:numId w:val="0"/>
        </w:numPr>
        <w:ind w:left="567" w:hanging="567"/>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54161A" w:rsidRPr="00DB22D9">
        <w:rPr>
          <w:rFonts w:ascii="Times New Roman" w:hAnsi="Times New Roman" w:cs="Times New Roman"/>
          <w:sz w:val="28"/>
          <w:szCs w:val="28"/>
        </w:rPr>
        <w:t xml:space="preserve">Section 55(1) of the MPRA does indeed permit the adjudgments or additions made to a valuation roll in terms of sections </w:t>
      </w:r>
      <w:r w:rsidR="00C86007" w:rsidRPr="00DB22D9">
        <w:rPr>
          <w:rFonts w:ascii="Times New Roman" w:hAnsi="Times New Roman" w:cs="Times New Roman"/>
          <w:sz w:val="28"/>
          <w:szCs w:val="28"/>
        </w:rPr>
        <w:t>51(c</w:t>
      </w:r>
      <w:r w:rsidR="0054161A" w:rsidRPr="00DB22D9">
        <w:rPr>
          <w:rFonts w:ascii="Times New Roman" w:hAnsi="Times New Roman" w:cs="Times New Roman"/>
          <w:sz w:val="28"/>
          <w:szCs w:val="28"/>
        </w:rPr>
        <w:t>), 52(3) or 69 to take effect on the effective date of the valuation roll. However, it could not have been the intention of the legislature to breathe life into a VGR that has ceased to exist and for that matter even the 2013 VAB that has ceased to exist. As I understand it, each VAB is put in place to deal with the GVR finalized and appealed against during the VAB existence.</w:t>
      </w:r>
    </w:p>
    <w:p w14:paraId="78750769" w14:textId="735E5817" w:rsidR="00C86007" w:rsidRPr="00C86007" w:rsidRDefault="00687633" w:rsidP="00687633">
      <w:pPr>
        <w:pStyle w:val="JudgmentNumbered"/>
        <w:numPr>
          <w:ilvl w:val="0"/>
          <w:numId w:val="0"/>
        </w:numPr>
        <w:ind w:left="567" w:hanging="567"/>
        <w:rPr>
          <w:rFonts w:ascii="Times New Roman" w:hAnsi="Times New Roman" w:cs="Times New Roman"/>
          <w:sz w:val="28"/>
          <w:szCs w:val="28"/>
        </w:rPr>
      </w:pPr>
      <w:r w:rsidRPr="00C86007">
        <w:rPr>
          <w:rFonts w:ascii="Times New Roman" w:hAnsi="Times New Roman" w:cs="Times New Roman"/>
          <w:sz w:val="28"/>
          <w:szCs w:val="28"/>
        </w:rPr>
        <w:t>[42]</w:t>
      </w:r>
      <w:r w:rsidRPr="00C86007">
        <w:rPr>
          <w:rFonts w:ascii="Times New Roman" w:hAnsi="Times New Roman" w:cs="Times New Roman"/>
          <w:sz w:val="28"/>
          <w:szCs w:val="28"/>
        </w:rPr>
        <w:tab/>
      </w:r>
      <w:r w:rsidR="00C86007" w:rsidRPr="00C86007">
        <w:rPr>
          <w:rFonts w:ascii="Times New Roman" w:eastAsia="Times New Roman" w:hAnsi="Times New Roman" w:cs="Times New Roman"/>
          <w:bCs/>
          <w:sz w:val="28"/>
          <w:szCs w:val="28"/>
        </w:rPr>
        <w:t>Accordingly, from</w:t>
      </w:r>
      <w:r w:rsidR="0054161A" w:rsidRPr="00C86007">
        <w:rPr>
          <w:rFonts w:ascii="Times New Roman" w:eastAsia="Times New Roman" w:hAnsi="Times New Roman" w:cs="Times New Roman"/>
          <w:bCs/>
          <w:sz w:val="28"/>
          <w:szCs w:val="28"/>
        </w:rPr>
        <w:t xml:space="preserve"> the provisions of section 2 (3), 3 and 8 of the MPRA, the relief which the applicants seek in prayers 2 are not in respect of the following:</w:t>
      </w:r>
    </w:p>
    <w:p w14:paraId="59695591" w14:textId="2184C0AD" w:rsidR="00C86007" w:rsidRDefault="0054161A" w:rsidP="00EF0EA7">
      <w:pPr>
        <w:pStyle w:val="JudgmentNumbered"/>
        <w:numPr>
          <w:ilvl w:val="0"/>
          <w:numId w:val="0"/>
        </w:numPr>
        <w:ind w:left="1785" w:hanging="792"/>
        <w:rPr>
          <w:rFonts w:ascii="Times New Roman" w:eastAsia="Times New Roman" w:hAnsi="Times New Roman" w:cs="Times New Roman"/>
          <w:bCs/>
          <w:sz w:val="28"/>
          <w:szCs w:val="28"/>
        </w:rPr>
      </w:pPr>
      <w:r w:rsidRPr="00C86007">
        <w:rPr>
          <w:rFonts w:ascii="Times New Roman" w:eastAsia="Times New Roman" w:hAnsi="Times New Roman" w:cs="Times New Roman"/>
          <w:bCs/>
          <w:sz w:val="28"/>
          <w:szCs w:val="28"/>
        </w:rPr>
        <w:t>(a)</w:t>
      </w:r>
      <w:r w:rsidR="00EF0EA7">
        <w:rPr>
          <w:rFonts w:ascii="Times New Roman" w:eastAsia="Times New Roman" w:hAnsi="Times New Roman" w:cs="Times New Roman"/>
          <w:bCs/>
          <w:sz w:val="28"/>
          <w:szCs w:val="28"/>
        </w:rPr>
        <w:tab/>
      </w:r>
      <w:r w:rsidRPr="00C86007">
        <w:rPr>
          <w:rFonts w:ascii="Times New Roman" w:eastAsia="Times New Roman" w:hAnsi="Times New Roman" w:cs="Times New Roman"/>
          <w:bCs/>
          <w:sz w:val="28"/>
          <w:szCs w:val="28"/>
        </w:rPr>
        <w:t>the criteria set out in the first respondent’s rates policy, as provided for in sections 3 and 8 of the MPRA; or</w:t>
      </w:r>
    </w:p>
    <w:p w14:paraId="306D3A93" w14:textId="6B0C5D4E" w:rsidR="00630FFD" w:rsidRDefault="0054161A" w:rsidP="00EF0EA7">
      <w:pPr>
        <w:pStyle w:val="JudgmentNumbered"/>
        <w:numPr>
          <w:ilvl w:val="0"/>
          <w:numId w:val="0"/>
        </w:numPr>
        <w:ind w:left="1785" w:hanging="792"/>
        <w:rPr>
          <w:rFonts w:ascii="Times New Roman" w:eastAsia="Times New Roman" w:hAnsi="Times New Roman" w:cs="Times New Roman"/>
          <w:bCs/>
          <w:sz w:val="28"/>
          <w:szCs w:val="28"/>
        </w:rPr>
      </w:pPr>
      <w:r w:rsidRPr="00261A8B">
        <w:rPr>
          <w:rFonts w:ascii="Times New Roman" w:eastAsia="Times New Roman" w:hAnsi="Times New Roman" w:cs="Times New Roman"/>
          <w:bCs/>
          <w:sz w:val="28"/>
          <w:szCs w:val="28"/>
        </w:rPr>
        <w:t xml:space="preserve">(b) </w:t>
      </w:r>
      <w:r w:rsidR="00EF0EA7">
        <w:rPr>
          <w:rFonts w:ascii="Times New Roman" w:eastAsia="Times New Roman" w:hAnsi="Times New Roman" w:cs="Times New Roman"/>
          <w:bCs/>
          <w:sz w:val="28"/>
          <w:szCs w:val="28"/>
        </w:rPr>
        <w:tab/>
      </w:r>
      <w:r w:rsidRPr="00261A8B">
        <w:rPr>
          <w:rFonts w:ascii="Times New Roman" w:eastAsia="Times New Roman" w:hAnsi="Times New Roman" w:cs="Times New Roman"/>
          <w:bCs/>
          <w:sz w:val="28"/>
          <w:szCs w:val="28"/>
        </w:rPr>
        <w:t>the categories of rateable property which were determined by the first respondent in the Rates Policy as referred to in section 8(2) of the MPRA; or</w:t>
      </w:r>
    </w:p>
    <w:p w14:paraId="34ED33F3" w14:textId="7FC7EEC0" w:rsidR="001E788A" w:rsidRDefault="0054161A" w:rsidP="00EF0EA7">
      <w:pPr>
        <w:pStyle w:val="JudgmentNumbered"/>
        <w:numPr>
          <w:ilvl w:val="0"/>
          <w:numId w:val="0"/>
        </w:numPr>
        <w:ind w:left="1785" w:hanging="792"/>
        <w:rPr>
          <w:rFonts w:ascii="Times New Roman" w:eastAsia="Times New Roman" w:hAnsi="Times New Roman" w:cs="Times New Roman"/>
          <w:bCs/>
          <w:sz w:val="28"/>
          <w:szCs w:val="28"/>
        </w:rPr>
      </w:pPr>
      <w:r w:rsidRPr="00261A8B">
        <w:rPr>
          <w:rFonts w:ascii="Times New Roman" w:eastAsia="Times New Roman" w:hAnsi="Times New Roman" w:cs="Times New Roman"/>
          <w:bCs/>
          <w:sz w:val="28"/>
          <w:szCs w:val="28"/>
        </w:rPr>
        <w:t xml:space="preserve">(c) </w:t>
      </w:r>
      <w:r w:rsidR="00EF0EA7">
        <w:rPr>
          <w:rFonts w:ascii="Times New Roman" w:eastAsia="Times New Roman" w:hAnsi="Times New Roman" w:cs="Times New Roman"/>
          <w:bCs/>
          <w:sz w:val="28"/>
          <w:szCs w:val="28"/>
        </w:rPr>
        <w:t xml:space="preserve">     </w:t>
      </w:r>
      <w:r w:rsidR="00EF0EA7">
        <w:rPr>
          <w:rFonts w:ascii="Times New Roman" w:eastAsia="Times New Roman" w:hAnsi="Times New Roman" w:cs="Times New Roman"/>
          <w:bCs/>
          <w:sz w:val="28"/>
          <w:szCs w:val="28"/>
        </w:rPr>
        <w:tab/>
      </w:r>
      <w:r w:rsidRPr="00261A8B">
        <w:rPr>
          <w:rFonts w:ascii="Times New Roman" w:eastAsia="Times New Roman" w:hAnsi="Times New Roman" w:cs="Times New Roman"/>
          <w:bCs/>
          <w:sz w:val="28"/>
          <w:szCs w:val="28"/>
        </w:rPr>
        <w:t>the levying of rates for different categories of the rateable property.</w:t>
      </w:r>
    </w:p>
    <w:p w14:paraId="0ED16B64" w14:textId="619D8759" w:rsidR="00472675" w:rsidRDefault="00687633" w:rsidP="00687633">
      <w:pPr>
        <w:pStyle w:val="JudgmentNumbered"/>
        <w:numPr>
          <w:ilvl w:val="0"/>
          <w:numId w:val="0"/>
        </w:numPr>
        <w:ind w:left="567" w:hanging="567"/>
        <w:rPr>
          <w:rFonts w:ascii="Times New Roman" w:hAnsi="Times New Roman" w:cs="Times New Roman"/>
          <w:sz w:val="28"/>
          <w:szCs w:val="28"/>
        </w:rPr>
      </w:pPr>
      <w:r>
        <w:rPr>
          <w:rFonts w:ascii="Times New Roman" w:hAnsi="Times New Roman" w:cs="Times New Roman"/>
          <w:sz w:val="28"/>
          <w:szCs w:val="28"/>
        </w:rPr>
        <w:lastRenderedPageBreak/>
        <w:t>[43]</w:t>
      </w:r>
      <w:r>
        <w:rPr>
          <w:rFonts w:ascii="Times New Roman" w:hAnsi="Times New Roman" w:cs="Times New Roman"/>
          <w:sz w:val="28"/>
          <w:szCs w:val="28"/>
        </w:rPr>
        <w:tab/>
      </w:r>
      <w:r w:rsidR="0054161A" w:rsidRPr="001E788A">
        <w:rPr>
          <w:rFonts w:ascii="Times New Roman" w:hAnsi="Times New Roman" w:cs="Times New Roman"/>
          <w:sz w:val="28"/>
          <w:szCs w:val="28"/>
        </w:rPr>
        <w:t>The legislative scheme of the MPRA provides for a separation between the rating function from the valuation function as a measure to guarantee the integrity of the property rating system. The first respondent itself is an interested party in the valuations process. This is the reasons there is an institution of a system that allows the valuations system to be separate from municipal functioning.</w:t>
      </w:r>
      <w:r w:rsidR="0054161A" w:rsidRPr="001E788A">
        <w:rPr>
          <w:rStyle w:val="FootnoteReference"/>
          <w:rFonts w:ascii="Times New Roman" w:eastAsia="Times New Roman" w:hAnsi="Times New Roman" w:cs="Times New Roman"/>
          <w:bCs/>
          <w:sz w:val="28"/>
          <w:szCs w:val="28"/>
        </w:rPr>
        <w:footnoteReference w:id="11"/>
      </w:r>
      <w:r w:rsidR="0054161A" w:rsidRPr="001E788A">
        <w:rPr>
          <w:rFonts w:ascii="Times New Roman" w:hAnsi="Times New Roman" w:cs="Times New Roman"/>
          <w:sz w:val="28"/>
          <w:szCs w:val="28"/>
        </w:rPr>
        <w:t xml:space="preserve"> </w:t>
      </w:r>
      <w:r w:rsidR="0054161A" w:rsidRPr="001E788A">
        <w:rPr>
          <w:rFonts w:ascii="Times New Roman" w:hAnsi="Times New Roman" w:cs="Times New Roman"/>
          <w:sz w:val="28"/>
          <w:szCs w:val="28"/>
          <w:lang w:val="en-US"/>
        </w:rPr>
        <w:t>At the heart of the separation of the function is a fair procedure to designed to prevent arbitrariness in the outcome of the decision.</w:t>
      </w:r>
      <w:r w:rsidR="0054161A" w:rsidRPr="001E788A">
        <w:rPr>
          <w:rStyle w:val="FootnoteReference"/>
          <w:rFonts w:ascii="Times New Roman" w:hAnsi="Times New Roman" w:cs="Times New Roman"/>
          <w:sz w:val="28"/>
          <w:szCs w:val="28"/>
          <w:lang w:val="en-US"/>
        </w:rPr>
        <w:footnoteReference w:id="12"/>
      </w:r>
      <w:r w:rsidR="0054161A" w:rsidRPr="001E788A">
        <w:rPr>
          <w:rFonts w:ascii="Times New Roman" w:hAnsi="Times New Roman" w:cs="Times New Roman"/>
          <w:sz w:val="28"/>
          <w:szCs w:val="28"/>
        </w:rPr>
        <w:t xml:space="preserve"> The first respondent itself has the right of appeal over the decision of the municipal valuer. </w:t>
      </w:r>
      <w:r w:rsidR="0054161A" w:rsidRPr="001E788A">
        <w:rPr>
          <w:rStyle w:val="FootnoteReference"/>
          <w:rFonts w:ascii="Times New Roman" w:eastAsia="Times New Roman" w:hAnsi="Times New Roman" w:cs="Times New Roman"/>
          <w:bCs/>
          <w:sz w:val="28"/>
          <w:szCs w:val="28"/>
        </w:rPr>
        <w:footnoteReference w:id="13"/>
      </w:r>
      <w:r w:rsidR="0054161A" w:rsidRPr="001E788A">
        <w:rPr>
          <w:rFonts w:ascii="Times New Roman" w:hAnsi="Times New Roman" w:cs="Times New Roman"/>
          <w:sz w:val="28"/>
          <w:szCs w:val="28"/>
        </w:rPr>
        <w:t xml:space="preserve">  </w:t>
      </w:r>
    </w:p>
    <w:p w14:paraId="13A02EF4" w14:textId="6E703491" w:rsidR="0054161A" w:rsidRPr="00472675" w:rsidRDefault="00687633" w:rsidP="00687633">
      <w:pPr>
        <w:pStyle w:val="JudgmentNumbered"/>
        <w:numPr>
          <w:ilvl w:val="0"/>
          <w:numId w:val="0"/>
        </w:numPr>
        <w:ind w:left="567" w:hanging="567"/>
        <w:rPr>
          <w:rFonts w:ascii="Times New Roman" w:hAnsi="Times New Roman" w:cs="Times New Roman"/>
          <w:sz w:val="28"/>
          <w:szCs w:val="28"/>
        </w:rPr>
      </w:pPr>
      <w:r w:rsidRPr="00472675">
        <w:rPr>
          <w:rFonts w:ascii="Times New Roman" w:hAnsi="Times New Roman" w:cs="Times New Roman"/>
          <w:sz w:val="28"/>
          <w:szCs w:val="28"/>
        </w:rPr>
        <w:t>[44]</w:t>
      </w:r>
      <w:r w:rsidRPr="00472675">
        <w:rPr>
          <w:rFonts w:ascii="Times New Roman" w:hAnsi="Times New Roman" w:cs="Times New Roman"/>
          <w:sz w:val="28"/>
          <w:szCs w:val="28"/>
        </w:rPr>
        <w:tab/>
      </w:r>
      <w:r w:rsidR="0054161A" w:rsidRPr="00472675">
        <w:rPr>
          <w:rFonts w:ascii="Times New Roman" w:eastAsia="Times New Roman" w:hAnsi="Times New Roman" w:cs="Times New Roman"/>
          <w:bCs/>
          <w:sz w:val="28"/>
          <w:szCs w:val="28"/>
        </w:rPr>
        <w:t xml:space="preserve">In the </w:t>
      </w:r>
      <w:r w:rsidR="0054161A" w:rsidRPr="00472675">
        <w:rPr>
          <w:rFonts w:ascii="Times New Roman" w:eastAsia="Times New Roman" w:hAnsi="Times New Roman" w:cs="Times New Roman"/>
          <w:bCs/>
          <w:i/>
          <w:iCs/>
          <w:sz w:val="28"/>
          <w:szCs w:val="28"/>
        </w:rPr>
        <w:t xml:space="preserve">City of </w:t>
      </w:r>
      <w:r w:rsidR="007809A4" w:rsidRPr="00472675">
        <w:rPr>
          <w:rFonts w:ascii="Times New Roman" w:eastAsia="Times New Roman" w:hAnsi="Times New Roman" w:cs="Times New Roman"/>
          <w:bCs/>
          <w:i/>
          <w:iCs/>
          <w:sz w:val="28"/>
          <w:szCs w:val="28"/>
        </w:rPr>
        <w:t>Johannesburg Metropolitan</w:t>
      </w:r>
      <w:r w:rsidR="0054161A" w:rsidRPr="00472675">
        <w:rPr>
          <w:rFonts w:ascii="Times New Roman" w:eastAsia="Times New Roman" w:hAnsi="Times New Roman" w:cs="Times New Roman"/>
          <w:bCs/>
          <w:i/>
          <w:iCs/>
          <w:sz w:val="28"/>
          <w:szCs w:val="28"/>
        </w:rPr>
        <w:t xml:space="preserve"> Municipality v The Chairman of the Valuation Appeal Board for the City of Johannesburg and Another</w:t>
      </w:r>
      <w:r w:rsidR="0054161A" w:rsidRPr="00261A8B">
        <w:rPr>
          <w:rStyle w:val="FootnoteReference"/>
          <w:rFonts w:ascii="Times New Roman" w:eastAsia="Times New Roman" w:hAnsi="Times New Roman" w:cs="Times New Roman"/>
          <w:bCs/>
          <w:i/>
          <w:iCs/>
          <w:sz w:val="28"/>
          <w:szCs w:val="28"/>
        </w:rPr>
        <w:footnoteReference w:id="14"/>
      </w:r>
      <w:r w:rsidR="0054161A" w:rsidRPr="00472675">
        <w:rPr>
          <w:rFonts w:ascii="Times New Roman" w:eastAsia="Times New Roman" w:hAnsi="Times New Roman" w:cs="Times New Roman"/>
          <w:bCs/>
          <w:i/>
          <w:iCs/>
          <w:sz w:val="28"/>
          <w:szCs w:val="28"/>
        </w:rPr>
        <w:t xml:space="preserve">  </w:t>
      </w:r>
      <w:r w:rsidR="003E3C71">
        <w:rPr>
          <w:rFonts w:ascii="Times New Roman" w:eastAsia="Times New Roman" w:hAnsi="Times New Roman" w:cs="Times New Roman"/>
          <w:bCs/>
          <w:sz w:val="28"/>
          <w:szCs w:val="28"/>
        </w:rPr>
        <w:t xml:space="preserve">the court </w:t>
      </w:r>
      <w:r w:rsidR="0054161A" w:rsidRPr="00472675">
        <w:rPr>
          <w:rFonts w:ascii="Times New Roman" w:eastAsia="Times New Roman" w:hAnsi="Times New Roman" w:cs="Times New Roman"/>
          <w:bCs/>
          <w:sz w:val="28"/>
          <w:szCs w:val="28"/>
        </w:rPr>
        <w:t xml:space="preserve">said the </w:t>
      </w:r>
      <w:r w:rsidR="007D4EBB" w:rsidRPr="00472675">
        <w:rPr>
          <w:rFonts w:ascii="Times New Roman" w:eastAsia="Times New Roman" w:hAnsi="Times New Roman" w:cs="Times New Roman"/>
          <w:bCs/>
          <w:sz w:val="28"/>
          <w:szCs w:val="28"/>
        </w:rPr>
        <w:t>following on</w:t>
      </w:r>
      <w:r w:rsidR="0054161A" w:rsidRPr="00472675">
        <w:rPr>
          <w:rFonts w:ascii="Times New Roman" w:eastAsia="Times New Roman" w:hAnsi="Times New Roman" w:cs="Times New Roman"/>
          <w:bCs/>
          <w:sz w:val="28"/>
          <w:szCs w:val="28"/>
        </w:rPr>
        <w:t xml:space="preserve"> the importance of an independent municipal </w:t>
      </w:r>
      <w:r w:rsidR="00C135FC" w:rsidRPr="00472675">
        <w:rPr>
          <w:rFonts w:ascii="Times New Roman" w:eastAsia="Times New Roman" w:hAnsi="Times New Roman" w:cs="Times New Roman"/>
          <w:bCs/>
          <w:sz w:val="28"/>
          <w:szCs w:val="28"/>
        </w:rPr>
        <w:t>valuer: -</w:t>
      </w:r>
    </w:p>
    <w:p w14:paraId="033608F5" w14:textId="275BBC17" w:rsidR="0054161A" w:rsidRPr="007809A4" w:rsidRDefault="0054161A" w:rsidP="00472675">
      <w:pPr>
        <w:pStyle w:val="NormalWeb"/>
        <w:shd w:val="clear" w:color="auto" w:fill="FFFFFF"/>
        <w:spacing w:before="144" w:beforeAutospacing="0" w:after="288" w:afterAutospacing="0" w:line="360" w:lineRule="auto"/>
        <w:ind w:left="1134"/>
        <w:jc w:val="both"/>
        <w:rPr>
          <w:color w:val="242121"/>
          <w:sz w:val="26"/>
          <w:szCs w:val="26"/>
        </w:rPr>
      </w:pPr>
      <w:r w:rsidRPr="007809A4">
        <w:rPr>
          <w:bCs/>
          <w:sz w:val="26"/>
          <w:szCs w:val="26"/>
          <w:lang w:val="en-GB"/>
        </w:rPr>
        <w:t>“[</w:t>
      </w:r>
      <w:r w:rsidRPr="007809A4">
        <w:rPr>
          <w:color w:val="242121"/>
          <w:sz w:val="26"/>
          <w:szCs w:val="26"/>
        </w:rPr>
        <w:t xml:space="preserve">27] </w:t>
      </w:r>
      <w:r w:rsidR="00472675" w:rsidRPr="007809A4">
        <w:rPr>
          <w:color w:val="242121"/>
          <w:sz w:val="26"/>
          <w:szCs w:val="26"/>
        </w:rPr>
        <w:tab/>
      </w:r>
      <w:r w:rsidRPr="007809A4">
        <w:rPr>
          <w:color w:val="242121"/>
          <w:sz w:val="26"/>
          <w:szCs w:val="26"/>
        </w:rPr>
        <w:t>As already mentioned, s 39(1) requires the municipal valuer to be registered as a professional valuer or professional associated valuer under the Valuers Act. That being so, the municipal valuer is duty bound to comply with the norms of independence, objectivity and impartiality outlined in this code. That this is the case is reinforced by the further provisions in s 39 which provide that a municipal valuer or an assistant municipal valuer may not be a councillor of the relevant municipality.</w:t>
      </w:r>
      <w:r w:rsidR="00472675" w:rsidRPr="007809A4">
        <w:rPr>
          <w:color w:val="242121"/>
          <w:sz w:val="26"/>
          <w:szCs w:val="26"/>
        </w:rPr>
        <w:t>”</w:t>
      </w:r>
    </w:p>
    <w:p w14:paraId="4B0248F7" w14:textId="4A2E5498" w:rsidR="0054161A" w:rsidRPr="00FF4A98" w:rsidRDefault="00687633" w:rsidP="00687633">
      <w:pPr>
        <w:pStyle w:val="JudgmentNumbered"/>
        <w:numPr>
          <w:ilvl w:val="0"/>
          <w:numId w:val="0"/>
        </w:numPr>
        <w:ind w:left="567" w:hanging="567"/>
        <w:rPr>
          <w:rFonts w:ascii="Times New Roman" w:hAnsi="Times New Roman" w:cs="Times New Roman"/>
          <w:sz w:val="28"/>
          <w:szCs w:val="28"/>
          <w:lang w:eastAsia="en-ZA"/>
        </w:rPr>
      </w:pPr>
      <w:r w:rsidRPr="00FF4A98">
        <w:rPr>
          <w:rFonts w:ascii="Times New Roman" w:hAnsi="Times New Roman" w:cs="Times New Roman"/>
          <w:sz w:val="28"/>
          <w:szCs w:val="28"/>
          <w:lang w:eastAsia="en-ZA"/>
        </w:rPr>
        <w:t>[45]</w:t>
      </w:r>
      <w:r w:rsidRPr="00FF4A98">
        <w:rPr>
          <w:rFonts w:ascii="Times New Roman" w:hAnsi="Times New Roman" w:cs="Times New Roman"/>
          <w:sz w:val="28"/>
          <w:szCs w:val="28"/>
          <w:lang w:eastAsia="en-ZA"/>
        </w:rPr>
        <w:tab/>
      </w:r>
      <w:r w:rsidR="0054161A" w:rsidRPr="00FF4A98">
        <w:rPr>
          <w:rFonts w:ascii="Times New Roman" w:hAnsi="Times New Roman" w:cs="Times New Roman"/>
          <w:sz w:val="28"/>
          <w:szCs w:val="28"/>
          <w:lang w:eastAsia="en-ZA"/>
        </w:rPr>
        <w:t>The object of all of this is clear. The legislation envisages that the valuation of rateable property is not only to be done by an impartial person, but that it be seen to be so done</w:t>
      </w:r>
      <w:r w:rsidR="0054161A" w:rsidRPr="00FF4A98">
        <w:rPr>
          <w:rStyle w:val="FootnoteReference"/>
          <w:rFonts w:ascii="Times New Roman" w:eastAsia="Times New Roman" w:hAnsi="Times New Roman" w:cs="Times New Roman"/>
          <w:color w:val="242121"/>
          <w:sz w:val="28"/>
          <w:szCs w:val="28"/>
          <w:lang w:eastAsia="en-ZA"/>
        </w:rPr>
        <w:footnoteReference w:id="15"/>
      </w:r>
      <w:r w:rsidR="0054161A" w:rsidRPr="00FF4A98">
        <w:rPr>
          <w:rFonts w:ascii="Times New Roman" w:hAnsi="Times New Roman" w:cs="Times New Roman"/>
          <w:sz w:val="28"/>
          <w:szCs w:val="28"/>
          <w:lang w:eastAsia="en-ZA"/>
        </w:rPr>
        <w:t xml:space="preserve">.Thus the appointment of an independent valuer, together with the right of objection against such valuer’s compilation of the </w:t>
      </w:r>
      <w:r w:rsidR="0054161A" w:rsidRPr="00FF4A98">
        <w:rPr>
          <w:rFonts w:ascii="Times New Roman" w:hAnsi="Times New Roman" w:cs="Times New Roman"/>
          <w:sz w:val="28"/>
          <w:szCs w:val="28"/>
          <w:lang w:eastAsia="en-ZA"/>
        </w:rPr>
        <w:lastRenderedPageBreak/>
        <w:t>valuation roll and the right of appeal to the valuation appeal board against any decision made by the municipal valuer in respect of an objection, provides a bulwark between the interests of the municipality on the one hand and the owner of the rateable property on the other. It results in the municipality being able to levy rates against the value of a property only where the valuation had been done impartially and after the voice of the taxpayer has been heard.</w:t>
      </w:r>
    </w:p>
    <w:p w14:paraId="5E454C6B" w14:textId="60697EB2" w:rsidR="00091CEF" w:rsidRPr="00091CEF" w:rsidRDefault="00687633" w:rsidP="00687633">
      <w:pPr>
        <w:pStyle w:val="JudgmentNumbered"/>
        <w:numPr>
          <w:ilvl w:val="0"/>
          <w:numId w:val="0"/>
        </w:numPr>
        <w:ind w:left="567" w:hanging="567"/>
        <w:rPr>
          <w:rFonts w:ascii="Times New Roman" w:hAnsi="Times New Roman" w:cs="Times New Roman"/>
          <w:sz w:val="28"/>
          <w:szCs w:val="28"/>
          <w:lang w:eastAsia="en-ZA"/>
        </w:rPr>
      </w:pPr>
      <w:r w:rsidRPr="00091CEF">
        <w:rPr>
          <w:rFonts w:ascii="Times New Roman" w:hAnsi="Times New Roman" w:cs="Times New Roman"/>
          <w:sz w:val="28"/>
          <w:szCs w:val="28"/>
          <w:lang w:eastAsia="en-ZA"/>
        </w:rPr>
        <w:t>[46]</w:t>
      </w:r>
      <w:r w:rsidRPr="00091CEF">
        <w:rPr>
          <w:rFonts w:ascii="Times New Roman" w:hAnsi="Times New Roman" w:cs="Times New Roman"/>
          <w:sz w:val="28"/>
          <w:szCs w:val="28"/>
          <w:lang w:eastAsia="en-ZA"/>
        </w:rPr>
        <w:tab/>
      </w:r>
      <w:r w:rsidR="0054161A" w:rsidRPr="003C7753">
        <w:rPr>
          <w:rFonts w:ascii="Times New Roman" w:hAnsi="Times New Roman" w:cs="Times New Roman"/>
          <w:sz w:val="28"/>
          <w:szCs w:val="28"/>
          <w:lang w:eastAsia="en-ZA"/>
        </w:rPr>
        <w:t>Now it may be so, as the appellant argued, that s</w:t>
      </w:r>
      <w:r w:rsidR="00AD6DBB">
        <w:rPr>
          <w:rFonts w:ascii="Times New Roman" w:hAnsi="Times New Roman" w:cs="Times New Roman"/>
          <w:sz w:val="28"/>
          <w:szCs w:val="28"/>
          <w:lang w:eastAsia="en-ZA"/>
        </w:rPr>
        <w:t>ection</w:t>
      </w:r>
      <w:r w:rsidR="0054161A" w:rsidRPr="003C7753">
        <w:rPr>
          <w:rFonts w:ascii="Times New Roman" w:hAnsi="Times New Roman" w:cs="Times New Roman"/>
          <w:sz w:val="28"/>
          <w:szCs w:val="28"/>
          <w:lang w:eastAsia="en-ZA"/>
        </w:rPr>
        <w:t xml:space="preserve"> 48 of the Act does not</w:t>
      </w:r>
      <w:r w:rsidR="00FB6A9C">
        <w:rPr>
          <w:rFonts w:ascii="Times New Roman" w:hAnsi="Times New Roman" w:cs="Times New Roman"/>
          <w:sz w:val="28"/>
          <w:szCs w:val="28"/>
          <w:lang w:eastAsia="en-ZA"/>
        </w:rPr>
        <w:t xml:space="preserve"> </w:t>
      </w:r>
      <w:r w:rsidR="0054161A" w:rsidRPr="003C7753">
        <w:rPr>
          <w:rFonts w:ascii="Times New Roman" w:hAnsi="Times New Roman" w:cs="Times New Roman"/>
          <w:sz w:val="28"/>
          <w:szCs w:val="28"/>
          <w:lang w:eastAsia="en-ZA"/>
        </w:rPr>
        <w:t xml:space="preserve">specifically direct the municipal valuer to mention any apportionment of value between different categories of use, but all this would be rendered nugatory if, after the valuation roll has been prepared, the municipal council could, off its own bat, so to speak, determine into which of the different rateable categories the property is being used and then itself apportion market value. </w:t>
      </w:r>
      <w:r w:rsidR="007A3892" w:rsidRPr="003C7753">
        <w:rPr>
          <w:rFonts w:ascii="Times New Roman" w:hAnsi="Times New Roman" w:cs="Times New Roman"/>
          <w:sz w:val="28"/>
          <w:szCs w:val="28"/>
          <w:lang w:eastAsia="en-ZA"/>
        </w:rPr>
        <w:t>Indeed,</w:t>
      </w:r>
      <w:r w:rsidR="0054161A" w:rsidRPr="003C7753">
        <w:rPr>
          <w:rFonts w:ascii="Times New Roman" w:hAnsi="Times New Roman" w:cs="Times New Roman"/>
          <w:sz w:val="28"/>
          <w:szCs w:val="28"/>
          <w:lang w:eastAsia="en-ZA"/>
        </w:rPr>
        <w:t xml:space="preserve"> it would be absurd to interpret that section in such a way. To do so would result not only in a municipality being able to largely turn its back on the specialised expertise in valuation that the Act has so carefully bestowed upon municipal valuers, but municipal councillors, who are specifically disqualified from being municipal valuers by s</w:t>
      </w:r>
      <w:r w:rsidR="007A3892">
        <w:rPr>
          <w:rFonts w:ascii="Times New Roman" w:hAnsi="Times New Roman" w:cs="Times New Roman"/>
          <w:sz w:val="28"/>
          <w:szCs w:val="28"/>
          <w:lang w:eastAsia="en-ZA"/>
        </w:rPr>
        <w:t>ection</w:t>
      </w:r>
      <w:r w:rsidR="0054161A" w:rsidRPr="003C7753">
        <w:rPr>
          <w:rFonts w:ascii="Times New Roman" w:hAnsi="Times New Roman" w:cs="Times New Roman"/>
          <w:sz w:val="28"/>
          <w:szCs w:val="28"/>
          <w:lang w:eastAsia="en-ZA"/>
        </w:rPr>
        <w:t xml:space="preserve"> 39 of the Act, would be the persons vested with the authority to apportion market value. This could never have been intended, and really merely has to be stated to be rejected.”</w:t>
      </w:r>
      <w:r w:rsidR="0054161A" w:rsidRPr="00091CEF">
        <w:rPr>
          <w:rFonts w:ascii="Times New Roman" w:eastAsia="Times New Roman" w:hAnsi="Times New Roman" w:cs="Times New Roman"/>
          <w:bCs/>
          <w:sz w:val="28"/>
          <w:szCs w:val="28"/>
        </w:rPr>
        <w:tab/>
      </w:r>
    </w:p>
    <w:p w14:paraId="3D938B1F" w14:textId="10030F2A" w:rsidR="00203513" w:rsidRPr="00203513" w:rsidRDefault="00687633" w:rsidP="00687633">
      <w:pPr>
        <w:pStyle w:val="JudgmentNumbered"/>
        <w:numPr>
          <w:ilvl w:val="0"/>
          <w:numId w:val="0"/>
        </w:numPr>
        <w:ind w:left="567" w:hanging="567"/>
        <w:rPr>
          <w:rFonts w:ascii="Times New Roman" w:hAnsi="Times New Roman" w:cs="Times New Roman"/>
          <w:sz w:val="28"/>
          <w:szCs w:val="28"/>
          <w:lang w:eastAsia="en-ZA"/>
        </w:rPr>
      </w:pPr>
      <w:r w:rsidRPr="00203513">
        <w:rPr>
          <w:rFonts w:ascii="Times New Roman" w:hAnsi="Times New Roman" w:cs="Times New Roman"/>
          <w:sz w:val="28"/>
          <w:szCs w:val="28"/>
          <w:lang w:eastAsia="en-ZA"/>
        </w:rPr>
        <w:t>[47]</w:t>
      </w:r>
      <w:r w:rsidRPr="00203513">
        <w:rPr>
          <w:rFonts w:ascii="Times New Roman" w:hAnsi="Times New Roman" w:cs="Times New Roman"/>
          <w:sz w:val="28"/>
          <w:szCs w:val="28"/>
          <w:lang w:eastAsia="en-ZA"/>
        </w:rPr>
        <w:tab/>
      </w:r>
      <w:r w:rsidR="0054161A" w:rsidRPr="00091CEF">
        <w:rPr>
          <w:rFonts w:ascii="Times New Roman" w:eastAsia="Times New Roman" w:hAnsi="Times New Roman" w:cs="Times New Roman"/>
          <w:bCs/>
          <w:sz w:val="28"/>
          <w:szCs w:val="28"/>
        </w:rPr>
        <w:t xml:space="preserve">The constitutional power of the first respondent to read property exists independently of the power of the municipal value or of the VAB. The </w:t>
      </w:r>
      <w:r w:rsidR="00091CEF" w:rsidRPr="00091CEF">
        <w:rPr>
          <w:rFonts w:ascii="Times New Roman" w:eastAsia="Times New Roman" w:hAnsi="Times New Roman" w:cs="Times New Roman"/>
          <w:bCs/>
          <w:sz w:val="28"/>
          <w:szCs w:val="28"/>
        </w:rPr>
        <w:t>Rate, which is Levitt,</w:t>
      </w:r>
      <w:r w:rsidR="0054161A" w:rsidRPr="00091CEF">
        <w:rPr>
          <w:rFonts w:ascii="Times New Roman" w:eastAsia="Times New Roman" w:hAnsi="Times New Roman" w:cs="Times New Roman"/>
          <w:bCs/>
          <w:sz w:val="28"/>
          <w:szCs w:val="28"/>
        </w:rPr>
        <w:t xml:space="preserve"> is part of the first respondent's budget and the valuation roll does not interfere with this authority of the first respondent to rate the property. Valuation being one of the critical inputs, is not the sole criterion, for the determination of the rates.</w:t>
      </w:r>
    </w:p>
    <w:p w14:paraId="73CB0FA4" w14:textId="2AEE38BA" w:rsidR="00F50B52" w:rsidRPr="00F50B52" w:rsidRDefault="00687633" w:rsidP="00687633">
      <w:pPr>
        <w:pStyle w:val="JudgmentNumbered"/>
        <w:numPr>
          <w:ilvl w:val="0"/>
          <w:numId w:val="0"/>
        </w:numPr>
        <w:ind w:left="567" w:hanging="567"/>
        <w:rPr>
          <w:rFonts w:ascii="Times New Roman" w:hAnsi="Times New Roman" w:cs="Times New Roman"/>
          <w:sz w:val="28"/>
          <w:szCs w:val="28"/>
          <w:lang w:eastAsia="en-ZA"/>
        </w:rPr>
      </w:pPr>
      <w:r w:rsidRPr="00F50B52">
        <w:rPr>
          <w:rFonts w:ascii="Times New Roman" w:hAnsi="Times New Roman" w:cs="Times New Roman"/>
          <w:sz w:val="28"/>
          <w:szCs w:val="28"/>
          <w:lang w:eastAsia="en-ZA"/>
        </w:rPr>
        <w:lastRenderedPageBreak/>
        <w:t>[48]</w:t>
      </w:r>
      <w:r w:rsidRPr="00F50B52">
        <w:rPr>
          <w:rFonts w:ascii="Times New Roman" w:hAnsi="Times New Roman" w:cs="Times New Roman"/>
          <w:sz w:val="28"/>
          <w:szCs w:val="28"/>
          <w:lang w:eastAsia="en-ZA"/>
        </w:rPr>
        <w:tab/>
      </w:r>
      <w:r w:rsidR="0054161A" w:rsidRPr="00203513">
        <w:rPr>
          <w:rFonts w:ascii="Times New Roman" w:eastAsia="Times New Roman" w:hAnsi="Times New Roman" w:cs="Times New Roman"/>
          <w:bCs/>
          <w:sz w:val="28"/>
          <w:szCs w:val="28"/>
        </w:rPr>
        <w:t>Although the rating function is not contained in schedules 4 and 5 of the Constitution but sourced from section 229, the valuation provisions of the MPRA are exercised in accordance with and pursuant to the national legislative authority expressed in section 164 read with 155 (7) which enjoin the national sphere to see to the effective performance by the municipalities of their functions.</w:t>
      </w:r>
      <w:r w:rsidR="0054161A" w:rsidRPr="00F50B52">
        <w:rPr>
          <w:rFonts w:ascii="Times New Roman" w:eastAsia="Times New Roman" w:hAnsi="Times New Roman" w:cs="Times New Roman"/>
          <w:bCs/>
          <w:sz w:val="28"/>
          <w:szCs w:val="28"/>
        </w:rPr>
        <w:tab/>
      </w:r>
    </w:p>
    <w:p w14:paraId="55EF46B0" w14:textId="76E42F0F" w:rsidR="0054161A" w:rsidRPr="00F50B52" w:rsidRDefault="00687633" w:rsidP="00687633">
      <w:pPr>
        <w:pStyle w:val="JudgmentNumbered"/>
        <w:numPr>
          <w:ilvl w:val="0"/>
          <w:numId w:val="0"/>
        </w:numPr>
        <w:ind w:left="567" w:hanging="567"/>
        <w:rPr>
          <w:rFonts w:ascii="Times New Roman" w:hAnsi="Times New Roman" w:cs="Times New Roman"/>
          <w:sz w:val="28"/>
          <w:szCs w:val="28"/>
          <w:lang w:eastAsia="en-ZA"/>
        </w:rPr>
      </w:pPr>
      <w:r w:rsidRPr="00F50B52">
        <w:rPr>
          <w:rFonts w:ascii="Times New Roman" w:hAnsi="Times New Roman" w:cs="Times New Roman"/>
          <w:sz w:val="28"/>
          <w:szCs w:val="28"/>
          <w:lang w:eastAsia="en-ZA"/>
        </w:rPr>
        <w:t>[49]</w:t>
      </w:r>
      <w:r w:rsidRPr="00F50B52">
        <w:rPr>
          <w:rFonts w:ascii="Times New Roman" w:hAnsi="Times New Roman" w:cs="Times New Roman"/>
          <w:sz w:val="28"/>
          <w:szCs w:val="28"/>
          <w:lang w:eastAsia="en-ZA"/>
        </w:rPr>
        <w:tab/>
      </w:r>
      <w:r w:rsidR="0054161A" w:rsidRPr="00F50B52">
        <w:rPr>
          <w:rFonts w:ascii="Times New Roman" w:eastAsia="Times New Roman" w:hAnsi="Times New Roman" w:cs="Times New Roman"/>
          <w:bCs/>
          <w:sz w:val="28"/>
          <w:szCs w:val="28"/>
        </w:rPr>
        <w:t xml:space="preserve">In </w:t>
      </w:r>
      <w:r w:rsidR="0054161A" w:rsidRPr="00F50B52">
        <w:rPr>
          <w:rFonts w:ascii="Times New Roman" w:eastAsia="Times New Roman" w:hAnsi="Times New Roman" w:cs="Times New Roman"/>
          <w:i/>
          <w:iCs/>
          <w:sz w:val="28"/>
          <w:szCs w:val="28"/>
          <w:lang w:eastAsia="en-ZA"/>
        </w:rPr>
        <w:t>Executive Council of the Province of the Western Cape v Minister for Provincial Affairs and Constitutional Development and Another, Executive Council of KwaZulu-Natal v President of the Republic of South Africa and</w:t>
      </w:r>
      <w:r w:rsidR="0054161A" w:rsidRPr="00F50B52">
        <w:rPr>
          <w:rFonts w:ascii="Times New Roman" w:eastAsia="Times New Roman" w:hAnsi="Times New Roman" w:cs="Times New Roman"/>
          <w:sz w:val="28"/>
          <w:szCs w:val="28"/>
          <w:lang w:eastAsia="en-ZA"/>
        </w:rPr>
        <w:t xml:space="preserve"> </w:t>
      </w:r>
      <w:r w:rsidR="0054161A" w:rsidRPr="00F50B52">
        <w:rPr>
          <w:rFonts w:ascii="Times New Roman" w:eastAsia="Times New Roman" w:hAnsi="Times New Roman" w:cs="Times New Roman"/>
          <w:i/>
          <w:iCs/>
          <w:sz w:val="28"/>
          <w:szCs w:val="28"/>
          <w:lang w:eastAsia="en-ZA"/>
        </w:rPr>
        <w:t>Others</w:t>
      </w:r>
      <w:r w:rsidR="0054161A" w:rsidRPr="00261A8B">
        <w:rPr>
          <w:rStyle w:val="FootnoteReference"/>
          <w:rFonts w:ascii="Times New Roman" w:eastAsia="Times New Roman" w:hAnsi="Times New Roman" w:cs="Times New Roman"/>
          <w:sz w:val="28"/>
          <w:szCs w:val="28"/>
          <w:lang w:eastAsia="en-ZA"/>
        </w:rPr>
        <w:footnoteReference w:id="16"/>
      </w:r>
      <w:r w:rsidR="0054161A" w:rsidRPr="00F50B52">
        <w:rPr>
          <w:rFonts w:ascii="Times New Roman" w:eastAsia="Times New Roman" w:hAnsi="Times New Roman" w:cs="Times New Roman"/>
          <w:sz w:val="28"/>
          <w:szCs w:val="28"/>
          <w:lang w:eastAsia="en-ZA"/>
        </w:rPr>
        <w:t xml:space="preserve">  the Constitutional Court affirmed </w:t>
      </w:r>
      <w:r w:rsidR="00DB53C6" w:rsidRPr="00F50B52">
        <w:rPr>
          <w:rFonts w:ascii="Times New Roman" w:eastAsia="Times New Roman" w:hAnsi="Times New Roman" w:cs="Times New Roman"/>
          <w:sz w:val="28"/>
          <w:szCs w:val="28"/>
          <w:lang w:eastAsia="en-ZA"/>
        </w:rPr>
        <w:t>the interdependency</w:t>
      </w:r>
      <w:r w:rsidR="0054161A" w:rsidRPr="00F50B52">
        <w:rPr>
          <w:rFonts w:ascii="Times New Roman" w:eastAsia="Times New Roman" w:hAnsi="Times New Roman" w:cs="Times New Roman"/>
          <w:sz w:val="28"/>
          <w:szCs w:val="28"/>
          <w:lang w:eastAsia="en-ZA"/>
        </w:rPr>
        <w:t xml:space="preserve"> and interrelation of the powers of the three spheres and stated </w:t>
      </w:r>
      <w:r w:rsidR="0062623B" w:rsidRPr="00F50B52">
        <w:rPr>
          <w:rFonts w:ascii="Times New Roman" w:eastAsia="Times New Roman" w:hAnsi="Times New Roman" w:cs="Times New Roman"/>
          <w:sz w:val="28"/>
          <w:szCs w:val="28"/>
          <w:lang w:eastAsia="en-ZA"/>
        </w:rPr>
        <w:t>thus</w:t>
      </w:r>
      <w:r w:rsidR="0062623B" w:rsidRPr="00F50B52">
        <w:rPr>
          <w:rFonts w:ascii="Times New Roman" w:eastAsia="Times New Roman" w:hAnsi="Times New Roman" w:cs="Times New Roman"/>
          <w:color w:val="64473A"/>
          <w:sz w:val="28"/>
          <w:szCs w:val="28"/>
          <w:lang w:eastAsia="en-ZA"/>
        </w:rPr>
        <w:t>: -</w:t>
      </w:r>
    </w:p>
    <w:p w14:paraId="5777A202" w14:textId="77777777" w:rsidR="0054161A" w:rsidRPr="00DB53C6" w:rsidRDefault="0054161A" w:rsidP="00DB53C6">
      <w:pPr>
        <w:ind w:left="1134"/>
        <w:rPr>
          <w:rFonts w:ascii="Times New Roman" w:hAnsi="Times New Roman" w:cs="Times New Roman"/>
          <w:color w:val="242121"/>
          <w:sz w:val="26"/>
          <w:szCs w:val="26"/>
          <w:shd w:val="clear" w:color="auto" w:fill="FFFFFF"/>
        </w:rPr>
      </w:pPr>
      <w:r w:rsidRPr="00DB53C6">
        <w:rPr>
          <w:rFonts w:ascii="Times New Roman" w:hAnsi="Times New Roman" w:cs="Times New Roman"/>
          <w:sz w:val="26"/>
          <w:szCs w:val="26"/>
          <w:lang w:eastAsia="en-ZA"/>
        </w:rPr>
        <w:t>“</w:t>
      </w:r>
      <w:r w:rsidRPr="00DB53C6">
        <w:rPr>
          <w:rFonts w:ascii="Times New Roman" w:hAnsi="Times New Roman" w:cs="Times New Roman"/>
          <w:color w:val="242121"/>
          <w:sz w:val="26"/>
          <w:szCs w:val="26"/>
          <w:shd w:val="clear" w:color="auto" w:fill="FFFFFF"/>
        </w:rPr>
        <w:t>Municipalities have the fiscal and budgetary powers vested in them by Chapter 13 of the Constitution, and a general power to ‘govern’ local government affairs. This general power is “subject to national and provincial legislation”.</w:t>
      </w:r>
      <w:r w:rsidRPr="00DB53C6">
        <w:rPr>
          <w:rStyle w:val="FootnoteReference"/>
          <w:rFonts w:ascii="Times New Roman" w:hAnsi="Times New Roman" w:cs="Times New Roman"/>
          <w:color w:val="242121"/>
          <w:sz w:val="26"/>
          <w:szCs w:val="26"/>
          <w:shd w:val="clear" w:color="auto" w:fill="FFFFFF"/>
        </w:rPr>
        <w:footnoteReference w:id="17"/>
      </w:r>
      <w:r w:rsidRPr="00DB53C6">
        <w:rPr>
          <w:rFonts w:ascii="Times New Roman" w:hAnsi="Times New Roman" w:cs="Times New Roman"/>
          <w:color w:val="242121"/>
          <w:sz w:val="26"/>
          <w:szCs w:val="26"/>
          <w:shd w:val="clear" w:color="auto" w:fill="FFFFFF"/>
        </w:rPr>
        <w:t> The powers and functions of municipalities are set out in section 156 but it is clear from sections 155(7) and 151(3) that these powers are subject to supervision by national and provincial governments, and that national and provincial legislation has precedence over municipal legislation. The powers of municipalities must, however, be respected by the national and provincial governments which may not use their powers to “compromise or impede a municipality’s ability or </w:t>
      </w:r>
      <w:r w:rsidRPr="00DB53C6">
        <w:rPr>
          <w:rFonts w:ascii="Times New Roman" w:hAnsi="Times New Roman" w:cs="Times New Roman"/>
          <w:i/>
          <w:iCs/>
          <w:color w:val="242121"/>
          <w:sz w:val="26"/>
          <w:szCs w:val="26"/>
          <w:shd w:val="clear" w:color="auto" w:fill="FFFFFF"/>
        </w:rPr>
        <w:t>right</w:t>
      </w:r>
      <w:r w:rsidRPr="00DB53C6">
        <w:rPr>
          <w:rFonts w:ascii="Times New Roman" w:hAnsi="Times New Roman" w:cs="Times New Roman"/>
          <w:color w:val="242121"/>
          <w:sz w:val="26"/>
          <w:szCs w:val="26"/>
          <w:shd w:val="clear" w:color="auto" w:fill="FFFFFF"/>
        </w:rPr>
        <w:t> to exercise its powers or perform its functions” (emphasis supplied).</w:t>
      </w:r>
      <w:r w:rsidRPr="00DB53C6">
        <w:rPr>
          <w:rStyle w:val="FootnoteReference"/>
          <w:rFonts w:ascii="Times New Roman" w:hAnsi="Times New Roman" w:cs="Times New Roman"/>
          <w:color w:val="242121"/>
          <w:sz w:val="26"/>
          <w:szCs w:val="26"/>
          <w:shd w:val="clear" w:color="auto" w:fill="FFFFFF"/>
        </w:rPr>
        <w:footnoteReference w:id="18"/>
      </w:r>
      <w:r w:rsidRPr="00DB53C6">
        <w:rPr>
          <w:rFonts w:ascii="Times New Roman" w:hAnsi="Times New Roman" w:cs="Times New Roman"/>
          <w:color w:val="242121"/>
          <w:sz w:val="26"/>
          <w:szCs w:val="26"/>
          <w:shd w:val="clear" w:color="auto" w:fill="FFFFFF"/>
        </w:rPr>
        <w:t xml:space="preserve"> There is also a duty on national and provincial governments “by legislative and other measures” to support and strengthen the capacity of municipalities to manage their own </w:t>
      </w:r>
      <w:r w:rsidRPr="00DB53C6">
        <w:rPr>
          <w:rFonts w:ascii="Times New Roman" w:hAnsi="Times New Roman" w:cs="Times New Roman"/>
          <w:color w:val="242121"/>
          <w:sz w:val="26"/>
          <w:szCs w:val="26"/>
          <w:shd w:val="clear" w:color="auto" w:fill="FFFFFF"/>
        </w:rPr>
        <w:lastRenderedPageBreak/>
        <w:t>affairs</w:t>
      </w:r>
      <w:r w:rsidRPr="00DB53C6">
        <w:rPr>
          <w:rStyle w:val="FootnoteReference"/>
          <w:rFonts w:ascii="Times New Roman" w:hAnsi="Times New Roman" w:cs="Times New Roman"/>
          <w:color w:val="242121"/>
          <w:sz w:val="26"/>
          <w:szCs w:val="26"/>
          <w:shd w:val="clear" w:color="auto" w:fill="FFFFFF"/>
        </w:rPr>
        <w:footnoteReference w:id="19"/>
      </w:r>
      <w:r w:rsidRPr="00DB53C6">
        <w:rPr>
          <w:rFonts w:ascii="Times New Roman" w:hAnsi="Times New Roman" w:cs="Times New Roman"/>
          <w:color w:val="242121"/>
          <w:sz w:val="26"/>
          <w:szCs w:val="26"/>
          <w:shd w:val="clear" w:color="auto" w:fill="FFFFFF"/>
        </w:rPr>
        <w:t> and an obligation imposed by section 41(1)(g) of the Constitution on all spheres of government to ‘exercise their powers and perform their functions in a manner that does not encroach on the geographical, functional or institutional integrity of government in another sphere’. The Constitution therefore protects the role of local government, and places certain constraints upon the powers of Parliament to interfere with local government decisions. It is neither necessary nor desirable to attempt to define these constraints in any detail. It is sufficient to say that the constraints exist, and if an Act of Parliament is inconsistent with such constraints it would to that extent be invalid.”</w:t>
      </w:r>
      <w:r w:rsidRPr="00DB53C6">
        <w:rPr>
          <w:rStyle w:val="FootnoteReference"/>
          <w:rFonts w:ascii="Times New Roman" w:hAnsi="Times New Roman" w:cs="Times New Roman"/>
          <w:color w:val="242121"/>
          <w:sz w:val="26"/>
          <w:szCs w:val="26"/>
          <w:shd w:val="clear" w:color="auto" w:fill="FFFFFF"/>
        </w:rPr>
        <w:footnoteReference w:id="20"/>
      </w:r>
    </w:p>
    <w:p w14:paraId="065A5189" w14:textId="1DEBB750" w:rsidR="00BE59C0" w:rsidRDefault="00687633" w:rsidP="00687633">
      <w:pPr>
        <w:pStyle w:val="JudgmentNumbered"/>
        <w:numPr>
          <w:ilvl w:val="0"/>
          <w:numId w:val="0"/>
        </w:numPr>
        <w:ind w:left="567" w:hanging="567"/>
        <w:rPr>
          <w:rFonts w:ascii="Times New Roman" w:hAnsi="Times New Roman" w:cs="Times New Roman"/>
          <w:sz w:val="28"/>
          <w:szCs w:val="24"/>
          <w:shd w:val="clear" w:color="auto" w:fill="FFFFFF"/>
        </w:rPr>
      </w:pPr>
      <w:r>
        <w:rPr>
          <w:rFonts w:ascii="Times New Roman" w:hAnsi="Times New Roman" w:cs="Times New Roman"/>
          <w:sz w:val="28"/>
          <w:szCs w:val="28"/>
        </w:rPr>
        <w:t>[50]</w:t>
      </w:r>
      <w:r>
        <w:rPr>
          <w:rFonts w:ascii="Times New Roman" w:hAnsi="Times New Roman" w:cs="Times New Roman"/>
          <w:sz w:val="28"/>
          <w:szCs w:val="28"/>
        </w:rPr>
        <w:tab/>
      </w:r>
      <w:r w:rsidR="0054161A" w:rsidRPr="00D354F2">
        <w:rPr>
          <w:rFonts w:ascii="Times New Roman" w:hAnsi="Times New Roman" w:cs="Times New Roman"/>
          <w:sz w:val="28"/>
          <w:szCs w:val="24"/>
          <w:shd w:val="clear" w:color="auto" w:fill="FFFFFF"/>
        </w:rPr>
        <w:t xml:space="preserve">The setting of the tariff by a municipality is a power derived from the Constitution and is regulated in chapter 8 through sections 73 to 75A of the Local Government Municipal Systems Act 32 of 2000 </w:t>
      </w:r>
      <w:r w:rsidR="00BE59C0" w:rsidRPr="00D354F2">
        <w:rPr>
          <w:rFonts w:ascii="Times New Roman" w:hAnsi="Times New Roman" w:cs="Times New Roman"/>
          <w:sz w:val="28"/>
          <w:szCs w:val="24"/>
          <w:shd w:val="clear" w:color="auto" w:fill="FFFFFF"/>
        </w:rPr>
        <w:t>(“</w:t>
      </w:r>
      <w:r w:rsidR="0054161A" w:rsidRPr="00D354F2">
        <w:rPr>
          <w:rFonts w:ascii="Times New Roman" w:hAnsi="Times New Roman" w:cs="Times New Roman"/>
          <w:sz w:val="28"/>
          <w:szCs w:val="24"/>
          <w:shd w:val="clear" w:color="auto" w:fill="FFFFFF"/>
        </w:rPr>
        <w:t xml:space="preserve">The Systems Act”). Those sections regulate the general duty of the municipality to give effect to the Constitution, to create a tariff policy and for By-laws to give effect to the tariff policy. The power is not </w:t>
      </w:r>
      <w:r w:rsidR="00BE59C0" w:rsidRPr="00D354F2">
        <w:rPr>
          <w:rFonts w:ascii="Times New Roman" w:hAnsi="Times New Roman" w:cs="Times New Roman"/>
          <w:sz w:val="28"/>
          <w:szCs w:val="24"/>
          <w:shd w:val="clear" w:color="auto" w:fill="FFFFFF"/>
        </w:rPr>
        <w:t>dependent on</w:t>
      </w:r>
      <w:r w:rsidR="0054161A" w:rsidRPr="00D354F2">
        <w:rPr>
          <w:rFonts w:ascii="Times New Roman" w:hAnsi="Times New Roman" w:cs="Times New Roman"/>
          <w:sz w:val="28"/>
          <w:szCs w:val="24"/>
          <w:shd w:val="clear" w:color="auto" w:fill="FFFFFF"/>
        </w:rPr>
        <w:t xml:space="preserve"> the valuation roll and as already stated, valuation is one of the criterion to determine the rateable property and the accordingly, the municipal valuer plays no role in that process.</w:t>
      </w:r>
    </w:p>
    <w:p w14:paraId="7298708D" w14:textId="20815D79" w:rsidR="00BE59C0" w:rsidRPr="00BE59C0" w:rsidRDefault="00687633" w:rsidP="00687633">
      <w:pPr>
        <w:pStyle w:val="JudgmentNumbered"/>
        <w:numPr>
          <w:ilvl w:val="0"/>
          <w:numId w:val="0"/>
        </w:numPr>
        <w:ind w:left="567" w:hanging="567"/>
        <w:rPr>
          <w:rFonts w:ascii="Times New Roman" w:hAnsi="Times New Roman" w:cs="Times New Roman"/>
          <w:sz w:val="28"/>
          <w:szCs w:val="24"/>
          <w:shd w:val="clear" w:color="auto" w:fill="FFFFFF"/>
        </w:rPr>
      </w:pPr>
      <w:r w:rsidRPr="00BE59C0">
        <w:rPr>
          <w:rFonts w:ascii="Times New Roman" w:hAnsi="Times New Roman" w:cs="Times New Roman"/>
          <w:sz w:val="28"/>
          <w:szCs w:val="28"/>
        </w:rPr>
        <w:t>[51]</w:t>
      </w:r>
      <w:r w:rsidRPr="00BE59C0">
        <w:rPr>
          <w:rFonts w:ascii="Times New Roman" w:hAnsi="Times New Roman" w:cs="Times New Roman"/>
          <w:sz w:val="28"/>
          <w:szCs w:val="28"/>
        </w:rPr>
        <w:tab/>
      </w:r>
      <w:r w:rsidR="0054161A" w:rsidRPr="00BE59C0">
        <w:rPr>
          <w:rFonts w:ascii="Times New Roman" w:hAnsi="Times New Roman" w:cs="Times New Roman"/>
          <w:color w:val="242121"/>
          <w:sz w:val="28"/>
          <w:szCs w:val="28"/>
          <w:shd w:val="clear" w:color="auto" w:fill="FFFFFF"/>
        </w:rPr>
        <w:t>The implementation of the rating scheme on the properties is dealt with in chapters 4 to 6 of the Systems Act. Section 30(2) of the Systems Act deals with the valuation of what has already been identified as rateable property and the manner in which details in respect of the rateable property needs to be reflected in the valuation roll. Those provisions must be interpreted purposively and contextually as set out in the chapters referred to in order to achieve their intended purpose and objective.</w:t>
      </w:r>
    </w:p>
    <w:p w14:paraId="25A7DAE0" w14:textId="44E501C3" w:rsidR="0054161A" w:rsidRPr="00BE59C0" w:rsidRDefault="00687633" w:rsidP="00687633">
      <w:pPr>
        <w:pStyle w:val="JudgmentNumbered"/>
        <w:numPr>
          <w:ilvl w:val="0"/>
          <w:numId w:val="0"/>
        </w:numPr>
        <w:ind w:left="567" w:hanging="567"/>
        <w:rPr>
          <w:rFonts w:ascii="Times New Roman" w:hAnsi="Times New Roman" w:cs="Times New Roman"/>
          <w:sz w:val="28"/>
          <w:szCs w:val="24"/>
          <w:shd w:val="clear" w:color="auto" w:fill="FFFFFF"/>
        </w:rPr>
      </w:pPr>
      <w:r w:rsidRPr="00BE59C0">
        <w:rPr>
          <w:rFonts w:ascii="Times New Roman" w:hAnsi="Times New Roman" w:cs="Times New Roman"/>
          <w:sz w:val="28"/>
          <w:szCs w:val="28"/>
        </w:rPr>
        <w:lastRenderedPageBreak/>
        <w:t>[52]</w:t>
      </w:r>
      <w:r w:rsidRPr="00BE59C0">
        <w:rPr>
          <w:rFonts w:ascii="Times New Roman" w:hAnsi="Times New Roman" w:cs="Times New Roman"/>
          <w:sz w:val="28"/>
          <w:szCs w:val="28"/>
        </w:rPr>
        <w:tab/>
      </w:r>
      <w:r w:rsidR="0054161A" w:rsidRPr="00BE59C0">
        <w:rPr>
          <w:rFonts w:ascii="Times New Roman" w:hAnsi="Times New Roman" w:cs="Times New Roman"/>
          <w:color w:val="242121"/>
          <w:sz w:val="28"/>
          <w:szCs w:val="28"/>
          <w:shd w:val="clear" w:color="auto" w:fill="FFFFFF"/>
        </w:rPr>
        <w:t>Based on the process that unfolds in determining the rate policy and how the properties are categorized for the purpose of rating them, I am of the view that the Court is not competent under the circumstances to give the order as prayed for by the applicants.</w:t>
      </w:r>
    </w:p>
    <w:p w14:paraId="338491C0" w14:textId="77777777" w:rsidR="0054161A" w:rsidRPr="00261A8B" w:rsidRDefault="0054161A" w:rsidP="0065508C">
      <w:pPr>
        <w:ind w:left="0"/>
        <w:rPr>
          <w:rFonts w:ascii="Times New Roman" w:hAnsi="Times New Roman" w:cs="Times New Roman"/>
          <w:color w:val="242121"/>
          <w:sz w:val="28"/>
          <w:szCs w:val="28"/>
          <w:shd w:val="clear" w:color="auto" w:fill="FFFFFF"/>
        </w:rPr>
      </w:pPr>
    </w:p>
    <w:p w14:paraId="7AD95849" w14:textId="6610A754" w:rsidR="00DA4BB5" w:rsidRPr="00261A8B" w:rsidRDefault="00DA4BB5" w:rsidP="00A2346B">
      <w:pPr>
        <w:pStyle w:val="JudgmentHeading"/>
        <w:rPr>
          <w:rFonts w:ascii="Times New Roman" w:hAnsi="Times New Roman" w:cs="Times New Roman"/>
          <w:sz w:val="28"/>
          <w:szCs w:val="28"/>
        </w:rPr>
      </w:pPr>
      <w:r w:rsidRPr="00261A8B">
        <w:rPr>
          <w:rFonts w:ascii="Times New Roman" w:hAnsi="Times New Roman" w:cs="Times New Roman"/>
          <w:sz w:val="28"/>
          <w:szCs w:val="28"/>
        </w:rPr>
        <w:t xml:space="preserve">Whether the claims in prayers 1 to 3, including prayers 3.1 to 3.17, in the Amended Notice of motion dated 4 November </w:t>
      </w:r>
      <w:r w:rsidR="005D043D" w:rsidRPr="00261A8B">
        <w:rPr>
          <w:rFonts w:ascii="Times New Roman" w:hAnsi="Times New Roman" w:cs="Times New Roman"/>
          <w:sz w:val="28"/>
          <w:szCs w:val="28"/>
        </w:rPr>
        <w:t>2021,</w:t>
      </w:r>
      <w:r w:rsidRPr="00261A8B">
        <w:rPr>
          <w:rFonts w:ascii="Times New Roman" w:hAnsi="Times New Roman" w:cs="Times New Roman"/>
          <w:sz w:val="28"/>
          <w:szCs w:val="28"/>
        </w:rPr>
        <w:t xml:space="preserve"> for the period 01 July 2023 to 30 June 2018 , do not constitute “debt” which are prescribed  in terms of section 11(d) of the Prescription Act No. 68 f 1969.</w:t>
      </w:r>
    </w:p>
    <w:p w14:paraId="27F94ECA" w14:textId="58CCD3C5" w:rsidR="0054161A" w:rsidRPr="006C53DD" w:rsidRDefault="00687633" w:rsidP="00687633">
      <w:pPr>
        <w:pStyle w:val="JudgmentNumbered"/>
        <w:numPr>
          <w:ilvl w:val="0"/>
          <w:numId w:val="0"/>
        </w:numPr>
        <w:ind w:left="567" w:hanging="567"/>
        <w:rPr>
          <w:rFonts w:ascii="Times New Roman" w:hAnsi="Times New Roman" w:cs="Times New Roman"/>
          <w:sz w:val="28"/>
          <w:szCs w:val="24"/>
          <w:lang w:eastAsia="ja-JP"/>
        </w:rPr>
      </w:pPr>
      <w:r w:rsidRPr="006C53DD">
        <w:rPr>
          <w:rFonts w:ascii="Times New Roman" w:hAnsi="Times New Roman" w:cs="Times New Roman"/>
          <w:sz w:val="28"/>
          <w:szCs w:val="28"/>
          <w:lang w:eastAsia="ja-JP"/>
        </w:rPr>
        <w:t>[53]</w:t>
      </w:r>
      <w:r w:rsidRPr="006C53DD">
        <w:rPr>
          <w:rFonts w:ascii="Times New Roman" w:hAnsi="Times New Roman" w:cs="Times New Roman"/>
          <w:sz w:val="28"/>
          <w:szCs w:val="28"/>
          <w:lang w:eastAsia="ja-JP"/>
        </w:rPr>
        <w:tab/>
      </w:r>
      <w:r w:rsidR="0054161A" w:rsidRPr="006C53DD">
        <w:rPr>
          <w:rFonts w:ascii="Times New Roman" w:hAnsi="Times New Roman" w:cs="Times New Roman"/>
          <w:sz w:val="28"/>
          <w:szCs w:val="24"/>
          <w:lang w:eastAsia="ja-JP"/>
        </w:rPr>
        <w:t>I now deal with whether the prayers constitute a debt in terms of section 11(d) of the Prescription Act 68 of 1969 which provides as follows:-</w:t>
      </w:r>
    </w:p>
    <w:p w14:paraId="225056A7" w14:textId="740D3624" w:rsidR="0054161A" w:rsidRPr="00C47CAF" w:rsidRDefault="0054161A" w:rsidP="00533E5C">
      <w:pPr>
        <w:spacing w:after="200"/>
        <w:ind w:left="1134"/>
        <w:rPr>
          <w:rFonts w:ascii="Times New Roman" w:eastAsia="MS Mincho" w:hAnsi="Times New Roman" w:cs="Times New Roman"/>
          <w:iCs/>
          <w:sz w:val="26"/>
          <w:szCs w:val="26"/>
          <w:lang w:eastAsia="ja-JP"/>
        </w:rPr>
      </w:pPr>
      <w:r w:rsidRPr="00C47CAF">
        <w:rPr>
          <w:rFonts w:ascii="Times New Roman" w:eastAsia="MS Mincho" w:hAnsi="Times New Roman" w:cs="Times New Roman"/>
          <w:sz w:val="26"/>
          <w:szCs w:val="26"/>
          <w:lang w:eastAsia="ja-JP"/>
        </w:rPr>
        <w:t xml:space="preserve">  </w:t>
      </w:r>
      <w:r w:rsidR="00533E5C" w:rsidRPr="00C47CAF">
        <w:rPr>
          <w:rFonts w:ascii="Times New Roman" w:eastAsia="MS Mincho" w:hAnsi="Times New Roman" w:cs="Times New Roman"/>
          <w:sz w:val="26"/>
          <w:szCs w:val="26"/>
          <w:lang w:eastAsia="ja-JP"/>
        </w:rPr>
        <w:t>“(</w:t>
      </w:r>
      <w:r w:rsidRPr="00C47CAF">
        <w:rPr>
          <w:rFonts w:ascii="Times New Roman" w:eastAsia="MS Mincho" w:hAnsi="Times New Roman" w:cs="Times New Roman"/>
          <w:b/>
          <w:bCs/>
          <w:sz w:val="26"/>
          <w:szCs w:val="26"/>
          <w:lang w:eastAsia="ja-JP"/>
        </w:rPr>
        <w:t>11)</w:t>
      </w:r>
      <w:r w:rsidRPr="00C47CAF">
        <w:rPr>
          <w:rFonts w:ascii="Times New Roman" w:eastAsia="MS Mincho" w:hAnsi="Times New Roman" w:cs="Times New Roman"/>
          <w:sz w:val="26"/>
          <w:szCs w:val="26"/>
          <w:lang w:eastAsia="ja-JP"/>
        </w:rPr>
        <w:t xml:space="preserve"> </w:t>
      </w:r>
      <w:r w:rsidRPr="00C47CAF">
        <w:rPr>
          <w:rFonts w:ascii="Times New Roman" w:eastAsia="MS Mincho" w:hAnsi="Times New Roman" w:cs="Times New Roman"/>
          <w:b/>
          <w:bCs/>
          <w:sz w:val="26"/>
          <w:szCs w:val="26"/>
          <w:lang w:eastAsia="ja-JP"/>
        </w:rPr>
        <w:t xml:space="preserve">Periods of prescription of debts </w:t>
      </w:r>
    </w:p>
    <w:p w14:paraId="7F191224" w14:textId="77777777" w:rsidR="0054161A" w:rsidRPr="00C47CAF" w:rsidRDefault="0054161A" w:rsidP="00386BA9">
      <w:pPr>
        <w:spacing w:after="200"/>
        <w:ind w:left="720" w:hanging="720"/>
        <w:rPr>
          <w:rFonts w:ascii="Times New Roman" w:eastAsia="MS Mincho" w:hAnsi="Times New Roman" w:cs="Times New Roman"/>
          <w:i/>
          <w:iCs/>
          <w:sz w:val="26"/>
          <w:szCs w:val="26"/>
          <w:lang w:eastAsia="ja-JP"/>
        </w:rPr>
      </w:pPr>
      <w:r w:rsidRPr="00C47CAF">
        <w:rPr>
          <w:rFonts w:ascii="Times New Roman" w:eastAsia="MS Mincho" w:hAnsi="Times New Roman" w:cs="Times New Roman"/>
          <w:iCs/>
          <w:sz w:val="26"/>
          <w:szCs w:val="26"/>
          <w:lang w:eastAsia="ja-JP"/>
        </w:rPr>
        <w:t xml:space="preserve">         </w:t>
      </w:r>
      <w:r w:rsidRPr="00C47CAF">
        <w:rPr>
          <w:rFonts w:ascii="Times New Roman" w:eastAsia="MS Mincho" w:hAnsi="Times New Roman" w:cs="Times New Roman"/>
          <w:iCs/>
          <w:sz w:val="26"/>
          <w:szCs w:val="26"/>
          <w:lang w:eastAsia="ja-JP"/>
        </w:rPr>
        <w:tab/>
        <w:t xml:space="preserve"> </w:t>
      </w:r>
      <w:r w:rsidRPr="00C47CAF">
        <w:rPr>
          <w:rFonts w:ascii="Times New Roman" w:eastAsia="MS Mincho" w:hAnsi="Times New Roman" w:cs="Times New Roman"/>
          <w:iCs/>
          <w:sz w:val="26"/>
          <w:szCs w:val="26"/>
          <w:lang w:eastAsia="ja-JP"/>
        </w:rPr>
        <w:tab/>
      </w:r>
      <w:r w:rsidRPr="00C47CAF">
        <w:rPr>
          <w:rFonts w:ascii="Times New Roman" w:hAnsi="Times New Roman" w:cs="Times New Roman"/>
          <w:i/>
          <w:iCs/>
          <w:color w:val="242121"/>
          <w:sz w:val="26"/>
          <w:szCs w:val="26"/>
          <w:shd w:val="clear" w:color="auto" w:fill="FFFFFF"/>
        </w:rPr>
        <w:t>The periods of prescription of debts shall be the following—</w:t>
      </w:r>
    </w:p>
    <w:p w14:paraId="7FD9E83C" w14:textId="623725FE" w:rsidR="0054161A" w:rsidRPr="00C47CAF" w:rsidRDefault="0054161A" w:rsidP="00386BA9">
      <w:pPr>
        <w:spacing w:after="200"/>
        <w:ind w:left="1440" w:hanging="720"/>
        <w:rPr>
          <w:rFonts w:ascii="Times New Roman" w:eastAsia="MS Mincho" w:hAnsi="Times New Roman" w:cs="Times New Roman"/>
          <w:sz w:val="26"/>
          <w:szCs w:val="26"/>
          <w:lang w:eastAsia="ja-JP"/>
        </w:rPr>
      </w:pPr>
      <w:r w:rsidRPr="00C47CAF">
        <w:rPr>
          <w:rFonts w:ascii="Times New Roman" w:eastAsia="MS Mincho" w:hAnsi="Times New Roman" w:cs="Times New Roman"/>
          <w:i/>
          <w:iCs/>
          <w:sz w:val="26"/>
          <w:szCs w:val="26"/>
          <w:lang w:eastAsia="ja-JP"/>
        </w:rPr>
        <w:tab/>
      </w:r>
      <w:r w:rsidRPr="00C47CAF">
        <w:rPr>
          <w:rFonts w:ascii="Times New Roman" w:hAnsi="Times New Roman" w:cs="Times New Roman"/>
          <w:i/>
          <w:iCs/>
          <w:color w:val="242121"/>
          <w:sz w:val="26"/>
          <w:szCs w:val="26"/>
          <w:shd w:val="clear" w:color="auto" w:fill="FFFFFF"/>
        </w:rPr>
        <w:t xml:space="preserve">(d) save where an Act of Parliament provides otherwise, three years in respect of any other debt.” </w:t>
      </w:r>
      <w:r w:rsidRPr="00C47CAF">
        <w:rPr>
          <w:rFonts w:ascii="Times New Roman" w:hAnsi="Times New Roman" w:cs="Times New Roman"/>
          <w:color w:val="242121"/>
          <w:sz w:val="26"/>
          <w:szCs w:val="26"/>
          <w:shd w:val="clear" w:color="auto" w:fill="FFFFFF"/>
        </w:rPr>
        <w:t>The first respondent argued that the prayers related to a debt which, it contended has prescribed. This is so given that the credit or reversal sought to be given relate the charges imposed on the properties of the applicants based on the categorisation of their properties as business as opposed to the residential.</w:t>
      </w:r>
      <w:r w:rsidR="004332B2" w:rsidRPr="00C47CAF">
        <w:rPr>
          <w:rFonts w:ascii="Times New Roman" w:hAnsi="Times New Roman" w:cs="Times New Roman"/>
          <w:color w:val="242121"/>
          <w:sz w:val="26"/>
          <w:szCs w:val="26"/>
          <w:shd w:val="clear" w:color="auto" w:fill="FFFFFF"/>
        </w:rPr>
        <w:t>”</w:t>
      </w:r>
    </w:p>
    <w:p w14:paraId="14CBBB9B" w14:textId="7933F1B6" w:rsidR="00674BAB" w:rsidRDefault="00687633" w:rsidP="00687633">
      <w:pPr>
        <w:pStyle w:val="JudgmentNumbered"/>
        <w:numPr>
          <w:ilvl w:val="0"/>
          <w:numId w:val="0"/>
        </w:numPr>
        <w:ind w:left="567" w:hanging="567"/>
        <w:rPr>
          <w:rFonts w:ascii="Times New Roman" w:hAnsi="Times New Roman" w:cs="Times New Roman"/>
          <w:sz w:val="28"/>
          <w:szCs w:val="24"/>
          <w:lang w:eastAsia="ja-JP"/>
        </w:rPr>
      </w:pPr>
      <w:r>
        <w:rPr>
          <w:rFonts w:ascii="Times New Roman" w:hAnsi="Times New Roman" w:cs="Times New Roman"/>
          <w:sz w:val="28"/>
          <w:szCs w:val="28"/>
          <w:lang w:eastAsia="ja-JP"/>
        </w:rPr>
        <w:t>[54]</w:t>
      </w:r>
      <w:r>
        <w:rPr>
          <w:rFonts w:ascii="Times New Roman" w:hAnsi="Times New Roman" w:cs="Times New Roman"/>
          <w:sz w:val="28"/>
          <w:szCs w:val="28"/>
          <w:lang w:eastAsia="ja-JP"/>
        </w:rPr>
        <w:tab/>
      </w:r>
      <w:r w:rsidR="0054161A" w:rsidRPr="00180C26">
        <w:rPr>
          <w:rFonts w:ascii="Times New Roman" w:hAnsi="Times New Roman" w:cs="Times New Roman"/>
          <w:sz w:val="28"/>
          <w:szCs w:val="24"/>
          <w:lang w:eastAsia="ja-JP"/>
        </w:rPr>
        <w:t xml:space="preserve">In an answer to the question that the charges sought to be reverse relate to a  debt which had prescribed, the applicants rely on the testimony given by Mr Eloff for the respondent given orally as well as the judgment of the Valuation Appeal Board which held that Mr. Eloff confirmed the first respondent would consider a section 78 Supplementary Valuation for all the units if it found that the categorisation by the municipal valuer was incorrect. The applicant contends that Mr. Eloff, the second respondent had confirmed at </w:t>
      </w:r>
      <w:r w:rsidR="0054161A" w:rsidRPr="00180C26">
        <w:rPr>
          <w:rFonts w:ascii="Times New Roman" w:hAnsi="Times New Roman" w:cs="Times New Roman"/>
          <w:sz w:val="28"/>
          <w:szCs w:val="24"/>
          <w:lang w:eastAsia="ja-JP"/>
        </w:rPr>
        <w:lastRenderedPageBreak/>
        <w:t xml:space="preserve">the hearing that a supplementary valuation to the 2013 General Valuation Roll was not only a possibility but would be considered by the first respondent. </w:t>
      </w:r>
    </w:p>
    <w:p w14:paraId="62734236" w14:textId="42BD74BB" w:rsidR="006B5D7D" w:rsidRPr="006B5D7D" w:rsidRDefault="00687633" w:rsidP="00687633">
      <w:pPr>
        <w:pStyle w:val="JudgmentNumbered"/>
        <w:numPr>
          <w:ilvl w:val="0"/>
          <w:numId w:val="0"/>
        </w:numPr>
        <w:ind w:left="567" w:hanging="567"/>
        <w:rPr>
          <w:rFonts w:ascii="Times New Roman" w:hAnsi="Times New Roman" w:cs="Times New Roman"/>
          <w:sz w:val="28"/>
          <w:szCs w:val="24"/>
          <w:lang w:eastAsia="ja-JP"/>
        </w:rPr>
      </w:pPr>
      <w:r w:rsidRPr="006B5D7D">
        <w:rPr>
          <w:rFonts w:ascii="Times New Roman" w:hAnsi="Times New Roman" w:cs="Times New Roman"/>
          <w:sz w:val="28"/>
          <w:szCs w:val="28"/>
          <w:lang w:eastAsia="ja-JP"/>
        </w:rPr>
        <w:t>[55]</w:t>
      </w:r>
      <w:r w:rsidRPr="006B5D7D">
        <w:rPr>
          <w:rFonts w:ascii="Times New Roman" w:hAnsi="Times New Roman" w:cs="Times New Roman"/>
          <w:sz w:val="28"/>
          <w:szCs w:val="28"/>
          <w:lang w:eastAsia="ja-JP"/>
        </w:rPr>
        <w:tab/>
      </w:r>
      <w:r w:rsidR="0054161A" w:rsidRPr="00674BAB">
        <w:rPr>
          <w:rFonts w:ascii="Times New Roman" w:eastAsia="MS Mincho" w:hAnsi="Times New Roman" w:cs="Times New Roman"/>
          <w:sz w:val="28"/>
          <w:szCs w:val="28"/>
          <w:lang w:eastAsia="ja-JP"/>
        </w:rPr>
        <w:t xml:space="preserve">As far as I am concerned, the charges relate to rates which are by their very nature, taxes imposed on the properties. They only prescribe after 30 years as opposed to any other charges imposed by the first respondent which prescribe after 5 years. </w:t>
      </w:r>
    </w:p>
    <w:p w14:paraId="72C4798E" w14:textId="5E7ED4FA" w:rsidR="006B5D7D" w:rsidRPr="006B5D7D" w:rsidRDefault="00687633" w:rsidP="00687633">
      <w:pPr>
        <w:pStyle w:val="JudgmentNumbered"/>
        <w:numPr>
          <w:ilvl w:val="0"/>
          <w:numId w:val="0"/>
        </w:numPr>
        <w:ind w:left="567" w:hanging="567"/>
        <w:rPr>
          <w:rFonts w:ascii="Times New Roman" w:hAnsi="Times New Roman" w:cs="Times New Roman"/>
          <w:sz w:val="28"/>
          <w:szCs w:val="24"/>
          <w:lang w:eastAsia="ja-JP"/>
        </w:rPr>
      </w:pPr>
      <w:r w:rsidRPr="006B5D7D">
        <w:rPr>
          <w:rFonts w:ascii="Times New Roman" w:hAnsi="Times New Roman" w:cs="Times New Roman"/>
          <w:sz w:val="28"/>
          <w:szCs w:val="28"/>
          <w:lang w:eastAsia="ja-JP"/>
        </w:rPr>
        <w:t>[56]</w:t>
      </w:r>
      <w:r w:rsidRPr="006B5D7D">
        <w:rPr>
          <w:rFonts w:ascii="Times New Roman" w:hAnsi="Times New Roman" w:cs="Times New Roman"/>
          <w:sz w:val="28"/>
          <w:szCs w:val="28"/>
          <w:lang w:eastAsia="ja-JP"/>
        </w:rPr>
        <w:tab/>
      </w:r>
      <w:r w:rsidR="0054161A" w:rsidRPr="006B5D7D">
        <w:rPr>
          <w:rFonts w:ascii="Times New Roman" w:eastAsia="MS Mincho" w:hAnsi="Times New Roman" w:cs="Times New Roman"/>
          <w:sz w:val="28"/>
          <w:szCs w:val="28"/>
          <w:lang w:eastAsia="ja-JP"/>
        </w:rPr>
        <w:t xml:space="preserve">I was referred to </w:t>
      </w:r>
      <w:r w:rsidR="0054161A" w:rsidRPr="006B5D7D">
        <w:rPr>
          <w:rFonts w:ascii="Times New Roman" w:eastAsia="MS Mincho" w:hAnsi="Times New Roman" w:cs="Times New Roman"/>
          <w:i/>
          <w:iCs/>
          <w:sz w:val="28"/>
          <w:szCs w:val="28"/>
          <w:lang w:eastAsia="ja-JP"/>
        </w:rPr>
        <w:t>Chantelle Jordaan &amp; Another v Tshwane Metropolitan Municipality</w:t>
      </w:r>
      <w:r w:rsidR="0054161A" w:rsidRPr="006B5D7D">
        <w:rPr>
          <w:rFonts w:ascii="Times New Roman" w:eastAsia="MS Mincho" w:hAnsi="Times New Roman" w:cs="Times New Roman"/>
          <w:sz w:val="28"/>
          <w:szCs w:val="28"/>
          <w:lang w:eastAsia="ja-JP"/>
        </w:rPr>
        <w:t>,</w:t>
      </w:r>
      <w:r w:rsidR="0054161A" w:rsidRPr="00261A8B">
        <w:rPr>
          <w:rStyle w:val="FootnoteReference"/>
          <w:rFonts w:ascii="Times New Roman" w:eastAsia="MS Mincho" w:hAnsi="Times New Roman" w:cs="Times New Roman"/>
          <w:sz w:val="28"/>
          <w:szCs w:val="28"/>
          <w:lang w:eastAsia="ja-JP"/>
        </w:rPr>
        <w:footnoteReference w:id="21"/>
      </w:r>
      <w:r w:rsidR="0054161A" w:rsidRPr="006B5D7D">
        <w:rPr>
          <w:rFonts w:ascii="Times New Roman" w:eastAsia="MS Mincho" w:hAnsi="Times New Roman" w:cs="Times New Roman"/>
          <w:sz w:val="28"/>
          <w:szCs w:val="28"/>
          <w:lang w:eastAsia="ja-JP"/>
        </w:rPr>
        <w:t xml:space="preserve"> by Mr Viviers where the Constitutional Court had to consider the constitutionality of section 118(3) of Local Government: Municipal Systems Act, whe</w:t>
      </w:r>
      <w:r w:rsidR="00B37900">
        <w:rPr>
          <w:rFonts w:ascii="Times New Roman" w:eastAsia="MS Mincho" w:hAnsi="Times New Roman" w:cs="Times New Roman"/>
          <w:sz w:val="28"/>
          <w:szCs w:val="28"/>
          <w:lang w:eastAsia="ja-JP"/>
        </w:rPr>
        <w:t>n</w:t>
      </w:r>
      <w:r w:rsidR="0054161A" w:rsidRPr="006B5D7D">
        <w:rPr>
          <w:rFonts w:ascii="Times New Roman" w:eastAsia="MS Mincho" w:hAnsi="Times New Roman" w:cs="Times New Roman"/>
          <w:sz w:val="28"/>
          <w:szCs w:val="28"/>
          <w:lang w:eastAsia="ja-JP"/>
        </w:rPr>
        <w:t xml:space="preserve"> the Court confirmed that the rates on the property prescribe after 30 years. I therefore find that the rates which are charged are not the debts envisaged in the Prescription Act that prescribe in five years.</w:t>
      </w:r>
    </w:p>
    <w:p w14:paraId="000A45E4" w14:textId="479FF4CA" w:rsidR="0054161A" w:rsidRPr="006B5D7D" w:rsidRDefault="00687633" w:rsidP="00687633">
      <w:pPr>
        <w:pStyle w:val="JudgmentNumbered"/>
        <w:numPr>
          <w:ilvl w:val="0"/>
          <w:numId w:val="0"/>
        </w:numPr>
        <w:ind w:left="567" w:hanging="567"/>
        <w:rPr>
          <w:rFonts w:ascii="Times New Roman" w:hAnsi="Times New Roman" w:cs="Times New Roman"/>
          <w:sz w:val="28"/>
          <w:szCs w:val="24"/>
          <w:lang w:eastAsia="ja-JP"/>
        </w:rPr>
      </w:pPr>
      <w:r w:rsidRPr="006B5D7D">
        <w:rPr>
          <w:rFonts w:ascii="Times New Roman" w:hAnsi="Times New Roman" w:cs="Times New Roman"/>
          <w:sz w:val="28"/>
          <w:szCs w:val="28"/>
          <w:lang w:eastAsia="ja-JP"/>
        </w:rPr>
        <w:t>[57]</w:t>
      </w:r>
      <w:r w:rsidRPr="006B5D7D">
        <w:rPr>
          <w:rFonts w:ascii="Times New Roman" w:hAnsi="Times New Roman" w:cs="Times New Roman"/>
          <w:sz w:val="28"/>
          <w:szCs w:val="28"/>
          <w:lang w:eastAsia="ja-JP"/>
        </w:rPr>
        <w:tab/>
      </w:r>
      <w:r w:rsidR="0054161A" w:rsidRPr="006B5D7D">
        <w:rPr>
          <w:rFonts w:ascii="Times New Roman" w:eastAsia="MS Mincho" w:hAnsi="Times New Roman" w:cs="Times New Roman"/>
          <w:sz w:val="28"/>
          <w:szCs w:val="28"/>
          <w:lang w:eastAsia="ja-JP"/>
        </w:rPr>
        <w:t xml:space="preserve">The applicants referred to me to the case </w:t>
      </w:r>
      <w:r w:rsidR="0054161A" w:rsidRPr="006B5D7D">
        <w:rPr>
          <w:rFonts w:ascii="Times New Roman" w:eastAsia="MS Mincho" w:hAnsi="Times New Roman" w:cs="Times New Roman"/>
          <w:i/>
          <w:iCs/>
          <w:sz w:val="28"/>
          <w:szCs w:val="28"/>
          <w:lang w:eastAsia="ja-JP"/>
        </w:rPr>
        <w:t>of Masetlha v President of Republic of South Africa and Another</w:t>
      </w:r>
      <w:r w:rsidR="0054161A" w:rsidRPr="00261A8B">
        <w:rPr>
          <w:rStyle w:val="FootnoteReference"/>
          <w:rFonts w:ascii="Times New Roman" w:eastAsia="MS Mincho" w:hAnsi="Times New Roman" w:cs="Times New Roman"/>
          <w:i/>
          <w:iCs/>
          <w:sz w:val="28"/>
          <w:szCs w:val="28"/>
          <w:lang w:eastAsia="ja-JP"/>
        </w:rPr>
        <w:footnoteReference w:id="22"/>
      </w:r>
      <w:r w:rsidR="0054161A" w:rsidRPr="006B5D7D">
        <w:rPr>
          <w:rFonts w:ascii="Times New Roman" w:eastAsia="MS Mincho" w:hAnsi="Times New Roman" w:cs="Times New Roman"/>
          <w:sz w:val="28"/>
          <w:szCs w:val="28"/>
          <w:lang w:eastAsia="ja-JP"/>
        </w:rPr>
        <w:t xml:space="preserve"> where the Court held </w:t>
      </w:r>
      <w:r w:rsidR="006B5D7D" w:rsidRPr="006B5D7D">
        <w:rPr>
          <w:rFonts w:ascii="Times New Roman" w:eastAsia="MS Mincho" w:hAnsi="Times New Roman" w:cs="Times New Roman"/>
          <w:sz w:val="28"/>
          <w:szCs w:val="28"/>
          <w:lang w:eastAsia="ja-JP"/>
        </w:rPr>
        <w:t>that: -</w:t>
      </w:r>
    </w:p>
    <w:p w14:paraId="7AB5D9AF" w14:textId="77777777" w:rsidR="0097513B" w:rsidRPr="0097513B" w:rsidRDefault="0054161A" w:rsidP="006B5D7D">
      <w:pPr>
        <w:spacing w:after="200"/>
        <w:ind w:left="1134"/>
        <w:rPr>
          <w:rFonts w:ascii="Times New Roman" w:eastAsia="MS Mincho" w:hAnsi="Times New Roman" w:cs="Times New Roman"/>
          <w:sz w:val="26"/>
          <w:szCs w:val="26"/>
          <w:lang w:eastAsia="ja-JP"/>
        </w:rPr>
      </w:pPr>
      <w:r w:rsidRPr="0097513B">
        <w:rPr>
          <w:rFonts w:ascii="Times New Roman" w:eastAsia="MS Mincho" w:hAnsi="Times New Roman" w:cs="Times New Roman"/>
          <w:sz w:val="26"/>
          <w:szCs w:val="26"/>
          <w:lang w:eastAsia="ja-JP"/>
        </w:rPr>
        <w:t>“</w:t>
      </w:r>
      <w:r w:rsidRPr="0097513B">
        <w:rPr>
          <w:rFonts w:ascii="Times New Roman" w:eastAsia="MS Mincho" w:hAnsi="Times New Roman" w:cs="Times New Roman"/>
          <w:i/>
          <w:iCs/>
          <w:sz w:val="26"/>
          <w:szCs w:val="26"/>
          <w:lang w:eastAsia="ja-JP"/>
        </w:rPr>
        <w:t xml:space="preserve">The normative value system of the Constitution imposes a duty on decision makers, to act fairly </w:t>
      </w:r>
      <w:r w:rsidR="006B5D7D" w:rsidRPr="0097513B">
        <w:rPr>
          <w:rFonts w:ascii="Times New Roman" w:eastAsia="MS Mincho" w:hAnsi="Times New Roman" w:cs="Times New Roman"/>
          <w:i/>
          <w:iCs/>
          <w:sz w:val="26"/>
          <w:szCs w:val="26"/>
          <w:lang w:eastAsia="ja-JP"/>
        </w:rPr>
        <w:t>towards parties</w:t>
      </w:r>
      <w:r w:rsidRPr="0097513B">
        <w:rPr>
          <w:rFonts w:ascii="Times New Roman" w:eastAsia="MS Mincho" w:hAnsi="Times New Roman" w:cs="Times New Roman"/>
          <w:i/>
          <w:iCs/>
          <w:sz w:val="26"/>
          <w:szCs w:val="26"/>
          <w:lang w:eastAsia="ja-JP"/>
        </w:rPr>
        <w:t xml:space="preserve"> who are affected by their decision</w:t>
      </w:r>
      <w:r w:rsidRPr="0097513B">
        <w:rPr>
          <w:rFonts w:ascii="Times New Roman" w:eastAsia="MS Mincho" w:hAnsi="Times New Roman" w:cs="Times New Roman"/>
          <w:sz w:val="26"/>
          <w:szCs w:val="26"/>
          <w:lang w:eastAsia="ja-JP"/>
        </w:rPr>
        <w:t xml:space="preserve">”. </w:t>
      </w:r>
    </w:p>
    <w:p w14:paraId="66026CF0" w14:textId="11F8DAEB" w:rsidR="0065508C" w:rsidRPr="00261A8B" w:rsidRDefault="0054161A" w:rsidP="0097513B">
      <w:pPr>
        <w:spacing w:after="200"/>
        <w:rPr>
          <w:rFonts w:ascii="Times New Roman" w:eastAsia="MS Mincho" w:hAnsi="Times New Roman" w:cs="Times New Roman"/>
          <w:sz w:val="28"/>
          <w:szCs w:val="28"/>
          <w:lang w:eastAsia="ja-JP"/>
        </w:rPr>
      </w:pPr>
      <w:r w:rsidRPr="00261A8B">
        <w:rPr>
          <w:rFonts w:ascii="Times New Roman" w:eastAsia="MS Mincho" w:hAnsi="Times New Roman" w:cs="Times New Roman"/>
          <w:sz w:val="28"/>
          <w:szCs w:val="28"/>
          <w:lang w:eastAsia="ja-JP"/>
        </w:rPr>
        <w:t xml:space="preserve">This is indeed correct and </w:t>
      </w:r>
      <w:r w:rsidR="006B5D7D" w:rsidRPr="00261A8B">
        <w:rPr>
          <w:rFonts w:ascii="Times New Roman" w:eastAsia="MS Mincho" w:hAnsi="Times New Roman" w:cs="Times New Roman"/>
          <w:sz w:val="28"/>
          <w:szCs w:val="28"/>
          <w:lang w:eastAsia="ja-JP"/>
        </w:rPr>
        <w:t>acceptable;</w:t>
      </w:r>
      <w:r w:rsidRPr="00261A8B">
        <w:rPr>
          <w:rFonts w:ascii="Times New Roman" w:eastAsia="MS Mincho" w:hAnsi="Times New Roman" w:cs="Times New Roman"/>
          <w:sz w:val="28"/>
          <w:szCs w:val="28"/>
          <w:lang w:eastAsia="ja-JP"/>
        </w:rPr>
        <w:t xml:space="preserve"> however, each case depends on its own facts. In the instant case, there was an objection to the classification/ categorization of the sectional title as business sectional title instead of residential. Adjustments were done to correct the classification save for the period which is the subject of this litigation. No appeal was lodged for various reasons that the applicants provide. It is unfair to criticise the first respondent for having billed the rates of the properties in accordance with </w:t>
      </w:r>
      <w:r w:rsidRPr="00261A8B">
        <w:rPr>
          <w:rFonts w:ascii="Times New Roman" w:eastAsia="MS Mincho" w:hAnsi="Times New Roman" w:cs="Times New Roman"/>
          <w:sz w:val="28"/>
          <w:szCs w:val="28"/>
          <w:lang w:eastAsia="ja-JP"/>
        </w:rPr>
        <w:lastRenderedPageBreak/>
        <w:t xml:space="preserve">the incorrect categorization because first, it is not the first respondent who categorized the properties as business sectional titles and second and importantly, when the outcome of the objection were published, no appeals lodged with </w:t>
      </w:r>
      <w:r w:rsidR="003F09AE" w:rsidRPr="00261A8B">
        <w:rPr>
          <w:rFonts w:ascii="Times New Roman" w:eastAsia="MS Mincho" w:hAnsi="Times New Roman" w:cs="Times New Roman"/>
          <w:sz w:val="28"/>
          <w:szCs w:val="28"/>
          <w:lang w:eastAsia="ja-JP"/>
        </w:rPr>
        <w:t>lapsed 2013</w:t>
      </w:r>
      <w:r w:rsidRPr="00261A8B">
        <w:rPr>
          <w:rFonts w:ascii="Times New Roman" w:eastAsia="MS Mincho" w:hAnsi="Times New Roman" w:cs="Times New Roman"/>
          <w:sz w:val="28"/>
          <w:szCs w:val="28"/>
          <w:lang w:eastAsia="ja-JP"/>
        </w:rPr>
        <w:t xml:space="preserve"> VAB.  </w:t>
      </w:r>
    </w:p>
    <w:p w14:paraId="33F92E9C" w14:textId="77777777" w:rsidR="0065508C" w:rsidRPr="00261A8B" w:rsidRDefault="0065508C" w:rsidP="0065508C">
      <w:pPr>
        <w:spacing w:after="200"/>
        <w:ind w:left="720" w:hanging="720"/>
        <w:rPr>
          <w:rFonts w:ascii="Times New Roman" w:eastAsia="MS Mincho" w:hAnsi="Times New Roman" w:cs="Times New Roman"/>
          <w:sz w:val="28"/>
          <w:szCs w:val="28"/>
          <w:lang w:eastAsia="ja-JP"/>
        </w:rPr>
      </w:pPr>
    </w:p>
    <w:p w14:paraId="0856720A" w14:textId="54D4C3BA" w:rsidR="0054161A" w:rsidRPr="00261A8B" w:rsidRDefault="0054161A" w:rsidP="0065508C">
      <w:pPr>
        <w:spacing w:after="200"/>
        <w:ind w:left="720"/>
        <w:rPr>
          <w:rFonts w:ascii="Times New Roman" w:eastAsia="MS Mincho" w:hAnsi="Times New Roman" w:cs="Times New Roman"/>
          <w:bCs/>
          <w:i/>
          <w:iCs/>
          <w:sz w:val="28"/>
          <w:szCs w:val="28"/>
          <w:lang w:eastAsia="ja-JP"/>
        </w:rPr>
      </w:pPr>
      <w:r w:rsidRPr="00261A8B">
        <w:rPr>
          <w:rFonts w:ascii="Times New Roman" w:eastAsia="Times New Roman" w:hAnsi="Times New Roman" w:cs="Times New Roman"/>
          <w:bCs/>
          <w:i/>
          <w:iCs/>
          <w:sz w:val="28"/>
          <w:szCs w:val="28"/>
        </w:rPr>
        <w:t>Whether the relief sought in prayer 1 is competent in the absence of a valid appeal before the Valuation Appeal Board (“VAB”) in terms of section 54 of the MPRA</w:t>
      </w:r>
      <w:r w:rsidR="003F09AE">
        <w:rPr>
          <w:rFonts w:ascii="Times New Roman" w:eastAsia="Times New Roman" w:hAnsi="Times New Roman" w:cs="Times New Roman"/>
          <w:bCs/>
          <w:i/>
          <w:iCs/>
          <w:sz w:val="28"/>
          <w:szCs w:val="28"/>
        </w:rPr>
        <w:t>.</w:t>
      </w:r>
    </w:p>
    <w:p w14:paraId="7761983C" w14:textId="264F348E" w:rsidR="0054161A" w:rsidRPr="003708EB" w:rsidRDefault="00687633" w:rsidP="00687633">
      <w:pPr>
        <w:pStyle w:val="JudgmentNumbered"/>
        <w:numPr>
          <w:ilvl w:val="0"/>
          <w:numId w:val="0"/>
        </w:numPr>
        <w:ind w:left="567" w:hanging="567"/>
        <w:rPr>
          <w:rFonts w:ascii="Times New Roman" w:hAnsi="Times New Roman" w:cs="Times New Roman"/>
          <w:sz w:val="28"/>
          <w:szCs w:val="28"/>
          <w:lang w:eastAsia="ja-JP"/>
        </w:rPr>
      </w:pPr>
      <w:r w:rsidRPr="003708EB">
        <w:rPr>
          <w:rFonts w:ascii="Times New Roman" w:hAnsi="Times New Roman" w:cs="Times New Roman"/>
          <w:sz w:val="28"/>
          <w:szCs w:val="28"/>
          <w:lang w:eastAsia="ja-JP"/>
        </w:rPr>
        <w:t>[58]</w:t>
      </w:r>
      <w:r w:rsidRPr="003708EB">
        <w:rPr>
          <w:rFonts w:ascii="Times New Roman" w:hAnsi="Times New Roman" w:cs="Times New Roman"/>
          <w:sz w:val="28"/>
          <w:szCs w:val="28"/>
          <w:lang w:eastAsia="ja-JP"/>
        </w:rPr>
        <w:tab/>
      </w:r>
      <w:r w:rsidR="0054161A" w:rsidRPr="003708EB">
        <w:rPr>
          <w:rFonts w:ascii="Times New Roman" w:hAnsi="Times New Roman" w:cs="Times New Roman"/>
          <w:sz w:val="28"/>
          <w:szCs w:val="28"/>
          <w:lang w:eastAsia="ja-JP"/>
        </w:rPr>
        <w:t xml:space="preserve">The appeals against the decisions of the second respondent are done in terms </w:t>
      </w:r>
      <w:r w:rsidR="003F09AE" w:rsidRPr="003708EB">
        <w:rPr>
          <w:rFonts w:ascii="Times New Roman" w:hAnsi="Times New Roman" w:cs="Times New Roman"/>
          <w:sz w:val="28"/>
          <w:szCs w:val="28"/>
          <w:lang w:eastAsia="ja-JP"/>
        </w:rPr>
        <w:t>54 of</w:t>
      </w:r>
      <w:r w:rsidR="0054161A" w:rsidRPr="003708EB">
        <w:rPr>
          <w:rFonts w:ascii="Times New Roman" w:hAnsi="Times New Roman" w:cs="Times New Roman"/>
          <w:sz w:val="28"/>
          <w:szCs w:val="28"/>
          <w:lang w:eastAsia="ja-JP"/>
        </w:rPr>
        <w:t xml:space="preserve"> the MPRA which provides </w:t>
      </w:r>
      <w:r w:rsidR="003708EB" w:rsidRPr="003708EB">
        <w:rPr>
          <w:rFonts w:ascii="Times New Roman" w:hAnsi="Times New Roman" w:cs="Times New Roman"/>
          <w:sz w:val="28"/>
          <w:szCs w:val="28"/>
          <w:lang w:eastAsia="ja-JP"/>
        </w:rPr>
        <w:t>thus: -</w:t>
      </w:r>
    </w:p>
    <w:p w14:paraId="761A353F" w14:textId="26FB3C68" w:rsidR="0054161A" w:rsidRPr="00AB521F" w:rsidRDefault="00AB521F" w:rsidP="00BB29B0">
      <w:pPr>
        <w:spacing w:after="200"/>
        <w:ind w:left="1800" w:hanging="666"/>
        <w:rPr>
          <w:rFonts w:ascii="Times New Roman" w:hAnsi="Times New Roman" w:cs="Times New Roman"/>
          <w:sz w:val="26"/>
          <w:szCs w:val="26"/>
        </w:rPr>
      </w:pPr>
      <w:r w:rsidRPr="00AB521F">
        <w:rPr>
          <w:rFonts w:ascii="Times New Roman" w:eastAsia="MS Mincho" w:hAnsi="Times New Roman" w:cs="Times New Roman"/>
          <w:sz w:val="26"/>
          <w:szCs w:val="26"/>
          <w:lang w:eastAsia="ja-JP"/>
        </w:rPr>
        <w:t>“</w:t>
      </w:r>
      <w:r w:rsidRPr="00AB521F">
        <w:rPr>
          <w:rFonts w:ascii="Times New Roman" w:hAnsi="Times New Roman" w:cs="Times New Roman"/>
          <w:sz w:val="26"/>
          <w:szCs w:val="26"/>
        </w:rPr>
        <w:t>(</w:t>
      </w:r>
      <w:r w:rsidR="0054161A" w:rsidRPr="00AB521F">
        <w:rPr>
          <w:rFonts w:ascii="Times New Roman" w:hAnsi="Times New Roman" w:cs="Times New Roman"/>
          <w:sz w:val="26"/>
          <w:szCs w:val="26"/>
        </w:rPr>
        <w:t xml:space="preserve">1) </w:t>
      </w:r>
      <w:r w:rsidRPr="00AB521F">
        <w:rPr>
          <w:rFonts w:ascii="Times New Roman" w:hAnsi="Times New Roman" w:cs="Times New Roman"/>
          <w:sz w:val="26"/>
          <w:szCs w:val="26"/>
        </w:rPr>
        <w:tab/>
      </w:r>
      <w:r w:rsidR="0054161A" w:rsidRPr="00AB521F">
        <w:rPr>
          <w:rFonts w:ascii="Times New Roman" w:hAnsi="Times New Roman" w:cs="Times New Roman"/>
          <w:sz w:val="26"/>
          <w:szCs w:val="26"/>
        </w:rPr>
        <w:t xml:space="preserve">An appeal to an appeal board against a decision of a municipal valuer in terms of section 51 may be lodged in the prescribed manner with the municipal manager concerned by- </w:t>
      </w:r>
    </w:p>
    <w:p w14:paraId="76A44523" w14:textId="192472A7" w:rsidR="00BB29B0" w:rsidRPr="00687633" w:rsidRDefault="00687633" w:rsidP="00687633">
      <w:pPr>
        <w:spacing w:after="200"/>
        <w:ind w:left="2160" w:hanging="360"/>
        <w:rPr>
          <w:rFonts w:ascii="Times New Roman" w:hAnsi="Times New Roman"/>
          <w:sz w:val="26"/>
          <w:szCs w:val="26"/>
        </w:rPr>
      </w:pPr>
      <w:r>
        <w:rPr>
          <w:rFonts w:ascii="Times New Roman" w:eastAsia="Calibri" w:hAnsi="Times New Roman" w:cs="Times New Roman"/>
          <w:sz w:val="26"/>
          <w:szCs w:val="26"/>
          <w:lang w:val="en-ZA"/>
        </w:rPr>
        <w:t>(a)</w:t>
      </w:r>
      <w:r>
        <w:rPr>
          <w:rFonts w:ascii="Times New Roman" w:eastAsia="Calibri" w:hAnsi="Times New Roman" w:cs="Times New Roman"/>
          <w:sz w:val="26"/>
          <w:szCs w:val="26"/>
          <w:lang w:val="en-ZA"/>
        </w:rPr>
        <w:tab/>
      </w:r>
      <w:r w:rsidR="00BB29B0" w:rsidRPr="00687633">
        <w:rPr>
          <w:rFonts w:ascii="Times New Roman" w:hAnsi="Times New Roman"/>
          <w:sz w:val="26"/>
          <w:szCs w:val="26"/>
        </w:rPr>
        <w:t xml:space="preserve">     </w:t>
      </w:r>
      <w:r w:rsidR="0054161A" w:rsidRPr="00687633">
        <w:rPr>
          <w:rFonts w:ascii="Times New Roman" w:hAnsi="Times New Roman"/>
          <w:sz w:val="26"/>
          <w:szCs w:val="26"/>
        </w:rPr>
        <w:t xml:space="preserve">a person who has lodged an objection in terms of section 50 (1) </w:t>
      </w:r>
    </w:p>
    <w:p w14:paraId="6B98F80B" w14:textId="73EF0C94" w:rsidR="00BB29B0" w:rsidRPr="00ED5F47" w:rsidRDefault="0054161A" w:rsidP="00ED5F47">
      <w:pPr>
        <w:pStyle w:val="ListParagraph"/>
        <w:spacing w:after="200" w:line="360" w:lineRule="auto"/>
        <w:ind w:left="2484"/>
        <w:jc w:val="both"/>
        <w:rPr>
          <w:rFonts w:ascii="Times New Roman" w:hAnsi="Times New Roman"/>
          <w:sz w:val="26"/>
          <w:szCs w:val="26"/>
        </w:rPr>
      </w:pPr>
      <w:r w:rsidRPr="00AB521F">
        <w:rPr>
          <w:rFonts w:ascii="Times New Roman" w:hAnsi="Times New Roman"/>
          <w:sz w:val="26"/>
          <w:szCs w:val="26"/>
        </w:rPr>
        <w:t>(c) and who is not satisfied with the decision of the municipal valuer;</w:t>
      </w:r>
    </w:p>
    <w:p w14:paraId="78D3BE9B" w14:textId="4A11ABF2" w:rsidR="00BB29B0" w:rsidRPr="00687633" w:rsidRDefault="00687633" w:rsidP="00687633">
      <w:pPr>
        <w:spacing w:after="200"/>
        <w:ind w:left="2160" w:hanging="360"/>
        <w:rPr>
          <w:rFonts w:ascii="Times New Roman" w:hAnsi="Times New Roman"/>
          <w:sz w:val="26"/>
          <w:szCs w:val="26"/>
        </w:rPr>
      </w:pPr>
      <w:r>
        <w:rPr>
          <w:rFonts w:ascii="Times New Roman" w:eastAsia="Calibri" w:hAnsi="Times New Roman" w:cs="Times New Roman"/>
          <w:sz w:val="26"/>
          <w:szCs w:val="26"/>
          <w:lang w:val="en-ZA"/>
        </w:rPr>
        <w:t>(b)</w:t>
      </w:r>
      <w:r>
        <w:rPr>
          <w:rFonts w:ascii="Times New Roman" w:eastAsia="Calibri" w:hAnsi="Times New Roman" w:cs="Times New Roman"/>
          <w:sz w:val="26"/>
          <w:szCs w:val="26"/>
          <w:lang w:val="en-ZA"/>
        </w:rPr>
        <w:tab/>
      </w:r>
      <w:r w:rsidR="00BB29B0" w:rsidRPr="00687633">
        <w:rPr>
          <w:rFonts w:ascii="Times New Roman" w:hAnsi="Times New Roman"/>
          <w:sz w:val="26"/>
          <w:szCs w:val="26"/>
        </w:rPr>
        <w:t xml:space="preserve">     </w:t>
      </w:r>
      <w:r w:rsidR="0054161A" w:rsidRPr="00687633">
        <w:rPr>
          <w:rFonts w:ascii="Times New Roman" w:hAnsi="Times New Roman"/>
          <w:sz w:val="26"/>
          <w:szCs w:val="26"/>
        </w:rPr>
        <w:t xml:space="preserve">an owner of a property who is affected by such a decision, if the </w:t>
      </w:r>
    </w:p>
    <w:p w14:paraId="3DB1C979" w14:textId="12A0E0AC" w:rsidR="00BB29B0" w:rsidRPr="00ED5F47" w:rsidRDefault="00BB29B0" w:rsidP="00ED5F47">
      <w:pPr>
        <w:pStyle w:val="ListParagraph"/>
        <w:spacing w:after="200" w:line="360" w:lineRule="auto"/>
        <w:ind w:left="2160"/>
        <w:jc w:val="both"/>
        <w:rPr>
          <w:rFonts w:ascii="Times New Roman" w:hAnsi="Times New Roman"/>
          <w:sz w:val="26"/>
          <w:szCs w:val="26"/>
        </w:rPr>
      </w:pPr>
      <w:r>
        <w:rPr>
          <w:rFonts w:ascii="Times New Roman" w:hAnsi="Times New Roman"/>
          <w:sz w:val="26"/>
          <w:szCs w:val="26"/>
        </w:rPr>
        <w:t xml:space="preserve">     </w:t>
      </w:r>
      <w:r w:rsidR="0054161A" w:rsidRPr="00AB521F">
        <w:rPr>
          <w:rFonts w:ascii="Times New Roman" w:hAnsi="Times New Roman"/>
          <w:sz w:val="26"/>
          <w:szCs w:val="26"/>
        </w:rPr>
        <w:t>objector was not the owner; or</w:t>
      </w:r>
      <w:r>
        <w:rPr>
          <w:rFonts w:ascii="Times New Roman" w:hAnsi="Times New Roman"/>
          <w:sz w:val="26"/>
          <w:szCs w:val="26"/>
        </w:rPr>
        <w:t xml:space="preserve"> </w:t>
      </w:r>
    </w:p>
    <w:p w14:paraId="20D6C742" w14:textId="6A7F62D1" w:rsidR="00BB29B0" w:rsidRPr="00687633" w:rsidRDefault="00687633" w:rsidP="00687633">
      <w:pPr>
        <w:spacing w:after="200"/>
        <w:ind w:left="2160" w:hanging="360"/>
        <w:rPr>
          <w:rFonts w:ascii="Times New Roman" w:hAnsi="Times New Roman"/>
          <w:sz w:val="26"/>
          <w:szCs w:val="26"/>
        </w:rPr>
      </w:pPr>
      <w:r>
        <w:rPr>
          <w:rFonts w:ascii="Times New Roman" w:eastAsia="Calibri" w:hAnsi="Times New Roman" w:cs="Times New Roman"/>
          <w:sz w:val="26"/>
          <w:szCs w:val="26"/>
          <w:lang w:val="en-ZA"/>
        </w:rPr>
        <w:t>(c)</w:t>
      </w:r>
      <w:r>
        <w:rPr>
          <w:rFonts w:ascii="Times New Roman" w:eastAsia="Calibri" w:hAnsi="Times New Roman" w:cs="Times New Roman"/>
          <w:sz w:val="26"/>
          <w:szCs w:val="26"/>
          <w:lang w:val="en-ZA"/>
        </w:rPr>
        <w:tab/>
      </w:r>
      <w:r w:rsidR="0054161A" w:rsidRPr="00687633">
        <w:rPr>
          <w:rFonts w:ascii="Times New Roman" w:hAnsi="Times New Roman"/>
          <w:sz w:val="26"/>
          <w:szCs w:val="26"/>
        </w:rPr>
        <w:t xml:space="preserve"> </w:t>
      </w:r>
      <w:r w:rsidR="00BB29B0" w:rsidRPr="00687633">
        <w:rPr>
          <w:rFonts w:ascii="Times New Roman" w:hAnsi="Times New Roman"/>
          <w:sz w:val="26"/>
          <w:szCs w:val="26"/>
        </w:rPr>
        <w:t xml:space="preserve">   </w:t>
      </w:r>
      <w:r w:rsidR="0054161A" w:rsidRPr="00687633">
        <w:rPr>
          <w:rFonts w:ascii="Times New Roman" w:hAnsi="Times New Roman"/>
          <w:sz w:val="26"/>
          <w:szCs w:val="26"/>
        </w:rPr>
        <w:t xml:space="preserve">the council of the municipality concerned, if the municipality’s </w:t>
      </w:r>
      <w:r w:rsidR="00BB29B0" w:rsidRPr="00687633">
        <w:rPr>
          <w:rFonts w:ascii="Times New Roman" w:hAnsi="Times New Roman"/>
          <w:sz w:val="26"/>
          <w:szCs w:val="26"/>
        </w:rPr>
        <w:t xml:space="preserve">        </w:t>
      </w:r>
    </w:p>
    <w:p w14:paraId="6E2E7155" w14:textId="60FF9EA1" w:rsidR="0054161A" w:rsidRPr="00AB521F" w:rsidRDefault="00BB29B0" w:rsidP="00ED5F47">
      <w:pPr>
        <w:pStyle w:val="ListParagraph"/>
        <w:spacing w:after="200" w:line="360" w:lineRule="auto"/>
        <w:ind w:left="2160"/>
        <w:jc w:val="both"/>
        <w:rPr>
          <w:rFonts w:ascii="Times New Roman" w:hAnsi="Times New Roman"/>
          <w:sz w:val="26"/>
          <w:szCs w:val="26"/>
        </w:rPr>
      </w:pPr>
      <w:r>
        <w:rPr>
          <w:rFonts w:ascii="Times New Roman" w:hAnsi="Times New Roman"/>
          <w:sz w:val="26"/>
          <w:szCs w:val="26"/>
        </w:rPr>
        <w:t xml:space="preserve">    </w:t>
      </w:r>
      <w:r w:rsidR="0054161A" w:rsidRPr="00AB521F">
        <w:rPr>
          <w:rFonts w:ascii="Times New Roman" w:hAnsi="Times New Roman"/>
          <w:sz w:val="26"/>
          <w:szCs w:val="26"/>
        </w:rPr>
        <w:t>interests are   affected.</w:t>
      </w:r>
    </w:p>
    <w:p w14:paraId="06BEB51B" w14:textId="22AA0584" w:rsidR="0054161A" w:rsidRPr="00AB521F" w:rsidRDefault="0054161A" w:rsidP="00D33863">
      <w:pPr>
        <w:spacing w:after="200"/>
        <w:ind w:left="1134"/>
        <w:rPr>
          <w:rFonts w:ascii="Times New Roman" w:hAnsi="Times New Roman" w:cs="Times New Roman"/>
          <w:sz w:val="26"/>
          <w:szCs w:val="26"/>
        </w:rPr>
      </w:pPr>
      <w:r w:rsidRPr="00AB521F">
        <w:rPr>
          <w:rFonts w:ascii="Times New Roman" w:hAnsi="Times New Roman" w:cs="Times New Roman"/>
          <w:sz w:val="26"/>
          <w:szCs w:val="26"/>
        </w:rPr>
        <w:t xml:space="preserve">   (2) </w:t>
      </w:r>
      <w:r w:rsidR="00A228A4">
        <w:rPr>
          <w:rFonts w:ascii="Times New Roman" w:hAnsi="Times New Roman" w:cs="Times New Roman"/>
          <w:sz w:val="26"/>
          <w:szCs w:val="26"/>
        </w:rPr>
        <w:t xml:space="preserve"> </w:t>
      </w:r>
      <w:r w:rsidRPr="00AB521F">
        <w:rPr>
          <w:rFonts w:ascii="Times New Roman" w:hAnsi="Times New Roman" w:cs="Times New Roman"/>
          <w:sz w:val="26"/>
          <w:szCs w:val="26"/>
        </w:rPr>
        <w:t xml:space="preserve">An appeal by- </w:t>
      </w:r>
    </w:p>
    <w:p w14:paraId="5D367D96" w14:textId="3FDC1886" w:rsidR="0054161A" w:rsidRPr="00AB521F" w:rsidRDefault="0054161A" w:rsidP="00D33863">
      <w:pPr>
        <w:spacing w:after="200"/>
        <w:ind w:left="2424" w:hanging="588"/>
        <w:rPr>
          <w:rFonts w:ascii="Times New Roman" w:hAnsi="Times New Roman" w:cs="Times New Roman"/>
          <w:sz w:val="26"/>
          <w:szCs w:val="26"/>
        </w:rPr>
      </w:pPr>
      <w:r w:rsidRPr="00AB521F">
        <w:rPr>
          <w:rFonts w:ascii="Times New Roman" w:hAnsi="Times New Roman" w:cs="Times New Roman"/>
          <w:sz w:val="26"/>
          <w:szCs w:val="26"/>
        </w:rPr>
        <w:t>(a)</w:t>
      </w:r>
      <w:r w:rsidR="00D33863">
        <w:rPr>
          <w:rFonts w:ascii="Times New Roman" w:hAnsi="Times New Roman" w:cs="Times New Roman"/>
          <w:sz w:val="26"/>
          <w:szCs w:val="26"/>
        </w:rPr>
        <w:tab/>
      </w:r>
      <w:r w:rsidRPr="00AB521F">
        <w:rPr>
          <w:rFonts w:ascii="Times New Roman" w:hAnsi="Times New Roman" w:cs="Times New Roman"/>
          <w:sz w:val="26"/>
          <w:szCs w:val="26"/>
        </w:rPr>
        <w:t xml:space="preserve">an objector must be lodged within 30 days after the date on </w:t>
      </w:r>
      <w:r w:rsidR="00D33863">
        <w:rPr>
          <w:rFonts w:ascii="Times New Roman" w:hAnsi="Times New Roman" w:cs="Times New Roman"/>
          <w:sz w:val="26"/>
          <w:szCs w:val="26"/>
        </w:rPr>
        <w:t xml:space="preserve">   </w:t>
      </w:r>
      <w:r w:rsidRPr="00AB521F">
        <w:rPr>
          <w:rFonts w:ascii="Times New Roman" w:hAnsi="Times New Roman" w:cs="Times New Roman"/>
          <w:sz w:val="26"/>
          <w:szCs w:val="26"/>
        </w:rPr>
        <w:t xml:space="preserve">which the written notice referred to in section </w:t>
      </w:r>
      <w:r w:rsidR="008B5336" w:rsidRPr="00AB521F">
        <w:rPr>
          <w:rFonts w:ascii="Times New Roman" w:hAnsi="Times New Roman" w:cs="Times New Roman"/>
          <w:sz w:val="26"/>
          <w:szCs w:val="26"/>
        </w:rPr>
        <w:t>53(1</w:t>
      </w:r>
      <w:r w:rsidRPr="00AB521F">
        <w:rPr>
          <w:rFonts w:ascii="Times New Roman" w:hAnsi="Times New Roman" w:cs="Times New Roman"/>
          <w:sz w:val="26"/>
          <w:szCs w:val="26"/>
        </w:rPr>
        <w:t xml:space="preserve">) was sent to the objector or, if the objector has requested reasons in terms of </w:t>
      </w:r>
      <w:r w:rsidRPr="00AB521F">
        <w:rPr>
          <w:rFonts w:ascii="Times New Roman" w:hAnsi="Times New Roman" w:cs="Times New Roman"/>
          <w:sz w:val="26"/>
          <w:szCs w:val="26"/>
        </w:rPr>
        <w:lastRenderedPageBreak/>
        <w:t xml:space="preserve">section 53(2), within 21 days after the day  on which the reasons were sent to the objector; </w:t>
      </w:r>
    </w:p>
    <w:p w14:paraId="6CCB7718" w14:textId="77777777" w:rsidR="00A41B8B" w:rsidRDefault="0054161A" w:rsidP="00A41B8B">
      <w:pPr>
        <w:spacing w:after="200"/>
        <w:ind w:left="1836"/>
        <w:rPr>
          <w:rFonts w:ascii="Times New Roman" w:hAnsi="Times New Roman" w:cs="Times New Roman"/>
          <w:sz w:val="26"/>
          <w:szCs w:val="26"/>
        </w:rPr>
      </w:pPr>
      <w:r w:rsidRPr="00AB521F">
        <w:rPr>
          <w:rFonts w:ascii="Times New Roman" w:hAnsi="Times New Roman" w:cs="Times New Roman"/>
          <w:sz w:val="26"/>
          <w:szCs w:val="26"/>
        </w:rPr>
        <w:t xml:space="preserve">(b) </w:t>
      </w:r>
      <w:r w:rsidR="00A41B8B">
        <w:rPr>
          <w:rFonts w:ascii="Times New Roman" w:hAnsi="Times New Roman" w:cs="Times New Roman"/>
          <w:sz w:val="26"/>
          <w:szCs w:val="26"/>
        </w:rPr>
        <w:t xml:space="preserve">    </w:t>
      </w:r>
      <w:r w:rsidRPr="00AB521F">
        <w:rPr>
          <w:rFonts w:ascii="Times New Roman" w:hAnsi="Times New Roman" w:cs="Times New Roman"/>
          <w:sz w:val="26"/>
          <w:szCs w:val="26"/>
        </w:rPr>
        <w:t xml:space="preserve">an owner of such property must be lodged within 30 days after </w:t>
      </w:r>
      <w:r w:rsidR="00A41B8B">
        <w:rPr>
          <w:rFonts w:ascii="Times New Roman" w:hAnsi="Times New Roman" w:cs="Times New Roman"/>
          <w:sz w:val="26"/>
          <w:szCs w:val="26"/>
        </w:rPr>
        <w:t xml:space="preserve"> </w:t>
      </w:r>
    </w:p>
    <w:p w14:paraId="2B54ADBC" w14:textId="20BF75EF" w:rsidR="00513C1A" w:rsidRDefault="0054161A" w:rsidP="00513C1A">
      <w:pPr>
        <w:spacing w:after="200"/>
        <w:ind w:left="2484"/>
        <w:rPr>
          <w:rFonts w:ascii="Times New Roman" w:hAnsi="Times New Roman" w:cs="Times New Roman"/>
          <w:sz w:val="26"/>
          <w:szCs w:val="26"/>
        </w:rPr>
      </w:pPr>
      <w:r w:rsidRPr="00AB521F">
        <w:rPr>
          <w:rFonts w:ascii="Times New Roman" w:hAnsi="Times New Roman" w:cs="Times New Roman"/>
          <w:sz w:val="26"/>
          <w:szCs w:val="26"/>
        </w:rPr>
        <w:t xml:space="preserve">the date on which the written notice referred to in section 53(1) was sent to the owner </w:t>
      </w:r>
      <w:r w:rsidR="00E67917" w:rsidRPr="00AB521F">
        <w:rPr>
          <w:rFonts w:ascii="Times New Roman" w:hAnsi="Times New Roman" w:cs="Times New Roman"/>
          <w:sz w:val="26"/>
          <w:szCs w:val="26"/>
        </w:rPr>
        <w:t>or</w:t>
      </w:r>
      <w:r w:rsidRPr="00AB521F">
        <w:rPr>
          <w:rFonts w:ascii="Times New Roman" w:hAnsi="Times New Roman" w:cs="Times New Roman"/>
          <w:sz w:val="26"/>
          <w:szCs w:val="26"/>
        </w:rPr>
        <w:t xml:space="preserve">, if the owner has requested reasons in terms of section 53(2), within 21 days after the day on which the reasons were sent to the </w:t>
      </w:r>
      <w:r w:rsidR="008B5336" w:rsidRPr="00AB521F">
        <w:rPr>
          <w:rFonts w:ascii="Times New Roman" w:hAnsi="Times New Roman" w:cs="Times New Roman"/>
          <w:sz w:val="26"/>
          <w:szCs w:val="26"/>
        </w:rPr>
        <w:t>owner</w:t>
      </w:r>
      <w:r w:rsidR="008B5336">
        <w:rPr>
          <w:rFonts w:ascii="Times New Roman" w:hAnsi="Times New Roman" w:cs="Times New Roman"/>
          <w:sz w:val="26"/>
          <w:szCs w:val="26"/>
        </w:rPr>
        <w:t xml:space="preserve">; </w:t>
      </w:r>
      <w:r w:rsidRPr="00AB521F">
        <w:rPr>
          <w:rFonts w:ascii="Times New Roman" w:hAnsi="Times New Roman" w:cs="Times New Roman"/>
          <w:sz w:val="26"/>
          <w:szCs w:val="26"/>
        </w:rPr>
        <w:t xml:space="preserve">or </w:t>
      </w:r>
    </w:p>
    <w:p w14:paraId="41AF8B1E" w14:textId="6796E399" w:rsidR="008B5336" w:rsidRPr="00687633" w:rsidRDefault="00687633" w:rsidP="00687633">
      <w:pPr>
        <w:spacing w:after="200"/>
        <w:ind w:left="2160" w:hanging="360"/>
        <w:rPr>
          <w:rFonts w:ascii="Times New Roman" w:hAnsi="Times New Roman"/>
          <w:sz w:val="26"/>
          <w:szCs w:val="26"/>
        </w:rPr>
      </w:pPr>
      <w:r>
        <w:rPr>
          <w:rFonts w:ascii="Times New Roman" w:eastAsia="Calibri" w:hAnsi="Times New Roman" w:cs="Times New Roman"/>
          <w:sz w:val="26"/>
          <w:szCs w:val="26"/>
          <w:lang w:val="en-ZA"/>
        </w:rPr>
        <w:t>(e)</w:t>
      </w:r>
      <w:r>
        <w:rPr>
          <w:rFonts w:ascii="Times New Roman" w:eastAsia="Calibri" w:hAnsi="Times New Roman" w:cs="Times New Roman"/>
          <w:sz w:val="26"/>
          <w:szCs w:val="26"/>
          <w:lang w:val="en-ZA"/>
        </w:rPr>
        <w:tab/>
      </w:r>
      <w:r w:rsidR="008B5336" w:rsidRPr="00687633">
        <w:rPr>
          <w:rFonts w:ascii="Times New Roman" w:hAnsi="Times New Roman"/>
          <w:sz w:val="26"/>
          <w:szCs w:val="26"/>
        </w:rPr>
        <w:t xml:space="preserve">     </w:t>
      </w:r>
      <w:r w:rsidR="00513C1A" w:rsidRPr="00687633">
        <w:rPr>
          <w:rFonts w:ascii="Times New Roman" w:hAnsi="Times New Roman"/>
          <w:sz w:val="26"/>
          <w:szCs w:val="26"/>
        </w:rPr>
        <w:t xml:space="preserve">a </w:t>
      </w:r>
      <w:r w:rsidR="0054161A" w:rsidRPr="00687633">
        <w:rPr>
          <w:rFonts w:ascii="Times New Roman" w:hAnsi="Times New Roman"/>
          <w:sz w:val="26"/>
          <w:szCs w:val="26"/>
        </w:rPr>
        <w:t xml:space="preserve">municipal council must be lodged within 30 days after the </w:t>
      </w:r>
    </w:p>
    <w:p w14:paraId="63E54720" w14:textId="0274B828" w:rsidR="0054161A" w:rsidRPr="008B5336" w:rsidRDefault="008B5336" w:rsidP="008B5336">
      <w:pPr>
        <w:pStyle w:val="ListParagraph"/>
        <w:spacing w:after="200" w:line="360" w:lineRule="auto"/>
        <w:ind w:left="2160"/>
        <w:rPr>
          <w:rFonts w:ascii="Times New Roman" w:hAnsi="Times New Roman"/>
          <w:sz w:val="26"/>
          <w:szCs w:val="26"/>
        </w:rPr>
      </w:pPr>
      <w:r>
        <w:rPr>
          <w:rFonts w:ascii="Times New Roman" w:hAnsi="Times New Roman"/>
          <w:sz w:val="26"/>
          <w:szCs w:val="26"/>
        </w:rPr>
        <w:t xml:space="preserve">     </w:t>
      </w:r>
      <w:r w:rsidR="0054161A" w:rsidRPr="00513C1A">
        <w:rPr>
          <w:rFonts w:ascii="Times New Roman" w:hAnsi="Times New Roman"/>
          <w:sz w:val="26"/>
          <w:szCs w:val="26"/>
        </w:rPr>
        <w:t xml:space="preserve">date </w:t>
      </w:r>
      <w:r w:rsidR="0054161A" w:rsidRPr="008B5336">
        <w:rPr>
          <w:rFonts w:ascii="Times New Roman" w:hAnsi="Times New Roman"/>
          <w:sz w:val="26"/>
          <w:szCs w:val="26"/>
        </w:rPr>
        <w:t>on which the decision was taken.</w:t>
      </w:r>
    </w:p>
    <w:p w14:paraId="7D9C8EAA" w14:textId="371B228F" w:rsidR="00E80686" w:rsidRDefault="0054161A" w:rsidP="00E80686">
      <w:pPr>
        <w:spacing w:after="200"/>
        <w:ind w:left="1440"/>
        <w:rPr>
          <w:rFonts w:ascii="Times New Roman" w:hAnsi="Times New Roman" w:cs="Times New Roman"/>
          <w:sz w:val="26"/>
          <w:szCs w:val="26"/>
        </w:rPr>
      </w:pPr>
      <w:r w:rsidRPr="00AB521F">
        <w:rPr>
          <w:rFonts w:ascii="Times New Roman" w:hAnsi="Times New Roman" w:cs="Times New Roman"/>
          <w:sz w:val="26"/>
          <w:szCs w:val="26"/>
        </w:rPr>
        <w:t xml:space="preserve">(3) </w:t>
      </w:r>
    </w:p>
    <w:p w14:paraId="6DE67DB9" w14:textId="6A6E6FD1" w:rsidR="0054161A" w:rsidRPr="00AB521F" w:rsidRDefault="00E80686" w:rsidP="00E80686">
      <w:pPr>
        <w:spacing w:after="200"/>
        <w:ind w:left="2160" w:hanging="396"/>
        <w:rPr>
          <w:rFonts w:ascii="Times New Roman" w:hAnsi="Times New Roman" w:cs="Times New Roman"/>
          <w:sz w:val="26"/>
          <w:szCs w:val="26"/>
        </w:rPr>
      </w:pPr>
      <w:r>
        <w:rPr>
          <w:rFonts w:ascii="Times New Roman" w:hAnsi="Times New Roman" w:cs="Times New Roman"/>
          <w:sz w:val="26"/>
          <w:szCs w:val="26"/>
        </w:rPr>
        <w:t xml:space="preserve">(a) </w:t>
      </w:r>
      <w:r>
        <w:rPr>
          <w:rFonts w:ascii="Times New Roman" w:hAnsi="Times New Roman" w:cs="Times New Roman"/>
          <w:sz w:val="26"/>
          <w:szCs w:val="26"/>
        </w:rPr>
        <w:tab/>
      </w:r>
      <w:r w:rsidR="0054161A" w:rsidRPr="00AB521F">
        <w:rPr>
          <w:rFonts w:ascii="Times New Roman" w:hAnsi="Times New Roman" w:cs="Times New Roman"/>
          <w:sz w:val="26"/>
          <w:szCs w:val="26"/>
        </w:rPr>
        <w:t xml:space="preserve">A municipal manager must forward any appeal lodged in terms </w:t>
      </w:r>
      <w:r>
        <w:rPr>
          <w:rFonts w:ascii="Times New Roman" w:hAnsi="Times New Roman" w:cs="Times New Roman"/>
          <w:sz w:val="26"/>
          <w:szCs w:val="26"/>
        </w:rPr>
        <w:t xml:space="preserve"> </w:t>
      </w:r>
      <w:r w:rsidR="0054161A" w:rsidRPr="00AB521F">
        <w:rPr>
          <w:rFonts w:ascii="Times New Roman" w:hAnsi="Times New Roman" w:cs="Times New Roman"/>
          <w:sz w:val="26"/>
          <w:szCs w:val="26"/>
        </w:rPr>
        <w:t>of subsection (</w:t>
      </w:r>
      <w:r w:rsidR="008B5336" w:rsidRPr="00AB521F">
        <w:rPr>
          <w:rFonts w:ascii="Times New Roman" w:hAnsi="Times New Roman" w:cs="Times New Roman"/>
          <w:sz w:val="26"/>
          <w:szCs w:val="26"/>
        </w:rPr>
        <w:t>1)</w:t>
      </w:r>
      <w:r w:rsidR="0054161A" w:rsidRPr="00AB521F">
        <w:rPr>
          <w:rFonts w:ascii="Times New Roman" w:hAnsi="Times New Roman" w:cs="Times New Roman"/>
          <w:sz w:val="26"/>
          <w:szCs w:val="26"/>
        </w:rPr>
        <w:t xml:space="preserve"> to the chairperson of the appeal board in question within 14 days after the end of the applicable period referred to in subsection (2).</w:t>
      </w:r>
    </w:p>
    <w:p w14:paraId="3E722003" w14:textId="5D42F613" w:rsidR="0054161A" w:rsidRPr="00AB521F" w:rsidRDefault="00E80686" w:rsidP="00E80686">
      <w:pPr>
        <w:spacing w:after="200"/>
        <w:ind w:left="2160" w:hanging="396"/>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sidR="0054161A" w:rsidRPr="00AB521F">
        <w:rPr>
          <w:rFonts w:ascii="Times New Roman" w:hAnsi="Times New Roman" w:cs="Times New Roman"/>
          <w:sz w:val="26"/>
          <w:szCs w:val="26"/>
        </w:rPr>
        <w:t>The chairperson of an appeal board must, for purposes of</w:t>
      </w:r>
      <w:r>
        <w:rPr>
          <w:rFonts w:ascii="Times New Roman" w:hAnsi="Times New Roman" w:cs="Times New Roman"/>
          <w:sz w:val="26"/>
          <w:szCs w:val="26"/>
        </w:rPr>
        <w:t xml:space="preserve"> </w:t>
      </w:r>
      <w:r w:rsidR="0054161A" w:rsidRPr="00AB521F">
        <w:rPr>
          <w:rFonts w:ascii="Times New Roman" w:hAnsi="Times New Roman" w:cs="Times New Roman"/>
          <w:sz w:val="26"/>
          <w:szCs w:val="26"/>
        </w:rPr>
        <w:t xml:space="preserve">considering </w:t>
      </w:r>
      <w:r>
        <w:rPr>
          <w:rFonts w:ascii="Times New Roman" w:hAnsi="Times New Roman" w:cs="Times New Roman"/>
          <w:sz w:val="26"/>
          <w:szCs w:val="26"/>
        </w:rPr>
        <w:t xml:space="preserve">  </w:t>
      </w:r>
      <w:r w:rsidR="0054161A" w:rsidRPr="00AB521F">
        <w:rPr>
          <w:rFonts w:ascii="Times New Roman" w:hAnsi="Times New Roman" w:cs="Times New Roman"/>
          <w:sz w:val="26"/>
          <w:szCs w:val="26"/>
        </w:rPr>
        <w:t>any appeals, convene a meeting of the appeal board within 60 days after an appeal has been forwarded to the chairperson in terms of paragraph (a).</w:t>
      </w:r>
    </w:p>
    <w:p w14:paraId="3B42EC08" w14:textId="066CFF96" w:rsidR="0054161A" w:rsidRPr="00261A8B" w:rsidRDefault="0054161A" w:rsidP="00AE6E71">
      <w:pPr>
        <w:spacing w:after="200"/>
        <w:ind w:left="2160" w:hanging="396"/>
        <w:rPr>
          <w:rFonts w:ascii="Times New Roman" w:hAnsi="Times New Roman" w:cs="Times New Roman"/>
          <w:i/>
          <w:iCs/>
          <w:sz w:val="28"/>
          <w:szCs w:val="28"/>
        </w:rPr>
      </w:pPr>
      <w:r w:rsidRPr="00AB521F">
        <w:rPr>
          <w:rFonts w:ascii="Times New Roman" w:hAnsi="Times New Roman" w:cs="Times New Roman"/>
          <w:sz w:val="26"/>
          <w:szCs w:val="26"/>
        </w:rPr>
        <w:t xml:space="preserve">(c) </w:t>
      </w:r>
      <w:r w:rsidR="00AE6E71">
        <w:rPr>
          <w:rFonts w:ascii="Times New Roman" w:hAnsi="Times New Roman" w:cs="Times New Roman"/>
          <w:sz w:val="26"/>
          <w:szCs w:val="26"/>
        </w:rPr>
        <w:tab/>
      </w:r>
      <w:r w:rsidRPr="00AB521F">
        <w:rPr>
          <w:rFonts w:ascii="Times New Roman" w:hAnsi="Times New Roman" w:cs="Times New Roman"/>
          <w:sz w:val="26"/>
          <w:szCs w:val="26"/>
        </w:rPr>
        <w:t>When an appeal is forwarded to the chairperson of an appeal board in terms of paragraph (a), a copy of the appeal must also be submitted to the municipal valuer concerned. payment of rates beyond the date determined for payment. Adjustments or additions to valuation rolls (4) An appeal lodged in terms of this section does not defer a person's liability for payment of rates beyond the date determined for payment.”</w:t>
      </w:r>
    </w:p>
    <w:p w14:paraId="200AD764" w14:textId="6CE102EC" w:rsidR="003810BC" w:rsidRPr="003810BC" w:rsidRDefault="00687633" w:rsidP="00687633">
      <w:pPr>
        <w:pStyle w:val="JudgmentNumbered"/>
        <w:numPr>
          <w:ilvl w:val="0"/>
          <w:numId w:val="0"/>
        </w:numPr>
        <w:ind w:left="567" w:hanging="567"/>
        <w:rPr>
          <w:rFonts w:ascii="Times New Roman" w:hAnsi="Times New Roman" w:cs="Times New Roman"/>
          <w:i/>
          <w:iCs/>
          <w:sz w:val="28"/>
          <w:szCs w:val="24"/>
        </w:rPr>
      </w:pPr>
      <w:r w:rsidRPr="003810BC">
        <w:rPr>
          <w:rFonts w:ascii="Times New Roman" w:hAnsi="Times New Roman" w:cs="Times New Roman"/>
          <w:sz w:val="28"/>
          <w:szCs w:val="28"/>
        </w:rPr>
        <w:t>[59]</w:t>
      </w:r>
      <w:r w:rsidRPr="003810BC">
        <w:rPr>
          <w:rFonts w:ascii="Times New Roman" w:hAnsi="Times New Roman" w:cs="Times New Roman"/>
          <w:sz w:val="28"/>
          <w:szCs w:val="28"/>
        </w:rPr>
        <w:tab/>
      </w:r>
      <w:r w:rsidR="0054161A" w:rsidRPr="0041361B">
        <w:rPr>
          <w:rFonts w:ascii="Times New Roman" w:hAnsi="Times New Roman" w:cs="Times New Roman"/>
          <w:sz w:val="28"/>
          <w:szCs w:val="24"/>
        </w:rPr>
        <w:t xml:space="preserve">It is without doubt that the section prescribes the process to be followed when the decisions of the municipal valuer are challenged. In instant case, </w:t>
      </w:r>
      <w:r w:rsidR="0054161A" w:rsidRPr="0041361B">
        <w:rPr>
          <w:rFonts w:ascii="Times New Roman" w:hAnsi="Times New Roman" w:cs="Times New Roman"/>
          <w:sz w:val="28"/>
          <w:szCs w:val="24"/>
        </w:rPr>
        <w:lastRenderedPageBreak/>
        <w:t>when the outcome</w:t>
      </w:r>
      <w:r w:rsidR="003810BC">
        <w:rPr>
          <w:rFonts w:ascii="Times New Roman" w:hAnsi="Times New Roman" w:cs="Times New Roman"/>
          <w:sz w:val="28"/>
          <w:szCs w:val="24"/>
        </w:rPr>
        <w:t>s</w:t>
      </w:r>
      <w:r w:rsidR="0054161A" w:rsidRPr="0041361B">
        <w:rPr>
          <w:rFonts w:ascii="Times New Roman" w:hAnsi="Times New Roman" w:cs="Times New Roman"/>
          <w:sz w:val="28"/>
          <w:szCs w:val="24"/>
        </w:rPr>
        <w:t xml:space="preserve"> of the applicants were published which left </w:t>
      </w:r>
      <w:r w:rsidR="003810BC" w:rsidRPr="0041361B">
        <w:rPr>
          <w:rFonts w:ascii="Times New Roman" w:hAnsi="Times New Roman" w:cs="Times New Roman"/>
          <w:sz w:val="28"/>
          <w:szCs w:val="24"/>
        </w:rPr>
        <w:t>out</w:t>
      </w:r>
      <w:r w:rsidR="0054161A" w:rsidRPr="0041361B">
        <w:rPr>
          <w:rFonts w:ascii="Times New Roman" w:hAnsi="Times New Roman" w:cs="Times New Roman"/>
          <w:sz w:val="28"/>
          <w:szCs w:val="24"/>
        </w:rPr>
        <w:t xml:space="preserve"> the period concerned in terms of which the reclassification of the sectional titles were not changed to residential, no steps were taken. The Court is not competent, in my considered view to intervene and breathe life into a 2013 VAB that has ceased to exist. It was submitted on behalf of the applicants that the Court can intervene and order the 2013 VAB to be reconstituted to consider the appeals. Doing so in my view would lead to undesirable consequences. There is a reason the legislature provided that each VAB should be responsible for the applicable GVR and it would not be appropriate under the circumstances for the Court to step into a function that is left to the executive arm of the State for the reconstitution of a lapsed 2013 VAB. </w:t>
      </w:r>
    </w:p>
    <w:p w14:paraId="2626A7D5" w14:textId="77777777" w:rsidR="003810BC" w:rsidRDefault="003810BC" w:rsidP="003810BC">
      <w:pPr>
        <w:pStyle w:val="JudgmentNumbered"/>
        <w:numPr>
          <w:ilvl w:val="0"/>
          <w:numId w:val="0"/>
        </w:numPr>
        <w:ind w:left="567"/>
        <w:rPr>
          <w:rFonts w:ascii="Times New Roman" w:hAnsi="Times New Roman" w:cs="Times New Roman"/>
          <w:sz w:val="28"/>
          <w:szCs w:val="24"/>
        </w:rPr>
      </w:pPr>
    </w:p>
    <w:p w14:paraId="111E6FB4" w14:textId="77777777" w:rsidR="004E6486" w:rsidRDefault="0054161A" w:rsidP="004E6486">
      <w:pPr>
        <w:pStyle w:val="JudgmentNumbered"/>
        <w:numPr>
          <w:ilvl w:val="0"/>
          <w:numId w:val="0"/>
        </w:numPr>
        <w:rPr>
          <w:rFonts w:ascii="Times New Roman" w:eastAsia="Times New Roman" w:hAnsi="Times New Roman" w:cs="Times New Roman"/>
          <w:bCs/>
          <w:i/>
          <w:iCs/>
          <w:sz w:val="28"/>
          <w:szCs w:val="28"/>
        </w:rPr>
      </w:pPr>
      <w:r w:rsidRPr="003810BC">
        <w:rPr>
          <w:rFonts w:ascii="Times New Roman" w:eastAsia="Times New Roman" w:hAnsi="Times New Roman" w:cs="Times New Roman"/>
          <w:bCs/>
          <w:i/>
          <w:iCs/>
          <w:sz w:val="28"/>
          <w:szCs w:val="28"/>
        </w:rPr>
        <w:t xml:space="preserve">There is no pending or finalised appeal or review before the </w:t>
      </w:r>
      <w:r w:rsidR="003810BC" w:rsidRPr="003810BC">
        <w:rPr>
          <w:rFonts w:ascii="Times New Roman" w:eastAsia="Times New Roman" w:hAnsi="Times New Roman" w:cs="Times New Roman"/>
          <w:bCs/>
          <w:i/>
          <w:iCs/>
          <w:sz w:val="28"/>
          <w:szCs w:val="28"/>
        </w:rPr>
        <w:t>VAB in</w:t>
      </w:r>
      <w:r w:rsidRPr="003810BC">
        <w:rPr>
          <w:rFonts w:ascii="Times New Roman" w:eastAsia="Times New Roman" w:hAnsi="Times New Roman" w:cs="Times New Roman"/>
          <w:bCs/>
          <w:i/>
          <w:iCs/>
          <w:sz w:val="28"/>
          <w:szCs w:val="28"/>
        </w:rPr>
        <w:t xml:space="preserve"> respect of the 2013 GVR in the relation to the applicants’ properties, accordingly, whether this court may competently refer to VAB for consideration either as an appeal or review the decision to categorise the applicants’ properties.</w:t>
      </w:r>
    </w:p>
    <w:p w14:paraId="6F4EB54B" w14:textId="12F57047" w:rsidR="004E6486" w:rsidRPr="004E6486" w:rsidRDefault="00687633" w:rsidP="00687633">
      <w:pPr>
        <w:pStyle w:val="JudgmentNumbered"/>
        <w:numPr>
          <w:ilvl w:val="0"/>
          <w:numId w:val="0"/>
        </w:numPr>
        <w:ind w:left="567" w:hanging="567"/>
        <w:rPr>
          <w:rFonts w:ascii="Times New Roman" w:hAnsi="Times New Roman" w:cs="Times New Roman"/>
          <w:i/>
          <w:iCs/>
          <w:sz w:val="28"/>
          <w:szCs w:val="28"/>
        </w:rPr>
      </w:pPr>
      <w:r w:rsidRPr="004E6486">
        <w:rPr>
          <w:rFonts w:ascii="Times New Roman" w:hAnsi="Times New Roman" w:cs="Times New Roman"/>
          <w:sz w:val="28"/>
          <w:szCs w:val="28"/>
        </w:rPr>
        <w:t>[60]</w:t>
      </w:r>
      <w:r w:rsidRPr="004E6486">
        <w:rPr>
          <w:rFonts w:ascii="Times New Roman" w:hAnsi="Times New Roman" w:cs="Times New Roman"/>
          <w:sz w:val="28"/>
          <w:szCs w:val="28"/>
        </w:rPr>
        <w:tab/>
      </w:r>
      <w:r w:rsidR="0054161A" w:rsidRPr="004E6486">
        <w:rPr>
          <w:rFonts w:ascii="Times New Roman" w:hAnsi="Times New Roman" w:cs="Times New Roman"/>
          <w:sz w:val="28"/>
          <w:szCs w:val="28"/>
        </w:rPr>
        <w:t>I have already referred to the provisions of section 54 of the MPRA in relation to the appeal process if any of the parties are not satisfied with the decision of the municipal valuer. I will not repeat those provisions.</w:t>
      </w:r>
    </w:p>
    <w:p w14:paraId="15A2B250" w14:textId="415FCAD7" w:rsidR="009A7864" w:rsidRPr="009A7864" w:rsidRDefault="00687633" w:rsidP="00687633">
      <w:pPr>
        <w:pStyle w:val="JudgmentNumbered"/>
        <w:numPr>
          <w:ilvl w:val="0"/>
          <w:numId w:val="0"/>
        </w:numPr>
        <w:ind w:left="567" w:hanging="567"/>
        <w:rPr>
          <w:rFonts w:ascii="Times New Roman" w:hAnsi="Times New Roman" w:cs="Times New Roman"/>
          <w:i/>
          <w:iCs/>
          <w:sz w:val="28"/>
          <w:szCs w:val="28"/>
        </w:rPr>
      </w:pPr>
      <w:r w:rsidRPr="009A7864">
        <w:rPr>
          <w:rFonts w:ascii="Times New Roman" w:hAnsi="Times New Roman" w:cs="Times New Roman"/>
          <w:sz w:val="28"/>
          <w:szCs w:val="28"/>
        </w:rPr>
        <w:t>[61]</w:t>
      </w:r>
      <w:r w:rsidRPr="009A7864">
        <w:rPr>
          <w:rFonts w:ascii="Times New Roman" w:hAnsi="Times New Roman" w:cs="Times New Roman"/>
          <w:sz w:val="28"/>
          <w:szCs w:val="28"/>
        </w:rPr>
        <w:tab/>
      </w:r>
      <w:r w:rsidR="0054161A" w:rsidRPr="004E6486">
        <w:rPr>
          <w:rFonts w:ascii="Times New Roman" w:eastAsia="Times New Roman" w:hAnsi="Times New Roman" w:cs="Times New Roman"/>
          <w:bCs/>
          <w:sz w:val="28"/>
          <w:szCs w:val="28"/>
        </w:rPr>
        <w:t xml:space="preserve"> The applicants have conceded that they have not exhausted the internal remedies by filing their appeal on time. The question is whether under the circumstances, the Court is competent to adjudicate on the matter. The applicants submit that the door should not be closed on them based on technical reasons. I was not referred by Mr Vivier to any authority why the door should not be closed on the applicants under the circumstances.</w:t>
      </w:r>
    </w:p>
    <w:p w14:paraId="7348F276" w14:textId="56421D02" w:rsidR="0054161A" w:rsidRPr="009A7864" w:rsidRDefault="00687633" w:rsidP="00687633">
      <w:pPr>
        <w:pStyle w:val="JudgmentNumbered"/>
        <w:numPr>
          <w:ilvl w:val="0"/>
          <w:numId w:val="0"/>
        </w:numPr>
        <w:ind w:left="567" w:hanging="567"/>
        <w:rPr>
          <w:rFonts w:ascii="Times New Roman" w:hAnsi="Times New Roman" w:cs="Times New Roman"/>
          <w:i/>
          <w:iCs/>
          <w:sz w:val="28"/>
          <w:szCs w:val="28"/>
        </w:rPr>
      </w:pPr>
      <w:r w:rsidRPr="009A7864">
        <w:rPr>
          <w:rFonts w:ascii="Times New Roman" w:hAnsi="Times New Roman" w:cs="Times New Roman"/>
          <w:sz w:val="28"/>
          <w:szCs w:val="28"/>
        </w:rPr>
        <w:lastRenderedPageBreak/>
        <w:t>[62]</w:t>
      </w:r>
      <w:r w:rsidRPr="009A7864">
        <w:rPr>
          <w:rFonts w:ascii="Times New Roman" w:hAnsi="Times New Roman" w:cs="Times New Roman"/>
          <w:sz w:val="28"/>
          <w:szCs w:val="28"/>
        </w:rPr>
        <w:tab/>
      </w:r>
      <w:r w:rsidR="0054161A" w:rsidRPr="009A7864">
        <w:rPr>
          <w:rFonts w:ascii="Times New Roman" w:eastAsia="Times New Roman" w:hAnsi="Times New Roman" w:cs="Times New Roman"/>
          <w:bCs/>
          <w:sz w:val="28"/>
          <w:szCs w:val="28"/>
        </w:rPr>
        <w:t xml:space="preserve">In </w:t>
      </w:r>
      <w:r w:rsidR="0054161A" w:rsidRPr="009A7864">
        <w:rPr>
          <w:rFonts w:ascii="Times New Roman" w:eastAsia="Times New Roman" w:hAnsi="Times New Roman" w:cs="Times New Roman"/>
          <w:bCs/>
          <w:i/>
          <w:iCs/>
          <w:sz w:val="28"/>
          <w:szCs w:val="28"/>
        </w:rPr>
        <w:t>MEC Local Government and Traditional Affairs, KwaZulu-Natal v Botha NO and Others</w:t>
      </w:r>
      <w:r w:rsidR="0054161A" w:rsidRPr="00261A8B">
        <w:rPr>
          <w:rStyle w:val="FootnoteReference"/>
          <w:rFonts w:ascii="Times New Roman" w:eastAsia="Times New Roman" w:hAnsi="Times New Roman" w:cs="Times New Roman"/>
          <w:bCs/>
          <w:i/>
          <w:iCs/>
          <w:sz w:val="28"/>
          <w:szCs w:val="28"/>
        </w:rPr>
        <w:footnoteReference w:id="23"/>
      </w:r>
      <w:r w:rsidR="0054161A" w:rsidRPr="009A7864">
        <w:rPr>
          <w:rFonts w:ascii="Times New Roman" w:eastAsia="Times New Roman" w:hAnsi="Times New Roman" w:cs="Times New Roman"/>
          <w:bCs/>
          <w:sz w:val="28"/>
          <w:szCs w:val="28"/>
        </w:rPr>
        <w:t xml:space="preserve"> the Court said the following regarding a variation of the municipality’s valuation roll:-</w:t>
      </w:r>
    </w:p>
    <w:p w14:paraId="508A89A2" w14:textId="77777777" w:rsidR="0054161A" w:rsidRPr="00BF26E5" w:rsidRDefault="0054161A" w:rsidP="00BF26E5">
      <w:pPr>
        <w:pStyle w:val="NormalWeb"/>
        <w:shd w:val="clear" w:color="auto" w:fill="FFFFFF"/>
        <w:spacing w:before="144" w:beforeAutospacing="0" w:after="0" w:afterAutospacing="0" w:line="360" w:lineRule="auto"/>
        <w:ind w:left="1134"/>
        <w:jc w:val="both"/>
        <w:rPr>
          <w:color w:val="242121"/>
          <w:sz w:val="26"/>
          <w:szCs w:val="26"/>
        </w:rPr>
      </w:pPr>
      <w:r w:rsidRPr="00BF26E5">
        <w:rPr>
          <w:bCs/>
          <w:sz w:val="26"/>
          <w:szCs w:val="26"/>
          <w:lang w:val="en-GB"/>
        </w:rPr>
        <w:t>“[23]</w:t>
      </w:r>
      <w:r w:rsidRPr="00BF26E5">
        <w:rPr>
          <w:color w:val="242121"/>
          <w:sz w:val="26"/>
          <w:szCs w:val="26"/>
        </w:rPr>
        <w:t> In terms of the MPRA, a variation of a municipality’s valuation roll occurs in terms of s 55 as a result of objections lodged, or by means of a supplementary valuation in terms of s 78. There is no room, particularly in the present circumstances, for a variation of the 2008 valuation of the property by means of an application for condonation and late lodging of an objection in terms of s 80 of the MPRA.</w:t>
      </w:r>
    </w:p>
    <w:p w14:paraId="6DCEF3ED" w14:textId="7F61129E" w:rsidR="0054161A" w:rsidRPr="00BF26E5" w:rsidRDefault="0054161A" w:rsidP="00BF26E5">
      <w:pPr>
        <w:pStyle w:val="NormalWeb"/>
        <w:shd w:val="clear" w:color="auto" w:fill="FFFFFF"/>
        <w:spacing w:before="144" w:beforeAutospacing="0" w:after="0" w:afterAutospacing="0" w:line="360" w:lineRule="auto"/>
        <w:ind w:left="1134"/>
        <w:jc w:val="both"/>
        <w:rPr>
          <w:color w:val="242121"/>
          <w:sz w:val="26"/>
          <w:szCs w:val="26"/>
        </w:rPr>
      </w:pPr>
      <w:r w:rsidRPr="00BF26E5">
        <w:rPr>
          <w:color w:val="242121"/>
          <w:sz w:val="26"/>
          <w:szCs w:val="26"/>
        </w:rPr>
        <w:t>[24] In terms of s 55 of the MPRA, an adjustment or addition to the valuation roll may be made in the following circumstances:</w:t>
      </w:r>
    </w:p>
    <w:p w14:paraId="3770B067" w14:textId="77777777" w:rsidR="0054161A" w:rsidRPr="00BF26E5" w:rsidRDefault="0054161A" w:rsidP="00BF26E5">
      <w:pPr>
        <w:pStyle w:val="NormalWeb"/>
        <w:shd w:val="clear" w:color="auto" w:fill="FFFFFF"/>
        <w:spacing w:before="144" w:beforeAutospacing="0" w:after="0" w:afterAutospacing="0" w:line="360" w:lineRule="auto"/>
        <w:ind w:left="1440"/>
        <w:jc w:val="both"/>
        <w:rPr>
          <w:color w:val="242121"/>
          <w:sz w:val="26"/>
          <w:szCs w:val="26"/>
        </w:rPr>
      </w:pPr>
      <w:r w:rsidRPr="00BF26E5">
        <w:rPr>
          <w:color w:val="242121"/>
          <w:sz w:val="26"/>
          <w:szCs w:val="26"/>
        </w:rPr>
        <w:t>(a) after the lodging of a successful objection within the time limit specified in s 49 of the MPRA.</w:t>
      </w:r>
    </w:p>
    <w:p w14:paraId="792C2912" w14:textId="77777777" w:rsidR="0054161A" w:rsidRPr="00BF26E5" w:rsidRDefault="0054161A" w:rsidP="00BF26E5">
      <w:pPr>
        <w:pStyle w:val="NormalWeb"/>
        <w:shd w:val="clear" w:color="auto" w:fill="FFFFFF"/>
        <w:spacing w:before="144" w:beforeAutospacing="0" w:after="0" w:afterAutospacing="0" w:line="360" w:lineRule="auto"/>
        <w:ind w:left="1440"/>
        <w:jc w:val="both"/>
        <w:rPr>
          <w:color w:val="242121"/>
          <w:sz w:val="26"/>
          <w:szCs w:val="26"/>
        </w:rPr>
      </w:pPr>
      <w:r w:rsidRPr="00BF26E5">
        <w:rPr>
          <w:color w:val="242121"/>
          <w:sz w:val="26"/>
          <w:szCs w:val="26"/>
        </w:rPr>
        <w:t>(b) upon the compulsory review of decisions of the municipal valuer where he or she has, as a consequence of the lodging of a valid objection, adjusted the valuation of a property by more than 10 per cent upwards or downwards;</w:t>
      </w:r>
    </w:p>
    <w:p w14:paraId="2E308696" w14:textId="77777777" w:rsidR="0054161A" w:rsidRPr="00BF26E5" w:rsidRDefault="0054161A" w:rsidP="00BF26E5">
      <w:pPr>
        <w:pStyle w:val="NormalWeb"/>
        <w:shd w:val="clear" w:color="auto" w:fill="FFFFFF"/>
        <w:spacing w:before="144" w:beforeAutospacing="0" w:after="0" w:afterAutospacing="0" w:line="360" w:lineRule="auto"/>
        <w:ind w:left="1440"/>
        <w:jc w:val="both"/>
        <w:rPr>
          <w:color w:val="242121"/>
          <w:sz w:val="26"/>
          <w:szCs w:val="26"/>
        </w:rPr>
      </w:pPr>
      <w:r w:rsidRPr="00BF26E5">
        <w:rPr>
          <w:color w:val="242121"/>
          <w:sz w:val="26"/>
          <w:szCs w:val="26"/>
        </w:rPr>
        <w:t>(c) upon a successful appeal to an appeal board against a decision of the municipal valuer subsequent to the lodging of a valid objection.</w:t>
      </w:r>
    </w:p>
    <w:p w14:paraId="16A7E377" w14:textId="77777777" w:rsidR="0054161A" w:rsidRPr="00BF26E5" w:rsidRDefault="0054161A" w:rsidP="00BF26E5">
      <w:pPr>
        <w:pStyle w:val="NormalWeb"/>
        <w:shd w:val="clear" w:color="auto" w:fill="FFFFFF"/>
        <w:spacing w:before="144" w:beforeAutospacing="0" w:after="0" w:afterAutospacing="0" w:line="360" w:lineRule="auto"/>
        <w:ind w:left="1134"/>
        <w:jc w:val="both"/>
        <w:rPr>
          <w:color w:val="242121"/>
          <w:sz w:val="26"/>
          <w:szCs w:val="26"/>
        </w:rPr>
      </w:pPr>
      <w:r w:rsidRPr="00BF26E5">
        <w:rPr>
          <w:color w:val="242121"/>
          <w:sz w:val="26"/>
          <w:szCs w:val="26"/>
        </w:rPr>
        <w:t>[25] Section 55(1) of the MPRA provides that any such adjustment or addition takes effect on the effective date of a valuation roll. In terms of s1 of the MPRA the effective date in relation to a valuation roll, means the date on which the valuation roll takes effect, ie from the start of the financial year upon which the valuation roll first takes effect. As mentioned earlier, the liquidators were not able to seek any relief under s 55 of the MPRA, as no objection had been lodged by URP against the 2008 valuation roll within the time period specified.</w:t>
      </w:r>
    </w:p>
    <w:p w14:paraId="41CDFDD5" w14:textId="77777777" w:rsidR="0054161A" w:rsidRPr="00BF26E5" w:rsidRDefault="0054161A" w:rsidP="00BF26E5">
      <w:pPr>
        <w:pStyle w:val="NormalWeb"/>
        <w:shd w:val="clear" w:color="auto" w:fill="FFFFFF"/>
        <w:spacing w:before="144" w:beforeAutospacing="0" w:after="0" w:afterAutospacing="0" w:line="360" w:lineRule="auto"/>
        <w:ind w:left="1134"/>
        <w:jc w:val="both"/>
        <w:rPr>
          <w:color w:val="242121"/>
          <w:sz w:val="26"/>
          <w:szCs w:val="26"/>
        </w:rPr>
      </w:pPr>
      <w:r w:rsidRPr="00BF26E5">
        <w:rPr>
          <w:color w:val="242121"/>
          <w:sz w:val="26"/>
          <w:szCs w:val="26"/>
        </w:rPr>
        <w:lastRenderedPageBreak/>
        <w:t>[26] Section 78 of the MPRA provides for the making of supplementary valuations, inter alia, where it appears that a property had been substantially incorrectly valued during the last general valuation. However, in terms of s 78(4)(a) the rates based on the valuation of a property in a supplementary valuation roll, only become payable with effect from the effective date of the supplementary roll. As I have also mentioned previously, no steps have to date been taken to cause a supplementary valuation to be made in respect of the property.</w:t>
      </w:r>
    </w:p>
    <w:p w14:paraId="168FB7A9" w14:textId="77777777" w:rsidR="0054161A" w:rsidRPr="00BF26E5" w:rsidRDefault="0054161A" w:rsidP="0081582D">
      <w:pPr>
        <w:pStyle w:val="NormalWeb"/>
        <w:shd w:val="clear" w:color="auto" w:fill="FFFFFF"/>
        <w:spacing w:before="144" w:beforeAutospacing="0" w:after="0" w:afterAutospacing="0" w:line="360" w:lineRule="auto"/>
        <w:ind w:left="1134"/>
        <w:jc w:val="both"/>
        <w:rPr>
          <w:color w:val="242121"/>
          <w:sz w:val="26"/>
          <w:szCs w:val="26"/>
        </w:rPr>
      </w:pPr>
      <w:r w:rsidRPr="00BF26E5">
        <w:rPr>
          <w:color w:val="242121"/>
          <w:sz w:val="26"/>
          <w:szCs w:val="26"/>
        </w:rPr>
        <w:t>[27] It follows from the above that there is no remedy available to the liquidators under the MPRA which would entitle them to lodge an objection to the 2008 valuation at this stage. In particular, they have no remedy under s 80 of the MPRA. It is accordingly not necessary to decide whether or not the condonation and extension of time provisions of s 80 of the MPRA, extend to applications made by affected parties other than municipalities. However, as this has been the topic of much debate, I will deal with it succinctly and without elaboration.”</w:t>
      </w:r>
    </w:p>
    <w:p w14:paraId="45721F76" w14:textId="74149FC4" w:rsidR="00081888" w:rsidRDefault="00687633" w:rsidP="00687633">
      <w:pPr>
        <w:pStyle w:val="JudgmentNumbered"/>
        <w:numPr>
          <w:ilvl w:val="0"/>
          <w:numId w:val="0"/>
        </w:numPr>
        <w:ind w:left="567" w:hanging="567"/>
        <w:rPr>
          <w:rFonts w:ascii="Times New Roman" w:hAnsi="Times New Roman" w:cs="Times New Roman"/>
          <w:sz w:val="28"/>
          <w:szCs w:val="24"/>
        </w:rPr>
      </w:pPr>
      <w:r>
        <w:rPr>
          <w:rFonts w:ascii="Times New Roman" w:hAnsi="Times New Roman" w:cs="Times New Roman"/>
          <w:sz w:val="28"/>
          <w:szCs w:val="28"/>
        </w:rPr>
        <w:t>[63]</w:t>
      </w:r>
      <w:r>
        <w:rPr>
          <w:rFonts w:ascii="Times New Roman" w:hAnsi="Times New Roman" w:cs="Times New Roman"/>
          <w:sz w:val="28"/>
          <w:szCs w:val="28"/>
        </w:rPr>
        <w:tab/>
      </w:r>
      <w:r w:rsidR="0054161A" w:rsidRPr="0081582D">
        <w:rPr>
          <w:rFonts w:ascii="Times New Roman" w:hAnsi="Times New Roman" w:cs="Times New Roman"/>
          <w:sz w:val="28"/>
          <w:szCs w:val="24"/>
        </w:rPr>
        <w:t>Accordingly, in my view, there is no room to re-open a 2013 GVR because of failure to comply with the prescripts of the MPRA in so far as the exhaustion of internal remedies are concerned. This is not a technical point but is what the legislature intended to provide for the parties affected by the valuation decisions to be challenged. Consequently, the contention by the applicants that the Court is competent to intervene is without factual and legal basis even if the application is brought in terms of PAJA because the applicants have failed to comply with the internal remedies prescribed by section 55 of the MPRA.</w:t>
      </w:r>
    </w:p>
    <w:p w14:paraId="336A092C" w14:textId="7C62C460" w:rsidR="00C7216C" w:rsidRPr="00C7216C" w:rsidRDefault="00687633" w:rsidP="00687633">
      <w:pPr>
        <w:pStyle w:val="JudgmentNumbered"/>
        <w:numPr>
          <w:ilvl w:val="0"/>
          <w:numId w:val="0"/>
        </w:numPr>
        <w:ind w:left="567" w:hanging="567"/>
        <w:rPr>
          <w:rFonts w:ascii="Times New Roman" w:hAnsi="Times New Roman" w:cs="Times New Roman"/>
          <w:sz w:val="28"/>
          <w:szCs w:val="24"/>
        </w:rPr>
      </w:pPr>
      <w:r w:rsidRPr="00C7216C">
        <w:rPr>
          <w:rFonts w:ascii="Times New Roman" w:hAnsi="Times New Roman" w:cs="Times New Roman"/>
          <w:sz w:val="28"/>
          <w:szCs w:val="28"/>
        </w:rPr>
        <w:t>[64]</w:t>
      </w:r>
      <w:r w:rsidRPr="00C7216C">
        <w:rPr>
          <w:rFonts w:ascii="Times New Roman" w:hAnsi="Times New Roman" w:cs="Times New Roman"/>
          <w:sz w:val="28"/>
          <w:szCs w:val="28"/>
        </w:rPr>
        <w:tab/>
      </w:r>
      <w:r w:rsidR="0054161A" w:rsidRPr="00081888">
        <w:rPr>
          <w:rFonts w:ascii="Times New Roman" w:hAnsi="Times New Roman" w:cs="Times New Roman"/>
          <w:color w:val="242121"/>
          <w:sz w:val="28"/>
          <w:szCs w:val="28"/>
        </w:rPr>
        <w:t xml:space="preserve">Finally, the validity of a supplementary roll is statutorily tied to the municipality’s current valuation roll. A supplementary roll cannot legally be made in respect of a roll which no longer current. This is so despite what Mr. Eloff may have said in the hearing of other appeals related to the same </w:t>
      </w:r>
      <w:r w:rsidR="0054161A" w:rsidRPr="00081888">
        <w:rPr>
          <w:rFonts w:ascii="Times New Roman" w:hAnsi="Times New Roman" w:cs="Times New Roman"/>
          <w:color w:val="242121"/>
          <w:sz w:val="28"/>
          <w:szCs w:val="28"/>
        </w:rPr>
        <w:lastRenderedPageBreak/>
        <w:t>sectional title scheme because he has no delegated authority to bind the first respondent and for that matter, the VAB in such proceedings. The powers of the municipal valuer to categorise the properties are powers he/she derives from the statute, are not the power</w:t>
      </w:r>
      <w:r w:rsidR="00C7216C">
        <w:rPr>
          <w:rFonts w:ascii="Times New Roman" w:hAnsi="Times New Roman" w:cs="Times New Roman"/>
          <w:color w:val="242121"/>
          <w:sz w:val="28"/>
          <w:szCs w:val="28"/>
        </w:rPr>
        <w:t>s</w:t>
      </w:r>
      <w:r w:rsidR="0054161A" w:rsidRPr="00081888">
        <w:rPr>
          <w:rFonts w:ascii="Times New Roman" w:hAnsi="Times New Roman" w:cs="Times New Roman"/>
          <w:color w:val="242121"/>
          <w:sz w:val="28"/>
          <w:szCs w:val="28"/>
        </w:rPr>
        <w:t xml:space="preserve"> that the municipality itself has as the municipality also has an interest in the categorization of the properties and may challenge the decisions of the municipal valuer.</w:t>
      </w:r>
    </w:p>
    <w:p w14:paraId="2E875541" w14:textId="77777777" w:rsidR="00C7216C" w:rsidRDefault="00C7216C" w:rsidP="00C7216C">
      <w:pPr>
        <w:pStyle w:val="JudgmentNumbered"/>
        <w:numPr>
          <w:ilvl w:val="0"/>
          <w:numId w:val="0"/>
        </w:numPr>
        <w:rPr>
          <w:rFonts w:ascii="Times New Roman" w:hAnsi="Times New Roman" w:cs="Times New Roman"/>
          <w:color w:val="242121"/>
          <w:sz w:val="28"/>
          <w:szCs w:val="28"/>
        </w:rPr>
      </w:pPr>
    </w:p>
    <w:p w14:paraId="50C3D206" w14:textId="77777777" w:rsidR="00502FEF" w:rsidRDefault="0054161A" w:rsidP="00502FEF">
      <w:pPr>
        <w:pStyle w:val="JudgmentNumbered"/>
        <w:numPr>
          <w:ilvl w:val="0"/>
          <w:numId w:val="0"/>
        </w:numPr>
        <w:rPr>
          <w:rFonts w:ascii="Times New Roman" w:eastAsia="Times New Roman" w:hAnsi="Times New Roman" w:cs="Times New Roman"/>
          <w:bCs/>
          <w:i/>
          <w:iCs/>
          <w:sz w:val="28"/>
          <w:szCs w:val="28"/>
        </w:rPr>
      </w:pPr>
      <w:r w:rsidRPr="00C7216C">
        <w:rPr>
          <w:rFonts w:ascii="Times New Roman" w:eastAsia="Times New Roman" w:hAnsi="Times New Roman" w:cs="Times New Roman"/>
          <w:bCs/>
          <w:i/>
          <w:iCs/>
          <w:sz w:val="28"/>
          <w:szCs w:val="28"/>
        </w:rPr>
        <w:t>Whether, in the light of the questions raised in relation to the relief in prayers 1 and 2, the applicants have made a valid case for the correction of the municipal accounts in prayers 3 or the interdictory order sought in prayer 4.</w:t>
      </w:r>
    </w:p>
    <w:p w14:paraId="34F9C638" w14:textId="1BD95A1D" w:rsidR="00344D48" w:rsidRPr="00344D48" w:rsidRDefault="00687633" w:rsidP="00687633">
      <w:pPr>
        <w:pStyle w:val="JudgmentNumbered"/>
        <w:numPr>
          <w:ilvl w:val="0"/>
          <w:numId w:val="0"/>
        </w:numPr>
        <w:ind w:left="567" w:hanging="567"/>
        <w:rPr>
          <w:rFonts w:ascii="Times New Roman" w:hAnsi="Times New Roman" w:cs="Times New Roman"/>
          <w:i/>
          <w:iCs/>
          <w:sz w:val="28"/>
          <w:szCs w:val="28"/>
        </w:rPr>
      </w:pPr>
      <w:r w:rsidRPr="00344D48">
        <w:rPr>
          <w:rFonts w:ascii="Times New Roman" w:hAnsi="Times New Roman" w:cs="Times New Roman"/>
          <w:sz w:val="28"/>
          <w:szCs w:val="28"/>
        </w:rPr>
        <w:t>[65]</w:t>
      </w:r>
      <w:r w:rsidRPr="00344D48">
        <w:rPr>
          <w:rFonts w:ascii="Times New Roman" w:hAnsi="Times New Roman" w:cs="Times New Roman"/>
          <w:sz w:val="28"/>
          <w:szCs w:val="28"/>
        </w:rPr>
        <w:tab/>
      </w:r>
      <w:r w:rsidR="0054161A" w:rsidRPr="00502FEF">
        <w:rPr>
          <w:rFonts w:ascii="Times New Roman" w:hAnsi="Times New Roman" w:cs="Times New Roman"/>
          <w:sz w:val="28"/>
          <w:szCs w:val="24"/>
        </w:rPr>
        <w:t xml:space="preserve">Just to recall, in prayer 1 of the notice </w:t>
      </w:r>
      <w:r w:rsidR="000F409B" w:rsidRPr="00502FEF">
        <w:rPr>
          <w:rFonts w:ascii="Times New Roman" w:hAnsi="Times New Roman" w:cs="Times New Roman"/>
          <w:sz w:val="28"/>
          <w:szCs w:val="24"/>
        </w:rPr>
        <w:t>of motion</w:t>
      </w:r>
      <w:r w:rsidR="0054161A" w:rsidRPr="00502FEF">
        <w:rPr>
          <w:rFonts w:ascii="Times New Roman" w:hAnsi="Times New Roman" w:cs="Times New Roman"/>
          <w:sz w:val="28"/>
          <w:szCs w:val="24"/>
        </w:rPr>
        <w:t xml:space="preserve">, the applicants seek that the decision to categorise the sectional title properties as business sectional title for the period 01 July 2013 to 30 Jube 2018 for the purposes of the 2013 GVR should be set aside. They also </w:t>
      </w:r>
      <w:r w:rsidR="000F409B" w:rsidRPr="00502FEF">
        <w:rPr>
          <w:rFonts w:ascii="Times New Roman" w:hAnsi="Times New Roman" w:cs="Times New Roman"/>
          <w:sz w:val="28"/>
          <w:szCs w:val="24"/>
        </w:rPr>
        <w:t>seek the</w:t>
      </w:r>
      <w:r w:rsidR="0054161A" w:rsidRPr="00502FEF">
        <w:rPr>
          <w:rFonts w:ascii="Times New Roman" w:hAnsi="Times New Roman" w:cs="Times New Roman"/>
          <w:sz w:val="28"/>
          <w:szCs w:val="24"/>
        </w:rPr>
        <w:t xml:space="preserve"> substitution of the respondents’ decision to categorise the applicants’ properties as sectional title business for the period of 01 July 2013 to 30 June 2018 for the purposes of the 2013 </w:t>
      </w:r>
      <w:r w:rsidR="000F409B" w:rsidRPr="00502FEF">
        <w:rPr>
          <w:rFonts w:ascii="Times New Roman" w:hAnsi="Times New Roman" w:cs="Times New Roman"/>
          <w:sz w:val="28"/>
          <w:szCs w:val="24"/>
        </w:rPr>
        <w:t>GVR.</w:t>
      </w:r>
      <w:r w:rsidR="0054161A" w:rsidRPr="00502FEF">
        <w:rPr>
          <w:rFonts w:ascii="Times New Roman" w:hAnsi="Times New Roman" w:cs="Times New Roman"/>
          <w:sz w:val="28"/>
          <w:szCs w:val="24"/>
        </w:rPr>
        <w:t xml:space="preserve"> In the alternative, they seek an order that the matter be </w:t>
      </w:r>
      <w:r w:rsidR="000F409B" w:rsidRPr="00502FEF">
        <w:rPr>
          <w:rFonts w:ascii="Times New Roman" w:hAnsi="Times New Roman" w:cs="Times New Roman"/>
          <w:sz w:val="28"/>
          <w:szCs w:val="24"/>
        </w:rPr>
        <w:t>referred to</w:t>
      </w:r>
      <w:r w:rsidR="0054161A" w:rsidRPr="00502FEF">
        <w:rPr>
          <w:rFonts w:ascii="Times New Roman" w:hAnsi="Times New Roman" w:cs="Times New Roman"/>
          <w:sz w:val="28"/>
          <w:szCs w:val="24"/>
        </w:rPr>
        <w:t xml:space="preserve"> the 2013 VAB for reconsideration and that the respondents be ordered to give the applicants notice of the date of the review or appeal and an </w:t>
      </w:r>
      <w:r w:rsidR="00344D48" w:rsidRPr="00502FEF">
        <w:rPr>
          <w:rFonts w:ascii="Times New Roman" w:hAnsi="Times New Roman" w:cs="Times New Roman"/>
          <w:sz w:val="28"/>
          <w:szCs w:val="24"/>
        </w:rPr>
        <w:t>opportunity to</w:t>
      </w:r>
      <w:r w:rsidR="0054161A" w:rsidRPr="00502FEF">
        <w:rPr>
          <w:rFonts w:ascii="Times New Roman" w:hAnsi="Times New Roman" w:cs="Times New Roman"/>
          <w:sz w:val="28"/>
          <w:szCs w:val="24"/>
        </w:rPr>
        <w:t xml:space="preserve"> make written/verbal representation at such hearing if same is constituted by way of an appeal.</w:t>
      </w:r>
    </w:p>
    <w:p w14:paraId="08BC0CCE" w14:textId="0FDFE824" w:rsidR="0054161A" w:rsidRPr="00344D48" w:rsidRDefault="00687633" w:rsidP="00687633">
      <w:pPr>
        <w:pStyle w:val="JudgmentNumbered"/>
        <w:numPr>
          <w:ilvl w:val="0"/>
          <w:numId w:val="0"/>
        </w:numPr>
        <w:ind w:left="567" w:hanging="567"/>
        <w:rPr>
          <w:rFonts w:ascii="Times New Roman" w:hAnsi="Times New Roman" w:cs="Times New Roman"/>
          <w:i/>
          <w:iCs/>
          <w:sz w:val="28"/>
          <w:szCs w:val="28"/>
        </w:rPr>
      </w:pPr>
      <w:r w:rsidRPr="00344D48">
        <w:rPr>
          <w:rFonts w:ascii="Times New Roman" w:hAnsi="Times New Roman" w:cs="Times New Roman"/>
          <w:sz w:val="28"/>
          <w:szCs w:val="28"/>
        </w:rPr>
        <w:t>[66]</w:t>
      </w:r>
      <w:r w:rsidRPr="00344D48">
        <w:rPr>
          <w:rFonts w:ascii="Times New Roman" w:hAnsi="Times New Roman" w:cs="Times New Roman"/>
          <w:sz w:val="28"/>
          <w:szCs w:val="28"/>
        </w:rPr>
        <w:tab/>
      </w:r>
      <w:r w:rsidR="0054161A" w:rsidRPr="00344D48">
        <w:rPr>
          <w:rFonts w:ascii="Times New Roman" w:eastAsia="Times New Roman" w:hAnsi="Times New Roman" w:cs="Times New Roman"/>
          <w:bCs/>
          <w:sz w:val="28"/>
          <w:szCs w:val="28"/>
        </w:rPr>
        <w:t>Section 34(b) to (g) of the MPRA prescribes the following functions of the municipal valuer:-</w:t>
      </w:r>
    </w:p>
    <w:p w14:paraId="3143F2F5" w14:textId="4D277268" w:rsidR="0054161A" w:rsidRPr="00344D48" w:rsidRDefault="00344D48" w:rsidP="00344D48">
      <w:pPr>
        <w:suppressAutoHyphens/>
        <w:spacing w:before="320" w:after="320"/>
        <w:ind w:left="1134"/>
        <w:outlineLvl w:val="0"/>
        <w:rPr>
          <w:rFonts w:ascii="Times New Roman" w:hAnsi="Times New Roman" w:cs="Times New Roman"/>
          <w:sz w:val="26"/>
          <w:szCs w:val="26"/>
        </w:rPr>
      </w:pPr>
      <w:r w:rsidRPr="00344D48">
        <w:rPr>
          <w:rFonts w:ascii="Times New Roman" w:eastAsia="Times New Roman" w:hAnsi="Times New Roman" w:cs="Times New Roman"/>
          <w:bCs/>
          <w:sz w:val="26"/>
          <w:szCs w:val="26"/>
        </w:rPr>
        <w:t>“</w:t>
      </w:r>
      <w:r w:rsidR="0054161A" w:rsidRPr="00344D48">
        <w:rPr>
          <w:rFonts w:ascii="Times New Roman" w:hAnsi="Times New Roman" w:cs="Times New Roman"/>
          <w:sz w:val="26"/>
          <w:szCs w:val="26"/>
        </w:rPr>
        <w:t>The valuer of a municipality must in accordance with this Act-</w:t>
      </w:r>
    </w:p>
    <w:p w14:paraId="16CC7CB8" w14:textId="5EE4F034"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(a)</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value all properties-in the municipality determined in te1ms of section </w:t>
      </w:r>
      <w:r w:rsidR="000C5905" w:rsidRPr="00687633">
        <w:rPr>
          <w:rFonts w:ascii="Times New Roman" w:hAnsi="Times New Roman"/>
          <w:sz w:val="26"/>
          <w:szCs w:val="26"/>
        </w:rPr>
        <w:t>30(2).</w:t>
      </w:r>
      <w:r w:rsidR="0054161A" w:rsidRPr="00687633">
        <w:rPr>
          <w:rFonts w:ascii="Times New Roman" w:hAnsi="Times New Roman"/>
          <w:sz w:val="26"/>
          <w:szCs w:val="26"/>
        </w:rPr>
        <w:t xml:space="preserve"> </w:t>
      </w:r>
    </w:p>
    <w:p w14:paraId="3DD95EE8" w14:textId="39C0396D"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lastRenderedPageBreak/>
        <w:t>(b)</w:t>
      </w:r>
      <w:r w:rsidRPr="00344D48">
        <w:rPr>
          <w:rFonts w:ascii="Times New Roman" w:hAnsi="Times New Roman" w:cs="Times New Roman"/>
          <w:bCs/>
          <w:sz w:val="26"/>
          <w:szCs w:val="26"/>
        </w:rPr>
        <w:tab/>
      </w:r>
      <w:r w:rsidR="0054161A" w:rsidRPr="00687633">
        <w:rPr>
          <w:rFonts w:ascii="Times New Roman" w:hAnsi="Times New Roman"/>
          <w:sz w:val="26"/>
          <w:szCs w:val="26"/>
        </w:rPr>
        <w:t>prepare a valuation roll of all properties in the municipality determined in terms of section 30(3);</w:t>
      </w:r>
    </w:p>
    <w:p w14:paraId="571ACFBC" w14:textId="677A9563"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(c)</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 sign and certify the valuation roll; </w:t>
      </w:r>
    </w:p>
    <w:p w14:paraId="3AA036E4" w14:textId="6E1F65A6"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(d)</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 submit the valuation roll to the municipal manager within a prescribed period; </w:t>
      </w:r>
    </w:p>
    <w:p w14:paraId="2F668945" w14:textId="2A8BDDE5"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(e)</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consider and decide on objections to the valuation roll; </w:t>
      </w:r>
    </w:p>
    <w:p w14:paraId="0BACD7A3" w14:textId="492F9629"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(f)</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attend every meeting of an appeal board when that appeal board- </w:t>
      </w:r>
    </w:p>
    <w:p w14:paraId="00D94B34" w14:textId="3E9AFA51" w:rsidR="0054161A" w:rsidRPr="00687633" w:rsidRDefault="00687633" w:rsidP="00687633">
      <w:pPr>
        <w:suppressAutoHyphens/>
        <w:spacing w:before="320" w:after="320"/>
        <w:ind w:left="2127" w:hanging="29"/>
        <w:outlineLvl w:val="0"/>
        <w:rPr>
          <w:rFonts w:ascii="Times New Roman" w:hAnsi="Times New Roman"/>
          <w:sz w:val="26"/>
          <w:szCs w:val="26"/>
        </w:rPr>
      </w:pPr>
      <w:r w:rsidRPr="00344D48">
        <w:rPr>
          <w:rFonts w:ascii="Times New Roman" w:eastAsia="Calibri" w:hAnsi="Times New Roman" w:cs="Times New Roman"/>
          <w:sz w:val="26"/>
          <w:szCs w:val="26"/>
          <w:lang w:val="en-ZA"/>
        </w:rPr>
        <w:t>(i)</w:t>
      </w:r>
      <w:r w:rsidRPr="00344D48">
        <w:rPr>
          <w:rFonts w:ascii="Times New Roman" w:eastAsia="Calibri" w:hAnsi="Times New Roman" w:cs="Times New Roman"/>
          <w:sz w:val="26"/>
          <w:szCs w:val="26"/>
          <w:lang w:val="en-ZA"/>
        </w:rPr>
        <w:tab/>
      </w:r>
      <w:r w:rsidR="0054161A" w:rsidRPr="00687633">
        <w:rPr>
          <w:rFonts w:ascii="Times New Roman" w:hAnsi="Times New Roman"/>
          <w:sz w:val="26"/>
          <w:szCs w:val="26"/>
        </w:rPr>
        <w:t>hears an appeal against a decision of that valuer; or</w:t>
      </w:r>
    </w:p>
    <w:p w14:paraId="2B26CC34" w14:textId="21BBD356" w:rsidR="0054161A" w:rsidRPr="00687633" w:rsidRDefault="00687633" w:rsidP="00687633">
      <w:pPr>
        <w:suppressAutoHyphens/>
        <w:spacing w:before="320" w:after="320"/>
        <w:ind w:left="2835" w:hanging="720"/>
        <w:outlineLvl w:val="0"/>
        <w:rPr>
          <w:rFonts w:ascii="Times New Roman" w:hAnsi="Times New Roman"/>
          <w:sz w:val="26"/>
          <w:szCs w:val="26"/>
        </w:rPr>
      </w:pPr>
      <w:r w:rsidRPr="00344D48">
        <w:rPr>
          <w:rFonts w:ascii="Times New Roman" w:eastAsia="Calibri" w:hAnsi="Times New Roman" w:cs="Times New Roman"/>
          <w:sz w:val="26"/>
          <w:szCs w:val="26"/>
          <w:lang w:val="en-ZA"/>
        </w:rPr>
        <w:t>(ii)</w:t>
      </w:r>
      <w:r w:rsidRPr="00344D48">
        <w:rPr>
          <w:rFonts w:ascii="Times New Roman" w:eastAsia="Calibri" w:hAnsi="Times New Roman" w:cs="Times New Roman"/>
          <w:sz w:val="26"/>
          <w:szCs w:val="26"/>
          <w:lang w:val="en-ZA"/>
        </w:rPr>
        <w:tab/>
      </w:r>
      <w:r w:rsidR="0054161A" w:rsidRPr="00687633">
        <w:rPr>
          <w:rFonts w:ascii="Times New Roman" w:hAnsi="Times New Roman"/>
          <w:sz w:val="26"/>
          <w:szCs w:val="26"/>
        </w:rPr>
        <w:t>reviews a decision of that valuer</w:t>
      </w:r>
    </w:p>
    <w:p w14:paraId="0A74B738" w14:textId="77777777" w:rsidR="0054161A" w:rsidRPr="00344D48" w:rsidRDefault="0054161A" w:rsidP="00386BA9">
      <w:pPr>
        <w:pStyle w:val="ListParagraph"/>
        <w:suppressAutoHyphens/>
        <w:spacing w:before="320" w:after="320" w:line="360" w:lineRule="auto"/>
        <w:ind w:left="1730"/>
        <w:jc w:val="both"/>
        <w:outlineLvl w:val="0"/>
        <w:rPr>
          <w:rFonts w:ascii="Times New Roman" w:hAnsi="Times New Roman"/>
          <w:sz w:val="26"/>
          <w:szCs w:val="26"/>
        </w:rPr>
      </w:pPr>
    </w:p>
    <w:p w14:paraId="3AA59388" w14:textId="0486364A"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(g)</w:t>
      </w:r>
      <w:r w:rsidRPr="00344D48">
        <w:rPr>
          <w:rFonts w:ascii="Times New Roman" w:hAnsi="Times New Roman" w:cs="Times New Roman"/>
          <w:bCs/>
          <w:sz w:val="26"/>
          <w:szCs w:val="26"/>
        </w:rPr>
        <w:tab/>
      </w:r>
      <w:r w:rsidR="0054161A" w:rsidRPr="00687633">
        <w:rPr>
          <w:rFonts w:ascii="Times New Roman" w:hAnsi="Times New Roman"/>
          <w:sz w:val="26"/>
          <w:szCs w:val="26"/>
        </w:rPr>
        <w:t>prepare a supplementary valuation roll whenever this becomes necessary;</w:t>
      </w:r>
    </w:p>
    <w:p w14:paraId="7D19A2BB" w14:textId="2A70627C" w:rsidR="0054161A" w:rsidRPr="00687633" w:rsidRDefault="00687633" w:rsidP="00687633">
      <w:pPr>
        <w:suppressAutoHyphens/>
        <w:spacing w:before="320" w:after="320"/>
        <w:ind w:left="1701"/>
        <w:outlineLvl w:val="0"/>
        <w:rPr>
          <w:rFonts w:ascii="Times New Roman" w:eastAsia="Times New Roman" w:hAnsi="Times New Roman"/>
          <w:bCs/>
          <w:sz w:val="26"/>
          <w:szCs w:val="26"/>
        </w:rPr>
      </w:pPr>
      <w:r w:rsidRPr="00344D48">
        <w:rPr>
          <w:rFonts w:ascii="Times New Roman" w:hAnsi="Times New Roman" w:cs="Times New Roman"/>
          <w:bCs/>
          <w:sz w:val="26"/>
          <w:szCs w:val="26"/>
        </w:rPr>
        <w:t>(h)</w:t>
      </w:r>
      <w:r w:rsidRPr="00344D48">
        <w:rPr>
          <w:rFonts w:ascii="Times New Roman" w:hAnsi="Times New Roman" w:cs="Times New Roman"/>
          <w:bCs/>
          <w:sz w:val="26"/>
          <w:szCs w:val="26"/>
        </w:rPr>
        <w:tab/>
      </w:r>
      <w:r w:rsidR="0054161A" w:rsidRPr="00687633">
        <w:rPr>
          <w:rFonts w:ascii="Times New Roman" w:hAnsi="Times New Roman"/>
          <w:sz w:val="26"/>
          <w:szCs w:val="26"/>
        </w:rPr>
        <w:t>assist the municipality in the collection of postal addresses of owners where such addresses are reasonably determinable by the valuer when valuing properties; and</w:t>
      </w:r>
    </w:p>
    <w:p w14:paraId="5B84CBAE" w14:textId="3E435503" w:rsidR="0054161A" w:rsidRPr="00687633" w:rsidRDefault="00687633" w:rsidP="00687633">
      <w:pPr>
        <w:suppressAutoHyphens/>
        <w:spacing w:before="320" w:after="320"/>
        <w:ind w:left="2410" w:hanging="283"/>
        <w:outlineLvl w:val="0"/>
        <w:rPr>
          <w:rFonts w:ascii="Times New Roman" w:eastAsia="Times New Roman" w:hAnsi="Times New Roman"/>
          <w:bCs/>
          <w:sz w:val="26"/>
          <w:szCs w:val="26"/>
        </w:rPr>
      </w:pPr>
      <w:r w:rsidRPr="00344D48">
        <w:rPr>
          <w:rFonts w:ascii="Times New Roman" w:hAnsi="Times New Roman" w:cs="Times New Roman"/>
          <w:bCs/>
          <w:sz w:val="26"/>
          <w:szCs w:val="26"/>
        </w:rPr>
        <w:t>(i)</w:t>
      </w:r>
      <w:r w:rsidRPr="00344D48">
        <w:rPr>
          <w:rFonts w:ascii="Times New Roman" w:hAnsi="Times New Roman" w:cs="Times New Roman"/>
          <w:bCs/>
          <w:sz w:val="26"/>
          <w:szCs w:val="26"/>
        </w:rPr>
        <w:tab/>
      </w:r>
      <w:r w:rsidR="0054161A" w:rsidRPr="00687633">
        <w:rPr>
          <w:rFonts w:ascii="Times New Roman" w:hAnsi="Times New Roman"/>
          <w:sz w:val="26"/>
          <w:szCs w:val="26"/>
        </w:rPr>
        <w:t xml:space="preserve"> generally, provide the municipality with appropriate administrative support incidental to the valuation roll.”</w:t>
      </w:r>
    </w:p>
    <w:p w14:paraId="1086B3D9" w14:textId="79C557B1" w:rsidR="0054161A" w:rsidRPr="000541DA" w:rsidRDefault="00687633" w:rsidP="00687633">
      <w:pPr>
        <w:pStyle w:val="JudgmentNumbered"/>
        <w:numPr>
          <w:ilvl w:val="0"/>
          <w:numId w:val="0"/>
        </w:numPr>
        <w:ind w:left="567" w:hanging="567"/>
        <w:rPr>
          <w:rFonts w:ascii="Times New Roman" w:hAnsi="Times New Roman" w:cs="Times New Roman"/>
          <w:sz w:val="28"/>
          <w:szCs w:val="28"/>
        </w:rPr>
      </w:pPr>
      <w:r w:rsidRPr="000541DA">
        <w:rPr>
          <w:rFonts w:ascii="Times New Roman" w:hAnsi="Times New Roman" w:cs="Times New Roman"/>
          <w:sz w:val="28"/>
          <w:szCs w:val="28"/>
        </w:rPr>
        <w:t>[67]</w:t>
      </w:r>
      <w:r w:rsidRPr="000541DA">
        <w:rPr>
          <w:rFonts w:ascii="Times New Roman" w:hAnsi="Times New Roman" w:cs="Times New Roman"/>
          <w:sz w:val="28"/>
          <w:szCs w:val="28"/>
        </w:rPr>
        <w:tab/>
      </w:r>
      <w:r w:rsidR="0054161A" w:rsidRPr="000541DA">
        <w:rPr>
          <w:rFonts w:ascii="Times New Roman" w:hAnsi="Times New Roman" w:cs="Times New Roman"/>
          <w:sz w:val="28"/>
          <w:szCs w:val="28"/>
        </w:rPr>
        <w:t xml:space="preserve">In </w:t>
      </w:r>
      <w:r w:rsidR="0054161A" w:rsidRPr="000541DA">
        <w:rPr>
          <w:rFonts w:ascii="Times New Roman" w:hAnsi="Times New Roman" w:cs="Times New Roman"/>
          <w:i/>
          <w:iCs/>
          <w:sz w:val="28"/>
          <w:szCs w:val="28"/>
        </w:rPr>
        <w:t>Gillyfrost 54 (Pty) Ltd v Nelson Mandela Metropolitan Municipality</w:t>
      </w:r>
      <w:r w:rsidR="0054161A" w:rsidRPr="000541DA">
        <w:rPr>
          <w:rStyle w:val="FootnoteReference"/>
          <w:rFonts w:ascii="Times New Roman" w:eastAsia="Times New Roman" w:hAnsi="Times New Roman" w:cs="Times New Roman"/>
          <w:bCs/>
          <w:i/>
          <w:iCs/>
          <w:sz w:val="28"/>
          <w:szCs w:val="28"/>
        </w:rPr>
        <w:footnoteReference w:id="24"/>
      </w:r>
      <w:r w:rsidR="0054161A" w:rsidRPr="000541DA">
        <w:rPr>
          <w:rFonts w:ascii="Times New Roman" w:hAnsi="Times New Roman" w:cs="Times New Roman"/>
          <w:i/>
          <w:iCs/>
          <w:sz w:val="28"/>
          <w:szCs w:val="28"/>
        </w:rPr>
        <w:t xml:space="preserve"> </w:t>
      </w:r>
      <w:r w:rsidR="0054161A" w:rsidRPr="000541DA">
        <w:rPr>
          <w:rFonts w:ascii="Times New Roman" w:hAnsi="Times New Roman" w:cs="Times New Roman"/>
          <w:sz w:val="28"/>
          <w:szCs w:val="28"/>
        </w:rPr>
        <w:t xml:space="preserve">in reasserting the functions of the municipal valuer the Court said the </w:t>
      </w:r>
      <w:r w:rsidR="000541DA" w:rsidRPr="000541DA">
        <w:rPr>
          <w:rFonts w:ascii="Times New Roman" w:hAnsi="Times New Roman" w:cs="Times New Roman"/>
          <w:sz w:val="28"/>
          <w:szCs w:val="28"/>
        </w:rPr>
        <w:t>following: -</w:t>
      </w:r>
    </w:p>
    <w:p w14:paraId="1AAE32F2" w14:textId="77777777" w:rsidR="0054161A" w:rsidRPr="000541DA" w:rsidRDefault="0054161A" w:rsidP="000541DA">
      <w:pPr>
        <w:spacing w:after="200"/>
        <w:ind w:left="1134"/>
        <w:rPr>
          <w:rFonts w:ascii="Times New Roman" w:hAnsi="Times New Roman" w:cs="Times New Roman"/>
          <w:color w:val="242121"/>
          <w:sz w:val="26"/>
          <w:szCs w:val="26"/>
          <w:shd w:val="clear" w:color="auto" w:fill="FFFFFF"/>
        </w:rPr>
      </w:pPr>
      <w:r w:rsidRPr="000541DA">
        <w:rPr>
          <w:rFonts w:ascii="Times New Roman" w:hAnsi="Times New Roman" w:cs="Times New Roman"/>
          <w:sz w:val="26"/>
          <w:szCs w:val="26"/>
        </w:rPr>
        <w:lastRenderedPageBreak/>
        <w:t>“</w:t>
      </w:r>
      <w:r w:rsidRPr="000541DA">
        <w:rPr>
          <w:rFonts w:ascii="Times New Roman" w:hAnsi="Times New Roman" w:cs="Times New Roman"/>
          <w:color w:val="242121"/>
          <w:sz w:val="26"/>
          <w:szCs w:val="26"/>
          <w:shd w:val="clear" w:color="auto" w:fill="FFFFFF"/>
        </w:rPr>
        <w:t>[47] I have already dealt hereinabove with the role and functions of the municipal valuer and with the nature of the power exercised by the valuer. If, as the authorities suggest, the valuation of property and the allocation of specific property to a category of rateable property determined by the municipality are statutory functions fulfilled by a municipal valuer appointed as impartial public functionary, then grounds (a) and (c) above involve administrative action which is not ascribable to the municipality as defendant in this matter. Grounds (b) and (d) referred to above also involve administrative for the reasons which follow.”</w:t>
      </w:r>
    </w:p>
    <w:p w14:paraId="27E540B6" w14:textId="6EEF9F76" w:rsidR="0054161A" w:rsidRPr="007C1268" w:rsidRDefault="00687633" w:rsidP="00687633">
      <w:pPr>
        <w:pStyle w:val="JudgmentNumbered"/>
        <w:numPr>
          <w:ilvl w:val="0"/>
          <w:numId w:val="0"/>
        </w:numPr>
        <w:ind w:left="567" w:hanging="567"/>
        <w:rPr>
          <w:rFonts w:ascii="Times New Roman" w:hAnsi="Times New Roman" w:cs="Times New Roman"/>
          <w:sz w:val="28"/>
          <w:szCs w:val="28"/>
          <w:lang w:val="en-US"/>
        </w:rPr>
      </w:pPr>
      <w:r w:rsidRPr="007C1268">
        <w:rPr>
          <w:rFonts w:ascii="Times New Roman" w:hAnsi="Times New Roman" w:cs="Times New Roman"/>
          <w:sz w:val="28"/>
          <w:szCs w:val="28"/>
          <w:lang w:val="en-US"/>
        </w:rPr>
        <w:t>[68]</w:t>
      </w:r>
      <w:r w:rsidRPr="007C1268">
        <w:rPr>
          <w:rFonts w:ascii="Times New Roman" w:hAnsi="Times New Roman" w:cs="Times New Roman"/>
          <w:sz w:val="28"/>
          <w:szCs w:val="28"/>
          <w:lang w:val="en-US"/>
        </w:rPr>
        <w:tab/>
      </w:r>
      <w:r w:rsidR="0054161A" w:rsidRPr="007C1268">
        <w:rPr>
          <w:rFonts w:ascii="Times New Roman" w:hAnsi="Times New Roman" w:cs="Times New Roman"/>
          <w:sz w:val="28"/>
          <w:szCs w:val="28"/>
          <w:lang w:val="en-US"/>
        </w:rPr>
        <w:t xml:space="preserve">In emphasizing the importance of a separation of valuation function, the SCA </w:t>
      </w:r>
      <w:r w:rsidR="007C1268" w:rsidRPr="007C1268">
        <w:rPr>
          <w:rFonts w:ascii="Times New Roman" w:hAnsi="Times New Roman" w:cs="Times New Roman"/>
          <w:sz w:val="28"/>
          <w:szCs w:val="28"/>
          <w:lang w:val="en-US"/>
        </w:rPr>
        <w:t xml:space="preserve">in </w:t>
      </w:r>
      <w:r w:rsidR="007C1268" w:rsidRPr="00FA7E3A">
        <w:rPr>
          <w:rFonts w:ascii="Times New Roman" w:hAnsi="Times New Roman" w:cs="Times New Roman"/>
          <w:i/>
          <w:iCs/>
          <w:sz w:val="28"/>
          <w:szCs w:val="28"/>
          <w:lang w:val="en-US"/>
        </w:rPr>
        <w:t>The</w:t>
      </w:r>
      <w:r w:rsidR="0054161A" w:rsidRPr="00FA7E3A">
        <w:rPr>
          <w:rFonts w:ascii="Times New Roman" w:hAnsi="Times New Roman" w:cs="Times New Roman"/>
          <w:i/>
          <w:iCs/>
          <w:sz w:val="28"/>
          <w:szCs w:val="28"/>
          <w:lang w:val="en-US"/>
        </w:rPr>
        <w:t xml:space="preserve"> City of Johannesburg Metropolitan Municipality v The Chairman of the Valuation Appeal Board </w:t>
      </w:r>
      <w:r w:rsidR="005F24A1" w:rsidRPr="00FA7E3A">
        <w:rPr>
          <w:rFonts w:ascii="Times New Roman" w:hAnsi="Times New Roman" w:cs="Times New Roman"/>
          <w:i/>
          <w:iCs/>
          <w:sz w:val="28"/>
          <w:szCs w:val="28"/>
          <w:lang w:val="en-US"/>
        </w:rPr>
        <w:t>for</w:t>
      </w:r>
      <w:r w:rsidR="0054161A" w:rsidRPr="00FA7E3A">
        <w:rPr>
          <w:rFonts w:ascii="Times New Roman" w:hAnsi="Times New Roman" w:cs="Times New Roman"/>
          <w:i/>
          <w:iCs/>
          <w:sz w:val="28"/>
          <w:szCs w:val="28"/>
          <w:lang w:val="en-US"/>
        </w:rPr>
        <w:t xml:space="preserve"> the City of Johannesburg and Another</w:t>
      </w:r>
      <w:r w:rsidR="0054161A" w:rsidRPr="007C1268">
        <w:rPr>
          <w:rStyle w:val="FootnoteReference"/>
          <w:rFonts w:ascii="Times New Roman" w:hAnsi="Times New Roman" w:cs="Times New Roman"/>
          <w:i/>
          <w:iCs/>
          <w:sz w:val="28"/>
          <w:szCs w:val="28"/>
          <w:lang w:val="en-US"/>
        </w:rPr>
        <w:footnoteReference w:id="25"/>
      </w:r>
      <w:r w:rsidR="0054161A" w:rsidRPr="007C1268">
        <w:rPr>
          <w:rFonts w:ascii="Times New Roman" w:hAnsi="Times New Roman" w:cs="Times New Roman"/>
          <w:sz w:val="28"/>
          <w:szCs w:val="28"/>
          <w:lang w:val="en-US"/>
        </w:rPr>
        <w:t xml:space="preserve"> said the </w:t>
      </w:r>
      <w:r w:rsidR="00271C1A" w:rsidRPr="007C1268">
        <w:rPr>
          <w:rFonts w:ascii="Times New Roman" w:hAnsi="Times New Roman" w:cs="Times New Roman"/>
          <w:sz w:val="28"/>
          <w:szCs w:val="28"/>
          <w:lang w:val="en-US"/>
        </w:rPr>
        <w:t>following: -</w:t>
      </w:r>
    </w:p>
    <w:p w14:paraId="20F054F2" w14:textId="77777777" w:rsidR="0054161A" w:rsidRPr="00271C1A" w:rsidRDefault="0054161A" w:rsidP="00271C1A">
      <w:pPr>
        <w:pStyle w:val="NormalWeb"/>
        <w:shd w:val="clear" w:color="auto" w:fill="FFFFFF"/>
        <w:spacing w:before="144" w:beforeAutospacing="0" w:after="0" w:afterAutospacing="0" w:line="360" w:lineRule="auto"/>
        <w:ind w:left="1134"/>
        <w:jc w:val="both"/>
        <w:rPr>
          <w:color w:val="242121"/>
          <w:sz w:val="26"/>
          <w:szCs w:val="26"/>
        </w:rPr>
      </w:pPr>
      <w:r w:rsidRPr="00271C1A">
        <w:rPr>
          <w:rFonts w:eastAsia="Calibri"/>
          <w:sz w:val="26"/>
          <w:szCs w:val="26"/>
          <w:lang w:val="en-US"/>
        </w:rPr>
        <w:t>“</w:t>
      </w:r>
      <w:r w:rsidRPr="00271C1A">
        <w:rPr>
          <w:color w:val="242121"/>
          <w:sz w:val="26"/>
          <w:szCs w:val="26"/>
        </w:rPr>
        <w:t>[21] The certified valuation roll is then submitted to the municipal manager and published for public information, with any person who wishes to lodge an objection in respect of ‘any matter in, or omitted from, the roll’ being invited to do so.</w:t>
      </w:r>
      <w:r w:rsidRPr="00271C1A">
        <w:rPr>
          <w:rStyle w:val="FootnoteReference"/>
          <w:color w:val="242121"/>
          <w:sz w:val="26"/>
          <w:szCs w:val="26"/>
        </w:rPr>
        <w:footnoteReference w:id="26"/>
      </w:r>
      <w:r w:rsidRPr="00271C1A">
        <w:rPr>
          <w:color w:val="242121"/>
          <w:sz w:val="26"/>
          <w:szCs w:val="26"/>
        </w:rPr>
        <w:t xml:space="preserve"> The Act entitles a person to inspect the roll so published and to lodge an objection</w:t>
      </w:r>
      <w:r w:rsidRPr="00271C1A">
        <w:rPr>
          <w:rStyle w:val="FootnoteReference"/>
          <w:color w:val="242121"/>
          <w:sz w:val="26"/>
          <w:szCs w:val="26"/>
        </w:rPr>
        <w:footnoteReference w:id="27"/>
      </w:r>
      <w:r w:rsidRPr="00271C1A">
        <w:rPr>
          <w:color w:val="242121"/>
          <w:sz w:val="26"/>
          <w:szCs w:val="26"/>
        </w:rPr>
        <w:t> that is to be considered by the municipal valuer who may, as a result, adjust or add to the valuation roll.</w:t>
      </w:r>
      <w:r w:rsidRPr="00271C1A">
        <w:rPr>
          <w:rStyle w:val="FootnoteReference"/>
          <w:color w:val="242121"/>
          <w:sz w:val="26"/>
          <w:szCs w:val="26"/>
        </w:rPr>
        <w:footnoteReference w:id="28"/>
      </w:r>
      <w:r w:rsidRPr="00271C1A">
        <w:rPr>
          <w:color w:val="242121"/>
          <w:sz w:val="26"/>
          <w:szCs w:val="26"/>
        </w:rPr>
        <w:t xml:space="preserve"> The objector is then entitled to be notified of the outcome of the objection and to be given reasons for the decision taken. And of course, as I have already mentioned, it is against the decision taken by the municipal valuer regarding an objection that a right of appeal lies to the valuation appeal board.</w:t>
      </w:r>
    </w:p>
    <w:p w14:paraId="3EF77EB0" w14:textId="16C9112D" w:rsidR="0054161A" w:rsidRPr="00271C1A" w:rsidRDefault="0054161A" w:rsidP="00503CCC">
      <w:pPr>
        <w:pStyle w:val="NormalWeb"/>
        <w:shd w:val="clear" w:color="auto" w:fill="FFFFFF"/>
        <w:spacing w:before="144" w:beforeAutospacing="0" w:after="0" w:afterAutospacing="0" w:line="360" w:lineRule="auto"/>
        <w:ind w:left="1134"/>
        <w:jc w:val="both"/>
        <w:rPr>
          <w:color w:val="242121"/>
          <w:sz w:val="26"/>
          <w:szCs w:val="26"/>
        </w:rPr>
      </w:pPr>
      <w:r w:rsidRPr="00271C1A">
        <w:rPr>
          <w:color w:val="242121"/>
          <w:sz w:val="26"/>
          <w:szCs w:val="26"/>
        </w:rPr>
        <w:t xml:space="preserve">[22] In the scheme of these proceedings, the function of the municipal valuer is of considerable importance. In order to determine the market value of </w:t>
      </w:r>
      <w:r w:rsidRPr="00271C1A">
        <w:rPr>
          <w:color w:val="242121"/>
          <w:sz w:val="26"/>
          <w:szCs w:val="26"/>
        </w:rPr>
        <w:lastRenderedPageBreak/>
        <w:t>property, valuers should have regard to various factors in order to determine what a notional willing buyer would probably pay to a willing seller in the open market. These include comparable sales of similar properties in the open market; the extent to which the parties to previous transactions acted voluntarily and negotiated on equal terms  or acted under compulsion; the motivation of the respective parties in previous transactions to buy and sell; restrictions on the use of the property and the possibility of their removal;  the improvements on the land and the depreciation of those improvements; the potential uses to which the land may be put; and the income that may be derived from the property (this list is not meant to be exhaustive).</w:t>
      </w:r>
      <w:r w:rsidRPr="00271C1A">
        <w:rPr>
          <w:rStyle w:val="FootnoteReference"/>
          <w:color w:val="242121"/>
          <w:sz w:val="26"/>
          <w:szCs w:val="26"/>
        </w:rPr>
        <w:footnoteReference w:id="29"/>
      </w:r>
      <w:r w:rsidRPr="00271C1A">
        <w:rPr>
          <w:color w:val="242121"/>
          <w:sz w:val="26"/>
          <w:szCs w:val="26"/>
        </w:rPr>
        <w:t> As was said more than a century ago in a passage regularly approved by this court thereafter:</w:t>
      </w:r>
      <w:r w:rsidR="001137A4" w:rsidRPr="00271C1A">
        <w:rPr>
          <w:color w:val="242121"/>
          <w:sz w:val="26"/>
          <w:szCs w:val="26"/>
        </w:rPr>
        <w:t xml:space="preserve"> </w:t>
      </w:r>
    </w:p>
    <w:p w14:paraId="37C3F74F" w14:textId="49C5540E" w:rsidR="0054161A" w:rsidRPr="00271C1A" w:rsidRDefault="0054161A" w:rsidP="00503CCC">
      <w:pPr>
        <w:pStyle w:val="NormalWeb"/>
        <w:shd w:val="clear" w:color="auto" w:fill="FFFFFF"/>
        <w:spacing w:before="144" w:beforeAutospacing="0" w:after="288" w:afterAutospacing="0" w:line="360" w:lineRule="auto"/>
        <w:ind w:left="1134"/>
        <w:jc w:val="both"/>
        <w:rPr>
          <w:color w:val="242121"/>
          <w:sz w:val="26"/>
          <w:szCs w:val="26"/>
        </w:rPr>
      </w:pPr>
      <w:r w:rsidRPr="00271C1A">
        <w:rPr>
          <w:color w:val="242121"/>
          <w:sz w:val="26"/>
          <w:szCs w:val="26"/>
        </w:rPr>
        <w:t xml:space="preserve">‘It may not be always possible to fix the market value by reference to concrete examples. There may be cases where, owing to the nature of the property, or to the absence of transactions suitable for comparison, the valuator’s difficulties are much increased. His duty then would be to take into consideration every circumstance likely to influence the mind of a purchaser, the present cost of erecting the property, the uses to which it is capable of being put, its business facilities as affording an opportunity for profit, its </w:t>
      </w:r>
      <w:r w:rsidR="00BF65B4" w:rsidRPr="00271C1A">
        <w:rPr>
          <w:color w:val="242121"/>
          <w:sz w:val="26"/>
          <w:szCs w:val="26"/>
        </w:rPr>
        <w:t>situation,</w:t>
      </w:r>
      <w:r w:rsidRPr="00271C1A">
        <w:rPr>
          <w:color w:val="242121"/>
          <w:sz w:val="26"/>
          <w:szCs w:val="26"/>
        </w:rPr>
        <w:t xml:space="preserve"> and surroundings, and so on. There being no concrete illustration ready to hand of the operation of all these considerations upon the mind of an actual buyer, he would have to employ his skill and experience in deciding what a purchaser, if one were to appear, would be likely to give. And in that way he would to the best of his ability be fixing the exchange value of the property.”</w:t>
      </w:r>
      <w:r w:rsidRPr="00271C1A">
        <w:rPr>
          <w:rStyle w:val="FootnoteReference"/>
          <w:color w:val="242121"/>
          <w:sz w:val="26"/>
          <w:szCs w:val="26"/>
        </w:rPr>
        <w:footnoteReference w:id="30"/>
      </w:r>
    </w:p>
    <w:p w14:paraId="73F37593" w14:textId="4507EBB9" w:rsidR="0054161A" w:rsidRPr="00C03ED2" w:rsidRDefault="00687633" w:rsidP="00687633">
      <w:pPr>
        <w:pStyle w:val="JudgmentNumbered"/>
        <w:numPr>
          <w:ilvl w:val="0"/>
          <w:numId w:val="0"/>
        </w:numPr>
        <w:ind w:left="567" w:hanging="567"/>
        <w:rPr>
          <w:rFonts w:ascii="Times New Roman" w:hAnsi="Times New Roman" w:cs="Times New Roman"/>
          <w:sz w:val="28"/>
          <w:szCs w:val="28"/>
        </w:rPr>
      </w:pPr>
      <w:r w:rsidRPr="00C03ED2">
        <w:rPr>
          <w:rFonts w:ascii="Times New Roman" w:hAnsi="Times New Roman" w:cs="Times New Roman"/>
          <w:sz w:val="28"/>
          <w:szCs w:val="28"/>
        </w:rPr>
        <w:t>[69]</w:t>
      </w:r>
      <w:r w:rsidRPr="00C03ED2">
        <w:rPr>
          <w:rFonts w:ascii="Times New Roman" w:hAnsi="Times New Roman" w:cs="Times New Roman"/>
          <w:sz w:val="28"/>
          <w:szCs w:val="28"/>
        </w:rPr>
        <w:tab/>
      </w:r>
      <w:r w:rsidR="0054161A" w:rsidRPr="00C03ED2">
        <w:rPr>
          <w:rFonts w:ascii="Times New Roman" w:hAnsi="Times New Roman" w:cs="Times New Roman"/>
          <w:sz w:val="28"/>
          <w:szCs w:val="28"/>
        </w:rPr>
        <w:t xml:space="preserve">It is evident from the passages quoted above that the function of a valuer is critical to the determination of the rating </w:t>
      </w:r>
      <w:r w:rsidR="00F407DA" w:rsidRPr="00C03ED2">
        <w:rPr>
          <w:rFonts w:ascii="Times New Roman" w:hAnsi="Times New Roman" w:cs="Times New Roman"/>
          <w:sz w:val="28"/>
          <w:szCs w:val="28"/>
        </w:rPr>
        <w:t>policy once</w:t>
      </w:r>
      <w:r w:rsidR="0054161A" w:rsidRPr="00C03ED2">
        <w:rPr>
          <w:rFonts w:ascii="Times New Roman" w:hAnsi="Times New Roman" w:cs="Times New Roman"/>
          <w:sz w:val="28"/>
          <w:szCs w:val="28"/>
        </w:rPr>
        <w:t xml:space="preserve"> the estimated value is </w:t>
      </w:r>
      <w:r w:rsidR="0054161A" w:rsidRPr="00C03ED2">
        <w:rPr>
          <w:rFonts w:ascii="Times New Roman" w:hAnsi="Times New Roman" w:cs="Times New Roman"/>
          <w:sz w:val="28"/>
          <w:szCs w:val="28"/>
        </w:rPr>
        <w:lastRenderedPageBreak/>
        <w:t xml:space="preserve">imposed on the property for the determination of the rates and taxes to be imposed to the rate payers. It is clearly not the first respondent who decides of the category to which the property falls for the purposes of rates payment, but the municipal valuer. </w:t>
      </w:r>
      <w:r w:rsidR="00F407DA" w:rsidRPr="00C03ED2">
        <w:rPr>
          <w:rFonts w:ascii="Times New Roman" w:hAnsi="Times New Roman" w:cs="Times New Roman"/>
          <w:sz w:val="28"/>
          <w:szCs w:val="28"/>
        </w:rPr>
        <w:t>Consequently,</w:t>
      </w:r>
      <w:r w:rsidR="0054161A" w:rsidRPr="00C03ED2">
        <w:rPr>
          <w:rFonts w:ascii="Times New Roman" w:hAnsi="Times New Roman" w:cs="Times New Roman"/>
          <w:sz w:val="28"/>
          <w:szCs w:val="28"/>
        </w:rPr>
        <w:t xml:space="preserve"> it follows that the categorization of the property cannot be imputed to the first respondent because the MPRA says so. It must follow for the reasons already stated, the Court is not competent to intervene. More importantly, Mr Viviers on behalf of the applicants, has not provided me with any authority on why the Court must intervene and grant the prayers.</w:t>
      </w:r>
    </w:p>
    <w:p w14:paraId="5DF28D79" w14:textId="5136F954" w:rsidR="0054161A" w:rsidRPr="006E6651" w:rsidRDefault="00687633" w:rsidP="00687633">
      <w:pPr>
        <w:pStyle w:val="JudgmentNumbered"/>
        <w:numPr>
          <w:ilvl w:val="0"/>
          <w:numId w:val="0"/>
        </w:numPr>
        <w:ind w:left="567" w:hanging="567"/>
        <w:rPr>
          <w:rFonts w:ascii="Times New Roman" w:hAnsi="Times New Roman" w:cs="Times New Roman"/>
          <w:sz w:val="28"/>
          <w:szCs w:val="24"/>
          <w:lang w:eastAsia="ja-JP"/>
        </w:rPr>
      </w:pPr>
      <w:r w:rsidRPr="006E6651">
        <w:rPr>
          <w:rFonts w:ascii="Times New Roman" w:hAnsi="Times New Roman" w:cs="Times New Roman"/>
          <w:sz w:val="28"/>
          <w:szCs w:val="28"/>
          <w:lang w:eastAsia="ja-JP"/>
        </w:rPr>
        <w:t>[70]</w:t>
      </w:r>
      <w:r w:rsidRPr="006E6651">
        <w:rPr>
          <w:rFonts w:ascii="Times New Roman" w:hAnsi="Times New Roman" w:cs="Times New Roman"/>
          <w:sz w:val="28"/>
          <w:szCs w:val="28"/>
          <w:lang w:eastAsia="ja-JP"/>
        </w:rPr>
        <w:tab/>
      </w:r>
      <w:r w:rsidR="0054161A" w:rsidRPr="006E6651">
        <w:rPr>
          <w:rFonts w:ascii="Times New Roman" w:hAnsi="Times New Roman" w:cs="Times New Roman"/>
          <w:sz w:val="28"/>
          <w:szCs w:val="24"/>
          <w:lang w:eastAsia="ja-JP"/>
        </w:rPr>
        <w:t>There are more compelling reasons why the Court cannot intervene. Section 32 of the MPRA pertaining to the commencement and period of evaluation roll stipulates as follows:</w:t>
      </w:r>
    </w:p>
    <w:p w14:paraId="3D2A4B93" w14:textId="596EDAD8" w:rsidR="0054161A" w:rsidRPr="00813638" w:rsidRDefault="0054161A" w:rsidP="00DB7A1D">
      <w:pPr>
        <w:spacing w:after="200"/>
        <w:ind w:left="1134"/>
        <w:rPr>
          <w:rFonts w:ascii="Times New Roman" w:eastAsia="MS Mincho" w:hAnsi="Times New Roman" w:cs="Times New Roman"/>
          <w:sz w:val="26"/>
          <w:szCs w:val="26"/>
          <w:lang w:eastAsia="ja-JP"/>
        </w:rPr>
      </w:pPr>
      <w:r w:rsidRPr="00813638">
        <w:rPr>
          <w:rFonts w:ascii="Times New Roman" w:eastAsia="MS Mincho" w:hAnsi="Times New Roman" w:cs="Times New Roman"/>
          <w:sz w:val="26"/>
          <w:szCs w:val="26"/>
          <w:lang w:eastAsia="ja-JP"/>
        </w:rPr>
        <w:t>“</w:t>
      </w:r>
      <w:r w:rsidRPr="00813638">
        <w:rPr>
          <w:rFonts w:ascii="Times New Roman" w:hAnsi="Times New Roman" w:cs="Times New Roman"/>
          <w:b/>
          <w:bCs/>
          <w:sz w:val="26"/>
          <w:szCs w:val="26"/>
        </w:rPr>
        <w:t>Commencement and period of validity of valuation rolls</w:t>
      </w:r>
    </w:p>
    <w:p w14:paraId="1AA22078" w14:textId="77777777" w:rsidR="0054161A" w:rsidRPr="00813638" w:rsidRDefault="0054161A" w:rsidP="00386BA9">
      <w:pPr>
        <w:spacing w:after="200"/>
        <w:ind w:left="720" w:hanging="720"/>
        <w:rPr>
          <w:rFonts w:ascii="Times New Roman" w:eastAsia="MS Mincho" w:hAnsi="Times New Roman" w:cs="Times New Roman"/>
          <w:sz w:val="26"/>
          <w:szCs w:val="26"/>
          <w:lang w:eastAsia="ja-JP"/>
        </w:rPr>
      </w:pPr>
      <w:r w:rsidRPr="00813638">
        <w:rPr>
          <w:rFonts w:ascii="Times New Roman" w:eastAsia="MS Mincho" w:hAnsi="Times New Roman" w:cs="Times New Roman"/>
          <w:sz w:val="26"/>
          <w:szCs w:val="26"/>
          <w:lang w:eastAsia="ja-JP"/>
        </w:rPr>
        <w:t xml:space="preserve">                  1.1 A valuation roll</w:t>
      </w:r>
    </w:p>
    <w:p w14:paraId="58C45BCE" w14:textId="0D24A0BC" w:rsidR="0054161A" w:rsidRPr="00687633" w:rsidRDefault="00687633" w:rsidP="00687633">
      <w:pPr>
        <w:spacing w:after="200"/>
        <w:ind w:left="1680" w:hanging="490"/>
        <w:rPr>
          <w:rFonts w:ascii="Times New Roman" w:eastAsia="MS Mincho" w:hAnsi="Times New Roman"/>
          <w:sz w:val="26"/>
          <w:szCs w:val="26"/>
          <w:lang w:eastAsia="ja-JP"/>
        </w:rPr>
      </w:pPr>
      <w:r w:rsidRPr="00813638">
        <w:rPr>
          <w:rFonts w:ascii="Times New Roman" w:eastAsia="MS Mincho" w:hAnsi="Times New Roman" w:cs="Times New Roman"/>
          <w:sz w:val="26"/>
          <w:szCs w:val="26"/>
          <w:lang w:eastAsia="ja-JP"/>
        </w:rPr>
        <w:t>(a)</w:t>
      </w:r>
      <w:r w:rsidRPr="00813638">
        <w:rPr>
          <w:rFonts w:ascii="Times New Roman" w:eastAsia="MS Mincho" w:hAnsi="Times New Roman" w:cs="Times New Roman"/>
          <w:sz w:val="26"/>
          <w:szCs w:val="26"/>
          <w:lang w:eastAsia="ja-JP"/>
        </w:rPr>
        <w:tab/>
      </w:r>
      <w:r w:rsidR="0054161A" w:rsidRPr="00687633">
        <w:rPr>
          <w:rFonts w:ascii="Times New Roman" w:eastAsia="MS Mincho" w:hAnsi="Times New Roman"/>
          <w:sz w:val="26"/>
          <w:szCs w:val="26"/>
          <w:lang w:eastAsia="ja-JP"/>
        </w:rPr>
        <w:t>takes effect from the start of the financial year following completion of the public inspection. Required by section 49, and</w:t>
      </w:r>
    </w:p>
    <w:p w14:paraId="0002E13B" w14:textId="5908ACCB" w:rsidR="0054161A" w:rsidRPr="00687633" w:rsidRDefault="00687633" w:rsidP="00687633">
      <w:pPr>
        <w:spacing w:after="200"/>
        <w:ind w:left="1680" w:hanging="490"/>
        <w:rPr>
          <w:rFonts w:ascii="Times New Roman" w:eastAsia="MS Mincho" w:hAnsi="Times New Roman"/>
          <w:sz w:val="26"/>
          <w:szCs w:val="26"/>
          <w:lang w:eastAsia="ja-JP"/>
        </w:rPr>
      </w:pPr>
      <w:r w:rsidRPr="00813638">
        <w:rPr>
          <w:rFonts w:ascii="Times New Roman" w:eastAsia="MS Mincho" w:hAnsi="Times New Roman" w:cs="Times New Roman"/>
          <w:sz w:val="26"/>
          <w:szCs w:val="26"/>
          <w:lang w:eastAsia="ja-JP"/>
        </w:rPr>
        <w:t>(b)</w:t>
      </w:r>
      <w:r w:rsidRPr="00813638">
        <w:rPr>
          <w:rFonts w:ascii="Times New Roman" w:eastAsia="MS Mincho" w:hAnsi="Times New Roman" w:cs="Times New Roman"/>
          <w:sz w:val="26"/>
          <w:szCs w:val="26"/>
          <w:lang w:eastAsia="ja-JP"/>
        </w:rPr>
        <w:tab/>
      </w:r>
      <w:r w:rsidR="0054161A" w:rsidRPr="00687633">
        <w:rPr>
          <w:rFonts w:ascii="Times New Roman" w:eastAsia="MS Mincho" w:hAnsi="Times New Roman"/>
          <w:sz w:val="26"/>
          <w:szCs w:val="26"/>
          <w:lang w:eastAsia="ja-JP"/>
        </w:rPr>
        <w:t>remains valid for the financial year order for one or more subsequent financial years as a municipality may decide but in total not for more than</w:t>
      </w:r>
    </w:p>
    <w:p w14:paraId="09873D6C" w14:textId="3EBCE02D" w:rsidR="0054161A" w:rsidRPr="00687633" w:rsidRDefault="00687633" w:rsidP="00687633">
      <w:pPr>
        <w:spacing w:after="200"/>
        <w:ind w:left="2680" w:hanging="720"/>
        <w:rPr>
          <w:rFonts w:ascii="Times New Roman" w:eastAsia="MS Mincho" w:hAnsi="Times New Roman"/>
          <w:sz w:val="26"/>
          <w:szCs w:val="26"/>
          <w:lang w:eastAsia="ja-JP"/>
        </w:rPr>
      </w:pPr>
      <w:r w:rsidRPr="00813638">
        <w:rPr>
          <w:rFonts w:ascii="Times New Roman" w:eastAsia="MS Mincho" w:hAnsi="Times New Roman" w:cs="Times New Roman"/>
          <w:sz w:val="26"/>
          <w:szCs w:val="26"/>
          <w:lang w:eastAsia="ja-JP"/>
        </w:rPr>
        <w:t>(i)</w:t>
      </w:r>
      <w:r w:rsidRPr="00813638">
        <w:rPr>
          <w:rFonts w:ascii="Times New Roman" w:eastAsia="MS Mincho" w:hAnsi="Times New Roman" w:cs="Times New Roman"/>
          <w:sz w:val="26"/>
          <w:szCs w:val="26"/>
          <w:lang w:eastAsia="ja-JP"/>
        </w:rPr>
        <w:tab/>
      </w:r>
      <w:r w:rsidR="0054161A" w:rsidRPr="00687633">
        <w:rPr>
          <w:rFonts w:ascii="Times New Roman" w:eastAsia="MS Mincho" w:hAnsi="Times New Roman"/>
          <w:sz w:val="26"/>
          <w:szCs w:val="26"/>
          <w:lang w:eastAsia="ja-JP"/>
        </w:rPr>
        <w:t>for financial years in respect of a metropolitan municipality; and</w:t>
      </w:r>
    </w:p>
    <w:p w14:paraId="548A34C5" w14:textId="6D4A267E" w:rsidR="00813638" w:rsidRPr="00687633" w:rsidRDefault="00687633" w:rsidP="00687633">
      <w:pPr>
        <w:spacing w:after="200"/>
        <w:ind w:left="2680" w:hanging="720"/>
        <w:rPr>
          <w:rFonts w:ascii="Times New Roman" w:eastAsia="MS Mincho" w:hAnsi="Times New Roman"/>
          <w:sz w:val="26"/>
          <w:szCs w:val="26"/>
          <w:lang w:eastAsia="ja-JP"/>
        </w:rPr>
      </w:pPr>
      <w:r>
        <w:rPr>
          <w:rFonts w:ascii="Times New Roman" w:eastAsia="MS Mincho" w:hAnsi="Times New Roman" w:cs="Times New Roman"/>
          <w:sz w:val="26"/>
          <w:szCs w:val="26"/>
          <w:lang w:eastAsia="ja-JP"/>
        </w:rPr>
        <w:t>(ii)</w:t>
      </w:r>
      <w:r>
        <w:rPr>
          <w:rFonts w:ascii="Times New Roman" w:eastAsia="MS Mincho" w:hAnsi="Times New Roman" w:cs="Times New Roman"/>
          <w:sz w:val="26"/>
          <w:szCs w:val="26"/>
          <w:lang w:eastAsia="ja-JP"/>
        </w:rPr>
        <w:tab/>
      </w:r>
      <w:r w:rsidR="0054161A" w:rsidRPr="00687633">
        <w:rPr>
          <w:rFonts w:ascii="Times New Roman" w:eastAsia="MS Mincho" w:hAnsi="Times New Roman"/>
          <w:sz w:val="26"/>
          <w:szCs w:val="26"/>
          <w:lang w:eastAsia="ja-JP"/>
        </w:rPr>
        <w:t>5 financial yes in respect of a local municipality.</w:t>
      </w:r>
    </w:p>
    <w:p w14:paraId="16782CF5" w14:textId="7125D753" w:rsidR="0054161A" w:rsidRPr="00813638" w:rsidRDefault="00813638" w:rsidP="00813638">
      <w:pPr>
        <w:spacing w:after="200"/>
        <w:ind w:left="1443" w:hanging="723"/>
        <w:rPr>
          <w:rFonts w:ascii="Times New Roman" w:eastAsia="MS Mincho" w:hAnsi="Times New Roman"/>
          <w:sz w:val="26"/>
          <w:szCs w:val="26"/>
          <w:lang w:eastAsia="ja-JP"/>
        </w:rPr>
      </w:pPr>
      <w:r>
        <w:rPr>
          <w:rFonts w:ascii="Times New Roman" w:hAnsi="Times New Roman"/>
          <w:sz w:val="26"/>
          <w:szCs w:val="26"/>
        </w:rPr>
        <w:t xml:space="preserve">        </w:t>
      </w:r>
      <w:r w:rsidR="0054161A" w:rsidRPr="00813638">
        <w:rPr>
          <w:rFonts w:ascii="Times New Roman" w:hAnsi="Times New Roman"/>
          <w:sz w:val="26"/>
          <w:szCs w:val="26"/>
        </w:rPr>
        <w:t>(2)</w:t>
      </w:r>
      <w:r>
        <w:rPr>
          <w:rFonts w:ascii="Times New Roman" w:hAnsi="Times New Roman"/>
          <w:sz w:val="26"/>
          <w:szCs w:val="26"/>
        </w:rPr>
        <w:t xml:space="preserve"> </w:t>
      </w:r>
      <w:r w:rsidR="0054161A" w:rsidRPr="00813638">
        <w:rPr>
          <w:rFonts w:ascii="Times New Roman" w:hAnsi="Times New Roman"/>
          <w:sz w:val="26"/>
          <w:szCs w:val="26"/>
        </w:rPr>
        <w:t xml:space="preserve">The MEC for local government in a province may extend the period for </w:t>
      </w:r>
      <w:r>
        <w:rPr>
          <w:rFonts w:ascii="Times New Roman" w:hAnsi="Times New Roman"/>
          <w:sz w:val="26"/>
          <w:szCs w:val="26"/>
        </w:rPr>
        <w:t xml:space="preserve">  </w:t>
      </w:r>
      <w:r w:rsidR="0054161A" w:rsidRPr="00813638">
        <w:rPr>
          <w:rFonts w:ascii="Times New Roman" w:hAnsi="Times New Roman"/>
          <w:sz w:val="26"/>
          <w:szCs w:val="26"/>
        </w:rPr>
        <w:t>which a valuation roll remains valid to five financial years, but only –</w:t>
      </w:r>
    </w:p>
    <w:p w14:paraId="1B6182E1" w14:textId="13AF5D55" w:rsidR="0054161A" w:rsidRPr="00813638" w:rsidRDefault="0054161A" w:rsidP="00813638">
      <w:pPr>
        <w:spacing w:after="200"/>
        <w:ind w:left="2160" w:hanging="720"/>
        <w:rPr>
          <w:rFonts w:ascii="Times New Roman" w:hAnsi="Times New Roman" w:cs="Times New Roman"/>
          <w:sz w:val="26"/>
          <w:szCs w:val="26"/>
        </w:rPr>
      </w:pPr>
      <w:r w:rsidRPr="00813638">
        <w:rPr>
          <w:rFonts w:ascii="Times New Roman" w:hAnsi="Times New Roman" w:cs="Times New Roman"/>
          <w:sz w:val="26"/>
          <w:szCs w:val="26"/>
        </w:rPr>
        <w:t xml:space="preserve">(a) </w:t>
      </w:r>
      <w:r w:rsidR="00813638">
        <w:rPr>
          <w:rFonts w:ascii="Times New Roman" w:hAnsi="Times New Roman" w:cs="Times New Roman"/>
          <w:sz w:val="26"/>
          <w:szCs w:val="26"/>
        </w:rPr>
        <w:tab/>
      </w:r>
      <w:r w:rsidRPr="00813638">
        <w:rPr>
          <w:rFonts w:ascii="Times New Roman" w:hAnsi="Times New Roman" w:cs="Times New Roman"/>
          <w:sz w:val="26"/>
          <w:szCs w:val="26"/>
        </w:rPr>
        <w:t xml:space="preserve">if the provincial executive has intervened in the municipality </w:t>
      </w:r>
      <w:r w:rsidR="00813638" w:rsidRPr="00813638">
        <w:rPr>
          <w:rFonts w:ascii="Times New Roman" w:hAnsi="Times New Roman" w:cs="Times New Roman"/>
          <w:sz w:val="26"/>
          <w:szCs w:val="26"/>
        </w:rPr>
        <w:t xml:space="preserve">in </w:t>
      </w:r>
      <w:r w:rsidR="00813638">
        <w:rPr>
          <w:rFonts w:ascii="Times New Roman" w:hAnsi="Times New Roman" w:cs="Times New Roman"/>
          <w:sz w:val="26"/>
          <w:szCs w:val="26"/>
        </w:rPr>
        <w:t>terms</w:t>
      </w:r>
      <w:r w:rsidRPr="00813638">
        <w:rPr>
          <w:rFonts w:ascii="Times New Roman" w:hAnsi="Times New Roman" w:cs="Times New Roman"/>
          <w:sz w:val="26"/>
          <w:szCs w:val="26"/>
        </w:rPr>
        <w:t xml:space="preserve"> of section 139 of the Constitution; or</w:t>
      </w:r>
    </w:p>
    <w:p w14:paraId="06E6BD58" w14:textId="746E55D3" w:rsidR="0054161A" w:rsidRPr="00813638" w:rsidRDefault="0054161A" w:rsidP="00813638">
      <w:pPr>
        <w:spacing w:after="200"/>
        <w:ind w:left="2160" w:hanging="720"/>
        <w:rPr>
          <w:rFonts w:ascii="Times New Roman" w:hAnsi="Times New Roman" w:cs="Times New Roman"/>
          <w:sz w:val="26"/>
          <w:szCs w:val="26"/>
        </w:rPr>
      </w:pPr>
      <w:r w:rsidRPr="00813638">
        <w:rPr>
          <w:rFonts w:ascii="Times New Roman" w:hAnsi="Times New Roman" w:cs="Times New Roman"/>
          <w:sz w:val="26"/>
          <w:szCs w:val="26"/>
        </w:rPr>
        <w:lastRenderedPageBreak/>
        <w:t xml:space="preserve">(b) </w:t>
      </w:r>
      <w:r w:rsidR="00813638">
        <w:rPr>
          <w:rFonts w:ascii="Times New Roman" w:hAnsi="Times New Roman" w:cs="Times New Roman"/>
          <w:sz w:val="26"/>
          <w:szCs w:val="26"/>
        </w:rPr>
        <w:tab/>
      </w:r>
      <w:r w:rsidRPr="00813638">
        <w:rPr>
          <w:rFonts w:ascii="Times New Roman" w:hAnsi="Times New Roman" w:cs="Times New Roman"/>
          <w:sz w:val="26"/>
          <w:szCs w:val="26"/>
        </w:rPr>
        <w:t xml:space="preserve">on request by the municipality, in other exceptional circumstances </w:t>
      </w:r>
      <w:r w:rsidR="00813638">
        <w:rPr>
          <w:rFonts w:ascii="Times New Roman" w:hAnsi="Times New Roman" w:cs="Times New Roman"/>
          <w:sz w:val="26"/>
          <w:szCs w:val="26"/>
        </w:rPr>
        <w:t xml:space="preserve"> </w:t>
      </w:r>
      <w:r w:rsidRPr="00813638">
        <w:rPr>
          <w:rFonts w:ascii="Times New Roman" w:hAnsi="Times New Roman" w:cs="Times New Roman"/>
          <w:sz w:val="26"/>
          <w:szCs w:val="26"/>
        </w:rPr>
        <w:t>which (3) The valuation roll of a municipality remains valid for one year after the date on which the roll has lapsed if the provincial executive intervenes in a municipality in terms 45 of section 139 of the Constitution either before or after that date, provided that the intervention was caused by the municipality's failure- (a) to determine a date of valuation for its general valuation in terms of section (b) to designate a person as its municipal valuer in terms of section 33.”</w:t>
      </w:r>
    </w:p>
    <w:p w14:paraId="5CFA9702" w14:textId="143BC97F" w:rsidR="0054161A" w:rsidRPr="007533F1" w:rsidRDefault="00687633" w:rsidP="00687633">
      <w:pPr>
        <w:pStyle w:val="JudgmentNumbered"/>
        <w:numPr>
          <w:ilvl w:val="0"/>
          <w:numId w:val="0"/>
        </w:numPr>
        <w:ind w:left="567" w:hanging="567"/>
        <w:rPr>
          <w:rFonts w:ascii="Times New Roman" w:eastAsia="MS Mincho" w:hAnsi="Times New Roman" w:cs="Times New Roman"/>
          <w:sz w:val="28"/>
          <w:szCs w:val="24"/>
          <w:lang w:eastAsia="ja-JP"/>
        </w:rPr>
      </w:pPr>
      <w:r w:rsidRPr="007533F1">
        <w:rPr>
          <w:rFonts w:ascii="Times New Roman" w:eastAsia="MS Mincho" w:hAnsi="Times New Roman" w:cs="Times New Roman"/>
          <w:sz w:val="28"/>
          <w:szCs w:val="28"/>
          <w:lang w:eastAsia="ja-JP"/>
        </w:rPr>
        <w:t>[71]</w:t>
      </w:r>
      <w:r w:rsidRPr="007533F1">
        <w:rPr>
          <w:rFonts w:ascii="Times New Roman" w:eastAsia="MS Mincho" w:hAnsi="Times New Roman" w:cs="Times New Roman"/>
          <w:sz w:val="28"/>
          <w:szCs w:val="28"/>
          <w:lang w:eastAsia="ja-JP"/>
        </w:rPr>
        <w:tab/>
      </w:r>
      <w:r w:rsidR="0054161A" w:rsidRPr="007533F1">
        <w:rPr>
          <w:rFonts w:ascii="Times New Roman" w:hAnsi="Times New Roman" w:cs="Times New Roman"/>
          <w:sz w:val="28"/>
          <w:szCs w:val="24"/>
        </w:rPr>
        <w:t xml:space="preserve">The budgets and rating policies have come and gone. The decision sought to be impugned are </w:t>
      </w:r>
      <w:r w:rsidR="00174E60" w:rsidRPr="007533F1">
        <w:rPr>
          <w:rFonts w:ascii="Times New Roman" w:hAnsi="Times New Roman" w:cs="Times New Roman"/>
          <w:sz w:val="28"/>
          <w:szCs w:val="24"/>
        </w:rPr>
        <w:t>based</w:t>
      </w:r>
      <w:r w:rsidR="0054161A" w:rsidRPr="007533F1">
        <w:rPr>
          <w:rFonts w:ascii="Times New Roman" w:hAnsi="Times New Roman" w:cs="Times New Roman"/>
          <w:sz w:val="28"/>
          <w:szCs w:val="24"/>
        </w:rPr>
        <w:t xml:space="preserve"> on a lapsed 2013 GVR. Intervening under the circumstances would in my view, amount to unscrambling the proverbial egg and this would lead to the undesirable and unintended consequences which our Courts under similar circumstances should be slow to do. </w:t>
      </w:r>
    </w:p>
    <w:p w14:paraId="6C68C443" w14:textId="77777777" w:rsidR="00174E60" w:rsidRDefault="00174E60" w:rsidP="00174E60">
      <w:pPr>
        <w:ind w:left="0"/>
        <w:rPr>
          <w:rFonts w:ascii="Times New Roman" w:hAnsi="Times New Roman" w:cs="Times New Roman"/>
          <w:b/>
          <w:bCs/>
          <w:i/>
          <w:iCs/>
          <w:color w:val="242121"/>
          <w:sz w:val="28"/>
          <w:szCs w:val="28"/>
          <w:shd w:val="clear" w:color="auto" w:fill="FFFFFF"/>
        </w:rPr>
      </w:pPr>
    </w:p>
    <w:p w14:paraId="148010DB" w14:textId="45C9DE7A" w:rsidR="0054161A" w:rsidRPr="00174E60" w:rsidRDefault="0054161A" w:rsidP="00174E60">
      <w:pPr>
        <w:ind w:left="0"/>
        <w:rPr>
          <w:rFonts w:ascii="Times New Roman" w:hAnsi="Times New Roman" w:cs="Times New Roman"/>
          <w:i/>
          <w:iCs/>
          <w:color w:val="242121"/>
          <w:sz w:val="28"/>
          <w:szCs w:val="28"/>
          <w:shd w:val="clear" w:color="auto" w:fill="FFFFFF"/>
        </w:rPr>
      </w:pPr>
      <w:r w:rsidRPr="00174E60">
        <w:rPr>
          <w:rFonts w:ascii="Times New Roman" w:hAnsi="Times New Roman" w:cs="Times New Roman"/>
          <w:i/>
          <w:iCs/>
          <w:color w:val="242121"/>
          <w:sz w:val="28"/>
          <w:szCs w:val="28"/>
          <w:shd w:val="clear" w:color="auto" w:fill="FFFFFF"/>
        </w:rPr>
        <w:t>Order</w:t>
      </w:r>
    </w:p>
    <w:p w14:paraId="10134EF8" w14:textId="484B850B" w:rsidR="0054161A" w:rsidRPr="00261A8B" w:rsidRDefault="00687633" w:rsidP="00687633">
      <w:pPr>
        <w:pStyle w:val="JudgmentNumbered"/>
        <w:numPr>
          <w:ilvl w:val="0"/>
          <w:numId w:val="0"/>
        </w:numPr>
        <w:ind w:left="567" w:hanging="567"/>
        <w:rPr>
          <w:shd w:val="clear" w:color="auto" w:fill="FFFFFF"/>
        </w:rPr>
      </w:pPr>
      <w:r w:rsidRPr="00261A8B">
        <w:rPr>
          <w:rFonts w:ascii="Times New Roman" w:hAnsi="Times New Roman" w:cs="Times New Roman"/>
          <w:sz w:val="28"/>
          <w:szCs w:val="28"/>
        </w:rPr>
        <w:t>[72]</w:t>
      </w:r>
      <w:r w:rsidRPr="00261A8B">
        <w:rPr>
          <w:rFonts w:ascii="Times New Roman" w:hAnsi="Times New Roman" w:cs="Times New Roman"/>
          <w:sz w:val="28"/>
          <w:szCs w:val="28"/>
        </w:rPr>
        <w:tab/>
      </w:r>
      <w:r w:rsidR="0054161A" w:rsidRPr="00261A8B">
        <w:rPr>
          <w:shd w:val="clear" w:color="auto" w:fill="FFFFFF"/>
        </w:rPr>
        <w:t xml:space="preserve">The following order is </w:t>
      </w:r>
      <w:r w:rsidR="00CF4DCA" w:rsidRPr="00261A8B">
        <w:rPr>
          <w:shd w:val="clear" w:color="auto" w:fill="FFFFFF"/>
        </w:rPr>
        <w:t>made: -</w:t>
      </w:r>
    </w:p>
    <w:p w14:paraId="493043A7" w14:textId="3E471709" w:rsidR="0054161A" w:rsidRPr="00687633" w:rsidRDefault="00687633" w:rsidP="00687633">
      <w:pPr>
        <w:ind w:left="927" w:hanging="360"/>
        <w:rPr>
          <w:rFonts w:ascii="Times New Roman" w:hAnsi="Times New Roman"/>
          <w:color w:val="242121"/>
          <w:sz w:val="28"/>
          <w:szCs w:val="28"/>
          <w:shd w:val="clear" w:color="auto" w:fill="FFFFFF"/>
        </w:rPr>
      </w:pPr>
      <w:r w:rsidRPr="00225F7E">
        <w:rPr>
          <w:rFonts w:ascii="Times New Roman" w:eastAsia="Calibri" w:hAnsi="Times New Roman" w:cs="Times New Roman"/>
          <w:color w:val="242121"/>
          <w:sz w:val="28"/>
          <w:szCs w:val="28"/>
          <w:lang w:val="en-ZA"/>
        </w:rPr>
        <w:t>(a)</w:t>
      </w:r>
      <w:r w:rsidRPr="00225F7E">
        <w:rPr>
          <w:rFonts w:ascii="Times New Roman" w:eastAsia="Calibri" w:hAnsi="Times New Roman" w:cs="Times New Roman"/>
          <w:color w:val="242121"/>
          <w:sz w:val="28"/>
          <w:szCs w:val="28"/>
          <w:lang w:val="en-ZA"/>
        </w:rPr>
        <w:tab/>
      </w:r>
      <w:r w:rsidR="0054161A" w:rsidRPr="00687633">
        <w:rPr>
          <w:rFonts w:ascii="Times New Roman" w:hAnsi="Times New Roman"/>
          <w:color w:val="242121"/>
          <w:sz w:val="28"/>
          <w:szCs w:val="28"/>
          <w:shd w:val="clear" w:color="auto" w:fill="FFFFFF"/>
        </w:rPr>
        <w:t>The application is dismissed with costs.</w:t>
      </w:r>
      <w:r w:rsidR="0054161A" w:rsidRPr="00687633">
        <w:rPr>
          <w:rFonts w:ascii="Times New Roman" w:hAnsi="Times New Roman"/>
          <w:color w:val="242121"/>
          <w:sz w:val="28"/>
          <w:szCs w:val="28"/>
          <w:shd w:val="clear" w:color="auto" w:fill="FFFFFF"/>
        </w:rPr>
        <w:tab/>
      </w:r>
    </w:p>
    <w:p w14:paraId="10222921" w14:textId="77777777" w:rsidR="003E4C14" w:rsidRDefault="003E4C14" w:rsidP="003E4C14">
      <w:pPr>
        <w:pStyle w:val="JudgmentNumbered"/>
        <w:numPr>
          <w:ilvl w:val="0"/>
          <w:numId w:val="0"/>
        </w:numPr>
        <w:ind w:left="567" w:hanging="567"/>
      </w:pPr>
    </w:p>
    <w:p w14:paraId="0B5E8EE9" w14:textId="77777777" w:rsidR="003E4C14" w:rsidRDefault="003E4C14" w:rsidP="003E4C14">
      <w:pPr>
        <w:pStyle w:val="JudgmentNumbered"/>
        <w:numPr>
          <w:ilvl w:val="0"/>
          <w:numId w:val="0"/>
        </w:numPr>
        <w:ind w:left="567" w:hanging="567"/>
      </w:pPr>
    </w:p>
    <w:p w14:paraId="3D2CE0AE" w14:textId="77777777" w:rsidR="003E4C14" w:rsidRPr="003E4C14" w:rsidRDefault="003E4C14" w:rsidP="003E4C14">
      <w:pPr>
        <w:pStyle w:val="JudgmentNumbered"/>
        <w:numPr>
          <w:ilvl w:val="0"/>
          <w:numId w:val="0"/>
        </w:numPr>
        <w:ind w:left="567" w:hanging="567"/>
      </w:pPr>
    </w:p>
    <w:p w14:paraId="5BA04751" w14:textId="5C5D28F6" w:rsidR="0054161A" w:rsidRPr="00261A8B" w:rsidRDefault="0054161A" w:rsidP="00386BA9">
      <w:pPr>
        <w:spacing w:after="0"/>
        <w:ind w:hanging="567"/>
        <w:jc w:val="right"/>
        <w:rPr>
          <w:rFonts w:ascii="Times New Roman" w:hAnsi="Times New Roman" w:cs="Times New Roman"/>
          <w:sz w:val="28"/>
          <w:szCs w:val="28"/>
        </w:rPr>
      </w:pPr>
      <w:r w:rsidRPr="00261A8B">
        <w:rPr>
          <w:rFonts w:ascii="Times New Roman" w:hAnsi="Times New Roman" w:cs="Times New Roman"/>
          <w:sz w:val="28"/>
          <w:szCs w:val="28"/>
        </w:rPr>
        <w:t>__________________________</w:t>
      </w:r>
    </w:p>
    <w:p w14:paraId="2EDCCC9D" w14:textId="77777777" w:rsidR="0054161A" w:rsidRPr="00261A8B" w:rsidRDefault="0054161A" w:rsidP="00386BA9">
      <w:pPr>
        <w:spacing w:after="0"/>
        <w:ind w:hanging="567"/>
        <w:jc w:val="right"/>
        <w:rPr>
          <w:rFonts w:ascii="Times New Roman" w:hAnsi="Times New Roman" w:cs="Times New Roman"/>
          <w:b/>
          <w:sz w:val="28"/>
          <w:szCs w:val="28"/>
        </w:rPr>
      </w:pPr>
      <w:r w:rsidRPr="00261A8B">
        <w:rPr>
          <w:rFonts w:ascii="Times New Roman" w:hAnsi="Times New Roman" w:cs="Times New Roman"/>
          <w:b/>
          <w:sz w:val="28"/>
          <w:szCs w:val="28"/>
        </w:rPr>
        <w:t>ML SENYATSI</w:t>
      </w:r>
    </w:p>
    <w:p w14:paraId="67A262DF" w14:textId="77777777" w:rsidR="0054161A" w:rsidRPr="00261A8B" w:rsidRDefault="0054161A" w:rsidP="00386BA9">
      <w:pPr>
        <w:spacing w:after="0"/>
        <w:ind w:hanging="567"/>
        <w:jc w:val="right"/>
        <w:rPr>
          <w:rFonts w:ascii="Times New Roman" w:hAnsi="Times New Roman" w:cs="Times New Roman"/>
          <w:b/>
          <w:sz w:val="28"/>
          <w:szCs w:val="28"/>
        </w:rPr>
      </w:pPr>
      <w:r w:rsidRPr="00261A8B">
        <w:rPr>
          <w:rFonts w:ascii="Times New Roman" w:hAnsi="Times New Roman" w:cs="Times New Roman"/>
          <w:b/>
          <w:sz w:val="28"/>
          <w:szCs w:val="28"/>
        </w:rPr>
        <w:t>JUDGE OF THE HIGH COURT</w:t>
      </w:r>
    </w:p>
    <w:p w14:paraId="5BB7FBEC" w14:textId="77777777" w:rsidR="0054161A" w:rsidRPr="00261A8B" w:rsidRDefault="0054161A" w:rsidP="00386BA9">
      <w:pPr>
        <w:spacing w:after="0"/>
        <w:ind w:hanging="567"/>
        <w:jc w:val="right"/>
        <w:rPr>
          <w:rFonts w:ascii="Times New Roman" w:hAnsi="Times New Roman" w:cs="Times New Roman"/>
          <w:b/>
          <w:sz w:val="28"/>
          <w:szCs w:val="28"/>
        </w:rPr>
      </w:pPr>
      <w:r w:rsidRPr="00261A8B">
        <w:rPr>
          <w:rFonts w:ascii="Times New Roman" w:hAnsi="Times New Roman" w:cs="Times New Roman"/>
          <w:b/>
          <w:sz w:val="28"/>
          <w:szCs w:val="28"/>
        </w:rPr>
        <w:t>GAUTENG DIVISION, JOHANNESBURG</w:t>
      </w:r>
    </w:p>
    <w:p w14:paraId="3C4870B0" w14:textId="77777777" w:rsidR="0054161A" w:rsidRPr="00261A8B" w:rsidRDefault="0054161A" w:rsidP="00386BA9">
      <w:pPr>
        <w:spacing w:after="0"/>
        <w:rPr>
          <w:rFonts w:ascii="Times New Roman" w:hAnsi="Times New Roman" w:cs="Times New Roman"/>
          <w:sz w:val="28"/>
          <w:szCs w:val="28"/>
        </w:rPr>
      </w:pPr>
    </w:p>
    <w:p w14:paraId="4217F59E" w14:textId="77777777" w:rsidR="0054161A" w:rsidRPr="00261A8B" w:rsidRDefault="0054161A" w:rsidP="00386BA9">
      <w:pPr>
        <w:spacing w:after="0"/>
        <w:rPr>
          <w:rFonts w:ascii="Times New Roman" w:hAnsi="Times New Roman" w:cs="Times New Roman"/>
          <w:sz w:val="28"/>
          <w:szCs w:val="28"/>
        </w:rPr>
      </w:pPr>
    </w:p>
    <w:p w14:paraId="3D377D95" w14:textId="77777777" w:rsidR="0054161A" w:rsidRPr="00261A8B" w:rsidRDefault="0054161A" w:rsidP="00A84B0B">
      <w:pPr>
        <w:spacing w:after="0"/>
        <w:ind w:left="0"/>
        <w:rPr>
          <w:rFonts w:ascii="Times New Roman" w:hAnsi="Times New Roman" w:cs="Times New Roman"/>
          <w:sz w:val="28"/>
          <w:szCs w:val="28"/>
        </w:rPr>
      </w:pPr>
    </w:p>
    <w:p w14:paraId="14D986A3" w14:textId="75CA74BC" w:rsidR="0054161A" w:rsidRPr="00261A8B" w:rsidRDefault="0054161A" w:rsidP="00B44456">
      <w:pPr>
        <w:suppressAutoHyphens/>
        <w:spacing w:before="120" w:after="120"/>
        <w:ind w:left="0"/>
        <w:rPr>
          <w:rFonts w:ascii="Times New Roman" w:eastAsia="Arial Unicode MS" w:hAnsi="Times New Roman" w:cs="Times New Roman"/>
          <w:bCs/>
          <w:sz w:val="28"/>
          <w:szCs w:val="28"/>
        </w:rPr>
      </w:pPr>
      <w:r w:rsidRPr="00261A8B">
        <w:rPr>
          <w:rFonts w:ascii="Times New Roman" w:eastAsia="Arial Unicode MS" w:hAnsi="Times New Roman" w:cs="Times New Roman"/>
          <w:bCs/>
          <w:sz w:val="28"/>
          <w:szCs w:val="28"/>
        </w:rPr>
        <w:t>Delivered: This Judgment was handed down electronically by circulation to the parties/ their legal representatives by email and by uploading to the electronic file on Case Lines. The date for hand-down is deemed to be April 2024.</w:t>
      </w:r>
    </w:p>
    <w:p w14:paraId="780ED5F5" w14:textId="77777777" w:rsidR="0054161A" w:rsidRPr="00261A8B" w:rsidRDefault="0054161A" w:rsidP="00386BA9">
      <w:pPr>
        <w:suppressAutoHyphens/>
        <w:spacing w:before="120" w:after="120"/>
        <w:rPr>
          <w:rFonts w:ascii="Times New Roman" w:eastAsia="Arial Unicode MS" w:hAnsi="Times New Roman" w:cs="Times New Roman"/>
          <w:bCs/>
          <w:sz w:val="28"/>
          <w:szCs w:val="28"/>
        </w:rPr>
      </w:pPr>
    </w:p>
    <w:p w14:paraId="6C33016D" w14:textId="77777777" w:rsidR="0054161A" w:rsidRPr="00261A8B" w:rsidRDefault="0054161A" w:rsidP="00D32F8A">
      <w:pPr>
        <w:keepNext/>
        <w:widowControl w:val="0"/>
        <w:spacing w:before="240" w:after="120"/>
        <w:ind w:left="0"/>
        <w:rPr>
          <w:rFonts w:ascii="Times New Roman" w:eastAsia="Times New Roman" w:hAnsi="Times New Roman" w:cs="Times New Roman"/>
          <w:sz w:val="28"/>
          <w:szCs w:val="28"/>
          <w:u w:val="single"/>
          <w:lang w:eastAsia="en-ZA"/>
        </w:rPr>
      </w:pPr>
      <w:r w:rsidRPr="00261A8B">
        <w:rPr>
          <w:rFonts w:ascii="Times New Roman" w:eastAsia="Times New Roman" w:hAnsi="Times New Roman" w:cs="Times New Roman"/>
          <w:sz w:val="28"/>
          <w:szCs w:val="28"/>
          <w:u w:val="single"/>
          <w:lang w:eastAsia="en-ZA"/>
        </w:rPr>
        <w:t>Appearances:</w:t>
      </w:r>
    </w:p>
    <w:p w14:paraId="7BCAA250" w14:textId="77777777" w:rsidR="0054161A" w:rsidRPr="00261A8B" w:rsidRDefault="0054161A" w:rsidP="00386BA9">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For the applicants:</w:t>
      </w:r>
      <w:r w:rsidRPr="00261A8B">
        <w:rPr>
          <w:rFonts w:ascii="Times New Roman" w:eastAsia="Times New Roman" w:hAnsi="Times New Roman" w:cs="Times New Roman"/>
          <w:sz w:val="28"/>
          <w:szCs w:val="28"/>
          <w:lang w:eastAsia="en-ZA"/>
        </w:rPr>
        <w:tab/>
        <w:t>Adv AM Viviers</w:t>
      </w:r>
    </w:p>
    <w:p w14:paraId="27C1D0AC" w14:textId="77777777" w:rsidR="0054161A" w:rsidRPr="00261A8B" w:rsidRDefault="0054161A" w:rsidP="00386BA9">
      <w:pPr>
        <w:keepNext/>
        <w:widowControl w:val="0"/>
        <w:tabs>
          <w:tab w:val="left" w:pos="3686"/>
        </w:tabs>
        <w:spacing w:before="240" w:after="120"/>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Instructed by Schindlers Attorneys</w:t>
      </w:r>
    </w:p>
    <w:p w14:paraId="2E899CAF" w14:textId="77777777" w:rsidR="00CF4DCA" w:rsidRDefault="00CF4DCA" w:rsidP="00386BA9">
      <w:pPr>
        <w:tabs>
          <w:tab w:val="left" w:pos="3686"/>
        </w:tabs>
        <w:spacing w:after="120"/>
        <w:ind w:left="3686" w:hanging="3686"/>
        <w:rPr>
          <w:rFonts w:ascii="Times New Roman" w:eastAsia="Times New Roman" w:hAnsi="Times New Roman" w:cs="Times New Roman"/>
          <w:sz w:val="28"/>
          <w:szCs w:val="28"/>
          <w:lang w:eastAsia="en-ZA"/>
        </w:rPr>
      </w:pPr>
    </w:p>
    <w:p w14:paraId="516F28D4" w14:textId="604768BA" w:rsidR="0054161A" w:rsidRPr="00261A8B" w:rsidRDefault="0054161A" w:rsidP="00386BA9">
      <w:pPr>
        <w:tabs>
          <w:tab w:val="left" w:pos="3686"/>
        </w:tabs>
        <w:spacing w:after="120"/>
        <w:ind w:left="3686" w:hanging="3686"/>
        <w:rPr>
          <w:rFonts w:ascii="Times New Roman" w:eastAsia="Times New Roman" w:hAnsi="Times New Roman" w:cs="Times New Roman"/>
          <w:sz w:val="28"/>
          <w:szCs w:val="28"/>
          <w:lang w:eastAsia="en-ZA"/>
        </w:rPr>
      </w:pPr>
      <w:r w:rsidRPr="00261A8B">
        <w:rPr>
          <w:rFonts w:ascii="Times New Roman" w:eastAsia="Times New Roman" w:hAnsi="Times New Roman" w:cs="Times New Roman"/>
          <w:sz w:val="28"/>
          <w:szCs w:val="28"/>
          <w:lang w:eastAsia="en-ZA"/>
        </w:rPr>
        <w:t>For the respondent:</w:t>
      </w:r>
      <w:r w:rsidRPr="00261A8B">
        <w:rPr>
          <w:rFonts w:ascii="Times New Roman" w:eastAsia="Times New Roman" w:hAnsi="Times New Roman" w:cs="Times New Roman"/>
          <w:sz w:val="28"/>
          <w:szCs w:val="28"/>
          <w:lang w:eastAsia="en-ZA"/>
        </w:rPr>
        <w:tab/>
        <w:t>Adv S Ogunronbi</w:t>
      </w:r>
    </w:p>
    <w:p w14:paraId="307E3EC2" w14:textId="77777777" w:rsidR="0054161A" w:rsidRPr="00261A8B" w:rsidRDefault="0054161A" w:rsidP="00386BA9">
      <w:pPr>
        <w:tabs>
          <w:tab w:val="left" w:pos="3686"/>
        </w:tabs>
        <w:spacing w:after="120"/>
        <w:ind w:left="3686" w:hanging="3686"/>
        <w:rPr>
          <w:rFonts w:ascii="Times New Roman" w:hAnsi="Times New Roman" w:cs="Times New Roman"/>
          <w:sz w:val="28"/>
          <w:szCs w:val="28"/>
          <w:lang w:eastAsia="en-ZA"/>
        </w:rPr>
      </w:pPr>
      <w:r w:rsidRPr="00261A8B">
        <w:rPr>
          <w:rFonts w:ascii="Times New Roman" w:hAnsi="Times New Roman" w:cs="Times New Roman"/>
          <w:sz w:val="28"/>
          <w:szCs w:val="28"/>
          <w:lang w:eastAsia="en-ZA"/>
        </w:rPr>
        <w:t>Instructed by Prince Mudau &amp; Associates</w:t>
      </w:r>
    </w:p>
    <w:p w14:paraId="763A67F9" w14:textId="77777777" w:rsidR="0054161A" w:rsidRPr="00261A8B" w:rsidRDefault="0054161A" w:rsidP="00386BA9">
      <w:pPr>
        <w:tabs>
          <w:tab w:val="left" w:pos="3686"/>
        </w:tabs>
        <w:spacing w:after="120"/>
        <w:ind w:left="3686" w:hanging="3686"/>
        <w:rPr>
          <w:rFonts w:ascii="Times New Roman" w:hAnsi="Times New Roman" w:cs="Times New Roman"/>
          <w:sz w:val="28"/>
          <w:szCs w:val="28"/>
          <w:lang w:eastAsia="en-ZA"/>
        </w:rPr>
      </w:pPr>
    </w:p>
    <w:p w14:paraId="39B3B0F2" w14:textId="60D63713" w:rsidR="0054161A" w:rsidRPr="00261A8B" w:rsidRDefault="0054161A" w:rsidP="00D32F8A">
      <w:pPr>
        <w:spacing w:after="0"/>
        <w:ind w:left="0"/>
        <w:rPr>
          <w:rFonts w:ascii="Times New Roman" w:eastAsia="Times New Roman" w:hAnsi="Times New Roman" w:cs="Times New Roman"/>
          <w:sz w:val="28"/>
          <w:szCs w:val="28"/>
          <w:lang w:eastAsia="en-GB"/>
        </w:rPr>
      </w:pPr>
      <w:r w:rsidRPr="00261A8B">
        <w:rPr>
          <w:rFonts w:ascii="Times New Roman" w:eastAsia="Times New Roman" w:hAnsi="Times New Roman" w:cs="Times New Roman"/>
          <w:sz w:val="28"/>
          <w:szCs w:val="28"/>
          <w:lang w:eastAsia="en-GB"/>
        </w:rPr>
        <w:t xml:space="preserve">Date of Hearing: </w:t>
      </w:r>
      <w:r w:rsidR="00CF4DCA">
        <w:rPr>
          <w:rFonts w:ascii="Times New Roman" w:eastAsia="Times New Roman" w:hAnsi="Times New Roman" w:cs="Times New Roman"/>
          <w:sz w:val="28"/>
          <w:szCs w:val="28"/>
          <w:lang w:eastAsia="en-GB"/>
        </w:rPr>
        <w:t xml:space="preserve">      </w:t>
      </w:r>
      <w:r w:rsidRPr="00261A8B">
        <w:rPr>
          <w:rFonts w:ascii="Times New Roman" w:eastAsia="Times New Roman" w:hAnsi="Times New Roman" w:cs="Times New Roman"/>
          <w:sz w:val="28"/>
          <w:szCs w:val="28"/>
          <w:lang w:eastAsia="en-GB"/>
        </w:rPr>
        <w:t>25 October 2023</w:t>
      </w:r>
    </w:p>
    <w:p w14:paraId="3D98068F" w14:textId="77777777" w:rsidR="0054161A" w:rsidRPr="00261A8B" w:rsidRDefault="0054161A" w:rsidP="00386BA9">
      <w:pPr>
        <w:spacing w:after="0"/>
        <w:rPr>
          <w:rFonts w:ascii="Times New Roman" w:eastAsia="Times New Roman" w:hAnsi="Times New Roman" w:cs="Times New Roman"/>
          <w:sz w:val="28"/>
          <w:szCs w:val="28"/>
          <w:lang w:eastAsia="en-GB"/>
        </w:rPr>
      </w:pPr>
    </w:p>
    <w:p w14:paraId="0C408334" w14:textId="77777777" w:rsidR="0054161A" w:rsidRPr="00261A8B" w:rsidRDefault="0054161A" w:rsidP="00D32F8A">
      <w:pPr>
        <w:spacing w:after="0"/>
        <w:ind w:left="0"/>
        <w:rPr>
          <w:rFonts w:ascii="Times New Roman" w:eastAsia="Times New Roman" w:hAnsi="Times New Roman" w:cs="Times New Roman"/>
          <w:sz w:val="28"/>
          <w:szCs w:val="28"/>
          <w:lang w:eastAsia="en-GB"/>
        </w:rPr>
        <w:sectPr w:rsidR="0054161A" w:rsidRPr="00261A8B" w:rsidSect="007C5D48">
          <w:footerReference w:type="default" r:id="rId10"/>
          <w:type w:val="continuous"/>
          <w:pgSz w:w="11906" w:h="16838"/>
          <w:pgMar w:top="1440" w:right="1440" w:bottom="1440" w:left="1440" w:header="708" w:footer="708" w:gutter="0"/>
          <w:cols w:space="708"/>
          <w:titlePg/>
          <w:docGrid w:linePitch="360"/>
        </w:sectPr>
      </w:pPr>
      <w:r w:rsidRPr="00261A8B">
        <w:rPr>
          <w:rFonts w:ascii="Times New Roman" w:eastAsia="Times New Roman" w:hAnsi="Times New Roman" w:cs="Times New Roman"/>
          <w:sz w:val="28"/>
          <w:szCs w:val="28"/>
          <w:lang w:eastAsia="en-GB"/>
        </w:rPr>
        <w:t>Date of Judgment:    April 2024</w:t>
      </w:r>
    </w:p>
    <w:p w14:paraId="21F620E8" w14:textId="77777777" w:rsidR="0054161A" w:rsidRPr="00261A8B" w:rsidRDefault="0054161A" w:rsidP="002A7FA0">
      <w:pPr>
        <w:pStyle w:val="JudgmentNumbered"/>
        <w:numPr>
          <w:ilvl w:val="0"/>
          <w:numId w:val="0"/>
        </w:numPr>
        <w:spacing w:after="0"/>
        <w:rPr>
          <w:rFonts w:ascii="Times New Roman" w:hAnsi="Times New Roman" w:cs="Times New Roman"/>
          <w:b/>
          <w:sz w:val="28"/>
          <w:szCs w:val="28"/>
        </w:rPr>
        <w:sectPr w:rsidR="0054161A" w:rsidRPr="00261A8B" w:rsidSect="007C5D48">
          <w:type w:val="continuous"/>
          <w:pgSz w:w="11906" w:h="16838"/>
          <w:pgMar w:top="1440" w:right="1440" w:bottom="1440" w:left="1440" w:header="708" w:footer="708" w:gutter="0"/>
          <w:cols w:space="708"/>
          <w:docGrid w:linePitch="360"/>
        </w:sectPr>
      </w:pPr>
    </w:p>
    <w:p w14:paraId="2EF19ABA" w14:textId="3EB2BC09" w:rsidR="002B448C" w:rsidRPr="00261A8B" w:rsidRDefault="002B448C" w:rsidP="0054161A">
      <w:pPr>
        <w:spacing w:after="0" w:line="240" w:lineRule="auto"/>
        <w:ind w:left="0"/>
        <w:rPr>
          <w:rFonts w:ascii="Times New Roman" w:eastAsia="Times New Roman" w:hAnsi="Times New Roman" w:cs="Times New Roman"/>
          <w:sz w:val="28"/>
          <w:szCs w:val="28"/>
          <w:lang w:val="en-ZA"/>
        </w:rPr>
      </w:pPr>
    </w:p>
    <w:sectPr w:rsidR="002B448C" w:rsidRPr="00261A8B" w:rsidSect="007C5D48">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A0060" w14:textId="77777777" w:rsidR="007C5D48" w:rsidRDefault="007C5D48" w:rsidP="00E469E1">
      <w:pPr>
        <w:spacing w:after="0" w:line="240" w:lineRule="auto"/>
      </w:pPr>
      <w:r>
        <w:separator/>
      </w:r>
    </w:p>
  </w:endnote>
  <w:endnote w:type="continuationSeparator" w:id="0">
    <w:p w14:paraId="02A0A4A7" w14:textId="77777777" w:rsidR="007C5D48" w:rsidRDefault="007C5D48"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9618750"/>
      <w:docPartObj>
        <w:docPartGallery w:val="Page Numbers (Bottom of Page)"/>
        <w:docPartUnique/>
      </w:docPartObj>
    </w:sdtPr>
    <w:sdtEndPr>
      <w:rPr>
        <w:noProof/>
      </w:rPr>
    </w:sdtEndPr>
    <w:sdtContent>
      <w:p w14:paraId="7F46BDA1" w14:textId="77777777" w:rsidR="0054161A" w:rsidRDefault="0054161A" w:rsidP="00E469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E5BB4E" w14:textId="77777777" w:rsidR="0054161A" w:rsidRDefault="00541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094832"/>
      <w:docPartObj>
        <w:docPartGallery w:val="Page Numbers (Bottom of Page)"/>
        <w:docPartUnique/>
      </w:docPartObj>
    </w:sdtPr>
    <w:sdtEndPr>
      <w:rPr>
        <w:noProof/>
      </w:rPr>
    </w:sdtEndPr>
    <w:sdtContent>
      <w:p w14:paraId="0BC478D9" w14:textId="77777777" w:rsidR="00E469E1" w:rsidRDefault="00E469E1" w:rsidP="00E469E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B5CC18D" w14:textId="77777777" w:rsidR="00E469E1" w:rsidRDefault="00E4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17B064" w14:textId="77777777" w:rsidR="007C5D48" w:rsidRDefault="007C5D48" w:rsidP="00E469E1">
      <w:pPr>
        <w:spacing w:after="0" w:line="240" w:lineRule="auto"/>
      </w:pPr>
      <w:r>
        <w:separator/>
      </w:r>
    </w:p>
  </w:footnote>
  <w:footnote w:type="continuationSeparator" w:id="0">
    <w:p w14:paraId="7FCCFFA1" w14:textId="77777777" w:rsidR="007C5D48" w:rsidRDefault="007C5D48" w:rsidP="00E469E1">
      <w:pPr>
        <w:spacing w:after="0" w:line="240" w:lineRule="auto"/>
      </w:pPr>
      <w:r>
        <w:continuationSeparator/>
      </w:r>
    </w:p>
  </w:footnote>
  <w:footnote w:id="1">
    <w:p w14:paraId="1A8F26BE" w14:textId="59899419" w:rsidR="00E72E5A" w:rsidRDefault="00E72E5A">
      <w:pPr>
        <w:pStyle w:val="FootnoteText"/>
      </w:pPr>
      <w:r>
        <w:rPr>
          <w:rStyle w:val="FootnoteReference"/>
        </w:rPr>
        <w:footnoteRef/>
      </w:r>
      <w:r>
        <w:t xml:space="preserve"> </w:t>
      </w:r>
      <w:r w:rsidRPr="007A58AF">
        <w:rPr>
          <w:rFonts w:ascii="Times New Roman" w:hAnsi="Times New Roman"/>
          <w:sz w:val="22"/>
          <w:szCs w:val="22"/>
        </w:rPr>
        <w:t>6 of 2004</w:t>
      </w:r>
      <w:r w:rsidRPr="007A58AF">
        <w:rPr>
          <w:sz w:val="22"/>
          <w:szCs w:val="22"/>
        </w:rPr>
        <w:t xml:space="preserve"> </w:t>
      </w:r>
    </w:p>
  </w:footnote>
  <w:footnote w:id="2">
    <w:p w14:paraId="568DB2DE" w14:textId="6632D6B2" w:rsidR="005211CA" w:rsidRDefault="005211CA">
      <w:pPr>
        <w:pStyle w:val="FootnoteText"/>
      </w:pPr>
      <w:r>
        <w:rPr>
          <w:rStyle w:val="FootnoteReference"/>
        </w:rPr>
        <w:footnoteRef/>
      </w:r>
      <w:r>
        <w:t xml:space="preserve"> </w:t>
      </w:r>
      <w:r w:rsidRPr="005211CA">
        <w:rPr>
          <w:rFonts w:ascii="Times New Roman" w:hAnsi="Times New Roman"/>
          <w:sz w:val="22"/>
          <w:szCs w:val="22"/>
        </w:rPr>
        <w:t>68 of 1969</w:t>
      </w:r>
    </w:p>
  </w:footnote>
  <w:footnote w:id="3">
    <w:p w14:paraId="7A5934E7" w14:textId="3AB3B8B4" w:rsidR="0054161A" w:rsidRPr="00427A0D" w:rsidRDefault="0054161A" w:rsidP="0054161A">
      <w:pPr>
        <w:pStyle w:val="FootnoteText"/>
        <w:rPr>
          <w:rFonts w:ascii="Times New Roman" w:hAnsi="Times New Roman"/>
          <w:sz w:val="22"/>
          <w:szCs w:val="22"/>
        </w:rPr>
      </w:pPr>
      <w:r w:rsidRPr="00C577EE">
        <w:rPr>
          <w:rStyle w:val="FootnoteReference"/>
          <w:rFonts w:ascii="Times New Roman" w:hAnsi="Times New Roman"/>
          <w:szCs w:val="24"/>
        </w:rPr>
        <w:footnoteRef/>
      </w:r>
      <w:r w:rsidRPr="00C577EE">
        <w:rPr>
          <w:rFonts w:ascii="Times New Roman" w:hAnsi="Times New Roman"/>
          <w:sz w:val="24"/>
          <w:szCs w:val="24"/>
        </w:rPr>
        <w:t xml:space="preserve"> </w:t>
      </w:r>
      <w:r w:rsidRPr="00427A0D">
        <w:rPr>
          <w:rFonts w:ascii="Times New Roman" w:hAnsi="Times New Roman"/>
          <w:sz w:val="22"/>
          <w:szCs w:val="22"/>
        </w:rPr>
        <w:t>Boxer Superstores Mthatha and Anther v Mbenya 2007 (5)SA450 (SCA) at 452F-G; Absa Bank Ltd v Prochaska t/a Bianca Cara Interiors 2009</w:t>
      </w:r>
      <w:r w:rsidR="00953ECB">
        <w:rPr>
          <w:rFonts w:ascii="Times New Roman" w:hAnsi="Times New Roman"/>
          <w:sz w:val="22"/>
          <w:szCs w:val="22"/>
        </w:rPr>
        <w:t xml:space="preserve"> </w:t>
      </w:r>
      <w:r w:rsidRPr="00427A0D">
        <w:rPr>
          <w:rFonts w:ascii="Times New Roman" w:hAnsi="Times New Roman"/>
          <w:sz w:val="22"/>
          <w:szCs w:val="22"/>
        </w:rPr>
        <w:t>(2) SA 512 (D) at 514I-J</w:t>
      </w:r>
    </w:p>
  </w:footnote>
  <w:footnote w:id="4">
    <w:p w14:paraId="16930C16" w14:textId="193A460D" w:rsidR="00A25F3D" w:rsidRDefault="00A25F3D">
      <w:pPr>
        <w:pStyle w:val="FootnoteText"/>
      </w:pPr>
      <w:r>
        <w:rPr>
          <w:rStyle w:val="FootnoteReference"/>
        </w:rPr>
        <w:footnoteRef/>
      </w:r>
      <w:r>
        <w:t xml:space="preserve"> </w:t>
      </w:r>
      <w:r w:rsidRPr="003E677C">
        <w:rPr>
          <w:rFonts w:ascii="Times New Roman" w:hAnsi="Times New Roman"/>
          <w:sz w:val="22"/>
          <w:szCs w:val="22"/>
        </w:rPr>
        <w:t>68 of 1969</w:t>
      </w:r>
    </w:p>
  </w:footnote>
  <w:footnote w:id="5">
    <w:p w14:paraId="4B4F6CD7" w14:textId="77777777" w:rsidR="0054161A" w:rsidRPr="00427A0D" w:rsidRDefault="0054161A" w:rsidP="0054161A">
      <w:pPr>
        <w:pStyle w:val="FootnoteText"/>
        <w:rPr>
          <w:rFonts w:ascii="Times New Roman" w:hAnsi="Times New Roman"/>
          <w:sz w:val="22"/>
          <w:szCs w:val="22"/>
        </w:rPr>
      </w:pPr>
      <w:r w:rsidRPr="00A54870">
        <w:rPr>
          <w:rStyle w:val="FootnoteReference"/>
          <w:rFonts w:ascii="Times New Roman" w:hAnsi="Times New Roman"/>
          <w:szCs w:val="24"/>
        </w:rPr>
        <w:footnoteRef/>
      </w:r>
      <w:r w:rsidRPr="00A54870">
        <w:rPr>
          <w:rFonts w:ascii="Times New Roman" w:hAnsi="Times New Roman"/>
          <w:sz w:val="24"/>
          <w:szCs w:val="24"/>
        </w:rPr>
        <w:t xml:space="preserve"> </w:t>
      </w:r>
      <w:r w:rsidRPr="00427A0D">
        <w:rPr>
          <w:rFonts w:ascii="Times New Roman" w:hAnsi="Times New Roman"/>
          <w:sz w:val="22"/>
          <w:szCs w:val="22"/>
        </w:rPr>
        <w:t>2017 (6) SA 287 CC</w:t>
      </w:r>
    </w:p>
  </w:footnote>
  <w:footnote w:id="6">
    <w:p w14:paraId="57399689" w14:textId="3D8F1AD8" w:rsidR="00981B56" w:rsidRDefault="00981B56">
      <w:pPr>
        <w:pStyle w:val="FootnoteText"/>
      </w:pPr>
      <w:r>
        <w:rPr>
          <w:rStyle w:val="FootnoteReference"/>
        </w:rPr>
        <w:footnoteRef/>
      </w:r>
      <w:r>
        <w:t xml:space="preserve"> </w:t>
      </w:r>
      <w:r w:rsidRPr="00981B56">
        <w:rPr>
          <w:rFonts w:ascii="Times New Roman" w:hAnsi="Times New Roman"/>
          <w:sz w:val="22"/>
          <w:szCs w:val="22"/>
        </w:rPr>
        <w:t>3 of 2000</w:t>
      </w:r>
    </w:p>
  </w:footnote>
  <w:footnote w:id="7">
    <w:p w14:paraId="410F55BD" w14:textId="77777777"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Randfontein Extension Ltd v South Randfontein Mines Ltd 1936 WLD 1 at 4-5; Du Toit  v Fourie 1965(4) SA 122(O)at 128G-129C; Ebrahim v Georgoulas 1992(2) SA 151 (B) at 154D</w:t>
      </w:r>
    </w:p>
  </w:footnote>
  <w:footnote w:id="8">
    <w:p w14:paraId="04590124" w14:textId="77777777"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Boxer Superstores Mthatha and Another v Mbenya 2007(5) SA 450(SCA) at 452F -G; Absa Bank Ltd v Prochaska t/a Bianca Cara Interiors 2009 (2) SA 512(D) at 514I-J</w:t>
      </w:r>
    </w:p>
  </w:footnote>
  <w:footnote w:id="9">
    <w:p w14:paraId="658D6E82" w14:textId="77777777" w:rsidR="0054161A" w:rsidRPr="00427A0D" w:rsidRDefault="0054161A" w:rsidP="0054161A">
      <w:pPr>
        <w:pStyle w:val="FootnoteText"/>
        <w:rPr>
          <w:rFonts w:ascii="Times New Roman" w:hAnsi="Times New Roman"/>
          <w:sz w:val="22"/>
          <w:szCs w:val="22"/>
        </w:rPr>
      </w:pPr>
      <w:r w:rsidRPr="00824D87">
        <w:rPr>
          <w:rStyle w:val="FootnoteReference"/>
          <w:rFonts w:ascii="Times New Roman" w:hAnsi="Times New Roman"/>
          <w:szCs w:val="24"/>
        </w:rPr>
        <w:footnoteRef/>
      </w:r>
      <w:r w:rsidRPr="00824D87">
        <w:rPr>
          <w:rFonts w:ascii="Times New Roman" w:hAnsi="Times New Roman"/>
          <w:sz w:val="24"/>
          <w:szCs w:val="24"/>
        </w:rPr>
        <w:t xml:space="preserve"> </w:t>
      </w:r>
      <w:r w:rsidRPr="00427A0D">
        <w:rPr>
          <w:rFonts w:ascii="Times New Roman" w:hAnsi="Times New Roman"/>
          <w:sz w:val="22"/>
          <w:szCs w:val="22"/>
        </w:rPr>
        <w:t>Section 93B of the MPRA.</w:t>
      </w:r>
    </w:p>
  </w:footnote>
  <w:footnote w:id="10">
    <w:p w14:paraId="7DD56669" w14:textId="471D205F" w:rsidR="0054161A" w:rsidRPr="00FE062E" w:rsidRDefault="0054161A" w:rsidP="0054161A">
      <w:pPr>
        <w:pStyle w:val="FootnoteText"/>
        <w:rPr>
          <w:rFonts w:ascii="Times New Roman" w:hAnsi="Times New Roman"/>
          <w:sz w:val="24"/>
          <w:szCs w:val="24"/>
        </w:rPr>
      </w:pPr>
      <w:r>
        <w:rPr>
          <w:rStyle w:val="FootnoteReference"/>
        </w:rPr>
        <w:footnoteRef/>
      </w:r>
      <w:r>
        <w:t xml:space="preserve"> </w:t>
      </w:r>
      <w:r w:rsidRPr="00427A0D">
        <w:rPr>
          <w:rFonts w:ascii="Times New Roman" w:hAnsi="Times New Roman"/>
          <w:sz w:val="22"/>
          <w:szCs w:val="22"/>
        </w:rPr>
        <w:t>[2015</w:t>
      </w:r>
      <w:r w:rsidR="003E3C71">
        <w:rPr>
          <w:rFonts w:ascii="Times New Roman" w:hAnsi="Times New Roman"/>
          <w:sz w:val="22"/>
          <w:szCs w:val="22"/>
        </w:rPr>
        <w:t>]</w:t>
      </w:r>
      <w:r w:rsidRPr="00427A0D">
        <w:rPr>
          <w:rFonts w:ascii="Times New Roman" w:hAnsi="Times New Roman"/>
          <w:sz w:val="22"/>
          <w:szCs w:val="22"/>
        </w:rPr>
        <w:t xml:space="preserve"> 4 All SA (ECP) at para 43</w:t>
      </w:r>
    </w:p>
  </w:footnote>
  <w:footnote w:id="11">
    <w:p w14:paraId="7EC6CDA4" w14:textId="7C080783" w:rsidR="0054161A" w:rsidRPr="00427A0D" w:rsidRDefault="0054161A" w:rsidP="0054161A">
      <w:pPr>
        <w:pStyle w:val="FootnoteText"/>
        <w:rPr>
          <w:rFonts w:ascii="Times New Roman" w:hAnsi="Times New Roman"/>
          <w:sz w:val="22"/>
          <w:szCs w:val="22"/>
        </w:rPr>
      </w:pPr>
      <w:r w:rsidRPr="00501308">
        <w:rPr>
          <w:rStyle w:val="FootnoteReference"/>
          <w:rFonts w:ascii="Times New Roman" w:hAnsi="Times New Roman"/>
          <w:sz w:val="28"/>
          <w:szCs w:val="28"/>
        </w:rPr>
        <w:footnoteRef/>
      </w:r>
      <w:r w:rsidRPr="00501308">
        <w:rPr>
          <w:rFonts w:ascii="Times New Roman" w:hAnsi="Times New Roman"/>
          <w:sz w:val="28"/>
          <w:szCs w:val="28"/>
        </w:rPr>
        <w:t xml:space="preserve"> </w:t>
      </w:r>
      <w:r w:rsidRPr="00D9275D">
        <w:rPr>
          <w:rFonts w:ascii="Times New Roman" w:hAnsi="Times New Roman"/>
          <w:i/>
          <w:iCs/>
          <w:sz w:val="22"/>
          <w:szCs w:val="22"/>
        </w:rPr>
        <w:t>De Lange v Smuts NO and Others</w:t>
      </w:r>
      <w:r w:rsidRPr="00427A0D">
        <w:rPr>
          <w:rFonts w:ascii="Times New Roman" w:hAnsi="Times New Roman"/>
          <w:sz w:val="22"/>
          <w:szCs w:val="22"/>
        </w:rPr>
        <w:t xml:space="preserve"> 1998(3) SA 785 (CC).</w:t>
      </w:r>
    </w:p>
  </w:footnote>
  <w:footnote w:id="12">
    <w:p w14:paraId="2BCC0464" w14:textId="77777777"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De Lange above para 131. </w:t>
      </w:r>
    </w:p>
  </w:footnote>
  <w:footnote w:id="13">
    <w:p w14:paraId="4CD134E3" w14:textId="2D71A65D" w:rsidR="0054161A" w:rsidRPr="00427A0D" w:rsidRDefault="0054161A" w:rsidP="0054161A">
      <w:pPr>
        <w:pStyle w:val="FootnoteText"/>
        <w:rPr>
          <w:rFonts w:ascii="Times New Roman" w:hAnsi="Times New Roman"/>
          <w:sz w:val="22"/>
          <w:szCs w:val="22"/>
        </w:rPr>
      </w:pPr>
      <w:r w:rsidRPr="00501308">
        <w:rPr>
          <w:rStyle w:val="FootnoteReference"/>
          <w:rFonts w:ascii="Times New Roman" w:hAnsi="Times New Roman"/>
          <w:sz w:val="28"/>
          <w:szCs w:val="28"/>
        </w:rPr>
        <w:footnoteRef/>
      </w:r>
      <w:r w:rsidRPr="00501308">
        <w:rPr>
          <w:rFonts w:ascii="Times New Roman" w:hAnsi="Times New Roman"/>
          <w:sz w:val="28"/>
          <w:szCs w:val="28"/>
        </w:rPr>
        <w:t xml:space="preserve"> </w:t>
      </w:r>
      <w:r w:rsidRPr="00427A0D">
        <w:rPr>
          <w:rFonts w:ascii="Times New Roman" w:hAnsi="Times New Roman"/>
          <w:sz w:val="22"/>
          <w:szCs w:val="22"/>
        </w:rPr>
        <w:t>Section 54(2)</w:t>
      </w:r>
    </w:p>
  </w:footnote>
  <w:footnote w:id="14">
    <w:p w14:paraId="10E6CA06" w14:textId="30C60676" w:rsidR="0054161A" w:rsidRPr="00427A0D" w:rsidRDefault="0054161A" w:rsidP="0054161A">
      <w:pPr>
        <w:pStyle w:val="FootnoteText"/>
        <w:rPr>
          <w:sz w:val="22"/>
          <w:szCs w:val="22"/>
        </w:rPr>
      </w:pPr>
      <w:r w:rsidRPr="00427A0D">
        <w:rPr>
          <w:rStyle w:val="FootnoteReference"/>
          <w:sz w:val="22"/>
          <w:szCs w:val="22"/>
        </w:rPr>
        <w:footnoteRef/>
      </w:r>
      <w:r w:rsidRPr="00427A0D">
        <w:rPr>
          <w:sz w:val="22"/>
          <w:szCs w:val="22"/>
        </w:rPr>
        <w:t xml:space="preserve"> </w:t>
      </w:r>
      <w:r w:rsidR="004130D1" w:rsidRPr="00965767">
        <w:rPr>
          <w:rFonts w:ascii="Times New Roman" w:hAnsi="Times New Roman"/>
          <w:sz w:val="22"/>
          <w:szCs w:val="22"/>
        </w:rPr>
        <w:t>2014 (4) SA 10 (SCA) para 27.</w:t>
      </w:r>
      <w:r w:rsidR="004130D1">
        <w:rPr>
          <w:sz w:val="22"/>
          <w:szCs w:val="22"/>
        </w:rPr>
        <w:t xml:space="preserve"> </w:t>
      </w:r>
    </w:p>
  </w:footnote>
  <w:footnote w:id="15">
    <w:p w14:paraId="00E10EB1" w14:textId="77777777" w:rsidR="0054161A" w:rsidRPr="00427A0D" w:rsidRDefault="0054161A" w:rsidP="0054161A">
      <w:pPr>
        <w:pStyle w:val="FootnoteText"/>
        <w:rPr>
          <w:rFonts w:ascii="Times New Roman" w:hAnsi="Times New Roman"/>
          <w:sz w:val="22"/>
          <w:szCs w:val="22"/>
        </w:rPr>
      </w:pPr>
      <w:r w:rsidRPr="00B00C71">
        <w:rPr>
          <w:rStyle w:val="FootnoteReference"/>
          <w:rFonts w:ascii="Times New Roman" w:hAnsi="Times New Roman"/>
          <w:sz w:val="28"/>
          <w:szCs w:val="28"/>
        </w:rPr>
        <w:footnoteRef/>
      </w:r>
      <w:r w:rsidRPr="00B00C71">
        <w:rPr>
          <w:rFonts w:ascii="Times New Roman" w:hAnsi="Times New Roman"/>
          <w:sz w:val="28"/>
          <w:szCs w:val="28"/>
        </w:rPr>
        <w:t xml:space="preserve"> </w:t>
      </w:r>
      <w:r w:rsidRPr="007D4EBB">
        <w:rPr>
          <w:rFonts w:ascii="Times New Roman" w:hAnsi="Times New Roman"/>
          <w:i/>
          <w:iCs/>
          <w:sz w:val="22"/>
          <w:szCs w:val="22"/>
        </w:rPr>
        <w:t>Roodepoort City Council v Shepherd</w:t>
      </w:r>
      <w:r w:rsidRPr="00427A0D">
        <w:rPr>
          <w:rFonts w:ascii="Times New Roman" w:hAnsi="Times New Roman"/>
          <w:sz w:val="22"/>
          <w:szCs w:val="22"/>
        </w:rPr>
        <w:t xml:space="preserve"> 1981 (2) SA 720 (A) at 735A-736B</w:t>
      </w:r>
    </w:p>
  </w:footnote>
  <w:footnote w:id="16">
    <w:p w14:paraId="54FD4CDA" w14:textId="47C09B96" w:rsidR="0054161A" w:rsidRPr="00427A0D" w:rsidRDefault="0054161A" w:rsidP="00CB045E">
      <w:pPr>
        <w:pStyle w:val="Heading2"/>
        <w:shd w:val="clear" w:color="auto" w:fill="FFFFFF"/>
        <w:spacing w:before="240" w:after="180" w:line="240" w:lineRule="auto"/>
        <w:rPr>
          <w:rFonts w:ascii="Times New Roman" w:eastAsia="Times New Roman" w:hAnsi="Times New Roman" w:cs="Times New Roman"/>
          <w:color w:val="auto"/>
          <w:sz w:val="22"/>
          <w:szCs w:val="22"/>
          <w:lang w:eastAsia="en-ZA"/>
        </w:rPr>
      </w:pPr>
      <w:r w:rsidRPr="0063263E">
        <w:rPr>
          <w:rStyle w:val="FootnoteReference"/>
          <w:rFonts w:ascii="Times New Roman" w:hAnsi="Times New Roman" w:cs="Times New Roman"/>
          <w:color w:val="auto"/>
          <w:szCs w:val="24"/>
        </w:rPr>
        <w:footnoteRef/>
      </w:r>
      <w:r w:rsidRPr="0063263E">
        <w:rPr>
          <w:rFonts w:ascii="Times New Roman" w:hAnsi="Times New Roman" w:cs="Times New Roman"/>
          <w:color w:val="auto"/>
          <w:sz w:val="24"/>
          <w:szCs w:val="24"/>
        </w:rPr>
        <w:t xml:space="preserve"> </w:t>
      </w:r>
      <w:r w:rsidRPr="00427A0D">
        <w:rPr>
          <w:rFonts w:ascii="Times New Roman" w:eastAsia="Times New Roman" w:hAnsi="Times New Roman" w:cs="Times New Roman"/>
          <w:color w:val="auto"/>
          <w:sz w:val="22"/>
          <w:szCs w:val="22"/>
          <w:lang w:eastAsia="en-ZA"/>
        </w:rPr>
        <w:t>CCT15/99, CCT18/99) [1999] ZACC 13; 2000 (1) SA 661; 1999 (12) BCLR 1360 (15 October</w:t>
      </w:r>
      <w:r w:rsidR="00CB045E">
        <w:rPr>
          <w:rFonts w:ascii="Times New Roman" w:eastAsia="Times New Roman" w:hAnsi="Times New Roman" w:cs="Times New Roman"/>
          <w:color w:val="auto"/>
          <w:sz w:val="22"/>
          <w:szCs w:val="22"/>
          <w:lang w:eastAsia="en-ZA"/>
        </w:rPr>
        <w:t xml:space="preserve"> </w:t>
      </w:r>
      <w:r w:rsidRPr="00427A0D">
        <w:rPr>
          <w:rFonts w:ascii="Times New Roman" w:eastAsia="Times New Roman" w:hAnsi="Times New Roman" w:cs="Times New Roman"/>
          <w:color w:val="auto"/>
          <w:sz w:val="22"/>
          <w:szCs w:val="22"/>
          <w:lang w:eastAsia="en-ZA"/>
        </w:rPr>
        <w:t>1999) at para 29.</w:t>
      </w:r>
    </w:p>
  </w:footnote>
  <w:footnote w:id="17">
    <w:p w14:paraId="147A3C03" w14:textId="05EDD4F3" w:rsidR="0054161A" w:rsidRPr="00427A0D" w:rsidRDefault="0054161A" w:rsidP="00CB045E">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Section 157 of the Constitution</w:t>
      </w:r>
      <w:r w:rsidR="009D6CB1">
        <w:rPr>
          <w:rFonts w:ascii="Times New Roman" w:hAnsi="Times New Roman"/>
          <w:sz w:val="22"/>
          <w:szCs w:val="22"/>
        </w:rPr>
        <w:t xml:space="preserve"> of 1996</w:t>
      </w:r>
      <w:r w:rsidR="00920EA5">
        <w:rPr>
          <w:rFonts w:ascii="Times New Roman" w:hAnsi="Times New Roman"/>
          <w:sz w:val="22"/>
          <w:szCs w:val="22"/>
        </w:rPr>
        <w:t>.</w:t>
      </w:r>
    </w:p>
  </w:footnote>
  <w:footnote w:id="18">
    <w:p w14:paraId="305D04D9" w14:textId="100F13F8" w:rsidR="0054161A" w:rsidRPr="00427A0D" w:rsidRDefault="0054161A" w:rsidP="00CB045E">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Section 160 of the Constitution</w:t>
      </w:r>
      <w:r w:rsidR="009D6CB1">
        <w:rPr>
          <w:rFonts w:ascii="Times New Roman" w:hAnsi="Times New Roman"/>
          <w:sz w:val="22"/>
          <w:szCs w:val="22"/>
        </w:rPr>
        <w:t xml:space="preserve"> of 1996</w:t>
      </w:r>
      <w:r w:rsidR="00920EA5">
        <w:rPr>
          <w:rFonts w:ascii="Times New Roman" w:hAnsi="Times New Roman"/>
          <w:sz w:val="22"/>
          <w:szCs w:val="22"/>
        </w:rPr>
        <w:t>.</w:t>
      </w:r>
    </w:p>
  </w:footnote>
  <w:footnote w:id="19">
    <w:p w14:paraId="7B8FD6CA" w14:textId="73C9206C"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Section 160(1)</w:t>
      </w:r>
      <w:r w:rsidR="00CB045E">
        <w:rPr>
          <w:rFonts w:ascii="Times New Roman" w:hAnsi="Times New Roman"/>
          <w:sz w:val="22"/>
          <w:szCs w:val="22"/>
        </w:rPr>
        <w:t>(</w:t>
      </w:r>
      <w:r w:rsidRPr="00427A0D">
        <w:rPr>
          <w:rFonts w:ascii="Times New Roman" w:hAnsi="Times New Roman"/>
          <w:sz w:val="22"/>
          <w:szCs w:val="22"/>
        </w:rPr>
        <w:t>c)</w:t>
      </w:r>
      <w:r w:rsidR="00920EA5">
        <w:rPr>
          <w:rFonts w:ascii="Times New Roman" w:hAnsi="Times New Roman"/>
          <w:sz w:val="22"/>
          <w:szCs w:val="22"/>
        </w:rPr>
        <w:t xml:space="preserve"> of the Constitution of 1996.</w:t>
      </w:r>
    </w:p>
  </w:footnote>
  <w:footnote w:id="20">
    <w:p w14:paraId="582FFB0B" w14:textId="0FC576B1"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Section 152(2) and (3) of the Constitution</w:t>
      </w:r>
      <w:r w:rsidR="00976506">
        <w:rPr>
          <w:rFonts w:ascii="Times New Roman" w:hAnsi="Times New Roman"/>
          <w:sz w:val="22"/>
          <w:szCs w:val="22"/>
        </w:rPr>
        <w:t xml:space="preserve"> of 1996. </w:t>
      </w:r>
    </w:p>
  </w:footnote>
  <w:footnote w:id="21">
    <w:p w14:paraId="43BEB1FB" w14:textId="370931D8" w:rsidR="0054161A" w:rsidRPr="006B5D7D" w:rsidRDefault="0054161A" w:rsidP="0054161A">
      <w:pPr>
        <w:pStyle w:val="FootnoteText"/>
        <w:rPr>
          <w:rFonts w:ascii="Times New Roman" w:hAnsi="Times New Roman"/>
          <w:sz w:val="22"/>
          <w:szCs w:val="22"/>
          <w:lang w:val="en-GB"/>
        </w:rPr>
      </w:pPr>
      <w:r w:rsidRPr="006B5D7D">
        <w:rPr>
          <w:rStyle w:val="FootnoteReference"/>
          <w:rFonts w:ascii="Times New Roman" w:hAnsi="Times New Roman"/>
          <w:sz w:val="22"/>
          <w:szCs w:val="22"/>
        </w:rPr>
        <w:footnoteRef/>
      </w:r>
      <w:r w:rsidRPr="006B5D7D">
        <w:rPr>
          <w:rFonts w:ascii="Times New Roman" w:hAnsi="Times New Roman"/>
          <w:sz w:val="22"/>
          <w:szCs w:val="22"/>
        </w:rPr>
        <w:t xml:space="preserve"> </w:t>
      </w:r>
      <w:r w:rsidRPr="006B5D7D">
        <w:rPr>
          <w:rFonts w:ascii="Times New Roman" w:hAnsi="Times New Roman"/>
          <w:sz w:val="22"/>
          <w:szCs w:val="22"/>
          <w:lang w:val="en-GB"/>
        </w:rPr>
        <w:t>2017</w:t>
      </w:r>
      <w:r w:rsidR="003F09AE">
        <w:rPr>
          <w:rFonts w:ascii="Times New Roman" w:hAnsi="Times New Roman"/>
          <w:sz w:val="22"/>
          <w:szCs w:val="22"/>
          <w:lang w:val="en-GB"/>
        </w:rPr>
        <w:t xml:space="preserve"> </w:t>
      </w:r>
      <w:r w:rsidRPr="006B5D7D">
        <w:rPr>
          <w:rFonts w:ascii="Times New Roman" w:hAnsi="Times New Roman"/>
          <w:sz w:val="22"/>
          <w:szCs w:val="22"/>
          <w:lang w:val="en-GB"/>
        </w:rPr>
        <w:t>(6) SA 287 CC</w:t>
      </w:r>
      <w:r w:rsidR="00B37900">
        <w:rPr>
          <w:rFonts w:ascii="Times New Roman" w:hAnsi="Times New Roman"/>
          <w:sz w:val="22"/>
          <w:szCs w:val="22"/>
          <w:lang w:val="en-GB"/>
        </w:rPr>
        <w:t xml:space="preserve">. </w:t>
      </w:r>
    </w:p>
  </w:footnote>
  <w:footnote w:id="22">
    <w:p w14:paraId="05BED3FC" w14:textId="00256E68" w:rsidR="0054161A" w:rsidRPr="00427A0D" w:rsidRDefault="0054161A" w:rsidP="0054161A">
      <w:pPr>
        <w:pStyle w:val="FootnoteText"/>
        <w:rPr>
          <w:rFonts w:ascii="Times New Roman" w:hAnsi="Times New Roman"/>
          <w:sz w:val="22"/>
          <w:szCs w:val="22"/>
        </w:rPr>
      </w:pPr>
      <w:r w:rsidRPr="006B5D7D">
        <w:rPr>
          <w:rStyle w:val="FootnoteReference"/>
          <w:rFonts w:ascii="Times New Roman" w:hAnsi="Times New Roman"/>
          <w:sz w:val="22"/>
          <w:szCs w:val="22"/>
        </w:rPr>
        <w:footnoteRef/>
      </w:r>
      <w:r w:rsidRPr="006B5D7D">
        <w:rPr>
          <w:rFonts w:ascii="Times New Roman" w:hAnsi="Times New Roman"/>
          <w:sz w:val="22"/>
          <w:szCs w:val="22"/>
        </w:rPr>
        <w:t xml:space="preserve"> 2008</w:t>
      </w:r>
      <w:r w:rsidR="003F09AE">
        <w:rPr>
          <w:rFonts w:ascii="Times New Roman" w:hAnsi="Times New Roman"/>
          <w:sz w:val="22"/>
          <w:szCs w:val="22"/>
        </w:rPr>
        <w:t xml:space="preserve"> </w:t>
      </w:r>
      <w:r w:rsidRPr="006B5D7D">
        <w:rPr>
          <w:rFonts w:ascii="Times New Roman" w:hAnsi="Times New Roman"/>
          <w:sz w:val="22"/>
          <w:szCs w:val="22"/>
        </w:rPr>
        <w:t>(1) SA 566(CC) at 183</w:t>
      </w:r>
      <w:r w:rsidR="003F09AE">
        <w:rPr>
          <w:rFonts w:ascii="Times New Roman" w:hAnsi="Times New Roman"/>
          <w:sz w:val="22"/>
          <w:szCs w:val="22"/>
        </w:rPr>
        <w:t>.</w:t>
      </w:r>
    </w:p>
  </w:footnote>
  <w:footnote w:id="23">
    <w:p w14:paraId="04D7304F" w14:textId="310E218D" w:rsidR="0054161A" w:rsidRPr="00427A0D" w:rsidRDefault="0054161A" w:rsidP="0054161A">
      <w:pPr>
        <w:pStyle w:val="FootnoteText"/>
        <w:rPr>
          <w:rFonts w:ascii="Times New Roman" w:hAnsi="Times New Roman"/>
          <w:sz w:val="22"/>
          <w:szCs w:val="22"/>
        </w:rPr>
      </w:pPr>
      <w:r w:rsidRPr="00427A0D">
        <w:rPr>
          <w:rStyle w:val="FootnoteReference"/>
          <w:rFonts w:ascii="Times New Roman" w:hAnsi="Times New Roman"/>
          <w:sz w:val="22"/>
          <w:szCs w:val="22"/>
        </w:rPr>
        <w:footnoteRef/>
      </w:r>
      <w:r w:rsidRPr="00427A0D">
        <w:rPr>
          <w:rFonts w:ascii="Times New Roman" w:hAnsi="Times New Roman"/>
          <w:sz w:val="22"/>
          <w:szCs w:val="22"/>
        </w:rPr>
        <w:t xml:space="preserve"> [2015] 1 ALL SA 649; 2015(2) SA 405 (SCA) at para</w:t>
      </w:r>
      <w:r w:rsidR="00D70CF1">
        <w:rPr>
          <w:rFonts w:ascii="Times New Roman" w:hAnsi="Times New Roman"/>
          <w:sz w:val="22"/>
          <w:szCs w:val="22"/>
        </w:rPr>
        <w:t>s</w:t>
      </w:r>
      <w:r w:rsidRPr="00427A0D">
        <w:rPr>
          <w:rFonts w:ascii="Times New Roman" w:hAnsi="Times New Roman"/>
          <w:sz w:val="22"/>
          <w:szCs w:val="22"/>
        </w:rPr>
        <w:t xml:space="preserve"> 23</w:t>
      </w:r>
      <w:r w:rsidR="009A7864">
        <w:rPr>
          <w:rFonts w:ascii="Times New Roman" w:hAnsi="Times New Roman"/>
          <w:sz w:val="22"/>
          <w:szCs w:val="22"/>
        </w:rPr>
        <w:t xml:space="preserve">-27. </w:t>
      </w:r>
    </w:p>
  </w:footnote>
  <w:footnote w:id="24">
    <w:p w14:paraId="4E64FE4C" w14:textId="1BF958AB" w:rsidR="0054161A" w:rsidRPr="008E0DFF" w:rsidRDefault="0054161A" w:rsidP="0054161A">
      <w:pPr>
        <w:pStyle w:val="Heading2"/>
        <w:shd w:val="clear" w:color="auto" w:fill="FFFFFF"/>
        <w:spacing w:before="0" w:after="180" w:line="288" w:lineRule="atLeast"/>
        <w:rPr>
          <w:rFonts w:ascii="Times New Roman" w:eastAsia="Times New Roman" w:hAnsi="Times New Roman" w:cs="Times New Roman"/>
          <w:color w:val="64473A"/>
          <w:sz w:val="22"/>
          <w:szCs w:val="22"/>
          <w:lang w:eastAsia="en-ZA"/>
        </w:rPr>
      </w:pPr>
      <w:r w:rsidRPr="008E0DFF">
        <w:rPr>
          <w:rStyle w:val="FootnoteReference"/>
          <w:color w:val="auto"/>
          <w:sz w:val="22"/>
          <w:szCs w:val="22"/>
        </w:rPr>
        <w:footnoteRef/>
      </w:r>
      <w:r w:rsidRPr="008E0DFF">
        <w:rPr>
          <w:color w:val="auto"/>
          <w:sz w:val="22"/>
          <w:szCs w:val="22"/>
        </w:rPr>
        <w:t xml:space="preserve"> </w:t>
      </w:r>
      <w:r w:rsidRPr="008E0DFF">
        <w:rPr>
          <w:rFonts w:ascii="Times New Roman" w:eastAsia="Times New Roman" w:hAnsi="Times New Roman" w:cs="Times New Roman"/>
          <w:color w:val="auto"/>
          <w:sz w:val="22"/>
          <w:szCs w:val="22"/>
          <w:lang w:eastAsia="en-ZA"/>
        </w:rPr>
        <w:t xml:space="preserve"> [2015] ZAECPEHC 47; [2015] 4 All SA 58 (ECP)</w:t>
      </w:r>
    </w:p>
  </w:footnote>
  <w:footnote w:id="25">
    <w:p w14:paraId="2983F332" w14:textId="73350AF7" w:rsidR="0054161A" w:rsidRPr="009D0033" w:rsidRDefault="0054161A" w:rsidP="009D0033">
      <w:pPr>
        <w:pStyle w:val="Heading2"/>
        <w:shd w:val="clear" w:color="auto" w:fill="FFFFFF"/>
        <w:spacing w:before="0" w:after="180" w:line="288" w:lineRule="atLeast"/>
        <w:rPr>
          <w:rFonts w:ascii="Arial" w:eastAsia="Times New Roman" w:hAnsi="Arial" w:cs="Arial"/>
          <w:color w:val="000000" w:themeColor="text1"/>
          <w:sz w:val="22"/>
          <w:szCs w:val="22"/>
          <w:lang w:eastAsia="en-ZA"/>
        </w:rPr>
      </w:pPr>
      <w:r w:rsidRPr="008E0DFF">
        <w:rPr>
          <w:rStyle w:val="FootnoteReference"/>
          <w:color w:val="auto"/>
          <w:sz w:val="22"/>
          <w:szCs w:val="22"/>
        </w:rPr>
        <w:footnoteRef/>
      </w:r>
      <w:r w:rsidRPr="008E0DFF">
        <w:rPr>
          <w:color w:val="auto"/>
          <w:sz w:val="22"/>
          <w:szCs w:val="22"/>
        </w:rPr>
        <w:t xml:space="preserve"> </w:t>
      </w:r>
      <w:r w:rsidRPr="008E0DFF">
        <w:rPr>
          <w:rFonts w:ascii="Times New Roman" w:eastAsia="Times New Roman" w:hAnsi="Times New Roman" w:cs="Times New Roman"/>
          <w:color w:val="000000" w:themeColor="text1"/>
          <w:sz w:val="22"/>
          <w:szCs w:val="22"/>
          <w:lang w:eastAsia="en-ZA"/>
        </w:rPr>
        <w:t>[2014] ZASCA 5; [2014] 2 All SA 363 (SCA); 2014 (4) SA 10 (SCA) at paras 21 and 22.</w:t>
      </w:r>
    </w:p>
  </w:footnote>
  <w:footnote w:id="26">
    <w:p w14:paraId="461581A2" w14:textId="77777777" w:rsidR="0054161A" w:rsidRPr="00FD5B94" w:rsidRDefault="0054161A" w:rsidP="0054161A">
      <w:pPr>
        <w:pStyle w:val="FootnoteText"/>
        <w:rPr>
          <w:rFonts w:ascii="Times New Roman" w:hAnsi="Times New Roman"/>
          <w:sz w:val="24"/>
          <w:szCs w:val="24"/>
        </w:rPr>
      </w:pPr>
      <w:r w:rsidRPr="00FD5B94">
        <w:rPr>
          <w:rStyle w:val="FootnoteReference"/>
          <w:rFonts w:ascii="Times New Roman" w:hAnsi="Times New Roman"/>
          <w:szCs w:val="24"/>
        </w:rPr>
        <w:footnoteRef/>
      </w:r>
      <w:r w:rsidRPr="00FD5B94">
        <w:rPr>
          <w:rFonts w:ascii="Times New Roman" w:hAnsi="Times New Roman"/>
          <w:sz w:val="24"/>
          <w:szCs w:val="24"/>
        </w:rPr>
        <w:t xml:space="preserve"> Section 49(1)(a) (ii) of the MPRA</w:t>
      </w:r>
    </w:p>
  </w:footnote>
  <w:footnote w:id="27">
    <w:p w14:paraId="421AEDBB" w14:textId="77777777" w:rsidR="0054161A" w:rsidRPr="00FD5B94" w:rsidRDefault="0054161A" w:rsidP="0054161A">
      <w:pPr>
        <w:pStyle w:val="FootnoteText"/>
        <w:rPr>
          <w:rFonts w:ascii="Times New Roman" w:hAnsi="Times New Roman"/>
          <w:sz w:val="24"/>
          <w:szCs w:val="24"/>
        </w:rPr>
      </w:pPr>
      <w:r w:rsidRPr="00FD5B94">
        <w:rPr>
          <w:rStyle w:val="FootnoteReference"/>
          <w:rFonts w:ascii="Times New Roman" w:hAnsi="Times New Roman"/>
          <w:szCs w:val="24"/>
        </w:rPr>
        <w:footnoteRef/>
      </w:r>
      <w:r w:rsidRPr="00FD5B94">
        <w:rPr>
          <w:rFonts w:ascii="Times New Roman" w:hAnsi="Times New Roman"/>
          <w:sz w:val="24"/>
          <w:szCs w:val="24"/>
        </w:rPr>
        <w:t xml:space="preserve"> Section 50 which defines the steps that an objector must take to object to the valuation as well as the assistance to be rendered to the objector by the municipal manager</w:t>
      </w:r>
      <w:r>
        <w:rPr>
          <w:rFonts w:ascii="Times New Roman" w:hAnsi="Times New Roman"/>
          <w:sz w:val="24"/>
          <w:szCs w:val="24"/>
        </w:rPr>
        <w:t>.</w:t>
      </w:r>
    </w:p>
  </w:footnote>
  <w:footnote w:id="28">
    <w:p w14:paraId="1E1EFC85" w14:textId="77777777" w:rsidR="0054161A" w:rsidRPr="005164ED" w:rsidRDefault="0054161A" w:rsidP="0054161A">
      <w:pPr>
        <w:pStyle w:val="FootnoteText"/>
        <w:rPr>
          <w:rFonts w:ascii="Times New Roman" w:hAnsi="Times New Roman"/>
          <w:sz w:val="24"/>
          <w:szCs w:val="24"/>
        </w:rPr>
      </w:pPr>
      <w:r>
        <w:rPr>
          <w:rStyle w:val="FootnoteReference"/>
        </w:rPr>
        <w:footnoteRef/>
      </w:r>
      <w:r>
        <w:t xml:space="preserve"> </w:t>
      </w:r>
      <w:r w:rsidRPr="005164ED">
        <w:rPr>
          <w:rFonts w:ascii="Times New Roman" w:hAnsi="Times New Roman"/>
          <w:sz w:val="24"/>
          <w:szCs w:val="24"/>
        </w:rPr>
        <w:t>Section 51</w:t>
      </w:r>
    </w:p>
  </w:footnote>
  <w:footnote w:id="29">
    <w:p w14:paraId="25CA4F23" w14:textId="77777777" w:rsidR="0054161A" w:rsidRPr="008E0DFF" w:rsidRDefault="0054161A" w:rsidP="0054161A">
      <w:pPr>
        <w:pStyle w:val="FootnoteText"/>
        <w:rPr>
          <w:rFonts w:ascii="Times New Roman" w:hAnsi="Times New Roman"/>
          <w:sz w:val="22"/>
          <w:szCs w:val="22"/>
        </w:rPr>
      </w:pPr>
      <w:r w:rsidRPr="008E0DFF">
        <w:rPr>
          <w:rStyle w:val="FootnoteReference"/>
          <w:rFonts w:ascii="Times New Roman" w:hAnsi="Times New Roman"/>
          <w:sz w:val="22"/>
          <w:szCs w:val="22"/>
        </w:rPr>
        <w:footnoteRef/>
      </w:r>
      <w:r w:rsidRPr="008E0DFF">
        <w:rPr>
          <w:rFonts w:ascii="Times New Roman" w:hAnsi="Times New Roman"/>
          <w:sz w:val="22"/>
          <w:szCs w:val="22"/>
        </w:rPr>
        <w:t xml:space="preserve"> Estate Marks v Pretoria City Council 1969(3) SA 227(A) 253A-255A; Minister of Agriculture v Davey 1981(3) SA 877(A) 902F-903B and Sher and Others NNO V Administrator, Transvaal [1990] ZASCA 11;1990(4) SA at 547h-48J</w:t>
      </w:r>
    </w:p>
  </w:footnote>
  <w:footnote w:id="30">
    <w:p w14:paraId="5D4ABCDE" w14:textId="77777777" w:rsidR="0054161A" w:rsidRPr="008E0DFF" w:rsidRDefault="0054161A" w:rsidP="0054161A">
      <w:pPr>
        <w:pStyle w:val="FootnoteText"/>
        <w:rPr>
          <w:rFonts w:ascii="Times New Roman" w:hAnsi="Times New Roman"/>
          <w:sz w:val="22"/>
          <w:szCs w:val="22"/>
        </w:rPr>
      </w:pPr>
      <w:r w:rsidRPr="008E0DFF">
        <w:rPr>
          <w:rStyle w:val="FootnoteReference"/>
          <w:rFonts w:ascii="Times New Roman" w:hAnsi="Times New Roman"/>
          <w:sz w:val="22"/>
          <w:szCs w:val="22"/>
        </w:rPr>
        <w:footnoteRef/>
      </w:r>
      <w:r w:rsidRPr="008E0DFF">
        <w:rPr>
          <w:rFonts w:ascii="Times New Roman" w:hAnsi="Times New Roman"/>
          <w:sz w:val="22"/>
          <w:szCs w:val="22"/>
        </w:rPr>
        <w:t xml:space="preserve"> Pietermaritzburg Corporation v SA Breweries 1911 AD 501 at 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B736C4"/>
    <w:multiLevelType w:val="hybridMultilevel"/>
    <w:tmpl w:val="536CE2D2"/>
    <w:lvl w:ilvl="0" w:tplc="E4124648">
      <w:start w:val="5"/>
      <w:numFmt w:val="lowerLetter"/>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0E6512"/>
    <w:multiLevelType w:val="hybridMultilevel"/>
    <w:tmpl w:val="6E88F8D4"/>
    <w:lvl w:ilvl="0" w:tplc="5CE64EFC">
      <w:start w:val="1"/>
      <w:numFmt w:val="lowerLetter"/>
      <w:lvlText w:val="(%1)"/>
      <w:lvlJc w:val="left"/>
      <w:pPr>
        <w:ind w:left="1824" w:hanging="384"/>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EE7EC3"/>
    <w:multiLevelType w:val="hybridMultilevel"/>
    <w:tmpl w:val="33025A14"/>
    <w:lvl w:ilvl="0" w:tplc="A858E928">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 w15:restartNumberingAfterBreak="0">
    <w:nsid w:val="0D08294C"/>
    <w:multiLevelType w:val="hybridMultilevel"/>
    <w:tmpl w:val="9A60F4FA"/>
    <w:lvl w:ilvl="0" w:tplc="4C745D8E">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1E893466"/>
    <w:multiLevelType w:val="hybridMultilevel"/>
    <w:tmpl w:val="4086E0BC"/>
    <w:lvl w:ilvl="0" w:tplc="1C090015">
      <w:start w:val="1"/>
      <w:numFmt w:val="upperLetter"/>
      <w:lvlText w:val="%1."/>
      <w:lvlJc w:val="left"/>
      <w:pPr>
        <w:ind w:left="1080" w:hanging="36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F45473B"/>
    <w:multiLevelType w:val="multilevel"/>
    <w:tmpl w:val="CA1AC400"/>
    <w:lvl w:ilvl="0">
      <w:start w:val="1"/>
      <w:numFmt w:val="decimal"/>
      <w:pStyle w:val="JudgmentNumbered"/>
      <w:lvlText w:val="[%1]"/>
      <w:lvlJc w:val="left"/>
      <w:pPr>
        <w:ind w:left="567" w:hanging="567"/>
      </w:pPr>
      <w:rPr>
        <w:rFonts w:ascii="Times New Roman" w:hAnsi="Times New Roman" w:cs="Times New Roman" w:hint="default"/>
        <w:i w:val="0"/>
        <w:iCs w:val="0"/>
        <w:sz w:val="28"/>
        <w:szCs w:val="28"/>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7" w15:restartNumberingAfterBreak="0">
    <w:nsid w:val="225C6A44"/>
    <w:multiLevelType w:val="hybridMultilevel"/>
    <w:tmpl w:val="25DA9894"/>
    <w:lvl w:ilvl="0" w:tplc="7C1838A2">
      <w:start w:val="1"/>
      <w:numFmt w:val="lowerLetter"/>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8" w15:restartNumberingAfterBreak="0">
    <w:nsid w:val="290F6810"/>
    <w:multiLevelType w:val="hybridMultilevel"/>
    <w:tmpl w:val="E552037E"/>
    <w:lvl w:ilvl="0" w:tplc="4A7E5386">
      <w:start w:val="1"/>
      <w:numFmt w:val="lowerLetter"/>
      <w:lvlText w:val="(%1)"/>
      <w:lvlJc w:val="left"/>
      <w:pPr>
        <w:ind w:left="1010" w:hanging="360"/>
      </w:pPr>
      <w:rPr>
        <w:rFonts w:ascii="Times New Roman" w:eastAsiaTheme="minorHAnsi" w:hAnsi="Times New Roman" w:cs="Times New Roman" w:hint="default"/>
        <w:sz w:val="26"/>
        <w:szCs w:val="26"/>
      </w:rPr>
    </w:lvl>
    <w:lvl w:ilvl="1" w:tplc="1C090019" w:tentative="1">
      <w:start w:val="1"/>
      <w:numFmt w:val="lowerLetter"/>
      <w:lvlText w:val="%2."/>
      <w:lvlJc w:val="left"/>
      <w:pPr>
        <w:ind w:left="1730" w:hanging="360"/>
      </w:pPr>
    </w:lvl>
    <w:lvl w:ilvl="2" w:tplc="1C09001B" w:tentative="1">
      <w:start w:val="1"/>
      <w:numFmt w:val="lowerRoman"/>
      <w:lvlText w:val="%3."/>
      <w:lvlJc w:val="right"/>
      <w:pPr>
        <w:ind w:left="2450" w:hanging="180"/>
      </w:pPr>
    </w:lvl>
    <w:lvl w:ilvl="3" w:tplc="1C09000F" w:tentative="1">
      <w:start w:val="1"/>
      <w:numFmt w:val="decimal"/>
      <w:lvlText w:val="%4."/>
      <w:lvlJc w:val="left"/>
      <w:pPr>
        <w:ind w:left="3170" w:hanging="360"/>
      </w:pPr>
    </w:lvl>
    <w:lvl w:ilvl="4" w:tplc="1C090019" w:tentative="1">
      <w:start w:val="1"/>
      <w:numFmt w:val="lowerLetter"/>
      <w:lvlText w:val="%5."/>
      <w:lvlJc w:val="left"/>
      <w:pPr>
        <w:ind w:left="3890" w:hanging="360"/>
      </w:pPr>
    </w:lvl>
    <w:lvl w:ilvl="5" w:tplc="1C09001B" w:tentative="1">
      <w:start w:val="1"/>
      <w:numFmt w:val="lowerRoman"/>
      <w:lvlText w:val="%6."/>
      <w:lvlJc w:val="right"/>
      <w:pPr>
        <w:ind w:left="4610" w:hanging="180"/>
      </w:pPr>
    </w:lvl>
    <w:lvl w:ilvl="6" w:tplc="1C09000F" w:tentative="1">
      <w:start w:val="1"/>
      <w:numFmt w:val="decimal"/>
      <w:lvlText w:val="%7."/>
      <w:lvlJc w:val="left"/>
      <w:pPr>
        <w:ind w:left="5330" w:hanging="360"/>
      </w:pPr>
    </w:lvl>
    <w:lvl w:ilvl="7" w:tplc="1C090019" w:tentative="1">
      <w:start w:val="1"/>
      <w:numFmt w:val="lowerLetter"/>
      <w:lvlText w:val="%8."/>
      <w:lvlJc w:val="left"/>
      <w:pPr>
        <w:ind w:left="6050" w:hanging="360"/>
      </w:pPr>
    </w:lvl>
    <w:lvl w:ilvl="8" w:tplc="1C09001B" w:tentative="1">
      <w:start w:val="1"/>
      <w:numFmt w:val="lowerRoman"/>
      <w:lvlText w:val="%9."/>
      <w:lvlJc w:val="right"/>
      <w:pPr>
        <w:ind w:left="6770" w:hanging="180"/>
      </w:pPr>
    </w:lvl>
  </w:abstractNum>
  <w:abstractNum w:abstractNumId="9" w15:restartNumberingAfterBreak="0">
    <w:nsid w:val="3594202B"/>
    <w:multiLevelType w:val="hybridMultilevel"/>
    <w:tmpl w:val="6242D5D6"/>
    <w:lvl w:ilvl="0" w:tplc="25C2DB3E">
      <w:start w:val="5"/>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1" w15:restartNumberingAfterBreak="0">
    <w:nsid w:val="37266B1A"/>
    <w:multiLevelType w:val="hybridMultilevel"/>
    <w:tmpl w:val="52AAB2F4"/>
    <w:lvl w:ilvl="0" w:tplc="D5AE1866">
      <w:start w:val="1"/>
      <w:numFmt w:val="lowerLetter"/>
      <w:lvlText w:val="(%1)"/>
      <w:lvlJc w:val="left"/>
      <w:pPr>
        <w:ind w:left="999" w:hanging="432"/>
      </w:pPr>
      <w:rPr>
        <w:rFonts w:eastAsia="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15:restartNumberingAfterBreak="0">
    <w:nsid w:val="39CE6119"/>
    <w:multiLevelType w:val="hybridMultilevel"/>
    <w:tmpl w:val="AA38C552"/>
    <w:lvl w:ilvl="0" w:tplc="CBCE44BE">
      <w:start w:val="1"/>
      <w:numFmt w:val="lowerRoman"/>
      <w:lvlText w:val="(%1)"/>
      <w:lvlJc w:val="left"/>
      <w:pPr>
        <w:ind w:left="1905" w:hanging="720"/>
      </w:pPr>
      <w:rPr>
        <w:rFonts w:eastAsia="Times New Roman" w:hint="default"/>
      </w:rPr>
    </w:lvl>
    <w:lvl w:ilvl="1" w:tplc="1C090019" w:tentative="1">
      <w:start w:val="1"/>
      <w:numFmt w:val="lowerLetter"/>
      <w:lvlText w:val="%2."/>
      <w:lvlJc w:val="left"/>
      <w:pPr>
        <w:ind w:left="2265" w:hanging="360"/>
      </w:pPr>
    </w:lvl>
    <w:lvl w:ilvl="2" w:tplc="1C09001B" w:tentative="1">
      <w:start w:val="1"/>
      <w:numFmt w:val="lowerRoman"/>
      <w:lvlText w:val="%3."/>
      <w:lvlJc w:val="right"/>
      <w:pPr>
        <w:ind w:left="2985" w:hanging="180"/>
      </w:pPr>
    </w:lvl>
    <w:lvl w:ilvl="3" w:tplc="1C09000F" w:tentative="1">
      <w:start w:val="1"/>
      <w:numFmt w:val="decimal"/>
      <w:lvlText w:val="%4."/>
      <w:lvlJc w:val="left"/>
      <w:pPr>
        <w:ind w:left="3705" w:hanging="360"/>
      </w:pPr>
    </w:lvl>
    <w:lvl w:ilvl="4" w:tplc="1C090019" w:tentative="1">
      <w:start w:val="1"/>
      <w:numFmt w:val="lowerLetter"/>
      <w:lvlText w:val="%5."/>
      <w:lvlJc w:val="left"/>
      <w:pPr>
        <w:ind w:left="4425" w:hanging="360"/>
      </w:pPr>
    </w:lvl>
    <w:lvl w:ilvl="5" w:tplc="1C09001B" w:tentative="1">
      <w:start w:val="1"/>
      <w:numFmt w:val="lowerRoman"/>
      <w:lvlText w:val="%6."/>
      <w:lvlJc w:val="right"/>
      <w:pPr>
        <w:ind w:left="5145" w:hanging="180"/>
      </w:pPr>
    </w:lvl>
    <w:lvl w:ilvl="6" w:tplc="1C09000F" w:tentative="1">
      <w:start w:val="1"/>
      <w:numFmt w:val="decimal"/>
      <w:lvlText w:val="%7."/>
      <w:lvlJc w:val="left"/>
      <w:pPr>
        <w:ind w:left="5865" w:hanging="360"/>
      </w:pPr>
    </w:lvl>
    <w:lvl w:ilvl="7" w:tplc="1C090019" w:tentative="1">
      <w:start w:val="1"/>
      <w:numFmt w:val="lowerLetter"/>
      <w:lvlText w:val="%8."/>
      <w:lvlJc w:val="left"/>
      <w:pPr>
        <w:ind w:left="6585" w:hanging="360"/>
      </w:pPr>
    </w:lvl>
    <w:lvl w:ilvl="8" w:tplc="1C09001B" w:tentative="1">
      <w:start w:val="1"/>
      <w:numFmt w:val="lowerRoman"/>
      <w:lvlText w:val="%9."/>
      <w:lvlJc w:val="right"/>
      <w:pPr>
        <w:ind w:left="7305" w:hanging="180"/>
      </w:pPr>
    </w:lvl>
  </w:abstractNum>
  <w:abstractNum w:abstractNumId="13" w15:restartNumberingAfterBreak="0">
    <w:nsid w:val="3CD9222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1E732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726395"/>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E24075"/>
    <w:multiLevelType w:val="hybridMultilevel"/>
    <w:tmpl w:val="3154A978"/>
    <w:lvl w:ilvl="0" w:tplc="033C5668">
      <w:start w:val="1"/>
      <w:numFmt w:val="upperLetter"/>
      <w:lvlText w:val="%1."/>
      <w:lvlJc w:val="left"/>
      <w:pPr>
        <w:ind w:left="927"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B755AFB"/>
    <w:multiLevelType w:val="hybridMultilevel"/>
    <w:tmpl w:val="1C401998"/>
    <w:lvl w:ilvl="0" w:tplc="2DEAAE1C">
      <w:start w:val="1"/>
      <w:numFmt w:val="lowerRoman"/>
      <w:lvlText w:val="(%1)"/>
      <w:lvlJc w:val="left"/>
      <w:pPr>
        <w:ind w:left="1730" w:hanging="720"/>
      </w:pPr>
      <w:rPr>
        <w:rFonts w:hint="default"/>
      </w:rPr>
    </w:lvl>
    <w:lvl w:ilvl="1" w:tplc="1C090019" w:tentative="1">
      <w:start w:val="1"/>
      <w:numFmt w:val="lowerLetter"/>
      <w:lvlText w:val="%2."/>
      <w:lvlJc w:val="left"/>
      <w:pPr>
        <w:ind w:left="2090" w:hanging="360"/>
      </w:pPr>
    </w:lvl>
    <w:lvl w:ilvl="2" w:tplc="1C09001B" w:tentative="1">
      <w:start w:val="1"/>
      <w:numFmt w:val="lowerRoman"/>
      <w:lvlText w:val="%3."/>
      <w:lvlJc w:val="right"/>
      <w:pPr>
        <w:ind w:left="2810" w:hanging="180"/>
      </w:pPr>
    </w:lvl>
    <w:lvl w:ilvl="3" w:tplc="1C09000F" w:tentative="1">
      <w:start w:val="1"/>
      <w:numFmt w:val="decimal"/>
      <w:lvlText w:val="%4."/>
      <w:lvlJc w:val="left"/>
      <w:pPr>
        <w:ind w:left="3530" w:hanging="360"/>
      </w:pPr>
    </w:lvl>
    <w:lvl w:ilvl="4" w:tplc="1C090019" w:tentative="1">
      <w:start w:val="1"/>
      <w:numFmt w:val="lowerLetter"/>
      <w:lvlText w:val="%5."/>
      <w:lvlJc w:val="left"/>
      <w:pPr>
        <w:ind w:left="4250" w:hanging="360"/>
      </w:pPr>
    </w:lvl>
    <w:lvl w:ilvl="5" w:tplc="1C09001B" w:tentative="1">
      <w:start w:val="1"/>
      <w:numFmt w:val="lowerRoman"/>
      <w:lvlText w:val="%6."/>
      <w:lvlJc w:val="right"/>
      <w:pPr>
        <w:ind w:left="4970" w:hanging="180"/>
      </w:pPr>
    </w:lvl>
    <w:lvl w:ilvl="6" w:tplc="1C09000F" w:tentative="1">
      <w:start w:val="1"/>
      <w:numFmt w:val="decimal"/>
      <w:lvlText w:val="%7."/>
      <w:lvlJc w:val="left"/>
      <w:pPr>
        <w:ind w:left="5690" w:hanging="360"/>
      </w:pPr>
    </w:lvl>
    <w:lvl w:ilvl="7" w:tplc="1C090019" w:tentative="1">
      <w:start w:val="1"/>
      <w:numFmt w:val="lowerLetter"/>
      <w:lvlText w:val="%8."/>
      <w:lvlJc w:val="left"/>
      <w:pPr>
        <w:ind w:left="6410" w:hanging="360"/>
      </w:pPr>
    </w:lvl>
    <w:lvl w:ilvl="8" w:tplc="1C09001B" w:tentative="1">
      <w:start w:val="1"/>
      <w:numFmt w:val="lowerRoman"/>
      <w:lvlText w:val="%9."/>
      <w:lvlJc w:val="right"/>
      <w:pPr>
        <w:ind w:left="7130" w:hanging="180"/>
      </w:pPr>
    </w:lvl>
  </w:abstractNum>
  <w:abstractNum w:abstractNumId="18" w15:restartNumberingAfterBreak="0">
    <w:nsid w:val="634931AE"/>
    <w:multiLevelType w:val="hybridMultilevel"/>
    <w:tmpl w:val="1FFC5A48"/>
    <w:lvl w:ilvl="0" w:tplc="143C9504">
      <w:start w:val="1"/>
      <w:numFmt w:val="lowerLetter"/>
      <w:lvlText w:val="(%1)"/>
      <w:lvlJc w:val="left"/>
      <w:pPr>
        <w:ind w:left="1680" w:hanging="490"/>
      </w:pPr>
      <w:rPr>
        <w:rFonts w:hint="default"/>
      </w:rPr>
    </w:lvl>
    <w:lvl w:ilvl="1" w:tplc="1C090019" w:tentative="1">
      <w:start w:val="1"/>
      <w:numFmt w:val="lowerLetter"/>
      <w:lvlText w:val="%2."/>
      <w:lvlJc w:val="left"/>
      <w:pPr>
        <w:ind w:left="2270" w:hanging="360"/>
      </w:pPr>
    </w:lvl>
    <w:lvl w:ilvl="2" w:tplc="1C09001B" w:tentative="1">
      <w:start w:val="1"/>
      <w:numFmt w:val="lowerRoman"/>
      <w:lvlText w:val="%3."/>
      <w:lvlJc w:val="right"/>
      <w:pPr>
        <w:ind w:left="2990" w:hanging="180"/>
      </w:pPr>
    </w:lvl>
    <w:lvl w:ilvl="3" w:tplc="1C09000F" w:tentative="1">
      <w:start w:val="1"/>
      <w:numFmt w:val="decimal"/>
      <w:lvlText w:val="%4."/>
      <w:lvlJc w:val="left"/>
      <w:pPr>
        <w:ind w:left="3710" w:hanging="360"/>
      </w:pPr>
    </w:lvl>
    <w:lvl w:ilvl="4" w:tplc="1C090019" w:tentative="1">
      <w:start w:val="1"/>
      <w:numFmt w:val="lowerLetter"/>
      <w:lvlText w:val="%5."/>
      <w:lvlJc w:val="left"/>
      <w:pPr>
        <w:ind w:left="4430" w:hanging="360"/>
      </w:pPr>
    </w:lvl>
    <w:lvl w:ilvl="5" w:tplc="1C09001B" w:tentative="1">
      <w:start w:val="1"/>
      <w:numFmt w:val="lowerRoman"/>
      <w:lvlText w:val="%6."/>
      <w:lvlJc w:val="right"/>
      <w:pPr>
        <w:ind w:left="5150" w:hanging="180"/>
      </w:pPr>
    </w:lvl>
    <w:lvl w:ilvl="6" w:tplc="1C09000F" w:tentative="1">
      <w:start w:val="1"/>
      <w:numFmt w:val="decimal"/>
      <w:lvlText w:val="%7."/>
      <w:lvlJc w:val="left"/>
      <w:pPr>
        <w:ind w:left="5870" w:hanging="360"/>
      </w:pPr>
    </w:lvl>
    <w:lvl w:ilvl="7" w:tplc="1C090019" w:tentative="1">
      <w:start w:val="1"/>
      <w:numFmt w:val="lowerLetter"/>
      <w:lvlText w:val="%8."/>
      <w:lvlJc w:val="left"/>
      <w:pPr>
        <w:ind w:left="6590" w:hanging="360"/>
      </w:pPr>
    </w:lvl>
    <w:lvl w:ilvl="8" w:tplc="1C09001B" w:tentative="1">
      <w:start w:val="1"/>
      <w:numFmt w:val="lowerRoman"/>
      <w:lvlText w:val="%9."/>
      <w:lvlJc w:val="right"/>
      <w:pPr>
        <w:ind w:left="7310" w:hanging="180"/>
      </w:pPr>
    </w:lvl>
  </w:abstractNum>
  <w:abstractNum w:abstractNumId="19" w15:restartNumberingAfterBreak="0">
    <w:nsid w:val="66811FB0"/>
    <w:multiLevelType w:val="hybridMultilevel"/>
    <w:tmpl w:val="CA968054"/>
    <w:lvl w:ilvl="0" w:tplc="E34208FA">
      <w:start w:val="1"/>
      <w:numFmt w:val="lowerRoman"/>
      <w:lvlText w:val="(%1)"/>
      <w:lvlJc w:val="left"/>
      <w:pPr>
        <w:ind w:left="2680" w:hanging="720"/>
      </w:pPr>
      <w:rPr>
        <w:rFonts w:hint="default"/>
      </w:rPr>
    </w:lvl>
    <w:lvl w:ilvl="1" w:tplc="1C090019" w:tentative="1">
      <w:start w:val="1"/>
      <w:numFmt w:val="lowerLetter"/>
      <w:lvlText w:val="%2."/>
      <w:lvlJc w:val="left"/>
      <w:pPr>
        <w:ind w:left="3040" w:hanging="360"/>
      </w:pPr>
    </w:lvl>
    <w:lvl w:ilvl="2" w:tplc="1C09001B" w:tentative="1">
      <w:start w:val="1"/>
      <w:numFmt w:val="lowerRoman"/>
      <w:lvlText w:val="%3."/>
      <w:lvlJc w:val="right"/>
      <w:pPr>
        <w:ind w:left="3760" w:hanging="180"/>
      </w:pPr>
    </w:lvl>
    <w:lvl w:ilvl="3" w:tplc="1C09000F" w:tentative="1">
      <w:start w:val="1"/>
      <w:numFmt w:val="decimal"/>
      <w:lvlText w:val="%4."/>
      <w:lvlJc w:val="left"/>
      <w:pPr>
        <w:ind w:left="4480" w:hanging="360"/>
      </w:pPr>
    </w:lvl>
    <w:lvl w:ilvl="4" w:tplc="1C090019" w:tentative="1">
      <w:start w:val="1"/>
      <w:numFmt w:val="lowerLetter"/>
      <w:lvlText w:val="%5."/>
      <w:lvlJc w:val="left"/>
      <w:pPr>
        <w:ind w:left="5200" w:hanging="360"/>
      </w:pPr>
    </w:lvl>
    <w:lvl w:ilvl="5" w:tplc="1C09001B" w:tentative="1">
      <w:start w:val="1"/>
      <w:numFmt w:val="lowerRoman"/>
      <w:lvlText w:val="%6."/>
      <w:lvlJc w:val="right"/>
      <w:pPr>
        <w:ind w:left="5920" w:hanging="180"/>
      </w:pPr>
    </w:lvl>
    <w:lvl w:ilvl="6" w:tplc="1C09000F" w:tentative="1">
      <w:start w:val="1"/>
      <w:numFmt w:val="decimal"/>
      <w:lvlText w:val="%7."/>
      <w:lvlJc w:val="left"/>
      <w:pPr>
        <w:ind w:left="6640" w:hanging="360"/>
      </w:pPr>
    </w:lvl>
    <w:lvl w:ilvl="7" w:tplc="1C090019" w:tentative="1">
      <w:start w:val="1"/>
      <w:numFmt w:val="lowerLetter"/>
      <w:lvlText w:val="%8."/>
      <w:lvlJc w:val="left"/>
      <w:pPr>
        <w:ind w:left="7360" w:hanging="360"/>
      </w:pPr>
    </w:lvl>
    <w:lvl w:ilvl="8" w:tplc="1C09001B" w:tentative="1">
      <w:start w:val="1"/>
      <w:numFmt w:val="lowerRoman"/>
      <w:lvlText w:val="%9."/>
      <w:lvlJc w:val="right"/>
      <w:pPr>
        <w:ind w:left="8080" w:hanging="180"/>
      </w:pPr>
    </w:lvl>
  </w:abstractNum>
  <w:abstractNum w:abstractNumId="20" w15:restartNumberingAfterBreak="0">
    <w:nsid w:val="6808563A"/>
    <w:multiLevelType w:val="hybridMultilevel"/>
    <w:tmpl w:val="DD3CE91A"/>
    <w:lvl w:ilvl="0" w:tplc="0276CEC4">
      <w:start w:val="1"/>
      <w:numFmt w:val="lowerLetter"/>
      <w:lvlText w:val="(%1)"/>
      <w:lvlJc w:val="left"/>
      <w:pPr>
        <w:ind w:left="927" w:hanging="360"/>
      </w:pPr>
      <w:rPr>
        <w:rFonts w:eastAsia="Times New Roman"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15:restartNumberingAfterBreak="0">
    <w:nsid w:val="6ADA6938"/>
    <w:multiLevelType w:val="hybridMultilevel"/>
    <w:tmpl w:val="E2AC75BE"/>
    <w:lvl w:ilvl="0" w:tplc="BFF6CB0A">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2" w15:restartNumberingAfterBreak="0">
    <w:nsid w:val="73F42CB4"/>
    <w:multiLevelType w:val="hybridMultilevel"/>
    <w:tmpl w:val="BF304D16"/>
    <w:lvl w:ilvl="0" w:tplc="1C090015">
      <w:start w:val="1"/>
      <w:numFmt w:val="upperLetter"/>
      <w:lvlText w:val="%1."/>
      <w:lvlJc w:val="left"/>
      <w:pPr>
        <w:ind w:left="927" w:hanging="360"/>
      </w:pPr>
      <w:rPr>
        <w:rFonts w:eastAsia="Times New Roman"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3" w15:restartNumberingAfterBreak="0">
    <w:nsid w:val="7F3E3517"/>
    <w:multiLevelType w:val="hybridMultilevel"/>
    <w:tmpl w:val="F0FEFEAC"/>
    <w:lvl w:ilvl="0" w:tplc="54E2E71A">
      <w:start w:val="1"/>
      <w:numFmt w:val="lowerLetter"/>
      <w:lvlText w:val="(%1)"/>
      <w:lvlJc w:val="left"/>
      <w:pPr>
        <w:ind w:left="21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67961120">
    <w:abstractNumId w:val="6"/>
  </w:num>
  <w:num w:numId="2" w16cid:durableId="2044476029">
    <w:abstractNumId w:val="10"/>
  </w:num>
  <w:num w:numId="3" w16cid:durableId="1573154799">
    <w:abstractNumId w:val="2"/>
  </w:num>
  <w:num w:numId="4" w16cid:durableId="1399594110">
    <w:abstractNumId w:val="6"/>
  </w:num>
  <w:num w:numId="5" w16cid:durableId="895896957">
    <w:abstractNumId w:val="21"/>
  </w:num>
  <w:num w:numId="6" w16cid:durableId="63374861">
    <w:abstractNumId w:val="4"/>
  </w:num>
  <w:num w:numId="7" w16cid:durableId="2105412598">
    <w:abstractNumId w:val="18"/>
  </w:num>
  <w:num w:numId="8" w16cid:durableId="107360264">
    <w:abstractNumId w:val="19"/>
  </w:num>
  <w:num w:numId="9" w16cid:durableId="1028720915">
    <w:abstractNumId w:val="7"/>
  </w:num>
  <w:num w:numId="10" w16cid:durableId="801311442">
    <w:abstractNumId w:val="8"/>
  </w:num>
  <w:num w:numId="11" w16cid:durableId="1398941818">
    <w:abstractNumId w:val="17"/>
  </w:num>
  <w:num w:numId="12" w16cid:durableId="2026783646">
    <w:abstractNumId w:val="14"/>
  </w:num>
  <w:num w:numId="13" w16cid:durableId="1245260848">
    <w:abstractNumId w:val="11"/>
  </w:num>
  <w:num w:numId="14" w16cid:durableId="599682676">
    <w:abstractNumId w:val="5"/>
  </w:num>
  <w:num w:numId="15" w16cid:durableId="244267967">
    <w:abstractNumId w:val="22"/>
  </w:num>
  <w:num w:numId="16" w16cid:durableId="458188231">
    <w:abstractNumId w:val="16"/>
  </w:num>
  <w:num w:numId="17" w16cid:durableId="1730761583">
    <w:abstractNumId w:val="20"/>
  </w:num>
  <w:num w:numId="18" w16cid:durableId="620262750">
    <w:abstractNumId w:val="12"/>
  </w:num>
  <w:num w:numId="19" w16cid:durableId="1256327624">
    <w:abstractNumId w:val="6"/>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73226188">
    <w:abstractNumId w:val="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93503487">
    <w:abstractNumId w:val="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52684044">
    <w:abstractNumId w:val="9"/>
  </w:num>
  <w:num w:numId="23" w16cid:durableId="796683074">
    <w:abstractNumId w:val="23"/>
  </w:num>
  <w:num w:numId="24" w16cid:durableId="1515731247">
    <w:abstractNumId w:val="0"/>
  </w:num>
  <w:num w:numId="25" w16cid:durableId="1953515659">
    <w:abstractNumId w:val="1"/>
  </w:num>
  <w:num w:numId="26" w16cid:durableId="994718564">
    <w:abstractNumId w:val="13"/>
  </w:num>
  <w:num w:numId="27" w16cid:durableId="348993761">
    <w:abstractNumId w:val="15"/>
  </w:num>
  <w:num w:numId="28" w16cid:durableId="8867178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61A"/>
    <w:rsid w:val="00010C38"/>
    <w:rsid w:val="00021D66"/>
    <w:rsid w:val="0003332F"/>
    <w:rsid w:val="00041AEC"/>
    <w:rsid w:val="00044439"/>
    <w:rsid w:val="00045A9F"/>
    <w:rsid w:val="0005368D"/>
    <w:rsid w:val="00053D21"/>
    <w:rsid w:val="000541DA"/>
    <w:rsid w:val="00081888"/>
    <w:rsid w:val="0008221A"/>
    <w:rsid w:val="00091CEF"/>
    <w:rsid w:val="000B75F9"/>
    <w:rsid w:val="000C3B87"/>
    <w:rsid w:val="000C5905"/>
    <w:rsid w:val="000C5C59"/>
    <w:rsid w:val="000C76E6"/>
    <w:rsid w:val="000E399B"/>
    <w:rsid w:val="000E3A5F"/>
    <w:rsid w:val="000F409B"/>
    <w:rsid w:val="000F632F"/>
    <w:rsid w:val="00102375"/>
    <w:rsid w:val="00105F68"/>
    <w:rsid w:val="00111BEB"/>
    <w:rsid w:val="001137A4"/>
    <w:rsid w:val="00123138"/>
    <w:rsid w:val="00134C9A"/>
    <w:rsid w:val="00155B24"/>
    <w:rsid w:val="00162BA1"/>
    <w:rsid w:val="001642FD"/>
    <w:rsid w:val="00167C95"/>
    <w:rsid w:val="001722B4"/>
    <w:rsid w:val="00174E60"/>
    <w:rsid w:val="00180C26"/>
    <w:rsid w:val="00181823"/>
    <w:rsid w:val="0018666A"/>
    <w:rsid w:val="00193FE6"/>
    <w:rsid w:val="00195B08"/>
    <w:rsid w:val="001C3576"/>
    <w:rsid w:val="001C5042"/>
    <w:rsid w:val="001C66C0"/>
    <w:rsid w:val="001D03CA"/>
    <w:rsid w:val="001D142C"/>
    <w:rsid w:val="001E2548"/>
    <w:rsid w:val="001E788A"/>
    <w:rsid w:val="001F42D1"/>
    <w:rsid w:val="00202A3A"/>
    <w:rsid w:val="00203513"/>
    <w:rsid w:val="00225F7E"/>
    <w:rsid w:val="00261A8B"/>
    <w:rsid w:val="00271C1A"/>
    <w:rsid w:val="002737C9"/>
    <w:rsid w:val="00274349"/>
    <w:rsid w:val="00283056"/>
    <w:rsid w:val="00295DCC"/>
    <w:rsid w:val="002A7FA0"/>
    <w:rsid w:val="002B448C"/>
    <w:rsid w:val="002B663E"/>
    <w:rsid w:val="002B6CC8"/>
    <w:rsid w:val="00303152"/>
    <w:rsid w:val="003034B8"/>
    <w:rsid w:val="00317D5A"/>
    <w:rsid w:val="003212FB"/>
    <w:rsid w:val="00336085"/>
    <w:rsid w:val="0033730F"/>
    <w:rsid w:val="0034046E"/>
    <w:rsid w:val="003413EC"/>
    <w:rsid w:val="00344D48"/>
    <w:rsid w:val="003510CA"/>
    <w:rsid w:val="00362DE8"/>
    <w:rsid w:val="003673B7"/>
    <w:rsid w:val="003708EB"/>
    <w:rsid w:val="00372FE9"/>
    <w:rsid w:val="003810BC"/>
    <w:rsid w:val="00386BA9"/>
    <w:rsid w:val="003A3441"/>
    <w:rsid w:val="003B0BEA"/>
    <w:rsid w:val="003B0FF8"/>
    <w:rsid w:val="003B32E2"/>
    <w:rsid w:val="003C5073"/>
    <w:rsid w:val="003C7753"/>
    <w:rsid w:val="003E3C71"/>
    <w:rsid w:val="003E4C14"/>
    <w:rsid w:val="003E677C"/>
    <w:rsid w:val="003F09AE"/>
    <w:rsid w:val="003F5308"/>
    <w:rsid w:val="0040061C"/>
    <w:rsid w:val="004130D1"/>
    <w:rsid w:val="0041361B"/>
    <w:rsid w:val="00413E4F"/>
    <w:rsid w:val="00421FC0"/>
    <w:rsid w:val="00426D24"/>
    <w:rsid w:val="004332B2"/>
    <w:rsid w:val="00454CAA"/>
    <w:rsid w:val="00456D3F"/>
    <w:rsid w:val="00472675"/>
    <w:rsid w:val="004B3518"/>
    <w:rsid w:val="004B3D77"/>
    <w:rsid w:val="004C78F5"/>
    <w:rsid w:val="004D07CC"/>
    <w:rsid w:val="004E0B1C"/>
    <w:rsid w:val="004E6486"/>
    <w:rsid w:val="00502FEF"/>
    <w:rsid w:val="00503CCC"/>
    <w:rsid w:val="00513C1A"/>
    <w:rsid w:val="005142FB"/>
    <w:rsid w:val="005211CA"/>
    <w:rsid w:val="005256D7"/>
    <w:rsid w:val="005338FE"/>
    <w:rsid w:val="00533E5C"/>
    <w:rsid w:val="0054161A"/>
    <w:rsid w:val="00545998"/>
    <w:rsid w:val="005B1609"/>
    <w:rsid w:val="005D043D"/>
    <w:rsid w:val="005F24A1"/>
    <w:rsid w:val="00614C49"/>
    <w:rsid w:val="0062520D"/>
    <w:rsid w:val="0062623B"/>
    <w:rsid w:val="00630FFD"/>
    <w:rsid w:val="0065508C"/>
    <w:rsid w:val="0065699B"/>
    <w:rsid w:val="00660CC8"/>
    <w:rsid w:val="00663779"/>
    <w:rsid w:val="00674BAB"/>
    <w:rsid w:val="006864D9"/>
    <w:rsid w:val="00687633"/>
    <w:rsid w:val="006B5D7D"/>
    <w:rsid w:val="006C53DD"/>
    <w:rsid w:val="006C7C55"/>
    <w:rsid w:val="006E6651"/>
    <w:rsid w:val="006F0036"/>
    <w:rsid w:val="006F12E5"/>
    <w:rsid w:val="007020DF"/>
    <w:rsid w:val="00704FA8"/>
    <w:rsid w:val="00734552"/>
    <w:rsid w:val="007533F1"/>
    <w:rsid w:val="007809A4"/>
    <w:rsid w:val="00794DCB"/>
    <w:rsid w:val="007A3892"/>
    <w:rsid w:val="007A58AF"/>
    <w:rsid w:val="007B5514"/>
    <w:rsid w:val="007B7CA1"/>
    <w:rsid w:val="007B7F59"/>
    <w:rsid w:val="007C1268"/>
    <w:rsid w:val="007C5D48"/>
    <w:rsid w:val="007D1620"/>
    <w:rsid w:val="007D4EBB"/>
    <w:rsid w:val="00813638"/>
    <w:rsid w:val="0081582D"/>
    <w:rsid w:val="00821637"/>
    <w:rsid w:val="00827456"/>
    <w:rsid w:val="008B5336"/>
    <w:rsid w:val="008B5C3F"/>
    <w:rsid w:val="008B6809"/>
    <w:rsid w:val="008D12D8"/>
    <w:rsid w:val="008E3F7C"/>
    <w:rsid w:val="0090014D"/>
    <w:rsid w:val="0090232D"/>
    <w:rsid w:val="0090681A"/>
    <w:rsid w:val="009117F2"/>
    <w:rsid w:val="00920EA5"/>
    <w:rsid w:val="00925155"/>
    <w:rsid w:val="00931F24"/>
    <w:rsid w:val="00932E6A"/>
    <w:rsid w:val="00951894"/>
    <w:rsid w:val="00953ECB"/>
    <w:rsid w:val="00960C24"/>
    <w:rsid w:val="0096545B"/>
    <w:rsid w:val="00965767"/>
    <w:rsid w:val="0097513B"/>
    <w:rsid w:val="00975F03"/>
    <w:rsid w:val="00976506"/>
    <w:rsid w:val="009802BE"/>
    <w:rsid w:val="00981B56"/>
    <w:rsid w:val="009825E7"/>
    <w:rsid w:val="009856CB"/>
    <w:rsid w:val="009A02BA"/>
    <w:rsid w:val="009A2A02"/>
    <w:rsid w:val="009A7864"/>
    <w:rsid w:val="009C08C0"/>
    <w:rsid w:val="009C7F58"/>
    <w:rsid w:val="009D0033"/>
    <w:rsid w:val="009D367D"/>
    <w:rsid w:val="009D3A69"/>
    <w:rsid w:val="009D6CB1"/>
    <w:rsid w:val="009D786F"/>
    <w:rsid w:val="00A228A4"/>
    <w:rsid w:val="00A2346B"/>
    <w:rsid w:val="00A25F3D"/>
    <w:rsid w:val="00A364A9"/>
    <w:rsid w:val="00A41B8B"/>
    <w:rsid w:val="00A675B4"/>
    <w:rsid w:val="00A83A79"/>
    <w:rsid w:val="00A84B0B"/>
    <w:rsid w:val="00A8702C"/>
    <w:rsid w:val="00A96012"/>
    <w:rsid w:val="00AA4BD4"/>
    <w:rsid w:val="00AB130B"/>
    <w:rsid w:val="00AB521F"/>
    <w:rsid w:val="00AC7C95"/>
    <w:rsid w:val="00AD6DBB"/>
    <w:rsid w:val="00AE0AC8"/>
    <w:rsid w:val="00AE372A"/>
    <w:rsid w:val="00AE6E71"/>
    <w:rsid w:val="00B06DF7"/>
    <w:rsid w:val="00B27F48"/>
    <w:rsid w:val="00B37900"/>
    <w:rsid w:val="00B44456"/>
    <w:rsid w:val="00B564C6"/>
    <w:rsid w:val="00B643EB"/>
    <w:rsid w:val="00B866A7"/>
    <w:rsid w:val="00B9401F"/>
    <w:rsid w:val="00BA5E1E"/>
    <w:rsid w:val="00BA6317"/>
    <w:rsid w:val="00BB29B0"/>
    <w:rsid w:val="00BE59C0"/>
    <w:rsid w:val="00BF26E5"/>
    <w:rsid w:val="00BF5E9A"/>
    <w:rsid w:val="00BF65B4"/>
    <w:rsid w:val="00C03ED2"/>
    <w:rsid w:val="00C11031"/>
    <w:rsid w:val="00C135FC"/>
    <w:rsid w:val="00C26ED7"/>
    <w:rsid w:val="00C307E7"/>
    <w:rsid w:val="00C35E2B"/>
    <w:rsid w:val="00C41EC9"/>
    <w:rsid w:val="00C47CAF"/>
    <w:rsid w:val="00C7216C"/>
    <w:rsid w:val="00C7401E"/>
    <w:rsid w:val="00C86007"/>
    <w:rsid w:val="00CA19D1"/>
    <w:rsid w:val="00CB045E"/>
    <w:rsid w:val="00CB1C42"/>
    <w:rsid w:val="00CC6557"/>
    <w:rsid w:val="00CC6A37"/>
    <w:rsid w:val="00CD14F6"/>
    <w:rsid w:val="00CD24E0"/>
    <w:rsid w:val="00CE01E6"/>
    <w:rsid w:val="00CF1D28"/>
    <w:rsid w:val="00CF4DCA"/>
    <w:rsid w:val="00D32F8A"/>
    <w:rsid w:val="00D33863"/>
    <w:rsid w:val="00D354F2"/>
    <w:rsid w:val="00D64079"/>
    <w:rsid w:val="00D70CF1"/>
    <w:rsid w:val="00D9275D"/>
    <w:rsid w:val="00DA4BB5"/>
    <w:rsid w:val="00DA5199"/>
    <w:rsid w:val="00DB22D9"/>
    <w:rsid w:val="00DB3D74"/>
    <w:rsid w:val="00DB53C6"/>
    <w:rsid w:val="00DB7A1D"/>
    <w:rsid w:val="00DE55CF"/>
    <w:rsid w:val="00DF12B5"/>
    <w:rsid w:val="00DF5389"/>
    <w:rsid w:val="00E00A0F"/>
    <w:rsid w:val="00E01419"/>
    <w:rsid w:val="00E255A9"/>
    <w:rsid w:val="00E261D8"/>
    <w:rsid w:val="00E36DC6"/>
    <w:rsid w:val="00E469E1"/>
    <w:rsid w:val="00E67917"/>
    <w:rsid w:val="00E72E5A"/>
    <w:rsid w:val="00E80686"/>
    <w:rsid w:val="00EB01DA"/>
    <w:rsid w:val="00EC01C0"/>
    <w:rsid w:val="00ED2CDC"/>
    <w:rsid w:val="00ED5F47"/>
    <w:rsid w:val="00EF0EA7"/>
    <w:rsid w:val="00F12FA2"/>
    <w:rsid w:val="00F340A5"/>
    <w:rsid w:val="00F407DA"/>
    <w:rsid w:val="00F50B52"/>
    <w:rsid w:val="00F50B76"/>
    <w:rsid w:val="00F66891"/>
    <w:rsid w:val="00F90686"/>
    <w:rsid w:val="00FA7E3A"/>
    <w:rsid w:val="00FB5D51"/>
    <w:rsid w:val="00FB6A9C"/>
    <w:rsid w:val="00FD36CC"/>
    <w:rsid w:val="00FE00E0"/>
    <w:rsid w:val="00FE5A03"/>
    <w:rsid w:val="00FF05AB"/>
    <w:rsid w:val="00FF4A9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7D064"/>
  <w15:chartTrackingRefBased/>
  <w15:docId w15:val="{6A04EF68-D17D-40E2-8FFC-A8DE1531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paragraph" w:styleId="Heading2">
    <w:name w:val="heading 2"/>
    <w:basedOn w:val="Normal"/>
    <w:next w:val="Normal"/>
    <w:link w:val="Heading2Char"/>
    <w:uiPriority w:val="9"/>
    <w:unhideWhenUsed/>
    <w:qFormat/>
    <w:rsid w:val="0054161A"/>
    <w:pPr>
      <w:keepNext/>
      <w:keepLines/>
      <w:spacing w:before="40" w:after="0" w:line="256" w:lineRule="auto"/>
      <w:ind w:left="0"/>
      <w:jc w:val="left"/>
      <w:outlineLvl w:val="1"/>
    </w:pPr>
    <w:rPr>
      <w:rFonts w:asciiTheme="majorHAnsi" w:eastAsiaTheme="majorEastAsia" w:hAnsiTheme="majorHAnsi" w:cstheme="majorBidi"/>
      <w:color w:val="2E74B5"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character" w:customStyle="1" w:styleId="Heading2Char">
    <w:name w:val="Heading 2 Char"/>
    <w:basedOn w:val="DefaultParagraphFont"/>
    <w:link w:val="Heading2"/>
    <w:uiPriority w:val="9"/>
    <w:rsid w:val="0054161A"/>
    <w:rPr>
      <w:rFonts w:asciiTheme="majorHAnsi" w:eastAsiaTheme="majorEastAsia" w:hAnsiTheme="majorHAnsi" w:cstheme="majorBidi"/>
      <w:color w:val="2E74B5" w:themeColor="accent1" w:themeShade="BF"/>
      <w:sz w:val="26"/>
      <w:szCs w:val="26"/>
    </w:rPr>
  </w:style>
  <w:style w:type="character" w:styleId="PageNumber">
    <w:name w:val="page number"/>
    <w:rsid w:val="0054161A"/>
    <w:rPr>
      <w:rFonts w:ascii="Arial" w:hAnsi="Arial"/>
      <w:sz w:val="24"/>
    </w:rPr>
  </w:style>
  <w:style w:type="paragraph" w:styleId="FootnoteText">
    <w:name w:val="footnote text"/>
    <w:basedOn w:val="Normal"/>
    <w:link w:val="FootnoteTextChar"/>
    <w:uiPriority w:val="99"/>
    <w:semiHidden/>
    <w:unhideWhenUsed/>
    <w:rsid w:val="0054161A"/>
    <w:pPr>
      <w:spacing w:after="0" w:line="240" w:lineRule="auto"/>
      <w:ind w:left="0"/>
      <w:jc w:val="left"/>
    </w:pPr>
    <w:rPr>
      <w:rFonts w:ascii="Calibri" w:eastAsia="Calibri" w:hAnsi="Calibri" w:cs="Times New Roman"/>
      <w:sz w:val="20"/>
      <w:szCs w:val="20"/>
      <w:lang w:val="en-ZA"/>
    </w:rPr>
  </w:style>
  <w:style w:type="character" w:customStyle="1" w:styleId="FootnoteTextChar">
    <w:name w:val="Footnote Text Char"/>
    <w:basedOn w:val="DefaultParagraphFont"/>
    <w:link w:val="FootnoteText"/>
    <w:uiPriority w:val="99"/>
    <w:semiHidden/>
    <w:rsid w:val="0054161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4161A"/>
    <w:rPr>
      <w:vertAlign w:val="superscript"/>
    </w:rPr>
  </w:style>
  <w:style w:type="paragraph" w:styleId="ListParagraph">
    <w:name w:val="List Paragraph"/>
    <w:basedOn w:val="Normal"/>
    <w:uiPriority w:val="34"/>
    <w:qFormat/>
    <w:rsid w:val="0054161A"/>
    <w:pPr>
      <w:spacing w:after="160" w:line="256" w:lineRule="auto"/>
      <w:ind w:left="720"/>
      <w:contextualSpacing/>
      <w:jc w:val="left"/>
    </w:pPr>
    <w:rPr>
      <w:rFonts w:ascii="Calibri" w:eastAsia="Calibri" w:hAnsi="Calibri" w:cs="Times New Roman"/>
      <w:sz w:val="22"/>
      <w:lang w:val="en-ZA"/>
    </w:rPr>
  </w:style>
  <w:style w:type="paragraph" w:styleId="NormalWeb">
    <w:name w:val="Normal (Web)"/>
    <w:basedOn w:val="Normal"/>
    <w:uiPriority w:val="99"/>
    <w:unhideWhenUsed/>
    <w:rsid w:val="0054161A"/>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 w:type="character" w:styleId="Hyperlink">
    <w:name w:val="Hyperlink"/>
    <w:basedOn w:val="DefaultParagraphFont"/>
    <w:uiPriority w:val="99"/>
    <w:semiHidden/>
    <w:unhideWhenUsed/>
    <w:rsid w:val="00541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Judgment%20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2724C-EECE-4992-84D1-51F54A8C6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 Copy.dotx</Template>
  <TotalTime>38</TotalTime>
  <Pages>39</Pages>
  <Words>8703</Words>
  <Characters>49611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sathish sarshan  mohan</cp:lastModifiedBy>
  <cp:revision>3</cp:revision>
  <dcterms:created xsi:type="dcterms:W3CDTF">2024-04-18T09:24:00Z</dcterms:created>
  <dcterms:modified xsi:type="dcterms:W3CDTF">2024-04-20T15:03:00Z</dcterms:modified>
</cp:coreProperties>
</file>