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9A9DF" w14:textId="77777777" w:rsidR="00422DCC" w:rsidRPr="001F355F" w:rsidRDefault="00422DCC" w:rsidP="00884F56">
      <w:pPr>
        <w:tabs>
          <w:tab w:val="left" w:pos="2342"/>
          <w:tab w:val="center" w:pos="4513"/>
        </w:tabs>
        <w:spacing w:after="0" w:line="240" w:lineRule="auto"/>
        <w:ind w:left="0"/>
        <w:jc w:val="center"/>
        <w:outlineLvl w:val="0"/>
        <w:rPr>
          <w:rFonts w:eastAsia="Times New Roman" w:cs="Arial"/>
          <w:b/>
          <w:noProof/>
          <w:szCs w:val="24"/>
          <w:lang w:val="en-ZA" w:eastAsia="en-ZA"/>
        </w:rPr>
      </w:pPr>
      <w:r w:rsidRPr="001F355F">
        <w:rPr>
          <w:rFonts w:eastAsia="Times New Roman" w:cs="Arial"/>
          <w:b/>
          <w:noProof/>
          <w:szCs w:val="24"/>
          <w:lang w:val="en-ZA" w:eastAsia="en-ZA"/>
        </w:rPr>
        <w:t>REPUBLIC OF SOUTH AFRICA</w:t>
      </w:r>
    </w:p>
    <w:p w14:paraId="0846ADFA" w14:textId="77777777" w:rsidR="00422DCC" w:rsidRPr="001F355F" w:rsidRDefault="00422DCC" w:rsidP="00884F56">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1F355F" w:rsidRDefault="00422DCC" w:rsidP="00884F56">
      <w:pPr>
        <w:tabs>
          <w:tab w:val="left" w:pos="2342"/>
          <w:tab w:val="center" w:pos="4513"/>
        </w:tabs>
        <w:spacing w:after="0" w:line="240" w:lineRule="auto"/>
        <w:ind w:left="0"/>
        <w:jc w:val="center"/>
        <w:outlineLvl w:val="0"/>
        <w:rPr>
          <w:rFonts w:eastAsia="Times New Roman" w:cs="Arial"/>
          <w:szCs w:val="24"/>
          <w:lang w:val="en-ZA"/>
        </w:rPr>
      </w:pPr>
      <w:r w:rsidRPr="001F355F">
        <w:rPr>
          <w:rFonts w:eastAsia="Times New Roman" w:cs="Arial"/>
          <w:noProof/>
          <w:szCs w:val="24"/>
          <w:lang w:val="en-ZA" w:eastAsia="en-ZA"/>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1F355F" w:rsidRDefault="00422DCC" w:rsidP="00884F56">
      <w:pPr>
        <w:spacing w:after="0" w:line="240" w:lineRule="auto"/>
        <w:ind w:left="0"/>
        <w:jc w:val="center"/>
        <w:outlineLvl w:val="0"/>
        <w:rPr>
          <w:rFonts w:eastAsia="Times New Roman" w:cs="Arial"/>
          <w:b/>
          <w:szCs w:val="24"/>
          <w:lang w:val="en-ZA"/>
        </w:rPr>
      </w:pPr>
    </w:p>
    <w:p w14:paraId="20541803" w14:textId="77777777" w:rsidR="00422DCC" w:rsidRPr="001F355F" w:rsidRDefault="00422DCC" w:rsidP="00884F56">
      <w:pPr>
        <w:spacing w:after="0" w:line="240" w:lineRule="auto"/>
        <w:ind w:left="0"/>
        <w:jc w:val="center"/>
        <w:outlineLvl w:val="0"/>
        <w:rPr>
          <w:rFonts w:eastAsia="Times New Roman" w:cs="Arial"/>
          <w:b/>
          <w:szCs w:val="24"/>
          <w:lang w:val="en-ZA"/>
        </w:rPr>
      </w:pPr>
      <w:r w:rsidRPr="001F355F">
        <w:rPr>
          <w:rFonts w:eastAsia="Times New Roman" w:cs="Arial"/>
          <w:b/>
          <w:szCs w:val="24"/>
          <w:lang w:val="en-ZA"/>
        </w:rPr>
        <w:t>IN THE HIGH COURT OF SOUTH AFRICA</w:t>
      </w:r>
    </w:p>
    <w:p w14:paraId="5529F4F8" w14:textId="75C502EE" w:rsidR="00422DCC" w:rsidRPr="001F355F" w:rsidRDefault="00422DCC" w:rsidP="00884F56">
      <w:pPr>
        <w:spacing w:after="0" w:line="240" w:lineRule="auto"/>
        <w:ind w:left="0"/>
        <w:jc w:val="center"/>
        <w:outlineLvl w:val="0"/>
        <w:rPr>
          <w:rFonts w:eastAsia="Times New Roman" w:cs="Arial"/>
          <w:b/>
          <w:szCs w:val="24"/>
          <w:lang w:val="en-ZA"/>
        </w:rPr>
      </w:pPr>
      <w:r w:rsidRPr="001F355F">
        <w:rPr>
          <w:rFonts w:eastAsia="Times New Roman" w:cs="Arial"/>
          <w:b/>
          <w:szCs w:val="24"/>
          <w:lang w:val="en-ZA"/>
        </w:rPr>
        <w:t>GAUTENG DIVISION, JOHANNESBURG</w:t>
      </w:r>
    </w:p>
    <w:p w14:paraId="1DFA32E3" w14:textId="0C293378" w:rsidR="005A2A57" w:rsidRPr="001F355F" w:rsidRDefault="005A2A57" w:rsidP="00884F56">
      <w:pPr>
        <w:tabs>
          <w:tab w:val="right" w:pos="9029"/>
        </w:tabs>
        <w:spacing w:after="0" w:line="240" w:lineRule="auto"/>
        <w:ind w:left="0"/>
        <w:rPr>
          <w:rFonts w:eastAsia="Times New Roman" w:cs="Arial"/>
          <w:b/>
          <w:bCs/>
          <w:szCs w:val="24"/>
          <w:lang w:val="en-ZA"/>
        </w:rPr>
      </w:pPr>
    </w:p>
    <w:p w14:paraId="783BBCE5" w14:textId="0466218B" w:rsidR="005A2A57" w:rsidRPr="001F355F" w:rsidRDefault="00225FC1" w:rsidP="00884F56">
      <w:pPr>
        <w:pStyle w:val="JudgmentNumbered"/>
        <w:numPr>
          <w:ilvl w:val="0"/>
          <w:numId w:val="0"/>
        </w:numPr>
        <w:ind w:left="567" w:hanging="567"/>
        <w:jc w:val="right"/>
        <w:rPr>
          <w:b/>
          <w:bCs/>
          <w:lang w:val="en-ZA"/>
        </w:rPr>
      </w:pPr>
      <w:r w:rsidRPr="001F355F">
        <w:rPr>
          <w:noProof/>
          <w:szCs w:val="24"/>
          <w:lang w:val="en-ZA" w:eastAsia="en-ZA"/>
        </w:rPr>
        <mc:AlternateContent>
          <mc:Choice Requires="wps">
            <w:drawing>
              <wp:anchor distT="0" distB="0" distL="114300" distR="114300" simplePos="0" relativeHeight="251659264" behindDoc="0" locked="0" layoutInCell="1" allowOverlap="1" wp14:anchorId="4C88D076" wp14:editId="1C9854F4">
                <wp:simplePos x="0" y="0"/>
                <wp:positionH relativeFrom="margin">
                  <wp:posOffset>0</wp:posOffset>
                </wp:positionH>
                <wp:positionV relativeFrom="paragraph">
                  <wp:posOffset>248616</wp:posOffset>
                </wp:positionV>
                <wp:extent cx="3528060" cy="12649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264920"/>
                        </a:xfrm>
                        <a:prstGeom prst="rect">
                          <a:avLst/>
                        </a:prstGeom>
                        <a:solidFill>
                          <a:srgbClr val="FFFFFF"/>
                        </a:solidFill>
                        <a:ln w="9525">
                          <a:solidFill>
                            <a:srgbClr val="000000"/>
                          </a:solidFill>
                          <a:miter lim="800000"/>
                          <a:headEnd/>
                          <a:tailEnd/>
                        </a:ln>
                      </wps:spPr>
                      <wps:txbx>
                        <w:txbxContent>
                          <w:p w14:paraId="4A662AFF" w14:textId="598336BA" w:rsidR="005224F1" w:rsidRPr="008E6535" w:rsidRDefault="00C53509" w:rsidP="00C53509">
                            <w:pPr>
                              <w:tabs>
                                <w:tab w:val="left" w:pos="900"/>
                              </w:tabs>
                              <w:spacing w:after="0" w:line="240" w:lineRule="auto"/>
                              <w:ind w:left="900" w:hanging="720"/>
                              <w:jc w:val="left"/>
                              <w:rPr>
                                <w:rFonts w:cs="Arial"/>
                                <w:sz w:val="18"/>
                                <w:szCs w:val="18"/>
                              </w:rPr>
                            </w:pPr>
                            <w:r w:rsidRPr="008E6535">
                              <w:rPr>
                                <w:rFonts w:cs="Arial"/>
                                <w:sz w:val="18"/>
                                <w:szCs w:val="18"/>
                              </w:rPr>
                              <w:t>(1)</w:t>
                            </w:r>
                            <w:r w:rsidRPr="008E6535">
                              <w:rPr>
                                <w:rFonts w:cs="Arial"/>
                                <w:sz w:val="18"/>
                                <w:szCs w:val="18"/>
                              </w:rPr>
                              <w:tab/>
                            </w:r>
                            <w:r w:rsidR="005224F1" w:rsidRPr="008E6535">
                              <w:rPr>
                                <w:rFonts w:cs="Arial"/>
                                <w:sz w:val="18"/>
                                <w:szCs w:val="18"/>
                              </w:rPr>
                              <w:t>REPORTABLE:</w:t>
                            </w:r>
                            <w:r w:rsidR="005224F1">
                              <w:rPr>
                                <w:rFonts w:cs="Arial"/>
                                <w:sz w:val="18"/>
                                <w:szCs w:val="18"/>
                              </w:rPr>
                              <w:t xml:space="preserve"> </w:t>
                            </w:r>
                            <w:r w:rsidR="00FD4C8C">
                              <w:rPr>
                                <w:rFonts w:cs="Arial"/>
                                <w:sz w:val="18"/>
                                <w:szCs w:val="18"/>
                              </w:rPr>
                              <w:t>NO.</w:t>
                            </w:r>
                          </w:p>
                          <w:p w14:paraId="4C8C5104" w14:textId="1B319DE6" w:rsidR="005224F1" w:rsidRPr="008E6535" w:rsidRDefault="00C53509" w:rsidP="00C53509">
                            <w:pPr>
                              <w:tabs>
                                <w:tab w:val="left" w:pos="900"/>
                              </w:tabs>
                              <w:spacing w:after="0" w:line="240" w:lineRule="auto"/>
                              <w:ind w:left="900" w:hanging="720"/>
                              <w:jc w:val="left"/>
                              <w:rPr>
                                <w:rFonts w:cs="Arial"/>
                                <w:sz w:val="18"/>
                                <w:szCs w:val="18"/>
                              </w:rPr>
                            </w:pPr>
                            <w:r w:rsidRPr="008E6535">
                              <w:rPr>
                                <w:rFonts w:cs="Arial"/>
                                <w:sz w:val="18"/>
                                <w:szCs w:val="18"/>
                              </w:rPr>
                              <w:t>(2)</w:t>
                            </w:r>
                            <w:r w:rsidRPr="008E6535">
                              <w:rPr>
                                <w:rFonts w:cs="Arial"/>
                                <w:sz w:val="18"/>
                                <w:szCs w:val="18"/>
                              </w:rPr>
                              <w:tab/>
                            </w:r>
                            <w:r w:rsidR="005224F1" w:rsidRPr="008E6535">
                              <w:rPr>
                                <w:rFonts w:cs="Arial"/>
                                <w:sz w:val="18"/>
                                <w:szCs w:val="18"/>
                              </w:rPr>
                              <w:t>OF INTEREST TO OTHER JUDGES:</w:t>
                            </w:r>
                            <w:r w:rsidR="00FD4C8C">
                              <w:rPr>
                                <w:rFonts w:cs="Arial"/>
                                <w:sz w:val="18"/>
                                <w:szCs w:val="18"/>
                              </w:rPr>
                              <w:t xml:space="preserve"> NO.</w:t>
                            </w:r>
                            <w:r w:rsidR="005224F1" w:rsidRPr="008E6535">
                              <w:rPr>
                                <w:rFonts w:cs="Arial"/>
                                <w:sz w:val="18"/>
                                <w:szCs w:val="18"/>
                              </w:rPr>
                              <w:t xml:space="preserve"> </w:t>
                            </w:r>
                          </w:p>
                          <w:p w14:paraId="48F85747" w14:textId="257F2EC2" w:rsidR="005224F1" w:rsidRPr="008E6535" w:rsidRDefault="00C53509" w:rsidP="00C53509">
                            <w:pPr>
                              <w:tabs>
                                <w:tab w:val="left" w:pos="900"/>
                              </w:tabs>
                              <w:spacing w:after="0" w:line="240" w:lineRule="auto"/>
                              <w:ind w:left="900" w:hanging="720"/>
                              <w:jc w:val="left"/>
                              <w:rPr>
                                <w:rFonts w:cs="Arial"/>
                                <w:sz w:val="18"/>
                                <w:szCs w:val="18"/>
                              </w:rPr>
                            </w:pPr>
                            <w:r w:rsidRPr="008E6535">
                              <w:rPr>
                                <w:rFonts w:cs="Arial"/>
                                <w:sz w:val="18"/>
                                <w:szCs w:val="18"/>
                              </w:rPr>
                              <w:t>(3)</w:t>
                            </w:r>
                            <w:r w:rsidRPr="008E6535">
                              <w:rPr>
                                <w:rFonts w:cs="Arial"/>
                                <w:sz w:val="18"/>
                                <w:szCs w:val="18"/>
                              </w:rPr>
                              <w:tab/>
                            </w:r>
                            <w:r w:rsidR="005224F1" w:rsidRPr="008E6535">
                              <w:rPr>
                                <w:rFonts w:cs="Arial"/>
                                <w:sz w:val="18"/>
                                <w:szCs w:val="18"/>
                              </w:rPr>
                              <w:t xml:space="preserve">REVISED: </w:t>
                            </w:r>
                            <w:r w:rsidR="00FD4C8C">
                              <w:rPr>
                                <w:rFonts w:cs="Arial"/>
                                <w:sz w:val="18"/>
                                <w:szCs w:val="18"/>
                              </w:rPr>
                              <w:t>NO.</w:t>
                            </w:r>
                          </w:p>
                          <w:p w14:paraId="15B7AD43" w14:textId="77777777" w:rsidR="005224F1" w:rsidRPr="00422DCC" w:rsidRDefault="005224F1" w:rsidP="00422DCC">
                            <w:pPr>
                              <w:pStyle w:val="JudgmentNumbered"/>
                              <w:numPr>
                                <w:ilvl w:val="0"/>
                                <w:numId w:val="0"/>
                              </w:numPr>
                              <w:spacing w:after="0"/>
                              <w:ind w:left="567"/>
                            </w:pPr>
                          </w:p>
                          <w:p w14:paraId="2EE5D385" w14:textId="20A5BC2A" w:rsidR="005224F1" w:rsidRPr="00C344A5" w:rsidRDefault="00924947" w:rsidP="008E6535">
                            <w:pPr>
                              <w:spacing w:after="0" w:line="240" w:lineRule="auto"/>
                              <w:rPr>
                                <w:rFonts w:cs="Arial"/>
                                <w:b/>
                                <w:sz w:val="18"/>
                                <w:szCs w:val="20"/>
                              </w:rPr>
                            </w:pPr>
                            <w:r>
                              <w:rPr>
                                <w:rFonts w:cs="Arial"/>
                                <w:b/>
                                <w:sz w:val="18"/>
                                <w:szCs w:val="20"/>
                              </w:rPr>
                              <w:t>2</w:t>
                            </w:r>
                            <w:r w:rsidR="00FD4C8C">
                              <w:rPr>
                                <w:rFonts w:cs="Arial"/>
                                <w:b/>
                                <w:sz w:val="18"/>
                                <w:szCs w:val="20"/>
                              </w:rPr>
                              <w:t>6</w:t>
                            </w:r>
                            <w:r>
                              <w:rPr>
                                <w:rFonts w:cs="Arial"/>
                                <w:b/>
                                <w:sz w:val="18"/>
                                <w:szCs w:val="20"/>
                              </w:rPr>
                              <w:t>/04/2024</w:t>
                            </w:r>
                            <w:r w:rsidR="005224F1" w:rsidRPr="00C344A5">
                              <w:rPr>
                                <w:rFonts w:cs="Arial"/>
                                <w:b/>
                                <w:sz w:val="18"/>
                                <w:szCs w:val="20"/>
                              </w:rPr>
                              <w:tab/>
                            </w:r>
                            <w:r w:rsidR="005224F1">
                              <w:rPr>
                                <w:rFonts w:cs="Arial"/>
                                <w:b/>
                                <w:sz w:val="18"/>
                                <w:szCs w:val="20"/>
                              </w:rPr>
                              <w:tab/>
                            </w:r>
                            <w:r w:rsidR="005224F1" w:rsidRPr="00C344A5">
                              <w:rPr>
                                <w:rFonts w:cs="Arial"/>
                                <w:b/>
                                <w:sz w:val="18"/>
                                <w:szCs w:val="20"/>
                              </w:rPr>
                              <w:t>__________________</w:t>
                            </w:r>
                          </w:p>
                          <w:p w14:paraId="41F058C1" w14:textId="1024204B" w:rsidR="005224F1" w:rsidRPr="00C344A5" w:rsidRDefault="005224F1" w:rsidP="008E6535">
                            <w:pPr>
                              <w:spacing w:before="240" w:after="0"/>
                              <w:rPr>
                                <w:rFonts w:cs="Arial"/>
                                <w:sz w:val="18"/>
                                <w:szCs w:val="20"/>
                              </w:rPr>
                            </w:pPr>
                            <w:r w:rsidRPr="00C344A5">
                              <w:rPr>
                                <w:rFonts w:cs="Arial"/>
                                <w:sz w:val="18"/>
                                <w:szCs w:val="20"/>
                              </w:rPr>
                              <w:t>DATE</w:t>
                            </w:r>
                            <w:r>
                              <w:rPr>
                                <w:rFonts w:cs="Arial"/>
                                <w:sz w:val="18"/>
                                <w:szCs w:val="20"/>
                              </w:rPr>
                              <w:tab/>
                            </w:r>
                            <w:r>
                              <w:rPr>
                                <w:rFonts w:cs="Arial"/>
                                <w:sz w:val="18"/>
                                <w:szCs w:val="20"/>
                              </w:rPr>
                              <w:tab/>
                            </w:r>
                            <w:r>
                              <w:rPr>
                                <w:rFonts w:cs="Arial"/>
                                <w:sz w:val="18"/>
                                <w:szCs w:val="20"/>
                              </w:rPr>
                              <w:tab/>
                              <w:t xml:space="preserve">     </w:t>
                            </w:r>
                            <w:r w:rsidRPr="00C344A5">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19.6pt;width:277.8pt;height:9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">
                <v:textbox>
                  <w:txbxContent>
                    <w:p w14:paraId="4A662AFF" w14:textId="598336BA" w:rsidR="005224F1" w:rsidRPr="008E6535" w:rsidRDefault="00C53509" w:rsidP="00C53509">
                      <w:pPr>
                        <w:tabs>
                          <w:tab w:val="left" w:pos="900"/>
                        </w:tabs>
                        <w:spacing w:after="0" w:line="240" w:lineRule="auto"/>
                        <w:ind w:left="900" w:hanging="720"/>
                        <w:jc w:val="left"/>
                        <w:rPr>
                          <w:rFonts w:cs="Arial"/>
                          <w:sz w:val="18"/>
                          <w:szCs w:val="18"/>
                        </w:rPr>
                      </w:pPr>
                      <w:r w:rsidRPr="008E6535">
                        <w:rPr>
                          <w:rFonts w:cs="Arial"/>
                          <w:sz w:val="18"/>
                          <w:szCs w:val="18"/>
                        </w:rPr>
                        <w:t>(1)</w:t>
                      </w:r>
                      <w:r w:rsidRPr="008E6535">
                        <w:rPr>
                          <w:rFonts w:cs="Arial"/>
                          <w:sz w:val="18"/>
                          <w:szCs w:val="18"/>
                        </w:rPr>
                        <w:tab/>
                      </w:r>
                      <w:r w:rsidR="005224F1" w:rsidRPr="008E6535">
                        <w:rPr>
                          <w:rFonts w:cs="Arial"/>
                          <w:sz w:val="18"/>
                          <w:szCs w:val="18"/>
                        </w:rPr>
                        <w:t>REPORTABLE:</w:t>
                      </w:r>
                      <w:r w:rsidR="005224F1">
                        <w:rPr>
                          <w:rFonts w:cs="Arial"/>
                          <w:sz w:val="18"/>
                          <w:szCs w:val="18"/>
                        </w:rPr>
                        <w:t xml:space="preserve"> </w:t>
                      </w:r>
                      <w:r w:rsidR="00FD4C8C">
                        <w:rPr>
                          <w:rFonts w:cs="Arial"/>
                          <w:sz w:val="18"/>
                          <w:szCs w:val="18"/>
                        </w:rPr>
                        <w:t>NO.</w:t>
                      </w:r>
                    </w:p>
                    <w:p w14:paraId="4C8C5104" w14:textId="1B319DE6" w:rsidR="005224F1" w:rsidRPr="008E6535" w:rsidRDefault="00C53509" w:rsidP="00C53509">
                      <w:pPr>
                        <w:tabs>
                          <w:tab w:val="left" w:pos="900"/>
                        </w:tabs>
                        <w:spacing w:after="0" w:line="240" w:lineRule="auto"/>
                        <w:ind w:left="900" w:hanging="720"/>
                        <w:jc w:val="left"/>
                        <w:rPr>
                          <w:rFonts w:cs="Arial"/>
                          <w:sz w:val="18"/>
                          <w:szCs w:val="18"/>
                        </w:rPr>
                      </w:pPr>
                      <w:r w:rsidRPr="008E6535">
                        <w:rPr>
                          <w:rFonts w:cs="Arial"/>
                          <w:sz w:val="18"/>
                          <w:szCs w:val="18"/>
                        </w:rPr>
                        <w:t>(2)</w:t>
                      </w:r>
                      <w:r w:rsidRPr="008E6535">
                        <w:rPr>
                          <w:rFonts w:cs="Arial"/>
                          <w:sz w:val="18"/>
                          <w:szCs w:val="18"/>
                        </w:rPr>
                        <w:tab/>
                      </w:r>
                      <w:r w:rsidR="005224F1" w:rsidRPr="008E6535">
                        <w:rPr>
                          <w:rFonts w:cs="Arial"/>
                          <w:sz w:val="18"/>
                          <w:szCs w:val="18"/>
                        </w:rPr>
                        <w:t>OF INTEREST TO OTHER JUDGES:</w:t>
                      </w:r>
                      <w:r w:rsidR="00FD4C8C">
                        <w:rPr>
                          <w:rFonts w:cs="Arial"/>
                          <w:sz w:val="18"/>
                          <w:szCs w:val="18"/>
                        </w:rPr>
                        <w:t xml:space="preserve"> NO.</w:t>
                      </w:r>
                      <w:r w:rsidR="005224F1" w:rsidRPr="008E6535">
                        <w:rPr>
                          <w:rFonts w:cs="Arial"/>
                          <w:sz w:val="18"/>
                          <w:szCs w:val="18"/>
                        </w:rPr>
                        <w:t xml:space="preserve"> </w:t>
                      </w:r>
                    </w:p>
                    <w:p w14:paraId="48F85747" w14:textId="257F2EC2" w:rsidR="005224F1" w:rsidRPr="008E6535" w:rsidRDefault="00C53509" w:rsidP="00C53509">
                      <w:pPr>
                        <w:tabs>
                          <w:tab w:val="left" w:pos="900"/>
                        </w:tabs>
                        <w:spacing w:after="0" w:line="240" w:lineRule="auto"/>
                        <w:ind w:left="900" w:hanging="720"/>
                        <w:jc w:val="left"/>
                        <w:rPr>
                          <w:rFonts w:cs="Arial"/>
                          <w:sz w:val="18"/>
                          <w:szCs w:val="18"/>
                        </w:rPr>
                      </w:pPr>
                      <w:r w:rsidRPr="008E6535">
                        <w:rPr>
                          <w:rFonts w:cs="Arial"/>
                          <w:sz w:val="18"/>
                          <w:szCs w:val="18"/>
                        </w:rPr>
                        <w:t>(3)</w:t>
                      </w:r>
                      <w:r w:rsidRPr="008E6535">
                        <w:rPr>
                          <w:rFonts w:cs="Arial"/>
                          <w:sz w:val="18"/>
                          <w:szCs w:val="18"/>
                        </w:rPr>
                        <w:tab/>
                      </w:r>
                      <w:r w:rsidR="005224F1" w:rsidRPr="008E6535">
                        <w:rPr>
                          <w:rFonts w:cs="Arial"/>
                          <w:sz w:val="18"/>
                          <w:szCs w:val="18"/>
                        </w:rPr>
                        <w:t xml:space="preserve">REVISED: </w:t>
                      </w:r>
                      <w:r w:rsidR="00FD4C8C">
                        <w:rPr>
                          <w:rFonts w:cs="Arial"/>
                          <w:sz w:val="18"/>
                          <w:szCs w:val="18"/>
                        </w:rPr>
                        <w:t>NO.</w:t>
                      </w:r>
                    </w:p>
                    <w:p w14:paraId="15B7AD43" w14:textId="77777777" w:rsidR="005224F1" w:rsidRPr="00422DCC" w:rsidRDefault="005224F1" w:rsidP="00422DCC">
                      <w:pPr>
                        <w:pStyle w:val="JudgmentNumbered"/>
                        <w:numPr>
                          <w:ilvl w:val="0"/>
                          <w:numId w:val="0"/>
                        </w:numPr>
                        <w:spacing w:after="0"/>
                        <w:ind w:left="567"/>
                      </w:pPr>
                    </w:p>
                    <w:p w14:paraId="2EE5D385" w14:textId="20A5BC2A" w:rsidR="005224F1" w:rsidRPr="00C344A5" w:rsidRDefault="00924947" w:rsidP="008E6535">
                      <w:pPr>
                        <w:spacing w:after="0" w:line="240" w:lineRule="auto"/>
                        <w:rPr>
                          <w:rFonts w:cs="Arial"/>
                          <w:b/>
                          <w:sz w:val="18"/>
                          <w:szCs w:val="20"/>
                        </w:rPr>
                      </w:pPr>
                      <w:r>
                        <w:rPr>
                          <w:rFonts w:cs="Arial"/>
                          <w:b/>
                          <w:sz w:val="18"/>
                          <w:szCs w:val="20"/>
                        </w:rPr>
                        <w:t>2</w:t>
                      </w:r>
                      <w:r w:rsidR="00FD4C8C">
                        <w:rPr>
                          <w:rFonts w:cs="Arial"/>
                          <w:b/>
                          <w:sz w:val="18"/>
                          <w:szCs w:val="20"/>
                        </w:rPr>
                        <w:t>6</w:t>
                      </w:r>
                      <w:r>
                        <w:rPr>
                          <w:rFonts w:cs="Arial"/>
                          <w:b/>
                          <w:sz w:val="18"/>
                          <w:szCs w:val="20"/>
                        </w:rPr>
                        <w:t>/04/2024</w:t>
                      </w:r>
                      <w:r w:rsidR="005224F1" w:rsidRPr="00C344A5">
                        <w:rPr>
                          <w:rFonts w:cs="Arial"/>
                          <w:b/>
                          <w:sz w:val="18"/>
                          <w:szCs w:val="20"/>
                        </w:rPr>
                        <w:tab/>
                      </w:r>
                      <w:r w:rsidR="005224F1">
                        <w:rPr>
                          <w:rFonts w:cs="Arial"/>
                          <w:b/>
                          <w:sz w:val="18"/>
                          <w:szCs w:val="20"/>
                        </w:rPr>
                        <w:tab/>
                      </w:r>
                      <w:r w:rsidR="005224F1" w:rsidRPr="00C344A5">
                        <w:rPr>
                          <w:rFonts w:cs="Arial"/>
                          <w:b/>
                          <w:sz w:val="18"/>
                          <w:szCs w:val="20"/>
                        </w:rPr>
                        <w:t>__________________</w:t>
                      </w:r>
                    </w:p>
                    <w:p w14:paraId="41F058C1" w14:textId="1024204B" w:rsidR="005224F1" w:rsidRPr="00C344A5" w:rsidRDefault="005224F1" w:rsidP="008E6535">
                      <w:pPr>
                        <w:spacing w:before="240" w:after="0"/>
                        <w:rPr>
                          <w:rFonts w:cs="Arial"/>
                          <w:sz w:val="18"/>
                          <w:szCs w:val="20"/>
                        </w:rPr>
                      </w:pPr>
                      <w:r w:rsidRPr="00C344A5">
                        <w:rPr>
                          <w:rFonts w:cs="Arial"/>
                          <w:sz w:val="18"/>
                          <w:szCs w:val="20"/>
                        </w:rPr>
                        <w:t>DATE</w:t>
                      </w:r>
                      <w:r>
                        <w:rPr>
                          <w:rFonts w:cs="Arial"/>
                          <w:sz w:val="18"/>
                          <w:szCs w:val="20"/>
                        </w:rPr>
                        <w:tab/>
                      </w:r>
                      <w:r>
                        <w:rPr>
                          <w:rFonts w:cs="Arial"/>
                          <w:sz w:val="18"/>
                          <w:szCs w:val="20"/>
                        </w:rPr>
                        <w:tab/>
                      </w:r>
                      <w:r>
                        <w:rPr>
                          <w:rFonts w:cs="Arial"/>
                          <w:sz w:val="18"/>
                          <w:szCs w:val="20"/>
                        </w:rPr>
                        <w:tab/>
                        <w:t xml:space="preserve">     </w:t>
                      </w:r>
                      <w:r w:rsidRPr="00C344A5">
                        <w:rPr>
                          <w:rFonts w:cs="Arial"/>
                          <w:sz w:val="18"/>
                          <w:szCs w:val="20"/>
                        </w:rPr>
                        <w:t>SIGNATURE</w:t>
                      </w:r>
                    </w:p>
                  </w:txbxContent>
                </v:textbox>
                <w10:wrap anchorx="margin"/>
              </v:shape>
            </w:pict>
          </mc:Fallback>
        </mc:AlternateContent>
      </w:r>
      <w:r w:rsidR="005A2A57" w:rsidRPr="001F355F">
        <w:rPr>
          <w:b/>
          <w:bCs/>
          <w:lang w:val="en-ZA"/>
        </w:rPr>
        <w:t>C</w:t>
      </w:r>
      <w:r w:rsidR="0049527E" w:rsidRPr="001F355F">
        <w:rPr>
          <w:b/>
          <w:bCs/>
          <w:lang w:val="en-ZA"/>
        </w:rPr>
        <w:t>ASE</w:t>
      </w:r>
      <w:r w:rsidR="005A2A57" w:rsidRPr="001F355F">
        <w:rPr>
          <w:b/>
          <w:bCs/>
          <w:lang w:val="en-ZA"/>
        </w:rPr>
        <w:t xml:space="preserve"> </w:t>
      </w:r>
      <w:r w:rsidR="0051381B" w:rsidRPr="001F355F">
        <w:rPr>
          <w:b/>
          <w:bCs/>
          <w:lang w:val="en-ZA"/>
        </w:rPr>
        <w:t>N</w:t>
      </w:r>
      <w:r w:rsidR="0049527E" w:rsidRPr="001F355F">
        <w:rPr>
          <w:b/>
          <w:bCs/>
          <w:lang w:val="en-ZA"/>
        </w:rPr>
        <w:t>O</w:t>
      </w:r>
      <w:r w:rsidR="0051381B" w:rsidRPr="001F355F">
        <w:rPr>
          <w:b/>
          <w:bCs/>
          <w:lang w:val="en-ZA"/>
        </w:rPr>
        <w:t>.</w:t>
      </w:r>
      <w:r w:rsidR="0049527E" w:rsidRPr="001F355F">
        <w:rPr>
          <w:b/>
          <w:bCs/>
          <w:lang w:val="en-ZA"/>
        </w:rPr>
        <w:t>:</w:t>
      </w:r>
      <w:r w:rsidR="004767AA" w:rsidRPr="001F355F">
        <w:rPr>
          <w:b/>
          <w:bCs/>
          <w:lang w:val="en-ZA"/>
        </w:rPr>
        <w:t xml:space="preserve"> </w:t>
      </w:r>
      <w:r w:rsidR="00411A44" w:rsidRPr="001F355F">
        <w:rPr>
          <w:b/>
          <w:bCs/>
          <w:lang w:val="en-ZA"/>
        </w:rPr>
        <w:t>35888</w:t>
      </w:r>
      <w:r w:rsidR="0049527E" w:rsidRPr="001F355F">
        <w:rPr>
          <w:b/>
          <w:bCs/>
          <w:lang w:val="en-ZA"/>
        </w:rPr>
        <w:t>/2022</w:t>
      </w:r>
    </w:p>
    <w:p w14:paraId="708AE567" w14:textId="4CCA3528" w:rsidR="00422DCC" w:rsidRPr="001F355F" w:rsidRDefault="00422DCC" w:rsidP="00884F56">
      <w:pPr>
        <w:tabs>
          <w:tab w:val="right" w:pos="9029"/>
        </w:tabs>
        <w:spacing w:after="0" w:line="240" w:lineRule="auto"/>
        <w:ind w:left="0"/>
        <w:rPr>
          <w:rFonts w:eastAsia="Times New Roman" w:cs="Arial"/>
          <w:szCs w:val="24"/>
          <w:lang w:val="en-ZA"/>
        </w:rPr>
      </w:pPr>
    </w:p>
    <w:p w14:paraId="1B8FA245" w14:textId="77777777" w:rsidR="00422DCC" w:rsidRPr="001F355F" w:rsidRDefault="00422DCC" w:rsidP="00884F56">
      <w:pPr>
        <w:tabs>
          <w:tab w:val="left" w:pos="8998"/>
        </w:tabs>
        <w:spacing w:after="0" w:line="240" w:lineRule="auto"/>
        <w:ind w:left="0"/>
        <w:rPr>
          <w:rFonts w:eastAsia="Times New Roman" w:cs="Arial"/>
          <w:szCs w:val="24"/>
          <w:lang w:val="en-ZA"/>
        </w:rPr>
      </w:pPr>
    </w:p>
    <w:p w14:paraId="705102A9" w14:textId="77777777" w:rsidR="00422DCC" w:rsidRPr="001F355F" w:rsidRDefault="00422DCC" w:rsidP="00884F56">
      <w:pPr>
        <w:tabs>
          <w:tab w:val="left" w:pos="8998"/>
        </w:tabs>
        <w:spacing w:after="0" w:line="240" w:lineRule="auto"/>
        <w:ind w:left="0"/>
        <w:rPr>
          <w:rFonts w:eastAsia="Times New Roman" w:cs="Arial"/>
          <w:szCs w:val="24"/>
          <w:lang w:val="en-ZA"/>
        </w:rPr>
      </w:pPr>
    </w:p>
    <w:p w14:paraId="6EE0062D" w14:textId="77777777" w:rsidR="00422DCC" w:rsidRPr="001F355F" w:rsidRDefault="00422DCC" w:rsidP="00884F56">
      <w:pPr>
        <w:tabs>
          <w:tab w:val="left" w:pos="8998"/>
        </w:tabs>
        <w:spacing w:after="0" w:line="240" w:lineRule="auto"/>
        <w:ind w:left="0"/>
        <w:rPr>
          <w:rFonts w:eastAsia="Times New Roman" w:cs="Arial"/>
          <w:szCs w:val="24"/>
          <w:lang w:val="en-ZA"/>
        </w:rPr>
      </w:pPr>
      <w:r w:rsidRPr="001F355F">
        <w:rPr>
          <w:rFonts w:eastAsia="Times New Roman" w:cs="Arial"/>
          <w:szCs w:val="24"/>
          <w:lang w:val="en-ZA"/>
        </w:rPr>
        <w:t>In the matter between:</w:t>
      </w:r>
    </w:p>
    <w:p w14:paraId="2359E50F" w14:textId="77777777" w:rsidR="00422DCC" w:rsidRPr="001F355F" w:rsidRDefault="00422DCC" w:rsidP="00884F56">
      <w:pPr>
        <w:tabs>
          <w:tab w:val="right" w:pos="9029"/>
        </w:tabs>
        <w:spacing w:after="0" w:line="240" w:lineRule="auto"/>
        <w:ind w:left="0"/>
        <w:rPr>
          <w:rFonts w:eastAsia="Times New Roman" w:cs="Arial"/>
          <w:szCs w:val="24"/>
          <w:lang w:val="en-ZA"/>
        </w:rPr>
      </w:pPr>
    </w:p>
    <w:p w14:paraId="4AB53BE7" w14:textId="77777777" w:rsidR="00422DCC" w:rsidRPr="001F355F" w:rsidRDefault="00422DCC" w:rsidP="00884F56">
      <w:pPr>
        <w:tabs>
          <w:tab w:val="right" w:pos="9029"/>
        </w:tabs>
        <w:spacing w:after="0" w:line="240" w:lineRule="auto"/>
        <w:ind w:left="0"/>
        <w:rPr>
          <w:rFonts w:eastAsia="Times New Roman" w:cs="Arial"/>
          <w:szCs w:val="24"/>
          <w:lang w:val="en-ZA"/>
        </w:rPr>
      </w:pPr>
    </w:p>
    <w:p w14:paraId="25C7E363" w14:textId="77777777" w:rsidR="00422DCC" w:rsidRPr="001F355F" w:rsidRDefault="00422DCC" w:rsidP="00884F56">
      <w:pPr>
        <w:tabs>
          <w:tab w:val="right" w:pos="9029"/>
        </w:tabs>
        <w:spacing w:after="0" w:line="240" w:lineRule="auto"/>
        <w:ind w:left="0"/>
        <w:contextualSpacing/>
        <w:rPr>
          <w:rFonts w:eastAsia="Times New Roman" w:cs="Arial"/>
          <w:b/>
          <w:szCs w:val="24"/>
          <w:lang w:val="en-ZA"/>
        </w:rPr>
      </w:pPr>
    </w:p>
    <w:p w14:paraId="2783581E" w14:textId="77777777" w:rsidR="00422DCC" w:rsidRPr="001F355F" w:rsidRDefault="00422DCC" w:rsidP="00884F56">
      <w:pPr>
        <w:tabs>
          <w:tab w:val="right" w:pos="9029"/>
        </w:tabs>
        <w:spacing w:after="0" w:line="240" w:lineRule="auto"/>
        <w:ind w:left="0"/>
        <w:contextualSpacing/>
        <w:rPr>
          <w:rFonts w:eastAsia="Times New Roman" w:cs="Arial"/>
          <w:b/>
          <w:szCs w:val="24"/>
          <w:lang w:val="en-ZA"/>
        </w:rPr>
      </w:pPr>
    </w:p>
    <w:p w14:paraId="4C32BEF5" w14:textId="16D977EE" w:rsidR="002D617F" w:rsidRPr="001F355F" w:rsidRDefault="00422DCC" w:rsidP="00884F56">
      <w:pPr>
        <w:tabs>
          <w:tab w:val="right" w:pos="9029"/>
        </w:tabs>
        <w:spacing w:after="0" w:line="240" w:lineRule="auto"/>
        <w:ind w:left="0"/>
        <w:contextualSpacing/>
        <w:rPr>
          <w:rFonts w:eastAsia="Times New Roman" w:cs="Arial"/>
          <w:szCs w:val="24"/>
          <w:lang w:val="en-ZA"/>
        </w:rPr>
      </w:pPr>
      <w:r w:rsidRPr="001F355F">
        <w:rPr>
          <w:rFonts w:eastAsia="Times New Roman" w:cs="Arial"/>
          <w:szCs w:val="24"/>
          <w:lang w:val="en-ZA"/>
        </w:rPr>
        <w:t>In the matter between:</w:t>
      </w:r>
    </w:p>
    <w:p w14:paraId="7024411E" w14:textId="77777777" w:rsidR="002D617F" w:rsidRPr="001F355F" w:rsidRDefault="002D617F" w:rsidP="00884F56">
      <w:pPr>
        <w:pStyle w:val="JudgmentNumbered"/>
        <w:numPr>
          <w:ilvl w:val="0"/>
          <w:numId w:val="0"/>
        </w:numPr>
        <w:spacing w:after="0"/>
        <w:rPr>
          <w:lang w:val="en-ZA"/>
        </w:rPr>
      </w:pPr>
    </w:p>
    <w:p w14:paraId="2B9B28F3" w14:textId="03E5F686" w:rsidR="00CD1454" w:rsidRPr="001F355F" w:rsidRDefault="00113CF9" w:rsidP="00884F56">
      <w:pPr>
        <w:tabs>
          <w:tab w:val="right" w:pos="9029"/>
        </w:tabs>
        <w:spacing w:after="0"/>
        <w:ind w:left="0"/>
        <w:contextualSpacing/>
        <w:rPr>
          <w:rFonts w:cs="Arial"/>
        </w:rPr>
      </w:pPr>
      <w:r w:rsidRPr="001F355F">
        <w:rPr>
          <w:rFonts w:cs="Arial"/>
          <w:b/>
        </w:rPr>
        <w:t>FIRSTRAND BANK LIMITED</w:t>
      </w:r>
      <w:r w:rsidR="00D738ED" w:rsidRPr="001F355F">
        <w:rPr>
          <w:rFonts w:cs="Arial"/>
        </w:rPr>
        <w:tab/>
      </w:r>
      <w:r w:rsidR="009D4739" w:rsidRPr="001F355F">
        <w:rPr>
          <w:rFonts w:cs="Arial"/>
        </w:rPr>
        <w:t xml:space="preserve"> </w:t>
      </w:r>
      <w:r w:rsidR="00CD1454" w:rsidRPr="001F355F">
        <w:rPr>
          <w:rFonts w:cs="Arial"/>
        </w:rPr>
        <w:t xml:space="preserve">                                                   </w:t>
      </w:r>
      <w:r w:rsidR="009D4739" w:rsidRPr="001F355F">
        <w:rPr>
          <w:rFonts w:cs="Arial"/>
        </w:rPr>
        <w:t>Applicant</w:t>
      </w:r>
    </w:p>
    <w:p w14:paraId="1DC5A1F2" w14:textId="77777777" w:rsidR="00F224B8" w:rsidRPr="001F355F" w:rsidRDefault="00F224B8" w:rsidP="00884F56">
      <w:pPr>
        <w:tabs>
          <w:tab w:val="right" w:pos="9029"/>
        </w:tabs>
        <w:spacing w:after="0"/>
        <w:ind w:left="0"/>
        <w:contextualSpacing/>
        <w:rPr>
          <w:rFonts w:cs="Arial"/>
        </w:rPr>
      </w:pPr>
    </w:p>
    <w:p w14:paraId="1CCD551B" w14:textId="2F990E48" w:rsidR="005A2A57" w:rsidRPr="001F355F" w:rsidRDefault="005A2A57" w:rsidP="00884F56">
      <w:pPr>
        <w:tabs>
          <w:tab w:val="right" w:pos="9029"/>
        </w:tabs>
        <w:spacing w:after="0"/>
        <w:ind w:left="0"/>
        <w:contextualSpacing/>
        <w:rPr>
          <w:rFonts w:cs="Arial"/>
        </w:rPr>
      </w:pPr>
      <w:r w:rsidRPr="001F355F">
        <w:rPr>
          <w:rFonts w:cs="Arial"/>
        </w:rPr>
        <w:t xml:space="preserve">and </w:t>
      </w:r>
    </w:p>
    <w:p w14:paraId="2A5B1230" w14:textId="77777777" w:rsidR="00F224B8" w:rsidRPr="001F355F" w:rsidRDefault="00F224B8" w:rsidP="00884F56">
      <w:pPr>
        <w:tabs>
          <w:tab w:val="right" w:pos="9029"/>
        </w:tabs>
        <w:spacing w:after="0"/>
        <w:ind w:left="0"/>
        <w:contextualSpacing/>
        <w:rPr>
          <w:rFonts w:cs="Arial"/>
        </w:rPr>
      </w:pPr>
    </w:p>
    <w:p w14:paraId="3C21346A" w14:textId="7328012D" w:rsidR="00CD1454" w:rsidRPr="001F355F" w:rsidRDefault="003359F2" w:rsidP="00884F56">
      <w:pPr>
        <w:tabs>
          <w:tab w:val="right" w:pos="9027"/>
        </w:tabs>
        <w:spacing w:after="0" w:line="480" w:lineRule="auto"/>
        <w:ind w:left="0"/>
        <w:contextualSpacing/>
        <w:rPr>
          <w:rFonts w:cs="Arial"/>
        </w:rPr>
      </w:pPr>
      <w:r w:rsidRPr="001F355F">
        <w:rPr>
          <w:rFonts w:cs="Arial"/>
          <w:b/>
        </w:rPr>
        <w:t>TREVOR THABANG MOKOENA</w:t>
      </w:r>
      <w:r w:rsidR="009D4739" w:rsidRPr="001F355F">
        <w:rPr>
          <w:rFonts w:cs="Arial"/>
        </w:rPr>
        <w:tab/>
      </w:r>
      <w:r w:rsidR="00BF645A" w:rsidRPr="001F355F">
        <w:rPr>
          <w:rFonts w:cs="Arial"/>
        </w:rPr>
        <w:t>First r</w:t>
      </w:r>
      <w:r w:rsidR="009D4739" w:rsidRPr="001F355F">
        <w:rPr>
          <w:rFonts w:cs="Arial"/>
        </w:rPr>
        <w:t>espondent</w:t>
      </w:r>
    </w:p>
    <w:p w14:paraId="11F55E8E" w14:textId="6E522A91" w:rsidR="00BF645A" w:rsidRPr="001F355F" w:rsidRDefault="00255032" w:rsidP="00884F56">
      <w:pPr>
        <w:pStyle w:val="JudgmentNumbered"/>
        <w:numPr>
          <w:ilvl w:val="0"/>
          <w:numId w:val="0"/>
        </w:numPr>
        <w:tabs>
          <w:tab w:val="right" w:pos="9027"/>
        </w:tabs>
        <w:spacing w:after="0" w:line="480" w:lineRule="auto"/>
        <w:ind w:left="567" w:hanging="567"/>
      </w:pPr>
      <w:r w:rsidRPr="001F355F">
        <w:rPr>
          <w:b/>
        </w:rPr>
        <w:t>RONALD MNDENI NDEBELE</w:t>
      </w:r>
      <w:r w:rsidRPr="001F355F">
        <w:tab/>
        <w:t>Second respondent</w:t>
      </w:r>
    </w:p>
    <w:p w14:paraId="3AA28449" w14:textId="2DFA4818" w:rsidR="00255032" w:rsidRPr="001F355F" w:rsidRDefault="002419FC" w:rsidP="00884F56">
      <w:pPr>
        <w:pStyle w:val="JudgmentNumbered"/>
        <w:numPr>
          <w:ilvl w:val="0"/>
          <w:numId w:val="0"/>
        </w:numPr>
        <w:tabs>
          <w:tab w:val="right" w:pos="9027"/>
        </w:tabs>
        <w:spacing w:after="0" w:line="480" w:lineRule="auto"/>
        <w:ind w:left="567" w:hanging="567"/>
      </w:pPr>
      <w:r w:rsidRPr="001F355F">
        <w:rPr>
          <w:b/>
        </w:rPr>
        <w:t>NONTLANTLA PORTIA NDEBELE</w:t>
      </w:r>
      <w:r w:rsidRPr="001F355F">
        <w:tab/>
        <w:t>Third respondent</w:t>
      </w:r>
    </w:p>
    <w:p w14:paraId="619451C8" w14:textId="603DBD8B" w:rsidR="0091178F" w:rsidRPr="001F355F" w:rsidRDefault="00422DCC" w:rsidP="00884F56">
      <w:pPr>
        <w:tabs>
          <w:tab w:val="right" w:pos="9027"/>
        </w:tabs>
        <w:spacing w:after="0" w:line="240" w:lineRule="auto"/>
        <w:ind w:left="0"/>
        <w:contextualSpacing/>
        <w:rPr>
          <w:rFonts w:cs="Arial"/>
        </w:rPr>
      </w:pPr>
      <w:r w:rsidRPr="001F355F">
        <w:rPr>
          <w:rFonts w:cs="Arial"/>
          <w:szCs w:val="24"/>
          <w:lang w:val="en-ZA"/>
        </w:rPr>
        <w:tab/>
      </w:r>
    </w:p>
    <w:p w14:paraId="4407300A" w14:textId="653CD766" w:rsidR="0091178F" w:rsidRPr="001F355F" w:rsidRDefault="0091178F" w:rsidP="00884F56">
      <w:pPr>
        <w:spacing w:after="0" w:line="240" w:lineRule="auto"/>
        <w:ind w:left="0"/>
        <w:contextualSpacing/>
        <w:rPr>
          <w:rFonts w:eastAsia="Calibri" w:cs="Arial"/>
          <w:bCs/>
          <w:i/>
        </w:rPr>
      </w:pPr>
      <w:r w:rsidRPr="001F355F">
        <w:rPr>
          <w:rFonts w:eastAsia="Calibri" w:cs="Arial"/>
          <w:bCs/>
          <w:i/>
        </w:rPr>
        <w:t>This judgment was handed down electronically by circulation to the parties’ representatives via e-mail, by being uploaded to CaseLines and by release to SAFLII. The date and time for hand-down is deemed to be 10</w:t>
      </w:r>
      <w:r w:rsidR="0049527E" w:rsidRPr="001F355F">
        <w:rPr>
          <w:rFonts w:eastAsia="Calibri" w:cs="Arial"/>
          <w:bCs/>
          <w:i/>
        </w:rPr>
        <w:t>:</w:t>
      </w:r>
      <w:r w:rsidRPr="001F355F">
        <w:rPr>
          <w:rFonts w:eastAsia="Calibri" w:cs="Arial"/>
          <w:bCs/>
          <w:i/>
        </w:rPr>
        <w:t>00 on</w:t>
      </w:r>
      <w:r w:rsidR="00FD4C8C">
        <w:rPr>
          <w:rFonts w:eastAsia="Calibri" w:cs="Arial"/>
          <w:bCs/>
          <w:i/>
        </w:rPr>
        <w:t>26 April 2024.</w:t>
      </w:r>
      <w:r w:rsidRPr="001F355F">
        <w:rPr>
          <w:rFonts w:eastAsia="Calibri" w:cs="Arial"/>
          <w:bCs/>
          <w:i/>
        </w:rPr>
        <w:t xml:space="preserve"> </w:t>
      </w:r>
      <w:r w:rsidR="004805AF" w:rsidRPr="001F355F">
        <w:rPr>
          <w:rFonts w:eastAsia="Calibri" w:cs="Arial"/>
          <w:bCs/>
          <w:i/>
        </w:rPr>
        <w:t xml:space="preserve">   </w:t>
      </w:r>
      <w:r w:rsidRPr="001F355F">
        <w:rPr>
          <w:rFonts w:eastAsia="Calibri" w:cs="Arial"/>
          <w:bCs/>
          <w:i/>
        </w:rPr>
        <w:t xml:space="preserve"> </w:t>
      </w:r>
    </w:p>
    <w:p w14:paraId="40169746" w14:textId="6DBE9B55" w:rsidR="00BE2FDA" w:rsidRPr="001F355F" w:rsidRDefault="00BE2FDA" w:rsidP="00884F56">
      <w:pPr>
        <w:spacing w:after="0" w:line="240" w:lineRule="auto"/>
        <w:ind w:left="0"/>
        <w:jc w:val="left"/>
        <w:rPr>
          <w:rFonts w:cs="Arial"/>
          <w:lang w:val="en-US"/>
        </w:rPr>
      </w:pPr>
    </w:p>
    <w:p w14:paraId="797CF5B1" w14:textId="2E94ACAC" w:rsidR="007B7F59" w:rsidRPr="001F355F" w:rsidRDefault="00884F56" w:rsidP="00884F56">
      <w:pPr>
        <w:spacing w:after="0" w:line="240" w:lineRule="auto"/>
        <w:ind w:left="1440" w:hanging="1440"/>
        <w:jc w:val="left"/>
        <w:rPr>
          <w:rFonts w:cs="Arial"/>
          <w:b/>
          <w:szCs w:val="24"/>
        </w:rPr>
      </w:pPr>
      <w:r w:rsidRPr="001F355F">
        <w:rPr>
          <w:rFonts w:cs="Arial"/>
          <w:b/>
          <w:szCs w:val="24"/>
        </w:rPr>
        <w:t>___________________________________________________________________</w:t>
      </w:r>
    </w:p>
    <w:p w14:paraId="2AA0E936" w14:textId="77777777" w:rsidR="00884F56" w:rsidRPr="001F355F" w:rsidRDefault="00884F56" w:rsidP="00884F56">
      <w:pPr>
        <w:spacing w:after="0" w:line="240" w:lineRule="auto"/>
        <w:ind w:left="0"/>
        <w:jc w:val="center"/>
        <w:rPr>
          <w:rFonts w:cs="Arial"/>
          <w:b/>
          <w:szCs w:val="24"/>
          <w:lang w:val="en-ZA"/>
        </w:rPr>
      </w:pPr>
    </w:p>
    <w:p w14:paraId="49EA7DB0" w14:textId="782F7909" w:rsidR="007B7F59" w:rsidRPr="001F355F" w:rsidRDefault="007B7F59" w:rsidP="00884F56">
      <w:pPr>
        <w:spacing w:before="120" w:after="0" w:line="240" w:lineRule="auto"/>
        <w:ind w:left="0"/>
        <w:jc w:val="center"/>
        <w:rPr>
          <w:rFonts w:cs="Arial"/>
          <w:b/>
          <w:szCs w:val="24"/>
          <w:lang w:val="en-ZA"/>
        </w:rPr>
      </w:pPr>
      <w:r w:rsidRPr="001F355F">
        <w:rPr>
          <w:rFonts w:cs="Arial"/>
          <w:b/>
          <w:szCs w:val="24"/>
          <w:lang w:val="en-ZA"/>
        </w:rPr>
        <w:t>JUDGMENT</w:t>
      </w:r>
    </w:p>
    <w:p w14:paraId="5043397E" w14:textId="77777777" w:rsidR="00884F56" w:rsidRPr="001F355F" w:rsidRDefault="00884F56" w:rsidP="00884F56">
      <w:pPr>
        <w:pStyle w:val="JudgmentNumbered"/>
        <w:numPr>
          <w:ilvl w:val="0"/>
          <w:numId w:val="0"/>
        </w:numPr>
        <w:spacing w:after="0" w:line="240" w:lineRule="auto"/>
        <w:ind w:left="567" w:hanging="567"/>
        <w:rPr>
          <w:lang w:val="en-ZA"/>
        </w:rPr>
      </w:pPr>
    </w:p>
    <w:p w14:paraId="2D6EEA8A" w14:textId="77777777" w:rsidR="00884F56" w:rsidRPr="001F355F" w:rsidRDefault="00884F56" w:rsidP="00884F56">
      <w:pPr>
        <w:pStyle w:val="JudgmentNumbered"/>
        <w:numPr>
          <w:ilvl w:val="0"/>
          <w:numId w:val="0"/>
        </w:numPr>
        <w:spacing w:after="0" w:line="240" w:lineRule="auto"/>
        <w:ind w:left="567" w:hanging="567"/>
        <w:rPr>
          <w:b/>
        </w:rPr>
      </w:pPr>
      <w:r w:rsidRPr="001F355F">
        <w:rPr>
          <w:b/>
        </w:rPr>
        <w:t>___________________________________________________________________</w:t>
      </w:r>
    </w:p>
    <w:p w14:paraId="73610398" w14:textId="77777777" w:rsidR="004A1247" w:rsidRPr="001F355F" w:rsidRDefault="004A1247" w:rsidP="00365BDA">
      <w:pPr>
        <w:keepNext/>
        <w:spacing w:after="0" w:line="240" w:lineRule="auto"/>
        <w:ind w:left="0"/>
        <w:jc w:val="left"/>
        <w:rPr>
          <w:rFonts w:cs="Arial"/>
          <w:b/>
          <w:bCs/>
          <w:szCs w:val="24"/>
        </w:rPr>
      </w:pPr>
    </w:p>
    <w:p w14:paraId="0624B68E" w14:textId="30CAE932" w:rsidR="00832793" w:rsidRPr="001F355F" w:rsidRDefault="00832793" w:rsidP="00365BDA">
      <w:pPr>
        <w:keepNext/>
        <w:spacing w:after="0" w:line="240" w:lineRule="auto"/>
        <w:ind w:left="0"/>
        <w:jc w:val="left"/>
        <w:rPr>
          <w:rFonts w:cs="Arial"/>
          <w:b/>
          <w:bCs/>
          <w:szCs w:val="24"/>
        </w:rPr>
      </w:pPr>
      <w:r w:rsidRPr="001F355F">
        <w:rPr>
          <w:rFonts w:cs="Arial"/>
          <w:b/>
          <w:bCs/>
          <w:szCs w:val="24"/>
        </w:rPr>
        <w:t>MEIRING, AJ:</w:t>
      </w:r>
    </w:p>
    <w:p w14:paraId="497C23B4" w14:textId="77777777" w:rsidR="00832793" w:rsidRPr="001F355F" w:rsidRDefault="00832793" w:rsidP="00884F56">
      <w:pPr>
        <w:pStyle w:val="JudgmentNumbered"/>
        <w:numPr>
          <w:ilvl w:val="0"/>
          <w:numId w:val="0"/>
        </w:numPr>
        <w:spacing w:line="240" w:lineRule="auto"/>
      </w:pPr>
    </w:p>
    <w:p w14:paraId="3A727A1F" w14:textId="77777777" w:rsidR="00832793" w:rsidRPr="001F355F" w:rsidRDefault="00832793" w:rsidP="00365BDA">
      <w:pPr>
        <w:pStyle w:val="JudgmentNumbered"/>
        <w:keepNext/>
        <w:numPr>
          <w:ilvl w:val="0"/>
          <w:numId w:val="0"/>
        </w:numPr>
        <w:ind w:left="567" w:hanging="567"/>
        <w:rPr>
          <w:b/>
          <w:bCs/>
        </w:rPr>
      </w:pPr>
      <w:r w:rsidRPr="001F355F">
        <w:rPr>
          <w:b/>
          <w:bCs/>
        </w:rPr>
        <w:t>INTRODUCTION</w:t>
      </w:r>
    </w:p>
    <w:p w14:paraId="11506E47" w14:textId="64763293" w:rsidR="004D12FE" w:rsidRPr="001F355F" w:rsidRDefault="00C53509" w:rsidP="00C53509">
      <w:pPr>
        <w:pStyle w:val="JudgmentNumbered"/>
        <w:numPr>
          <w:ilvl w:val="0"/>
          <w:numId w:val="0"/>
        </w:numPr>
        <w:ind w:left="567" w:hanging="567"/>
        <w:rPr>
          <w:lang w:eastAsia="en-GB"/>
        </w:rPr>
      </w:pPr>
      <w:r w:rsidRPr="001F355F">
        <w:rPr>
          <w:iCs/>
          <w:lang w:eastAsia="en-GB"/>
        </w:rPr>
        <w:t>[1]</w:t>
      </w:r>
      <w:r w:rsidRPr="001F355F">
        <w:rPr>
          <w:iCs/>
          <w:lang w:eastAsia="en-GB"/>
        </w:rPr>
        <w:tab/>
      </w:r>
      <w:r w:rsidR="00C50BD2">
        <w:rPr>
          <w:lang w:eastAsia="en-GB"/>
        </w:rPr>
        <w:t>Under two suretyships, t</w:t>
      </w:r>
      <w:r w:rsidR="00832793" w:rsidRPr="001F355F">
        <w:rPr>
          <w:lang w:eastAsia="en-GB"/>
        </w:rPr>
        <w:t>he applicant First</w:t>
      </w:r>
      <w:r w:rsidR="00DB731A">
        <w:rPr>
          <w:lang w:eastAsia="en-GB"/>
        </w:rPr>
        <w:t>R</w:t>
      </w:r>
      <w:r w:rsidR="00832793" w:rsidRPr="001F355F">
        <w:rPr>
          <w:lang w:eastAsia="en-GB"/>
        </w:rPr>
        <w:t xml:space="preserve">and Bank Limited </w:t>
      </w:r>
      <w:r w:rsidR="0049527E" w:rsidRPr="001F355F">
        <w:rPr>
          <w:lang w:eastAsia="en-GB"/>
        </w:rPr>
        <w:t>seeks an order directing the first and second respondents to pay to it two amounts, namely R5,785,407.49</w:t>
      </w:r>
      <w:r w:rsidR="00A877F7" w:rsidRPr="001F355F">
        <w:rPr>
          <w:lang w:eastAsia="en-GB"/>
        </w:rPr>
        <w:t xml:space="preserve"> plus interest, and R181,775.92 plus interest.</w:t>
      </w:r>
    </w:p>
    <w:p w14:paraId="2862F23F" w14:textId="392BE829" w:rsidR="00A877F7" w:rsidRPr="001F355F" w:rsidRDefault="00C53509" w:rsidP="00C53509">
      <w:pPr>
        <w:pStyle w:val="JudgmentNumbered"/>
        <w:numPr>
          <w:ilvl w:val="0"/>
          <w:numId w:val="0"/>
        </w:numPr>
        <w:ind w:left="567" w:hanging="567"/>
        <w:rPr>
          <w:lang w:eastAsia="en-GB"/>
        </w:rPr>
      </w:pPr>
      <w:r w:rsidRPr="001F355F">
        <w:rPr>
          <w:iCs/>
          <w:lang w:eastAsia="en-GB"/>
        </w:rPr>
        <w:t>[2]</w:t>
      </w:r>
      <w:r w:rsidRPr="001F355F">
        <w:rPr>
          <w:iCs/>
          <w:lang w:eastAsia="en-GB"/>
        </w:rPr>
        <w:tab/>
      </w:r>
      <w:r w:rsidR="00A877F7" w:rsidRPr="001F355F">
        <w:rPr>
          <w:lang w:eastAsia="en-GB"/>
        </w:rPr>
        <w:t xml:space="preserve">The first respondent opposes the application. </w:t>
      </w:r>
      <w:r w:rsidR="0021388F">
        <w:rPr>
          <w:lang w:eastAsia="en-GB"/>
        </w:rPr>
        <w:t xml:space="preserve">The </w:t>
      </w:r>
      <w:r w:rsidR="00A877F7" w:rsidRPr="001F355F">
        <w:rPr>
          <w:lang w:eastAsia="en-GB"/>
        </w:rPr>
        <w:t>second</w:t>
      </w:r>
      <w:r w:rsidR="0021388F">
        <w:rPr>
          <w:lang w:eastAsia="en-GB"/>
        </w:rPr>
        <w:t xml:space="preserve"> respondent does not oppose</w:t>
      </w:r>
      <w:r w:rsidR="00FB2691">
        <w:rPr>
          <w:lang w:eastAsia="en-GB"/>
        </w:rPr>
        <w:t xml:space="preserve"> it</w:t>
      </w:r>
      <w:r w:rsidR="0021388F">
        <w:rPr>
          <w:lang w:eastAsia="en-GB"/>
        </w:rPr>
        <w:t xml:space="preserve">. Nor does the </w:t>
      </w:r>
      <w:r w:rsidR="004D7FB5" w:rsidRPr="001F355F">
        <w:rPr>
          <w:lang w:eastAsia="en-GB"/>
        </w:rPr>
        <w:t>third respondent</w:t>
      </w:r>
      <w:r w:rsidR="0021388F">
        <w:rPr>
          <w:lang w:eastAsia="en-GB"/>
        </w:rPr>
        <w:t xml:space="preserve">, who </w:t>
      </w:r>
      <w:r w:rsidR="0021388F" w:rsidRPr="001F355F">
        <w:rPr>
          <w:lang w:eastAsia="en-GB"/>
        </w:rPr>
        <w:t xml:space="preserve">is cited </w:t>
      </w:r>
      <w:r w:rsidR="0021388F">
        <w:rPr>
          <w:lang w:eastAsia="en-GB"/>
        </w:rPr>
        <w:t xml:space="preserve">only </w:t>
      </w:r>
      <w:r w:rsidR="00E04096">
        <w:rPr>
          <w:lang w:eastAsia="en-GB"/>
        </w:rPr>
        <w:t xml:space="preserve">because </w:t>
      </w:r>
      <w:r w:rsidR="0021388F" w:rsidRPr="001F355F">
        <w:rPr>
          <w:lang w:eastAsia="en-GB"/>
        </w:rPr>
        <w:t>she is married to the second respondent in community of property</w:t>
      </w:r>
      <w:r w:rsidR="004D7FB5" w:rsidRPr="001F355F">
        <w:rPr>
          <w:lang w:eastAsia="en-GB"/>
        </w:rPr>
        <w:t>.</w:t>
      </w:r>
    </w:p>
    <w:p w14:paraId="3324737B" w14:textId="54F0E91D" w:rsidR="00485863" w:rsidRDefault="00C53509" w:rsidP="00C53509">
      <w:pPr>
        <w:pStyle w:val="JudgmentNumbered"/>
        <w:numPr>
          <w:ilvl w:val="0"/>
          <w:numId w:val="0"/>
        </w:numPr>
        <w:ind w:left="567" w:hanging="567"/>
        <w:rPr>
          <w:lang w:eastAsia="en-GB"/>
        </w:rPr>
      </w:pPr>
      <w:r>
        <w:rPr>
          <w:iCs/>
          <w:lang w:eastAsia="en-GB"/>
        </w:rPr>
        <w:t>[3]</w:t>
      </w:r>
      <w:r>
        <w:rPr>
          <w:iCs/>
          <w:lang w:eastAsia="en-GB"/>
        </w:rPr>
        <w:tab/>
      </w:r>
      <w:r w:rsidR="00A877F7" w:rsidRPr="001F355F">
        <w:rPr>
          <w:lang w:eastAsia="en-GB"/>
        </w:rPr>
        <w:t>The first respondent advances three defences.</w:t>
      </w:r>
      <w:r w:rsidR="00C50BD2">
        <w:rPr>
          <w:lang w:eastAsia="en-GB"/>
        </w:rPr>
        <w:t xml:space="preserve"> </w:t>
      </w:r>
      <w:r w:rsidR="00A877F7" w:rsidRPr="001F355F">
        <w:rPr>
          <w:lang w:eastAsia="en-GB"/>
        </w:rPr>
        <w:t xml:space="preserve">The first is the dilatory </w:t>
      </w:r>
      <w:r w:rsidR="004A1247" w:rsidRPr="001F355F">
        <w:rPr>
          <w:lang w:eastAsia="en-GB"/>
        </w:rPr>
        <w:t xml:space="preserve">special </w:t>
      </w:r>
      <w:r w:rsidR="00A877F7" w:rsidRPr="001F355F">
        <w:rPr>
          <w:lang w:eastAsia="en-GB"/>
        </w:rPr>
        <w:t xml:space="preserve">plea of </w:t>
      </w:r>
      <w:r w:rsidR="00A877F7" w:rsidRPr="00C50BD2">
        <w:rPr>
          <w:i/>
          <w:iCs/>
          <w:lang w:eastAsia="en-GB"/>
        </w:rPr>
        <w:t>lis alibi pendens</w:t>
      </w:r>
      <w:r w:rsidR="00A877F7" w:rsidRPr="001F355F">
        <w:rPr>
          <w:lang w:eastAsia="en-GB"/>
        </w:rPr>
        <w:t>.</w:t>
      </w:r>
      <w:r w:rsidR="00AC6E76" w:rsidRPr="001F355F">
        <w:rPr>
          <w:lang w:eastAsia="en-GB"/>
        </w:rPr>
        <w:t xml:space="preserve"> </w:t>
      </w:r>
      <w:r w:rsidR="004E5F82">
        <w:rPr>
          <w:lang w:eastAsia="en-GB"/>
        </w:rPr>
        <w:t xml:space="preserve">In his heads of argument, the first respondent casts this </w:t>
      </w:r>
      <w:r w:rsidR="00C50BD2">
        <w:rPr>
          <w:lang w:eastAsia="en-GB"/>
        </w:rPr>
        <w:t xml:space="preserve">special plea </w:t>
      </w:r>
      <w:r w:rsidR="004E5F82">
        <w:rPr>
          <w:lang w:eastAsia="en-GB"/>
        </w:rPr>
        <w:t xml:space="preserve">in </w:t>
      </w:r>
      <w:r w:rsidR="0021388F">
        <w:rPr>
          <w:lang w:eastAsia="en-GB"/>
        </w:rPr>
        <w:t>a second</w:t>
      </w:r>
      <w:r w:rsidR="004E5F82">
        <w:rPr>
          <w:lang w:eastAsia="en-GB"/>
        </w:rPr>
        <w:t xml:space="preserve"> </w:t>
      </w:r>
      <w:r w:rsidR="00C50BD2">
        <w:rPr>
          <w:lang w:eastAsia="en-GB"/>
        </w:rPr>
        <w:t>guise</w:t>
      </w:r>
      <w:r w:rsidR="004E5F82">
        <w:rPr>
          <w:lang w:eastAsia="en-GB"/>
        </w:rPr>
        <w:t>, too, namely th</w:t>
      </w:r>
      <w:r w:rsidR="00C50BD2">
        <w:rPr>
          <w:lang w:eastAsia="en-GB"/>
        </w:rPr>
        <w:t>at</w:t>
      </w:r>
      <w:r w:rsidR="004E5F82">
        <w:rPr>
          <w:lang w:eastAsia="en-GB"/>
        </w:rPr>
        <w:t xml:space="preserve"> </w:t>
      </w:r>
      <w:r w:rsidR="00C50BD2">
        <w:rPr>
          <w:lang w:eastAsia="en-GB"/>
        </w:rPr>
        <w:t xml:space="preserve">the </w:t>
      </w:r>
      <w:r w:rsidR="003610D6">
        <w:rPr>
          <w:lang w:eastAsia="en-GB"/>
        </w:rPr>
        <w:t xml:space="preserve">applicant’s </w:t>
      </w:r>
      <w:r w:rsidR="00C50BD2">
        <w:rPr>
          <w:lang w:eastAsia="en-GB"/>
        </w:rPr>
        <w:t xml:space="preserve">claim breaches the </w:t>
      </w:r>
      <w:r w:rsidR="004E5F82">
        <w:rPr>
          <w:lang w:eastAsia="en-GB"/>
        </w:rPr>
        <w:t>prohibition of double jeopardy.</w:t>
      </w:r>
    </w:p>
    <w:p w14:paraId="63F1AB28" w14:textId="248672DA" w:rsidR="00832793" w:rsidRDefault="00C53509" w:rsidP="00C53509">
      <w:pPr>
        <w:pStyle w:val="JudgmentNumbered"/>
        <w:numPr>
          <w:ilvl w:val="0"/>
          <w:numId w:val="0"/>
        </w:numPr>
        <w:ind w:left="567" w:hanging="567"/>
        <w:rPr>
          <w:lang w:eastAsia="en-GB"/>
        </w:rPr>
      </w:pPr>
      <w:r>
        <w:rPr>
          <w:iCs/>
          <w:lang w:eastAsia="en-GB"/>
        </w:rPr>
        <w:t>[4]</w:t>
      </w:r>
      <w:r>
        <w:rPr>
          <w:iCs/>
          <w:lang w:eastAsia="en-GB"/>
        </w:rPr>
        <w:tab/>
      </w:r>
      <w:r w:rsidR="00AC6E76" w:rsidRPr="001F355F">
        <w:rPr>
          <w:lang w:eastAsia="en-GB"/>
        </w:rPr>
        <w:t xml:space="preserve">On the merits, the first respondent raises two defences. First, </w:t>
      </w:r>
      <w:r w:rsidR="00C50BD2">
        <w:rPr>
          <w:lang w:eastAsia="en-GB"/>
        </w:rPr>
        <w:t>he</w:t>
      </w:r>
      <w:r w:rsidR="00AC6E76" w:rsidRPr="001F355F">
        <w:rPr>
          <w:lang w:eastAsia="en-GB"/>
        </w:rPr>
        <w:t xml:space="preserve"> says that the applicant cannot rely upon the suretyship </w:t>
      </w:r>
      <w:r w:rsidR="00DB731A">
        <w:rPr>
          <w:lang w:eastAsia="en-GB"/>
        </w:rPr>
        <w:t xml:space="preserve">that he signed </w:t>
      </w:r>
      <w:r w:rsidR="00AC6E76" w:rsidRPr="001F355F">
        <w:rPr>
          <w:lang w:eastAsia="en-GB"/>
        </w:rPr>
        <w:t xml:space="preserve">without first having exhausted the remedial plan </w:t>
      </w:r>
      <w:r w:rsidR="003610D6">
        <w:rPr>
          <w:lang w:eastAsia="en-GB"/>
        </w:rPr>
        <w:t xml:space="preserve">provided for in </w:t>
      </w:r>
      <w:r w:rsidR="00AC6E76" w:rsidRPr="001F355F">
        <w:rPr>
          <w:lang w:eastAsia="en-GB"/>
        </w:rPr>
        <w:t>the loan agreement</w:t>
      </w:r>
      <w:r w:rsidR="00C50BD2">
        <w:rPr>
          <w:lang w:eastAsia="en-GB"/>
        </w:rPr>
        <w:t xml:space="preserve"> </w:t>
      </w:r>
      <w:r w:rsidR="00FB2691">
        <w:rPr>
          <w:lang w:eastAsia="en-GB"/>
        </w:rPr>
        <w:t>to which the suretyship</w:t>
      </w:r>
      <w:r w:rsidR="00DB731A">
        <w:rPr>
          <w:lang w:eastAsia="en-GB"/>
        </w:rPr>
        <w:t xml:space="preserve"> is</w:t>
      </w:r>
      <w:r w:rsidR="00FB2691">
        <w:rPr>
          <w:lang w:eastAsia="en-GB"/>
        </w:rPr>
        <w:t xml:space="preserve"> a</w:t>
      </w:r>
      <w:r w:rsidR="00FD4C8C">
        <w:rPr>
          <w:lang w:eastAsia="en-GB"/>
        </w:rPr>
        <w:t>ccessory</w:t>
      </w:r>
      <w:r w:rsidR="00AC6E76" w:rsidRPr="001F355F">
        <w:rPr>
          <w:lang w:eastAsia="en-GB"/>
        </w:rPr>
        <w:t xml:space="preserve">. Second, </w:t>
      </w:r>
      <w:r w:rsidR="00C50BD2">
        <w:rPr>
          <w:lang w:eastAsia="en-GB"/>
        </w:rPr>
        <w:t>he</w:t>
      </w:r>
      <w:r w:rsidR="00AC6E76" w:rsidRPr="001F355F">
        <w:rPr>
          <w:lang w:eastAsia="en-GB"/>
        </w:rPr>
        <w:t xml:space="preserve"> </w:t>
      </w:r>
      <w:r w:rsidR="009362B6" w:rsidRPr="001F355F">
        <w:rPr>
          <w:lang w:eastAsia="en-GB"/>
        </w:rPr>
        <w:t>says</w:t>
      </w:r>
      <w:r w:rsidR="00AC6E76" w:rsidRPr="001F355F">
        <w:rPr>
          <w:lang w:eastAsia="en-GB"/>
        </w:rPr>
        <w:t xml:space="preserve"> that the applicant failed or refused to reissue to Smart</w:t>
      </w:r>
      <w:r w:rsidR="00DB731A">
        <w:rPr>
          <w:lang w:eastAsia="en-GB"/>
        </w:rPr>
        <w:t>P</w:t>
      </w:r>
      <w:r w:rsidR="00AC6E76" w:rsidRPr="001F355F">
        <w:rPr>
          <w:lang w:eastAsia="en-GB"/>
        </w:rPr>
        <w:t xml:space="preserve">urse </w:t>
      </w:r>
      <w:r w:rsidR="00DB731A">
        <w:rPr>
          <w:lang w:eastAsia="en-GB"/>
        </w:rPr>
        <w:t xml:space="preserve">Solutions </w:t>
      </w:r>
      <w:r w:rsidR="00AC6E76" w:rsidRPr="001F355F">
        <w:rPr>
          <w:lang w:eastAsia="en-GB"/>
        </w:rPr>
        <w:t>(Pty) Ltd, the principal debtor</w:t>
      </w:r>
      <w:r w:rsidR="00DB731A">
        <w:rPr>
          <w:lang w:eastAsia="en-GB"/>
        </w:rPr>
        <w:t xml:space="preserve"> (to which I refer below as SmartPurse)</w:t>
      </w:r>
      <w:r w:rsidR="00AC6E76" w:rsidRPr="001F355F">
        <w:rPr>
          <w:lang w:eastAsia="en-GB"/>
        </w:rPr>
        <w:t xml:space="preserve">, a </w:t>
      </w:r>
      <w:r w:rsidR="009362B6" w:rsidRPr="001F355F">
        <w:rPr>
          <w:lang w:eastAsia="en-GB"/>
        </w:rPr>
        <w:t>third-party payment processor (</w:t>
      </w:r>
      <w:r w:rsidR="00AC6E76" w:rsidRPr="001F355F">
        <w:rPr>
          <w:lang w:eastAsia="en-GB"/>
        </w:rPr>
        <w:t>TPPP</w:t>
      </w:r>
      <w:r w:rsidR="009362B6" w:rsidRPr="001F355F">
        <w:rPr>
          <w:lang w:eastAsia="en-GB"/>
        </w:rPr>
        <w:t>)</w:t>
      </w:r>
      <w:r w:rsidR="00AC6E76" w:rsidRPr="001F355F">
        <w:rPr>
          <w:lang w:eastAsia="en-GB"/>
        </w:rPr>
        <w:t xml:space="preserve"> certificate for the year starting 1 March 2022</w:t>
      </w:r>
      <w:r w:rsidR="00C50BD2">
        <w:rPr>
          <w:lang w:eastAsia="en-GB"/>
        </w:rPr>
        <w:t>, which</w:t>
      </w:r>
      <w:r w:rsidR="00FB2691">
        <w:rPr>
          <w:lang w:eastAsia="en-GB"/>
        </w:rPr>
        <w:t xml:space="preserve"> refusal</w:t>
      </w:r>
      <w:r w:rsidR="0021388F">
        <w:rPr>
          <w:lang w:eastAsia="en-GB"/>
        </w:rPr>
        <w:t>, he says,</w:t>
      </w:r>
      <w:r w:rsidR="00C50BD2">
        <w:rPr>
          <w:lang w:eastAsia="en-GB"/>
        </w:rPr>
        <w:t xml:space="preserve"> means that </w:t>
      </w:r>
      <w:r w:rsidR="00B225A2">
        <w:rPr>
          <w:lang w:eastAsia="en-GB"/>
        </w:rPr>
        <w:t>the applicant approaches this court with unclean hands.</w:t>
      </w:r>
    </w:p>
    <w:p w14:paraId="7CFBBA20" w14:textId="1E0442E1" w:rsidR="003610D6" w:rsidRPr="001F355F" w:rsidRDefault="00C53509" w:rsidP="00C53509">
      <w:pPr>
        <w:pStyle w:val="JudgmentNumbered"/>
        <w:numPr>
          <w:ilvl w:val="0"/>
          <w:numId w:val="0"/>
        </w:numPr>
        <w:ind w:left="567" w:hanging="567"/>
        <w:rPr>
          <w:lang w:eastAsia="en-GB"/>
        </w:rPr>
      </w:pPr>
      <w:r w:rsidRPr="001F355F">
        <w:rPr>
          <w:iCs/>
          <w:lang w:eastAsia="en-GB"/>
        </w:rPr>
        <w:t>[5]</w:t>
      </w:r>
      <w:r w:rsidRPr="001F355F">
        <w:rPr>
          <w:iCs/>
          <w:lang w:eastAsia="en-GB"/>
        </w:rPr>
        <w:tab/>
      </w:r>
      <w:r w:rsidR="003610D6">
        <w:rPr>
          <w:lang w:eastAsia="en-GB"/>
        </w:rPr>
        <w:t>I deal first with two other preliminary points, before considering this range of defences.</w:t>
      </w:r>
    </w:p>
    <w:p w14:paraId="7A1F5559" w14:textId="7C0E87DA" w:rsidR="00FD3E97" w:rsidRPr="001F355F" w:rsidRDefault="004D12FE" w:rsidP="00FD3E97">
      <w:pPr>
        <w:pStyle w:val="JudgmentNumbered"/>
        <w:keepNext/>
        <w:numPr>
          <w:ilvl w:val="0"/>
          <w:numId w:val="0"/>
        </w:numPr>
        <w:rPr>
          <w:b/>
          <w:bCs/>
          <w:lang w:eastAsia="en-GB"/>
        </w:rPr>
      </w:pPr>
      <w:r w:rsidRPr="001F355F">
        <w:rPr>
          <w:b/>
          <w:bCs/>
          <w:lang w:eastAsia="en-GB"/>
        </w:rPr>
        <w:t>SERVICE</w:t>
      </w:r>
    </w:p>
    <w:p w14:paraId="71B68D7A" w14:textId="7DE03954" w:rsidR="004D12FE" w:rsidRPr="001F355F" w:rsidRDefault="00C53509" w:rsidP="00C53509">
      <w:pPr>
        <w:pStyle w:val="JudgmentNumbered"/>
        <w:numPr>
          <w:ilvl w:val="0"/>
          <w:numId w:val="0"/>
        </w:numPr>
        <w:ind w:left="567" w:hanging="567"/>
        <w:rPr>
          <w:lang w:eastAsia="en-GB"/>
        </w:rPr>
      </w:pPr>
      <w:r w:rsidRPr="001F355F">
        <w:rPr>
          <w:iCs/>
          <w:lang w:eastAsia="en-GB"/>
        </w:rPr>
        <w:t>[6]</w:t>
      </w:r>
      <w:r w:rsidRPr="001F355F">
        <w:rPr>
          <w:iCs/>
          <w:lang w:eastAsia="en-GB"/>
        </w:rPr>
        <w:tab/>
      </w:r>
      <w:r w:rsidR="004D12FE" w:rsidRPr="001F355F">
        <w:rPr>
          <w:lang w:eastAsia="en-GB"/>
        </w:rPr>
        <w:t>Neither the second, nor the third respondent has taken any steps in this application.</w:t>
      </w:r>
    </w:p>
    <w:p w14:paraId="5A9B6CAA" w14:textId="75D4C03F" w:rsidR="00351CF0" w:rsidRPr="001F355F" w:rsidRDefault="00C53509" w:rsidP="00C53509">
      <w:pPr>
        <w:pStyle w:val="JudgmentNumbered"/>
        <w:numPr>
          <w:ilvl w:val="0"/>
          <w:numId w:val="0"/>
        </w:numPr>
        <w:ind w:left="567" w:hanging="567"/>
        <w:rPr>
          <w:lang w:eastAsia="en-GB"/>
        </w:rPr>
      </w:pPr>
      <w:r w:rsidRPr="001F355F">
        <w:rPr>
          <w:iCs/>
          <w:lang w:eastAsia="en-GB"/>
        </w:rPr>
        <w:t>[7]</w:t>
      </w:r>
      <w:r w:rsidRPr="001F355F">
        <w:rPr>
          <w:iCs/>
          <w:lang w:eastAsia="en-GB"/>
        </w:rPr>
        <w:tab/>
      </w:r>
      <w:r w:rsidR="004D12FE" w:rsidRPr="001F355F">
        <w:rPr>
          <w:lang w:eastAsia="en-GB"/>
        </w:rPr>
        <w:t xml:space="preserve">On 27 October 2023, the applicant delivered a service affidavit </w:t>
      </w:r>
      <w:r w:rsidR="00FB2691">
        <w:rPr>
          <w:lang w:eastAsia="en-GB"/>
        </w:rPr>
        <w:t xml:space="preserve">to which </w:t>
      </w:r>
      <w:r w:rsidR="004D12FE" w:rsidRPr="001F355F">
        <w:rPr>
          <w:lang w:eastAsia="en-GB"/>
        </w:rPr>
        <w:t xml:space="preserve">a </w:t>
      </w:r>
      <w:r w:rsidR="00351CF0" w:rsidRPr="001F355F">
        <w:rPr>
          <w:lang w:eastAsia="en-GB"/>
        </w:rPr>
        <w:t>candidate l</w:t>
      </w:r>
      <w:r w:rsidR="00352A5C">
        <w:rPr>
          <w:lang w:eastAsia="en-GB"/>
        </w:rPr>
        <w:t>egal practitioner in the employ </w:t>
      </w:r>
      <w:r w:rsidR="00351CF0" w:rsidRPr="001F355F">
        <w:rPr>
          <w:lang w:eastAsia="en-GB"/>
        </w:rPr>
        <w:t>of its attorneys of record</w:t>
      </w:r>
      <w:r w:rsidR="00FB2691">
        <w:rPr>
          <w:lang w:eastAsia="en-GB"/>
        </w:rPr>
        <w:t xml:space="preserve"> had deposed</w:t>
      </w:r>
      <w:r w:rsidR="00E04096">
        <w:rPr>
          <w:lang w:eastAsia="en-GB"/>
        </w:rPr>
        <w:t xml:space="preserve"> the previous day</w:t>
      </w:r>
      <w:r w:rsidR="00351CF0" w:rsidRPr="001F355F">
        <w:rPr>
          <w:lang w:eastAsia="en-GB"/>
        </w:rPr>
        <w:t xml:space="preserve">. The object of that affidavit, </w:t>
      </w:r>
      <w:r w:rsidR="0021388F">
        <w:rPr>
          <w:lang w:eastAsia="en-GB"/>
        </w:rPr>
        <w:t>t</w:t>
      </w:r>
      <w:r w:rsidR="00485863">
        <w:rPr>
          <w:lang w:eastAsia="en-GB"/>
        </w:rPr>
        <w:t xml:space="preserve">he </w:t>
      </w:r>
      <w:r w:rsidR="0021388F">
        <w:rPr>
          <w:lang w:eastAsia="en-GB"/>
        </w:rPr>
        <w:t xml:space="preserve">candidate </w:t>
      </w:r>
      <w:r w:rsidR="00351CF0" w:rsidRPr="001F355F">
        <w:rPr>
          <w:lang w:eastAsia="en-GB"/>
        </w:rPr>
        <w:t>sa</w:t>
      </w:r>
      <w:r w:rsidR="00E04096">
        <w:rPr>
          <w:lang w:eastAsia="en-GB"/>
        </w:rPr>
        <w:t>ys</w:t>
      </w:r>
      <w:r w:rsidR="00351CF0" w:rsidRPr="001F355F">
        <w:rPr>
          <w:lang w:eastAsia="en-GB"/>
        </w:rPr>
        <w:t xml:space="preserve">, </w:t>
      </w:r>
      <w:r w:rsidR="003610D6">
        <w:rPr>
          <w:lang w:eastAsia="en-GB"/>
        </w:rPr>
        <w:t>i</w:t>
      </w:r>
      <w:r w:rsidR="00351CF0" w:rsidRPr="001F355F">
        <w:rPr>
          <w:lang w:eastAsia="en-GB"/>
        </w:rPr>
        <w:t xml:space="preserve">s to </w:t>
      </w:r>
      <w:r w:rsidR="00351CF0" w:rsidRPr="001F355F">
        <w:rPr>
          <w:lang w:eastAsia="en-GB"/>
        </w:rPr>
        <w:lastRenderedPageBreak/>
        <w:t>“</w:t>
      </w:r>
      <w:r w:rsidR="00351CF0" w:rsidRPr="001F355F">
        <w:rPr>
          <w:i/>
          <w:iCs/>
          <w:lang w:eastAsia="en-GB"/>
        </w:rPr>
        <w:t>demonstrate … the applicant effected proper service of the application issued against the respondents in accordance with the Uniform Rules of Court</w:t>
      </w:r>
      <w:r w:rsidR="00351CF0" w:rsidRPr="001F355F">
        <w:rPr>
          <w:lang w:eastAsia="en-GB"/>
        </w:rPr>
        <w:t>”.</w:t>
      </w:r>
    </w:p>
    <w:p w14:paraId="035EC0B0" w14:textId="723852FE" w:rsidR="004D12FE" w:rsidRPr="001F355F" w:rsidRDefault="00C53509" w:rsidP="00C53509">
      <w:pPr>
        <w:pStyle w:val="JudgmentNumbered"/>
        <w:numPr>
          <w:ilvl w:val="0"/>
          <w:numId w:val="0"/>
        </w:numPr>
        <w:ind w:left="567" w:hanging="567"/>
        <w:rPr>
          <w:lang w:eastAsia="en-GB"/>
        </w:rPr>
      </w:pPr>
      <w:r w:rsidRPr="001F355F">
        <w:rPr>
          <w:iCs/>
          <w:lang w:eastAsia="en-GB"/>
        </w:rPr>
        <w:t>[8]</w:t>
      </w:r>
      <w:r w:rsidRPr="001F355F">
        <w:rPr>
          <w:iCs/>
          <w:lang w:eastAsia="en-GB"/>
        </w:rPr>
        <w:tab/>
      </w:r>
      <w:r w:rsidR="00FB2691">
        <w:rPr>
          <w:lang w:eastAsia="en-GB"/>
        </w:rPr>
        <w:t xml:space="preserve">The candidate </w:t>
      </w:r>
      <w:r w:rsidR="00351CF0" w:rsidRPr="001F355F">
        <w:rPr>
          <w:lang w:eastAsia="en-GB"/>
        </w:rPr>
        <w:t xml:space="preserve">goes on to describe </w:t>
      </w:r>
      <w:r w:rsidR="00533E16" w:rsidRPr="001F355F">
        <w:rPr>
          <w:lang w:eastAsia="en-GB"/>
        </w:rPr>
        <w:t xml:space="preserve">the service upon the second and third respondents. In error, he says that </w:t>
      </w:r>
      <w:r w:rsidR="003610D6">
        <w:rPr>
          <w:lang w:eastAsia="en-GB"/>
        </w:rPr>
        <w:t xml:space="preserve">on 24 October 2023 </w:t>
      </w:r>
      <w:r w:rsidR="00FB2691">
        <w:rPr>
          <w:lang w:eastAsia="en-GB"/>
        </w:rPr>
        <w:t xml:space="preserve">it </w:t>
      </w:r>
      <w:r w:rsidR="00533E16" w:rsidRPr="001F355F">
        <w:rPr>
          <w:lang w:eastAsia="en-GB"/>
        </w:rPr>
        <w:t xml:space="preserve">had been </w:t>
      </w:r>
      <w:r w:rsidR="003610D6">
        <w:rPr>
          <w:lang w:eastAsia="en-GB"/>
        </w:rPr>
        <w:t xml:space="preserve">effected </w:t>
      </w:r>
      <w:r w:rsidR="00533E16" w:rsidRPr="001F355F">
        <w:rPr>
          <w:lang w:eastAsia="en-GB"/>
        </w:rPr>
        <w:t xml:space="preserve">upon them. However, the </w:t>
      </w:r>
      <w:r w:rsidR="003610D6">
        <w:rPr>
          <w:lang w:eastAsia="en-GB"/>
        </w:rPr>
        <w:t xml:space="preserve">sheriff’s </w:t>
      </w:r>
      <w:r w:rsidR="00533E16" w:rsidRPr="001F355F">
        <w:rPr>
          <w:lang w:eastAsia="en-GB"/>
        </w:rPr>
        <w:t xml:space="preserve">enclosed returns of service indicate that service had </w:t>
      </w:r>
      <w:r w:rsidR="00FB2691">
        <w:rPr>
          <w:lang w:eastAsia="en-GB"/>
        </w:rPr>
        <w:t xml:space="preserve">indeed </w:t>
      </w:r>
      <w:r w:rsidR="00533E16" w:rsidRPr="001F355F">
        <w:rPr>
          <w:lang w:eastAsia="en-GB"/>
        </w:rPr>
        <w:t xml:space="preserve">been </w:t>
      </w:r>
      <w:r w:rsidR="003610D6">
        <w:rPr>
          <w:lang w:eastAsia="en-GB"/>
        </w:rPr>
        <w:t>effected</w:t>
      </w:r>
      <w:r w:rsidR="00533E16" w:rsidRPr="001F355F">
        <w:rPr>
          <w:lang w:eastAsia="en-GB"/>
        </w:rPr>
        <w:t xml:space="preserve"> upon both </w:t>
      </w:r>
      <w:r w:rsidR="003610D6">
        <w:rPr>
          <w:lang w:eastAsia="en-GB"/>
        </w:rPr>
        <w:t>the second and third respondents</w:t>
      </w:r>
      <w:r w:rsidR="00E04096">
        <w:rPr>
          <w:lang w:eastAsia="en-GB"/>
        </w:rPr>
        <w:t xml:space="preserve"> through </w:t>
      </w:r>
      <w:r w:rsidR="00533E16" w:rsidRPr="001F355F">
        <w:rPr>
          <w:lang w:eastAsia="en-GB"/>
        </w:rPr>
        <w:t xml:space="preserve">service </w:t>
      </w:r>
      <w:r w:rsidR="00FB2691">
        <w:rPr>
          <w:lang w:eastAsia="en-GB"/>
        </w:rPr>
        <w:t>up</w:t>
      </w:r>
      <w:r w:rsidR="00533E16" w:rsidRPr="001F355F">
        <w:rPr>
          <w:lang w:eastAsia="en-GB"/>
        </w:rPr>
        <w:t xml:space="preserve">on the third respondent at </w:t>
      </w:r>
      <w:r w:rsidR="00E04096">
        <w:rPr>
          <w:lang w:eastAsia="en-GB"/>
        </w:rPr>
        <w:t xml:space="preserve">the address </w:t>
      </w:r>
      <w:r w:rsidR="00533E16" w:rsidRPr="001F355F">
        <w:rPr>
          <w:lang w:eastAsia="en-GB"/>
        </w:rPr>
        <w:t xml:space="preserve">41 Integra Drive, Breaunanda, in Krugersdorp, just after 11:00 on 24 October 2022, four days after the application </w:t>
      </w:r>
      <w:r w:rsidR="00485863">
        <w:rPr>
          <w:lang w:eastAsia="en-GB"/>
        </w:rPr>
        <w:t>had been</w:t>
      </w:r>
      <w:r w:rsidR="00533E16" w:rsidRPr="001F355F">
        <w:rPr>
          <w:lang w:eastAsia="en-GB"/>
        </w:rPr>
        <w:t xml:space="preserve"> issued. It seems clear that the use by </w:t>
      </w:r>
      <w:r w:rsidR="00485863">
        <w:rPr>
          <w:lang w:eastAsia="en-GB"/>
        </w:rPr>
        <w:t xml:space="preserve">the candidate legal practitioner </w:t>
      </w:r>
      <w:r w:rsidR="00533E16" w:rsidRPr="001F355F">
        <w:rPr>
          <w:lang w:eastAsia="en-GB"/>
        </w:rPr>
        <w:t xml:space="preserve">of the year 2023 </w:t>
      </w:r>
      <w:r w:rsidR="00E04096">
        <w:rPr>
          <w:lang w:eastAsia="en-GB"/>
        </w:rPr>
        <w:t>i</w:t>
      </w:r>
      <w:r w:rsidR="00FB2691">
        <w:rPr>
          <w:lang w:eastAsia="en-GB"/>
        </w:rPr>
        <w:t xml:space="preserve">s a clerical error </w:t>
      </w:r>
      <w:r w:rsidR="00533E16" w:rsidRPr="001F355F">
        <w:rPr>
          <w:lang w:eastAsia="en-GB"/>
        </w:rPr>
        <w:t>in his description of the applicable service</w:t>
      </w:r>
      <w:r w:rsidR="003610D6">
        <w:rPr>
          <w:lang w:eastAsia="en-GB"/>
        </w:rPr>
        <w:t>.</w:t>
      </w:r>
      <w:r w:rsidR="00FB2691">
        <w:rPr>
          <w:lang w:eastAsia="en-GB"/>
        </w:rPr>
        <w:t xml:space="preserve"> </w:t>
      </w:r>
      <w:r w:rsidR="003610D6">
        <w:rPr>
          <w:lang w:eastAsia="en-GB"/>
        </w:rPr>
        <w:t xml:space="preserve">(Indeed, he makes the same clerical mistake in respect of service on </w:t>
      </w:r>
      <w:r w:rsidR="00533E16" w:rsidRPr="001F355F">
        <w:rPr>
          <w:lang w:eastAsia="en-GB"/>
        </w:rPr>
        <w:t>the first respondent.</w:t>
      </w:r>
      <w:r w:rsidR="003610D6">
        <w:rPr>
          <w:lang w:eastAsia="en-GB"/>
        </w:rPr>
        <w:t>)</w:t>
      </w:r>
      <w:r w:rsidR="00533E16" w:rsidRPr="001F355F">
        <w:rPr>
          <w:lang w:eastAsia="en-GB"/>
        </w:rPr>
        <w:t xml:space="preserve"> Th</w:t>
      </w:r>
      <w:r w:rsidR="003610D6">
        <w:rPr>
          <w:lang w:eastAsia="en-GB"/>
        </w:rPr>
        <w:t>e</w:t>
      </w:r>
      <w:r w:rsidR="00533E16" w:rsidRPr="001F355F">
        <w:rPr>
          <w:lang w:eastAsia="en-GB"/>
        </w:rPr>
        <w:t xml:space="preserve"> </w:t>
      </w:r>
      <w:r w:rsidR="003610D6">
        <w:rPr>
          <w:lang w:eastAsia="en-GB"/>
        </w:rPr>
        <w:t>Krugersdorp address state</w:t>
      </w:r>
      <w:r w:rsidR="0032644A">
        <w:rPr>
          <w:lang w:eastAsia="en-GB"/>
        </w:rPr>
        <w:t>d</w:t>
      </w:r>
      <w:r w:rsidR="003610D6">
        <w:rPr>
          <w:lang w:eastAsia="en-GB"/>
        </w:rPr>
        <w:t xml:space="preserve"> above</w:t>
      </w:r>
      <w:r w:rsidR="00D87599">
        <w:rPr>
          <w:lang w:eastAsia="en-GB"/>
        </w:rPr>
        <w:t xml:space="preserve">, </w:t>
      </w:r>
      <w:r w:rsidR="00533E16" w:rsidRPr="001F355F">
        <w:rPr>
          <w:lang w:eastAsia="en-GB"/>
        </w:rPr>
        <w:t>which the sheriff describe</w:t>
      </w:r>
      <w:r w:rsidR="003610D6">
        <w:rPr>
          <w:lang w:eastAsia="en-GB"/>
        </w:rPr>
        <w:t>s</w:t>
      </w:r>
      <w:r w:rsidR="00533E16" w:rsidRPr="001F355F">
        <w:rPr>
          <w:lang w:eastAsia="en-GB"/>
        </w:rPr>
        <w:t xml:space="preserve"> as the </w:t>
      </w:r>
      <w:r w:rsidR="00533E16" w:rsidRPr="001F355F">
        <w:rPr>
          <w:i/>
          <w:iCs/>
          <w:lang w:eastAsia="en-GB"/>
        </w:rPr>
        <w:t>domicilium citandi et executandi</w:t>
      </w:r>
      <w:r w:rsidR="00533E16" w:rsidRPr="001F355F">
        <w:rPr>
          <w:lang w:eastAsia="en-GB"/>
        </w:rPr>
        <w:t xml:space="preserve"> </w:t>
      </w:r>
      <w:r w:rsidR="00FB2691">
        <w:rPr>
          <w:lang w:eastAsia="en-GB"/>
        </w:rPr>
        <w:t xml:space="preserve">of the second and third respondents, </w:t>
      </w:r>
      <w:r w:rsidR="00533E16" w:rsidRPr="001F355F">
        <w:rPr>
          <w:lang w:eastAsia="en-GB"/>
        </w:rPr>
        <w:t xml:space="preserve">is indeed the </w:t>
      </w:r>
      <w:r w:rsidR="00FB2691">
        <w:rPr>
          <w:lang w:eastAsia="en-GB"/>
        </w:rPr>
        <w:t xml:space="preserve">address </w:t>
      </w:r>
      <w:r w:rsidR="00533E16" w:rsidRPr="001F355F">
        <w:rPr>
          <w:lang w:eastAsia="en-GB"/>
        </w:rPr>
        <w:t>that the</w:t>
      </w:r>
      <w:r w:rsidR="00FB2691">
        <w:rPr>
          <w:lang w:eastAsia="en-GB"/>
        </w:rPr>
        <w:t>y</w:t>
      </w:r>
      <w:r w:rsidR="00533E16" w:rsidRPr="001F355F">
        <w:rPr>
          <w:lang w:eastAsia="en-GB"/>
        </w:rPr>
        <w:t xml:space="preserve"> </w:t>
      </w:r>
      <w:r w:rsidR="00FB2691">
        <w:rPr>
          <w:lang w:eastAsia="en-GB"/>
        </w:rPr>
        <w:t xml:space="preserve">inscribed </w:t>
      </w:r>
      <w:r w:rsidR="00533E16" w:rsidRPr="001F355F">
        <w:rPr>
          <w:lang w:eastAsia="en-GB"/>
        </w:rPr>
        <w:t xml:space="preserve">in manuscript at the foot of the </w:t>
      </w:r>
      <w:r w:rsidR="003610D6">
        <w:rPr>
          <w:lang w:eastAsia="en-GB"/>
        </w:rPr>
        <w:t xml:space="preserve">second respondent’s </w:t>
      </w:r>
      <w:r w:rsidR="00533E16" w:rsidRPr="001F355F">
        <w:rPr>
          <w:lang w:eastAsia="en-GB"/>
        </w:rPr>
        <w:t>suretyship agreement.</w:t>
      </w:r>
    </w:p>
    <w:p w14:paraId="003D8CF5" w14:textId="3117BBDE" w:rsidR="00533E16" w:rsidRPr="001F355F" w:rsidRDefault="00533E16" w:rsidP="00352A5C">
      <w:pPr>
        <w:pStyle w:val="JudgmentNumbered"/>
        <w:keepNext/>
        <w:numPr>
          <w:ilvl w:val="0"/>
          <w:numId w:val="0"/>
        </w:numPr>
        <w:rPr>
          <w:b/>
          <w:bCs/>
          <w:lang w:eastAsia="en-GB"/>
        </w:rPr>
      </w:pPr>
      <w:r w:rsidRPr="001F355F">
        <w:rPr>
          <w:b/>
          <w:bCs/>
          <w:lang w:eastAsia="en-GB"/>
        </w:rPr>
        <w:t>CONDONATION</w:t>
      </w:r>
    </w:p>
    <w:p w14:paraId="1F1A3D28" w14:textId="4DDEAA4E" w:rsidR="00FD3E97" w:rsidRPr="001F355F" w:rsidRDefault="00C53509" w:rsidP="00C53509">
      <w:pPr>
        <w:pStyle w:val="JudgmentNumbered"/>
        <w:numPr>
          <w:ilvl w:val="0"/>
          <w:numId w:val="0"/>
        </w:numPr>
        <w:ind w:left="567" w:hanging="567"/>
        <w:rPr>
          <w:lang w:eastAsia="en-GB"/>
        </w:rPr>
      </w:pPr>
      <w:r w:rsidRPr="001F355F">
        <w:rPr>
          <w:iCs/>
          <w:lang w:eastAsia="en-GB"/>
        </w:rPr>
        <w:t>[9]</w:t>
      </w:r>
      <w:r w:rsidRPr="001F355F">
        <w:rPr>
          <w:iCs/>
          <w:lang w:eastAsia="en-GB"/>
        </w:rPr>
        <w:tab/>
      </w:r>
      <w:r w:rsidR="00FD3E97" w:rsidRPr="001F355F">
        <w:rPr>
          <w:lang w:eastAsia="en-GB"/>
        </w:rPr>
        <w:t>This application was brought on 20 October 2022. The answering affidavit was due within fifteen days after the respondent</w:t>
      </w:r>
      <w:r w:rsidR="00FB2691">
        <w:rPr>
          <w:lang w:eastAsia="en-GB"/>
        </w:rPr>
        <w:t>s</w:t>
      </w:r>
      <w:r w:rsidR="00FD3E97" w:rsidRPr="001F355F">
        <w:rPr>
          <w:lang w:eastAsia="en-GB"/>
        </w:rPr>
        <w:t xml:space="preserve"> had </w:t>
      </w:r>
      <w:r w:rsidR="00D87599">
        <w:rPr>
          <w:lang w:eastAsia="en-GB"/>
        </w:rPr>
        <w:t xml:space="preserve">given notice of </w:t>
      </w:r>
      <w:r w:rsidR="00FB2691">
        <w:rPr>
          <w:lang w:eastAsia="en-GB"/>
        </w:rPr>
        <w:t>their</w:t>
      </w:r>
      <w:r w:rsidR="00FD3E97" w:rsidRPr="001F355F">
        <w:rPr>
          <w:lang w:eastAsia="en-GB"/>
        </w:rPr>
        <w:t xml:space="preserve"> intention to </w:t>
      </w:r>
      <w:r w:rsidR="00D87599">
        <w:rPr>
          <w:lang w:eastAsia="en-GB"/>
        </w:rPr>
        <w:t>oppose</w:t>
      </w:r>
      <w:r w:rsidR="00FD3E97" w:rsidRPr="001F355F">
        <w:rPr>
          <w:lang w:eastAsia="en-GB"/>
        </w:rPr>
        <w:t xml:space="preserve">. The answering affidavit </w:t>
      </w:r>
      <w:r w:rsidR="00FB2691">
        <w:rPr>
          <w:lang w:eastAsia="en-GB"/>
        </w:rPr>
        <w:t xml:space="preserve">of the first respondent </w:t>
      </w:r>
      <w:r w:rsidR="00FD3E97" w:rsidRPr="001F355F">
        <w:rPr>
          <w:lang w:eastAsia="en-GB"/>
        </w:rPr>
        <w:t>was delivered only on 10 February 2023.</w:t>
      </w:r>
    </w:p>
    <w:p w14:paraId="4CA8EAE4" w14:textId="0A1E7798" w:rsidR="00FD3E97" w:rsidRPr="001F355F" w:rsidRDefault="00C53509" w:rsidP="00C53509">
      <w:pPr>
        <w:pStyle w:val="JudgmentNumbered"/>
        <w:numPr>
          <w:ilvl w:val="0"/>
          <w:numId w:val="0"/>
        </w:numPr>
        <w:ind w:left="567" w:hanging="567"/>
        <w:rPr>
          <w:lang w:eastAsia="en-GB"/>
        </w:rPr>
      </w:pPr>
      <w:r w:rsidRPr="001F355F">
        <w:rPr>
          <w:iCs/>
          <w:lang w:eastAsia="en-GB"/>
        </w:rPr>
        <w:t>[10]</w:t>
      </w:r>
      <w:r w:rsidRPr="001F355F">
        <w:rPr>
          <w:iCs/>
          <w:lang w:eastAsia="en-GB"/>
        </w:rPr>
        <w:tab/>
      </w:r>
      <w:r w:rsidR="00FD3E97" w:rsidRPr="001F355F">
        <w:rPr>
          <w:lang w:eastAsia="en-GB"/>
        </w:rPr>
        <w:t xml:space="preserve">The first respondent seeks condonation for the late delivery of his answering affidavit. He explains that, under rule 35, he had sought a clearer copy of the loan agreement. In December 2022, Mr Ndobe, representing him, had also experienced difficulties accessing his e-mail messages because of damage </w:t>
      </w:r>
      <w:r w:rsidR="00FB2691">
        <w:rPr>
          <w:lang w:eastAsia="en-GB"/>
        </w:rPr>
        <w:t xml:space="preserve">wrought </w:t>
      </w:r>
      <w:r w:rsidR="00FD3E97" w:rsidRPr="001F355F">
        <w:rPr>
          <w:lang w:eastAsia="en-GB"/>
        </w:rPr>
        <w:t>to his laptop computer. The first respondent avers that the lateness of the delivery of the answering affidavit has caused n</w:t>
      </w:r>
      <w:r w:rsidR="00D87599">
        <w:rPr>
          <w:lang w:eastAsia="en-GB"/>
        </w:rPr>
        <w:t>o</w:t>
      </w:r>
      <w:r w:rsidR="00FD3E97" w:rsidRPr="001F355F">
        <w:rPr>
          <w:lang w:eastAsia="en-GB"/>
        </w:rPr>
        <w:t xml:space="preserve"> prejudice. The applicant does not oppose the condonation sought.</w:t>
      </w:r>
    </w:p>
    <w:p w14:paraId="3823F09D" w14:textId="7EBF409B" w:rsidR="00352A5C" w:rsidRPr="001F355F" w:rsidRDefault="00C53509" w:rsidP="00C53509">
      <w:pPr>
        <w:pStyle w:val="JudgmentNumbered"/>
        <w:numPr>
          <w:ilvl w:val="0"/>
          <w:numId w:val="0"/>
        </w:numPr>
        <w:ind w:left="567" w:hanging="567"/>
        <w:rPr>
          <w:lang w:eastAsia="en-GB"/>
        </w:rPr>
      </w:pPr>
      <w:r w:rsidRPr="001F355F">
        <w:rPr>
          <w:iCs/>
          <w:lang w:eastAsia="en-GB"/>
        </w:rPr>
        <w:t>[11]</w:t>
      </w:r>
      <w:r w:rsidRPr="001F355F">
        <w:rPr>
          <w:iCs/>
          <w:lang w:eastAsia="en-GB"/>
        </w:rPr>
        <w:tab/>
      </w:r>
      <w:r w:rsidR="00FD3E97" w:rsidRPr="001F355F">
        <w:rPr>
          <w:lang w:eastAsia="en-GB"/>
        </w:rPr>
        <w:t xml:space="preserve">In my view, in these circumstances, good cause has been </w:t>
      </w:r>
      <w:r w:rsidR="00DB731A">
        <w:rPr>
          <w:lang w:eastAsia="en-GB"/>
        </w:rPr>
        <w:t>demonstrated</w:t>
      </w:r>
      <w:r w:rsidR="00FD3E97" w:rsidRPr="001F355F">
        <w:rPr>
          <w:lang w:eastAsia="en-GB"/>
        </w:rPr>
        <w:t xml:space="preserve"> for</w:t>
      </w:r>
      <w:r w:rsidR="00D87599">
        <w:rPr>
          <w:lang w:eastAsia="en-GB"/>
        </w:rPr>
        <w:t xml:space="preserve"> </w:t>
      </w:r>
      <w:r w:rsidR="00FD3E97" w:rsidRPr="001F355F">
        <w:rPr>
          <w:lang w:eastAsia="en-GB"/>
        </w:rPr>
        <w:t xml:space="preserve">condonation. </w:t>
      </w:r>
      <w:r w:rsidR="00FB2691">
        <w:rPr>
          <w:lang w:eastAsia="en-GB"/>
        </w:rPr>
        <w:t>I</w:t>
      </w:r>
      <w:r w:rsidR="00FD3E97" w:rsidRPr="001F355F">
        <w:rPr>
          <w:lang w:eastAsia="en-GB"/>
        </w:rPr>
        <w:t>t is in the interests of justice that condonation be granted.</w:t>
      </w:r>
      <w:r w:rsidR="00352A5C" w:rsidRPr="001F355F">
        <w:rPr>
          <w:rStyle w:val="EndnoteReference"/>
          <w:lang w:eastAsia="en-GB"/>
        </w:rPr>
        <w:endnoteReference w:id="1"/>
      </w:r>
      <w:r w:rsidR="00352A5C" w:rsidRPr="001F355F">
        <w:rPr>
          <w:lang w:eastAsia="en-GB"/>
        </w:rPr>
        <w:t xml:space="preserve"> Accordingly, the late delivery of the answering affidavit is condoned.</w:t>
      </w:r>
    </w:p>
    <w:p w14:paraId="55D280B0" w14:textId="77777777" w:rsidR="00352A5C" w:rsidRPr="001F355F" w:rsidRDefault="00352A5C" w:rsidP="00884F56">
      <w:pPr>
        <w:pStyle w:val="JudgmentNumbered"/>
        <w:keepNext/>
        <w:numPr>
          <w:ilvl w:val="0"/>
          <w:numId w:val="0"/>
        </w:numPr>
        <w:rPr>
          <w:b/>
          <w:bCs/>
          <w:lang w:eastAsia="en-GB"/>
        </w:rPr>
      </w:pPr>
      <w:r w:rsidRPr="001F355F">
        <w:rPr>
          <w:b/>
          <w:bCs/>
          <w:lang w:eastAsia="en-GB"/>
        </w:rPr>
        <w:lastRenderedPageBreak/>
        <w:t>FACTS</w:t>
      </w:r>
    </w:p>
    <w:p w14:paraId="5457CEAA" w14:textId="6E074DCC" w:rsidR="00352A5C" w:rsidRPr="001F355F" w:rsidRDefault="00352A5C" w:rsidP="00884F56">
      <w:pPr>
        <w:pStyle w:val="JudgmentNumbered"/>
        <w:keepNext/>
        <w:numPr>
          <w:ilvl w:val="0"/>
          <w:numId w:val="0"/>
        </w:numPr>
        <w:rPr>
          <w:b/>
          <w:bCs/>
          <w:lang w:eastAsia="en-GB"/>
        </w:rPr>
      </w:pPr>
      <w:r w:rsidRPr="001F355F">
        <w:rPr>
          <w:b/>
          <w:bCs/>
          <w:lang w:eastAsia="en-GB"/>
        </w:rPr>
        <w:t xml:space="preserve">The loan agreement and the suretyships </w:t>
      </w:r>
      <w:r w:rsidR="00D66974">
        <w:rPr>
          <w:b/>
          <w:bCs/>
          <w:lang w:eastAsia="en-GB"/>
        </w:rPr>
        <w:t xml:space="preserve">of 12 </w:t>
      </w:r>
      <w:r w:rsidRPr="001F355F">
        <w:rPr>
          <w:b/>
          <w:bCs/>
          <w:lang w:eastAsia="en-GB"/>
        </w:rPr>
        <w:t>April 2017</w:t>
      </w:r>
    </w:p>
    <w:p w14:paraId="31C5FF53" w14:textId="3C114CE2" w:rsidR="00352A5C" w:rsidRPr="001F355F" w:rsidRDefault="00C53509" w:rsidP="00C53509">
      <w:pPr>
        <w:pStyle w:val="JudgmentNumbered"/>
        <w:numPr>
          <w:ilvl w:val="0"/>
          <w:numId w:val="0"/>
        </w:numPr>
        <w:ind w:left="567" w:hanging="567"/>
        <w:rPr>
          <w:lang w:eastAsia="en-GB"/>
        </w:rPr>
      </w:pPr>
      <w:r w:rsidRPr="001F355F">
        <w:rPr>
          <w:iCs/>
          <w:lang w:eastAsia="en-GB"/>
        </w:rPr>
        <w:t>[12]</w:t>
      </w:r>
      <w:r w:rsidRPr="001F355F">
        <w:rPr>
          <w:iCs/>
          <w:lang w:eastAsia="en-GB"/>
        </w:rPr>
        <w:tab/>
      </w:r>
      <w:r w:rsidR="00352A5C" w:rsidRPr="001F355F">
        <w:rPr>
          <w:lang w:eastAsia="en-GB"/>
        </w:rPr>
        <w:t>On 12 April 2017, in Sandton, the applicant and Smart</w:t>
      </w:r>
      <w:r w:rsidR="00DB731A">
        <w:rPr>
          <w:lang w:eastAsia="en-GB"/>
        </w:rPr>
        <w:t>P</w:t>
      </w:r>
      <w:r w:rsidR="00352A5C" w:rsidRPr="001F355F">
        <w:rPr>
          <w:lang w:eastAsia="en-GB"/>
        </w:rPr>
        <w:t>urse concluded a written loan agreement</w:t>
      </w:r>
      <w:r w:rsidR="00FB2691">
        <w:rPr>
          <w:lang w:eastAsia="en-GB"/>
        </w:rPr>
        <w:t>,</w:t>
      </w:r>
      <w:r w:rsidR="00352A5C" w:rsidRPr="001F355F">
        <w:rPr>
          <w:lang w:eastAsia="en-GB"/>
        </w:rPr>
        <w:t xml:space="preserve"> comprised of a loan schedule and appendix 1, </w:t>
      </w:r>
      <w:r w:rsidR="00FB2691">
        <w:rPr>
          <w:lang w:eastAsia="en-GB"/>
        </w:rPr>
        <w:t xml:space="preserve">namely </w:t>
      </w:r>
      <w:r w:rsidR="00352A5C" w:rsidRPr="001F355F">
        <w:rPr>
          <w:lang w:eastAsia="en-GB"/>
        </w:rPr>
        <w:t>the applicant’s standard terms and conditions.</w:t>
      </w:r>
    </w:p>
    <w:p w14:paraId="7EDC2856" w14:textId="26D45D70" w:rsidR="00352A5C" w:rsidRPr="001F355F" w:rsidRDefault="00C53509" w:rsidP="00C53509">
      <w:pPr>
        <w:pStyle w:val="JudgmentNumbered"/>
        <w:numPr>
          <w:ilvl w:val="0"/>
          <w:numId w:val="0"/>
        </w:numPr>
        <w:ind w:left="567" w:hanging="567"/>
        <w:rPr>
          <w:lang w:eastAsia="en-GB"/>
        </w:rPr>
      </w:pPr>
      <w:r w:rsidRPr="001F355F">
        <w:rPr>
          <w:iCs/>
          <w:lang w:eastAsia="en-GB"/>
        </w:rPr>
        <w:t>[13]</w:t>
      </w:r>
      <w:r w:rsidRPr="001F355F">
        <w:rPr>
          <w:iCs/>
          <w:lang w:eastAsia="en-GB"/>
        </w:rPr>
        <w:tab/>
      </w:r>
      <w:r w:rsidR="00352A5C" w:rsidRPr="001F355F">
        <w:rPr>
          <w:lang w:eastAsia="en-GB"/>
        </w:rPr>
        <w:t xml:space="preserve">Under that agreement, the applicant would advance </w:t>
      </w:r>
      <w:r w:rsidR="00E04096">
        <w:rPr>
          <w:lang w:eastAsia="en-GB"/>
        </w:rPr>
        <w:t xml:space="preserve">R9m </w:t>
      </w:r>
      <w:r w:rsidR="00352A5C" w:rsidRPr="001F355F">
        <w:rPr>
          <w:lang w:eastAsia="en-GB"/>
        </w:rPr>
        <w:t xml:space="preserve">to </w:t>
      </w:r>
      <w:r w:rsidR="00D87599">
        <w:rPr>
          <w:lang w:eastAsia="en-GB"/>
        </w:rPr>
        <w:t>SmartPurse</w:t>
      </w:r>
      <w:r w:rsidR="00FB2691">
        <w:rPr>
          <w:lang w:eastAsia="en-GB"/>
        </w:rPr>
        <w:t>,</w:t>
      </w:r>
      <w:r w:rsidR="00352A5C" w:rsidRPr="001F355F">
        <w:rPr>
          <w:lang w:eastAsia="en-GB"/>
        </w:rPr>
        <w:t xml:space="preserve"> so that </w:t>
      </w:r>
      <w:r w:rsidR="00D87599">
        <w:rPr>
          <w:lang w:eastAsia="en-GB"/>
        </w:rPr>
        <w:t xml:space="preserve">it </w:t>
      </w:r>
      <w:r w:rsidR="00352A5C" w:rsidRPr="001F355F">
        <w:rPr>
          <w:lang w:eastAsia="en-GB"/>
        </w:rPr>
        <w:t xml:space="preserve">might acquire Portion 12 of Erf 1159 Sunninghill, Extension 74, in Gauteng. </w:t>
      </w:r>
      <w:r w:rsidR="00352A5C" w:rsidRPr="001F355F">
        <w:rPr>
          <w:color w:val="1F1F1F"/>
          <w:szCs w:val="24"/>
        </w:rPr>
        <w:t xml:space="preserve">Over 84 months, </w:t>
      </w:r>
      <w:r w:rsidR="00D87599">
        <w:rPr>
          <w:color w:val="1F1F1F"/>
          <w:szCs w:val="24"/>
        </w:rPr>
        <w:t xml:space="preserve">SmartPurse </w:t>
      </w:r>
      <w:r w:rsidR="00352A5C" w:rsidRPr="001F355F">
        <w:rPr>
          <w:color w:val="1F1F1F"/>
          <w:szCs w:val="24"/>
        </w:rPr>
        <w:t>would repay the loan</w:t>
      </w:r>
      <w:r w:rsidR="00FB2691">
        <w:rPr>
          <w:color w:val="1F1F1F"/>
          <w:szCs w:val="24"/>
        </w:rPr>
        <w:t>,</w:t>
      </w:r>
      <w:r w:rsidR="00352A5C" w:rsidRPr="001F355F">
        <w:rPr>
          <w:color w:val="1F1F1F"/>
          <w:szCs w:val="24"/>
        </w:rPr>
        <w:t xml:space="preserve"> including interest</w:t>
      </w:r>
      <w:r w:rsidR="00FB2691">
        <w:rPr>
          <w:color w:val="1F1F1F"/>
          <w:szCs w:val="24"/>
        </w:rPr>
        <w:t>,</w:t>
      </w:r>
      <w:r w:rsidR="00352A5C" w:rsidRPr="001F355F">
        <w:rPr>
          <w:color w:val="1F1F1F"/>
          <w:szCs w:val="24"/>
        </w:rPr>
        <w:t xml:space="preserve"> in monthly instalments of R154,101.93. Smart</w:t>
      </w:r>
      <w:r w:rsidR="00D87599">
        <w:rPr>
          <w:color w:val="1F1F1F"/>
          <w:szCs w:val="24"/>
        </w:rPr>
        <w:t>P</w:t>
      </w:r>
      <w:r w:rsidR="00352A5C" w:rsidRPr="001F355F">
        <w:rPr>
          <w:color w:val="1F1F1F"/>
          <w:szCs w:val="24"/>
        </w:rPr>
        <w:t>urse would register a first covering bond of R9m over the property.</w:t>
      </w:r>
    </w:p>
    <w:p w14:paraId="2E752C73" w14:textId="11DEAE60" w:rsidR="00352A5C" w:rsidRPr="001F355F" w:rsidRDefault="00C53509" w:rsidP="00C53509">
      <w:pPr>
        <w:pStyle w:val="JudgmentNumbered"/>
        <w:numPr>
          <w:ilvl w:val="0"/>
          <w:numId w:val="0"/>
        </w:numPr>
        <w:ind w:left="567" w:hanging="567"/>
        <w:rPr>
          <w:lang w:eastAsia="en-GB"/>
        </w:rPr>
      </w:pPr>
      <w:r w:rsidRPr="001F355F">
        <w:rPr>
          <w:iCs/>
          <w:lang w:eastAsia="en-GB"/>
        </w:rPr>
        <w:t>[14]</w:t>
      </w:r>
      <w:r w:rsidRPr="001F355F">
        <w:rPr>
          <w:iCs/>
          <w:lang w:eastAsia="en-GB"/>
        </w:rPr>
        <w:tab/>
      </w:r>
      <w:r w:rsidR="00352A5C" w:rsidRPr="001F355F">
        <w:rPr>
          <w:lang w:eastAsia="en-GB"/>
        </w:rPr>
        <w:t>The first and second respondents were both directors of Smart</w:t>
      </w:r>
      <w:r w:rsidR="00D87599">
        <w:rPr>
          <w:lang w:eastAsia="en-GB"/>
        </w:rPr>
        <w:t>P</w:t>
      </w:r>
      <w:r w:rsidR="00352A5C" w:rsidRPr="001F355F">
        <w:rPr>
          <w:lang w:eastAsia="en-GB"/>
        </w:rPr>
        <w:t xml:space="preserve">urse. When the </w:t>
      </w:r>
      <w:r w:rsidR="00FB2691">
        <w:rPr>
          <w:lang w:eastAsia="en-GB"/>
        </w:rPr>
        <w:t xml:space="preserve">applicant’s </w:t>
      </w:r>
      <w:r w:rsidR="00E04096">
        <w:rPr>
          <w:lang w:eastAsia="en-GB"/>
        </w:rPr>
        <w:t>Ms Ndimande</w:t>
      </w:r>
      <w:r w:rsidR="00FB2691">
        <w:rPr>
          <w:lang w:eastAsia="en-GB"/>
        </w:rPr>
        <w:t xml:space="preserve"> deposed to the </w:t>
      </w:r>
      <w:r w:rsidR="00352A5C" w:rsidRPr="001F355F">
        <w:rPr>
          <w:lang w:eastAsia="en-GB"/>
        </w:rPr>
        <w:t>founding</w:t>
      </w:r>
      <w:r w:rsidR="00FB2691">
        <w:rPr>
          <w:lang w:eastAsia="en-GB"/>
        </w:rPr>
        <w:t xml:space="preserve"> </w:t>
      </w:r>
      <w:r w:rsidR="00352A5C" w:rsidRPr="001F355F">
        <w:rPr>
          <w:lang w:eastAsia="en-GB"/>
        </w:rPr>
        <w:t>affidavit, Mr Mokoena was the sole director of Smart</w:t>
      </w:r>
      <w:r w:rsidR="00D87599">
        <w:rPr>
          <w:lang w:eastAsia="en-GB"/>
        </w:rPr>
        <w:t>P</w:t>
      </w:r>
      <w:r w:rsidR="00352A5C" w:rsidRPr="001F355F">
        <w:rPr>
          <w:lang w:eastAsia="en-GB"/>
        </w:rPr>
        <w:t xml:space="preserve">urse. Mr Ndebele had </w:t>
      </w:r>
      <w:r w:rsidR="00D66974">
        <w:rPr>
          <w:lang w:eastAsia="en-GB"/>
        </w:rPr>
        <w:t xml:space="preserve">formerly </w:t>
      </w:r>
      <w:r w:rsidR="00352A5C" w:rsidRPr="001F355F">
        <w:rPr>
          <w:lang w:eastAsia="en-GB"/>
        </w:rPr>
        <w:t>been a director</w:t>
      </w:r>
      <w:r w:rsidR="00D66974">
        <w:rPr>
          <w:lang w:eastAsia="en-GB"/>
        </w:rPr>
        <w:t>,</w:t>
      </w:r>
      <w:r w:rsidR="00352A5C" w:rsidRPr="001F355F">
        <w:rPr>
          <w:lang w:eastAsia="en-GB"/>
        </w:rPr>
        <w:t xml:space="preserve"> but </w:t>
      </w:r>
      <w:r w:rsidR="003B5615">
        <w:rPr>
          <w:lang w:eastAsia="en-GB"/>
        </w:rPr>
        <w:t xml:space="preserve">by </w:t>
      </w:r>
      <w:r w:rsidR="00E04096">
        <w:rPr>
          <w:lang w:eastAsia="en-GB"/>
        </w:rPr>
        <w:t xml:space="preserve">then </w:t>
      </w:r>
      <w:r w:rsidR="00D66974">
        <w:rPr>
          <w:lang w:eastAsia="en-GB"/>
        </w:rPr>
        <w:t xml:space="preserve">he </w:t>
      </w:r>
      <w:r w:rsidR="00352A5C" w:rsidRPr="001F355F">
        <w:rPr>
          <w:lang w:eastAsia="en-GB"/>
        </w:rPr>
        <w:t>was no longer</w:t>
      </w:r>
      <w:r w:rsidR="00D66974">
        <w:rPr>
          <w:lang w:eastAsia="en-GB"/>
        </w:rPr>
        <w:t xml:space="preserve"> one</w:t>
      </w:r>
      <w:r w:rsidR="00E04096">
        <w:rPr>
          <w:lang w:eastAsia="en-GB"/>
        </w:rPr>
        <w:t>.</w:t>
      </w:r>
    </w:p>
    <w:p w14:paraId="1581FD3B" w14:textId="0907F8C1" w:rsidR="00352A5C" w:rsidRPr="001F355F" w:rsidRDefault="00C53509" w:rsidP="00C53509">
      <w:pPr>
        <w:pStyle w:val="JudgmentNumbered"/>
        <w:numPr>
          <w:ilvl w:val="0"/>
          <w:numId w:val="0"/>
        </w:numPr>
        <w:ind w:left="567" w:hanging="567"/>
        <w:rPr>
          <w:lang w:eastAsia="en-GB"/>
        </w:rPr>
      </w:pPr>
      <w:r w:rsidRPr="001F355F">
        <w:rPr>
          <w:iCs/>
          <w:lang w:eastAsia="en-GB"/>
        </w:rPr>
        <w:t>[15]</w:t>
      </w:r>
      <w:r w:rsidRPr="001F355F">
        <w:rPr>
          <w:iCs/>
          <w:lang w:eastAsia="en-GB"/>
        </w:rPr>
        <w:tab/>
      </w:r>
      <w:r w:rsidR="00D66974">
        <w:rPr>
          <w:lang w:eastAsia="en-GB"/>
        </w:rPr>
        <w:t>Also o</w:t>
      </w:r>
      <w:r w:rsidR="00352A5C" w:rsidRPr="001F355F">
        <w:rPr>
          <w:lang w:eastAsia="en-GB"/>
        </w:rPr>
        <w:t xml:space="preserve">n 12 April 2017, the first and second respondents executed two separate suretyship agreements in favour of the applicant. Under them, Messrs Mokoena and Ndebele bound themselves irrevocably and unconditionally as surety and co-principal debtor, jointly and severally </w:t>
      </w:r>
      <w:r w:rsidR="00352A5C" w:rsidRPr="001F355F">
        <w:rPr>
          <w:i/>
          <w:iCs/>
          <w:lang w:eastAsia="en-GB"/>
        </w:rPr>
        <w:t>in solidum</w:t>
      </w:r>
      <w:r w:rsidR="00352A5C" w:rsidRPr="001F355F">
        <w:rPr>
          <w:lang w:eastAsia="en-GB"/>
        </w:rPr>
        <w:t xml:space="preserve"> with Smart</w:t>
      </w:r>
      <w:r w:rsidR="00D87599">
        <w:rPr>
          <w:lang w:eastAsia="en-GB"/>
        </w:rPr>
        <w:t>P</w:t>
      </w:r>
      <w:r w:rsidR="00352A5C" w:rsidRPr="001F355F">
        <w:rPr>
          <w:lang w:eastAsia="en-GB"/>
        </w:rPr>
        <w:t>urse</w:t>
      </w:r>
      <w:r w:rsidR="003B5615">
        <w:rPr>
          <w:lang w:eastAsia="en-GB"/>
        </w:rPr>
        <w:t>,</w:t>
      </w:r>
      <w:r w:rsidR="00352A5C" w:rsidRPr="001F355F">
        <w:rPr>
          <w:lang w:eastAsia="en-GB"/>
        </w:rPr>
        <w:t xml:space="preserve"> for the latter’s due and punctual payment of all monies that it might then have owed or would from time to time come to owe to the applicant. The first respondent’s liability under the suretyship </w:t>
      </w:r>
      <w:r w:rsidR="00D87599">
        <w:rPr>
          <w:lang w:eastAsia="en-GB"/>
        </w:rPr>
        <w:t xml:space="preserve">that </w:t>
      </w:r>
      <w:r w:rsidR="00D66974">
        <w:rPr>
          <w:lang w:eastAsia="en-GB"/>
        </w:rPr>
        <w:t xml:space="preserve">he concluded </w:t>
      </w:r>
      <w:r w:rsidR="00352A5C" w:rsidRPr="001F355F">
        <w:rPr>
          <w:lang w:eastAsia="en-GB"/>
        </w:rPr>
        <w:t>was capped at R9m; that of the second respondent, at R7m. They both renounced the benefit of excussion.</w:t>
      </w:r>
    </w:p>
    <w:p w14:paraId="7D51092B" w14:textId="65362E91" w:rsidR="00352A5C" w:rsidRPr="001F355F" w:rsidRDefault="00352A5C" w:rsidP="00352A5C">
      <w:pPr>
        <w:pStyle w:val="JudgmentNumbered"/>
        <w:keepNext/>
        <w:numPr>
          <w:ilvl w:val="0"/>
          <w:numId w:val="0"/>
        </w:numPr>
        <w:rPr>
          <w:b/>
          <w:bCs/>
          <w:lang w:eastAsia="en-GB"/>
        </w:rPr>
      </w:pPr>
      <w:r w:rsidRPr="001F355F">
        <w:rPr>
          <w:b/>
          <w:bCs/>
          <w:lang w:eastAsia="en-GB"/>
        </w:rPr>
        <w:t>Further terms of the loan agreement</w:t>
      </w:r>
    </w:p>
    <w:p w14:paraId="4533A1D6" w14:textId="54818CEB" w:rsidR="00352A5C" w:rsidRPr="001F355F" w:rsidRDefault="00C53509" w:rsidP="00C53509">
      <w:pPr>
        <w:pStyle w:val="JudgmentNumbered"/>
        <w:numPr>
          <w:ilvl w:val="0"/>
          <w:numId w:val="0"/>
        </w:numPr>
        <w:ind w:left="567" w:hanging="567"/>
        <w:rPr>
          <w:lang w:eastAsia="en-GB"/>
        </w:rPr>
      </w:pPr>
      <w:r w:rsidRPr="001F355F">
        <w:rPr>
          <w:iCs/>
          <w:lang w:eastAsia="en-GB"/>
        </w:rPr>
        <w:t>[16]</w:t>
      </w:r>
      <w:r w:rsidRPr="001F355F">
        <w:rPr>
          <w:iCs/>
          <w:lang w:eastAsia="en-GB"/>
        </w:rPr>
        <w:tab/>
      </w:r>
      <w:r w:rsidR="00352A5C" w:rsidRPr="001F355F">
        <w:rPr>
          <w:color w:val="1F1F1F"/>
          <w:szCs w:val="24"/>
        </w:rPr>
        <w:t xml:space="preserve">Under the loan agreement, </w:t>
      </w:r>
      <w:r w:rsidR="00352A5C" w:rsidRPr="001F355F">
        <w:rPr>
          <w:color w:val="1D1D1D"/>
          <w:szCs w:val="24"/>
        </w:rPr>
        <w:t xml:space="preserve">an event of default included </w:t>
      </w:r>
      <w:r w:rsidR="00D66974">
        <w:rPr>
          <w:color w:val="1D1D1D"/>
          <w:szCs w:val="24"/>
        </w:rPr>
        <w:t>Smart</w:t>
      </w:r>
      <w:r w:rsidR="00D87599">
        <w:rPr>
          <w:color w:val="1D1D1D"/>
          <w:szCs w:val="24"/>
        </w:rPr>
        <w:t>P</w:t>
      </w:r>
      <w:r w:rsidR="00D66974">
        <w:rPr>
          <w:color w:val="1D1D1D"/>
          <w:szCs w:val="24"/>
        </w:rPr>
        <w:t>ur</w:t>
      </w:r>
      <w:r w:rsidR="00352A5C" w:rsidRPr="001F355F">
        <w:rPr>
          <w:color w:val="1D1D1D"/>
          <w:szCs w:val="24"/>
        </w:rPr>
        <w:t>s</w:t>
      </w:r>
      <w:r w:rsidR="00D66974">
        <w:rPr>
          <w:color w:val="1D1D1D"/>
          <w:szCs w:val="24"/>
        </w:rPr>
        <w:t>e’s</w:t>
      </w:r>
      <w:r w:rsidR="00352A5C" w:rsidRPr="001F355F">
        <w:rPr>
          <w:color w:val="1D1D1D"/>
          <w:szCs w:val="24"/>
        </w:rPr>
        <w:t xml:space="preserve"> failure to pay an amount due under the loan agreement</w:t>
      </w:r>
      <w:r w:rsidR="00352A5C" w:rsidRPr="001F355F">
        <w:rPr>
          <w:color w:val="3F3F3F"/>
          <w:szCs w:val="24"/>
        </w:rPr>
        <w:t xml:space="preserve">; its </w:t>
      </w:r>
      <w:r w:rsidR="00352A5C" w:rsidRPr="001F355F">
        <w:rPr>
          <w:color w:val="1F1F1F"/>
          <w:szCs w:val="24"/>
        </w:rPr>
        <w:t xml:space="preserve">failure punctually to pay municipal fees, charges, rates or taxes (and the like) for the property (and not remedying such breaches within seven days of notice having been given); and </w:t>
      </w:r>
      <w:r w:rsidR="00D66974">
        <w:rPr>
          <w:color w:val="1F1F1F"/>
          <w:szCs w:val="24"/>
        </w:rPr>
        <w:t xml:space="preserve">its </w:t>
      </w:r>
      <w:r w:rsidR="00352A5C" w:rsidRPr="001F355F">
        <w:rPr>
          <w:color w:val="1F1F1F"/>
          <w:szCs w:val="24"/>
        </w:rPr>
        <w:t>failure</w:t>
      </w:r>
      <w:r w:rsidR="00E04096">
        <w:rPr>
          <w:color w:val="1F1F1F"/>
          <w:szCs w:val="24"/>
        </w:rPr>
        <w:t>,</w:t>
      </w:r>
      <w:r w:rsidR="00352A5C" w:rsidRPr="001F355F">
        <w:rPr>
          <w:color w:val="1F1F1F"/>
          <w:szCs w:val="24"/>
        </w:rPr>
        <w:t xml:space="preserve"> during the term of the loan agreement</w:t>
      </w:r>
      <w:r w:rsidR="00E04096">
        <w:rPr>
          <w:color w:val="1F1F1F"/>
          <w:szCs w:val="24"/>
        </w:rPr>
        <w:t>,</w:t>
      </w:r>
      <w:r w:rsidR="00352A5C" w:rsidRPr="001F355F">
        <w:rPr>
          <w:color w:val="1F1F1F"/>
          <w:szCs w:val="24"/>
        </w:rPr>
        <w:t xml:space="preserve"> to record a trading profit in one or more years of trading (unless the applicant </w:t>
      </w:r>
      <w:r w:rsidR="00D66974">
        <w:rPr>
          <w:color w:val="1F1F1F"/>
          <w:szCs w:val="24"/>
        </w:rPr>
        <w:t xml:space="preserve">in writing </w:t>
      </w:r>
      <w:r w:rsidR="00352A5C" w:rsidRPr="001F355F">
        <w:rPr>
          <w:color w:val="1F1F1F"/>
          <w:szCs w:val="24"/>
        </w:rPr>
        <w:t xml:space="preserve">condoned </w:t>
      </w:r>
      <w:r w:rsidR="00D66974">
        <w:rPr>
          <w:color w:val="1F1F1F"/>
          <w:szCs w:val="24"/>
        </w:rPr>
        <w:t>it</w:t>
      </w:r>
      <w:r w:rsidR="00352A5C" w:rsidRPr="001F355F">
        <w:rPr>
          <w:color w:val="1F1F1F"/>
          <w:szCs w:val="24"/>
        </w:rPr>
        <w:t>).</w:t>
      </w:r>
    </w:p>
    <w:p w14:paraId="68D46EA6" w14:textId="6D7C4C21" w:rsidR="00352A5C" w:rsidRPr="001F355F" w:rsidRDefault="00C53509" w:rsidP="00C53509">
      <w:pPr>
        <w:pStyle w:val="JudgmentNumbered"/>
        <w:numPr>
          <w:ilvl w:val="0"/>
          <w:numId w:val="0"/>
        </w:numPr>
        <w:ind w:left="567" w:hanging="567"/>
        <w:rPr>
          <w:lang w:eastAsia="en-GB"/>
        </w:rPr>
      </w:pPr>
      <w:r w:rsidRPr="001F355F">
        <w:rPr>
          <w:iCs/>
          <w:lang w:eastAsia="en-GB"/>
        </w:rPr>
        <w:lastRenderedPageBreak/>
        <w:t>[17]</w:t>
      </w:r>
      <w:r w:rsidRPr="001F355F">
        <w:rPr>
          <w:iCs/>
          <w:lang w:eastAsia="en-GB"/>
        </w:rPr>
        <w:tab/>
      </w:r>
      <w:r w:rsidR="00352A5C" w:rsidRPr="001F355F">
        <w:rPr>
          <w:color w:val="1D1D1D"/>
          <w:szCs w:val="24"/>
        </w:rPr>
        <w:t xml:space="preserve">Were </w:t>
      </w:r>
      <w:r w:rsidR="00D87599">
        <w:rPr>
          <w:color w:val="1D1D1D"/>
          <w:szCs w:val="24"/>
        </w:rPr>
        <w:t>SmartPurse</w:t>
      </w:r>
      <w:r w:rsidR="00352A5C" w:rsidRPr="001F355F">
        <w:rPr>
          <w:color w:val="1F1F1F"/>
          <w:szCs w:val="24"/>
        </w:rPr>
        <w:t xml:space="preserve"> to commit an event of default, the applicant would be entitled to accelerate or demand payment of all </w:t>
      </w:r>
      <w:r w:rsidR="005C158B">
        <w:rPr>
          <w:color w:val="1F1F1F"/>
          <w:szCs w:val="24"/>
        </w:rPr>
        <w:t xml:space="preserve">the </w:t>
      </w:r>
      <w:r w:rsidR="00352A5C" w:rsidRPr="001F355F">
        <w:rPr>
          <w:color w:val="1F1F1F"/>
          <w:szCs w:val="24"/>
        </w:rPr>
        <w:t xml:space="preserve">amounts owing, </w:t>
      </w:r>
      <w:r w:rsidR="005C158B">
        <w:rPr>
          <w:color w:val="1F1F1F"/>
          <w:szCs w:val="24"/>
        </w:rPr>
        <w:t xml:space="preserve">to </w:t>
      </w:r>
      <w:r w:rsidR="00352A5C" w:rsidRPr="001F355F">
        <w:rPr>
          <w:color w:val="1F1F1F"/>
          <w:szCs w:val="24"/>
        </w:rPr>
        <w:t xml:space="preserve">call up or execute any security document, and </w:t>
      </w:r>
      <w:r w:rsidR="005C158B">
        <w:rPr>
          <w:color w:val="1F1F1F"/>
          <w:szCs w:val="24"/>
        </w:rPr>
        <w:t xml:space="preserve">to </w:t>
      </w:r>
      <w:r w:rsidR="00352A5C" w:rsidRPr="001F355F">
        <w:rPr>
          <w:color w:val="1F1F1F"/>
          <w:szCs w:val="24"/>
        </w:rPr>
        <w:t>charge interest on the outstanding loan.</w:t>
      </w:r>
    </w:p>
    <w:p w14:paraId="38F55DF9" w14:textId="718C61B2" w:rsidR="00352A5C" w:rsidRPr="001F355F" w:rsidRDefault="00352A5C" w:rsidP="00352A5C">
      <w:pPr>
        <w:pStyle w:val="JudgmentNumbered"/>
        <w:keepNext/>
        <w:numPr>
          <w:ilvl w:val="0"/>
          <w:numId w:val="0"/>
        </w:numPr>
        <w:rPr>
          <w:b/>
          <w:bCs/>
          <w:lang w:eastAsia="en-GB"/>
        </w:rPr>
      </w:pPr>
      <w:r w:rsidRPr="001F355F">
        <w:rPr>
          <w:b/>
          <w:bCs/>
          <w:lang w:eastAsia="en-GB"/>
        </w:rPr>
        <w:t>Implementation</w:t>
      </w:r>
      <w:r w:rsidR="00D66974">
        <w:rPr>
          <w:b/>
          <w:bCs/>
          <w:lang w:eastAsia="en-GB"/>
        </w:rPr>
        <w:t xml:space="preserve"> of the loan agreement and </w:t>
      </w:r>
      <w:r w:rsidR="005C158B">
        <w:rPr>
          <w:b/>
          <w:bCs/>
          <w:lang w:eastAsia="en-GB"/>
        </w:rPr>
        <w:t xml:space="preserve">the </w:t>
      </w:r>
      <w:r w:rsidR="00D66974">
        <w:rPr>
          <w:b/>
          <w:bCs/>
          <w:lang w:eastAsia="en-GB"/>
        </w:rPr>
        <w:t>difficulties that arose</w:t>
      </w:r>
    </w:p>
    <w:p w14:paraId="38A5C353" w14:textId="0250B6AA" w:rsidR="00352A5C" w:rsidRPr="001F355F" w:rsidRDefault="00C53509" w:rsidP="00C53509">
      <w:pPr>
        <w:pStyle w:val="JudgmentNumbered"/>
        <w:numPr>
          <w:ilvl w:val="0"/>
          <w:numId w:val="0"/>
        </w:numPr>
        <w:ind w:left="567" w:hanging="567"/>
        <w:rPr>
          <w:lang w:eastAsia="en-GB"/>
        </w:rPr>
      </w:pPr>
      <w:r w:rsidRPr="001F355F">
        <w:rPr>
          <w:iCs/>
          <w:lang w:eastAsia="en-GB"/>
        </w:rPr>
        <w:t>[18]</w:t>
      </w:r>
      <w:r w:rsidRPr="001F355F">
        <w:rPr>
          <w:iCs/>
          <w:lang w:eastAsia="en-GB"/>
        </w:rPr>
        <w:tab/>
      </w:r>
      <w:r w:rsidR="00352A5C" w:rsidRPr="001F355F">
        <w:rPr>
          <w:color w:val="1F1F1F"/>
          <w:szCs w:val="24"/>
        </w:rPr>
        <w:t xml:space="preserve">The </w:t>
      </w:r>
      <w:r w:rsidR="00352A5C" w:rsidRPr="001F355F">
        <w:rPr>
          <w:color w:val="1D1D1D"/>
          <w:szCs w:val="24"/>
        </w:rPr>
        <w:t>applicant</w:t>
      </w:r>
      <w:r w:rsidR="00352A5C" w:rsidRPr="001F355F">
        <w:rPr>
          <w:color w:val="1F1F1F"/>
          <w:szCs w:val="24"/>
        </w:rPr>
        <w:t xml:space="preserve"> advanced to </w:t>
      </w:r>
      <w:r w:rsidR="00D87599">
        <w:rPr>
          <w:color w:val="1F1F1F"/>
          <w:szCs w:val="24"/>
        </w:rPr>
        <w:t xml:space="preserve">SmartPurse </w:t>
      </w:r>
      <w:r w:rsidR="00352A5C" w:rsidRPr="001F355F">
        <w:rPr>
          <w:color w:val="1F1F1F"/>
          <w:szCs w:val="24"/>
        </w:rPr>
        <w:t>the loan amount of R9m.</w:t>
      </w:r>
      <w:r w:rsidR="003B5615">
        <w:rPr>
          <w:color w:val="1F1F1F"/>
          <w:szCs w:val="24"/>
        </w:rPr>
        <w:t xml:space="preserve"> Some years into the term of the loan agreement, SmartPurse ran into difficulties.</w:t>
      </w:r>
    </w:p>
    <w:p w14:paraId="0DFC0EF0" w14:textId="32F87FEF" w:rsidR="00352A5C" w:rsidRPr="001F355F" w:rsidRDefault="00C53509" w:rsidP="00C53509">
      <w:pPr>
        <w:pStyle w:val="JudgmentNumbered"/>
        <w:numPr>
          <w:ilvl w:val="0"/>
          <w:numId w:val="0"/>
        </w:numPr>
        <w:ind w:left="567" w:hanging="567"/>
        <w:rPr>
          <w:lang w:eastAsia="en-GB"/>
        </w:rPr>
      </w:pPr>
      <w:r w:rsidRPr="001F355F">
        <w:rPr>
          <w:iCs/>
          <w:lang w:eastAsia="en-GB"/>
        </w:rPr>
        <w:t>[19]</w:t>
      </w:r>
      <w:r w:rsidRPr="001F355F">
        <w:rPr>
          <w:iCs/>
          <w:lang w:eastAsia="en-GB"/>
        </w:rPr>
        <w:tab/>
      </w:r>
      <w:r w:rsidR="00352A5C" w:rsidRPr="001F355F">
        <w:rPr>
          <w:color w:val="1F1F1F"/>
          <w:szCs w:val="24"/>
        </w:rPr>
        <w:t xml:space="preserve">On 19 October 2021, the applicant wrote to </w:t>
      </w:r>
      <w:r w:rsidR="00D66974">
        <w:rPr>
          <w:color w:val="1F1F1F"/>
          <w:szCs w:val="24"/>
        </w:rPr>
        <w:t>Smart</w:t>
      </w:r>
      <w:r w:rsidR="00D87599">
        <w:rPr>
          <w:color w:val="1F1F1F"/>
          <w:szCs w:val="24"/>
        </w:rPr>
        <w:t>P</w:t>
      </w:r>
      <w:r w:rsidR="00D66974">
        <w:rPr>
          <w:color w:val="1F1F1F"/>
          <w:szCs w:val="24"/>
        </w:rPr>
        <w:t>urse,</w:t>
      </w:r>
      <w:r w:rsidR="00352A5C" w:rsidRPr="001F355F">
        <w:rPr>
          <w:color w:val="1F1F1F"/>
          <w:szCs w:val="24"/>
        </w:rPr>
        <w:t xml:space="preserve"> referr</w:t>
      </w:r>
      <w:r w:rsidR="00D66974">
        <w:rPr>
          <w:color w:val="1F1F1F"/>
          <w:szCs w:val="24"/>
        </w:rPr>
        <w:t>ing</w:t>
      </w:r>
      <w:r w:rsidR="00352A5C" w:rsidRPr="001F355F">
        <w:rPr>
          <w:color w:val="1F1F1F"/>
          <w:szCs w:val="24"/>
        </w:rPr>
        <w:t xml:space="preserve"> to clause 9.3.5 </w:t>
      </w:r>
      <w:r w:rsidR="00FD4C8C">
        <w:rPr>
          <w:color w:val="1F1F1F"/>
          <w:szCs w:val="24"/>
        </w:rPr>
        <w:t>in</w:t>
      </w:r>
      <w:r w:rsidR="00352A5C" w:rsidRPr="001F355F">
        <w:rPr>
          <w:color w:val="1F1F1F"/>
          <w:szCs w:val="24"/>
        </w:rPr>
        <w:t xml:space="preserve"> appendix 1, which obliges the respondent to “</w:t>
      </w:r>
      <w:r w:rsidR="00352A5C" w:rsidRPr="001F355F">
        <w:rPr>
          <w:i/>
          <w:iCs/>
          <w:color w:val="1F1F1F"/>
          <w:szCs w:val="24"/>
        </w:rPr>
        <w:t>provide FNB with such other material information in relation to the Borrower’s financial affairs as FNB may from time to time reasonably require on 5 Business Days notice to the Borrower</w:t>
      </w:r>
      <w:r w:rsidR="00352A5C" w:rsidRPr="001F355F">
        <w:rPr>
          <w:color w:val="1F1F1F"/>
          <w:szCs w:val="24"/>
        </w:rPr>
        <w:t xml:space="preserve">”. It added that </w:t>
      </w:r>
      <w:r w:rsidR="00D66974">
        <w:rPr>
          <w:color w:val="1F1F1F"/>
          <w:szCs w:val="24"/>
        </w:rPr>
        <w:t>Smart</w:t>
      </w:r>
      <w:r w:rsidR="00D87599">
        <w:rPr>
          <w:color w:val="1F1F1F"/>
          <w:szCs w:val="24"/>
        </w:rPr>
        <w:t>P</w:t>
      </w:r>
      <w:r w:rsidR="00D66974">
        <w:rPr>
          <w:color w:val="1F1F1F"/>
          <w:szCs w:val="24"/>
        </w:rPr>
        <w:t>urse’</w:t>
      </w:r>
      <w:r w:rsidR="00352A5C" w:rsidRPr="001F355F">
        <w:rPr>
          <w:color w:val="1F1F1F"/>
          <w:szCs w:val="24"/>
        </w:rPr>
        <w:t>s failure to provide “</w:t>
      </w:r>
      <w:r w:rsidR="00352A5C" w:rsidRPr="001F355F">
        <w:rPr>
          <w:i/>
          <w:iCs/>
          <w:color w:val="1F1F1F"/>
          <w:szCs w:val="24"/>
        </w:rPr>
        <w:t>the necessary information</w:t>
      </w:r>
      <w:r w:rsidR="00352A5C" w:rsidRPr="001F355F">
        <w:rPr>
          <w:color w:val="1F1F1F"/>
          <w:szCs w:val="24"/>
        </w:rPr>
        <w:t xml:space="preserve">” </w:t>
      </w:r>
      <w:r w:rsidR="00D87599">
        <w:rPr>
          <w:color w:val="1F1F1F"/>
          <w:szCs w:val="24"/>
        </w:rPr>
        <w:t>wa</w:t>
      </w:r>
      <w:r w:rsidR="00352A5C" w:rsidRPr="001F355F">
        <w:rPr>
          <w:color w:val="1F1F1F"/>
          <w:szCs w:val="24"/>
        </w:rPr>
        <w:t xml:space="preserve">s an event of default under clause 14.2.12 </w:t>
      </w:r>
      <w:r w:rsidR="00FD4C8C">
        <w:rPr>
          <w:color w:val="1F1F1F"/>
          <w:szCs w:val="24"/>
        </w:rPr>
        <w:t>in</w:t>
      </w:r>
      <w:r w:rsidR="00352A5C" w:rsidRPr="001F355F">
        <w:rPr>
          <w:color w:val="1F1F1F"/>
          <w:szCs w:val="24"/>
        </w:rPr>
        <w:t xml:space="preserve"> appendix 1.</w:t>
      </w:r>
    </w:p>
    <w:p w14:paraId="396F5E5E" w14:textId="63905422" w:rsidR="00352A5C" w:rsidRDefault="00C53509" w:rsidP="00C53509">
      <w:pPr>
        <w:pStyle w:val="JudgmentNumbered"/>
        <w:numPr>
          <w:ilvl w:val="0"/>
          <w:numId w:val="0"/>
        </w:numPr>
        <w:ind w:left="567" w:hanging="567"/>
        <w:rPr>
          <w:lang w:eastAsia="en-GB"/>
        </w:rPr>
      </w:pPr>
      <w:r>
        <w:rPr>
          <w:iCs/>
          <w:lang w:eastAsia="en-GB"/>
        </w:rPr>
        <w:t>[20]</w:t>
      </w:r>
      <w:r>
        <w:rPr>
          <w:iCs/>
          <w:lang w:eastAsia="en-GB"/>
        </w:rPr>
        <w:tab/>
      </w:r>
      <w:r w:rsidR="003B5615">
        <w:rPr>
          <w:color w:val="1F1F1F"/>
          <w:szCs w:val="24"/>
        </w:rPr>
        <w:t>In error, t</w:t>
      </w:r>
      <w:r w:rsidR="00352A5C" w:rsidRPr="001F355F">
        <w:rPr>
          <w:color w:val="1F1F1F"/>
          <w:szCs w:val="24"/>
        </w:rPr>
        <w:t>h</w:t>
      </w:r>
      <w:r w:rsidR="003610D6">
        <w:rPr>
          <w:color w:val="1F1F1F"/>
          <w:szCs w:val="24"/>
        </w:rPr>
        <w:t>at</w:t>
      </w:r>
      <w:r w:rsidR="00352A5C" w:rsidRPr="001F355F">
        <w:rPr>
          <w:color w:val="1F1F1F"/>
          <w:szCs w:val="24"/>
        </w:rPr>
        <w:t xml:space="preserve"> letter suggest</w:t>
      </w:r>
      <w:r w:rsidR="003B5615">
        <w:rPr>
          <w:color w:val="1F1F1F"/>
          <w:szCs w:val="24"/>
        </w:rPr>
        <w:t>s</w:t>
      </w:r>
      <w:r w:rsidR="00352A5C" w:rsidRPr="001F355F">
        <w:rPr>
          <w:color w:val="1F1F1F"/>
          <w:szCs w:val="24"/>
        </w:rPr>
        <w:t xml:space="preserve"> that by then </w:t>
      </w:r>
      <w:r w:rsidR="00D66974">
        <w:rPr>
          <w:color w:val="1F1F1F"/>
          <w:szCs w:val="24"/>
        </w:rPr>
        <w:t>Smart</w:t>
      </w:r>
      <w:r w:rsidR="00D87599">
        <w:rPr>
          <w:color w:val="1F1F1F"/>
          <w:szCs w:val="24"/>
        </w:rPr>
        <w:t>P</w:t>
      </w:r>
      <w:r w:rsidR="00D66974">
        <w:rPr>
          <w:color w:val="1F1F1F"/>
          <w:szCs w:val="24"/>
        </w:rPr>
        <w:t xml:space="preserve">urse was </w:t>
      </w:r>
      <w:r w:rsidR="003610D6">
        <w:rPr>
          <w:color w:val="1F1F1F"/>
          <w:szCs w:val="24"/>
        </w:rPr>
        <w:t xml:space="preserve">in that regard </w:t>
      </w:r>
      <w:r w:rsidR="00352A5C" w:rsidRPr="001F355F">
        <w:rPr>
          <w:color w:val="1F1F1F"/>
          <w:szCs w:val="24"/>
        </w:rPr>
        <w:t>already in default (“</w:t>
      </w:r>
      <w:r w:rsidR="00352A5C" w:rsidRPr="001F355F">
        <w:rPr>
          <w:i/>
          <w:lang w:eastAsia="en-GB"/>
        </w:rPr>
        <w:t>Should the above default not be remedied within 5 (five) days or in the event of any further defaults or breaches …</w:t>
      </w:r>
      <w:r w:rsidR="00352A5C" w:rsidRPr="001F355F">
        <w:rPr>
          <w:iCs/>
          <w:lang w:eastAsia="en-GB"/>
        </w:rPr>
        <w:t>”).</w:t>
      </w:r>
      <w:r w:rsidR="00D66974">
        <w:rPr>
          <w:lang w:eastAsia="en-GB"/>
        </w:rPr>
        <w:t xml:space="preserve"> </w:t>
      </w:r>
      <w:r w:rsidR="00352A5C" w:rsidRPr="001F355F">
        <w:rPr>
          <w:lang w:eastAsia="en-GB"/>
        </w:rPr>
        <w:t xml:space="preserve">Be that as it may, in the applicant’s own words in the founding affidavit, </w:t>
      </w:r>
      <w:r w:rsidR="00D66974">
        <w:rPr>
          <w:lang w:eastAsia="en-GB"/>
        </w:rPr>
        <w:t>Smart</w:t>
      </w:r>
      <w:r w:rsidR="00D87599">
        <w:rPr>
          <w:lang w:eastAsia="en-GB"/>
        </w:rPr>
        <w:t>P</w:t>
      </w:r>
      <w:r w:rsidR="00D66974">
        <w:rPr>
          <w:lang w:eastAsia="en-GB"/>
        </w:rPr>
        <w:t xml:space="preserve">urse </w:t>
      </w:r>
      <w:r w:rsidR="00352A5C" w:rsidRPr="001F355F">
        <w:rPr>
          <w:lang w:eastAsia="en-GB"/>
        </w:rPr>
        <w:t>was thus “</w:t>
      </w:r>
      <w:r w:rsidR="00352A5C" w:rsidRPr="00D66974">
        <w:rPr>
          <w:i/>
          <w:iCs/>
          <w:lang w:eastAsia="en-GB"/>
        </w:rPr>
        <w:t>given until 26 October 2021 to furnish the Bank with the documents as requested</w:t>
      </w:r>
      <w:r w:rsidR="00352A5C" w:rsidRPr="001F355F">
        <w:rPr>
          <w:lang w:eastAsia="en-GB"/>
        </w:rPr>
        <w:t xml:space="preserve">” (yet the letter does not specify that date). The applicant also </w:t>
      </w:r>
      <w:r w:rsidR="00D66974">
        <w:rPr>
          <w:lang w:eastAsia="en-GB"/>
        </w:rPr>
        <w:t>observed</w:t>
      </w:r>
      <w:r w:rsidR="00352A5C" w:rsidRPr="001F355F">
        <w:rPr>
          <w:lang w:eastAsia="en-GB"/>
        </w:rPr>
        <w:t>: “</w:t>
      </w:r>
      <w:r w:rsidR="00352A5C" w:rsidRPr="00D66974">
        <w:rPr>
          <w:i/>
          <w:iCs/>
          <w:lang w:eastAsia="en-GB"/>
        </w:rPr>
        <w:t>The Company [</w:t>
      </w:r>
      <w:r w:rsidR="00352A5C" w:rsidRPr="001F355F">
        <w:rPr>
          <w:lang w:eastAsia="en-GB"/>
        </w:rPr>
        <w:t>sc.</w:t>
      </w:r>
      <w:r w:rsidR="00352A5C" w:rsidRPr="00D66974">
        <w:rPr>
          <w:i/>
          <w:iCs/>
          <w:lang w:eastAsia="en-GB"/>
        </w:rPr>
        <w:t xml:space="preserve"> </w:t>
      </w:r>
      <w:r w:rsidR="00D66974">
        <w:rPr>
          <w:i/>
          <w:iCs/>
          <w:lang w:eastAsia="en-GB"/>
        </w:rPr>
        <w:t>Smart</w:t>
      </w:r>
      <w:r w:rsidR="00D87599">
        <w:rPr>
          <w:i/>
          <w:iCs/>
          <w:lang w:eastAsia="en-GB"/>
        </w:rPr>
        <w:t>P</w:t>
      </w:r>
      <w:r w:rsidR="00D66974">
        <w:rPr>
          <w:i/>
          <w:iCs/>
          <w:lang w:eastAsia="en-GB"/>
        </w:rPr>
        <w:t>urse</w:t>
      </w:r>
      <w:r w:rsidR="00352A5C" w:rsidRPr="00D66974">
        <w:rPr>
          <w:i/>
          <w:iCs/>
          <w:lang w:eastAsia="en-GB"/>
        </w:rPr>
        <w:t>] provided the Bank with the financial information on 21 October 2021.</w:t>
      </w:r>
      <w:r w:rsidR="00352A5C" w:rsidRPr="001F355F">
        <w:rPr>
          <w:lang w:eastAsia="en-GB"/>
        </w:rPr>
        <w:t xml:space="preserve">” Logically, therefore, by responding timeously </w:t>
      </w:r>
      <w:r w:rsidR="00D87599">
        <w:rPr>
          <w:lang w:eastAsia="en-GB"/>
        </w:rPr>
        <w:t xml:space="preserve">SmartPurse </w:t>
      </w:r>
      <w:r w:rsidR="00352A5C" w:rsidRPr="001F355F">
        <w:rPr>
          <w:lang w:eastAsia="en-GB"/>
        </w:rPr>
        <w:t>was not in default as far as clause 9.3.5 was concerned.</w:t>
      </w:r>
    </w:p>
    <w:p w14:paraId="00841B50" w14:textId="0779B7E4" w:rsidR="00352A5C" w:rsidRPr="001F355F" w:rsidRDefault="00C53509" w:rsidP="00C53509">
      <w:pPr>
        <w:pStyle w:val="JudgmentNumbered"/>
        <w:numPr>
          <w:ilvl w:val="0"/>
          <w:numId w:val="0"/>
        </w:numPr>
        <w:ind w:left="567" w:hanging="567"/>
        <w:rPr>
          <w:lang w:eastAsia="en-GB"/>
        </w:rPr>
      </w:pPr>
      <w:r w:rsidRPr="001F355F">
        <w:rPr>
          <w:iCs/>
          <w:lang w:eastAsia="en-GB"/>
        </w:rPr>
        <w:t>[21]</w:t>
      </w:r>
      <w:r w:rsidRPr="001F355F">
        <w:rPr>
          <w:iCs/>
          <w:lang w:eastAsia="en-GB"/>
        </w:rPr>
        <w:tab/>
      </w:r>
      <w:r w:rsidR="003B5615">
        <w:rPr>
          <w:color w:val="1F1F1F"/>
          <w:szCs w:val="24"/>
        </w:rPr>
        <w:t>Some months later, difficulties arose</w:t>
      </w:r>
      <w:r w:rsidR="003610D6">
        <w:rPr>
          <w:color w:val="1F1F1F"/>
          <w:szCs w:val="24"/>
        </w:rPr>
        <w:t xml:space="preserve"> again</w:t>
      </w:r>
      <w:r w:rsidR="003B5615">
        <w:rPr>
          <w:color w:val="1F1F1F"/>
          <w:szCs w:val="24"/>
        </w:rPr>
        <w:t>.</w:t>
      </w:r>
      <w:r w:rsidR="003B5615">
        <w:rPr>
          <w:lang w:eastAsia="en-GB"/>
        </w:rPr>
        <w:t xml:space="preserve"> </w:t>
      </w:r>
      <w:r w:rsidR="00352A5C" w:rsidRPr="001F355F">
        <w:rPr>
          <w:lang w:eastAsia="en-GB"/>
        </w:rPr>
        <w:t xml:space="preserve">On </w:t>
      </w:r>
      <w:r w:rsidR="00352A5C" w:rsidRPr="003B5615">
        <w:rPr>
          <w:color w:val="1F1F1F"/>
          <w:szCs w:val="24"/>
        </w:rPr>
        <w:t xml:space="preserve">17 March 2022, the applicant </w:t>
      </w:r>
      <w:r w:rsidR="003B5615">
        <w:rPr>
          <w:color w:val="1F1F1F"/>
          <w:szCs w:val="24"/>
        </w:rPr>
        <w:t xml:space="preserve">sent another letter </w:t>
      </w:r>
      <w:r w:rsidR="00352A5C" w:rsidRPr="003B5615">
        <w:rPr>
          <w:color w:val="1F1F1F"/>
          <w:szCs w:val="24"/>
        </w:rPr>
        <w:t>to Smart</w:t>
      </w:r>
      <w:r w:rsidR="00D87599" w:rsidRPr="003B5615">
        <w:rPr>
          <w:color w:val="1F1F1F"/>
          <w:szCs w:val="24"/>
        </w:rPr>
        <w:t>P</w:t>
      </w:r>
      <w:r w:rsidR="00352A5C" w:rsidRPr="003B5615">
        <w:rPr>
          <w:color w:val="1F1F1F"/>
          <w:szCs w:val="24"/>
        </w:rPr>
        <w:t>urse. In the founding affidavit, th</w:t>
      </w:r>
      <w:r w:rsidR="00D66974" w:rsidRPr="003B5615">
        <w:rPr>
          <w:color w:val="1F1F1F"/>
          <w:szCs w:val="24"/>
        </w:rPr>
        <w:t>at letter</w:t>
      </w:r>
      <w:r w:rsidR="00352A5C" w:rsidRPr="003B5615">
        <w:rPr>
          <w:color w:val="1F1F1F"/>
          <w:szCs w:val="24"/>
        </w:rPr>
        <w:t xml:space="preserve"> is </w:t>
      </w:r>
      <w:r w:rsidR="00D66974" w:rsidRPr="003B5615">
        <w:rPr>
          <w:color w:val="1F1F1F"/>
          <w:szCs w:val="24"/>
        </w:rPr>
        <w:t xml:space="preserve">called </w:t>
      </w:r>
      <w:r w:rsidR="00352A5C" w:rsidRPr="003B5615">
        <w:rPr>
          <w:color w:val="1F1F1F"/>
          <w:szCs w:val="24"/>
        </w:rPr>
        <w:t>“</w:t>
      </w:r>
      <w:r w:rsidR="00352A5C" w:rsidRPr="003B5615">
        <w:rPr>
          <w:i/>
          <w:iCs/>
          <w:color w:val="1F1F1F"/>
          <w:szCs w:val="24"/>
        </w:rPr>
        <w:t>a further breach letter</w:t>
      </w:r>
      <w:r w:rsidR="00352A5C" w:rsidRPr="003B5615">
        <w:rPr>
          <w:color w:val="1F1F1F"/>
          <w:szCs w:val="24"/>
        </w:rPr>
        <w:t>”. Yet, as I read it, this was the first breach letter under the loan agreement. It included this passage:</w:t>
      </w:r>
    </w:p>
    <w:p w14:paraId="67187366" w14:textId="32AE8D2D"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color w:val="1F1F1F"/>
          <w:szCs w:val="24"/>
        </w:rPr>
        <w:t>“</w:t>
      </w:r>
      <w:r w:rsidRPr="001F355F">
        <w:rPr>
          <w:rFonts w:cs="Arial"/>
          <w:i/>
          <w:color w:val="1F1F1F"/>
          <w:szCs w:val="24"/>
        </w:rPr>
        <w:t>3.</w:t>
      </w:r>
      <w:r w:rsidRPr="001F355F">
        <w:rPr>
          <w:rFonts w:cs="Arial"/>
          <w:i/>
          <w:color w:val="1F1F1F"/>
          <w:szCs w:val="24"/>
        </w:rPr>
        <w:tab/>
        <w:t xml:space="preserve">The current outstanding balance in terms of the loan </w:t>
      </w:r>
      <w:r w:rsidR="00D66974">
        <w:rPr>
          <w:rFonts w:cs="Arial"/>
          <w:i/>
          <w:color w:val="1F1F1F"/>
          <w:szCs w:val="24"/>
        </w:rPr>
        <w:t xml:space="preserve">… </w:t>
      </w:r>
      <w:r w:rsidRPr="001F355F">
        <w:rPr>
          <w:rFonts w:cs="Arial"/>
          <w:i/>
          <w:color w:val="1F1F1F"/>
          <w:szCs w:val="24"/>
        </w:rPr>
        <w:t>is R6,298,775.87 plus interest and fees.</w:t>
      </w:r>
    </w:p>
    <w:p w14:paraId="300FF7C2"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4.</w:t>
      </w:r>
      <w:r w:rsidRPr="001F355F">
        <w:rPr>
          <w:rFonts w:cs="Arial"/>
          <w:i/>
          <w:color w:val="1F1F1F"/>
          <w:szCs w:val="24"/>
        </w:rPr>
        <w:tab/>
        <w:t>In terms of clause 3.4 of the Loan Agreement you have committed to repay the loan plus interest thereon within the repayment period of 84 months by way of equal monthly instalments.</w:t>
      </w:r>
    </w:p>
    <w:p w14:paraId="6FA09B66"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5.</w:t>
      </w:r>
      <w:r w:rsidRPr="001F355F">
        <w:rPr>
          <w:rFonts w:cs="Arial"/>
          <w:i/>
          <w:color w:val="1F1F1F"/>
          <w:szCs w:val="24"/>
        </w:rPr>
        <w:tab/>
        <w:t xml:space="preserve">As per our records you are currently in arrears on the loan repayments for an amount of R46,116.27 which amounts </w:t>
      </w:r>
      <w:r w:rsidRPr="001F355F">
        <w:rPr>
          <w:rFonts w:cs="Arial"/>
          <w:i/>
          <w:color w:val="1F1F1F"/>
          <w:szCs w:val="24"/>
        </w:rPr>
        <w:lastRenderedPageBreak/>
        <w:t>to an event of default in terms of clause 14.2.2 of Appendix 1 of the Loan Agreement.</w:t>
      </w:r>
    </w:p>
    <w:p w14:paraId="7F7694A8"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6.</w:t>
      </w:r>
      <w:r w:rsidRPr="001F355F">
        <w:rPr>
          <w:rFonts w:cs="Arial"/>
          <w:i/>
          <w:color w:val="1F1F1F"/>
          <w:szCs w:val="24"/>
        </w:rPr>
        <w:tab/>
        <w:t>In terms of clause 9.3.10 of Appendix 1 of the Loan Agreement, the Borrower undertook to pay all rates and taxes in respect of the property, the Bank hereby requests a copy of the latest rates and taxes municipal statement reflecting evidence thereof, failure to provide this statement will amount to an event of default in terms of 14.2.6 of Appendix 1 of the Loan Agreement.</w:t>
      </w:r>
    </w:p>
    <w:p w14:paraId="0331F3EF"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7.</w:t>
      </w:r>
      <w:r w:rsidRPr="001F355F">
        <w:rPr>
          <w:rFonts w:cs="Arial"/>
          <w:i/>
          <w:color w:val="1F1F1F"/>
          <w:szCs w:val="24"/>
        </w:rPr>
        <w:tab/>
        <w:t>In terms of clause 13.1 of Appendix 1 of the Loan Agreement you have undertaken to insure the Property to the Bank for the entire period from disbursement date to termination date of the loan and as per our records the debit order for the insurance was returned unpaid. We require confirmation that the premiums for the insurance policy are up to date and Failure to provide confirmation that insurance policy has been renewed, will amount to an Event of Default in terms of clause 14.2.20 of Appendix 1 of the Loan Agreement.</w:t>
      </w:r>
    </w:p>
    <w:p w14:paraId="2E67D7E4" w14:textId="234959D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8.</w:t>
      </w:r>
      <w:r w:rsidRPr="001F355F">
        <w:rPr>
          <w:rFonts w:cs="Arial"/>
          <w:i/>
          <w:color w:val="1F1F1F"/>
          <w:szCs w:val="24"/>
        </w:rPr>
        <w:tab/>
        <w:t>In terms of clause 14.1.17 of Appendix 1 of the Loan Agreement an Event of default shall occur if the Borrower has fails to record a trading profit for one or more years. The financial information received on 21 October 2021 reflect losses for the financial year of 2020 and 2021.</w:t>
      </w:r>
    </w:p>
    <w:p w14:paraId="60D204EB"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9.</w:t>
      </w:r>
      <w:r w:rsidRPr="001F355F">
        <w:rPr>
          <w:rFonts w:cs="Arial"/>
          <w:i/>
          <w:color w:val="1F1F1F"/>
          <w:szCs w:val="24"/>
        </w:rPr>
        <w:tab/>
        <w:t>Should all the above defaults not be remedied within 14 (fourteen) days or in the event of any further defaults on your loan repayments or breaches on the Loan Agreement, the Bank, in terms of clause 15.3 of Appendix 1 of the Loan Agreement, will have the right without further notice to the Borrower, to:</w:t>
      </w:r>
    </w:p>
    <w:p w14:paraId="741399F6" w14:textId="77777777" w:rsidR="00352A5C" w:rsidRPr="001F355F" w:rsidRDefault="00352A5C" w:rsidP="00FD3E97">
      <w:pPr>
        <w:tabs>
          <w:tab w:val="left" w:pos="2694"/>
        </w:tabs>
        <w:spacing w:after="0" w:line="240" w:lineRule="auto"/>
        <w:ind w:left="2694" w:right="851" w:hanging="709"/>
        <w:rPr>
          <w:rFonts w:cs="Arial"/>
          <w:i/>
          <w:color w:val="1F1F1F"/>
          <w:szCs w:val="24"/>
        </w:rPr>
      </w:pPr>
      <w:r w:rsidRPr="001F355F">
        <w:rPr>
          <w:rFonts w:cs="Arial"/>
          <w:i/>
          <w:color w:val="1F1F1F"/>
          <w:szCs w:val="24"/>
        </w:rPr>
        <w:t>9.1</w:t>
      </w:r>
      <w:r w:rsidRPr="001F355F">
        <w:rPr>
          <w:rFonts w:cs="Arial"/>
          <w:i/>
          <w:color w:val="1F1F1F"/>
          <w:szCs w:val="24"/>
        </w:rPr>
        <w:tab/>
        <w:t>Claim full repayment of the outstanding Loan Balance;</w:t>
      </w:r>
    </w:p>
    <w:p w14:paraId="2F067678" w14:textId="77777777" w:rsidR="00352A5C" w:rsidRPr="001F355F" w:rsidRDefault="00352A5C" w:rsidP="00FD3E97">
      <w:pPr>
        <w:tabs>
          <w:tab w:val="left" w:pos="2694"/>
        </w:tabs>
        <w:spacing w:after="0" w:line="240" w:lineRule="auto"/>
        <w:ind w:left="2694" w:right="851" w:hanging="709"/>
        <w:rPr>
          <w:rFonts w:cs="Arial"/>
          <w:i/>
          <w:color w:val="1F1F1F"/>
          <w:szCs w:val="24"/>
        </w:rPr>
      </w:pPr>
      <w:r w:rsidRPr="001F355F">
        <w:rPr>
          <w:rFonts w:cs="Arial"/>
          <w:i/>
          <w:color w:val="1F1F1F"/>
          <w:szCs w:val="24"/>
        </w:rPr>
        <w:t>9.2</w:t>
      </w:r>
      <w:r w:rsidRPr="001F355F">
        <w:rPr>
          <w:rFonts w:cs="Arial"/>
          <w:i/>
          <w:color w:val="1F1F1F"/>
          <w:szCs w:val="24"/>
        </w:rPr>
        <w:tab/>
        <w:t>Charge interest on the outstanding Loan Balance at the default Penalty Rate of 5% from the date of default until the date on which the default is rectified; and</w:t>
      </w:r>
    </w:p>
    <w:p w14:paraId="25FB9610" w14:textId="77777777" w:rsidR="00352A5C" w:rsidRPr="001F355F" w:rsidRDefault="00352A5C" w:rsidP="00FD3E97">
      <w:pPr>
        <w:tabs>
          <w:tab w:val="left" w:pos="2694"/>
        </w:tabs>
        <w:spacing w:after="0" w:line="240" w:lineRule="auto"/>
        <w:ind w:left="2694" w:right="851" w:hanging="709"/>
        <w:rPr>
          <w:rFonts w:cs="Arial"/>
          <w:i/>
          <w:color w:val="1F1F1F"/>
          <w:szCs w:val="24"/>
        </w:rPr>
      </w:pPr>
      <w:r w:rsidRPr="001F355F">
        <w:rPr>
          <w:rFonts w:cs="Arial"/>
          <w:i/>
          <w:color w:val="1F1F1F"/>
          <w:szCs w:val="24"/>
        </w:rPr>
        <w:t>9.3</w:t>
      </w:r>
      <w:r w:rsidRPr="001F355F">
        <w:rPr>
          <w:rFonts w:cs="Arial"/>
          <w:i/>
          <w:color w:val="1F1F1F"/>
          <w:szCs w:val="24"/>
        </w:rPr>
        <w:tab/>
        <w:t>Levy execution against the mortgaged property.</w:t>
      </w:r>
      <w:r w:rsidRPr="001F355F">
        <w:rPr>
          <w:rFonts w:cs="Arial"/>
          <w:iCs/>
          <w:color w:val="1F1F1F"/>
          <w:szCs w:val="24"/>
        </w:rPr>
        <w:t>”</w:t>
      </w:r>
    </w:p>
    <w:p w14:paraId="3FB8ADB1" w14:textId="77777777" w:rsidR="00352A5C" w:rsidRPr="001F355F" w:rsidRDefault="00352A5C" w:rsidP="0012722D">
      <w:pPr>
        <w:tabs>
          <w:tab w:val="left" w:pos="1985"/>
        </w:tabs>
        <w:spacing w:after="0"/>
        <w:ind w:left="0" w:right="851"/>
        <w:rPr>
          <w:rFonts w:cs="Arial"/>
          <w:color w:val="1F1F1F"/>
          <w:szCs w:val="24"/>
        </w:rPr>
      </w:pPr>
    </w:p>
    <w:p w14:paraId="2AEC3CE3" w14:textId="4AFA82D3" w:rsidR="00352A5C" w:rsidRPr="001F355F" w:rsidRDefault="00C53509" w:rsidP="00C53509">
      <w:pPr>
        <w:pStyle w:val="JudgmentNumbered"/>
        <w:keepNext/>
        <w:numPr>
          <w:ilvl w:val="0"/>
          <w:numId w:val="0"/>
        </w:numPr>
        <w:ind w:left="567" w:hanging="567"/>
        <w:rPr>
          <w:lang w:eastAsia="en-GB"/>
        </w:rPr>
      </w:pPr>
      <w:r w:rsidRPr="001F355F">
        <w:rPr>
          <w:iCs/>
          <w:lang w:eastAsia="en-GB"/>
        </w:rPr>
        <w:t>[22]</w:t>
      </w:r>
      <w:r w:rsidRPr="001F355F">
        <w:rPr>
          <w:iCs/>
          <w:lang w:eastAsia="en-GB"/>
        </w:rPr>
        <w:tab/>
      </w:r>
      <w:r w:rsidR="00352A5C" w:rsidRPr="001F355F">
        <w:rPr>
          <w:color w:val="1F1F1F"/>
          <w:szCs w:val="24"/>
        </w:rPr>
        <w:t xml:space="preserve">In response to that letter, on 7 April 2022 </w:t>
      </w:r>
      <w:r w:rsidR="00D66974">
        <w:rPr>
          <w:color w:val="1F1F1F"/>
          <w:szCs w:val="24"/>
        </w:rPr>
        <w:t>Smart</w:t>
      </w:r>
      <w:r w:rsidR="00D87599">
        <w:rPr>
          <w:color w:val="1F1F1F"/>
          <w:szCs w:val="24"/>
        </w:rPr>
        <w:t>P</w:t>
      </w:r>
      <w:r w:rsidR="00D66974">
        <w:rPr>
          <w:color w:val="1F1F1F"/>
          <w:szCs w:val="24"/>
        </w:rPr>
        <w:t xml:space="preserve">urse </w:t>
      </w:r>
      <w:r w:rsidR="00352A5C" w:rsidRPr="001F355F">
        <w:rPr>
          <w:color w:val="1F1F1F"/>
          <w:szCs w:val="24"/>
        </w:rPr>
        <w:t xml:space="preserve">wrote to the applicant, </w:t>
      </w:r>
      <w:r w:rsidR="00352A5C" w:rsidRPr="001F355F">
        <w:rPr>
          <w:i/>
          <w:iCs/>
          <w:color w:val="1F1F1F"/>
          <w:szCs w:val="24"/>
        </w:rPr>
        <w:t>inter alia</w:t>
      </w:r>
      <w:r w:rsidR="00352A5C" w:rsidRPr="001F355F">
        <w:rPr>
          <w:color w:val="1F1F1F"/>
          <w:szCs w:val="24"/>
        </w:rPr>
        <w:t xml:space="preserve"> as follows:</w:t>
      </w:r>
    </w:p>
    <w:p w14:paraId="43E8A549" w14:textId="77777777" w:rsidR="00352A5C" w:rsidRPr="001F355F" w:rsidRDefault="00352A5C" w:rsidP="00352A5C">
      <w:pPr>
        <w:keepNext/>
        <w:spacing w:after="0" w:line="240" w:lineRule="auto"/>
        <w:ind w:left="1418" w:right="851"/>
        <w:rPr>
          <w:rFonts w:cs="Arial"/>
          <w:i/>
          <w:color w:val="1F1F1F"/>
          <w:szCs w:val="24"/>
        </w:rPr>
      </w:pPr>
      <w:r w:rsidRPr="001F355F">
        <w:rPr>
          <w:rFonts w:cs="Arial"/>
          <w:color w:val="1F1F1F"/>
          <w:szCs w:val="24"/>
        </w:rPr>
        <w:t>“</w:t>
      </w:r>
      <w:r w:rsidRPr="001F355F">
        <w:rPr>
          <w:rFonts w:cs="Arial"/>
          <w:i/>
          <w:color w:val="1F1F1F"/>
          <w:szCs w:val="24"/>
        </w:rPr>
        <w:t>This letter serves to respond to the requests made as follows:</w:t>
      </w:r>
    </w:p>
    <w:p w14:paraId="4F19ACAC" w14:textId="77777777" w:rsidR="00352A5C" w:rsidRPr="001F355F" w:rsidRDefault="00352A5C" w:rsidP="00FD3E97">
      <w:pPr>
        <w:tabs>
          <w:tab w:val="left" w:pos="1985"/>
        </w:tabs>
        <w:spacing w:after="0" w:line="240" w:lineRule="auto"/>
        <w:ind w:left="1985" w:right="851" w:hanging="567"/>
        <w:rPr>
          <w:rFonts w:cs="Arial"/>
          <w:i/>
        </w:rPr>
      </w:pPr>
      <w:r w:rsidRPr="001F355F">
        <w:rPr>
          <w:rFonts w:cs="Arial"/>
          <w:i/>
        </w:rPr>
        <w:t>1.</w:t>
      </w:r>
      <w:r w:rsidRPr="001F355F">
        <w:rPr>
          <w:rFonts w:cs="Arial"/>
          <w:i/>
        </w:rPr>
        <w:tab/>
        <w:t>The required Financial Statements for the annual review were submitted on the 21</w:t>
      </w:r>
      <w:r w:rsidRPr="001F355F">
        <w:rPr>
          <w:rFonts w:cs="Arial"/>
          <w:i/>
          <w:vertAlign w:val="superscript"/>
        </w:rPr>
        <w:t>st</w:t>
      </w:r>
      <w:r w:rsidRPr="001F355F">
        <w:rPr>
          <w:rFonts w:cs="Arial"/>
          <w:i/>
        </w:rPr>
        <w:t xml:space="preserve"> October 2021.</w:t>
      </w:r>
    </w:p>
    <w:p w14:paraId="27022372" w14:textId="77777777" w:rsidR="00352A5C" w:rsidRPr="001F355F" w:rsidRDefault="00352A5C" w:rsidP="00FD3E97">
      <w:pPr>
        <w:tabs>
          <w:tab w:val="left" w:pos="1985"/>
        </w:tabs>
        <w:spacing w:after="0" w:line="240" w:lineRule="auto"/>
        <w:ind w:left="1985" w:right="851" w:hanging="567"/>
        <w:rPr>
          <w:rFonts w:cs="Arial"/>
          <w:i/>
        </w:rPr>
      </w:pPr>
      <w:r w:rsidRPr="001F355F">
        <w:rPr>
          <w:rFonts w:cs="Arial"/>
          <w:i/>
        </w:rPr>
        <w:t>2.</w:t>
      </w:r>
      <w:r w:rsidRPr="001F355F">
        <w:rPr>
          <w:rFonts w:cs="Arial"/>
          <w:i/>
        </w:rPr>
        <w:tab/>
        <w:t>Our outstanding balance on the rates and taxes is R489,872.43. We have approached the City of Johannesburg in order to make a payment arrangement on the arrears and they agreed, with the following terms:</w:t>
      </w:r>
    </w:p>
    <w:p w14:paraId="1816818A" w14:textId="1F779E24" w:rsidR="00352A5C" w:rsidRPr="00C53509" w:rsidRDefault="00C53509" w:rsidP="00C53509">
      <w:pPr>
        <w:tabs>
          <w:tab w:val="left" w:pos="2410"/>
        </w:tabs>
        <w:spacing w:after="0" w:line="240" w:lineRule="auto"/>
        <w:ind w:left="2410" w:right="851" w:hanging="425"/>
        <w:rPr>
          <w:rFonts w:cs="Arial"/>
          <w:i/>
        </w:rPr>
      </w:pPr>
      <w:r w:rsidRPr="001F355F">
        <w:rPr>
          <w:rFonts w:ascii="Symbol" w:hAnsi="Symbol" w:cs="Arial"/>
        </w:rPr>
        <w:t></w:t>
      </w:r>
      <w:r w:rsidRPr="001F355F">
        <w:rPr>
          <w:rFonts w:ascii="Symbol" w:hAnsi="Symbol" w:cs="Arial"/>
        </w:rPr>
        <w:tab/>
      </w:r>
      <w:r w:rsidR="00352A5C" w:rsidRPr="00C53509">
        <w:rPr>
          <w:rFonts w:cs="Arial"/>
          <w:i/>
        </w:rPr>
        <w:t>R100,000.00 immediately</w:t>
      </w:r>
    </w:p>
    <w:p w14:paraId="32745CA8" w14:textId="2D1F63A1" w:rsidR="00352A5C" w:rsidRPr="00C53509" w:rsidRDefault="00C53509" w:rsidP="00C53509">
      <w:pPr>
        <w:tabs>
          <w:tab w:val="left" w:pos="2410"/>
        </w:tabs>
        <w:spacing w:after="0" w:line="240" w:lineRule="auto"/>
        <w:ind w:left="2410" w:right="851" w:hanging="425"/>
        <w:rPr>
          <w:rFonts w:cs="Arial"/>
          <w:i/>
        </w:rPr>
      </w:pPr>
      <w:r w:rsidRPr="001F355F">
        <w:rPr>
          <w:rFonts w:ascii="Symbol" w:hAnsi="Symbol" w:cs="Arial"/>
        </w:rPr>
        <w:t></w:t>
      </w:r>
      <w:r w:rsidRPr="001F355F">
        <w:rPr>
          <w:rFonts w:ascii="Symbol" w:hAnsi="Symbol" w:cs="Arial"/>
        </w:rPr>
        <w:tab/>
      </w:r>
      <w:r w:rsidR="00352A5C" w:rsidRPr="00C53509">
        <w:rPr>
          <w:rFonts w:cs="Arial"/>
          <w:i/>
        </w:rPr>
        <w:t>R21,659.58 over 18 months</w:t>
      </w:r>
    </w:p>
    <w:p w14:paraId="3513647C" w14:textId="77777777" w:rsidR="00352A5C" w:rsidRPr="001F355F" w:rsidRDefault="00352A5C" w:rsidP="00FD3E97">
      <w:pPr>
        <w:tabs>
          <w:tab w:val="left" w:pos="1985"/>
        </w:tabs>
        <w:spacing w:after="0" w:line="240" w:lineRule="auto"/>
        <w:ind w:left="1985" w:right="851" w:hanging="567"/>
        <w:rPr>
          <w:rFonts w:cs="Arial"/>
          <w:i/>
        </w:rPr>
      </w:pPr>
      <w:r w:rsidRPr="001F355F">
        <w:rPr>
          <w:rFonts w:cs="Arial"/>
          <w:i/>
        </w:rPr>
        <w:lastRenderedPageBreak/>
        <w:t>3.</w:t>
      </w:r>
      <w:r w:rsidRPr="001F355F">
        <w:rPr>
          <w:rFonts w:cs="Arial"/>
          <w:i/>
        </w:rPr>
        <w:tab/>
        <w:t>Our insurance is in place. We attach with this letter correspondence from our insurer in this regard.</w:t>
      </w:r>
    </w:p>
    <w:p w14:paraId="39DD8B06" w14:textId="3A062E6E" w:rsidR="00352A5C" w:rsidRPr="001F355F" w:rsidRDefault="00352A5C" w:rsidP="005B23EB">
      <w:pPr>
        <w:tabs>
          <w:tab w:val="left" w:pos="1985"/>
        </w:tabs>
        <w:spacing w:after="0" w:line="240" w:lineRule="auto"/>
        <w:ind w:left="1985" w:right="851" w:hanging="567"/>
        <w:rPr>
          <w:rFonts w:cs="Arial"/>
          <w:i/>
        </w:rPr>
      </w:pPr>
      <w:r w:rsidRPr="001F355F">
        <w:rPr>
          <w:rFonts w:cs="Arial"/>
          <w:i/>
        </w:rPr>
        <w:t>4.</w:t>
      </w:r>
      <w:r w:rsidRPr="001F355F">
        <w:rPr>
          <w:rFonts w:cs="Arial"/>
          <w:i/>
        </w:rPr>
        <w:tab/>
        <w:t>It is common course that globally there has been no business taking place as a result of the Covid-19 pandemic.</w:t>
      </w:r>
      <w:r w:rsidR="00D66974">
        <w:rPr>
          <w:rFonts w:cs="Arial"/>
          <w:i/>
        </w:rPr>
        <w:t xml:space="preserve"> </w:t>
      </w:r>
      <w:r w:rsidRPr="001F355F">
        <w:rPr>
          <w:rFonts w:cs="Arial"/>
          <w:i/>
        </w:rPr>
        <w:t xml:space="preserve">SmartPurse Solutions (Pty) Ltd has not been spared of this … </w:t>
      </w:r>
    </w:p>
    <w:p w14:paraId="032B48EA" w14:textId="77777777" w:rsidR="00352A5C" w:rsidRPr="001F355F" w:rsidRDefault="00352A5C" w:rsidP="00352A5C">
      <w:pPr>
        <w:keepNext/>
        <w:tabs>
          <w:tab w:val="left" w:pos="1985"/>
        </w:tabs>
        <w:spacing w:after="0" w:line="240" w:lineRule="auto"/>
        <w:ind w:left="1985" w:right="851" w:hanging="567"/>
        <w:rPr>
          <w:rFonts w:cs="Arial"/>
          <w:i/>
        </w:rPr>
      </w:pPr>
      <w:r w:rsidRPr="001F355F">
        <w:rPr>
          <w:rFonts w:cs="Arial"/>
          <w:i/>
        </w:rPr>
        <w:t>As such, I make the following request:</w:t>
      </w:r>
    </w:p>
    <w:p w14:paraId="2E98E36B" w14:textId="77777777" w:rsidR="00352A5C" w:rsidRPr="001F355F" w:rsidRDefault="00352A5C" w:rsidP="00FD3E97">
      <w:pPr>
        <w:tabs>
          <w:tab w:val="left" w:pos="1985"/>
        </w:tabs>
        <w:spacing w:after="0" w:line="240" w:lineRule="auto"/>
        <w:ind w:left="1985" w:right="851" w:hanging="567"/>
        <w:rPr>
          <w:rFonts w:cs="Arial"/>
          <w:i/>
        </w:rPr>
      </w:pPr>
      <w:r w:rsidRPr="001F355F">
        <w:rPr>
          <w:rFonts w:cs="Arial"/>
          <w:i/>
        </w:rPr>
        <w:t>1.</w:t>
      </w:r>
      <w:r w:rsidRPr="001F355F">
        <w:rPr>
          <w:rFonts w:cs="Arial"/>
          <w:i/>
        </w:rPr>
        <w:tab/>
        <w:t>R500,000.00 of our excess funds be withdrawn immediately in order to get our business operations back in order.</w:t>
      </w:r>
    </w:p>
    <w:p w14:paraId="3A59525F" w14:textId="77777777" w:rsidR="00352A5C" w:rsidRPr="001F355F" w:rsidRDefault="00352A5C" w:rsidP="00FD3E97">
      <w:pPr>
        <w:tabs>
          <w:tab w:val="left" w:pos="1985"/>
        </w:tabs>
        <w:spacing w:after="0" w:line="240" w:lineRule="auto"/>
        <w:ind w:left="1985" w:right="851" w:hanging="567"/>
        <w:rPr>
          <w:rFonts w:cs="Arial"/>
          <w:i/>
        </w:rPr>
      </w:pPr>
      <w:r w:rsidRPr="001F355F">
        <w:rPr>
          <w:rFonts w:cs="Arial"/>
          <w:i/>
        </w:rPr>
        <w:t>2.</w:t>
      </w:r>
      <w:r w:rsidRPr="001F355F">
        <w:rPr>
          <w:rFonts w:cs="Arial"/>
          <w:i/>
        </w:rPr>
        <w:tab/>
        <w:t>The remaining balance of approximately R6,700,000.00 be capitalized over 72 months, with equal monthly instalments.</w:t>
      </w:r>
    </w:p>
    <w:p w14:paraId="0FB9D078" w14:textId="77777777" w:rsidR="00352A5C" w:rsidRPr="001F355F" w:rsidRDefault="00352A5C" w:rsidP="00FD3E97">
      <w:pPr>
        <w:tabs>
          <w:tab w:val="left" w:pos="1985"/>
        </w:tabs>
        <w:spacing w:after="0" w:line="240" w:lineRule="auto"/>
        <w:ind w:left="1985" w:right="851" w:hanging="567"/>
        <w:rPr>
          <w:rFonts w:cs="Arial"/>
          <w:i/>
        </w:rPr>
      </w:pPr>
      <w:r w:rsidRPr="001F355F">
        <w:rPr>
          <w:rFonts w:cs="Arial"/>
          <w:i/>
        </w:rPr>
        <w:t>3.</w:t>
      </w:r>
      <w:r w:rsidRPr="001F355F">
        <w:rPr>
          <w:rFonts w:cs="Arial"/>
          <w:i/>
        </w:rPr>
        <w:tab/>
        <w:t>Assistance with obtaining our TPPP Certificate in order for us to resume our operations.</w:t>
      </w:r>
    </w:p>
    <w:p w14:paraId="667F49C8" w14:textId="3AFC51D7" w:rsidR="00352A5C" w:rsidRPr="001F355F" w:rsidRDefault="00352A5C" w:rsidP="00FD3E97">
      <w:pPr>
        <w:spacing w:after="0" w:line="240" w:lineRule="auto"/>
        <w:ind w:left="1418" w:right="851"/>
        <w:rPr>
          <w:rFonts w:cs="Arial"/>
          <w:i/>
        </w:rPr>
      </w:pPr>
      <w:r w:rsidRPr="001F355F">
        <w:rPr>
          <w:rFonts w:cs="Arial"/>
          <w:i/>
        </w:rPr>
        <w:t>We have, as from the 1</w:t>
      </w:r>
      <w:r w:rsidRPr="001F355F">
        <w:rPr>
          <w:rFonts w:cs="Arial"/>
          <w:i/>
          <w:vertAlign w:val="superscript"/>
        </w:rPr>
        <w:t>st</w:t>
      </w:r>
      <w:r w:rsidRPr="001F355F">
        <w:rPr>
          <w:rFonts w:cs="Arial"/>
          <w:i/>
        </w:rPr>
        <w:t xml:space="preserve"> April 2022, a total of R153,000.00 worth of rental income, which will be able to cover both the CPF facility as well as all other expenses relating to the building. In essence more than 75% of our rental income, which will be coming from third party tenants, will cover the CPF whilst we also resume our normal business operations.…</w:t>
      </w:r>
    </w:p>
    <w:p w14:paraId="3C3E74B8" w14:textId="77777777" w:rsidR="00352A5C" w:rsidRPr="001F355F" w:rsidRDefault="00352A5C" w:rsidP="005B23EB">
      <w:pPr>
        <w:spacing w:after="0" w:line="240" w:lineRule="auto"/>
        <w:ind w:left="1440" w:right="851" w:firstLine="720"/>
        <w:rPr>
          <w:rFonts w:cs="Arial"/>
        </w:rPr>
      </w:pPr>
      <w:r w:rsidRPr="001F355F">
        <w:rPr>
          <w:rFonts w:cs="Arial"/>
          <w:i/>
        </w:rPr>
        <w:t>We are confident that the combination of the resumption of our core business, that of being a Third Party Payment Provider, as well as the projected (including actual) rental income, we will be able to service this facility accordingly.</w:t>
      </w:r>
      <w:r w:rsidRPr="001F355F">
        <w:rPr>
          <w:rFonts w:cs="Arial"/>
        </w:rPr>
        <w:t>”</w:t>
      </w:r>
    </w:p>
    <w:p w14:paraId="4310825F" w14:textId="77777777" w:rsidR="00352A5C" w:rsidRPr="001F355F" w:rsidRDefault="00352A5C" w:rsidP="0012722D">
      <w:pPr>
        <w:pStyle w:val="JudgmentNumbered"/>
        <w:numPr>
          <w:ilvl w:val="0"/>
          <w:numId w:val="0"/>
        </w:numPr>
        <w:spacing w:after="0"/>
        <w:ind w:left="567" w:hanging="567"/>
        <w:rPr>
          <w:color w:val="1F1F1F"/>
          <w:szCs w:val="24"/>
        </w:rPr>
      </w:pPr>
    </w:p>
    <w:p w14:paraId="4FAF5829" w14:textId="72358071" w:rsidR="00352A5C" w:rsidRPr="001F355F" w:rsidRDefault="00C53509" w:rsidP="00C53509">
      <w:pPr>
        <w:pStyle w:val="JudgmentNumbered"/>
        <w:numPr>
          <w:ilvl w:val="0"/>
          <w:numId w:val="0"/>
        </w:numPr>
        <w:ind w:left="567" w:hanging="567"/>
        <w:rPr>
          <w:color w:val="1F1F1F"/>
          <w:szCs w:val="24"/>
        </w:rPr>
      </w:pPr>
      <w:r w:rsidRPr="001F355F">
        <w:rPr>
          <w:iCs/>
          <w:color w:val="1F1F1F"/>
          <w:szCs w:val="24"/>
        </w:rPr>
        <w:t>[23]</w:t>
      </w:r>
      <w:r w:rsidRPr="001F355F">
        <w:rPr>
          <w:iCs/>
          <w:color w:val="1F1F1F"/>
          <w:szCs w:val="24"/>
        </w:rPr>
        <w:tab/>
      </w:r>
      <w:r w:rsidR="00AD7C7D">
        <w:rPr>
          <w:color w:val="1F1F1F"/>
          <w:szCs w:val="24"/>
        </w:rPr>
        <w:t xml:space="preserve">This is an admission on the part of SmartPurse that it </w:t>
      </w:r>
      <w:r w:rsidR="00AB5D2F">
        <w:rPr>
          <w:color w:val="1F1F1F"/>
          <w:szCs w:val="24"/>
        </w:rPr>
        <w:t xml:space="preserve">had </w:t>
      </w:r>
      <w:r w:rsidR="00AD7C7D">
        <w:rPr>
          <w:color w:val="1F1F1F"/>
          <w:szCs w:val="24"/>
        </w:rPr>
        <w:t>f</w:t>
      </w:r>
      <w:r w:rsidR="00AB5D2F">
        <w:rPr>
          <w:color w:val="1F1F1F"/>
          <w:szCs w:val="24"/>
        </w:rPr>
        <w:t>a</w:t>
      </w:r>
      <w:r w:rsidR="00AD7C7D">
        <w:rPr>
          <w:color w:val="1F1F1F"/>
          <w:szCs w:val="24"/>
        </w:rPr>
        <w:t>ll</w:t>
      </w:r>
      <w:r w:rsidR="00AB5D2F">
        <w:rPr>
          <w:color w:val="1F1F1F"/>
          <w:szCs w:val="24"/>
        </w:rPr>
        <w:t>en</w:t>
      </w:r>
      <w:r w:rsidR="00AD7C7D">
        <w:rPr>
          <w:color w:val="1F1F1F"/>
          <w:szCs w:val="24"/>
        </w:rPr>
        <w:t xml:space="preserve"> into breach of the loan agreement. Indeed, o</w:t>
      </w:r>
      <w:r w:rsidR="00352A5C" w:rsidRPr="001F355F">
        <w:rPr>
          <w:color w:val="1F1F1F"/>
          <w:szCs w:val="24"/>
        </w:rPr>
        <w:t xml:space="preserve">n 20 June 2022 the applicant </w:t>
      </w:r>
      <w:r w:rsidR="00F229B7">
        <w:rPr>
          <w:color w:val="1F1F1F"/>
          <w:szCs w:val="24"/>
        </w:rPr>
        <w:t xml:space="preserve">dispatched yet </w:t>
      </w:r>
      <w:r w:rsidR="00352A5C" w:rsidRPr="001F355F">
        <w:rPr>
          <w:color w:val="1F1F1F"/>
          <w:szCs w:val="24"/>
        </w:rPr>
        <w:t>another letter of demand</w:t>
      </w:r>
      <w:r w:rsidR="00F229B7">
        <w:rPr>
          <w:color w:val="1F1F1F"/>
          <w:szCs w:val="24"/>
        </w:rPr>
        <w:t>, which, in relevant part, reads</w:t>
      </w:r>
      <w:r w:rsidR="00352A5C" w:rsidRPr="001F355F">
        <w:rPr>
          <w:color w:val="1F1F1F"/>
          <w:szCs w:val="24"/>
        </w:rPr>
        <w:t>:</w:t>
      </w:r>
    </w:p>
    <w:p w14:paraId="3C2553AB" w14:textId="3ADAD796" w:rsidR="00352A5C" w:rsidRPr="001F355F" w:rsidRDefault="00352A5C" w:rsidP="00F229B7">
      <w:pPr>
        <w:tabs>
          <w:tab w:val="left" w:pos="1985"/>
        </w:tabs>
        <w:spacing w:after="0" w:line="240" w:lineRule="auto"/>
        <w:ind w:left="1985" w:right="851" w:hanging="567"/>
        <w:rPr>
          <w:rFonts w:cs="Arial"/>
          <w:i/>
          <w:color w:val="1F1F1F"/>
          <w:szCs w:val="24"/>
        </w:rPr>
      </w:pPr>
      <w:r w:rsidRPr="001F355F">
        <w:rPr>
          <w:rFonts w:cs="Arial"/>
          <w:color w:val="1F1F1F"/>
          <w:szCs w:val="24"/>
        </w:rPr>
        <w:t>“</w:t>
      </w:r>
      <w:r w:rsidRPr="001F355F">
        <w:rPr>
          <w:rFonts w:cs="Arial"/>
          <w:i/>
          <w:color w:val="1F1F1F"/>
          <w:szCs w:val="24"/>
        </w:rPr>
        <w:t>4.</w:t>
      </w:r>
      <w:r w:rsidRPr="001F355F">
        <w:rPr>
          <w:rFonts w:cs="Arial"/>
          <w:i/>
          <w:color w:val="1F1F1F"/>
          <w:szCs w:val="24"/>
        </w:rPr>
        <w:tab/>
        <w:t>The current outstanding balance in terms of the loan referred to in 1. above is R6,357,195.96 plus interest and fees.</w:t>
      </w:r>
    </w:p>
    <w:p w14:paraId="7F079C50" w14:textId="06126F1E"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5.</w:t>
      </w:r>
      <w:r w:rsidRPr="001F355F">
        <w:rPr>
          <w:rFonts w:cs="Arial"/>
          <w:i/>
          <w:color w:val="1F1F1F"/>
          <w:szCs w:val="24"/>
        </w:rPr>
        <w:tab/>
        <w:t>The defaults as described in our letter dated 17 March 2022 have not been remedied within 14 days.</w:t>
      </w:r>
    </w:p>
    <w:p w14:paraId="6204970E"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6.</w:t>
      </w:r>
      <w:r w:rsidRPr="001F355F">
        <w:rPr>
          <w:rFonts w:cs="Arial"/>
          <w:i/>
          <w:color w:val="1F1F1F"/>
          <w:szCs w:val="24"/>
        </w:rPr>
        <w:tab/>
        <w:t>We also refer to your request contained in the letter dated 7 April 2022.</w:t>
      </w:r>
    </w:p>
    <w:p w14:paraId="6523E6CD"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7.</w:t>
      </w:r>
      <w:r w:rsidRPr="001F355F">
        <w:rPr>
          <w:rFonts w:cs="Arial"/>
          <w:i/>
          <w:color w:val="1F1F1F"/>
          <w:szCs w:val="24"/>
        </w:rPr>
        <w:tab/>
        <w:t>The availability of prepaid funds is subject to clause 4.5 of Appendix 1 of the Loan Agreement. It is evident that there are events of default which have not been remedied. These have been highlighted in the paragraphs below.</w:t>
      </w:r>
    </w:p>
    <w:p w14:paraId="2D5A23D6"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8.</w:t>
      </w:r>
      <w:r w:rsidRPr="001F355F">
        <w:rPr>
          <w:rFonts w:cs="Arial"/>
          <w:i/>
          <w:color w:val="1F1F1F"/>
          <w:szCs w:val="24"/>
        </w:rPr>
        <w:tab/>
        <w:t>In terms of request 2 and 3 in your letter, the account is not in good standing due to the events of defaults that have not been remedied.</w:t>
      </w:r>
    </w:p>
    <w:p w14:paraId="761D88A7"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9.</w:t>
      </w:r>
      <w:r w:rsidRPr="001F355F">
        <w:rPr>
          <w:rFonts w:cs="Arial"/>
          <w:i/>
          <w:color w:val="1F1F1F"/>
          <w:szCs w:val="24"/>
        </w:rPr>
        <w:tab/>
        <w:t>In terms of clause 9.3.10 of Appendix 1 of the Loan Agreement, the Borrower undertook to pay all rates and taxes in respect of the property. The rates and taxes are currently in arrears, this amounts to an event of default in terms of clause 14.2.6.</w:t>
      </w:r>
    </w:p>
    <w:p w14:paraId="66106C8C"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lastRenderedPageBreak/>
        <w:t>10.</w:t>
      </w:r>
      <w:r w:rsidRPr="001F355F">
        <w:rPr>
          <w:rFonts w:cs="Arial"/>
          <w:i/>
          <w:color w:val="1F1F1F"/>
          <w:szCs w:val="24"/>
        </w:rPr>
        <w:tab/>
        <w:t>In terms of clause 14.1.17 of Appendix 1 of the Loan Agreement and Event of Default shall occur if the Borrower fails to record a trading profit for one or more years. The financial information received on 21 October 2021 reflect losses for the financial year of 2020 and 2021 which amounts to an event of default.</w:t>
      </w:r>
    </w:p>
    <w:p w14:paraId="1F2116B2" w14:textId="77777777" w:rsidR="00352A5C" w:rsidRPr="001F355F" w:rsidRDefault="00352A5C" w:rsidP="00FD3E97">
      <w:pPr>
        <w:tabs>
          <w:tab w:val="left" w:pos="1985"/>
        </w:tabs>
        <w:spacing w:after="0" w:line="240" w:lineRule="auto"/>
        <w:ind w:left="1985" w:right="851" w:hanging="567"/>
        <w:rPr>
          <w:rFonts w:cs="Arial"/>
          <w:i/>
          <w:color w:val="1F1F1F"/>
          <w:szCs w:val="24"/>
        </w:rPr>
      </w:pPr>
      <w:r w:rsidRPr="001F355F">
        <w:rPr>
          <w:rFonts w:cs="Arial"/>
          <w:i/>
          <w:color w:val="1F1F1F"/>
          <w:szCs w:val="24"/>
        </w:rPr>
        <w:t>11.</w:t>
      </w:r>
      <w:r w:rsidRPr="001F355F">
        <w:rPr>
          <w:rFonts w:cs="Arial"/>
          <w:i/>
          <w:color w:val="1F1F1F"/>
          <w:szCs w:val="24"/>
        </w:rPr>
        <w:tab/>
        <w:t>In terms of clause 9.3.6 of Appendix 1 of the Loan Agreement, the Borrower if it becomes aware of the occurrence of any fact/circumstances which may result in a Material Adverse Effect or in the occurrence Event of Default or Potential Event of Default, forthwith in writing advise the Bank. In terms of the account statistics, and information available, the company has not been able to generate revenue for the past 24 months. This amounts to an event of default, in terms of clause 14.2.32.</w:t>
      </w:r>
    </w:p>
    <w:p w14:paraId="53706A5A" w14:textId="3E95C12A" w:rsidR="00352A5C" w:rsidRPr="001F355F" w:rsidRDefault="00352A5C" w:rsidP="00FD3E97">
      <w:pPr>
        <w:tabs>
          <w:tab w:val="left" w:pos="1985"/>
        </w:tabs>
        <w:spacing w:after="0" w:line="240" w:lineRule="auto"/>
        <w:ind w:left="1985" w:right="851" w:hanging="567"/>
        <w:rPr>
          <w:rFonts w:cs="Arial"/>
        </w:rPr>
      </w:pPr>
      <w:r w:rsidRPr="001F355F">
        <w:rPr>
          <w:rFonts w:cs="Arial"/>
          <w:i/>
          <w:color w:val="1F1F1F"/>
          <w:szCs w:val="24"/>
        </w:rPr>
        <w:t>12.</w:t>
      </w:r>
      <w:r w:rsidRPr="001F355F">
        <w:rPr>
          <w:rFonts w:cs="Arial"/>
          <w:i/>
          <w:color w:val="1F1F1F"/>
          <w:szCs w:val="24"/>
        </w:rPr>
        <w:tab/>
        <w:t xml:space="preserve">In the circumstances and in terms of clause 15.3 of Appendix 1 of the Loan Agreement, the Bank hereby call upon you to immediately repay the total outstanding balance in the amount of R6,357,195.96 plus interest and fees (from date hereof to date of payment, both days inclusive). </w:t>
      </w:r>
      <w:r w:rsidR="00886334">
        <w:rPr>
          <w:rFonts w:cs="Arial"/>
          <w:i/>
          <w:color w:val="1F1F1F"/>
          <w:szCs w:val="24"/>
        </w:rPr>
        <w:t xml:space="preserve">Failing which we shall have no alternative but to take action as deemed fit to protect our interests. </w:t>
      </w:r>
      <w:r w:rsidRPr="001F355F">
        <w:rPr>
          <w:rFonts w:cs="Arial"/>
          <w:i/>
          <w:color w:val="1F1F1F"/>
          <w:szCs w:val="24"/>
        </w:rPr>
        <w:t>This may include handing the matter over to our attorneys for collection and realisation of all securities and credit balances held. The costs incurred in this process will be for your account and any amounts then received will also be utilised to cover these costs.</w:t>
      </w:r>
      <w:r w:rsidRPr="001F355F">
        <w:rPr>
          <w:rFonts w:cs="Arial"/>
        </w:rPr>
        <w:t>”</w:t>
      </w:r>
    </w:p>
    <w:p w14:paraId="1AACE7AC" w14:textId="77777777" w:rsidR="00352A5C" w:rsidRPr="001F355F" w:rsidRDefault="00352A5C" w:rsidP="0012722D">
      <w:pPr>
        <w:pStyle w:val="JudgmentNumbered"/>
        <w:numPr>
          <w:ilvl w:val="0"/>
          <w:numId w:val="0"/>
        </w:numPr>
        <w:spacing w:after="0"/>
        <w:ind w:left="567" w:hanging="567"/>
        <w:rPr>
          <w:color w:val="1F1F1F"/>
          <w:szCs w:val="24"/>
        </w:rPr>
      </w:pPr>
    </w:p>
    <w:p w14:paraId="009CEBA3" w14:textId="43215E90" w:rsidR="0032644A" w:rsidRPr="009139BE" w:rsidRDefault="00C53509" w:rsidP="00C53509">
      <w:pPr>
        <w:pStyle w:val="JudgmentNumbered"/>
        <w:numPr>
          <w:ilvl w:val="0"/>
          <w:numId w:val="0"/>
        </w:numPr>
        <w:ind w:left="567" w:hanging="567"/>
        <w:rPr>
          <w:color w:val="1F1F1F"/>
          <w:szCs w:val="24"/>
        </w:rPr>
      </w:pPr>
      <w:r w:rsidRPr="009139BE">
        <w:rPr>
          <w:iCs/>
          <w:color w:val="1F1F1F"/>
          <w:szCs w:val="24"/>
        </w:rPr>
        <w:t>[24]</w:t>
      </w:r>
      <w:r w:rsidRPr="009139BE">
        <w:rPr>
          <w:iCs/>
          <w:color w:val="1F1F1F"/>
          <w:szCs w:val="24"/>
        </w:rPr>
        <w:tab/>
      </w:r>
      <w:r w:rsidR="00352A5C" w:rsidRPr="001F355F">
        <w:rPr>
          <w:color w:val="1D1D1D"/>
          <w:szCs w:val="24"/>
        </w:rPr>
        <w:t xml:space="preserve">In </w:t>
      </w:r>
      <w:r w:rsidR="00352A5C" w:rsidRPr="001F355F">
        <w:rPr>
          <w:color w:val="1F1F1F"/>
          <w:szCs w:val="24"/>
        </w:rPr>
        <w:t>response</w:t>
      </w:r>
      <w:r w:rsidR="00352A5C" w:rsidRPr="001F355F">
        <w:rPr>
          <w:color w:val="1D1D1D"/>
          <w:szCs w:val="24"/>
        </w:rPr>
        <w:t xml:space="preserve"> to that letter, </w:t>
      </w:r>
      <w:r w:rsidR="00F229B7">
        <w:rPr>
          <w:color w:val="1D1D1D"/>
          <w:szCs w:val="24"/>
        </w:rPr>
        <w:t xml:space="preserve">on 12 August 2022 </w:t>
      </w:r>
      <w:r w:rsidR="00352A5C" w:rsidRPr="001F355F">
        <w:rPr>
          <w:color w:val="1D1D1D"/>
          <w:szCs w:val="24"/>
        </w:rPr>
        <w:t>Smart</w:t>
      </w:r>
      <w:r w:rsidR="00D87599">
        <w:rPr>
          <w:color w:val="1D1D1D"/>
          <w:szCs w:val="24"/>
        </w:rPr>
        <w:t>P</w:t>
      </w:r>
      <w:r w:rsidR="00352A5C" w:rsidRPr="001F355F">
        <w:rPr>
          <w:color w:val="1D1D1D"/>
          <w:szCs w:val="24"/>
        </w:rPr>
        <w:t xml:space="preserve">urse wrote to the applicant reiterating </w:t>
      </w:r>
      <w:r w:rsidR="00F229B7">
        <w:rPr>
          <w:color w:val="1D1D1D"/>
          <w:szCs w:val="24"/>
        </w:rPr>
        <w:t xml:space="preserve">the substance of </w:t>
      </w:r>
      <w:r w:rsidR="00352A5C" w:rsidRPr="001F355F">
        <w:rPr>
          <w:color w:val="1D1D1D"/>
          <w:szCs w:val="24"/>
        </w:rPr>
        <w:t>its settlement proposal of 7 April 2022</w:t>
      </w:r>
      <w:r w:rsidR="00F229B7">
        <w:rPr>
          <w:color w:val="1D1D1D"/>
          <w:szCs w:val="24"/>
        </w:rPr>
        <w:t>.</w:t>
      </w:r>
      <w:r w:rsidR="00F229B7">
        <w:rPr>
          <w:color w:val="1F1F1F"/>
          <w:szCs w:val="24"/>
        </w:rPr>
        <w:t xml:space="preserve"> </w:t>
      </w:r>
      <w:r w:rsidR="00F229B7" w:rsidRPr="00F229B7">
        <w:rPr>
          <w:color w:val="1D1D1D"/>
          <w:szCs w:val="24"/>
        </w:rPr>
        <w:t xml:space="preserve">The </w:t>
      </w:r>
      <w:r w:rsidR="00671D67" w:rsidRPr="00F229B7">
        <w:rPr>
          <w:color w:val="1D1D1D"/>
          <w:szCs w:val="24"/>
        </w:rPr>
        <w:t>applicant</w:t>
      </w:r>
      <w:r w:rsidR="00352A5C" w:rsidRPr="00F229B7">
        <w:rPr>
          <w:color w:val="1D1D1D"/>
          <w:szCs w:val="24"/>
        </w:rPr>
        <w:t xml:space="preserve"> rejected</w:t>
      </w:r>
      <w:r w:rsidR="00F229B7" w:rsidRPr="00F229B7">
        <w:rPr>
          <w:color w:val="1D1D1D"/>
          <w:szCs w:val="24"/>
        </w:rPr>
        <w:t xml:space="preserve"> it.</w:t>
      </w:r>
    </w:p>
    <w:p w14:paraId="2DA65EC1" w14:textId="0C94CA4B" w:rsidR="00F229B7" w:rsidRPr="009139BE" w:rsidRDefault="00C53509" w:rsidP="00C53509">
      <w:pPr>
        <w:pStyle w:val="JudgmentNumbered"/>
        <w:numPr>
          <w:ilvl w:val="0"/>
          <w:numId w:val="0"/>
        </w:numPr>
        <w:ind w:left="567" w:hanging="567"/>
        <w:rPr>
          <w:color w:val="1F1F1F"/>
          <w:szCs w:val="24"/>
        </w:rPr>
      </w:pPr>
      <w:r w:rsidRPr="009139BE">
        <w:rPr>
          <w:iCs/>
          <w:color w:val="1F1F1F"/>
          <w:szCs w:val="24"/>
        </w:rPr>
        <w:t>[25]</w:t>
      </w:r>
      <w:r w:rsidRPr="009139BE">
        <w:rPr>
          <w:iCs/>
          <w:color w:val="1F1F1F"/>
          <w:szCs w:val="24"/>
        </w:rPr>
        <w:tab/>
      </w:r>
      <w:r w:rsidR="00F229B7" w:rsidRPr="0032644A">
        <w:rPr>
          <w:color w:val="1D1D1D"/>
          <w:szCs w:val="24"/>
        </w:rPr>
        <w:t xml:space="preserve">On 19 August 2022, its attorneys directed to SmartPurse a demand </w:t>
      </w:r>
      <w:r w:rsidR="00352A5C" w:rsidRPr="0032644A">
        <w:rPr>
          <w:color w:val="1D1D1D"/>
          <w:szCs w:val="24"/>
        </w:rPr>
        <w:t xml:space="preserve">under section 345(1)(a) of the Companies Act, 1973. In </w:t>
      </w:r>
      <w:r w:rsidR="00F229B7" w:rsidRPr="0032644A">
        <w:rPr>
          <w:color w:val="1D1D1D"/>
          <w:szCs w:val="24"/>
        </w:rPr>
        <w:t>i</w:t>
      </w:r>
      <w:r w:rsidR="00352A5C" w:rsidRPr="0032644A">
        <w:rPr>
          <w:color w:val="1D1D1D"/>
          <w:szCs w:val="24"/>
        </w:rPr>
        <w:t>t</w:t>
      </w:r>
      <w:r w:rsidR="00F229B7" w:rsidRPr="0032644A">
        <w:rPr>
          <w:color w:val="1D1D1D"/>
          <w:szCs w:val="24"/>
        </w:rPr>
        <w:t xml:space="preserve">, </w:t>
      </w:r>
      <w:r w:rsidR="00352A5C" w:rsidRPr="0032644A">
        <w:rPr>
          <w:color w:val="1D1D1D"/>
          <w:szCs w:val="24"/>
        </w:rPr>
        <w:t xml:space="preserve">the applicant listed various events of default on </w:t>
      </w:r>
      <w:r w:rsidR="00D87599" w:rsidRPr="0032644A">
        <w:rPr>
          <w:color w:val="1D1D1D"/>
          <w:szCs w:val="24"/>
        </w:rPr>
        <w:t>SmartPurse</w:t>
      </w:r>
      <w:r w:rsidR="00F229B7" w:rsidRPr="0032644A">
        <w:rPr>
          <w:color w:val="1D1D1D"/>
          <w:szCs w:val="24"/>
        </w:rPr>
        <w:t>’s part</w:t>
      </w:r>
      <w:r w:rsidR="00352A5C" w:rsidRPr="0032644A">
        <w:rPr>
          <w:color w:val="1D1D1D"/>
          <w:szCs w:val="24"/>
        </w:rPr>
        <w:t>.</w:t>
      </w:r>
      <w:r w:rsidR="00F229B7" w:rsidRPr="0032644A">
        <w:rPr>
          <w:color w:val="1D1D1D"/>
          <w:szCs w:val="24"/>
        </w:rPr>
        <w:t xml:space="preserve"> </w:t>
      </w:r>
      <w:r w:rsidR="00352A5C" w:rsidRPr="00F229B7">
        <w:rPr>
          <w:color w:val="1D1D1D"/>
          <w:szCs w:val="24"/>
        </w:rPr>
        <w:t xml:space="preserve">The letter </w:t>
      </w:r>
      <w:r w:rsidR="00671D67" w:rsidRPr="00F229B7">
        <w:rPr>
          <w:color w:val="1D1D1D"/>
          <w:szCs w:val="24"/>
        </w:rPr>
        <w:t>end</w:t>
      </w:r>
      <w:r w:rsidR="00352A5C" w:rsidRPr="00F229B7">
        <w:rPr>
          <w:color w:val="1D1D1D"/>
          <w:szCs w:val="24"/>
        </w:rPr>
        <w:t>ed</w:t>
      </w:r>
      <w:r w:rsidR="00671D67" w:rsidRPr="00F229B7">
        <w:rPr>
          <w:color w:val="1D1D1D"/>
          <w:szCs w:val="24"/>
        </w:rPr>
        <w:t xml:space="preserve"> thus</w:t>
      </w:r>
      <w:r w:rsidR="00352A5C" w:rsidRPr="00F229B7">
        <w:rPr>
          <w:color w:val="1D1D1D"/>
          <w:szCs w:val="24"/>
        </w:rPr>
        <w:t>:</w:t>
      </w:r>
      <w:r w:rsidR="00671D67" w:rsidRPr="00F229B7">
        <w:rPr>
          <w:color w:val="1D1D1D"/>
          <w:szCs w:val="24"/>
        </w:rPr>
        <w:t xml:space="preserve"> </w:t>
      </w:r>
      <w:r w:rsidR="00352A5C" w:rsidRPr="00F229B7">
        <w:rPr>
          <w:iCs/>
          <w:color w:val="1D1D1D"/>
          <w:szCs w:val="24"/>
        </w:rPr>
        <w:t>“</w:t>
      </w:r>
      <w:r w:rsidR="00352A5C" w:rsidRPr="00F229B7">
        <w:rPr>
          <w:i/>
          <w:color w:val="1D1D1D"/>
          <w:szCs w:val="24"/>
        </w:rPr>
        <w:t>Accordingly we are instructed to demand, as we hereby do, repayment by Smartpurse to FNB of the indebtedness owing by Smartpurse to FNB.</w:t>
      </w:r>
      <w:r w:rsidR="00352A5C" w:rsidRPr="00F229B7">
        <w:rPr>
          <w:color w:val="1D1D1D"/>
          <w:szCs w:val="24"/>
        </w:rPr>
        <w:t>”</w:t>
      </w:r>
      <w:r w:rsidR="00F229B7">
        <w:rPr>
          <w:color w:val="1D1D1D"/>
          <w:szCs w:val="24"/>
        </w:rPr>
        <w:t xml:space="preserve"> </w:t>
      </w:r>
      <w:r w:rsidR="00352A5C" w:rsidRPr="001F355F">
        <w:rPr>
          <w:color w:val="1D1D1D"/>
          <w:szCs w:val="24"/>
        </w:rPr>
        <w:t>Smart</w:t>
      </w:r>
      <w:r w:rsidR="00D87599">
        <w:rPr>
          <w:color w:val="1D1D1D"/>
          <w:szCs w:val="24"/>
        </w:rPr>
        <w:t>P</w:t>
      </w:r>
      <w:r w:rsidR="00352A5C" w:rsidRPr="001F355F">
        <w:rPr>
          <w:color w:val="1D1D1D"/>
          <w:szCs w:val="24"/>
        </w:rPr>
        <w:t>urse did not accede to th</w:t>
      </w:r>
      <w:r w:rsidR="00F229B7">
        <w:rPr>
          <w:color w:val="1D1D1D"/>
          <w:szCs w:val="24"/>
        </w:rPr>
        <w:t>e</w:t>
      </w:r>
      <w:r w:rsidR="00352A5C" w:rsidRPr="001F355F">
        <w:rPr>
          <w:color w:val="1D1D1D"/>
          <w:szCs w:val="24"/>
        </w:rPr>
        <w:t xml:space="preserve"> </w:t>
      </w:r>
      <w:r w:rsidR="00F229B7">
        <w:rPr>
          <w:color w:val="1D1D1D"/>
          <w:szCs w:val="24"/>
        </w:rPr>
        <w:t xml:space="preserve">statutory </w:t>
      </w:r>
      <w:r w:rsidR="00352A5C" w:rsidRPr="001F355F">
        <w:rPr>
          <w:color w:val="1D1D1D"/>
          <w:szCs w:val="24"/>
        </w:rPr>
        <w:t>demand.</w:t>
      </w:r>
    </w:p>
    <w:p w14:paraId="045C7FC6" w14:textId="4C7DAE4E" w:rsidR="00352A5C" w:rsidRPr="009139BE" w:rsidRDefault="00C53509" w:rsidP="00C53509">
      <w:pPr>
        <w:pStyle w:val="JudgmentNumbered"/>
        <w:numPr>
          <w:ilvl w:val="0"/>
          <w:numId w:val="0"/>
        </w:numPr>
        <w:ind w:left="567" w:hanging="567"/>
        <w:rPr>
          <w:color w:val="1F1F1F"/>
          <w:szCs w:val="24"/>
        </w:rPr>
      </w:pPr>
      <w:r w:rsidRPr="009139BE">
        <w:rPr>
          <w:iCs/>
          <w:color w:val="1F1F1F"/>
          <w:szCs w:val="24"/>
        </w:rPr>
        <w:t>[26]</w:t>
      </w:r>
      <w:r w:rsidRPr="009139BE">
        <w:rPr>
          <w:iCs/>
          <w:color w:val="1F1F1F"/>
          <w:szCs w:val="24"/>
        </w:rPr>
        <w:tab/>
      </w:r>
      <w:r w:rsidR="00352A5C" w:rsidRPr="001F355F">
        <w:rPr>
          <w:color w:val="1D1D1D"/>
          <w:szCs w:val="24"/>
        </w:rPr>
        <w:t xml:space="preserve">This </w:t>
      </w:r>
      <w:r w:rsidR="00671D67">
        <w:rPr>
          <w:color w:val="1D1D1D"/>
          <w:szCs w:val="24"/>
        </w:rPr>
        <w:t xml:space="preserve">led to </w:t>
      </w:r>
      <w:r w:rsidR="00352A5C" w:rsidRPr="001F355F">
        <w:rPr>
          <w:color w:val="1D1D1D"/>
          <w:szCs w:val="24"/>
        </w:rPr>
        <w:t>an application for the liquidation of Smart</w:t>
      </w:r>
      <w:r w:rsidR="00D87599">
        <w:rPr>
          <w:color w:val="1D1D1D"/>
          <w:szCs w:val="24"/>
        </w:rPr>
        <w:t>P</w:t>
      </w:r>
      <w:r w:rsidR="00352A5C" w:rsidRPr="001F355F">
        <w:rPr>
          <w:color w:val="1D1D1D"/>
          <w:szCs w:val="24"/>
        </w:rPr>
        <w:t>urse, of which I have also been seized.</w:t>
      </w:r>
    </w:p>
    <w:p w14:paraId="6DEFE5E2" w14:textId="0DF6B4AB" w:rsidR="00AD7C7D" w:rsidRPr="001F355F" w:rsidRDefault="00C53509" w:rsidP="00C53509">
      <w:pPr>
        <w:pStyle w:val="JudgmentNumbered"/>
        <w:numPr>
          <w:ilvl w:val="0"/>
          <w:numId w:val="0"/>
        </w:numPr>
        <w:ind w:left="567" w:hanging="567"/>
        <w:rPr>
          <w:color w:val="1F1F1F"/>
          <w:szCs w:val="24"/>
        </w:rPr>
      </w:pPr>
      <w:r w:rsidRPr="001F355F">
        <w:rPr>
          <w:iCs/>
          <w:color w:val="1F1F1F"/>
          <w:szCs w:val="24"/>
        </w:rPr>
        <w:t>[27]</w:t>
      </w:r>
      <w:r w:rsidRPr="001F355F">
        <w:rPr>
          <w:iCs/>
          <w:color w:val="1F1F1F"/>
          <w:szCs w:val="24"/>
        </w:rPr>
        <w:tab/>
      </w:r>
      <w:r w:rsidR="009F6BAD" w:rsidRPr="009F6BAD">
        <w:rPr>
          <w:color w:val="1F1F1F"/>
          <w:szCs w:val="24"/>
        </w:rPr>
        <w:t>On 19 August 2022, the applicant’s attorneys wrote separate letters to</w:t>
      </w:r>
      <w:r w:rsidR="009F6BAD">
        <w:rPr>
          <w:color w:val="1F1F1F"/>
          <w:szCs w:val="24"/>
        </w:rPr>
        <w:t xml:space="preserve"> the first and second respondents, with each enclosing the letter of demand to </w:t>
      </w:r>
      <w:r w:rsidR="009F6BAD">
        <w:rPr>
          <w:color w:val="1F1F1F"/>
          <w:szCs w:val="24"/>
        </w:rPr>
        <w:lastRenderedPageBreak/>
        <w:t xml:space="preserve">SmartPurse of 3 August 2022 and in each seeking the payment of the two amounts now being sought in this application.  </w:t>
      </w:r>
    </w:p>
    <w:p w14:paraId="00E51FC9" w14:textId="08B474EF" w:rsidR="00352A5C" w:rsidRPr="00D87599" w:rsidRDefault="00C53509" w:rsidP="00C53509">
      <w:pPr>
        <w:pStyle w:val="JudgmentNumbered"/>
        <w:numPr>
          <w:ilvl w:val="0"/>
          <w:numId w:val="0"/>
        </w:numPr>
        <w:ind w:left="567" w:hanging="567"/>
        <w:rPr>
          <w:color w:val="1F1F1F"/>
          <w:szCs w:val="24"/>
        </w:rPr>
      </w:pPr>
      <w:r w:rsidRPr="00D87599">
        <w:rPr>
          <w:iCs/>
          <w:color w:val="1F1F1F"/>
          <w:szCs w:val="24"/>
        </w:rPr>
        <w:t>[28]</w:t>
      </w:r>
      <w:r w:rsidRPr="00D87599">
        <w:rPr>
          <w:iCs/>
          <w:color w:val="1F1F1F"/>
          <w:szCs w:val="24"/>
        </w:rPr>
        <w:tab/>
      </w:r>
      <w:r w:rsidR="00352A5C" w:rsidRPr="001F355F">
        <w:rPr>
          <w:color w:val="1D1D1D"/>
          <w:szCs w:val="24"/>
        </w:rPr>
        <w:t xml:space="preserve">As I say above, </w:t>
      </w:r>
      <w:r w:rsidR="00AB5D2F">
        <w:rPr>
          <w:color w:val="1D1D1D"/>
          <w:szCs w:val="24"/>
        </w:rPr>
        <w:t xml:space="preserve">in opposition </w:t>
      </w:r>
      <w:r w:rsidR="002A1900">
        <w:rPr>
          <w:color w:val="1D1D1D"/>
          <w:szCs w:val="24"/>
        </w:rPr>
        <w:t xml:space="preserve">to the payment orders </w:t>
      </w:r>
      <w:r w:rsidR="00AD7C7D">
        <w:rPr>
          <w:color w:val="1D1D1D"/>
          <w:szCs w:val="24"/>
        </w:rPr>
        <w:t xml:space="preserve">that the applicant seeks, </w:t>
      </w:r>
      <w:r w:rsidR="00352A5C" w:rsidRPr="001F355F">
        <w:rPr>
          <w:color w:val="1D1D1D"/>
          <w:szCs w:val="24"/>
        </w:rPr>
        <w:t>the first respondent raises three defences</w:t>
      </w:r>
      <w:r w:rsidR="00D87599">
        <w:rPr>
          <w:color w:val="1D1D1D"/>
          <w:szCs w:val="24"/>
        </w:rPr>
        <w:t>.</w:t>
      </w:r>
      <w:r w:rsidR="00D87599">
        <w:rPr>
          <w:color w:val="1F1F1F"/>
          <w:szCs w:val="24"/>
        </w:rPr>
        <w:t xml:space="preserve"> </w:t>
      </w:r>
      <w:r w:rsidR="00352A5C" w:rsidRPr="00D87599">
        <w:rPr>
          <w:color w:val="1D1D1D"/>
          <w:szCs w:val="24"/>
        </w:rPr>
        <w:t>I deal with them in turn</w:t>
      </w:r>
      <w:r w:rsidR="00D87599">
        <w:rPr>
          <w:color w:val="1D1D1D"/>
          <w:szCs w:val="24"/>
        </w:rPr>
        <w:t>.</w:t>
      </w:r>
    </w:p>
    <w:p w14:paraId="4E9904D8" w14:textId="48B02224" w:rsidR="00352A5C" w:rsidRDefault="002B057C" w:rsidP="00884F56">
      <w:pPr>
        <w:pStyle w:val="JudgmentNumbered"/>
        <w:keepNext/>
        <w:numPr>
          <w:ilvl w:val="0"/>
          <w:numId w:val="0"/>
        </w:numPr>
        <w:rPr>
          <w:b/>
          <w:bCs/>
          <w:lang w:eastAsia="en-GB"/>
        </w:rPr>
      </w:pPr>
      <w:r w:rsidRPr="002B057C">
        <w:rPr>
          <w:b/>
          <w:bCs/>
          <w:lang w:eastAsia="en-GB"/>
        </w:rPr>
        <w:t>PRELIMINARY DEFENCES</w:t>
      </w:r>
    </w:p>
    <w:p w14:paraId="614B5C91" w14:textId="6F8C411B" w:rsidR="002B057C" w:rsidRPr="002B057C" w:rsidRDefault="002B057C" w:rsidP="00884F56">
      <w:pPr>
        <w:pStyle w:val="JudgmentNumbered"/>
        <w:keepNext/>
        <w:numPr>
          <w:ilvl w:val="0"/>
          <w:numId w:val="0"/>
        </w:numPr>
        <w:rPr>
          <w:b/>
          <w:bCs/>
          <w:i/>
          <w:iCs/>
          <w:lang w:eastAsia="en-GB"/>
        </w:rPr>
      </w:pPr>
      <w:r w:rsidRPr="002B057C">
        <w:rPr>
          <w:b/>
          <w:bCs/>
          <w:i/>
          <w:iCs/>
          <w:lang w:eastAsia="en-GB"/>
        </w:rPr>
        <w:t>Lis alibi pendens</w:t>
      </w:r>
    </w:p>
    <w:p w14:paraId="41CC26C3" w14:textId="096527CC" w:rsidR="00352A5C" w:rsidRPr="001F355F" w:rsidRDefault="00C53509" w:rsidP="00C53509">
      <w:pPr>
        <w:pStyle w:val="JudgmentNumbered"/>
        <w:numPr>
          <w:ilvl w:val="0"/>
          <w:numId w:val="0"/>
        </w:numPr>
        <w:ind w:left="567" w:hanging="567"/>
      </w:pPr>
      <w:r w:rsidRPr="001F355F">
        <w:rPr>
          <w:iCs/>
        </w:rPr>
        <w:t>[29]</w:t>
      </w:r>
      <w:r w:rsidRPr="001F355F">
        <w:rPr>
          <w:iCs/>
        </w:rPr>
        <w:tab/>
      </w:r>
      <w:r w:rsidR="002A1900">
        <w:t xml:space="preserve">First, the </w:t>
      </w:r>
      <w:r w:rsidR="00352A5C" w:rsidRPr="001F355F">
        <w:t xml:space="preserve">first respondent raises the special plea of </w:t>
      </w:r>
      <w:r w:rsidR="00352A5C" w:rsidRPr="001F355F">
        <w:rPr>
          <w:i/>
          <w:iCs/>
        </w:rPr>
        <w:t>lis alibi pendens</w:t>
      </w:r>
      <w:r w:rsidR="00352A5C" w:rsidRPr="001F355F">
        <w:t>.</w:t>
      </w:r>
    </w:p>
    <w:p w14:paraId="128DCA82" w14:textId="659E6A69" w:rsidR="00352A5C" w:rsidRPr="001F355F" w:rsidRDefault="00C53509" w:rsidP="00C53509">
      <w:pPr>
        <w:pStyle w:val="JudgmentNumbered"/>
        <w:numPr>
          <w:ilvl w:val="0"/>
          <w:numId w:val="0"/>
        </w:numPr>
        <w:ind w:left="567" w:hanging="567"/>
      </w:pPr>
      <w:r w:rsidRPr="001F355F">
        <w:rPr>
          <w:iCs/>
        </w:rPr>
        <w:t>[30]</w:t>
      </w:r>
      <w:r w:rsidRPr="001F355F">
        <w:rPr>
          <w:iCs/>
        </w:rPr>
        <w:tab/>
      </w:r>
      <w:r w:rsidR="002B057C">
        <w:t xml:space="preserve">In the answering affidavit, he </w:t>
      </w:r>
      <w:r w:rsidR="00352A5C" w:rsidRPr="001F355F">
        <w:t xml:space="preserve">says that, since this court is currently also seized of </w:t>
      </w:r>
      <w:r w:rsidR="00AD7C7D">
        <w:t xml:space="preserve">the applicant’s </w:t>
      </w:r>
      <w:r w:rsidR="00352A5C" w:rsidRPr="001F355F">
        <w:t>application for the liquidation of Smart</w:t>
      </w:r>
      <w:r w:rsidR="00671D67">
        <w:t>P</w:t>
      </w:r>
      <w:r w:rsidR="00352A5C" w:rsidRPr="001F355F">
        <w:t xml:space="preserve">urse, this application </w:t>
      </w:r>
      <w:r w:rsidR="00AD7C7D">
        <w:t xml:space="preserve">enforcing obligations </w:t>
      </w:r>
      <w:r w:rsidR="00352A5C" w:rsidRPr="001F355F">
        <w:t>under the suretyship is premature: “</w:t>
      </w:r>
      <w:r w:rsidR="00352A5C" w:rsidRPr="001F355F">
        <w:rPr>
          <w:i/>
          <w:iCs/>
        </w:rPr>
        <w:t>[T]his application cannot be heard until a determination is made … in respect of a liquidation application launched by the Applicant against the Principal Debtor, Smartpurse Solutions (Pty) Ltd … in respect of the same cause of action, claim and involving the same parties.</w:t>
      </w:r>
      <w:r w:rsidR="00352A5C" w:rsidRPr="001F355F">
        <w:t xml:space="preserve">” </w:t>
      </w:r>
      <w:r w:rsidR="00671D67">
        <w:t xml:space="preserve">The first respondent’s </w:t>
      </w:r>
      <w:r w:rsidR="00352A5C" w:rsidRPr="001F355F">
        <w:t xml:space="preserve">position is </w:t>
      </w:r>
      <w:r w:rsidR="002A1900">
        <w:t xml:space="preserve">thus </w:t>
      </w:r>
      <w:r w:rsidR="00352A5C" w:rsidRPr="001F355F">
        <w:t xml:space="preserve">that this application ought to be stayed pending the final determination of the </w:t>
      </w:r>
      <w:r w:rsidR="00FD4C8C">
        <w:t>winding-up</w:t>
      </w:r>
      <w:r w:rsidR="00352A5C" w:rsidRPr="001F355F">
        <w:t xml:space="preserve"> application.</w:t>
      </w:r>
    </w:p>
    <w:p w14:paraId="0068C01A" w14:textId="61DC9073" w:rsidR="00352A5C" w:rsidRPr="001F355F" w:rsidRDefault="00C53509" w:rsidP="00C53509">
      <w:pPr>
        <w:pStyle w:val="JudgmentNumbered"/>
        <w:numPr>
          <w:ilvl w:val="0"/>
          <w:numId w:val="0"/>
        </w:numPr>
        <w:ind w:left="567" w:hanging="567"/>
      </w:pPr>
      <w:r w:rsidRPr="001F355F">
        <w:rPr>
          <w:iCs/>
        </w:rPr>
        <w:t>[31]</w:t>
      </w:r>
      <w:r w:rsidRPr="001F355F">
        <w:rPr>
          <w:iCs/>
        </w:rPr>
        <w:tab/>
      </w:r>
      <w:r w:rsidR="00352A5C" w:rsidRPr="001F355F">
        <w:t xml:space="preserve">The judgment in the </w:t>
      </w:r>
      <w:r w:rsidR="00FD4C8C">
        <w:t>winding-up</w:t>
      </w:r>
      <w:r w:rsidR="00352A5C" w:rsidRPr="001F355F">
        <w:t xml:space="preserve"> application will be issued at roughly the same time as this judgment. </w:t>
      </w:r>
      <w:r w:rsidR="00671D67">
        <w:t xml:space="preserve">Yet were this </w:t>
      </w:r>
      <w:r w:rsidR="00671D67" w:rsidRPr="002B057C">
        <w:t xml:space="preserve">special </w:t>
      </w:r>
      <w:r w:rsidR="00352A5C" w:rsidRPr="002B057C">
        <w:t xml:space="preserve">plea </w:t>
      </w:r>
      <w:r w:rsidR="00671D67" w:rsidRPr="002B057C">
        <w:t xml:space="preserve">to be upheld, the adjudication </w:t>
      </w:r>
      <w:r w:rsidR="00352A5C" w:rsidRPr="002B057C">
        <w:t>of th</w:t>
      </w:r>
      <w:r w:rsidR="00671D67" w:rsidRPr="002B057C">
        <w:t>is</w:t>
      </w:r>
      <w:r w:rsidR="00352A5C" w:rsidRPr="002B057C">
        <w:t xml:space="preserve"> application</w:t>
      </w:r>
      <w:r w:rsidR="00671D67" w:rsidRPr="002B057C">
        <w:t xml:space="preserve"> might be suspended </w:t>
      </w:r>
      <w:r w:rsidR="00352A5C" w:rsidRPr="002B057C">
        <w:t>until the final determination of the liquidation application</w:t>
      </w:r>
      <w:r w:rsidR="00352A5C" w:rsidRPr="001F355F">
        <w:t xml:space="preserve">, </w:t>
      </w:r>
      <w:r w:rsidR="00671D67">
        <w:t xml:space="preserve">including appeals against </w:t>
      </w:r>
      <w:r w:rsidR="002A1900">
        <w:t xml:space="preserve">whatever </w:t>
      </w:r>
      <w:r w:rsidR="00671D67">
        <w:t xml:space="preserve">order </w:t>
      </w:r>
      <w:r w:rsidR="002A1900">
        <w:t xml:space="preserve">is </w:t>
      </w:r>
      <w:r w:rsidR="00671D67">
        <w:t xml:space="preserve">granted in it. </w:t>
      </w:r>
      <w:r w:rsidR="00AD7C7D">
        <w:t xml:space="preserve">Accordingly, </w:t>
      </w:r>
      <w:r w:rsidR="00671D67">
        <w:t xml:space="preserve">it </w:t>
      </w:r>
      <w:r w:rsidR="00352A5C" w:rsidRPr="001F355F">
        <w:t xml:space="preserve">remains necessary </w:t>
      </w:r>
      <w:r w:rsidR="00AD7C7D">
        <w:t xml:space="preserve">for me </w:t>
      </w:r>
      <w:r w:rsidR="00352A5C" w:rsidRPr="001F355F">
        <w:t xml:space="preserve">to consider </w:t>
      </w:r>
      <w:r w:rsidR="00671D67">
        <w:t>this special plea</w:t>
      </w:r>
      <w:r w:rsidR="00352A5C" w:rsidRPr="001F355F">
        <w:t>.</w:t>
      </w:r>
    </w:p>
    <w:p w14:paraId="488BF654" w14:textId="6BE240CB" w:rsidR="00352A5C" w:rsidRPr="00671D67" w:rsidRDefault="00C53509" w:rsidP="00C53509">
      <w:pPr>
        <w:pStyle w:val="JudgmentNumbered"/>
        <w:numPr>
          <w:ilvl w:val="0"/>
          <w:numId w:val="0"/>
        </w:numPr>
        <w:ind w:left="567" w:hanging="567"/>
      </w:pPr>
      <w:r w:rsidRPr="00671D67">
        <w:rPr>
          <w:iCs/>
        </w:rPr>
        <w:t>[32]</w:t>
      </w:r>
      <w:r w:rsidRPr="00671D67">
        <w:rPr>
          <w:iCs/>
        </w:rPr>
        <w:tab/>
      </w:r>
      <w:r w:rsidR="00352A5C" w:rsidRPr="001F355F">
        <w:t xml:space="preserve">The </w:t>
      </w:r>
      <w:r w:rsidR="00671D67">
        <w:t xml:space="preserve">special </w:t>
      </w:r>
      <w:r w:rsidR="00352A5C" w:rsidRPr="001F355F">
        <w:t xml:space="preserve">plea of </w:t>
      </w:r>
      <w:r w:rsidR="00352A5C" w:rsidRPr="001F355F">
        <w:rPr>
          <w:i/>
          <w:iCs/>
        </w:rPr>
        <w:t>lis alibi pendens</w:t>
      </w:r>
      <w:r w:rsidR="00352A5C" w:rsidRPr="001F355F">
        <w:t xml:space="preserve"> is “</w:t>
      </w:r>
      <w:r w:rsidR="00352A5C" w:rsidRPr="001F355F">
        <w:rPr>
          <w:i/>
          <w:iCs/>
          <w:color w:val="242121"/>
        </w:rPr>
        <w:t>based on the proposition that the dispute (lis) between the parties is being litigated elsewhere and therefore it is inappropriate for it to be litigated in the court in which the plea is raised</w:t>
      </w:r>
      <w:r w:rsidR="00352A5C" w:rsidRPr="001F355F">
        <w:rPr>
          <w:color w:val="242121"/>
        </w:rPr>
        <w:t xml:space="preserve">”. </w:t>
      </w:r>
      <w:r w:rsidR="002A1900">
        <w:rPr>
          <w:color w:val="242121"/>
        </w:rPr>
        <w:t>What is more</w:t>
      </w:r>
      <w:r w:rsidR="00352A5C" w:rsidRPr="001F355F">
        <w:rPr>
          <w:color w:val="242121"/>
        </w:rPr>
        <w:t>: “</w:t>
      </w:r>
      <w:r w:rsidR="00352A5C" w:rsidRPr="001F355F">
        <w:rPr>
          <w:i/>
          <w:iCs/>
          <w:color w:val="242121"/>
        </w:rPr>
        <w:t>The policy underpinning it is that there should be a limit to the extent to which the same issue is litigated between the same parties and that it is desirable that there be finality in litigation. The courts are also concerned to avoid a situation where different courts pronounce on the same issue with the risk that they may reach differing conclusions.</w:t>
      </w:r>
      <w:r w:rsidR="00352A5C" w:rsidRPr="001F355F">
        <w:rPr>
          <w:color w:val="242121"/>
        </w:rPr>
        <w:t>”</w:t>
      </w:r>
      <w:r w:rsidR="00352A5C" w:rsidRPr="001F355F">
        <w:rPr>
          <w:rStyle w:val="EndnoteReference"/>
        </w:rPr>
        <w:endnoteReference w:id="2"/>
      </w:r>
    </w:p>
    <w:p w14:paraId="1E20C6D1" w14:textId="122D38A1" w:rsidR="00671D67" w:rsidRPr="001F355F" w:rsidRDefault="00C53509" w:rsidP="00C53509">
      <w:pPr>
        <w:pStyle w:val="JudgmentNumbered"/>
        <w:numPr>
          <w:ilvl w:val="0"/>
          <w:numId w:val="0"/>
        </w:numPr>
        <w:ind w:left="567" w:hanging="567"/>
      </w:pPr>
      <w:r w:rsidRPr="001F355F">
        <w:rPr>
          <w:iCs/>
        </w:rPr>
        <w:t>[33]</w:t>
      </w:r>
      <w:r w:rsidRPr="001F355F">
        <w:rPr>
          <w:iCs/>
        </w:rPr>
        <w:tab/>
      </w:r>
      <w:r w:rsidR="00BC383A">
        <w:t xml:space="preserve">In her submissions for the </w:t>
      </w:r>
      <w:r w:rsidR="00671D67" w:rsidRPr="001F355F">
        <w:t>applicant, Ms Mashishi relied upon Voet. Indeed, th</w:t>
      </w:r>
      <w:r w:rsidR="00671D67">
        <w:t>is special</w:t>
      </w:r>
      <w:r w:rsidR="00671D67" w:rsidRPr="001F355F">
        <w:t xml:space="preserve"> plea has its origins in the plea (or </w:t>
      </w:r>
      <w:r w:rsidR="00671D67" w:rsidRPr="001F355F">
        <w:rPr>
          <w:i/>
          <w:iCs/>
        </w:rPr>
        <w:t>exceptio</w:t>
      </w:r>
      <w:r w:rsidR="00671D67" w:rsidRPr="001F355F">
        <w:t xml:space="preserve">, as the Romans called it) of </w:t>
      </w:r>
      <w:r w:rsidR="00671D67" w:rsidRPr="001F355F">
        <w:rPr>
          <w:i/>
          <w:iCs/>
        </w:rPr>
        <w:lastRenderedPageBreak/>
        <w:t>res judicata</w:t>
      </w:r>
      <w:r w:rsidR="00671D67" w:rsidRPr="001F355F">
        <w:t xml:space="preserve">. In book 44.2 of </w:t>
      </w:r>
      <w:r w:rsidR="002A1900">
        <w:t>the</w:t>
      </w:r>
      <w:r w:rsidR="00671D67" w:rsidRPr="001F355F">
        <w:t xml:space="preserve"> Digest, </w:t>
      </w:r>
      <w:r w:rsidR="00671D67" w:rsidRPr="001F355F">
        <w:rPr>
          <w:color w:val="242121"/>
          <w:shd w:val="clear" w:color="auto" w:fill="FFFFFF"/>
        </w:rPr>
        <w:t xml:space="preserve">which </w:t>
      </w:r>
      <w:r w:rsidR="002A1900">
        <w:rPr>
          <w:color w:val="242121"/>
          <w:shd w:val="clear" w:color="auto" w:fill="FFFFFF"/>
        </w:rPr>
        <w:t xml:space="preserve">book </w:t>
      </w:r>
      <w:r w:rsidR="00671D67" w:rsidRPr="001F355F">
        <w:rPr>
          <w:color w:val="242121"/>
          <w:shd w:val="clear" w:color="auto" w:fill="FFFFFF"/>
        </w:rPr>
        <w:t>is entitled “</w:t>
      </w:r>
      <w:r w:rsidR="00671D67" w:rsidRPr="001F355F">
        <w:rPr>
          <w:color w:val="242121"/>
        </w:rPr>
        <w:t>De Exceptione Rei Iudicatae”</w:t>
      </w:r>
      <w:r w:rsidR="00671D67">
        <w:rPr>
          <w:color w:val="242121"/>
        </w:rPr>
        <w:t>, Justinian</w:t>
      </w:r>
      <w:r w:rsidR="00671D67" w:rsidRPr="001F355F">
        <w:rPr>
          <w:color w:val="242121"/>
        </w:rPr>
        <w:t xml:space="preserve"> deal</w:t>
      </w:r>
      <w:r w:rsidR="002A1900">
        <w:rPr>
          <w:color w:val="242121"/>
        </w:rPr>
        <w:t>s</w:t>
      </w:r>
      <w:r w:rsidR="00671D67" w:rsidRPr="001F355F">
        <w:rPr>
          <w:color w:val="242121"/>
        </w:rPr>
        <w:t xml:space="preserve"> with that </w:t>
      </w:r>
      <w:r w:rsidR="00671D67" w:rsidRPr="001F355F">
        <w:rPr>
          <w:i/>
          <w:iCs/>
          <w:color w:val="242121"/>
        </w:rPr>
        <w:t>exceptio</w:t>
      </w:r>
      <w:r w:rsidR="00671D67" w:rsidRPr="001F355F">
        <w:rPr>
          <w:color w:val="242121"/>
        </w:rPr>
        <w:t xml:space="preserve">. </w:t>
      </w:r>
      <w:r w:rsidR="00671D67" w:rsidRPr="001F355F">
        <w:t xml:space="preserve">In Johannes Voet’s </w:t>
      </w:r>
      <w:r w:rsidR="00671D67" w:rsidRPr="001F355F">
        <w:rPr>
          <w:i/>
          <w:iCs/>
        </w:rPr>
        <w:t>Commentarius</w:t>
      </w:r>
      <w:r w:rsidR="00671D67">
        <w:rPr>
          <w:i/>
          <w:iCs/>
        </w:rPr>
        <w:t xml:space="preserve"> </w:t>
      </w:r>
      <w:r w:rsidR="00671D67" w:rsidRPr="001F355F">
        <w:rPr>
          <w:i/>
          <w:iCs/>
        </w:rPr>
        <w:t>ad Pandectas</w:t>
      </w:r>
      <w:r w:rsidR="00671D67" w:rsidRPr="001F355F">
        <w:t>, a commentary on the Digest, in his observations on 44.2.7</w:t>
      </w:r>
      <w:r w:rsidR="00BC383A">
        <w:t>,</w:t>
      </w:r>
      <w:r w:rsidR="00671D67" w:rsidRPr="001F355F">
        <w:t xml:space="preserve"> </w:t>
      </w:r>
      <w:r w:rsidR="00671D67">
        <w:t>t</w:t>
      </w:r>
      <w:r w:rsidR="00671D67" w:rsidRPr="001F355F">
        <w:t>h</w:t>
      </w:r>
      <w:r w:rsidR="002A1900">
        <w:t>at</w:t>
      </w:r>
      <w:r w:rsidR="00671D67" w:rsidRPr="001F355F">
        <w:t xml:space="preserve"> </w:t>
      </w:r>
      <w:r w:rsidR="00671D67">
        <w:t xml:space="preserve">unarguably learned author </w:t>
      </w:r>
      <w:r w:rsidR="00671D67" w:rsidRPr="001F355F">
        <w:t>dr</w:t>
      </w:r>
      <w:r w:rsidR="002A1900">
        <w:t>aws</w:t>
      </w:r>
      <w:r w:rsidR="00671D67" w:rsidRPr="001F355F">
        <w:t xml:space="preserve"> an analogy (in Percival Gane’s English)</w:t>
      </w:r>
      <w:r w:rsidR="00671D67">
        <w:t xml:space="preserve"> from the </w:t>
      </w:r>
      <w:r w:rsidR="00671D67" w:rsidRPr="00485863">
        <w:rPr>
          <w:i/>
          <w:iCs/>
        </w:rPr>
        <w:t>exceptio rei iudicatae</w:t>
      </w:r>
      <w:r w:rsidR="00671D67">
        <w:t xml:space="preserve"> to the </w:t>
      </w:r>
      <w:r w:rsidR="00671D67" w:rsidRPr="00485863">
        <w:rPr>
          <w:i/>
          <w:iCs/>
        </w:rPr>
        <w:t>exceptio lis pendens</w:t>
      </w:r>
      <w:r w:rsidR="00671D67" w:rsidRPr="001F355F">
        <w:t>:</w:t>
      </w:r>
    </w:p>
    <w:p w14:paraId="6A780FCC" w14:textId="77777777" w:rsidR="00671D67" w:rsidRDefault="00671D67" w:rsidP="00671D67">
      <w:pPr>
        <w:pStyle w:val="JudgmentNumbered"/>
        <w:numPr>
          <w:ilvl w:val="0"/>
          <w:numId w:val="0"/>
        </w:numPr>
        <w:spacing w:line="240" w:lineRule="auto"/>
        <w:ind w:left="1418" w:right="851"/>
        <w:rPr>
          <w:color w:val="242121"/>
        </w:rPr>
      </w:pPr>
      <w:r w:rsidRPr="001F355F">
        <w:rPr>
          <w:color w:val="242121"/>
        </w:rPr>
        <w:t>“</w:t>
      </w:r>
      <w:r w:rsidRPr="00352A5C">
        <w:rPr>
          <w:i/>
          <w:color w:val="242121"/>
        </w:rPr>
        <w:t>Exceptio</w:t>
      </w:r>
      <w:r>
        <w:rPr>
          <w:i/>
          <w:color w:val="242121"/>
        </w:rPr>
        <w:t>n</w:t>
      </w:r>
      <w:r w:rsidRPr="00352A5C">
        <w:rPr>
          <w:i/>
          <w:color w:val="242121"/>
        </w:rPr>
        <w:t xml:space="preserve"> of</w:t>
      </w:r>
      <w:r w:rsidRPr="00352A5C">
        <w:rPr>
          <w:rStyle w:val="apple-converted-space"/>
          <w:i/>
          <w:color w:val="242121"/>
        </w:rPr>
        <w:t xml:space="preserve"> </w:t>
      </w:r>
      <w:r w:rsidRPr="00352A5C">
        <w:rPr>
          <w:color w:val="242121"/>
        </w:rPr>
        <w:t>lis pendens</w:t>
      </w:r>
      <w:r w:rsidRPr="00352A5C">
        <w:rPr>
          <w:rStyle w:val="apple-converted-space"/>
          <w:i/>
          <w:color w:val="242121"/>
        </w:rPr>
        <w:t xml:space="preserve"> </w:t>
      </w:r>
      <w:r w:rsidRPr="00352A5C">
        <w:rPr>
          <w:i/>
          <w:color w:val="242121"/>
        </w:rPr>
        <w:t>also requires same persons, thing and cause</w:t>
      </w:r>
      <w:r w:rsidRPr="00352A5C">
        <w:rPr>
          <w:i/>
          <w:iCs/>
          <w:color w:val="242121"/>
        </w:rPr>
        <w:t>. The exception that a suit is already pending is quite akin to the exception</w:t>
      </w:r>
      <w:r w:rsidRPr="001F355F">
        <w:rPr>
          <w:i/>
          <w:iCs/>
          <w:color w:val="242121"/>
        </w:rPr>
        <w:t xml:space="preserve"> of</w:t>
      </w:r>
      <w:r>
        <w:rPr>
          <w:i/>
          <w:iCs/>
          <w:color w:val="242121"/>
        </w:rPr>
        <w:t xml:space="preserve"> </w:t>
      </w:r>
      <w:r w:rsidRPr="001F355F">
        <w:rPr>
          <w:color w:val="242121"/>
        </w:rPr>
        <w:t>res judicata</w:t>
      </w:r>
      <w:r w:rsidRPr="001F355F">
        <w:rPr>
          <w:i/>
          <w:iCs/>
          <w:color w:val="242121"/>
        </w:rPr>
        <w:t>,</w:t>
      </w:r>
      <w:r>
        <w:rPr>
          <w:rStyle w:val="apple-converted-space"/>
          <w:i/>
          <w:iCs/>
          <w:color w:val="242121"/>
        </w:rPr>
        <w:t xml:space="preserve"> </w:t>
      </w:r>
      <w:r w:rsidRPr="001F355F">
        <w:rPr>
          <w:i/>
          <w:iCs/>
          <w:color w:val="242121"/>
        </w:rPr>
        <w:t>inasmuch as, when a suit is pending before another judge, this exception is granted just so often as, and in all those cases in which after a suit has been ended there is room for the exception of</w:t>
      </w:r>
      <w:r>
        <w:rPr>
          <w:i/>
          <w:iCs/>
          <w:color w:val="242121"/>
        </w:rPr>
        <w:t xml:space="preserve"> </w:t>
      </w:r>
      <w:r w:rsidRPr="00352A5C">
        <w:rPr>
          <w:iCs/>
          <w:color w:val="242121"/>
        </w:rPr>
        <w:t>res judicata</w:t>
      </w:r>
      <w:r w:rsidRPr="001F355F">
        <w:rPr>
          <w:rStyle w:val="apple-converted-space"/>
          <w:i/>
          <w:iCs/>
          <w:color w:val="242121"/>
        </w:rPr>
        <w:t> </w:t>
      </w:r>
      <w:r w:rsidRPr="001F355F">
        <w:rPr>
          <w:i/>
          <w:iCs/>
          <w:color w:val="242121"/>
        </w:rPr>
        <w:t>in terms of what has already been said. Thus the suit must already have started to be mooted before another judge between the same persons, about the same matter and on the same cause, since the place where a judicial proceeding has once been taken up is also the place where it ought to be given its ending</w:t>
      </w:r>
      <w:r w:rsidRPr="001F355F">
        <w:rPr>
          <w:color w:val="242121"/>
        </w:rPr>
        <w:t>.”</w:t>
      </w:r>
    </w:p>
    <w:p w14:paraId="2496FC68" w14:textId="77777777" w:rsidR="00FD4C8C" w:rsidRDefault="00FD4C8C" w:rsidP="00B76F4C">
      <w:pPr>
        <w:pStyle w:val="JudgmentNumbered"/>
        <w:numPr>
          <w:ilvl w:val="0"/>
          <w:numId w:val="0"/>
        </w:numPr>
        <w:spacing w:after="0" w:line="240" w:lineRule="auto"/>
        <w:ind w:left="567" w:right="851" w:hanging="567"/>
        <w:rPr>
          <w:color w:val="242121"/>
        </w:rPr>
      </w:pPr>
    </w:p>
    <w:p w14:paraId="6A06ED4E" w14:textId="15DE74A2" w:rsidR="00352A5C" w:rsidRPr="001F355F" w:rsidRDefault="00C53509" w:rsidP="00C53509">
      <w:pPr>
        <w:pStyle w:val="JudgmentNumbered"/>
        <w:keepNext/>
        <w:numPr>
          <w:ilvl w:val="0"/>
          <w:numId w:val="0"/>
        </w:numPr>
        <w:ind w:left="567" w:hanging="567"/>
      </w:pPr>
      <w:r w:rsidRPr="001F355F">
        <w:rPr>
          <w:iCs/>
        </w:rPr>
        <w:t>[34]</w:t>
      </w:r>
      <w:r w:rsidRPr="001F355F">
        <w:rPr>
          <w:iCs/>
        </w:rPr>
        <w:tab/>
      </w:r>
      <w:r w:rsidR="00352A5C" w:rsidRPr="001F355F">
        <w:rPr>
          <w:color w:val="242121"/>
        </w:rPr>
        <w:t>In</w:t>
      </w:r>
      <w:r w:rsidR="00352A5C" w:rsidRPr="001F355F">
        <w:rPr>
          <w:color w:val="242121"/>
          <w:szCs w:val="24"/>
        </w:rPr>
        <w:t xml:space="preserve"> </w:t>
      </w:r>
      <w:r w:rsidR="00352A5C" w:rsidRPr="001F355F">
        <w:rPr>
          <w:i/>
          <w:iCs/>
          <w:color w:val="110302"/>
          <w:szCs w:val="24"/>
        </w:rPr>
        <w:t>Association of Mine Workers and Construction Union v Ngululu Bulk Carriers (Pty) Limited</w:t>
      </w:r>
      <w:r w:rsidR="00352A5C" w:rsidRPr="001F355F">
        <w:rPr>
          <w:color w:val="242121"/>
          <w:szCs w:val="24"/>
        </w:rPr>
        <w:t>,</w:t>
      </w:r>
      <w:r w:rsidR="00352A5C">
        <w:rPr>
          <w:rStyle w:val="EndnoteReference"/>
          <w:color w:val="242121"/>
          <w:szCs w:val="24"/>
        </w:rPr>
        <w:endnoteReference w:id="3"/>
      </w:r>
      <w:r w:rsidR="00352A5C" w:rsidRPr="001F355F">
        <w:rPr>
          <w:color w:val="242121"/>
          <w:szCs w:val="24"/>
        </w:rPr>
        <w:t xml:space="preserve"> the Constitutional Court </w:t>
      </w:r>
      <w:r w:rsidR="002A1900">
        <w:rPr>
          <w:color w:val="242121"/>
        </w:rPr>
        <w:t>said this</w:t>
      </w:r>
      <w:r w:rsidR="00352A5C" w:rsidRPr="001F355F">
        <w:rPr>
          <w:color w:val="242121"/>
        </w:rPr>
        <w:t>:</w:t>
      </w:r>
      <w:r w:rsidR="00352A5C" w:rsidRPr="001F355F">
        <w:rPr>
          <w:rStyle w:val="EndnoteReference"/>
          <w:color w:val="242121"/>
        </w:rPr>
        <w:endnoteReference w:id="4"/>
      </w:r>
    </w:p>
    <w:p w14:paraId="7CF13C4A" w14:textId="259514AD" w:rsidR="00352A5C" w:rsidRDefault="00352A5C" w:rsidP="00352A5C">
      <w:pPr>
        <w:pStyle w:val="JudgmentNumbered"/>
        <w:numPr>
          <w:ilvl w:val="0"/>
          <w:numId w:val="0"/>
        </w:numPr>
        <w:spacing w:line="240" w:lineRule="auto"/>
        <w:ind w:left="1418" w:right="851"/>
        <w:rPr>
          <w:color w:val="242121"/>
        </w:rPr>
      </w:pPr>
      <w:r w:rsidRPr="001F355F">
        <w:rPr>
          <w:rStyle w:val="apple-converted-space"/>
          <w:color w:val="000000"/>
        </w:rPr>
        <w:t>“</w:t>
      </w:r>
      <w:r w:rsidRPr="001F355F">
        <w:rPr>
          <w:i/>
          <w:iCs/>
          <w:color w:val="242121"/>
        </w:rPr>
        <w:t>The purpose of</w:t>
      </w:r>
      <w:r>
        <w:rPr>
          <w:i/>
          <w:iCs/>
          <w:color w:val="242121"/>
        </w:rPr>
        <w:t xml:space="preserve"> </w:t>
      </w:r>
      <w:r w:rsidRPr="001F355F">
        <w:rPr>
          <w:color w:val="242121"/>
        </w:rPr>
        <w:t>lis pendens</w:t>
      </w:r>
      <w:r>
        <w:rPr>
          <w:color w:val="242121"/>
        </w:rPr>
        <w:t xml:space="preserve"> </w:t>
      </w:r>
      <w:r w:rsidRPr="001F355F">
        <w:rPr>
          <w:i/>
          <w:iCs/>
          <w:color w:val="242121"/>
        </w:rPr>
        <w:t>is to prevent duplication of legal proceedings.</w:t>
      </w:r>
      <w:r>
        <w:rPr>
          <w:i/>
          <w:iCs/>
          <w:color w:val="242121"/>
        </w:rPr>
        <w:t xml:space="preserve"> </w:t>
      </w:r>
      <w:r w:rsidRPr="001F355F">
        <w:rPr>
          <w:i/>
          <w:iCs/>
          <w:color w:val="242121"/>
        </w:rPr>
        <w:t>As its requirements illustrate, once a claim is pending in a competent court, a litigant is not allowed to initiate the same claim in different proceedings.</w:t>
      </w:r>
      <w:r>
        <w:rPr>
          <w:i/>
          <w:iCs/>
          <w:color w:val="242121"/>
        </w:rPr>
        <w:t xml:space="preserve"> </w:t>
      </w:r>
      <w:r w:rsidRPr="001F355F">
        <w:rPr>
          <w:i/>
          <w:iCs/>
          <w:color w:val="242121"/>
        </w:rPr>
        <w:t>For a</w:t>
      </w:r>
      <w:r>
        <w:rPr>
          <w:i/>
          <w:iCs/>
          <w:color w:val="242121"/>
        </w:rPr>
        <w:t xml:space="preserve"> </w:t>
      </w:r>
      <w:r w:rsidRPr="00352A5C">
        <w:rPr>
          <w:iCs/>
          <w:color w:val="242121"/>
        </w:rPr>
        <w:t>lis pendens</w:t>
      </w:r>
      <w:r>
        <w:rPr>
          <w:rStyle w:val="apple-converted-space"/>
          <w:i/>
          <w:iCs/>
          <w:color w:val="242121"/>
        </w:rPr>
        <w:t xml:space="preserve"> </w:t>
      </w:r>
      <w:r w:rsidRPr="001F355F">
        <w:rPr>
          <w:i/>
          <w:iCs/>
          <w:color w:val="242121"/>
        </w:rPr>
        <w:t>defence to succeed, the defendant must show that there is a pending litigation between the same parties, based on the same cause of action and in respect of the same subject matter</w:t>
      </w:r>
      <w:r w:rsidRPr="001F355F">
        <w:rPr>
          <w:color w:val="242121"/>
        </w:rPr>
        <w:t>.”</w:t>
      </w:r>
    </w:p>
    <w:p w14:paraId="19A336F7" w14:textId="362072BC" w:rsidR="00352A5C" w:rsidRPr="001F355F" w:rsidRDefault="00C53509" w:rsidP="00C53509">
      <w:pPr>
        <w:pStyle w:val="JudgmentNumbered"/>
        <w:numPr>
          <w:ilvl w:val="0"/>
          <w:numId w:val="0"/>
        </w:numPr>
        <w:ind w:left="567" w:hanging="567"/>
      </w:pPr>
      <w:r w:rsidRPr="001F355F">
        <w:rPr>
          <w:iCs/>
        </w:rPr>
        <w:t>[35]</w:t>
      </w:r>
      <w:r w:rsidRPr="001F355F">
        <w:rPr>
          <w:iCs/>
        </w:rPr>
        <w:tab/>
      </w:r>
      <w:r w:rsidR="00352A5C" w:rsidRPr="001F355F">
        <w:t xml:space="preserve">Accordingly, for </w:t>
      </w:r>
      <w:r w:rsidR="00485863">
        <w:t xml:space="preserve">the special plea of </w:t>
      </w:r>
      <w:r w:rsidR="00485863" w:rsidRPr="00485863">
        <w:rPr>
          <w:i/>
          <w:iCs/>
        </w:rPr>
        <w:t>lis pendens</w:t>
      </w:r>
      <w:r w:rsidR="00352A5C" w:rsidRPr="001F355F">
        <w:t xml:space="preserve"> to </w:t>
      </w:r>
      <w:r w:rsidR="00485863">
        <w:t>have purchase</w:t>
      </w:r>
      <w:r w:rsidR="00352A5C" w:rsidRPr="001F355F">
        <w:rPr>
          <w:szCs w:val="24"/>
        </w:rPr>
        <w:t>, three factors must be present.</w:t>
      </w:r>
      <w:r w:rsidR="00352A5C" w:rsidRPr="001F355F">
        <w:rPr>
          <w:rStyle w:val="EndnoteReference"/>
        </w:rPr>
        <w:endnoteReference w:id="5"/>
      </w:r>
      <w:r w:rsidR="00352A5C" w:rsidRPr="001F355F">
        <w:rPr>
          <w:szCs w:val="24"/>
        </w:rPr>
        <w:t xml:space="preserve"> There must be pending litigation between the same parties. </w:t>
      </w:r>
      <w:r w:rsidR="00BC383A">
        <w:rPr>
          <w:szCs w:val="24"/>
        </w:rPr>
        <w:t>The litigation</w:t>
      </w:r>
      <w:r w:rsidR="00352A5C" w:rsidRPr="001F355F">
        <w:rPr>
          <w:szCs w:val="24"/>
        </w:rPr>
        <w:t xml:space="preserve"> must be based on the same cause of action. It must be in respect of the same subject-matter.</w:t>
      </w:r>
    </w:p>
    <w:p w14:paraId="37EACD51" w14:textId="2BB411ED" w:rsidR="00352A5C" w:rsidRPr="00B76F4C" w:rsidRDefault="00C53509" w:rsidP="00C53509">
      <w:pPr>
        <w:pStyle w:val="JudgmentNumbered"/>
        <w:numPr>
          <w:ilvl w:val="0"/>
          <w:numId w:val="0"/>
        </w:numPr>
        <w:spacing w:after="0"/>
        <w:ind w:left="567" w:hanging="567"/>
      </w:pPr>
      <w:r w:rsidRPr="00B76F4C">
        <w:rPr>
          <w:iCs/>
        </w:rPr>
        <w:t>[36]</w:t>
      </w:r>
      <w:r w:rsidRPr="00B76F4C">
        <w:rPr>
          <w:iCs/>
        </w:rPr>
        <w:tab/>
      </w:r>
      <w:r w:rsidR="00485863">
        <w:t>Yet</w:t>
      </w:r>
      <w:r w:rsidR="00352A5C" w:rsidRPr="001F355F">
        <w:t>, the S</w:t>
      </w:r>
      <w:r w:rsidR="002A1900">
        <w:t xml:space="preserve">upreme </w:t>
      </w:r>
      <w:r w:rsidR="00352A5C" w:rsidRPr="001F355F">
        <w:t>C</w:t>
      </w:r>
      <w:r w:rsidR="002A1900">
        <w:t xml:space="preserve">ourt of </w:t>
      </w:r>
      <w:r w:rsidR="00352A5C" w:rsidRPr="001F355F">
        <w:t>A</w:t>
      </w:r>
      <w:r w:rsidR="002A1900">
        <w:t>ppeal</w:t>
      </w:r>
      <w:r w:rsidR="00352A5C" w:rsidRPr="001F355F">
        <w:t xml:space="preserve"> has held that th</w:t>
      </w:r>
      <w:r w:rsidR="002A1900">
        <w:t>o</w:t>
      </w:r>
      <w:r w:rsidR="00352A5C" w:rsidRPr="001F355F">
        <w:t>se requirements “</w:t>
      </w:r>
      <w:r w:rsidR="00352A5C" w:rsidRPr="001F355F">
        <w:rPr>
          <w:i/>
          <w:iCs/>
        </w:rPr>
        <w:t>must not be understood in a literal sense and as immutable rules</w:t>
      </w:r>
      <w:r w:rsidR="00352A5C" w:rsidRPr="001F355F">
        <w:t>”.</w:t>
      </w:r>
      <w:r w:rsidR="00352A5C" w:rsidRPr="001F355F">
        <w:rPr>
          <w:rStyle w:val="EndnoteReference"/>
        </w:rPr>
        <w:endnoteReference w:id="6"/>
      </w:r>
      <w:r w:rsidR="00352A5C" w:rsidRPr="001F355F">
        <w:t xml:space="preserve"> There is scope for </w:t>
      </w:r>
      <w:r w:rsidR="002A1900">
        <w:t xml:space="preserve">their </w:t>
      </w:r>
      <w:r w:rsidR="00352A5C" w:rsidRPr="001F355F">
        <w:t>relaxation.</w:t>
      </w:r>
      <w:r w:rsidR="00352A5C" w:rsidRPr="001F355F">
        <w:rPr>
          <w:rStyle w:val="EndnoteReference"/>
        </w:rPr>
        <w:endnoteReference w:id="7"/>
      </w:r>
      <w:r w:rsidR="00352A5C" w:rsidRPr="001F355F">
        <w:t xml:space="preserve"> Also, e</w:t>
      </w:r>
      <w:r w:rsidR="00352A5C" w:rsidRPr="001F355F">
        <w:rPr>
          <w:szCs w:val="24"/>
        </w:rPr>
        <w:t xml:space="preserve">ven if the requirements </w:t>
      </w:r>
      <w:r w:rsidR="002A1900">
        <w:rPr>
          <w:szCs w:val="24"/>
        </w:rPr>
        <w:t xml:space="preserve">are </w:t>
      </w:r>
      <w:r w:rsidR="00352A5C" w:rsidRPr="001F355F">
        <w:rPr>
          <w:szCs w:val="24"/>
        </w:rPr>
        <w:t xml:space="preserve">all made out, a court retains a discretion whether to stay the </w:t>
      </w:r>
      <w:r w:rsidR="002A1900">
        <w:rPr>
          <w:szCs w:val="24"/>
        </w:rPr>
        <w:t>subsequent</w:t>
      </w:r>
      <w:r w:rsidR="00352A5C" w:rsidRPr="001F355F">
        <w:rPr>
          <w:szCs w:val="24"/>
        </w:rPr>
        <w:t xml:space="preserve"> proceedings in which the plea is raised, to allow the </w:t>
      </w:r>
      <w:r w:rsidR="002A1900">
        <w:rPr>
          <w:szCs w:val="24"/>
        </w:rPr>
        <w:t xml:space="preserve">earlier </w:t>
      </w:r>
      <w:r w:rsidR="00352A5C" w:rsidRPr="001F355F">
        <w:rPr>
          <w:szCs w:val="24"/>
        </w:rPr>
        <w:t>matter first to be determined</w:t>
      </w:r>
      <w:r w:rsidR="002A1900">
        <w:rPr>
          <w:szCs w:val="24"/>
        </w:rPr>
        <w:t xml:space="preserve"> to finality</w:t>
      </w:r>
      <w:r w:rsidR="00352A5C" w:rsidRPr="001F355F">
        <w:rPr>
          <w:szCs w:val="24"/>
        </w:rPr>
        <w:t>.</w:t>
      </w:r>
      <w:r w:rsidR="00352A5C" w:rsidRPr="001F355F">
        <w:rPr>
          <w:rStyle w:val="EndnoteReference"/>
        </w:rPr>
        <w:endnoteReference w:id="8"/>
      </w:r>
    </w:p>
    <w:p w14:paraId="513A8E2D" w14:textId="77777777" w:rsidR="00B76F4C" w:rsidRPr="001F355F" w:rsidRDefault="00B76F4C" w:rsidP="00B76F4C">
      <w:pPr>
        <w:pStyle w:val="JudgmentNumbered"/>
        <w:numPr>
          <w:ilvl w:val="0"/>
          <w:numId w:val="0"/>
        </w:numPr>
        <w:spacing w:after="0"/>
        <w:ind w:left="567"/>
      </w:pPr>
    </w:p>
    <w:p w14:paraId="62267FEF" w14:textId="286E54B3" w:rsidR="00485863" w:rsidRPr="001F355F" w:rsidRDefault="00C53509" w:rsidP="00C53509">
      <w:pPr>
        <w:pStyle w:val="JudgmentNumbered"/>
        <w:numPr>
          <w:ilvl w:val="0"/>
          <w:numId w:val="0"/>
        </w:numPr>
        <w:spacing w:after="0"/>
        <w:ind w:left="567" w:hanging="567"/>
      </w:pPr>
      <w:r w:rsidRPr="001F355F">
        <w:rPr>
          <w:iCs/>
        </w:rPr>
        <w:t>[37]</w:t>
      </w:r>
      <w:r w:rsidRPr="001F355F">
        <w:rPr>
          <w:iCs/>
        </w:rPr>
        <w:tab/>
      </w:r>
      <w:r w:rsidR="00352A5C" w:rsidRPr="001F355F">
        <w:t>While the liquidation application and this application were both triggered by the breach on the part of Smart</w:t>
      </w:r>
      <w:r w:rsidR="00671D67">
        <w:t>P</w:t>
      </w:r>
      <w:r w:rsidR="00352A5C" w:rsidRPr="001F355F">
        <w:t xml:space="preserve">urse of the loan agreement, the former seeks the </w:t>
      </w:r>
      <w:r w:rsidR="00352A5C" w:rsidRPr="001F355F">
        <w:lastRenderedPageBreak/>
        <w:t>winding up of the principal debtor, a company. On the other hand, this application is one for a payment order against two natural persons who stood surety for Smart</w:t>
      </w:r>
      <w:r w:rsidR="002A1900">
        <w:t>P</w:t>
      </w:r>
      <w:r w:rsidR="00352A5C" w:rsidRPr="001F355F">
        <w:t>urse.</w:t>
      </w:r>
    </w:p>
    <w:p w14:paraId="7A06EBC8" w14:textId="02E864C4" w:rsidR="00485863" w:rsidRPr="001F355F" w:rsidRDefault="00C53509" w:rsidP="00C53509">
      <w:pPr>
        <w:pStyle w:val="JudgmentNumbered"/>
        <w:numPr>
          <w:ilvl w:val="0"/>
          <w:numId w:val="0"/>
        </w:numPr>
        <w:spacing w:before="360"/>
        <w:ind w:left="567" w:hanging="567"/>
      </w:pPr>
      <w:r w:rsidRPr="001F355F">
        <w:rPr>
          <w:iCs/>
        </w:rPr>
        <w:t>[38]</w:t>
      </w:r>
      <w:r w:rsidRPr="001F355F">
        <w:rPr>
          <w:iCs/>
        </w:rPr>
        <w:tab/>
      </w:r>
      <w:r w:rsidR="002A1900">
        <w:t xml:space="preserve">In the answering affidavit and in </w:t>
      </w:r>
      <w:r w:rsidR="00BC383A">
        <w:t xml:space="preserve">his </w:t>
      </w:r>
      <w:r w:rsidR="002A1900">
        <w:t>heads of argument, t</w:t>
      </w:r>
      <w:r w:rsidR="00485863" w:rsidRPr="001F355F">
        <w:t>he first respondent relie</w:t>
      </w:r>
      <w:r w:rsidR="002A1900">
        <w:t>s</w:t>
      </w:r>
      <w:r w:rsidR="00485863" w:rsidRPr="001F355F">
        <w:t xml:space="preserve"> upon the judgment in this Division in </w:t>
      </w:r>
      <w:r w:rsidR="00485863" w:rsidRPr="001F355F">
        <w:rPr>
          <w:i/>
          <w:iCs/>
        </w:rPr>
        <w:t>Man Truck &amp; Bus (SA) (Pty) Ltd v Dusbus Leasing CC &amp; others</w:t>
      </w:r>
      <w:r w:rsidR="00485863" w:rsidRPr="001F355F">
        <w:t>,</w:t>
      </w:r>
      <w:r w:rsidR="00485863" w:rsidRPr="001F355F">
        <w:rPr>
          <w:rStyle w:val="EndnoteReference"/>
        </w:rPr>
        <w:endnoteReference w:id="9"/>
      </w:r>
      <w:r w:rsidR="00485863" w:rsidRPr="001F355F">
        <w:t xml:space="preserve"> in which Rabie AJ</w:t>
      </w:r>
      <w:r w:rsidR="00BC383A">
        <w:t xml:space="preserve"> presented</w:t>
      </w:r>
      <w:r w:rsidR="00485863" w:rsidRPr="001F355F">
        <w:t xml:space="preserve"> </w:t>
      </w:r>
      <w:r w:rsidR="00BC383A">
        <w:t>an erudite</w:t>
      </w:r>
      <w:r w:rsidR="00485863" w:rsidRPr="001F355F">
        <w:t xml:space="preserve"> exposition o</w:t>
      </w:r>
      <w:r w:rsidR="00485863">
        <w:t>f</w:t>
      </w:r>
      <w:r w:rsidR="00485863" w:rsidRPr="001F355F">
        <w:t xml:space="preserve"> the special plea of </w:t>
      </w:r>
      <w:r w:rsidR="00485863" w:rsidRPr="001F355F">
        <w:rPr>
          <w:i/>
          <w:iCs/>
        </w:rPr>
        <w:t>res judicata</w:t>
      </w:r>
      <w:r w:rsidR="00485863" w:rsidRPr="001F355F">
        <w:t xml:space="preserve"> or issue estoppel. </w:t>
      </w:r>
      <w:r w:rsidR="00485863">
        <w:t xml:space="preserve">In </w:t>
      </w:r>
      <w:r w:rsidR="00BC383A">
        <w:t xml:space="preserve">his </w:t>
      </w:r>
      <w:r w:rsidR="002A1900">
        <w:t xml:space="preserve">heads of argument, </w:t>
      </w:r>
      <w:r w:rsidR="00485863">
        <w:t>the first respondent</w:t>
      </w:r>
      <w:r w:rsidR="00485863" w:rsidRPr="001F355F">
        <w:t xml:space="preserve"> quoted a paragraph (without providing </w:t>
      </w:r>
      <w:r w:rsidR="00485863">
        <w:t>its</w:t>
      </w:r>
      <w:r w:rsidR="00485863" w:rsidRPr="001F355F">
        <w:t xml:space="preserve"> number) allegedly from th</w:t>
      </w:r>
      <w:r w:rsidR="00BC383A">
        <w:t>at</w:t>
      </w:r>
      <w:r w:rsidR="00485863" w:rsidRPr="001F355F">
        <w:t xml:space="preserve"> judgment</w:t>
      </w:r>
      <w:r w:rsidR="00485863">
        <w:t xml:space="preserve">, which </w:t>
      </w:r>
      <w:r w:rsidR="00485863" w:rsidRPr="001F355F">
        <w:t>reads:</w:t>
      </w:r>
      <w:r w:rsidR="00DA3810">
        <w:rPr>
          <w:rStyle w:val="EndnoteReference"/>
        </w:rPr>
        <w:endnoteReference w:id="10"/>
      </w:r>
    </w:p>
    <w:p w14:paraId="76905070" w14:textId="77777777" w:rsidR="00485863" w:rsidRDefault="00485863" w:rsidP="00485863">
      <w:pPr>
        <w:pStyle w:val="JudgmentNumbered"/>
        <w:numPr>
          <w:ilvl w:val="0"/>
          <w:numId w:val="0"/>
        </w:numPr>
        <w:spacing w:after="0" w:line="240" w:lineRule="auto"/>
        <w:ind w:left="1418" w:right="851"/>
      </w:pPr>
      <w:r w:rsidRPr="001F355F">
        <w:t>“</w:t>
      </w:r>
      <w:r w:rsidRPr="00485863">
        <w:rPr>
          <w:i/>
          <w:iCs/>
        </w:rPr>
        <w:t>[T]</w:t>
      </w:r>
      <w:r w:rsidRPr="001F355F">
        <w:rPr>
          <w:i/>
          <w:iCs/>
        </w:rPr>
        <w:t>he requirements of ‘same persons’ did not mean only the identical individuals who were parties to the earlier proceedings, but included persons who, in law, were identified with the parties to the proceedings. Whether someone had to be regarded as a so-called privy, or as being identified with the parties, depended upon the facts of each particular case.</w:t>
      </w:r>
      <w:r w:rsidRPr="001F355F">
        <w:t>”</w:t>
      </w:r>
    </w:p>
    <w:p w14:paraId="196AD166" w14:textId="77777777" w:rsidR="00485863" w:rsidRPr="001F355F" w:rsidRDefault="00485863" w:rsidP="00485863">
      <w:pPr>
        <w:pStyle w:val="JudgmentNumbered"/>
        <w:numPr>
          <w:ilvl w:val="0"/>
          <w:numId w:val="0"/>
        </w:numPr>
        <w:spacing w:after="0"/>
        <w:ind w:left="567" w:right="851" w:hanging="567"/>
      </w:pPr>
    </w:p>
    <w:p w14:paraId="5F76AEB1" w14:textId="0AFF6593" w:rsidR="00485863" w:rsidRDefault="00C53509" w:rsidP="00C53509">
      <w:pPr>
        <w:pStyle w:val="JudgmentNumbered"/>
        <w:numPr>
          <w:ilvl w:val="0"/>
          <w:numId w:val="0"/>
        </w:numPr>
        <w:ind w:left="567" w:hanging="567"/>
      </w:pPr>
      <w:r>
        <w:rPr>
          <w:iCs/>
        </w:rPr>
        <w:t>[39]</w:t>
      </w:r>
      <w:r>
        <w:rPr>
          <w:iCs/>
        </w:rPr>
        <w:tab/>
      </w:r>
      <w:r w:rsidR="00485863" w:rsidRPr="001F355F">
        <w:t>This exact</w:t>
      </w:r>
      <w:r w:rsidR="00BC383A">
        <w:t xml:space="preserve"> passage</w:t>
      </w:r>
      <w:r w:rsidR="00485863" w:rsidRPr="001F355F">
        <w:t xml:space="preserve"> has appeared </w:t>
      </w:r>
      <w:r w:rsidR="00BC383A">
        <w:t xml:space="preserve">as a quotation </w:t>
      </w:r>
      <w:r w:rsidR="00485863" w:rsidRPr="001F355F">
        <w:t xml:space="preserve">in </w:t>
      </w:r>
      <w:r w:rsidR="00485863">
        <w:t xml:space="preserve">other </w:t>
      </w:r>
      <w:r w:rsidR="00485863" w:rsidRPr="001F355F">
        <w:t xml:space="preserve">unreported judgments available on SAFLII. Yet, it does not appear in the report of </w:t>
      </w:r>
      <w:r w:rsidR="00485863" w:rsidRPr="001F355F">
        <w:rPr>
          <w:i/>
          <w:iCs/>
        </w:rPr>
        <w:t>Man Truck</w:t>
      </w:r>
      <w:r w:rsidR="00485863" w:rsidRPr="001F355F">
        <w:t xml:space="preserve">. It </w:t>
      </w:r>
      <w:r w:rsidR="00485863">
        <w:t xml:space="preserve">seems </w:t>
      </w:r>
      <w:r w:rsidR="00485863" w:rsidRPr="001F355F">
        <w:t xml:space="preserve">to be </w:t>
      </w:r>
      <w:r w:rsidR="00BC383A">
        <w:t>a portmanteau</w:t>
      </w:r>
      <w:r w:rsidR="00485863" w:rsidRPr="001F355F">
        <w:t xml:space="preserve"> of </w:t>
      </w:r>
      <w:r w:rsidR="00BC383A">
        <w:t xml:space="preserve">three things: </w:t>
      </w:r>
      <w:r w:rsidR="00485863">
        <w:t xml:space="preserve">a sentence in </w:t>
      </w:r>
      <w:r w:rsidR="00485863" w:rsidRPr="001F355F">
        <w:t>paragraph 33 of that judgment</w:t>
      </w:r>
      <w:r w:rsidR="00BC383A">
        <w:t>;</w:t>
      </w:r>
      <w:r w:rsidR="00485863" w:rsidRPr="001F355F">
        <w:t xml:space="preserve"> a citation in turn embedded in that </w:t>
      </w:r>
      <w:r w:rsidR="00BC383A">
        <w:t xml:space="preserve">same </w:t>
      </w:r>
      <w:r w:rsidR="00485863" w:rsidRPr="001F355F">
        <w:t xml:space="preserve">paragraph from </w:t>
      </w:r>
      <w:r w:rsidR="00485863" w:rsidRPr="001F355F">
        <w:rPr>
          <w:i/>
          <w:iCs/>
        </w:rPr>
        <w:t>The Law of South Africa</w:t>
      </w:r>
      <w:r w:rsidR="00BC383A">
        <w:t>;</w:t>
      </w:r>
      <w:r w:rsidR="00485863" w:rsidRPr="001F355F">
        <w:t xml:space="preserve"> </w:t>
      </w:r>
      <w:r w:rsidR="00BC383A">
        <w:t xml:space="preserve">and, </w:t>
      </w:r>
      <w:r w:rsidR="00485863" w:rsidRPr="001F355F">
        <w:t xml:space="preserve">a sentence from paragraph </w:t>
      </w:r>
      <w:r w:rsidR="00485863">
        <w:t>3</w:t>
      </w:r>
      <w:r w:rsidR="00485863" w:rsidRPr="001F355F">
        <w:t>4.</w:t>
      </w:r>
      <w:r w:rsidR="002A1900">
        <w:t xml:space="preserve"> </w:t>
      </w:r>
      <w:r w:rsidR="00485863" w:rsidRPr="001F355F">
        <w:t xml:space="preserve">Be that as it may, the gist of the point is summarised in paragraph 38 of </w:t>
      </w:r>
      <w:r w:rsidR="00485863" w:rsidRPr="002A1900">
        <w:rPr>
          <w:i/>
          <w:iCs/>
        </w:rPr>
        <w:t>Man Truck</w:t>
      </w:r>
      <w:r w:rsidR="00485863" w:rsidRPr="001F355F">
        <w:t>:</w:t>
      </w:r>
    </w:p>
    <w:p w14:paraId="6A34E4CE" w14:textId="01136724" w:rsidR="00485863" w:rsidRDefault="00485863" w:rsidP="00671D67">
      <w:pPr>
        <w:pStyle w:val="JudgmentNumbered"/>
        <w:numPr>
          <w:ilvl w:val="0"/>
          <w:numId w:val="0"/>
        </w:numPr>
        <w:spacing w:after="0" w:line="240" w:lineRule="auto"/>
        <w:ind w:left="1418" w:right="851"/>
      </w:pPr>
      <w:r w:rsidRPr="001F355F">
        <w:t>“</w:t>
      </w:r>
      <w:r w:rsidRPr="001F355F">
        <w:rPr>
          <w:i/>
          <w:iCs/>
        </w:rPr>
        <w:t xml:space="preserve">The aforementioned examples given by </w:t>
      </w:r>
      <w:r w:rsidRPr="001F355F">
        <w:t>Voet</w:t>
      </w:r>
      <w:r w:rsidRPr="001F355F">
        <w:rPr>
          <w:i/>
          <w:iCs/>
        </w:rPr>
        <w:t xml:space="preserve"> of persons who are identified with one another for the purpose of the </w:t>
      </w:r>
      <w:r w:rsidRPr="001F355F">
        <w:t>exceptio rei iudicatae</w:t>
      </w:r>
      <w:r w:rsidRPr="001F355F">
        <w:rPr>
          <w:i/>
          <w:iCs/>
        </w:rPr>
        <w:t xml:space="preserve"> do not form a </w:t>
      </w:r>
      <w:r w:rsidRPr="001F355F">
        <w:t>numerus clausus</w:t>
      </w:r>
      <w:r w:rsidRPr="001F355F">
        <w:rPr>
          <w:i/>
          <w:iCs/>
        </w:rPr>
        <w:t>.</w:t>
      </w:r>
      <w:r w:rsidRPr="001F355F">
        <w:rPr>
          <w:rStyle w:val="EndnoteReference"/>
        </w:rPr>
        <w:endnoteReference w:id="11"/>
      </w:r>
      <w:r w:rsidRPr="001F355F">
        <w:rPr>
          <w:i/>
          <w:iCs/>
        </w:rPr>
        <w:t xml:space="preserve"> The concept of a close corporation as a commercial vehicle with very unique features, requires, in my view, that the principles governing the </w:t>
      </w:r>
      <w:r w:rsidRPr="001F355F">
        <w:t>exceptio rei iudicatae</w:t>
      </w:r>
      <w:r w:rsidRPr="001F355F">
        <w:rPr>
          <w:i/>
          <w:iCs/>
        </w:rPr>
        <w:t xml:space="preserve"> should, when so required by the particular circumstances of each case, be applied to the member or members of such a close corporation.</w:t>
      </w:r>
      <w:r w:rsidRPr="001F355F">
        <w:t>”</w:t>
      </w:r>
    </w:p>
    <w:p w14:paraId="00294D45" w14:textId="77777777" w:rsidR="00671D67" w:rsidRDefault="00671D67" w:rsidP="009F4717">
      <w:pPr>
        <w:pStyle w:val="JudgmentNumbered"/>
        <w:numPr>
          <w:ilvl w:val="0"/>
          <w:numId w:val="0"/>
        </w:numPr>
        <w:spacing w:after="0"/>
        <w:ind w:left="567" w:right="851" w:hanging="567"/>
      </w:pPr>
    </w:p>
    <w:p w14:paraId="16DE8A08" w14:textId="62665608" w:rsidR="00352A5C" w:rsidRPr="001F355F" w:rsidRDefault="00C53509" w:rsidP="00C53509">
      <w:pPr>
        <w:pStyle w:val="JudgmentNumbered"/>
        <w:numPr>
          <w:ilvl w:val="0"/>
          <w:numId w:val="0"/>
        </w:numPr>
        <w:ind w:left="567" w:hanging="567"/>
      </w:pPr>
      <w:r w:rsidRPr="001F355F">
        <w:rPr>
          <w:iCs/>
        </w:rPr>
        <w:t>[40]</w:t>
      </w:r>
      <w:r w:rsidRPr="001F355F">
        <w:rPr>
          <w:iCs/>
        </w:rPr>
        <w:tab/>
      </w:r>
      <w:r w:rsidR="00671D67">
        <w:t xml:space="preserve">In the liquidation application and </w:t>
      </w:r>
      <w:r w:rsidR="002A1900">
        <w:t xml:space="preserve">in </w:t>
      </w:r>
      <w:r w:rsidR="00671D67">
        <w:t xml:space="preserve">this </w:t>
      </w:r>
      <w:r w:rsidR="002A1900">
        <w:t>application</w:t>
      </w:r>
      <w:r w:rsidR="00671D67">
        <w:t xml:space="preserve">, </w:t>
      </w:r>
      <w:r w:rsidR="00BC383A">
        <w:t xml:space="preserve">there is a marked difference between </w:t>
      </w:r>
      <w:r w:rsidR="00671D67">
        <w:t>t</w:t>
      </w:r>
      <w:r w:rsidR="00352A5C" w:rsidRPr="001F355F">
        <w:t xml:space="preserve">he parties, the subject-matter, and the </w:t>
      </w:r>
      <w:r w:rsidR="00BC383A">
        <w:t xml:space="preserve">cause of action (and, therefore, the </w:t>
      </w:r>
      <w:r w:rsidR="00352A5C" w:rsidRPr="001F355F">
        <w:t>relief</w:t>
      </w:r>
      <w:r w:rsidR="00BC383A">
        <w:t>)</w:t>
      </w:r>
      <w:r w:rsidR="00352A5C" w:rsidRPr="001F355F">
        <w:t xml:space="preserve"> that the applicant seeks.</w:t>
      </w:r>
    </w:p>
    <w:p w14:paraId="72621471" w14:textId="386DABD8" w:rsidR="00352A5C" w:rsidRPr="001F355F" w:rsidRDefault="00C53509" w:rsidP="00C53509">
      <w:pPr>
        <w:pStyle w:val="JudgmentNumbered"/>
        <w:keepNext/>
        <w:numPr>
          <w:ilvl w:val="0"/>
          <w:numId w:val="0"/>
        </w:numPr>
        <w:spacing w:before="240"/>
        <w:ind w:left="567" w:hanging="567"/>
      </w:pPr>
      <w:r w:rsidRPr="001F355F">
        <w:rPr>
          <w:iCs/>
        </w:rPr>
        <w:lastRenderedPageBreak/>
        <w:t>[41]</w:t>
      </w:r>
      <w:r w:rsidRPr="001F355F">
        <w:rPr>
          <w:iCs/>
        </w:rPr>
        <w:tab/>
      </w:r>
      <w:r w:rsidR="00352A5C" w:rsidRPr="001F355F">
        <w:t xml:space="preserve">In </w:t>
      </w:r>
      <w:r w:rsidR="00352A5C" w:rsidRPr="001F355F">
        <w:rPr>
          <w:i/>
          <w:iCs/>
        </w:rPr>
        <w:t>Collett v Priest</w:t>
      </w:r>
      <w:r w:rsidR="00352A5C" w:rsidRPr="001F355F">
        <w:t>,</w:t>
      </w:r>
      <w:r w:rsidR="00352A5C" w:rsidRPr="001F355F">
        <w:rPr>
          <w:rStyle w:val="EndnoteReference"/>
        </w:rPr>
        <w:endnoteReference w:id="12"/>
      </w:r>
      <w:r w:rsidR="00352A5C" w:rsidRPr="001F355F">
        <w:t xml:space="preserve"> De Villiers CJ held:</w:t>
      </w:r>
      <w:r w:rsidR="004F2353">
        <w:rPr>
          <w:rStyle w:val="EndnoteReference"/>
        </w:rPr>
        <w:endnoteReference w:id="13"/>
      </w:r>
    </w:p>
    <w:p w14:paraId="37B73474" w14:textId="287CED00" w:rsidR="00352A5C" w:rsidRPr="001F355F" w:rsidRDefault="00352A5C" w:rsidP="00365BDA">
      <w:pPr>
        <w:pStyle w:val="JudgmentNumbered"/>
        <w:numPr>
          <w:ilvl w:val="0"/>
          <w:numId w:val="0"/>
        </w:numPr>
        <w:spacing w:after="0" w:line="240" w:lineRule="auto"/>
        <w:ind w:left="1418" w:right="851"/>
      </w:pPr>
      <w:r w:rsidRPr="001F355F">
        <w:t>“</w:t>
      </w:r>
      <w:r w:rsidRPr="001F355F">
        <w:rPr>
          <w:i/>
          <w:iCs/>
        </w:rPr>
        <w:t>The order placing a person’s estate under sequestration cannot fittingly be described as an order for a debt due by the debtor to the creditor. Sequestration proceedings are instituted by a creditor against a debtor not for the purpose of claiming something from the latter, but for the purpose of setting the machinery of the law in motion to have the debtor declared insolvent. No order in the nature of a declaration of rights or of giving or doing something is given against the debtor. The order sequestrating his estate affects the civil status of the debtor and results in vesting his estate in the Master. No doubt, before an order so serious in its consequences to the debtor is given the Court satisfies itself as to the correctness of the allegations in the petition. It may for example have to determine whether the debtor owes the money as alleged in the petition. But while the Court has to determine whether the allegations are correct, there is no claim by the creditor against the debtor to pay him what is due nor is the Court asked to give any judgment, decree or order against the debtor upon any such claim.</w:t>
      </w:r>
      <w:r w:rsidRPr="001F355F">
        <w:t>”</w:t>
      </w:r>
    </w:p>
    <w:p w14:paraId="3C6B4608" w14:textId="3BE76DD7" w:rsidR="00352A5C" w:rsidRPr="001F355F" w:rsidRDefault="00C53509" w:rsidP="00C53509">
      <w:pPr>
        <w:pStyle w:val="JudgmentNumbered"/>
        <w:numPr>
          <w:ilvl w:val="0"/>
          <w:numId w:val="0"/>
        </w:numPr>
        <w:spacing w:before="360"/>
        <w:ind w:left="567" w:hanging="567"/>
      </w:pPr>
      <w:r w:rsidRPr="001F355F">
        <w:rPr>
          <w:iCs/>
        </w:rPr>
        <w:t>[42]</w:t>
      </w:r>
      <w:r w:rsidRPr="001F355F">
        <w:rPr>
          <w:iCs/>
        </w:rPr>
        <w:tab/>
      </w:r>
      <w:r w:rsidR="00352A5C" w:rsidRPr="001F355F">
        <w:t xml:space="preserve">In </w:t>
      </w:r>
      <w:r w:rsidR="00352A5C" w:rsidRPr="001F355F">
        <w:rPr>
          <w:i/>
          <w:iCs/>
        </w:rPr>
        <w:t>Prudential Shippers SA Ltd v Tempest Clothing Co (Pty) Ltd</w:t>
      </w:r>
      <w:r w:rsidR="00352A5C" w:rsidRPr="001F355F">
        <w:t>,</w:t>
      </w:r>
      <w:r w:rsidR="00352A5C" w:rsidRPr="001F355F">
        <w:rPr>
          <w:rStyle w:val="EndnoteReference"/>
        </w:rPr>
        <w:endnoteReference w:id="14"/>
      </w:r>
      <w:r w:rsidR="00352A5C" w:rsidRPr="001F355F">
        <w:t xml:space="preserve"> this division (</w:t>
      </w:r>
      <w:r w:rsidR="00352A5C" w:rsidRPr="001F355F">
        <w:rPr>
          <w:i/>
          <w:iCs/>
        </w:rPr>
        <w:t>per</w:t>
      </w:r>
      <w:r w:rsidR="00352A5C" w:rsidRPr="001F355F">
        <w:t xml:space="preserve"> McEwan J) applied </w:t>
      </w:r>
      <w:r w:rsidR="00352A5C" w:rsidRPr="001F355F">
        <w:rPr>
          <w:i/>
          <w:iCs/>
        </w:rPr>
        <w:t>Collet</w:t>
      </w:r>
      <w:r w:rsidR="00352A5C" w:rsidRPr="001F355F">
        <w:t>, holding that an application for the winding-up of a debtor’s estate did not constitute proceedings “</w:t>
      </w:r>
      <w:r w:rsidR="00352A5C" w:rsidRPr="001F355F">
        <w:rPr>
          <w:i/>
          <w:iCs/>
        </w:rPr>
        <w:t>for the recovery of a debt</w:t>
      </w:r>
      <w:r w:rsidR="00352A5C" w:rsidRPr="001F355F">
        <w:t>”.</w:t>
      </w:r>
      <w:r w:rsidR="002A1900">
        <w:t xml:space="preserve"> </w:t>
      </w:r>
      <w:r w:rsidR="00352A5C" w:rsidRPr="001F355F">
        <w:t xml:space="preserve">In </w:t>
      </w:r>
      <w:r w:rsidR="00352A5C" w:rsidRPr="002A1900">
        <w:rPr>
          <w:i/>
          <w:iCs/>
        </w:rPr>
        <w:t>Electrolux South Africa (Pty) Ltd v Rentek Consulting (Pty) Ltd</w:t>
      </w:r>
      <w:r w:rsidR="00352A5C" w:rsidRPr="001F355F">
        <w:t>,</w:t>
      </w:r>
      <w:r w:rsidR="00352A5C" w:rsidRPr="001F355F">
        <w:rPr>
          <w:rStyle w:val="EndnoteReference"/>
        </w:rPr>
        <w:endnoteReference w:id="15"/>
      </w:r>
      <w:r w:rsidR="00352A5C" w:rsidRPr="001F355F">
        <w:t xml:space="preserve"> the Western Cape division also applied </w:t>
      </w:r>
      <w:r w:rsidR="00352A5C" w:rsidRPr="002A1900">
        <w:rPr>
          <w:i/>
          <w:iCs/>
        </w:rPr>
        <w:t>Collett</w:t>
      </w:r>
      <w:r w:rsidR="00352A5C" w:rsidRPr="001F355F">
        <w:t>:</w:t>
      </w:r>
      <w:r w:rsidR="00352A5C" w:rsidRPr="001F355F">
        <w:rPr>
          <w:rStyle w:val="EndnoteReference"/>
        </w:rPr>
        <w:endnoteReference w:id="16"/>
      </w:r>
    </w:p>
    <w:p w14:paraId="607E13DF" w14:textId="5DD469AF" w:rsidR="00352A5C" w:rsidRDefault="00352A5C" w:rsidP="00352A5C">
      <w:pPr>
        <w:pStyle w:val="JudgmentNumbered"/>
        <w:numPr>
          <w:ilvl w:val="0"/>
          <w:numId w:val="0"/>
        </w:numPr>
        <w:spacing w:after="0" w:line="240" w:lineRule="auto"/>
        <w:ind w:left="1418" w:right="851"/>
      </w:pPr>
      <w:r w:rsidRPr="001F355F">
        <w:t>“Collett v Priest</w:t>
      </w:r>
      <w:r w:rsidRPr="001F355F">
        <w:rPr>
          <w:i/>
          <w:iCs/>
        </w:rPr>
        <w:t xml:space="preserve"> in fact supports the view that the legal proceedings for sequestrating a person’s estate is fundamentally and materially different from proceedings instituted for the payment of a debt due by a debtor to a creditor.</w:t>
      </w:r>
      <w:r w:rsidRPr="001F355F">
        <w:t>”</w:t>
      </w:r>
    </w:p>
    <w:p w14:paraId="38E7442E" w14:textId="77777777" w:rsidR="00352A5C" w:rsidRPr="001F355F" w:rsidRDefault="00352A5C" w:rsidP="00442EE5">
      <w:pPr>
        <w:pStyle w:val="JudgmentNumbered"/>
        <w:numPr>
          <w:ilvl w:val="0"/>
          <w:numId w:val="0"/>
        </w:numPr>
        <w:spacing w:after="0"/>
        <w:ind w:left="567" w:right="851" w:hanging="567"/>
      </w:pPr>
    </w:p>
    <w:p w14:paraId="5FCD2A0D" w14:textId="55C684F4" w:rsidR="00352A5C" w:rsidRPr="001F355F" w:rsidRDefault="00C53509" w:rsidP="00C53509">
      <w:pPr>
        <w:pStyle w:val="JudgmentNumbered"/>
        <w:keepNext/>
        <w:numPr>
          <w:ilvl w:val="0"/>
          <w:numId w:val="0"/>
        </w:numPr>
        <w:ind w:left="567" w:hanging="567"/>
      </w:pPr>
      <w:r w:rsidRPr="001F355F">
        <w:rPr>
          <w:iCs/>
        </w:rPr>
        <w:t>[43]</w:t>
      </w:r>
      <w:r w:rsidRPr="001F355F">
        <w:rPr>
          <w:iCs/>
        </w:rPr>
        <w:tab/>
      </w:r>
      <w:r w:rsidR="002A1900">
        <w:t xml:space="preserve">In </w:t>
      </w:r>
      <w:r w:rsidR="002A1900" w:rsidRPr="009139BE">
        <w:rPr>
          <w:i/>
          <w:iCs/>
        </w:rPr>
        <w:t>Electrolux</w:t>
      </w:r>
      <w:r w:rsidR="002A1900">
        <w:t>, t</w:t>
      </w:r>
      <w:r w:rsidR="00900DFA">
        <w:t>h</w:t>
      </w:r>
      <w:r w:rsidR="00BC383A">
        <w:t>e court</w:t>
      </w:r>
      <w:r w:rsidR="00900DFA">
        <w:t xml:space="preserve"> </w:t>
      </w:r>
      <w:r w:rsidR="00485863">
        <w:t>went on to</w:t>
      </w:r>
      <w:r w:rsidR="00352A5C" w:rsidRPr="001F355F">
        <w:t xml:space="preserve"> h</w:t>
      </w:r>
      <w:r w:rsidR="00485863">
        <w:t>o</w:t>
      </w:r>
      <w:r w:rsidR="00352A5C" w:rsidRPr="001F355F">
        <w:t>ld:</w:t>
      </w:r>
      <w:r w:rsidR="00352A5C" w:rsidRPr="001F355F">
        <w:rPr>
          <w:rStyle w:val="EndnoteReference"/>
        </w:rPr>
        <w:endnoteReference w:id="17"/>
      </w:r>
    </w:p>
    <w:p w14:paraId="6374C09D" w14:textId="664D21E1" w:rsidR="00352A5C" w:rsidRDefault="00352A5C" w:rsidP="00442EE5">
      <w:pPr>
        <w:pStyle w:val="JudgmentNumbered"/>
        <w:numPr>
          <w:ilvl w:val="0"/>
          <w:numId w:val="0"/>
        </w:numPr>
        <w:spacing w:after="0" w:line="240" w:lineRule="auto"/>
        <w:ind w:left="1418" w:right="851"/>
        <w:rPr>
          <w:iCs/>
        </w:rPr>
      </w:pPr>
      <w:r w:rsidRPr="001F355F">
        <w:t>“</w:t>
      </w:r>
      <w:r w:rsidRPr="001F355F">
        <w:rPr>
          <w:i/>
        </w:rPr>
        <w:t xml:space="preserve">[T]he cause of action for the recovery of a liquidated debt from the </w:t>
      </w:r>
      <w:r w:rsidRPr="00442EE5">
        <w:rPr>
          <w:i/>
          <w:iCs/>
        </w:rPr>
        <w:t>respondent</w:t>
      </w:r>
      <w:r w:rsidRPr="001F355F">
        <w:rPr>
          <w:i/>
        </w:rPr>
        <w:t xml:space="preserve"> is different from </w:t>
      </w:r>
      <w:r w:rsidRPr="001F355F">
        <w:rPr>
          <w:i/>
          <w:iCs/>
        </w:rPr>
        <w:t>the</w:t>
      </w:r>
      <w:r w:rsidRPr="001F355F">
        <w:rPr>
          <w:i/>
        </w:rPr>
        <w:t xml:space="preserve"> set of facts which give rise to an enforceable claim for the liquidation of the respondent.</w:t>
      </w:r>
      <w:r w:rsidRPr="001F355F">
        <w:rPr>
          <w:iCs/>
        </w:rPr>
        <w:t>”</w:t>
      </w:r>
    </w:p>
    <w:p w14:paraId="381997B8" w14:textId="77777777" w:rsidR="00442EE5" w:rsidRPr="00442EE5" w:rsidRDefault="00442EE5" w:rsidP="00442EE5">
      <w:pPr>
        <w:pStyle w:val="JudgmentNumbered"/>
        <w:numPr>
          <w:ilvl w:val="0"/>
          <w:numId w:val="0"/>
        </w:numPr>
        <w:spacing w:after="0"/>
        <w:ind w:left="567" w:right="851" w:hanging="567"/>
      </w:pPr>
    </w:p>
    <w:p w14:paraId="608B63FC" w14:textId="695750E0" w:rsidR="00485863" w:rsidRPr="001F355F" w:rsidRDefault="00C53509" w:rsidP="00C53509">
      <w:pPr>
        <w:pStyle w:val="JudgmentNumbered"/>
        <w:numPr>
          <w:ilvl w:val="0"/>
          <w:numId w:val="0"/>
        </w:numPr>
        <w:ind w:left="567" w:hanging="567"/>
      </w:pPr>
      <w:r w:rsidRPr="001F355F">
        <w:rPr>
          <w:iCs/>
        </w:rPr>
        <w:t>[44]</w:t>
      </w:r>
      <w:r w:rsidRPr="001F355F">
        <w:rPr>
          <w:iCs/>
        </w:rPr>
        <w:tab/>
      </w:r>
      <w:r w:rsidR="00352A5C" w:rsidRPr="001F355F">
        <w:t xml:space="preserve">Accordingly, the plea of </w:t>
      </w:r>
      <w:r w:rsidR="00352A5C" w:rsidRPr="001F355F">
        <w:rPr>
          <w:i/>
        </w:rPr>
        <w:t>lis alibi pendens</w:t>
      </w:r>
      <w:r w:rsidR="00352A5C" w:rsidRPr="001F355F">
        <w:t xml:space="preserve"> cannot be sustained.</w:t>
      </w:r>
      <w:r w:rsidR="00B76F4C">
        <w:t xml:space="preserve"> There is no question of relaxation or the like. The special plea is simply not cognisable.</w:t>
      </w:r>
    </w:p>
    <w:p w14:paraId="25BD589D" w14:textId="418A36BC" w:rsidR="004E5F82" w:rsidRPr="004E5F82" w:rsidRDefault="002B057C" w:rsidP="00442EE5">
      <w:pPr>
        <w:pStyle w:val="JudgmentNumbered"/>
        <w:keepNext/>
        <w:numPr>
          <w:ilvl w:val="0"/>
          <w:numId w:val="0"/>
        </w:numPr>
        <w:spacing w:before="360"/>
        <w:ind w:left="567" w:hanging="567"/>
        <w:rPr>
          <w:b/>
          <w:bCs/>
        </w:rPr>
      </w:pPr>
      <w:r>
        <w:rPr>
          <w:b/>
          <w:bCs/>
        </w:rPr>
        <w:t>Double jeopardy</w:t>
      </w:r>
    </w:p>
    <w:p w14:paraId="115490D7" w14:textId="14179FBA" w:rsidR="00511480" w:rsidRPr="00881B7D" w:rsidRDefault="00C53509" w:rsidP="00C53509">
      <w:pPr>
        <w:pStyle w:val="JudgmentNumbered"/>
        <w:numPr>
          <w:ilvl w:val="0"/>
          <w:numId w:val="0"/>
        </w:numPr>
        <w:ind w:left="567" w:hanging="567"/>
        <w:rPr>
          <w:lang w:eastAsia="en-GB"/>
        </w:rPr>
      </w:pPr>
      <w:r w:rsidRPr="00881B7D">
        <w:rPr>
          <w:iCs/>
          <w:lang w:eastAsia="en-GB"/>
        </w:rPr>
        <w:t>[45]</w:t>
      </w:r>
      <w:r w:rsidRPr="00881B7D">
        <w:rPr>
          <w:iCs/>
          <w:lang w:eastAsia="en-GB"/>
        </w:rPr>
        <w:tab/>
      </w:r>
      <w:r w:rsidR="002A1900">
        <w:rPr>
          <w:szCs w:val="24"/>
        </w:rPr>
        <w:t xml:space="preserve">In the same breath, the </w:t>
      </w:r>
      <w:r w:rsidR="009C0E74">
        <w:rPr>
          <w:szCs w:val="24"/>
        </w:rPr>
        <w:t xml:space="preserve">first </w:t>
      </w:r>
      <w:r w:rsidR="009C0E74" w:rsidRPr="00881B7D">
        <w:rPr>
          <w:szCs w:val="24"/>
        </w:rPr>
        <w:t xml:space="preserve">respondent seeks to rely upon the doctrine of double jeopardy. </w:t>
      </w:r>
      <w:r w:rsidR="009C0E74">
        <w:rPr>
          <w:szCs w:val="24"/>
        </w:rPr>
        <w:t xml:space="preserve">While he asserts </w:t>
      </w:r>
      <w:r w:rsidR="009C0E74" w:rsidRPr="00881B7D">
        <w:rPr>
          <w:szCs w:val="24"/>
        </w:rPr>
        <w:t>that it “</w:t>
      </w:r>
      <w:r w:rsidR="009C0E74" w:rsidRPr="00881B7D">
        <w:rPr>
          <w:i/>
          <w:iCs/>
          <w:szCs w:val="24"/>
        </w:rPr>
        <w:t>applies equally to civil claims</w:t>
      </w:r>
      <w:r w:rsidR="009C0E74" w:rsidRPr="00881B7D">
        <w:rPr>
          <w:szCs w:val="24"/>
        </w:rPr>
        <w:t>”</w:t>
      </w:r>
      <w:r w:rsidR="009C0E74">
        <w:rPr>
          <w:szCs w:val="24"/>
        </w:rPr>
        <w:t>,</w:t>
      </w:r>
      <w:r w:rsidR="00511480">
        <w:rPr>
          <w:rStyle w:val="EndnoteReference"/>
          <w:lang w:eastAsia="en-GB"/>
        </w:rPr>
        <w:endnoteReference w:id="18"/>
      </w:r>
      <w:r w:rsidR="00511480" w:rsidRPr="00881B7D">
        <w:rPr>
          <w:szCs w:val="24"/>
        </w:rPr>
        <w:t xml:space="preserve"> </w:t>
      </w:r>
      <w:r w:rsidR="00511480">
        <w:rPr>
          <w:szCs w:val="24"/>
        </w:rPr>
        <w:t xml:space="preserve">he cites no </w:t>
      </w:r>
      <w:r w:rsidR="00511480" w:rsidRPr="00881B7D">
        <w:rPr>
          <w:szCs w:val="24"/>
        </w:rPr>
        <w:lastRenderedPageBreak/>
        <w:t>authority</w:t>
      </w:r>
      <w:r w:rsidR="00511480">
        <w:rPr>
          <w:szCs w:val="24"/>
        </w:rPr>
        <w:t xml:space="preserve"> for this proposition</w:t>
      </w:r>
      <w:r w:rsidR="00511480" w:rsidRPr="00881B7D">
        <w:rPr>
          <w:szCs w:val="24"/>
        </w:rPr>
        <w:t>.</w:t>
      </w:r>
      <w:r w:rsidR="00511480">
        <w:rPr>
          <w:szCs w:val="24"/>
        </w:rPr>
        <w:t xml:space="preserve"> Rather, he suggests that, in so far as the doctrine is </w:t>
      </w:r>
      <w:r w:rsidR="00511480" w:rsidRPr="00881B7D">
        <w:rPr>
          <w:szCs w:val="24"/>
        </w:rPr>
        <w:t>“</w:t>
      </w:r>
      <w:r w:rsidR="00511480" w:rsidRPr="00881B7D">
        <w:rPr>
          <w:i/>
          <w:iCs/>
          <w:szCs w:val="24"/>
        </w:rPr>
        <w:t>a general rule of the common law</w:t>
      </w:r>
      <w:r w:rsidR="00511480" w:rsidRPr="00881B7D">
        <w:rPr>
          <w:szCs w:val="24"/>
        </w:rPr>
        <w:t>”</w:t>
      </w:r>
      <w:r w:rsidR="00511480">
        <w:rPr>
          <w:szCs w:val="24"/>
        </w:rPr>
        <w:t>, the courts ought to develop the common law by extending the rule to apply “</w:t>
      </w:r>
      <w:r w:rsidR="00511480" w:rsidRPr="00881B7D">
        <w:rPr>
          <w:i/>
          <w:iCs/>
          <w:szCs w:val="24"/>
        </w:rPr>
        <w:t>equally to civil claims</w:t>
      </w:r>
      <w:r w:rsidR="00511480" w:rsidRPr="00881B7D">
        <w:rPr>
          <w:szCs w:val="24"/>
        </w:rPr>
        <w:t>”</w:t>
      </w:r>
      <w:r w:rsidR="00511480">
        <w:rPr>
          <w:szCs w:val="24"/>
        </w:rPr>
        <w:t>.</w:t>
      </w:r>
    </w:p>
    <w:p w14:paraId="5402AE28" w14:textId="545320A1" w:rsidR="00511480" w:rsidRPr="009C0E74" w:rsidRDefault="00C53509" w:rsidP="00C53509">
      <w:pPr>
        <w:pStyle w:val="JudgmentNumbered"/>
        <w:numPr>
          <w:ilvl w:val="0"/>
          <w:numId w:val="0"/>
        </w:numPr>
        <w:ind w:left="567" w:hanging="567"/>
        <w:rPr>
          <w:lang w:eastAsia="en-GB"/>
        </w:rPr>
      </w:pPr>
      <w:r w:rsidRPr="009C0E74">
        <w:rPr>
          <w:iCs/>
          <w:lang w:eastAsia="en-GB"/>
        </w:rPr>
        <w:t>[46]</w:t>
      </w:r>
      <w:r w:rsidRPr="009C0E74">
        <w:rPr>
          <w:iCs/>
          <w:lang w:eastAsia="en-GB"/>
        </w:rPr>
        <w:tab/>
      </w:r>
      <w:r w:rsidR="00511480">
        <w:rPr>
          <w:lang w:eastAsia="en-GB"/>
        </w:rPr>
        <w:t xml:space="preserve">The doctrine of double jeopardy is a cornerstone of the law of criminal procedure. It encompasses the pleas available to an accused person of </w:t>
      </w:r>
      <w:r w:rsidR="00511480" w:rsidRPr="00881B7D">
        <w:rPr>
          <w:i/>
          <w:iCs/>
        </w:rPr>
        <w:t>autrefois convict</w:t>
      </w:r>
      <w:r w:rsidR="00511480" w:rsidRPr="00881B7D">
        <w:t xml:space="preserve"> (</w:t>
      </w:r>
      <w:r w:rsidR="00511480">
        <w:t>the accused was previously convicted of the same offence</w:t>
      </w:r>
      <w:r w:rsidR="00511480" w:rsidRPr="00881B7D">
        <w:t xml:space="preserve">) </w:t>
      </w:r>
      <w:r w:rsidR="00511480">
        <w:t>and</w:t>
      </w:r>
      <w:r w:rsidR="00511480" w:rsidRPr="00881B7D">
        <w:t xml:space="preserve"> </w:t>
      </w:r>
      <w:r w:rsidR="00511480" w:rsidRPr="00881B7D">
        <w:rPr>
          <w:i/>
          <w:iCs/>
        </w:rPr>
        <w:t>autrefois acquit</w:t>
      </w:r>
      <w:r w:rsidR="00511480">
        <w:t xml:space="preserve"> </w:t>
      </w:r>
      <w:r w:rsidR="00511480" w:rsidRPr="00881B7D">
        <w:t>(</w:t>
      </w:r>
      <w:r w:rsidR="00511480">
        <w:t>the accused was previously acquitted of the same offence</w:t>
      </w:r>
      <w:r w:rsidR="00511480" w:rsidRPr="00881B7D">
        <w:t>)</w:t>
      </w:r>
      <w:r w:rsidR="00511480">
        <w:t>.</w:t>
      </w:r>
      <w:r w:rsidR="00511480">
        <w:rPr>
          <w:lang w:eastAsia="en-GB"/>
        </w:rPr>
        <w:t xml:space="preserve"> Those defences are framed in sections 106(1)(c) and (d) of the Criminal Procedure Act, 1977.</w:t>
      </w:r>
    </w:p>
    <w:p w14:paraId="05E022AE" w14:textId="0D8F7A4A" w:rsidR="00511480" w:rsidRDefault="00C53509" w:rsidP="00C53509">
      <w:pPr>
        <w:pStyle w:val="JudgmentNumbered"/>
        <w:numPr>
          <w:ilvl w:val="0"/>
          <w:numId w:val="0"/>
        </w:numPr>
        <w:ind w:left="567" w:hanging="567"/>
        <w:rPr>
          <w:lang w:eastAsia="en-GB"/>
        </w:rPr>
      </w:pPr>
      <w:r>
        <w:rPr>
          <w:iCs/>
          <w:lang w:eastAsia="en-GB"/>
        </w:rPr>
        <w:t>[47]</w:t>
      </w:r>
      <w:r>
        <w:rPr>
          <w:iCs/>
          <w:lang w:eastAsia="en-GB"/>
        </w:rPr>
        <w:tab/>
      </w:r>
      <w:r w:rsidR="00511480">
        <w:rPr>
          <w:lang w:eastAsia="en-GB"/>
        </w:rPr>
        <w:t xml:space="preserve">In </w:t>
      </w:r>
      <w:r w:rsidR="00511480" w:rsidRPr="00D84B5A">
        <w:rPr>
          <w:i/>
          <w:iCs/>
          <w:lang w:eastAsia="en-GB"/>
        </w:rPr>
        <w:t>R v Manasewitz</w:t>
      </w:r>
      <w:r w:rsidR="00511480">
        <w:rPr>
          <w:lang w:eastAsia="en-GB"/>
        </w:rPr>
        <w:t>,</w:t>
      </w:r>
      <w:r w:rsidR="00511480">
        <w:rPr>
          <w:rStyle w:val="EndnoteReference"/>
          <w:lang w:eastAsia="en-GB"/>
        </w:rPr>
        <w:endnoteReference w:id="19"/>
      </w:r>
      <w:r w:rsidR="00511480" w:rsidRPr="00881B7D">
        <w:rPr>
          <w:szCs w:val="24"/>
        </w:rPr>
        <w:t xml:space="preserve"> </w:t>
      </w:r>
      <w:r w:rsidR="00511480">
        <w:rPr>
          <w:szCs w:val="24"/>
        </w:rPr>
        <w:t>t</w:t>
      </w:r>
      <w:r w:rsidR="00511480">
        <w:rPr>
          <w:lang w:eastAsia="en-GB"/>
        </w:rPr>
        <w:t>he former Appellate Division (</w:t>
      </w:r>
      <w:r w:rsidR="00511480" w:rsidRPr="00D84B5A">
        <w:rPr>
          <w:i/>
          <w:iCs/>
          <w:lang w:eastAsia="en-GB"/>
        </w:rPr>
        <w:t>per</w:t>
      </w:r>
      <w:r w:rsidR="00511480">
        <w:rPr>
          <w:lang w:eastAsia="en-GB"/>
        </w:rPr>
        <w:t xml:space="preserve"> Wessels CJ) described the legal nature of those pleas as being “</w:t>
      </w:r>
      <w:r w:rsidR="00511480" w:rsidRPr="00D84B5A">
        <w:rPr>
          <w:i/>
          <w:iCs/>
          <w:lang w:eastAsia="en-GB"/>
        </w:rPr>
        <w:t xml:space="preserve">equivalent </w:t>
      </w:r>
      <w:r w:rsidR="00511480" w:rsidRPr="00D84B5A">
        <w:rPr>
          <w:i/>
          <w:iCs/>
          <w:szCs w:val="24"/>
          <w:lang w:eastAsia="en-GB"/>
        </w:rPr>
        <w:t xml:space="preserve">to a plea of </w:t>
      </w:r>
      <w:r w:rsidR="00511480" w:rsidRPr="00D84B5A">
        <w:rPr>
          <w:szCs w:val="24"/>
        </w:rPr>
        <w:t>exceptio rei iudicatae</w:t>
      </w:r>
      <w:r w:rsidR="00511480" w:rsidRPr="00D84B5A">
        <w:rPr>
          <w:i/>
          <w:iCs/>
          <w:szCs w:val="24"/>
        </w:rPr>
        <w:t xml:space="preserve"> in our law</w:t>
      </w:r>
      <w:r w:rsidR="00511480">
        <w:rPr>
          <w:szCs w:val="24"/>
        </w:rPr>
        <w:t>”.</w:t>
      </w:r>
      <w:r w:rsidR="00511480">
        <w:rPr>
          <w:rStyle w:val="EndnoteReference"/>
          <w:lang w:eastAsia="en-GB"/>
        </w:rPr>
        <w:endnoteReference w:id="20"/>
      </w:r>
    </w:p>
    <w:p w14:paraId="029F2124" w14:textId="22EA3211" w:rsidR="009C0E74" w:rsidRDefault="00C53509" w:rsidP="00C53509">
      <w:pPr>
        <w:pStyle w:val="JudgmentNumbered"/>
        <w:numPr>
          <w:ilvl w:val="0"/>
          <w:numId w:val="0"/>
        </w:numPr>
        <w:ind w:left="567" w:hanging="567"/>
        <w:rPr>
          <w:lang w:eastAsia="en-GB"/>
        </w:rPr>
      </w:pPr>
      <w:r>
        <w:rPr>
          <w:iCs/>
          <w:lang w:eastAsia="en-GB"/>
        </w:rPr>
        <w:t>[48]</w:t>
      </w:r>
      <w:r>
        <w:rPr>
          <w:iCs/>
          <w:lang w:eastAsia="en-GB"/>
        </w:rPr>
        <w:tab/>
      </w:r>
      <w:r w:rsidR="00511480">
        <w:rPr>
          <w:lang w:eastAsia="en-GB"/>
        </w:rPr>
        <w:t xml:space="preserve">More recently, in </w:t>
      </w:r>
      <w:r w:rsidR="00511480" w:rsidRPr="00D84B5A">
        <w:rPr>
          <w:i/>
          <w:iCs/>
          <w:lang w:eastAsia="en-GB"/>
        </w:rPr>
        <w:t>Molaudzi v S</w:t>
      </w:r>
      <w:r w:rsidR="00511480">
        <w:rPr>
          <w:lang w:eastAsia="en-GB"/>
        </w:rPr>
        <w:t>,</w:t>
      </w:r>
      <w:r w:rsidR="00511480">
        <w:rPr>
          <w:rStyle w:val="EndnoteReference"/>
          <w:lang w:eastAsia="en-GB"/>
        </w:rPr>
        <w:endnoteReference w:id="21"/>
      </w:r>
      <w:r w:rsidR="00511480">
        <w:rPr>
          <w:lang w:eastAsia="en-GB"/>
        </w:rPr>
        <w:t xml:space="preserve"> </w:t>
      </w:r>
      <w:r w:rsidR="009C0E74">
        <w:rPr>
          <w:lang w:eastAsia="en-GB"/>
        </w:rPr>
        <w:t>the Constitutional Court (</w:t>
      </w:r>
      <w:r w:rsidR="009C0E74" w:rsidRPr="00892A27">
        <w:rPr>
          <w:i/>
          <w:iCs/>
          <w:lang w:eastAsia="en-GB"/>
        </w:rPr>
        <w:t>per</w:t>
      </w:r>
      <w:r w:rsidR="009C0E74">
        <w:rPr>
          <w:lang w:eastAsia="en-GB"/>
        </w:rPr>
        <w:t xml:space="preserve"> Theron AJ, as she then was) explained how in the nomenclature of </w:t>
      </w:r>
      <w:r w:rsidR="009C0E74" w:rsidRPr="009C0E74">
        <w:rPr>
          <w:i/>
          <w:iCs/>
          <w:lang w:eastAsia="en-GB"/>
        </w:rPr>
        <w:t>res judicata</w:t>
      </w:r>
      <w:r w:rsidR="009C0E74">
        <w:rPr>
          <w:lang w:eastAsia="en-GB"/>
        </w:rPr>
        <w:t xml:space="preserve"> double jeopardy is applied in the criminal context:</w:t>
      </w:r>
      <w:r w:rsidR="004947BE">
        <w:rPr>
          <w:rStyle w:val="EndnoteReference"/>
          <w:lang w:eastAsia="en-GB"/>
        </w:rPr>
        <w:endnoteReference w:id="22"/>
      </w:r>
    </w:p>
    <w:p w14:paraId="2DC710D6" w14:textId="77777777" w:rsidR="009C0E74" w:rsidRDefault="009C0E74" w:rsidP="00CA4631">
      <w:pPr>
        <w:pStyle w:val="Default"/>
        <w:spacing w:before="0" w:line="240" w:lineRule="auto"/>
        <w:ind w:left="1418" w:right="851"/>
        <w:jc w:val="both"/>
        <w:rPr>
          <w:rFonts w:ascii="Arial" w:hAnsi="Arial" w:cs="Arial"/>
        </w:rPr>
      </w:pPr>
      <w:r w:rsidRPr="00D84B5A">
        <w:rPr>
          <w:rFonts w:ascii="Arial" w:hAnsi="Arial" w:cs="Arial"/>
        </w:rPr>
        <w:t>“</w:t>
      </w:r>
      <w:r w:rsidRPr="00D84B5A">
        <w:rPr>
          <w:rFonts w:ascii="Arial" w:hAnsi="Arial" w:cs="Arial"/>
          <w:i/>
          <w:iCs/>
        </w:rPr>
        <w:t xml:space="preserve">However, the general principle of </w:t>
      </w:r>
      <w:r w:rsidRPr="00D84B5A">
        <w:rPr>
          <w:rFonts w:ascii="Arial" w:hAnsi="Arial" w:cs="Arial"/>
        </w:rPr>
        <w:t>res judicata</w:t>
      </w:r>
      <w:r w:rsidRPr="00D84B5A">
        <w:rPr>
          <w:rFonts w:ascii="Arial" w:hAnsi="Arial" w:cs="Arial"/>
          <w:i/>
          <w:iCs/>
        </w:rPr>
        <w:t xml:space="preserve"> in the criminal context is that once an application for leave to appeal is dismissed, this is a judicial decision, which is final and determinative. </w:t>
      </w:r>
      <w:r w:rsidRPr="00CA4631">
        <w:rPr>
          <w:rFonts w:ascii="Arial" w:hAnsi="Arial" w:cs="Arial"/>
          <w:i/>
          <w:iCs/>
        </w:rPr>
        <w:t xml:space="preserve">It is somewhat different from civil cases where a defendant may raise a plea of </w:t>
      </w:r>
      <w:r w:rsidRPr="00CA4631">
        <w:rPr>
          <w:rFonts w:ascii="Arial" w:hAnsi="Arial" w:cs="Arial"/>
        </w:rPr>
        <w:t>res judicata</w:t>
      </w:r>
      <w:r w:rsidRPr="00CA4631">
        <w:rPr>
          <w:rFonts w:ascii="Arial" w:hAnsi="Arial" w:cs="Arial"/>
          <w:i/>
          <w:iCs/>
        </w:rPr>
        <w:t xml:space="preserve"> only where the same litigant seeks the same relief on the same cause of action. Thus it appears that in the criminal context, the ‘cause of action’ is more aptly regarded as the conviction or sentence as a whole</w:t>
      </w:r>
      <w:r w:rsidRPr="00D84B5A">
        <w:rPr>
          <w:rFonts w:ascii="Arial" w:hAnsi="Arial" w:cs="Arial"/>
        </w:rPr>
        <w:t>.”</w:t>
      </w:r>
    </w:p>
    <w:p w14:paraId="65548812" w14:textId="77777777" w:rsidR="00CA4631" w:rsidRDefault="00CA4631" w:rsidP="00CA4631">
      <w:pPr>
        <w:pStyle w:val="Default"/>
        <w:spacing w:before="0" w:line="240" w:lineRule="auto"/>
        <w:ind w:right="851"/>
        <w:jc w:val="both"/>
        <w:rPr>
          <w:rFonts w:ascii="Arial" w:hAnsi="Arial" w:cs="Arial"/>
        </w:rPr>
      </w:pPr>
    </w:p>
    <w:p w14:paraId="44628B07" w14:textId="7528379B" w:rsidR="004E5F82" w:rsidRPr="001F355F" w:rsidRDefault="00C53509" w:rsidP="00C53509">
      <w:pPr>
        <w:pStyle w:val="JudgmentNumbered"/>
        <w:numPr>
          <w:ilvl w:val="0"/>
          <w:numId w:val="0"/>
        </w:numPr>
        <w:ind w:left="567" w:hanging="567"/>
        <w:rPr>
          <w:lang w:eastAsia="en-GB"/>
        </w:rPr>
      </w:pPr>
      <w:r w:rsidRPr="001F355F">
        <w:rPr>
          <w:iCs/>
          <w:lang w:eastAsia="en-GB"/>
        </w:rPr>
        <w:t>[49]</w:t>
      </w:r>
      <w:r w:rsidRPr="001F355F">
        <w:rPr>
          <w:iCs/>
          <w:lang w:eastAsia="en-GB"/>
        </w:rPr>
        <w:tab/>
      </w:r>
      <w:r w:rsidR="009C0E74">
        <w:rPr>
          <w:lang w:eastAsia="en-GB"/>
        </w:rPr>
        <w:t xml:space="preserve">What the above </w:t>
      </w:r>
      <w:r w:rsidR="009C0E74" w:rsidRPr="00892A27">
        <w:rPr>
          <w:i/>
          <w:iCs/>
          <w:lang w:eastAsia="en-GB"/>
        </w:rPr>
        <w:t>dict</w:t>
      </w:r>
      <w:r w:rsidR="00046E59">
        <w:rPr>
          <w:i/>
          <w:iCs/>
          <w:lang w:eastAsia="en-GB"/>
        </w:rPr>
        <w:t>a</w:t>
      </w:r>
      <w:r w:rsidR="009C0E74">
        <w:rPr>
          <w:lang w:eastAsia="en-GB"/>
        </w:rPr>
        <w:t xml:space="preserve"> </w:t>
      </w:r>
      <w:r w:rsidR="00046E59">
        <w:rPr>
          <w:lang w:eastAsia="en-GB"/>
        </w:rPr>
        <w:t xml:space="preserve">demonstrate </w:t>
      </w:r>
      <w:r w:rsidR="009C0E74">
        <w:rPr>
          <w:lang w:eastAsia="en-GB"/>
        </w:rPr>
        <w:t xml:space="preserve">is that there is no need for the </w:t>
      </w:r>
      <w:r w:rsidR="00CA4631">
        <w:rPr>
          <w:lang w:eastAsia="en-GB"/>
        </w:rPr>
        <w:t>c</w:t>
      </w:r>
      <w:r w:rsidR="009C0E74">
        <w:rPr>
          <w:lang w:eastAsia="en-GB"/>
        </w:rPr>
        <w:t xml:space="preserve">ourts to develop the common law </w:t>
      </w:r>
      <w:r w:rsidR="00CA4631">
        <w:rPr>
          <w:lang w:eastAsia="en-GB"/>
        </w:rPr>
        <w:t xml:space="preserve">as </w:t>
      </w:r>
      <w:r w:rsidR="00046E59">
        <w:rPr>
          <w:lang w:eastAsia="en-GB"/>
        </w:rPr>
        <w:t xml:space="preserve">contended for </w:t>
      </w:r>
      <w:r w:rsidR="009C0E74">
        <w:rPr>
          <w:lang w:eastAsia="en-GB"/>
        </w:rPr>
        <w:t xml:space="preserve">by the </w:t>
      </w:r>
      <w:r w:rsidR="00CA4631">
        <w:rPr>
          <w:lang w:eastAsia="en-GB"/>
        </w:rPr>
        <w:t xml:space="preserve">first </w:t>
      </w:r>
      <w:r w:rsidR="009C0E74">
        <w:rPr>
          <w:lang w:eastAsia="en-GB"/>
        </w:rPr>
        <w:t>respondent</w:t>
      </w:r>
      <w:r w:rsidR="00CA4631">
        <w:rPr>
          <w:lang w:eastAsia="en-GB"/>
        </w:rPr>
        <w:t>.</w:t>
      </w:r>
      <w:r w:rsidR="009C0E74">
        <w:rPr>
          <w:lang w:eastAsia="en-GB"/>
        </w:rPr>
        <w:t xml:space="preserve"> </w:t>
      </w:r>
      <w:r w:rsidR="00CA4631">
        <w:rPr>
          <w:lang w:eastAsia="en-GB"/>
        </w:rPr>
        <w:t>I</w:t>
      </w:r>
      <w:r w:rsidR="009C0E74">
        <w:rPr>
          <w:lang w:eastAsia="en-GB"/>
        </w:rPr>
        <w:t xml:space="preserve">n </w:t>
      </w:r>
      <w:r w:rsidR="00CA4631">
        <w:rPr>
          <w:lang w:eastAsia="en-GB"/>
        </w:rPr>
        <w:t>the</w:t>
      </w:r>
      <w:r w:rsidR="009C0E74">
        <w:rPr>
          <w:lang w:eastAsia="en-GB"/>
        </w:rPr>
        <w:t xml:space="preserve"> civil context, </w:t>
      </w:r>
      <w:r w:rsidR="00CA4631">
        <w:rPr>
          <w:lang w:eastAsia="en-GB"/>
        </w:rPr>
        <w:t xml:space="preserve">the doctrine of double jeopardy </w:t>
      </w:r>
      <w:r w:rsidR="009C0E74">
        <w:rPr>
          <w:lang w:eastAsia="en-GB"/>
        </w:rPr>
        <w:t xml:space="preserve">already finds expression in </w:t>
      </w:r>
      <w:r w:rsidR="00CA4631">
        <w:rPr>
          <w:lang w:eastAsia="en-GB"/>
        </w:rPr>
        <w:t xml:space="preserve">the special plea of </w:t>
      </w:r>
      <w:r w:rsidR="009C0E74" w:rsidRPr="00892A27">
        <w:rPr>
          <w:i/>
          <w:iCs/>
          <w:lang w:eastAsia="en-GB"/>
        </w:rPr>
        <w:t>res judicata</w:t>
      </w:r>
      <w:r w:rsidR="009C0E74">
        <w:rPr>
          <w:lang w:eastAsia="en-GB"/>
        </w:rPr>
        <w:t>.</w:t>
      </w:r>
      <w:r w:rsidR="00CA4631">
        <w:rPr>
          <w:lang w:eastAsia="en-GB"/>
        </w:rPr>
        <w:t xml:space="preserve"> The extension for which the first respondent asks would add nothing</w:t>
      </w:r>
      <w:r w:rsidR="00046E59">
        <w:rPr>
          <w:lang w:eastAsia="en-GB"/>
        </w:rPr>
        <w:t xml:space="preserve"> to our law</w:t>
      </w:r>
      <w:r w:rsidR="00CA4631">
        <w:rPr>
          <w:lang w:eastAsia="en-GB"/>
        </w:rPr>
        <w:t>.</w:t>
      </w:r>
    </w:p>
    <w:p w14:paraId="5668651B" w14:textId="49022BBD" w:rsidR="002B057C" w:rsidRPr="001F355F" w:rsidRDefault="00D01DAA" w:rsidP="00365BDA">
      <w:pPr>
        <w:pStyle w:val="JudgmentNumbered"/>
        <w:keepNext/>
        <w:numPr>
          <w:ilvl w:val="0"/>
          <w:numId w:val="0"/>
        </w:numPr>
        <w:rPr>
          <w:b/>
          <w:bCs/>
        </w:rPr>
      </w:pPr>
      <w:r w:rsidRPr="001F355F">
        <w:rPr>
          <w:b/>
          <w:bCs/>
        </w:rPr>
        <w:t>THE DEFENCES ON THE MERITS</w:t>
      </w:r>
    </w:p>
    <w:p w14:paraId="683DCE47" w14:textId="4C9B1959" w:rsidR="002B057C" w:rsidRDefault="00C53509" w:rsidP="00C53509">
      <w:pPr>
        <w:pStyle w:val="JudgmentNumbered"/>
        <w:numPr>
          <w:ilvl w:val="0"/>
          <w:numId w:val="0"/>
        </w:numPr>
        <w:ind w:left="567" w:hanging="567"/>
        <w:rPr>
          <w:lang w:eastAsia="en-GB"/>
        </w:rPr>
      </w:pPr>
      <w:r>
        <w:rPr>
          <w:iCs/>
          <w:lang w:eastAsia="en-GB"/>
        </w:rPr>
        <w:t>[50]</w:t>
      </w:r>
      <w:r>
        <w:rPr>
          <w:iCs/>
          <w:lang w:eastAsia="en-GB"/>
        </w:rPr>
        <w:tab/>
      </w:r>
      <w:r w:rsidR="002B057C">
        <w:rPr>
          <w:lang w:eastAsia="en-GB"/>
        </w:rPr>
        <w:t>Before addressing the two defences on the merits, I set out the basic tenets of the law of suretyship.</w:t>
      </w:r>
    </w:p>
    <w:p w14:paraId="1F16CEA4" w14:textId="2AD80BFF" w:rsidR="002B057C" w:rsidRPr="002B057C" w:rsidRDefault="002B057C" w:rsidP="0012722D">
      <w:pPr>
        <w:pStyle w:val="JudgmentNumbered"/>
        <w:keepNext/>
        <w:numPr>
          <w:ilvl w:val="0"/>
          <w:numId w:val="0"/>
        </w:numPr>
        <w:rPr>
          <w:b/>
          <w:bCs/>
          <w:lang w:eastAsia="en-GB"/>
        </w:rPr>
      </w:pPr>
      <w:r w:rsidRPr="002B057C">
        <w:rPr>
          <w:b/>
          <w:bCs/>
          <w:lang w:eastAsia="en-GB"/>
        </w:rPr>
        <w:lastRenderedPageBreak/>
        <w:t>The law of suretyship</w:t>
      </w:r>
    </w:p>
    <w:p w14:paraId="313938A8" w14:textId="4D6C3E33" w:rsidR="00D01DAA" w:rsidRPr="001F355F" w:rsidRDefault="00C53509" w:rsidP="00C53509">
      <w:pPr>
        <w:pStyle w:val="JudgmentNumbered"/>
        <w:numPr>
          <w:ilvl w:val="0"/>
          <w:numId w:val="0"/>
        </w:numPr>
        <w:ind w:left="567" w:hanging="567"/>
        <w:rPr>
          <w:lang w:eastAsia="en-GB"/>
        </w:rPr>
      </w:pPr>
      <w:r w:rsidRPr="001F355F">
        <w:rPr>
          <w:iCs/>
          <w:lang w:eastAsia="en-GB"/>
        </w:rPr>
        <w:t>[51]</w:t>
      </w:r>
      <w:r w:rsidRPr="001F355F">
        <w:rPr>
          <w:iCs/>
          <w:lang w:eastAsia="en-GB"/>
        </w:rPr>
        <w:tab/>
      </w:r>
      <w:r w:rsidR="00D01DAA" w:rsidRPr="001F355F">
        <w:rPr>
          <w:lang w:eastAsia="en-GB"/>
        </w:rPr>
        <w:t>A contract of suretyship is one under which one person, the surety, binds themselves as debtor to the creditor of another person, the principal debtor, to perform the whole or part of the performance due to the creditor by the principal debtor.</w:t>
      </w:r>
      <w:r w:rsidR="00D01DAA" w:rsidRPr="001F355F">
        <w:rPr>
          <w:rStyle w:val="EndnoteReference"/>
        </w:rPr>
        <w:endnoteReference w:id="23"/>
      </w:r>
    </w:p>
    <w:p w14:paraId="0E66A401" w14:textId="06859330" w:rsidR="00D01DAA" w:rsidRPr="001F355F" w:rsidRDefault="00C53509" w:rsidP="00C53509">
      <w:pPr>
        <w:pStyle w:val="JudgmentNumbered"/>
        <w:numPr>
          <w:ilvl w:val="0"/>
          <w:numId w:val="0"/>
        </w:numPr>
        <w:ind w:left="567" w:hanging="567"/>
        <w:rPr>
          <w:lang w:eastAsia="en-GB"/>
        </w:rPr>
      </w:pPr>
      <w:r w:rsidRPr="001F355F">
        <w:rPr>
          <w:iCs/>
          <w:lang w:eastAsia="en-GB"/>
        </w:rPr>
        <w:t>[52]</w:t>
      </w:r>
      <w:r w:rsidRPr="001F355F">
        <w:rPr>
          <w:iCs/>
          <w:lang w:eastAsia="en-GB"/>
        </w:rPr>
        <w:tab/>
      </w:r>
      <w:r w:rsidR="00D01DAA" w:rsidRPr="001F355F">
        <w:rPr>
          <w:lang w:eastAsia="en-GB"/>
        </w:rPr>
        <w:t>Accordingly, a surety’s liability hinges upon the existence of a principal debt. It is an accessory obligation.</w:t>
      </w:r>
      <w:r w:rsidR="00D01DAA" w:rsidRPr="001F355F">
        <w:rPr>
          <w:rStyle w:val="EndnoteReference"/>
        </w:rPr>
        <w:endnoteReference w:id="24"/>
      </w:r>
      <w:r w:rsidR="00D01DAA" w:rsidRPr="001F355F">
        <w:rPr>
          <w:lang w:eastAsia="en-GB"/>
        </w:rPr>
        <w:t xml:space="preserve"> A surety’s obligation does not novate the principal debt. It serves simply to secure it.</w:t>
      </w:r>
      <w:r w:rsidR="00D01DAA" w:rsidRPr="001F355F">
        <w:rPr>
          <w:rStyle w:val="EndnoteReference"/>
        </w:rPr>
        <w:endnoteReference w:id="25"/>
      </w:r>
    </w:p>
    <w:p w14:paraId="12AE6B5F" w14:textId="56C2B423" w:rsidR="00D01DAA" w:rsidRPr="001F355F" w:rsidRDefault="00C53509" w:rsidP="00C53509">
      <w:pPr>
        <w:pStyle w:val="JudgmentNumbered"/>
        <w:numPr>
          <w:ilvl w:val="0"/>
          <w:numId w:val="0"/>
        </w:numPr>
        <w:ind w:left="567" w:hanging="567"/>
        <w:rPr>
          <w:lang w:eastAsia="en-GB"/>
        </w:rPr>
      </w:pPr>
      <w:r w:rsidRPr="001F355F">
        <w:rPr>
          <w:iCs/>
          <w:lang w:eastAsia="en-GB"/>
        </w:rPr>
        <w:t>[53]</w:t>
      </w:r>
      <w:r w:rsidRPr="001F355F">
        <w:rPr>
          <w:iCs/>
          <w:lang w:eastAsia="en-GB"/>
        </w:rPr>
        <w:tab/>
      </w:r>
      <w:r w:rsidR="00D01DAA" w:rsidRPr="001F355F">
        <w:rPr>
          <w:lang w:eastAsia="en-GB"/>
        </w:rPr>
        <w:t>Unless the parties have agreed otherwise, a surety’s debt normally becomes enforceable as soon as the principal debtor is in default. However, unless contractually excluded, that liability is subject to the surety’s right that the principal debtor first be excussed</w:t>
      </w:r>
      <w:r w:rsidR="00E61EB7" w:rsidRPr="001F355F">
        <w:rPr>
          <w:lang w:eastAsia="en-GB"/>
        </w:rPr>
        <w:t xml:space="preserve"> (literally: shaked down)</w:t>
      </w:r>
      <w:r w:rsidR="00D01DAA" w:rsidRPr="001F355F">
        <w:rPr>
          <w:lang w:eastAsia="en-GB"/>
        </w:rPr>
        <w:t>.</w:t>
      </w:r>
    </w:p>
    <w:p w14:paraId="4859C70B" w14:textId="179F5669" w:rsidR="00D01DAA" w:rsidRPr="001F355F" w:rsidRDefault="00C53509" w:rsidP="00C53509">
      <w:pPr>
        <w:pStyle w:val="JudgmentNumbered"/>
        <w:numPr>
          <w:ilvl w:val="0"/>
          <w:numId w:val="0"/>
        </w:numPr>
        <w:ind w:left="567" w:hanging="567"/>
        <w:rPr>
          <w:lang w:eastAsia="en-GB"/>
        </w:rPr>
      </w:pPr>
      <w:r w:rsidRPr="001F355F">
        <w:rPr>
          <w:iCs/>
          <w:lang w:eastAsia="en-GB"/>
        </w:rPr>
        <w:t>[54]</w:t>
      </w:r>
      <w:r w:rsidRPr="001F355F">
        <w:rPr>
          <w:iCs/>
          <w:lang w:eastAsia="en-GB"/>
        </w:rPr>
        <w:tab/>
      </w:r>
      <w:r w:rsidR="00D01DAA" w:rsidRPr="001F355F">
        <w:rPr>
          <w:lang w:eastAsia="en-GB"/>
        </w:rPr>
        <w:t>Yet, if suret</w:t>
      </w:r>
      <w:r w:rsidR="00046E59">
        <w:rPr>
          <w:lang w:eastAsia="en-GB"/>
        </w:rPr>
        <w:t>ies</w:t>
      </w:r>
      <w:r w:rsidR="00D01DAA" w:rsidRPr="001F355F">
        <w:rPr>
          <w:lang w:eastAsia="en-GB"/>
        </w:rPr>
        <w:t xml:space="preserve"> bind themselves as surety and co-principal debtor, their liability arises and becomes enforceable at the same time as </w:t>
      </w:r>
      <w:r w:rsidR="00E61EB7" w:rsidRPr="001F355F">
        <w:rPr>
          <w:lang w:eastAsia="en-GB"/>
        </w:rPr>
        <w:t xml:space="preserve">that of </w:t>
      </w:r>
      <w:r w:rsidR="00D01DAA" w:rsidRPr="001F355F">
        <w:rPr>
          <w:lang w:eastAsia="en-GB"/>
        </w:rPr>
        <w:t>the principal debt</w:t>
      </w:r>
      <w:r w:rsidR="00046E59">
        <w:rPr>
          <w:lang w:eastAsia="en-GB"/>
        </w:rPr>
        <w:t>or</w:t>
      </w:r>
      <w:r w:rsidR="00D01DAA" w:rsidRPr="001F355F">
        <w:rPr>
          <w:lang w:eastAsia="en-GB"/>
        </w:rPr>
        <w:t xml:space="preserve">. </w:t>
      </w:r>
      <w:r w:rsidR="00046E59">
        <w:rPr>
          <w:lang w:eastAsia="en-GB"/>
        </w:rPr>
        <w:t xml:space="preserve">A </w:t>
      </w:r>
      <w:r w:rsidR="00D01DAA" w:rsidRPr="001F355F">
        <w:rPr>
          <w:lang w:eastAsia="en-GB"/>
        </w:rPr>
        <w:t xml:space="preserve">natural effect of </w:t>
      </w:r>
      <w:r w:rsidR="00046E59">
        <w:rPr>
          <w:lang w:eastAsia="en-GB"/>
        </w:rPr>
        <w:t xml:space="preserve">being </w:t>
      </w:r>
      <w:r w:rsidR="00D01DAA" w:rsidRPr="001F355F">
        <w:rPr>
          <w:lang w:eastAsia="en-GB"/>
        </w:rPr>
        <w:t xml:space="preserve">a co-principal debtor is that </w:t>
      </w:r>
      <w:r w:rsidR="00046E59">
        <w:rPr>
          <w:lang w:eastAsia="en-GB"/>
        </w:rPr>
        <w:t>the</w:t>
      </w:r>
      <w:r w:rsidR="00D01DAA" w:rsidRPr="001F355F">
        <w:rPr>
          <w:lang w:eastAsia="en-GB"/>
        </w:rPr>
        <w:t xml:space="preserve"> surety renounces the benefits ordinarily available to them, like the </w:t>
      </w:r>
      <w:r w:rsidR="00E61EB7" w:rsidRPr="001F355F">
        <w:rPr>
          <w:lang w:eastAsia="en-GB"/>
        </w:rPr>
        <w:t>benefit</w:t>
      </w:r>
      <w:r w:rsidR="00D01DAA" w:rsidRPr="001F355F">
        <w:rPr>
          <w:lang w:eastAsia="en-GB"/>
        </w:rPr>
        <w:t xml:space="preserve"> of excussion.</w:t>
      </w:r>
      <w:r w:rsidR="00D01DAA" w:rsidRPr="001F355F">
        <w:rPr>
          <w:rStyle w:val="EndnoteReference"/>
        </w:rPr>
        <w:endnoteReference w:id="26"/>
      </w:r>
    </w:p>
    <w:p w14:paraId="7B6B842F" w14:textId="692F35B3" w:rsidR="005B23EB" w:rsidRPr="001F355F" w:rsidRDefault="00C53509" w:rsidP="00C53509">
      <w:pPr>
        <w:pStyle w:val="JudgmentNumbered"/>
        <w:numPr>
          <w:ilvl w:val="0"/>
          <w:numId w:val="0"/>
        </w:numPr>
        <w:ind w:left="567" w:hanging="567"/>
      </w:pPr>
      <w:r w:rsidRPr="001F355F">
        <w:rPr>
          <w:iCs/>
        </w:rPr>
        <w:t>[55]</w:t>
      </w:r>
      <w:r w:rsidRPr="001F355F">
        <w:rPr>
          <w:iCs/>
        </w:rPr>
        <w:tab/>
      </w:r>
      <w:r w:rsidR="001F355F">
        <w:rPr>
          <w:lang w:eastAsia="en-GB"/>
        </w:rPr>
        <w:t xml:space="preserve">I turn, then, to consider the two </w:t>
      </w:r>
      <w:r w:rsidR="004E5F82">
        <w:rPr>
          <w:lang w:eastAsia="en-GB"/>
        </w:rPr>
        <w:t>defences on the merits.</w:t>
      </w:r>
    </w:p>
    <w:p w14:paraId="66BB092A" w14:textId="02B852CB" w:rsidR="005B23EB" w:rsidRPr="001F355F" w:rsidRDefault="002B057C" w:rsidP="005B23EB">
      <w:pPr>
        <w:pStyle w:val="JudgmentNumbered"/>
        <w:keepNext/>
        <w:numPr>
          <w:ilvl w:val="0"/>
          <w:numId w:val="0"/>
        </w:numPr>
        <w:rPr>
          <w:b/>
          <w:bCs/>
        </w:rPr>
      </w:pPr>
      <w:r>
        <w:rPr>
          <w:b/>
          <w:bCs/>
        </w:rPr>
        <w:t>The applicant ought to have exhausted the d</w:t>
      </w:r>
      <w:r w:rsidR="005B23EB" w:rsidRPr="001F355F">
        <w:rPr>
          <w:b/>
          <w:bCs/>
        </w:rPr>
        <w:t xml:space="preserve">omestic </w:t>
      </w:r>
      <w:r w:rsidR="005B23EB" w:rsidRPr="001F355F">
        <w:rPr>
          <w:b/>
          <w:bCs/>
          <w:lang w:eastAsia="en-GB"/>
        </w:rPr>
        <w:t>remed</w:t>
      </w:r>
      <w:r>
        <w:rPr>
          <w:b/>
          <w:bCs/>
          <w:lang w:eastAsia="en-GB"/>
        </w:rPr>
        <w:t>y in clause 14.2.7.1</w:t>
      </w:r>
    </w:p>
    <w:p w14:paraId="0A7D083A" w14:textId="4D76FF5B" w:rsidR="004E5F82" w:rsidRDefault="00C53509" w:rsidP="00C53509">
      <w:pPr>
        <w:pStyle w:val="JudgmentNumbered"/>
        <w:numPr>
          <w:ilvl w:val="0"/>
          <w:numId w:val="0"/>
        </w:numPr>
        <w:ind w:left="567" w:hanging="567"/>
      </w:pPr>
      <w:r>
        <w:rPr>
          <w:iCs/>
        </w:rPr>
        <w:t>[56]</w:t>
      </w:r>
      <w:r>
        <w:rPr>
          <w:iCs/>
        </w:rPr>
        <w:tab/>
      </w:r>
      <w:r w:rsidR="005B23EB" w:rsidRPr="001F355F">
        <w:t xml:space="preserve">The </w:t>
      </w:r>
      <w:r w:rsidR="004E5F82">
        <w:t xml:space="preserve">first </w:t>
      </w:r>
      <w:r w:rsidR="005B23EB" w:rsidRPr="001F355F">
        <w:t>respondent</w:t>
      </w:r>
      <w:r w:rsidR="002B057C">
        <w:t>’s</w:t>
      </w:r>
      <w:r w:rsidR="005B23EB" w:rsidRPr="001F355F">
        <w:t xml:space="preserve"> </w:t>
      </w:r>
      <w:r w:rsidR="002B057C">
        <w:t xml:space="preserve">first defence on the merits also has a dilatory character. He </w:t>
      </w:r>
      <w:r w:rsidR="00485863">
        <w:t xml:space="preserve">contends </w:t>
      </w:r>
      <w:r w:rsidR="004E5F82">
        <w:t xml:space="preserve">that </w:t>
      </w:r>
      <w:r w:rsidR="005B23EB" w:rsidRPr="001F355F">
        <w:t>th</w:t>
      </w:r>
      <w:r w:rsidR="004E5F82">
        <w:t xml:space="preserve">is application is premature since the parties have not followed the </w:t>
      </w:r>
      <w:r w:rsidR="00485863">
        <w:t xml:space="preserve">provision </w:t>
      </w:r>
      <w:r w:rsidR="004A090F">
        <w:t xml:space="preserve">on </w:t>
      </w:r>
      <w:r w:rsidR="00485863">
        <w:t xml:space="preserve">a </w:t>
      </w:r>
      <w:r w:rsidR="004E5F82">
        <w:t>remedial</w:t>
      </w:r>
      <w:r w:rsidR="00485863">
        <w:t xml:space="preserve"> </w:t>
      </w:r>
      <w:r w:rsidR="004E5F82">
        <w:t xml:space="preserve">plan in clause 14.2.7.1 </w:t>
      </w:r>
      <w:r w:rsidR="00B76F4C">
        <w:t xml:space="preserve">in appendix 1 to </w:t>
      </w:r>
      <w:r w:rsidR="004E5F82">
        <w:t>the loan agreement.</w:t>
      </w:r>
    </w:p>
    <w:p w14:paraId="1B29BD78" w14:textId="188550BC" w:rsidR="004E5F82" w:rsidRDefault="00C53509" w:rsidP="00C53509">
      <w:pPr>
        <w:pStyle w:val="JudgmentNumbered"/>
        <w:keepNext/>
        <w:numPr>
          <w:ilvl w:val="0"/>
          <w:numId w:val="0"/>
        </w:numPr>
        <w:ind w:left="567" w:hanging="567"/>
      </w:pPr>
      <w:r>
        <w:rPr>
          <w:iCs/>
        </w:rPr>
        <w:t>[57]</w:t>
      </w:r>
      <w:r>
        <w:rPr>
          <w:iCs/>
        </w:rPr>
        <w:tab/>
      </w:r>
      <w:r w:rsidR="004A090F">
        <w:t>To illustrate the context of clause 14.2.7.1, I quote the first part of clause 14, up to and including clause 14.7.2.2</w:t>
      </w:r>
      <w:r w:rsidR="004E5F82">
        <w:t>:</w:t>
      </w:r>
    </w:p>
    <w:p w14:paraId="6DA93B93" w14:textId="352A2641" w:rsidR="005224F1" w:rsidRDefault="00004346" w:rsidP="0012722D">
      <w:pPr>
        <w:keepNext/>
        <w:tabs>
          <w:tab w:val="left" w:pos="1985"/>
          <w:tab w:val="left" w:pos="2694"/>
        </w:tabs>
        <w:spacing w:after="0" w:line="240" w:lineRule="auto"/>
        <w:ind w:left="2694" w:right="851" w:hanging="1276"/>
        <w:rPr>
          <w:i/>
          <w:lang w:val="en-ZA"/>
        </w:rPr>
      </w:pPr>
      <w:r>
        <w:rPr>
          <w:lang w:val="en-ZA"/>
        </w:rPr>
        <w:t>“</w:t>
      </w:r>
      <w:r w:rsidR="005224F1">
        <w:rPr>
          <w:i/>
          <w:lang w:val="en-ZA"/>
        </w:rPr>
        <w:t>14.</w:t>
      </w:r>
      <w:r w:rsidR="005224F1">
        <w:rPr>
          <w:i/>
          <w:lang w:val="en-ZA"/>
        </w:rPr>
        <w:tab/>
      </w:r>
      <w:r w:rsidR="005224F1">
        <w:rPr>
          <w:b/>
          <w:i/>
          <w:u w:val="single"/>
          <w:lang w:val="en-ZA"/>
        </w:rPr>
        <w:t>EVENTS OF DEFAULT</w:t>
      </w:r>
    </w:p>
    <w:p w14:paraId="2D0A4BC1" w14:textId="0FCBB1A0" w:rsidR="005224F1" w:rsidRDefault="005224F1" w:rsidP="005224F1">
      <w:pPr>
        <w:tabs>
          <w:tab w:val="left" w:pos="2268"/>
        </w:tabs>
        <w:spacing w:after="0" w:line="240" w:lineRule="auto"/>
        <w:ind w:left="2268" w:right="851" w:hanging="850"/>
        <w:rPr>
          <w:i/>
          <w:lang w:val="en-ZA"/>
        </w:rPr>
      </w:pPr>
      <w:r>
        <w:rPr>
          <w:i/>
          <w:lang w:val="en-ZA"/>
        </w:rPr>
        <w:t>14.1</w:t>
      </w:r>
      <w:r>
        <w:rPr>
          <w:i/>
          <w:lang w:val="en-ZA"/>
        </w:rPr>
        <w:tab/>
        <w:t>An Event of Default shall occur if any of the following events, each of which shall be severable and distinct from the others, occurs (whether or not caused by any reason whatsoever outside the control of the Borrower or any other person).</w:t>
      </w:r>
    </w:p>
    <w:p w14:paraId="1469FB21" w14:textId="29DBDE96" w:rsidR="005224F1" w:rsidRDefault="005224F1" w:rsidP="005224F1">
      <w:pPr>
        <w:tabs>
          <w:tab w:val="left" w:pos="2268"/>
        </w:tabs>
        <w:spacing w:after="0" w:line="240" w:lineRule="auto"/>
        <w:ind w:left="2268" w:right="851" w:hanging="850"/>
        <w:rPr>
          <w:i/>
          <w:lang w:val="en-ZA"/>
        </w:rPr>
      </w:pPr>
      <w:r>
        <w:rPr>
          <w:i/>
          <w:lang w:val="en-ZA"/>
        </w:rPr>
        <w:lastRenderedPageBreak/>
        <w:t>14.2</w:t>
      </w:r>
      <w:r>
        <w:rPr>
          <w:i/>
          <w:lang w:val="en-ZA"/>
        </w:rPr>
        <w:tab/>
        <w:t>The Events of Default occur if the Borrower and/or Security Providers, as the case may be:</w:t>
      </w:r>
    </w:p>
    <w:p w14:paraId="72F6E8F2" w14:textId="2A1E56E9" w:rsidR="005224F1" w:rsidRPr="005224F1" w:rsidRDefault="005224F1" w:rsidP="005224F1">
      <w:pPr>
        <w:tabs>
          <w:tab w:val="left" w:pos="3119"/>
        </w:tabs>
        <w:spacing w:after="0" w:line="240" w:lineRule="auto"/>
        <w:ind w:left="3119" w:right="851" w:hanging="851"/>
        <w:rPr>
          <w:i/>
          <w:lang w:val="en-ZA"/>
        </w:rPr>
      </w:pPr>
      <w:r>
        <w:rPr>
          <w:i/>
          <w:lang w:val="en-ZA"/>
        </w:rPr>
        <w:t>14.2.1</w:t>
      </w:r>
      <w:r>
        <w:rPr>
          <w:i/>
          <w:lang w:val="en-ZA"/>
        </w:rPr>
        <w:tab/>
        <w:t>fails, for any reason whatsoever, to draw down the Loan within 6 months of the date of the conditions as set out in the Agreement being fulfilled or waived; or</w:t>
      </w:r>
    </w:p>
    <w:p w14:paraId="5288559F" w14:textId="18AD94AC" w:rsidR="005224F1" w:rsidRDefault="005224F1" w:rsidP="005224F1">
      <w:pPr>
        <w:tabs>
          <w:tab w:val="left" w:pos="3119"/>
        </w:tabs>
        <w:spacing w:after="0" w:line="240" w:lineRule="auto"/>
        <w:ind w:left="3119" w:right="851" w:hanging="851"/>
        <w:rPr>
          <w:i/>
          <w:lang w:val="en-ZA"/>
        </w:rPr>
      </w:pPr>
      <w:r>
        <w:rPr>
          <w:i/>
          <w:lang w:val="en-ZA"/>
        </w:rPr>
        <w:t>14.2.2</w:t>
      </w:r>
      <w:r>
        <w:rPr>
          <w:i/>
          <w:lang w:val="en-ZA"/>
        </w:rPr>
        <w:tab/>
        <w:t>fails to pay any amount due in terms of the Agreement; or</w:t>
      </w:r>
    </w:p>
    <w:p w14:paraId="28843147" w14:textId="200D2F67" w:rsidR="005224F1" w:rsidRDefault="005224F1" w:rsidP="005224F1">
      <w:pPr>
        <w:tabs>
          <w:tab w:val="left" w:pos="3119"/>
        </w:tabs>
        <w:spacing w:after="0" w:line="240" w:lineRule="auto"/>
        <w:ind w:left="3119" w:right="851" w:hanging="851"/>
        <w:rPr>
          <w:i/>
          <w:lang w:val="en-ZA"/>
        </w:rPr>
      </w:pPr>
      <w:r>
        <w:rPr>
          <w:i/>
          <w:lang w:val="en-ZA"/>
        </w:rPr>
        <w:t>14.2.3</w:t>
      </w:r>
      <w:r>
        <w:rPr>
          <w:i/>
          <w:lang w:val="en-ZA"/>
        </w:rPr>
        <w:tab/>
        <w:t>fails to repay the VAT Loan Outstandings, within the time period as contemplated in the Agreement, if applicable; or</w:t>
      </w:r>
    </w:p>
    <w:p w14:paraId="5F5BAD56" w14:textId="2EB0F9AE" w:rsidR="005224F1" w:rsidRDefault="005224F1" w:rsidP="005224F1">
      <w:pPr>
        <w:tabs>
          <w:tab w:val="left" w:pos="3119"/>
        </w:tabs>
        <w:spacing w:after="0" w:line="240" w:lineRule="auto"/>
        <w:ind w:left="3119" w:right="851" w:hanging="851"/>
        <w:rPr>
          <w:i/>
          <w:lang w:val="en-ZA"/>
        </w:rPr>
      </w:pPr>
      <w:r>
        <w:rPr>
          <w:i/>
          <w:lang w:val="en-ZA"/>
        </w:rPr>
        <w:t>14.2.4</w:t>
      </w:r>
      <w:r>
        <w:rPr>
          <w:i/>
          <w:lang w:val="en-ZA"/>
        </w:rPr>
        <w:tab/>
        <w:t>fails to provide all information and/or documents and/or to sign all such documents as may be required by FNB for the purposes of providing additional security and/or to pay the costs of providing such security on request; or</w:t>
      </w:r>
    </w:p>
    <w:p w14:paraId="32CCCFC2" w14:textId="152D5A72" w:rsidR="005224F1" w:rsidRDefault="005224F1" w:rsidP="005224F1">
      <w:pPr>
        <w:tabs>
          <w:tab w:val="left" w:pos="3119"/>
        </w:tabs>
        <w:spacing w:after="0" w:line="240" w:lineRule="auto"/>
        <w:ind w:left="3119" w:right="851" w:hanging="851"/>
        <w:rPr>
          <w:i/>
          <w:lang w:val="en-ZA"/>
        </w:rPr>
      </w:pPr>
      <w:r>
        <w:rPr>
          <w:i/>
          <w:lang w:val="en-ZA"/>
        </w:rPr>
        <w:t>14.2.5</w:t>
      </w:r>
      <w:r>
        <w:rPr>
          <w:i/>
          <w:lang w:val="en-ZA"/>
        </w:rPr>
        <w:tab/>
        <w:t>fails to comply with its obligations in regard to the lease agreements concluded in respect of the Property (or any part thereof), as envisaged in the Disbursement Conditions, if applicable; or</w:t>
      </w:r>
    </w:p>
    <w:p w14:paraId="6E8B031D" w14:textId="535CA650" w:rsidR="005224F1" w:rsidRDefault="005224F1" w:rsidP="005224F1">
      <w:pPr>
        <w:tabs>
          <w:tab w:val="left" w:pos="3119"/>
        </w:tabs>
        <w:spacing w:after="0" w:line="240" w:lineRule="auto"/>
        <w:ind w:left="3119" w:right="851" w:hanging="851"/>
        <w:rPr>
          <w:i/>
          <w:lang w:val="en-ZA"/>
        </w:rPr>
      </w:pPr>
      <w:r>
        <w:rPr>
          <w:i/>
          <w:lang w:val="en-ZA"/>
        </w:rPr>
        <w:t>14.2.6</w:t>
      </w:r>
      <w:r>
        <w:rPr>
          <w:i/>
          <w:lang w:val="en-ZA"/>
        </w:rPr>
        <w:tab/>
        <w:t>fails to pay punctually municipal service fees and consumption charges, property rates and other municipal taxes, levies and duties and interest or surcharges on these amounts in respect of the Property and not remedying such breach within 7 days of notice having been given to it to do so; or</w:t>
      </w:r>
    </w:p>
    <w:p w14:paraId="6D8FDB47" w14:textId="7CC1393F" w:rsidR="005224F1" w:rsidRDefault="005224F1" w:rsidP="005224F1">
      <w:pPr>
        <w:tabs>
          <w:tab w:val="left" w:pos="3119"/>
        </w:tabs>
        <w:spacing w:after="0" w:line="240" w:lineRule="auto"/>
        <w:ind w:left="3119" w:right="851" w:hanging="851"/>
        <w:rPr>
          <w:i/>
          <w:lang w:val="en-ZA"/>
        </w:rPr>
      </w:pPr>
      <w:r>
        <w:rPr>
          <w:i/>
          <w:lang w:val="en-ZA"/>
        </w:rPr>
        <w:t>14.2.7</w:t>
      </w:r>
      <w:r>
        <w:rPr>
          <w:i/>
          <w:lang w:val="en-ZA"/>
        </w:rPr>
        <w:tab/>
      </w:r>
      <w:r w:rsidRPr="004A090F">
        <w:rPr>
          <w:i/>
          <w:u w:val="single"/>
          <w:lang w:val="en-ZA"/>
        </w:rPr>
        <w:t>fails to comply with or maintain any of the Financial Covenants contemplated in the Loan Schedule, provided that</w:t>
      </w:r>
      <w:r>
        <w:rPr>
          <w:i/>
          <w:lang w:val="en-ZA"/>
        </w:rPr>
        <w:t xml:space="preserve"> –</w:t>
      </w:r>
    </w:p>
    <w:p w14:paraId="18E0CEBD" w14:textId="3E02F7D6" w:rsidR="00004346" w:rsidRDefault="00004346" w:rsidP="005224F1">
      <w:pPr>
        <w:tabs>
          <w:tab w:val="left" w:pos="4111"/>
        </w:tabs>
        <w:spacing w:after="0" w:line="240" w:lineRule="auto"/>
        <w:ind w:left="4111" w:right="851" w:hanging="992"/>
        <w:rPr>
          <w:i/>
          <w:lang w:val="en-ZA"/>
        </w:rPr>
      </w:pPr>
      <w:r>
        <w:rPr>
          <w:i/>
          <w:lang w:val="en-ZA"/>
        </w:rPr>
        <w:t>14.2.7.1</w:t>
      </w:r>
      <w:r>
        <w:rPr>
          <w:i/>
          <w:lang w:val="en-ZA"/>
        </w:rPr>
        <w:tab/>
      </w:r>
      <w:r w:rsidR="005224F1">
        <w:rPr>
          <w:i/>
          <w:lang w:val="en-ZA"/>
        </w:rPr>
        <w:t xml:space="preserve">subject </w:t>
      </w:r>
      <w:r>
        <w:rPr>
          <w:i/>
          <w:lang w:val="en-ZA"/>
        </w:rPr>
        <w:t xml:space="preserve">to clause 14.2.7.2 (Remedial Plan) below, </w:t>
      </w:r>
      <w:r w:rsidRPr="004A090F">
        <w:rPr>
          <w:i/>
          <w:u w:val="single"/>
          <w:lang w:val="en-ZA"/>
        </w:rPr>
        <w:t>the Borrower shall have 30 days from the date of any written notice given by FNB to the Borrower notifying the Borrower of such breach, to either remedy the breach in respect of that Financial Covenant or to provide FNB with a written remedial plan detailing how it will remedy the financial covenant</w:t>
      </w:r>
      <w:r>
        <w:rPr>
          <w:i/>
          <w:lang w:val="en-ZA"/>
        </w:rPr>
        <w:t xml:space="preserve"> the terms and conditions of which (including but not limited to timing) shall be to the sole satisfaction of FNB (the </w:t>
      </w:r>
      <w:r w:rsidR="002A494C">
        <w:rPr>
          <w:i/>
          <w:lang w:val="en-ZA"/>
        </w:rPr>
        <w:t>‘</w:t>
      </w:r>
      <w:r>
        <w:rPr>
          <w:b/>
          <w:i/>
          <w:lang w:val="en-ZA"/>
        </w:rPr>
        <w:t>Remedial Plan</w:t>
      </w:r>
      <w:r w:rsidR="002A494C">
        <w:rPr>
          <w:i/>
          <w:lang w:val="en-ZA"/>
        </w:rPr>
        <w:t>’</w:t>
      </w:r>
      <w:r>
        <w:rPr>
          <w:i/>
          <w:lang w:val="en-ZA"/>
        </w:rPr>
        <w:t>) if –</w:t>
      </w:r>
    </w:p>
    <w:p w14:paraId="0367D8D8" w14:textId="77777777" w:rsidR="00004346" w:rsidRDefault="00004346" w:rsidP="005224F1">
      <w:pPr>
        <w:tabs>
          <w:tab w:val="left" w:pos="5387"/>
        </w:tabs>
        <w:spacing w:after="0" w:line="240" w:lineRule="auto"/>
        <w:ind w:left="5387" w:right="851" w:hanging="1276"/>
        <w:rPr>
          <w:i/>
          <w:lang w:val="en-ZA"/>
        </w:rPr>
      </w:pPr>
      <w:r>
        <w:rPr>
          <w:i/>
          <w:lang w:val="en-ZA"/>
        </w:rPr>
        <w:t>14.2.7.1.1</w:t>
      </w:r>
      <w:r>
        <w:rPr>
          <w:i/>
          <w:lang w:val="en-ZA"/>
        </w:rPr>
        <w:tab/>
        <w:t>the Borrower fails to remedy the breach within the 30 day period; or</w:t>
      </w:r>
    </w:p>
    <w:p w14:paraId="41F68214" w14:textId="77777777" w:rsidR="00004346" w:rsidRDefault="00004346" w:rsidP="005224F1">
      <w:pPr>
        <w:tabs>
          <w:tab w:val="left" w:pos="5387"/>
        </w:tabs>
        <w:spacing w:after="0" w:line="240" w:lineRule="auto"/>
        <w:ind w:left="5387" w:right="851" w:hanging="1276"/>
        <w:rPr>
          <w:i/>
          <w:lang w:val="en-ZA"/>
        </w:rPr>
      </w:pPr>
      <w:r>
        <w:rPr>
          <w:i/>
          <w:lang w:val="en-ZA"/>
        </w:rPr>
        <w:t>14.2.7.1.2</w:t>
      </w:r>
      <w:r>
        <w:rPr>
          <w:i/>
          <w:lang w:val="en-ZA"/>
        </w:rPr>
        <w:tab/>
        <w:t xml:space="preserve">the Borrower fails to provide a Remedial Plan to the satisfaction of FNB </w:t>
      </w:r>
      <w:r>
        <w:rPr>
          <w:i/>
          <w:lang w:val="en-ZA"/>
        </w:rPr>
        <w:lastRenderedPageBreak/>
        <w:t>within the 30 day period; or</w:t>
      </w:r>
    </w:p>
    <w:p w14:paraId="28E9082B" w14:textId="77777777" w:rsidR="00004346" w:rsidRDefault="00004346" w:rsidP="005224F1">
      <w:pPr>
        <w:tabs>
          <w:tab w:val="left" w:pos="5387"/>
        </w:tabs>
        <w:spacing w:after="0" w:line="240" w:lineRule="auto"/>
        <w:ind w:left="5387" w:right="851" w:hanging="1276"/>
        <w:rPr>
          <w:i/>
          <w:lang w:val="en-ZA"/>
        </w:rPr>
      </w:pPr>
      <w:r>
        <w:rPr>
          <w:i/>
          <w:lang w:val="en-ZA"/>
        </w:rPr>
        <w:t>14.2.7.1.3</w:t>
      </w:r>
      <w:r>
        <w:rPr>
          <w:i/>
          <w:lang w:val="en-ZA"/>
        </w:rPr>
        <w:tab/>
        <w:t>FNB approves the Remedial Plan but the Borrower fails to comply with any of the provisions of the approved Remedial Plan,</w:t>
      </w:r>
    </w:p>
    <w:p w14:paraId="0EEB175E" w14:textId="01C2D49C" w:rsidR="00004346" w:rsidRDefault="00004346" w:rsidP="005224F1">
      <w:pPr>
        <w:tabs>
          <w:tab w:val="left" w:pos="4111"/>
        </w:tabs>
        <w:spacing w:after="0" w:line="240" w:lineRule="auto"/>
        <w:ind w:left="4111" w:right="851" w:hanging="992"/>
        <w:rPr>
          <w:lang w:val="en-ZA"/>
        </w:rPr>
      </w:pPr>
      <w:r>
        <w:rPr>
          <w:i/>
          <w:lang w:val="en-ZA"/>
        </w:rPr>
        <w:tab/>
        <w:t>FNB shall be entitled to exercise its remedies as contemplated in clause 14.3 (Remedies) below immediately without further notice to the Borrower</w:t>
      </w:r>
      <w:r w:rsidR="00B44BA2">
        <w:rPr>
          <w:i/>
          <w:lang w:val="en-ZA"/>
        </w:rPr>
        <w:t>;</w:t>
      </w:r>
    </w:p>
    <w:p w14:paraId="4849F1D4" w14:textId="729561BE" w:rsidR="00B44BA2" w:rsidRPr="004A090F" w:rsidRDefault="00B44BA2" w:rsidP="004A090F">
      <w:pPr>
        <w:tabs>
          <w:tab w:val="left" w:pos="4111"/>
        </w:tabs>
        <w:spacing w:after="0" w:line="240" w:lineRule="auto"/>
        <w:ind w:left="4111" w:right="851" w:hanging="992"/>
        <w:rPr>
          <w:i/>
          <w:lang w:val="en-ZA"/>
        </w:rPr>
      </w:pPr>
      <w:r w:rsidRPr="00B44BA2">
        <w:rPr>
          <w:i/>
          <w:lang w:val="en-ZA"/>
        </w:rPr>
        <w:t>14.2.7.2</w:t>
      </w:r>
      <w:r w:rsidRPr="00B44BA2">
        <w:rPr>
          <w:i/>
          <w:lang w:val="en-ZA"/>
        </w:rPr>
        <w:tab/>
      </w:r>
      <w:r>
        <w:rPr>
          <w:i/>
          <w:lang w:val="en-ZA"/>
        </w:rPr>
        <w:t>if the Borrower breaches any Financial Covenant on more than 3 occasions during the Term, the provisions of clause 14.2.7 (Remedial Plan) above shall cease to apply and FNB shall be entitled to exercise its remedies contemplated in clause 14.3 (Remedies) below immediately without notice to the Borrower</w:t>
      </w:r>
      <w:r w:rsidR="004A090F">
        <w:rPr>
          <w:i/>
          <w:lang w:val="en-ZA"/>
        </w:rPr>
        <w:t xml:space="preserve"> </w:t>
      </w:r>
      <w:r>
        <w:rPr>
          <w:lang w:val="en-ZA"/>
        </w:rPr>
        <w:t>…”</w:t>
      </w:r>
    </w:p>
    <w:p w14:paraId="44288C6B" w14:textId="30D1EB55" w:rsidR="004A090F" w:rsidRDefault="004A090F" w:rsidP="004A090F">
      <w:pPr>
        <w:pStyle w:val="JudgmentNumbered"/>
        <w:numPr>
          <w:ilvl w:val="0"/>
          <w:numId w:val="0"/>
        </w:numPr>
        <w:spacing w:after="0" w:line="240" w:lineRule="auto"/>
        <w:ind w:left="567" w:right="851" w:hanging="567"/>
        <w:jc w:val="right"/>
      </w:pPr>
      <w:r>
        <w:t>[emphasis added]</w:t>
      </w:r>
    </w:p>
    <w:p w14:paraId="0D1665DD" w14:textId="77777777" w:rsidR="004A090F" w:rsidRDefault="004A090F" w:rsidP="00442EE5">
      <w:pPr>
        <w:pStyle w:val="JudgmentNumbered"/>
        <w:numPr>
          <w:ilvl w:val="0"/>
          <w:numId w:val="0"/>
        </w:numPr>
        <w:spacing w:after="0" w:line="240" w:lineRule="auto"/>
        <w:ind w:left="567" w:right="851" w:hanging="567"/>
      </w:pPr>
    </w:p>
    <w:p w14:paraId="6C0A704D" w14:textId="083FF421" w:rsidR="004A090F" w:rsidRDefault="00C53509" w:rsidP="00C53509">
      <w:pPr>
        <w:pStyle w:val="JudgmentNumbered"/>
        <w:numPr>
          <w:ilvl w:val="0"/>
          <w:numId w:val="0"/>
        </w:numPr>
        <w:ind w:left="567" w:hanging="567"/>
      </w:pPr>
      <w:r>
        <w:rPr>
          <w:iCs/>
        </w:rPr>
        <w:t>[58]</w:t>
      </w:r>
      <w:r>
        <w:rPr>
          <w:iCs/>
        </w:rPr>
        <w:tab/>
      </w:r>
      <w:r w:rsidR="004A090F">
        <w:t xml:space="preserve">The notion </w:t>
      </w:r>
      <w:r w:rsidR="00046E59">
        <w:t xml:space="preserve">of </w:t>
      </w:r>
      <w:r w:rsidR="004A090F">
        <w:t>financial covenants, which is central to clause 14.2.7.1</w:t>
      </w:r>
      <w:r w:rsidR="00764815">
        <w:t>,</w:t>
      </w:r>
      <w:r w:rsidR="004A090F">
        <w:t xml:space="preserve"> is defined </w:t>
      </w:r>
      <w:r w:rsidR="00B76F4C">
        <w:t xml:space="preserve">in appendix 1 </w:t>
      </w:r>
      <w:r w:rsidR="004A090F">
        <w:t>as “</w:t>
      </w:r>
      <w:r w:rsidR="004A090F" w:rsidRPr="00764815">
        <w:rPr>
          <w:i/>
          <w:iCs/>
        </w:rPr>
        <w:t xml:space="preserve">the conditions envisaged in the </w:t>
      </w:r>
      <w:r w:rsidR="004A090F" w:rsidRPr="00764815">
        <w:t>Financial Covenants</w:t>
      </w:r>
      <w:r w:rsidR="00764815" w:rsidRPr="00764815">
        <w:rPr>
          <w:i/>
          <w:iCs/>
        </w:rPr>
        <w:t xml:space="preserve"> clause of the Loan Schedule</w:t>
      </w:r>
      <w:r w:rsidR="00764815">
        <w:t>”. Clause 10, albeit headed only “</w:t>
      </w:r>
      <w:r w:rsidR="00764815" w:rsidRPr="00764815">
        <w:rPr>
          <w:i/>
          <w:iCs/>
        </w:rPr>
        <w:t>C</w:t>
      </w:r>
      <w:r w:rsidR="00764815">
        <w:rPr>
          <w:i/>
          <w:iCs/>
        </w:rPr>
        <w:t>OVENANTS</w:t>
      </w:r>
      <w:r w:rsidR="00764815">
        <w:t>”, contains five conditions that are obviously financial covenants as that term is commonly used.</w:t>
      </w:r>
    </w:p>
    <w:p w14:paraId="0405F267" w14:textId="30820D2B" w:rsidR="00764815" w:rsidRDefault="00C53509" w:rsidP="00C53509">
      <w:pPr>
        <w:pStyle w:val="JudgmentNumbered"/>
        <w:keepNext/>
        <w:numPr>
          <w:ilvl w:val="0"/>
          <w:numId w:val="0"/>
        </w:numPr>
        <w:ind w:left="567" w:hanging="567"/>
      </w:pPr>
      <w:r>
        <w:rPr>
          <w:iCs/>
        </w:rPr>
        <w:t>[59]</w:t>
      </w:r>
      <w:r>
        <w:rPr>
          <w:iCs/>
        </w:rPr>
        <w:tab/>
      </w:r>
      <w:r w:rsidR="00764815">
        <w:t>It reads:</w:t>
      </w:r>
    </w:p>
    <w:p w14:paraId="017D3ADF" w14:textId="77777777" w:rsidR="00764815" w:rsidRPr="000F50A4" w:rsidRDefault="00764815" w:rsidP="0012722D">
      <w:pPr>
        <w:keepNext/>
        <w:tabs>
          <w:tab w:val="left" w:pos="1985"/>
        </w:tabs>
        <w:spacing w:after="0" w:line="240" w:lineRule="auto"/>
        <w:ind w:left="1418" w:right="851"/>
        <w:rPr>
          <w:i/>
          <w:lang w:val="en-ZA"/>
        </w:rPr>
      </w:pPr>
      <w:r>
        <w:rPr>
          <w:lang w:val="en-ZA"/>
        </w:rPr>
        <w:t>“</w:t>
      </w:r>
      <w:r w:rsidRPr="000F50A4">
        <w:rPr>
          <w:i/>
          <w:lang w:val="en-ZA"/>
        </w:rPr>
        <w:t>10.</w:t>
      </w:r>
      <w:r>
        <w:rPr>
          <w:i/>
          <w:lang w:val="en-ZA"/>
        </w:rPr>
        <w:tab/>
      </w:r>
      <w:r w:rsidRPr="000F50A4">
        <w:rPr>
          <w:b/>
          <w:i/>
          <w:u w:val="single"/>
          <w:lang w:val="en-ZA"/>
        </w:rPr>
        <w:t>COVENANTS</w:t>
      </w:r>
    </w:p>
    <w:p w14:paraId="3C482C24" w14:textId="77777777" w:rsidR="00764815" w:rsidRDefault="00764815" w:rsidP="00764815">
      <w:pPr>
        <w:tabs>
          <w:tab w:val="left" w:pos="2694"/>
        </w:tabs>
        <w:spacing w:after="0" w:line="240" w:lineRule="auto"/>
        <w:ind w:left="2694" w:right="851" w:hanging="709"/>
        <w:rPr>
          <w:i/>
          <w:lang w:val="en-ZA"/>
        </w:rPr>
      </w:pPr>
      <w:r w:rsidRPr="000F50A4">
        <w:rPr>
          <w:i/>
          <w:lang w:val="en-ZA"/>
        </w:rPr>
        <w:t>10.1</w:t>
      </w:r>
      <w:r w:rsidRPr="000F50A4">
        <w:rPr>
          <w:i/>
          <w:lang w:val="en-ZA"/>
        </w:rPr>
        <w:tab/>
        <w:t>The Loan as a ratio to the value of the mortgaged Property may not exceed the LTV</w:t>
      </w:r>
      <w:r>
        <w:rPr>
          <w:i/>
          <w:lang w:val="en-ZA"/>
        </w:rPr>
        <w:t xml:space="preserve"> for the Term of the Loan, and FNB may reduce the Loan accordingly.</w:t>
      </w:r>
    </w:p>
    <w:p w14:paraId="37D24496" w14:textId="77777777" w:rsidR="00764815" w:rsidRDefault="00764815" w:rsidP="00764815">
      <w:pPr>
        <w:tabs>
          <w:tab w:val="left" w:pos="2694"/>
        </w:tabs>
        <w:spacing w:after="0" w:line="240" w:lineRule="auto"/>
        <w:ind w:left="2694" w:right="851" w:hanging="709"/>
        <w:rPr>
          <w:i/>
          <w:lang w:val="en-ZA"/>
        </w:rPr>
      </w:pPr>
      <w:r>
        <w:rPr>
          <w:i/>
          <w:lang w:val="en-ZA"/>
        </w:rPr>
        <w:t>10.2</w:t>
      </w:r>
      <w:r>
        <w:rPr>
          <w:i/>
          <w:lang w:val="en-ZA"/>
        </w:rPr>
        <w:tab/>
        <w:t>The mortgaged Property must at FNB’s request and at the Borrower’s cost be re-valued (1) by way of informal desktop valuation upon every anniversary of the Disbursement Date, and (2) formally by FNB’s valuations department every 3</w:t>
      </w:r>
      <w:r w:rsidRPr="000F50A4">
        <w:rPr>
          <w:i/>
          <w:vertAlign w:val="superscript"/>
          <w:lang w:val="en-ZA"/>
        </w:rPr>
        <w:t>rd</w:t>
      </w:r>
      <w:r>
        <w:rPr>
          <w:i/>
          <w:lang w:val="en-ZA"/>
        </w:rPr>
        <w:t xml:space="preserve"> year after the Disbursement Date to determine the LTV.</w:t>
      </w:r>
    </w:p>
    <w:p w14:paraId="189DF5D4" w14:textId="77777777" w:rsidR="00764815" w:rsidRDefault="00764815" w:rsidP="00764815">
      <w:pPr>
        <w:tabs>
          <w:tab w:val="left" w:pos="2694"/>
        </w:tabs>
        <w:spacing w:after="0" w:line="240" w:lineRule="auto"/>
        <w:ind w:left="2694" w:right="851" w:hanging="709"/>
        <w:rPr>
          <w:i/>
          <w:lang w:val="en-ZA"/>
        </w:rPr>
      </w:pPr>
      <w:r>
        <w:rPr>
          <w:i/>
          <w:lang w:val="en-ZA"/>
        </w:rPr>
        <w:t>10.3</w:t>
      </w:r>
      <w:r>
        <w:rPr>
          <w:i/>
          <w:lang w:val="en-ZA"/>
        </w:rPr>
        <w:tab/>
        <w:t>If the LTV is exceeded, the Borrower shall, within 20 Business Days of receipt of a notice from FNB to this effect offer additional properties to FNB as security, which properties must be acceptable to FNB.</w:t>
      </w:r>
    </w:p>
    <w:p w14:paraId="7EEC767E" w14:textId="77777777" w:rsidR="00764815" w:rsidRDefault="00764815" w:rsidP="00764815">
      <w:pPr>
        <w:tabs>
          <w:tab w:val="left" w:pos="2694"/>
        </w:tabs>
        <w:spacing w:after="0" w:line="240" w:lineRule="auto"/>
        <w:ind w:left="2694" w:right="851" w:hanging="709"/>
        <w:rPr>
          <w:i/>
          <w:lang w:val="en-ZA"/>
        </w:rPr>
      </w:pPr>
      <w:r>
        <w:rPr>
          <w:i/>
          <w:lang w:val="en-ZA"/>
        </w:rPr>
        <w:t>10.4</w:t>
      </w:r>
      <w:r>
        <w:rPr>
          <w:i/>
          <w:lang w:val="en-ZA"/>
        </w:rPr>
        <w:tab/>
        <w:t>Following acceptance, FNB shall immediately procure that a Bond be registered over such properties at the Borrower’s cost.</w:t>
      </w:r>
    </w:p>
    <w:p w14:paraId="508AAD9E" w14:textId="77777777" w:rsidR="00764815" w:rsidRDefault="00764815" w:rsidP="00764815">
      <w:pPr>
        <w:tabs>
          <w:tab w:val="left" w:pos="2694"/>
        </w:tabs>
        <w:spacing w:after="0" w:line="240" w:lineRule="auto"/>
        <w:ind w:left="2694" w:right="851" w:hanging="709"/>
        <w:rPr>
          <w:i/>
          <w:lang w:val="en-ZA"/>
        </w:rPr>
      </w:pPr>
      <w:r>
        <w:rPr>
          <w:i/>
          <w:lang w:val="en-ZA"/>
        </w:rPr>
        <w:t>10.5</w:t>
      </w:r>
      <w:r>
        <w:rPr>
          <w:i/>
          <w:lang w:val="en-ZA"/>
        </w:rPr>
        <w:tab/>
        <w:t xml:space="preserve">Should the Borrower fail to offer additional satisfactory properties to FNB as security within the </w:t>
      </w:r>
      <w:r>
        <w:rPr>
          <w:i/>
          <w:lang w:val="en-ZA"/>
        </w:rPr>
        <w:lastRenderedPageBreak/>
        <w:t>aforementioned time limit, the Borrower shall be obliged to immediately repay to FNB such amount as is necessary to reduce the ratio to LTV stipulated in the Loan Schedule.</w:t>
      </w:r>
    </w:p>
    <w:p w14:paraId="76705DBC" w14:textId="2B1E02F8" w:rsidR="00764815" w:rsidRDefault="00764815" w:rsidP="00764815">
      <w:pPr>
        <w:tabs>
          <w:tab w:val="left" w:pos="2694"/>
        </w:tabs>
        <w:spacing w:after="0" w:line="240" w:lineRule="auto"/>
        <w:ind w:left="2694" w:right="851" w:hanging="709"/>
        <w:rPr>
          <w:lang w:val="en-ZA"/>
        </w:rPr>
      </w:pPr>
      <w:r>
        <w:rPr>
          <w:i/>
          <w:lang w:val="en-ZA"/>
        </w:rPr>
        <w:t>10.6</w:t>
      </w:r>
      <w:r>
        <w:rPr>
          <w:i/>
          <w:lang w:val="en-ZA"/>
        </w:rPr>
        <w:tab/>
        <w:t>Any failure by the Borrower to comply with a demand or requirement in terms of this clause will constitute an Event of Default.</w:t>
      </w:r>
      <w:r>
        <w:rPr>
          <w:lang w:val="en-ZA"/>
        </w:rPr>
        <w:t>”</w:t>
      </w:r>
    </w:p>
    <w:p w14:paraId="51B25E78" w14:textId="77777777" w:rsidR="00764815" w:rsidRPr="00764815" w:rsidRDefault="00764815" w:rsidP="0012722D">
      <w:pPr>
        <w:pStyle w:val="JudgmentNumbered"/>
        <w:numPr>
          <w:ilvl w:val="0"/>
          <w:numId w:val="0"/>
        </w:numPr>
        <w:spacing w:after="0"/>
        <w:ind w:left="567"/>
        <w:rPr>
          <w:lang w:val="en-ZA"/>
        </w:rPr>
      </w:pPr>
    </w:p>
    <w:p w14:paraId="308FC4C1" w14:textId="16720DA4" w:rsidR="005B23EB" w:rsidRPr="001F355F" w:rsidRDefault="00C53509" w:rsidP="00C53509">
      <w:pPr>
        <w:pStyle w:val="JudgmentNumbered"/>
        <w:numPr>
          <w:ilvl w:val="0"/>
          <w:numId w:val="0"/>
        </w:numPr>
        <w:ind w:left="567" w:hanging="567"/>
      </w:pPr>
      <w:r w:rsidRPr="001F355F">
        <w:rPr>
          <w:iCs/>
        </w:rPr>
        <w:t>[60]</w:t>
      </w:r>
      <w:r w:rsidRPr="001F355F">
        <w:rPr>
          <w:iCs/>
        </w:rPr>
        <w:tab/>
      </w:r>
      <w:r w:rsidR="00764815">
        <w:t>Accordingly, the applicant’s submission is sound, namely that the breaches of which it complain</w:t>
      </w:r>
      <w:r w:rsidR="00046E59">
        <w:t>s</w:t>
      </w:r>
      <w:r w:rsidR="00764815">
        <w:t xml:space="preserve"> do not fall within the purview of the financial covenants in clause 10, nor indeed are they financial covenants properly </w:t>
      </w:r>
      <w:r w:rsidR="00C9470B">
        <w:t xml:space="preserve">and commonly </w:t>
      </w:r>
      <w:r w:rsidR="00764815">
        <w:t xml:space="preserve">so called. Indeed, if one understands what a financial covenant is, the remedy fashioned in clauses 14.2.7.1 and 14.2.7.2 </w:t>
      </w:r>
      <w:r w:rsidR="00B76F4C">
        <w:t xml:space="preserve">in appendix 1 </w:t>
      </w:r>
      <w:r w:rsidR="00764815">
        <w:t>make</w:t>
      </w:r>
      <w:r w:rsidR="00C9470B">
        <w:t>s</w:t>
      </w:r>
      <w:r w:rsidR="00764815">
        <w:t xml:space="preserve"> considerable sense.</w:t>
      </w:r>
    </w:p>
    <w:p w14:paraId="62E9AB08" w14:textId="2264F75A" w:rsidR="005B23EB" w:rsidRDefault="00C53509" w:rsidP="00C53509">
      <w:pPr>
        <w:pStyle w:val="JudgmentNumbered"/>
        <w:numPr>
          <w:ilvl w:val="0"/>
          <w:numId w:val="0"/>
        </w:numPr>
        <w:spacing w:after="0"/>
        <w:ind w:left="567" w:hanging="567"/>
      </w:pPr>
      <w:r>
        <w:rPr>
          <w:iCs/>
        </w:rPr>
        <w:t>[61]</w:t>
      </w:r>
      <w:r>
        <w:rPr>
          <w:iCs/>
        </w:rPr>
        <w:tab/>
      </w:r>
      <w:r w:rsidR="00764815">
        <w:t xml:space="preserve">The first respondent’s reliance on this defence is </w:t>
      </w:r>
      <w:r w:rsidR="003D2D22">
        <w:t xml:space="preserve">unsound. </w:t>
      </w:r>
      <w:r w:rsidR="005B23EB" w:rsidRPr="001F355F">
        <w:t xml:space="preserve">Clause 14.2.7.2 </w:t>
      </w:r>
      <w:r w:rsidR="003D2D22">
        <w:t>does not apply here.</w:t>
      </w:r>
    </w:p>
    <w:p w14:paraId="3C610412" w14:textId="77777777" w:rsidR="00046E59" w:rsidRPr="001F355F" w:rsidRDefault="00046E59" w:rsidP="009139BE">
      <w:pPr>
        <w:pStyle w:val="JudgmentNumbered"/>
        <w:numPr>
          <w:ilvl w:val="0"/>
          <w:numId w:val="0"/>
        </w:numPr>
        <w:spacing w:after="0"/>
        <w:ind w:left="567"/>
      </w:pPr>
    </w:p>
    <w:p w14:paraId="39532D18" w14:textId="7D403319" w:rsidR="005B23EB" w:rsidRPr="001F355F" w:rsidRDefault="00441002" w:rsidP="005B23EB">
      <w:pPr>
        <w:pStyle w:val="JudgmentNumbered"/>
        <w:keepNext/>
        <w:numPr>
          <w:ilvl w:val="0"/>
          <w:numId w:val="0"/>
        </w:numPr>
        <w:rPr>
          <w:b/>
          <w:bCs/>
          <w:szCs w:val="24"/>
        </w:rPr>
      </w:pPr>
      <w:r>
        <w:rPr>
          <w:b/>
          <w:bCs/>
          <w:szCs w:val="24"/>
        </w:rPr>
        <w:t xml:space="preserve">Unclean hands and the </w:t>
      </w:r>
      <w:r w:rsidR="005B23EB" w:rsidRPr="001F355F">
        <w:rPr>
          <w:b/>
          <w:bCs/>
          <w:szCs w:val="24"/>
        </w:rPr>
        <w:t xml:space="preserve">TPPP </w:t>
      </w:r>
      <w:r w:rsidR="005B23EB" w:rsidRPr="001F355F">
        <w:rPr>
          <w:b/>
          <w:bCs/>
          <w:lang w:eastAsia="en-GB"/>
        </w:rPr>
        <w:t>certificate</w:t>
      </w:r>
    </w:p>
    <w:p w14:paraId="22FE919B" w14:textId="5647FA95" w:rsidR="00B225A2" w:rsidRDefault="00C53509" w:rsidP="00C53509">
      <w:pPr>
        <w:pStyle w:val="JudgmentNumbered"/>
        <w:numPr>
          <w:ilvl w:val="0"/>
          <w:numId w:val="0"/>
        </w:numPr>
        <w:ind w:left="567" w:hanging="567"/>
      </w:pPr>
      <w:r>
        <w:rPr>
          <w:iCs/>
        </w:rPr>
        <w:t>[62]</w:t>
      </w:r>
      <w:r>
        <w:rPr>
          <w:iCs/>
        </w:rPr>
        <w:tab/>
      </w:r>
      <w:r w:rsidR="00B225A2">
        <w:t xml:space="preserve">The first respondent’s second defence </w:t>
      </w:r>
      <w:r w:rsidR="003D2D22">
        <w:t xml:space="preserve">on the merits </w:t>
      </w:r>
      <w:r w:rsidR="00B225A2">
        <w:t>is that the applicant approaches this court with unclean hands</w:t>
      </w:r>
      <w:r w:rsidR="003D2D22">
        <w:t xml:space="preserve">. </w:t>
      </w:r>
      <w:r w:rsidR="00C9470B">
        <w:t xml:space="preserve">Thus, </w:t>
      </w:r>
      <w:r w:rsidR="003D2D22">
        <w:t xml:space="preserve">the first respondent says </w:t>
      </w:r>
      <w:r w:rsidR="00C9470B">
        <w:t xml:space="preserve">that the applicant </w:t>
      </w:r>
      <w:r w:rsidR="003D2D22">
        <w:t xml:space="preserve">cannot permissibly </w:t>
      </w:r>
      <w:r w:rsidR="00B225A2">
        <w:t>benefit from its own wrongdoing.</w:t>
      </w:r>
    </w:p>
    <w:p w14:paraId="1BFC7E3D" w14:textId="48DCB63C" w:rsidR="003D2D22" w:rsidRDefault="00C53509" w:rsidP="00C53509">
      <w:pPr>
        <w:pStyle w:val="JudgmentNumbered"/>
        <w:numPr>
          <w:ilvl w:val="0"/>
          <w:numId w:val="0"/>
        </w:numPr>
        <w:ind w:left="567" w:hanging="567"/>
      </w:pPr>
      <w:r>
        <w:rPr>
          <w:iCs/>
        </w:rPr>
        <w:t>[63]</w:t>
      </w:r>
      <w:r>
        <w:rPr>
          <w:iCs/>
        </w:rPr>
        <w:tab/>
      </w:r>
      <w:r w:rsidR="003D2D22">
        <w:t>The basis for this contention is that the applicant failed or refused to issue to SmartPurse a TPPP certificate for the year starting 1 March 2022, without which SmartPurse cannot render any services. He characterises this conduct on the applicant’s part as “</w:t>
      </w:r>
      <w:r w:rsidR="003D2D22" w:rsidRPr="003D2D22">
        <w:rPr>
          <w:i/>
          <w:iCs/>
        </w:rPr>
        <w:t>self-help</w:t>
      </w:r>
      <w:r w:rsidR="003D2D22">
        <w:t>”.</w:t>
      </w:r>
    </w:p>
    <w:p w14:paraId="30126DBB" w14:textId="46A1D106" w:rsidR="003D2D22" w:rsidRDefault="00C53509" w:rsidP="00C53509">
      <w:pPr>
        <w:pStyle w:val="JudgmentNumbered"/>
        <w:numPr>
          <w:ilvl w:val="0"/>
          <w:numId w:val="0"/>
        </w:numPr>
        <w:ind w:left="567" w:hanging="567"/>
      </w:pPr>
      <w:r>
        <w:rPr>
          <w:iCs/>
        </w:rPr>
        <w:t>[64]</w:t>
      </w:r>
      <w:r>
        <w:rPr>
          <w:iCs/>
        </w:rPr>
        <w:tab/>
      </w:r>
      <w:r w:rsidR="003D2D22">
        <w:t>In the answering affidavit, the first respondent goes on to say this:</w:t>
      </w:r>
    </w:p>
    <w:p w14:paraId="6DBB3551" w14:textId="5F0F17D0" w:rsidR="003D2D22" w:rsidRDefault="003D2D22" w:rsidP="00511480">
      <w:pPr>
        <w:pStyle w:val="JudgmentNumbered"/>
        <w:numPr>
          <w:ilvl w:val="0"/>
          <w:numId w:val="0"/>
        </w:numPr>
        <w:spacing w:after="0" w:line="240" w:lineRule="auto"/>
        <w:ind w:left="1418" w:right="907"/>
      </w:pPr>
      <w:r>
        <w:t>“</w:t>
      </w:r>
      <w:r w:rsidRPr="00237B3D">
        <w:rPr>
          <w:i/>
          <w:iCs/>
        </w:rPr>
        <w:t>The reason provided by the Applicant for its refusal or failure to issue the TPPP Certificate is that the Company has committed various Events of Default and failed to keep up with its payments. This is clearly expressed in paragraph 5 of the letter dated 19 August 2022 delivered by the Applicant’s attorneys</w:t>
      </w:r>
      <w:r w:rsidR="00237B3D" w:rsidRPr="00237B3D">
        <w:rPr>
          <w:i/>
          <w:iCs/>
        </w:rPr>
        <w:t>, ENSAfrica, to the Company. It is disingenuous for the Applicant to demand payments from the Company when the former’s conduct has led to the demise of the Company’s income due to its inability to render services and derive income.</w:t>
      </w:r>
      <w:r w:rsidR="00237B3D">
        <w:t>”</w:t>
      </w:r>
    </w:p>
    <w:p w14:paraId="3324A476" w14:textId="77777777" w:rsidR="00511480" w:rsidRDefault="00511480" w:rsidP="009139BE">
      <w:pPr>
        <w:pStyle w:val="JudgmentNumbered"/>
        <w:numPr>
          <w:ilvl w:val="0"/>
          <w:numId w:val="0"/>
        </w:numPr>
        <w:spacing w:after="0"/>
        <w:ind w:left="1418" w:right="907"/>
      </w:pPr>
    </w:p>
    <w:p w14:paraId="59458116" w14:textId="2A457B8E" w:rsidR="003D2D22" w:rsidRDefault="00C53509" w:rsidP="00C53509">
      <w:pPr>
        <w:pStyle w:val="JudgmentNumbered"/>
        <w:numPr>
          <w:ilvl w:val="0"/>
          <w:numId w:val="0"/>
        </w:numPr>
        <w:ind w:left="567" w:hanging="567"/>
      </w:pPr>
      <w:r>
        <w:rPr>
          <w:iCs/>
        </w:rPr>
        <w:lastRenderedPageBreak/>
        <w:t>[65]</w:t>
      </w:r>
      <w:r>
        <w:rPr>
          <w:iCs/>
        </w:rPr>
        <w:tab/>
      </w:r>
      <w:r w:rsidR="00237B3D">
        <w:t>He goes on to explain SmartPurse’s function in the market, to provide “</w:t>
      </w:r>
      <w:r w:rsidR="00237B3D" w:rsidRPr="00237B3D">
        <w:rPr>
          <w:i/>
          <w:iCs/>
        </w:rPr>
        <w:t>integrated payment solutions</w:t>
      </w:r>
      <w:r w:rsidR="00237B3D">
        <w:t>” to entities, including state-owned ones. Yet, he says, that its income “</w:t>
      </w:r>
      <w:r w:rsidR="00237B3D" w:rsidRPr="00237B3D">
        <w:rPr>
          <w:i/>
          <w:iCs/>
        </w:rPr>
        <w:t>subsided</w:t>
      </w:r>
      <w:r w:rsidR="00237B3D">
        <w:t>” in 2020 and 2021 “</w:t>
      </w:r>
      <w:r w:rsidR="00237B3D" w:rsidRPr="00237B3D">
        <w:rPr>
          <w:i/>
          <w:iCs/>
        </w:rPr>
        <w:t>and also due to the conduct of the Applicant in failing to issue the Company with the TPPP Certificate for the year commencing 1 March 2022</w:t>
      </w:r>
      <w:r w:rsidR="00237B3D">
        <w:t>”. He adds: “</w:t>
      </w:r>
      <w:r w:rsidR="00237B3D" w:rsidRPr="00237B3D">
        <w:rPr>
          <w:i/>
          <w:iCs/>
        </w:rPr>
        <w:t>I submit that the Applicant’s unlawful conduct in refusing to issue the Certificate was the main cause of the financial difficulties suffered by the Company.</w:t>
      </w:r>
      <w:r w:rsidR="00B76F4C" w:rsidRPr="00B76F4C">
        <w:t>”</w:t>
      </w:r>
    </w:p>
    <w:p w14:paraId="52DD86CC" w14:textId="7DCFDC5B" w:rsidR="00B76F4C" w:rsidRDefault="00C53509" w:rsidP="00C53509">
      <w:pPr>
        <w:pStyle w:val="JudgmentNumbered"/>
        <w:numPr>
          <w:ilvl w:val="0"/>
          <w:numId w:val="0"/>
        </w:numPr>
        <w:ind w:left="567" w:hanging="567"/>
      </w:pPr>
      <w:r>
        <w:rPr>
          <w:iCs/>
        </w:rPr>
        <w:t>[66]</w:t>
      </w:r>
      <w:r>
        <w:rPr>
          <w:iCs/>
        </w:rPr>
        <w:tab/>
      </w:r>
      <w:r w:rsidR="00B76F4C">
        <w:t xml:space="preserve">Yet, as the applicant pointed out, if one considers the chronology of events, as narrated by the </w:t>
      </w:r>
      <w:r w:rsidR="00773D8B">
        <w:t xml:space="preserve">first </w:t>
      </w:r>
      <w:r w:rsidR="00B76F4C">
        <w:t>respon</w:t>
      </w:r>
      <w:r w:rsidR="00773D8B">
        <w:t>dent</w:t>
      </w:r>
      <w:r w:rsidR="00B76F4C">
        <w:t xml:space="preserve">, when the </w:t>
      </w:r>
      <w:r w:rsidR="00B76F4C" w:rsidRPr="00FB3A30">
        <w:t xml:space="preserve">TPPP certificate </w:t>
      </w:r>
      <w:r w:rsidR="00B76F4C">
        <w:t xml:space="preserve">came up for renewal, on </w:t>
      </w:r>
      <w:r w:rsidR="00773D8B">
        <w:t>his</w:t>
      </w:r>
      <w:r w:rsidR="00B76F4C">
        <w:t xml:space="preserve"> own version, </w:t>
      </w:r>
      <w:r w:rsidR="00773D8B">
        <w:t>SmartPurse</w:t>
      </w:r>
      <w:r w:rsidR="00B76F4C">
        <w:t xml:space="preserve"> </w:t>
      </w:r>
      <w:r w:rsidR="00B76F4C" w:rsidRPr="00FB3A30">
        <w:t xml:space="preserve">was </w:t>
      </w:r>
      <w:r w:rsidR="00B76F4C">
        <w:t xml:space="preserve">already </w:t>
      </w:r>
      <w:r w:rsidR="00B76F4C" w:rsidRPr="00FB3A30">
        <w:t>in distress</w:t>
      </w:r>
      <w:r w:rsidR="00B76F4C">
        <w:t>. Indeed, this was so t</w:t>
      </w:r>
      <w:r w:rsidR="00B76F4C" w:rsidRPr="00FB3A30">
        <w:t xml:space="preserve">wo years </w:t>
      </w:r>
      <w:r w:rsidR="00B76F4C">
        <w:t>before March 2022 already</w:t>
      </w:r>
      <w:r w:rsidR="00B76F4C" w:rsidRPr="00FB3A30">
        <w:t>.</w:t>
      </w:r>
    </w:p>
    <w:p w14:paraId="17892B09" w14:textId="0C784A87" w:rsidR="00B76F4C" w:rsidRPr="008F13BC" w:rsidRDefault="00C53509" w:rsidP="00C53509">
      <w:pPr>
        <w:pStyle w:val="JudgmentNumbered"/>
        <w:numPr>
          <w:ilvl w:val="0"/>
          <w:numId w:val="0"/>
        </w:numPr>
        <w:ind w:left="567" w:hanging="567"/>
      </w:pPr>
      <w:r w:rsidRPr="008F13BC">
        <w:rPr>
          <w:iCs/>
        </w:rPr>
        <w:t>[67]</w:t>
      </w:r>
      <w:r w:rsidRPr="008F13BC">
        <w:rPr>
          <w:iCs/>
        </w:rPr>
        <w:tab/>
      </w:r>
      <w:r w:rsidR="00B76F4C">
        <w:t xml:space="preserve">The applicant’s position is that the </w:t>
      </w:r>
      <w:r w:rsidR="00B76F4C" w:rsidRPr="00FB3A30">
        <w:t xml:space="preserve">renewal of </w:t>
      </w:r>
      <w:r w:rsidR="00773D8B">
        <w:t xml:space="preserve">SmartPurse’s </w:t>
      </w:r>
      <w:r w:rsidR="00B76F4C" w:rsidRPr="00FB3A30">
        <w:t xml:space="preserve">TPPP certificate </w:t>
      </w:r>
      <w:r w:rsidR="00B76F4C">
        <w:t xml:space="preserve">was </w:t>
      </w:r>
      <w:r w:rsidR="00B76F4C" w:rsidRPr="00FB3A30">
        <w:t xml:space="preserve">conditional upon </w:t>
      </w:r>
      <w:r w:rsidR="00B76F4C">
        <w:t xml:space="preserve">its </w:t>
      </w:r>
      <w:r w:rsidR="00B76F4C" w:rsidRPr="00FB3A30">
        <w:t>account being in good standing</w:t>
      </w:r>
      <w:r w:rsidR="00B76F4C">
        <w:t>. By the time</w:t>
      </w:r>
      <w:r w:rsidR="00B76F4C" w:rsidRPr="00FB3A30">
        <w:t xml:space="preserve"> of </w:t>
      </w:r>
      <w:r w:rsidR="00B76F4C">
        <w:t xml:space="preserve">the </w:t>
      </w:r>
      <w:r w:rsidR="00B76F4C" w:rsidRPr="00FB3A30">
        <w:t>contemplated reissue</w:t>
      </w:r>
      <w:r w:rsidR="00B76F4C">
        <w:t>,</w:t>
      </w:r>
      <w:r w:rsidR="00B76F4C" w:rsidRPr="00FB3A30">
        <w:t xml:space="preserve"> </w:t>
      </w:r>
      <w:r w:rsidR="00773D8B">
        <w:t>it</w:t>
      </w:r>
      <w:r w:rsidR="00B76F4C" w:rsidRPr="00FB3A30">
        <w:t xml:space="preserve"> was already in financial distress.</w:t>
      </w:r>
    </w:p>
    <w:p w14:paraId="0444B378" w14:textId="3FA733BA" w:rsidR="00B76F4C" w:rsidRDefault="00C53509" w:rsidP="00C53509">
      <w:pPr>
        <w:pStyle w:val="JudgmentNumbered"/>
        <w:numPr>
          <w:ilvl w:val="0"/>
          <w:numId w:val="0"/>
        </w:numPr>
        <w:ind w:left="567" w:hanging="567"/>
      </w:pPr>
      <w:r>
        <w:rPr>
          <w:iCs/>
        </w:rPr>
        <w:t>[68]</w:t>
      </w:r>
      <w:r>
        <w:rPr>
          <w:iCs/>
        </w:rPr>
        <w:tab/>
      </w:r>
      <w:r w:rsidR="00B76F4C">
        <w:t xml:space="preserve">Accordingly, the applicant is correct in maintaining that it cannot fairly be said that the </w:t>
      </w:r>
      <w:r w:rsidR="00B76F4C" w:rsidRPr="00FB3A30">
        <w:t xml:space="preserve">applicant </w:t>
      </w:r>
      <w:r w:rsidR="00B76F4C">
        <w:t xml:space="preserve">was </w:t>
      </w:r>
      <w:r w:rsidR="00B76F4C" w:rsidRPr="00FB3A30">
        <w:t xml:space="preserve">responsible for </w:t>
      </w:r>
      <w:r w:rsidR="00773D8B">
        <w:t xml:space="preserve">SmartPurse’s </w:t>
      </w:r>
      <w:r w:rsidR="00B76F4C">
        <w:t>financial distress.</w:t>
      </w:r>
    </w:p>
    <w:p w14:paraId="72DA7EF0" w14:textId="64CDA105" w:rsidR="005B23EB" w:rsidRPr="001F355F" w:rsidRDefault="00C53509" w:rsidP="00C53509">
      <w:pPr>
        <w:pStyle w:val="JudgmentNumbered"/>
        <w:numPr>
          <w:ilvl w:val="0"/>
          <w:numId w:val="0"/>
        </w:numPr>
        <w:ind w:left="567" w:hanging="567"/>
      </w:pPr>
      <w:r w:rsidRPr="001F355F">
        <w:rPr>
          <w:iCs/>
        </w:rPr>
        <w:t>[69]</w:t>
      </w:r>
      <w:r w:rsidRPr="001F355F">
        <w:rPr>
          <w:iCs/>
        </w:rPr>
        <w:tab/>
      </w:r>
      <w:r w:rsidR="00B76F4C">
        <w:t>Whatever the precise nature of the defence of unclean hands, there is no factual basis here for its appli</w:t>
      </w:r>
      <w:r w:rsidR="00773D8B">
        <w:t>c</w:t>
      </w:r>
      <w:r w:rsidR="00B76F4C">
        <w:t>at</w:t>
      </w:r>
      <w:r w:rsidR="00773D8B">
        <w:t>i</w:t>
      </w:r>
      <w:r w:rsidR="00B76F4C">
        <w:t>on.</w:t>
      </w:r>
    </w:p>
    <w:p w14:paraId="4344A4F7" w14:textId="3F4C14FA" w:rsidR="005B23EB" w:rsidRPr="001F355F" w:rsidRDefault="00C53509" w:rsidP="00C53509">
      <w:pPr>
        <w:pStyle w:val="JudgmentNumbered"/>
        <w:numPr>
          <w:ilvl w:val="0"/>
          <w:numId w:val="0"/>
        </w:numPr>
        <w:ind w:left="567" w:hanging="567"/>
      </w:pPr>
      <w:r w:rsidRPr="001F355F">
        <w:rPr>
          <w:iCs/>
        </w:rPr>
        <w:t>[70]</w:t>
      </w:r>
      <w:r w:rsidRPr="001F355F">
        <w:rPr>
          <w:iCs/>
        </w:rPr>
        <w:tab/>
      </w:r>
      <w:r w:rsidR="00773D8B">
        <w:t>Accordingly, neither of the substantive defences has any substance.</w:t>
      </w:r>
    </w:p>
    <w:p w14:paraId="6B826A62" w14:textId="5FD70F13" w:rsidR="00615A93" w:rsidRPr="001F355F" w:rsidRDefault="005B23EB" w:rsidP="00442EE5">
      <w:pPr>
        <w:pStyle w:val="JudgmentNumbered"/>
        <w:keepNext/>
        <w:numPr>
          <w:ilvl w:val="0"/>
          <w:numId w:val="0"/>
        </w:numPr>
        <w:rPr>
          <w:b/>
          <w:bCs/>
        </w:rPr>
      </w:pPr>
      <w:r w:rsidRPr="001F355F">
        <w:rPr>
          <w:b/>
          <w:bCs/>
        </w:rPr>
        <w:t>COSTS</w:t>
      </w:r>
    </w:p>
    <w:p w14:paraId="35C4FA4E" w14:textId="3C37AF47" w:rsidR="005B23EB" w:rsidRPr="001F355F" w:rsidRDefault="00C53509" w:rsidP="00C53509">
      <w:pPr>
        <w:pStyle w:val="JudgmentNumbered"/>
        <w:numPr>
          <w:ilvl w:val="0"/>
          <w:numId w:val="0"/>
        </w:numPr>
        <w:ind w:left="567" w:hanging="567"/>
      </w:pPr>
      <w:r w:rsidRPr="001F355F">
        <w:rPr>
          <w:iCs/>
        </w:rPr>
        <w:t>[71]</w:t>
      </w:r>
      <w:r w:rsidRPr="001F355F">
        <w:rPr>
          <w:iCs/>
        </w:rPr>
        <w:tab/>
      </w:r>
      <w:r w:rsidR="004D7FB5" w:rsidRPr="001F355F">
        <w:t xml:space="preserve">In </w:t>
      </w:r>
      <w:r w:rsidR="00441002">
        <w:t>clause 25 of the suretyships</w:t>
      </w:r>
      <w:r w:rsidR="00F157E6">
        <w:t>,</w:t>
      </w:r>
      <w:r w:rsidR="00441002">
        <w:t xml:space="preserve"> provision is made for costs that the applicant incurs in enforcing its rights under the suretyships to be awarded </w:t>
      </w:r>
      <w:r w:rsidR="00F157E6">
        <w:t>on the attorney-and-client scale</w:t>
      </w:r>
      <w:r w:rsidR="004D7FB5" w:rsidRPr="001F355F">
        <w:t>.</w:t>
      </w:r>
    </w:p>
    <w:p w14:paraId="02AF3F23" w14:textId="100C2016" w:rsidR="004D7FB5" w:rsidRPr="001F355F" w:rsidRDefault="00C53509" w:rsidP="00C53509">
      <w:pPr>
        <w:pStyle w:val="JudgmentNumbered"/>
        <w:numPr>
          <w:ilvl w:val="0"/>
          <w:numId w:val="0"/>
        </w:numPr>
        <w:ind w:left="567" w:hanging="567"/>
      </w:pPr>
      <w:r w:rsidRPr="001F355F">
        <w:rPr>
          <w:iCs/>
        </w:rPr>
        <w:t>[72]</w:t>
      </w:r>
      <w:r w:rsidRPr="001F355F">
        <w:rPr>
          <w:iCs/>
        </w:rPr>
        <w:tab/>
      </w:r>
      <w:r w:rsidR="00C9470B">
        <w:t>T</w:t>
      </w:r>
      <w:r w:rsidR="004D7FB5" w:rsidRPr="001F355F">
        <w:t>he costs</w:t>
      </w:r>
      <w:r w:rsidR="00F157E6">
        <w:t>, on that scale,</w:t>
      </w:r>
      <w:r w:rsidR="004D7FB5" w:rsidRPr="001F355F">
        <w:t xml:space="preserve"> follow the result.</w:t>
      </w:r>
    </w:p>
    <w:p w14:paraId="4BB1780D" w14:textId="1D689BA9" w:rsidR="00615A93" w:rsidRPr="001F355F" w:rsidRDefault="005B23EB" w:rsidP="00442EE5">
      <w:pPr>
        <w:pStyle w:val="JudgmentNumbered"/>
        <w:keepNext/>
        <w:numPr>
          <w:ilvl w:val="0"/>
          <w:numId w:val="0"/>
        </w:numPr>
        <w:rPr>
          <w:b/>
          <w:bCs/>
        </w:rPr>
      </w:pPr>
      <w:r w:rsidRPr="001F355F">
        <w:rPr>
          <w:b/>
          <w:bCs/>
        </w:rPr>
        <w:t>ORDER</w:t>
      </w:r>
    </w:p>
    <w:p w14:paraId="0EA1EE84" w14:textId="6837F489" w:rsidR="00832793" w:rsidRDefault="00924947" w:rsidP="00924947">
      <w:pPr>
        <w:pStyle w:val="JudgmentNumbered"/>
        <w:numPr>
          <w:ilvl w:val="0"/>
          <w:numId w:val="0"/>
        </w:numPr>
        <w:ind w:left="1440" w:hanging="873"/>
      </w:pPr>
      <w:r>
        <w:t>1.</w:t>
      </w:r>
      <w:r>
        <w:tab/>
        <w:t>The first and second respondents, jointly and severally, the one paying the other to be absolved, are directed to pay R7,772,392.69 (</w:t>
      </w:r>
      <w:r w:rsidR="00773D8B">
        <w:t>S</w:t>
      </w:r>
      <w:r>
        <w:t xml:space="preserve">even </w:t>
      </w:r>
      <w:r w:rsidR="00773D8B">
        <w:t>M</w:t>
      </w:r>
      <w:r>
        <w:t xml:space="preserve">illion </w:t>
      </w:r>
      <w:r w:rsidR="00773D8B">
        <w:t>S</w:t>
      </w:r>
      <w:r>
        <w:t xml:space="preserve">even </w:t>
      </w:r>
      <w:r w:rsidR="00773D8B">
        <w:t>H</w:t>
      </w:r>
      <w:r>
        <w:t xml:space="preserve">undred and </w:t>
      </w:r>
      <w:r w:rsidR="00773D8B">
        <w:t>S</w:t>
      </w:r>
      <w:r>
        <w:t>eventy</w:t>
      </w:r>
      <w:r w:rsidR="00773D8B">
        <w:t>-t</w:t>
      </w:r>
      <w:r>
        <w:t xml:space="preserve">wo </w:t>
      </w:r>
      <w:r w:rsidR="00773D8B">
        <w:t>T</w:t>
      </w:r>
      <w:r>
        <w:t xml:space="preserve">housand </w:t>
      </w:r>
      <w:r w:rsidR="00773D8B">
        <w:t>T</w:t>
      </w:r>
      <w:r>
        <w:t xml:space="preserve">hree </w:t>
      </w:r>
      <w:r w:rsidR="00773D8B">
        <w:t>H</w:t>
      </w:r>
      <w:r>
        <w:t xml:space="preserve">undred and </w:t>
      </w:r>
      <w:r w:rsidR="00773D8B">
        <w:lastRenderedPageBreak/>
        <w:t>N</w:t>
      </w:r>
      <w:r>
        <w:t>inety</w:t>
      </w:r>
      <w:r w:rsidR="00773D8B">
        <w:t>-</w:t>
      </w:r>
      <w:r>
        <w:t xml:space="preserve">two Rand and </w:t>
      </w:r>
      <w:r w:rsidR="00773D8B">
        <w:t>S</w:t>
      </w:r>
      <w:r>
        <w:t>ixty</w:t>
      </w:r>
      <w:r w:rsidR="00773D8B">
        <w:t>-</w:t>
      </w:r>
      <w:r>
        <w:t xml:space="preserve">nine </w:t>
      </w:r>
      <w:r w:rsidR="00773D8B">
        <w:t>C</w:t>
      </w:r>
      <w:r>
        <w:t>ents), plus interest at the rate of prime 11.75</w:t>
      </w:r>
      <w:r w:rsidR="00773D8B">
        <w:t>%</w:t>
      </w:r>
      <w:r>
        <w:t xml:space="preserve"> plus 0.50% calculated daily and compounded monthly in arrears from 3 October 2023 to date of payment, both days inclusive</w:t>
      </w:r>
      <w:r w:rsidR="006A4925">
        <w:t>.</w:t>
      </w:r>
    </w:p>
    <w:p w14:paraId="2605FE87" w14:textId="18A3D12F" w:rsidR="00924947" w:rsidRPr="001F355F" w:rsidRDefault="00924947" w:rsidP="00924947">
      <w:pPr>
        <w:pStyle w:val="JudgmentNumbered"/>
        <w:numPr>
          <w:ilvl w:val="0"/>
          <w:numId w:val="0"/>
        </w:numPr>
        <w:ind w:left="1440" w:hanging="873"/>
      </w:pPr>
      <w:r>
        <w:t>2.</w:t>
      </w:r>
      <w:r>
        <w:tab/>
        <w:t xml:space="preserve">The first and second respondents </w:t>
      </w:r>
      <w:r w:rsidR="00773D8B">
        <w:t xml:space="preserve">are directed </w:t>
      </w:r>
      <w:r>
        <w:t xml:space="preserve">pay the costs of this application on </w:t>
      </w:r>
      <w:r w:rsidR="00773D8B">
        <w:t>the</w:t>
      </w:r>
      <w:r>
        <w:t xml:space="preserve"> attorney</w:t>
      </w:r>
      <w:r w:rsidR="00773D8B">
        <w:t>-</w:t>
      </w:r>
      <w:r>
        <w:t>and</w:t>
      </w:r>
      <w:r w:rsidR="00773D8B">
        <w:t>-</w:t>
      </w:r>
      <w:r>
        <w:t>client scale.</w:t>
      </w:r>
    </w:p>
    <w:p w14:paraId="7547E8E2" w14:textId="77777777" w:rsidR="00832793" w:rsidRPr="001F355F" w:rsidRDefault="00832793" w:rsidP="00884F56">
      <w:pPr>
        <w:pStyle w:val="BodyText"/>
        <w:widowControl/>
        <w:spacing w:line="480" w:lineRule="auto"/>
        <w:rPr>
          <w:sz w:val="24"/>
          <w:szCs w:val="24"/>
          <w:lang w:val="en-GB"/>
        </w:rPr>
      </w:pPr>
    </w:p>
    <w:p w14:paraId="62BE2960" w14:textId="77777777" w:rsidR="00832793" w:rsidRPr="001F355F" w:rsidRDefault="00832793" w:rsidP="00884F56">
      <w:pPr>
        <w:pStyle w:val="JudgmentNumbered"/>
        <w:numPr>
          <w:ilvl w:val="0"/>
          <w:numId w:val="0"/>
        </w:numPr>
        <w:rPr>
          <w:color w:val="1F1F1F"/>
          <w:szCs w:val="24"/>
        </w:rPr>
      </w:pPr>
    </w:p>
    <w:p w14:paraId="02E12BA3" w14:textId="77777777" w:rsidR="00832793" w:rsidRPr="001F355F" w:rsidRDefault="00832793" w:rsidP="00442EE5">
      <w:pPr>
        <w:pStyle w:val="JudgmentNumbered"/>
        <w:keepNext/>
        <w:numPr>
          <w:ilvl w:val="0"/>
          <w:numId w:val="0"/>
        </w:numPr>
        <w:spacing w:after="0"/>
        <w:ind w:left="567" w:hanging="567"/>
        <w:jc w:val="right"/>
      </w:pPr>
      <w:r w:rsidRPr="001F355F">
        <w:t>___________________________</w:t>
      </w:r>
    </w:p>
    <w:p w14:paraId="1353C371" w14:textId="77777777" w:rsidR="00832793" w:rsidRPr="001F355F" w:rsidRDefault="00832793" w:rsidP="00884F56">
      <w:pPr>
        <w:pStyle w:val="JudgmentNumbered"/>
        <w:keepNext/>
        <w:numPr>
          <w:ilvl w:val="0"/>
          <w:numId w:val="0"/>
        </w:numPr>
        <w:spacing w:after="0"/>
        <w:ind w:left="567" w:hanging="567"/>
        <w:jc w:val="right"/>
        <w:rPr>
          <w:b/>
        </w:rPr>
      </w:pPr>
      <w:r w:rsidRPr="001F355F">
        <w:rPr>
          <w:b/>
        </w:rPr>
        <w:t>J J MEIRING</w:t>
      </w:r>
    </w:p>
    <w:p w14:paraId="0F7D7483" w14:textId="77777777" w:rsidR="00832793" w:rsidRPr="001F355F" w:rsidRDefault="00832793" w:rsidP="00884F56">
      <w:pPr>
        <w:pStyle w:val="JudgmentNumbered"/>
        <w:keepNext/>
        <w:numPr>
          <w:ilvl w:val="0"/>
          <w:numId w:val="0"/>
        </w:numPr>
        <w:spacing w:after="0"/>
        <w:ind w:left="567" w:hanging="567"/>
        <w:jc w:val="right"/>
        <w:rPr>
          <w:b/>
        </w:rPr>
      </w:pPr>
      <w:r w:rsidRPr="001F355F">
        <w:rPr>
          <w:b/>
        </w:rPr>
        <w:t>ACTING JUDGE OF THE HIGH COURT</w:t>
      </w:r>
    </w:p>
    <w:p w14:paraId="5AEB8162" w14:textId="77777777" w:rsidR="00832793" w:rsidRPr="001F355F" w:rsidRDefault="00832793" w:rsidP="00884F56">
      <w:pPr>
        <w:pStyle w:val="JudgmentNumbered"/>
        <w:numPr>
          <w:ilvl w:val="0"/>
          <w:numId w:val="0"/>
        </w:numPr>
        <w:spacing w:after="0"/>
        <w:ind w:left="567" w:hanging="567"/>
        <w:jc w:val="right"/>
        <w:rPr>
          <w:b/>
        </w:rPr>
      </w:pPr>
      <w:r w:rsidRPr="001F355F">
        <w:rPr>
          <w:b/>
        </w:rPr>
        <w:t>JOHANNESBURG</w:t>
      </w:r>
    </w:p>
    <w:p w14:paraId="17CF647F" w14:textId="77777777" w:rsidR="00832793" w:rsidRPr="001F355F" w:rsidRDefault="00832793" w:rsidP="00884F56">
      <w:pPr>
        <w:spacing w:after="0" w:line="240" w:lineRule="auto"/>
        <w:ind w:left="0"/>
        <w:rPr>
          <w:rFonts w:eastAsia="Times New Roman" w:cs="Arial"/>
          <w:szCs w:val="24"/>
          <w:lang w:eastAsia="en-GB"/>
        </w:rPr>
      </w:pPr>
    </w:p>
    <w:p w14:paraId="318C84FF" w14:textId="4E987DB5" w:rsidR="0032728F" w:rsidRPr="001F355F" w:rsidRDefault="0032728F" w:rsidP="0012722D">
      <w:pPr>
        <w:tabs>
          <w:tab w:val="left" w:pos="3402"/>
        </w:tabs>
        <w:spacing w:after="0"/>
        <w:ind w:left="0"/>
        <w:rPr>
          <w:rFonts w:eastAsia="Times New Roman" w:cs="Arial"/>
          <w:szCs w:val="24"/>
          <w:lang w:eastAsia="en-GB"/>
        </w:rPr>
      </w:pPr>
      <w:r w:rsidRPr="001F355F">
        <w:rPr>
          <w:rFonts w:eastAsia="Times New Roman" w:cs="Arial"/>
          <w:szCs w:val="24"/>
          <w:lang w:eastAsia="en-GB"/>
        </w:rPr>
        <w:br w:type="page"/>
      </w:r>
      <w:r w:rsidR="00832793" w:rsidRPr="001F355F">
        <w:rPr>
          <w:rFonts w:eastAsia="Times New Roman" w:cs="Arial"/>
          <w:szCs w:val="24"/>
          <w:lang w:eastAsia="en-GB"/>
        </w:rPr>
        <w:lastRenderedPageBreak/>
        <w:t>D</w:t>
      </w:r>
      <w:r w:rsidRPr="001F355F">
        <w:rPr>
          <w:rFonts w:eastAsia="Times New Roman" w:cs="Arial"/>
          <w:szCs w:val="24"/>
          <w:lang w:eastAsia="en-GB"/>
        </w:rPr>
        <w:t xml:space="preserve">ate of </w:t>
      </w:r>
      <w:r w:rsidR="00D01DAA" w:rsidRPr="001F355F">
        <w:rPr>
          <w:rFonts w:eastAsia="Times New Roman" w:cs="Arial"/>
          <w:szCs w:val="24"/>
          <w:lang w:eastAsia="en-GB"/>
        </w:rPr>
        <w:t>hearing</w:t>
      </w:r>
      <w:r w:rsidRPr="001F355F">
        <w:rPr>
          <w:rFonts w:eastAsia="Times New Roman" w:cs="Arial"/>
          <w:szCs w:val="24"/>
          <w:lang w:eastAsia="en-GB"/>
        </w:rPr>
        <w:t xml:space="preserve">: </w:t>
      </w:r>
      <w:r w:rsidRPr="001F355F">
        <w:rPr>
          <w:rFonts w:eastAsia="Times New Roman" w:cs="Arial"/>
          <w:szCs w:val="24"/>
          <w:lang w:eastAsia="en-GB"/>
        </w:rPr>
        <w:tab/>
      </w:r>
      <w:r w:rsidR="00B41DF7" w:rsidRPr="001F355F">
        <w:rPr>
          <w:rFonts w:eastAsia="Times New Roman" w:cs="Arial"/>
          <w:szCs w:val="24"/>
          <w:lang w:eastAsia="en-GB"/>
        </w:rPr>
        <w:t>1</w:t>
      </w:r>
      <w:r w:rsidR="008533ED" w:rsidRPr="001F355F">
        <w:rPr>
          <w:rFonts w:eastAsia="Times New Roman" w:cs="Arial"/>
          <w:szCs w:val="24"/>
          <w:lang w:eastAsia="en-GB"/>
        </w:rPr>
        <w:t>5</w:t>
      </w:r>
      <w:r w:rsidR="009D4739" w:rsidRPr="001F355F">
        <w:rPr>
          <w:rFonts w:eastAsia="Times New Roman" w:cs="Arial"/>
          <w:szCs w:val="24"/>
          <w:lang w:eastAsia="en-GB"/>
        </w:rPr>
        <w:t xml:space="preserve"> November </w:t>
      </w:r>
      <w:r w:rsidRPr="001F355F">
        <w:rPr>
          <w:rFonts w:eastAsia="Times New Roman" w:cs="Arial"/>
          <w:szCs w:val="24"/>
          <w:lang w:eastAsia="en-GB"/>
        </w:rPr>
        <w:t>2023</w:t>
      </w:r>
    </w:p>
    <w:p w14:paraId="30FBF7B1" w14:textId="3F9CE74C" w:rsidR="0032728F" w:rsidRPr="001F355F" w:rsidRDefault="0032728F" w:rsidP="00884F56">
      <w:pPr>
        <w:tabs>
          <w:tab w:val="left" w:pos="3402"/>
        </w:tabs>
        <w:spacing w:after="0" w:line="240" w:lineRule="auto"/>
        <w:ind w:left="0"/>
        <w:rPr>
          <w:rFonts w:eastAsia="Times New Roman" w:cs="Arial"/>
          <w:szCs w:val="24"/>
          <w:lang w:eastAsia="en-GB"/>
        </w:rPr>
      </w:pPr>
      <w:r w:rsidRPr="001F355F">
        <w:rPr>
          <w:rFonts w:eastAsia="Times New Roman" w:cs="Arial"/>
          <w:szCs w:val="24"/>
          <w:lang w:eastAsia="en-GB"/>
        </w:rPr>
        <w:t xml:space="preserve">Date of </w:t>
      </w:r>
      <w:r w:rsidR="00D01DAA" w:rsidRPr="001F355F">
        <w:rPr>
          <w:rFonts w:eastAsia="Times New Roman" w:cs="Arial"/>
          <w:szCs w:val="24"/>
          <w:lang w:eastAsia="en-GB"/>
        </w:rPr>
        <w:t>judgment</w:t>
      </w:r>
      <w:r w:rsidRPr="001F355F">
        <w:rPr>
          <w:rFonts w:eastAsia="Times New Roman" w:cs="Arial"/>
          <w:szCs w:val="24"/>
          <w:lang w:eastAsia="en-GB"/>
        </w:rPr>
        <w:t>:</w:t>
      </w:r>
      <w:r w:rsidRPr="001F355F">
        <w:rPr>
          <w:rFonts w:eastAsia="Times New Roman" w:cs="Arial"/>
          <w:szCs w:val="24"/>
          <w:lang w:eastAsia="en-GB"/>
        </w:rPr>
        <w:tab/>
      </w:r>
      <w:r w:rsidR="00496E9D">
        <w:rPr>
          <w:rFonts w:eastAsia="Times New Roman" w:cs="Arial"/>
          <w:szCs w:val="24"/>
          <w:lang w:eastAsia="en-GB"/>
        </w:rPr>
        <w:t>26 April 2024</w:t>
      </w:r>
    </w:p>
    <w:p w14:paraId="4D5A1CF0" w14:textId="77777777" w:rsidR="0032728F" w:rsidRPr="001F355F" w:rsidRDefault="0032728F" w:rsidP="00884F56">
      <w:pPr>
        <w:tabs>
          <w:tab w:val="left" w:pos="3402"/>
        </w:tabs>
        <w:spacing w:after="0" w:line="240" w:lineRule="auto"/>
        <w:ind w:left="0"/>
        <w:rPr>
          <w:rFonts w:eastAsia="Times New Roman" w:cs="Arial"/>
          <w:szCs w:val="24"/>
          <w:lang w:eastAsia="en-GB"/>
        </w:rPr>
      </w:pPr>
    </w:p>
    <w:p w14:paraId="151502A6" w14:textId="77777777" w:rsidR="0032728F" w:rsidRPr="001F355F" w:rsidRDefault="0032728F" w:rsidP="00884F56">
      <w:pPr>
        <w:tabs>
          <w:tab w:val="left" w:pos="3402"/>
        </w:tabs>
        <w:spacing w:after="0" w:line="240" w:lineRule="auto"/>
        <w:ind w:left="0"/>
        <w:rPr>
          <w:rFonts w:eastAsia="Times New Roman" w:cs="Arial"/>
          <w:b/>
          <w:bCs/>
          <w:szCs w:val="24"/>
          <w:lang w:eastAsia="en-GB"/>
        </w:rPr>
      </w:pPr>
      <w:r w:rsidRPr="001F355F">
        <w:rPr>
          <w:rFonts w:eastAsia="Times New Roman" w:cs="Arial"/>
          <w:b/>
          <w:bCs/>
          <w:szCs w:val="24"/>
          <w:lang w:eastAsia="en-GB"/>
        </w:rPr>
        <w:t>APPEARANCES</w:t>
      </w:r>
    </w:p>
    <w:p w14:paraId="62135D83" w14:textId="77777777" w:rsidR="0032728F" w:rsidRPr="001F355F" w:rsidRDefault="0032728F" w:rsidP="00884F56">
      <w:pPr>
        <w:tabs>
          <w:tab w:val="left" w:pos="3402"/>
        </w:tabs>
        <w:spacing w:after="0" w:line="240" w:lineRule="auto"/>
        <w:ind w:left="0"/>
        <w:rPr>
          <w:rFonts w:eastAsia="Times New Roman" w:cs="Arial"/>
          <w:szCs w:val="24"/>
          <w:lang w:eastAsia="en-GB"/>
        </w:rPr>
      </w:pPr>
    </w:p>
    <w:p w14:paraId="1BF7682C" w14:textId="5FEB49C4" w:rsidR="0032728F" w:rsidRPr="001F355F" w:rsidRDefault="0032728F" w:rsidP="00884F56">
      <w:pPr>
        <w:tabs>
          <w:tab w:val="left" w:pos="3402"/>
        </w:tabs>
        <w:spacing w:after="0"/>
        <w:ind w:left="0"/>
        <w:rPr>
          <w:rFonts w:eastAsia="Times New Roman" w:cs="Arial"/>
          <w:szCs w:val="24"/>
          <w:lang w:eastAsia="en-GB"/>
        </w:rPr>
      </w:pPr>
      <w:r w:rsidRPr="001F355F">
        <w:rPr>
          <w:rFonts w:eastAsia="Times New Roman" w:cs="Arial"/>
          <w:szCs w:val="24"/>
          <w:lang w:eastAsia="en-GB"/>
        </w:rPr>
        <w:t xml:space="preserve">For the </w:t>
      </w:r>
      <w:r w:rsidR="00B519E7" w:rsidRPr="001F355F">
        <w:rPr>
          <w:rFonts w:eastAsia="Times New Roman" w:cs="Arial"/>
          <w:szCs w:val="24"/>
          <w:lang w:eastAsia="en-GB"/>
        </w:rPr>
        <w:t>applicant</w:t>
      </w:r>
      <w:r w:rsidRPr="001F355F">
        <w:rPr>
          <w:rFonts w:eastAsia="Times New Roman" w:cs="Arial"/>
          <w:szCs w:val="24"/>
          <w:lang w:eastAsia="en-GB"/>
        </w:rPr>
        <w:t>:</w:t>
      </w:r>
      <w:r w:rsidRPr="001F355F">
        <w:rPr>
          <w:rFonts w:eastAsia="Times New Roman" w:cs="Arial"/>
          <w:szCs w:val="24"/>
          <w:lang w:eastAsia="en-GB"/>
        </w:rPr>
        <w:tab/>
      </w:r>
      <w:r w:rsidRPr="001F355F">
        <w:rPr>
          <w:rFonts w:cs="Arial"/>
        </w:rPr>
        <w:t>Adv</w:t>
      </w:r>
      <w:r w:rsidR="00B519E7" w:rsidRPr="001F355F">
        <w:rPr>
          <w:rFonts w:cs="Arial"/>
        </w:rPr>
        <w:t>ocate</w:t>
      </w:r>
      <w:r w:rsidRPr="001F355F">
        <w:rPr>
          <w:rFonts w:cs="Arial"/>
        </w:rPr>
        <w:t xml:space="preserve"> </w:t>
      </w:r>
      <w:r w:rsidR="00114873" w:rsidRPr="001F355F">
        <w:rPr>
          <w:rFonts w:cs="Arial"/>
        </w:rPr>
        <w:t>K Mashishi</w:t>
      </w:r>
    </w:p>
    <w:p w14:paraId="6AED2A41" w14:textId="1A9467E6" w:rsidR="0032728F" w:rsidRPr="001F355F" w:rsidRDefault="0032728F" w:rsidP="00884F56">
      <w:pPr>
        <w:tabs>
          <w:tab w:val="left" w:pos="3402"/>
        </w:tabs>
        <w:spacing w:after="0"/>
        <w:ind w:left="0"/>
        <w:rPr>
          <w:rFonts w:eastAsia="Times New Roman" w:cs="Arial"/>
          <w:szCs w:val="24"/>
          <w:lang w:eastAsia="en-GB"/>
        </w:rPr>
      </w:pPr>
      <w:r w:rsidRPr="001F355F">
        <w:rPr>
          <w:rFonts w:eastAsia="Times New Roman" w:cs="Arial"/>
          <w:szCs w:val="24"/>
          <w:lang w:eastAsia="en-GB"/>
        </w:rPr>
        <w:t>Instructed by:</w:t>
      </w:r>
      <w:r w:rsidRPr="001F355F">
        <w:rPr>
          <w:rFonts w:eastAsia="Times New Roman" w:cs="Arial"/>
          <w:szCs w:val="24"/>
          <w:lang w:eastAsia="en-GB"/>
        </w:rPr>
        <w:tab/>
      </w:r>
      <w:r w:rsidR="00114873" w:rsidRPr="001F355F">
        <w:rPr>
          <w:rFonts w:eastAsia="Times New Roman" w:cs="Arial"/>
          <w:szCs w:val="24"/>
          <w:lang w:eastAsia="en-GB"/>
        </w:rPr>
        <w:t>Edward Nathan Sonnenberg</w:t>
      </w:r>
      <w:r w:rsidR="00563493" w:rsidRPr="001F355F">
        <w:rPr>
          <w:rFonts w:eastAsia="Times New Roman" w:cs="Arial"/>
          <w:szCs w:val="24"/>
          <w:lang w:eastAsia="en-GB"/>
        </w:rPr>
        <w:t xml:space="preserve"> Inc</w:t>
      </w:r>
      <w:r w:rsidR="002A3C86" w:rsidRPr="001F355F">
        <w:rPr>
          <w:rFonts w:eastAsia="Times New Roman" w:cs="Arial"/>
          <w:szCs w:val="24"/>
          <w:lang w:eastAsia="en-GB"/>
        </w:rPr>
        <w:t>.</w:t>
      </w:r>
    </w:p>
    <w:p w14:paraId="7D6423F1" w14:textId="533DCB55" w:rsidR="0032728F" w:rsidRPr="001F355F" w:rsidRDefault="0032728F" w:rsidP="00884F56">
      <w:pPr>
        <w:tabs>
          <w:tab w:val="left" w:pos="3402"/>
        </w:tabs>
        <w:spacing w:after="0"/>
        <w:ind w:left="0"/>
        <w:rPr>
          <w:rFonts w:eastAsia="Times New Roman" w:cs="Arial"/>
          <w:szCs w:val="24"/>
          <w:lang w:eastAsia="en-GB"/>
        </w:rPr>
      </w:pPr>
    </w:p>
    <w:p w14:paraId="2FC3FF94" w14:textId="31B4C6A5" w:rsidR="0032728F" w:rsidRPr="001F355F" w:rsidRDefault="0032728F" w:rsidP="00884F56">
      <w:pPr>
        <w:tabs>
          <w:tab w:val="left" w:pos="3402"/>
        </w:tabs>
        <w:spacing w:after="0"/>
        <w:ind w:left="0"/>
        <w:rPr>
          <w:rFonts w:eastAsia="Times New Roman" w:cs="Arial"/>
          <w:szCs w:val="24"/>
          <w:lang w:eastAsia="en-GB"/>
        </w:rPr>
      </w:pPr>
      <w:r w:rsidRPr="001F355F">
        <w:rPr>
          <w:rFonts w:eastAsia="Times New Roman" w:cs="Arial"/>
          <w:szCs w:val="24"/>
          <w:lang w:eastAsia="en-GB"/>
        </w:rPr>
        <w:t xml:space="preserve">For the </w:t>
      </w:r>
      <w:r w:rsidR="00B519E7" w:rsidRPr="001F355F">
        <w:rPr>
          <w:rFonts w:eastAsia="Times New Roman" w:cs="Arial"/>
          <w:szCs w:val="24"/>
          <w:lang w:eastAsia="en-GB"/>
        </w:rPr>
        <w:t>respondent</w:t>
      </w:r>
      <w:r w:rsidRPr="001F355F">
        <w:rPr>
          <w:rFonts w:eastAsia="Times New Roman" w:cs="Arial"/>
          <w:szCs w:val="24"/>
          <w:lang w:eastAsia="en-GB"/>
        </w:rPr>
        <w:t>:</w:t>
      </w:r>
      <w:r w:rsidRPr="001F355F">
        <w:rPr>
          <w:rFonts w:eastAsia="Times New Roman" w:cs="Arial"/>
          <w:szCs w:val="24"/>
          <w:lang w:eastAsia="en-GB"/>
        </w:rPr>
        <w:tab/>
      </w:r>
      <w:r w:rsidR="002A3C86" w:rsidRPr="001F355F">
        <w:rPr>
          <w:rFonts w:eastAsia="Times New Roman" w:cs="Arial"/>
          <w:szCs w:val="24"/>
          <w:lang w:eastAsia="en-GB"/>
        </w:rPr>
        <w:t>Mr SM Ndobe</w:t>
      </w:r>
    </w:p>
    <w:p w14:paraId="4352F29E" w14:textId="1630037B" w:rsidR="0032728F" w:rsidRPr="001F355F" w:rsidRDefault="0032728F" w:rsidP="00884F56">
      <w:pPr>
        <w:pStyle w:val="JudgmentNumbered"/>
        <w:numPr>
          <w:ilvl w:val="0"/>
          <w:numId w:val="0"/>
        </w:numPr>
        <w:tabs>
          <w:tab w:val="left" w:pos="3402"/>
        </w:tabs>
        <w:spacing w:line="480" w:lineRule="auto"/>
        <w:ind w:left="567" w:hanging="567"/>
        <w:rPr>
          <w:lang w:eastAsia="en-GB"/>
        </w:rPr>
      </w:pPr>
      <w:r w:rsidRPr="001F355F">
        <w:rPr>
          <w:lang w:eastAsia="en-GB"/>
        </w:rPr>
        <w:t xml:space="preserve">Instructed by:  </w:t>
      </w:r>
      <w:r w:rsidR="00884F56" w:rsidRPr="001F355F">
        <w:rPr>
          <w:lang w:eastAsia="en-GB"/>
        </w:rPr>
        <w:tab/>
      </w:r>
      <w:r w:rsidR="002A3C86" w:rsidRPr="001F355F">
        <w:rPr>
          <w:lang w:eastAsia="en-GB"/>
        </w:rPr>
        <w:t>Ndobe Inc.</w:t>
      </w:r>
    </w:p>
    <w:p w14:paraId="657B49FD" w14:textId="053FF00D" w:rsidR="002B448C" w:rsidRPr="001F355F" w:rsidRDefault="002B448C" w:rsidP="00884F56">
      <w:pPr>
        <w:spacing w:after="0" w:line="240" w:lineRule="auto"/>
        <w:ind w:left="0"/>
        <w:rPr>
          <w:rFonts w:cs="Arial"/>
          <w:b/>
          <w:szCs w:val="24"/>
        </w:rPr>
      </w:pPr>
    </w:p>
    <w:sectPr w:rsidR="002B448C" w:rsidRPr="001F355F" w:rsidSect="00B10F85">
      <w:headerReference w:type="default" r:id="rId13"/>
      <w:endnotePr>
        <w:numFmt w:val="decimal"/>
      </w:endnotePr>
      <w:type w:val="continuous"/>
      <w:pgSz w:w="11907" w:h="16839"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34A9C" w14:textId="77777777" w:rsidR="00B10F85" w:rsidRDefault="00B10F85" w:rsidP="00D01DAA">
      <w:pPr>
        <w:spacing w:after="0" w:line="240" w:lineRule="auto"/>
        <w:ind w:left="0"/>
      </w:pPr>
      <w:r>
        <w:separator/>
      </w:r>
    </w:p>
  </w:endnote>
  <w:endnote w:type="continuationSeparator" w:id="0">
    <w:p w14:paraId="3676AED9" w14:textId="77777777" w:rsidR="00B10F85" w:rsidRDefault="00B10F85" w:rsidP="00E469E1">
      <w:pPr>
        <w:spacing w:after="0" w:line="240" w:lineRule="auto"/>
      </w:pPr>
      <w:r>
        <w:continuationSeparator/>
      </w:r>
    </w:p>
  </w:endnote>
  <w:endnote w:id="1">
    <w:p w14:paraId="72E6AC43" w14:textId="26D66AE5" w:rsidR="005224F1" w:rsidRPr="00442EE5" w:rsidRDefault="005224F1" w:rsidP="00352A5C">
      <w:pPr>
        <w:pStyle w:val="EndnoteText"/>
        <w:tabs>
          <w:tab w:val="left" w:pos="426"/>
        </w:tabs>
        <w:ind w:left="426" w:hanging="426"/>
        <w:rPr>
          <w:rFonts w:cs="Arial"/>
          <w:lang w:val="en-US"/>
        </w:rPr>
      </w:pPr>
      <w:r w:rsidRPr="00352A5C">
        <w:rPr>
          <w:rStyle w:val="EndnoteReference"/>
          <w:rFonts w:cs="Arial"/>
          <w:sz w:val="20"/>
        </w:rPr>
        <w:endnoteRef/>
      </w:r>
      <w:r w:rsidRPr="00352A5C">
        <w:rPr>
          <w:rFonts w:cs="Arial"/>
        </w:rPr>
        <w:t xml:space="preserve"> </w:t>
      </w:r>
      <w:r w:rsidRPr="00352A5C">
        <w:rPr>
          <w:rFonts w:cs="Arial"/>
          <w:color w:val="000000"/>
          <w:shd w:val="clear" w:color="auto" w:fill="FFFFFF"/>
        </w:rPr>
        <w:t> </w:t>
      </w:r>
      <w:r w:rsidRPr="00352A5C">
        <w:rPr>
          <w:rFonts w:cs="Arial"/>
          <w:color w:val="000000"/>
          <w:shd w:val="clear" w:color="auto" w:fill="FFFFFF"/>
        </w:rPr>
        <w:tab/>
      </w:r>
      <w:r w:rsidRPr="00442EE5">
        <w:rPr>
          <w:rFonts w:cs="Arial"/>
          <w:i/>
          <w:iCs/>
          <w:shd w:val="clear" w:color="auto" w:fill="FFFFFF"/>
        </w:rPr>
        <w:t xml:space="preserve">Ferris v FirstRand Bank Ltd </w:t>
      </w:r>
      <w:r w:rsidRPr="00442EE5">
        <w:rPr>
          <w:rFonts w:cs="Arial"/>
          <w:shd w:val="clear" w:color="auto" w:fill="FFFFFF"/>
        </w:rPr>
        <w:t>2014 (3) SA 39 (CC), at 43G–44A.</w:t>
      </w:r>
    </w:p>
  </w:endnote>
  <w:endnote w:id="2">
    <w:p w14:paraId="47183655" w14:textId="6DCD5C29" w:rsidR="005224F1" w:rsidRPr="00442EE5" w:rsidRDefault="005224F1" w:rsidP="00352A5C">
      <w:pPr>
        <w:pStyle w:val="EndnoteText"/>
        <w:tabs>
          <w:tab w:val="left" w:pos="426"/>
        </w:tabs>
        <w:ind w:left="426" w:hanging="426"/>
        <w:rPr>
          <w:rFonts w:cs="Arial"/>
        </w:rPr>
      </w:pPr>
      <w:r w:rsidRPr="00442EE5">
        <w:rPr>
          <w:rStyle w:val="EndnoteReference"/>
          <w:rFonts w:cs="Arial"/>
          <w:sz w:val="20"/>
        </w:rPr>
        <w:endnoteRef/>
      </w:r>
      <w:r w:rsidRPr="00442EE5">
        <w:rPr>
          <w:rFonts w:cs="Arial"/>
        </w:rPr>
        <w:t xml:space="preserve"> </w:t>
      </w:r>
      <w:r w:rsidRPr="00442EE5">
        <w:rPr>
          <w:rFonts w:cs="Arial"/>
        </w:rPr>
        <w:tab/>
      </w:r>
      <w:r w:rsidRPr="00442EE5">
        <w:rPr>
          <w:rFonts w:cs="Arial"/>
          <w:i/>
          <w:iCs/>
        </w:rPr>
        <w:t>Caesarstone Sdot-Yam Ltd v World of Marble and Granite 2000 CC and Others</w:t>
      </w:r>
      <w:r w:rsidRPr="00442EE5">
        <w:rPr>
          <w:rFonts w:cs="Arial"/>
        </w:rPr>
        <w:t xml:space="preserve"> 2013 (6) SA 499 (SCA), at para 2.</w:t>
      </w:r>
    </w:p>
  </w:endnote>
  <w:endnote w:id="3">
    <w:p w14:paraId="3781BD8C" w14:textId="0D5E78F3" w:rsidR="005224F1" w:rsidRPr="00442EE5" w:rsidRDefault="005224F1" w:rsidP="00352A5C">
      <w:pPr>
        <w:pStyle w:val="EndnoteText"/>
        <w:tabs>
          <w:tab w:val="left" w:pos="426"/>
        </w:tabs>
        <w:ind w:left="426" w:hanging="426"/>
        <w:rPr>
          <w:rFonts w:cs="Arial"/>
          <w:lang w:val="en-US"/>
        </w:rPr>
      </w:pPr>
      <w:r w:rsidRPr="00442EE5">
        <w:rPr>
          <w:rStyle w:val="EndnoteReference"/>
          <w:rFonts w:cs="Arial"/>
          <w:sz w:val="20"/>
        </w:rPr>
        <w:endnoteRef/>
      </w:r>
      <w:r w:rsidRPr="00442EE5">
        <w:rPr>
          <w:rFonts w:cs="Arial"/>
        </w:rPr>
        <w:t xml:space="preserve"> </w:t>
      </w:r>
      <w:r w:rsidRPr="00442EE5">
        <w:rPr>
          <w:rFonts w:cs="Arial"/>
        </w:rPr>
        <w:tab/>
        <w:t>2020 (7) BCLR 779 (CC).</w:t>
      </w:r>
    </w:p>
  </w:endnote>
  <w:endnote w:id="4">
    <w:p w14:paraId="6A6633E3" w14:textId="38A60EF7" w:rsidR="005224F1" w:rsidRPr="00442EE5" w:rsidRDefault="005224F1" w:rsidP="00352A5C">
      <w:pPr>
        <w:pStyle w:val="EndnoteText"/>
        <w:tabs>
          <w:tab w:val="left" w:pos="426"/>
        </w:tabs>
        <w:ind w:left="426" w:hanging="426"/>
        <w:rPr>
          <w:rFonts w:cs="Arial"/>
          <w:lang w:val="en-US"/>
        </w:rPr>
      </w:pPr>
      <w:r w:rsidRPr="00442EE5">
        <w:rPr>
          <w:rStyle w:val="EndnoteReference"/>
          <w:rFonts w:cs="Arial"/>
          <w:sz w:val="20"/>
        </w:rPr>
        <w:endnoteRef/>
      </w:r>
      <w:r w:rsidRPr="00442EE5">
        <w:rPr>
          <w:rFonts w:cs="Arial"/>
        </w:rPr>
        <w:t xml:space="preserve"> </w:t>
      </w:r>
      <w:r w:rsidRPr="00442EE5">
        <w:rPr>
          <w:rFonts w:cs="Arial"/>
        </w:rPr>
        <w:tab/>
      </w:r>
      <w:r w:rsidR="006A4925">
        <w:rPr>
          <w:rFonts w:cs="Arial"/>
          <w:lang w:val="en-US"/>
        </w:rPr>
        <w:t>At</w:t>
      </w:r>
      <w:r w:rsidRPr="00442EE5">
        <w:rPr>
          <w:rFonts w:cs="Arial"/>
          <w:lang w:val="en-US"/>
        </w:rPr>
        <w:t xml:space="preserve"> para 26.</w:t>
      </w:r>
    </w:p>
  </w:endnote>
  <w:endnote w:id="5">
    <w:p w14:paraId="0BB4B3B1" w14:textId="07342528" w:rsidR="005224F1" w:rsidRPr="00442EE5" w:rsidRDefault="005224F1" w:rsidP="00352A5C">
      <w:pPr>
        <w:pStyle w:val="EndnoteText"/>
        <w:tabs>
          <w:tab w:val="left" w:pos="426"/>
        </w:tabs>
        <w:ind w:left="426" w:hanging="426"/>
        <w:rPr>
          <w:rFonts w:cs="Arial"/>
        </w:rPr>
      </w:pPr>
      <w:r w:rsidRPr="00442EE5">
        <w:rPr>
          <w:rStyle w:val="EndnoteReference"/>
          <w:rFonts w:cs="Arial"/>
          <w:sz w:val="20"/>
        </w:rPr>
        <w:endnoteRef/>
      </w:r>
      <w:r w:rsidRPr="00442EE5">
        <w:rPr>
          <w:rFonts w:cs="Arial"/>
        </w:rPr>
        <w:tab/>
      </w:r>
      <w:r w:rsidRPr="00442EE5">
        <w:rPr>
          <w:rFonts w:cs="Arial"/>
          <w:i/>
          <w:iCs/>
        </w:rPr>
        <w:t>Association of Mineworkers and Construction Union v Ngululu Bulk Carriers (Pty) Limited (in Liquidation)</w:t>
      </w:r>
      <w:r w:rsidRPr="00442EE5">
        <w:rPr>
          <w:rFonts w:cs="Arial"/>
        </w:rPr>
        <w:t xml:space="preserve"> 2020 JDR 0733 (CC). See also </w:t>
      </w:r>
      <w:r w:rsidRPr="00442EE5">
        <w:rPr>
          <w:rFonts w:cs="Arial"/>
          <w:i/>
          <w:iCs/>
        </w:rPr>
        <w:t>Keyter NO v Van Der Meulen and Another NNO</w:t>
      </w:r>
      <w:r w:rsidRPr="00442EE5">
        <w:rPr>
          <w:rFonts w:cs="Arial"/>
        </w:rPr>
        <w:t xml:space="preserve"> 2014 (5) SA 215 ECG, at 217E. </w:t>
      </w:r>
    </w:p>
  </w:endnote>
  <w:endnote w:id="6">
    <w:p w14:paraId="70B1466B" w14:textId="43BD6825" w:rsidR="005224F1" w:rsidRPr="00C96E50" w:rsidRDefault="005224F1" w:rsidP="00352A5C">
      <w:pPr>
        <w:pStyle w:val="EndnoteText"/>
        <w:tabs>
          <w:tab w:val="left" w:pos="426"/>
        </w:tabs>
        <w:ind w:left="426" w:hanging="426"/>
        <w:rPr>
          <w:rFonts w:cs="Arial"/>
        </w:rPr>
      </w:pPr>
      <w:r w:rsidRPr="00442EE5">
        <w:rPr>
          <w:rStyle w:val="EndnoteReference"/>
          <w:rFonts w:cs="Arial"/>
          <w:sz w:val="20"/>
        </w:rPr>
        <w:endnoteRef/>
      </w:r>
      <w:r w:rsidRPr="00442EE5">
        <w:rPr>
          <w:rFonts w:cs="Arial"/>
        </w:rPr>
        <w:t xml:space="preserve"> </w:t>
      </w:r>
      <w:r w:rsidRPr="00442EE5">
        <w:rPr>
          <w:rFonts w:cs="Arial"/>
        </w:rPr>
        <w:tab/>
      </w:r>
      <w:r w:rsidRPr="00442EE5">
        <w:rPr>
          <w:rFonts w:cs="Arial"/>
          <w:i/>
          <w:iCs/>
        </w:rPr>
        <w:t>Caesarstone</w:t>
      </w:r>
      <w:r w:rsidRPr="00442EE5">
        <w:rPr>
          <w:rFonts w:cs="Arial"/>
        </w:rPr>
        <w:t xml:space="preserve">, </w:t>
      </w:r>
      <w:r w:rsidR="006A4925">
        <w:rPr>
          <w:rFonts w:cs="Arial"/>
        </w:rPr>
        <w:t xml:space="preserve">at </w:t>
      </w:r>
      <w:r w:rsidRPr="00C96E50">
        <w:rPr>
          <w:rFonts w:cs="Arial"/>
        </w:rPr>
        <w:t>para 21.</w:t>
      </w:r>
    </w:p>
  </w:endnote>
  <w:endnote w:id="7">
    <w:p w14:paraId="3D6924EA" w14:textId="54E42113" w:rsidR="005224F1" w:rsidRPr="00C96E50" w:rsidRDefault="005224F1" w:rsidP="00352A5C">
      <w:pPr>
        <w:pStyle w:val="EndnoteText"/>
        <w:tabs>
          <w:tab w:val="left" w:pos="426"/>
        </w:tabs>
        <w:ind w:left="426" w:hanging="426"/>
        <w:rPr>
          <w:rFonts w:cs="Arial"/>
        </w:rPr>
      </w:pPr>
      <w:r w:rsidRPr="00C96E50">
        <w:rPr>
          <w:rStyle w:val="EndnoteReference"/>
          <w:rFonts w:cs="Arial"/>
          <w:sz w:val="20"/>
        </w:rPr>
        <w:endnoteRef/>
      </w:r>
      <w:r w:rsidRPr="00C96E50">
        <w:rPr>
          <w:rFonts w:cs="Arial"/>
        </w:rPr>
        <w:t xml:space="preserve"> </w:t>
      </w:r>
      <w:r w:rsidRPr="00C96E50">
        <w:rPr>
          <w:rFonts w:cs="Arial"/>
        </w:rPr>
        <w:tab/>
      </w:r>
      <w:r w:rsidRPr="006A4925">
        <w:rPr>
          <w:rFonts w:cs="Arial"/>
          <w:i/>
          <w:iCs/>
        </w:rPr>
        <w:t>Caesarstone</w:t>
      </w:r>
      <w:r w:rsidRPr="00C96E50">
        <w:rPr>
          <w:rFonts w:cs="Arial"/>
        </w:rPr>
        <w:t xml:space="preserve">, </w:t>
      </w:r>
      <w:r w:rsidR="006A4925">
        <w:rPr>
          <w:rFonts w:cs="Arial"/>
        </w:rPr>
        <w:t xml:space="preserve">at </w:t>
      </w:r>
      <w:r w:rsidRPr="00C96E50">
        <w:rPr>
          <w:rFonts w:cs="Arial"/>
        </w:rPr>
        <w:t xml:space="preserve">para 22, quoting </w:t>
      </w:r>
      <w:r w:rsidRPr="00C96E50">
        <w:rPr>
          <w:rFonts w:cs="Arial"/>
          <w:i/>
          <w:iCs/>
        </w:rPr>
        <w:t xml:space="preserve">Smith v Porritt and Others </w:t>
      </w:r>
      <w:r w:rsidRPr="00C96E50">
        <w:rPr>
          <w:rFonts w:cs="Arial"/>
        </w:rPr>
        <w:t>2008 (6) SA 303 (SCA).</w:t>
      </w:r>
    </w:p>
  </w:endnote>
  <w:endnote w:id="8">
    <w:p w14:paraId="0DCD05E5" w14:textId="77777777" w:rsidR="005224F1" w:rsidRPr="00C96E50" w:rsidRDefault="005224F1" w:rsidP="00352A5C">
      <w:pPr>
        <w:pStyle w:val="EndnoteText"/>
        <w:tabs>
          <w:tab w:val="left" w:pos="426"/>
        </w:tabs>
        <w:ind w:left="426" w:hanging="426"/>
        <w:rPr>
          <w:rFonts w:cs="Arial"/>
        </w:rPr>
      </w:pPr>
      <w:r w:rsidRPr="00C96E50">
        <w:rPr>
          <w:rStyle w:val="EndnoteReference"/>
          <w:rFonts w:cs="Arial"/>
          <w:sz w:val="20"/>
        </w:rPr>
        <w:endnoteRef/>
      </w:r>
      <w:r w:rsidRPr="00C96E50">
        <w:rPr>
          <w:rFonts w:cs="Arial"/>
        </w:rPr>
        <w:tab/>
      </w:r>
      <w:r w:rsidRPr="00C96E50">
        <w:rPr>
          <w:rFonts w:cs="Arial"/>
          <w:i/>
          <w:iCs/>
        </w:rPr>
        <w:t>Keyter NO v Van Der Meulen and Another</w:t>
      </w:r>
      <w:r w:rsidRPr="00C96E50">
        <w:rPr>
          <w:rFonts w:cs="Arial"/>
        </w:rPr>
        <w:t xml:space="preserve"> NNO 2014 (5) SA 215 ECG, at 217F.</w:t>
      </w:r>
    </w:p>
  </w:endnote>
  <w:endnote w:id="9">
    <w:p w14:paraId="0A3AA9FA" w14:textId="77777777" w:rsidR="005224F1" w:rsidRPr="00C96E50" w:rsidRDefault="005224F1" w:rsidP="00485863">
      <w:pPr>
        <w:pStyle w:val="EndnoteText"/>
        <w:tabs>
          <w:tab w:val="left" w:pos="426"/>
        </w:tabs>
        <w:ind w:left="426" w:hanging="426"/>
        <w:rPr>
          <w:rFonts w:cs="Arial"/>
          <w:lang w:val="en-US"/>
        </w:rPr>
      </w:pPr>
      <w:r w:rsidRPr="00C96E50">
        <w:rPr>
          <w:rStyle w:val="EndnoteReference"/>
          <w:rFonts w:cs="Arial"/>
          <w:sz w:val="20"/>
        </w:rPr>
        <w:endnoteRef/>
      </w:r>
      <w:r w:rsidRPr="00C96E50">
        <w:rPr>
          <w:rFonts w:cs="Arial"/>
        </w:rPr>
        <w:t xml:space="preserve"> </w:t>
      </w:r>
      <w:r w:rsidRPr="00C96E50">
        <w:rPr>
          <w:rFonts w:cs="Arial"/>
        </w:rPr>
        <w:tab/>
      </w:r>
      <w:r w:rsidRPr="00C96E50">
        <w:rPr>
          <w:rFonts w:cs="Arial"/>
          <w:lang w:val="en-US"/>
        </w:rPr>
        <w:t>2004 (1) SA 454.</w:t>
      </w:r>
    </w:p>
  </w:endnote>
  <w:endnote w:id="10">
    <w:p w14:paraId="616B9702" w14:textId="56D3A583" w:rsidR="00DA3810" w:rsidRPr="00924947" w:rsidRDefault="00DA3810" w:rsidP="00075365">
      <w:pPr>
        <w:pStyle w:val="EndnoteText"/>
        <w:ind w:left="426" w:hanging="426"/>
        <w:rPr>
          <w:lang w:val="en-US"/>
        </w:rPr>
      </w:pPr>
      <w:r w:rsidRPr="00924947">
        <w:rPr>
          <w:rStyle w:val="EndnoteReference"/>
          <w:sz w:val="20"/>
        </w:rPr>
        <w:endnoteRef/>
      </w:r>
      <w:r w:rsidRPr="00C96E50">
        <w:t xml:space="preserve"> </w:t>
      </w:r>
      <w:r w:rsidR="00075365" w:rsidRPr="00C96E50">
        <w:tab/>
      </w:r>
      <w:r w:rsidR="003E4441" w:rsidRPr="00C96E50">
        <w:rPr>
          <w:lang w:val="en-US"/>
        </w:rPr>
        <w:t>At p 455.</w:t>
      </w:r>
    </w:p>
  </w:endnote>
  <w:endnote w:id="11">
    <w:p w14:paraId="079787F5" w14:textId="57D3C4E6" w:rsidR="005224F1" w:rsidRPr="00C96E50" w:rsidRDefault="005224F1" w:rsidP="00485863">
      <w:pPr>
        <w:pStyle w:val="EndnoteText"/>
        <w:tabs>
          <w:tab w:val="left" w:pos="426"/>
        </w:tabs>
        <w:ind w:left="426" w:hanging="426"/>
        <w:rPr>
          <w:rFonts w:cs="Arial"/>
          <w:lang w:val="en-US"/>
        </w:rPr>
      </w:pPr>
      <w:r w:rsidRPr="00C96E50">
        <w:rPr>
          <w:rStyle w:val="EndnoteReference"/>
          <w:rFonts w:cs="Arial"/>
          <w:sz w:val="20"/>
        </w:rPr>
        <w:endnoteRef/>
      </w:r>
      <w:r w:rsidRPr="00C96E50">
        <w:rPr>
          <w:rFonts w:cs="Arial"/>
        </w:rPr>
        <w:t xml:space="preserve"> </w:t>
      </w:r>
      <w:r w:rsidRPr="00C96E50">
        <w:rPr>
          <w:rFonts w:cs="Arial"/>
        </w:rPr>
        <w:tab/>
      </w:r>
      <w:r w:rsidRPr="00C96E50">
        <w:rPr>
          <w:rFonts w:cs="Arial"/>
          <w:lang w:val="en-US"/>
        </w:rPr>
        <w:t xml:space="preserve">As quoted in the </w:t>
      </w:r>
      <w:r w:rsidRPr="00C96E50">
        <w:rPr>
          <w:rFonts w:cs="Arial"/>
          <w:i/>
          <w:iCs/>
          <w:lang w:val="en-US"/>
        </w:rPr>
        <w:t>LAWSA</w:t>
      </w:r>
      <w:r w:rsidRPr="00C96E50">
        <w:rPr>
          <w:rFonts w:cs="Arial"/>
          <w:lang w:val="en-US"/>
        </w:rPr>
        <w:t xml:space="preserve"> quotation in paragraph 33 of </w:t>
      </w:r>
      <w:r w:rsidRPr="00C96E50">
        <w:rPr>
          <w:rFonts w:cs="Arial"/>
          <w:i/>
          <w:iCs/>
          <w:lang w:val="en-US"/>
        </w:rPr>
        <w:t>Man Truck</w:t>
      </w:r>
      <w:r w:rsidRPr="00C96E50">
        <w:rPr>
          <w:rFonts w:cs="Arial"/>
          <w:lang w:val="en-US"/>
        </w:rPr>
        <w:t>, they are a deceased and his heir; a principal and his agent; a person under curatorship and his curator; a pupil and his tutor; a creditor and debtor and creditor in respect of a pledged article if the debtor gave the article in pledge after losing a suit in which a third party had claimed it.</w:t>
      </w:r>
    </w:p>
  </w:endnote>
  <w:endnote w:id="12">
    <w:p w14:paraId="0CF7E1FF" w14:textId="2129B71D" w:rsidR="005224F1" w:rsidRPr="00C96E50" w:rsidRDefault="005224F1" w:rsidP="00352A5C">
      <w:pPr>
        <w:pStyle w:val="EndnoteText"/>
        <w:tabs>
          <w:tab w:val="left" w:pos="426"/>
        </w:tabs>
        <w:ind w:left="426" w:hanging="426"/>
        <w:rPr>
          <w:rFonts w:cs="Arial"/>
          <w:lang w:val="en-ZA"/>
        </w:rPr>
      </w:pPr>
      <w:r w:rsidRPr="00C96E50">
        <w:rPr>
          <w:rStyle w:val="EndnoteReference"/>
          <w:rFonts w:cs="Arial"/>
          <w:sz w:val="20"/>
        </w:rPr>
        <w:endnoteRef/>
      </w:r>
      <w:r w:rsidRPr="00C96E50">
        <w:rPr>
          <w:rFonts w:cs="Arial"/>
        </w:rPr>
        <w:t xml:space="preserve"> </w:t>
      </w:r>
      <w:r w:rsidRPr="00C96E50">
        <w:rPr>
          <w:rFonts w:cs="Arial"/>
        </w:rPr>
        <w:tab/>
        <w:t xml:space="preserve">1931 AD 290. </w:t>
      </w:r>
    </w:p>
  </w:endnote>
  <w:endnote w:id="13">
    <w:p w14:paraId="232A9330" w14:textId="4141DBD6" w:rsidR="004F2353" w:rsidRPr="00924947" w:rsidRDefault="004F2353" w:rsidP="00075365">
      <w:pPr>
        <w:pStyle w:val="EndnoteText"/>
        <w:ind w:left="426" w:hanging="426"/>
        <w:rPr>
          <w:lang w:val="en-US"/>
        </w:rPr>
      </w:pPr>
      <w:r w:rsidRPr="00924947">
        <w:rPr>
          <w:rStyle w:val="EndnoteReference"/>
          <w:sz w:val="20"/>
        </w:rPr>
        <w:endnoteRef/>
      </w:r>
      <w:r w:rsidRPr="00C96E50">
        <w:t xml:space="preserve"> </w:t>
      </w:r>
      <w:r w:rsidR="00075365" w:rsidRPr="00C96E50">
        <w:tab/>
      </w:r>
      <w:r w:rsidRPr="00C96E50">
        <w:rPr>
          <w:lang w:val="en-US"/>
        </w:rPr>
        <w:t>At p 299.</w:t>
      </w:r>
    </w:p>
  </w:endnote>
  <w:endnote w:id="14">
    <w:p w14:paraId="1CA5A0D2" w14:textId="0228FA5C" w:rsidR="005224F1" w:rsidRPr="00C96E50" w:rsidRDefault="005224F1" w:rsidP="00352A5C">
      <w:pPr>
        <w:pStyle w:val="EndnoteText"/>
        <w:tabs>
          <w:tab w:val="left" w:pos="426"/>
        </w:tabs>
        <w:ind w:left="426" w:hanging="426"/>
        <w:rPr>
          <w:rFonts w:cs="Arial"/>
          <w:lang w:val="en-ZA"/>
        </w:rPr>
      </w:pPr>
      <w:r w:rsidRPr="00C96E50">
        <w:rPr>
          <w:rStyle w:val="EndnoteReference"/>
          <w:rFonts w:cs="Arial"/>
          <w:sz w:val="20"/>
        </w:rPr>
        <w:endnoteRef/>
      </w:r>
      <w:r w:rsidRPr="00C96E50">
        <w:rPr>
          <w:rFonts w:cs="Arial"/>
        </w:rPr>
        <w:t xml:space="preserve"> </w:t>
      </w:r>
      <w:r w:rsidRPr="00C96E50">
        <w:rPr>
          <w:rFonts w:cs="Arial"/>
        </w:rPr>
        <w:tab/>
        <w:t>1976 (2) SA 856 (W), at 863D</w:t>
      </w:r>
      <w:r w:rsidRPr="00C96E50">
        <w:rPr>
          <w:rFonts w:cs="Arial"/>
          <w:lang w:val="en-US"/>
        </w:rPr>
        <w:t>–</w:t>
      </w:r>
      <w:r w:rsidRPr="00C96E50">
        <w:rPr>
          <w:rFonts w:cs="Arial"/>
        </w:rPr>
        <w:t>865A.</w:t>
      </w:r>
    </w:p>
  </w:endnote>
  <w:endnote w:id="15">
    <w:p w14:paraId="19176013" w14:textId="0105206D" w:rsidR="005224F1" w:rsidRPr="00C96E50" w:rsidRDefault="005224F1" w:rsidP="00352A5C">
      <w:pPr>
        <w:pStyle w:val="EndnoteText"/>
        <w:tabs>
          <w:tab w:val="left" w:pos="426"/>
        </w:tabs>
        <w:ind w:left="426" w:hanging="426"/>
        <w:rPr>
          <w:rFonts w:cs="Arial"/>
          <w:lang w:val="en-ZA"/>
        </w:rPr>
      </w:pPr>
      <w:r w:rsidRPr="00C96E50">
        <w:rPr>
          <w:rStyle w:val="EndnoteReference"/>
          <w:rFonts w:cs="Arial"/>
          <w:sz w:val="20"/>
        </w:rPr>
        <w:endnoteRef/>
      </w:r>
      <w:r w:rsidRPr="00C96E50">
        <w:rPr>
          <w:rFonts w:cs="Arial"/>
        </w:rPr>
        <w:t xml:space="preserve"> </w:t>
      </w:r>
      <w:r w:rsidRPr="00C96E50">
        <w:rPr>
          <w:rFonts w:cs="Arial"/>
        </w:rPr>
        <w:tab/>
        <w:t>2023 JDR 2981 (WCC).</w:t>
      </w:r>
    </w:p>
  </w:endnote>
  <w:endnote w:id="16">
    <w:p w14:paraId="36F575B4" w14:textId="1D484704" w:rsidR="005224F1" w:rsidRPr="00C96E50" w:rsidRDefault="005224F1" w:rsidP="00352A5C">
      <w:pPr>
        <w:pStyle w:val="EndnoteText"/>
        <w:tabs>
          <w:tab w:val="left" w:pos="426"/>
        </w:tabs>
        <w:ind w:left="426" w:hanging="426"/>
        <w:rPr>
          <w:rFonts w:cs="Arial"/>
          <w:lang w:val="en-ZA"/>
        </w:rPr>
      </w:pPr>
      <w:r w:rsidRPr="00C96E50">
        <w:rPr>
          <w:rStyle w:val="EndnoteReference"/>
          <w:rFonts w:cs="Arial"/>
          <w:sz w:val="20"/>
        </w:rPr>
        <w:endnoteRef/>
      </w:r>
      <w:r w:rsidRPr="00C96E50">
        <w:rPr>
          <w:rFonts w:cs="Arial"/>
        </w:rPr>
        <w:t xml:space="preserve"> </w:t>
      </w:r>
      <w:r w:rsidRPr="00C96E50">
        <w:rPr>
          <w:rFonts w:cs="Arial"/>
        </w:rPr>
        <w:tab/>
      </w:r>
      <w:r w:rsidR="006A4925">
        <w:rPr>
          <w:rFonts w:cs="Arial"/>
        </w:rPr>
        <w:t>At p</w:t>
      </w:r>
      <w:r w:rsidRPr="00C96E50">
        <w:rPr>
          <w:rFonts w:cs="Arial"/>
        </w:rPr>
        <w:t xml:space="preserve">ara 17. </w:t>
      </w:r>
    </w:p>
  </w:endnote>
  <w:endnote w:id="17">
    <w:p w14:paraId="4709F641" w14:textId="2745C7BD" w:rsidR="005224F1" w:rsidRPr="00C96E50" w:rsidRDefault="005224F1" w:rsidP="00352A5C">
      <w:pPr>
        <w:pStyle w:val="EndnoteText"/>
        <w:tabs>
          <w:tab w:val="left" w:pos="426"/>
        </w:tabs>
        <w:ind w:left="426" w:hanging="426"/>
        <w:rPr>
          <w:rFonts w:cs="Arial"/>
          <w:lang w:val="en-ZA"/>
        </w:rPr>
      </w:pPr>
      <w:r w:rsidRPr="00C96E50">
        <w:rPr>
          <w:rStyle w:val="EndnoteReference"/>
          <w:rFonts w:cs="Arial"/>
          <w:sz w:val="20"/>
        </w:rPr>
        <w:endnoteRef/>
      </w:r>
      <w:r w:rsidRPr="00C96E50">
        <w:rPr>
          <w:rFonts w:cs="Arial"/>
        </w:rPr>
        <w:t xml:space="preserve"> </w:t>
      </w:r>
      <w:r w:rsidRPr="00C96E50">
        <w:rPr>
          <w:rFonts w:cs="Arial"/>
        </w:rPr>
        <w:tab/>
      </w:r>
      <w:r w:rsidR="006A4925">
        <w:rPr>
          <w:rFonts w:cs="Arial"/>
        </w:rPr>
        <w:t xml:space="preserve">At para </w:t>
      </w:r>
      <w:r w:rsidRPr="00C96E50">
        <w:rPr>
          <w:rFonts w:cs="Arial"/>
          <w:lang w:val="en-ZA"/>
        </w:rPr>
        <w:t>1</w:t>
      </w:r>
      <w:r w:rsidR="0055155E" w:rsidRPr="00C96E50">
        <w:rPr>
          <w:rFonts w:cs="Arial"/>
          <w:lang w:val="en-ZA"/>
        </w:rPr>
        <w:t>5</w:t>
      </w:r>
      <w:r w:rsidRPr="00C96E50">
        <w:rPr>
          <w:rFonts w:cs="Arial"/>
          <w:lang w:val="en-ZA"/>
        </w:rPr>
        <w:t xml:space="preserve">. </w:t>
      </w:r>
    </w:p>
  </w:endnote>
  <w:endnote w:id="18">
    <w:p w14:paraId="639C52E5" w14:textId="2815CEA2" w:rsidR="00511480" w:rsidRPr="00C96E50" w:rsidRDefault="00511480" w:rsidP="009139BE">
      <w:pPr>
        <w:pStyle w:val="EndnoteText"/>
        <w:tabs>
          <w:tab w:val="left" w:pos="426"/>
        </w:tabs>
        <w:ind w:hanging="567"/>
        <w:rPr>
          <w:lang w:val="en-US"/>
        </w:rPr>
      </w:pPr>
      <w:r w:rsidRPr="00924947">
        <w:rPr>
          <w:rStyle w:val="EndnoteReference"/>
          <w:sz w:val="20"/>
        </w:rPr>
        <w:endnoteRef/>
      </w:r>
      <w:r w:rsidRPr="00C96E50">
        <w:t xml:space="preserve"> </w:t>
      </w:r>
      <w:r w:rsidRPr="00C96E50">
        <w:tab/>
      </w:r>
      <w:r w:rsidR="006A4925">
        <w:t>At p</w:t>
      </w:r>
      <w:r w:rsidRPr="00C96E50">
        <w:t>ara 9 of the respondent’s heads of argument.</w:t>
      </w:r>
    </w:p>
  </w:endnote>
  <w:endnote w:id="19">
    <w:p w14:paraId="4A5CE89C" w14:textId="016CD675" w:rsidR="00511480" w:rsidRPr="00C96E50" w:rsidRDefault="00511480" w:rsidP="009139BE">
      <w:pPr>
        <w:pStyle w:val="EndnoteText"/>
        <w:tabs>
          <w:tab w:val="left" w:pos="426"/>
        </w:tabs>
        <w:ind w:hanging="567"/>
        <w:rPr>
          <w:lang w:val="en-US"/>
        </w:rPr>
      </w:pPr>
      <w:r w:rsidRPr="00924947">
        <w:rPr>
          <w:rStyle w:val="EndnoteReference"/>
          <w:sz w:val="20"/>
        </w:rPr>
        <w:endnoteRef/>
      </w:r>
      <w:r w:rsidRPr="00C96E50">
        <w:t xml:space="preserve"> </w:t>
      </w:r>
      <w:r w:rsidRPr="00C96E50">
        <w:tab/>
        <w:t>1933 AD 165.</w:t>
      </w:r>
    </w:p>
  </w:endnote>
  <w:endnote w:id="20">
    <w:p w14:paraId="69547FD0" w14:textId="0EF169D9" w:rsidR="00511480" w:rsidRPr="00C96E50" w:rsidRDefault="00511480" w:rsidP="009139BE">
      <w:pPr>
        <w:pStyle w:val="EndnoteText"/>
        <w:tabs>
          <w:tab w:val="left" w:pos="426"/>
        </w:tabs>
        <w:ind w:hanging="567"/>
        <w:rPr>
          <w:lang w:val="en-US"/>
        </w:rPr>
      </w:pPr>
      <w:r w:rsidRPr="00924947">
        <w:rPr>
          <w:rStyle w:val="EndnoteReference"/>
          <w:sz w:val="20"/>
        </w:rPr>
        <w:endnoteRef/>
      </w:r>
      <w:r w:rsidRPr="00C96E50">
        <w:t xml:space="preserve"> </w:t>
      </w:r>
      <w:r w:rsidRPr="00C96E50">
        <w:tab/>
        <w:t>At 168.</w:t>
      </w:r>
    </w:p>
  </w:endnote>
  <w:endnote w:id="21">
    <w:p w14:paraId="69B831EA" w14:textId="2ECD625B" w:rsidR="00511480" w:rsidRPr="00C96E50" w:rsidRDefault="00511480" w:rsidP="009139BE">
      <w:pPr>
        <w:pStyle w:val="EndnoteText"/>
        <w:tabs>
          <w:tab w:val="left" w:pos="426"/>
        </w:tabs>
        <w:ind w:hanging="567"/>
        <w:rPr>
          <w:lang w:val="en-US"/>
        </w:rPr>
      </w:pPr>
      <w:r w:rsidRPr="00924947">
        <w:rPr>
          <w:rStyle w:val="EndnoteReference"/>
          <w:sz w:val="20"/>
        </w:rPr>
        <w:endnoteRef/>
      </w:r>
      <w:r w:rsidRPr="00C96E50">
        <w:t xml:space="preserve"> </w:t>
      </w:r>
      <w:r w:rsidRPr="00C96E50">
        <w:tab/>
        <w:t>2015 (8) BCLR 904 (CC).</w:t>
      </w:r>
    </w:p>
  </w:endnote>
  <w:endnote w:id="22">
    <w:p w14:paraId="02A736E8" w14:textId="67A4F198" w:rsidR="004947BE" w:rsidRPr="00924947" w:rsidRDefault="004947BE" w:rsidP="00C96E50">
      <w:pPr>
        <w:pStyle w:val="EndnoteText"/>
        <w:ind w:left="426" w:hanging="426"/>
        <w:rPr>
          <w:lang w:val="en-US"/>
        </w:rPr>
      </w:pPr>
      <w:r w:rsidRPr="00924947">
        <w:rPr>
          <w:rStyle w:val="EndnoteReference"/>
          <w:sz w:val="20"/>
        </w:rPr>
        <w:endnoteRef/>
      </w:r>
      <w:r w:rsidRPr="00C96E50">
        <w:t xml:space="preserve"> </w:t>
      </w:r>
      <w:r w:rsidR="00C96E50" w:rsidRPr="00C96E50">
        <w:tab/>
      </w:r>
      <w:r w:rsidR="00075365" w:rsidRPr="00C96E50">
        <w:rPr>
          <w:lang w:val="en-US"/>
        </w:rPr>
        <w:t>At para 19.</w:t>
      </w:r>
    </w:p>
  </w:endnote>
  <w:endnote w:id="23">
    <w:p w14:paraId="28C4021C" w14:textId="1ED3EA4E" w:rsidR="005224F1" w:rsidRPr="00442EE5" w:rsidRDefault="005224F1" w:rsidP="00352A5C">
      <w:pPr>
        <w:pStyle w:val="EndnoteText"/>
        <w:tabs>
          <w:tab w:val="left" w:pos="426"/>
        </w:tabs>
        <w:ind w:left="426" w:hanging="426"/>
        <w:rPr>
          <w:rFonts w:cs="Arial"/>
          <w:lang w:val="en-US"/>
        </w:rPr>
      </w:pPr>
      <w:r w:rsidRPr="00C96E50">
        <w:rPr>
          <w:rStyle w:val="EndnoteReference"/>
          <w:rFonts w:cs="Arial"/>
          <w:sz w:val="20"/>
        </w:rPr>
        <w:endnoteRef/>
      </w:r>
      <w:r w:rsidRPr="00C96E50">
        <w:rPr>
          <w:rFonts w:cs="Arial"/>
        </w:rPr>
        <w:t xml:space="preserve"> </w:t>
      </w:r>
      <w:r w:rsidRPr="00C96E50">
        <w:rPr>
          <w:rFonts w:cs="Arial"/>
        </w:rPr>
        <w:tab/>
      </w:r>
      <w:r w:rsidRPr="00C96E50">
        <w:rPr>
          <w:rFonts w:cs="Arial"/>
          <w:i/>
          <w:iCs/>
          <w:lang w:val="en-US"/>
        </w:rPr>
        <w:t>Caney’s The</w:t>
      </w:r>
      <w:r w:rsidRPr="00442EE5">
        <w:rPr>
          <w:rFonts w:cs="Arial"/>
          <w:i/>
          <w:iCs/>
          <w:lang w:val="en-US"/>
        </w:rPr>
        <w:t xml:space="preserve"> Law of Suretyship</w:t>
      </w:r>
      <w:r w:rsidRPr="00442EE5">
        <w:rPr>
          <w:rFonts w:cs="Arial"/>
          <w:lang w:val="en-US"/>
        </w:rPr>
        <w:t>, 4</w:t>
      </w:r>
      <w:r w:rsidRPr="00442EE5">
        <w:rPr>
          <w:rFonts w:cs="Arial"/>
          <w:vertAlign w:val="superscript"/>
          <w:lang w:val="en-US"/>
        </w:rPr>
        <w:t>th</w:t>
      </w:r>
      <w:r w:rsidRPr="00442EE5">
        <w:rPr>
          <w:rFonts w:cs="Arial"/>
          <w:lang w:val="en-US"/>
        </w:rPr>
        <w:t xml:space="preserve"> edn, pp 26–27.</w:t>
      </w:r>
    </w:p>
  </w:endnote>
  <w:endnote w:id="24">
    <w:p w14:paraId="0291B90D" w14:textId="0439E4AE" w:rsidR="005224F1" w:rsidRPr="00442EE5" w:rsidRDefault="005224F1" w:rsidP="00352A5C">
      <w:pPr>
        <w:pStyle w:val="EndnoteText"/>
        <w:tabs>
          <w:tab w:val="left" w:pos="426"/>
        </w:tabs>
        <w:ind w:left="426" w:hanging="426"/>
        <w:rPr>
          <w:rFonts w:cs="Arial"/>
          <w:lang w:val="en-US"/>
        </w:rPr>
      </w:pPr>
      <w:r w:rsidRPr="00442EE5">
        <w:rPr>
          <w:rStyle w:val="EndnoteReference"/>
          <w:rFonts w:cs="Arial"/>
          <w:sz w:val="20"/>
        </w:rPr>
        <w:endnoteRef/>
      </w:r>
      <w:r w:rsidRPr="00442EE5">
        <w:rPr>
          <w:rFonts w:cs="Arial"/>
        </w:rPr>
        <w:t xml:space="preserve"> </w:t>
      </w:r>
      <w:r w:rsidRPr="00442EE5">
        <w:rPr>
          <w:rFonts w:cs="Arial"/>
        </w:rPr>
        <w:tab/>
      </w:r>
      <w:r w:rsidRPr="00442EE5">
        <w:rPr>
          <w:rFonts w:cs="Arial"/>
          <w:i/>
          <w:iCs/>
          <w:shd w:val="clear" w:color="auto" w:fill="FFFFFF"/>
        </w:rPr>
        <w:t>Huneberg v Watson’s Estate </w:t>
      </w:r>
      <w:r w:rsidRPr="00442EE5">
        <w:rPr>
          <w:rFonts w:cs="Arial"/>
          <w:shd w:val="clear" w:color="auto" w:fill="FFFFFF"/>
        </w:rPr>
        <w:t>1916 AD 116.</w:t>
      </w:r>
    </w:p>
  </w:endnote>
  <w:endnote w:id="25">
    <w:p w14:paraId="2B74E923" w14:textId="0C48B9F9" w:rsidR="005224F1" w:rsidRPr="00442EE5" w:rsidRDefault="005224F1" w:rsidP="00352A5C">
      <w:pPr>
        <w:pStyle w:val="EndnoteText"/>
        <w:tabs>
          <w:tab w:val="left" w:pos="426"/>
        </w:tabs>
        <w:ind w:left="426" w:hanging="426"/>
        <w:rPr>
          <w:rFonts w:cs="Arial"/>
          <w:lang w:val="en-US"/>
        </w:rPr>
      </w:pPr>
      <w:r w:rsidRPr="00442EE5">
        <w:rPr>
          <w:rStyle w:val="EndnoteReference"/>
          <w:rFonts w:cs="Arial"/>
          <w:sz w:val="20"/>
        </w:rPr>
        <w:endnoteRef/>
      </w:r>
      <w:r w:rsidRPr="00442EE5">
        <w:rPr>
          <w:rFonts w:cs="Arial"/>
        </w:rPr>
        <w:t xml:space="preserve"> </w:t>
      </w:r>
      <w:r w:rsidRPr="00442EE5">
        <w:rPr>
          <w:rFonts w:cs="Arial"/>
        </w:rPr>
        <w:tab/>
      </w:r>
      <w:r w:rsidRPr="00442EE5">
        <w:rPr>
          <w:rFonts w:cs="Arial"/>
          <w:i/>
          <w:iCs/>
          <w:shd w:val="clear" w:color="auto" w:fill="FFFFFF"/>
        </w:rPr>
        <w:t>Corrans v Tvl Government &amp; Coull’s Trustee </w:t>
      </w:r>
      <w:r w:rsidRPr="00442EE5">
        <w:rPr>
          <w:rFonts w:cs="Arial"/>
          <w:shd w:val="clear" w:color="auto" w:fill="FFFFFF"/>
        </w:rPr>
        <w:t>1909 TS 605.</w:t>
      </w:r>
    </w:p>
  </w:endnote>
  <w:endnote w:id="26">
    <w:p w14:paraId="3F20AD26" w14:textId="16865886" w:rsidR="005224F1" w:rsidRPr="00442EE5" w:rsidRDefault="005224F1" w:rsidP="00352A5C">
      <w:pPr>
        <w:pStyle w:val="EndnoteText"/>
        <w:tabs>
          <w:tab w:val="left" w:pos="426"/>
        </w:tabs>
        <w:ind w:left="426" w:hanging="426"/>
        <w:rPr>
          <w:rFonts w:cs="Arial"/>
          <w:lang w:val="en-US"/>
        </w:rPr>
      </w:pPr>
      <w:r w:rsidRPr="00442EE5">
        <w:rPr>
          <w:rStyle w:val="EndnoteReference"/>
          <w:rFonts w:cs="Arial"/>
          <w:sz w:val="20"/>
        </w:rPr>
        <w:endnoteRef/>
      </w:r>
      <w:r w:rsidRPr="00442EE5">
        <w:rPr>
          <w:rFonts w:cs="Arial"/>
        </w:rPr>
        <w:t xml:space="preserve"> </w:t>
      </w:r>
      <w:r w:rsidRPr="00442EE5">
        <w:rPr>
          <w:rFonts w:cs="Arial"/>
          <w:shd w:val="clear" w:color="auto" w:fill="FFFFFF"/>
        </w:rPr>
        <w:t> </w:t>
      </w:r>
      <w:r w:rsidRPr="00442EE5">
        <w:rPr>
          <w:rFonts w:cs="Arial"/>
          <w:shd w:val="clear" w:color="auto" w:fill="FFFFFF"/>
        </w:rPr>
        <w:tab/>
      </w:r>
      <w:r w:rsidRPr="00442EE5">
        <w:rPr>
          <w:rFonts w:cs="Arial"/>
          <w:i/>
          <w:iCs/>
          <w:shd w:val="clear" w:color="auto" w:fill="FFFFFF"/>
        </w:rPr>
        <w:t>Neon &amp; Cold Cathode Illuminations </w:t>
      </w:r>
      <w:r w:rsidRPr="00442EE5">
        <w:rPr>
          <w:rFonts w:cs="Arial"/>
          <w:shd w:val="clear" w:color="auto" w:fill="FFFFFF"/>
        </w:rPr>
        <w:t>(</w:t>
      </w:r>
      <w:r w:rsidRPr="00442EE5">
        <w:rPr>
          <w:rFonts w:cs="Arial"/>
          <w:i/>
          <w:iCs/>
          <w:shd w:val="clear" w:color="auto" w:fill="FFFFFF"/>
        </w:rPr>
        <w:t>Pty</w:t>
      </w:r>
      <w:r w:rsidRPr="00442EE5">
        <w:rPr>
          <w:rFonts w:cs="Arial"/>
          <w:shd w:val="clear" w:color="auto" w:fill="FFFFFF"/>
        </w:rPr>
        <w:t>) </w:t>
      </w:r>
      <w:r w:rsidRPr="00442EE5">
        <w:rPr>
          <w:rFonts w:cs="Arial"/>
          <w:i/>
          <w:iCs/>
          <w:shd w:val="clear" w:color="auto" w:fill="FFFFFF"/>
        </w:rPr>
        <w:t>Ltd v Ephron </w:t>
      </w:r>
      <w:r w:rsidRPr="00442EE5">
        <w:rPr>
          <w:rFonts w:cs="Arial"/>
        </w:rPr>
        <w:t>1978 (1) SA 463</w:t>
      </w:r>
      <w:r w:rsidRPr="00442EE5">
        <w:rPr>
          <w:rFonts w:cs="Arial"/>
          <w:shd w:val="clear" w:color="auto" w:fill="FFFFFF"/>
        </w:rPr>
        <w:t> (A), at 471C–D.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FAAA6" w14:textId="77777777" w:rsidR="00B10F85" w:rsidRDefault="00B10F85" w:rsidP="00E469E1">
      <w:pPr>
        <w:spacing w:after="0" w:line="240" w:lineRule="auto"/>
      </w:pPr>
      <w:r>
        <w:separator/>
      </w:r>
    </w:p>
  </w:footnote>
  <w:footnote w:type="continuationSeparator" w:id="0">
    <w:p w14:paraId="015AC12C" w14:textId="77777777" w:rsidR="00B10F85" w:rsidRDefault="00B10F85" w:rsidP="00E46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rPr>
      <w:id w:val="-95409395"/>
      <w:docPartObj>
        <w:docPartGallery w:val="Page Numbers (Top of Page)"/>
        <w:docPartUnique/>
      </w:docPartObj>
    </w:sdtPr>
    <w:sdtEndPr>
      <w:rPr>
        <w:noProof/>
      </w:rPr>
    </w:sdtEndPr>
    <w:sdtContent>
      <w:p w14:paraId="71E9BAA9" w14:textId="4A23B642" w:rsidR="005224F1" w:rsidRPr="00365BDA" w:rsidRDefault="005224F1">
        <w:pPr>
          <w:pStyle w:val="Header"/>
          <w:jc w:val="right"/>
          <w:rPr>
            <w:sz w:val="22"/>
          </w:rPr>
        </w:pPr>
        <w:r w:rsidRPr="00365BDA">
          <w:rPr>
            <w:sz w:val="22"/>
          </w:rPr>
          <w:fldChar w:fldCharType="begin"/>
        </w:r>
        <w:r w:rsidRPr="00365BDA">
          <w:rPr>
            <w:sz w:val="22"/>
          </w:rPr>
          <w:instrText xml:space="preserve"> PAGE   \* MERGEFORMAT </w:instrText>
        </w:r>
        <w:r w:rsidRPr="00365BDA">
          <w:rPr>
            <w:sz w:val="22"/>
          </w:rPr>
          <w:fldChar w:fldCharType="separate"/>
        </w:r>
        <w:r w:rsidR="00E724CE">
          <w:rPr>
            <w:noProof/>
            <w:sz w:val="22"/>
          </w:rPr>
          <w:t>19</w:t>
        </w:r>
        <w:r w:rsidRPr="00365BDA">
          <w:rPr>
            <w:noProof/>
            <w:sz w:val="22"/>
          </w:rPr>
          <w:fldChar w:fldCharType="end"/>
        </w:r>
      </w:p>
    </w:sdtContent>
  </w:sdt>
  <w:p w14:paraId="2D58FBE2" w14:textId="5B10CD7B" w:rsidR="005224F1" w:rsidRPr="00365BDA" w:rsidRDefault="005224F1">
    <w:pPr>
      <w:pStyle w:val="Header"/>
      <w:rPr>
        <w:sz w:val="22"/>
      </w:rPr>
    </w:pPr>
  </w:p>
  <w:p w14:paraId="2EA7D694" w14:textId="77777777" w:rsidR="005224F1" w:rsidRPr="00365BDA" w:rsidRDefault="005224F1">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A7EA35A"/>
    <w:name w:val="AutoList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F45473B"/>
    <w:multiLevelType w:val="multilevel"/>
    <w:tmpl w:val="41D617DE"/>
    <w:lvl w:ilvl="0">
      <w:start w:val="1"/>
      <w:numFmt w:val="decimal"/>
      <w:pStyle w:val="JudgmentNumbered"/>
      <w:lvlText w:val="[%1]"/>
      <w:lvlJc w:val="left"/>
      <w:pPr>
        <w:ind w:left="567" w:hanging="567"/>
      </w:pPr>
      <w:rPr>
        <w:rFonts w:hint="default"/>
        <w:i w:val="0"/>
        <w:iCs/>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0F2162C"/>
    <w:multiLevelType w:val="hybridMultilevel"/>
    <w:tmpl w:val="784693A4"/>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num w:numId="1" w16cid:durableId="1155300876">
    <w:abstractNumId w:val="2"/>
  </w:num>
  <w:num w:numId="2" w16cid:durableId="346907902">
    <w:abstractNumId w:val="1"/>
  </w:num>
  <w:num w:numId="3" w16cid:durableId="1525166896">
    <w:abstractNumId w:val="2"/>
  </w:num>
  <w:num w:numId="4" w16cid:durableId="185815614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zsDQxNDMwBnIsjZR0lIJTi4sz8/NACgxrAQVNuLMsAAAA"/>
  </w:docVars>
  <w:rsids>
    <w:rsidRoot w:val="00A671BB"/>
    <w:rsid w:val="00000A69"/>
    <w:rsid w:val="00000B6A"/>
    <w:rsid w:val="000014C7"/>
    <w:rsid w:val="00001984"/>
    <w:rsid w:val="00003539"/>
    <w:rsid w:val="00004346"/>
    <w:rsid w:val="00005FB1"/>
    <w:rsid w:val="0000703B"/>
    <w:rsid w:val="0000712C"/>
    <w:rsid w:val="0001002E"/>
    <w:rsid w:val="00010381"/>
    <w:rsid w:val="00010FA4"/>
    <w:rsid w:val="000119FD"/>
    <w:rsid w:val="00011BB0"/>
    <w:rsid w:val="00014466"/>
    <w:rsid w:val="000145DF"/>
    <w:rsid w:val="00014920"/>
    <w:rsid w:val="000170D0"/>
    <w:rsid w:val="000174B2"/>
    <w:rsid w:val="00021CA6"/>
    <w:rsid w:val="00022F64"/>
    <w:rsid w:val="00023ABE"/>
    <w:rsid w:val="00023B94"/>
    <w:rsid w:val="00025337"/>
    <w:rsid w:val="000263EB"/>
    <w:rsid w:val="0002650C"/>
    <w:rsid w:val="00027370"/>
    <w:rsid w:val="00030122"/>
    <w:rsid w:val="0003082A"/>
    <w:rsid w:val="00031AE7"/>
    <w:rsid w:val="00031D50"/>
    <w:rsid w:val="00032888"/>
    <w:rsid w:val="00032F92"/>
    <w:rsid w:val="00033C9C"/>
    <w:rsid w:val="00037519"/>
    <w:rsid w:val="0004013B"/>
    <w:rsid w:val="00040D10"/>
    <w:rsid w:val="00041062"/>
    <w:rsid w:val="0004147C"/>
    <w:rsid w:val="000419E9"/>
    <w:rsid w:val="00041CAC"/>
    <w:rsid w:val="00041E9D"/>
    <w:rsid w:val="00041EF6"/>
    <w:rsid w:val="00041FC7"/>
    <w:rsid w:val="00042584"/>
    <w:rsid w:val="000436B7"/>
    <w:rsid w:val="00043CD0"/>
    <w:rsid w:val="00044122"/>
    <w:rsid w:val="00045102"/>
    <w:rsid w:val="00046021"/>
    <w:rsid w:val="000468D8"/>
    <w:rsid w:val="00046E59"/>
    <w:rsid w:val="00050B0F"/>
    <w:rsid w:val="00053EC4"/>
    <w:rsid w:val="0005455D"/>
    <w:rsid w:val="000551EA"/>
    <w:rsid w:val="000558D3"/>
    <w:rsid w:val="00056789"/>
    <w:rsid w:val="00056C1E"/>
    <w:rsid w:val="00057659"/>
    <w:rsid w:val="00057CCA"/>
    <w:rsid w:val="00061B2A"/>
    <w:rsid w:val="00061DFF"/>
    <w:rsid w:val="00062482"/>
    <w:rsid w:val="00062ABB"/>
    <w:rsid w:val="00062EC4"/>
    <w:rsid w:val="00063233"/>
    <w:rsid w:val="000649DF"/>
    <w:rsid w:val="00066348"/>
    <w:rsid w:val="00070D08"/>
    <w:rsid w:val="000724B6"/>
    <w:rsid w:val="00072A53"/>
    <w:rsid w:val="00073B2B"/>
    <w:rsid w:val="00073D81"/>
    <w:rsid w:val="00075365"/>
    <w:rsid w:val="0007543A"/>
    <w:rsid w:val="00076208"/>
    <w:rsid w:val="000762FC"/>
    <w:rsid w:val="00080783"/>
    <w:rsid w:val="00080B4F"/>
    <w:rsid w:val="000812A5"/>
    <w:rsid w:val="000824EE"/>
    <w:rsid w:val="00082C80"/>
    <w:rsid w:val="00084000"/>
    <w:rsid w:val="00085EF4"/>
    <w:rsid w:val="00085FFD"/>
    <w:rsid w:val="000877CC"/>
    <w:rsid w:val="000879CF"/>
    <w:rsid w:val="000903C9"/>
    <w:rsid w:val="00090B8C"/>
    <w:rsid w:val="00092271"/>
    <w:rsid w:val="00093331"/>
    <w:rsid w:val="00095057"/>
    <w:rsid w:val="000962DF"/>
    <w:rsid w:val="00096FD9"/>
    <w:rsid w:val="000A0DD8"/>
    <w:rsid w:val="000A1489"/>
    <w:rsid w:val="000A37A3"/>
    <w:rsid w:val="000A3E76"/>
    <w:rsid w:val="000A3F25"/>
    <w:rsid w:val="000A4EBA"/>
    <w:rsid w:val="000A7C5D"/>
    <w:rsid w:val="000B08C4"/>
    <w:rsid w:val="000B12C1"/>
    <w:rsid w:val="000B1394"/>
    <w:rsid w:val="000B140F"/>
    <w:rsid w:val="000B3169"/>
    <w:rsid w:val="000B37B8"/>
    <w:rsid w:val="000B4A7D"/>
    <w:rsid w:val="000B53C4"/>
    <w:rsid w:val="000B585F"/>
    <w:rsid w:val="000B5ADD"/>
    <w:rsid w:val="000B5B51"/>
    <w:rsid w:val="000B6413"/>
    <w:rsid w:val="000B75F9"/>
    <w:rsid w:val="000C0CCB"/>
    <w:rsid w:val="000C38C7"/>
    <w:rsid w:val="000C5F3E"/>
    <w:rsid w:val="000C6EAA"/>
    <w:rsid w:val="000C70D8"/>
    <w:rsid w:val="000D043C"/>
    <w:rsid w:val="000D0AD1"/>
    <w:rsid w:val="000D1928"/>
    <w:rsid w:val="000D3B9B"/>
    <w:rsid w:val="000D4524"/>
    <w:rsid w:val="000D49C4"/>
    <w:rsid w:val="000D4C3B"/>
    <w:rsid w:val="000D5B56"/>
    <w:rsid w:val="000D5B61"/>
    <w:rsid w:val="000D6E5E"/>
    <w:rsid w:val="000D6FF7"/>
    <w:rsid w:val="000D75DF"/>
    <w:rsid w:val="000D7901"/>
    <w:rsid w:val="000E14BB"/>
    <w:rsid w:val="000E28CD"/>
    <w:rsid w:val="000E31E2"/>
    <w:rsid w:val="000E3A53"/>
    <w:rsid w:val="000E3D96"/>
    <w:rsid w:val="000E4E29"/>
    <w:rsid w:val="000E561E"/>
    <w:rsid w:val="000E5A5D"/>
    <w:rsid w:val="000E6167"/>
    <w:rsid w:val="000E6321"/>
    <w:rsid w:val="000E6ED6"/>
    <w:rsid w:val="000F1420"/>
    <w:rsid w:val="000F2A38"/>
    <w:rsid w:val="000F546E"/>
    <w:rsid w:val="000F7631"/>
    <w:rsid w:val="0010016D"/>
    <w:rsid w:val="001013DF"/>
    <w:rsid w:val="001018C5"/>
    <w:rsid w:val="00102509"/>
    <w:rsid w:val="00102A7B"/>
    <w:rsid w:val="00103361"/>
    <w:rsid w:val="001039F2"/>
    <w:rsid w:val="001044E2"/>
    <w:rsid w:val="001107DE"/>
    <w:rsid w:val="00111181"/>
    <w:rsid w:val="00111C63"/>
    <w:rsid w:val="00111E93"/>
    <w:rsid w:val="00112972"/>
    <w:rsid w:val="00112C9C"/>
    <w:rsid w:val="0011398A"/>
    <w:rsid w:val="00113CF9"/>
    <w:rsid w:val="00114873"/>
    <w:rsid w:val="00114C98"/>
    <w:rsid w:val="00115502"/>
    <w:rsid w:val="00121BC9"/>
    <w:rsid w:val="00122E44"/>
    <w:rsid w:val="0012592E"/>
    <w:rsid w:val="00125DEE"/>
    <w:rsid w:val="0012628F"/>
    <w:rsid w:val="001265FA"/>
    <w:rsid w:val="0012722D"/>
    <w:rsid w:val="00127E2B"/>
    <w:rsid w:val="00127E87"/>
    <w:rsid w:val="001302B6"/>
    <w:rsid w:val="00130DC9"/>
    <w:rsid w:val="001312F2"/>
    <w:rsid w:val="001319A7"/>
    <w:rsid w:val="00131AD3"/>
    <w:rsid w:val="0013203A"/>
    <w:rsid w:val="00132BDF"/>
    <w:rsid w:val="0013335F"/>
    <w:rsid w:val="00134324"/>
    <w:rsid w:val="00134D05"/>
    <w:rsid w:val="0013552C"/>
    <w:rsid w:val="0013554F"/>
    <w:rsid w:val="00140843"/>
    <w:rsid w:val="00140AB0"/>
    <w:rsid w:val="00141E64"/>
    <w:rsid w:val="00142114"/>
    <w:rsid w:val="00142559"/>
    <w:rsid w:val="00142573"/>
    <w:rsid w:val="00142B14"/>
    <w:rsid w:val="001438B7"/>
    <w:rsid w:val="001438BA"/>
    <w:rsid w:val="00144095"/>
    <w:rsid w:val="00144AA0"/>
    <w:rsid w:val="001451A8"/>
    <w:rsid w:val="001467BE"/>
    <w:rsid w:val="00146CA3"/>
    <w:rsid w:val="00150593"/>
    <w:rsid w:val="001527A9"/>
    <w:rsid w:val="001529D3"/>
    <w:rsid w:val="00152A6E"/>
    <w:rsid w:val="001539CC"/>
    <w:rsid w:val="001550E7"/>
    <w:rsid w:val="001552ED"/>
    <w:rsid w:val="001557F0"/>
    <w:rsid w:val="00156814"/>
    <w:rsid w:val="00160CAB"/>
    <w:rsid w:val="001623F8"/>
    <w:rsid w:val="00162E3D"/>
    <w:rsid w:val="00163FF6"/>
    <w:rsid w:val="001642F5"/>
    <w:rsid w:val="00164325"/>
    <w:rsid w:val="00164E02"/>
    <w:rsid w:val="00164F6F"/>
    <w:rsid w:val="00165AF6"/>
    <w:rsid w:val="001661D2"/>
    <w:rsid w:val="0016682C"/>
    <w:rsid w:val="00170324"/>
    <w:rsid w:val="001706F7"/>
    <w:rsid w:val="00171322"/>
    <w:rsid w:val="00171FD2"/>
    <w:rsid w:val="0017294C"/>
    <w:rsid w:val="001732F3"/>
    <w:rsid w:val="00173A17"/>
    <w:rsid w:val="0017525B"/>
    <w:rsid w:val="001762AF"/>
    <w:rsid w:val="00176E81"/>
    <w:rsid w:val="001777CF"/>
    <w:rsid w:val="00181267"/>
    <w:rsid w:val="0018183E"/>
    <w:rsid w:val="0018324B"/>
    <w:rsid w:val="001833F0"/>
    <w:rsid w:val="00183FEB"/>
    <w:rsid w:val="00184F7A"/>
    <w:rsid w:val="001861CA"/>
    <w:rsid w:val="00186ACA"/>
    <w:rsid w:val="00186FB4"/>
    <w:rsid w:val="001879FC"/>
    <w:rsid w:val="001915FB"/>
    <w:rsid w:val="00191B3E"/>
    <w:rsid w:val="00192D65"/>
    <w:rsid w:val="0019333F"/>
    <w:rsid w:val="00193EBB"/>
    <w:rsid w:val="00194173"/>
    <w:rsid w:val="001947E9"/>
    <w:rsid w:val="00195DC0"/>
    <w:rsid w:val="001968B7"/>
    <w:rsid w:val="001972F3"/>
    <w:rsid w:val="001A08DE"/>
    <w:rsid w:val="001A0A45"/>
    <w:rsid w:val="001A0BE6"/>
    <w:rsid w:val="001A361E"/>
    <w:rsid w:val="001A37DD"/>
    <w:rsid w:val="001A4629"/>
    <w:rsid w:val="001A4A7D"/>
    <w:rsid w:val="001A4F3D"/>
    <w:rsid w:val="001A5497"/>
    <w:rsid w:val="001A56D1"/>
    <w:rsid w:val="001A5D55"/>
    <w:rsid w:val="001B05CF"/>
    <w:rsid w:val="001B2358"/>
    <w:rsid w:val="001B2515"/>
    <w:rsid w:val="001B3E9C"/>
    <w:rsid w:val="001B4809"/>
    <w:rsid w:val="001B4891"/>
    <w:rsid w:val="001B5D30"/>
    <w:rsid w:val="001B78CF"/>
    <w:rsid w:val="001C0616"/>
    <w:rsid w:val="001C3576"/>
    <w:rsid w:val="001C3BDD"/>
    <w:rsid w:val="001C5042"/>
    <w:rsid w:val="001C54DD"/>
    <w:rsid w:val="001C681A"/>
    <w:rsid w:val="001C6D55"/>
    <w:rsid w:val="001C7C68"/>
    <w:rsid w:val="001D03CA"/>
    <w:rsid w:val="001D12EF"/>
    <w:rsid w:val="001D14E9"/>
    <w:rsid w:val="001D1AC5"/>
    <w:rsid w:val="001D1CAB"/>
    <w:rsid w:val="001D1CC3"/>
    <w:rsid w:val="001D3257"/>
    <w:rsid w:val="001D415E"/>
    <w:rsid w:val="001D44E4"/>
    <w:rsid w:val="001D4965"/>
    <w:rsid w:val="001D609B"/>
    <w:rsid w:val="001D63C3"/>
    <w:rsid w:val="001D664C"/>
    <w:rsid w:val="001D780C"/>
    <w:rsid w:val="001E0B50"/>
    <w:rsid w:val="001E0F5B"/>
    <w:rsid w:val="001E4D97"/>
    <w:rsid w:val="001E5E63"/>
    <w:rsid w:val="001E6321"/>
    <w:rsid w:val="001E6F64"/>
    <w:rsid w:val="001F1E42"/>
    <w:rsid w:val="001F27D5"/>
    <w:rsid w:val="001F355F"/>
    <w:rsid w:val="001F485A"/>
    <w:rsid w:val="001F561A"/>
    <w:rsid w:val="001F6FE0"/>
    <w:rsid w:val="001F78EB"/>
    <w:rsid w:val="0020166F"/>
    <w:rsid w:val="00203181"/>
    <w:rsid w:val="00203202"/>
    <w:rsid w:val="00204244"/>
    <w:rsid w:val="002046AE"/>
    <w:rsid w:val="002048D3"/>
    <w:rsid w:val="00206790"/>
    <w:rsid w:val="0020746C"/>
    <w:rsid w:val="00207632"/>
    <w:rsid w:val="00207AF9"/>
    <w:rsid w:val="00207B34"/>
    <w:rsid w:val="002106FB"/>
    <w:rsid w:val="0021172E"/>
    <w:rsid w:val="00211C28"/>
    <w:rsid w:val="0021388F"/>
    <w:rsid w:val="002139FF"/>
    <w:rsid w:val="00214055"/>
    <w:rsid w:val="002149C5"/>
    <w:rsid w:val="0021593A"/>
    <w:rsid w:val="00215B0C"/>
    <w:rsid w:val="00215D72"/>
    <w:rsid w:val="00216260"/>
    <w:rsid w:val="002165F6"/>
    <w:rsid w:val="00217923"/>
    <w:rsid w:val="00217A4D"/>
    <w:rsid w:val="00220394"/>
    <w:rsid w:val="002222E9"/>
    <w:rsid w:val="002230AA"/>
    <w:rsid w:val="00223885"/>
    <w:rsid w:val="00225993"/>
    <w:rsid w:val="00225FC1"/>
    <w:rsid w:val="00226CB0"/>
    <w:rsid w:val="00227A05"/>
    <w:rsid w:val="00227C96"/>
    <w:rsid w:val="00230974"/>
    <w:rsid w:val="00230BD7"/>
    <w:rsid w:val="002314DE"/>
    <w:rsid w:val="002318B6"/>
    <w:rsid w:val="00231DCE"/>
    <w:rsid w:val="0023295C"/>
    <w:rsid w:val="0023589D"/>
    <w:rsid w:val="00235F5F"/>
    <w:rsid w:val="002372CB"/>
    <w:rsid w:val="00237B3D"/>
    <w:rsid w:val="00240192"/>
    <w:rsid w:val="00240AA0"/>
    <w:rsid w:val="002419FC"/>
    <w:rsid w:val="00242363"/>
    <w:rsid w:val="0024306F"/>
    <w:rsid w:val="00243D40"/>
    <w:rsid w:val="00243F0C"/>
    <w:rsid w:val="00244246"/>
    <w:rsid w:val="0024601F"/>
    <w:rsid w:val="002464B3"/>
    <w:rsid w:val="00247599"/>
    <w:rsid w:val="00247A37"/>
    <w:rsid w:val="00247D67"/>
    <w:rsid w:val="00250410"/>
    <w:rsid w:val="002504F2"/>
    <w:rsid w:val="00250D83"/>
    <w:rsid w:val="00251249"/>
    <w:rsid w:val="002534D0"/>
    <w:rsid w:val="002539B7"/>
    <w:rsid w:val="00255032"/>
    <w:rsid w:val="0025586B"/>
    <w:rsid w:val="002602DD"/>
    <w:rsid w:val="00261F9A"/>
    <w:rsid w:val="002625BF"/>
    <w:rsid w:val="00263525"/>
    <w:rsid w:val="00263A7D"/>
    <w:rsid w:val="0026415A"/>
    <w:rsid w:val="002654CC"/>
    <w:rsid w:val="002677DC"/>
    <w:rsid w:val="00270117"/>
    <w:rsid w:val="002703CE"/>
    <w:rsid w:val="00273716"/>
    <w:rsid w:val="00273BAD"/>
    <w:rsid w:val="00273D5A"/>
    <w:rsid w:val="00273F3E"/>
    <w:rsid w:val="00275B72"/>
    <w:rsid w:val="00275C91"/>
    <w:rsid w:val="0027625A"/>
    <w:rsid w:val="0027659D"/>
    <w:rsid w:val="00276848"/>
    <w:rsid w:val="0027692B"/>
    <w:rsid w:val="00280214"/>
    <w:rsid w:val="0028042D"/>
    <w:rsid w:val="00280E50"/>
    <w:rsid w:val="00280EF0"/>
    <w:rsid w:val="00281A30"/>
    <w:rsid w:val="00281C6C"/>
    <w:rsid w:val="002824F5"/>
    <w:rsid w:val="002833C6"/>
    <w:rsid w:val="00283DDB"/>
    <w:rsid w:val="00283F39"/>
    <w:rsid w:val="00284D00"/>
    <w:rsid w:val="0028568F"/>
    <w:rsid w:val="0028622F"/>
    <w:rsid w:val="00286E33"/>
    <w:rsid w:val="0028725B"/>
    <w:rsid w:val="002873D3"/>
    <w:rsid w:val="002876C7"/>
    <w:rsid w:val="0028793B"/>
    <w:rsid w:val="00287A0B"/>
    <w:rsid w:val="00287DF5"/>
    <w:rsid w:val="002903B8"/>
    <w:rsid w:val="00291484"/>
    <w:rsid w:val="002927D3"/>
    <w:rsid w:val="00293B38"/>
    <w:rsid w:val="00295690"/>
    <w:rsid w:val="00295B87"/>
    <w:rsid w:val="00296C20"/>
    <w:rsid w:val="00296F81"/>
    <w:rsid w:val="002A0BB1"/>
    <w:rsid w:val="002A1900"/>
    <w:rsid w:val="002A1BFD"/>
    <w:rsid w:val="002A1FCC"/>
    <w:rsid w:val="002A276A"/>
    <w:rsid w:val="002A3A5F"/>
    <w:rsid w:val="002A3C86"/>
    <w:rsid w:val="002A494C"/>
    <w:rsid w:val="002A6DFD"/>
    <w:rsid w:val="002A7203"/>
    <w:rsid w:val="002A7204"/>
    <w:rsid w:val="002B057C"/>
    <w:rsid w:val="002B0F14"/>
    <w:rsid w:val="002B17F6"/>
    <w:rsid w:val="002B2A9F"/>
    <w:rsid w:val="002B2B7E"/>
    <w:rsid w:val="002B34F6"/>
    <w:rsid w:val="002B3C46"/>
    <w:rsid w:val="002B41C4"/>
    <w:rsid w:val="002B448C"/>
    <w:rsid w:val="002B4EF2"/>
    <w:rsid w:val="002B5183"/>
    <w:rsid w:val="002B5F5C"/>
    <w:rsid w:val="002B6029"/>
    <w:rsid w:val="002B6CD7"/>
    <w:rsid w:val="002B7302"/>
    <w:rsid w:val="002C0ABC"/>
    <w:rsid w:val="002C0B89"/>
    <w:rsid w:val="002C2644"/>
    <w:rsid w:val="002C27C2"/>
    <w:rsid w:val="002C34C4"/>
    <w:rsid w:val="002C4551"/>
    <w:rsid w:val="002C4FA8"/>
    <w:rsid w:val="002C6038"/>
    <w:rsid w:val="002C642F"/>
    <w:rsid w:val="002D0ACB"/>
    <w:rsid w:val="002D1765"/>
    <w:rsid w:val="002D1ACF"/>
    <w:rsid w:val="002D1BC8"/>
    <w:rsid w:val="002D2B76"/>
    <w:rsid w:val="002D4191"/>
    <w:rsid w:val="002D5B39"/>
    <w:rsid w:val="002D617F"/>
    <w:rsid w:val="002D7429"/>
    <w:rsid w:val="002D798E"/>
    <w:rsid w:val="002E11E7"/>
    <w:rsid w:val="002E1204"/>
    <w:rsid w:val="002E463C"/>
    <w:rsid w:val="002E5240"/>
    <w:rsid w:val="002E58E2"/>
    <w:rsid w:val="002E5EDB"/>
    <w:rsid w:val="002E7BBB"/>
    <w:rsid w:val="002F0159"/>
    <w:rsid w:val="002F0583"/>
    <w:rsid w:val="002F10BE"/>
    <w:rsid w:val="002F1DAD"/>
    <w:rsid w:val="002F257E"/>
    <w:rsid w:val="002F4746"/>
    <w:rsid w:val="002F4813"/>
    <w:rsid w:val="002F4935"/>
    <w:rsid w:val="002F5C7B"/>
    <w:rsid w:val="002F66D1"/>
    <w:rsid w:val="002F68F7"/>
    <w:rsid w:val="002F741E"/>
    <w:rsid w:val="003001A2"/>
    <w:rsid w:val="00300AC6"/>
    <w:rsid w:val="00303EF1"/>
    <w:rsid w:val="003043D1"/>
    <w:rsid w:val="00304C8E"/>
    <w:rsid w:val="0030581B"/>
    <w:rsid w:val="00305904"/>
    <w:rsid w:val="003063A0"/>
    <w:rsid w:val="0031153E"/>
    <w:rsid w:val="00312079"/>
    <w:rsid w:val="0031253B"/>
    <w:rsid w:val="00312ED9"/>
    <w:rsid w:val="00313CE9"/>
    <w:rsid w:val="003144FC"/>
    <w:rsid w:val="00314C15"/>
    <w:rsid w:val="00317D1C"/>
    <w:rsid w:val="00320030"/>
    <w:rsid w:val="003201B7"/>
    <w:rsid w:val="00320F12"/>
    <w:rsid w:val="003224A3"/>
    <w:rsid w:val="0032368A"/>
    <w:rsid w:val="00323A5B"/>
    <w:rsid w:val="00323DAA"/>
    <w:rsid w:val="003246AB"/>
    <w:rsid w:val="0032473E"/>
    <w:rsid w:val="0032644A"/>
    <w:rsid w:val="00326FD8"/>
    <w:rsid w:val="0032728F"/>
    <w:rsid w:val="00330856"/>
    <w:rsid w:val="003309B5"/>
    <w:rsid w:val="00330CC1"/>
    <w:rsid w:val="00331755"/>
    <w:rsid w:val="00332349"/>
    <w:rsid w:val="00334062"/>
    <w:rsid w:val="003359F2"/>
    <w:rsid w:val="003364F3"/>
    <w:rsid w:val="00336F4F"/>
    <w:rsid w:val="00337365"/>
    <w:rsid w:val="003374AE"/>
    <w:rsid w:val="003379C4"/>
    <w:rsid w:val="00341117"/>
    <w:rsid w:val="0034193C"/>
    <w:rsid w:val="00342379"/>
    <w:rsid w:val="00342B11"/>
    <w:rsid w:val="00342E4E"/>
    <w:rsid w:val="0034305E"/>
    <w:rsid w:val="00344625"/>
    <w:rsid w:val="00344F3B"/>
    <w:rsid w:val="0034585F"/>
    <w:rsid w:val="003463F0"/>
    <w:rsid w:val="00347F26"/>
    <w:rsid w:val="00351CF0"/>
    <w:rsid w:val="00352A5C"/>
    <w:rsid w:val="00353AF7"/>
    <w:rsid w:val="003552C8"/>
    <w:rsid w:val="00355E18"/>
    <w:rsid w:val="00357B7C"/>
    <w:rsid w:val="003601F6"/>
    <w:rsid w:val="003610D6"/>
    <w:rsid w:val="00361A68"/>
    <w:rsid w:val="00362845"/>
    <w:rsid w:val="00362911"/>
    <w:rsid w:val="0036307D"/>
    <w:rsid w:val="00363295"/>
    <w:rsid w:val="0036333D"/>
    <w:rsid w:val="003634FF"/>
    <w:rsid w:val="00364294"/>
    <w:rsid w:val="003642F9"/>
    <w:rsid w:val="00364F92"/>
    <w:rsid w:val="0036535F"/>
    <w:rsid w:val="00365BDA"/>
    <w:rsid w:val="003660B3"/>
    <w:rsid w:val="003665CF"/>
    <w:rsid w:val="003673B7"/>
    <w:rsid w:val="00367BE2"/>
    <w:rsid w:val="00367DCB"/>
    <w:rsid w:val="00370805"/>
    <w:rsid w:val="00370B9F"/>
    <w:rsid w:val="00371FE0"/>
    <w:rsid w:val="003725FF"/>
    <w:rsid w:val="00373F04"/>
    <w:rsid w:val="0037509D"/>
    <w:rsid w:val="00375663"/>
    <w:rsid w:val="0037675A"/>
    <w:rsid w:val="003807B7"/>
    <w:rsid w:val="0038279E"/>
    <w:rsid w:val="00382FE6"/>
    <w:rsid w:val="003843DF"/>
    <w:rsid w:val="003845BA"/>
    <w:rsid w:val="0038487F"/>
    <w:rsid w:val="0038586F"/>
    <w:rsid w:val="003907E6"/>
    <w:rsid w:val="0039494A"/>
    <w:rsid w:val="00395555"/>
    <w:rsid w:val="00397487"/>
    <w:rsid w:val="00397ED4"/>
    <w:rsid w:val="003A0975"/>
    <w:rsid w:val="003A1490"/>
    <w:rsid w:val="003A1A3A"/>
    <w:rsid w:val="003A20AC"/>
    <w:rsid w:val="003A3754"/>
    <w:rsid w:val="003A37BF"/>
    <w:rsid w:val="003A4E49"/>
    <w:rsid w:val="003A4EA7"/>
    <w:rsid w:val="003A6A62"/>
    <w:rsid w:val="003A6ABD"/>
    <w:rsid w:val="003A6CE1"/>
    <w:rsid w:val="003A6F56"/>
    <w:rsid w:val="003A7706"/>
    <w:rsid w:val="003B0BEA"/>
    <w:rsid w:val="003B2B78"/>
    <w:rsid w:val="003B32E7"/>
    <w:rsid w:val="003B44A4"/>
    <w:rsid w:val="003B5071"/>
    <w:rsid w:val="003B5615"/>
    <w:rsid w:val="003B6D91"/>
    <w:rsid w:val="003B71B4"/>
    <w:rsid w:val="003B71CE"/>
    <w:rsid w:val="003B76C4"/>
    <w:rsid w:val="003B7A0C"/>
    <w:rsid w:val="003B7CA3"/>
    <w:rsid w:val="003B7FAA"/>
    <w:rsid w:val="003C0380"/>
    <w:rsid w:val="003C0490"/>
    <w:rsid w:val="003C0D91"/>
    <w:rsid w:val="003C2EE8"/>
    <w:rsid w:val="003C2FC7"/>
    <w:rsid w:val="003C31F0"/>
    <w:rsid w:val="003C365B"/>
    <w:rsid w:val="003C3821"/>
    <w:rsid w:val="003C38BD"/>
    <w:rsid w:val="003C3A33"/>
    <w:rsid w:val="003C3C9A"/>
    <w:rsid w:val="003C41F4"/>
    <w:rsid w:val="003C564C"/>
    <w:rsid w:val="003C628C"/>
    <w:rsid w:val="003D0322"/>
    <w:rsid w:val="003D0688"/>
    <w:rsid w:val="003D09C0"/>
    <w:rsid w:val="003D0B9D"/>
    <w:rsid w:val="003D1835"/>
    <w:rsid w:val="003D19D8"/>
    <w:rsid w:val="003D2334"/>
    <w:rsid w:val="003D2D22"/>
    <w:rsid w:val="003D2E01"/>
    <w:rsid w:val="003D3A7F"/>
    <w:rsid w:val="003D47E2"/>
    <w:rsid w:val="003D5D1F"/>
    <w:rsid w:val="003D5E74"/>
    <w:rsid w:val="003D7F93"/>
    <w:rsid w:val="003E03AF"/>
    <w:rsid w:val="003E0A7B"/>
    <w:rsid w:val="003E17CE"/>
    <w:rsid w:val="003E18C5"/>
    <w:rsid w:val="003E1EE2"/>
    <w:rsid w:val="003E2257"/>
    <w:rsid w:val="003E248C"/>
    <w:rsid w:val="003E3053"/>
    <w:rsid w:val="003E367B"/>
    <w:rsid w:val="003E393B"/>
    <w:rsid w:val="003E3DD9"/>
    <w:rsid w:val="003E3DF4"/>
    <w:rsid w:val="003E3F70"/>
    <w:rsid w:val="003E43B5"/>
    <w:rsid w:val="003E4441"/>
    <w:rsid w:val="003E46BF"/>
    <w:rsid w:val="003E74AB"/>
    <w:rsid w:val="003F11DE"/>
    <w:rsid w:val="003F1AFF"/>
    <w:rsid w:val="003F24F9"/>
    <w:rsid w:val="003F5100"/>
    <w:rsid w:val="003F6289"/>
    <w:rsid w:val="003F66CD"/>
    <w:rsid w:val="003F7DE4"/>
    <w:rsid w:val="00401549"/>
    <w:rsid w:val="004015E3"/>
    <w:rsid w:val="00401858"/>
    <w:rsid w:val="004020AC"/>
    <w:rsid w:val="00403701"/>
    <w:rsid w:val="0040407B"/>
    <w:rsid w:val="004042E5"/>
    <w:rsid w:val="00405230"/>
    <w:rsid w:val="00405436"/>
    <w:rsid w:val="004058C6"/>
    <w:rsid w:val="00405FA3"/>
    <w:rsid w:val="0040666E"/>
    <w:rsid w:val="00407C11"/>
    <w:rsid w:val="0041184C"/>
    <w:rsid w:val="00411A44"/>
    <w:rsid w:val="00413EBA"/>
    <w:rsid w:val="0041483D"/>
    <w:rsid w:val="004154E3"/>
    <w:rsid w:val="0041556E"/>
    <w:rsid w:val="0041755E"/>
    <w:rsid w:val="00417AC5"/>
    <w:rsid w:val="00420A45"/>
    <w:rsid w:val="00422DC0"/>
    <w:rsid w:val="00422DCC"/>
    <w:rsid w:val="00423925"/>
    <w:rsid w:val="00424803"/>
    <w:rsid w:val="00424991"/>
    <w:rsid w:val="00424BC5"/>
    <w:rsid w:val="0042667D"/>
    <w:rsid w:val="0042735D"/>
    <w:rsid w:val="00430570"/>
    <w:rsid w:val="00431325"/>
    <w:rsid w:val="004339D5"/>
    <w:rsid w:val="00434A79"/>
    <w:rsid w:val="0043554D"/>
    <w:rsid w:val="0043570B"/>
    <w:rsid w:val="00435DBB"/>
    <w:rsid w:val="0043661F"/>
    <w:rsid w:val="00436B72"/>
    <w:rsid w:val="00436D84"/>
    <w:rsid w:val="004400E1"/>
    <w:rsid w:val="00440445"/>
    <w:rsid w:val="004404FF"/>
    <w:rsid w:val="00441002"/>
    <w:rsid w:val="00442CCC"/>
    <w:rsid w:val="00442E72"/>
    <w:rsid w:val="00442ECA"/>
    <w:rsid w:val="00442EE5"/>
    <w:rsid w:val="0044427C"/>
    <w:rsid w:val="00444F17"/>
    <w:rsid w:val="004456A2"/>
    <w:rsid w:val="004460AC"/>
    <w:rsid w:val="0044692D"/>
    <w:rsid w:val="00447D03"/>
    <w:rsid w:val="00450AB9"/>
    <w:rsid w:val="00450CCF"/>
    <w:rsid w:val="00450F27"/>
    <w:rsid w:val="0045119F"/>
    <w:rsid w:val="00452109"/>
    <w:rsid w:val="00452C12"/>
    <w:rsid w:val="0045378E"/>
    <w:rsid w:val="00455426"/>
    <w:rsid w:val="00455E18"/>
    <w:rsid w:val="00456167"/>
    <w:rsid w:val="0045647A"/>
    <w:rsid w:val="00456956"/>
    <w:rsid w:val="00456F2B"/>
    <w:rsid w:val="00460022"/>
    <w:rsid w:val="00461171"/>
    <w:rsid w:val="00462BE7"/>
    <w:rsid w:val="0046398D"/>
    <w:rsid w:val="00464057"/>
    <w:rsid w:val="004640D4"/>
    <w:rsid w:val="0046421F"/>
    <w:rsid w:val="00465363"/>
    <w:rsid w:val="004657C0"/>
    <w:rsid w:val="00467571"/>
    <w:rsid w:val="00467EDF"/>
    <w:rsid w:val="004719CA"/>
    <w:rsid w:val="00472726"/>
    <w:rsid w:val="004731CB"/>
    <w:rsid w:val="00474706"/>
    <w:rsid w:val="004749B0"/>
    <w:rsid w:val="00474A02"/>
    <w:rsid w:val="004750E4"/>
    <w:rsid w:val="00475524"/>
    <w:rsid w:val="00475F22"/>
    <w:rsid w:val="004764A6"/>
    <w:rsid w:val="0047655D"/>
    <w:rsid w:val="004767AA"/>
    <w:rsid w:val="004769EE"/>
    <w:rsid w:val="00476C98"/>
    <w:rsid w:val="004778FF"/>
    <w:rsid w:val="00477928"/>
    <w:rsid w:val="004805AF"/>
    <w:rsid w:val="00480A59"/>
    <w:rsid w:val="00481A51"/>
    <w:rsid w:val="00482CE1"/>
    <w:rsid w:val="004832EE"/>
    <w:rsid w:val="00483810"/>
    <w:rsid w:val="00485863"/>
    <w:rsid w:val="00486A73"/>
    <w:rsid w:val="0048739E"/>
    <w:rsid w:val="00490984"/>
    <w:rsid w:val="00490DC7"/>
    <w:rsid w:val="00491FC9"/>
    <w:rsid w:val="004930B4"/>
    <w:rsid w:val="004947BE"/>
    <w:rsid w:val="00494F77"/>
    <w:rsid w:val="004951D1"/>
    <w:rsid w:val="0049527E"/>
    <w:rsid w:val="004961F7"/>
    <w:rsid w:val="00496E9D"/>
    <w:rsid w:val="00497377"/>
    <w:rsid w:val="004A0170"/>
    <w:rsid w:val="004A090F"/>
    <w:rsid w:val="004A1247"/>
    <w:rsid w:val="004A2AE4"/>
    <w:rsid w:val="004A312A"/>
    <w:rsid w:val="004A33F2"/>
    <w:rsid w:val="004A3B46"/>
    <w:rsid w:val="004A5EED"/>
    <w:rsid w:val="004A60D1"/>
    <w:rsid w:val="004A6EDC"/>
    <w:rsid w:val="004A6FF5"/>
    <w:rsid w:val="004B230C"/>
    <w:rsid w:val="004B3907"/>
    <w:rsid w:val="004B3CCD"/>
    <w:rsid w:val="004B427D"/>
    <w:rsid w:val="004B467F"/>
    <w:rsid w:val="004B7F36"/>
    <w:rsid w:val="004C0074"/>
    <w:rsid w:val="004C03C6"/>
    <w:rsid w:val="004C171A"/>
    <w:rsid w:val="004C3457"/>
    <w:rsid w:val="004C34BF"/>
    <w:rsid w:val="004C3A69"/>
    <w:rsid w:val="004C50C0"/>
    <w:rsid w:val="004C5344"/>
    <w:rsid w:val="004C5BA0"/>
    <w:rsid w:val="004C6094"/>
    <w:rsid w:val="004C61EC"/>
    <w:rsid w:val="004C6350"/>
    <w:rsid w:val="004C673C"/>
    <w:rsid w:val="004D11A3"/>
    <w:rsid w:val="004D1239"/>
    <w:rsid w:val="004D126B"/>
    <w:rsid w:val="004D12FE"/>
    <w:rsid w:val="004D190B"/>
    <w:rsid w:val="004D2D56"/>
    <w:rsid w:val="004D2EFE"/>
    <w:rsid w:val="004D374C"/>
    <w:rsid w:val="004D406A"/>
    <w:rsid w:val="004D4157"/>
    <w:rsid w:val="004D493B"/>
    <w:rsid w:val="004D52C7"/>
    <w:rsid w:val="004D5B70"/>
    <w:rsid w:val="004D7FB5"/>
    <w:rsid w:val="004E06FE"/>
    <w:rsid w:val="004E0EBE"/>
    <w:rsid w:val="004E11B0"/>
    <w:rsid w:val="004E2031"/>
    <w:rsid w:val="004E211E"/>
    <w:rsid w:val="004E5E24"/>
    <w:rsid w:val="004E5F82"/>
    <w:rsid w:val="004E6C9A"/>
    <w:rsid w:val="004E7E75"/>
    <w:rsid w:val="004F01E4"/>
    <w:rsid w:val="004F03BB"/>
    <w:rsid w:val="004F0765"/>
    <w:rsid w:val="004F136B"/>
    <w:rsid w:val="004F2353"/>
    <w:rsid w:val="004F378D"/>
    <w:rsid w:val="004F4C71"/>
    <w:rsid w:val="00500164"/>
    <w:rsid w:val="00500D27"/>
    <w:rsid w:val="005024D8"/>
    <w:rsid w:val="005039A2"/>
    <w:rsid w:val="0050409B"/>
    <w:rsid w:val="00505340"/>
    <w:rsid w:val="00505AFB"/>
    <w:rsid w:val="00506C8E"/>
    <w:rsid w:val="00506ECD"/>
    <w:rsid w:val="00507572"/>
    <w:rsid w:val="00510490"/>
    <w:rsid w:val="0051138E"/>
    <w:rsid w:val="00511480"/>
    <w:rsid w:val="00512360"/>
    <w:rsid w:val="005125C0"/>
    <w:rsid w:val="005130C0"/>
    <w:rsid w:val="005131E4"/>
    <w:rsid w:val="0051381B"/>
    <w:rsid w:val="005150B2"/>
    <w:rsid w:val="005154A3"/>
    <w:rsid w:val="00515A91"/>
    <w:rsid w:val="0051635A"/>
    <w:rsid w:val="005167EE"/>
    <w:rsid w:val="005224F1"/>
    <w:rsid w:val="00522918"/>
    <w:rsid w:val="00522FAE"/>
    <w:rsid w:val="005230F8"/>
    <w:rsid w:val="00523403"/>
    <w:rsid w:val="00523FFC"/>
    <w:rsid w:val="00524B8C"/>
    <w:rsid w:val="00524BCB"/>
    <w:rsid w:val="00525A95"/>
    <w:rsid w:val="00526097"/>
    <w:rsid w:val="005262E3"/>
    <w:rsid w:val="0052649F"/>
    <w:rsid w:val="005264EC"/>
    <w:rsid w:val="005265F5"/>
    <w:rsid w:val="00527215"/>
    <w:rsid w:val="0053048F"/>
    <w:rsid w:val="005306D2"/>
    <w:rsid w:val="00531138"/>
    <w:rsid w:val="00531ADB"/>
    <w:rsid w:val="00533088"/>
    <w:rsid w:val="00533D5A"/>
    <w:rsid w:val="00533E16"/>
    <w:rsid w:val="00533FA8"/>
    <w:rsid w:val="00533FC2"/>
    <w:rsid w:val="00534B71"/>
    <w:rsid w:val="005357A7"/>
    <w:rsid w:val="00537AD3"/>
    <w:rsid w:val="0054052D"/>
    <w:rsid w:val="0054125D"/>
    <w:rsid w:val="00542C33"/>
    <w:rsid w:val="0054427C"/>
    <w:rsid w:val="00545572"/>
    <w:rsid w:val="0054729B"/>
    <w:rsid w:val="005503B7"/>
    <w:rsid w:val="00550FD7"/>
    <w:rsid w:val="005514BC"/>
    <w:rsid w:val="0055155E"/>
    <w:rsid w:val="005517D2"/>
    <w:rsid w:val="00551938"/>
    <w:rsid w:val="005527DE"/>
    <w:rsid w:val="005538DA"/>
    <w:rsid w:val="005547E0"/>
    <w:rsid w:val="00554A56"/>
    <w:rsid w:val="005558FE"/>
    <w:rsid w:val="00557735"/>
    <w:rsid w:val="00560FC0"/>
    <w:rsid w:val="00560FD8"/>
    <w:rsid w:val="00563493"/>
    <w:rsid w:val="00563C07"/>
    <w:rsid w:val="0056620B"/>
    <w:rsid w:val="005667EF"/>
    <w:rsid w:val="00567120"/>
    <w:rsid w:val="005677E3"/>
    <w:rsid w:val="005709EE"/>
    <w:rsid w:val="00570F7E"/>
    <w:rsid w:val="00572933"/>
    <w:rsid w:val="00572FC1"/>
    <w:rsid w:val="00574316"/>
    <w:rsid w:val="00575B93"/>
    <w:rsid w:val="00577B47"/>
    <w:rsid w:val="00582901"/>
    <w:rsid w:val="00583BB6"/>
    <w:rsid w:val="00585694"/>
    <w:rsid w:val="0058634D"/>
    <w:rsid w:val="00586861"/>
    <w:rsid w:val="00586BE6"/>
    <w:rsid w:val="00587308"/>
    <w:rsid w:val="00587342"/>
    <w:rsid w:val="00587B4E"/>
    <w:rsid w:val="00587F8C"/>
    <w:rsid w:val="005903AC"/>
    <w:rsid w:val="00590AEB"/>
    <w:rsid w:val="00590B61"/>
    <w:rsid w:val="005926CD"/>
    <w:rsid w:val="00592839"/>
    <w:rsid w:val="00592ED5"/>
    <w:rsid w:val="005933D5"/>
    <w:rsid w:val="005959FC"/>
    <w:rsid w:val="005963DE"/>
    <w:rsid w:val="00596BC8"/>
    <w:rsid w:val="00597996"/>
    <w:rsid w:val="005A15F7"/>
    <w:rsid w:val="005A22D7"/>
    <w:rsid w:val="005A2A57"/>
    <w:rsid w:val="005A2AEC"/>
    <w:rsid w:val="005A2CC6"/>
    <w:rsid w:val="005A322B"/>
    <w:rsid w:val="005A3483"/>
    <w:rsid w:val="005A3A2C"/>
    <w:rsid w:val="005A419A"/>
    <w:rsid w:val="005A46D6"/>
    <w:rsid w:val="005A4B96"/>
    <w:rsid w:val="005A4C5A"/>
    <w:rsid w:val="005A6DFD"/>
    <w:rsid w:val="005A740B"/>
    <w:rsid w:val="005A78F6"/>
    <w:rsid w:val="005A7DE3"/>
    <w:rsid w:val="005B0DE6"/>
    <w:rsid w:val="005B11D1"/>
    <w:rsid w:val="005B1760"/>
    <w:rsid w:val="005B23EB"/>
    <w:rsid w:val="005B27D5"/>
    <w:rsid w:val="005B298E"/>
    <w:rsid w:val="005B30A9"/>
    <w:rsid w:val="005B457E"/>
    <w:rsid w:val="005B52CB"/>
    <w:rsid w:val="005B7566"/>
    <w:rsid w:val="005B79B1"/>
    <w:rsid w:val="005B7AD2"/>
    <w:rsid w:val="005C1503"/>
    <w:rsid w:val="005C158B"/>
    <w:rsid w:val="005C2026"/>
    <w:rsid w:val="005C434D"/>
    <w:rsid w:val="005C451C"/>
    <w:rsid w:val="005C520B"/>
    <w:rsid w:val="005C5FBA"/>
    <w:rsid w:val="005C6209"/>
    <w:rsid w:val="005C764B"/>
    <w:rsid w:val="005C791C"/>
    <w:rsid w:val="005C7EFD"/>
    <w:rsid w:val="005D019B"/>
    <w:rsid w:val="005D1EDA"/>
    <w:rsid w:val="005D3ED8"/>
    <w:rsid w:val="005D486D"/>
    <w:rsid w:val="005D4ADA"/>
    <w:rsid w:val="005D5250"/>
    <w:rsid w:val="005D5B59"/>
    <w:rsid w:val="005D6A26"/>
    <w:rsid w:val="005D6BEE"/>
    <w:rsid w:val="005D7FD3"/>
    <w:rsid w:val="005E0F3F"/>
    <w:rsid w:val="005E106C"/>
    <w:rsid w:val="005E12A7"/>
    <w:rsid w:val="005E1D8B"/>
    <w:rsid w:val="005E224C"/>
    <w:rsid w:val="005E31BC"/>
    <w:rsid w:val="005E3406"/>
    <w:rsid w:val="005E370B"/>
    <w:rsid w:val="005E3FC0"/>
    <w:rsid w:val="005E495D"/>
    <w:rsid w:val="005E583C"/>
    <w:rsid w:val="005E60A6"/>
    <w:rsid w:val="005F0916"/>
    <w:rsid w:val="005F1B23"/>
    <w:rsid w:val="005F2A9B"/>
    <w:rsid w:val="005F2B52"/>
    <w:rsid w:val="005F2C77"/>
    <w:rsid w:val="005F3A1A"/>
    <w:rsid w:val="005F3C55"/>
    <w:rsid w:val="005F547D"/>
    <w:rsid w:val="005F55BB"/>
    <w:rsid w:val="005F6B9D"/>
    <w:rsid w:val="0060025C"/>
    <w:rsid w:val="0060381C"/>
    <w:rsid w:val="0060438D"/>
    <w:rsid w:val="00604B7D"/>
    <w:rsid w:val="0060527C"/>
    <w:rsid w:val="0060771F"/>
    <w:rsid w:val="00610C3A"/>
    <w:rsid w:val="006125AC"/>
    <w:rsid w:val="0061449E"/>
    <w:rsid w:val="00615A93"/>
    <w:rsid w:val="00615C19"/>
    <w:rsid w:val="00620177"/>
    <w:rsid w:val="0062162D"/>
    <w:rsid w:val="0062260B"/>
    <w:rsid w:val="006226F2"/>
    <w:rsid w:val="00622FAE"/>
    <w:rsid w:val="0062317D"/>
    <w:rsid w:val="00623BB8"/>
    <w:rsid w:val="00624D47"/>
    <w:rsid w:val="0062545F"/>
    <w:rsid w:val="00625D20"/>
    <w:rsid w:val="00627D91"/>
    <w:rsid w:val="00627F62"/>
    <w:rsid w:val="00630BF7"/>
    <w:rsid w:val="00632CE2"/>
    <w:rsid w:val="006332D4"/>
    <w:rsid w:val="0063392A"/>
    <w:rsid w:val="00633F77"/>
    <w:rsid w:val="00640E82"/>
    <w:rsid w:val="0064241C"/>
    <w:rsid w:val="0064256E"/>
    <w:rsid w:val="00642E81"/>
    <w:rsid w:val="006431D6"/>
    <w:rsid w:val="00643C51"/>
    <w:rsid w:val="00644613"/>
    <w:rsid w:val="00645117"/>
    <w:rsid w:val="00645597"/>
    <w:rsid w:val="00645B6E"/>
    <w:rsid w:val="00646DC1"/>
    <w:rsid w:val="006470BF"/>
    <w:rsid w:val="00647B1D"/>
    <w:rsid w:val="00650B4E"/>
    <w:rsid w:val="0065184D"/>
    <w:rsid w:val="0065186D"/>
    <w:rsid w:val="0065264B"/>
    <w:rsid w:val="00654F0E"/>
    <w:rsid w:val="00655261"/>
    <w:rsid w:val="006558E0"/>
    <w:rsid w:val="00655B25"/>
    <w:rsid w:val="006565E1"/>
    <w:rsid w:val="006570C0"/>
    <w:rsid w:val="00657FCD"/>
    <w:rsid w:val="006616B3"/>
    <w:rsid w:val="00662397"/>
    <w:rsid w:val="00663021"/>
    <w:rsid w:val="006642BA"/>
    <w:rsid w:val="006642F0"/>
    <w:rsid w:val="006667DA"/>
    <w:rsid w:val="00666AA5"/>
    <w:rsid w:val="00666BA6"/>
    <w:rsid w:val="006704B5"/>
    <w:rsid w:val="00671D67"/>
    <w:rsid w:val="00671FAD"/>
    <w:rsid w:val="00672696"/>
    <w:rsid w:val="00673674"/>
    <w:rsid w:val="00673757"/>
    <w:rsid w:val="0067398D"/>
    <w:rsid w:val="00674620"/>
    <w:rsid w:val="006767F1"/>
    <w:rsid w:val="00676850"/>
    <w:rsid w:val="0067706D"/>
    <w:rsid w:val="0067713A"/>
    <w:rsid w:val="00682D3B"/>
    <w:rsid w:val="006830AF"/>
    <w:rsid w:val="006838D6"/>
    <w:rsid w:val="00683DF1"/>
    <w:rsid w:val="006841F0"/>
    <w:rsid w:val="00684708"/>
    <w:rsid w:val="00684F8E"/>
    <w:rsid w:val="006860EB"/>
    <w:rsid w:val="00690330"/>
    <w:rsid w:val="006907B0"/>
    <w:rsid w:val="00690CA6"/>
    <w:rsid w:val="00690FE2"/>
    <w:rsid w:val="00693D07"/>
    <w:rsid w:val="00693D97"/>
    <w:rsid w:val="006940D3"/>
    <w:rsid w:val="00694A7A"/>
    <w:rsid w:val="00694C98"/>
    <w:rsid w:val="00696BA9"/>
    <w:rsid w:val="00696D2A"/>
    <w:rsid w:val="00696E7E"/>
    <w:rsid w:val="006A03BA"/>
    <w:rsid w:val="006A16E9"/>
    <w:rsid w:val="006A219D"/>
    <w:rsid w:val="006A23FD"/>
    <w:rsid w:val="006A24C8"/>
    <w:rsid w:val="006A26AE"/>
    <w:rsid w:val="006A2FBB"/>
    <w:rsid w:val="006A360F"/>
    <w:rsid w:val="006A3C45"/>
    <w:rsid w:val="006A405A"/>
    <w:rsid w:val="006A4925"/>
    <w:rsid w:val="006A7B63"/>
    <w:rsid w:val="006A7D0D"/>
    <w:rsid w:val="006B0D2E"/>
    <w:rsid w:val="006B49D0"/>
    <w:rsid w:val="006B5706"/>
    <w:rsid w:val="006C1435"/>
    <w:rsid w:val="006C178F"/>
    <w:rsid w:val="006C1A34"/>
    <w:rsid w:val="006C1B69"/>
    <w:rsid w:val="006C33E5"/>
    <w:rsid w:val="006C49EB"/>
    <w:rsid w:val="006C4A5F"/>
    <w:rsid w:val="006C5A6F"/>
    <w:rsid w:val="006C5B30"/>
    <w:rsid w:val="006C6503"/>
    <w:rsid w:val="006D0993"/>
    <w:rsid w:val="006D1ACF"/>
    <w:rsid w:val="006D253B"/>
    <w:rsid w:val="006D3F59"/>
    <w:rsid w:val="006D473C"/>
    <w:rsid w:val="006D55BA"/>
    <w:rsid w:val="006D566E"/>
    <w:rsid w:val="006D6B28"/>
    <w:rsid w:val="006D7410"/>
    <w:rsid w:val="006D7464"/>
    <w:rsid w:val="006D75AD"/>
    <w:rsid w:val="006E00FE"/>
    <w:rsid w:val="006E10F9"/>
    <w:rsid w:val="006E11C3"/>
    <w:rsid w:val="006E12BE"/>
    <w:rsid w:val="006E1B08"/>
    <w:rsid w:val="006E1C68"/>
    <w:rsid w:val="006E2013"/>
    <w:rsid w:val="006E2716"/>
    <w:rsid w:val="006E34BB"/>
    <w:rsid w:val="006E3BE1"/>
    <w:rsid w:val="006E67BD"/>
    <w:rsid w:val="006E7C08"/>
    <w:rsid w:val="006E7C11"/>
    <w:rsid w:val="006F1696"/>
    <w:rsid w:val="006F1B65"/>
    <w:rsid w:val="006F2A33"/>
    <w:rsid w:val="006F2C77"/>
    <w:rsid w:val="006F2CA1"/>
    <w:rsid w:val="006F6278"/>
    <w:rsid w:val="006F63BB"/>
    <w:rsid w:val="006F77E9"/>
    <w:rsid w:val="006F7D55"/>
    <w:rsid w:val="00700D42"/>
    <w:rsid w:val="00701894"/>
    <w:rsid w:val="007029A5"/>
    <w:rsid w:val="007032DC"/>
    <w:rsid w:val="00703FAD"/>
    <w:rsid w:val="00705397"/>
    <w:rsid w:val="00705ABA"/>
    <w:rsid w:val="007061C7"/>
    <w:rsid w:val="00706544"/>
    <w:rsid w:val="007079F1"/>
    <w:rsid w:val="00710EFE"/>
    <w:rsid w:val="00711A18"/>
    <w:rsid w:val="00713978"/>
    <w:rsid w:val="00713B65"/>
    <w:rsid w:val="00714499"/>
    <w:rsid w:val="00714B71"/>
    <w:rsid w:val="0071615A"/>
    <w:rsid w:val="00716671"/>
    <w:rsid w:val="00716B0F"/>
    <w:rsid w:val="00716C6A"/>
    <w:rsid w:val="00716E87"/>
    <w:rsid w:val="00720B6E"/>
    <w:rsid w:val="0072165F"/>
    <w:rsid w:val="0072296A"/>
    <w:rsid w:val="00723333"/>
    <w:rsid w:val="00723F13"/>
    <w:rsid w:val="00724418"/>
    <w:rsid w:val="0072589E"/>
    <w:rsid w:val="00726485"/>
    <w:rsid w:val="007267E2"/>
    <w:rsid w:val="00726C6A"/>
    <w:rsid w:val="00727D48"/>
    <w:rsid w:val="00730606"/>
    <w:rsid w:val="00731E92"/>
    <w:rsid w:val="00732DCF"/>
    <w:rsid w:val="00733D2B"/>
    <w:rsid w:val="00733FCC"/>
    <w:rsid w:val="00734152"/>
    <w:rsid w:val="007341F1"/>
    <w:rsid w:val="00735377"/>
    <w:rsid w:val="007355F6"/>
    <w:rsid w:val="00735931"/>
    <w:rsid w:val="00736744"/>
    <w:rsid w:val="00737052"/>
    <w:rsid w:val="007406B9"/>
    <w:rsid w:val="00741411"/>
    <w:rsid w:val="007414E1"/>
    <w:rsid w:val="0074219B"/>
    <w:rsid w:val="00743445"/>
    <w:rsid w:val="00743DEB"/>
    <w:rsid w:val="00743F5F"/>
    <w:rsid w:val="00745DBD"/>
    <w:rsid w:val="00745E47"/>
    <w:rsid w:val="00746F96"/>
    <w:rsid w:val="00747FDF"/>
    <w:rsid w:val="007503B9"/>
    <w:rsid w:val="00750590"/>
    <w:rsid w:val="007510C8"/>
    <w:rsid w:val="007517A4"/>
    <w:rsid w:val="00751A29"/>
    <w:rsid w:val="00752E71"/>
    <w:rsid w:val="00753EDB"/>
    <w:rsid w:val="007542AF"/>
    <w:rsid w:val="00754693"/>
    <w:rsid w:val="007546C7"/>
    <w:rsid w:val="00754D63"/>
    <w:rsid w:val="007550E4"/>
    <w:rsid w:val="00755605"/>
    <w:rsid w:val="0075591D"/>
    <w:rsid w:val="007565D4"/>
    <w:rsid w:val="007573D0"/>
    <w:rsid w:val="007577D0"/>
    <w:rsid w:val="00757CF5"/>
    <w:rsid w:val="00760C54"/>
    <w:rsid w:val="00762B89"/>
    <w:rsid w:val="007646FB"/>
    <w:rsid w:val="00764815"/>
    <w:rsid w:val="00764983"/>
    <w:rsid w:val="00764D52"/>
    <w:rsid w:val="0076537B"/>
    <w:rsid w:val="00765A4C"/>
    <w:rsid w:val="007705D8"/>
    <w:rsid w:val="00770E0B"/>
    <w:rsid w:val="00772538"/>
    <w:rsid w:val="00773D8B"/>
    <w:rsid w:val="0077473B"/>
    <w:rsid w:val="0077768A"/>
    <w:rsid w:val="00780384"/>
    <w:rsid w:val="00780D8D"/>
    <w:rsid w:val="00783D72"/>
    <w:rsid w:val="00787711"/>
    <w:rsid w:val="00790D50"/>
    <w:rsid w:val="007911A1"/>
    <w:rsid w:val="0079294D"/>
    <w:rsid w:val="00792952"/>
    <w:rsid w:val="007931F9"/>
    <w:rsid w:val="00794A62"/>
    <w:rsid w:val="00794DCB"/>
    <w:rsid w:val="00796972"/>
    <w:rsid w:val="007969FF"/>
    <w:rsid w:val="007A0C9D"/>
    <w:rsid w:val="007A5BB5"/>
    <w:rsid w:val="007A6355"/>
    <w:rsid w:val="007A681C"/>
    <w:rsid w:val="007A7D4C"/>
    <w:rsid w:val="007A7D7A"/>
    <w:rsid w:val="007B04D3"/>
    <w:rsid w:val="007B17BB"/>
    <w:rsid w:val="007B1906"/>
    <w:rsid w:val="007B1BB2"/>
    <w:rsid w:val="007B1F1D"/>
    <w:rsid w:val="007B220D"/>
    <w:rsid w:val="007B2611"/>
    <w:rsid w:val="007B2D41"/>
    <w:rsid w:val="007B31AB"/>
    <w:rsid w:val="007B4C24"/>
    <w:rsid w:val="007B4D55"/>
    <w:rsid w:val="007B5175"/>
    <w:rsid w:val="007B5E16"/>
    <w:rsid w:val="007B6BEB"/>
    <w:rsid w:val="007B7F59"/>
    <w:rsid w:val="007C1AB7"/>
    <w:rsid w:val="007C2C91"/>
    <w:rsid w:val="007C34DA"/>
    <w:rsid w:val="007C3EAD"/>
    <w:rsid w:val="007C4156"/>
    <w:rsid w:val="007C48F6"/>
    <w:rsid w:val="007C5161"/>
    <w:rsid w:val="007C7C01"/>
    <w:rsid w:val="007C7EC0"/>
    <w:rsid w:val="007D0068"/>
    <w:rsid w:val="007D06FF"/>
    <w:rsid w:val="007D14BE"/>
    <w:rsid w:val="007D194B"/>
    <w:rsid w:val="007D2067"/>
    <w:rsid w:val="007D232C"/>
    <w:rsid w:val="007D2C6D"/>
    <w:rsid w:val="007D2E79"/>
    <w:rsid w:val="007D36EF"/>
    <w:rsid w:val="007D3F30"/>
    <w:rsid w:val="007D4701"/>
    <w:rsid w:val="007D4F7F"/>
    <w:rsid w:val="007D512D"/>
    <w:rsid w:val="007D578F"/>
    <w:rsid w:val="007D5AD3"/>
    <w:rsid w:val="007D647B"/>
    <w:rsid w:val="007D6D75"/>
    <w:rsid w:val="007D743F"/>
    <w:rsid w:val="007E0CC4"/>
    <w:rsid w:val="007E0E75"/>
    <w:rsid w:val="007E13BF"/>
    <w:rsid w:val="007E1ED2"/>
    <w:rsid w:val="007E3224"/>
    <w:rsid w:val="007E3E92"/>
    <w:rsid w:val="007E4063"/>
    <w:rsid w:val="007E49D1"/>
    <w:rsid w:val="007E4CD9"/>
    <w:rsid w:val="007E5CFB"/>
    <w:rsid w:val="007E7349"/>
    <w:rsid w:val="007E75EC"/>
    <w:rsid w:val="007E7BE5"/>
    <w:rsid w:val="007F0E83"/>
    <w:rsid w:val="007F14D6"/>
    <w:rsid w:val="007F24AB"/>
    <w:rsid w:val="007F25C2"/>
    <w:rsid w:val="007F4C2A"/>
    <w:rsid w:val="007F5FC0"/>
    <w:rsid w:val="007F78C9"/>
    <w:rsid w:val="007F7BA1"/>
    <w:rsid w:val="00800523"/>
    <w:rsid w:val="00802BDD"/>
    <w:rsid w:val="0080346C"/>
    <w:rsid w:val="00803612"/>
    <w:rsid w:val="0080573A"/>
    <w:rsid w:val="00805BDC"/>
    <w:rsid w:val="0080608A"/>
    <w:rsid w:val="00806314"/>
    <w:rsid w:val="00806751"/>
    <w:rsid w:val="008101EE"/>
    <w:rsid w:val="00810910"/>
    <w:rsid w:val="00810F20"/>
    <w:rsid w:val="0081374B"/>
    <w:rsid w:val="008145FD"/>
    <w:rsid w:val="008168A2"/>
    <w:rsid w:val="00816AB3"/>
    <w:rsid w:val="008176B3"/>
    <w:rsid w:val="00817EA4"/>
    <w:rsid w:val="00820393"/>
    <w:rsid w:val="0082289B"/>
    <w:rsid w:val="00824C2F"/>
    <w:rsid w:val="008250DD"/>
    <w:rsid w:val="008257D9"/>
    <w:rsid w:val="00825B41"/>
    <w:rsid w:val="00826573"/>
    <w:rsid w:val="00830714"/>
    <w:rsid w:val="00832793"/>
    <w:rsid w:val="00833E5D"/>
    <w:rsid w:val="00835BF8"/>
    <w:rsid w:val="00837581"/>
    <w:rsid w:val="00840749"/>
    <w:rsid w:val="00840AD7"/>
    <w:rsid w:val="00841007"/>
    <w:rsid w:val="00841BA2"/>
    <w:rsid w:val="00842121"/>
    <w:rsid w:val="008431E2"/>
    <w:rsid w:val="00843BA0"/>
    <w:rsid w:val="00844674"/>
    <w:rsid w:val="00844727"/>
    <w:rsid w:val="00847F32"/>
    <w:rsid w:val="00851AFA"/>
    <w:rsid w:val="00852A0C"/>
    <w:rsid w:val="00852B49"/>
    <w:rsid w:val="0085316D"/>
    <w:rsid w:val="00853334"/>
    <w:rsid w:val="008533ED"/>
    <w:rsid w:val="00853666"/>
    <w:rsid w:val="00853C53"/>
    <w:rsid w:val="00855584"/>
    <w:rsid w:val="008575AD"/>
    <w:rsid w:val="00857739"/>
    <w:rsid w:val="0086036F"/>
    <w:rsid w:val="008630E9"/>
    <w:rsid w:val="00864A00"/>
    <w:rsid w:val="00864A58"/>
    <w:rsid w:val="00864A90"/>
    <w:rsid w:val="0086584D"/>
    <w:rsid w:val="008660A4"/>
    <w:rsid w:val="008713E9"/>
    <w:rsid w:val="008720E1"/>
    <w:rsid w:val="00872861"/>
    <w:rsid w:val="00872956"/>
    <w:rsid w:val="00872DE1"/>
    <w:rsid w:val="00873002"/>
    <w:rsid w:val="008735BD"/>
    <w:rsid w:val="0087383B"/>
    <w:rsid w:val="0087403A"/>
    <w:rsid w:val="0087403B"/>
    <w:rsid w:val="008746BF"/>
    <w:rsid w:val="00875ADD"/>
    <w:rsid w:val="00876C6F"/>
    <w:rsid w:val="008807A0"/>
    <w:rsid w:val="0088142D"/>
    <w:rsid w:val="00881448"/>
    <w:rsid w:val="0088184F"/>
    <w:rsid w:val="00881EAB"/>
    <w:rsid w:val="0088205E"/>
    <w:rsid w:val="00883078"/>
    <w:rsid w:val="00883486"/>
    <w:rsid w:val="00883C99"/>
    <w:rsid w:val="00884088"/>
    <w:rsid w:val="00884717"/>
    <w:rsid w:val="00884F56"/>
    <w:rsid w:val="00885303"/>
    <w:rsid w:val="0088531B"/>
    <w:rsid w:val="00886039"/>
    <w:rsid w:val="00886334"/>
    <w:rsid w:val="008868AB"/>
    <w:rsid w:val="00887C8F"/>
    <w:rsid w:val="00890136"/>
    <w:rsid w:val="00890F3D"/>
    <w:rsid w:val="008917CB"/>
    <w:rsid w:val="0089302E"/>
    <w:rsid w:val="008930D1"/>
    <w:rsid w:val="008973B9"/>
    <w:rsid w:val="00897797"/>
    <w:rsid w:val="008A15CD"/>
    <w:rsid w:val="008A28FA"/>
    <w:rsid w:val="008A2B13"/>
    <w:rsid w:val="008A2F29"/>
    <w:rsid w:val="008A3EA2"/>
    <w:rsid w:val="008A504A"/>
    <w:rsid w:val="008A52C5"/>
    <w:rsid w:val="008A5956"/>
    <w:rsid w:val="008A5C44"/>
    <w:rsid w:val="008A727B"/>
    <w:rsid w:val="008A7FD6"/>
    <w:rsid w:val="008B2F95"/>
    <w:rsid w:val="008B3FC5"/>
    <w:rsid w:val="008B4B83"/>
    <w:rsid w:val="008B590F"/>
    <w:rsid w:val="008B6A51"/>
    <w:rsid w:val="008B747F"/>
    <w:rsid w:val="008C06C2"/>
    <w:rsid w:val="008C2B02"/>
    <w:rsid w:val="008C2B4C"/>
    <w:rsid w:val="008C2C18"/>
    <w:rsid w:val="008C7DB7"/>
    <w:rsid w:val="008D1DFB"/>
    <w:rsid w:val="008D20F2"/>
    <w:rsid w:val="008D25AD"/>
    <w:rsid w:val="008D25C2"/>
    <w:rsid w:val="008D2AB8"/>
    <w:rsid w:val="008D326D"/>
    <w:rsid w:val="008D339C"/>
    <w:rsid w:val="008D4DF8"/>
    <w:rsid w:val="008D541C"/>
    <w:rsid w:val="008D6006"/>
    <w:rsid w:val="008D72A7"/>
    <w:rsid w:val="008E1526"/>
    <w:rsid w:val="008E16E0"/>
    <w:rsid w:val="008E260E"/>
    <w:rsid w:val="008E2E0B"/>
    <w:rsid w:val="008E385C"/>
    <w:rsid w:val="008E3E3E"/>
    <w:rsid w:val="008E3EBC"/>
    <w:rsid w:val="008E4214"/>
    <w:rsid w:val="008E43E2"/>
    <w:rsid w:val="008E4B4E"/>
    <w:rsid w:val="008E4F2B"/>
    <w:rsid w:val="008E5C17"/>
    <w:rsid w:val="008E5FB2"/>
    <w:rsid w:val="008E6535"/>
    <w:rsid w:val="008E6F71"/>
    <w:rsid w:val="008E7246"/>
    <w:rsid w:val="008F0AFE"/>
    <w:rsid w:val="008F22A4"/>
    <w:rsid w:val="008F3075"/>
    <w:rsid w:val="008F3EC0"/>
    <w:rsid w:val="008F5C28"/>
    <w:rsid w:val="008F63CE"/>
    <w:rsid w:val="008F6D33"/>
    <w:rsid w:val="008F7422"/>
    <w:rsid w:val="008F79D1"/>
    <w:rsid w:val="00900DFA"/>
    <w:rsid w:val="00900F6A"/>
    <w:rsid w:val="009019E0"/>
    <w:rsid w:val="00901D4F"/>
    <w:rsid w:val="00903316"/>
    <w:rsid w:val="00903742"/>
    <w:rsid w:val="0090442F"/>
    <w:rsid w:val="00905876"/>
    <w:rsid w:val="00905F74"/>
    <w:rsid w:val="00906254"/>
    <w:rsid w:val="00906B67"/>
    <w:rsid w:val="00907298"/>
    <w:rsid w:val="00907F48"/>
    <w:rsid w:val="00910689"/>
    <w:rsid w:val="009111D7"/>
    <w:rsid w:val="0091178F"/>
    <w:rsid w:val="00911B0B"/>
    <w:rsid w:val="00912BE8"/>
    <w:rsid w:val="00912D11"/>
    <w:rsid w:val="00912ECF"/>
    <w:rsid w:val="009139BE"/>
    <w:rsid w:val="00913B58"/>
    <w:rsid w:val="0091412E"/>
    <w:rsid w:val="00914E34"/>
    <w:rsid w:val="009157D2"/>
    <w:rsid w:val="00915903"/>
    <w:rsid w:val="0091625A"/>
    <w:rsid w:val="00916D3F"/>
    <w:rsid w:val="00917156"/>
    <w:rsid w:val="00922991"/>
    <w:rsid w:val="00923B50"/>
    <w:rsid w:val="00923E03"/>
    <w:rsid w:val="00924947"/>
    <w:rsid w:val="00925303"/>
    <w:rsid w:val="00926312"/>
    <w:rsid w:val="009263FA"/>
    <w:rsid w:val="0092648D"/>
    <w:rsid w:val="0093015E"/>
    <w:rsid w:val="009301CA"/>
    <w:rsid w:val="00931984"/>
    <w:rsid w:val="00932567"/>
    <w:rsid w:val="00933312"/>
    <w:rsid w:val="00933520"/>
    <w:rsid w:val="009351B1"/>
    <w:rsid w:val="009357FD"/>
    <w:rsid w:val="00935B78"/>
    <w:rsid w:val="009362B6"/>
    <w:rsid w:val="00940123"/>
    <w:rsid w:val="00942D2B"/>
    <w:rsid w:val="00943EB7"/>
    <w:rsid w:val="00943F93"/>
    <w:rsid w:val="00944543"/>
    <w:rsid w:val="00944C25"/>
    <w:rsid w:val="00944F3B"/>
    <w:rsid w:val="009459EA"/>
    <w:rsid w:val="00947B14"/>
    <w:rsid w:val="009506CF"/>
    <w:rsid w:val="00950D6A"/>
    <w:rsid w:val="00950F9D"/>
    <w:rsid w:val="00951C28"/>
    <w:rsid w:val="00952DB3"/>
    <w:rsid w:val="00953D9C"/>
    <w:rsid w:val="009546FE"/>
    <w:rsid w:val="009548F1"/>
    <w:rsid w:val="00955AD8"/>
    <w:rsid w:val="009560AE"/>
    <w:rsid w:val="009603BC"/>
    <w:rsid w:val="00960B51"/>
    <w:rsid w:val="00960C24"/>
    <w:rsid w:val="009613C8"/>
    <w:rsid w:val="0096143B"/>
    <w:rsid w:val="00962E94"/>
    <w:rsid w:val="00962FC4"/>
    <w:rsid w:val="009655D0"/>
    <w:rsid w:val="0096613C"/>
    <w:rsid w:val="009721E5"/>
    <w:rsid w:val="00972B15"/>
    <w:rsid w:val="0097309E"/>
    <w:rsid w:val="00974FCE"/>
    <w:rsid w:val="00976D9B"/>
    <w:rsid w:val="00977165"/>
    <w:rsid w:val="00980A19"/>
    <w:rsid w:val="0098250F"/>
    <w:rsid w:val="00982DEF"/>
    <w:rsid w:val="00983325"/>
    <w:rsid w:val="009834FA"/>
    <w:rsid w:val="00983538"/>
    <w:rsid w:val="00983960"/>
    <w:rsid w:val="0098467C"/>
    <w:rsid w:val="009865D5"/>
    <w:rsid w:val="00986FC8"/>
    <w:rsid w:val="009907F2"/>
    <w:rsid w:val="00990941"/>
    <w:rsid w:val="00991356"/>
    <w:rsid w:val="00991577"/>
    <w:rsid w:val="00991B6F"/>
    <w:rsid w:val="009920C3"/>
    <w:rsid w:val="00994B4F"/>
    <w:rsid w:val="00995049"/>
    <w:rsid w:val="0099555D"/>
    <w:rsid w:val="00996119"/>
    <w:rsid w:val="009963E2"/>
    <w:rsid w:val="00996AE6"/>
    <w:rsid w:val="009971B5"/>
    <w:rsid w:val="009A3367"/>
    <w:rsid w:val="009A48CF"/>
    <w:rsid w:val="009A4AC4"/>
    <w:rsid w:val="009A6EA0"/>
    <w:rsid w:val="009B424A"/>
    <w:rsid w:val="009B48C9"/>
    <w:rsid w:val="009B4E6E"/>
    <w:rsid w:val="009B5670"/>
    <w:rsid w:val="009B60AD"/>
    <w:rsid w:val="009C08C0"/>
    <w:rsid w:val="009C0E74"/>
    <w:rsid w:val="009C1265"/>
    <w:rsid w:val="009C129E"/>
    <w:rsid w:val="009C1CF7"/>
    <w:rsid w:val="009C21C1"/>
    <w:rsid w:val="009C3D12"/>
    <w:rsid w:val="009C45B4"/>
    <w:rsid w:val="009C493D"/>
    <w:rsid w:val="009C601C"/>
    <w:rsid w:val="009C6404"/>
    <w:rsid w:val="009C66F7"/>
    <w:rsid w:val="009C6715"/>
    <w:rsid w:val="009D153F"/>
    <w:rsid w:val="009D16D5"/>
    <w:rsid w:val="009D24A0"/>
    <w:rsid w:val="009D2CD0"/>
    <w:rsid w:val="009D39DF"/>
    <w:rsid w:val="009D3A2A"/>
    <w:rsid w:val="009D4739"/>
    <w:rsid w:val="009D598F"/>
    <w:rsid w:val="009D7076"/>
    <w:rsid w:val="009D7D04"/>
    <w:rsid w:val="009E006D"/>
    <w:rsid w:val="009E2389"/>
    <w:rsid w:val="009E287A"/>
    <w:rsid w:val="009E3968"/>
    <w:rsid w:val="009E3A3A"/>
    <w:rsid w:val="009E3B90"/>
    <w:rsid w:val="009E4268"/>
    <w:rsid w:val="009E4AC4"/>
    <w:rsid w:val="009E5AAE"/>
    <w:rsid w:val="009E7F7A"/>
    <w:rsid w:val="009F0899"/>
    <w:rsid w:val="009F121A"/>
    <w:rsid w:val="009F32A0"/>
    <w:rsid w:val="009F3329"/>
    <w:rsid w:val="009F38E0"/>
    <w:rsid w:val="009F4717"/>
    <w:rsid w:val="009F510D"/>
    <w:rsid w:val="009F6B95"/>
    <w:rsid w:val="009F6BAD"/>
    <w:rsid w:val="00A002E2"/>
    <w:rsid w:val="00A01442"/>
    <w:rsid w:val="00A02D6D"/>
    <w:rsid w:val="00A03274"/>
    <w:rsid w:val="00A0448C"/>
    <w:rsid w:val="00A05501"/>
    <w:rsid w:val="00A05CF7"/>
    <w:rsid w:val="00A066FE"/>
    <w:rsid w:val="00A076E2"/>
    <w:rsid w:val="00A07FD5"/>
    <w:rsid w:val="00A11ABC"/>
    <w:rsid w:val="00A11CFB"/>
    <w:rsid w:val="00A12B2A"/>
    <w:rsid w:val="00A149AD"/>
    <w:rsid w:val="00A16016"/>
    <w:rsid w:val="00A164E0"/>
    <w:rsid w:val="00A16F6A"/>
    <w:rsid w:val="00A17002"/>
    <w:rsid w:val="00A1788F"/>
    <w:rsid w:val="00A20A3F"/>
    <w:rsid w:val="00A2185D"/>
    <w:rsid w:val="00A22ED6"/>
    <w:rsid w:val="00A24B3F"/>
    <w:rsid w:val="00A24F63"/>
    <w:rsid w:val="00A25862"/>
    <w:rsid w:val="00A261E6"/>
    <w:rsid w:val="00A26595"/>
    <w:rsid w:val="00A305AB"/>
    <w:rsid w:val="00A30A34"/>
    <w:rsid w:val="00A30D96"/>
    <w:rsid w:val="00A31304"/>
    <w:rsid w:val="00A32357"/>
    <w:rsid w:val="00A32835"/>
    <w:rsid w:val="00A3292B"/>
    <w:rsid w:val="00A32DB9"/>
    <w:rsid w:val="00A3321D"/>
    <w:rsid w:val="00A3467B"/>
    <w:rsid w:val="00A34F0A"/>
    <w:rsid w:val="00A350F8"/>
    <w:rsid w:val="00A36E15"/>
    <w:rsid w:val="00A37ABE"/>
    <w:rsid w:val="00A37EA6"/>
    <w:rsid w:val="00A40E33"/>
    <w:rsid w:val="00A41702"/>
    <w:rsid w:val="00A42C91"/>
    <w:rsid w:val="00A42ED5"/>
    <w:rsid w:val="00A43665"/>
    <w:rsid w:val="00A44638"/>
    <w:rsid w:val="00A456A1"/>
    <w:rsid w:val="00A4779B"/>
    <w:rsid w:val="00A50B84"/>
    <w:rsid w:val="00A511F2"/>
    <w:rsid w:val="00A513FF"/>
    <w:rsid w:val="00A51708"/>
    <w:rsid w:val="00A5207B"/>
    <w:rsid w:val="00A52086"/>
    <w:rsid w:val="00A54446"/>
    <w:rsid w:val="00A546C5"/>
    <w:rsid w:val="00A55A4B"/>
    <w:rsid w:val="00A5647D"/>
    <w:rsid w:val="00A575FB"/>
    <w:rsid w:val="00A578E1"/>
    <w:rsid w:val="00A57C1A"/>
    <w:rsid w:val="00A61335"/>
    <w:rsid w:val="00A62CD5"/>
    <w:rsid w:val="00A6336B"/>
    <w:rsid w:val="00A633AA"/>
    <w:rsid w:val="00A63A59"/>
    <w:rsid w:val="00A63A8A"/>
    <w:rsid w:val="00A64749"/>
    <w:rsid w:val="00A664B9"/>
    <w:rsid w:val="00A66E96"/>
    <w:rsid w:val="00A671BB"/>
    <w:rsid w:val="00A67932"/>
    <w:rsid w:val="00A701B1"/>
    <w:rsid w:val="00A70745"/>
    <w:rsid w:val="00A70B35"/>
    <w:rsid w:val="00A71F18"/>
    <w:rsid w:val="00A73309"/>
    <w:rsid w:val="00A7333B"/>
    <w:rsid w:val="00A75887"/>
    <w:rsid w:val="00A77A80"/>
    <w:rsid w:val="00A837CF"/>
    <w:rsid w:val="00A83A79"/>
    <w:rsid w:val="00A842A1"/>
    <w:rsid w:val="00A8500A"/>
    <w:rsid w:val="00A85777"/>
    <w:rsid w:val="00A85D7B"/>
    <w:rsid w:val="00A8612C"/>
    <w:rsid w:val="00A877F7"/>
    <w:rsid w:val="00A87AFC"/>
    <w:rsid w:val="00A9100A"/>
    <w:rsid w:val="00A9176F"/>
    <w:rsid w:val="00A91B8A"/>
    <w:rsid w:val="00A93997"/>
    <w:rsid w:val="00A93EEE"/>
    <w:rsid w:val="00A95C10"/>
    <w:rsid w:val="00AA2641"/>
    <w:rsid w:val="00AA2712"/>
    <w:rsid w:val="00AA31AF"/>
    <w:rsid w:val="00AA33AA"/>
    <w:rsid w:val="00AA3436"/>
    <w:rsid w:val="00AA4DFE"/>
    <w:rsid w:val="00AA7700"/>
    <w:rsid w:val="00AA775A"/>
    <w:rsid w:val="00AA7963"/>
    <w:rsid w:val="00AB03AF"/>
    <w:rsid w:val="00AB0F64"/>
    <w:rsid w:val="00AB30A4"/>
    <w:rsid w:val="00AB33D6"/>
    <w:rsid w:val="00AB39A1"/>
    <w:rsid w:val="00AB4EBF"/>
    <w:rsid w:val="00AB50E7"/>
    <w:rsid w:val="00AB5D2F"/>
    <w:rsid w:val="00AB794F"/>
    <w:rsid w:val="00AB7CC6"/>
    <w:rsid w:val="00AB7F2E"/>
    <w:rsid w:val="00AC3BD0"/>
    <w:rsid w:val="00AC4207"/>
    <w:rsid w:val="00AC4757"/>
    <w:rsid w:val="00AC4987"/>
    <w:rsid w:val="00AC5441"/>
    <w:rsid w:val="00AC564A"/>
    <w:rsid w:val="00AC59AB"/>
    <w:rsid w:val="00AC5ED7"/>
    <w:rsid w:val="00AC6578"/>
    <w:rsid w:val="00AC6E76"/>
    <w:rsid w:val="00AC7EC6"/>
    <w:rsid w:val="00AD0821"/>
    <w:rsid w:val="00AD103B"/>
    <w:rsid w:val="00AD433E"/>
    <w:rsid w:val="00AD543D"/>
    <w:rsid w:val="00AD5835"/>
    <w:rsid w:val="00AD6FD8"/>
    <w:rsid w:val="00AD7C7D"/>
    <w:rsid w:val="00AD7E0D"/>
    <w:rsid w:val="00AE16EE"/>
    <w:rsid w:val="00AE1A16"/>
    <w:rsid w:val="00AE1DE6"/>
    <w:rsid w:val="00AE244C"/>
    <w:rsid w:val="00AE4814"/>
    <w:rsid w:val="00AE5219"/>
    <w:rsid w:val="00AE573A"/>
    <w:rsid w:val="00AE62BE"/>
    <w:rsid w:val="00AE7890"/>
    <w:rsid w:val="00AF0060"/>
    <w:rsid w:val="00AF027E"/>
    <w:rsid w:val="00AF0628"/>
    <w:rsid w:val="00AF109C"/>
    <w:rsid w:val="00AF170D"/>
    <w:rsid w:val="00AF3257"/>
    <w:rsid w:val="00AF3872"/>
    <w:rsid w:val="00AF489C"/>
    <w:rsid w:val="00AF4BF7"/>
    <w:rsid w:val="00AF522F"/>
    <w:rsid w:val="00AF53B6"/>
    <w:rsid w:val="00AF5443"/>
    <w:rsid w:val="00AF6E31"/>
    <w:rsid w:val="00AF79A3"/>
    <w:rsid w:val="00AF7AC6"/>
    <w:rsid w:val="00B004D6"/>
    <w:rsid w:val="00B00749"/>
    <w:rsid w:val="00B018C3"/>
    <w:rsid w:val="00B0275E"/>
    <w:rsid w:val="00B02E02"/>
    <w:rsid w:val="00B0643C"/>
    <w:rsid w:val="00B1081A"/>
    <w:rsid w:val="00B10F85"/>
    <w:rsid w:val="00B11BF2"/>
    <w:rsid w:val="00B11DAE"/>
    <w:rsid w:val="00B12620"/>
    <w:rsid w:val="00B12FE4"/>
    <w:rsid w:val="00B13A57"/>
    <w:rsid w:val="00B14DF4"/>
    <w:rsid w:val="00B17AB6"/>
    <w:rsid w:val="00B17BF4"/>
    <w:rsid w:val="00B208E9"/>
    <w:rsid w:val="00B21AE1"/>
    <w:rsid w:val="00B21D26"/>
    <w:rsid w:val="00B225A2"/>
    <w:rsid w:val="00B24008"/>
    <w:rsid w:val="00B24284"/>
    <w:rsid w:val="00B26A10"/>
    <w:rsid w:val="00B31070"/>
    <w:rsid w:val="00B33CBD"/>
    <w:rsid w:val="00B35249"/>
    <w:rsid w:val="00B35EE9"/>
    <w:rsid w:val="00B361B3"/>
    <w:rsid w:val="00B36366"/>
    <w:rsid w:val="00B365BA"/>
    <w:rsid w:val="00B3666F"/>
    <w:rsid w:val="00B36F19"/>
    <w:rsid w:val="00B370A0"/>
    <w:rsid w:val="00B376AA"/>
    <w:rsid w:val="00B40E94"/>
    <w:rsid w:val="00B41DF7"/>
    <w:rsid w:val="00B42449"/>
    <w:rsid w:val="00B42774"/>
    <w:rsid w:val="00B43668"/>
    <w:rsid w:val="00B43C8A"/>
    <w:rsid w:val="00B44BA2"/>
    <w:rsid w:val="00B457C4"/>
    <w:rsid w:val="00B45A44"/>
    <w:rsid w:val="00B50F69"/>
    <w:rsid w:val="00B50FD5"/>
    <w:rsid w:val="00B519E7"/>
    <w:rsid w:val="00B524A5"/>
    <w:rsid w:val="00B530A6"/>
    <w:rsid w:val="00B53577"/>
    <w:rsid w:val="00B538E5"/>
    <w:rsid w:val="00B53932"/>
    <w:rsid w:val="00B540A7"/>
    <w:rsid w:val="00B54564"/>
    <w:rsid w:val="00B5480A"/>
    <w:rsid w:val="00B57A24"/>
    <w:rsid w:val="00B61628"/>
    <w:rsid w:val="00B62DC2"/>
    <w:rsid w:val="00B635C7"/>
    <w:rsid w:val="00B6374C"/>
    <w:rsid w:val="00B63FB0"/>
    <w:rsid w:val="00B651A4"/>
    <w:rsid w:val="00B663BF"/>
    <w:rsid w:val="00B70335"/>
    <w:rsid w:val="00B71476"/>
    <w:rsid w:val="00B71D88"/>
    <w:rsid w:val="00B72572"/>
    <w:rsid w:val="00B746AC"/>
    <w:rsid w:val="00B7595F"/>
    <w:rsid w:val="00B75FAB"/>
    <w:rsid w:val="00B765A4"/>
    <w:rsid w:val="00B76F4C"/>
    <w:rsid w:val="00B774D2"/>
    <w:rsid w:val="00B82705"/>
    <w:rsid w:val="00B841BF"/>
    <w:rsid w:val="00B860FC"/>
    <w:rsid w:val="00B8759F"/>
    <w:rsid w:val="00B87BD4"/>
    <w:rsid w:val="00B902B8"/>
    <w:rsid w:val="00B91790"/>
    <w:rsid w:val="00B91D00"/>
    <w:rsid w:val="00B9491D"/>
    <w:rsid w:val="00B956CA"/>
    <w:rsid w:val="00B95DE9"/>
    <w:rsid w:val="00B97FCC"/>
    <w:rsid w:val="00BA16E8"/>
    <w:rsid w:val="00BA3AA9"/>
    <w:rsid w:val="00BA3C92"/>
    <w:rsid w:val="00BA4EC0"/>
    <w:rsid w:val="00BA525E"/>
    <w:rsid w:val="00BA5F29"/>
    <w:rsid w:val="00BA631B"/>
    <w:rsid w:val="00BA66B0"/>
    <w:rsid w:val="00BA71AB"/>
    <w:rsid w:val="00BA7CC3"/>
    <w:rsid w:val="00BB00A3"/>
    <w:rsid w:val="00BB0C9B"/>
    <w:rsid w:val="00BB3A5A"/>
    <w:rsid w:val="00BB5055"/>
    <w:rsid w:val="00BB6841"/>
    <w:rsid w:val="00BB7682"/>
    <w:rsid w:val="00BC10D1"/>
    <w:rsid w:val="00BC1232"/>
    <w:rsid w:val="00BC2482"/>
    <w:rsid w:val="00BC32F5"/>
    <w:rsid w:val="00BC383A"/>
    <w:rsid w:val="00BC3881"/>
    <w:rsid w:val="00BC3F42"/>
    <w:rsid w:val="00BC4D00"/>
    <w:rsid w:val="00BC5E75"/>
    <w:rsid w:val="00BC6439"/>
    <w:rsid w:val="00BD0585"/>
    <w:rsid w:val="00BD0828"/>
    <w:rsid w:val="00BD08C0"/>
    <w:rsid w:val="00BD2FB9"/>
    <w:rsid w:val="00BD3383"/>
    <w:rsid w:val="00BD4240"/>
    <w:rsid w:val="00BD485F"/>
    <w:rsid w:val="00BD4B5A"/>
    <w:rsid w:val="00BD6936"/>
    <w:rsid w:val="00BD723C"/>
    <w:rsid w:val="00BD7265"/>
    <w:rsid w:val="00BD7C0E"/>
    <w:rsid w:val="00BD7EC1"/>
    <w:rsid w:val="00BE04A5"/>
    <w:rsid w:val="00BE074D"/>
    <w:rsid w:val="00BE09DC"/>
    <w:rsid w:val="00BE11BA"/>
    <w:rsid w:val="00BE127D"/>
    <w:rsid w:val="00BE18B0"/>
    <w:rsid w:val="00BE1D38"/>
    <w:rsid w:val="00BE2F56"/>
    <w:rsid w:val="00BE2FDA"/>
    <w:rsid w:val="00BE3DA8"/>
    <w:rsid w:val="00BE40D6"/>
    <w:rsid w:val="00BE40EB"/>
    <w:rsid w:val="00BE41FA"/>
    <w:rsid w:val="00BE4968"/>
    <w:rsid w:val="00BE5827"/>
    <w:rsid w:val="00BE6810"/>
    <w:rsid w:val="00BE7B32"/>
    <w:rsid w:val="00BE7BDC"/>
    <w:rsid w:val="00BF1216"/>
    <w:rsid w:val="00BF1ADC"/>
    <w:rsid w:val="00BF1BD2"/>
    <w:rsid w:val="00BF2EF4"/>
    <w:rsid w:val="00BF3706"/>
    <w:rsid w:val="00BF438B"/>
    <w:rsid w:val="00BF4BD1"/>
    <w:rsid w:val="00BF53C5"/>
    <w:rsid w:val="00BF5CED"/>
    <w:rsid w:val="00BF645A"/>
    <w:rsid w:val="00C00963"/>
    <w:rsid w:val="00C01821"/>
    <w:rsid w:val="00C01C06"/>
    <w:rsid w:val="00C02473"/>
    <w:rsid w:val="00C02F33"/>
    <w:rsid w:val="00C03B4B"/>
    <w:rsid w:val="00C04091"/>
    <w:rsid w:val="00C04181"/>
    <w:rsid w:val="00C04372"/>
    <w:rsid w:val="00C04A5D"/>
    <w:rsid w:val="00C0554E"/>
    <w:rsid w:val="00C0612C"/>
    <w:rsid w:val="00C06705"/>
    <w:rsid w:val="00C06CA7"/>
    <w:rsid w:val="00C0713F"/>
    <w:rsid w:val="00C07798"/>
    <w:rsid w:val="00C078B0"/>
    <w:rsid w:val="00C07A9C"/>
    <w:rsid w:val="00C1078F"/>
    <w:rsid w:val="00C10C09"/>
    <w:rsid w:val="00C13F9D"/>
    <w:rsid w:val="00C14706"/>
    <w:rsid w:val="00C1507C"/>
    <w:rsid w:val="00C1525A"/>
    <w:rsid w:val="00C16938"/>
    <w:rsid w:val="00C178AE"/>
    <w:rsid w:val="00C21A09"/>
    <w:rsid w:val="00C21C67"/>
    <w:rsid w:val="00C22B43"/>
    <w:rsid w:val="00C22D0F"/>
    <w:rsid w:val="00C2481F"/>
    <w:rsid w:val="00C24FEB"/>
    <w:rsid w:val="00C2595D"/>
    <w:rsid w:val="00C25F8F"/>
    <w:rsid w:val="00C277D1"/>
    <w:rsid w:val="00C304DE"/>
    <w:rsid w:val="00C316DF"/>
    <w:rsid w:val="00C32626"/>
    <w:rsid w:val="00C33409"/>
    <w:rsid w:val="00C3416E"/>
    <w:rsid w:val="00C34695"/>
    <w:rsid w:val="00C353E2"/>
    <w:rsid w:val="00C36B9D"/>
    <w:rsid w:val="00C377E2"/>
    <w:rsid w:val="00C37897"/>
    <w:rsid w:val="00C4210A"/>
    <w:rsid w:val="00C42ACF"/>
    <w:rsid w:val="00C4430B"/>
    <w:rsid w:val="00C4686C"/>
    <w:rsid w:val="00C46FC4"/>
    <w:rsid w:val="00C5031F"/>
    <w:rsid w:val="00C503A1"/>
    <w:rsid w:val="00C50BD2"/>
    <w:rsid w:val="00C53509"/>
    <w:rsid w:val="00C54320"/>
    <w:rsid w:val="00C54436"/>
    <w:rsid w:val="00C54B32"/>
    <w:rsid w:val="00C55280"/>
    <w:rsid w:val="00C552C0"/>
    <w:rsid w:val="00C55586"/>
    <w:rsid w:val="00C55A28"/>
    <w:rsid w:val="00C55BAB"/>
    <w:rsid w:val="00C560EA"/>
    <w:rsid w:val="00C56E66"/>
    <w:rsid w:val="00C6042E"/>
    <w:rsid w:val="00C62CDA"/>
    <w:rsid w:val="00C63F1B"/>
    <w:rsid w:val="00C6540D"/>
    <w:rsid w:val="00C66C31"/>
    <w:rsid w:val="00C66F30"/>
    <w:rsid w:val="00C718D1"/>
    <w:rsid w:val="00C75513"/>
    <w:rsid w:val="00C75EC5"/>
    <w:rsid w:val="00C76400"/>
    <w:rsid w:val="00C7650C"/>
    <w:rsid w:val="00C7694C"/>
    <w:rsid w:val="00C77572"/>
    <w:rsid w:val="00C80514"/>
    <w:rsid w:val="00C80885"/>
    <w:rsid w:val="00C80925"/>
    <w:rsid w:val="00C80F2B"/>
    <w:rsid w:val="00C81DB9"/>
    <w:rsid w:val="00C823A1"/>
    <w:rsid w:val="00C82B0C"/>
    <w:rsid w:val="00C867DB"/>
    <w:rsid w:val="00C86C11"/>
    <w:rsid w:val="00C90296"/>
    <w:rsid w:val="00C9145A"/>
    <w:rsid w:val="00C931D2"/>
    <w:rsid w:val="00C93789"/>
    <w:rsid w:val="00C9470B"/>
    <w:rsid w:val="00C951C5"/>
    <w:rsid w:val="00C9558A"/>
    <w:rsid w:val="00C959E1"/>
    <w:rsid w:val="00C96E50"/>
    <w:rsid w:val="00CA085E"/>
    <w:rsid w:val="00CA1198"/>
    <w:rsid w:val="00CA1B8A"/>
    <w:rsid w:val="00CA3149"/>
    <w:rsid w:val="00CA4631"/>
    <w:rsid w:val="00CA52DF"/>
    <w:rsid w:val="00CA6F37"/>
    <w:rsid w:val="00CA7472"/>
    <w:rsid w:val="00CB00CC"/>
    <w:rsid w:val="00CB0C3E"/>
    <w:rsid w:val="00CB1501"/>
    <w:rsid w:val="00CB15B5"/>
    <w:rsid w:val="00CB2523"/>
    <w:rsid w:val="00CB2B41"/>
    <w:rsid w:val="00CB2C52"/>
    <w:rsid w:val="00CB6F46"/>
    <w:rsid w:val="00CB7D7A"/>
    <w:rsid w:val="00CB7DD9"/>
    <w:rsid w:val="00CC0151"/>
    <w:rsid w:val="00CC5049"/>
    <w:rsid w:val="00CC58F2"/>
    <w:rsid w:val="00CC744D"/>
    <w:rsid w:val="00CC7583"/>
    <w:rsid w:val="00CD0B93"/>
    <w:rsid w:val="00CD1454"/>
    <w:rsid w:val="00CD1958"/>
    <w:rsid w:val="00CD265E"/>
    <w:rsid w:val="00CD3734"/>
    <w:rsid w:val="00CD3AB9"/>
    <w:rsid w:val="00CD439C"/>
    <w:rsid w:val="00CD4902"/>
    <w:rsid w:val="00CD5BF2"/>
    <w:rsid w:val="00CD7049"/>
    <w:rsid w:val="00CD709D"/>
    <w:rsid w:val="00CE03A5"/>
    <w:rsid w:val="00CE074B"/>
    <w:rsid w:val="00CE0BB6"/>
    <w:rsid w:val="00CE1D9D"/>
    <w:rsid w:val="00CE42FC"/>
    <w:rsid w:val="00CE619F"/>
    <w:rsid w:val="00CE670C"/>
    <w:rsid w:val="00CF10C7"/>
    <w:rsid w:val="00CF47EC"/>
    <w:rsid w:val="00CF5B37"/>
    <w:rsid w:val="00D00302"/>
    <w:rsid w:val="00D0060E"/>
    <w:rsid w:val="00D00CE5"/>
    <w:rsid w:val="00D01DAA"/>
    <w:rsid w:val="00D023E5"/>
    <w:rsid w:val="00D0297D"/>
    <w:rsid w:val="00D03458"/>
    <w:rsid w:val="00D050F8"/>
    <w:rsid w:val="00D0527C"/>
    <w:rsid w:val="00D052A4"/>
    <w:rsid w:val="00D05E35"/>
    <w:rsid w:val="00D0611E"/>
    <w:rsid w:val="00D078E4"/>
    <w:rsid w:val="00D113ED"/>
    <w:rsid w:val="00D12F8D"/>
    <w:rsid w:val="00D13B70"/>
    <w:rsid w:val="00D13D12"/>
    <w:rsid w:val="00D15311"/>
    <w:rsid w:val="00D16368"/>
    <w:rsid w:val="00D172E3"/>
    <w:rsid w:val="00D17AEB"/>
    <w:rsid w:val="00D17B0A"/>
    <w:rsid w:val="00D205E9"/>
    <w:rsid w:val="00D21754"/>
    <w:rsid w:val="00D22AC4"/>
    <w:rsid w:val="00D23F8A"/>
    <w:rsid w:val="00D24FA7"/>
    <w:rsid w:val="00D251BD"/>
    <w:rsid w:val="00D2710D"/>
    <w:rsid w:val="00D27289"/>
    <w:rsid w:val="00D30AEF"/>
    <w:rsid w:val="00D311B2"/>
    <w:rsid w:val="00D32173"/>
    <w:rsid w:val="00D33524"/>
    <w:rsid w:val="00D341F9"/>
    <w:rsid w:val="00D34CCE"/>
    <w:rsid w:val="00D37155"/>
    <w:rsid w:val="00D405AE"/>
    <w:rsid w:val="00D40633"/>
    <w:rsid w:val="00D408C7"/>
    <w:rsid w:val="00D418E1"/>
    <w:rsid w:val="00D438E7"/>
    <w:rsid w:val="00D43D67"/>
    <w:rsid w:val="00D45759"/>
    <w:rsid w:val="00D4694D"/>
    <w:rsid w:val="00D46AE8"/>
    <w:rsid w:val="00D4701F"/>
    <w:rsid w:val="00D47EF7"/>
    <w:rsid w:val="00D51B23"/>
    <w:rsid w:val="00D51DF8"/>
    <w:rsid w:val="00D525E4"/>
    <w:rsid w:val="00D52685"/>
    <w:rsid w:val="00D527AC"/>
    <w:rsid w:val="00D52860"/>
    <w:rsid w:val="00D53B09"/>
    <w:rsid w:val="00D55E9B"/>
    <w:rsid w:val="00D56A27"/>
    <w:rsid w:val="00D61AE6"/>
    <w:rsid w:val="00D63094"/>
    <w:rsid w:val="00D643E9"/>
    <w:rsid w:val="00D64750"/>
    <w:rsid w:val="00D656CD"/>
    <w:rsid w:val="00D66974"/>
    <w:rsid w:val="00D669E1"/>
    <w:rsid w:val="00D7141E"/>
    <w:rsid w:val="00D7269E"/>
    <w:rsid w:val="00D72E60"/>
    <w:rsid w:val="00D734B1"/>
    <w:rsid w:val="00D738ED"/>
    <w:rsid w:val="00D73C59"/>
    <w:rsid w:val="00D74244"/>
    <w:rsid w:val="00D75306"/>
    <w:rsid w:val="00D75393"/>
    <w:rsid w:val="00D75880"/>
    <w:rsid w:val="00D8078F"/>
    <w:rsid w:val="00D81F7E"/>
    <w:rsid w:val="00D83652"/>
    <w:rsid w:val="00D841A1"/>
    <w:rsid w:val="00D84E5D"/>
    <w:rsid w:val="00D85900"/>
    <w:rsid w:val="00D86948"/>
    <w:rsid w:val="00D86FC2"/>
    <w:rsid w:val="00D87328"/>
    <w:rsid w:val="00D8746E"/>
    <w:rsid w:val="00D8757C"/>
    <w:rsid w:val="00D87599"/>
    <w:rsid w:val="00D879EC"/>
    <w:rsid w:val="00D911FE"/>
    <w:rsid w:val="00D91A03"/>
    <w:rsid w:val="00D92AE4"/>
    <w:rsid w:val="00D92E19"/>
    <w:rsid w:val="00D9343A"/>
    <w:rsid w:val="00D93B4D"/>
    <w:rsid w:val="00D94658"/>
    <w:rsid w:val="00D94E03"/>
    <w:rsid w:val="00D95C15"/>
    <w:rsid w:val="00DA01B0"/>
    <w:rsid w:val="00DA1C34"/>
    <w:rsid w:val="00DA22B2"/>
    <w:rsid w:val="00DA282F"/>
    <w:rsid w:val="00DA35E3"/>
    <w:rsid w:val="00DA3810"/>
    <w:rsid w:val="00DA395E"/>
    <w:rsid w:val="00DA4702"/>
    <w:rsid w:val="00DA640C"/>
    <w:rsid w:val="00DA6694"/>
    <w:rsid w:val="00DB00D0"/>
    <w:rsid w:val="00DB0397"/>
    <w:rsid w:val="00DB0572"/>
    <w:rsid w:val="00DB0CC7"/>
    <w:rsid w:val="00DB231B"/>
    <w:rsid w:val="00DB2579"/>
    <w:rsid w:val="00DB2AA4"/>
    <w:rsid w:val="00DB3C1E"/>
    <w:rsid w:val="00DB5073"/>
    <w:rsid w:val="00DB623B"/>
    <w:rsid w:val="00DB68CB"/>
    <w:rsid w:val="00DB690B"/>
    <w:rsid w:val="00DB731A"/>
    <w:rsid w:val="00DB7E7E"/>
    <w:rsid w:val="00DC0852"/>
    <w:rsid w:val="00DC2381"/>
    <w:rsid w:val="00DC26C9"/>
    <w:rsid w:val="00DC2D20"/>
    <w:rsid w:val="00DC2E00"/>
    <w:rsid w:val="00DC3366"/>
    <w:rsid w:val="00DC40A8"/>
    <w:rsid w:val="00DC4296"/>
    <w:rsid w:val="00DC4BCB"/>
    <w:rsid w:val="00DC51AD"/>
    <w:rsid w:val="00DD1027"/>
    <w:rsid w:val="00DD207D"/>
    <w:rsid w:val="00DD385F"/>
    <w:rsid w:val="00DD3B43"/>
    <w:rsid w:val="00DD4550"/>
    <w:rsid w:val="00DD62C0"/>
    <w:rsid w:val="00DD7415"/>
    <w:rsid w:val="00DE082F"/>
    <w:rsid w:val="00DE1D40"/>
    <w:rsid w:val="00DE211C"/>
    <w:rsid w:val="00DE3A46"/>
    <w:rsid w:val="00DE3D2F"/>
    <w:rsid w:val="00DE6913"/>
    <w:rsid w:val="00DF01F8"/>
    <w:rsid w:val="00DF245C"/>
    <w:rsid w:val="00DF340D"/>
    <w:rsid w:val="00DF522F"/>
    <w:rsid w:val="00DF5389"/>
    <w:rsid w:val="00DF58B8"/>
    <w:rsid w:val="00DF5C22"/>
    <w:rsid w:val="00DF65C9"/>
    <w:rsid w:val="00DF68C4"/>
    <w:rsid w:val="00DF70EA"/>
    <w:rsid w:val="00DF7191"/>
    <w:rsid w:val="00E00D2C"/>
    <w:rsid w:val="00E020F2"/>
    <w:rsid w:val="00E022EA"/>
    <w:rsid w:val="00E023AF"/>
    <w:rsid w:val="00E0351A"/>
    <w:rsid w:val="00E037C2"/>
    <w:rsid w:val="00E04096"/>
    <w:rsid w:val="00E05F66"/>
    <w:rsid w:val="00E07DDC"/>
    <w:rsid w:val="00E07EC8"/>
    <w:rsid w:val="00E105E0"/>
    <w:rsid w:val="00E10FD0"/>
    <w:rsid w:val="00E12F94"/>
    <w:rsid w:val="00E145AC"/>
    <w:rsid w:val="00E14A70"/>
    <w:rsid w:val="00E14DAD"/>
    <w:rsid w:val="00E14E6B"/>
    <w:rsid w:val="00E15996"/>
    <w:rsid w:val="00E16150"/>
    <w:rsid w:val="00E16299"/>
    <w:rsid w:val="00E202BE"/>
    <w:rsid w:val="00E216A0"/>
    <w:rsid w:val="00E21876"/>
    <w:rsid w:val="00E21BE4"/>
    <w:rsid w:val="00E21CFE"/>
    <w:rsid w:val="00E224F1"/>
    <w:rsid w:val="00E23596"/>
    <w:rsid w:val="00E24117"/>
    <w:rsid w:val="00E259C9"/>
    <w:rsid w:val="00E25B8F"/>
    <w:rsid w:val="00E260E8"/>
    <w:rsid w:val="00E26F7F"/>
    <w:rsid w:val="00E2702E"/>
    <w:rsid w:val="00E27E26"/>
    <w:rsid w:val="00E31DA2"/>
    <w:rsid w:val="00E31DF3"/>
    <w:rsid w:val="00E31E7B"/>
    <w:rsid w:val="00E324A5"/>
    <w:rsid w:val="00E3462C"/>
    <w:rsid w:val="00E34A22"/>
    <w:rsid w:val="00E34D3B"/>
    <w:rsid w:val="00E358E6"/>
    <w:rsid w:val="00E36323"/>
    <w:rsid w:val="00E36BE7"/>
    <w:rsid w:val="00E40B32"/>
    <w:rsid w:val="00E43DFD"/>
    <w:rsid w:val="00E44E36"/>
    <w:rsid w:val="00E453A9"/>
    <w:rsid w:val="00E46014"/>
    <w:rsid w:val="00E465DA"/>
    <w:rsid w:val="00E469E1"/>
    <w:rsid w:val="00E50809"/>
    <w:rsid w:val="00E55E7A"/>
    <w:rsid w:val="00E573F1"/>
    <w:rsid w:val="00E60352"/>
    <w:rsid w:val="00E605CA"/>
    <w:rsid w:val="00E607B6"/>
    <w:rsid w:val="00E61710"/>
    <w:rsid w:val="00E61A65"/>
    <w:rsid w:val="00E61EB7"/>
    <w:rsid w:val="00E636AD"/>
    <w:rsid w:val="00E64352"/>
    <w:rsid w:val="00E65418"/>
    <w:rsid w:val="00E654BF"/>
    <w:rsid w:val="00E65DA1"/>
    <w:rsid w:val="00E65FBE"/>
    <w:rsid w:val="00E67241"/>
    <w:rsid w:val="00E67495"/>
    <w:rsid w:val="00E674AE"/>
    <w:rsid w:val="00E70248"/>
    <w:rsid w:val="00E70920"/>
    <w:rsid w:val="00E70979"/>
    <w:rsid w:val="00E70CAF"/>
    <w:rsid w:val="00E724CE"/>
    <w:rsid w:val="00E72565"/>
    <w:rsid w:val="00E75683"/>
    <w:rsid w:val="00E77100"/>
    <w:rsid w:val="00E7770F"/>
    <w:rsid w:val="00E80198"/>
    <w:rsid w:val="00E80D04"/>
    <w:rsid w:val="00E80FAA"/>
    <w:rsid w:val="00E83CBB"/>
    <w:rsid w:val="00E847B4"/>
    <w:rsid w:val="00E86310"/>
    <w:rsid w:val="00E876F2"/>
    <w:rsid w:val="00E87CDA"/>
    <w:rsid w:val="00E87E36"/>
    <w:rsid w:val="00E92B0E"/>
    <w:rsid w:val="00E9338E"/>
    <w:rsid w:val="00E9402A"/>
    <w:rsid w:val="00E95E6C"/>
    <w:rsid w:val="00E96A48"/>
    <w:rsid w:val="00EA068B"/>
    <w:rsid w:val="00EA2A86"/>
    <w:rsid w:val="00EA2C49"/>
    <w:rsid w:val="00EA3303"/>
    <w:rsid w:val="00EA4EC6"/>
    <w:rsid w:val="00EA6475"/>
    <w:rsid w:val="00EA71DF"/>
    <w:rsid w:val="00EA7CEF"/>
    <w:rsid w:val="00EB01DA"/>
    <w:rsid w:val="00EB0CA2"/>
    <w:rsid w:val="00EB13A5"/>
    <w:rsid w:val="00EB2685"/>
    <w:rsid w:val="00EB2BBF"/>
    <w:rsid w:val="00EB3704"/>
    <w:rsid w:val="00EB4CA8"/>
    <w:rsid w:val="00EB6D52"/>
    <w:rsid w:val="00EC2C97"/>
    <w:rsid w:val="00EC34EF"/>
    <w:rsid w:val="00EC4E59"/>
    <w:rsid w:val="00EC5169"/>
    <w:rsid w:val="00EC6707"/>
    <w:rsid w:val="00EC6B31"/>
    <w:rsid w:val="00EC7255"/>
    <w:rsid w:val="00EC73C0"/>
    <w:rsid w:val="00EC73D1"/>
    <w:rsid w:val="00EC76D2"/>
    <w:rsid w:val="00ED0399"/>
    <w:rsid w:val="00ED1F45"/>
    <w:rsid w:val="00ED31B3"/>
    <w:rsid w:val="00ED3C89"/>
    <w:rsid w:val="00ED4652"/>
    <w:rsid w:val="00ED521E"/>
    <w:rsid w:val="00ED60C7"/>
    <w:rsid w:val="00ED66D9"/>
    <w:rsid w:val="00EE25E4"/>
    <w:rsid w:val="00EE2A7F"/>
    <w:rsid w:val="00EE2FDA"/>
    <w:rsid w:val="00EE327C"/>
    <w:rsid w:val="00EE35D6"/>
    <w:rsid w:val="00EE3C8B"/>
    <w:rsid w:val="00EE3DC8"/>
    <w:rsid w:val="00EE4559"/>
    <w:rsid w:val="00EE45B1"/>
    <w:rsid w:val="00EE6254"/>
    <w:rsid w:val="00EE71CC"/>
    <w:rsid w:val="00EF0920"/>
    <w:rsid w:val="00EF18D4"/>
    <w:rsid w:val="00EF2312"/>
    <w:rsid w:val="00EF2540"/>
    <w:rsid w:val="00EF2675"/>
    <w:rsid w:val="00EF3993"/>
    <w:rsid w:val="00EF4D4B"/>
    <w:rsid w:val="00EF4DDA"/>
    <w:rsid w:val="00EF7952"/>
    <w:rsid w:val="00EF7A5F"/>
    <w:rsid w:val="00EF7C16"/>
    <w:rsid w:val="00F01006"/>
    <w:rsid w:val="00F0272F"/>
    <w:rsid w:val="00F0644A"/>
    <w:rsid w:val="00F06C8B"/>
    <w:rsid w:val="00F06D1E"/>
    <w:rsid w:val="00F07178"/>
    <w:rsid w:val="00F07D4A"/>
    <w:rsid w:val="00F10144"/>
    <w:rsid w:val="00F10B6F"/>
    <w:rsid w:val="00F1246B"/>
    <w:rsid w:val="00F14D46"/>
    <w:rsid w:val="00F155D3"/>
    <w:rsid w:val="00F157E6"/>
    <w:rsid w:val="00F15A8B"/>
    <w:rsid w:val="00F1729D"/>
    <w:rsid w:val="00F20182"/>
    <w:rsid w:val="00F21EF0"/>
    <w:rsid w:val="00F224B8"/>
    <w:rsid w:val="00F2298B"/>
    <w:rsid w:val="00F229B7"/>
    <w:rsid w:val="00F239A9"/>
    <w:rsid w:val="00F24877"/>
    <w:rsid w:val="00F26014"/>
    <w:rsid w:val="00F26C6D"/>
    <w:rsid w:val="00F276AF"/>
    <w:rsid w:val="00F30630"/>
    <w:rsid w:val="00F30A50"/>
    <w:rsid w:val="00F30B88"/>
    <w:rsid w:val="00F31F8D"/>
    <w:rsid w:val="00F321A0"/>
    <w:rsid w:val="00F333E8"/>
    <w:rsid w:val="00F34727"/>
    <w:rsid w:val="00F358B6"/>
    <w:rsid w:val="00F36754"/>
    <w:rsid w:val="00F40258"/>
    <w:rsid w:val="00F4027E"/>
    <w:rsid w:val="00F409B9"/>
    <w:rsid w:val="00F41159"/>
    <w:rsid w:val="00F41A08"/>
    <w:rsid w:val="00F42910"/>
    <w:rsid w:val="00F43B28"/>
    <w:rsid w:val="00F4410D"/>
    <w:rsid w:val="00F46636"/>
    <w:rsid w:val="00F50CA7"/>
    <w:rsid w:val="00F51958"/>
    <w:rsid w:val="00F52E2C"/>
    <w:rsid w:val="00F54AC5"/>
    <w:rsid w:val="00F55344"/>
    <w:rsid w:val="00F562C6"/>
    <w:rsid w:val="00F570CB"/>
    <w:rsid w:val="00F57F71"/>
    <w:rsid w:val="00F60ED9"/>
    <w:rsid w:val="00F610C5"/>
    <w:rsid w:val="00F61638"/>
    <w:rsid w:val="00F61659"/>
    <w:rsid w:val="00F62073"/>
    <w:rsid w:val="00F644DA"/>
    <w:rsid w:val="00F67CB9"/>
    <w:rsid w:val="00F74DB1"/>
    <w:rsid w:val="00F75D34"/>
    <w:rsid w:val="00F80545"/>
    <w:rsid w:val="00F843D0"/>
    <w:rsid w:val="00F8483E"/>
    <w:rsid w:val="00F85A31"/>
    <w:rsid w:val="00F86F3A"/>
    <w:rsid w:val="00F87B36"/>
    <w:rsid w:val="00F901FA"/>
    <w:rsid w:val="00F905A2"/>
    <w:rsid w:val="00F907DB"/>
    <w:rsid w:val="00F91BB7"/>
    <w:rsid w:val="00F91C2E"/>
    <w:rsid w:val="00F92AA5"/>
    <w:rsid w:val="00F92E39"/>
    <w:rsid w:val="00F93450"/>
    <w:rsid w:val="00F936A0"/>
    <w:rsid w:val="00F93726"/>
    <w:rsid w:val="00F93B51"/>
    <w:rsid w:val="00F93CCE"/>
    <w:rsid w:val="00F957D3"/>
    <w:rsid w:val="00F96437"/>
    <w:rsid w:val="00F9646F"/>
    <w:rsid w:val="00F9679A"/>
    <w:rsid w:val="00FA0A30"/>
    <w:rsid w:val="00FA1A88"/>
    <w:rsid w:val="00FA202A"/>
    <w:rsid w:val="00FA489E"/>
    <w:rsid w:val="00FA58C9"/>
    <w:rsid w:val="00FA6FDA"/>
    <w:rsid w:val="00FA7F81"/>
    <w:rsid w:val="00FB0E15"/>
    <w:rsid w:val="00FB2691"/>
    <w:rsid w:val="00FB2D2D"/>
    <w:rsid w:val="00FB2D7D"/>
    <w:rsid w:val="00FB2DA1"/>
    <w:rsid w:val="00FB45E5"/>
    <w:rsid w:val="00FB5EBE"/>
    <w:rsid w:val="00FB67A6"/>
    <w:rsid w:val="00FB6A2A"/>
    <w:rsid w:val="00FB72AD"/>
    <w:rsid w:val="00FB7514"/>
    <w:rsid w:val="00FC00C5"/>
    <w:rsid w:val="00FC0749"/>
    <w:rsid w:val="00FC1D43"/>
    <w:rsid w:val="00FC2277"/>
    <w:rsid w:val="00FC594F"/>
    <w:rsid w:val="00FC5E5F"/>
    <w:rsid w:val="00FD03A7"/>
    <w:rsid w:val="00FD0778"/>
    <w:rsid w:val="00FD0A3F"/>
    <w:rsid w:val="00FD2492"/>
    <w:rsid w:val="00FD3A99"/>
    <w:rsid w:val="00FD3E97"/>
    <w:rsid w:val="00FD4C8C"/>
    <w:rsid w:val="00FD5A15"/>
    <w:rsid w:val="00FD5D63"/>
    <w:rsid w:val="00FD6316"/>
    <w:rsid w:val="00FD672B"/>
    <w:rsid w:val="00FD67B9"/>
    <w:rsid w:val="00FD69F7"/>
    <w:rsid w:val="00FE07EB"/>
    <w:rsid w:val="00FE0E85"/>
    <w:rsid w:val="00FE1235"/>
    <w:rsid w:val="00FE13EA"/>
    <w:rsid w:val="00FE2357"/>
    <w:rsid w:val="00FE28D5"/>
    <w:rsid w:val="00FE2B57"/>
    <w:rsid w:val="00FE2DD9"/>
    <w:rsid w:val="00FE4272"/>
    <w:rsid w:val="00FE44C3"/>
    <w:rsid w:val="00FE462D"/>
    <w:rsid w:val="00FE53B8"/>
    <w:rsid w:val="00FE55FE"/>
    <w:rsid w:val="00FE603C"/>
    <w:rsid w:val="00FE649E"/>
    <w:rsid w:val="00FE68C9"/>
    <w:rsid w:val="00FE6DC3"/>
    <w:rsid w:val="00FE7C32"/>
    <w:rsid w:val="00FF1419"/>
    <w:rsid w:val="00FF21E7"/>
    <w:rsid w:val="00FF293F"/>
    <w:rsid w:val="00FF29F4"/>
    <w:rsid w:val="00FF3134"/>
    <w:rsid w:val="00FF3A1F"/>
    <w:rsid w:val="00FF4223"/>
    <w:rsid w:val="00FF425C"/>
    <w:rsid w:val="00FF4BA3"/>
    <w:rsid w:val="00FF50D7"/>
    <w:rsid w:val="00FF66C1"/>
    <w:rsid w:val="00FF7731"/>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D01DAA"/>
    <w:pPr>
      <w:spacing w:after="240" w:line="360" w:lineRule="auto"/>
      <w:ind w:left="567"/>
      <w:jc w:val="both"/>
    </w:pPr>
    <w:rPr>
      <w:rFonts w:ascii="Arial" w:hAnsi="Arial"/>
      <w:sz w:val="24"/>
      <w:lang w:val="en-GB"/>
    </w:rPr>
  </w:style>
  <w:style w:type="paragraph" w:styleId="Heading1">
    <w:name w:val="heading 1"/>
    <w:basedOn w:val="Normal"/>
    <w:next w:val="Normal"/>
    <w:link w:val="Heading1Char"/>
    <w:uiPriority w:val="9"/>
    <w:qFormat/>
    <w:rsid w:val="001F35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3"/>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aliases w:val="Footnote Text Char Char,Footnote Text Char1 Char,Footnote Text Char Char Char,Footnote Text Char Char1,Footnote Text Char1 Char Char Char,Footnote Text Char Char Char Char Char,Footnote Text Char1 Char Char Char Char Char,single space Char"/>
    <w:basedOn w:val="Normal"/>
    <w:link w:val="FootnoteTextChar"/>
    <w:uiPriority w:val="99"/>
    <w:unhideWhenUsed/>
    <w:qFormat/>
    <w:rsid w:val="002B5183"/>
    <w:pPr>
      <w:spacing w:after="0" w:line="240" w:lineRule="auto"/>
    </w:pPr>
    <w:rPr>
      <w:sz w:val="20"/>
      <w:szCs w:val="20"/>
    </w:rPr>
  </w:style>
  <w:style w:type="character" w:customStyle="1" w:styleId="FootnoteTextChar">
    <w:name w:val="Footnote Text Char"/>
    <w:aliases w:val="Footnote Text Char Char Char1,Footnote Text Char1 Char Char,Footnote Text Char Char Char Char,Footnote Text Char Char1 Char,Footnote Text Char1 Char Char Char Char,Footnote Text Char Char Char Char Char Char,single space Char Char"/>
    <w:basedOn w:val="DefaultParagraphFont"/>
    <w:link w:val="FootnoteText"/>
    <w:uiPriority w:val="99"/>
    <w:qFormat/>
    <w:rsid w:val="002B5183"/>
    <w:rPr>
      <w:rFonts w:ascii="Arial" w:hAnsi="Arial"/>
      <w:sz w:val="20"/>
      <w:szCs w:val="20"/>
      <w:lang w:val="en-GB"/>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qFormat/>
    <w:rsid w:val="00D01DAA"/>
    <w:rPr>
      <w:rFonts w:ascii="Arial" w:hAnsi="Arial"/>
      <w:sz w:val="18"/>
      <w:vertAlign w:val="superscript"/>
    </w:rPr>
  </w:style>
  <w:style w:type="paragraph" w:styleId="ListParagraph">
    <w:name w:val="List Paragraph"/>
    <w:basedOn w:val="Normal"/>
    <w:link w:val="ListParagraphChar"/>
    <w:uiPriority w:val="1"/>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semiHidden/>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semiHidden/>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paragraph" w:customStyle="1" w:styleId="normaltext">
    <w:name w:val="normaltext"/>
    <w:basedOn w:val="Normal"/>
    <w:rsid w:val="000567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customStyle="1" w:styleId="footnote-link">
    <w:name w:val="footnote-link"/>
    <w:basedOn w:val="DefaultParagraphFont"/>
    <w:rsid w:val="00056789"/>
  </w:style>
  <w:style w:type="character" w:customStyle="1" w:styleId="lphit">
    <w:name w:val="lphit"/>
    <w:basedOn w:val="DefaultParagraphFont"/>
    <w:rsid w:val="00056789"/>
  </w:style>
  <w:style w:type="paragraph" w:customStyle="1" w:styleId="blockquote-x">
    <w:name w:val="blockquote-x"/>
    <w:basedOn w:val="Normal"/>
    <w:rsid w:val="000567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Revision">
    <w:name w:val="Revision"/>
    <w:hidden/>
    <w:uiPriority w:val="99"/>
    <w:semiHidden/>
    <w:rsid w:val="00D643E9"/>
    <w:pPr>
      <w:spacing w:after="0" w:line="240" w:lineRule="auto"/>
    </w:pPr>
    <w:rPr>
      <w:rFonts w:ascii="Arial" w:hAnsi="Arial"/>
      <w:sz w:val="24"/>
      <w:lang w:val="en-GB"/>
    </w:rPr>
  </w:style>
  <w:style w:type="paragraph" w:styleId="BodyText">
    <w:name w:val="Body Text"/>
    <w:basedOn w:val="Normal"/>
    <w:link w:val="BodyTextChar"/>
    <w:uiPriority w:val="1"/>
    <w:qFormat/>
    <w:rsid w:val="00832793"/>
    <w:pPr>
      <w:widowControl w:val="0"/>
      <w:autoSpaceDE w:val="0"/>
      <w:autoSpaceDN w:val="0"/>
      <w:spacing w:after="0" w:line="240" w:lineRule="auto"/>
      <w:ind w:left="0"/>
      <w:jc w:val="left"/>
    </w:pPr>
    <w:rPr>
      <w:rFonts w:eastAsia="Arial" w:cs="Arial"/>
      <w:sz w:val="23"/>
      <w:szCs w:val="23"/>
      <w:lang w:val="en-US"/>
    </w:rPr>
  </w:style>
  <w:style w:type="character" w:customStyle="1" w:styleId="BodyTextChar">
    <w:name w:val="Body Text Char"/>
    <w:basedOn w:val="DefaultParagraphFont"/>
    <w:link w:val="BodyText"/>
    <w:uiPriority w:val="1"/>
    <w:rsid w:val="00832793"/>
    <w:rPr>
      <w:rFonts w:ascii="Arial" w:eastAsia="Arial" w:hAnsi="Arial" w:cs="Arial"/>
      <w:sz w:val="23"/>
      <w:szCs w:val="23"/>
      <w:lang w:val="en-US"/>
    </w:rPr>
  </w:style>
  <w:style w:type="table" w:styleId="TableGrid">
    <w:name w:val="Table Grid"/>
    <w:basedOn w:val="TableNormal"/>
    <w:uiPriority w:val="39"/>
    <w:rsid w:val="0083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DF7191"/>
    <w:rPr>
      <w:rFonts w:ascii="Arial" w:hAnsi="Arial"/>
      <w:sz w:val="24"/>
      <w:lang w:val="en-GB"/>
    </w:rPr>
  </w:style>
  <w:style w:type="paragraph" w:styleId="EndnoteText">
    <w:name w:val="endnote text"/>
    <w:basedOn w:val="Normal"/>
    <w:link w:val="EndnoteTextChar"/>
    <w:uiPriority w:val="99"/>
    <w:semiHidden/>
    <w:unhideWhenUsed/>
    <w:rsid w:val="00D01D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DAA"/>
    <w:rPr>
      <w:rFonts w:ascii="Arial" w:hAnsi="Arial"/>
      <w:sz w:val="20"/>
      <w:szCs w:val="20"/>
      <w:lang w:val="en-GB"/>
    </w:rPr>
  </w:style>
  <w:style w:type="character" w:styleId="EndnoteReference">
    <w:name w:val="endnote reference"/>
    <w:basedOn w:val="DefaultParagraphFont"/>
    <w:uiPriority w:val="99"/>
    <w:unhideWhenUsed/>
    <w:rsid w:val="00D01DAA"/>
    <w:rPr>
      <w:rFonts w:ascii="Arial" w:hAnsi="Arial"/>
      <w:sz w:val="18"/>
      <w:vertAlign w:val="superscript"/>
    </w:rPr>
  </w:style>
  <w:style w:type="character" w:customStyle="1" w:styleId="apple-converted-space">
    <w:name w:val="apple-converted-space"/>
    <w:basedOn w:val="DefaultParagraphFont"/>
    <w:rsid w:val="00C21A09"/>
  </w:style>
  <w:style w:type="character" w:customStyle="1" w:styleId="Heading1Char">
    <w:name w:val="Heading 1 Char"/>
    <w:basedOn w:val="DefaultParagraphFont"/>
    <w:link w:val="Heading1"/>
    <w:uiPriority w:val="9"/>
    <w:rsid w:val="001F355F"/>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206114633">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15914312">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803ae50-825d-4e06-9055-d98ed207913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13" ma:contentTypeDescription="Create a new document." ma:contentTypeScope="" ma:versionID="34286bb63c35deb60dec4bb3f99ae2e0">
  <xsd:schema xmlns:xsd="http://www.w3.org/2001/XMLSchema" xmlns:xs="http://www.w3.org/2001/XMLSchema" xmlns:p="http://schemas.microsoft.com/office/2006/metadata/properties" xmlns:ns3="7803ae50-825d-4e06-9055-d98ed2079135" xmlns:ns4="3acb1509-cbd2-408a-830c-c119568ad540" targetNamespace="http://schemas.microsoft.com/office/2006/metadata/properties" ma:root="true" ma:fieldsID="395d1c3c1d117eb3456b7493db41c492" ns3:_="" ns4:_="">
    <xsd:import namespace="7803ae50-825d-4e06-9055-d98ed2079135"/>
    <xsd:import namespace="3acb1509-cbd2-408a-830c-c119568ad54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b1509-cbd2-408a-830c-c119568ad54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2.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 ds:uri="7803ae50-825d-4e06-9055-d98ed2079135"/>
  </ds:schemaRefs>
</ds:datastoreItem>
</file>

<file path=customXml/itemProps3.xml><?xml version="1.0" encoding="utf-8"?>
<ds:datastoreItem xmlns:ds="http://schemas.openxmlformats.org/officeDocument/2006/customXml" ds:itemID="{91174EE0-A995-4033-93C1-93752650980B}">
  <ds:schemaRefs>
    <ds:schemaRef ds:uri="http://schemas.openxmlformats.org/officeDocument/2006/bibliography"/>
  </ds:schemaRefs>
</ds:datastoreItem>
</file>

<file path=customXml/itemProps4.xml><?xml version="1.0" encoding="utf-8"?>
<ds:datastoreItem xmlns:ds="http://schemas.openxmlformats.org/officeDocument/2006/customXml" ds:itemID="{699651ED-4836-4A2E-9F16-F4AF4E6D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3acb1509-cbd2-408a-830c-c119568a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sathish sarshan  mohan</cp:lastModifiedBy>
  <cp:revision>3</cp:revision>
  <cp:lastPrinted>2024-04-25T14:02:00Z</cp:lastPrinted>
  <dcterms:created xsi:type="dcterms:W3CDTF">2024-04-26T12:55:00Z</dcterms:created>
  <dcterms:modified xsi:type="dcterms:W3CDTF">2024-04-26T20:29:00Z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