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1D4D" w:rsidRPr="000E2576" w:rsidRDefault="006F49C3" w:rsidP="006F49C3">
      <w:pPr>
        <w:jc w:val="center"/>
      </w:pPr>
      <w:r w:rsidRPr="000E2576">
        <w:rPr>
          <w:lang w:val="en-US"/>
        </w:rPr>
        <w:fldChar w:fldCharType="begin"/>
      </w:r>
      <w:r w:rsidRPr="000E2576">
        <w:rPr>
          <w:lang w:val="en-US"/>
        </w:rPr>
        <w:instrText xml:space="preserve"> INCLUDEPICTURE  "cid:image001.png@01D102A3.6AE54470" \* MERGEFORMATINET </w:instrText>
      </w:r>
      <w:r w:rsidRPr="000E2576">
        <w:rPr>
          <w:lang w:val="en-US"/>
        </w:rPr>
        <w:fldChar w:fldCharType="separate"/>
      </w:r>
      <w:r w:rsidR="0059078C" w:rsidRPr="000E2576">
        <w:rPr>
          <w:lang w:val="en-US"/>
        </w:rPr>
        <w:fldChar w:fldCharType="begin"/>
      </w:r>
      <w:r w:rsidR="0059078C" w:rsidRPr="000E2576">
        <w:rPr>
          <w:lang w:val="en-US"/>
        </w:rPr>
        <w:instrText xml:space="preserve"> INCLUDEPICTURE  "cid:image001.png@01D102A3.6AE54470" \* MERGEFORMATINET </w:instrText>
      </w:r>
      <w:r w:rsidR="0059078C" w:rsidRPr="000E2576">
        <w:rPr>
          <w:lang w:val="en-US"/>
        </w:rPr>
        <w:fldChar w:fldCharType="separate"/>
      </w:r>
      <w:r w:rsidR="0059078C" w:rsidRPr="000E2576">
        <w:rPr>
          <w:lang w:val="en-US"/>
        </w:rPr>
        <w:fldChar w:fldCharType="begin"/>
      </w:r>
      <w:r w:rsidR="0059078C" w:rsidRPr="000E2576">
        <w:rPr>
          <w:lang w:val="en-US"/>
        </w:rPr>
        <w:instrText xml:space="preserve"> INCLUDEPICTURE  "cid:image001.png@01D102A3.6AE54470" \* MERGEFORMATINET </w:instrText>
      </w:r>
      <w:r w:rsidR="0059078C" w:rsidRPr="000E2576">
        <w:rPr>
          <w:lang w:val="en-US"/>
        </w:rPr>
        <w:fldChar w:fldCharType="separate"/>
      </w:r>
      <w:r w:rsidR="0059078C" w:rsidRPr="000E2576">
        <w:rPr>
          <w:lang w:val="en-US"/>
        </w:rPr>
        <w:fldChar w:fldCharType="begin"/>
      </w:r>
      <w:r w:rsidR="0059078C" w:rsidRPr="000E2576">
        <w:rPr>
          <w:lang w:val="en-US"/>
        </w:rPr>
        <w:instrText xml:space="preserve"> INCLUDEPICTURE  "cid:image001.png@01D102A3.6AE54470" \* MERGEFORMATINET </w:instrText>
      </w:r>
      <w:r w:rsidR="0059078C" w:rsidRPr="000E2576">
        <w:rPr>
          <w:lang w:val="en-US"/>
        </w:rPr>
        <w:fldChar w:fldCharType="separate"/>
      </w:r>
      <w:r w:rsidR="0059078C" w:rsidRPr="000E2576">
        <w:rPr>
          <w:lang w:val="en-US"/>
        </w:rPr>
        <w:fldChar w:fldCharType="begin"/>
      </w:r>
      <w:r w:rsidR="0059078C" w:rsidRPr="000E2576">
        <w:rPr>
          <w:lang w:val="en-US"/>
        </w:rPr>
        <w:instrText xml:space="preserve"> INCLUDEPICTURE  "cid:image001.png@01D102A3.6AE54470" \* MERGEFORMATINET </w:instrText>
      </w:r>
      <w:r w:rsidR="0059078C" w:rsidRPr="000E2576">
        <w:rPr>
          <w:lang w:val="en-US"/>
        </w:rPr>
        <w:fldChar w:fldCharType="separate"/>
      </w:r>
      <w:r w:rsidR="00C91D4D">
        <w:rPr>
          <w:lang w:val="en-US"/>
        </w:rPr>
        <w:fldChar w:fldCharType="begin"/>
      </w:r>
      <w:r w:rsidR="00C91D4D">
        <w:rPr>
          <w:lang w:val="en-US"/>
        </w:rPr>
        <w:instrText xml:space="preserve"> INCLUDEPICTURE  "cid:image001.png@01D102A3.6AE54470" \* MERGEFORMATINET </w:instrText>
      </w:r>
      <w:r w:rsidR="00C91D4D">
        <w:rPr>
          <w:lang w:val="en-US"/>
        </w:rPr>
        <w:fldChar w:fldCharType="separate"/>
      </w:r>
      <w:r w:rsidR="0037236E">
        <w:rPr>
          <w:lang w:val="en-US"/>
        </w:rPr>
        <w:fldChar w:fldCharType="begin"/>
      </w:r>
      <w:r w:rsidR="0037236E">
        <w:rPr>
          <w:lang w:val="en-US"/>
        </w:rPr>
        <w:instrText xml:space="preserve"> INCLUDEPICTURE  "cid:image001.png@01D102A3.6AE54470" \* MERGEFORMATINET </w:instrText>
      </w:r>
      <w:r w:rsidR="0037236E">
        <w:rPr>
          <w:lang w:val="en-US"/>
        </w:rPr>
        <w:fldChar w:fldCharType="separate"/>
      </w:r>
      <w:r w:rsidR="00CC5108">
        <w:rPr>
          <w:lang w:val="en-US"/>
        </w:rPr>
        <w:fldChar w:fldCharType="begin"/>
      </w:r>
      <w:r w:rsidR="00CC5108">
        <w:rPr>
          <w:lang w:val="en-US"/>
        </w:rPr>
        <w:instrText xml:space="preserve"> INCLUDEPICTURE  "cid:image001.png@01D102A3.6AE54470" \* MERGEFORMATINET </w:instrText>
      </w:r>
      <w:r w:rsidR="00CC5108">
        <w:rPr>
          <w:lang w:val="en-US"/>
        </w:rPr>
        <w:fldChar w:fldCharType="separate"/>
      </w:r>
      <w:r w:rsidR="00C86F50">
        <w:rPr>
          <w:lang w:val="en-US"/>
        </w:rPr>
        <w:fldChar w:fldCharType="begin"/>
      </w:r>
      <w:r w:rsidR="00C86F50">
        <w:rPr>
          <w:lang w:val="en-US"/>
        </w:rPr>
        <w:instrText xml:space="preserve"> </w:instrText>
      </w:r>
      <w:r w:rsidR="00C86F50">
        <w:rPr>
          <w:lang w:val="en-US"/>
        </w:rPr>
        <w:instrText>INCLUDEPICTURE  "cid:image001.png@01D102A3.6AE54470" \* MERGEFORMATINET</w:instrText>
      </w:r>
      <w:r w:rsidR="00C86F50">
        <w:rPr>
          <w:lang w:val="en-US"/>
        </w:rPr>
        <w:instrText xml:space="preserve"> </w:instrText>
      </w:r>
      <w:r w:rsidR="00C86F50">
        <w:rPr>
          <w:lang w:val="en-US"/>
        </w:rPr>
        <w:fldChar w:fldCharType="separate"/>
      </w:r>
      <w:r w:rsidR="00C86F50">
        <w:rPr>
          <w:lang w:val="en-US"/>
        </w:rPr>
        <w:pict w14:anchorId="38838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7.25pt;visibility:visible">
            <v:imagedata r:id="rId8" r:href="rId9"/>
          </v:shape>
        </w:pict>
      </w:r>
      <w:r w:rsidR="00C86F50">
        <w:rPr>
          <w:lang w:val="en-US"/>
        </w:rPr>
        <w:fldChar w:fldCharType="end"/>
      </w:r>
      <w:r w:rsidR="00CC5108">
        <w:rPr>
          <w:lang w:val="en-US"/>
        </w:rPr>
        <w:fldChar w:fldCharType="end"/>
      </w:r>
      <w:r w:rsidR="0037236E">
        <w:rPr>
          <w:lang w:val="en-US"/>
        </w:rPr>
        <w:fldChar w:fldCharType="end"/>
      </w:r>
      <w:r w:rsidR="00C91D4D">
        <w:rPr>
          <w:lang w:val="en-US"/>
        </w:rPr>
        <w:fldChar w:fldCharType="end"/>
      </w:r>
      <w:r w:rsidR="0059078C" w:rsidRPr="000E2576">
        <w:rPr>
          <w:lang w:val="en-US"/>
        </w:rPr>
        <w:fldChar w:fldCharType="end"/>
      </w:r>
      <w:r w:rsidR="0059078C" w:rsidRPr="000E2576">
        <w:rPr>
          <w:lang w:val="en-US"/>
        </w:rPr>
        <w:fldChar w:fldCharType="end"/>
      </w:r>
      <w:r w:rsidR="0059078C" w:rsidRPr="000E2576">
        <w:rPr>
          <w:lang w:val="en-US"/>
        </w:rPr>
        <w:fldChar w:fldCharType="end"/>
      </w:r>
      <w:r w:rsidR="0059078C" w:rsidRPr="000E2576">
        <w:rPr>
          <w:lang w:val="en-US"/>
        </w:rPr>
        <w:fldChar w:fldCharType="end"/>
      </w:r>
      <w:r w:rsidRPr="000E2576">
        <w:rPr>
          <w:lang w:val="en-US"/>
        </w:rPr>
        <w:fldChar w:fldCharType="end"/>
      </w:r>
    </w:p>
    <w:p w:rsidR="006F49C3" w:rsidRPr="000E2576" w:rsidRDefault="006F49C3" w:rsidP="006F49C3">
      <w:pPr>
        <w:jc w:val="center"/>
      </w:pPr>
    </w:p>
    <w:p w:rsidR="006F49C3" w:rsidRPr="000E2576" w:rsidRDefault="006F49C3" w:rsidP="006F49C3">
      <w:pPr>
        <w:spacing w:line="360" w:lineRule="auto"/>
        <w:jc w:val="center"/>
        <w:rPr>
          <w:rFonts w:cs="Arial"/>
          <w:b/>
        </w:rPr>
      </w:pPr>
      <w:r w:rsidRPr="000E2576">
        <w:rPr>
          <w:rFonts w:cs="Arial"/>
          <w:b/>
        </w:rPr>
        <w:t>IN THE HIGH COURT OF SOUTH AFRICA</w:t>
      </w:r>
    </w:p>
    <w:p w:rsidR="006F49C3" w:rsidRPr="000E2576" w:rsidRDefault="006F49C3" w:rsidP="006F49C3">
      <w:pPr>
        <w:spacing w:line="360" w:lineRule="auto"/>
        <w:jc w:val="center"/>
        <w:rPr>
          <w:rFonts w:cs="Arial"/>
          <w:b/>
        </w:rPr>
      </w:pPr>
      <w:r w:rsidRPr="000E2576">
        <w:rPr>
          <w:rFonts w:cs="Arial"/>
          <w:b/>
        </w:rPr>
        <w:t>GAUTENG DIVISION, PRETORIA</w:t>
      </w:r>
    </w:p>
    <w:p w:rsidR="006F49C3" w:rsidRPr="000E2576" w:rsidRDefault="006F49C3" w:rsidP="006F49C3">
      <w:pPr>
        <w:spacing w:line="360" w:lineRule="auto"/>
        <w:jc w:val="center"/>
        <w:rPr>
          <w:rFonts w:cs="Arial"/>
          <w:b/>
        </w:rPr>
      </w:pPr>
      <w:r w:rsidRPr="000E2576">
        <w:rPr>
          <w:lang w:eastAsia="en-ZA"/>
        </w:rPr>
        <mc:AlternateContent>
          <mc:Choice Requires="wps">
            <w:drawing>
              <wp:anchor distT="0" distB="0" distL="114300" distR="114300" simplePos="0" relativeHeight="251659264" behindDoc="0" locked="0" layoutInCell="1" allowOverlap="1" wp14:anchorId="28505AEB" wp14:editId="2DBCA338">
                <wp:simplePos x="0" y="0"/>
                <wp:positionH relativeFrom="column">
                  <wp:posOffset>-49530</wp:posOffset>
                </wp:positionH>
                <wp:positionV relativeFrom="paragraph">
                  <wp:posOffset>266700</wp:posOffset>
                </wp:positionV>
                <wp:extent cx="3524250" cy="15113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11300"/>
                        </a:xfrm>
                        <a:prstGeom prst="rect">
                          <a:avLst/>
                        </a:prstGeom>
                        <a:solidFill>
                          <a:srgbClr val="FFFFFF"/>
                        </a:solidFill>
                        <a:ln w="9525">
                          <a:solidFill>
                            <a:srgbClr val="000000"/>
                          </a:solidFill>
                          <a:miter lim="800000"/>
                          <a:headEnd/>
                          <a:tailEnd/>
                        </a:ln>
                      </wps:spPr>
                      <wps:txbx>
                        <w:txbxContent>
                          <w:p w:rsidR="006F49C3" w:rsidRPr="0038792A" w:rsidRDefault="006F49C3" w:rsidP="006F49C3">
                            <w:pPr>
                              <w:rPr>
                                <w:rFonts w:ascii="Century Gothic" w:hAnsi="Century Gothic" w:cs="Arial"/>
                                <w:b/>
                                <w:sz w:val="20"/>
                                <w:szCs w:val="20"/>
                              </w:rPr>
                            </w:pPr>
                            <w:r w:rsidRPr="0038792A">
                              <w:rPr>
                                <w:rFonts w:ascii="Century Gothic" w:hAnsi="Century Gothic" w:cs="Arial"/>
                                <w:b/>
                                <w:sz w:val="20"/>
                                <w:szCs w:val="20"/>
                              </w:rPr>
                              <w:t>DELETE WHICHEVER IS NOT APPLICABLE</w:t>
                            </w:r>
                          </w:p>
                          <w:p w:rsidR="006F49C3" w:rsidRPr="0038792A" w:rsidRDefault="00C36767" w:rsidP="00C36767">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F49C3">
                              <w:rPr>
                                <w:rFonts w:ascii="Century Gothic" w:hAnsi="Century Gothic"/>
                                <w:sz w:val="20"/>
                                <w:szCs w:val="20"/>
                              </w:rPr>
                              <w:t>REPORTABLE: YES/</w:t>
                            </w:r>
                            <w:r w:rsidR="006F49C3" w:rsidRPr="0038792A">
                              <w:rPr>
                                <w:rFonts w:ascii="Century Gothic" w:hAnsi="Century Gothic"/>
                                <w:sz w:val="20"/>
                                <w:szCs w:val="20"/>
                              </w:rPr>
                              <w:t>NO</w:t>
                            </w:r>
                          </w:p>
                          <w:p w:rsidR="006F49C3" w:rsidRPr="0038792A" w:rsidRDefault="00C36767" w:rsidP="00C36767">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F49C3" w:rsidRPr="0038792A">
                              <w:rPr>
                                <w:rFonts w:ascii="Century Gothic" w:hAnsi="Century Gothic"/>
                                <w:sz w:val="20"/>
                                <w:szCs w:val="20"/>
                              </w:rPr>
                              <w:t xml:space="preserve">OF </w:t>
                            </w:r>
                            <w:r w:rsidR="006F49C3">
                              <w:rPr>
                                <w:rFonts w:ascii="Century Gothic" w:hAnsi="Century Gothic"/>
                                <w:sz w:val="20"/>
                                <w:szCs w:val="20"/>
                              </w:rPr>
                              <w:t>INTEREST TO OTHER JUDGES: YES/NO</w:t>
                            </w:r>
                          </w:p>
                          <w:p w:rsidR="006F49C3" w:rsidRDefault="00C36767" w:rsidP="00C3676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49C3" w:rsidRPr="0038792A">
                              <w:rPr>
                                <w:rFonts w:ascii="Century Gothic" w:hAnsi="Century Gothic"/>
                                <w:sz w:val="20"/>
                                <w:szCs w:val="20"/>
                              </w:rPr>
                              <w:t xml:space="preserve">REVISED: </w:t>
                            </w:r>
                          </w:p>
                          <w:p w:rsidR="006F49C3" w:rsidRDefault="006F49C3" w:rsidP="006F49C3">
                            <w:pPr>
                              <w:ind w:left="900"/>
                              <w:rPr>
                                <w:rFonts w:ascii="Century Gothic" w:hAnsi="Century Gothic"/>
                                <w:sz w:val="20"/>
                                <w:szCs w:val="20"/>
                              </w:rPr>
                            </w:pPr>
                          </w:p>
                          <w:p w:rsidR="006F49C3" w:rsidRDefault="006F49C3" w:rsidP="006F49C3">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rsidR="006F49C3" w:rsidRPr="0038792A" w:rsidRDefault="006F49C3" w:rsidP="006F49C3">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rsidR="006F49C3" w:rsidRPr="0038792A" w:rsidRDefault="006F49C3" w:rsidP="006F49C3">
                            <w:pPr>
                              <w:rPr>
                                <w:rFonts w:ascii="Century Gothic" w:hAnsi="Century Gothic"/>
                                <w:sz w:val="20"/>
                                <w:szCs w:val="20"/>
                              </w:rPr>
                            </w:pP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r>
                              <w:rPr>
                                <w:rFonts w:ascii="Century Gothic" w:hAnsi="Century Gothic"/>
                                <w:sz w:val="28"/>
                                <w:szCs w:val="28"/>
                              </w:rPr>
                              <w:t>____________________        ____________________</w:t>
                            </w:r>
                          </w:p>
                          <w:p w:rsidR="006F49C3" w:rsidRDefault="006F49C3" w:rsidP="006F49C3">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p>
                          <w:p w:rsidR="006F49C3" w:rsidRPr="009533D5" w:rsidRDefault="006F49C3" w:rsidP="006F49C3">
                            <w:pPr>
                              <w:rPr>
                                <w:rFonts w:ascii="Century Gothic" w:hAnsi="Century Gothic"/>
                                <w:sz w:val="28"/>
                                <w:szCs w:val="28"/>
                              </w:rPr>
                            </w:pPr>
                          </w:p>
                          <w:p w:rsidR="006F49C3" w:rsidRDefault="006F49C3" w:rsidP="006F49C3">
                            <w:pPr>
                              <w:rPr>
                                <w:rFonts w:ascii="Century Gothic" w:hAnsi="Century Gothic"/>
                                <w:b/>
                                <w:sz w:val="18"/>
                                <w:szCs w:val="18"/>
                              </w:rPr>
                            </w:pPr>
                          </w:p>
                          <w:p w:rsidR="006F49C3" w:rsidRDefault="006F49C3" w:rsidP="006F49C3">
                            <w:pPr>
                              <w:rPr>
                                <w:rFonts w:ascii="Century Gothic" w:hAnsi="Century Gothic"/>
                                <w:b/>
                                <w:sz w:val="18"/>
                                <w:szCs w:val="18"/>
                              </w:rPr>
                            </w:pPr>
                          </w:p>
                          <w:p w:rsidR="006F49C3" w:rsidRDefault="006F49C3" w:rsidP="006F49C3">
                            <w:pPr>
                              <w:rPr>
                                <w:rFonts w:ascii="Century Gothic" w:hAnsi="Century Gothic"/>
                                <w:b/>
                                <w:sz w:val="18"/>
                                <w:szCs w:val="18"/>
                              </w:rPr>
                            </w:pPr>
                          </w:p>
                          <w:p w:rsidR="006F49C3" w:rsidRPr="00B93709" w:rsidRDefault="006F49C3" w:rsidP="006F49C3">
                            <w:pPr>
                              <w:rPr>
                                <w:rFonts w:ascii="Century Gothic" w:hAnsi="Century Gothic"/>
                                <w:b/>
                                <w:sz w:val="18"/>
                                <w:szCs w:val="18"/>
                              </w:rPr>
                            </w:pPr>
                          </w:p>
                          <w:p w:rsidR="006F49C3" w:rsidRPr="00B93709" w:rsidRDefault="006F49C3" w:rsidP="006F49C3">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05AEB" id="_x0000_t202" coordsize="21600,21600" o:spt="202" path="m,l,21600r21600,l21600,xe">
                <v:stroke joinstyle="miter"/>
                <v:path gradientshapeok="t" o:connecttype="rect"/>
              </v:shapetype>
              <v:shape id="Text Box 2" o:spid="_x0000_s1026" type="#_x0000_t202" style="position:absolute;left:0;text-align:left;margin-left:-3.9pt;margin-top:21pt;width:277.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">
                <v:textbox>
                  <w:txbxContent>
                    <w:p w:rsidR="006F49C3" w:rsidRPr="0038792A" w:rsidRDefault="006F49C3" w:rsidP="006F49C3">
                      <w:pPr>
                        <w:rPr>
                          <w:rFonts w:ascii="Century Gothic" w:hAnsi="Century Gothic" w:cs="Arial"/>
                          <w:b/>
                          <w:sz w:val="20"/>
                          <w:szCs w:val="20"/>
                        </w:rPr>
                      </w:pPr>
                      <w:r w:rsidRPr="0038792A">
                        <w:rPr>
                          <w:rFonts w:ascii="Century Gothic" w:hAnsi="Century Gothic" w:cs="Arial"/>
                          <w:b/>
                          <w:sz w:val="20"/>
                          <w:szCs w:val="20"/>
                        </w:rPr>
                        <w:t>DELETE WHICHEVER IS NOT APPLICABLE</w:t>
                      </w:r>
                    </w:p>
                    <w:p w:rsidR="006F49C3" w:rsidRPr="0038792A" w:rsidRDefault="00C36767" w:rsidP="00C36767">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F49C3">
                        <w:rPr>
                          <w:rFonts w:ascii="Century Gothic" w:hAnsi="Century Gothic"/>
                          <w:sz w:val="20"/>
                          <w:szCs w:val="20"/>
                        </w:rPr>
                        <w:t>REPORTABLE: YES/</w:t>
                      </w:r>
                      <w:r w:rsidR="006F49C3" w:rsidRPr="0038792A">
                        <w:rPr>
                          <w:rFonts w:ascii="Century Gothic" w:hAnsi="Century Gothic"/>
                          <w:sz w:val="20"/>
                          <w:szCs w:val="20"/>
                        </w:rPr>
                        <w:t>NO</w:t>
                      </w:r>
                    </w:p>
                    <w:p w:rsidR="006F49C3" w:rsidRPr="0038792A" w:rsidRDefault="00C36767" w:rsidP="00C36767">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F49C3" w:rsidRPr="0038792A">
                        <w:rPr>
                          <w:rFonts w:ascii="Century Gothic" w:hAnsi="Century Gothic"/>
                          <w:sz w:val="20"/>
                          <w:szCs w:val="20"/>
                        </w:rPr>
                        <w:t xml:space="preserve">OF </w:t>
                      </w:r>
                      <w:r w:rsidR="006F49C3">
                        <w:rPr>
                          <w:rFonts w:ascii="Century Gothic" w:hAnsi="Century Gothic"/>
                          <w:sz w:val="20"/>
                          <w:szCs w:val="20"/>
                        </w:rPr>
                        <w:t>INTEREST TO OTHER JUDGES: YES/NO</w:t>
                      </w:r>
                    </w:p>
                    <w:p w:rsidR="006F49C3" w:rsidRDefault="00C36767" w:rsidP="00C3676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49C3" w:rsidRPr="0038792A">
                        <w:rPr>
                          <w:rFonts w:ascii="Century Gothic" w:hAnsi="Century Gothic"/>
                          <w:sz w:val="20"/>
                          <w:szCs w:val="20"/>
                        </w:rPr>
                        <w:t xml:space="preserve">REVISED: </w:t>
                      </w:r>
                    </w:p>
                    <w:p w:rsidR="006F49C3" w:rsidRDefault="006F49C3" w:rsidP="006F49C3">
                      <w:pPr>
                        <w:ind w:left="900"/>
                        <w:rPr>
                          <w:rFonts w:ascii="Century Gothic" w:hAnsi="Century Gothic"/>
                          <w:sz w:val="20"/>
                          <w:szCs w:val="20"/>
                        </w:rPr>
                      </w:pPr>
                    </w:p>
                    <w:p w:rsidR="006F49C3" w:rsidRDefault="006F49C3" w:rsidP="006F49C3">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rsidR="006F49C3" w:rsidRPr="0038792A" w:rsidRDefault="006F49C3" w:rsidP="006F49C3">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rsidR="006F49C3" w:rsidRPr="0038792A" w:rsidRDefault="006F49C3" w:rsidP="006F49C3">
                      <w:pPr>
                        <w:rPr>
                          <w:rFonts w:ascii="Century Gothic" w:hAnsi="Century Gothic"/>
                          <w:sz w:val="20"/>
                          <w:szCs w:val="20"/>
                        </w:rPr>
                      </w:pP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r>
                        <w:rPr>
                          <w:rFonts w:ascii="Century Gothic" w:hAnsi="Century Gothic"/>
                          <w:sz w:val="28"/>
                          <w:szCs w:val="28"/>
                        </w:rPr>
                        <w:t>____________________        ____________________</w:t>
                      </w:r>
                    </w:p>
                    <w:p w:rsidR="006F49C3" w:rsidRDefault="006F49C3" w:rsidP="006F49C3">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p>
                    <w:p w:rsidR="006F49C3" w:rsidRDefault="006F49C3" w:rsidP="006F49C3">
                      <w:pPr>
                        <w:rPr>
                          <w:rFonts w:ascii="Century Gothic" w:hAnsi="Century Gothic"/>
                          <w:sz w:val="28"/>
                          <w:szCs w:val="28"/>
                        </w:rPr>
                      </w:pPr>
                    </w:p>
                    <w:p w:rsidR="006F49C3" w:rsidRPr="009533D5" w:rsidRDefault="006F49C3" w:rsidP="006F49C3">
                      <w:pPr>
                        <w:rPr>
                          <w:rFonts w:ascii="Century Gothic" w:hAnsi="Century Gothic"/>
                          <w:sz w:val="28"/>
                          <w:szCs w:val="28"/>
                        </w:rPr>
                      </w:pPr>
                    </w:p>
                    <w:p w:rsidR="006F49C3" w:rsidRDefault="006F49C3" w:rsidP="006F49C3">
                      <w:pPr>
                        <w:rPr>
                          <w:rFonts w:ascii="Century Gothic" w:hAnsi="Century Gothic"/>
                          <w:b/>
                          <w:sz w:val="18"/>
                          <w:szCs w:val="18"/>
                        </w:rPr>
                      </w:pPr>
                    </w:p>
                    <w:p w:rsidR="006F49C3" w:rsidRDefault="006F49C3" w:rsidP="006F49C3">
                      <w:pPr>
                        <w:rPr>
                          <w:rFonts w:ascii="Century Gothic" w:hAnsi="Century Gothic"/>
                          <w:b/>
                          <w:sz w:val="18"/>
                          <w:szCs w:val="18"/>
                        </w:rPr>
                      </w:pPr>
                    </w:p>
                    <w:p w:rsidR="006F49C3" w:rsidRDefault="006F49C3" w:rsidP="006F49C3">
                      <w:pPr>
                        <w:rPr>
                          <w:rFonts w:ascii="Century Gothic" w:hAnsi="Century Gothic"/>
                          <w:b/>
                          <w:sz w:val="18"/>
                          <w:szCs w:val="18"/>
                        </w:rPr>
                      </w:pPr>
                    </w:p>
                    <w:p w:rsidR="006F49C3" w:rsidRPr="00B93709" w:rsidRDefault="006F49C3" w:rsidP="006F49C3">
                      <w:pPr>
                        <w:rPr>
                          <w:rFonts w:ascii="Century Gothic" w:hAnsi="Century Gothic"/>
                          <w:b/>
                          <w:sz w:val="18"/>
                          <w:szCs w:val="18"/>
                        </w:rPr>
                      </w:pPr>
                    </w:p>
                    <w:p w:rsidR="006F49C3" w:rsidRPr="00B93709" w:rsidRDefault="006F49C3" w:rsidP="006F49C3">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rsidR="006F49C3" w:rsidRPr="000E2576" w:rsidRDefault="006F49C3" w:rsidP="006F49C3">
      <w:pPr>
        <w:spacing w:line="360" w:lineRule="auto"/>
        <w:jc w:val="right"/>
        <w:rPr>
          <w:color w:val="000000"/>
        </w:rPr>
      </w:pPr>
      <w:r w:rsidRPr="000E2576">
        <w:rPr>
          <w:rFonts w:cs="Arial"/>
          <w:color w:val="000000"/>
        </w:rPr>
        <w:t xml:space="preserve">CASE NO: </w:t>
      </w:r>
      <w:r w:rsidRPr="000E2576">
        <w:rPr>
          <w:w w:val="105"/>
          <w:lang w:val="en-GB"/>
        </w:rPr>
        <w:t>21747/2022</w:t>
      </w:r>
    </w:p>
    <w:p w:rsidR="006F49C3" w:rsidRPr="000E2576" w:rsidRDefault="006F49C3" w:rsidP="006F49C3">
      <w:pPr>
        <w:spacing w:line="360" w:lineRule="auto"/>
        <w:rPr>
          <w:rFonts w:cs="Arial"/>
          <w:color w:val="000000"/>
        </w:rPr>
      </w:pPr>
    </w:p>
    <w:p w:rsidR="006F49C3" w:rsidRPr="000E2576" w:rsidRDefault="006F49C3" w:rsidP="006F49C3">
      <w:pPr>
        <w:spacing w:line="360" w:lineRule="auto"/>
        <w:rPr>
          <w:rFonts w:cs="Arial"/>
          <w:color w:val="000000"/>
        </w:rPr>
      </w:pPr>
    </w:p>
    <w:p w:rsidR="006F49C3" w:rsidRPr="000E2576" w:rsidRDefault="006F49C3" w:rsidP="006F49C3">
      <w:pPr>
        <w:spacing w:line="360" w:lineRule="auto"/>
        <w:jc w:val="right"/>
        <w:rPr>
          <w:rFonts w:cs="Arial"/>
          <w:color w:val="000000"/>
        </w:rPr>
      </w:pPr>
    </w:p>
    <w:p w:rsidR="006F49C3" w:rsidRPr="000E2576" w:rsidRDefault="006F49C3" w:rsidP="006F49C3">
      <w:pPr>
        <w:spacing w:line="360" w:lineRule="auto"/>
        <w:jc w:val="both"/>
        <w:rPr>
          <w:rFonts w:cs="Arial"/>
          <w:color w:val="000000"/>
        </w:rPr>
      </w:pPr>
    </w:p>
    <w:p w:rsidR="006F49C3" w:rsidRPr="000E2576" w:rsidRDefault="006F49C3" w:rsidP="006F49C3">
      <w:pPr>
        <w:spacing w:line="360" w:lineRule="auto"/>
        <w:jc w:val="both"/>
        <w:rPr>
          <w:rFonts w:cs="Arial"/>
          <w:color w:val="000000"/>
        </w:rPr>
      </w:pPr>
    </w:p>
    <w:p w:rsidR="006F49C3" w:rsidRPr="000E2576" w:rsidRDefault="006F49C3" w:rsidP="006F49C3">
      <w:pPr>
        <w:spacing w:line="360" w:lineRule="auto"/>
        <w:ind w:left="-450" w:hanging="180"/>
        <w:jc w:val="both"/>
        <w:rPr>
          <w:rFonts w:cs="Arial"/>
          <w:color w:val="000000"/>
        </w:rPr>
      </w:pPr>
    </w:p>
    <w:p w:rsidR="006F49C3" w:rsidRPr="000E2576" w:rsidRDefault="006F49C3" w:rsidP="006F49C3">
      <w:pPr>
        <w:spacing w:line="360" w:lineRule="auto"/>
        <w:ind w:left="-90" w:firstLine="90"/>
        <w:jc w:val="both"/>
        <w:rPr>
          <w:rFonts w:cs="Arial"/>
          <w:color w:val="000000"/>
        </w:rPr>
      </w:pPr>
      <w:r w:rsidRPr="000E2576">
        <w:rPr>
          <w:rFonts w:cs="Arial"/>
          <w:color w:val="000000"/>
        </w:rPr>
        <w:t>In the matter between:</w:t>
      </w:r>
    </w:p>
    <w:p w:rsidR="006F49C3" w:rsidRPr="000E2576" w:rsidRDefault="006F49C3" w:rsidP="006F49C3">
      <w:pPr>
        <w:spacing w:line="360" w:lineRule="auto"/>
        <w:ind w:left="-450" w:hanging="180"/>
        <w:jc w:val="both"/>
        <w:rPr>
          <w:rFonts w:cs="Arial"/>
          <w:color w:val="000000"/>
        </w:rPr>
      </w:pPr>
    </w:p>
    <w:p w:rsidR="006F49C3" w:rsidRPr="000E2576" w:rsidRDefault="00996FCC" w:rsidP="006F49C3">
      <w:pPr>
        <w:spacing w:line="360" w:lineRule="auto"/>
        <w:ind w:left="-450" w:right="-90" w:firstLine="450"/>
        <w:jc w:val="both"/>
        <w:rPr>
          <w:rFonts w:cs="Arial"/>
          <w:color w:val="000000"/>
        </w:rPr>
      </w:pPr>
      <w:r w:rsidRPr="000E2576">
        <w:rPr>
          <w:rFonts w:cs="Arial"/>
          <w:color w:val="000000"/>
        </w:rPr>
        <w:t>ITUMELENG SOLOMON MONTSHO</w:t>
      </w:r>
      <w:r w:rsidR="006F49C3" w:rsidRPr="000E2576">
        <w:rPr>
          <w:rFonts w:cs="Arial"/>
          <w:color w:val="000000"/>
        </w:rPr>
        <w:t xml:space="preserve">                                  </w:t>
      </w:r>
      <w:r w:rsidRPr="000E2576">
        <w:rPr>
          <w:rFonts w:cs="Arial"/>
          <w:color w:val="000000"/>
        </w:rPr>
        <w:t xml:space="preserve">                            </w:t>
      </w:r>
      <w:r w:rsidR="006F49C3" w:rsidRPr="000E2576">
        <w:rPr>
          <w:rFonts w:cs="Arial"/>
          <w:color w:val="000000"/>
        </w:rPr>
        <w:t xml:space="preserve">    Plaintiff</w:t>
      </w:r>
    </w:p>
    <w:p w:rsidR="006F49C3" w:rsidRPr="000E2576" w:rsidRDefault="006F49C3" w:rsidP="006F49C3">
      <w:pPr>
        <w:spacing w:line="360" w:lineRule="auto"/>
        <w:ind w:left="-450" w:hanging="180"/>
        <w:jc w:val="both"/>
        <w:rPr>
          <w:rFonts w:cs="Arial"/>
          <w:color w:val="000000"/>
        </w:rPr>
      </w:pPr>
    </w:p>
    <w:p w:rsidR="006F49C3" w:rsidRPr="000E2576" w:rsidRDefault="006F49C3" w:rsidP="006F49C3">
      <w:pPr>
        <w:spacing w:line="360" w:lineRule="auto"/>
        <w:ind w:left="-450" w:firstLine="450"/>
        <w:jc w:val="both"/>
        <w:rPr>
          <w:rFonts w:cs="Arial"/>
          <w:color w:val="000000"/>
        </w:rPr>
      </w:pPr>
      <w:r w:rsidRPr="000E2576">
        <w:rPr>
          <w:rFonts w:cs="Arial"/>
          <w:color w:val="000000"/>
        </w:rPr>
        <w:t>V</w:t>
      </w:r>
    </w:p>
    <w:p w:rsidR="006F49C3" w:rsidRPr="000E2576" w:rsidRDefault="006F49C3" w:rsidP="006F49C3">
      <w:pPr>
        <w:spacing w:line="360" w:lineRule="auto"/>
        <w:ind w:left="-450" w:hanging="180"/>
        <w:jc w:val="both"/>
        <w:rPr>
          <w:rFonts w:cs="Arial"/>
          <w:color w:val="000000"/>
        </w:rPr>
      </w:pPr>
    </w:p>
    <w:p w:rsidR="006F49C3" w:rsidRPr="000E2576" w:rsidRDefault="006F49C3" w:rsidP="006F49C3">
      <w:pPr>
        <w:spacing w:line="360" w:lineRule="auto"/>
        <w:ind w:left="-450" w:firstLine="450"/>
        <w:jc w:val="both"/>
        <w:rPr>
          <w:rFonts w:cs="Arial"/>
          <w:color w:val="000000"/>
        </w:rPr>
      </w:pPr>
      <w:r w:rsidRPr="000E2576">
        <w:rPr>
          <w:rFonts w:cs="Arial"/>
          <w:color w:val="000000"/>
        </w:rPr>
        <w:t>ROAD ACCIDENT FUND                                                                                Defendant</w:t>
      </w:r>
    </w:p>
    <w:p w:rsidR="006F49C3" w:rsidRPr="000E2576" w:rsidRDefault="006F49C3" w:rsidP="006F49C3">
      <w:pPr>
        <w:widowControl w:val="0"/>
        <w:pBdr>
          <w:bottom w:val="single" w:sz="12" w:space="1" w:color="auto"/>
        </w:pBdr>
        <w:tabs>
          <w:tab w:val="right" w:pos="8198"/>
        </w:tabs>
        <w:spacing w:line="480" w:lineRule="auto"/>
        <w:rPr>
          <w:rFonts w:cs="Arial"/>
          <w:noProof w:val="0"/>
          <w:spacing w:val="24"/>
          <w:w w:val="104"/>
          <w:kern w:val="2"/>
          <w:u w:val="single"/>
        </w:rPr>
      </w:pPr>
      <w:r w:rsidRPr="000E2576">
        <w:rPr>
          <w:rFonts w:cs="Arial"/>
          <w:noProof w:val="0"/>
          <w:spacing w:val="24"/>
          <w:w w:val="104"/>
          <w:kern w:val="2"/>
        </w:rPr>
        <w:tab/>
      </w:r>
    </w:p>
    <w:p w:rsidR="006F49C3" w:rsidRPr="000E2576" w:rsidRDefault="006F49C3" w:rsidP="006F49C3">
      <w:pPr>
        <w:widowControl w:val="0"/>
        <w:spacing w:line="360" w:lineRule="auto"/>
        <w:jc w:val="both"/>
        <w:rPr>
          <w:rFonts w:cs="Arial"/>
          <w:noProof w:val="0"/>
          <w:spacing w:val="24"/>
          <w:w w:val="104"/>
          <w:kern w:val="2"/>
          <w:u w:val="single"/>
        </w:rPr>
      </w:pPr>
    </w:p>
    <w:p w:rsidR="006F49C3" w:rsidRPr="000E2576" w:rsidRDefault="006F49C3" w:rsidP="00996FCC">
      <w:pPr>
        <w:widowControl w:val="0"/>
        <w:pBdr>
          <w:bottom w:val="single" w:sz="12" w:space="6" w:color="auto"/>
        </w:pBdr>
        <w:spacing w:line="360" w:lineRule="auto"/>
        <w:jc w:val="center"/>
        <w:rPr>
          <w:rFonts w:cs="Arial"/>
          <w:noProof w:val="0"/>
          <w:spacing w:val="24"/>
          <w:w w:val="104"/>
          <w:kern w:val="2"/>
        </w:rPr>
      </w:pPr>
      <w:r w:rsidRPr="000E2576">
        <w:rPr>
          <w:rFonts w:cs="Arial"/>
          <w:noProof w:val="0"/>
          <w:spacing w:val="24"/>
          <w:w w:val="104"/>
          <w:kern w:val="2"/>
        </w:rPr>
        <w:t>J U D G M E N T</w:t>
      </w:r>
    </w:p>
    <w:p w:rsidR="006F49C3" w:rsidRPr="000E2576" w:rsidRDefault="006F49C3" w:rsidP="006F49C3">
      <w:pPr>
        <w:widowControl w:val="0"/>
        <w:spacing w:line="360" w:lineRule="auto"/>
        <w:jc w:val="both"/>
        <w:rPr>
          <w:rFonts w:cs="Arial"/>
          <w:noProof w:val="0"/>
          <w:spacing w:val="24"/>
          <w:w w:val="104"/>
          <w:kern w:val="2"/>
        </w:rPr>
      </w:pPr>
    </w:p>
    <w:p w:rsidR="006F49C3" w:rsidRPr="000E2576" w:rsidRDefault="006F49C3" w:rsidP="006F49C3">
      <w:pPr>
        <w:widowControl w:val="0"/>
        <w:tabs>
          <w:tab w:val="left" w:pos="1134"/>
        </w:tabs>
        <w:spacing w:line="360" w:lineRule="auto"/>
        <w:jc w:val="both"/>
        <w:rPr>
          <w:rFonts w:cs="Arial"/>
          <w:noProof w:val="0"/>
          <w:spacing w:val="24"/>
          <w:w w:val="104"/>
          <w:kern w:val="2"/>
          <w:lang w:val="en-GB"/>
        </w:rPr>
      </w:pPr>
      <w:r w:rsidRPr="000E2576">
        <w:rPr>
          <w:rFonts w:cs="Arial"/>
          <w:noProof w:val="0"/>
          <w:spacing w:val="24"/>
          <w:w w:val="104"/>
          <w:kern w:val="2"/>
          <w:u w:val="single"/>
          <w:lang w:val="en-GB"/>
        </w:rPr>
        <w:t>TOLMAY J</w:t>
      </w:r>
    </w:p>
    <w:p w:rsidR="006F49C3" w:rsidRPr="000E2576" w:rsidRDefault="006F49C3"/>
    <w:p w:rsidR="00996FCC" w:rsidRPr="000E2576" w:rsidRDefault="00996FCC"/>
    <w:p w:rsidR="002C1A5E" w:rsidRPr="000E2576" w:rsidRDefault="00C36767" w:rsidP="00C36767">
      <w:pPr>
        <w:spacing w:line="480" w:lineRule="auto"/>
        <w:ind w:left="810" w:hanging="720"/>
        <w:jc w:val="both"/>
      </w:pPr>
      <w:r w:rsidRPr="000E2576">
        <w:lastRenderedPageBreak/>
        <w:t>1.</w:t>
      </w:r>
      <w:r w:rsidRPr="000E2576">
        <w:tab/>
      </w:r>
      <w:r w:rsidR="00996FCC" w:rsidRPr="000E2576">
        <w:t>In this matter the defendant raised a special plea of prescription</w:t>
      </w:r>
      <w:r w:rsidR="00F23184">
        <w:t xml:space="preserve"> which must be determine</w:t>
      </w:r>
      <w:r w:rsidR="0020105A">
        <w:t>d.T</w:t>
      </w:r>
      <w:r w:rsidR="00996FCC" w:rsidRPr="000E2576">
        <w:t>his is an action for damages arising from injuries sustained by the plaintiff following a motor vehicle accident that occurred on the 28th of December 2009.  At the time of the accident the plaintif</w:t>
      </w:r>
      <w:r w:rsidR="00157F5C" w:rsidRPr="000E2576">
        <w:t>f was a pedestrian and he was eleven</w:t>
      </w:r>
      <w:r w:rsidR="00996FCC" w:rsidRPr="000E2576">
        <w:t xml:space="preserve"> years</w:t>
      </w:r>
      <w:r w:rsidR="0020105A">
        <w:t xml:space="preserve"> old</w:t>
      </w:r>
      <w:r w:rsidR="00996FCC" w:rsidRPr="000E2576">
        <w:t xml:space="preserve"> , he sustained various injuries and was contacted by the Road Accident Fund itself to lodge a claim.  </w:t>
      </w:r>
    </w:p>
    <w:p w:rsidR="002C1A5E" w:rsidRPr="000E2576" w:rsidRDefault="002C1A5E" w:rsidP="002C1A5E">
      <w:pPr>
        <w:spacing w:line="480" w:lineRule="auto"/>
        <w:jc w:val="both"/>
      </w:pPr>
    </w:p>
    <w:p w:rsidR="00BB4A0F" w:rsidRPr="000E2576" w:rsidRDefault="00C36767" w:rsidP="00C36767">
      <w:pPr>
        <w:spacing w:line="480" w:lineRule="auto"/>
        <w:ind w:left="810" w:hanging="720"/>
        <w:jc w:val="both"/>
      </w:pPr>
      <w:r w:rsidRPr="000E2576">
        <w:t>2.</w:t>
      </w:r>
      <w:r w:rsidRPr="000E2576">
        <w:tab/>
      </w:r>
      <w:r w:rsidR="00996FCC" w:rsidRPr="000E2576">
        <w:t>The driver</w:t>
      </w:r>
      <w:r w:rsidR="00D750DD" w:rsidRPr="000E2576">
        <w:t xml:space="preserve"> of the insured vehicle</w:t>
      </w:r>
      <w:r w:rsidR="00996FCC" w:rsidRPr="000E2576">
        <w:t xml:space="preserve"> was unknown.  The plaintiff lodged his</w:t>
      </w:r>
      <w:r w:rsidR="00D750DD" w:rsidRPr="000E2576">
        <w:t xml:space="preserve"> claim</w:t>
      </w:r>
      <w:r w:rsidR="00996FCC" w:rsidRPr="000E2576">
        <w:t xml:space="preserve"> </w:t>
      </w:r>
      <w:r w:rsidR="00D750DD" w:rsidRPr="000E2576">
        <w:t xml:space="preserve">on 23 January 2013 </w:t>
      </w:r>
      <w:r w:rsidR="00996FCC" w:rsidRPr="000E2576">
        <w:t xml:space="preserve"> through the office of the Road Accident Fund and liability was conceded by the defendant</w:t>
      </w:r>
      <w:r w:rsidR="00D750DD" w:rsidRPr="000E2576">
        <w:t>.T</w:t>
      </w:r>
      <w:r w:rsidR="00996FCC" w:rsidRPr="000E2576">
        <w:t>he defendant settled  general damages by payment of  R</w:t>
      </w:r>
      <w:r w:rsidR="005466A9">
        <w:t xml:space="preserve"> </w:t>
      </w:r>
      <w:r w:rsidR="00996FCC" w:rsidRPr="000E2576">
        <w:t>246240.00 on the 18</w:t>
      </w:r>
      <w:r w:rsidR="003F3611" w:rsidRPr="00C36767">
        <w:rPr>
          <w:vertAlign w:val="superscript"/>
        </w:rPr>
        <w:t>th</w:t>
      </w:r>
      <w:r w:rsidR="003F3611">
        <w:t xml:space="preserve"> </w:t>
      </w:r>
      <w:r w:rsidR="00996FCC" w:rsidRPr="000E2576">
        <w:t xml:space="preserve"> day of January 2018.  Pursuant to a settlement of the plaintiff’s general damages, the defendant proceeded to refer the plaintiff to experts for quantification of  special damages. </w:t>
      </w:r>
      <w:r w:rsidR="00BB4A0F" w:rsidRPr="000E2576">
        <w:t>H</w:t>
      </w:r>
      <w:r w:rsidR="00996FCC" w:rsidRPr="000E2576">
        <w:t xml:space="preserve">e was, inter alia, referred to an occupational therapist by the Road Accident Fund the instruction letter </w:t>
      </w:r>
      <w:r w:rsidR="00D750DD" w:rsidRPr="000E2576">
        <w:t xml:space="preserve"> is dated </w:t>
      </w:r>
      <w:r w:rsidR="00996FCC" w:rsidRPr="000E2576">
        <w:t>12 February 2019</w:t>
      </w:r>
      <w:r w:rsidR="00BB4A0F" w:rsidRPr="000E2576">
        <w:t xml:space="preserve">  and</w:t>
      </w:r>
      <w:r w:rsidR="0020105A">
        <w:t xml:space="preserve"> the </w:t>
      </w:r>
      <w:r w:rsidR="00BB4A0F" w:rsidRPr="000E2576">
        <w:t xml:space="preserve"> report</w:t>
      </w:r>
      <w:r w:rsidR="0020105A">
        <w:t xml:space="preserve"> is</w:t>
      </w:r>
      <w:r w:rsidR="003F3611">
        <w:t xml:space="preserve"> dated 24 June 2019,</w:t>
      </w:r>
      <w:r w:rsidR="00996FCC" w:rsidRPr="000E2576">
        <w:t xml:space="preserve"> </w:t>
      </w:r>
      <w:r w:rsidR="00BB4A0F" w:rsidRPr="000E2576">
        <w:t>a</w:t>
      </w:r>
      <w:r w:rsidR="005466A9">
        <w:t>n industrial psy</w:t>
      </w:r>
      <w:r w:rsidR="00996FCC" w:rsidRPr="000E2576">
        <w:t>c</w:t>
      </w:r>
      <w:r w:rsidR="005466A9">
        <w:t>h</w:t>
      </w:r>
      <w:r w:rsidR="00996FCC" w:rsidRPr="000E2576">
        <w:t>ologist who filed a report dated 21 January 2020</w:t>
      </w:r>
      <w:r w:rsidR="003F3611">
        <w:t>,</w:t>
      </w:r>
      <w:r w:rsidR="005466A9">
        <w:t xml:space="preserve">  an education ps</w:t>
      </w:r>
      <w:r w:rsidR="00996FCC" w:rsidRPr="000E2576">
        <w:t>yc</w:t>
      </w:r>
      <w:r w:rsidR="005466A9">
        <w:t>h</w:t>
      </w:r>
      <w:r w:rsidR="00996FCC" w:rsidRPr="000E2576">
        <w:t xml:space="preserve">ologist  prepared a report </w:t>
      </w:r>
      <w:r w:rsidR="00D750DD" w:rsidRPr="000E2576">
        <w:t>dated</w:t>
      </w:r>
      <w:r w:rsidR="00996FCC" w:rsidRPr="000E2576">
        <w:t xml:space="preserve"> 13 May 2018.</w:t>
      </w:r>
    </w:p>
    <w:p w:rsidR="00BB4A0F" w:rsidRPr="000E2576" w:rsidRDefault="00BB4A0F" w:rsidP="00BB4A0F">
      <w:pPr>
        <w:pStyle w:val="ListParagraph"/>
      </w:pPr>
    </w:p>
    <w:p w:rsidR="00D0301D" w:rsidRPr="000E2576" w:rsidRDefault="00C36767" w:rsidP="00C36767">
      <w:pPr>
        <w:spacing w:line="480" w:lineRule="auto"/>
        <w:ind w:left="810" w:hanging="720"/>
        <w:jc w:val="both"/>
      </w:pPr>
      <w:r w:rsidRPr="000E2576">
        <w:t>3.</w:t>
      </w:r>
      <w:r w:rsidRPr="000E2576">
        <w:tab/>
      </w:r>
      <w:r w:rsidR="00996FCC" w:rsidRPr="000E2576">
        <w:t xml:space="preserve">  As counsel for the plaintiff</w:t>
      </w:r>
      <w:r w:rsidR="001D2DB6" w:rsidRPr="000E2576">
        <w:t xml:space="preserve"> correctly argued</w:t>
      </w:r>
      <w:r w:rsidR="00996FCC" w:rsidRPr="000E2576">
        <w:t>, the Road Accident Fund by assi</w:t>
      </w:r>
      <w:r w:rsidR="00157F5C" w:rsidRPr="000E2576">
        <w:t>sting the plaintiff in this rega</w:t>
      </w:r>
      <w:r w:rsidR="00996FCC" w:rsidRPr="000E2576">
        <w:t>rd and by its conduct expressly</w:t>
      </w:r>
      <w:r w:rsidR="00BB4A0F" w:rsidRPr="000E2576">
        <w:t xml:space="preserve"> or tacitly </w:t>
      </w:r>
      <w:r w:rsidR="00996FCC" w:rsidRPr="000E2576">
        <w:t>undertook all responsibility f</w:t>
      </w:r>
      <w:r w:rsidR="001D2DB6" w:rsidRPr="000E2576">
        <w:t>or knowledge, skill and diligence</w:t>
      </w:r>
      <w:r w:rsidR="00996FCC" w:rsidRPr="000E2576">
        <w:t xml:space="preserve"> upon examination of the medical legal reports for proper assessment and professional quantification of plaintiff</w:t>
      </w:r>
      <w:r w:rsidR="00BB4A0F" w:rsidRPr="000E2576">
        <w:t>’</w:t>
      </w:r>
      <w:r w:rsidR="00996FCC" w:rsidRPr="000E2576">
        <w:t>s claim for loss of earnings and or ear</w:t>
      </w:r>
      <w:r w:rsidR="001D2DB6" w:rsidRPr="000E2576">
        <w:t>n</w:t>
      </w:r>
      <w:r w:rsidR="00996FCC" w:rsidRPr="000E2576">
        <w:t xml:space="preserve">ing capacity, and the undertaking for future medical expenses.  </w:t>
      </w:r>
      <w:r w:rsidR="00D0301D" w:rsidRPr="000E2576">
        <w:t xml:space="preserve"> </w:t>
      </w:r>
    </w:p>
    <w:p w:rsidR="00D0301D" w:rsidRPr="000E2576" w:rsidRDefault="00D0301D" w:rsidP="00D0301D">
      <w:pPr>
        <w:pStyle w:val="ListParagraph"/>
      </w:pPr>
    </w:p>
    <w:p w:rsidR="00D0301D" w:rsidRPr="000E2576" w:rsidRDefault="00C36767" w:rsidP="00C36767">
      <w:pPr>
        <w:spacing w:line="480" w:lineRule="auto"/>
        <w:ind w:left="810" w:hanging="720"/>
        <w:jc w:val="both"/>
      </w:pPr>
      <w:r w:rsidRPr="000E2576">
        <w:t>4.</w:t>
      </w:r>
      <w:r w:rsidRPr="000E2576">
        <w:tab/>
      </w:r>
      <w:r w:rsidR="00996FCC" w:rsidRPr="000E2576">
        <w:t>On 15 March 2</w:t>
      </w:r>
      <w:r w:rsidR="001F0892">
        <w:t>021, the plaintiff appointed an</w:t>
      </w:r>
      <w:r w:rsidR="00996FCC" w:rsidRPr="000E2576">
        <w:t xml:space="preserve"> attorney and terminated the Road Accident Fund</w:t>
      </w:r>
      <w:r w:rsidR="001F0892">
        <w:t>’s</w:t>
      </w:r>
      <w:r w:rsidR="00996FCC" w:rsidRPr="000E2576">
        <w:t xml:space="preserve"> mandate and requested the file content, in accordance with the </w:t>
      </w:r>
      <w:r w:rsidR="00BB4A0F" w:rsidRPr="000E2576">
        <w:t>P</w:t>
      </w:r>
      <w:r w:rsidR="00996FCC" w:rsidRPr="000E2576">
        <w:t xml:space="preserve">romotion of </w:t>
      </w:r>
      <w:r w:rsidR="00BB4A0F" w:rsidRPr="000E2576">
        <w:t>A</w:t>
      </w:r>
      <w:r w:rsidR="00996FCC" w:rsidRPr="000E2576">
        <w:t>ccess to</w:t>
      </w:r>
      <w:r w:rsidR="00BB4A0F" w:rsidRPr="000E2576">
        <w:t xml:space="preserve"> I</w:t>
      </w:r>
      <w:r w:rsidR="00996FCC" w:rsidRPr="000E2576">
        <w:t xml:space="preserve">nformation </w:t>
      </w:r>
      <w:r w:rsidR="00BB4A0F" w:rsidRPr="000E2576">
        <w:t>A</w:t>
      </w:r>
      <w:r w:rsidR="00BE32F2" w:rsidRPr="000E2576">
        <w:t>ct</w:t>
      </w:r>
      <w:r w:rsidR="005206EB" w:rsidRPr="000E2576">
        <w:rPr>
          <w:rStyle w:val="FootnoteReference"/>
        </w:rPr>
        <w:footnoteReference w:id="1"/>
      </w:r>
      <w:r w:rsidR="00BE32F2" w:rsidRPr="000E2576">
        <w:t xml:space="preserve">  (PAIA)</w:t>
      </w:r>
      <w:r w:rsidR="00996FCC" w:rsidRPr="000E2576">
        <w:t xml:space="preserve">.  On 17 March 2021, </w:t>
      </w:r>
      <w:r w:rsidR="003F3611">
        <w:t>the plaintiff further dispatched</w:t>
      </w:r>
      <w:r w:rsidR="00996FCC" w:rsidRPr="000E2576">
        <w:t xml:space="preserve"> a letter to the Road Accident Fund requesting the content of the file.  However, the defendant did not respond to the letter, further correspondence followed</w:t>
      </w:r>
      <w:r w:rsidR="00BE32F2" w:rsidRPr="000E2576">
        <w:t>,to no avail.</w:t>
      </w:r>
      <w:r w:rsidR="00996FCC" w:rsidRPr="000E2576">
        <w:t xml:space="preserve">  </w:t>
      </w:r>
    </w:p>
    <w:p w:rsidR="00D0301D" w:rsidRPr="000E2576" w:rsidRDefault="00D0301D" w:rsidP="00D0301D">
      <w:pPr>
        <w:pStyle w:val="ListParagraph"/>
      </w:pPr>
    </w:p>
    <w:p w:rsidR="00410E20" w:rsidRPr="000E2576" w:rsidRDefault="00C36767" w:rsidP="00C36767">
      <w:pPr>
        <w:spacing w:line="480" w:lineRule="auto"/>
        <w:ind w:left="810" w:hanging="720"/>
        <w:jc w:val="both"/>
      </w:pPr>
      <w:r w:rsidRPr="000E2576">
        <w:t>5.</w:t>
      </w:r>
      <w:r w:rsidRPr="000E2576">
        <w:tab/>
      </w:r>
      <w:r w:rsidR="00996FCC" w:rsidRPr="000E2576">
        <w:t xml:space="preserve">The plaintiffs’ attorney served </w:t>
      </w:r>
      <w:r w:rsidR="00F41672" w:rsidRPr="000E2576">
        <w:t xml:space="preserve">an application in terms of </w:t>
      </w:r>
      <w:r w:rsidR="00BE32F2" w:rsidRPr="000E2576">
        <w:t xml:space="preserve">PAIA </w:t>
      </w:r>
      <w:r w:rsidR="00996FCC" w:rsidRPr="000E2576">
        <w:t>on the defendant</w:t>
      </w:r>
      <w:r w:rsidR="00BE32F2" w:rsidRPr="000E2576">
        <w:t xml:space="preserve"> on 14 February 2022.U</w:t>
      </w:r>
      <w:r w:rsidR="00996FCC" w:rsidRPr="000E2576">
        <w:t>pon receipt of the file content</w:t>
      </w:r>
      <w:r w:rsidR="00BE32F2" w:rsidRPr="000E2576">
        <w:t>,</w:t>
      </w:r>
      <w:r w:rsidR="00996FCC" w:rsidRPr="000E2576">
        <w:t xml:space="preserve"> on 16th March 2022</w:t>
      </w:r>
      <w:r w:rsidR="00BE32F2" w:rsidRPr="000E2576">
        <w:t>,</w:t>
      </w:r>
      <w:r w:rsidR="00410E20" w:rsidRPr="000E2576">
        <w:t xml:space="preserve"> </w:t>
      </w:r>
      <w:r w:rsidR="00BE32F2" w:rsidRPr="000E2576">
        <w:t>t</w:t>
      </w:r>
      <w:r w:rsidR="00996FCC" w:rsidRPr="000E2576">
        <w:t>he plaintiff</w:t>
      </w:r>
      <w:r w:rsidR="00BE32F2" w:rsidRPr="000E2576">
        <w:t>’s</w:t>
      </w:r>
      <w:r w:rsidR="00996FCC" w:rsidRPr="000E2576">
        <w:t xml:space="preserve"> attorney assessed the plaintiffs medical legal reports and e</w:t>
      </w:r>
      <w:r w:rsidR="005466A9">
        <w:t>stablished from the education</w:t>
      </w:r>
      <w:r w:rsidR="003F3611">
        <w:t>al</w:t>
      </w:r>
      <w:r w:rsidR="005466A9">
        <w:t xml:space="preserve"> ps</w:t>
      </w:r>
      <w:r w:rsidR="00996FCC" w:rsidRPr="000E2576">
        <w:t>yc</w:t>
      </w:r>
      <w:r w:rsidR="005466A9">
        <w:t>h</w:t>
      </w:r>
      <w:r w:rsidR="00996FCC" w:rsidRPr="000E2576">
        <w:t>ologist</w:t>
      </w:r>
      <w:r w:rsidR="003F3611">
        <w:t>’s</w:t>
      </w:r>
      <w:r w:rsidR="00996FCC" w:rsidRPr="000E2576">
        <w:t xml:space="preserve"> report specifically, that there </w:t>
      </w:r>
      <w:r w:rsidR="00BE32F2" w:rsidRPr="000E2576">
        <w:t>was a</w:t>
      </w:r>
      <w:r w:rsidR="00996FCC" w:rsidRPr="000E2576">
        <w:t xml:space="preserve"> possible  claim for loss of earnings and earnin</w:t>
      </w:r>
      <w:r w:rsidR="00410E20" w:rsidRPr="000E2576">
        <w:t>g capacity. S</w:t>
      </w:r>
      <w:r w:rsidR="00996FCC" w:rsidRPr="000E2576">
        <w:t xml:space="preserve">ummons was issued on 19 April 2022 and served on the Road Accident Fund on 21 April 2022.  </w:t>
      </w:r>
    </w:p>
    <w:p w:rsidR="00410E20" w:rsidRPr="000E2576" w:rsidRDefault="00410E20" w:rsidP="00410E20">
      <w:pPr>
        <w:pStyle w:val="ListParagraph"/>
      </w:pPr>
    </w:p>
    <w:p w:rsidR="00347390" w:rsidRPr="000E2576" w:rsidRDefault="00C36767" w:rsidP="00C36767">
      <w:pPr>
        <w:spacing w:line="480" w:lineRule="auto"/>
        <w:ind w:left="810" w:hanging="720"/>
        <w:jc w:val="both"/>
      </w:pPr>
      <w:r w:rsidRPr="000E2576">
        <w:t>6.</w:t>
      </w:r>
      <w:r w:rsidRPr="000E2576">
        <w:tab/>
      </w:r>
      <w:r w:rsidR="00996FCC" w:rsidRPr="000E2576">
        <w:t>Surprisingly</w:t>
      </w:r>
      <w:r w:rsidR="00410E20" w:rsidRPr="000E2576">
        <w:t>,</w:t>
      </w:r>
      <w:r w:rsidR="00996FCC" w:rsidRPr="000E2576">
        <w:t xml:space="preserve"> the defendant n</w:t>
      </w:r>
      <w:r w:rsidR="00410E20" w:rsidRPr="000E2576">
        <w:t>ot only defended the matter</w:t>
      </w:r>
      <w:r w:rsidR="00BE32F2" w:rsidRPr="000E2576">
        <w:t>,</w:t>
      </w:r>
      <w:r w:rsidR="00410E20" w:rsidRPr="000E2576">
        <w:t xml:space="preserve"> but</w:t>
      </w:r>
      <w:r w:rsidR="00996FCC" w:rsidRPr="000E2576">
        <w:t xml:space="preserve"> raised a special plea of prescription alleging that the plaintiff</w:t>
      </w:r>
      <w:r w:rsidR="00BE32F2" w:rsidRPr="000E2576">
        <w:t>’</w:t>
      </w:r>
      <w:r w:rsidR="00996FCC" w:rsidRPr="000E2576">
        <w:t>s cause of action arose on 28 December 2009</w:t>
      </w:r>
      <w:r w:rsidR="00BE32F2" w:rsidRPr="000E2576">
        <w:t>,</w:t>
      </w:r>
      <w:r w:rsidR="00996FCC" w:rsidRPr="000E2576">
        <w:t xml:space="preserve"> when h</w:t>
      </w:r>
      <w:r w:rsidR="005206EB" w:rsidRPr="000E2576">
        <w:t>e was a minor</w:t>
      </w:r>
      <w:r w:rsidR="00BE32F2" w:rsidRPr="000E2576">
        <w:t>,</w:t>
      </w:r>
      <w:r w:rsidR="005206EB" w:rsidRPr="000E2576">
        <w:t xml:space="preserve"> </w:t>
      </w:r>
      <w:r w:rsidR="00C71BD7" w:rsidRPr="000E2576">
        <w:t>and seeing that the plaintiff</w:t>
      </w:r>
      <w:r w:rsidR="00996FCC" w:rsidRPr="000E2576">
        <w:t xml:space="preserve"> turn</w:t>
      </w:r>
      <w:r w:rsidR="00C71BD7" w:rsidRPr="000E2576">
        <w:t>ed eighteen</w:t>
      </w:r>
      <w:r w:rsidR="00996FCC" w:rsidRPr="000E2576">
        <w:t xml:space="preserve"> on 18 July 2016 and the summons was served on 21 April 2022, that his claim has prescribed. </w:t>
      </w:r>
      <w:r w:rsidR="00347390" w:rsidRPr="000E2576">
        <w:t>The defendant’s plea does not state when it is alleged that the claim had prescribed.</w:t>
      </w:r>
    </w:p>
    <w:p w:rsidR="00347390" w:rsidRPr="000E2576" w:rsidRDefault="00347390" w:rsidP="00347390">
      <w:pPr>
        <w:pStyle w:val="ListParagraph"/>
      </w:pPr>
    </w:p>
    <w:p w:rsidR="00347390" w:rsidRPr="000E2576" w:rsidRDefault="00C36767" w:rsidP="00C36767">
      <w:pPr>
        <w:spacing w:line="480" w:lineRule="auto"/>
        <w:ind w:left="810" w:hanging="720"/>
        <w:jc w:val="both"/>
      </w:pPr>
      <w:r w:rsidRPr="000E2576">
        <w:t>7.</w:t>
      </w:r>
      <w:r w:rsidRPr="000E2576">
        <w:tab/>
      </w:r>
      <w:r w:rsidR="00347390" w:rsidRPr="000E2576">
        <w:t>The issue that needs to be determined is whether the plaintiff’s claim had prescribed under the circumstances set out above.</w:t>
      </w:r>
    </w:p>
    <w:p w:rsidR="00347390" w:rsidRPr="000E2576" w:rsidRDefault="00347390" w:rsidP="00347390">
      <w:pPr>
        <w:pStyle w:val="ListParagraph"/>
      </w:pPr>
    </w:p>
    <w:p w:rsidR="00924234" w:rsidRPr="000E2576" w:rsidRDefault="00C36767" w:rsidP="00C36767">
      <w:pPr>
        <w:spacing w:line="480" w:lineRule="auto"/>
        <w:ind w:left="810" w:hanging="720"/>
        <w:jc w:val="both"/>
      </w:pPr>
      <w:r w:rsidRPr="000E2576">
        <w:lastRenderedPageBreak/>
        <w:t>8.</w:t>
      </w:r>
      <w:r w:rsidRPr="000E2576">
        <w:tab/>
      </w:r>
      <w:r w:rsidR="00996FCC" w:rsidRPr="000E2576">
        <w:t>It is common cause that at no stage prior to the payment of general dagames by the defendant did the defendant repudiate the plaintiffs claim, to the contrary it was acknowledged.  It is common cause further,  that the plaintiff only became aware of the full particulars of his claim against the defendant on or about 16 March 2021 and issued a summons on 19 April 2022 for the rest of his damages.   It is undisputed that the plaintiff had lodged a valid claim with the defendant, in that the plaintiff</w:t>
      </w:r>
      <w:r w:rsidR="00646DAF">
        <w:t>’</w:t>
      </w:r>
      <w:r w:rsidR="00996FCC" w:rsidRPr="000E2576">
        <w:t xml:space="preserve">s claim was lodged within the prescription period on behalf of the plaintiff on 23 January 2013.  </w:t>
      </w:r>
    </w:p>
    <w:p w:rsidR="00924234" w:rsidRPr="000E2576" w:rsidRDefault="00924234" w:rsidP="00924234">
      <w:pPr>
        <w:pStyle w:val="ListParagraph"/>
      </w:pPr>
    </w:p>
    <w:p w:rsidR="0078418C" w:rsidRPr="009025B1" w:rsidRDefault="00C36767" w:rsidP="00C36767">
      <w:pPr>
        <w:spacing w:line="480" w:lineRule="auto"/>
        <w:ind w:left="810" w:hanging="720"/>
        <w:jc w:val="both"/>
      </w:pPr>
      <w:r w:rsidRPr="009025B1">
        <w:t>9.</w:t>
      </w:r>
      <w:r w:rsidRPr="009025B1">
        <w:tab/>
      </w:r>
      <w:r w:rsidR="00C4361B" w:rsidRPr="000E2576">
        <w:t xml:space="preserve">In </w:t>
      </w:r>
      <w:r w:rsidR="00C4361B" w:rsidRPr="00C36767">
        <w:rPr>
          <w:i/>
        </w:rPr>
        <w:t>Madzunye and Another v Road Accident Fund</w:t>
      </w:r>
      <w:r w:rsidR="00C4361B" w:rsidRPr="000E2576">
        <w:t xml:space="preserve"> </w:t>
      </w:r>
      <w:r w:rsidR="00C4361B" w:rsidRPr="000E2576">
        <w:rPr>
          <w:rStyle w:val="FootnoteReference"/>
        </w:rPr>
        <w:footnoteReference w:id="2"/>
      </w:r>
      <w:r w:rsidR="00C4361B" w:rsidRPr="000E2576">
        <w:t>,</w:t>
      </w:r>
      <w:r w:rsidR="00BD73F4">
        <w:t xml:space="preserve">it was reiterated that the Road Accident Fund had a responsibility to administer </w:t>
      </w:r>
      <w:r w:rsidR="009025B1">
        <w:t>its funds in the interest of road accident victims with integrity and efficiency and also to adopt reasonable and timeous steps in advancing its defence.</w:t>
      </w:r>
      <w:r w:rsidR="00C4361B" w:rsidRPr="00C36767">
        <w:rPr>
          <w:i/>
        </w:rPr>
        <w:t xml:space="preserve"> </w:t>
      </w:r>
    </w:p>
    <w:p w:rsidR="00133326" w:rsidRPr="000E2576" w:rsidRDefault="00133326" w:rsidP="00FC5573">
      <w:pPr>
        <w:pStyle w:val="ListParagraph"/>
        <w:spacing w:line="480" w:lineRule="auto"/>
        <w:ind w:left="810"/>
        <w:jc w:val="both"/>
        <w:rPr>
          <w:i/>
        </w:rPr>
      </w:pPr>
    </w:p>
    <w:p w:rsidR="00631CBF" w:rsidRPr="000E2576" w:rsidRDefault="00C36767" w:rsidP="00C36767">
      <w:pPr>
        <w:spacing w:line="480" w:lineRule="auto"/>
        <w:ind w:left="810" w:hanging="720"/>
        <w:jc w:val="both"/>
      </w:pPr>
      <w:r w:rsidRPr="000E2576">
        <w:t>10.</w:t>
      </w:r>
      <w:r w:rsidRPr="000E2576">
        <w:tab/>
      </w:r>
      <w:r w:rsidR="00C4361B" w:rsidRPr="000E2576">
        <w:t>In</w:t>
      </w:r>
      <w:r w:rsidR="00C4361B" w:rsidRPr="00C36767">
        <w:rPr>
          <w:i/>
        </w:rPr>
        <w:t xml:space="preserve"> Pithey v Road Accident Fund</w:t>
      </w:r>
      <w:r w:rsidR="00133326" w:rsidRPr="00C36767">
        <w:rPr>
          <w:i/>
        </w:rPr>
        <w:t xml:space="preserve"> </w:t>
      </w:r>
      <w:r w:rsidR="00133326" w:rsidRPr="000E2576">
        <w:rPr>
          <w:rStyle w:val="FootnoteReference"/>
          <w:i/>
        </w:rPr>
        <w:footnoteReference w:id="3"/>
      </w:r>
      <w:r w:rsidR="00C4361B" w:rsidRPr="00C36767">
        <w:rPr>
          <w:i/>
        </w:rPr>
        <w:t xml:space="preserve"> </w:t>
      </w:r>
      <w:r w:rsidR="001D7BF3" w:rsidRPr="000E2576">
        <w:t>the court held:</w:t>
      </w:r>
      <w:r w:rsidR="00C4361B" w:rsidRPr="000E2576">
        <w:t xml:space="preserve"> “It is true that there is, in terms of the Act and regulation 2(3), a fundamental distinction between a claim under s 17(1)(a) and one under s 17(1)(b). This cannot, however, be taken to mean that even when the Fund, within the prescribed two year period is in possession of information which a claimant is statutorily obliged to supply and which, when read in tandem with the claim form, which in the circumstances of this case the claimant clearly intended, reveals that the claim really relates to an unidentified vehicle, the Fund is entitled to repudiate the claim on the basis that no valid claim had been </w:t>
      </w:r>
      <w:r w:rsidR="00C4361B" w:rsidRPr="000E2576">
        <w:lastRenderedPageBreak/>
        <w:t xml:space="preserve">made. Nor ought the Fund to benefit from its own failure to clarify with minimal time, effort and expense, whatever confusion the claim form and attached documentation revealed. This is not a case where no information was supplied to the Fund in relation to the claim in terms of s 17(1)(b).” </w:t>
      </w:r>
    </w:p>
    <w:p w:rsidR="000C42B3" w:rsidRPr="000E2576" w:rsidRDefault="000C42B3" w:rsidP="000C42B3">
      <w:pPr>
        <w:pStyle w:val="ListParagraph"/>
        <w:spacing w:line="480" w:lineRule="auto"/>
        <w:ind w:left="810"/>
        <w:jc w:val="both"/>
      </w:pPr>
    </w:p>
    <w:p w:rsidR="000C42B3" w:rsidRPr="000E2576" w:rsidRDefault="00C36767" w:rsidP="00C36767">
      <w:pPr>
        <w:spacing w:line="480" w:lineRule="auto"/>
        <w:ind w:left="810" w:hanging="720"/>
        <w:jc w:val="both"/>
      </w:pPr>
      <w:r w:rsidRPr="000E2576">
        <w:t>11.</w:t>
      </w:r>
      <w:r w:rsidRPr="000E2576">
        <w:tab/>
      </w:r>
      <w:r w:rsidR="00C4361B" w:rsidRPr="000E2576">
        <w:t>In</w:t>
      </w:r>
      <w:r w:rsidR="00554D59">
        <w:t xml:space="preserve"> his heads of argument counsel for the plaintiff referred the court to a</w:t>
      </w:r>
      <w:r w:rsidR="00C4361B" w:rsidRPr="000E2576">
        <w:t xml:space="preserve"> an unreported judgment of the Gauteng Local Division, Johannesburg, the matter of </w:t>
      </w:r>
      <w:r w:rsidR="00C4361B" w:rsidRPr="00C36767">
        <w:rPr>
          <w:i/>
        </w:rPr>
        <w:t>Johannesen Ralph v The Road Accident Fund</w:t>
      </w:r>
      <w:r w:rsidR="00C4361B" w:rsidRPr="000E2576">
        <w:t>, case no 2014/03112, delivered on 5 May 2016,</w:t>
      </w:r>
      <w:r w:rsidR="00554D59">
        <w:t xml:space="preserve"> where</w:t>
      </w:r>
      <w:r w:rsidR="00C4361B" w:rsidRPr="000E2576">
        <w:t xml:space="preserve"> a similar scenario to the one in casu arose. The plaintiff was also as</w:t>
      </w:r>
      <w:r w:rsidR="009C5B5A" w:rsidRPr="000E2576">
        <w:t>sisted by an employee of the Road Accident Fund</w:t>
      </w:r>
      <w:r w:rsidR="00C4361B" w:rsidRPr="000E2576">
        <w:t>’s Direct Claims Department in lodging his claim after being injured in a motor vehicle accident. The claim was timeously lodged but thereafter the plaintiff re</w:t>
      </w:r>
      <w:r w:rsidR="00BF37F9">
        <w:t>ceived no response</w:t>
      </w:r>
      <w:r w:rsidR="000C42B3" w:rsidRPr="000E2576">
        <w:t xml:space="preserve"> from the Fund</w:t>
      </w:r>
      <w:r w:rsidR="00C4361B" w:rsidRPr="000E2576">
        <w:t xml:space="preserve"> regarding the progress of his claim despite several telephone </w:t>
      </w:r>
      <w:r w:rsidR="000C42B3" w:rsidRPr="000E2576">
        <w:t>calls and attendances at the Fund</w:t>
      </w:r>
      <w:r w:rsidR="00C4361B" w:rsidRPr="000E2576">
        <w:t>’s offices. Some years later the plaintiff consulted with attorneys and was advised that his claim had lapsed. A new set of attorneys were however willing to assist. At that stage so much time had passed that h</w:t>
      </w:r>
      <w:r w:rsidR="000C42B3" w:rsidRPr="000E2576">
        <w:t>is summons was served on the Road Accident Fund</w:t>
      </w:r>
      <w:r w:rsidR="00C4361B" w:rsidRPr="000E2576">
        <w:t xml:space="preserve"> five years after the prescribed period envisaged</w:t>
      </w:r>
      <w:r w:rsidR="000C42B3" w:rsidRPr="000E2576">
        <w:t xml:space="preserve"> in s 23 (3) of the Act. The Road Accident</w:t>
      </w:r>
      <w:r w:rsidR="00C4361B" w:rsidRPr="000E2576">
        <w:t xml:space="preserve"> raised a special plea of prescription which </w:t>
      </w:r>
      <w:r w:rsidR="00BF37F9">
        <w:t>was dismissed</w:t>
      </w:r>
      <w:r w:rsidR="000C42B3" w:rsidRPr="000E2576">
        <w:t xml:space="preserve">. </w:t>
      </w:r>
    </w:p>
    <w:p w:rsidR="000C42B3" w:rsidRPr="000E2576" w:rsidRDefault="000C42B3" w:rsidP="000C42B3">
      <w:pPr>
        <w:spacing w:line="480" w:lineRule="auto"/>
        <w:jc w:val="both"/>
      </w:pPr>
    </w:p>
    <w:p w:rsidR="0047280F" w:rsidRPr="000E2576" w:rsidRDefault="00C36767" w:rsidP="00C36767">
      <w:pPr>
        <w:spacing w:line="480" w:lineRule="auto"/>
        <w:ind w:left="810" w:hanging="720"/>
        <w:jc w:val="both"/>
      </w:pPr>
      <w:r w:rsidRPr="000E2576">
        <w:t>12.</w:t>
      </w:r>
      <w:r w:rsidRPr="000E2576">
        <w:tab/>
      </w:r>
      <w:r w:rsidR="00C4361B" w:rsidRPr="000E2576">
        <w:t>The court</w:t>
      </w:r>
      <w:r w:rsidR="009025B1">
        <w:t>,correctl</w:t>
      </w:r>
      <w:r w:rsidR="00554D59">
        <w:t>y in my view,</w:t>
      </w:r>
      <w:r w:rsidR="00C4361B" w:rsidRPr="000E2576">
        <w:t xml:space="preserve"> held in </w:t>
      </w:r>
      <w:r w:rsidR="00C4361B" w:rsidRPr="00C36767">
        <w:rPr>
          <w:i/>
        </w:rPr>
        <w:t xml:space="preserve">Johannesen </w:t>
      </w:r>
      <w:r w:rsidR="00C4361B" w:rsidRPr="000E2576">
        <w:t>that where the R</w:t>
      </w:r>
      <w:r w:rsidR="001B14B3" w:rsidRPr="000E2576">
        <w:t xml:space="preserve">oad </w:t>
      </w:r>
      <w:r w:rsidR="00C4361B" w:rsidRPr="000E2576">
        <w:t>A</w:t>
      </w:r>
      <w:r w:rsidR="001B14B3" w:rsidRPr="000E2576">
        <w:t xml:space="preserve">ccident </w:t>
      </w:r>
      <w:r w:rsidR="00C4361B" w:rsidRPr="000E2576">
        <w:t>F</w:t>
      </w:r>
      <w:r w:rsidR="001B14B3" w:rsidRPr="000E2576">
        <w:t>und</w:t>
      </w:r>
      <w:r w:rsidR="00C4361B" w:rsidRPr="000E2576">
        <w:t xml:space="preserve"> represents to a claimant that it will assist in settling a claim without external legal advice, a great</w:t>
      </w:r>
      <w:r w:rsidR="001B14B3" w:rsidRPr="000E2576">
        <w:t>er duty of care rests on the Fund</w:t>
      </w:r>
      <w:r w:rsidR="00C4361B" w:rsidRPr="000E2576">
        <w:t xml:space="preserve"> to take all reasonable steps </w:t>
      </w:r>
      <w:r w:rsidR="00C4361B" w:rsidRPr="000E2576">
        <w:lastRenderedPageBreak/>
        <w:t>to prevent claims prescribing in its hands – which steps would include responding to the claimant’s enquiries, bringing the matter to finality, and informing the claimant about the rejection or prescription</w:t>
      </w:r>
      <w:r w:rsidR="001B14B3" w:rsidRPr="000E2576">
        <w:t xml:space="preserve"> of the claim</w:t>
      </w:r>
      <w:r w:rsidR="00C4361B" w:rsidRPr="000E2576">
        <w:t>. In th</w:t>
      </w:r>
      <w:r w:rsidR="0047280F" w:rsidRPr="000E2576">
        <w:t>e absence of evidence by the Road Accident Fund</w:t>
      </w:r>
      <w:r w:rsidR="00C4361B" w:rsidRPr="000E2576">
        <w:t xml:space="preserve"> of the reasonable steps taken to contact the plaintiff or to properly process the claim</w:t>
      </w:r>
      <w:r w:rsidR="0047280F" w:rsidRPr="000E2576">
        <w:t>, it would be unjust for the Fund</w:t>
      </w:r>
      <w:r w:rsidR="00C4361B" w:rsidRPr="000E2576">
        <w:t xml:space="preserve"> to benef</w:t>
      </w:r>
      <w:r w:rsidR="0047280F" w:rsidRPr="000E2576">
        <w:t>it from inaction on its part</w:t>
      </w:r>
      <w:r w:rsidR="00C4361B" w:rsidRPr="000E2576">
        <w:t>.</w:t>
      </w:r>
      <w:r w:rsidR="0047280F" w:rsidRPr="000E2576">
        <w:t xml:space="preserve"> </w:t>
      </w:r>
      <w:r w:rsidR="00C4361B" w:rsidRPr="000E2576">
        <w:t xml:space="preserve">Section 24 (5) </w:t>
      </w:r>
      <w:r w:rsidR="0047280F" w:rsidRPr="000E2576">
        <w:t>provides the Fund</w:t>
      </w:r>
      <w:r w:rsidR="00C4361B" w:rsidRPr="000E2576">
        <w:t xml:space="preserve"> with 60 days in which to object to the validity of a claim, failing which it shall be deemed to be v</w:t>
      </w:r>
      <w:r w:rsidR="0047280F" w:rsidRPr="000E2576">
        <w:t>alid in law in all respects.</w:t>
      </w:r>
    </w:p>
    <w:p w:rsidR="00F72A53" w:rsidRPr="000E2576" w:rsidRDefault="00F72A53" w:rsidP="00991F2A">
      <w:pPr>
        <w:spacing w:line="480" w:lineRule="auto"/>
        <w:jc w:val="both"/>
      </w:pPr>
    </w:p>
    <w:p w:rsidR="0074259B" w:rsidRDefault="00C36767" w:rsidP="00C36767">
      <w:pPr>
        <w:spacing w:line="480" w:lineRule="auto"/>
        <w:ind w:left="810" w:hanging="720"/>
        <w:jc w:val="both"/>
      </w:pPr>
      <w:r>
        <w:t>13.</w:t>
      </w:r>
      <w:r>
        <w:tab/>
      </w:r>
      <w:r w:rsidR="00996FCC" w:rsidRPr="000E2576">
        <w:t>In this instance</w:t>
      </w:r>
      <w:r w:rsidR="00554D59">
        <w:t>,</w:t>
      </w:r>
      <w:r w:rsidR="00996FCC" w:rsidRPr="000E2576">
        <w:t xml:space="preserve"> </w:t>
      </w:r>
      <w:r w:rsidR="00554D59">
        <w:t>importantly, we are</w:t>
      </w:r>
      <w:r w:rsidR="00F72A53" w:rsidRPr="000E2576">
        <w:t xml:space="preserve"> dealing </w:t>
      </w:r>
      <w:r w:rsidR="00996FCC" w:rsidRPr="000E2576">
        <w:t xml:space="preserve"> with a</w:t>
      </w:r>
      <w:r w:rsidR="00FA54C7">
        <w:t xml:space="preserve"> victim who was a</w:t>
      </w:r>
      <w:r w:rsidR="00996FCC" w:rsidRPr="000E2576">
        <w:t xml:space="preserve"> minor</w:t>
      </w:r>
      <w:r w:rsidR="00FA54C7">
        <w:t xml:space="preserve"> at the date of the accident</w:t>
      </w:r>
      <w:r w:rsidR="00554D59">
        <w:t>.</w:t>
      </w:r>
      <w:r w:rsidR="00996FCC" w:rsidRPr="000E2576">
        <w:t xml:space="preserve"> </w:t>
      </w:r>
      <w:r w:rsidR="00554D59">
        <w:t>T</w:t>
      </w:r>
      <w:r w:rsidR="00996FCC" w:rsidRPr="000E2576">
        <w:t xml:space="preserve">he Road Accident Fund </w:t>
      </w:r>
      <w:r w:rsidR="00991F2A" w:rsidRPr="000E2576">
        <w:t>assisted him,</w:t>
      </w:r>
      <w:r w:rsidR="00F60288" w:rsidRPr="000E2576">
        <w:t xml:space="preserve"> </w:t>
      </w:r>
      <w:r w:rsidR="00991F2A" w:rsidRPr="000E2576">
        <w:t>c</w:t>
      </w:r>
      <w:r w:rsidR="00F60288" w:rsidRPr="000E2576">
        <w:t>onceeded merits and paid general</w:t>
      </w:r>
      <w:r w:rsidR="00991F2A" w:rsidRPr="000E2576">
        <w:t xml:space="preserve"> damages</w:t>
      </w:r>
      <w:r w:rsidR="00F23184">
        <w:t>.The d</w:t>
      </w:r>
      <w:r w:rsidR="00FA54C7">
        <w:t>efendant even obtained expert reports and then failed to take any further step to conclude the matter.</w:t>
      </w:r>
      <w:r w:rsidR="00996FCC" w:rsidRPr="000E2576">
        <w:t xml:space="preserve"> </w:t>
      </w:r>
      <w:r w:rsidR="00772848" w:rsidRPr="000E2576">
        <w:t>T</w:t>
      </w:r>
      <w:r w:rsidR="00996FCC" w:rsidRPr="000E2576">
        <w:t>o raise a plea of prescription, at this point is</w:t>
      </w:r>
      <w:r w:rsidR="00772848" w:rsidRPr="000E2576">
        <w:t xml:space="preserve"> not only</w:t>
      </w:r>
      <w:r w:rsidR="00996FCC" w:rsidRPr="000E2576">
        <w:t xml:space="preserve"> unconscionable</w:t>
      </w:r>
      <w:r w:rsidR="00FA54C7">
        <w:t>,</w:t>
      </w:r>
      <w:r w:rsidR="00772848" w:rsidRPr="000E2576">
        <w:t xml:space="preserve"> but legally untenable</w:t>
      </w:r>
      <w:r w:rsidR="00996FCC" w:rsidRPr="000E2576">
        <w:t>.  The Road Accident Fund at no stage since the lodgement of the claim raised any objection to the claim, as such it must be valid in all respect</w:t>
      </w:r>
      <w:r w:rsidR="00772848" w:rsidRPr="000E2576">
        <w:t>s</w:t>
      </w:r>
      <w:r w:rsidR="00996FCC" w:rsidRPr="000E2576">
        <w:t>.</w:t>
      </w:r>
      <w:r w:rsidR="005D3CC8" w:rsidRPr="000E2576">
        <w:t xml:space="preserve"> </w:t>
      </w:r>
      <w:r w:rsidR="00554D59">
        <w:t xml:space="preserve"> </w:t>
      </w:r>
      <w:r w:rsidR="00FA54C7">
        <w:t>T</w:t>
      </w:r>
      <w:r w:rsidR="00554D59">
        <w:t>o</w:t>
      </w:r>
      <w:r w:rsidR="00FA54C7">
        <w:t xml:space="preserve"> belatedly attempt to</w:t>
      </w:r>
      <w:r w:rsidR="005D3CC8" w:rsidRPr="000E2576">
        <w:t xml:space="preserve"> </w:t>
      </w:r>
      <w:r w:rsidR="00DC6860" w:rsidRPr="000E2576">
        <w:t>separate diffe</w:t>
      </w:r>
      <w:r w:rsidR="00772848" w:rsidRPr="000E2576">
        <w:t>rent heads of da</w:t>
      </w:r>
      <w:r w:rsidR="00DC6860" w:rsidRPr="000E2576">
        <w:t xml:space="preserve">mages </w:t>
      </w:r>
      <w:r w:rsidR="00FA54C7">
        <w:t>,</w:t>
      </w:r>
      <w:r w:rsidR="00DC6860" w:rsidRPr="000E2576">
        <w:t>as if it constitutes diffe</w:t>
      </w:r>
      <w:r w:rsidR="00772848" w:rsidRPr="000E2576">
        <w:t>rent  claims</w:t>
      </w:r>
      <w:r w:rsidR="00FA54C7">
        <w:t xml:space="preserve">, is not </w:t>
      </w:r>
      <w:r w:rsidR="00BF37F9">
        <w:t>legally sound</w:t>
      </w:r>
      <w:r w:rsidR="000040AC">
        <w:t>.</w:t>
      </w:r>
      <w:r w:rsidR="00DC6860" w:rsidRPr="000E2576">
        <w:t xml:space="preserve"> </w:t>
      </w:r>
      <w:r w:rsidR="00996FCC" w:rsidRPr="000E2576">
        <w:t>There is on</w:t>
      </w:r>
      <w:r w:rsidR="005D3CC8" w:rsidRPr="000E2576">
        <w:t>e</w:t>
      </w:r>
      <w:r w:rsidR="00996FCC" w:rsidRPr="000E2576">
        <w:t xml:space="preserve"> delictual claim in respect of which liability cannot be </w:t>
      </w:r>
      <w:r w:rsidR="00772848" w:rsidRPr="000E2576">
        <w:t>approbated</w:t>
      </w:r>
      <w:r w:rsidR="00996FCC" w:rsidRPr="000E2576">
        <w:t xml:space="preserve"> and reprobated</w:t>
      </w:r>
      <w:r w:rsidR="003802A6" w:rsidRPr="000E2576">
        <w:rPr>
          <w:rStyle w:val="FootnoteReference"/>
        </w:rPr>
        <w:footnoteReference w:id="4"/>
      </w:r>
      <w:r w:rsidR="00996FCC" w:rsidRPr="000E2576">
        <w:t>.</w:t>
      </w:r>
    </w:p>
    <w:p w:rsidR="00FA54C7" w:rsidRPr="000E2576" w:rsidRDefault="00FA54C7" w:rsidP="00FA54C7">
      <w:pPr>
        <w:spacing w:line="480" w:lineRule="auto"/>
        <w:ind w:left="90"/>
        <w:jc w:val="both"/>
      </w:pPr>
    </w:p>
    <w:p w:rsidR="005D3CC8" w:rsidRPr="000E2576" w:rsidRDefault="00C36767" w:rsidP="00C36767">
      <w:pPr>
        <w:spacing w:line="480" w:lineRule="auto"/>
        <w:ind w:left="810" w:hanging="720"/>
        <w:jc w:val="both"/>
      </w:pPr>
      <w:r w:rsidRPr="000E2576">
        <w:t>14.</w:t>
      </w:r>
      <w:r w:rsidRPr="000E2576">
        <w:tab/>
      </w:r>
      <w:r w:rsidR="00996FCC" w:rsidRPr="000E2576">
        <w:t xml:space="preserve">As a result, under these circumstances the special plea must be dismissed with costs. </w:t>
      </w:r>
    </w:p>
    <w:p w:rsidR="005D3CC8" w:rsidRPr="000E2576" w:rsidRDefault="005D3CC8" w:rsidP="005D3CC8">
      <w:pPr>
        <w:pStyle w:val="ListParagraph"/>
      </w:pPr>
    </w:p>
    <w:p w:rsidR="0074259B" w:rsidRPr="000E2576" w:rsidRDefault="00C36767" w:rsidP="00C36767">
      <w:pPr>
        <w:spacing w:line="480" w:lineRule="auto"/>
        <w:ind w:left="810" w:hanging="720"/>
        <w:jc w:val="both"/>
      </w:pPr>
      <w:r w:rsidRPr="000E2576">
        <w:lastRenderedPageBreak/>
        <w:t>15.</w:t>
      </w:r>
      <w:r w:rsidRPr="000E2576">
        <w:tab/>
      </w:r>
      <w:r w:rsidR="00996FCC" w:rsidRPr="000E2576">
        <w:t>In his heads of argument, the plaintiff asked that the claims handled and the supervisor pay 30 percent of the costs.  I requested counsel to request the claims handler and the supervisor to b</w:t>
      </w:r>
      <w:r w:rsidR="001845B8">
        <w:t>e present in court, as has become the norm,</w:t>
      </w:r>
      <w:r w:rsidR="00996FCC" w:rsidRPr="000E2576">
        <w:t xml:space="preserve"> they were not available.  Under the circumstances I am not going to grant a special order of costs personally against the claim’s handler and the supervisor</w:t>
      </w:r>
      <w:r w:rsidR="001845B8">
        <w:t>. T</w:t>
      </w:r>
      <w:r w:rsidR="00996FCC" w:rsidRPr="000E2576">
        <w:t>he disrespect shown by claims handler</w:t>
      </w:r>
      <w:r w:rsidR="001845B8">
        <w:t>s</w:t>
      </w:r>
      <w:r w:rsidR="00996FCC" w:rsidRPr="000E2576">
        <w:t>, supervisors and t</w:t>
      </w:r>
      <w:r w:rsidR="001845B8">
        <w:t>he Road Accident Fund in general</w:t>
      </w:r>
      <w:r w:rsidR="00996FCC" w:rsidRPr="000E2576">
        <w:t xml:space="preserve"> is to put it lightly, concerning.  To inform a Court that </w:t>
      </w:r>
      <w:r w:rsidR="00E5109D">
        <w:t>they are busy shows a disrespectful and unhelpful</w:t>
      </w:r>
      <w:r w:rsidR="00996FCC" w:rsidRPr="000E2576">
        <w:t xml:space="preserve"> attitude towards the Court, unfortunately, this is the reality with which this </w:t>
      </w:r>
      <w:r w:rsidR="00E5109D">
        <w:t xml:space="preserve">division </w:t>
      </w:r>
      <w:r w:rsidR="00996FCC" w:rsidRPr="000E2576">
        <w:t>deals</w:t>
      </w:r>
      <w:r w:rsidR="00E5109D">
        <w:t xml:space="preserve"> with</w:t>
      </w:r>
      <w:r w:rsidR="00996FCC" w:rsidRPr="000E2576">
        <w:t xml:space="preserve"> on a daily basis. </w:t>
      </w:r>
    </w:p>
    <w:p w:rsidR="0074259B" w:rsidRPr="000E2576" w:rsidRDefault="0074259B" w:rsidP="0074259B">
      <w:pPr>
        <w:pStyle w:val="ListParagraph"/>
      </w:pPr>
    </w:p>
    <w:p w:rsidR="00996FCC" w:rsidRPr="000E2576" w:rsidRDefault="00C36767" w:rsidP="00C36767">
      <w:pPr>
        <w:spacing w:line="480" w:lineRule="auto"/>
        <w:ind w:left="810" w:hanging="720"/>
        <w:jc w:val="both"/>
      </w:pPr>
      <w:r w:rsidRPr="000E2576">
        <w:t>16.</w:t>
      </w:r>
      <w:r w:rsidRPr="000E2576">
        <w:tab/>
      </w:r>
      <w:r w:rsidR="0074259B" w:rsidRPr="000E2576">
        <w:t>The fo</w:t>
      </w:r>
      <w:r w:rsidR="0030113E" w:rsidRPr="000E2576">
        <w:t>llowin</w:t>
      </w:r>
      <w:r w:rsidR="0074259B" w:rsidRPr="000E2576">
        <w:t>g order is made:</w:t>
      </w:r>
      <w:r w:rsidR="00996FCC" w:rsidRPr="000E2576">
        <w:t xml:space="preserve"> </w:t>
      </w:r>
    </w:p>
    <w:p w:rsidR="00F864F4" w:rsidRDefault="00996FCC" w:rsidP="00996FCC">
      <w:pPr>
        <w:spacing w:line="480" w:lineRule="auto"/>
        <w:jc w:val="both"/>
      </w:pPr>
      <w:r w:rsidRPr="000E2576">
        <w:t xml:space="preserve"> </w:t>
      </w:r>
    </w:p>
    <w:p w:rsidR="00996FCC" w:rsidRPr="000E2576" w:rsidRDefault="0074259B" w:rsidP="00996FCC">
      <w:pPr>
        <w:spacing w:line="480" w:lineRule="auto"/>
        <w:jc w:val="both"/>
      </w:pPr>
      <w:r w:rsidRPr="000E2576">
        <w:t>T</w:t>
      </w:r>
      <w:r w:rsidR="00996FCC" w:rsidRPr="000E2576">
        <w:t xml:space="preserve">he special plea is dismissed with costs.  </w:t>
      </w:r>
    </w:p>
    <w:p w:rsidR="00F41354" w:rsidRPr="000E2576" w:rsidRDefault="00F41354" w:rsidP="00996FCC">
      <w:pPr>
        <w:spacing w:line="480" w:lineRule="auto"/>
        <w:jc w:val="both"/>
      </w:pPr>
    </w:p>
    <w:p w:rsidR="00F41354" w:rsidRPr="000E2576" w:rsidRDefault="00F41354" w:rsidP="00996FCC">
      <w:pPr>
        <w:spacing w:line="480" w:lineRule="auto"/>
        <w:jc w:val="both"/>
      </w:pPr>
    </w:p>
    <w:p w:rsidR="00F41354" w:rsidRPr="000E2576" w:rsidRDefault="00F41354" w:rsidP="00F41354">
      <w:pPr>
        <w:spacing w:line="480" w:lineRule="auto"/>
        <w:jc w:val="right"/>
      </w:pPr>
      <w:r w:rsidRPr="000E2576">
        <w:t>__________________________</w:t>
      </w:r>
    </w:p>
    <w:p w:rsidR="00F41354" w:rsidRPr="000E2576" w:rsidRDefault="00F41354" w:rsidP="00F41354">
      <w:pPr>
        <w:spacing w:line="480" w:lineRule="auto"/>
        <w:jc w:val="right"/>
      </w:pPr>
      <w:r w:rsidRPr="000E2576">
        <w:t>R G TOLMAY</w:t>
      </w:r>
    </w:p>
    <w:p w:rsidR="00F41354" w:rsidRPr="000E2576" w:rsidRDefault="00F41354" w:rsidP="00F41354">
      <w:pPr>
        <w:spacing w:line="480" w:lineRule="auto"/>
        <w:jc w:val="right"/>
      </w:pPr>
      <w:r w:rsidRPr="000E2576">
        <w:t>Judge of the High Court of South Africa</w:t>
      </w:r>
    </w:p>
    <w:p w:rsidR="00F41354" w:rsidRPr="000E2576" w:rsidRDefault="00F41354" w:rsidP="00F41354">
      <w:pPr>
        <w:spacing w:line="480" w:lineRule="auto"/>
        <w:jc w:val="right"/>
      </w:pPr>
      <w:r w:rsidRPr="000E2576">
        <w:t>Gauteng Divison, Pretoria</w:t>
      </w:r>
    </w:p>
    <w:p w:rsidR="00F41354" w:rsidRPr="000E2576" w:rsidRDefault="00F41354" w:rsidP="00F41354">
      <w:pPr>
        <w:spacing w:line="480" w:lineRule="auto"/>
        <w:jc w:val="right"/>
      </w:pPr>
    </w:p>
    <w:p w:rsidR="00F41354" w:rsidRPr="000E2576" w:rsidRDefault="00F41354" w:rsidP="00F41354">
      <w:pPr>
        <w:spacing w:line="480" w:lineRule="auto"/>
      </w:pPr>
      <w:r w:rsidRPr="000E2576">
        <w:t>Appearances:</w:t>
      </w:r>
    </w:p>
    <w:p w:rsidR="00F41354" w:rsidRPr="000E2576" w:rsidRDefault="00F41354" w:rsidP="00F41354">
      <w:pPr>
        <w:spacing w:line="480" w:lineRule="auto"/>
      </w:pPr>
      <w:r w:rsidRPr="000E2576">
        <w:t>Counsel for Plaintiff:</w:t>
      </w:r>
      <w:r w:rsidR="006820AC" w:rsidRPr="000E2576">
        <w:t xml:space="preserve">        L Mfazi</w:t>
      </w:r>
    </w:p>
    <w:p w:rsidR="006820AC" w:rsidRPr="000E2576" w:rsidRDefault="006820AC" w:rsidP="00F41354">
      <w:pPr>
        <w:spacing w:line="480" w:lineRule="auto"/>
      </w:pPr>
      <w:r w:rsidRPr="000E2576">
        <w:t>Attorney for Plaintiff:        T Matu Attorneys</w:t>
      </w:r>
    </w:p>
    <w:p w:rsidR="006820AC" w:rsidRPr="000E2576" w:rsidRDefault="006820AC" w:rsidP="00F41354">
      <w:pPr>
        <w:spacing w:line="480" w:lineRule="auto"/>
      </w:pPr>
      <w:r w:rsidRPr="000E2576">
        <w:t>Counsel for Defendant:    T Mostaathebe</w:t>
      </w:r>
    </w:p>
    <w:p w:rsidR="006820AC" w:rsidRPr="000E2576" w:rsidRDefault="006820AC" w:rsidP="00F41354">
      <w:pPr>
        <w:spacing w:line="480" w:lineRule="auto"/>
      </w:pPr>
      <w:r w:rsidRPr="000E2576">
        <w:lastRenderedPageBreak/>
        <w:t>Attorney for Defendant:</w:t>
      </w:r>
      <w:r w:rsidR="00CA38D4" w:rsidRPr="000E2576">
        <w:t xml:space="preserve">    State Attorney</w:t>
      </w:r>
    </w:p>
    <w:p w:rsidR="00CA38D4" w:rsidRPr="000E2576" w:rsidRDefault="00CA38D4" w:rsidP="00F41354">
      <w:pPr>
        <w:spacing w:line="480" w:lineRule="auto"/>
      </w:pPr>
      <w:r w:rsidRPr="000E2576">
        <w:t>Date of hearing:                22 August 2023</w:t>
      </w:r>
    </w:p>
    <w:p w:rsidR="00225FBC" w:rsidRDefault="00B554A1" w:rsidP="00F41354">
      <w:pPr>
        <w:spacing w:line="480" w:lineRule="auto"/>
      </w:pPr>
      <w:r w:rsidRPr="000E2576">
        <w:t>Date of Judgment:</w:t>
      </w:r>
      <w:r>
        <w:t xml:space="preserve">            </w:t>
      </w:r>
    </w:p>
    <w:p w:rsidR="006820AC" w:rsidRDefault="006820AC" w:rsidP="00F41354">
      <w:pPr>
        <w:spacing w:line="480" w:lineRule="auto"/>
      </w:pPr>
    </w:p>
    <w:p w:rsidR="00996FCC" w:rsidRDefault="00996FCC" w:rsidP="00996FCC">
      <w:pPr>
        <w:spacing w:line="480" w:lineRule="auto"/>
        <w:jc w:val="both"/>
      </w:pPr>
    </w:p>
    <w:p w:rsidR="00996FCC" w:rsidRDefault="00996FCC" w:rsidP="00996FCC">
      <w:pPr>
        <w:spacing w:line="480" w:lineRule="auto"/>
        <w:jc w:val="both"/>
      </w:pPr>
    </w:p>
    <w:p w:rsidR="00996FCC" w:rsidRDefault="00996FCC" w:rsidP="00656139">
      <w:pPr>
        <w:spacing w:line="480" w:lineRule="auto"/>
        <w:jc w:val="both"/>
      </w:pPr>
    </w:p>
    <w:sectPr w:rsidR="00996FCC">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D16DD3" w16cex:dateUtc="2023-10-10T11:02:00Z"/>
  <w16cex:commentExtensible w16cex:durableId="55FFCBB1" w16cex:dateUtc="2023-10-10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4192E" w16cid:durableId="31D16DD3"/>
  <w16cid:commentId w16cid:paraId="4BE1EB5D" w16cid:durableId="55FFCB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50" w:rsidRDefault="00C86F50" w:rsidP="005206EB">
      <w:r>
        <w:separator/>
      </w:r>
    </w:p>
  </w:endnote>
  <w:endnote w:type="continuationSeparator" w:id="0">
    <w:p w:rsidR="00C86F50" w:rsidRDefault="00C86F50" w:rsidP="0052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7944576"/>
      <w:docPartObj>
        <w:docPartGallery w:val="Page Numbers (Bottom of Page)"/>
        <w:docPartUnique/>
      </w:docPartObj>
    </w:sdtPr>
    <w:sdtEndPr>
      <w:rPr>
        <w:noProof/>
      </w:rPr>
    </w:sdtEndPr>
    <w:sdtContent>
      <w:p w:rsidR="00070AD7" w:rsidRDefault="00070AD7">
        <w:pPr>
          <w:pStyle w:val="Footer"/>
          <w:jc w:val="center"/>
        </w:pPr>
        <w:r>
          <w:rPr>
            <w:noProof w:val="0"/>
          </w:rPr>
          <w:fldChar w:fldCharType="begin"/>
        </w:r>
        <w:r>
          <w:instrText xml:space="preserve"> PAGE   \* MERGEFORMAT </w:instrText>
        </w:r>
        <w:r>
          <w:rPr>
            <w:noProof w:val="0"/>
          </w:rPr>
          <w:fldChar w:fldCharType="separate"/>
        </w:r>
        <w:r w:rsidR="00C36767">
          <w:t>1</w:t>
        </w:r>
        <w:r>
          <w:fldChar w:fldCharType="end"/>
        </w:r>
      </w:p>
    </w:sdtContent>
  </w:sdt>
  <w:p w:rsidR="00070AD7" w:rsidRDefault="00070A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50" w:rsidRDefault="00C86F50" w:rsidP="005206EB">
      <w:r>
        <w:separator/>
      </w:r>
    </w:p>
  </w:footnote>
  <w:footnote w:type="continuationSeparator" w:id="0">
    <w:p w:rsidR="00C86F50" w:rsidRDefault="00C86F50" w:rsidP="005206EB">
      <w:r>
        <w:continuationSeparator/>
      </w:r>
    </w:p>
  </w:footnote>
  <w:footnote w:id="1">
    <w:p w:rsidR="005206EB" w:rsidRPr="005206EB" w:rsidRDefault="005206EB">
      <w:pPr>
        <w:pStyle w:val="FootnoteText"/>
        <w:rPr>
          <w:lang w:val="en-US"/>
        </w:rPr>
      </w:pPr>
      <w:r>
        <w:rPr>
          <w:rStyle w:val="FootnoteReference"/>
        </w:rPr>
        <w:footnoteRef/>
      </w:r>
      <w:r>
        <w:t xml:space="preserve"> Act 2 of 2000 (PAIA).</w:t>
      </w:r>
    </w:p>
  </w:footnote>
  <w:footnote w:id="2">
    <w:p w:rsidR="00C4361B" w:rsidRPr="00133326" w:rsidRDefault="00C4361B" w:rsidP="00C4361B">
      <w:pPr>
        <w:pStyle w:val="FootnoteText"/>
        <w:rPr>
          <w:rFonts w:asciiTheme="minorHAnsi" w:hAnsiTheme="minorHAnsi" w:cstheme="minorHAnsi"/>
          <w:lang w:val="en-US"/>
        </w:rPr>
      </w:pPr>
      <w:r w:rsidRPr="00133326">
        <w:rPr>
          <w:rStyle w:val="FootnoteReference"/>
          <w:rFonts w:asciiTheme="minorHAnsi" w:hAnsiTheme="minorHAnsi" w:cstheme="minorHAnsi"/>
        </w:rPr>
        <w:footnoteRef/>
      </w:r>
      <w:r w:rsidRPr="00133326">
        <w:rPr>
          <w:rFonts w:asciiTheme="minorHAnsi" w:hAnsiTheme="minorHAnsi" w:cstheme="minorHAnsi"/>
        </w:rPr>
        <w:t xml:space="preserve"> 2007(1) SA 165 (SCA).</w:t>
      </w:r>
    </w:p>
  </w:footnote>
  <w:footnote w:id="3">
    <w:p w:rsidR="00133326" w:rsidRPr="00133326" w:rsidRDefault="00133326" w:rsidP="00133326">
      <w:pPr>
        <w:pStyle w:val="FootnoteText"/>
        <w:rPr>
          <w:lang w:val="en-US"/>
        </w:rPr>
      </w:pPr>
      <w:r w:rsidRPr="00133326">
        <w:rPr>
          <w:rStyle w:val="FootnoteReference"/>
          <w:rFonts w:asciiTheme="minorHAnsi" w:hAnsiTheme="minorHAnsi" w:cstheme="minorHAnsi"/>
        </w:rPr>
        <w:footnoteRef/>
      </w:r>
      <w:r w:rsidRPr="00133326">
        <w:rPr>
          <w:rFonts w:asciiTheme="minorHAnsi" w:hAnsiTheme="minorHAnsi" w:cstheme="minorHAnsi"/>
        </w:rPr>
        <w:t xml:space="preserve"> (319/13) [2014] ZASCA 55 (16 April 2014)</w:t>
      </w:r>
      <w:r w:rsidR="001D7BF3">
        <w:rPr>
          <w:rFonts w:asciiTheme="minorHAnsi" w:hAnsiTheme="minorHAnsi" w:cstheme="minorHAnsi"/>
        </w:rPr>
        <w:t xml:space="preserve"> at para 25</w:t>
      </w:r>
      <w:r w:rsidRPr="00133326">
        <w:rPr>
          <w:rFonts w:asciiTheme="minorHAnsi" w:hAnsiTheme="minorHAnsi" w:cstheme="minorHAnsi"/>
        </w:rPr>
        <w:t>.</w:t>
      </w:r>
    </w:p>
  </w:footnote>
  <w:footnote w:id="4">
    <w:p w:rsidR="003802A6" w:rsidRPr="003802A6" w:rsidRDefault="003802A6">
      <w:pPr>
        <w:pStyle w:val="FootnoteText"/>
        <w:rPr>
          <w:rFonts w:asciiTheme="minorHAnsi" w:hAnsiTheme="minorHAnsi" w:cstheme="minorHAnsi"/>
          <w:lang w:val="en-US"/>
        </w:rPr>
      </w:pPr>
      <w:r w:rsidRPr="003802A6">
        <w:rPr>
          <w:rStyle w:val="FootnoteReference"/>
          <w:rFonts w:asciiTheme="minorHAnsi" w:hAnsiTheme="minorHAnsi" w:cstheme="minorHAnsi"/>
        </w:rPr>
        <w:footnoteRef/>
      </w:r>
      <w:r w:rsidRPr="003802A6">
        <w:rPr>
          <w:rFonts w:asciiTheme="minorHAnsi" w:hAnsiTheme="minorHAnsi" w:cstheme="minorHAnsi"/>
        </w:rPr>
        <w:t xml:space="preserve"> Custom Credit Corporation (</w:t>
      </w:r>
      <w:r w:rsidR="00DC6860">
        <w:rPr>
          <w:rFonts w:asciiTheme="minorHAnsi" w:hAnsiTheme="minorHAnsi" w:cstheme="minorHAnsi"/>
        </w:rPr>
        <w:t>Pty) Ltd</w:t>
      </w:r>
      <w:r w:rsidR="001F15BE">
        <w:rPr>
          <w:rFonts w:asciiTheme="minorHAnsi" w:hAnsiTheme="minorHAnsi" w:cstheme="minorHAnsi"/>
        </w:rPr>
        <w:t xml:space="preserve"> v Shembe 1972(3) (A) at 462 A</w:t>
      </w:r>
      <w:r w:rsidR="00DC6860">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D140B73"/>
    <w:multiLevelType w:val="hybridMultilevel"/>
    <w:tmpl w:val="690683B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C3"/>
    <w:rsid w:val="000040AC"/>
    <w:rsid w:val="00070AD7"/>
    <w:rsid w:val="000C42B3"/>
    <w:rsid w:val="000E2576"/>
    <w:rsid w:val="00133326"/>
    <w:rsid w:val="00157F5C"/>
    <w:rsid w:val="00174629"/>
    <w:rsid w:val="00175E3B"/>
    <w:rsid w:val="00183E2C"/>
    <w:rsid w:val="001845B8"/>
    <w:rsid w:val="00190F42"/>
    <w:rsid w:val="00196495"/>
    <w:rsid w:val="001B14B3"/>
    <w:rsid w:val="001D2DB6"/>
    <w:rsid w:val="001D7BF3"/>
    <w:rsid w:val="001F0892"/>
    <w:rsid w:val="001F15BE"/>
    <w:rsid w:val="0020105A"/>
    <w:rsid w:val="00225FBC"/>
    <w:rsid w:val="00284311"/>
    <w:rsid w:val="002C1A5E"/>
    <w:rsid w:val="0030113E"/>
    <w:rsid w:val="00314052"/>
    <w:rsid w:val="00347390"/>
    <w:rsid w:val="0037236E"/>
    <w:rsid w:val="003802A6"/>
    <w:rsid w:val="003E54D3"/>
    <w:rsid w:val="003F3611"/>
    <w:rsid w:val="003F5110"/>
    <w:rsid w:val="00410E20"/>
    <w:rsid w:val="00431472"/>
    <w:rsid w:val="0047280F"/>
    <w:rsid w:val="005206EB"/>
    <w:rsid w:val="005466A9"/>
    <w:rsid w:val="0055236A"/>
    <w:rsid w:val="00554D59"/>
    <w:rsid w:val="005671E3"/>
    <w:rsid w:val="0059078C"/>
    <w:rsid w:val="005C42DC"/>
    <w:rsid w:val="005D3CC8"/>
    <w:rsid w:val="00620930"/>
    <w:rsid w:val="00631CBF"/>
    <w:rsid w:val="00646DAF"/>
    <w:rsid w:val="00656139"/>
    <w:rsid w:val="006820AC"/>
    <w:rsid w:val="006904AB"/>
    <w:rsid w:val="006A3D31"/>
    <w:rsid w:val="006F49C3"/>
    <w:rsid w:val="00704EAE"/>
    <w:rsid w:val="0074259B"/>
    <w:rsid w:val="00771BF2"/>
    <w:rsid w:val="00772848"/>
    <w:rsid w:val="0078418C"/>
    <w:rsid w:val="00785481"/>
    <w:rsid w:val="00817D6A"/>
    <w:rsid w:val="00827ABA"/>
    <w:rsid w:val="008B7C60"/>
    <w:rsid w:val="008C6700"/>
    <w:rsid w:val="009025B1"/>
    <w:rsid w:val="00924234"/>
    <w:rsid w:val="009738F7"/>
    <w:rsid w:val="00991F2A"/>
    <w:rsid w:val="00996FCC"/>
    <w:rsid w:val="009C5B5A"/>
    <w:rsid w:val="00A46CBF"/>
    <w:rsid w:val="00A737E1"/>
    <w:rsid w:val="00AD4A6C"/>
    <w:rsid w:val="00B554A1"/>
    <w:rsid w:val="00B8379C"/>
    <w:rsid w:val="00BB4A0F"/>
    <w:rsid w:val="00BC43EA"/>
    <w:rsid w:val="00BD73F4"/>
    <w:rsid w:val="00BE32F2"/>
    <w:rsid w:val="00BF37F9"/>
    <w:rsid w:val="00BF7F7B"/>
    <w:rsid w:val="00C219B7"/>
    <w:rsid w:val="00C36767"/>
    <w:rsid w:val="00C37EDD"/>
    <w:rsid w:val="00C4361B"/>
    <w:rsid w:val="00C71BD7"/>
    <w:rsid w:val="00C86F50"/>
    <w:rsid w:val="00C91D4D"/>
    <w:rsid w:val="00CA38D4"/>
    <w:rsid w:val="00CC5108"/>
    <w:rsid w:val="00CF16A7"/>
    <w:rsid w:val="00D0301D"/>
    <w:rsid w:val="00D750DD"/>
    <w:rsid w:val="00D96A5E"/>
    <w:rsid w:val="00DC6860"/>
    <w:rsid w:val="00DF415D"/>
    <w:rsid w:val="00E12B63"/>
    <w:rsid w:val="00E21AC1"/>
    <w:rsid w:val="00E5109D"/>
    <w:rsid w:val="00E67B7D"/>
    <w:rsid w:val="00EB7601"/>
    <w:rsid w:val="00EE275E"/>
    <w:rsid w:val="00F23184"/>
    <w:rsid w:val="00F41354"/>
    <w:rsid w:val="00F41672"/>
    <w:rsid w:val="00F60288"/>
    <w:rsid w:val="00F72A53"/>
    <w:rsid w:val="00F864F4"/>
    <w:rsid w:val="00FA54C7"/>
    <w:rsid w:val="00FC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1092E-5AC2-479C-81B0-4A67FA9E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C3"/>
    <w:pPr>
      <w:spacing w:after="0" w:line="240" w:lineRule="auto"/>
    </w:pPr>
    <w:rPr>
      <w:rFonts w:ascii="Arial" w:eastAsia="Times New Roman" w:hAnsi="Arial" w:cs="Times New Roman"/>
      <w:noProof/>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5E"/>
    <w:pPr>
      <w:ind w:left="720"/>
      <w:contextualSpacing/>
    </w:pPr>
  </w:style>
  <w:style w:type="paragraph" w:styleId="FootnoteText">
    <w:name w:val="footnote text"/>
    <w:basedOn w:val="Normal"/>
    <w:link w:val="FootnoteTextChar"/>
    <w:uiPriority w:val="99"/>
    <w:semiHidden/>
    <w:unhideWhenUsed/>
    <w:rsid w:val="005206EB"/>
    <w:rPr>
      <w:sz w:val="20"/>
      <w:szCs w:val="20"/>
    </w:rPr>
  </w:style>
  <w:style w:type="character" w:customStyle="1" w:styleId="FootnoteTextChar">
    <w:name w:val="Footnote Text Char"/>
    <w:basedOn w:val="DefaultParagraphFont"/>
    <w:link w:val="FootnoteText"/>
    <w:uiPriority w:val="99"/>
    <w:semiHidden/>
    <w:rsid w:val="005206EB"/>
    <w:rPr>
      <w:rFonts w:ascii="Arial" w:eastAsia="Times New Roman" w:hAnsi="Arial" w:cs="Times New Roman"/>
      <w:noProof/>
      <w:sz w:val="20"/>
      <w:szCs w:val="20"/>
      <w:lang w:val="en-ZA"/>
    </w:rPr>
  </w:style>
  <w:style w:type="character" w:styleId="FootnoteReference">
    <w:name w:val="footnote reference"/>
    <w:basedOn w:val="DefaultParagraphFont"/>
    <w:uiPriority w:val="99"/>
    <w:semiHidden/>
    <w:unhideWhenUsed/>
    <w:rsid w:val="005206EB"/>
    <w:rPr>
      <w:vertAlign w:val="superscript"/>
    </w:rPr>
  </w:style>
  <w:style w:type="paragraph" w:styleId="Header">
    <w:name w:val="header"/>
    <w:basedOn w:val="Normal"/>
    <w:link w:val="HeaderChar"/>
    <w:uiPriority w:val="99"/>
    <w:unhideWhenUsed/>
    <w:rsid w:val="003802A6"/>
    <w:pPr>
      <w:tabs>
        <w:tab w:val="center" w:pos="4680"/>
        <w:tab w:val="right" w:pos="9360"/>
      </w:tabs>
    </w:pPr>
  </w:style>
  <w:style w:type="character" w:customStyle="1" w:styleId="HeaderChar">
    <w:name w:val="Header Char"/>
    <w:basedOn w:val="DefaultParagraphFont"/>
    <w:link w:val="Header"/>
    <w:uiPriority w:val="99"/>
    <w:rsid w:val="003802A6"/>
    <w:rPr>
      <w:rFonts w:ascii="Arial" w:eastAsia="Times New Roman" w:hAnsi="Arial" w:cs="Times New Roman"/>
      <w:noProof/>
      <w:sz w:val="24"/>
      <w:szCs w:val="24"/>
      <w:lang w:val="en-ZA"/>
    </w:rPr>
  </w:style>
  <w:style w:type="paragraph" w:styleId="Footer">
    <w:name w:val="footer"/>
    <w:basedOn w:val="Normal"/>
    <w:link w:val="FooterChar"/>
    <w:uiPriority w:val="99"/>
    <w:unhideWhenUsed/>
    <w:rsid w:val="003802A6"/>
    <w:pPr>
      <w:tabs>
        <w:tab w:val="center" w:pos="4680"/>
        <w:tab w:val="right" w:pos="9360"/>
      </w:tabs>
    </w:pPr>
  </w:style>
  <w:style w:type="character" w:customStyle="1" w:styleId="FooterChar">
    <w:name w:val="Footer Char"/>
    <w:basedOn w:val="DefaultParagraphFont"/>
    <w:link w:val="Footer"/>
    <w:uiPriority w:val="99"/>
    <w:rsid w:val="003802A6"/>
    <w:rPr>
      <w:rFonts w:ascii="Arial" w:eastAsia="Times New Roman" w:hAnsi="Arial" w:cs="Times New Roman"/>
      <w:noProof/>
      <w:sz w:val="24"/>
      <w:szCs w:val="24"/>
      <w:lang w:val="en-ZA"/>
    </w:rPr>
  </w:style>
  <w:style w:type="character" w:styleId="CommentReference">
    <w:name w:val="annotation reference"/>
    <w:basedOn w:val="DefaultParagraphFont"/>
    <w:uiPriority w:val="99"/>
    <w:semiHidden/>
    <w:unhideWhenUsed/>
    <w:rsid w:val="0020105A"/>
    <w:rPr>
      <w:sz w:val="16"/>
      <w:szCs w:val="16"/>
    </w:rPr>
  </w:style>
  <w:style w:type="paragraph" w:styleId="CommentText">
    <w:name w:val="annotation text"/>
    <w:basedOn w:val="Normal"/>
    <w:link w:val="CommentTextChar"/>
    <w:uiPriority w:val="99"/>
    <w:unhideWhenUsed/>
    <w:rsid w:val="0020105A"/>
    <w:rPr>
      <w:sz w:val="20"/>
      <w:szCs w:val="20"/>
    </w:rPr>
  </w:style>
  <w:style w:type="character" w:customStyle="1" w:styleId="CommentTextChar">
    <w:name w:val="Comment Text Char"/>
    <w:basedOn w:val="DefaultParagraphFont"/>
    <w:link w:val="CommentText"/>
    <w:uiPriority w:val="99"/>
    <w:rsid w:val="0020105A"/>
    <w:rPr>
      <w:rFonts w:ascii="Arial" w:eastAsia="Times New Roman" w:hAnsi="Arial" w:cs="Times New Roman"/>
      <w:noProof/>
      <w:sz w:val="20"/>
      <w:szCs w:val="20"/>
      <w:lang w:val="en-ZA"/>
    </w:rPr>
  </w:style>
  <w:style w:type="paragraph" w:styleId="CommentSubject">
    <w:name w:val="annotation subject"/>
    <w:basedOn w:val="CommentText"/>
    <w:next w:val="CommentText"/>
    <w:link w:val="CommentSubjectChar"/>
    <w:uiPriority w:val="99"/>
    <w:semiHidden/>
    <w:unhideWhenUsed/>
    <w:rsid w:val="0020105A"/>
    <w:rPr>
      <w:b/>
      <w:bCs/>
    </w:rPr>
  </w:style>
  <w:style w:type="character" w:customStyle="1" w:styleId="CommentSubjectChar">
    <w:name w:val="Comment Subject Char"/>
    <w:basedOn w:val="CommentTextChar"/>
    <w:link w:val="CommentSubject"/>
    <w:uiPriority w:val="99"/>
    <w:semiHidden/>
    <w:rsid w:val="0020105A"/>
    <w:rPr>
      <w:rFonts w:ascii="Arial" w:eastAsia="Times New Roman" w:hAnsi="Arial" w:cs="Times New Roman"/>
      <w:b/>
      <w:bCs/>
      <w:noProof/>
      <w:sz w:val="20"/>
      <w:szCs w:val="20"/>
      <w:lang w:val="en-ZA"/>
    </w:rPr>
  </w:style>
  <w:style w:type="paragraph" w:styleId="BalloonText">
    <w:name w:val="Balloon Text"/>
    <w:basedOn w:val="Normal"/>
    <w:link w:val="BalloonTextChar"/>
    <w:uiPriority w:val="99"/>
    <w:semiHidden/>
    <w:unhideWhenUsed/>
    <w:rsid w:val="00A46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BF"/>
    <w:rPr>
      <w:rFonts w:ascii="Segoe UI" w:eastAsia="Times New Roman" w:hAnsi="Segoe UI" w:cs="Segoe UI"/>
      <w:noProof/>
      <w:sz w:val="18"/>
      <w:szCs w:val="18"/>
      <w:lang w:val="en-ZA"/>
    </w:rPr>
  </w:style>
  <w:style w:type="paragraph" w:styleId="Revision">
    <w:name w:val="Revision"/>
    <w:hidden/>
    <w:uiPriority w:val="99"/>
    <w:semiHidden/>
    <w:rsid w:val="00196495"/>
    <w:pPr>
      <w:spacing w:after="0" w:line="240" w:lineRule="auto"/>
    </w:pPr>
    <w:rPr>
      <w:rFonts w:ascii="Arial" w:eastAsia="Times New Roman" w:hAnsi="Arial" w:cs="Times New Roman"/>
      <w:noProof/>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D435-0FD4-402E-BAD2-7589F7EE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Tshireletso Peele</dc:creator>
  <cp:keywords/>
  <dc:description/>
  <cp:lastModifiedBy>Mary Bruce</cp:lastModifiedBy>
  <cp:revision>3</cp:revision>
  <cp:lastPrinted>2023-10-12T11:14:00Z</cp:lastPrinted>
  <dcterms:created xsi:type="dcterms:W3CDTF">2023-10-16T09:34:00Z</dcterms:created>
  <dcterms:modified xsi:type="dcterms:W3CDTF">2023-10-26T14:21:00Z</dcterms:modified>
</cp:coreProperties>
</file>