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43" w:lineRule="auto" w:before="100"/>
        <w:ind w:left="3583" w:right="2420" w:hanging="1179"/>
      </w:pPr>
      <w:r>
        <w:rPr/>
        <w:t>IN</w:t>
      </w:r>
      <w:r>
        <w:rPr>
          <w:spacing w:val="-30"/>
        </w:rPr>
        <w:t> </w:t>
      </w:r>
      <w:r>
        <w:rPr/>
        <w:t>THE</w:t>
      </w:r>
      <w:r>
        <w:rPr>
          <w:spacing w:val="-30"/>
        </w:rPr>
        <w:t> </w:t>
      </w:r>
      <w:r>
        <w:rPr/>
        <w:t>NATIONAL</w:t>
      </w:r>
      <w:r>
        <w:rPr>
          <w:spacing w:val="-28"/>
        </w:rPr>
        <w:t> </w:t>
      </w:r>
      <w:r>
        <w:rPr/>
        <w:t>CONSUMER</w:t>
      </w:r>
      <w:r>
        <w:rPr>
          <w:spacing w:val="-30"/>
        </w:rPr>
        <w:t> </w:t>
      </w:r>
      <w:r>
        <w:rPr/>
        <w:t>TRIBUNAL HELD IN</w:t>
      </w:r>
      <w:r>
        <w:rPr>
          <w:spacing w:val="-19"/>
        </w:rPr>
        <w:t> </w:t>
      </w:r>
      <w:r>
        <w:rPr/>
        <w:t>CENTURION</w:t>
      </w:r>
    </w:p>
    <w:p>
      <w:pPr>
        <w:spacing w:before="2"/>
        <w:ind w:left="3626" w:right="0" w:firstLine="0"/>
        <w:jc w:val="left"/>
        <w:rPr>
          <w:b/>
          <w:sz w:val="24"/>
        </w:rPr>
      </w:pPr>
      <w:r>
        <w:rPr>
          <w:b/>
          <w:sz w:val="24"/>
        </w:rPr>
        <w:t>Case Number: NCT- 232776-2022-Section 141(1) (b)</w:t>
      </w:r>
    </w:p>
    <w:p>
      <w:pPr>
        <w:pStyle w:val="BodyText"/>
        <w:spacing w:before="8"/>
        <w:rPr>
          <w:b/>
          <w:sz w:val="27"/>
        </w:rPr>
      </w:pPr>
    </w:p>
    <w:p>
      <w:pPr>
        <w:spacing w:before="1"/>
        <w:ind w:left="100" w:right="0" w:firstLine="0"/>
        <w:jc w:val="left"/>
        <w:rPr>
          <w:b/>
          <w:sz w:val="24"/>
        </w:rPr>
      </w:pPr>
      <w:r>
        <w:rPr>
          <w:b/>
          <w:sz w:val="24"/>
        </w:rPr>
        <w:t>In the matter between:</w:t>
      </w:r>
    </w:p>
    <w:p>
      <w:pPr>
        <w:pStyle w:val="BodyText"/>
        <w:rPr>
          <w:b/>
          <w:sz w:val="28"/>
        </w:rPr>
      </w:pPr>
    </w:p>
    <w:p>
      <w:pPr>
        <w:pStyle w:val="BodyText"/>
        <w:rPr>
          <w:b/>
          <w:sz w:val="28"/>
        </w:rPr>
      </w:pPr>
    </w:p>
    <w:p>
      <w:pPr>
        <w:pStyle w:val="BodyText"/>
        <w:spacing w:before="5"/>
        <w:rPr>
          <w:b/>
          <w:sz w:val="23"/>
        </w:rPr>
      </w:pPr>
    </w:p>
    <w:p>
      <w:pPr>
        <w:tabs>
          <w:tab w:pos="8120" w:val="left" w:leader="none"/>
        </w:tabs>
        <w:spacing w:before="1"/>
        <w:ind w:left="100" w:right="0" w:firstLine="0"/>
        <w:jc w:val="left"/>
        <w:rPr>
          <w:b/>
          <w:sz w:val="24"/>
        </w:rPr>
      </w:pPr>
      <w:r>
        <w:rPr>
          <w:b/>
          <w:sz w:val="24"/>
        </w:rPr>
        <w:t>STEFAN</w:t>
      </w:r>
      <w:r>
        <w:rPr>
          <w:b/>
          <w:spacing w:val="-31"/>
          <w:sz w:val="24"/>
        </w:rPr>
        <w:t> </w:t>
      </w:r>
      <w:r>
        <w:rPr>
          <w:b/>
          <w:sz w:val="24"/>
        </w:rPr>
        <w:t>STEFFENS</w:t>
        <w:tab/>
        <w:t>APPLICANT</w:t>
      </w:r>
    </w:p>
    <w:p>
      <w:pPr>
        <w:pStyle w:val="BodyText"/>
        <w:rPr>
          <w:b/>
          <w:sz w:val="28"/>
        </w:rPr>
      </w:pPr>
    </w:p>
    <w:p>
      <w:pPr>
        <w:pStyle w:val="BodyText"/>
        <w:rPr>
          <w:b/>
          <w:sz w:val="28"/>
        </w:rPr>
      </w:pPr>
    </w:p>
    <w:p>
      <w:pPr>
        <w:pStyle w:val="BodyText"/>
        <w:spacing w:before="6"/>
        <w:rPr>
          <w:b/>
          <w:sz w:val="23"/>
        </w:rPr>
      </w:pPr>
    </w:p>
    <w:p>
      <w:pPr>
        <w:spacing w:before="0"/>
        <w:ind w:left="100" w:right="0" w:firstLine="0"/>
        <w:jc w:val="left"/>
        <w:rPr>
          <w:b/>
          <w:sz w:val="24"/>
        </w:rPr>
      </w:pPr>
      <w:r>
        <w:rPr>
          <w:b/>
          <w:sz w:val="24"/>
        </w:rPr>
        <w:t>And</w:t>
      </w:r>
    </w:p>
    <w:p>
      <w:pPr>
        <w:pStyle w:val="BodyText"/>
        <w:rPr>
          <w:b/>
          <w:sz w:val="28"/>
        </w:rPr>
      </w:pPr>
    </w:p>
    <w:p>
      <w:pPr>
        <w:pStyle w:val="BodyText"/>
        <w:rPr>
          <w:b/>
          <w:sz w:val="28"/>
        </w:rPr>
      </w:pPr>
    </w:p>
    <w:p>
      <w:pPr>
        <w:pStyle w:val="BodyText"/>
        <w:spacing w:before="8"/>
        <w:rPr>
          <w:b/>
          <w:sz w:val="23"/>
        </w:rPr>
      </w:pPr>
    </w:p>
    <w:p>
      <w:pPr>
        <w:tabs>
          <w:tab w:pos="7848" w:val="left" w:leader="none"/>
        </w:tabs>
        <w:spacing w:before="1"/>
        <w:ind w:left="100" w:right="0" w:firstLine="0"/>
        <w:jc w:val="left"/>
        <w:rPr>
          <w:b/>
          <w:sz w:val="24"/>
        </w:rPr>
      </w:pPr>
      <w:r>
        <w:rPr>
          <w:b/>
          <w:sz w:val="24"/>
        </w:rPr>
        <w:t>MICHEAL</w:t>
      </w:r>
      <w:r>
        <w:rPr>
          <w:b/>
          <w:spacing w:val="-35"/>
          <w:sz w:val="24"/>
        </w:rPr>
        <w:t> </w:t>
      </w:r>
      <w:r>
        <w:rPr>
          <w:b/>
          <w:sz w:val="24"/>
        </w:rPr>
        <w:t>PETER</w:t>
      </w:r>
      <w:r>
        <w:rPr>
          <w:b/>
          <w:spacing w:val="-35"/>
          <w:sz w:val="24"/>
        </w:rPr>
        <w:t> </w:t>
      </w:r>
      <w:r>
        <w:rPr>
          <w:b/>
          <w:sz w:val="24"/>
        </w:rPr>
        <w:t>BOYLEN</w:t>
        <w:tab/>
        <w:t>RESPONDENT</w:t>
      </w:r>
    </w:p>
    <w:p>
      <w:pPr>
        <w:pStyle w:val="BodyText"/>
        <w:rPr>
          <w:b/>
          <w:sz w:val="28"/>
        </w:rPr>
      </w:pPr>
    </w:p>
    <w:p>
      <w:pPr>
        <w:pStyle w:val="BodyText"/>
        <w:rPr>
          <w:b/>
          <w:sz w:val="28"/>
        </w:rPr>
      </w:pPr>
    </w:p>
    <w:p>
      <w:pPr>
        <w:pStyle w:val="BodyText"/>
        <w:spacing w:before="5"/>
        <w:rPr>
          <w:b/>
          <w:sz w:val="23"/>
        </w:rPr>
      </w:pPr>
    </w:p>
    <w:p>
      <w:pPr>
        <w:spacing w:before="1"/>
        <w:ind w:left="100" w:right="0" w:firstLine="0"/>
        <w:jc w:val="left"/>
        <w:rPr>
          <w:i/>
          <w:sz w:val="24"/>
        </w:rPr>
      </w:pPr>
      <w:r>
        <w:rPr>
          <w:i/>
          <w:sz w:val="24"/>
          <w:u w:val="single"/>
        </w:rPr>
        <w:t>Coram</w:t>
      </w:r>
      <w:r>
        <w:rPr>
          <w:i/>
          <w:sz w:val="24"/>
        </w:rPr>
        <w:t>:</w:t>
      </w:r>
    </w:p>
    <w:p>
      <w:pPr>
        <w:pStyle w:val="BodyText"/>
        <w:spacing w:before="1"/>
        <w:rPr>
          <w:i/>
          <w:sz w:val="18"/>
        </w:rPr>
      </w:pPr>
    </w:p>
    <w:p>
      <w:pPr>
        <w:pStyle w:val="BodyText"/>
        <w:spacing w:line="391" w:lineRule="auto" w:before="111"/>
        <w:ind w:left="100" w:right="3844"/>
      </w:pPr>
      <w:r>
        <w:rPr/>
        <w:t>Ms. P. Manzi-Ntshingila - Presiding Tribunal Member Adv. C Sassman - Tribunal Member</w:t>
      </w:r>
    </w:p>
    <w:p>
      <w:pPr>
        <w:pStyle w:val="BodyText"/>
        <w:spacing w:before="1"/>
        <w:ind w:left="100"/>
      </w:pPr>
      <w:r>
        <w:rPr/>
        <w:t>Dr. M. Peenze - Tribunal Member</w:t>
      </w:r>
    </w:p>
    <w:p>
      <w:pPr>
        <w:pStyle w:val="BodyText"/>
        <w:rPr>
          <w:sz w:val="28"/>
        </w:rPr>
      </w:pPr>
    </w:p>
    <w:p>
      <w:pPr>
        <w:pStyle w:val="BodyText"/>
        <w:spacing w:before="11"/>
        <w:rPr>
          <w:sz w:val="38"/>
        </w:rPr>
      </w:pPr>
    </w:p>
    <w:p>
      <w:pPr>
        <w:pStyle w:val="BodyText"/>
        <w:spacing w:line="391" w:lineRule="auto"/>
        <w:ind w:left="100" w:right="3910"/>
      </w:pPr>
      <w:r>
        <w:rPr/>
        <w:t>Date of Adjudication (in chambers) - 7 October 2022 Date of Judgment - 29 October 2022</w:t>
      </w:r>
    </w:p>
    <w:p>
      <w:pPr>
        <w:pStyle w:val="BodyText"/>
        <w:spacing w:before="9"/>
        <w:rPr>
          <w:sz w:val="17"/>
        </w:rPr>
      </w:pPr>
      <w:r>
        <w:rPr/>
        <w:pict>
          <v:shape style="position:absolute;margin-left:72.024002pt;margin-top:12.488398pt;width:468pt;height:.1pt;mso-position-horizontal-relative:page;mso-position-vertical-relative:paragraph;z-index:-251658240;mso-wrap-distance-left:0;mso-wrap-distance-right:0" coordorigin="1440,250" coordsize="9360,0" path="m1440,250l10800,250e" filled="false" stroked="true" strokeweight=".597563pt" strokecolor="#000000">
            <v:path arrowok="t"/>
            <v:stroke dashstyle="solid"/>
            <w10:wrap type="topAndBottom"/>
          </v:shape>
        </w:pict>
      </w:r>
    </w:p>
    <w:p>
      <w:pPr>
        <w:pStyle w:val="BodyText"/>
        <w:spacing w:before="5"/>
        <w:rPr>
          <w:sz w:val="17"/>
        </w:rPr>
      </w:pPr>
    </w:p>
    <w:p>
      <w:pPr>
        <w:pStyle w:val="Heading1"/>
        <w:spacing w:before="111"/>
        <w:ind w:left="3169" w:right="3184"/>
        <w:jc w:val="center"/>
      </w:pPr>
      <w:r>
        <w:rPr/>
        <w:t>JUDGMENT AND REASONS</w:t>
      </w:r>
    </w:p>
    <w:p>
      <w:pPr>
        <w:pStyle w:val="BodyText"/>
        <w:rPr>
          <w:b/>
          <w:sz w:val="20"/>
        </w:rPr>
      </w:pPr>
    </w:p>
    <w:p>
      <w:pPr>
        <w:pStyle w:val="BodyText"/>
        <w:spacing w:before="6"/>
        <w:rPr>
          <w:b/>
          <w:sz w:val="25"/>
        </w:rPr>
      </w:pPr>
      <w:r>
        <w:rPr/>
        <w:pict>
          <v:shape style="position:absolute;margin-left:72.024002pt;margin-top:16.927975pt;width:462pt;height:.1pt;mso-position-horizontal-relative:page;mso-position-vertical-relative:paragraph;z-index:-251657216;mso-wrap-distance-left:0;mso-wrap-distance-right:0" coordorigin="1440,339" coordsize="9240,0" path="m1440,339l10680,339e" filled="false" stroked="true" strokeweight=".597563pt" strokecolor="#000000">
            <v:path arrowok="t"/>
            <v:stroke dashstyle="solid"/>
            <w10:wrap type="topAndBottom"/>
          </v:shape>
        </w:pict>
      </w:r>
    </w:p>
    <w:p>
      <w:pPr>
        <w:spacing w:after="0"/>
        <w:rPr>
          <w:sz w:val="25"/>
        </w:rPr>
        <w:sectPr>
          <w:headerReference w:type="default" r:id="rId5"/>
          <w:footerReference w:type="default" r:id="rId6"/>
          <w:type w:val="continuous"/>
          <w:pgSz w:w="12240" w:h="15840"/>
          <w:pgMar w:header="721" w:footer="1012" w:top="1500" w:bottom="1200" w:left="1340" w:right="1320"/>
          <w:pgNumType w:start="1"/>
        </w:sectPr>
      </w:pPr>
    </w:p>
    <w:p>
      <w:pPr>
        <w:spacing w:before="100"/>
        <w:ind w:left="100" w:right="0" w:firstLine="0"/>
        <w:jc w:val="left"/>
        <w:rPr>
          <w:b/>
          <w:sz w:val="24"/>
        </w:rPr>
      </w:pPr>
      <w:r>
        <w:rPr>
          <w:b/>
          <w:sz w:val="24"/>
        </w:rPr>
        <w:t>THE PARTIES</w:t>
      </w:r>
    </w:p>
    <w:p>
      <w:pPr>
        <w:pStyle w:val="BodyText"/>
        <w:rPr>
          <w:b/>
          <w:sz w:val="28"/>
        </w:rPr>
      </w:pPr>
    </w:p>
    <w:p>
      <w:pPr>
        <w:pStyle w:val="BodyText"/>
        <w:spacing w:before="2"/>
        <w:rPr>
          <w:b/>
          <w:sz w:val="23"/>
        </w:rPr>
      </w:pPr>
    </w:p>
    <w:p>
      <w:pPr>
        <w:pStyle w:val="ListParagraph"/>
        <w:numPr>
          <w:ilvl w:val="0"/>
          <w:numId w:val="1"/>
        </w:numPr>
        <w:tabs>
          <w:tab w:pos="461" w:val="left" w:leader="none"/>
        </w:tabs>
        <w:spacing w:line="376" w:lineRule="auto" w:before="0" w:after="0"/>
        <w:ind w:left="460" w:right="111" w:hanging="360"/>
        <w:jc w:val="left"/>
        <w:rPr>
          <w:sz w:val="24"/>
        </w:rPr>
      </w:pPr>
      <w:r>
        <w:rPr>
          <w:sz w:val="24"/>
        </w:rPr>
        <w:t>The</w:t>
      </w:r>
      <w:r>
        <w:rPr>
          <w:spacing w:val="-14"/>
          <w:sz w:val="24"/>
        </w:rPr>
        <w:t> </w:t>
      </w:r>
      <w:r>
        <w:rPr>
          <w:sz w:val="24"/>
        </w:rPr>
        <w:t>Applicant</w:t>
      </w:r>
      <w:r>
        <w:rPr>
          <w:spacing w:val="-14"/>
          <w:sz w:val="24"/>
        </w:rPr>
        <w:t> </w:t>
      </w:r>
      <w:r>
        <w:rPr>
          <w:sz w:val="24"/>
        </w:rPr>
        <w:t>in</w:t>
      </w:r>
      <w:r>
        <w:rPr>
          <w:spacing w:val="-14"/>
          <w:sz w:val="24"/>
        </w:rPr>
        <w:t> </w:t>
      </w:r>
      <w:r>
        <w:rPr>
          <w:sz w:val="24"/>
        </w:rPr>
        <w:t>this</w:t>
      </w:r>
      <w:r>
        <w:rPr>
          <w:spacing w:val="-13"/>
          <w:sz w:val="24"/>
        </w:rPr>
        <w:t> </w:t>
      </w:r>
      <w:r>
        <w:rPr>
          <w:sz w:val="24"/>
        </w:rPr>
        <w:t>matter</w:t>
      </w:r>
      <w:r>
        <w:rPr>
          <w:spacing w:val="-15"/>
          <w:sz w:val="24"/>
        </w:rPr>
        <w:t> </w:t>
      </w:r>
      <w:r>
        <w:rPr>
          <w:sz w:val="24"/>
        </w:rPr>
        <w:t>is</w:t>
      </w:r>
      <w:r>
        <w:rPr>
          <w:spacing w:val="-11"/>
          <w:sz w:val="24"/>
        </w:rPr>
        <w:t> </w:t>
      </w:r>
      <w:r>
        <w:rPr>
          <w:sz w:val="24"/>
        </w:rPr>
        <w:t>Stefan</w:t>
      </w:r>
      <w:r>
        <w:rPr>
          <w:spacing w:val="-16"/>
          <w:sz w:val="24"/>
        </w:rPr>
        <w:t> </w:t>
      </w:r>
      <w:r>
        <w:rPr>
          <w:sz w:val="24"/>
        </w:rPr>
        <w:t>Steffens,</w:t>
      </w:r>
      <w:r>
        <w:rPr>
          <w:spacing w:val="-16"/>
          <w:sz w:val="24"/>
        </w:rPr>
        <w:t> </w:t>
      </w:r>
      <w:r>
        <w:rPr>
          <w:sz w:val="24"/>
        </w:rPr>
        <w:t>an</w:t>
      </w:r>
      <w:r>
        <w:rPr>
          <w:spacing w:val="-13"/>
          <w:sz w:val="24"/>
        </w:rPr>
        <w:t> </w:t>
      </w:r>
      <w:r>
        <w:rPr>
          <w:sz w:val="24"/>
        </w:rPr>
        <w:t>adult</w:t>
      </w:r>
      <w:r>
        <w:rPr>
          <w:spacing w:val="-14"/>
          <w:sz w:val="24"/>
        </w:rPr>
        <w:t> </w:t>
      </w:r>
      <w:r>
        <w:rPr>
          <w:sz w:val="24"/>
        </w:rPr>
        <w:t>male,</w:t>
      </w:r>
      <w:r>
        <w:rPr>
          <w:spacing w:val="-14"/>
          <w:sz w:val="24"/>
        </w:rPr>
        <w:t> </w:t>
      </w:r>
      <w:r>
        <w:rPr>
          <w:sz w:val="24"/>
        </w:rPr>
        <w:t>consumer</w:t>
      </w:r>
      <w:r>
        <w:rPr>
          <w:spacing w:val="-13"/>
          <w:sz w:val="24"/>
        </w:rPr>
        <w:t> </w:t>
      </w:r>
      <w:r>
        <w:rPr>
          <w:sz w:val="24"/>
        </w:rPr>
        <w:t>residing</w:t>
      </w:r>
      <w:r>
        <w:rPr>
          <w:spacing w:val="-12"/>
          <w:sz w:val="24"/>
        </w:rPr>
        <w:t> </w:t>
      </w:r>
      <w:r>
        <w:rPr>
          <w:sz w:val="24"/>
        </w:rPr>
        <w:t>in</w:t>
      </w:r>
      <w:r>
        <w:rPr>
          <w:spacing w:val="-16"/>
          <w:sz w:val="24"/>
        </w:rPr>
        <w:t> </w:t>
      </w:r>
      <w:r>
        <w:rPr>
          <w:sz w:val="24"/>
        </w:rPr>
        <w:t>the Western Cape</w:t>
      </w:r>
      <w:r>
        <w:rPr>
          <w:spacing w:val="-2"/>
          <w:sz w:val="24"/>
        </w:rPr>
        <w:t> </w:t>
      </w:r>
      <w:r>
        <w:rPr>
          <w:sz w:val="24"/>
        </w:rPr>
        <w:t>(Applicant).</w:t>
      </w:r>
    </w:p>
    <w:p>
      <w:pPr>
        <w:pStyle w:val="BodyText"/>
        <w:spacing w:before="2"/>
        <w:rPr>
          <w:sz w:val="38"/>
        </w:rPr>
      </w:pPr>
    </w:p>
    <w:p>
      <w:pPr>
        <w:pStyle w:val="ListParagraph"/>
        <w:numPr>
          <w:ilvl w:val="0"/>
          <w:numId w:val="1"/>
        </w:numPr>
        <w:tabs>
          <w:tab w:pos="461" w:val="left" w:leader="none"/>
        </w:tabs>
        <w:spacing w:line="379" w:lineRule="auto" w:before="0" w:after="0"/>
        <w:ind w:left="460" w:right="116" w:hanging="360"/>
        <w:jc w:val="left"/>
        <w:rPr>
          <w:sz w:val="24"/>
        </w:rPr>
      </w:pPr>
      <w:r>
        <w:rPr>
          <w:sz w:val="24"/>
        </w:rPr>
        <w:t>The Respondent is Michael Peter Boylen, who was registered as a Debt Counsellor with Registration letters and numbers NCRDC808</w:t>
      </w:r>
      <w:r>
        <w:rPr>
          <w:spacing w:val="-13"/>
          <w:sz w:val="24"/>
        </w:rPr>
        <w:t> </w:t>
      </w:r>
      <w:r>
        <w:rPr>
          <w:sz w:val="24"/>
        </w:rPr>
        <w:t>(Respondent).</w:t>
      </w:r>
    </w:p>
    <w:p>
      <w:pPr>
        <w:pStyle w:val="BodyText"/>
        <w:rPr>
          <w:sz w:val="28"/>
        </w:rPr>
      </w:pPr>
    </w:p>
    <w:p>
      <w:pPr>
        <w:pStyle w:val="BodyText"/>
        <w:spacing w:before="8"/>
        <w:rPr>
          <w:sz w:val="37"/>
        </w:rPr>
      </w:pPr>
    </w:p>
    <w:p>
      <w:pPr>
        <w:pStyle w:val="Heading1"/>
      </w:pPr>
      <w:r>
        <w:rPr/>
        <w:t>APPLICATION TYPE</w:t>
      </w:r>
    </w:p>
    <w:p>
      <w:pPr>
        <w:pStyle w:val="BodyText"/>
        <w:spacing w:before="9"/>
        <w:rPr>
          <w:b/>
          <w:sz w:val="27"/>
        </w:rPr>
      </w:pPr>
    </w:p>
    <w:p>
      <w:pPr>
        <w:pStyle w:val="ListParagraph"/>
        <w:numPr>
          <w:ilvl w:val="0"/>
          <w:numId w:val="1"/>
        </w:numPr>
        <w:tabs>
          <w:tab w:pos="461" w:val="left" w:leader="none"/>
        </w:tabs>
        <w:spacing w:line="376" w:lineRule="auto" w:before="0" w:after="0"/>
        <w:ind w:left="460" w:right="117" w:hanging="360"/>
        <w:jc w:val="left"/>
        <w:rPr>
          <w:sz w:val="24"/>
        </w:rPr>
      </w:pPr>
      <w:r>
        <w:rPr>
          <w:sz w:val="24"/>
        </w:rPr>
        <w:t>This application is made in terms of Section 141(1)</w:t>
      </w:r>
      <w:r>
        <w:rPr>
          <w:position w:val="8"/>
          <w:sz w:val="14"/>
        </w:rPr>
        <w:t>1 </w:t>
      </w:r>
      <w:r>
        <w:rPr>
          <w:sz w:val="24"/>
        </w:rPr>
        <w:t>of the National Credit Act, Act 34 of 2005</w:t>
      </w:r>
      <w:r>
        <w:rPr>
          <w:spacing w:val="-1"/>
          <w:sz w:val="24"/>
        </w:rPr>
        <w:t> </w:t>
      </w:r>
      <w:r>
        <w:rPr>
          <w:sz w:val="24"/>
        </w:rPr>
        <w:t>(NCA).</w:t>
      </w:r>
    </w:p>
    <w:p>
      <w:pPr>
        <w:pStyle w:val="BodyText"/>
        <w:rPr>
          <w:sz w:val="28"/>
        </w:rPr>
      </w:pPr>
    </w:p>
    <w:p>
      <w:pPr>
        <w:pStyle w:val="BodyText"/>
        <w:spacing w:before="4"/>
      </w:pPr>
    </w:p>
    <w:p>
      <w:pPr>
        <w:pStyle w:val="Heading1"/>
      </w:pPr>
      <w:r>
        <w:rPr/>
        <w:t>CONSIDERATION OF THE EVIDENCE ON A DEFAULT BASIS</w:t>
      </w:r>
    </w:p>
    <w:p>
      <w:pPr>
        <w:pStyle w:val="BodyText"/>
        <w:spacing w:before="9"/>
        <w:rPr>
          <w:b/>
          <w:sz w:val="27"/>
        </w:rPr>
      </w:pPr>
    </w:p>
    <w:p>
      <w:pPr>
        <w:pStyle w:val="ListParagraph"/>
        <w:numPr>
          <w:ilvl w:val="0"/>
          <w:numId w:val="1"/>
        </w:numPr>
        <w:tabs>
          <w:tab w:pos="461" w:val="left" w:leader="none"/>
        </w:tabs>
        <w:spacing w:line="379" w:lineRule="auto" w:before="0" w:after="0"/>
        <w:ind w:left="527" w:right="770" w:hanging="428"/>
        <w:jc w:val="both"/>
        <w:rPr>
          <w:sz w:val="24"/>
        </w:rPr>
      </w:pPr>
      <w:r>
        <w:rPr>
          <w:sz w:val="24"/>
        </w:rPr>
        <w:t>On 24 June 2022, the Applicant made its application with the Tribunal, and the application</w:t>
      </w:r>
      <w:r>
        <w:rPr>
          <w:spacing w:val="-4"/>
          <w:sz w:val="24"/>
        </w:rPr>
        <w:t> </w:t>
      </w:r>
      <w:r>
        <w:rPr>
          <w:sz w:val="24"/>
        </w:rPr>
        <w:t>was</w:t>
      </w:r>
      <w:r>
        <w:rPr>
          <w:spacing w:val="-2"/>
          <w:sz w:val="24"/>
        </w:rPr>
        <w:t> </w:t>
      </w:r>
      <w:r>
        <w:rPr>
          <w:sz w:val="24"/>
        </w:rPr>
        <w:t>duly</w:t>
      </w:r>
      <w:r>
        <w:rPr>
          <w:spacing w:val="-3"/>
          <w:sz w:val="24"/>
        </w:rPr>
        <w:t> </w:t>
      </w:r>
      <w:r>
        <w:rPr>
          <w:sz w:val="24"/>
        </w:rPr>
        <w:t>served</w:t>
      </w:r>
      <w:r>
        <w:rPr>
          <w:spacing w:val="-4"/>
          <w:sz w:val="24"/>
        </w:rPr>
        <w:t> </w:t>
      </w:r>
      <w:r>
        <w:rPr>
          <w:sz w:val="24"/>
        </w:rPr>
        <w:t>on</w:t>
      </w:r>
      <w:r>
        <w:rPr>
          <w:spacing w:val="-5"/>
          <w:sz w:val="24"/>
        </w:rPr>
        <w:t> </w:t>
      </w:r>
      <w:r>
        <w:rPr>
          <w:sz w:val="24"/>
        </w:rPr>
        <w:t>the</w:t>
      </w:r>
      <w:r>
        <w:rPr>
          <w:spacing w:val="-5"/>
          <w:sz w:val="24"/>
        </w:rPr>
        <w:t> </w:t>
      </w:r>
      <w:r>
        <w:rPr>
          <w:sz w:val="24"/>
        </w:rPr>
        <w:t>Respondent</w:t>
      </w:r>
      <w:r>
        <w:rPr>
          <w:spacing w:val="-3"/>
          <w:sz w:val="24"/>
        </w:rPr>
        <w:t> </w:t>
      </w:r>
      <w:r>
        <w:rPr>
          <w:sz w:val="24"/>
        </w:rPr>
        <w:t>via</w:t>
      </w:r>
      <w:r>
        <w:rPr>
          <w:spacing w:val="-5"/>
          <w:sz w:val="24"/>
        </w:rPr>
        <w:t> </w:t>
      </w:r>
      <w:r>
        <w:rPr>
          <w:sz w:val="24"/>
        </w:rPr>
        <w:t>registered</w:t>
      </w:r>
      <w:r>
        <w:rPr>
          <w:spacing w:val="-6"/>
          <w:sz w:val="24"/>
        </w:rPr>
        <w:t> </w:t>
      </w:r>
      <w:r>
        <w:rPr>
          <w:sz w:val="24"/>
        </w:rPr>
        <w:t>post</w:t>
      </w:r>
      <w:r>
        <w:rPr>
          <w:spacing w:val="-8"/>
          <w:sz w:val="24"/>
        </w:rPr>
        <w:t> </w:t>
      </w:r>
      <w:r>
        <w:rPr>
          <w:sz w:val="24"/>
        </w:rPr>
        <w:t>on</w:t>
      </w:r>
      <w:r>
        <w:rPr>
          <w:spacing w:val="-2"/>
          <w:sz w:val="24"/>
        </w:rPr>
        <w:t> </w:t>
      </w:r>
      <w:r>
        <w:rPr>
          <w:sz w:val="24"/>
        </w:rPr>
        <w:t>24</w:t>
      </w:r>
      <w:r>
        <w:rPr>
          <w:spacing w:val="-6"/>
          <w:sz w:val="24"/>
        </w:rPr>
        <w:t> </w:t>
      </w:r>
      <w:r>
        <w:rPr>
          <w:sz w:val="24"/>
        </w:rPr>
        <w:t>June 2022. For effecting service to the Respondent, the Applicant used the</w:t>
      </w:r>
      <w:r>
        <w:rPr>
          <w:spacing w:val="-46"/>
          <w:sz w:val="24"/>
        </w:rPr>
        <w:t> </w:t>
      </w:r>
      <w:r>
        <w:rPr>
          <w:sz w:val="24"/>
        </w:rPr>
        <w:t>address provided by the National Credit Regulator (NCR). The address is</w:t>
      </w:r>
      <w:r>
        <w:rPr>
          <w:spacing w:val="-34"/>
          <w:sz w:val="24"/>
        </w:rPr>
        <w:t> </w:t>
      </w:r>
      <w:r>
        <w:rPr>
          <w:sz w:val="24"/>
        </w:rPr>
        <w:t>523</w:t>
      </w:r>
    </w:p>
    <w:p>
      <w:pPr>
        <w:pStyle w:val="BodyText"/>
        <w:spacing w:line="379" w:lineRule="auto"/>
        <w:ind w:left="460" w:right="723"/>
        <w:jc w:val="both"/>
      </w:pPr>
      <w:r>
        <w:rPr/>
        <w:t>Emerald</w:t>
      </w:r>
      <w:r>
        <w:rPr>
          <w:spacing w:val="23"/>
        </w:rPr>
        <w:t> </w:t>
      </w:r>
      <w:r>
        <w:rPr/>
        <w:t>Estate</w:t>
      </w:r>
      <w:r>
        <w:rPr>
          <w:spacing w:val="-16"/>
        </w:rPr>
        <w:t> </w:t>
      </w:r>
      <w:r>
        <w:rPr/>
        <w:t>Diamond</w:t>
      </w:r>
      <w:r>
        <w:rPr>
          <w:spacing w:val="-17"/>
        </w:rPr>
        <w:t> </w:t>
      </w:r>
      <w:r>
        <w:rPr/>
        <w:t>Drive,</w:t>
      </w:r>
      <w:r>
        <w:rPr>
          <w:spacing w:val="-14"/>
        </w:rPr>
        <w:t> </w:t>
      </w:r>
      <w:r>
        <w:rPr/>
        <w:t>West</w:t>
      </w:r>
      <w:r>
        <w:rPr>
          <w:spacing w:val="-14"/>
        </w:rPr>
        <w:t> </w:t>
      </w:r>
      <w:r>
        <w:rPr/>
        <w:t>Greenstone</w:t>
      </w:r>
      <w:r>
        <w:rPr>
          <w:spacing w:val="-16"/>
        </w:rPr>
        <w:t> </w:t>
      </w:r>
      <w:r>
        <w:rPr/>
        <w:t>Hill,</w:t>
      </w:r>
      <w:r>
        <w:rPr>
          <w:spacing w:val="-14"/>
        </w:rPr>
        <w:t> </w:t>
      </w:r>
      <w:r>
        <w:rPr/>
        <w:t>Edenvale.</w:t>
      </w:r>
      <w:r>
        <w:rPr>
          <w:spacing w:val="-14"/>
        </w:rPr>
        <w:t> </w:t>
      </w:r>
      <w:r>
        <w:rPr/>
        <w:t>In</w:t>
      </w:r>
      <w:r>
        <w:rPr>
          <w:spacing w:val="-16"/>
        </w:rPr>
        <w:t> </w:t>
      </w:r>
      <w:r>
        <w:rPr/>
        <w:t>June</w:t>
      </w:r>
      <w:r>
        <w:rPr>
          <w:spacing w:val="-16"/>
        </w:rPr>
        <w:t> </w:t>
      </w:r>
      <w:r>
        <w:rPr/>
        <w:t>2022, the Tribunal’s Registrar issued a notice of filing to all the</w:t>
      </w:r>
      <w:r>
        <w:rPr>
          <w:spacing w:val="-26"/>
        </w:rPr>
        <w:t> </w:t>
      </w:r>
      <w:r>
        <w:rPr/>
        <w:t>parties.</w:t>
      </w:r>
    </w:p>
    <w:p>
      <w:pPr>
        <w:pStyle w:val="BodyText"/>
        <w:spacing w:before="2"/>
        <w:rPr>
          <w:sz w:val="37"/>
        </w:rPr>
      </w:pPr>
    </w:p>
    <w:p>
      <w:pPr>
        <w:pStyle w:val="ListParagraph"/>
        <w:numPr>
          <w:ilvl w:val="0"/>
          <w:numId w:val="1"/>
        </w:numPr>
        <w:tabs>
          <w:tab w:pos="527" w:val="left" w:leader="none"/>
          <w:tab w:pos="528" w:val="left" w:leader="none"/>
        </w:tabs>
        <w:spacing w:line="240" w:lineRule="auto" w:before="0" w:after="0"/>
        <w:ind w:left="527" w:right="0" w:hanging="428"/>
        <w:jc w:val="left"/>
        <w:rPr>
          <w:sz w:val="24"/>
        </w:rPr>
      </w:pPr>
      <w:r>
        <w:rPr>
          <w:sz w:val="24"/>
        </w:rPr>
        <w:t>In</w:t>
      </w:r>
      <w:r>
        <w:rPr>
          <w:spacing w:val="-8"/>
          <w:sz w:val="24"/>
        </w:rPr>
        <w:t> </w:t>
      </w:r>
      <w:r>
        <w:rPr>
          <w:sz w:val="24"/>
        </w:rPr>
        <w:t>Rule</w:t>
      </w:r>
      <w:r>
        <w:rPr>
          <w:spacing w:val="-6"/>
          <w:sz w:val="24"/>
        </w:rPr>
        <w:t> </w:t>
      </w:r>
      <w:r>
        <w:rPr>
          <w:sz w:val="24"/>
        </w:rPr>
        <w:t>13</w:t>
      </w:r>
      <w:r>
        <w:rPr>
          <w:spacing w:val="-6"/>
          <w:sz w:val="24"/>
        </w:rPr>
        <w:t> </w:t>
      </w:r>
      <w:r>
        <w:rPr>
          <w:sz w:val="24"/>
        </w:rPr>
        <w:t>of</w:t>
      </w:r>
      <w:r>
        <w:rPr>
          <w:spacing w:val="-7"/>
          <w:sz w:val="24"/>
        </w:rPr>
        <w:t> </w:t>
      </w:r>
      <w:r>
        <w:rPr>
          <w:sz w:val="24"/>
        </w:rPr>
        <w:t>the</w:t>
      </w:r>
      <w:r>
        <w:rPr>
          <w:spacing w:val="-7"/>
          <w:sz w:val="24"/>
        </w:rPr>
        <w:t> </w:t>
      </w:r>
      <w:r>
        <w:rPr>
          <w:sz w:val="24"/>
        </w:rPr>
        <w:t>Tribunal</w:t>
      </w:r>
      <w:r>
        <w:rPr>
          <w:spacing w:val="-7"/>
          <w:sz w:val="24"/>
        </w:rPr>
        <w:t> </w:t>
      </w:r>
      <w:r>
        <w:rPr>
          <w:sz w:val="24"/>
        </w:rPr>
        <w:t>Rules</w:t>
      </w:r>
      <w:r>
        <w:rPr>
          <w:position w:val="8"/>
          <w:sz w:val="14"/>
        </w:rPr>
        <w:t>2</w:t>
      </w:r>
      <w:r>
        <w:rPr>
          <w:sz w:val="24"/>
        </w:rPr>
        <w:t>,</w:t>
      </w:r>
      <w:r>
        <w:rPr>
          <w:spacing w:val="-5"/>
          <w:sz w:val="24"/>
        </w:rPr>
        <w:t> </w:t>
      </w:r>
      <w:r>
        <w:rPr>
          <w:sz w:val="24"/>
        </w:rPr>
        <w:t>the</w:t>
      </w:r>
      <w:r>
        <w:rPr>
          <w:spacing w:val="-7"/>
          <w:sz w:val="24"/>
        </w:rPr>
        <w:t> </w:t>
      </w:r>
      <w:r>
        <w:rPr>
          <w:sz w:val="24"/>
        </w:rPr>
        <w:t>Respondent</w:t>
      </w:r>
      <w:r>
        <w:rPr>
          <w:spacing w:val="-6"/>
          <w:sz w:val="24"/>
        </w:rPr>
        <w:t> </w:t>
      </w:r>
      <w:r>
        <w:rPr>
          <w:sz w:val="24"/>
        </w:rPr>
        <w:t>had</w:t>
      </w:r>
      <w:r>
        <w:rPr>
          <w:spacing w:val="-8"/>
          <w:sz w:val="24"/>
        </w:rPr>
        <w:t> </w:t>
      </w:r>
      <w:r>
        <w:rPr>
          <w:sz w:val="24"/>
        </w:rPr>
        <w:t>15</w:t>
      </w:r>
      <w:r>
        <w:rPr>
          <w:spacing w:val="-7"/>
          <w:sz w:val="24"/>
        </w:rPr>
        <w:t> </w:t>
      </w:r>
      <w:r>
        <w:rPr>
          <w:sz w:val="24"/>
        </w:rPr>
        <w:t>business</w:t>
      </w:r>
      <w:r>
        <w:rPr>
          <w:spacing w:val="-7"/>
          <w:sz w:val="24"/>
        </w:rPr>
        <w:t> </w:t>
      </w:r>
      <w:r>
        <w:rPr>
          <w:sz w:val="24"/>
        </w:rPr>
        <w:t>days</w:t>
      </w:r>
      <w:r>
        <w:rPr>
          <w:spacing w:val="-4"/>
          <w:sz w:val="24"/>
        </w:rPr>
        <w:t> </w:t>
      </w:r>
      <w:r>
        <w:rPr>
          <w:sz w:val="24"/>
        </w:rPr>
        <w:t>to</w:t>
      </w:r>
      <w:r>
        <w:rPr>
          <w:spacing w:val="-8"/>
          <w:sz w:val="24"/>
        </w:rPr>
        <w:t> </w:t>
      </w:r>
      <w:r>
        <w:rPr>
          <w:sz w:val="24"/>
        </w:rPr>
        <w:t>serve</w:t>
      </w:r>
    </w:p>
    <w:p>
      <w:pPr>
        <w:pStyle w:val="BodyText"/>
        <w:rPr>
          <w:sz w:val="20"/>
        </w:rPr>
      </w:pPr>
    </w:p>
    <w:p>
      <w:pPr>
        <w:pStyle w:val="BodyText"/>
        <w:spacing w:before="5"/>
        <w:rPr>
          <w:sz w:val="27"/>
        </w:rPr>
      </w:pPr>
      <w:r>
        <w:rPr/>
        <w:pict>
          <v:shape style="position:absolute;margin-left:72.024002pt;margin-top:18.124525pt;width:144.050pt;height:.1pt;mso-position-horizontal-relative:page;mso-position-vertical-relative:paragraph;z-index:-251656192;mso-wrap-distance-left:0;mso-wrap-distance-right:0" coordorigin="1440,362" coordsize="2881,0" path="m1440,362l4321,362e" filled="false" stroked="true" strokeweight=".72003pt" strokecolor="#000000">
            <v:path arrowok="t"/>
            <v:stroke dashstyle="solid"/>
            <w10:wrap type="topAndBottom"/>
          </v:shape>
        </w:pict>
      </w:r>
    </w:p>
    <w:p>
      <w:pPr>
        <w:spacing w:line="252" w:lineRule="auto" w:before="75"/>
        <w:ind w:left="2210" w:right="1039" w:hanging="2110"/>
        <w:jc w:val="left"/>
        <w:rPr>
          <w:sz w:val="16"/>
        </w:rPr>
      </w:pPr>
      <w:r>
        <w:rPr>
          <w:position w:val="6"/>
          <w:sz w:val="10"/>
        </w:rPr>
        <w:t>1 </w:t>
      </w:r>
      <w:r>
        <w:rPr>
          <w:sz w:val="16"/>
        </w:rPr>
        <w:t>“Referral to Tribunal- (1) if the National Credit Regulator issues a notice of non-referral in response to a complaint other than a complaint concerning section 61 or an offence in terms of this Act, the complainant concerned may refer the matter directly to-</w:t>
      </w:r>
    </w:p>
    <w:p>
      <w:pPr>
        <w:pStyle w:val="ListParagraph"/>
        <w:numPr>
          <w:ilvl w:val="1"/>
          <w:numId w:val="1"/>
        </w:numPr>
        <w:tabs>
          <w:tab w:pos="2681" w:val="left" w:leader="none"/>
        </w:tabs>
        <w:spacing w:line="254" w:lineRule="auto" w:before="2" w:after="0"/>
        <w:ind w:left="2681" w:right="646" w:hanging="361"/>
        <w:jc w:val="left"/>
        <w:rPr>
          <w:sz w:val="16"/>
        </w:rPr>
      </w:pPr>
      <w:r>
        <w:rPr>
          <w:sz w:val="16"/>
        </w:rPr>
        <w:t>the consumer court of the province within which the complainant resides, or in which the respondent has its principal place of business in the</w:t>
      </w:r>
      <w:r>
        <w:rPr>
          <w:spacing w:val="-21"/>
          <w:sz w:val="16"/>
        </w:rPr>
        <w:t> </w:t>
      </w:r>
      <w:r>
        <w:rPr>
          <w:sz w:val="16"/>
        </w:rPr>
        <w:t>Republic,</w:t>
      </w:r>
    </w:p>
    <w:p>
      <w:pPr>
        <w:spacing w:line="254" w:lineRule="auto" w:before="0"/>
        <w:ind w:left="2681" w:right="1489" w:firstLine="0"/>
        <w:jc w:val="left"/>
        <w:rPr>
          <w:sz w:val="16"/>
        </w:rPr>
      </w:pPr>
      <w:r>
        <w:rPr>
          <w:sz w:val="16"/>
        </w:rPr>
        <w:t>subject to the provincial legislation governing the operation of that consumer court; or</w:t>
      </w:r>
    </w:p>
    <w:p>
      <w:pPr>
        <w:pStyle w:val="ListParagraph"/>
        <w:numPr>
          <w:ilvl w:val="1"/>
          <w:numId w:val="1"/>
        </w:numPr>
        <w:tabs>
          <w:tab w:pos="2681" w:val="left" w:leader="none"/>
        </w:tabs>
        <w:spacing w:line="180" w:lineRule="exact" w:before="0" w:after="0"/>
        <w:ind w:left="2681" w:right="0" w:hanging="361"/>
        <w:jc w:val="left"/>
        <w:rPr>
          <w:sz w:val="16"/>
        </w:rPr>
      </w:pPr>
      <w:r>
        <w:rPr>
          <w:sz w:val="16"/>
        </w:rPr>
        <w:t>the Tribunal, with the leave of the</w:t>
      </w:r>
      <w:r>
        <w:rPr>
          <w:spacing w:val="-12"/>
          <w:sz w:val="16"/>
        </w:rPr>
        <w:t> </w:t>
      </w:r>
      <w:r>
        <w:rPr>
          <w:sz w:val="16"/>
        </w:rPr>
        <w:t>Tribunal”.</w:t>
      </w:r>
    </w:p>
    <w:p>
      <w:pPr>
        <w:pStyle w:val="BodyText"/>
        <w:spacing w:before="2"/>
        <w:rPr>
          <w:sz w:val="17"/>
        </w:rPr>
      </w:pPr>
    </w:p>
    <w:p>
      <w:pPr>
        <w:spacing w:line="252" w:lineRule="auto" w:before="0"/>
        <w:ind w:left="230" w:right="1834" w:hanging="130"/>
        <w:jc w:val="both"/>
        <w:rPr>
          <w:sz w:val="16"/>
        </w:rPr>
      </w:pPr>
      <w:r>
        <w:rPr>
          <w:position w:val="6"/>
          <w:sz w:val="10"/>
        </w:rPr>
        <w:t>2</w:t>
      </w:r>
      <w:r>
        <w:rPr>
          <w:spacing w:val="11"/>
          <w:position w:val="6"/>
          <w:sz w:val="10"/>
        </w:rPr>
        <w:t> </w:t>
      </w:r>
      <w:r>
        <w:rPr>
          <w:sz w:val="16"/>
        </w:rPr>
        <w:t>GN</w:t>
      </w:r>
      <w:r>
        <w:rPr>
          <w:spacing w:val="-4"/>
          <w:sz w:val="16"/>
        </w:rPr>
        <w:t> </w:t>
      </w:r>
      <w:r>
        <w:rPr>
          <w:sz w:val="16"/>
        </w:rPr>
        <w:t>789</w:t>
      </w:r>
      <w:r>
        <w:rPr>
          <w:spacing w:val="-4"/>
          <w:sz w:val="16"/>
        </w:rPr>
        <w:t> </w:t>
      </w:r>
      <w:r>
        <w:rPr>
          <w:sz w:val="16"/>
        </w:rPr>
        <w:t>of</w:t>
      </w:r>
      <w:r>
        <w:rPr>
          <w:spacing w:val="-3"/>
          <w:sz w:val="16"/>
        </w:rPr>
        <w:t> </w:t>
      </w:r>
      <w:r>
        <w:rPr>
          <w:sz w:val="16"/>
        </w:rPr>
        <w:t>28</w:t>
      </w:r>
      <w:r>
        <w:rPr>
          <w:spacing w:val="-3"/>
          <w:sz w:val="16"/>
        </w:rPr>
        <w:t> </w:t>
      </w:r>
      <w:r>
        <w:rPr>
          <w:sz w:val="16"/>
        </w:rPr>
        <w:t>August</w:t>
      </w:r>
      <w:r>
        <w:rPr>
          <w:spacing w:val="-3"/>
          <w:sz w:val="16"/>
        </w:rPr>
        <w:t> </w:t>
      </w:r>
      <w:r>
        <w:rPr>
          <w:sz w:val="16"/>
        </w:rPr>
        <w:t>2007:</w:t>
      </w:r>
      <w:r>
        <w:rPr>
          <w:spacing w:val="-3"/>
          <w:sz w:val="16"/>
        </w:rPr>
        <w:t> </w:t>
      </w:r>
      <w:r>
        <w:rPr>
          <w:sz w:val="16"/>
        </w:rPr>
        <w:t>Regulations</w:t>
      </w:r>
      <w:r>
        <w:rPr>
          <w:spacing w:val="-4"/>
          <w:sz w:val="16"/>
        </w:rPr>
        <w:t> </w:t>
      </w:r>
      <w:r>
        <w:rPr>
          <w:sz w:val="16"/>
        </w:rPr>
        <w:t>for</w:t>
      </w:r>
      <w:r>
        <w:rPr>
          <w:spacing w:val="-4"/>
          <w:sz w:val="16"/>
        </w:rPr>
        <w:t> </w:t>
      </w:r>
      <w:r>
        <w:rPr>
          <w:sz w:val="16"/>
        </w:rPr>
        <w:t>matter</w:t>
      </w:r>
      <w:r>
        <w:rPr>
          <w:spacing w:val="-4"/>
          <w:sz w:val="16"/>
        </w:rPr>
        <w:t> </w:t>
      </w:r>
      <w:r>
        <w:rPr>
          <w:sz w:val="16"/>
        </w:rPr>
        <w:t>relating</w:t>
      </w:r>
      <w:r>
        <w:rPr>
          <w:spacing w:val="-4"/>
          <w:sz w:val="16"/>
        </w:rPr>
        <w:t> </w:t>
      </w:r>
      <w:r>
        <w:rPr>
          <w:sz w:val="16"/>
        </w:rPr>
        <w:t>to</w:t>
      </w:r>
      <w:r>
        <w:rPr>
          <w:spacing w:val="-4"/>
          <w:sz w:val="16"/>
        </w:rPr>
        <w:t> </w:t>
      </w:r>
      <w:r>
        <w:rPr>
          <w:sz w:val="16"/>
        </w:rPr>
        <w:t>the</w:t>
      </w:r>
      <w:r>
        <w:rPr>
          <w:spacing w:val="-3"/>
          <w:sz w:val="16"/>
        </w:rPr>
        <w:t> </w:t>
      </w:r>
      <w:r>
        <w:rPr>
          <w:sz w:val="16"/>
        </w:rPr>
        <w:t>functions</w:t>
      </w:r>
      <w:r>
        <w:rPr>
          <w:spacing w:val="-4"/>
          <w:sz w:val="16"/>
        </w:rPr>
        <w:t> </w:t>
      </w:r>
      <w:r>
        <w:rPr>
          <w:sz w:val="16"/>
        </w:rPr>
        <w:t>of</w:t>
      </w:r>
      <w:r>
        <w:rPr>
          <w:spacing w:val="-3"/>
          <w:sz w:val="16"/>
        </w:rPr>
        <w:t> </w:t>
      </w:r>
      <w:r>
        <w:rPr>
          <w:sz w:val="16"/>
        </w:rPr>
        <w:t>the</w:t>
      </w:r>
      <w:r>
        <w:rPr>
          <w:spacing w:val="-3"/>
          <w:sz w:val="16"/>
        </w:rPr>
        <w:t> </w:t>
      </w:r>
      <w:r>
        <w:rPr>
          <w:sz w:val="16"/>
        </w:rPr>
        <w:t>Tribunal</w:t>
      </w:r>
      <w:r>
        <w:rPr>
          <w:spacing w:val="-4"/>
          <w:sz w:val="16"/>
        </w:rPr>
        <w:t> </w:t>
      </w:r>
      <w:r>
        <w:rPr>
          <w:sz w:val="16"/>
        </w:rPr>
        <w:t>and</w:t>
      </w:r>
      <w:r>
        <w:rPr>
          <w:spacing w:val="-4"/>
          <w:sz w:val="16"/>
        </w:rPr>
        <w:t> </w:t>
      </w:r>
      <w:r>
        <w:rPr>
          <w:sz w:val="16"/>
        </w:rPr>
        <w:t>Rules</w:t>
      </w:r>
      <w:r>
        <w:rPr>
          <w:spacing w:val="-4"/>
          <w:sz w:val="16"/>
        </w:rPr>
        <w:t> </w:t>
      </w:r>
      <w:r>
        <w:rPr>
          <w:sz w:val="16"/>
        </w:rPr>
        <w:t>for</w:t>
      </w:r>
      <w:r>
        <w:rPr>
          <w:spacing w:val="-4"/>
          <w:sz w:val="16"/>
        </w:rPr>
        <w:t> </w:t>
      </w:r>
      <w:r>
        <w:rPr>
          <w:sz w:val="16"/>
        </w:rPr>
        <w:t>the conduct</w:t>
      </w:r>
      <w:r>
        <w:rPr>
          <w:spacing w:val="-5"/>
          <w:sz w:val="16"/>
        </w:rPr>
        <w:t> </w:t>
      </w:r>
      <w:r>
        <w:rPr>
          <w:sz w:val="16"/>
        </w:rPr>
        <w:t>of</w:t>
      </w:r>
      <w:r>
        <w:rPr>
          <w:spacing w:val="-5"/>
          <w:sz w:val="16"/>
        </w:rPr>
        <w:t> </w:t>
      </w:r>
      <w:r>
        <w:rPr>
          <w:sz w:val="16"/>
        </w:rPr>
        <w:t>the</w:t>
      </w:r>
      <w:r>
        <w:rPr>
          <w:spacing w:val="-5"/>
          <w:sz w:val="16"/>
        </w:rPr>
        <w:t> </w:t>
      </w:r>
      <w:r>
        <w:rPr>
          <w:sz w:val="16"/>
        </w:rPr>
        <w:t>matters</w:t>
      </w:r>
      <w:r>
        <w:rPr>
          <w:spacing w:val="-6"/>
          <w:sz w:val="16"/>
        </w:rPr>
        <w:t> </w:t>
      </w:r>
      <w:r>
        <w:rPr>
          <w:sz w:val="16"/>
        </w:rPr>
        <w:t>before</w:t>
      </w:r>
      <w:r>
        <w:rPr>
          <w:spacing w:val="-3"/>
          <w:sz w:val="16"/>
        </w:rPr>
        <w:t> </w:t>
      </w:r>
      <w:r>
        <w:rPr>
          <w:sz w:val="16"/>
        </w:rPr>
        <w:t>the</w:t>
      </w:r>
      <w:r>
        <w:rPr>
          <w:spacing w:val="-5"/>
          <w:sz w:val="16"/>
        </w:rPr>
        <w:t> </w:t>
      </w:r>
      <w:r>
        <w:rPr>
          <w:sz w:val="16"/>
        </w:rPr>
        <w:t>National</w:t>
      </w:r>
      <w:r>
        <w:rPr>
          <w:spacing w:val="-6"/>
          <w:sz w:val="16"/>
        </w:rPr>
        <w:t> </w:t>
      </w:r>
      <w:r>
        <w:rPr>
          <w:sz w:val="16"/>
        </w:rPr>
        <w:t>Consumer</w:t>
      </w:r>
      <w:r>
        <w:rPr>
          <w:spacing w:val="-6"/>
          <w:sz w:val="16"/>
        </w:rPr>
        <w:t> </w:t>
      </w:r>
      <w:r>
        <w:rPr>
          <w:sz w:val="16"/>
        </w:rPr>
        <w:t>Tribunal,</w:t>
      </w:r>
      <w:r>
        <w:rPr>
          <w:spacing w:val="-4"/>
          <w:sz w:val="16"/>
        </w:rPr>
        <w:t> </w:t>
      </w:r>
      <w:r>
        <w:rPr>
          <w:sz w:val="16"/>
        </w:rPr>
        <w:t>2007</w:t>
      </w:r>
      <w:r>
        <w:rPr>
          <w:spacing w:val="-6"/>
          <w:sz w:val="16"/>
        </w:rPr>
        <w:t> </w:t>
      </w:r>
      <w:r>
        <w:rPr>
          <w:sz w:val="16"/>
        </w:rPr>
        <w:t>(Government</w:t>
      </w:r>
      <w:r>
        <w:rPr>
          <w:spacing w:val="-5"/>
          <w:sz w:val="16"/>
        </w:rPr>
        <w:t> </w:t>
      </w:r>
      <w:r>
        <w:rPr>
          <w:sz w:val="16"/>
        </w:rPr>
        <w:t>Gazette</w:t>
      </w:r>
      <w:r>
        <w:rPr>
          <w:spacing w:val="-5"/>
          <w:sz w:val="16"/>
        </w:rPr>
        <w:t> </w:t>
      </w:r>
      <w:r>
        <w:rPr>
          <w:sz w:val="16"/>
        </w:rPr>
        <w:t>No.</w:t>
      </w:r>
      <w:r>
        <w:rPr>
          <w:spacing w:val="-5"/>
          <w:sz w:val="16"/>
        </w:rPr>
        <w:t> </w:t>
      </w:r>
      <w:r>
        <w:rPr>
          <w:sz w:val="16"/>
        </w:rPr>
        <w:t>30225).</w:t>
      </w:r>
      <w:r>
        <w:rPr>
          <w:spacing w:val="-4"/>
          <w:sz w:val="16"/>
        </w:rPr>
        <w:t> </w:t>
      </w:r>
      <w:r>
        <w:rPr>
          <w:sz w:val="16"/>
        </w:rPr>
        <w:t>As amended.</w:t>
      </w:r>
    </w:p>
    <w:p>
      <w:pPr>
        <w:spacing w:after="0" w:line="252" w:lineRule="auto"/>
        <w:jc w:val="both"/>
        <w:rPr>
          <w:sz w:val="16"/>
        </w:rPr>
        <w:sectPr>
          <w:pgSz w:w="12240" w:h="15840"/>
          <w:pgMar w:header="721" w:footer="1012" w:top="1500" w:bottom="1200" w:left="1340" w:right="1320"/>
        </w:sectPr>
      </w:pPr>
    </w:p>
    <w:p>
      <w:pPr>
        <w:pStyle w:val="BodyText"/>
        <w:spacing w:before="100"/>
        <w:ind w:left="527"/>
      </w:pPr>
      <w:r>
        <w:rPr/>
        <w:t>an answering affidavit and file the same with the Tribunal’s Registrar. However, the</w:t>
      </w:r>
    </w:p>
    <w:p>
      <w:pPr>
        <w:pStyle w:val="BodyText"/>
        <w:spacing w:before="159"/>
        <w:ind w:left="498"/>
      </w:pPr>
      <w:r>
        <w:rPr/>
        <w:t>Respondent failed to do so.</w:t>
      </w:r>
    </w:p>
    <w:p>
      <w:pPr>
        <w:pStyle w:val="BodyText"/>
        <w:spacing w:before="4"/>
        <w:rPr>
          <w:sz w:val="37"/>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The Applicant did not file an application for a default order in terms of Rule</w:t>
      </w:r>
      <w:r>
        <w:rPr>
          <w:spacing w:val="-25"/>
          <w:sz w:val="24"/>
        </w:rPr>
        <w:t> </w:t>
      </w:r>
      <w:r>
        <w:rPr>
          <w:sz w:val="24"/>
        </w:rPr>
        <w:t>25(2).</w:t>
      </w:r>
    </w:p>
    <w:p>
      <w:pPr>
        <w:pStyle w:val="BodyText"/>
        <w:rPr>
          <w:sz w:val="28"/>
        </w:rPr>
      </w:pPr>
    </w:p>
    <w:p>
      <w:pPr>
        <w:pStyle w:val="BodyText"/>
        <w:spacing w:before="1"/>
        <w:rPr>
          <w:sz w:val="23"/>
        </w:rPr>
      </w:pPr>
    </w:p>
    <w:p>
      <w:pPr>
        <w:pStyle w:val="ListParagraph"/>
        <w:numPr>
          <w:ilvl w:val="0"/>
          <w:numId w:val="1"/>
        </w:numPr>
        <w:tabs>
          <w:tab w:pos="527" w:val="left" w:leader="none"/>
          <w:tab w:pos="528" w:val="left" w:leader="none"/>
        </w:tabs>
        <w:spacing w:line="240" w:lineRule="auto" w:before="0" w:after="0"/>
        <w:ind w:left="527" w:right="0" w:hanging="428"/>
        <w:jc w:val="left"/>
        <w:rPr>
          <w:sz w:val="24"/>
        </w:rPr>
      </w:pPr>
      <w:r>
        <w:rPr>
          <w:sz w:val="24"/>
        </w:rPr>
        <w:t>On</w:t>
      </w:r>
      <w:r>
        <w:rPr>
          <w:spacing w:val="-4"/>
          <w:sz w:val="24"/>
        </w:rPr>
        <w:t> </w:t>
      </w:r>
      <w:r>
        <w:rPr>
          <w:sz w:val="24"/>
        </w:rPr>
        <w:t>22</w:t>
      </w:r>
      <w:r>
        <w:rPr>
          <w:spacing w:val="-29"/>
          <w:sz w:val="24"/>
        </w:rPr>
        <w:t> </w:t>
      </w:r>
      <w:r>
        <w:rPr>
          <w:sz w:val="24"/>
        </w:rPr>
        <w:t>July</w:t>
      </w:r>
      <w:r>
        <w:rPr>
          <w:spacing w:val="-5"/>
          <w:sz w:val="24"/>
        </w:rPr>
        <w:t> </w:t>
      </w:r>
      <w:r>
        <w:rPr>
          <w:sz w:val="24"/>
        </w:rPr>
        <w:t>2022,</w:t>
      </w:r>
      <w:r>
        <w:rPr>
          <w:spacing w:val="-5"/>
          <w:sz w:val="24"/>
        </w:rPr>
        <w:t> </w:t>
      </w:r>
      <w:r>
        <w:rPr>
          <w:sz w:val="24"/>
        </w:rPr>
        <w:t>the</w:t>
      </w:r>
      <w:r>
        <w:rPr>
          <w:spacing w:val="-4"/>
          <w:sz w:val="24"/>
        </w:rPr>
        <w:t> </w:t>
      </w:r>
      <w:r>
        <w:rPr>
          <w:sz w:val="24"/>
        </w:rPr>
        <w:t>Tribunal’s</w:t>
      </w:r>
      <w:r>
        <w:rPr>
          <w:spacing w:val="-1"/>
          <w:sz w:val="24"/>
        </w:rPr>
        <w:t> </w:t>
      </w:r>
      <w:r>
        <w:rPr>
          <w:sz w:val="24"/>
        </w:rPr>
        <w:t>Registrar</w:t>
      </w:r>
      <w:r>
        <w:rPr>
          <w:spacing w:val="-2"/>
          <w:sz w:val="24"/>
        </w:rPr>
        <w:t> </w:t>
      </w:r>
      <w:r>
        <w:rPr>
          <w:sz w:val="24"/>
        </w:rPr>
        <w:t>issued</w:t>
      </w:r>
      <w:r>
        <w:rPr>
          <w:spacing w:val="-2"/>
          <w:sz w:val="24"/>
        </w:rPr>
        <w:t> </w:t>
      </w:r>
      <w:r>
        <w:rPr>
          <w:sz w:val="24"/>
        </w:rPr>
        <w:t>a</w:t>
      </w:r>
      <w:r>
        <w:rPr>
          <w:spacing w:val="-3"/>
          <w:sz w:val="24"/>
        </w:rPr>
        <w:t> </w:t>
      </w:r>
      <w:r>
        <w:rPr>
          <w:sz w:val="24"/>
        </w:rPr>
        <w:t>notice</w:t>
      </w:r>
      <w:r>
        <w:rPr>
          <w:spacing w:val="-2"/>
          <w:sz w:val="24"/>
        </w:rPr>
        <w:t> </w:t>
      </w:r>
      <w:r>
        <w:rPr>
          <w:sz w:val="24"/>
        </w:rPr>
        <w:t>of</w:t>
      </w:r>
      <w:r>
        <w:rPr>
          <w:spacing w:val="-3"/>
          <w:sz w:val="24"/>
        </w:rPr>
        <w:t> </w:t>
      </w:r>
      <w:r>
        <w:rPr>
          <w:sz w:val="24"/>
        </w:rPr>
        <w:t>set</w:t>
      </w:r>
      <w:r>
        <w:rPr>
          <w:spacing w:val="-2"/>
          <w:sz w:val="24"/>
        </w:rPr>
        <w:t> </w:t>
      </w:r>
      <w:r>
        <w:rPr>
          <w:sz w:val="24"/>
        </w:rPr>
        <w:t>down</w:t>
      </w:r>
      <w:r>
        <w:rPr>
          <w:spacing w:val="-2"/>
          <w:sz w:val="24"/>
        </w:rPr>
        <w:t> </w:t>
      </w:r>
      <w:r>
        <w:rPr>
          <w:sz w:val="24"/>
        </w:rPr>
        <w:t>to</w:t>
      </w:r>
      <w:r>
        <w:rPr>
          <w:spacing w:val="-4"/>
          <w:sz w:val="24"/>
        </w:rPr>
        <w:t> </w:t>
      </w:r>
      <w:r>
        <w:rPr>
          <w:sz w:val="24"/>
        </w:rPr>
        <w:t>all</w:t>
      </w:r>
    </w:p>
    <w:p>
      <w:pPr>
        <w:pStyle w:val="BodyText"/>
        <w:spacing w:before="159"/>
        <w:ind w:left="594"/>
      </w:pPr>
      <w:r>
        <w:rPr/>
        <w:t>the parties, setting the matter down for hearing on 7 October 2022.</w:t>
      </w:r>
    </w:p>
    <w:p>
      <w:pPr>
        <w:pStyle w:val="BodyText"/>
        <w:rPr>
          <w:sz w:val="28"/>
        </w:rPr>
      </w:pPr>
    </w:p>
    <w:p>
      <w:pPr>
        <w:pStyle w:val="BodyText"/>
        <w:spacing w:before="8"/>
        <w:rPr>
          <w:sz w:val="23"/>
        </w:rPr>
      </w:pPr>
    </w:p>
    <w:p>
      <w:pPr>
        <w:pStyle w:val="ListParagraph"/>
        <w:numPr>
          <w:ilvl w:val="0"/>
          <w:numId w:val="1"/>
        </w:numPr>
        <w:tabs>
          <w:tab w:pos="527" w:val="left" w:leader="none"/>
          <w:tab w:pos="528" w:val="left" w:leader="none"/>
        </w:tabs>
        <w:spacing w:line="379" w:lineRule="auto" w:before="1" w:after="0"/>
        <w:ind w:left="525" w:right="543" w:hanging="425"/>
        <w:jc w:val="left"/>
        <w:rPr>
          <w:sz w:val="24"/>
        </w:rPr>
      </w:pPr>
      <w:r>
        <w:rPr>
          <w:sz w:val="24"/>
        </w:rPr>
        <w:t>Due to changes in the Tribunal’s hearing processes, the application for leave to refer was considered in chambers on 7 October 2022. It was not necessary for</w:t>
      </w:r>
      <w:r>
        <w:rPr>
          <w:spacing w:val="-38"/>
          <w:sz w:val="24"/>
        </w:rPr>
        <w:t> </w:t>
      </w:r>
      <w:r>
        <w:rPr>
          <w:sz w:val="24"/>
        </w:rPr>
        <w:t>a formal hearing to be</w:t>
      </w:r>
      <w:r>
        <w:rPr>
          <w:spacing w:val="-5"/>
          <w:sz w:val="24"/>
        </w:rPr>
        <w:t> </w:t>
      </w:r>
      <w:r>
        <w:rPr>
          <w:sz w:val="24"/>
        </w:rPr>
        <w:t>held.</w:t>
      </w:r>
    </w:p>
    <w:p>
      <w:pPr>
        <w:pStyle w:val="BodyText"/>
        <w:spacing w:before="2"/>
        <w:rPr>
          <w:sz w:val="23"/>
        </w:rPr>
      </w:pPr>
    </w:p>
    <w:p>
      <w:pPr>
        <w:pStyle w:val="ListParagraph"/>
        <w:numPr>
          <w:ilvl w:val="0"/>
          <w:numId w:val="1"/>
        </w:numPr>
        <w:tabs>
          <w:tab w:pos="527" w:val="left" w:leader="none"/>
          <w:tab w:pos="528" w:val="left" w:leader="none"/>
        </w:tabs>
        <w:spacing w:line="240" w:lineRule="auto" w:before="0" w:after="0"/>
        <w:ind w:left="527" w:right="0" w:hanging="428"/>
        <w:jc w:val="left"/>
        <w:rPr>
          <w:sz w:val="24"/>
        </w:rPr>
      </w:pPr>
      <w:r>
        <w:rPr>
          <w:sz w:val="24"/>
        </w:rPr>
        <w:t>Rule 13(5) provides</w:t>
      </w:r>
      <w:r>
        <w:rPr>
          <w:spacing w:val="-5"/>
          <w:sz w:val="24"/>
        </w:rPr>
        <w:t> </w:t>
      </w:r>
      <w:r>
        <w:rPr>
          <w:sz w:val="24"/>
        </w:rPr>
        <w:t>that:</w:t>
      </w:r>
    </w:p>
    <w:p>
      <w:pPr>
        <w:spacing w:line="290" w:lineRule="auto" w:before="158"/>
        <w:ind w:left="820" w:right="123" w:firstLine="0"/>
        <w:jc w:val="both"/>
        <w:rPr>
          <w:sz w:val="20"/>
        </w:rPr>
      </w:pPr>
      <w:r>
        <w:rPr>
          <w:i/>
          <w:sz w:val="20"/>
        </w:rPr>
        <w:t>“Any facts or allegations in the application or referral not specifically denied or admitted in the </w:t>
      </w:r>
      <w:r>
        <w:rPr>
          <w:i/>
          <w:sz w:val="20"/>
        </w:rPr>
        <w:t>answering affidavit, it will be deemed to have been admitted”; therefore, in the absence of any answering affidavit filed by the Respondent, the Applicant’s application and all of the allegations contained therein are deemed admitted</w:t>
      </w:r>
      <w:r>
        <w:rPr>
          <w:sz w:val="20"/>
        </w:rPr>
        <w:t>.</w:t>
      </w:r>
    </w:p>
    <w:p>
      <w:pPr>
        <w:pStyle w:val="BodyText"/>
      </w:pPr>
    </w:p>
    <w:p>
      <w:pPr>
        <w:pStyle w:val="BodyText"/>
      </w:pPr>
    </w:p>
    <w:p>
      <w:pPr>
        <w:pStyle w:val="Heading1"/>
        <w:spacing w:before="157"/>
      </w:pPr>
      <w:r>
        <w:rPr/>
        <w:t>BACKGROUND</w:t>
      </w:r>
    </w:p>
    <w:p>
      <w:pPr>
        <w:pStyle w:val="BodyText"/>
        <w:spacing w:before="9"/>
        <w:rPr>
          <w:b/>
          <w:sz w:val="27"/>
        </w:rPr>
      </w:pPr>
    </w:p>
    <w:p>
      <w:pPr>
        <w:pStyle w:val="ListParagraph"/>
        <w:numPr>
          <w:ilvl w:val="0"/>
          <w:numId w:val="1"/>
        </w:numPr>
        <w:tabs>
          <w:tab w:pos="659" w:val="left" w:leader="none"/>
          <w:tab w:pos="660" w:val="left" w:leader="none"/>
        </w:tabs>
        <w:spacing w:line="379" w:lineRule="auto" w:before="0" w:after="0"/>
        <w:ind w:left="630" w:right="423" w:hanging="531"/>
        <w:jc w:val="left"/>
        <w:rPr>
          <w:sz w:val="24"/>
        </w:rPr>
      </w:pPr>
      <w:r>
        <w:rPr>
          <w:sz w:val="24"/>
        </w:rPr>
        <w:t>It is the Applicant’s averment that in 2012 when he was applying for a loan or during a credit check by one of his creditors, he discovered that he was listed on the credit bureau as being under debt review. He was therefore refused finance or</w:t>
      </w:r>
      <w:r>
        <w:rPr>
          <w:spacing w:val="-3"/>
          <w:sz w:val="24"/>
        </w:rPr>
        <w:t> </w:t>
      </w:r>
      <w:r>
        <w:rPr>
          <w:sz w:val="24"/>
        </w:rPr>
        <w:t>credit.</w:t>
      </w:r>
    </w:p>
    <w:p>
      <w:pPr>
        <w:pStyle w:val="BodyText"/>
        <w:spacing w:before="7"/>
        <w:rPr>
          <w:sz w:val="37"/>
        </w:rPr>
      </w:pPr>
    </w:p>
    <w:p>
      <w:pPr>
        <w:pStyle w:val="ListParagraph"/>
        <w:numPr>
          <w:ilvl w:val="0"/>
          <w:numId w:val="1"/>
        </w:numPr>
        <w:tabs>
          <w:tab w:pos="659" w:val="left" w:leader="none"/>
          <w:tab w:pos="660" w:val="left" w:leader="none"/>
        </w:tabs>
        <w:spacing w:line="379" w:lineRule="auto" w:before="0" w:after="0"/>
        <w:ind w:left="666" w:right="116" w:hanging="567"/>
        <w:jc w:val="left"/>
        <w:rPr>
          <w:color w:val="1B1818"/>
          <w:sz w:val="24"/>
        </w:rPr>
      </w:pPr>
      <w:r>
        <w:rPr>
          <w:color w:val="1B1818"/>
          <w:sz w:val="24"/>
        </w:rPr>
        <w:t>The Debt Counsellor (DC) who listed him, alternatively, Lifeline Debt Solutions being the company that employed the DC was said to be based in Kwazulu-Natal (KZN) and Gauteng (GP). The Applicant, therefore, viewed his case as one of few peculiar ones and questioned how, as a resident of the Western Cape, he could have any linkages to contracts signed in KZN. It was primarily on this basis that</w:t>
      </w:r>
      <w:r>
        <w:rPr>
          <w:color w:val="1B1818"/>
          <w:spacing w:val="-38"/>
          <w:sz w:val="24"/>
        </w:rPr>
        <w:t> </w:t>
      </w:r>
      <w:r>
        <w:rPr>
          <w:color w:val="1B1818"/>
          <w:sz w:val="24"/>
        </w:rPr>
        <w:t>the Applicant denied any knowledge of the Debt Review Application, submitting that</w:t>
      </w:r>
      <w:r>
        <w:rPr>
          <w:color w:val="1B1818"/>
          <w:spacing w:val="-38"/>
          <w:sz w:val="24"/>
        </w:rPr>
        <w:t> </w:t>
      </w:r>
      <w:r>
        <w:rPr>
          <w:color w:val="1B1818"/>
          <w:sz w:val="24"/>
        </w:rPr>
        <w:t>he</w:t>
      </w:r>
    </w:p>
    <w:p>
      <w:pPr>
        <w:spacing w:after="0" w:line="379" w:lineRule="auto"/>
        <w:jc w:val="left"/>
        <w:rPr>
          <w:sz w:val="24"/>
        </w:rPr>
        <w:sectPr>
          <w:pgSz w:w="12240" w:h="15840"/>
          <w:pgMar w:header="721" w:footer="1012" w:top="1500" w:bottom="1200" w:left="1340" w:right="1320"/>
        </w:sectPr>
      </w:pPr>
    </w:p>
    <w:p>
      <w:pPr>
        <w:pStyle w:val="BodyText"/>
        <w:spacing w:line="379" w:lineRule="auto" w:before="100"/>
        <w:ind w:left="666" w:right="113"/>
        <w:jc w:val="both"/>
      </w:pPr>
      <w:r>
        <w:rPr>
          <w:color w:val="1B1818"/>
        </w:rPr>
        <w:t>has</w:t>
      </w:r>
      <w:r>
        <w:rPr>
          <w:color w:val="1B1818"/>
          <w:spacing w:val="-8"/>
        </w:rPr>
        <w:t> </w:t>
      </w:r>
      <w:r>
        <w:rPr>
          <w:color w:val="1B1818"/>
        </w:rPr>
        <w:t>never</w:t>
      </w:r>
      <w:r>
        <w:rPr>
          <w:color w:val="1B1818"/>
          <w:spacing w:val="-7"/>
        </w:rPr>
        <w:t> </w:t>
      </w:r>
      <w:r>
        <w:rPr>
          <w:color w:val="1B1818"/>
        </w:rPr>
        <w:t>signed</w:t>
      </w:r>
      <w:r>
        <w:rPr>
          <w:color w:val="1B1818"/>
          <w:spacing w:val="-7"/>
        </w:rPr>
        <w:t> </w:t>
      </w:r>
      <w:r>
        <w:rPr>
          <w:color w:val="1B1818"/>
        </w:rPr>
        <w:t>nor</w:t>
      </w:r>
      <w:r>
        <w:rPr>
          <w:color w:val="1B1818"/>
          <w:spacing w:val="-5"/>
        </w:rPr>
        <w:t> </w:t>
      </w:r>
      <w:r>
        <w:rPr>
          <w:color w:val="1B1818"/>
        </w:rPr>
        <w:t>been</w:t>
      </w:r>
      <w:r>
        <w:rPr>
          <w:color w:val="1B1818"/>
          <w:spacing w:val="-7"/>
        </w:rPr>
        <w:t> </w:t>
      </w:r>
      <w:r>
        <w:rPr>
          <w:color w:val="1B1818"/>
        </w:rPr>
        <w:t>in</w:t>
      </w:r>
      <w:r>
        <w:rPr>
          <w:color w:val="1B1818"/>
          <w:spacing w:val="-7"/>
        </w:rPr>
        <w:t> </w:t>
      </w:r>
      <w:r>
        <w:rPr>
          <w:color w:val="1B1818"/>
        </w:rPr>
        <w:t>discussions</w:t>
      </w:r>
      <w:r>
        <w:rPr>
          <w:color w:val="1B1818"/>
          <w:spacing w:val="-8"/>
        </w:rPr>
        <w:t> </w:t>
      </w:r>
      <w:r>
        <w:rPr>
          <w:color w:val="1B1818"/>
        </w:rPr>
        <w:t>with</w:t>
      </w:r>
      <w:r>
        <w:rPr>
          <w:color w:val="1B1818"/>
          <w:spacing w:val="-7"/>
        </w:rPr>
        <w:t> </w:t>
      </w:r>
      <w:r>
        <w:rPr>
          <w:color w:val="1B1818"/>
        </w:rPr>
        <w:t>any</w:t>
      </w:r>
      <w:r>
        <w:rPr>
          <w:color w:val="1B1818"/>
          <w:spacing w:val="-9"/>
        </w:rPr>
        <w:t> </w:t>
      </w:r>
      <w:r>
        <w:rPr>
          <w:color w:val="1B1818"/>
        </w:rPr>
        <w:t>DC,</w:t>
      </w:r>
      <w:r>
        <w:rPr>
          <w:color w:val="1B1818"/>
          <w:spacing w:val="-7"/>
        </w:rPr>
        <w:t> </w:t>
      </w:r>
      <w:r>
        <w:rPr>
          <w:color w:val="1B1818"/>
        </w:rPr>
        <w:t>let</w:t>
      </w:r>
      <w:r>
        <w:rPr>
          <w:color w:val="1B1818"/>
          <w:spacing w:val="-8"/>
        </w:rPr>
        <w:t> </w:t>
      </w:r>
      <w:r>
        <w:rPr>
          <w:color w:val="1B1818"/>
        </w:rPr>
        <w:t>alone</w:t>
      </w:r>
      <w:r>
        <w:rPr>
          <w:color w:val="1B1818"/>
          <w:spacing w:val="-7"/>
        </w:rPr>
        <w:t> </w:t>
      </w:r>
      <w:r>
        <w:rPr>
          <w:color w:val="1B1818"/>
        </w:rPr>
        <w:t>one</w:t>
      </w:r>
      <w:r>
        <w:rPr>
          <w:color w:val="1B1818"/>
          <w:spacing w:val="-9"/>
        </w:rPr>
        <w:t> </w:t>
      </w:r>
      <w:r>
        <w:rPr>
          <w:color w:val="1B1818"/>
        </w:rPr>
        <w:t>from</w:t>
      </w:r>
      <w:r>
        <w:rPr>
          <w:color w:val="1B1818"/>
          <w:spacing w:val="-6"/>
        </w:rPr>
        <w:t> </w:t>
      </w:r>
      <w:r>
        <w:rPr>
          <w:color w:val="1B1818"/>
        </w:rPr>
        <w:t>KZN.</w:t>
      </w:r>
      <w:r>
        <w:rPr>
          <w:color w:val="1B1818"/>
          <w:spacing w:val="-10"/>
        </w:rPr>
        <w:t> </w:t>
      </w:r>
      <w:r>
        <w:rPr>
          <w:color w:val="1B1818"/>
        </w:rPr>
        <w:t>Nor had he verbally or otherwise consented to the processing of a debt review application.</w:t>
      </w:r>
    </w:p>
    <w:p>
      <w:pPr>
        <w:pStyle w:val="BodyText"/>
        <w:spacing w:before="9"/>
        <w:rPr>
          <w:sz w:val="37"/>
        </w:rPr>
      </w:pPr>
    </w:p>
    <w:p>
      <w:pPr>
        <w:pStyle w:val="ListParagraph"/>
        <w:numPr>
          <w:ilvl w:val="0"/>
          <w:numId w:val="1"/>
        </w:numPr>
        <w:tabs>
          <w:tab w:pos="659" w:val="left" w:leader="none"/>
          <w:tab w:pos="660" w:val="left" w:leader="none"/>
        </w:tabs>
        <w:spacing w:line="379" w:lineRule="auto" w:before="0" w:after="0"/>
        <w:ind w:left="666" w:right="115" w:hanging="567"/>
        <w:jc w:val="left"/>
        <w:rPr>
          <w:sz w:val="24"/>
        </w:rPr>
      </w:pPr>
      <w:r>
        <w:rPr>
          <w:sz w:val="24"/>
        </w:rPr>
        <w:t>The Applicant submits that the additional basis for his denial is that from 2010 through 2022, he either had only one account, which was with Absa, or was under no financial difficulty to require nor have a need to be placed under debt re- arrangement. Therefore, he unequivocally denies making the</w:t>
      </w:r>
      <w:r>
        <w:rPr>
          <w:spacing w:val="-19"/>
          <w:sz w:val="24"/>
        </w:rPr>
        <w:t> </w:t>
      </w:r>
      <w:r>
        <w:rPr>
          <w:sz w:val="24"/>
        </w:rPr>
        <w:t>application.</w:t>
      </w:r>
    </w:p>
    <w:p>
      <w:pPr>
        <w:pStyle w:val="BodyText"/>
        <w:spacing w:before="8"/>
        <w:rPr>
          <w:sz w:val="37"/>
        </w:rPr>
      </w:pPr>
    </w:p>
    <w:p>
      <w:pPr>
        <w:pStyle w:val="ListParagraph"/>
        <w:numPr>
          <w:ilvl w:val="0"/>
          <w:numId w:val="1"/>
        </w:numPr>
        <w:tabs>
          <w:tab w:pos="666" w:val="left" w:leader="none"/>
          <w:tab w:pos="667" w:val="left" w:leader="none"/>
        </w:tabs>
        <w:spacing w:line="376" w:lineRule="auto" w:before="0" w:after="0"/>
        <w:ind w:left="695" w:right="270" w:hanging="596"/>
        <w:jc w:val="left"/>
        <w:rPr>
          <w:sz w:val="24"/>
        </w:rPr>
      </w:pPr>
      <w:r>
        <w:rPr>
          <w:sz w:val="24"/>
        </w:rPr>
        <w:t>Consequently, the Applicant complained to the NCR under case number TU2012/02/15/000481/81.</w:t>
      </w:r>
      <w:r>
        <w:rPr>
          <w:spacing w:val="-3"/>
          <w:sz w:val="24"/>
        </w:rPr>
        <w:t> </w:t>
      </w:r>
      <w:r>
        <w:rPr>
          <w:sz w:val="24"/>
        </w:rPr>
        <w:t>The</w:t>
      </w:r>
      <w:r>
        <w:rPr>
          <w:spacing w:val="-7"/>
          <w:sz w:val="24"/>
        </w:rPr>
        <w:t> </w:t>
      </w:r>
      <w:r>
        <w:rPr>
          <w:sz w:val="24"/>
        </w:rPr>
        <w:t>NCR</w:t>
      </w:r>
      <w:r>
        <w:rPr>
          <w:spacing w:val="-7"/>
          <w:sz w:val="24"/>
        </w:rPr>
        <w:t> </w:t>
      </w:r>
      <w:r>
        <w:rPr>
          <w:sz w:val="24"/>
        </w:rPr>
        <w:t>rejected</w:t>
      </w:r>
      <w:r>
        <w:rPr>
          <w:spacing w:val="-5"/>
          <w:sz w:val="24"/>
        </w:rPr>
        <w:t> </w:t>
      </w:r>
      <w:r>
        <w:rPr>
          <w:sz w:val="24"/>
        </w:rPr>
        <w:t>his</w:t>
      </w:r>
      <w:r>
        <w:rPr>
          <w:spacing w:val="-5"/>
          <w:sz w:val="24"/>
        </w:rPr>
        <w:t> </w:t>
      </w:r>
      <w:r>
        <w:rPr>
          <w:sz w:val="24"/>
        </w:rPr>
        <w:t>application</w:t>
      </w:r>
      <w:r>
        <w:rPr>
          <w:spacing w:val="-6"/>
          <w:sz w:val="24"/>
        </w:rPr>
        <w:t> </w:t>
      </w:r>
      <w:r>
        <w:rPr>
          <w:sz w:val="24"/>
        </w:rPr>
        <w:t>and</w:t>
      </w:r>
      <w:r>
        <w:rPr>
          <w:spacing w:val="-6"/>
          <w:sz w:val="24"/>
        </w:rPr>
        <w:t> </w:t>
      </w:r>
      <w:r>
        <w:rPr>
          <w:sz w:val="24"/>
        </w:rPr>
        <w:t>on</w:t>
      </w:r>
      <w:r>
        <w:rPr>
          <w:spacing w:val="-8"/>
          <w:sz w:val="24"/>
        </w:rPr>
        <w:t> </w:t>
      </w:r>
      <w:r>
        <w:rPr>
          <w:sz w:val="24"/>
        </w:rPr>
        <w:t>26</w:t>
      </w:r>
      <w:r>
        <w:rPr>
          <w:spacing w:val="-7"/>
          <w:sz w:val="24"/>
        </w:rPr>
        <w:t> </w:t>
      </w:r>
      <w:r>
        <w:rPr>
          <w:sz w:val="24"/>
        </w:rPr>
        <w:t>April</w:t>
      </w:r>
      <w:r>
        <w:rPr>
          <w:spacing w:val="-7"/>
          <w:sz w:val="24"/>
        </w:rPr>
        <w:t> </w:t>
      </w:r>
      <w:r>
        <w:rPr>
          <w:sz w:val="24"/>
        </w:rPr>
        <w:t>2012 closed his file. No mention is made of the reasons for the refusal or</w:t>
      </w:r>
      <w:r>
        <w:rPr>
          <w:spacing w:val="-47"/>
          <w:sz w:val="24"/>
        </w:rPr>
        <w:t> </w:t>
      </w:r>
      <w:r>
        <w:rPr>
          <w:sz w:val="24"/>
        </w:rPr>
        <w:t>closure.</w:t>
      </w:r>
    </w:p>
    <w:p>
      <w:pPr>
        <w:pStyle w:val="BodyText"/>
        <w:spacing w:before="3"/>
        <w:rPr>
          <w:sz w:val="38"/>
        </w:rPr>
      </w:pPr>
    </w:p>
    <w:p>
      <w:pPr>
        <w:pStyle w:val="ListParagraph"/>
        <w:numPr>
          <w:ilvl w:val="0"/>
          <w:numId w:val="1"/>
        </w:numPr>
        <w:tabs>
          <w:tab w:pos="659" w:val="left" w:leader="none"/>
          <w:tab w:pos="660" w:val="left" w:leader="none"/>
        </w:tabs>
        <w:spacing w:line="240" w:lineRule="auto" w:before="0" w:after="0"/>
        <w:ind w:left="659" w:right="0" w:hanging="560"/>
        <w:jc w:val="left"/>
        <w:rPr>
          <w:sz w:val="24"/>
        </w:rPr>
      </w:pPr>
      <w:r>
        <w:rPr>
          <w:sz w:val="24"/>
        </w:rPr>
        <w:t>The Applicant stipulated that he recently gained information that he is still</w:t>
      </w:r>
      <w:r>
        <w:rPr>
          <w:spacing w:val="-19"/>
          <w:sz w:val="24"/>
        </w:rPr>
        <w:t> </w:t>
      </w:r>
      <w:r>
        <w:rPr>
          <w:sz w:val="24"/>
        </w:rPr>
        <w:t>listed</w:t>
      </w:r>
    </w:p>
    <w:p>
      <w:pPr>
        <w:pStyle w:val="BodyText"/>
        <w:spacing w:line="379" w:lineRule="auto" w:before="161"/>
        <w:ind w:left="666" w:right="120" w:hanging="5"/>
      </w:pPr>
      <w:r>
        <w:rPr/>
        <w:t>as being under debt review by the TransUnion credit bureau, and possibly by other credit bureaus. This discovery resulted in him launching a new application to the NCR against the Respondent. The NCR stated that six years and six months had elapsed since the listing. The NCR was, therefore, not prepared to take the matter any further due to the time limitation or prescription.</w:t>
      </w:r>
    </w:p>
    <w:p>
      <w:pPr>
        <w:pStyle w:val="BodyText"/>
        <w:spacing w:before="6"/>
        <w:rPr>
          <w:sz w:val="37"/>
        </w:rPr>
      </w:pPr>
    </w:p>
    <w:p>
      <w:pPr>
        <w:pStyle w:val="ListParagraph"/>
        <w:numPr>
          <w:ilvl w:val="0"/>
          <w:numId w:val="1"/>
        </w:numPr>
        <w:tabs>
          <w:tab w:pos="666" w:val="left" w:leader="none"/>
          <w:tab w:pos="667" w:val="left" w:leader="none"/>
        </w:tabs>
        <w:spacing w:line="379" w:lineRule="auto" w:before="0" w:after="0"/>
        <w:ind w:left="659" w:right="262" w:hanging="560"/>
        <w:jc w:val="left"/>
        <w:rPr>
          <w:sz w:val="24"/>
        </w:rPr>
      </w:pPr>
      <w:r>
        <w:rPr>
          <w:sz w:val="24"/>
        </w:rPr>
        <w:t>The</w:t>
      </w:r>
      <w:r>
        <w:rPr>
          <w:spacing w:val="-5"/>
          <w:sz w:val="24"/>
        </w:rPr>
        <w:t> </w:t>
      </w:r>
      <w:r>
        <w:rPr>
          <w:sz w:val="24"/>
        </w:rPr>
        <w:t>NCR</w:t>
      </w:r>
      <w:r>
        <w:rPr>
          <w:spacing w:val="-7"/>
          <w:sz w:val="24"/>
        </w:rPr>
        <w:t> </w:t>
      </w:r>
      <w:r>
        <w:rPr>
          <w:sz w:val="24"/>
        </w:rPr>
        <w:t>also</w:t>
      </w:r>
      <w:r>
        <w:rPr>
          <w:spacing w:val="-4"/>
          <w:sz w:val="24"/>
        </w:rPr>
        <w:t> </w:t>
      </w:r>
      <w:r>
        <w:rPr>
          <w:sz w:val="24"/>
        </w:rPr>
        <w:t>referred</w:t>
      </w:r>
      <w:r>
        <w:rPr>
          <w:spacing w:val="-7"/>
          <w:sz w:val="24"/>
        </w:rPr>
        <w:t> </w:t>
      </w:r>
      <w:r>
        <w:rPr>
          <w:sz w:val="24"/>
        </w:rPr>
        <w:t>to</w:t>
      </w:r>
      <w:r>
        <w:rPr>
          <w:spacing w:val="-2"/>
          <w:sz w:val="24"/>
        </w:rPr>
        <w:t> </w:t>
      </w:r>
      <w:r>
        <w:rPr>
          <w:sz w:val="24"/>
        </w:rPr>
        <w:t>the</w:t>
      </w:r>
      <w:r>
        <w:rPr>
          <w:spacing w:val="-7"/>
          <w:sz w:val="24"/>
        </w:rPr>
        <w:t> </w:t>
      </w:r>
      <w:r>
        <w:rPr>
          <w:sz w:val="24"/>
        </w:rPr>
        <w:t>Debt</w:t>
      </w:r>
      <w:r>
        <w:rPr>
          <w:spacing w:val="-7"/>
          <w:sz w:val="24"/>
        </w:rPr>
        <w:t> </w:t>
      </w:r>
      <w:r>
        <w:rPr>
          <w:sz w:val="24"/>
        </w:rPr>
        <w:t>Counsellors</w:t>
      </w:r>
      <w:r>
        <w:rPr>
          <w:spacing w:val="-4"/>
          <w:sz w:val="24"/>
        </w:rPr>
        <w:t> </w:t>
      </w:r>
      <w:r>
        <w:rPr>
          <w:sz w:val="24"/>
        </w:rPr>
        <w:t>Debt</w:t>
      </w:r>
      <w:r>
        <w:rPr>
          <w:spacing w:val="-4"/>
          <w:sz w:val="24"/>
        </w:rPr>
        <w:t> </w:t>
      </w:r>
      <w:r>
        <w:rPr>
          <w:sz w:val="24"/>
        </w:rPr>
        <w:t>Help</w:t>
      </w:r>
      <w:r>
        <w:rPr>
          <w:spacing w:val="-5"/>
          <w:sz w:val="24"/>
        </w:rPr>
        <w:t> </w:t>
      </w:r>
      <w:r>
        <w:rPr>
          <w:sz w:val="24"/>
        </w:rPr>
        <w:t>system,</w:t>
      </w:r>
      <w:r>
        <w:rPr>
          <w:spacing w:val="-6"/>
          <w:sz w:val="24"/>
        </w:rPr>
        <w:t> </w:t>
      </w:r>
      <w:r>
        <w:rPr>
          <w:sz w:val="24"/>
        </w:rPr>
        <w:t>which</w:t>
      </w:r>
      <w:r>
        <w:rPr>
          <w:spacing w:val="-3"/>
          <w:sz w:val="24"/>
        </w:rPr>
        <w:t> </w:t>
      </w:r>
      <w:r>
        <w:rPr>
          <w:sz w:val="24"/>
        </w:rPr>
        <w:t>reflected that the Applicant made the Debt review application on 10 May</w:t>
      </w:r>
      <w:r>
        <w:rPr>
          <w:spacing w:val="-13"/>
          <w:sz w:val="24"/>
        </w:rPr>
        <w:t> </w:t>
      </w:r>
      <w:r>
        <w:rPr>
          <w:sz w:val="24"/>
        </w:rPr>
        <w:t>2010.</w:t>
      </w:r>
    </w:p>
    <w:p>
      <w:pPr>
        <w:pStyle w:val="BodyText"/>
        <w:spacing w:before="10"/>
        <w:rPr>
          <w:sz w:val="37"/>
        </w:rPr>
      </w:pPr>
    </w:p>
    <w:p>
      <w:pPr>
        <w:pStyle w:val="ListParagraph"/>
        <w:numPr>
          <w:ilvl w:val="0"/>
          <w:numId w:val="1"/>
        </w:numPr>
        <w:tabs>
          <w:tab w:pos="659" w:val="left" w:leader="none"/>
          <w:tab w:pos="660" w:val="left" w:leader="none"/>
        </w:tabs>
        <w:spacing w:line="379" w:lineRule="auto" w:before="0" w:after="0"/>
        <w:ind w:left="630" w:right="189" w:hanging="531"/>
        <w:jc w:val="left"/>
        <w:rPr>
          <w:sz w:val="24"/>
        </w:rPr>
      </w:pPr>
      <w:r>
        <w:rPr>
          <w:sz w:val="24"/>
        </w:rPr>
        <w:t>The Applicant remained adamant about his denial, despite all that was presented to him by the NCR and the credit bureau, and further alluded that the listing was erroneous. He attempted to resolve the matter, but the DC or Lifeline Debt Solutions continuously requested the paid-up letters and was unwilling to entertain the Applicant or take the matter further for the removal from the debt</w:t>
      </w:r>
      <w:r>
        <w:rPr>
          <w:spacing w:val="11"/>
          <w:sz w:val="24"/>
        </w:rPr>
        <w:t> </w:t>
      </w:r>
      <w:r>
        <w:rPr>
          <w:sz w:val="24"/>
        </w:rPr>
        <w:t>review.</w:t>
      </w:r>
    </w:p>
    <w:p>
      <w:pPr>
        <w:pStyle w:val="ListParagraph"/>
        <w:numPr>
          <w:ilvl w:val="0"/>
          <w:numId w:val="1"/>
        </w:numPr>
        <w:tabs>
          <w:tab w:pos="659" w:val="left" w:leader="none"/>
          <w:tab w:pos="660" w:val="left" w:leader="none"/>
        </w:tabs>
        <w:spacing w:line="273" w:lineRule="exact" w:before="0" w:after="0"/>
        <w:ind w:left="659" w:right="0" w:hanging="560"/>
        <w:jc w:val="left"/>
        <w:rPr>
          <w:sz w:val="24"/>
        </w:rPr>
      </w:pPr>
      <w:r>
        <w:rPr>
          <w:sz w:val="24"/>
        </w:rPr>
        <w:t>It</w:t>
      </w:r>
      <w:r>
        <w:rPr>
          <w:spacing w:val="-5"/>
          <w:sz w:val="24"/>
        </w:rPr>
        <w:t> </w:t>
      </w:r>
      <w:r>
        <w:rPr>
          <w:sz w:val="24"/>
        </w:rPr>
        <w:t>was</w:t>
      </w:r>
      <w:r>
        <w:rPr>
          <w:spacing w:val="-3"/>
          <w:sz w:val="24"/>
        </w:rPr>
        <w:t> </w:t>
      </w:r>
      <w:r>
        <w:rPr>
          <w:sz w:val="24"/>
        </w:rPr>
        <w:t>the</w:t>
      </w:r>
      <w:r>
        <w:rPr>
          <w:spacing w:val="-4"/>
          <w:sz w:val="24"/>
        </w:rPr>
        <w:t> </w:t>
      </w:r>
      <w:r>
        <w:rPr>
          <w:sz w:val="24"/>
        </w:rPr>
        <w:t>dual</w:t>
      </w:r>
      <w:r>
        <w:rPr>
          <w:spacing w:val="-4"/>
          <w:sz w:val="24"/>
        </w:rPr>
        <w:t> </w:t>
      </w:r>
      <w:r>
        <w:rPr>
          <w:sz w:val="24"/>
        </w:rPr>
        <w:t>refusal</w:t>
      </w:r>
      <w:r>
        <w:rPr>
          <w:spacing w:val="-5"/>
          <w:sz w:val="24"/>
        </w:rPr>
        <w:t> </w:t>
      </w:r>
      <w:r>
        <w:rPr>
          <w:sz w:val="24"/>
        </w:rPr>
        <w:t>by</w:t>
      </w:r>
      <w:r>
        <w:rPr>
          <w:spacing w:val="-4"/>
          <w:sz w:val="24"/>
        </w:rPr>
        <w:t> </w:t>
      </w:r>
      <w:r>
        <w:rPr>
          <w:sz w:val="24"/>
        </w:rPr>
        <w:t>the</w:t>
      </w:r>
      <w:r>
        <w:rPr>
          <w:spacing w:val="-4"/>
          <w:sz w:val="24"/>
        </w:rPr>
        <w:t> </w:t>
      </w:r>
      <w:r>
        <w:rPr>
          <w:sz w:val="24"/>
        </w:rPr>
        <w:t>NCR</w:t>
      </w:r>
      <w:r>
        <w:rPr>
          <w:spacing w:val="-4"/>
          <w:sz w:val="24"/>
        </w:rPr>
        <w:t> </w:t>
      </w:r>
      <w:r>
        <w:rPr>
          <w:sz w:val="24"/>
        </w:rPr>
        <w:t>to</w:t>
      </w:r>
      <w:r>
        <w:rPr>
          <w:spacing w:val="-5"/>
          <w:sz w:val="24"/>
        </w:rPr>
        <w:t> </w:t>
      </w:r>
      <w:r>
        <w:rPr>
          <w:sz w:val="24"/>
        </w:rPr>
        <w:t>refer</w:t>
      </w:r>
      <w:r>
        <w:rPr>
          <w:spacing w:val="-6"/>
          <w:sz w:val="24"/>
        </w:rPr>
        <w:t> </w:t>
      </w:r>
      <w:r>
        <w:rPr>
          <w:sz w:val="24"/>
        </w:rPr>
        <w:t>the</w:t>
      </w:r>
      <w:r>
        <w:rPr>
          <w:spacing w:val="-4"/>
          <w:sz w:val="24"/>
        </w:rPr>
        <w:t> </w:t>
      </w:r>
      <w:r>
        <w:rPr>
          <w:sz w:val="24"/>
        </w:rPr>
        <w:t>matter</w:t>
      </w:r>
      <w:r>
        <w:rPr>
          <w:spacing w:val="-3"/>
          <w:sz w:val="24"/>
        </w:rPr>
        <w:t> </w:t>
      </w:r>
      <w:r>
        <w:rPr>
          <w:sz w:val="24"/>
        </w:rPr>
        <w:t>and</w:t>
      </w:r>
      <w:r>
        <w:rPr>
          <w:spacing w:val="-5"/>
          <w:sz w:val="24"/>
        </w:rPr>
        <w:t> </w:t>
      </w:r>
      <w:r>
        <w:rPr>
          <w:sz w:val="24"/>
        </w:rPr>
        <w:t>lack</w:t>
      </w:r>
      <w:r>
        <w:rPr>
          <w:spacing w:val="-3"/>
          <w:sz w:val="24"/>
        </w:rPr>
        <w:t> </w:t>
      </w:r>
      <w:r>
        <w:rPr>
          <w:sz w:val="24"/>
        </w:rPr>
        <w:t>of</w:t>
      </w:r>
      <w:r>
        <w:rPr>
          <w:spacing w:val="-6"/>
          <w:sz w:val="24"/>
        </w:rPr>
        <w:t> </w:t>
      </w:r>
      <w:r>
        <w:rPr>
          <w:sz w:val="24"/>
        </w:rPr>
        <w:t>assistance</w:t>
      </w:r>
      <w:r>
        <w:rPr>
          <w:spacing w:val="-3"/>
          <w:sz w:val="24"/>
        </w:rPr>
        <w:t> </w:t>
      </w:r>
      <w:r>
        <w:rPr>
          <w:sz w:val="24"/>
        </w:rPr>
        <w:t>from</w:t>
      </w:r>
    </w:p>
    <w:p>
      <w:pPr>
        <w:spacing w:after="0" w:line="273" w:lineRule="exact"/>
        <w:jc w:val="left"/>
        <w:rPr>
          <w:sz w:val="24"/>
        </w:rPr>
        <w:sectPr>
          <w:pgSz w:w="12240" w:h="15840"/>
          <w:pgMar w:header="721" w:footer="1012" w:top="1500" w:bottom="1200" w:left="1340" w:right="1320"/>
        </w:sectPr>
      </w:pPr>
    </w:p>
    <w:p>
      <w:pPr>
        <w:pStyle w:val="BodyText"/>
        <w:spacing w:line="379" w:lineRule="auto" w:before="100"/>
        <w:ind w:left="630" w:right="298"/>
        <w:rPr>
          <w:sz w:val="14"/>
        </w:rPr>
      </w:pPr>
      <w:r>
        <w:rPr/>
        <w:t>the DC or his employer that the Applicant applied to the Tribunal for leave to refer the matter. He wishes it to be heard and seeks a finding against the DC that the DC effectively acted </w:t>
      </w:r>
      <w:r>
        <w:rPr>
          <w:i/>
        </w:rPr>
        <w:t>ultra vires</w:t>
      </w:r>
      <w:r>
        <w:rPr/>
        <w:t>, or his listing was erroneous. The application of debt review in its entirety was a result of possible identity theft or mistaken identity.</w:t>
      </w:r>
      <w:r>
        <w:rPr>
          <w:position w:val="8"/>
          <w:sz w:val="14"/>
        </w:rPr>
        <w:t>3</w:t>
      </w:r>
    </w:p>
    <w:p>
      <w:pPr>
        <w:pStyle w:val="BodyText"/>
        <w:spacing w:before="6"/>
        <w:rPr>
          <w:sz w:val="37"/>
        </w:rPr>
      </w:pPr>
    </w:p>
    <w:p>
      <w:pPr>
        <w:pStyle w:val="Heading1"/>
      </w:pPr>
      <w:r>
        <w:rPr/>
        <w:t>APPLICATION FOR LEAVE.</w:t>
      </w:r>
    </w:p>
    <w:p>
      <w:pPr>
        <w:pStyle w:val="BodyText"/>
        <w:rPr>
          <w:b/>
          <w:sz w:val="28"/>
        </w:rPr>
      </w:pPr>
    </w:p>
    <w:p>
      <w:pPr>
        <w:pStyle w:val="BodyText"/>
        <w:spacing w:before="9"/>
        <w:rPr>
          <w:b/>
          <w:sz w:val="23"/>
        </w:rPr>
      </w:pPr>
    </w:p>
    <w:p>
      <w:pPr>
        <w:pStyle w:val="ListParagraph"/>
        <w:numPr>
          <w:ilvl w:val="0"/>
          <w:numId w:val="1"/>
        </w:numPr>
        <w:tabs>
          <w:tab w:pos="659" w:val="left" w:leader="none"/>
          <w:tab w:pos="660" w:val="left" w:leader="none"/>
        </w:tabs>
        <w:spacing w:line="379" w:lineRule="auto" w:before="0" w:after="0"/>
        <w:ind w:left="659" w:right="912" w:hanging="560"/>
        <w:jc w:val="left"/>
        <w:rPr>
          <w:sz w:val="24"/>
        </w:rPr>
      </w:pPr>
      <w:r>
        <w:rPr>
          <w:sz w:val="24"/>
        </w:rPr>
        <w:t>In terms of section 141(1) of the NCA, the Applicant may only refer a</w:t>
      </w:r>
      <w:r>
        <w:rPr>
          <w:spacing w:val="-35"/>
          <w:sz w:val="24"/>
        </w:rPr>
        <w:t> </w:t>
      </w:r>
      <w:r>
        <w:rPr>
          <w:sz w:val="24"/>
        </w:rPr>
        <w:t>matter directly to the Tribunal with leave of the</w:t>
      </w:r>
      <w:r>
        <w:rPr>
          <w:spacing w:val="-7"/>
          <w:sz w:val="24"/>
        </w:rPr>
        <w:t> </w:t>
      </w:r>
      <w:r>
        <w:rPr>
          <w:sz w:val="24"/>
        </w:rPr>
        <w:t>Tribunal.</w:t>
      </w:r>
    </w:p>
    <w:p>
      <w:pPr>
        <w:pStyle w:val="BodyText"/>
        <w:spacing w:before="8"/>
        <w:rPr>
          <w:sz w:val="37"/>
        </w:rPr>
      </w:pPr>
    </w:p>
    <w:p>
      <w:pPr>
        <w:pStyle w:val="ListParagraph"/>
        <w:numPr>
          <w:ilvl w:val="0"/>
          <w:numId w:val="1"/>
        </w:numPr>
        <w:tabs>
          <w:tab w:pos="659" w:val="left" w:leader="none"/>
          <w:tab w:pos="660" w:val="left" w:leader="none"/>
        </w:tabs>
        <w:spacing w:line="379" w:lineRule="auto" w:before="0" w:after="0"/>
        <w:ind w:left="659" w:right="113" w:hanging="560"/>
        <w:jc w:val="left"/>
        <w:rPr>
          <w:sz w:val="24"/>
        </w:rPr>
      </w:pPr>
      <w:r>
        <w:rPr>
          <w:sz w:val="24"/>
        </w:rPr>
        <w:t>Previously, the Tribunal held a formal hearing on leave to refer with all the parties present. In the matter of </w:t>
      </w:r>
      <w:r>
        <w:rPr>
          <w:i/>
          <w:sz w:val="24"/>
        </w:rPr>
        <w:t>Lewis Stores (Pty) Ltd v Summit Financial Partners (Pty) </w:t>
      </w:r>
      <w:r>
        <w:rPr>
          <w:i/>
          <w:sz w:val="24"/>
        </w:rPr>
        <w:t>Ltd and Others </w:t>
      </w:r>
      <w:r>
        <w:rPr>
          <w:sz w:val="24"/>
        </w:rPr>
        <w:t>(Case no 314/2020) [2021] ZASCA 91 (25 June 2021) SAFLII, the court</w:t>
      </w:r>
      <w:r>
        <w:rPr>
          <w:spacing w:val="-10"/>
          <w:sz w:val="24"/>
        </w:rPr>
        <w:t> </w:t>
      </w:r>
      <w:r>
        <w:rPr>
          <w:sz w:val="24"/>
        </w:rPr>
        <w:t>provided</w:t>
      </w:r>
      <w:r>
        <w:rPr>
          <w:spacing w:val="-8"/>
          <w:sz w:val="24"/>
        </w:rPr>
        <w:t> </w:t>
      </w:r>
      <w:r>
        <w:rPr>
          <w:sz w:val="24"/>
        </w:rPr>
        <w:t>helpful</w:t>
      </w:r>
      <w:r>
        <w:rPr>
          <w:spacing w:val="-6"/>
          <w:sz w:val="24"/>
        </w:rPr>
        <w:t> </w:t>
      </w:r>
      <w:r>
        <w:rPr>
          <w:sz w:val="24"/>
        </w:rPr>
        <w:t>guidance</w:t>
      </w:r>
      <w:r>
        <w:rPr>
          <w:spacing w:val="-8"/>
          <w:sz w:val="24"/>
        </w:rPr>
        <w:t> </w:t>
      </w:r>
      <w:r>
        <w:rPr>
          <w:sz w:val="24"/>
        </w:rPr>
        <w:t>to</w:t>
      </w:r>
      <w:r>
        <w:rPr>
          <w:spacing w:val="-9"/>
          <w:sz w:val="24"/>
        </w:rPr>
        <w:t> </w:t>
      </w:r>
      <w:r>
        <w:rPr>
          <w:sz w:val="24"/>
        </w:rPr>
        <w:t>the</w:t>
      </w:r>
      <w:r>
        <w:rPr>
          <w:spacing w:val="-8"/>
          <w:sz w:val="24"/>
        </w:rPr>
        <w:t> </w:t>
      </w:r>
      <w:r>
        <w:rPr>
          <w:sz w:val="24"/>
        </w:rPr>
        <w:t>Tribunal</w:t>
      </w:r>
      <w:r>
        <w:rPr>
          <w:spacing w:val="-7"/>
          <w:sz w:val="24"/>
        </w:rPr>
        <w:t> </w:t>
      </w:r>
      <w:r>
        <w:rPr>
          <w:sz w:val="24"/>
        </w:rPr>
        <w:t>in</w:t>
      </w:r>
      <w:r>
        <w:rPr>
          <w:spacing w:val="-8"/>
          <w:sz w:val="24"/>
        </w:rPr>
        <w:t> </w:t>
      </w:r>
      <w:r>
        <w:rPr>
          <w:sz w:val="24"/>
        </w:rPr>
        <w:t>decisions</w:t>
      </w:r>
      <w:r>
        <w:rPr>
          <w:spacing w:val="-9"/>
          <w:sz w:val="24"/>
        </w:rPr>
        <w:t> </w:t>
      </w:r>
      <w:r>
        <w:rPr>
          <w:sz w:val="24"/>
        </w:rPr>
        <w:t>regarding</w:t>
      </w:r>
      <w:r>
        <w:rPr>
          <w:spacing w:val="-8"/>
          <w:sz w:val="24"/>
        </w:rPr>
        <w:t> </w:t>
      </w:r>
      <w:r>
        <w:rPr>
          <w:sz w:val="24"/>
        </w:rPr>
        <w:t>leave</w:t>
      </w:r>
      <w:r>
        <w:rPr>
          <w:spacing w:val="-6"/>
          <w:sz w:val="24"/>
        </w:rPr>
        <w:t> </w:t>
      </w:r>
      <w:r>
        <w:rPr>
          <w:sz w:val="24"/>
        </w:rPr>
        <w:t>to</w:t>
      </w:r>
      <w:r>
        <w:rPr>
          <w:spacing w:val="-5"/>
          <w:sz w:val="24"/>
        </w:rPr>
        <w:t> </w:t>
      </w:r>
      <w:r>
        <w:rPr>
          <w:sz w:val="24"/>
        </w:rPr>
        <w:t>refer. It held that a formal hearing to refer was unnecessary, there was no test to be applied, and the decision to consider leave could not be appealed. The court</w:t>
      </w:r>
      <w:r>
        <w:rPr>
          <w:spacing w:val="-24"/>
          <w:sz w:val="24"/>
        </w:rPr>
        <w:t> </w:t>
      </w:r>
      <w:r>
        <w:rPr>
          <w:sz w:val="24"/>
        </w:rPr>
        <w:t>held-</w:t>
      </w:r>
    </w:p>
    <w:p>
      <w:pPr>
        <w:pStyle w:val="BodyText"/>
        <w:spacing w:before="9"/>
        <w:rPr>
          <w:sz w:val="34"/>
        </w:rPr>
      </w:pPr>
    </w:p>
    <w:p>
      <w:pPr>
        <w:spacing w:line="290" w:lineRule="auto" w:before="0"/>
        <w:ind w:left="666" w:right="134" w:firstLine="0"/>
        <w:jc w:val="left"/>
        <w:rPr>
          <w:i/>
          <w:sz w:val="20"/>
        </w:rPr>
      </w:pPr>
      <w:r>
        <w:rPr>
          <w:i/>
          <w:sz w:val="20"/>
        </w:rPr>
        <w:t>“[15] As I have explained, the NCA provides for an expeditious, informal, and cost-effective </w:t>
      </w:r>
      <w:r>
        <w:rPr>
          <w:i/>
          <w:sz w:val="20"/>
        </w:rPr>
        <w:t>complaints procedure. Section 141(1)(b) confers on the Tribunal a wide, largely unfettered discretion to permit a direct referral, to the Tribunal. The NCA does not require a formal application, and it is not necessary for purposes of the present appeal, nor is it desirable, to circumscribe the factors to which the Tribunal should have regard. There is no test to be applied in deciding whether or not to grant a direct referral to it in respect of a complaint. The purpose of the provision is simply for the Tribunal to consider the complaint afresh, with the benefit of any findings by the Regulator, and to decide whether it deserves its attention. Circumstances that may influence its decision may include the prospects of success, the importance of the issue, the public interest to have a decision on the matter, the allocation of resources, the complainant’s interest in the relief sought, and the fact that the Regulator did not consider that it merited a hearing before the Tribunal. The list is not intended to be exhaustive.”</w:t>
      </w:r>
    </w:p>
    <w:p>
      <w:pPr>
        <w:pStyle w:val="BodyText"/>
        <w:spacing w:line="290" w:lineRule="auto" w:before="159"/>
        <w:ind w:left="666"/>
      </w:pPr>
      <w:r>
        <w:rPr/>
        <w:t>As no test is to be applied, the Tribunal will consider the matter in the general context of the circumstances, as submitted by the Applicant.</w:t>
      </w:r>
    </w:p>
    <w:p>
      <w:pPr>
        <w:pStyle w:val="BodyText"/>
        <w:rPr>
          <w:sz w:val="20"/>
        </w:rPr>
      </w:pPr>
    </w:p>
    <w:p>
      <w:pPr>
        <w:pStyle w:val="BodyText"/>
        <w:spacing w:before="6"/>
        <w:rPr>
          <w:sz w:val="17"/>
        </w:rPr>
      </w:pPr>
      <w:r>
        <w:rPr/>
        <w:pict>
          <v:shape style="position:absolute;margin-left:72.024002pt;margin-top:12.467186pt;width:144.050pt;height:.1pt;mso-position-horizontal-relative:page;mso-position-vertical-relative:paragraph;z-index:-251655168;mso-wrap-distance-left:0;mso-wrap-distance-right:0" coordorigin="1440,249" coordsize="2881,0" path="m1440,249l4321,249e" filled="false" stroked="true" strokeweight=".72003pt" strokecolor="#000000">
            <v:path arrowok="t"/>
            <v:stroke dashstyle="solid"/>
            <w10:wrap type="topAndBottom"/>
          </v:shape>
        </w:pict>
      </w:r>
    </w:p>
    <w:p>
      <w:pPr>
        <w:spacing w:before="80"/>
        <w:ind w:left="100" w:right="0" w:firstLine="0"/>
        <w:jc w:val="left"/>
        <w:rPr>
          <w:sz w:val="20"/>
        </w:rPr>
      </w:pPr>
      <w:r>
        <w:rPr>
          <w:position w:val="7"/>
          <w:sz w:val="12"/>
        </w:rPr>
        <w:t>3 </w:t>
      </w:r>
      <w:r>
        <w:rPr>
          <w:sz w:val="20"/>
        </w:rPr>
        <w:t>Page 5 Paragraph 1 of the Tribunal bundle.</w:t>
      </w:r>
    </w:p>
    <w:p>
      <w:pPr>
        <w:spacing w:after="0"/>
        <w:jc w:val="left"/>
        <w:rPr>
          <w:sz w:val="20"/>
        </w:rPr>
        <w:sectPr>
          <w:pgSz w:w="12240" w:h="15840"/>
          <w:pgMar w:header="721" w:footer="1012" w:top="1500" w:bottom="1200" w:left="1340" w:right="1320"/>
        </w:sectPr>
      </w:pPr>
    </w:p>
    <w:p>
      <w:pPr>
        <w:pStyle w:val="ListParagraph"/>
        <w:numPr>
          <w:ilvl w:val="0"/>
          <w:numId w:val="1"/>
        </w:numPr>
        <w:tabs>
          <w:tab w:pos="627" w:val="left" w:leader="none"/>
        </w:tabs>
        <w:spacing w:line="240" w:lineRule="auto" w:before="103" w:after="0"/>
        <w:ind w:left="626" w:right="0" w:hanging="527"/>
        <w:jc w:val="left"/>
        <w:rPr>
          <w:color w:val="1B1818"/>
          <w:sz w:val="24"/>
        </w:rPr>
      </w:pPr>
      <w:r>
        <w:rPr>
          <w:color w:val="1B1818"/>
          <w:sz w:val="24"/>
        </w:rPr>
        <w:t>In the matter of </w:t>
      </w:r>
      <w:r>
        <w:rPr>
          <w:i/>
          <w:color w:val="1B1818"/>
          <w:sz w:val="24"/>
        </w:rPr>
        <w:t>Road Accident Fund and another v. Mdeyide </w:t>
      </w:r>
      <w:r>
        <w:rPr>
          <w:color w:val="1B1818"/>
          <w:position w:val="8"/>
          <w:sz w:val="14"/>
        </w:rPr>
        <w:t>4 </w:t>
      </w:r>
      <w:r>
        <w:rPr>
          <w:color w:val="1B1818"/>
          <w:sz w:val="24"/>
        </w:rPr>
        <w:t>the court</w:t>
      </w:r>
      <w:r>
        <w:rPr>
          <w:color w:val="1B1818"/>
          <w:spacing w:val="-32"/>
          <w:sz w:val="24"/>
        </w:rPr>
        <w:t> </w:t>
      </w:r>
      <w:r>
        <w:rPr>
          <w:color w:val="1B1818"/>
          <w:sz w:val="24"/>
        </w:rPr>
        <w:t>held-</w:t>
      </w:r>
    </w:p>
    <w:p>
      <w:pPr>
        <w:spacing w:line="290" w:lineRule="auto" w:before="155"/>
        <w:ind w:left="820" w:right="190" w:firstLine="0"/>
        <w:jc w:val="left"/>
        <w:rPr>
          <w:i/>
          <w:sz w:val="20"/>
        </w:rPr>
      </w:pPr>
      <w:r>
        <w:rPr>
          <w:i/>
          <w:color w:val="1B1818"/>
          <w:sz w:val="20"/>
        </w:rPr>
        <w:t>“In the interest of social certainty and the quality of adjudication, it is important that legal disputes </w:t>
      </w:r>
      <w:r>
        <w:rPr>
          <w:i/>
          <w:color w:val="1B1818"/>
          <w:sz w:val="20"/>
        </w:rPr>
        <w:t>be finalized timeously. The realities of time and human fallibility require that disputes be brought before a court as soon as reasonably possible. Claims thus lapse or prescribe after a certain period. If a claim is not instituted within a fixed time, a litigant may be barred from having a dispute decided on by the court. This has been recognized in our legal system –and others – for centuries.”</w:t>
      </w:r>
    </w:p>
    <w:p>
      <w:pPr>
        <w:pStyle w:val="BodyText"/>
        <w:rPr>
          <w:i/>
        </w:rPr>
      </w:pPr>
    </w:p>
    <w:p>
      <w:pPr>
        <w:pStyle w:val="BodyText"/>
        <w:rPr>
          <w:i/>
        </w:rPr>
      </w:pPr>
    </w:p>
    <w:p>
      <w:pPr>
        <w:pStyle w:val="ListParagraph"/>
        <w:numPr>
          <w:ilvl w:val="0"/>
          <w:numId w:val="1"/>
        </w:numPr>
        <w:tabs>
          <w:tab w:pos="627" w:val="left" w:leader="none"/>
        </w:tabs>
        <w:spacing w:line="376" w:lineRule="auto" w:before="208" w:after="0"/>
        <w:ind w:left="626" w:right="135" w:hanging="526"/>
        <w:jc w:val="left"/>
        <w:rPr>
          <w:sz w:val="24"/>
        </w:rPr>
      </w:pPr>
      <w:r>
        <w:rPr>
          <w:sz w:val="24"/>
        </w:rPr>
        <w:t>Section 166</w:t>
      </w:r>
      <w:r>
        <w:rPr>
          <w:position w:val="8"/>
          <w:sz w:val="14"/>
        </w:rPr>
        <w:t>5 </w:t>
      </w:r>
      <w:r>
        <w:rPr>
          <w:sz w:val="24"/>
        </w:rPr>
        <w:t>of the NCA states that a complaint may not be referred or made to the Tribunal more than three years after the act or omission</w:t>
      </w:r>
      <w:r>
        <w:rPr>
          <w:spacing w:val="-2"/>
          <w:sz w:val="24"/>
        </w:rPr>
        <w:t> </w:t>
      </w:r>
      <w:r>
        <w:rPr>
          <w:sz w:val="24"/>
        </w:rPr>
        <w:t>occurred.</w:t>
      </w:r>
    </w:p>
    <w:p>
      <w:pPr>
        <w:pStyle w:val="BodyText"/>
        <w:spacing w:before="2"/>
        <w:rPr>
          <w:sz w:val="38"/>
        </w:rPr>
      </w:pPr>
    </w:p>
    <w:p>
      <w:pPr>
        <w:pStyle w:val="ListParagraph"/>
        <w:numPr>
          <w:ilvl w:val="0"/>
          <w:numId w:val="1"/>
        </w:numPr>
        <w:tabs>
          <w:tab w:pos="627" w:val="left" w:leader="none"/>
        </w:tabs>
        <w:spacing w:line="379" w:lineRule="auto" w:before="1" w:after="0"/>
        <w:ind w:left="626" w:right="131" w:hanging="526"/>
        <w:jc w:val="left"/>
        <w:rPr>
          <w:sz w:val="24"/>
        </w:rPr>
      </w:pPr>
      <w:r>
        <w:rPr>
          <w:sz w:val="24"/>
        </w:rPr>
        <w:t>The complaint arose on 11 May 2010, when the Applicant was registered under debt review, whether correctly so or not. He, therefore, had until April 2013 to file this</w:t>
      </w:r>
      <w:r>
        <w:rPr>
          <w:spacing w:val="-3"/>
          <w:sz w:val="24"/>
        </w:rPr>
        <w:t> </w:t>
      </w:r>
      <w:r>
        <w:rPr>
          <w:sz w:val="24"/>
        </w:rPr>
        <w:t>application</w:t>
      </w:r>
      <w:r>
        <w:rPr>
          <w:spacing w:val="-4"/>
          <w:sz w:val="24"/>
        </w:rPr>
        <w:t> </w:t>
      </w:r>
      <w:r>
        <w:rPr>
          <w:sz w:val="24"/>
        </w:rPr>
        <w:t>with</w:t>
      </w:r>
      <w:r>
        <w:rPr>
          <w:spacing w:val="-4"/>
          <w:sz w:val="24"/>
        </w:rPr>
        <w:t> </w:t>
      </w:r>
      <w:r>
        <w:rPr>
          <w:sz w:val="24"/>
        </w:rPr>
        <w:t>the</w:t>
      </w:r>
      <w:r>
        <w:rPr>
          <w:spacing w:val="-4"/>
          <w:sz w:val="24"/>
        </w:rPr>
        <w:t> </w:t>
      </w:r>
      <w:r>
        <w:rPr>
          <w:sz w:val="24"/>
        </w:rPr>
        <w:t>Tribunal.</w:t>
      </w:r>
      <w:r>
        <w:rPr>
          <w:spacing w:val="-4"/>
          <w:sz w:val="24"/>
        </w:rPr>
        <w:t> </w:t>
      </w:r>
      <w:r>
        <w:rPr>
          <w:sz w:val="24"/>
        </w:rPr>
        <w:t>The</w:t>
      </w:r>
      <w:r>
        <w:rPr>
          <w:spacing w:val="-6"/>
          <w:sz w:val="24"/>
        </w:rPr>
        <w:t> </w:t>
      </w:r>
      <w:r>
        <w:rPr>
          <w:sz w:val="24"/>
        </w:rPr>
        <w:t>application</w:t>
      </w:r>
      <w:r>
        <w:rPr>
          <w:spacing w:val="-4"/>
          <w:sz w:val="24"/>
        </w:rPr>
        <w:t> </w:t>
      </w:r>
      <w:r>
        <w:rPr>
          <w:sz w:val="24"/>
        </w:rPr>
        <w:t>was</w:t>
      </w:r>
      <w:r>
        <w:rPr>
          <w:spacing w:val="-5"/>
          <w:sz w:val="24"/>
        </w:rPr>
        <w:t> </w:t>
      </w:r>
      <w:r>
        <w:rPr>
          <w:sz w:val="24"/>
        </w:rPr>
        <w:t>only</w:t>
      </w:r>
      <w:r>
        <w:rPr>
          <w:spacing w:val="-4"/>
          <w:sz w:val="24"/>
        </w:rPr>
        <w:t> </w:t>
      </w:r>
      <w:r>
        <w:rPr>
          <w:sz w:val="24"/>
        </w:rPr>
        <w:t>filed</w:t>
      </w:r>
      <w:r>
        <w:rPr>
          <w:spacing w:val="-4"/>
          <w:sz w:val="24"/>
        </w:rPr>
        <w:t> </w:t>
      </w:r>
      <w:r>
        <w:rPr>
          <w:sz w:val="24"/>
        </w:rPr>
        <w:t>with</w:t>
      </w:r>
      <w:r>
        <w:rPr>
          <w:spacing w:val="-6"/>
          <w:sz w:val="24"/>
        </w:rPr>
        <w:t> </w:t>
      </w:r>
      <w:r>
        <w:rPr>
          <w:sz w:val="24"/>
        </w:rPr>
        <w:t>the</w:t>
      </w:r>
      <w:r>
        <w:rPr>
          <w:spacing w:val="-4"/>
          <w:sz w:val="24"/>
        </w:rPr>
        <w:t> </w:t>
      </w:r>
      <w:r>
        <w:rPr>
          <w:sz w:val="24"/>
        </w:rPr>
        <w:t>Tribunal</w:t>
      </w:r>
      <w:r>
        <w:rPr>
          <w:spacing w:val="2"/>
          <w:sz w:val="24"/>
        </w:rPr>
        <w:t> </w:t>
      </w:r>
      <w:r>
        <w:rPr>
          <w:sz w:val="24"/>
        </w:rPr>
        <w:t>on 12 February 2021.</w:t>
      </w:r>
    </w:p>
    <w:p>
      <w:pPr>
        <w:pStyle w:val="BodyText"/>
        <w:spacing w:before="7"/>
        <w:rPr>
          <w:sz w:val="37"/>
        </w:rPr>
      </w:pPr>
    </w:p>
    <w:p>
      <w:pPr>
        <w:pStyle w:val="ListParagraph"/>
        <w:numPr>
          <w:ilvl w:val="0"/>
          <w:numId w:val="1"/>
        </w:numPr>
        <w:tabs>
          <w:tab w:pos="627" w:val="left" w:leader="none"/>
        </w:tabs>
        <w:spacing w:line="379" w:lineRule="auto" w:before="0" w:after="0"/>
        <w:ind w:left="626" w:right="259" w:hanging="526"/>
        <w:jc w:val="both"/>
        <w:rPr>
          <w:sz w:val="24"/>
        </w:rPr>
      </w:pPr>
      <w:r>
        <w:rPr>
          <w:sz w:val="24"/>
        </w:rPr>
        <w:t>This application is out of time. The NCA does not provide an extension of the time based</w:t>
      </w:r>
      <w:r>
        <w:rPr>
          <w:spacing w:val="-5"/>
          <w:sz w:val="24"/>
        </w:rPr>
        <w:t> </w:t>
      </w:r>
      <w:r>
        <w:rPr>
          <w:sz w:val="24"/>
        </w:rPr>
        <w:t>on</w:t>
      </w:r>
      <w:r>
        <w:rPr>
          <w:spacing w:val="-6"/>
          <w:sz w:val="24"/>
        </w:rPr>
        <w:t> </w:t>
      </w:r>
      <w:r>
        <w:rPr>
          <w:sz w:val="24"/>
        </w:rPr>
        <w:t>when</w:t>
      </w:r>
      <w:r>
        <w:rPr>
          <w:spacing w:val="-6"/>
          <w:sz w:val="24"/>
        </w:rPr>
        <w:t> </w:t>
      </w:r>
      <w:r>
        <w:rPr>
          <w:sz w:val="24"/>
        </w:rPr>
        <w:t>the</w:t>
      </w:r>
      <w:r>
        <w:rPr>
          <w:spacing w:val="-6"/>
          <w:sz w:val="24"/>
        </w:rPr>
        <w:t> </w:t>
      </w:r>
      <w:r>
        <w:rPr>
          <w:sz w:val="24"/>
        </w:rPr>
        <w:t>consumer</w:t>
      </w:r>
      <w:r>
        <w:rPr>
          <w:spacing w:val="-4"/>
          <w:sz w:val="24"/>
        </w:rPr>
        <w:t> </w:t>
      </w:r>
      <w:r>
        <w:rPr>
          <w:sz w:val="24"/>
        </w:rPr>
        <w:t>discovered</w:t>
      </w:r>
      <w:r>
        <w:rPr>
          <w:spacing w:val="-4"/>
          <w:sz w:val="24"/>
        </w:rPr>
        <w:t> </w:t>
      </w:r>
      <w:r>
        <w:rPr>
          <w:sz w:val="24"/>
        </w:rPr>
        <w:t>the</w:t>
      </w:r>
      <w:r>
        <w:rPr>
          <w:spacing w:val="-6"/>
          <w:sz w:val="24"/>
        </w:rPr>
        <w:t> </w:t>
      </w:r>
      <w:r>
        <w:rPr>
          <w:sz w:val="24"/>
        </w:rPr>
        <w:t>act</w:t>
      </w:r>
      <w:r>
        <w:rPr>
          <w:spacing w:val="-4"/>
          <w:sz w:val="24"/>
        </w:rPr>
        <w:t> </w:t>
      </w:r>
      <w:r>
        <w:rPr>
          <w:sz w:val="24"/>
        </w:rPr>
        <w:t>or</w:t>
      </w:r>
      <w:r>
        <w:rPr>
          <w:spacing w:val="-4"/>
          <w:sz w:val="24"/>
        </w:rPr>
        <w:t> </w:t>
      </w:r>
      <w:r>
        <w:rPr>
          <w:sz w:val="24"/>
        </w:rPr>
        <w:t>omission.</w:t>
      </w:r>
      <w:r>
        <w:rPr>
          <w:spacing w:val="-7"/>
          <w:sz w:val="24"/>
        </w:rPr>
        <w:t> </w:t>
      </w:r>
      <w:r>
        <w:rPr>
          <w:sz w:val="24"/>
        </w:rPr>
        <w:t>The</w:t>
      </w:r>
      <w:r>
        <w:rPr>
          <w:spacing w:val="-6"/>
          <w:sz w:val="24"/>
        </w:rPr>
        <w:t> </w:t>
      </w:r>
      <w:r>
        <w:rPr>
          <w:sz w:val="24"/>
        </w:rPr>
        <w:t>Tribunal</w:t>
      </w:r>
      <w:r>
        <w:rPr>
          <w:spacing w:val="2"/>
          <w:sz w:val="24"/>
        </w:rPr>
        <w:t> </w:t>
      </w:r>
      <w:r>
        <w:rPr>
          <w:sz w:val="24"/>
        </w:rPr>
        <w:t>has</w:t>
      </w:r>
      <w:r>
        <w:rPr>
          <w:spacing w:val="-4"/>
          <w:sz w:val="24"/>
        </w:rPr>
        <w:t> </w:t>
      </w:r>
      <w:r>
        <w:rPr>
          <w:sz w:val="24"/>
        </w:rPr>
        <w:t>no power or discretion to extend or interrupt the limitation period of three</w:t>
      </w:r>
      <w:r>
        <w:rPr>
          <w:spacing w:val="18"/>
          <w:sz w:val="24"/>
        </w:rPr>
        <w:t> </w:t>
      </w:r>
      <w:r>
        <w:rPr>
          <w:sz w:val="24"/>
        </w:rPr>
        <w:t>years.</w:t>
      </w:r>
    </w:p>
    <w:p>
      <w:pPr>
        <w:pStyle w:val="BodyText"/>
        <w:spacing w:before="9"/>
        <w:rPr>
          <w:sz w:val="37"/>
        </w:rPr>
      </w:pPr>
    </w:p>
    <w:p>
      <w:pPr>
        <w:pStyle w:val="ListParagraph"/>
        <w:numPr>
          <w:ilvl w:val="0"/>
          <w:numId w:val="1"/>
        </w:numPr>
        <w:tabs>
          <w:tab w:pos="627" w:val="left" w:leader="none"/>
        </w:tabs>
        <w:spacing w:line="379" w:lineRule="auto" w:before="0" w:after="0"/>
        <w:ind w:left="626" w:right="296" w:hanging="526"/>
        <w:jc w:val="left"/>
        <w:rPr>
          <w:sz w:val="24"/>
        </w:rPr>
      </w:pPr>
      <w:r>
        <w:rPr>
          <w:sz w:val="24"/>
        </w:rPr>
        <w:t>Even though the Tribunal cannot deal with the application, it can be noted that</w:t>
      </w:r>
      <w:r>
        <w:rPr>
          <w:spacing w:val="-41"/>
          <w:sz w:val="24"/>
        </w:rPr>
        <w:t> </w:t>
      </w:r>
      <w:r>
        <w:rPr>
          <w:sz w:val="24"/>
        </w:rPr>
        <w:t>the Applicant’s evidence in this application stands uncontested. He submitted that he never agreed to be placed under debt review and made any</w:t>
      </w:r>
      <w:r>
        <w:rPr>
          <w:spacing w:val="-15"/>
          <w:sz w:val="24"/>
        </w:rPr>
        <w:t> </w:t>
      </w:r>
      <w:r>
        <w:rPr>
          <w:sz w:val="24"/>
        </w:rPr>
        <w:t>payments.</w:t>
      </w:r>
    </w:p>
    <w:p>
      <w:pPr>
        <w:pStyle w:val="ListParagraph"/>
        <w:numPr>
          <w:ilvl w:val="0"/>
          <w:numId w:val="1"/>
        </w:numPr>
        <w:tabs>
          <w:tab w:pos="627" w:val="left" w:leader="none"/>
        </w:tabs>
        <w:spacing w:line="376" w:lineRule="auto" w:before="158" w:after="0"/>
        <w:ind w:left="626" w:right="701" w:hanging="526"/>
        <w:jc w:val="left"/>
        <w:rPr>
          <w:sz w:val="24"/>
        </w:rPr>
      </w:pPr>
      <w:r>
        <w:rPr>
          <w:sz w:val="24"/>
        </w:rPr>
        <w:t>The Applicant is at liberty to exercise his rights in terms of section 71(3) of the NCA, which regulates an</w:t>
      </w:r>
      <w:r>
        <w:rPr>
          <w:spacing w:val="-4"/>
          <w:sz w:val="24"/>
        </w:rPr>
        <w:t> </w:t>
      </w:r>
      <w:r>
        <w:rPr>
          <w:sz w:val="24"/>
        </w:rPr>
        <w:t>exit.</w:t>
      </w:r>
    </w:p>
    <w:p>
      <w:pPr>
        <w:pStyle w:val="BodyText"/>
        <w:spacing w:before="2"/>
        <w:ind w:left="626"/>
      </w:pPr>
      <w:r>
        <w:rPr/>
        <w:t>Section 71(3) provides that-</w:t>
      </w:r>
    </w:p>
    <w:p>
      <w:pPr>
        <w:spacing w:before="161"/>
        <w:ind w:left="820" w:right="0" w:firstLine="0"/>
        <w:jc w:val="left"/>
        <w:rPr>
          <w:b/>
          <w:sz w:val="20"/>
        </w:rPr>
      </w:pPr>
      <w:r>
        <w:rPr>
          <w:b/>
          <w:sz w:val="20"/>
        </w:rPr>
        <w:t>“Removal of record of debt adjustment or judgment</w:t>
      </w:r>
    </w:p>
    <w:p>
      <w:pPr>
        <w:pStyle w:val="BodyText"/>
        <w:rPr>
          <w:b/>
          <w:sz w:val="20"/>
        </w:rPr>
      </w:pPr>
    </w:p>
    <w:p>
      <w:pPr>
        <w:pStyle w:val="BodyText"/>
        <w:rPr>
          <w:b/>
          <w:sz w:val="20"/>
        </w:rPr>
      </w:pPr>
    </w:p>
    <w:p>
      <w:pPr>
        <w:pStyle w:val="BodyText"/>
        <w:spacing w:before="5"/>
        <w:rPr>
          <w:b/>
          <w:sz w:val="10"/>
        </w:rPr>
      </w:pPr>
      <w:r>
        <w:rPr/>
        <w:pict>
          <v:shape style="position:absolute;margin-left:72.024002pt;margin-top:8.375269pt;width:144.050pt;height:.1pt;mso-position-horizontal-relative:page;mso-position-vertical-relative:paragraph;z-index:-251654144;mso-wrap-distance-left:0;mso-wrap-distance-right:0" coordorigin="1440,168" coordsize="2881,0" path="m1440,168l4321,168e" filled="false" stroked="true" strokeweight=".71997pt" strokecolor="#000000">
            <v:path arrowok="t"/>
            <v:stroke dashstyle="solid"/>
            <w10:wrap type="topAndBottom"/>
          </v:shape>
        </w:pict>
      </w:r>
    </w:p>
    <w:p>
      <w:pPr>
        <w:spacing w:before="75"/>
        <w:ind w:left="100" w:right="0" w:firstLine="0"/>
        <w:jc w:val="left"/>
        <w:rPr>
          <w:sz w:val="16"/>
        </w:rPr>
      </w:pPr>
      <w:r>
        <w:rPr>
          <w:position w:val="6"/>
          <w:sz w:val="10"/>
        </w:rPr>
        <w:t>4 </w:t>
      </w:r>
      <w:r>
        <w:rPr>
          <w:sz w:val="16"/>
        </w:rPr>
        <w:t>(CCT)10/10 [2010] ZACC 18, 2011(1) BCLR 1.</w:t>
      </w:r>
    </w:p>
    <w:p>
      <w:pPr>
        <w:spacing w:line="254" w:lineRule="auto" w:before="5"/>
        <w:ind w:left="100" w:right="120" w:firstLine="0"/>
        <w:jc w:val="left"/>
        <w:rPr>
          <w:sz w:val="16"/>
        </w:rPr>
      </w:pPr>
      <w:r>
        <w:rPr>
          <w:position w:val="6"/>
          <w:sz w:val="10"/>
        </w:rPr>
        <w:t>5 </w:t>
      </w:r>
      <w:r>
        <w:rPr>
          <w:sz w:val="16"/>
        </w:rPr>
        <w:t>166. Limitations of bringing action.— (1) A complaint in terms of this Act may not be referred or made to the Tribunal or to a consumer court more than three years after—</w:t>
      </w:r>
    </w:p>
    <w:p>
      <w:pPr>
        <w:pStyle w:val="ListParagraph"/>
        <w:numPr>
          <w:ilvl w:val="0"/>
          <w:numId w:val="2"/>
        </w:numPr>
        <w:tabs>
          <w:tab w:pos="334" w:val="left" w:leader="none"/>
        </w:tabs>
        <w:spacing w:line="189" w:lineRule="exact" w:before="0" w:after="0"/>
        <w:ind w:left="333" w:right="0" w:hanging="234"/>
        <w:jc w:val="left"/>
        <w:rPr>
          <w:sz w:val="16"/>
        </w:rPr>
      </w:pPr>
      <w:r>
        <w:rPr>
          <w:sz w:val="16"/>
        </w:rPr>
        <w:t>the act or omission that is the cause of the complaint</w:t>
      </w:r>
      <w:r>
        <w:rPr>
          <w:rFonts w:ascii="Calibri" w:hAnsi="Calibri"/>
          <w:sz w:val="16"/>
        </w:rPr>
        <w:t>;</w:t>
      </w:r>
      <w:r>
        <w:rPr>
          <w:rFonts w:ascii="Calibri" w:hAnsi="Calibri"/>
          <w:spacing w:val="-7"/>
          <w:sz w:val="16"/>
        </w:rPr>
        <w:t> </w:t>
      </w:r>
      <w:r>
        <w:rPr>
          <w:sz w:val="16"/>
        </w:rPr>
        <w:t>or</w:t>
      </w:r>
    </w:p>
    <w:p>
      <w:pPr>
        <w:pStyle w:val="ListParagraph"/>
        <w:numPr>
          <w:ilvl w:val="0"/>
          <w:numId w:val="2"/>
        </w:numPr>
        <w:tabs>
          <w:tab w:pos="341" w:val="left" w:leader="none"/>
        </w:tabs>
        <w:spacing w:line="240" w:lineRule="auto" w:before="8" w:after="0"/>
        <w:ind w:left="340" w:right="0" w:hanging="241"/>
        <w:jc w:val="left"/>
        <w:rPr>
          <w:sz w:val="16"/>
        </w:rPr>
      </w:pPr>
      <w:r>
        <w:rPr>
          <w:sz w:val="16"/>
        </w:rPr>
        <w:t>in the case of a course of conduct or continuing practice, the date that the conduct or practice</w:t>
      </w:r>
      <w:r>
        <w:rPr>
          <w:spacing w:val="-15"/>
          <w:sz w:val="16"/>
        </w:rPr>
        <w:t> </w:t>
      </w:r>
      <w:r>
        <w:rPr>
          <w:sz w:val="16"/>
        </w:rPr>
        <w:t>ceased.</w:t>
      </w:r>
    </w:p>
    <w:p>
      <w:pPr>
        <w:spacing w:after="0" w:line="240" w:lineRule="auto"/>
        <w:jc w:val="left"/>
        <w:rPr>
          <w:sz w:val="16"/>
        </w:rPr>
        <w:sectPr>
          <w:pgSz w:w="12240" w:h="15840"/>
          <w:pgMar w:header="721" w:footer="1012" w:top="1500" w:bottom="1200" w:left="1340" w:right="1320"/>
        </w:sectPr>
      </w:pPr>
    </w:p>
    <w:p>
      <w:pPr>
        <w:spacing w:line="290" w:lineRule="auto" w:before="99"/>
        <w:ind w:left="820" w:right="117" w:firstLine="0"/>
        <w:jc w:val="both"/>
        <w:rPr>
          <w:sz w:val="20"/>
        </w:rPr>
      </w:pPr>
      <w:r>
        <w:rPr>
          <w:i/>
          <w:sz w:val="20"/>
        </w:rPr>
        <w:t>(3)</w:t>
      </w:r>
      <w:r>
        <w:rPr>
          <w:i/>
          <w:spacing w:val="-10"/>
          <w:sz w:val="20"/>
        </w:rPr>
        <w:t> </w:t>
      </w:r>
      <w:r>
        <w:rPr>
          <w:i/>
          <w:sz w:val="20"/>
        </w:rPr>
        <w:t>If</w:t>
      </w:r>
      <w:r>
        <w:rPr>
          <w:i/>
          <w:spacing w:val="-10"/>
          <w:sz w:val="20"/>
        </w:rPr>
        <w:t> </w:t>
      </w:r>
      <w:r>
        <w:rPr>
          <w:i/>
          <w:sz w:val="20"/>
        </w:rPr>
        <w:t>a</w:t>
      </w:r>
      <w:r>
        <w:rPr>
          <w:i/>
          <w:spacing w:val="-10"/>
          <w:sz w:val="20"/>
        </w:rPr>
        <w:t> </w:t>
      </w:r>
      <w:r>
        <w:rPr>
          <w:i/>
          <w:sz w:val="20"/>
        </w:rPr>
        <w:t>Debt</w:t>
      </w:r>
      <w:r>
        <w:rPr>
          <w:i/>
          <w:spacing w:val="-8"/>
          <w:sz w:val="20"/>
        </w:rPr>
        <w:t> </w:t>
      </w:r>
      <w:r>
        <w:rPr>
          <w:i/>
          <w:sz w:val="20"/>
        </w:rPr>
        <w:t>Counselor</w:t>
      </w:r>
      <w:r>
        <w:rPr>
          <w:i/>
          <w:spacing w:val="-9"/>
          <w:sz w:val="20"/>
        </w:rPr>
        <w:t> </w:t>
      </w:r>
      <w:r>
        <w:rPr>
          <w:i/>
          <w:sz w:val="20"/>
        </w:rPr>
        <w:t>decides</w:t>
      </w:r>
      <w:r>
        <w:rPr>
          <w:i/>
          <w:spacing w:val="-9"/>
          <w:sz w:val="20"/>
        </w:rPr>
        <w:t> </w:t>
      </w:r>
      <w:r>
        <w:rPr>
          <w:i/>
          <w:sz w:val="20"/>
        </w:rPr>
        <w:t>not</w:t>
      </w:r>
      <w:r>
        <w:rPr>
          <w:i/>
          <w:spacing w:val="-10"/>
          <w:sz w:val="20"/>
        </w:rPr>
        <w:t> </w:t>
      </w:r>
      <w:r>
        <w:rPr>
          <w:i/>
          <w:sz w:val="20"/>
        </w:rPr>
        <w:t>to</w:t>
      </w:r>
      <w:r>
        <w:rPr>
          <w:i/>
          <w:spacing w:val="-11"/>
          <w:sz w:val="20"/>
        </w:rPr>
        <w:t> </w:t>
      </w:r>
      <w:r>
        <w:rPr>
          <w:i/>
          <w:sz w:val="20"/>
        </w:rPr>
        <w:t>issue</w:t>
      </w:r>
      <w:r>
        <w:rPr>
          <w:i/>
          <w:spacing w:val="-9"/>
          <w:sz w:val="20"/>
        </w:rPr>
        <w:t> </w:t>
      </w:r>
      <w:r>
        <w:rPr>
          <w:i/>
          <w:sz w:val="20"/>
        </w:rPr>
        <w:t>or</w:t>
      </w:r>
      <w:r>
        <w:rPr>
          <w:i/>
          <w:spacing w:val="-10"/>
          <w:sz w:val="20"/>
        </w:rPr>
        <w:t> </w:t>
      </w:r>
      <w:r>
        <w:rPr>
          <w:i/>
          <w:sz w:val="20"/>
        </w:rPr>
        <w:t>fails</w:t>
      </w:r>
      <w:r>
        <w:rPr>
          <w:i/>
          <w:spacing w:val="-10"/>
          <w:sz w:val="20"/>
        </w:rPr>
        <w:t> </w:t>
      </w:r>
      <w:r>
        <w:rPr>
          <w:i/>
          <w:sz w:val="20"/>
        </w:rPr>
        <w:t>to</w:t>
      </w:r>
      <w:r>
        <w:rPr>
          <w:i/>
          <w:spacing w:val="-10"/>
          <w:sz w:val="20"/>
        </w:rPr>
        <w:t> </w:t>
      </w:r>
      <w:r>
        <w:rPr>
          <w:i/>
          <w:sz w:val="20"/>
        </w:rPr>
        <w:t>issue</w:t>
      </w:r>
      <w:r>
        <w:rPr>
          <w:i/>
          <w:spacing w:val="-9"/>
          <w:sz w:val="20"/>
        </w:rPr>
        <w:t> </w:t>
      </w:r>
      <w:r>
        <w:rPr>
          <w:i/>
          <w:sz w:val="20"/>
        </w:rPr>
        <w:t>a</w:t>
      </w:r>
      <w:r>
        <w:rPr>
          <w:i/>
          <w:spacing w:val="-12"/>
          <w:sz w:val="20"/>
        </w:rPr>
        <w:t> </w:t>
      </w:r>
      <w:r>
        <w:rPr>
          <w:i/>
          <w:sz w:val="20"/>
        </w:rPr>
        <w:t>clearance</w:t>
      </w:r>
      <w:r>
        <w:rPr>
          <w:i/>
          <w:spacing w:val="-9"/>
          <w:sz w:val="20"/>
        </w:rPr>
        <w:t> </w:t>
      </w:r>
      <w:r>
        <w:rPr>
          <w:i/>
          <w:sz w:val="20"/>
        </w:rPr>
        <w:t>certificate</w:t>
      </w:r>
      <w:r>
        <w:rPr>
          <w:i/>
          <w:spacing w:val="-11"/>
          <w:sz w:val="20"/>
        </w:rPr>
        <w:t> </w:t>
      </w:r>
      <w:r>
        <w:rPr>
          <w:i/>
          <w:sz w:val="20"/>
        </w:rPr>
        <w:t>as</w:t>
      </w:r>
      <w:r>
        <w:rPr>
          <w:i/>
          <w:spacing w:val="-10"/>
          <w:sz w:val="20"/>
        </w:rPr>
        <w:t> </w:t>
      </w:r>
      <w:r>
        <w:rPr>
          <w:i/>
          <w:sz w:val="20"/>
        </w:rPr>
        <w:t>contemplated </w:t>
      </w:r>
      <w:r>
        <w:rPr>
          <w:i/>
          <w:sz w:val="20"/>
        </w:rPr>
        <w:t>in</w:t>
      </w:r>
      <w:r>
        <w:rPr>
          <w:i/>
          <w:spacing w:val="-4"/>
          <w:sz w:val="20"/>
        </w:rPr>
        <w:t> </w:t>
      </w:r>
      <w:r>
        <w:rPr>
          <w:i/>
          <w:sz w:val="20"/>
        </w:rPr>
        <w:t>subsection</w:t>
      </w:r>
      <w:r>
        <w:rPr>
          <w:i/>
          <w:spacing w:val="-5"/>
          <w:sz w:val="20"/>
        </w:rPr>
        <w:t> </w:t>
      </w:r>
      <w:r>
        <w:rPr>
          <w:i/>
          <w:sz w:val="20"/>
        </w:rPr>
        <w:t>(1),</w:t>
      </w:r>
      <w:r>
        <w:rPr>
          <w:i/>
          <w:spacing w:val="-2"/>
          <w:sz w:val="20"/>
        </w:rPr>
        <w:t> </w:t>
      </w:r>
      <w:r>
        <w:rPr>
          <w:i/>
          <w:sz w:val="20"/>
        </w:rPr>
        <w:t>the</w:t>
      </w:r>
      <w:r>
        <w:rPr>
          <w:i/>
          <w:spacing w:val="-3"/>
          <w:sz w:val="20"/>
        </w:rPr>
        <w:t> </w:t>
      </w:r>
      <w:r>
        <w:rPr>
          <w:i/>
          <w:sz w:val="20"/>
        </w:rPr>
        <w:t>consumer</w:t>
      </w:r>
      <w:r>
        <w:rPr>
          <w:i/>
          <w:spacing w:val="-3"/>
          <w:sz w:val="20"/>
        </w:rPr>
        <w:t> </w:t>
      </w:r>
      <w:r>
        <w:rPr>
          <w:i/>
          <w:sz w:val="20"/>
        </w:rPr>
        <w:t>may</w:t>
      </w:r>
      <w:r>
        <w:rPr>
          <w:i/>
          <w:spacing w:val="-3"/>
          <w:sz w:val="20"/>
        </w:rPr>
        <w:t> </w:t>
      </w:r>
      <w:r>
        <w:rPr>
          <w:i/>
          <w:sz w:val="20"/>
        </w:rPr>
        <w:t>apply</w:t>
      </w:r>
      <w:r>
        <w:rPr>
          <w:i/>
          <w:spacing w:val="-3"/>
          <w:sz w:val="20"/>
        </w:rPr>
        <w:t> </w:t>
      </w:r>
      <w:r>
        <w:rPr>
          <w:i/>
          <w:sz w:val="20"/>
        </w:rPr>
        <w:t>to</w:t>
      </w:r>
      <w:r>
        <w:rPr>
          <w:i/>
          <w:spacing w:val="-3"/>
          <w:sz w:val="20"/>
        </w:rPr>
        <w:t> </w:t>
      </w:r>
      <w:r>
        <w:rPr>
          <w:i/>
          <w:sz w:val="20"/>
        </w:rPr>
        <w:t>the</w:t>
      </w:r>
      <w:r>
        <w:rPr>
          <w:i/>
          <w:spacing w:val="-3"/>
          <w:sz w:val="20"/>
        </w:rPr>
        <w:t> </w:t>
      </w:r>
      <w:r>
        <w:rPr>
          <w:i/>
          <w:sz w:val="20"/>
        </w:rPr>
        <w:t>Tribunal</w:t>
      </w:r>
      <w:r>
        <w:rPr>
          <w:i/>
          <w:spacing w:val="-2"/>
          <w:sz w:val="20"/>
        </w:rPr>
        <w:t> </w:t>
      </w:r>
      <w:r>
        <w:rPr>
          <w:i/>
          <w:sz w:val="20"/>
        </w:rPr>
        <w:t>to</w:t>
      </w:r>
      <w:r>
        <w:rPr>
          <w:i/>
          <w:spacing w:val="-4"/>
          <w:sz w:val="20"/>
        </w:rPr>
        <w:t> </w:t>
      </w:r>
      <w:r>
        <w:rPr>
          <w:i/>
          <w:sz w:val="20"/>
        </w:rPr>
        <w:t>review</w:t>
      </w:r>
      <w:r>
        <w:rPr>
          <w:i/>
          <w:spacing w:val="-3"/>
          <w:sz w:val="20"/>
        </w:rPr>
        <w:t> </w:t>
      </w:r>
      <w:r>
        <w:rPr>
          <w:i/>
          <w:sz w:val="20"/>
        </w:rPr>
        <w:t>that</w:t>
      </w:r>
      <w:r>
        <w:rPr>
          <w:i/>
          <w:spacing w:val="-2"/>
          <w:sz w:val="20"/>
        </w:rPr>
        <w:t> </w:t>
      </w:r>
      <w:r>
        <w:rPr>
          <w:i/>
          <w:sz w:val="20"/>
        </w:rPr>
        <w:t>decision.</w:t>
      </w:r>
      <w:r>
        <w:rPr>
          <w:i/>
          <w:spacing w:val="-4"/>
          <w:sz w:val="20"/>
        </w:rPr>
        <w:t> </w:t>
      </w:r>
      <w:r>
        <w:rPr>
          <w:i/>
          <w:sz w:val="20"/>
        </w:rPr>
        <w:t>If</w:t>
      </w:r>
      <w:r>
        <w:rPr>
          <w:i/>
          <w:spacing w:val="-3"/>
          <w:sz w:val="20"/>
        </w:rPr>
        <w:t> </w:t>
      </w:r>
      <w:r>
        <w:rPr>
          <w:i/>
          <w:sz w:val="20"/>
        </w:rPr>
        <w:t>the</w:t>
      </w:r>
      <w:r>
        <w:rPr>
          <w:i/>
          <w:spacing w:val="-3"/>
          <w:sz w:val="20"/>
        </w:rPr>
        <w:t> </w:t>
      </w:r>
      <w:r>
        <w:rPr>
          <w:i/>
          <w:sz w:val="20"/>
        </w:rPr>
        <w:t>Tribunal</w:t>
      </w:r>
      <w:r>
        <w:rPr>
          <w:i/>
          <w:spacing w:val="-2"/>
          <w:sz w:val="20"/>
        </w:rPr>
        <w:t> </w:t>
      </w:r>
      <w:r>
        <w:rPr>
          <w:i/>
          <w:sz w:val="20"/>
        </w:rPr>
        <w:t>is satisfied that the consumer is entitled to the certificate, in terms of subsection (1) of the Act, the Tribunal may order the debt counselor to issue a clearance certificate to the</w:t>
      </w:r>
      <w:r>
        <w:rPr>
          <w:i/>
          <w:spacing w:val="-13"/>
          <w:sz w:val="20"/>
        </w:rPr>
        <w:t> </w:t>
      </w:r>
      <w:r>
        <w:rPr>
          <w:i/>
          <w:sz w:val="20"/>
        </w:rPr>
        <w:t>consumer</w:t>
      </w:r>
      <w:r>
        <w:rPr>
          <w:sz w:val="20"/>
        </w:rPr>
        <w:t>.</w:t>
      </w:r>
    </w:p>
    <w:p>
      <w:pPr>
        <w:pStyle w:val="BodyText"/>
        <w:spacing w:before="1"/>
        <w:rPr>
          <w:sz w:val="33"/>
        </w:rPr>
      </w:pPr>
    </w:p>
    <w:p>
      <w:pPr>
        <w:pStyle w:val="ListParagraph"/>
        <w:numPr>
          <w:ilvl w:val="0"/>
          <w:numId w:val="1"/>
        </w:numPr>
        <w:tabs>
          <w:tab w:pos="627" w:val="left" w:leader="none"/>
        </w:tabs>
        <w:spacing w:line="376" w:lineRule="auto" w:before="0" w:after="0"/>
        <w:ind w:left="626" w:right="519" w:hanging="526"/>
        <w:jc w:val="left"/>
        <w:rPr>
          <w:sz w:val="24"/>
        </w:rPr>
      </w:pPr>
      <w:r>
        <w:rPr>
          <w:sz w:val="24"/>
        </w:rPr>
        <w:t>It is trite that section 71 is not the application before us and the Tribunal</w:t>
      </w:r>
      <w:r>
        <w:rPr>
          <w:spacing w:val="-35"/>
          <w:sz w:val="24"/>
        </w:rPr>
        <w:t> </w:t>
      </w:r>
      <w:r>
        <w:rPr>
          <w:sz w:val="24"/>
        </w:rPr>
        <w:t>cannot, therefore, consider</w:t>
      </w:r>
      <w:r>
        <w:rPr>
          <w:spacing w:val="-2"/>
          <w:sz w:val="24"/>
        </w:rPr>
        <w:t> </w:t>
      </w:r>
      <w:r>
        <w:rPr>
          <w:sz w:val="24"/>
        </w:rPr>
        <w:t>it.</w:t>
      </w:r>
    </w:p>
    <w:p>
      <w:pPr>
        <w:pStyle w:val="Heading1"/>
        <w:spacing w:before="164"/>
      </w:pPr>
      <w:r>
        <w:rPr/>
        <w:t>CONCLUSION</w:t>
      </w:r>
    </w:p>
    <w:p>
      <w:pPr>
        <w:pStyle w:val="BodyText"/>
        <w:rPr>
          <w:b/>
          <w:sz w:val="28"/>
        </w:rPr>
      </w:pPr>
    </w:p>
    <w:p>
      <w:pPr>
        <w:pStyle w:val="BodyText"/>
        <w:spacing w:before="1"/>
        <w:rPr>
          <w:b/>
          <w:sz w:val="23"/>
        </w:rPr>
      </w:pPr>
    </w:p>
    <w:p>
      <w:pPr>
        <w:pStyle w:val="ListParagraph"/>
        <w:numPr>
          <w:ilvl w:val="0"/>
          <w:numId w:val="1"/>
        </w:numPr>
        <w:tabs>
          <w:tab w:pos="627" w:val="left" w:leader="none"/>
        </w:tabs>
        <w:spacing w:line="379" w:lineRule="auto" w:before="0" w:after="0"/>
        <w:ind w:left="626" w:right="580" w:hanging="526"/>
        <w:jc w:val="left"/>
        <w:rPr>
          <w:sz w:val="24"/>
        </w:rPr>
      </w:pPr>
      <w:r>
        <w:rPr>
          <w:sz w:val="24"/>
        </w:rPr>
        <w:t>The Applicant’s application for leave to refer this application to the Tribunal</w:t>
      </w:r>
      <w:r>
        <w:rPr>
          <w:spacing w:val="-28"/>
          <w:sz w:val="24"/>
        </w:rPr>
        <w:t> </w:t>
      </w:r>
      <w:r>
        <w:rPr>
          <w:sz w:val="24"/>
        </w:rPr>
        <w:t>has become time-barred and must be</w:t>
      </w:r>
      <w:r>
        <w:rPr>
          <w:spacing w:val="-3"/>
          <w:sz w:val="24"/>
        </w:rPr>
        <w:t> </w:t>
      </w:r>
      <w:r>
        <w:rPr>
          <w:sz w:val="24"/>
        </w:rPr>
        <w:t>refused.</w:t>
      </w:r>
    </w:p>
    <w:p>
      <w:pPr>
        <w:pStyle w:val="BodyText"/>
        <w:spacing w:before="1"/>
        <w:rPr>
          <w:sz w:val="41"/>
        </w:rPr>
      </w:pPr>
    </w:p>
    <w:p>
      <w:pPr>
        <w:pStyle w:val="Heading1"/>
      </w:pPr>
      <w:r>
        <w:rPr/>
        <w:t>ORDER</w:t>
      </w:r>
    </w:p>
    <w:p>
      <w:pPr>
        <w:pStyle w:val="BodyText"/>
        <w:spacing w:before="6"/>
        <w:rPr>
          <w:b/>
          <w:sz w:val="40"/>
        </w:rPr>
      </w:pPr>
    </w:p>
    <w:p>
      <w:pPr>
        <w:pStyle w:val="ListParagraph"/>
        <w:numPr>
          <w:ilvl w:val="0"/>
          <w:numId w:val="1"/>
        </w:numPr>
        <w:tabs>
          <w:tab w:pos="693" w:val="left" w:leader="none"/>
          <w:tab w:pos="694" w:val="left" w:leader="none"/>
        </w:tabs>
        <w:spacing w:line="240" w:lineRule="auto" w:before="0" w:after="0"/>
        <w:ind w:left="693" w:right="0" w:hanging="594"/>
        <w:jc w:val="left"/>
        <w:rPr>
          <w:sz w:val="24"/>
        </w:rPr>
      </w:pPr>
      <w:r>
        <w:rPr>
          <w:sz w:val="24"/>
        </w:rPr>
        <w:t>Accordingly, the Tribunal makes the following order –</w:t>
      </w:r>
    </w:p>
    <w:p>
      <w:pPr>
        <w:pStyle w:val="BodyText"/>
        <w:spacing w:before="5"/>
        <w:rPr>
          <w:sz w:val="26"/>
        </w:rPr>
      </w:pPr>
    </w:p>
    <w:p>
      <w:pPr>
        <w:pStyle w:val="ListParagraph"/>
        <w:numPr>
          <w:ilvl w:val="1"/>
          <w:numId w:val="3"/>
        </w:numPr>
        <w:tabs>
          <w:tab w:pos="1322" w:val="left" w:leader="none"/>
        </w:tabs>
        <w:spacing w:line="240" w:lineRule="auto" w:before="1" w:after="0"/>
        <w:ind w:left="1322" w:right="0" w:hanging="591"/>
        <w:jc w:val="both"/>
        <w:rPr>
          <w:sz w:val="24"/>
        </w:rPr>
      </w:pPr>
      <w:r>
        <w:rPr>
          <w:sz w:val="24"/>
        </w:rPr>
        <w:t>The Applicant’s application for leave to refer the matter directly to the</w:t>
      </w:r>
    </w:p>
    <w:p>
      <w:pPr>
        <w:pStyle w:val="BodyText"/>
        <w:spacing w:before="158"/>
        <w:ind w:left="1322"/>
      </w:pPr>
      <w:r>
        <w:rPr/>
        <w:t>Tribunal is refused; and</w:t>
      </w:r>
    </w:p>
    <w:p>
      <w:pPr>
        <w:pStyle w:val="ListParagraph"/>
        <w:numPr>
          <w:ilvl w:val="1"/>
          <w:numId w:val="3"/>
        </w:numPr>
        <w:tabs>
          <w:tab w:pos="1322" w:val="left" w:leader="none"/>
        </w:tabs>
        <w:spacing w:line="240" w:lineRule="auto" w:before="158" w:after="0"/>
        <w:ind w:left="1322" w:right="0" w:hanging="591"/>
        <w:jc w:val="both"/>
        <w:rPr>
          <w:sz w:val="24"/>
        </w:rPr>
      </w:pPr>
      <w:r>
        <w:rPr>
          <w:sz w:val="24"/>
        </w:rPr>
        <w:t>There is no order as to</w:t>
      </w:r>
      <w:r>
        <w:rPr>
          <w:spacing w:val="-10"/>
          <w:sz w:val="24"/>
        </w:rPr>
        <w:t> </w:t>
      </w:r>
      <w:r>
        <w:rPr>
          <w:sz w:val="24"/>
        </w:rPr>
        <w:t>costs.</w:t>
      </w:r>
    </w:p>
    <w:p>
      <w:pPr>
        <w:pStyle w:val="BodyText"/>
        <w:rPr>
          <w:sz w:val="28"/>
        </w:rPr>
      </w:pPr>
    </w:p>
    <w:p>
      <w:pPr>
        <w:pStyle w:val="BodyText"/>
        <w:spacing w:before="226"/>
        <w:ind w:left="100"/>
      </w:pPr>
      <w:r>
        <w:rPr/>
        <w:t>Dated at Centurion on 29 October 2022.</w:t>
      </w:r>
    </w:p>
    <w:p>
      <w:pPr>
        <w:pStyle w:val="BodyText"/>
        <w:spacing w:before="7"/>
        <w:rPr>
          <w:sz w:val="34"/>
        </w:rPr>
      </w:pPr>
    </w:p>
    <w:p>
      <w:pPr>
        <w:spacing w:before="1"/>
        <w:ind w:left="100" w:right="0" w:firstLine="0"/>
        <w:jc w:val="left"/>
        <w:rPr>
          <w:i/>
          <w:sz w:val="24"/>
        </w:rPr>
      </w:pPr>
      <w:r>
        <w:rPr>
          <w:i/>
          <w:sz w:val="24"/>
          <w:u w:val="single"/>
        </w:rPr>
        <w:t>Signed</w:t>
      </w:r>
    </w:p>
    <w:p>
      <w:pPr>
        <w:pStyle w:val="BodyText"/>
        <w:spacing w:line="379" w:lineRule="auto" w:before="158"/>
        <w:ind w:left="100" w:right="6578"/>
      </w:pPr>
      <w:r>
        <w:rPr/>
        <w:t>Mrs. P.T. Manzi-Ntshingila </w:t>
      </w:r>
      <w:r>
        <w:rPr>
          <w:u w:val="single"/>
        </w:rPr>
        <w:t>Presiding Tribunal Member</w:t>
      </w:r>
    </w:p>
    <w:p>
      <w:pPr>
        <w:pStyle w:val="BodyText"/>
        <w:spacing w:line="275" w:lineRule="exact"/>
        <w:ind w:left="100"/>
      </w:pPr>
      <w:r>
        <w:rPr/>
        <w:t>Tribunal members Dr. M. Peenze and Adv C. Sassman concur.</w:t>
      </w:r>
    </w:p>
    <w:p>
      <w:pPr>
        <w:pStyle w:val="BodyText"/>
        <w:spacing w:before="4"/>
        <w:rPr>
          <w:sz w:val="29"/>
        </w:rPr>
      </w:pPr>
      <w:r>
        <w:rPr/>
        <w:drawing>
          <wp:anchor distT="0" distB="0" distL="0" distR="0" allowOverlap="1" layoutInCell="1" locked="0" behindDoc="0" simplePos="0" relativeHeight="5">
            <wp:simplePos x="0" y="0"/>
            <wp:positionH relativeFrom="page">
              <wp:posOffset>969703</wp:posOffset>
            </wp:positionH>
            <wp:positionV relativeFrom="paragraph">
              <wp:posOffset>239248</wp:posOffset>
            </wp:positionV>
            <wp:extent cx="2427636" cy="125501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27636" cy="1255014"/>
                    </a:xfrm>
                    <a:prstGeom prst="rect">
                      <a:avLst/>
                    </a:prstGeom>
                  </pic:spPr>
                </pic:pic>
              </a:graphicData>
            </a:graphic>
          </wp:anchor>
        </w:drawing>
      </w:r>
    </w:p>
    <w:sectPr>
      <w:pgSz w:w="12240" w:h="15840"/>
      <w:pgMar w:header="721" w:footer="1012" w:top="15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80017pt;margin-top:730.375977pt;width:11.6pt;height:13.05pt;mso-position-horizontal-relative:page;mso-position-vertical-relative:page;z-index:-25187635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209991pt;margin-top:35.042599pt;width:245.75pt;height:23.7pt;mso-position-horizontal-relative:page;mso-position-vertical-relative:page;z-index:-251877376" type="#_x0000_t202" filled="false" stroked="false">
          <v:textbox inset="0,0,0,0">
            <w:txbxContent>
              <w:p>
                <w:pPr>
                  <w:spacing w:before="28"/>
                  <w:ind w:left="0" w:right="18" w:firstLine="0"/>
                  <w:jc w:val="right"/>
                  <w:rPr>
                    <w:sz w:val="18"/>
                  </w:rPr>
                </w:pPr>
                <w:r>
                  <w:rPr>
                    <w:sz w:val="18"/>
                  </w:rPr>
                  <w:t>Leave to refer judgment and</w:t>
                </w:r>
                <w:r>
                  <w:rPr>
                    <w:spacing w:val="-21"/>
                    <w:sz w:val="18"/>
                  </w:rPr>
                  <w:t> </w:t>
                </w:r>
                <w:r>
                  <w:rPr>
                    <w:sz w:val="18"/>
                  </w:rPr>
                  <w:t>reasons</w:t>
                </w:r>
              </w:p>
              <w:p>
                <w:pPr>
                  <w:spacing w:before="9"/>
                  <w:ind w:left="0" w:right="19" w:firstLine="0"/>
                  <w:jc w:val="right"/>
                  <w:rPr>
                    <w:sz w:val="18"/>
                  </w:rPr>
                </w:pPr>
                <w:r>
                  <w:rPr>
                    <w:sz w:val="18"/>
                  </w:rPr>
                  <w:t>S. Steffans v Michael Peter Boylen</w:t>
                </w:r>
                <w:r>
                  <w:rPr>
                    <w:spacing w:val="-11"/>
                    <w:sz w:val="18"/>
                  </w:rPr>
                  <w:t> </w:t>
                </w:r>
                <w:r>
                  <w:rPr>
                    <w:sz w:val="18"/>
                  </w:rPr>
                  <w:t>NCT/232776/2022/141(1)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8"/>
      <w:numFmt w:val="decimal"/>
      <w:lvlText w:val="%1"/>
      <w:lvlJc w:val="left"/>
      <w:pPr>
        <w:ind w:left="1322" w:hanging="591"/>
        <w:jc w:val="left"/>
      </w:pPr>
      <w:rPr>
        <w:rFonts w:hint="default"/>
        <w:lang w:val="en-za" w:eastAsia="en-za" w:bidi="en-za"/>
      </w:rPr>
    </w:lvl>
    <w:lvl w:ilvl="1">
      <w:start w:val="1"/>
      <w:numFmt w:val="decimal"/>
      <w:lvlText w:val="%1.%2."/>
      <w:lvlJc w:val="left"/>
      <w:pPr>
        <w:ind w:left="1322" w:hanging="591"/>
        <w:jc w:val="left"/>
      </w:pPr>
      <w:rPr>
        <w:rFonts w:hint="default" w:ascii="Arial" w:hAnsi="Arial" w:eastAsia="Arial" w:cs="Arial"/>
        <w:w w:val="89"/>
        <w:sz w:val="24"/>
        <w:szCs w:val="24"/>
        <w:lang w:val="en-za" w:eastAsia="en-za" w:bidi="en-za"/>
      </w:rPr>
    </w:lvl>
    <w:lvl w:ilvl="2">
      <w:start w:val="0"/>
      <w:numFmt w:val="bullet"/>
      <w:lvlText w:val="•"/>
      <w:lvlJc w:val="left"/>
      <w:pPr>
        <w:ind w:left="2972" w:hanging="591"/>
      </w:pPr>
      <w:rPr>
        <w:rFonts w:hint="default"/>
        <w:lang w:val="en-za" w:eastAsia="en-za" w:bidi="en-za"/>
      </w:rPr>
    </w:lvl>
    <w:lvl w:ilvl="3">
      <w:start w:val="0"/>
      <w:numFmt w:val="bullet"/>
      <w:lvlText w:val="•"/>
      <w:lvlJc w:val="left"/>
      <w:pPr>
        <w:ind w:left="3798" w:hanging="591"/>
      </w:pPr>
      <w:rPr>
        <w:rFonts w:hint="default"/>
        <w:lang w:val="en-za" w:eastAsia="en-za" w:bidi="en-za"/>
      </w:rPr>
    </w:lvl>
    <w:lvl w:ilvl="4">
      <w:start w:val="0"/>
      <w:numFmt w:val="bullet"/>
      <w:lvlText w:val="•"/>
      <w:lvlJc w:val="left"/>
      <w:pPr>
        <w:ind w:left="4624" w:hanging="591"/>
      </w:pPr>
      <w:rPr>
        <w:rFonts w:hint="default"/>
        <w:lang w:val="en-za" w:eastAsia="en-za" w:bidi="en-za"/>
      </w:rPr>
    </w:lvl>
    <w:lvl w:ilvl="5">
      <w:start w:val="0"/>
      <w:numFmt w:val="bullet"/>
      <w:lvlText w:val="•"/>
      <w:lvlJc w:val="left"/>
      <w:pPr>
        <w:ind w:left="5450" w:hanging="591"/>
      </w:pPr>
      <w:rPr>
        <w:rFonts w:hint="default"/>
        <w:lang w:val="en-za" w:eastAsia="en-za" w:bidi="en-za"/>
      </w:rPr>
    </w:lvl>
    <w:lvl w:ilvl="6">
      <w:start w:val="0"/>
      <w:numFmt w:val="bullet"/>
      <w:lvlText w:val="•"/>
      <w:lvlJc w:val="left"/>
      <w:pPr>
        <w:ind w:left="6276" w:hanging="591"/>
      </w:pPr>
      <w:rPr>
        <w:rFonts w:hint="default"/>
        <w:lang w:val="en-za" w:eastAsia="en-za" w:bidi="en-za"/>
      </w:rPr>
    </w:lvl>
    <w:lvl w:ilvl="7">
      <w:start w:val="0"/>
      <w:numFmt w:val="bullet"/>
      <w:lvlText w:val="•"/>
      <w:lvlJc w:val="left"/>
      <w:pPr>
        <w:ind w:left="7102" w:hanging="591"/>
      </w:pPr>
      <w:rPr>
        <w:rFonts w:hint="default"/>
        <w:lang w:val="en-za" w:eastAsia="en-za" w:bidi="en-za"/>
      </w:rPr>
    </w:lvl>
    <w:lvl w:ilvl="8">
      <w:start w:val="0"/>
      <w:numFmt w:val="bullet"/>
      <w:lvlText w:val="•"/>
      <w:lvlJc w:val="left"/>
      <w:pPr>
        <w:ind w:left="7928" w:hanging="591"/>
      </w:pPr>
      <w:rPr>
        <w:rFonts w:hint="default"/>
        <w:lang w:val="en-za" w:eastAsia="en-za" w:bidi="en-za"/>
      </w:rPr>
    </w:lvl>
  </w:abstractNum>
  <w:abstractNum w:abstractNumId="1">
    <w:multiLevelType w:val="hybridMultilevel"/>
    <w:lvl w:ilvl="0">
      <w:start w:val="1"/>
      <w:numFmt w:val="lowerLetter"/>
      <w:lvlText w:val="(%1)"/>
      <w:lvlJc w:val="left"/>
      <w:pPr>
        <w:ind w:left="333" w:hanging="233"/>
        <w:jc w:val="left"/>
      </w:pPr>
      <w:rPr>
        <w:rFonts w:hint="default" w:ascii="Arial" w:hAnsi="Arial" w:eastAsia="Arial" w:cs="Arial"/>
        <w:spacing w:val="-1"/>
        <w:w w:val="96"/>
        <w:sz w:val="16"/>
        <w:szCs w:val="16"/>
        <w:lang w:val="en-za" w:eastAsia="en-za" w:bidi="en-za"/>
      </w:rPr>
    </w:lvl>
    <w:lvl w:ilvl="1">
      <w:start w:val="0"/>
      <w:numFmt w:val="bullet"/>
      <w:lvlText w:val="•"/>
      <w:lvlJc w:val="left"/>
      <w:pPr>
        <w:ind w:left="820" w:hanging="233"/>
      </w:pPr>
      <w:rPr>
        <w:rFonts w:hint="default"/>
        <w:lang w:val="en-za" w:eastAsia="en-za" w:bidi="en-za"/>
      </w:rPr>
    </w:lvl>
    <w:lvl w:ilvl="2">
      <w:start w:val="0"/>
      <w:numFmt w:val="bullet"/>
      <w:lvlText w:val="•"/>
      <w:lvlJc w:val="left"/>
      <w:pPr>
        <w:ind w:left="1793" w:hanging="233"/>
      </w:pPr>
      <w:rPr>
        <w:rFonts w:hint="default"/>
        <w:lang w:val="en-za" w:eastAsia="en-za" w:bidi="en-za"/>
      </w:rPr>
    </w:lvl>
    <w:lvl w:ilvl="3">
      <w:start w:val="0"/>
      <w:numFmt w:val="bullet"/>
      <w:lvlText w:val="•"/>
      <w:lvlJc w:val="left"/>
      <w:pPr>
        <w:ind w:left="2766" w:hanging="233"/>
      </w:pPr>
      <w:rPr>
        <w:rFonts w:hint="default"/>
        <w:lang w:val="en-za" w:eastAsia="en-za" w:bidi="en-za"/>
      </w:rPr>
    </w:lvl>
    <w:lvl w:ilvl="4">
      <w:start w:val="0"/>
      <w:numFmt w:val="bullet"/>
      <w:lvlText w:val="•"/>
      <w:lvlJc w:val="left"/>
      <w:pPr>
        <w:ind w:left="3740" w:hanging="233"/>
      </w:pPr>
      <w:rPr>
        <w:rFonts w:hint="default"/>
        <w:lang w:val="en-za" w:eastAsia="en-za" w:bidi="en-za"/>
      </w:rPr>
    </w:lvl>
    <w:lvl w:ilvl="5">
      <w:start w:val="0"/>
      <w:numFmt w:val="bullet"/>
      <w:lvlText w:val="•"/>
      <w:lvlJc w:val="left"/>
      <w:pPr>
        <w:ind w:left="4713" w:hanging="233"/>
      </w:pPr>
      <w:rPr>
        <w:rFonts w:hint="default"/>
        <w:lang w:val="en-za" w:eastAsia="en-za" w:bidi="en-za"/>
      </w:rPr>
    </w:lvl>
    <w:lvl w:ilvl="6">
      <w:start w:val="0"/>
      <w:numFmt w:val="bullet"/>
      <w:lvlText w:val="•"/>
      <w:lvlJc w:val="left"/>
      <w:pPr>
        <w:ind w:left="5686" w:hanging="233"/>
      </w:pPr>
      <w:rPr>
        <w:rFonts w:hint="default"/>
        <w:lang w:val="en-za" w:eastAsia="en-za" w:bidi="en-za"/>
      </w:rPr>
    </w:lvl>
    <w:lvl w:ilvl="7">
      <w:start w:val="0"/>
      <w:numFmt w:val="bullet"/>
      <w:lvlText w:val="•"/>
      <w:lvlJc w:val="left"/>
      <w:pPr>
        <w:ind w:left="6660" w:hanging="233"/>
      </w:pPr>
      <w:rPr>
        <w:rFonts w:hint="default"/>
        <w:lang w:val="en-za" w:eastAsia="en-za" w:bidi="en-za"/>
      </w:rPr>
    </w:lvl>
    <w:lvl w:ilvl="8">
      <w:start w:val="0"/>
      <w:numFmt w:val="bullet"/>
      <w:lvlText w:val="•"/>
      <w:lvlJc w:val="left"/>
      <w:pPr>
        <w:ind w:left="7633" w:hanging="233"/>
      </w:pPr>
      <w:rPr>
        <w:rFonts w:hint="default"/>
        <w:lang w:val="en-za" w:eastAsia="en-za" w:bidi="en-za"/>
      </w:rPr>
    </w:lvl>
  </w:abstractNum>
  <w:abstractNum w:abstractNumId="0">
    <w:multiLevelType w:val="hybridMultilevel"/>
    <w:lvl w:ilvl="0">
      <w:start w:val="1"/>
      <w:numFmt w:val="decimal"/>
      <w:lvlText w:val="%1."/>
      <w:lvlJc w:val="left"/>
      <w:pPr>
        <w:ind w:left="460" w:hanging="360"/>
        <w:jc w:val="left"/>
      </w:pPr>
      <w:rPr>
        <w:rFonts w:hint="default"/>
        <w:w w:val="96"/>
        <w:lang w:val="en-za" w:eastAsia="en-za" w:bidi="en-za"/>
      </w:rPr>
    </w:lvl>
    <w:lvl w:ilvl="1">
      <w:start w:val="1"/>
      <w:numFmt w:val="lowerLetter"/>
      <w:lvlText w:val="(%2)"/>
      <w:lvlJc w:val="left"/>
      <w:pPr>
        <w:ind w:left="2681" w:hanging="361"/>
        <w:jc w:val="left"/>
      </w:pPr>
      <w:rPr>
        <w:rFonts w:hint="default" w:ascii="Arial" w:hAnsi="Arial" w:eastAsia="Arial" w:cs="Arial"/>
        <w:spacing w:val="-1"/>
        <w:w w:val="96"/>
        <w:sz w:val="16"/>
        <w:szCs w:val="16"/>
        <w:lang w:val="en-za" w:eastAsia="en-za" w:bidi="en-za"/>
      </w:rPr>
    </w:lvl>
    <w:lvl w:ilvl="2">
      <w:start w:val="0"/>
      <w:numFmt w:val="bullet"/>
      <w:lvlText w:val="•"/>
      <w:lvlJc w:val="left"/>
      <w:pPr>
        <w:ind w:left="3446" w:hanging="361"/>
      </w:pPr>
      <w:rPr>
        <w:rFonts w:hint="default"/>
        <w:lang w:val="en-za" w:eastAsia="en-za" w:bidi="en-za"/>
      </w:rPr>
    </w:lvl>
    <w:lvl w:ilvl="3">
      <w:start w:val="0"/>
      <w:numFmt w:val="bullet"/>
      <w:lvlText w:val="•"/>
      <w:lvlJc w:val="left"/>
      <w:pPr>
        <w:ind w:left="4213" w:hanging="361"/>
      </w:pPr>
      <w:rPr>
        <w:rFonts w:hint="default"/>
        <w:lang w:val="en-za" w:eastAsia="en-za" w:bidi="en-za"/>
      </w:rPr>
    </w:lvl>
    <w:lvl w:ilvl="4">
      <w:start w:val="0"/>
      <w:numFmt w:val="bullet"/>
      <w:lvlText w:val="•"/>
      <w:lvlJc w:val="left"/>
      <w:pPr>
        <w:ind w:left="4980" w:hanging="361"/>
      </w:pPr>
      <w:rPr>
        <w:rFonts w:hint="default"/>
        <w:lang w:val="en-za" w:eastAsia="en-za" w:bidi="en-za"/>
      </w:rPr>
    </w:lvl>
    <w:lvl w:ilvl="5">
      <w:start w:val="0"/>
      <w:numFmt w:val="bullet"/>
      <w:lvlText w:val="•"/>
      <w:lvlJc w:val="left"/>
      <w:pPr>
        <w:ind w:left="5746" w:hanging="361"/>
      </w:pPr>
      <w:rPr>
        <w:rFonts w:hint="default"/>
        <w:lang w:val="en-za" w:eastAsia="en-za" w:bidi="en-za"/>
      </w:rPr>
    </w:lvl>
    <w:lvl w:ilvl="6">
      <w:start w:val="0"/>
      <w:numFmt w:val="bullet"/>
      <w:lvlText w:val="•"/>
      <w:lvlJc w:val="left"/>
      <w:pPr>
        <w:ind w:left="6513" w:hanging="361"/>
      </w:pPr>
      <w:rPr>
        <w:rFonts w:hint="default"/>
        <w:lang w:val="en-za" w:eastAsia="en-za" w:bidi="en-za"/>
      </w:rPr>
    </w:lvl>
    <w:lvl w:ilvl="7">
      <w:start w:val="0"/>
      <w:numFmt w:val="bullet"/>
      <w:lvlText w:val="•"/>
      <w:lvlJc w:val="left"/>
      <w:pPr>
        <w:ind w:left="7280" w:hanging="361"/>
      </w:pPr>
      <w:rPr>
        <w:rFonts w:hint="default"/>
        <w:lang w:val="en-za" w:eastAsia="en-za" w:bidi="en-za"/>
      </w:rPr>
    </w:lvl>
    <w:lvl w:ilvl="8">
      <w:start w:val="0"/>
      <w:numFmt w:val="bullet"/>
      <w:lvlText w:val="•"/>
      <w:lvlJc w:val="left"/>
      <w:pPr>
        <w:ind w:left="8046" w:hanging="361"/>
      </w:pPr>
      <w:rPr>
        <w:rFonts w:hint="default"/>
        <w:lang w:val="en-za" w:eastAsia="en-za" w:bidi="en-z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0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626" w:hanging="526"/>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BUSISIWE</dc:creator>
  <dcterms:created xsi:type="dcterms:W3CDTF">2023-04-13T08:15:56Z</dcterms:created>
  <dcterms:modified xsi:type="dcterms:W3CDTF">2023-04-13T08:15:56Z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for Microsoft 365</vt:lpwstr>
  </property>
  <property fmtid="{D5CDD505-2E9C-101B-9397-08002B2CF9AE}" pid="4" name="LastSaved">
    <vt:filetime>2023-04-13T00:00:00Z</vt:filetime>
  </property>
</Properties>
</file>