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65" w:rsidRDefault="004D0BE5">
      <w:pPr>
        <w:pStyle w:val="Heading1"/>
        <w:spacing w:before="63" w:line="360" w:lineRule="auto"/>
        <w:ind w:left="3463" w:right="3794" w:hanging="1201"/>
      </w:pPr>
      <w:bookmarkStart w:id="0" w:name="_GoBack"/>
      <w:bookmarkEnd w:id="0"/>
      <w:r>
        <w:t>IN THE NATIONAL CONSUMER TRIBUNAL HELD IN CENTURION</w:t>
      </w:r>
    </w:p>
    <w:p w:rsidR="00137365" w:rsidRDefault="00137365">
      <w:pPr>
        <w:pStyle w:val="BodyText"/>
        <w:spacing w:before="11"/>
        <w:rPr>
          <w:b/>
          <w:sz w:val="35"/>
        </w:rPr>
      </w:pPr>
    </w:p>
    <w:p w:rsidR="00137365" w:rsidRDefault="004D0BE5">
      <w:pPr>
        <w:ind w:left="5748"/>
        <w:rPr>
          <w:b/>
          <w:sz w:val="24"/>
        </w:rPr>
      </w:pPr>
      <w:r>
        <w:rPr>
          <w:sz w:val="24"/>
        </w:rPr>
        <w:t xml:space="preserve">Case Number: </w:t>
      </w:r>
      <w:r>
        <w:rPr>
          <w:b/>
          <w:sz w:val="24"/>
        </w:rPr>
        <w:t>NCT/252886/2022/149</w:t>
      </w:r>
    </w:p>
    <w:p w:rsidR="00137365" w:rsidRDefault="00137365">
      <w:pPr>
        <w:pStyle w:val="BodyText"/>
        <w:rPr>
          <w:b/>
          <w:sz w:val="33"/>
        </w:rPr>
      </w:pPr>
    </w:p>
    <w:p w:rsidR="00137365" w:rsidRDefault="004D0BE5">
      <w:pPr>
        <w:pStyle w:val="BodyText"/>
        <w:ind w:left="152"/>
      </w:pPr>
      <w:r>
        <w:t>In the matter between:</w:t>
      </w:r>
    </w:p>
    <w:p w:rsidR="00137365" w:rsidRDefault="00137365">
      <w:pPr>
        <w:pStyle w:val="BodyText"/>
        <w:spacing w:before="9"/>
        <w:rPr>
          <w:sz w:val="32"/>
        </w:rPr>
      </w:pPr>
    </w:p>
    <w:p w:rsidR="00137365" w:rsidRDefault="004D0BE5">
      <w:pPr>
        <w:tabs>
          <w:tab w:val="left" w:pos="8437"/>
        </w:tabs>
        <w:ind w:left="152"/>
        <w:rPr>
          <w:sz w:val="24"/>
        </w:rPr>
      </w:pPr>
      <w:r>
        <w:rPr>
          <w:b/>
          <w:sz w:val="24"/>
        </w:rPr>
        <w:t>ZELDA</w:t>
      </w:r>
      <w:r>
        <w:rPr>
          <w:b/>
          <w:spacing w:val="-1"/>
          <w:sz w:val="24"/>
        </w:rPr>
        <w:t xml:space="preserve"> </w:t>
      </w:r>
      <w:r>
        <w:rPr>
          <w:b/>
          <w:sz w:val="24"/>
        </w:rPr>
        <w:t>BISSCHOFF</w:t>
      </w:r>
      <w:r>
        <w:rPr>
          <w:b/>
          <w:sz w:val="24"/>
        </w:rPr>
        <w:tab/>
      </w:r>
      <w:r>
        <w:rPr>
          <w:sz w:val="24"/>
        </w:rPr>
        <w:t>APPLICANT</w:t>
      </w:r>
    </w:p>
    <w:p w:rsidR="00137365" w:rsidRDefault="00137365">
      <w:pPr>
        <w:pStyle w:val="BodyText"/>
        <w:spacing w:before="11"/>
        <w:rPr>
          <w:sz w:val="32"/>
        </w:rPr>
      </w:pPr>
    </w:p>
    <w:p w:rsidR="00137365" w:rsidRDefault="004D0BE5">
      <w:pPr>
        <w:pStyle w:val="BodyText"/>
        <w:ind w:left="152"/>
      </w:pPr>
      <w:r>
        <w:t>and</w:t>
      </w:r>
    </w:p>
    <w:p w:rsidR="00137365" w:rsidRDefault="00137365">
      <w:pPr>
        <w:pStyle w:val="BodyText"/>
        <w:spacing w:before="9"/>
        <w:rPr>
          <w:sz w:val="32"/>
        </w:rPr>
      </w:pPr>
    </w:p>
    <w:p w:rsidR="00137365" w:rsidRDefault="004D0BE5">
      <w:pPr>
        <w:tabs>
          <w:tab w:val="left" w:pos="8074"/>
        </w:tabs>
        <w:ind w:left="152"/>
        <w:rPr>
          <w:sz w:val="24"/>
        </w:rPr>
      </w:pPr>
      <w:r>
        <w:rPr>
          <w:b/>
          <w:sz w:val="24"/>
        </w:rPr>
        <w:t>MCINTYRE VAN DER</w:t>
      </w:r>
      <w:r>
        <w:rPr>
          <w:b/>
          <w:spacing w:val="-7"/>
          <w:sz w:val="24"/>
        </w:rPr>
        <w:t xml:space="preserve"> </w:t>
      </w:r>
      <w:r>
        <w:rPr>
          <w:b/>
          <w:sz w:val="24"/>
        </w:rPr>
        <w:t>POST</w:t>
      </w:r>
      <w:r>
        <w:rPr>
          <w:b/>
          <w:spacing w:val="-1"/>
          <w:sz w:val="24"/>
        </w:rPr>
        <w:t xml:space="preserve"> </w:t>
      </w:r>
      <w:r>
        <w:rPr>
          <w:b/>
          <w:sz w:val="24"/>
        </w:rPr>
        <w:t>INCORPORATED</w:t>
      </w:r>
      <w:r>
        <w:rPr>
          <w:b/>
          <w:sz w:val="24"/>
        </w:rPr>
        <w:tab/>
      </w:r>
      <w:r>
        <w:rPr>
          <w:sz w:val="24"/>
        </w:rPr>
        <w:t>RESPONDENT</w:t>
      </w:r>
    </w:p>
    <w:p w:rsidR="00137365" w:rsidRDefault="00137365">
      <w:pPr>
        <w:pStyle w:val="BodyText"/>
        <w:rPr>
          <w:sz w:val="26"/>
        </w:rPr>
      </w:pPr>
    </w:p>
    <w:p w:rsidR="00137365" w:rsidRDefault="00137365">
      <w:pPr>
        <w:pStyle w:val="BodyText"/>
        <w:rPr>
          <w:sz w:val="26"/>
        </w:rPr>
      </w:pPr>
    </w:p>
    <w:p w:rsidR="00137365" w:rsidRDefault="00137365">
      <w:pPr>
        <w:pStyle w:val="BodyText"/>
        <w:spacing w:before="9"/>
        <w:rPr>
          <w:sz w:val="37"/>
        </w:rPr>
      </w:pPr>
    </w:p>
    <w:p w:rsidR="00137365" w:rsidRDefault="004D0BE5">
      <w:pPr>
        <w:ind w:left="152"/>
        <w:rPr>
          <w:i/>
          <w:sz w:val="24"/>
        </w:rPr>
      </w:pPr>
      <w:r>
        <w:rPr>
          <w:i/>
          <w:sz w:val="24"/>
          <w:u w:val="single"/>
        </w:rPr>
        <w:t>Coram:</w:t>
      </w:r>
    </w:p>
    <w:p w:rsidR="00137365" w:rsidRDefault="00137365">
      <w:pPr>
        <w:pStyle w:val="BodyText"/>
        <w:rPr>
          <w:i/>
          <w:sz w:val="25"/>
        </w:rPr>
      </w:pPr>
    </w:p>
    <w:p w:rsidR="00137365" w:rsidRDefault="004D0BE5">
      <w:pPr>
        <w:pStyle w:val="BodyText"/>
        <w:tabs>
          <w:tab w:val="left" w:pos="2313"/>
          <w:tab w:val="left" w:pos="3033"/>
        </w:tabs>
        <w:spacing w:before="92" w:line="568" w:lineRule="auto"/>
        <w:ind w:left="152" w:right="5006"/>
      </w:pPr>
      <w:r>
        <w:t>Dr</w:t>
      </w:r>
      <w:r>
        <w:rPr>
          <w:spacing w:val="-3"/>
        </w:rPr>
        <w:t xml:space="preserve"> </w:t>
      </w:r>
      <w:r>
        <w:t>MC Peenze</w:t>
      </w:r>
      <w:r>
        <w:tab/>
        <w:t>-</w:t>
      </w:r>
      <w:r>
        <w:tab/>
        <w:t>Presiding Tribunal member Mr</w:t>
      </w:r>
      <w:r>
        <w:rPr>
          <w:spacing w:val="-1"/>
        </w:rPr>
        <w:t xml:space="preserve"> </w:t>
      </w:r>
      <w:r>
        <w:t>CJ Ntsoane</w:t>
      </w:r>
      <w:r>
        <w:tab/>
      </w:r>
      <w:r>
        <w:t>-</w:t>
      </w:r>
      <w:r>
        <w:tab/>
        <w:t>Tribunal</w:t>
      </w:r>
      <w:r>
        <w:rPr>
          <w:spacing w:val="-3"/>
        </w:rPr>
        <w:t xml:space="preserve"> </w:t>
      </w:r>
      <w:r>
        <w:t>member</w:t>
      </w:r>
    </w:p>
    <w:p w:rsidR="00137365" w:rsidRDefault="004D0BE5">
      <w:pPr>
        <w:pStyle w:val="BodyText"/>
        <w:tabs>
          <w:tab w:val="left" w:pos="2313"/>
          <w:tab w:val="left" w:pos="3033"/>
        </w:tabs>
        <w:ind w:left="152"/>
      </w:pPr>
      <w:r>
        <w:t>Ms</w:t>
      </w:r>
      <w:r>
        <w:rPr>
          <w:spacing w:val="-1"/>
        </w:rPr>
        <w:t xml:space="preserve"> </w:t>
      </w:r>
      <w:r>
        <w:t>Z Ntuli</w:t>
      </w:r>
      <w:r>
        <w:tab/>
        <w:t>-</w:t>
      </w:r>
      <w:r>
        <w:tab/>
        <w:t>Tribunal</w:t>
      </w:r>
      <w:r>
        <w:rPr>
          <w:spacing w:val="-3"/>
        </w:rPr>
        <w:t xml:space="preserve"> </w:t>
      </w:r>
      <w:r>
        <w:t>member</w:t>
      </w:r>
    </w:p>
    <w:p w:rsidR="00137365" w:rsidRDefault="00137365">
      <w:pPr>
        <w:pStyle w:val="BodyText"/>
        <w:rPr>
          <w:sz w:val="26"/>
        </w:rPr>
      </w:pPr>
    </w:p>
    <w:p w:rsidR="00137365" w:rsidRDefault="00137365">
      <w:pPr>
        <w:pStyle w:val="BodyText"/>
        <w:rPr>
          <w:sz w:val="26"/>
        </w:rPr>
      </w:pPr>
    </w:p>
    <w:p w:rsidR="00137365" w:rsidRDefault="00137365">
      <w:pPr>
        <w:pStyle w:val="BodyText"/>
        <w:spacing w:before="9"/>
        <w:rPr>
          <w:sz w:val="37"/>
        </w:rPr>
      </w:pPr>
    </w:p>
    <w:p w:rsidR="00137365" w:rsidRDefault="004D0BE5">
      <w:pPr>
        <w:pStyle w:val="BodyText"/>
        <w:tabs>
          <w:tab w:val="left" w:pos="2313"/>
        </w:tabs>
        <w:ind w:left="152"/>
      </w:pPr>
      <w:r>
        <w:t>Date</w:t>
      </w:r>
      <w:r>
        <w:rPr>
          <w:spacing w:val="-2"/>
        </w:rPr>
        <w:t xml:space="preserve"> </w:t>
      </w:r>
      <w:r>
        <w:t>of</w:t>
      </w:r>
      <w:r>
        <w:rPr>
          <w:spacing w:val="-1"/>
        </w:rPr>
        <w:t xml:space="preserve"> </w:t>
      </w:r>
      <w:r>
        <w:t>hearing:</w:t>
      </w:r>
      <w:r>
        <w:tab/>
        <w:t>16 January</w:t>
      </w:r>
      <w:r>
        <w:rPr>
          <w:spacing w:val="-1"/>
        </w:rPr>
        <w:t xml:space="preserve"> </w:t>
      </w:r>
      <w:r>
        <w:t>2023</w:t>
      </w:r>
    </w:p>
    <w:p w:rsidR="00137365" w:rsidRDefault="00137365">
      <w:pPr>
        <w:pStyle w:val="BodyText"/>
        <w:rPr>
          <w:sz w:val="20"/>
        </w:rPr>
      </w:pPr>
    </w:p>
    <w:p w:rsidR="00137365" w:rsidRDefault="00137365">
      <w:pPr>
        <w:pStyle w:val="BodyText"/>
        <w:rPr>
          <w:sz w:val="20"/>
        </w:rPr>
      </w:pPr>
    </w:p>
    <w:p w:rsidR="00137365" w:rsidRDefault="00137365">
      <w:pPr>
        <w:pStyle w:val="BodyText"/>
        <w:rPr>
          <w:sz w:val="20"/>
        </w:rPr>
      </w:pPr>
    </w:p>
    <w:p w:rsidR="00137365" w:rsidRDefault="004D0BE5">
      <w:pPr>
        <w:pStyle w:val="BodyText"/>
        <w:spacing w:before="5"/>
        <w:rPr>
          <w:sz w:val="26"/>
        </w:rPr>
      </w:pPr>
      <w:r>
        <w:pict>
          <v:shapetype id="_x0000_t202" coordsize="21600,21600" o:spt="202" path="m,l,21600r21600,l21600,xe">
            <v:stroke joinstyle="miter"/>
            <v:path gradientshapeok="t" o:connecttype="rect"/>
          </v:shapetype>
          <v:shape id="_x0000_s1026" type="#_x0000_t202" style="position:absolute;margin-left:54.7pt;margin-top:17.7pt;width:486.5pt;height:66.85pt;z-index:-251658240;mso-wrap-distance-left:0;mso-wrap-distance-right:0;mso-position-horizontal-relative:page" filled="f" strokeweight=".96pt">
            <v:textbox inset="0,0,0,0">
              <w:txbxContent>
                <w:p w:rsidR="00137365" w:rsidRDefault="00137365">
                  <w:pPr>
                    <w:pStyle w:val="BodyText"/>
                    <w:rPr>
                      <w:sz w:val="26"/>
                    </w:rPr>
                  </w:pPr>
                </w:p>
                <w:p w:rsidR="00137365" w:rsidRDefault="004D0BE5">
                  <w:pPr>
                    <w:spacing w:before="193"/>
                    <w:ind w:left="3873" w:right="4451"/>
                    <w:jc w:val="center"/>
                    <w:rPr>
                      <w:b/>
                      <w:sz w:val="24"/>
                    </w:rPr>
                  </w:pPr>
                  <w:r>
                    <w:rPr>
                      <w:b/>
                      <w:sz w:val="24"/>
                    </w:rPr>
                    <w:t>JUDGMENT</w:t>
                  </w:r>
                </w:p>
              </w:txbxContent>
            </v:textbox>
            <w10:wrap type="topAndBottom" anchorx="page"/>
          </v:shape>
        </w:pict>
      </w:r>
    </w:p>
    <w:p w:rsidR="00137365" w:rsidRDefault="00137365">
      <w:pPr>
        <w:pStyle w:val="BodyText"/>
        <w:rPr>
          <w:sz w:val="20"/>
        </w:rPr>
      </w:pPr>
    </w:p>
    <w:p w:rsidR="00137365" w:rsidRDefault="00137365">
      <w:pPr>
        <w:pStyle w:val="BodyText"/>
        <w:rPr>
          <w:sz w:val="20"/>
        </w:rPr>
      </w:pPr>
    </w:p>
    <w:p w:rsidR="00137365" w:rsidRDefault="00137365">
      <w:pPr>
        <w:pStyle w:val="BodyText"/>
        <w:spacing w:before="3"/>
        <w:rPr>
          <w:sz w:val="27"/>
        </w:rPr>
      </w:pPr>
    </w:p>
    <w:p w:rsidR="00137365" w:rsidRDefault="004D0BE5">
      <w:pPr>
        <w:pStyle w:val="Heading1"/>
        <w:spacing w:before="93"/>
      </w:pPr>
      <w:r>
        <w:t>APPLICANT</w:t>
      </w:r>
    </w:p>
    <w:p w:rsidR="00137365" w:rsidRDefault="00137365">
      <w:pPr>
        <w:pStyle w:val="BodyText"/>
        <w:rPr>
          <w:b/>
          <w:sz w:val="33"/>
        </w:rPr>
      </w:pPr>
    </w:p>
    <w:p w:rsidR="00137365" w:rsidRPr="00057A48" w:rsidRDefault="00057A48" w:rsidP="00057A48">
      <w:pPr>
        <w:tabs>
          <w:tab w:val="left" w:pos="1005"/>
          <w:tab w:val="left" w:pos="1006"/>
        </w:tabs>
        <w:spacing w:line="360" w:lineRule="auto"/>
        <w:ind w:left="1005" w:right="1129" w:hanging="853"/>
        <w:rPr>
          <w:sz w:val="24"/>
        </w:rPr>
      </w:pPr>
      <w:r>
        <w:rPr>
          <w:spacing w:val="-4"/>
          <w:w w:val="99"/>
          <w:sz w:val="24"/>
          <w:szCs w:val="24"/>
        </w:rPr>
        <w:t>1.</w:t>
      </w:r>
      <w:r>
        <w:rPr>
          <w:spacing w:val="-4"/>
          <w:w w:val="99"/>
          <w:sz w:val="24"/>
          <w:szCs w:val="24"/>
        </w:rPr>
        <w:tab/>
      </w:r>
      <w:r w:rsidR="004D0BE5" w:rsidRPr="00057A48">
        <w:rPr>
          <w:sz w:val="24"/>
        </w:rPr>
        <w:t>The Applicant in this matter is Zelda Bisschoff, a consumer in Bloemfontein, Free State ("the</w:t>
      </w:r>
      <w:r w:rsidR="004D0BE5" w:rsidRPr="00057A48">
        <w:rPr>
          <w:spacing w:val="-1"/>
          <w:sz w:val="24"/>
        </w:rPr>
        <w:t xml:space="preserve"> </w:t>
      </w:r>
      <w:r w:rsidR="004D0BE5" w:rsidRPr="00057A48">
        <w:rPr>
          <w:sz w:val="24"/>
        </w:rPr>
        <w:t>Applicant").</w:t>
      </w:r>
    </w:p>
    <w:p w:rsidR="00137365" w:rsidRDefault="00137365">
      <w:pPr>
        <w:pStyle w:val="BodyText"/>
        <w:spacing w:before="10"/>
        <w:rPr>
          <w:sz w:val="20"/>
        </w:rPr>
      </w:pPr>
    </w:p>
    <w:p w:rsidR="00137365" w:rsidRPr="00057A48" w:rsidRDefault="00057A48" w:rsidP="00057A48">
      <w:pPr>
        <w:tabs>
          <w:tab w:val="left" w:pos="1005"/>
          <w:tab w:val="left" w:pos="1006"/>
        </w:tabs>
        <w:ind w:left="1005" w:hanging="854"/>
        <w:rPr>
          <w:sz w:val="24"/>
        </w:rPr>
      </w:pPr>
      <w:r>
        <w:rPr>
          <w:spacing w:val="-4"/>
          <w:w w:val="99"/>
          <w:sz w:val="24"/>
          <w:szCs w:val="24"/>
        </w:rPr>
        <w:t>2.</w:t>
      </w:r>
      <w:r>
        <w:rPr>
          <w:spacing w:val="-4"/>
          <w:w w:val="99"/>
          <w:sz w:val="24"/>
          <w:szCs w:val="24"/>
        </w:rPr>
        <w:tab/>
      </w:r>
      <w:r w:rsidR="004D0BE5" w:rsidRPr="00057A48">
        <w:rPr>
          <w:sz w:val="24"/>
        </w:rPr>
        <w:t>At the hearing, the Applicant represented</w:t>
      </w:r>
      <w:r w:rsidR="004D0BE5" w:rsidRPr="00057A48">
        <w:rPr>
          <w:spacing w:val="1"/>
          <w:sz w:val="24"/>
        </w:rPr>
        <w:t xml:space="preserve"> </w:t>
      </w:r>
      <w:r w:rsidR="004D0BE5" w:rsidRPr="00057A48">
        <w:rPr>
          <w:sz w:val="24"/>
        </w:rPr>
        <w:t>herself.</w:t>
      </w:r>
    </w:p>
    <w:p w:rsidR="00137365" w:rsidRDefault="00137365">
      <w:pPr>
        <w:rPr>
          <w:sz w:val="24"/>
        </w:rPr>
        <w:sectPr w:rsidR="00137365">
          <w:type w:val="continuous"/>
          <w:pgSz w:w="11910" w:h="16840"/>
          <w:pgMar w:top="720" w:right="0" w:bottom="280" w:left="980" w:header="720" w:footer="720" w:gutter="0"/>
          <w:cols w:space="720"/>
        </w:sectPr>
      </w:pPr>
    </w:p>
    <w:p w:rsidR="00137365" w:rsidRDefault="00137365">
      <w:pPr>
        <w:pStyle w:val="BodyText"/>
        <w:rPr>
          <w:sz w:val="20"/>
        </w:rPr>
      </w:pPr>
    </w:p>
    <w:p w:rsidR="00137365" w:rsidRDefault="004D0BE5">
      <w:pPr>
        <w:pStyle w:val="Heading1"/>
        <w:spacing w:before="207"/>
      </w:pPr>
      <w:r>
        <w:t>RESPONDENT</w:t>
      </w:r>
    </w:p>
    <w:p w:rsidR="00137365" w:rsidRDefault="00137365">
      <w:pPr>
        <w:pStyle w:val="BodyText"/>
        <w:spacing w:before="5"/>
        <w:rPr>
          <w:b/>
          <w:sz w:val="29"/>
        </w:rPr>
      </w:pPr>
    </w:p>
    <w:p w:rsidR="00137365" w:rsidRPr="00057A48" w:rsidRDefault="00057A48" w:rsidP="00057A48">
      <w:pPr>
        <w:tabs>
          <w:tab w:val="left" w:pos="1006"/>
        </w:tabs>
        <w:spacing w:before="1" w:line="360" w:lineRule="auto"/>
        <w:ind w:left="1005" w:right="1127" w:hanging="853"/>
        <w:jc w:val="both"/>
        <w:rPr>
          <w:sz w:val="24"/>
        </w:rPr>
      </w:pPr>
      <w:r>
        <w:rPr>
          <w:spacing w:val="-4"/>
          <w:w w:val="99"/>
          <w:sz w:val="24"/>
          <w:szCs w:val="24"/>
        </w:rPr>
        <w:t>3.</w:t>
      </w:r>
      <w:r>
        <w:rPr>
          <w:spacing w:val="-4"/>
          <w:w w:val="99"/>
          <w:sz w:val="24"/>
          <w:szCs w:val="24"/>
        </w:rPr>
        <w:tab/>
      </w:r>
      <w:r w:rsidR="004D0BE5" w:rsidRPr="00057A48">
        <w:rPr>
          <w:sz w:val="24"/>
        </w:rPr>
        <w:t>The Respondent is McIntyre van der Post Incorporated, a law firm situated in Bloemfontein, Free State (“the</w:t>
      </w:r>
      <w:r w:rsidR="004D0BE5" w:rsidRPr="00057A48">
        <w:rPr>
          <w:spacing w:val="-1"/>
          <w:sz w:val="24"/>
        </w:rPr>
        <w:t xml:space="preserve"> </w:t>
      </w:r>
      <w:r w:rsidR="004D0BE5" w:rsidRPr="00057A48">
        <w:rPr>
          <w:sz w:val="24"/>
        </w:rPr>
        <w:t>Respondent”).</w:t>
      </w:r>
    </w:p>
    <w:p w:rsidR="00137365" w:rsidRDefault="00137365">
      <w:pPr>
        <w:pStyle w:val="BodyText"/>
        <w:spacing w:before="10"/>
        <w:rPr>
          <w:sz w:val="35"/>
        </w:rPr>
      </w:pPr>
    </w:p>
    <w:p w:rsidR="00137365" w:rsidRPr="00057A48" w:rsidRDefault="00057A48" w:rsidP="00057A48">
      <w:pPr>
        <w:tabs>
          <w:tab w:val="left" w:pos="1006"/>
        </w:tabs>
        <w:spacing w:line="360" w:lineRule="auto"/>
        <w:ind w:left="1005" w:right="1130" w:hanging="853"/>
        <w:jc w:val="both"/>
        <w:rPr>
          <w:sz w:val="24"/>
        </w:rPr>
      </w:pPr>
      <w:r>
        <w:rPr>
          <w:spacing w:val="-4"/>
          <w:w w:val="99"/>
          <w:sz w:val="24"/>
          <w:szCs w:val="24"/>
        </w:rPr>
        <w:t>4.</w:t>
      </w:r>
      <w:r>
        <w:rPr>
          <w:spacing w:val="-4"/>
          <w:w w:val="99"/>
          <w:sz w:val="24"/>
          <w:szCs w:val="24"/>
        </w:rPr>
        <w:tab/>
      </w:r>
      <w:r w:rsidR="004D0BE5" w:rsidRPr="00057A48">
        <w:rPr>
          <w:sz w:val="24"/>
        </w:rPr>
        <w:t>At the hearing, the Respondent was represented by Mr Leon van Vuuren, an attorney at McIntyre van der Post</w:t>
      </w:r>
      <w:r w:rsidR="004D0BE5" w:rsidRPr="00057A48">
        <w:rPr>
          <w:spacing w:val="-7"/>
          <w:sz w:val="24"/>
        </w:rPr>
        <w:t xml:space="preserve"> </w:t>
      </w:r>
      <w:r w:rsidR="004D0BE5" w:rsidRPr="00057A48">
        <w:rPr>
          <w:sz w:val="24"/>
        </w:rPr>
        <w:t>Incorporated.</w:t>
      </w:r>
    </w:p>
    <w:p w:rsidR="00137365" w:rsidRDefault="00137365">
      <w:pPr>
        <w:pStyle w:val="BodyText"/>
        <w:spacing w:before="1"/>
        <w:rPr>
          <w:sz w:val="36"/>
        </w:rPr>
      </w:pPr>
    </w:p>
    <w:p w:rsidR="00137365" w:rsidRDefault="004D0BE5">
      <w:pPr>
        <w:pStyle w:val="Heading1"/>
      </w:pPr>
      <w:r>
        <w:t>APPLICATION TYPE</w:t>
      </w:r>
    </w:p>
    <w:p w:rsidR="00137365" w:rsidRDefault="00137365">
      <w:pPr>
        <w:pStyle w:val="BodyText"/>
        <w:spacing w:before="5"/>
        <w:rPr>
          <w:b/>
          <w:sz w:val="29"/>
        </w:rPr>
      </w:pPr>
    </w:p>
    <w:p w:rsidR="00137365" w:rsidRPr="00057A48" w:rsidRDefault="00057A48" w:rsidP="00057A48">
      <w:pPr>
        <w:tabs>
          <w:tab w:val="left" w:pos="1054"/>
        </w:tabs>
        <w:spacing w:line="360" w:lineRule="auto"/>
        <w:ind w:left="1053" w:right="1236" w:hanging="901"/>
        <w:jc w:val="both"/>
        <w:rPr>
          <w:sz w:val="24"/>
        </w:rPr>
      </w:pPr>
      <w:r>
        <w:rPr>
          <w:spacing w:val="-4"/>
          <w:w w:val="99"/>
          <w:sz w:val="24"/>
          <w:szCs w:val="24"/>
        </w:rPr>
        <w:t>5.</w:t>
      </w:r>
      <w:r>
        <w:rPr>
          <w:spacing w:val="-4"/>
          <w:w w:val="99"/>
          <w:sz w:val="24"/>
          <w:szCs w:val="24"/>
        </w:rPr>
        <w:tab/>
      </w:r>
      <w:r w:rsidR="004D0BE5" w:rsidRPr="00057A48">
        <w:rPr>
          <w:sz w:val="24"/>
        </w:rPr>
        <w:t>This is an application for interim relief in terms of section 114 of the Consumer Protection Act 68 of 2008 (“the Ac</w:t>
      </w:r>
      <w:r w:rsidR="004D0BE5" w:rsidRPr="00057A48">
        <w:rPr>
          <w:sz w:val="24"/>
        </w:rPr>
        <w:t>t”) whereby the Applicant applies for an interim order in the following</w:t>
      </w:r>
      <w:r w:rsidR="004D0BE5" w:rsidRPr="00057A48">
        <w:rPr>
          <w:spacing w:val="-5"/>
          <w:sz w:val="24"/>
        </w:rPr>
        <w:t xml:space="preserve"> </w:t>
      </w:r>
      <w:r w:rsidR="004D0BE5" w:rsidRPr="00057A48">
        <w:rPr>
          <w:sz w:val="24"/>
        </w:rPr>
        <w:t>terms:</w:t>
      </w:r>
    </w:p>
    <w:p w:rsidR="00137365" w:rsidRDefault="00137365">
      <w:pPr>
        <w:pStyle w:val="BodyText"/>
        <w:spacing w:before="1"/>
        <w:rPr>
          <w:sz w:val="36"/>
        </w:rPr>
      </w:pPr>
    </w:p>
    <w:p w:rsidR="00137365" w:rsidRDefault="004D0BE5">
      <w:pPr>
        <w:spacing w:line="360" w:lineRule="auto"/>
        <w:ind w:left="1504" w:right="1244"/>
        <w:jc w:val="both"/>
        <w:rPr>
          <w:i/>
          <w:sz w:val="24"/>
        </w:rPr>
      </w:pPr>
      <w:r>
        <w:rPr>
          <w:i/>
          <w:sz w:val="24"/>
        </w:rPr>
        <w:t>“Interdicting the Respondent from setting down any matter before the courts relating</w:t>
      </w:r>
      <w:r>
        <w:rPr>
          <w:i/>
          <w:spacing w:val="-17"/>
          <w:sz w:val="24"/>
        </w:rPr>
        <w:t xml:space="preserve"> </w:t>
      </w:r>
      <w:r>
        <w:rPr>
          <w:i/>
          <w:sz w:val="24"/>
        </w:rPr>
        <w:t>to</w:t>
      </w:r>
      <w:r>
        <w:rPr>
          <w:i/>
          <w:spacing w:val="-16"/>
          <w:sz w:val="24"/>
        </w:rPr>
        <w:t xml:space="preserve"> </w:t>
      </w:r>
      <w:r>
        <w:rPr>
          <w:i/>
          <w:sz w:val="24"/>
        </w:rPr>
        <w:t>the</w:t>
      </w:r>
      <w:r>
        <w:rPr>
          <w:i/>
          <w:spacing w:val="-16"/>
          <w:sz w:val="24"/>
        </w:rPr>
        <w:t xml:space="preserve"> </w:t>
      </w:r>
      <w:r>
        <w:rPr>
          <w:i/>
          <w:sz w:val="24"/>
        </w:rPr>
        <w:t>merits</w:t>
      </w:r>
      <w:r>
        <w:rPr>
          <w:i/>
          <w:spacing w:val="-16"/>
          <w:sz w:val="24"/>
        </w:rPr>
        <w:t xml:space="preserve"> </w:t>
      </w:r>
      <w:r>
        <w:rPr>
          <w:i/>
          <w:sz w:val="24"/>
        </w:rPr>
        <w:t>of</w:t>
      </w:r>
      <w:r>
        <w:rPr>
          <w:i/>
          <w:spacing w:val="-21"/>
          <w:sz w:val="24"/>
        </w:rPr>
        <w:t xml:space="preserve"> </w:t>
      </w:r>
      <w:r>
        <w:rPr>
          <w:i/>
          <w:sz w:val="24"/>
        </w:rPr>
        <w:t>the</w:t>
      </w:r>
      <w:r>
        <w:rPr>
          <w:i/>
          <w:spacing w:val="-16"/>
          <w:sz w:val="24"/>
        </w:rPr>
        <w:t xml:space="preserve"> </w:t>
      </w:r>
      <w:r>
        <w:rPr>
          <w:i/>
          <w:sz w:val="24"/>
        </w:rPr>
        <w:t>complaints</w:t>
      </w:r>
      <w:r>
        <w:rPr>
          <w:i/>
          <w:spacing w:val="-18"/>
          <w:sz w:val="24"/>
        </w:rPr>
        <w:t xml:space="preserve"> </w:t>
      </w:r>
      <w:r>
        <w:rPr>
          <w:i/>
          <w:sz w:val="24"/>
        </w:rPr>
        <w:t>before</w:t>
      </w:r>
      <w:r>
        <w:rPr>
          <w:i/>
          <w:spacing w:val="-16"/>
          <w:sz w:val="24"/>
        </w:rPr>
        <w:t xml:space="preserve"> </w:t>
      </w:r>
      <w:r>
        <w:rPr>
          <w:i/>
          <w:sz w:val="24"/>
        </w:rPr>
        <w:t>the</w:t>
      </w:r>
      <w:r>
        <w:rPr>
          <w:i/>
          <w:spacing w:val="-16"/>
          <w:sz w:val="24"/>
        </w:rPr>
        <w:t xml:space="preserve"> </w:t>
      </w:r>
      <w:r>
        <w:rPr>
          <w:i/>
          <w:sz w:val="24"/>
        </w:rPr>
        <w:t>Tribunal,</w:t>
      </w:r>
      <w:r>
        <w:rPr>
          <w:i/>
          <w:spacing w:val="-16"/>
          <w:sz w:val="24"/>
        </w:rPr>
        <w:t xml:space="preserve"> </w:t>
      </w:r>
      <w:r>
        <w:rPr>
          <w:i/>
          <w:sz w:val="24"/>
        </w:rPr>
        <w:t>pending</w:t>
      </w:r>
      <w:r>
        <w:rPr>
          <w:i/>
          <w:spacing w:val="-16"/>
          <w:sz w:val="24"/>
        </w:rPr>
        <w:t xml:space="preserve"> </w:t>
      </w:r>
      <w:r>
        <w:rPr>
          <w:i/>
          <w:sz w:val="24"/>
        </w:rPr>
        <w:t>the</w:t>
      </w:r>
      <w:r>
        <w:rPr>
          <w:i/>
          <w:spacing w:val="-16"/>
          <w:sz w:val="24"/>
        </w:rPr>
        <w:t xml:space="preserve"> </w:t>
      </w:r>
      <w:r>
        <w:rPr>
          <w:i/>
          <w:sz w:val="24"/>
        </w:rPr>
        <w:t>referral hearing into the Applicant’s</w:t>
      </w:r>
      <w:r>
        <w:rPr>
          <w:i/>
          <w:spacing w:val="-4"/>
          <w:sz w:val="24"/>
        </w:rPr>
        <w:t xml:space="preserve"> </w:t>
      </w:r>
      <w:r>
        <w:rPr>
          <w:i/>
          <w:sz w:val="24"/>
        </w:rPr>
        <w:t>complaints.”</w:t>
      </w:r>
    </w:p>
    <w:p w:rsidR="00137365" w:rsidRDefault="00137365">
      <w:pPr>
        <w:pStyle w:val="BodyText"/>
        <w:rPr>
          <w:i/>
          <w:sz w:val="36"/>
        </w:rPr>
      </w:pPr>
    </w:p>
    <w:p w:rsidR="00137365" w:rsidRPr="00057A48" w:rsidRDefault="00057A48" w:rsidP="00057A48">
      <w:pPr>
        <w:tabs>
          <w:tab w:val="left" w:pos="1054"/>
        </w:tabs>
        <w:spacing w:line="360" w:lineRule="auto"/>
        <w:ind w:left="1053" w:right="1241" w:hanging="901"/>
        <w:jc w:val="both"/>
        <w:rPr>
          <w:sz w:val="24"/>
        </w:rPr>
      </w:pPr>
      <w:r>
        <w:rPr>
          <w:spacing w:val="-4"/>
          <w:w w:val="99"/>
          <w:sz w:val="24"/>
          <w:szCs w:val="24"/>
        </w:rPr>
        <w:t>6.</w:t>
      </w:r>
      <w:r>
        <w:rPr>
          <w:spacing w:val="-4"/>
          <w:w w:val="99"/>
          <w:sz w:val="24"/>
          <w:szCs w:val="24"/>
        </w:rPr>
        <w:tab/>
      </w:r>
      <w:r w:rsidR="004D0BE5" w:rsidRPr="00057A48">
        <w:rPr>
          <w:sz w:val="24"/>
        </w:rPr>
        <w:t>The Applicant indicates that she has applied for interim relief because serious irreparable damage may result to the Applicant if the Respondent continues with its debt collection process in the Magistrate’s</w:t>
      </w:r>
      <w:r w:rsidR="004D0BE5" w:rsidRPr="00057A48">
        <w:rPr>
          <w:spacing w:val="-4"/>
          <w:sz w:val="24"/>
        </w:rPr>
        <w:t xml:space="preserve"> </w:t>
      </w:r>
      <w:r w:rsidR="004D0BE5" w:rsidRPr="00057A48">
        <w:rPr>
          <w:sz w:val="24"/>
        </w:rPr>
        <w:t>Court.</w:t>
      </w:r>
    </w:p>
    <w:p w:rsidR="00137365" w:rsidRDefault="00137365">
      <w:pPr>
        <w:pStyle w:val="BodyText"/>
        <w:spacing w:before="1"/>
        <w:rPr>
          <w:sz w:val="36"/>
        </w:rPr>
      </w:pPr>
    </w:p>
    <w:p w:rsidR="00137365" w:rsidRPr="00057A48" w:rsidRDefault="00057A48" w:rsidP="00057A48">
      <w:pPr>
        <w:tabs>
          <w:tab w:val="left" w:pos="1054"/>
        </w:tabs>
        <w:spacing w:line="360" w:lineRule="auto"/>
        <w:ind w:left="1053" w:right="1239" w:hanging="901"/>
        <w:jc w:val="both"/>
        <w:rPr>
          <w:sz w:val="24"/>
        </w:rPr>
      </w:pPr>
      <w:r>
        <w:rPr>
          <w:spacing w:val="-4"/>
          <w:w w:val="99"/>
          <w:sz w:val="24"/>
          <w:szCs w:val="24"/>
        </w:rPr>
        <w:t>7.</w:t>
      </w:r>
      <w:r>
        <w:rPr>
          <w:spacing w:val="-4"/>
          <w:w w:val="99"/>
          <w:sz w:val="24"/>
          <w:szCs w:val="24"/>
        </w:rPr>
        <w:tab/>
      </w:r>
      <w:r w:rsidR="004D0BE5" w:rsidRPr="00057A48">
        <w:rPr>
          <w:sz w:val="24"/>
        </w:rPr>
        <w:t>A hearing was held on 16 January 2023 vi</w:t>
      </w:r>
      <w:r w:rsidR="004D0BE5" w:rsidRPr="00057A48">
        <w:rPr>
          <w:sz w:val="24"/>
        </w:rPr>
        <w:t>a the MS Teams electronic meeting platform, at which the parties made</w:t>
      </w:r>
      <w:r w:rsidR="004D0BE5" w:rsidRPr="00057A48">
        <w:rPr>
          <w:spacing w:val="-8"/>
          <w:sz w:val="24"/>
        </w:rPr>
        <w:t xml:space="preserve"> </w:t>
      </w:r>
      <w:r w:rsidR="004D0BE5" w:rsidRPr="00057A48">
        <w:rPr>
          <w:sz w:val="24"/>
        </w:rPr>
        <w:t>submissions.</w:t>
      </w:r>
    </w:p>
    <w:p w:rsidR="00137365" w:rsidRDefault="00137365">
      <w:pPr>
        <w:pStyle w:val="BodyText"/>
        <w:spacing w:before="10"/>
        <w:rPr>
          <w:sz w:val="20"/>
        </w:rPr>
      </w:pPr>
    </w:p>
    <w:p w:rsidR="00137365" w:rsidRDefault="004D0BE5">
      <w:pPr>
        <w:pStyle w:val="Heading1"/>
      </w:pPr>
      <w:r>
        <w:t>BACKGROUND</w:t>
      </w:r>
    </w:p>
    <w:p w:rsidR="00137365" w:rsidRDefault="00137365">
      <w:pPr>
        <w:pStyle w:val="BodyText"/>
        <w:spacing w:before="8"/>
        <w:rPr>
          <w:b/>
          <w:sz w:val="32"/>
        </w:rPr>
      </w:pPr>
    </w:p>
    <w:p w:rsidR="00137365" w:rsidRPr="00057A48" w:rsidRDefault="00057A48" w:rsidP="00057A48">
      <w:pPr>
        <w:tabs>
          <w:tab w:val="left" w:pos="1006"/>
        </w:tabs>
        <w:spacing w:before="1" w:line="360" w:lineRule="auto"/>
        <w:ind w:left="1005" w:right="1129" w:hanging="853"/>
        <w:jc w:val="both"/>
        <w:rPr>
          <w:sz w:val="24"/>
        </w:rPr>
      </w:pPr>
      <w:r>
        <w:rPr>
          <w:spacing w:val="-4"/>
          <w:w w:val="99"/>
          <w:sz w:val="24"/>
          <w:szCs w:val="24"/>
        </w:rPr>
        <w:t>8.</w:t>
      </w:r>
      <w:r>
        <w:rPr>
          <w:spacing w:val="-4"/>
          <w:w w:val="99"/>
          <w:sz w:val="24"/>
          <w:szCs w:val="24"/>
        </w:rPr>
        <w:tab/>
      </w:r>
      <w:r w:rsidR="004D0BE5" w:rsidRPr="00057A48">
        <w:rPr>
          <w:sz w:val="24"/>
        </w:rPr>
        <w:t>The Applicant filed a fee dispute with the Legal Practice Council, Free State (“the LPC”) on 02 April 2019. The LPC ruled on the fee dispute on 30 September</w:t>
      </w:r>
      <w:r w:rsidR="004D0BE5" w:rsidRPr="00057A48">
        <w:rPr>
          <w:spacing w:val="-27"/>
          <w:sz w:val="24"/>
        </w:rPr>
        <w:t xml:space="preserve"> </w:t>
      </w:r>
      <w:r w:rsidR="004D0BE5" w:rsidRPr="00057A48">
        <w:rPr>
          <w:sz w:val="24"/>
        </w:rPr>
        <w:t>202</w:t>
      </w:r>
      <w:r w:rsidR="004D0BE5" w:rsidRPr="00057A48">
        <w:rPr>
          <w:sz w:val="24"/>
        </w:rPr>
        <w:t>2.</w:t>
      </w:r>
    </w:p>
    <w:p w:rsidR="00137365" w:rsidRDefault="00137365">
      <w:pPr>
        <w:pStyle w:val="BodyText"/>
        <w:spacing w:before="10"/>
        <w:rPr>
          <w:sz w:val="20"/>
        </w:rPr>
      </w:pPr>
    </w:p>
    <w:p w:rsidR="00137365" w:rsidRPr="00057A48" w:rsidRDefault="00057A48" w:rsidP="00057A48">
      <w:pPr>
        <w:tabs>
          <w:tab w:val="left" w:pos="1006"/>
        </w:tabs>
        <w:spacing w:line="360" w:lineRule="auto"/>
        <w:ind w:left="1005" w:right="1127" w:hanging="853"/>
        <w:jc w:val="both"/>
        <w:rPr>
          <w:sz w:val="24"/>
        </w:rPr>
      </w:pPr>
      <w:r>
        <w:rPr>
          <w:spacing w:val="-4"/>
          <w:w w:val="99"/>
          <w:sz w:val="24"/>
          <w:szCs w:val="24"/>
        </w:rPr>
        <w:t>9.</w:t>
      </w:r>
      <w:r>
        <w:rPr>
          <w:spacing w:val="-4"/>
          <w:w w:val="99"/>
          <w:sz w:val="24"/>
          <w:szCs w:val="24"/>
        </w:rPr>
        <w:tab/>
      </w:r>
      <w:r w:rsidR="004D0BE5" w:rsidRPr="00057A48">
        <w:rPr>
          <w:sz w:val="24"/>
        </w:rPr>
        <w:t>The Respondent initiated a debt collection process in the Magistrate’s Court in Bloemfontein on 12 March 2020. This matter is</w:t>
      </w:r>
      <w:r w:rsidR="004D0BE5" w:rsidRPr="00057A48">
        <w:rPr>
          <w:spacing w:val="-7"/>
          <w:sz w:val="24"/>
        </w:rPr>
        <w:t xml:space="preserve"> </w:t>
      </w:r>
      <w:r w:rsidR="004D0BE5" w:rsidRPr="00057A48">
        <w:rPr>
          <w:sz w:val="24"/>
        </w:rPr>
        <w:t>pending.</w:t>
      </w:r>
    </w:p>
    <w:p w:rsidR="00137365" w:rsidRDefault="00137365">
      <w:pPr>
        <w:pStyle w:val="BodyText"/>
        <w:spacing w:before="10"/>
        <w:rPr>
          <w:sz w:val="20"/>
        </w:rPr>
      </w:pPr>
    </w:p>
    <w:p w:rsidR="00137365" w:rsidRPr="00057A48" w:rsidRDefault="00057A48" w:rsidP="00057A48">
      <w:pPr>
        <w:tabs>
          <w:tab w:val="left" w:pos="1006"/>
        </w:tabs>
        <w:spacing w:line="360" w:lineRule="auto"/>
        <w:ind w:left="1005" w:right="1125" w:hanging="853"/>
        <w:jc w:val="both"/>
        <w:rPr>
          <w:sz w:val="24"/>
        </w:rPr>
      </w:pPr>
      <w:r>
        <w:rPr>
          <w:spacing w:val="-4"/>
          <w:w w:val="99"/>
          <w:sz w:val="24"/>
          <w:szCs w:val="24"/>
        </w:rPr>
        <w:t>10.</w:t>
      </w:r>
      <w:r>
        <w:rPr>
          <w:spacing w:val="-4"/>
          <w:w w:val="99"/>
          <w:sz w:val="24"/>
          <w:szCs w:val="24"/>
        </w:rPr>
        <w:tab/>
      </w:r>
      <w:r w:rsidR="004D0BE5" w:rsidRPr="00057A48">
        <w:rPr>
          <w:sz w:val="24"/>
        </w:rPr>
        <w:t>On 26 February 2022, the Applicant referred a complaint to the National Consumer Commission (“the NCC”). On 30 Septe</w:t>
      </w:r>
      <w:r w:rsidR="004D0BE5" w:rsidRPr="00057A48">
        <w:rPr>
          <w:sz w:val="24"/>
        </w:rPr>
        <w:t>mber 2022, the NCC issued a notice of non- referral.</w:t>
      </w:r>
    </w:p>
    <w:p w:rsidR="00137365" w:rsidRDefault="00137365">
      <w:pPr>
        <w:spacing w:line="360" w:lineRule="auto"/>
        <w:jc w:val="both"/>
        <w:rPr>
          <w:sz w:val="24"/>
        </w:rPr>
        <w:sectPr w:rsidR="00137365">
          <w:headerReference w:type="default" r:id="rId7"/>
          <w:footerReference w:type="default" r:id="rId8"/>
          <w:pgSz w:w="11910" w:h="16840"/>
          <w:pgMar w:top="900" w:right="0" w:bottom="820" w:left="980" w:header="283" w:footer="624" w:gutter="0"/>
          <w:pgNumType w:start="2"/>
          <w:cols w:space="720"/>
        </w:sectPr>
      </w:pPr>
    </w:p>
    <w:p w:rsidR="00137365" w:rsidRDefault="00137365">
      <w:pPr>
        <w:pStyle w:val="BodyText"/>
        <w:rPr>
          <w:sz w:val="20"/>
        </w:rPr>
      </w:pPr>
    </w:p>
    <w:p w:rsidR="00137365" w:rsidRPr="00057A48" w:rsidRDefault="00057A48" w:rsidP="00057A48">
      <w:pPr>
        <w:tabs>
          <w:tab w:val="left" w:pos="1006"/>
        </w:tabs>
        <w:spacing w:before="207" w:line="360" w:lineRule="auto"/>
        <w:ind w:left="1005" w:right="1130" w:hanging="853"/>
        <w:jc w:val="both"/>
        <w:rPr>
          <w:sz w:val="24"/>
        </w:rPr>
      </w:pPr>
      <w:r>
        <w:rPr>
          <w:spacing w:val="-4"/>
          <w:w w:val="99"/>
          <w:sz w:val="24"/>
          <w:szCs w:val="24"/>
        </w:rPr>
        <w:t>11.</w:t>
      </w:r>
      <w:r>
        <w:rPr>
          <w:spacing w:val="-4"/>
          <w:w w:val="99"/>
          <w:sz w:val="24"/>
          <w:szCs w:val="24"/>
        </w:rPr>
        <w:tab/>
      </w:r>
      <w:r w:rsidR="004D0BE5" w:rsidRPr="00057A48">
        <w:rPr>
          <w:sz w:val="24"/>
        </w:rPr>
        <w:t>On 10 October 2022, the Applicant filed an application for leave to refer directly to the National Consumer Tribunal (“the Tribunal”). On 11 November 2022, the Respondent filed a condonation application for the late filing of its</w:t>
      </w:r>
      <w:r w:rsidR="004D0BE5" w:rsidRPr="00057A48">
        <w:rPr>
          <w:sz w:val="24"/>
        </w:rPr>
        <w:t xml:space="preserve"> answering affidavit.</w:t>
      </w:r>
    </w:p>
    <w:p w:rsidR="00137365" w:rsidRDefault="00137365">
      <w:pPr>
        <w:pStyle w:val="BodyText"/>
        <w:spacing w:before="11"/>
        <w:rPr>
          <w:sz w:val="20"/>
        </w:rPr>
      </w:pPr>
    </w:p>
    <w:p w:rsidR="00137365" w:rsidRPr="00057A48" w:rsidRDefault="00057A48" w:rsidP="00057A48">
      <w:pPr>
        <w:tabs>
          <w:tab w:val="left" w:pos="1006"/>
        </w:tabs>
        <w:spacing w:line="360" w:lineRule="auto"/>
        <w:ind w:left="1005" w:right="1131" w:hanging="853"/>
        <w:jc w:val="both"/>
        <w:rPr>
          <w:sz w:val="24"/>
        </w:rPr>
      </w:pPr>
      <w:r>
        <w:rPr>
          <w:spacing w:val="-4"/>
          <w:w w:val="99"/>
          <w:sz w:val="24"/>
          <w:szCs w:val="24"/>
        </w:rPr>
        <w:t>12.</w:t>
      </w:r>
      <w:r>
        <w:rPr>
          <w:spacing w:val="-4"/>
          <w:w w:val="99"/>
          <w:sz w:val="24"/>
          <w:szCs w:val="24"/>
        </w:rPr>
        <w:tab/>
      </w:r>
      <w:r w:rsidR="004D0BE5" w:rsidRPr="00057A48">
        <w:rPr>
          <w:sz w:val="24"/>
        </w:rPr>
        <w:t>On the date of the hearing of this application for interim relief, the condonation application still needed to be adjudicated, and the leave to refer application had</w:t>
      </w:r>
      <w:r w:rsidR="004D0BE5" w:rsidRPr="00057A48">
        <w:rPr>
          <w:spacing w:val="-38"/>
          <w:sz w:val="24"/>
        </w:rPr>
        <w:t xml:space="preserve"> </w:t>
      </w:r>
      <w:r w:rsidR="004D0BE5" w:rsidRPr="00057A48">
        <w:rPr>
          <w:sz w:val="24"/>
        </w:rPr>
        <w:t>yet to be</w:t>
      </w:r>
      <w:r w:rsidR="004D0BE5" w:rsidRPr="00057A48">
        <w:rPr>
          <w:spacing w:val="1"/>
          <w:sz w:val="24"/>
        </w:rPr>
        <w:t xml:space="preserve"> </w:t>
      </w:r>
      <w:r w:rsidR="004D0BE5" w:rsidRPr="00057A48">
        <w:rPr>
          <w:sz w:val="24"/>
        </w:rPr>
        <w:t>considered.</w:t>
      </w:r>
    </w:p>
    <w:p w:rsidR="00137365" w:rsidRDefault="00137365">
      <w:pPr>
        <w:pStyle w:val="BodyText"/>
        <w:spacing w:before="11"/>
        <w:rPr>
          <w:sz w:val="20"/>
        </w:rPr>
      </w:pPr>
    </w:p>
    <w:p w:rsidR="00137365" w:rsidRPr="00057A48" w:rsidRDefault="00057A48" w:rsidP="00057A48">
      <w:pPr>
        <w:tabs>
          <w:tab w:val="left" w:pos="965"/>
        </w:tabs>
        <w:spacing w:line="360" w:lineRule="auto"/>
        <w:ind w:left="964" w:right="1128" w:hanging="812"/>
        <w:jc w:val="both"/>
        <w:rPr>
          <w:sz w:val="24"/>
        </w:rPr>
      </w:pPr>
      <w:r>
        <w:rPr>
          <w:spacing w:val="-4"/>
          <w:w w:val="99"/>
          <w:sz w:val="24"/>
          <w:szCs w:val="24"/>
        </w:rPr>
        <w:t>13.</w:t>
      </w:r>
      <w:r>
        <w:rPr>
          <w:spacing w:val="-4"/>
          <w:w w:val="99"/>
          <w:sz w:val="24"/>
          <w:szCs w:val="24"/>
        </w:rPr>
        <w:tab/>
      </w:r>
      <w:r w:rsidR="004D0BE5" w:rsidRPr="00057A48">
        <w:rPr>
          <w:sz w:val="24"/>
        </w:rPr>
        <w:t>The Applicant alleges that the Respondent invoiced her for unsolicited services</w:t>
      </w:r>
      <w:r w:rsidR="004D0BE5" w:rsidRPr="00057A48">
        <w:rPr>
          <w:spacing w:val="-41"/>
          <w:sz w:val="24"/>
        </w:rPr>
        <w:t xml:space="preserve"> </w:t>
      </w:r>
      <w:r w:rsidR="004D0BE5" w:rsidRPr="00057A48">
        <w:rPr>
          <w:sz w:val="24"/>
        </w:rPr>
        <w:t>and approached the court with a debt collection process in contravention of various provisions of the CPA. In the main matter that the Applicant intends to bring to the Tribuna</w:t>
      </w:r>
      <w:r w:rsidR="004D0BE5" w:rsidRPr="00057A48">
        <w:rPr>
          <w:sz w:val="24"/>
        </w:rPr>
        <w:t>l, the Applicant requests the Tribunal to decide on the merits of her complaints before the Tribunal,</w:t>
      </w:r>
      <w:r w:rsidR="004D0BE5" w:rsidRPr="00057A48">
        <w:rPr>
          <w:spacing w:val="-4"/>
          <w:sz w:val="24"/>
        </w:rPr>
        <w:t xml:space="preserve"> </w:t>
      </w:r>
      <w:r w:rsidR="004D0BE5" w:rsidRPr="00057A48">
        <w:rPr>
          <w:sz w:val="24"/>
        </w:rPr>
        <w:t>namely:</w:t>
      </w:r>
    </w:p>
    <w:p w:rsidR="00137365" w:rsidRDefault="00137365">
      <w:pPr>
        <w:pStyle w:val="BodyText"/>
        <w:spacing w:before="10"/>
        <w:rPr>
          <w:sz w:val="20"/>
        </w:rPr>
      </w:pPr>
    </w:p>
    <w:p w:rsidR="00137365" w:rsidRPr="00057A48" w:rsidRDefault="00057A48" w:rsidP="00057A48">
      <w:pPr>
        <w:tabs>
          <w:tab w:val="left" w:pos="1714"/>
        </w:tabs>
        <w:ind w:left="1713" w:hanging="709"/>
        <w:rPr>
          <w:sz w:val="24"/>
        </w:rPr>
      </w:pPr>
      <w:r>
        <w:rPr>
          <w:spacing w:val="-1"/>
          <w:w w:val="99"/>
          <w:sz w:val="24"/>
          <w:szCs w:val="24"/>
        </w:rPr>
        <w:t>13.1.</w:t>
      </w:r>
      <w:r>
        <w:rPr>
          <w:spacing w:val="-1"/>
          <w:w w:val="99"/>
          <w:sz w:val="24"/>
          <w:szCs w:val="24"/>
        </w:rPr>
        <w:tab/>
      </w:r>
      <w:r w:rsidR="004D0BE5" w:rsidRPr="00057A48">
        <w:rPr>
          <w:sz w:val="24"/>
        </w:rPr>
        <w:t>Whether the legal services, as invoiced, are solicited and payable;</w:t>
      </w:r>
      <w:r w:rsidR="004D0BE5" w:rsidRPr="00057A48">
        <w:rPr>
          <w:spacing w:val="-7"/>
          <w:sz w:val="24"/>
        </w:rPr>
        <w:t xml:space="preserve"> </w:t>
      </w:r>
      <w:r w:rsidR="004D0BE5" w:rsidRPr="00057A48">
        <w:rPr>
          <w:sz w:val="24"/>
        </w:rPr>
        <w:t>and</w:t>
      </w:r>
    </w:p>
    <w:p w:rsidR="00137365" w:rsidRDefault="00137365">
      <w:pPr>
        <w:pStyle w:val="BodyText"/>
        <w:spacing w:before="11"/>
        <w:rPr>
          <w:sz w:val="32"/>
        </w:rPr>
      </w:pPr>
    </w:p>
    <w:p w:rsidR="00137365" w:rsidRPr="00057A48" w:rsidRDefault="00057A48" w:rsidP="00057A48">
      <w:pPr>
        <w:tabs>
          <w:tab w:val="left" w:pos="1714"/>
        </w:tabs>
        <w:spacing w:line="360" w:lineRule="auto"/>
        <w:ind w:left="1713" w:right="1129" w:hanging="708"/>
        <w:jc w:val="both"/>
        <w:rPr>
          <w:sz w:val="24"/>
        </w:rPr>
      </w:pPr>
      <w:r>
        <w:rPr>
          <w:spacing w:val="-1"/>
          <w:w w:val="99"/>
          <w:sz w:val="24"/>
          <w:szCs w:val="24"/>
        </w:rPr>
        <w:t>13.2.</w:t>
      </w:r>
      <w:r>
        <w:rPr>
          <w:spacing w:val="-1"/>
          <w:w w:val="99"/>
          <w:sz w:val="24"/>
          <w:szCs w:val="24"/>
        </w:rPr>
        <w:tab/>
      </w:r>
      <w:r w:rsidR="004D0BE5" w:rsidRPr="00057A48">
        <w:rPr>
          <w:sz w:val="24"/>
        </w:rPr>
        <w:t>Whether Respondent’s action to approach the Court with a debt collection</w:t>
      </w:r>
      <w:r w:rsidR="004D0BE5" w:rsidRPr="00057A48">
        <w:rPr>
          <w:sz w:val="24"/>
        </w:rPr>
        <w:t xml:space="preserve"> claim, while the claim was allegedly under dispute resolution, constitutes prohibited</w:t>
      </w:r>
      <w:r w:rsidR="004D0BE5" w:rsidRPr="00057A48">
        <w:rPr>
          <w:spacing w:val="-1"/>
          <w:sz w:val="24"/>
        </w:rPr>
        <w:t xml:space="preserve"> </w:t>
      </w:r>
      <w:r w:rsidR="004D0BE5" w:rsidRPr="00057A48">
        <w:rPr>
          <w:sz w:val="24"/>
        </w:rPr>
        <w:t>conduct.</w:t>
      </w:r>
    </w:p>
    <w:p w:rsidR="00137365" w:rsidRDefault="00137365">
      <w:pPr>
        <w:pStyle w:val="BodyText"/>
        <w:spacing w:before="9"/>
        <w:rPr>
          <w:sz w:val="20"/>
        </w:rPr>
      </w:pPr>
    </w:p>
    <w:p w:rsidR="00137365" w:rsidRPr="00057A48" w:rsidRDefault="00057A48" w:rsidP="00057A48">
      <w:pPr>
        <w:tabs>
          <w:tab w:val="left" w:pos="1006"/>
        </w:tabs>
        <w:spacing w:line="360" w:lineRule="auto"/>
        <w:ind w:left="1005" w:right="1132" w:hanging="853"/>
        <w:jc w:val="both"/>
        <w:rPr>
          <w:sz w:val="24"/>
        </w:rPr>
      </w:pPr>
      <w:r>
        <w:rPr>
          <w:spacing w:val="-4"/>
          <w:w w:val="99"/>
          <w:sz w:val="24"/>
          <w:szCs w:val="24"/>
        </w:rPr>
        <w:t>14.</w:t>
      </w:r>
      <w:r>
        <w:rPr>
          <w:spacing w:val="-4"/>
          <w:w w:val="99"/>
          <w:sz w:val="24"/>
          <w:szCs w:val="24"/>
        </w:rPr>
        <w:tab/>
      </w:r>
      <w:r w:rsidR="004D0BE5" w:rsidRPr="00057A48">
        <w:rPr>
          <w:sz w:val="24"/>
        </w:rPr>
        <w:t>The Respondent opposes the application for interim relief and submits that the urgent relief requested by the Applicant is not justified in</w:t>
      </w:r>
      <w:r w:rsidR="004D0BE5" w:rsidRPr="00057A48">
        <w:rPr>
          <w:spacing w:val="-1"/>
          <w:sz w:val="24"/>
        </w:rPr>
        <w:t xml:space="preserve"> </w:t>
      </w:r>
      <w:r w:rsidR="004D0BE5" w:rsidRPr="00057A48">
        <w:rPr>
          <w:sz w:val="24"/>
        </w:rPr>
        <w:t>law.</w:t>
      </w:r>
    </w:p>
    <w:p w:rsidR="00137365" w:rsidRDefault="00137365">
      <w:pPr>
        <w:pStyle w:val="BodyText"/>
        <w:spacing w:before="10"/>
        <w:rPr>
          <w:sz w:val="20"/>
        </w:rPr>
      </w:pPr>
    </w:p>
    <w:p w:rsidR="00137365" w:rsidRPr="00057A48" w:rsidRDefault="00057A48" w:rsidP="00057A48">
      <w:pPr>
        <w:tabs>
          <w:tab w:val="left" w:pos="1006"/>
        </w:tabs>
        <w:spacing w:line="360" w:lineRule="auto"/>
        <w:ind w:left="1005" w:right="1127" w:hanging="853"/>
        <w:jc w:val="both"/>
        <w:rPr>
          <w:sz w:val="24"/>
        </w:rPr>
      </w:pPr>
      <w:r>
        <w:rPr>
          <w:spacing w:val="-4"/>
          <w:w w:val="99"/>
          <w:sz w:val="24"/>
          <w:szCs w:val="24"/>
        </w:rPr>
        <w:t>15.</w:t>
      </w:r>
      <w:r>
        <w:rPr>
          <w:spacing w:val="-4"/>
          <w:w w:val="99"/>
          <w:sz w:val="24"/>
          <w:szCs w:val="24"/>
        </w:rPr>
        <w:tab/>
      </w:r>
      <w:r w:rsidR="004D0BE5" w:rsidRPr="00057A48">
        <w:rPr>
          <w:sz w:val="24"/>
        </w:rPr>
        <w:t>The</w:t>
      </w:r>
      <w:r w:rsidR="004D0BE5" w:rsidRPr="00057A48">
        <w:rPr>
          <w:spacing w:val="-14"/>
          <w:sz w:val="24"/>
        </w:rPr>
        <w:t xml:space="preserve"> </w:t>
      </w:r>
      <w:r w:rsidR="004D0BE5" w:rsidRPr="00057A48">
        <w:rPr>
          <w:sz w:val="24"/>
        </w:rPr>
        <w:t>Respondent</w:t>
      </w:r>
      <w:r w:rsidR="004D0BE5" w:rsidRPr="00057A48">
        <w:rPr>
          <w:spacing w:val="-14"/>
          <w:sz w:val="24"/>
        </w:rPr>
        <w:t xml:space="preserve"> </w:t>
      </w:r>
      <w:r w:rsidR="004D0BE5" w:rsidRPr="00057A48">
        <w:rPr>
          <w:sz w:val="24"/>
        </w:rPr>
        <w:t>further</w:t>
      </w:r>
      <w:r w:rsidR="004D0BE5" w:rsidRPr="00057A48">
        <w:rPr>
          <w:spacing w:val="-15"/>
          <w:sz w:val="24"/>
        </w:rPr>
        <w:t xml:space="preserve"> </w:t>
      </w:r>
      <w:r w:rsidR="004D0BE5" w:rsidRPr="00057A48">
        <w:rPr>
          <w:sz w:val="24"/>
        </w:rPr>
        <w:t>submits</w:t>
      </w:r>
      <w:r w:rsidR="004D0BE5" w:rsidRPr="00057A48">
        <w:rPr>
          <w:spacing w:val="-14"/>
          <w:sz w:val="24"/>
        </w:rPr>
        <w:t xml:space="preserve"> </w:t>
      </w:r>
      <w:r w:rsidR="004D0BE5" w:rsidRPr="00057A48">
        <w:rPr>
          <w:sz w:val="24"/>
        </w:rPr>
        <w:t>that</w:t>
      </w:r>
      <w:r w:rsidR="004D0BE5" w:rsidRPr="00057A48">
        <w:rPr>
          <w:spacing w:val="-17"/>
          <w:sz w:val="24"/>
        </w:rPr>
        <w:t xml:space="preserve"> </w:t>
      </w:r>
      <w:r w:rsidR="004D0BE5" w:rsidRPr="00057A48">
        <w:rPr>
          <w:sz w:val="24"/>
        </w:rPr>
        <w:t>the</w:t>
      </w:r>
      <w:r w:rsidR="004D0BE5" w:rsidRPr="00057A48">
        <w:rPr>
          <w:spacing w:val="-13"/>
          <w:sz w:val="24"/>
        </w:rPr>
        <w:t xml:space="preserve"> </w:t>
      </w:r>
      <w:r w:rsidR="004D0BE5" w:rsidRPr="00057A48">
        <w:rPr>
          <w:sz w:val="24"/>
        </w:rPr>
        <w:t>Applicant</w:t>
      </w:r>
      <w:r w:rsidR="004D0BE5" w:rsidRPr="00057A48">
        <w:rPr>
          <w:spacing w:val="-14"/>
          <w:sz w:val="24"/>
        </w:rPr>
        <w:t xml:space="preserve"> </w:t>
      </w:r>
      <w:r w:rsidR="004D0BE5" w:rsidRPr="00057A48">
        <w:rPr>
          <w:sz w:val="24"/>
        </w:rPr>
        <w:t>will</w:t>
      </w:r>
      <w:r w:rsidR="004D0BE5" w:rsidRPr="00057A48">
        <w:rPr>
          <w:spacing w:val="-15"/>
          <w:sz w:val="24"/>
        </w:rPr>
        <w:t xml:space="preserve"> </w:t>
      </w:r>
      <w:r w:rsidR="004D0BE5" w:rsidRPr="00057A48">
        <w:rPr>
          <w:sz w:val="24"/>
        </w:rPr>
        <w:t>have</w:t>
      </w:r>
      <w:r w:rsidR="004D0BE5" w:rsidRPr="00057A48">
        <w:rPr>
          <w:spacing w:val="-16"/>
          <w:sz w:val="24"/>
        </w:rPr>
        <w:t xml:space="preserve"> </w:t>
      </w:r>
      <w:r w:rsidR="004D0BE5" w:rsidRPr="00057A48">
        <w:rPr>
          <w:sz w:val="24"/>
        </w:rPr>
        <w:t>the</w:t>
      </w:r>
      <w:r w:rsidR="004D0BE5" w:rsidRPr="00057A48">
        <w:rPr>
          <w:spacing w:val="-13"/>
          <w:sz w:val="24"/>
        </w:rPr>
        <w:t xml:space="preserve"> </w:t>
      </w:r>
      <w:r w:rsidR="004D0BE5" w:rsidRPr="00057A48">
        <w:rPr>
          <w:sz w:val="24"/>
        </w:rPr>
        <w:t>opportunity</w:t>
      </w:r>
      <w:r w:rsidR="004D0BE5" w:rsidRPr="00057A48">
        <w:rPr>
          <w:spacing w:val="-15"/>
          <w:sz w:val="24"/>
        </w:rPr>
        <w:t xml:space="preserve"> </w:t>
      </w:r>
      <w:r w:rsidR="004D0BE5" w:rsidRPr="00057A48">
        <w:rPr>
          <w:sz w:val="24"/>
        </w:rPr>
        <w:t>to</w:t>
      </w:r>
      <w:r w:rsidR="004D0BE5" w:rsidRPr="00057A48">
        <w:rPr>
          <w:spacing w:val="-12"/>
          <w:sz w:val="24"/>
        </w:rPr>
        <w:t xml:space="preserve"> </w:t>
      </w:r>
      <w:r w:rsidR="004D0BE5" w:rsidRPr="00057A48">
        <w:rPr>
          <w:sz w:val="24"/>
        </w:rPr>
        <w:t>argue any contravention of the Act as a defence in the matter presently before the Magistrate’s Court. In response, the Applicant believes that only the Tribunal may issue</w:t>
      </w:r>
      <w:r w:rsidR="004D0BE5" w:rsidRPr="00057A48">
        <w:rPr>
          <w:spacing w:val="-9"/>
          <w:sz w:val="24"/>
        </w:rPr>
        <w:t xml:space="preserve"> </w:t>
      </w:r>
      <w:r w:rsidR="004D0BE5" w:rsidRPr="00057A48">
        <w:rPr>
          <w:sz w:val="24"/>
        </w:rPr>
        <w:t>a</w:t>
      </w:r>
      <w:r w:rsidR="004D0BE5" w:rsidRPr="00057A48">
        <w:rPr>
          <w:spacing w:val="-8"/>
          <w:sz w:val="24"/>
        </w:rPr>
        <w:t xml:space="preserve"> </w:t>
      </w:r>
      <w:r w:rsidR="004D0BE5" w:rsidRPr="00057A48">
        <w:rPr>
          <w:sz w:val="24"/>
        </w:rPr>
        <w:t>ruling</w:t>
      </w:r>
      <w:r w:rsidR="004D0BE5" w:rsidRPr="00057A48">
        <w:rPr>
          <w:spacing w:val="-8"/>
          <w:sz w:val="24"/>
        </w:rPr>
        <w:t xml:space="preserve"> </w:t>
      </w:r>
      <w:r w:rsidR="004D0BE5" w:rsidRPr="00057A48">
        <w:rPr>
          <w:sz w:val="24"/>
        </w:rPr>
        <w:t>of</w:t>
      </w:r>
      <w:r w:rsidR="004D0BE5" w:rsidRPr="00057A48">
        <w:rPr>
          <w:spacing w:val="-12"/>
          <w:sz w:val="24"/>
        </w:rPr>
        <w:t xml:space="preserve"> </w:t>
      </w:r>
      <w:r w:rsidR="004D0BE5" w:rsidRPr="00057A48">
        <w:rPr>
          <w:sz w:val="24"/>
        </w:rPr>
        <w:t>prohibited</w:t>
      </w:r>
      <w:r w:rsidR="004D0BE5" w:rsidRPr="00057A48">
        <w:rPr>
          <w:spacing w:val="-8"/>
          <w:sz w:val="24"/>
        </w:rPr>
        <w:t xml:space="preserve"> </w:t>
      </w:r>
      <w:r w:rsidR="004D0BE5" w:rsidRPr="00057A48">
        <w:rPr>
          <w:sz w:val="24"/>
        </w:rPr>
        <w:t>conduct</w:t>
      </w:r>
      <w:r w:rsidR="004D0BE5" w:rsidRPr="00057A48">
        <w:rPr>
          <w:spacing w:val="-9"/>
          <w:sz w:val="24"/>
        </w:rPr>
        <w:t xml:space="preserve"> </w:t>
      </w:r>
      <w:r w:rsidR="004D0BE5" w:rsidRPr="00057A48">
        <w:rPr>
          <w:sz w:val="24"/>
        </w:rPr>
        <w:t>and</w:t>
      </w:r>
      <w:r w:rsidR="004D0BE5" w:rsidRPr="00057A48">
        <w:rPr>
          <w:spacing w:val="-5"/>
          <w:sz w:val="24"/>
        </w:rPr>
        <w:t xml:space="preserve"> </w:t>
      </w:r>
      <w:r w:rsidR="004D0BE5" w:rsidRPr="00057A48">
        <w:rPr>
          <w:sz w:val="24"/>
        </w:rPr>
        <w:t>the</w:t>
      </w:r>
      <w:r w:rsidR="004D0BE5" w:rsidRPr="00057A48">
        <w:rPr>
          <w:spacing w:val="-9"/>
          <w:sz w:val="24"/>
        </w:rPr>
        <w:t xml:space="preserve"> </w:t>
      </w:r>
      <w:r w:rsidR="004D0BE5" w:rsidRPr="00057A48">
        <w:rPr>
          <w:sz w:val="24"/>
        </w:rPr>
        <w:t>Magistrates</w:t>
      </w:r>
      <w:r w:rsidR="004D0BE5" w:rsidRPr="00057A48">
        <w:rPr>
          <w:spacing w:val="-12"/>
          <w:sz w:val="24"/>
        </w:rPr>
        <w:t xml:space="preserve"> </w:t>
      </w:r>
      <w:r w:rsidR="004D0BE5" w:rsidRPr="00057A48">
        <w:rPr>
          <w:sz w:val="24"/>
        </w:rPr>
        <w:t>Court</w:t>
      </w:r>
      <w:r w:rsidR="004D0BE5" w:rsidRPr="00057A48">
        <w:rPr>
          <w:spacing w:val="-9"/>
          <w:sz w:val="24"/>
        </w:rPr>
        <w:t xml:space="preserve"> </w:t>
      </w:r>
      <w:r w:rsidR="004D0BE5" w:rsidRPr="00057A48">
        <w:rPr>
          <w:sz w:val="24"/>
        </w:rPr>
        <w:t>cannot</w:t>
      </w:r>
      <w:r w:rsidR="004D0BE5" w:rsidRPr="00057A48">
        <w:rPr>
          <w:spacing w:val="-9"/>
          <w:sz w:val="24"/>
        </w:rPr>
        <w:t xml:space="preserve"> </w:t>
      </w:r>
      <w:r w:rsidR="004D0BE5" w:rsidRPr="00057A48">
        <w:rPr>
          <w:sz w:val="24"/>
        </w:rPr>
        <w:t>consider</w:t>
      </w:r>
      <w:r w:rsidR="004D0BE5" w:rsidRPr="00057A48">
        <w:rPr>
          <w:spacing w:val="-11"/>
          <w:sz w:val="24"/>
        </w:rPr>
        <w:t xml:space="preserve"> </w:t>
      </w:r>
      <w:r w:rsidR="004D0BE5" w:rsidRPr="00057A48">
        <w:rPr>
          <w:sz w:val="24"/>
        </w:rPr>
        <w:t>such an application. Irrespective, the parties agreed that the subject matter in both the Magistrate’s</w:t>
      </w:r>
      <w:r w:rsidR="004D0BE5" w:rsidRPr="00057A48">
        <w:rPr>
          <w:spacing w:val="-9"/>
          <w:sz w:val="24"/>
        </w:rPr>
        <w:t xml:space="preserve"> </w:t>
      </w:r>
      <w:r w:rsidR="004D0BE5" w:rsidRPr="00057A48">
        <w:rPr>
          <w:sz w:val="24"/>
        </w:rPr>
        <w:t>Court</w:t>
      </w:r>
      <w:r w:rsidR="004D0BE5" w:rsidRPr="00057A48">
        <w:rPr>
          <w:spacing w:val="-8"/>
          <w:sz w:val="24"/>
        </w:rPr>
        <w:t xml:space="preserve"> </w:t>
      </w:r>
      <w:r w:rsidR="004D0BE5" w:rsidRPr="00057A48">
        <w:rPr>
          <w:sz w:val="24"/>
        </w:rPr>
        <w:t>and</w:t>
      </w:r>
      <w:r w:rsidR="004D0BE5" w:rsidRPr="00057A48">
        <w:rPr>
          <w:spacing w:val="-11"/>
          <w:sz w:val="24"/>
        </w:rPr>
        <w:t xml:space="preserve"> </w:t>
      </w:r>
      <w:r w:rsidR="004D0BE5" w:rsidRPr="00057A48">
        <w:rPr>
          <w:sz w:val="24"/>
        </w:rPr>
        <w:t>this</w:t>
      </w:r>
      <w:r w:rsidR="004D0BE5" w:rsidRPr="00057A48">
        <w:rPr>
          <w:spacing w:val="-11"/>
          <w:sz w:val="24"/>
        </w:rPr>
        <w:t xml:space="preserve"> </w:t>
      </w:r>
      <w:r w:rsidR="004D0BE5" w:rsidRPr="00057A48">
        <w:rPr>
          <w:sz w:val="24"/>
        </w:rPr>
        <w:t>matter</w:t>
      </w:r>
      <w:r w:rsidR="004D0BE5" w:rsidRPr="00057A48">
        <w:rPr>
          <w:spacing w:val="-10"/>
          <w:sz w:val="24"/>
        </w:rPr>
        <w:t xml:space="preserve"> </w:t>
      </w:r>
      <w:r w:rsidR="004D0BE5" w:rsidRPr="00057A48">
        <w:rPr>
          <w:sz w:val="24"/>
        </w:rPr>
        <w:t>before</w:t>
      </w:r>
      <w:r w:rsidR="004D0BE5" w:rsidRPr="00057A48">
        <w:rPr>
          <w:spacing w:val="-10"/>
          <w:sz w:val="24"/>
        </w:rPr>
        <w:t xml:space="preserve"> </w:t>
      </w:r>
      <w:r w:rsidR="004D0BE5" w:rsidRPr="00057A48">
        <w:rPr>
          <w:sz w:val="24"/>
        </w:rPr>
        <w:t>the</w:t>
      </w:r>
      <w:r w:rsidR="004D0BE5" w:rsidRPr="00057A48">
        <w:rPr>
          <w:spacing w:val="-10"/>
          <w:sz w:val="24"/>
        </w:rPr>
        <w:t xml:space="preserve"> </w:t>
      </w:r>
      <w:r w:rsidR="004D0BE5" w:rsidRPr="00057A48">
        <w:rPr>
          <w:sz w:val="24"/>
        </w:rPr>
        <w:t>Tribunal</w:t>
      </w:r>
      <w:r w:rsidR="004D0BE5" w:rsidRPr="00057A48">
        <w:rPr>
          <w:spacing w:val="-10"/>
          <w:sz w:val="24"/>
        </w:rPr>
        <w:t xml:space="preserve"> </w:t>
      </w:r>
      <w:r w:rsidR="004D0BE5" w:rsidRPr="00057A48">
        <w:rPr>
          <w:sz w:val="24"/>
        </w:rPr>
        <w:t>relates</w:t>
      </w:r>
      <w:r w:rsidR="004D0BE5" w:rsidRPr="00057A48">
        <w:rPr>
          <w:spacing w:val="-8"/>
          <w:sz w:val="24"/>
        </w:rPr>
        <w:t xml:space="preserve"> </w:t>
      </w:r>
      <w:r w:rsidR="004D0BE5" w:rsidRPr="00057A48">
        <w:rPr>
          <w:sz w:val="24"/>
        </w:rPr>
        <w:t>to</w:t>
      </w:r>
      <w:r w:rsidR="004D0BE5" w:rsidRPr="00057A48">
        <w:rPr>
          <w:spacing w:val="-8"/>
          <w:sz w:val="24"/>
        </w:rPr>
        <w:t xml:space="preserve"> </w:t>
      </w:r>
      <w:r w:rsidR="004D0BE5" w:rsidRPr="00057A48">
        <w:rPr>
          <w:sz w:val="24"/>
        </w:rPr>
        <w:t>the</w:t>
      </w:r>
      <w:r w:rsidR="004D0BE5" w:rsidRPr="00057A48">
        <w:rPr>
          <w:spacing w:val="-10"/>
          <w:sz w:val="24"/>
        </w:rPr>
        <w:t xml:space="preserve"> </w:t>
      </w:r>
      <w:r w:rsidR="004D0BE5" w:rsidRPr="00057A48">
        <w:rPr>
          <w:sz w:val="24"/>
        </w:rPr>
        <w:t>dispute</w:t>
      </w:r>
      <w:r w:rsidR="004D0BE5" w:rsidRPr="00057A48">
        <w:rPr>
          <w:spacing w:val="-7"/>
          <w:sz w:val="24"/>
        </w:rPr>
        <w:t xml:space="preserve"> </w:t>
      </w:r>
      <w:r w:rsidR="004D0BE5" w:rsidRPr="00057A48">
        <w:rPr>
          <w:sz w:val="24"/>
        </w:rPr>
        <w:t>on</w:t>
      </w:r>
      <w:r w:rsidR="004D0BE5" w:rsidRPr="00057A48">
        <w:rPr>
          <w:spacing w:val="-8"/>
          <w:sz w:val="24"/>
        </w:rPr>
        <w:t xml:space="preserve"> </w:t>
      </w:r>
      <w:r w:rsidR="004D0BE5" w:rsidRPr="00057A48">
        <w:rPr>
          <w:sz w:val="24"/>
        </w:rPr>
        <w:t>legal fees.</w:t>
      </w:r>
    </w:p>
    <w:p w:rsidR="00137365" w:rsidRDefault="00137365">
      <w:pPr>
        <w:pStyle w:val="BodyText"/>
        <w:spacing w:before="10"/>
        <w:rPr>
          <w:sz w:val="20"/>
        </w:rPr>
      </w:pPr>
    </w:p>
    <w:p w:rsidR="00137365" w:rsidRDefault="004D0BE5">
      <w:pPr>
        <w:pStyle w:val="Heading1"/>
      </w:pPr>
      <w:r>
        <w:t>JURISDICTION</w:t>
      </w:r>
    </w:p>
    <w:p w:rsidR="00137365" w:rsidRDefault="00137365">
      <w:pPr>
        <w:pStyle w:val="BodyText"/>
        <w:rPr>
          <w:b/>
          <w:sz w:val="33"/>
        </w:rPr>
      </w:pPr>
    </w:p>
    <w:p w:rsidR="00137365" w:rsidRPr="00057A48" w:rsidRDefault="00057A48" w:rsidP="00057A48">
      <w:pPr>
        <w:tabs>
          <w:tab w:val="left" w:pos="1054"/>
        </w:tabs>
        <w:spacing w:line="360" w:lineRule="auto"/>
        <w:ind w:left="1053" w:right="1136" w:hanging="901"/>
        <w:jc w:val="both"/>
        <w:rPr>
          <w:sz w:val="24"/>
        </w:rPr>
      </w:pPr>
      <w:r>
        <w:rPr>
          <w:spacing w:val="-4"/>
          <w:w w:val="99"/>
          <w:sz w:val="24"/>
          <w:szCs w:val="24"/>
        </w:rPr>
        <w:t>16.</w:t>
      </w:r>
      <w:r>
        <w:rPr>
          <w:spacing w:val="-4"/>
          <w:w w:val="99"/>
          <w:sz w:val="24"/>
          <w:szCs w:val="24"/>
        </w:rPr>
        <w:tab/>
      </w:r>
      <w:r w:rsidR="004D0BE5" w:rsidRPr="00057A48">
        <w:rPr>
          <w:sz w:val="24"/>
        </w:rPr>
        <w:t xml:space="preserve">Whether parties in a matter before the Tribunal raised the issue of jurisdiction or not, it remains the responsibility of the Tribunal to </w:t>
      </w:r>
      <w:r w:rsidR="004D0BE5" w:rsidRPr="00057A48">
        <w:rPr>
          <w:i/>
          <w:sz w:val="24"/>
        </w:rPr>
        <w:t xml:space="preserve">mero motu </w:t>
      </w:r>
      <w:r w:rsidR="004D0BE5" w:rsidRPr="00057A48">
        <w:rPr>
          <w:sz w:val="24"/>
        </w:rPr>
        <w:t>ensure that it only entertains matters for which jurisdiction had been assigned in the appropriate legislation.</w:t>
      </w:r>
    </w:p>
    <w:p w:rsidR="00137365" w:rsidRDefault="00137365">
      <w:pPr>
        <w:spacing w:line="360" w:lineRule="auto"/>
        <w:jc w:val="both"/>
        <w:rPr>
          <w:sz w:val="24"/>
        </w:rPr>
        <w:sectPr w:rsidR="00137365">
          <w:pgSz w:w="11910" w:h="16840"/>
          <w:pgMar w:top="900" w:right="0" w:bottom="820" w:left="980" w:header="283" w:footer="624" w:gutter="0"/>
          <w:cols w:space="720"/>
        </w:sectPr>
      </w:pPr>
    </w:p>
    <w:p w:rsidR="00137365" w:rsidRDefault="00137365">
      <w:pPr>
        <w:pStyle w:val="BodyText"/>
        <w:rPr>
          <w:sz w:val="20"/>
        </w:rPr>
      </w:pPr>
    </w:p>
    <w:p w:rsidR="00137365" w:rsidRPr="00057A48" w:rsidRDefault="00057A48" w:rsidP="00057A48">
      <w:pPr>
        <w:tabs>
          <w:tab w:val="left" w:pos="1054"/>
        </w:tabs>
        <w:spacing w:before="207" w:line="360" w:lineRule="auto"/>
        <w:ind w:left="1053" w:right="1142" w:hanging="901"/>
        <w:jc w:val="both"/>
        <w:rPr>
          <w:sz w:val="24"/>
        </w:rPr>
      </w:pPr>
      <w:r>
        <w:rPr>
          <w:spacing w:val="-4"/>
          <w:w w:val="99"/>
          <w:sz w:val="24"/>
          <w:szCs w:val="24"/>
        </w:rPr>
        <w:t>17.</w:t>
      </w:r>
      <w:r>
        <w:rPr>
          <w:spacing w:val="-4"/>
          <w:w w:val="99"/>
          <w:sz w:val="24"/>
          <w:szCs w:val="24"/>
        </w:rPr>
        <w:tab/>
      </w:r>
      <w:r w:rsidR="004D0BE5" w:rsidRPr="00057A48">
        <w:rPr>
          <w:sz w:val="24"/>
        </w:rPr>
        <w:t>Jurisdiction to adjudicate on an application for interim relief will be apparent if the requirements for interim relief as la</w:t>
      </w:r>
      <w:r w:rsidR="004D0BE5" w:rsidRPr="00057A48">
        <w:rPr>
          <w:sz w:val="24"/>
        </w:rPr>
        <w:t>id down in Section 114(1) of the Act are found to</w:t>
      </w:r>
      <w:r w:rsidR="004D0BE5" w:rsidRPr="00057A48">
        <w:rPr>
          <w:spacing w:val="1"/>
          <w:sz w:val="24"/>
        </w:rPr>
        <w:t xml:space="preserve"> </w:t>
      </w:r>
      <w:r w:rsidR="004D0BE5" w:rsidRPr="00057A48">
        <w:rPr>
          <w:sz w:val="24"/>
        </w:rPr>
        <w:t>exist.</w:t>
      </w:r>
    </w:p>
    <w:p w:rsidR="00137365" w:rsidRDefault="00137365">
      <w:pPr>
        <w:pStyle w:val="BodyText"/>
        <w:spacing w:before="1"/>
        <w:rPr>
          <w:sz w:val="36"/>
        </w:rPr>
      </w:pPr>
    </w:p>
    <w:p w:rsidR="00137365" w:rsidRPr="00057A48" w:rsidRDefault="00057A48" w:rsidP="00057A48">
      <w:pPr>
        <w:tabs>
          <w:tab w:val="left" w:pos="1054"/>
        </w:tabs>
        <w:spacing w:line="360" w:lineRule="auto"/>
        <w:ind w:left="1053" w:right="1137" w:hanging="901"/>
        <w:jc w:val="both"/>
        <w:rPr>
          <w:sz w:val="24"/>
        </w:rPr>
      </w:pPr>
      <w:r>
        <w:rPr>
          <w:spacing w:val="-4"/>
          <w:w w:val="99"/>
          <w:sz w:val="24"/>
          <w:szCs w:val="24"/>
        </w:rPr>
        <w:t>18.</w:t>
      </w:r>
      <w:r>
        <w:rPr>
          <w:spacing w:val="-4"/>
          <w:w w:val="99"/>
          <w:sz w:val="24"/>
          <w:szCs w:val="24"/>
        </w:rPr>
        <w:tab/>
      </w:r>
      <w:r w:rsidR="004D0BE5" w:rsidRPr="00057A48">
        <w:rPr>
          <w:sz w:val="24"/>
        </w:rPr>
        <w:t>In addition to its other powers in terms of the Act, section 114(1) gives the</w:t>
      </w:r>
      <w:r w:rsidR="004D0BE5" w:rsidRPr="00057A48">
        <w:rPr>
          <w:spacing w:val="-39"/>
          <w:sz w:val="24"/>
        </w:rPr>
        <w:t xml:space="preserve"> </w:t>
      </w:r>
      <w:r w:rsidR="004D0BE5" w:rsidRPr="00057A48">
        <w:rPr>
          <w:sz w:val="24"/>
        </w:rPr>
        <w:t>Tribunal the power to grant interim relief in terms of the</w:t>
      </w:r>
      <w:r w:rsidR="004D0BE5" w:rsidRPr="00057A48">
        <w:rPr>
          <w:spacing w:val="-2"/>
          <w:sz w:val="24"/>
        </w:rPr>
        <w:t xml:space="preserve"> </w:t>
      </w:r>
      <w:r w:rsidR="004D0BE5" w:rsidRPr="00057A48">
        <w:rPr>
          <w:sz w:val="24"/>
        </w:rPr>
        <w:t>Act.</w:t>
      </w:r>
    </w:p>
    <w:p w:rsidR="00137365" w:rsidRDefault="00137365">
      <w:pPr>
        <w:pStyle w:val="BodyText"/>
        <w:spacing w:before="1"/>
        <w:rPr>
          <w:sz w:val="36"/>
        </w:rPr>
      </w:pPr>
    </w:p>
    <w:p w:rsidR="00137365" w:rsidRPr="00057A48" w:rsidRDefault="00057A48" w:rsidP="00057A48">
      <w:pPr>
        <w:tabs>
          <w:tab w:val="left" w:pos="1211"/>
          <w:tab w:val="left" w:pos="1212"/>
        </w:tabs>
        <w:ind w:left="1211" w:hanging="1060"/>
        <w:jc w:val="both"/>
        <w:rPr>
          <w:sz w:val="24"/>
        </w:rPr>
      </w:pPr>
      <w:r>
        <w:rPr>
          <w:spacing w:val="-4"/>
          <w:w w:val="99"/>
          <w:sz w:val="24"/>
          <w:szCs w:val="24"/>
        </w:rPr>
        <w:t>19.</w:t>
      </w:r>
      <w:r>
        <w:rPr>
          <w:spacing w:val="-4"/>
          <w:w w:val="99"/>
          <w:sz w:val="24"/>
          <w:szCs w:val="24"/>
        </w:rPr>
        <w:tab/>
      </w:r>
      <w:r w:rsidR="004D0BE5" w:rsidRPr="00057A48">
        <w:rPr>
          <w:sz w:val="24"/>
        </w:rPr>
        <w:t>Section 114(1) of the Act provides</w:t>
      </w:r>
      <w:r w:rsidR="004D0BE5" w:rsidRPr="00057A48">
        <w:rPr>
          <w:spacing w:val="-3"/>
          <w:sz w:val="24"/>
        </w:rPr>
        <w:t xml:space="preserve"> </w:t>
      </w:r>
      <w:r w:rsidR="004D0BE5" w:rsidRPr="00057A48">
        <w:rPr>
          <w:sz w:val="24"/>
        </w:rPr>
        <w:t>that:</w:t>
      </w:r>
    </w:p>
    <w:p w:rsidR="00137365" w:rsidRDefault="004D0BE5">
      <w:pPr>
        <w:spacing w:before="137" w:line="360" w:lineRule="auto"/>
        <w:ind w:left="1593" w:right="1697"/>
        <w:jc w:val="both"/>
        <w:rPr>
          <w:i/>
          <w:sz w:val="24"/>
        </w:rPr>
      </w:pPr>
      <w:r>
        <w:rPr>
          <w:i/>
          <w:sz w:val="24"/>
        </w:rPr>
        <w:t>“</w:t>
      </w:r>
      <w:r>
        <w:rPr>
          <w:i/>
          <w:sz w:val="24"/>
        </w:rPr>
        <w:t xml:space="preserve">A person who </w:t>
      </w:r>
      <w:r>
        <w:rPr>
          <w:i/>
          <w:sz w:val="24"/>
        </w:rPr>
        <w:t xml:space="preserve">has applied for relief to a court, or the complainant in a complaint </w:t>
      </w:r>
      <w:r>
        <w:rPr>
          <w:b/>
          <w:i/>
          <w:sz w:val="24"/>
        </w:rPr>
        <w:t xml:space="preserve">that has been referred to the Tribunal </w:t>
      </w:r>
      <w:r>
        <w:rPr>
          <w:i/>
          <w:sz w:val="24"/>
        </w:rPr>
        <w:t>(emphasis added), may apply to a court subject to its rules, or to the Tribunal, as the case may be, for an interim order in respect of that applica</w:t>
      </w:r>
      <w:r>
        <w:rPr>
          <w:i/>
          <w:sz w:val="24"/>
        </w:rPr>
        <w:t>tion or complaint, and the court or Tribunal may grant such an order if—</w:t>
      </w:r>
    </w:p>
    <w:p w:rsidR="00137365" w:rsidRPr="00057A48" w:rsidRDefault="00057A48" w:rsidP="00057A48">
      <w:pPr>
        <w:tabs>
          <w:tab w:val="left" w:pos="2314"/>
        </w:tabs>
        <w:spacing w:before="2"/>
        <w:ind w:left="2313" w:hanging="361"/>
        <w:jc w:val="both"/>
        <w:rPr>
          <w:i/>
          <w:sz w:val="24"/>
        </w:rPr>
      </w:pPr>
      <w:r>
        <w:rPr>
          <w:i/>
          <w:w w:val="99"/>
          <w:sz w:val="24"/>
          <w:szCs w:val="24"/>
        </w:rPr>
        <w:t>a)</w:t>
      </w:r>
      <w:r>
        <w:rPr>
          <w:i/>
          <w:w w:val="99"/>
          <w:sz w:val="24"/>
          <w:szCs w:val="24"/>
        </w:rPr>
        <w:tab/>
      </w:r>
      <w:r w:rsidR="004D0BE5" w:rsidRPr="00057A48">
        <w:rPr>
          <w:i/>
          <w:sz w:val="24"/>
        </w:rPr>
        <w:t>there is evidence that the allegations may be</w:t>
      </w:r>
      <w:r w:rsidR="004D0BE5" w:rsidRPr="00057A48">
        <w:rPr>
          <w:i/>
          <w:spacing w:val="-10"/>
          <w:sz w:val="24"/>
        </w:rPr>
        <w:t xml:space="preserve"> </w:t>
      </w:r>
      <w:r w:rsidR="004D0BE5" w:rsidRPr="00057A48">
        <w:rPr>
          <w:i/>
          <w:sz w:val="24"/>
        </w:rPr>
        <w:t>true:</w:t>
      </w:r>
    </w:p>
    <w:p w:rsidR="00137365" w:rsidRPr="00057A48" w:rsidRDefault="00057A48" w:rsidP="00057A48">
      <w:pPr>
        <w:tabs>
          <w:tab w:val="left" w:pos="2314"/>
        </w:tabs>
        <w:spacing w:before="137"/>
        <w:ind w:left="2313" w:hanging="361"/>
        <w:jc w:val="both"/>
        <w:rPr>
          <w:i/>
          <w:sz w:val="24"/>
        </w:rPr>
      </w:pPr>
      <w:r>
        <w:rPr>
          <w:i/>
          <w:w w:val="99"/>
          <w:sz w:val="24"/>
          <w:szCs w:val="24"/>
        </w:rPr>
        <w:t>b)</w:t>
      </w:r>
      <w:r>
        <w:rPr>
          <w:i/>
          <w:w w:val="99"/>
          <w:sz w:val="24"/>
          <w:szCs w:val="24"/>
        </w:rPr>
        <w:tab/>
      </w:r>
      <w:r w:rsidR="004D0BE5" w:rsidRPr="00057A48">
        <w:rPr>
          <w:i/>
          <w:sz w:val="24"/>
        </w:rPr>
        <w:t>an interim order is reasonably necessary to</w:t>
      </w:r>
      <w:r w:rsidR="004D0BE5" w:rsidRPr="00057A48">
        <w:rPr>
          <w:i/>
          <w:spacing w:val="3"/>
          <w:sz w:val="24"/>
        </w:rPr>
        <w:t xml:space="preserve"> </w:t>
      </w:r>
      <w:r w:rsidR="004D0BE5" w:rsidRPr="00057A48">
        <w:rPr>
          <w:i/>
          <w:sz w:val="24"/>
        </w:rPr>
        <w:t>–</w:t>
      </w:r>
    </w:p>
    <w:p w:rsidR="00137365" w:rsidRPr="00057A48" w:rsidRDefault="00057A48" w:rsidP="00057A48">
      <w:pPr>
        <w:tabs>
          <w:tab w:val="left" w:pos="3034"/>
        </w:tabs>
        <w:spacing w:before="137"/>
        <w:ind w:left="3033" w:hanging="481"/>
        <w:jc w:val="both"/>
        <w:rPr>
          <w:i/>
          <w:sz w:val="24"/>
        </w:rPr>
      </w:pPr>
      <w:r>
        <w:rPr>
          <w:i/>
          <w:spacing w:val="-2"/>
          <w:w w:val="99"/>
          <w:sz w:val="24"/>
          <w:szCs w:val="24"/>
        </w:rPr>
        <w:t>i.</w:t>
      </w:r>
      <w:r>
        <w:rPr>
          <w:i/>
          <w:spacing w:val="-2"/>
          <w:w w:val="99"/>
          <w:sz w:val="24"/>
          <w:szCs w:val="24"/>
        </w:rPr>
        <w:tab/>
      </w:r>
      <w:r w:rsidR="004D0BE5" w:rsidRPr="00057A48">
        <w:rPr>
          <w:i/>
          <w:sz w:val="24"/>
        </w:rPr>
        <w:t>prevent serious, irreparable damage to that person;</w:t>
      </w:r>
      <w:r w:rsidR="004D0BE5" w:rsidRPr="00057A48">
        <w:rPr>
          <w:i/>
          <w:spacing w:val="-22"/>
          <w:sz w:val="24"/>
        </w:rPr>
        <w:t xml:space="preserve"> </w:t>
      </w:r>
      <w:r w:rsidR="004D0BE5" w:rsidRPr="00057A48">
        <w:rPr>
          <w:i/>
          <w:sz w:val="24"/>
        </w:rPr>
        <w:t>or</w:t>
      </w:r>
    </w:p>
    <w:p w:rsidR="00137365" w:rsidRPr="00057A48" w:rsidRDefault="00057A48" w:rsidP="00057A48">
      <w:pPr>
        <w:tabs>
          <w:tab w:val="left" w:pos="3033"/>
          <w:tab w:val="left" w:pos="3034"/>
        </w:tabs>
        <w:spacing w:before="139"/>
        <w:ind w:left="3033" w:hanging="534"/>
        <w:rPr>
          <w:i/>
          <w:sz w:val="24"/>
        </w:rPr>
      </w:pPr>
      <w:r>
        <w:rPr>
          <w:i/>
          <w:spacing w:val="-2"/>
          <w:w w:val="99"/>
          <w:sz w:val="24"/>
          <w:szCs w:val="24"/>
        </w:rPr>
        <w:t>ii.</w:t>
      </w:r>
      <w:r>
        <w:rPr>
          <w:i/>
          <w:spacing w:val="-2"/>
          <w:w w:val="99"/>
          <w:sz w:val="24"/>
          <w:szCs w:val="24"/>
        </w:rPr>
        <w:tab/>
      </w:r>
      <w:r w:rsidR="004D0BE5" w:rsidRPr="00057A48">
        <w:rPr>
          <w:i/>
          <w:sz w:val="24"/>
        </w:rPr>
        <w:t>to prevent the purposes of this Act being</w:t>
      </w:r>
      <w:r w:rsidR="004D0BE5" w:rsidRPr="00057A48">
        <w:rPr>
          <w:i/>
          <w:spacing w:val="-15"/>
          <w:sz w:val="24"/>
        </w:rPr>
        <w:t xml:space="preserve"> </w:t>
      </w:r>
      <w:r w:rsidR="004D0BE5" w:rsidRPr="00057A48">
        <w:rPr>
          <w:i/>
          <w:sz w:val="24"/>
        </w:rPr>
        <w:t>frustrated;</w:t>
      </w:r>
    </w:p>
    <w:p w:rsidR="00137365" w:rsidRPr="00057A48" w:rsidRDefault="00057A48" w:rsidP="00057A48">
      <w:pPr>
        <w:tabs>
          <w:tab w:val="left" w:pos="2314"/>
        </w:tabs>
        <w:spacing w:before="137" w:line="360" w:lineRule="auto"/>
        <w:ind w:left="2313" w:right="1705" w:hanging="360"/>
        <w:rPr>
          <w:i/>
          <w:sz w:val="24"/>
        </w:rPr>
      </w:pPr>
      <w:r>
        <w:rPr>
          <w:i/>
          <w:w w:val="99"/>
          <w:sz w:val="24"/>
          <w:szCs w:val="24"/>
        </w:rPr>
        <w:t>c)</w:t>
      </w:r>
      <w:r>
        <w:rPr>
          <w:i/>
          <w:w w:val="99"/>
          <w:sz w:val="24"/>
          <w:szCs w:val="24"/>
        </w:rPr>
        <w:tab/>
      </w:r>
      <w:r w:rsidR="004D0BE5" w:rsidRPr="00057A48">
        <w:rPr>
          <w:i/>
          <w:sz w:val="24"/>
        </w:rPr>
        <w:t>the Respondent has been given a reasonable opportunity to be heard, having regard to the urgency of the proceedings;</w:t>
      </w:r>
      <w:r w:rsidR="004D0BE5" w:rsidRPr="00057A48">
        <w:rPr>
          <w:i/>
          <w:spacing w:val="-19"/>
          <w:sz w:val="24"/>
        </w:rPr>
        <w:t xml:space="preserve"> </w:t>
      </w:r>
      <w:r w:rsidR="004D0BE5" w:rsidRPr="00057A48">
        <w:rPr>
          <w:i/>
          <w:sz w:val="24"/>
        </w:rPr>
        <w:t>and</w:t>
      </w:r>
    </w:p>
    <w:p w:rsidR="00137365" w:rsidRPr="00057A48" w:rsidRDefault="00057A48" w:rsidP="00057A48">
      <w:pPr>
        <w:tabs>
          <w:tab w:val="left" w:pos="2314"/>
        </w:tabs>
        <w:ind w:left="2313" w:hanging="361"/>
        <w:rPr>
          <w:i/>
          <w:sz w:val="24"/>
        </w:rPr>
      </w:pPr>
      <w:r>
        <w:rPr>
          <w:i/>
          <w:w w:val="99"/>
          <w:sz w:val="24"/>
          <w:szCs w:val="24"/>
        </w:rPr>
        <w:t>d)</w:t>
      </w:r>
      <w:r>
        <w:rPr>
          <w:i/>
          <w:w w:val="99"/>
          <w:sz w:val="24"/>
          <w:szCs w:val="24"/>
        </w:rPr>
        <w:tab/>
      </w:r>
      <w:r w:rsidR="004D0BE5" w:rsidRPr="00057A48">
        <w:rPr>
          <w:i/>
          <w:sz w:val="24"/>
        </w:rPr>
        <w:t>the balance of convenience favours the granting of the</w:t>
      </w:r>
      <w:r w:rsidR="004D0BE5" w:rsidRPr="00057A48">
        <w:rPr>
          <w:i/>
          <w:spacing w:val="-5"/>
          <w:sz w:val="24"/>
        </w:rPr>
        <w:t xml:space="preserve"> </w:t>
      </w:r>
      <w:r w:rsidR="004D0BE5" w:rsidRPr="00057A48">
        <w:rPr>
          <w:i/>
          <w:sz w:val="24"/>
        </w:rPr>
        <w:t>order”.</w:t>
      </w:r>
    </w:p>
    <w:p w:rsidR="00137365" w:rsidRDefault="004D0BE5">
      <w:pPr>
        <w:spacing w:before="139"/>
        <w:ind w:left="1953"/>
        <w:rPr>
          <w:i/>
          <w:sz w:val="24"/>
        </w:rPr>
      </w:pPr>
      <w:r>
        <w:rPr>
          <w:i/>
          <w:sz w:val="24"/>
        </w:rPr>
        <w:t>.</w:t>
      </w:r>
    </w:p>
    <w:p w:rsidR="00137365" w:rsidRPr="00057A48" w:rsidRDefault="00057A48" w:rsidP="00057A48">
      <w:pPr>
        <w:tabs>
          <w:tab w:val="left" w:pos="1053"/>
          <w:tab w:val="left" w:pos="1054"/>
        </w:tabs>
        <w:spacing w:before="137"/>
        <w:ind w:left="1053" w:hanging="902"/>
        <w:rPr>
          <w:sz w:val="24"/>
        </w:rPr>
      </w:pPr>
      <w:r>
        <w:rPr>
          <w:spacing w:val="-4"/>
          <w:w w:val="99"/>
          <w:sz w:val="24"/>
          <w:szCs w:val="24"/>
        </w:rPr>
        <w:t>20.</w:t>
      </w:r>
      <w:r>
        <w:rPr>
          <w:spacing w:val="-4"/>
          <w:w w:val="99"/>
          <w:sz w:val="24"/>
          <w:szCs w:val="24"/>
        </w:rPr>
        <w:tab/>
      </w:r>
      <w:r w:rsidR="004D0BE5" w:rsidRPr="00057A48">
        <w:rPr>
          <w:sz w:val="24"/>
        </w:rPr>
        <w:t>Section 1 of the Act states</w:t>
      </w:r>
      <w:r w:rsidR="004D0BE5" w:rsidRPr="00057A48">
        <w:rPr>
          <w:spacing w:val="-6"/>
          <w:sz w:val="24"/>
        </w:rPr>
        <w:t xml:space="preserve"> </w:t>
      </w:r>
      <w:r w:rsidR="004D0BE5" w:rsidRPr="00057A48">
        <w:rPr>
          <w:sz w:val="24"/>
        </w:rPr>
        <w:t>that:</w:t>
      </w:r>
    </w:p>
    <w:p w:rsidR="00137365" w:rsidRDefault="004D0BE5">
      <w:pPr>
        <w:spacing w:before="139" w:line="360" w:lineRule="auto"/>
        <w:ind w:left="1571" w:right="1412" w:firstLine="21"/>
        <w:rPr>
          <w:i/>
          <w:sz w:val="24"/>
        </w:rPr>
      </w:pPr>
      <w:r>
        <w:rPr>
          <w:i/>
          <w:sz w:val="24"/>
        </w:rPr>
        <w:t>“</w:t>
      </w:r>
      <w:r>
        <w:rPr>
          <w:i/>
          <w:sz w:val="24"/>
        </w:rPr>
        <w:t>a complainant means (a) a person who has filed a complaint with the Commission in terms of section 71; …”</w:t>
      </w:r>
    </w:p>
    <w:p w:rsidR="00137365" w:rsidRDefault="00137365">
      <w:pPr>
        <w:pStyle w:val="BodyText"/>
        <w:spacing w:before="10"/>
        <w:rPr>
          <w:i/>
          <w:sz w:val="20"/>
        </w:rPr>
      </w:pPr>
    </w:p>
    <w:p w:rsidR="00137365" w:rsidRPr="00057A48" w:rsidRDefault="00057A48" w:rsidP="00057A48">
      <w:pPr>
        <w:tabs>
          <w:tab w:val="left" w:pos="1054"/>
        </w:tabs>
        <w:ind w:left="1053" w:hanging="902"/>
        <w:jc w:val="both"/>
        <w:rPr>
          <w:sz w:val="24"/>
        </w:rPr>
      </w:pPr>
      <w:r>
        <w:rPr>
          <w:spacing w:val="-4"/>
          <w:w w:val="99"/>
          <w:sz w:val="24"/>
          <w:szCs w:val="24"/>
        </w:rPr>
        <w:t>21.</w:t>
      </w:r>
      <w:r>
        <w:rPr>
          <w:spacing w:val="-4"/>
          <w:w w:val="99"/>
          <w:sz w:val="24"/>
          <w:szCs w:val="24"/>
        </w:rPr>
        <w:tab/>
      </w:r>
      <w:r w:rsidR="004D0BE5" w:rsidRPr="00057A48">
        <w:rPr>
          <w:sz w:val="24"/>
        </w:rPr>
        <w:t>Section 71 (1) of the Act states</w:t>
      </w:r>
      <w:r w:rsidR="004D0BE5" w:rsidRPr="00057A48">
        <w:rPr>
          <w:spacing w:val="-9"/>
          <w:sz w:val="24"/>
        </w:rPr>
        <w:t xml:space="preserve"> </w:t>
      </w:r>
      <w:r w:rsidR="004D0BE5" w:rsidRPr="00057A48">
        <w:rPr>
          <w:sz w:val="24"/>
        </w:rPr>
        <w:t>that</w:t>
      </w:r>
    </w:p>
    <w:p w:rsidR="00137365" w:rsidRDefault="004D0BE5">
      <w:pPr>
        <w:spacing w:before="137" w:line="360" w:lineRule="auto"/>
        <w:ind w:left="1571" w:right="1699" w:firstLine="21"/>
        <w:jc w:val="both"/>
        <w:rPr>
          <w:i/>
          <w:sz w:val="24"/>
        </w:rPr>
      </w:pPr>
      <w:r>
        <w:rPr>
          <w:i/>
          <w:sz w:val="24"/>
        </w:rPr>
        <w:t>“</w:t>
      </w:r>
      <w:r>
        <w:rPr>
          <w:i/>
          <w:sz w:val="24"/>
        </w:rPr>
        <w:t>Any person (emphasis added) may file a complaint concerning a</w:t>
      </w:r>
      <w:r>
        <w:rPr>
          <w:i/>
          <w:spacing w:val="-46"/>
          <w:sz w:val="24"/>
        </w:rPr>
        <w:t xml:space="preserve"> </w:t>
      </w:r>
      <w:r>
        <w:rPr>
          <w:i/>
          <w:sz w:val="24"/>
        </w:rPr>
        <w:t xml:space="preserve">matter </w:t>
      </w:r>
      <w:r>
        <w:rPr>
          <w:i/>
          <w:sz w:val="24"/>
        </w:rPr>
        <w:t>contemplated in section 69(c)(iv) with the Commission in the prescribed manner and form, alleging that a person has acted in a manner inconsistent with this</w:t>
      </w:r>
      <w:r>
        <w:rPr>
          <w:i/>
          <w:spacing w:val="-3"/>
          <w:sz w:val="24"/>
        </w:rPr>
        <w:t xml:space="preserve"> </w:t>
      </w:r>
      <w:r>
        <w:rPr>
          <w:i/>
          <w:sz w:val="24"/>
        </w:rPr>
        <w:t>Act”.</w:t>
      </w:r>
    </w:p>
    <w:p w:rsidR="00137365" w:rsidRDefault="00137365">
      <w:pPr>
        <w:pStyle w:val="BodyText"/>
        <w:spacing w:before="2"/>
        <w:rPr>
          <w:i/>
          <w:sz w:val="36"/>
        </w:rPr>
      </w:pPr>
    </w:p>
    <w:p w:rsidR="00137365" w:rsidRPr="00057A48" w:rsidRDefault="00057A48" w:rsidP="00057A48">
      <w:pPr>
        <w:tabs>
          <w:tab w:val="left" w:pos="1054"/>
        </w:tabs>
        <w:spacing w:line="360" w:lineRule="auto"/>
        <w:ind w:left="1053" w:right="1696" w:hanging="901"/>
        <w:jc w:val="both"/>
        <w:rPr>
          <w:sz w:val="24"/>
        </w:rPr>
      </w:pPr>
      <w:r>
        <w:rPr>
          <w:spacing w:val="-4"/>
          <w:w w:val="99"/>
          <w:sz w:val="24"/>
          <w:szCs w:val="24"/>
        </w:rPr>
        <w:t>22.</w:t>
      </w:r>
      <w:r>
        <w:rPr>
          <w:spacing w:val="-4"/>
          <w:w w:val="99"/>
          <w:sz w:val="24"/>
          <w:szCs w:val="24"/>
        </w:rPr>
        <w:tab/>
      </w:r>
      <w:r w:rsidR="004D0BE5" w:rsidRPr="00057A48">
        <w:rPr>
          <w:sz w:val="24"/>
        </w:rPr>
        <w:t>According</w:t>
      </w:r>
      <w:r w:rsidR="004D0BE5" w:rsidRPr="00057A48">
        <w:rPr>
          <w:spacing w:val="-12"/>
          <w:sz w:val="24"/>
        </w:rPr>
        <w:t xml:space="preserve"> </w:t>
      </w:r>
      <w:r w:rsidR="004D0BE5" w:rsidRPr="00057A48">
        <w:rPr>
          <w:sz w:val="24"/>
        </w:rPr>
        <w:t>to</w:t>
      </w:r>
      <w:r w:rsidR="004D0BE5" w:rsidRPr="00057A48">
        <w:rPr>
          <w:spacing w:val="-11"/>
          <w:sz w:val="24"/>
        </w:rPr>
        <w:t xml:space="preserve"> </w:t>
      </w:r>
      <w:r w:rsidR="004D0BE5" w:rsidRPr="00057A48">
        <w:rPr>
          <w:sz w:val="24"/>
        </w:rPr>
        <w:t>the</w:t>
      </w:r>
      <w:r w:rsidR="004D0BE5" w:rsidRPr="00057A48">
        <w:rPr>
          <w:spacing w:val="-11"/>
          <w:sz w:val="24"/>
        </w:rPr>
        <w:t xml:space="preserve"> </w:t>
      </w:r>
      <w:r w:rsidR="004D0BE5" w:rsidRPr="00057A48">
        <w:rPr>
          <w:sz w:val="24"/>
        </w:rPr>
        <w:t>evidence</w:t>
      </w:r>
      <w:r w:rsidR="004D0BE5" w:rsidRPr="00057A48">
        <w:rPr>
          <w:spacing w:val="-12"/>
          <w:sz w:val="24"/>
        </w:rPr>
        <w:t xml:space="preserve"> </w:t>
      </w:r>
      <w:r w:rsidR="004D0BE5" w:rsidRPr="00057A48">
        <w:rPr>
          <w:sz w:val="24"/>
        </w:rPr>
        <w:t>before</w:t>
      </w:r>
      <w:r w:rsidR="004D0BE5" w:rsidRPr="00057A48">
        <w:rPr>
          <w:spacing w:val="-11"/>
          <w:sz w:val="24"/>
        </w:rPr>
        <w:t xml:space="preserve"> </w:t>
      </w:r>
      <w:r w:rsidR="004D0BE5" w:rsidRPr="00057A48">
        <w:rPr>
          <w:sz w:val="24"/>
        </w:rPr>
        <w:t>the</w:t>
      </w:r>
      <w:r w:rsidR="004D0BE5" w:rsidRPr="00057A48">
        <w:rPr>
          <w:spacing w:val="-11"/>
          <w:sz w:val="24"/>
        </w:rPr>
        <w:t xml:space="preserve"> </w:t>
      </w:r>
      <w:r w:rsidR="004D0BE5" w:rsidRPr="00057A48">
        <w:rPr>
          <w:sz w:val="24"/>
        </w:rPr>
        <w:t>Tribunal,</w:t>
      </w:r>
      <w:r w:rsidR="004D0BE5" w:rsidRPr="00057A48">
        <w:rPr>
          <w:spacing w:val="-11"/>
          <w:sz w:val="24"/>
        </w:rPr>
        <w:t xml:space="preserve"> </w:t>
      </w:r>
      <w:r w:rsidR="004D0BE5" w:rsidRPr="00057A48">
        <w:rPr>
          <w:sz w:val="24"/>
        </w:rPr>
        <w:t>the</w:t>
      </w:r>
      <w:r w:rsidR="004D0BE5" w:rsidRPr="00057A48">
        <w:rPr>
          <w:spacing w:val="-12"/>
          <w:sz w:val="24"/>
        </w:rPr>
        <w:t xml:space="preserve"> </w:t>
      </w:r>
      <w:r w:rsidR="004D0BE5" w:rsidRPr="00057A48">
        <w:rPr>
          <w:sz w:val="24"/>
        </w:rPr>
        <w:t>Applicant’s</w:t>
      </w:r>
      <w:r w:rsidR="004D0BE5" w:rsidRPr="00057A48">
        <w:rPr>
          <w:spacing w:val="-6"/>
          <w:sz w:val="24"/>
        </w:rPr>
        <w:t xml:space="preserve"> </w:t>
      </w:r>
      <w:r w:rsidR="004D0BE5" w:rsidRPr="00057A48">
        <w:rPr>
          <w:sz w:val="24"/>
        </w:rPr>
        <w:t>complaint</w:t>
      </w:r>
      <w:r w:rsidR="004D0BE5" w:rsidRPr="00057A48">
        <w:rPr>
          <w:spacing w:val="-11"/>
          <w:sz w:val="24"/>
        </w:rPr>
        <w:t xml:space="preserve"> </w:t>
      </w:r>
      <w:r w:rsidR="004D0BE5" w:rsidRPr="00057A48">
        <w:rPr>
          <w:sz w:val="24"/>
        </w:rPr>
        <w:t>is</w:t>
      </w:r>
      <w:r w:rsidR="004D0BE5" w:rsidRPr="00057A48">
        <w:rPr>
          <w:spacing w:val="-13"/>
          <w:sz w:val="24"/>
        </w:rPr>
        <w:t xml:space="preserve"> </w:t>
      </w:r>
      <w:r w:rsidR="004D0BE5" w:rsidRPr="00057A48">
        <w:rPr>
          <w:sz w:val="24"/>
        </w:rPr>
        <w:t>not yet</w:t>
      </w:r>
      <w:r w:rsidR="004D0BE5" w:rsidRPr="00057A48">
        <w:rPr>
          <w:spacing w:val="-17"/>
          <w:sz w:val="24"/>
        </w:rPr>
        <w:t xml:space="preserve"> </w:t>
      </w:r>
      <w:r w:rsidR="004D0BE5" w:rsidRPr="00057A48">
        <w:rPr>
          <w:sz w:val="24"/>
        </w:rPr>
        <w:t>referred</w:t>
      </w:r>
      <w:r w:rsidR="004D0BE5" w:rsidRPr="00057A48">
        <w:rPr>
          <w:spacing w:val="-16"/>
          <w:sz w:val="24"/>
        </w:rPr>
        <w:t xml:space="preserve"> </w:t>
      </w:r>
      <w:r w:rsidR="004D0BE5" w:rsidRPr="00057A48">
        <w:rPr>
          <w:sz w:val="24"/>
        </w:rPr>
        <w:t>to</w:t>
      </w:r>
      <w:r w:rsidR="004D0BE5" w:rsidRPr="00057A48">
        <w:rPr>
          <w:spacing w:val="-16"/>
          <w:sz w:val="24"/>
        </w:rPr>
        <w:t xml:space="preserve"> </w:t>
      </w:r>
      <w:r w:rsidR="004D0BE5" w:rsidRPr="00057A48">
        <w:rPr>
          <w:sz w:val="24"/>
        </w:rPr>
        <w:t>the</w:t>
      </w:r>
      <w:r w:rsidR="004D0BE5" w:rsidRPr="00057A48">
        <w:rPr>
          <w:spacing w:val="-17"/>
          <w:sz w:val="24"/>
        </w:rPr>
        <w:t xml:space="preserve"> </w:t>
      </w:r>
      <w:r w:rsidR="004D0BE5" w:rsidRPr="00057A48">
        <w:rPr>
          <w:sz w:val="24"/>
        </w:rPr>
        <w:t>Tribunal.</w:t>
      </w:r>
      <w:r w:rsidR="004D0BE5" w:rsidRPr="00057A48">
        <w:rPr>
          <w:spacing w:val="-14"/>
          <w:sz w:val="24"/>
        </w:rPr>
        <w:t xml:space="preserve"> </w:t>
      </w:r>
      <w:r w:rsidR="004D0BE5" w:rsidRPr="00057A48">
        <w:rPr>
          <w:sz w:val="24"/>
        </w:rPr>
        <w:t>The</w:t>
      </w:r>
      <w:r w:rsidR="004D0BE5" w:rsidRPr="00057A48">
        <w:rPr>
          <w:spacing w:val="-16"/>
          <w:sz w:val="24"/>
        </w:rPr>
        <w:t xml:space="preserve"> </w:t>
      </w:r>
      <w:r w:rsidR="004D0BE5" w:rsidRPr="00057A48">
        <w:rPr>
          <w:sz w:val="24"/>
        </w:rPr>
        <w:t>status</w:t>
      </w:r>
      <w:r w:rsidR="004D0BE5" w:rsidRPr="00057A48">
        <w:rPr>
          <w:spacing w:val="-20"/>
          <w:sz w:val="24"/>
        </w:rPr>
        <w:t xml:space="preserve"> </w:t>
      </w:r>
      <w:r w:rsidR="004D0BE5" w:rsidRPr="00057A48">
        <w:rPr>
          <w:sz w:val="24"/>
        </w:rPr>
        <w:t>of</w:t>
      </w:r>
      <w:r w:rsidR="004D0BE5" w:rsidRPr="00057A48">
        <w:rPr>
          <w:spacing w:val="-18"/>
          <w:sz w:val="24"/>
        </w:rPr>
        <w:t xml:space="preserve"> </w:t>
      </w:r>
      <w:r w:rsidR="004D0BE5" w:rsidRPr="00057A48">
        <w:rPr>
          <w:sz w:val="24"/>
        </w:rPr>
        <w:t>the</w:t>
      </w:r>
      <w:r w:rsidR="004D0BE5" w:rsidRPr="00057A48">
        <w:rPr>
          <w:spacing w:val="-16"/>
          <w:sz w:val="24"/>
        </w:rPr>
        <w:t xml:space="preserve"> </w:t>
      </w:r>
      <w:r w:rsidR="004D0BE5" w:rsidRPr="00057A48">
        <w:rPr>
          <w:sz w:val="24"/>
        </w:rPr>
        <w:t>complaint</w:t>
      </w:r>
      <w:r w:rsidR="004D0BE5" w:rsidRPr="00057A48">
        <w:rPr>
          <w:spacing w:val="-16"/>
          <w:sz w:val="24"/>
        </w:rPr>
        <w:t xml:space="preserve"> </w:t>
      </w:r>
      <w:r w:rsidR="004D0BE5" w:rsidRPr="00057A48">
        <w:rPr>
          <w:sz w:val="24"/>
        </w:rPr>
        <w:t>is</w:t>
      </w:r>
      <w:r w:rsidR="004D0BE5" w:rsidRPr="00057A48">
        <w:rPr>
          <w:spacing w:val="-20"/>
          <w:sz w:val="24"/>
        </w:rPr>
        <w:t xml:space="preserve"> </w:t>
      </w:r>
      <w:r w:rsidR="004D0BE5" w:rsidRPr="00057A48">
        <w:rPr>
          <w:sz w:val="24"/>
        </w:rPr>
        <w:t>that</w:t>
      </w:r>
      <w:r w:rsidR="004D0BE5" w:rsidRPr="00057A48">
        <w:rPr>
          <w:spacing w:val="-16"/>
          <w:sz w:val="24"/>
        </w:rPr>
        <w:t xml:space="preserve"> </w:t>
      </w:r>
      <w:r w:rsidR="004D0BE5" w:rsidRPr="00057A48">
        <w:rPr>
          <w:sz w:val="24"/>
        </w:rPr>
        <w:t>of</w:t>
      </w:r>
      <w:r w:rsidR="004D0BE5" w:rsidRPr="00057A48">
        <w:rPr>
          <w:spacing w:val="-16"/>
          <w:sz w:val="24"/>
        </w:rPr>
        <w:t xml:space="preserve"> </w:t>
      </w:r>
      <w:r w:rsidR="004D0BE5" w:rsidRPr="00057A48">
        <w:rPr>
          <w:sz w:val="24"/>
        </w:rPr>
        <w:t>“non-referred” by</w:t>
      </w:r>
      <w:r w:rsidR="004D0BE5" w:rsidRPr="00057A48">
        <w:rPr>
          <w:spacing w:val="-19"/>
          <w:sz w:val="24"/>
        </w:rPr>
        <w:t xml:space="preserve"> </w:t>
      </w:r>
      <w:r w:rsidR="004D0BE5" w:rsidRPr="00057A48">
        <w:rPr>
          <w:sz w:val="24"/>
        </w:rPr>
        <w:t>the</w:t>
      </w:r>
      <w:r w:rsidR="004D0BE5" w:rsidRPr="00057A48">
        <w:rPr>
          <w:spacing w:val="-17"/>
          <w:sz w:val="24"/>
        </w:rPr>
        <w:t xml:space="preserve"> </w:t>
      </w:r>
      <w:r w:rsidR="004D0BE5" w:rsidRPr="00057A48">
        <w:rPr>
          <w:sz w:val="24"/>
        </w:rPr>
        <w:t>NCC.</w:t>
      </w:r>
      <w:r w:rsidR="004D0BE5" w:rsidRPr="00057A48">
        <w:rPr>
          <w:spacing w:val="-17"/>
          <w:sz w:val="24"/>
        </w:rPr>
        <w:t xml:space="preserve"> </w:t>
      </w:r>
      <w:r w:rsidR="004D0BE5" w:rsidRPr="00057A48">
        <w:rPr>
          <w:sz w:val="24"/>
        </w:rPr>
        <w:t>A</w:t>
      </w:r>
      <w:r w:rsidR="004D0BE5" w:rsidRPr="00057A48">
        <w:rPr>
          <w:spacing w:val="-17"/>
          <w:sz w:val="24"/>
        </w:rPr>
        <w:t xml:space="preserve"> </w:t>
      </w:r>
      <w:r w:rsidR="004D0BE5" w:rsidRPr="00057A48">
        <w:rPr>
          <w:sz w:val="24"/>
        </w:rPr>
        <w:t>complaint</w:t>
      </w:r>
      <w:r w:rsidR="004D0BE5" w:rsidRPr="00057A48">
        <w:rPr>
          <w:spacing w:val="-18"/>
          <w:sz w:val="24"/>
        </w:rPr>
        <w:t xml:space="preserve"> </w:t>
      </w:r>
      <w:r w:rsidR="004D0BE5" w:rsidRPr="00057A48">
        <w:rPr>
          <w:sz w:val="24"/>
        </w:rPr>
        <w:t>in</w:t>
      </w:r>
      <w:r w:rsidR="004D0BE5" w:rsidRPr="00057A48">
        <w:rPr>
          <w:spacing w:val="-17"/>
          <w:sz w:val="24"/>
        </w:rPr>
        <w:t xml:space="preserve"> </w:t>
      </w:r>
      <w:r w:rsidR="004D0BE5" w:rsidRPr="00057A48">
        <w:rPr>
          <w:sz w:val="24"/>
        </w:rPr>
        <w:t>terms</w:t>
      </w:r>
      <w:r w:rsidR="004D0BE5" w:rsidRPr="00057A48">
        <w:rPr>
          <w:spacing w:val="-18"/>
          <w:sz w:val="24"/>
        </w:rPr>
        <w:t xml:space="preserve"> </w:t>
      </w:r>
      <w:r w:rsidR="004D0BE5" w:rsidRPr="00057A48">
        <w:rPr>
          <w:sz w:val="24"/>
        </w:rPr>
        <w:t>of</w:t>
      </w:r>
      <w:r w:rsidR="004D0BE5" w:rsidRPr="00057A48">
        <w:rPr>
          <w:spacing w:val="-17"/>
          <w:sz w:val="24"/>
        </w:rPr>
        <w:t xml:space="preserve"> </w:t>
      </w:r>
      <w:r w:rsidR="004D0BE5" w:rsidRPr="00057A48">
        <w:rPr>
          <w:sz w:val="24"/>
        </w:rPr>
        <w:t>the</w:t>
      </w:r>
      <w:r w:rsidR="004D0BE5" w:rsidRPr="00057A48">
        <w:rPr>
          <w:spacing w:val="-17"/>
          <w:sz w:val="24"/>
        </w:rPr>
        <w:t xml:space="preserve"> </w:t>
      </w:r>
      <w:r w:rsidR="004D0BE5" w:rsidRPr="00057A48">
        <w:rPr>
          <w:sz w:val="24"/>
        </w:rPr>
        <w:t>Act</w:t>
      </w:r>
      <w:r w:rsidR="004D0BE5" w:rsidRPr="00057A48">
        <w:rPr>
          <w:spacing w:val="-15"/>
          <w:sz w:val="24"/>
        </w:rPr>
        <w:t xml:space="preserve"> </w:t>
      </w:r>
      <w:r w:rsidR="004D0BE5" w:rsidRPr="00057A48">
        <w:rPr>
          <w:sz w:val="24"/>
        </w:rPr>
        <w:t>can</w:t>
      </w:r>
      <w:r w:rsidR="004D0BE5" w:rsidRPr="00057A48">
        <w:rPr>
          <w:spacing w:val="-17"/>
          <w:sz w:val="24"/>
        </w:rPr>
        <w:t xml:space="preserve"> </w:t>
      </w:r>
      <w:r w:rsidR="004D0BE5" w:rsidRPr="00057A48">
        <w:rPr>
          <w:sz w:val="24"/>
        </w:rPr>
        <w:t>only</w:t>
      </w:r>
      <w:r w:rsidR="004D0BE5" w:rsidRPr="00057A48">
        <w:rPr>
          <w:spacing w:val="-18"/>
          <w:sz w:val="24"/>
        </w:rPr>
        <w:t xml:space="preserve"> </w:t>
      </w:r>
      <w:r w:rsidR="004D0BE5" w:rsidRPr="00057A48">
        <w:rPr>
          <w:sz w:val="24"/>
        </w:rPr>
        <w:t>be</w:t>
      </w:r>
      <w:r w:rsidR="004D0BE5" w:rsidRPr="00057A48">
        <w:rPr>
          <w:spacing w:val="-17"/>
          <w:sz w:val="24"/>
        </w:rPr>
        <w:t xml:space="preserve"> </w:t>
      </w:r>
      <w:r w:rsidR="004D0BE5" w:rsidRPr="00057A48">
        <w:rPr>
          <w:sz w:val="24"/>
        </w:rPr>
        <w:t>referred</w:t>
      </w:r>
      <w:r w:rsidR="004D0BE5" w:rsidRPr="00057A48">
        <w:rPr>
          <w:spacing w:val="-17"/>
          <w:sz w:val="24"/>
        </w:rPr>
        <w:t xml:space="preserve"> </w:t>
      </w:r>
      <w:r w:rsidR="004D0BE5" w:rsidRPr="00057A48">
        <w:rPr>
          <w:sz w:val="24"/>
        </w:rPr>
        <w:t>to</w:t>
      </w:r>
      <w:r w:rsidR="004D0BE5" w:rsidRPr="00057A48">
        <w:rPr>
          <w:spacing w:val="-18"/>
          <w:sz w:val="24"/>
        </w:rPr>
        <w:t xml:space="preserve"> </w:t>
      </w:r>
      <w:r w:rsidR="004D0BE5" w:rsidRPr="00057A48">
        <w:rPr>
          <w:sz w:val="24"/>
        </w:rPr>
        <w:t>the</w:t>
      </w:r>
      <w:r w:rsidR="004D0BE5" w:rsidRPr="00057A48">
        <w:rPr>
          <w:spacing w:val="-17"/>
          <w:sz w:val="24"/>
        </w:rPr>
        <w:t xml:space="preserve"> </w:t>
      </w:r>
      <w:r w:rsidR="004D0BE5" w:rsidRPr="00057A48">
        <w:rPr>
          <w:sz w:val="24"/>
        </w:rPr>
        <w:t xml:space="preserve">Tribunal by the NCC or by the complaint </w:t>
      </w:r>
      <w:r w:rsidR="004D0BE5" w:rsidRPr="00057A48">
        <w:rPr>
          <w:b/>
          <w:sz w:val="24"/>
        </w:rPr>
        <w:t xml:space="preserve">with leave of the Tribunal. </w:t>
      </w:r>
      <w:r w:rsidR="004D0BE5" w:rsidRPr="00057A48">
        <w:rPr>
          <w:sz w:val="24"/>
        </w:rPr>
        <w:t>The mere filing of an application for leave to refer directly to the Tribunal</w:t>
      </w:r>
      <w:r w:rsidR="004D0BE5" w:rsidRPr="00057A48">
        <w:rPr>
          <w:spacing w:val="12"/>
          <w:sz w:val="24"/>
        </w:rPr>
        <w:t xml:space="preserve"> </w:t>
      </w:r>
      <w:r w:rsidR="004D0BE5" w:rsidRPr="00057A48">
        <w:rPr>
          <w:sz w:val="24"/>
        </w:rPr>
        <w:t>does not constitute</w:t>
      </w:r>
    </w:p>
    <w:p w:rsidR="00137365" w:rsidRDefault="00137365">
      <w:pPr>
        <w:spacing w:line="360" w:lineRule="auto"/>
        <w:jc w:val="both"/>
        <w:rPr>
          <w:sz w:val="24"/>
        </w:rPr>
        <w:sectPr w:rsidR="00137365">
          <w:pgSz w:w="11910" w:h="16840"/>
          <w:pgMar w:top="900" w:right="0" w:bottom="820" w:left="980" w:header="283" w:footer="624" w:gutter="0"/>
          <w:cols w:space="720"/>
        </w:sectPr>
      </w:pPr>
    </w:p>
    <w:p w:rsidR="00137365" w:rsidRDefault="00137365">
      <w:pPr>
        <w:pStyle w:val="BodyText"/>
        <w:rPr>
          <w:sz w:val="20"/>
        </w:rPr>
      </w:pPr>
    </w:p>
    <w:p w:rsidR="00137365" w:rsidRDefault="004D0BE5">
      <w:pPr>
        <w:pStyle w:val="BodyText"/>
        <w:spacing w:before="207" w:line="362" w:lineRule="auto"/>
        <w:ind w:left="1053" w:right="1412"/>
      </w:pPr>
      <w:r>
        <w:t>a</w:t>
      </w:r>
      <w:r>
        <w:rPr>
          <w:spacing w:val="-4"/>
        </w:rPr>
        <w:t xml:space="preserve"> </w:t>
      </w:r>
      <w:r>
        <w:t>referral</w:t>
      </w:r>
      <w:r>
        <w:rPr>
          <w:spacing w:val="-4"/>
        </w:rPr>
        <w:t xml:space="preserve"> </w:t>
      </w:r>
      <w:r>
        <w:t>in</w:t>
      </w:r>
      <w:r>
        <w:rPr>
          <w:spacing w:val="-3"/>
        </w:rPr>
        <w:t xml:space="preserve"> </w:t>
      </w:r>
      <w:r>
        <w:t>law</w:t>
      </w:r>
      <w:r>
        <w:rPr>
          <w:spacing w:val="-6"/>
        </w:rPr>
        <w:t xml:space="preserve"> </w:t>
      </w:r>
      <w:r>
        <w:t>to</w:t>
      </w:r>
      <w:r>
        <w:rPr>
          <w:spacing w:val="-3"/>
        </w:rPr>
        <w:t xml:space="preserve"> </w:t>
      </w:r>
      <w:r>
        <w:t>the</w:t>
      </w:r>
      <w:r>
        <w:rPr>
          <w:spacing w:val="-5"/>
        </w:rPr>
        <w:t xml:space="preserve"> </w:t>
      </w:r>
      <w:r>
        <w:t>Tribunal.</w:t>
      </w:r>
      <w:r>
        <w:rPr>
          <w:spacing w:val="-2"/>
        </w:rPr>
        <w:t xml:space="preserve"> </w:t>
      </w:r>
      <w:r>
        <w:t>Until</w:t>
      </w:r>
      <w:r>
        <w:rPr>
          <w:spacing w:val="-4"/>
        </w:rPr>
        <w:t xml:space="preserve"> </w:t>
      </w:r>
      <w:r>
        <w:t>the</w:t>
      </w:r>
      <w:r>
        <w:rPr>
          <w:spacing w:val="-3"/>
        </w:rPr>
        <w:t xml:space="preserve"> </w:t>
      </w:r>
      <w:r>
        <w:t>Tribunal</w:t>
      </w:r>
      <w:r>
        <w:rPr>
          <w:spacing w:val="-4"/>
        </w:rPr>
        <w:t xml:space="preserve"> </w:t>
      </w:r>
      <w:r>
        <w:t>had</w:t>
      </w:r>
      <w:r>
        <w:rPr>
          <w:spacing w:val="-4"/>
        </w:rPr>
        <w:t xml:space="preserve"> </w:t>
      </w:r>
      <w:r>
        <w:t>issued</w:t>
      </w:r>
      <w:r>
        <w:rPr>
          <w:spacing w:val="-5"/>
        </w:rPr>
        <w:t xml:space="preserve"> </w:t>
      </w:r>
      <w:r>
        <w:t>a</w:t>
      </w:r>
      <w:r>
        <w:rPr>
          <w:spacing w:val="-4"/>
        </w:rPr>
        <w:t xml:space="preserve"> </w:t>
      </w:r>
      <w:r>
        <w:t>ruling</w:t>
      </w:r>
      <w:r>
        <w:rPr>
          <w:spacing w:val="-3"/>
        </w:rPr>
        <w:t xml:space="preserve"> </w:t>
      </w:r>
      <w:r>
        <w:t>granting the</w:t>
      </w:r>
      <w:r>
        <w:rPr>
          <w:spacing w:val="-17"/>
        </w:rPr>
        <w:t xml:space="preserve"> </w:t>
      </w:r>
      <w:r>
        <w:t>leave</w:t>
      </w:r>
      <w:r>
        <w:rPr>
          <w:spacing w:val="-19"/>
        </w:rPr>
        <w:t xml:space="preserve"> </w:t>
      </w:r>
      <w:r>
        <w:t>to</w:t>
      </w:r>
      <w:r>
        <w:rPr>
          <w:spacing w:val="-16"/>
        </w:rPr>
        <w:t xml:space="preserve"> </w:t>
      </w:r>
      <w:r>
        <w:t>refer,</w:t>
      </w:r>
      <w:r>
        <w:rPr>
          <w:spacing w:val="-18"/>
        </w:rPr>
        <w:t xml:space="preserve"> </w:t>
      </w:r>
      <w:r>
        <w:t>the</w:t>
      </w:r>
      <w:r>
        <w:rPr>
          <w:spacing w:val="-15"/>
        </w:rPr>
        <w:t xml:space="preserve"> </w:t>
      </w:r>
      <w:r>
        <w:t>status</w:t>
      </w:r>
      <w:r>
        <w:rPr>
          <w:spacing w:val="-19"/>
        </w:rPr>
        <w:t xml:space="preserve"> </w:t>
      </w:r>
      <w:r>
        <w:t>of</w:t>
      </w:r>
      <w:r>
        <w:rPr>
          <w:spacing w:val="-19"/>
        </w:rPr>
        <w:t xml:space="preserve"> </w:t>
      </w:r>
      <w:r>
        <w:t>the</w:t>
      </w:r>
      <w:r>
        <w:rPr>
          <w:spacing w:val="-15"/>
        </w:rPr>
        <w:t xml:space="preserve"> </w:t>
      </w:r>
      <w:r>
        <w:t>Applicant’s</w:t>
      </w:r>
      <w:r>
        <w:rPr>
          <w:spacing w:val="-20"/>
        </w:rPr>
        <w:t xml:space="preserve"> </w:t>
      </w:r>
      <w:r>
        <w:t>complaint</w:t>
      </w:r>
      <w:r>
        <w:rPr>
          <w:spacing w:val="-15"/>
        </w:rPr>
        <w:t xml:space="preserve"> </w:t>
      </w:r>
      <w:r>
        <w:t>remains</w:t>
      </w:r>
      <w:r>
        <w:rPr>
          <w:spacing w:val="-18"/>
        </w:rPr>
        <w:t xml:space="preserve"> </w:t>
      </w:r>
      <w:r>
        <w:t>non-referred.</w:t>
      </w:r>
    </w:p>
    <w:p w:rsidR="00137365" w:rsidRDefault="00137365">
      <w:pPr>
        <w:pStyle w:val="BodyText"/>
        <w:spacing w:before="8"/>
        <w:rPr>
          <w:sz w:val="35"/>
        </w:rPr>
      </w:pPr>
    </w:p>
    <w:p w:rsidR="00137365" w:rsidRPr="00057A48" w:rsidRDefault="00057A48" w:rsidP="00057A48">
      <w:pPr>
        <w:tabs>
          <w:tab w:val="left" w:pos="1054"/>
        </w:tabs>
        <w:spacing w:line="360" w:lineRule="auto"/>
        <w:ind w:left="1053" w:right="1694" w:hanging="901"/>
        <w:jc w:val="both"/>
        <w:rPr>
          <w:sz w:val="24"/>
        </w:rPr>
      </w:pPr>
      <w:r>
        <w:rPr>
          <w:spacing w:val="-4"/>
          <w:w w:val="99"/>
          <w:sz w:val="24"/>
          <w:szCs w:val="24"/>
        </w:rPr>
        <w:t>23.</w:t>
      </w:r>
      <w:r>
        <w:rPr>
          <w:spacing w:val="-4"/>
          <w:w w:val="99"/>
          <w:sz w:val="24"/>
          <w:szCs w:val="24"/>
        </w:rPr>
        <w:tab/>
      </w:r>
      <w:r w:rsidR="004D0BE5" w:rsidRPr="00057A48">
        <w:rPr>
          <w:sz w:val="24"/>
        </w:rPr>
        <w:t xml:space="preserve">Section 114(1) intends to grant the Tribunal the jurisdiction to grant interim relief relating to a complaint </w:t>
      </w:r>
      <w:r w:rsidR="004D0BE5" w:rsidRPr="00057A48">
        <w:rPr>
          <w:b/>
          <w:sz w:val="24"/>
        </w:rPr>
        <w:t xml:space="preserve">in a matter referred to the Tribunal. </w:t>
      </w:r>
      <w:r w:rsidR="004D0BE5" w:rsidRPr="00057A48">
        <w:rPr>
          <w:sz w:val="24"/>
        </w:rPr>
        <w:t>As the Applicant’s</w:t>
      </w:r>
      <w:r w:rsidR="004D0BE5" w:rsidRPr="00057A48">
        <w:rPr>
          <w:spacing w:val="-13"/>
          <w:sz w:val="24"/>
        </w:rPr>
        <w:t xml:space="preserve"> </w:t>
      </w:r>
      <w:r w:rsidR="004D0BE5" w:rsidRPr="00057A48">
        <w:rPr>
          <w:sz w:val="24"/>
        </w:rPr>
        <w:t>complaint</w:t>
      </w:r>
      <w:r w:rsidR="004D0BE5" w:rsidRPr="00057A48">
        <w:rPr>
          <w:spacing w:val="-13"/>
          <w:sz w:val="24"/>
        </w:rPr>
        <w:t xml:space="preserve"> </w:t>
      </w:r>
      <w:r w:rsidR="004D0BE5" w:rsidRPr="00057A48">
        <w:rPr>
          <w:sz w:val="24"/>
        </w:rPr>
        <w:t>has</w:t>
      </w:r>
      <w:r w:rsidR="004D0BE5" w:rsidRPr="00057A48">
        <w:rPr>
          <w:spacing w:val="-12"/>
          <w:sz w:val="24"/>
        </w:rPr>
        <w:t xml:space="preserve"> </w:t>
      </w:r>
      <w:r w:rsidR="004D0BE5" w:rsidRPr="00057A48">
        <w:rPr>
          <w:sz w:val="24"/>
        </w:rPr>
        <w:t>not</w:t>
      </w:r>
      <w:r w:rsidR="004D0BE5" w:rsidRPr="00057A48">
        <w:rPr>
          <w:spacing w:val="-12"/>
          <w:sz w:val="24"/>
        </w:rPr>
        <w:t xml:space="preserve"> </w:t>
      </w:r>
      <w:r w:rsidR="004D0BE5" w:rsidRPr="00057A48">
        <w:rPr>
          <w:sz w:val="24"/>
        </w:rPr>
        <w:t>yet</w:t>
      </w:r>
      <w:r w:rsidR="004D0BE5" w:rsidRPr="00057A48">
        <w:rPr>
          <w:spacing w:val="-14"/>
          <w:sz w:val="24"/>
        </w:rPr>
        <w:t xml:space="preserve"> </w:t>
      </w:r>
      <w:r w:rsidR="004D0BE5" w:rsidRPr="00057A48">
        <w:rPr>
          <w:sz w:val="24"/>
        </w:rPr>
        <w:t>been</w:t>
      </w:r>
      <w:r w:rsidR="004D0BE5" w:rsidRPr="00057A48">
        <w:rPr>
          <w:spacing w:val="-11"/>
          <w:sz w:val="24"/>
        </w:rPr>
        <w:t xml:space="preserve"> </w:t>
      </w:r>
      <w:r w:rsidR="004D0BE5" w:rsidRPr="00057A48">
        <w:rPr>
          <w:sz w:val="24"/>
        </w:rPr>
        <w:t>referred</w:t>
      </w:r>
      <w:r w:rsidR="004D0BE5" w:rsidRPr="00057A48">
        <w:rPr>
          <w:spacing w:val="-12"/>
          <w:sz w:val="24"/>
        </w:rPr>
        <w:t xml:space="preserve"> </w:t>
      </w:r>
      <w:r w:rsidR="004D0BE5" w:rsidRPr="00057A48">
        <w:rPr>
          <w:sz w:val="24"/>
        </w:rPr>
        <w:t>to</w:t>
      </w:r>
      <w:r w:rsidR="004D0BE5" w:rsidRPr="00057A48">
        <w:rPr>
          <w:spacing w:val="-14"/>
          <w:sz w:val="24"/>
        </w:rPr>
        <w:t xml:space="preserve"> </w:t>
      </w:r>
      <w:r w:rsidR="004D0BE5" w:rsidRPr="00057A48">
        <w:rPr>
          <w:sz w:val="24"/>
        </w:rPr>
        <w:t>the</w:t>
      </w:r>
      <w:r w:rsidR="004D0BE5" w:rsidRPr="00057A48">
        <w:rPr>
          <w:spacing w:val="-12"/>
          <w:sz w:val="24"/>
        </w:rPr>
        <w:t xml:space="preserve"> </w:t>
      </w:r>
      <w:r w:rsidR="004D0BE5" w:rsidRPr="00057A48">
        <w:rPr>
          <w:sz w:val="24"/>
        </w:rPr>
        <w:t>Tribunal,</w:t>
      </w:r>
      <w:r w:rsidR="004D0BE5" w:rsidRPr="00057A48">
        <w:rPr>
          <w:spacing w:val="-14"/>
          <w:sz w:val="24"/>
        </w:rPr>
        <w:t xml:space="preserve"> </w:t>
      </w:r>
      <w:r w:rsidR="004D0BE5" w:rsidRPr="00057A48">
        <w:rPr>
          <w:sz w:val="24"/>
        </w:rPr>
        <w:t>the</w:t>
      </w:r>
      <w:r w:rsidR="004D0BE5" w:rsidRPr="00057A48">
        <w:rPr>
          <w:spacing w:val="-14"/>
          <w:sz w:val="24"/>
        </w:rPr>
        <w:t xml:space="preserve"> </w:t>
      </w:r>
      <w:r w:rsidR="004D0BE5" w:rsidRPr="00057A48">
        <w:rPr>
          <w:sz w:val="24"/>
        </w:rPr>
        <w:t>application for interim relief does not meet the requirements of section 114(1) of the Act. Consequently, the Applicant does not have the requisite locus standi to</w:t>
      </w:r>
      <w:r w:rsidR="004D0BE5" w:rsidRPr="00057A48">
        <w:rPr>
          <w:spacing w:val="-41"/>
          <w:sz w:val="24"/>
        </w:rPr>
        <w:t xml:space="preserve"> </w:t>
      </w:r>
      <w:r w:rsidR="004D0BE5" w:rsidRPr="00057A48">
        <w:rPr>
          <w:sz w:val="24"/>
        </w:rPr>
        <w:t>make the application for interim relief, and the application must</w:t>
      </w:r>
      <w:r w:rsidR="004D0BE5" w:rsidRPr="00057A48">
        <w:rPr>
          <w:spacing w:val="-12"/>
          <w:sz w:val="24"/>
        </w:rPr>
        <w:t xml:space="preserve"> </w:t>
      </w:r>
      <w:r w:rsidR="004D0BE5" w:rsidRPr="00057A48">
        <w:rPr>
          <w:sz w:val="24"/>
        </w:rPr>
        <w:t>fail.</w:t>
      </w:r>
    </w:p>
    <w:p w:rsidR="00137365" w:rsidRDefault="00137365">
      <w:pPr>
        <w:pStyle w:val="BodyText"/>
        <w:spacing w:before="11"/>
        <w:rPr>
          <w:sz w:val="35"/>
        </w:rPr>
      </w:pPr>
    </w:p>
    <w:p w:rsidR="00137365" w:rsidRDefault="004D0BE5">
      <w:pPr>
        <w:pStyle w:val="Heading1"/>
      </w:pPr>
      <w:r>
        <w:t>FINDING</w:t>
      </w:r>
    </w:p>
    <w:p w:rsidR="00137365" w:rsidRDefault="00137365">
      <w:pPr>
        <w:pStyle w:val="BodyText"/>
        <w:rPr>
          <w:b/>
          <w:sz w:val="33"/>
        </w:rPr>
      </w:pPr>
    </w:p>
    <w:p w:rsidR="00137365" w:rsidRPr="00057A48" w:rsidRDefault="00057A48" w:rsidP="00057A48">
      <w:pPr>
        <w:tabs>
          <w:tab w:val="left" w:pos="1054"/>
        </w:tabs>
        <w:spacing w:line="360" w:lineRule="auto"/>
        <w:ind w:left="1053" w:right="1695" w:hanging="901"/>
        <w:jc w:val="both"/>
        <w:rPr>
          <w:sz w:val="24"/>
        </w:rPr>
      </w:pPr>
      <w:r>
        <w:rPr>
          <w:spacing w:val="-4"/>
          <w:w w:val="99"/>
          <w:sz w:val="24"/>
          <w:szCs w:val="24"/>
        </w:rPr>
        <w:t>24.</w:t>
      </w:r>
      <w:r>
        <w:rPr>
          <w:spacing w:val="-4"/>
          <w:w w:val="99"/>
          <w:sz w:val="24"/>
          <w:szCs w:val="24"/>
        </w:rPr>
        <w:tab/>
      </w:r>
      <w:r w:rsidR="004D0BE5" w:rsidRPr="00057A48">
        <w:rPr>
          <w:sz w:val="24"/>
        </w:rPr>
        <w:t>Having co</w:t>
      </w:r>
      <w:r w:rsidR="004D0BE5" w:rsidRPr="00057A48">
        <w:rPr>
          <w:sz w:val="24"/>
        </w:rPr>
        <w:t>nsidered the parties’ submissions and the evidence before the Tribunal,</w:t>
      </w:r>
      <w:r w:rsidR="004D0BE5" w:rsidRPr="00057A48">
        <w:rPr>
          <w:spacing w:val="-9"/>
          <w:sz w:val="24"/>
        </w:rPr>
        <w:t xml:space="preserve"> </w:t>
      </w:r>
      <w:r w:rsidR="004D0BE5" w:rsidRPr="00057A48">
        <w:rPr>
          <w:sz w:val="24"/>
        </w:rPr>
        <w:t>the</w:t>
      </w:r>
      <w:r w:rsidR="004D0BE5" w:rsidRPr="00057A48">
        <w:rPr>
          <w:spacing w:val="-7"/>
          <w:sz w:val="24"/>
        </w:rPr>
        <w:t xml:space="preserve"> </w:t>
      </w:r>
      <w:r w:rsidR="004D0BE5" w:rsidRPr="00057A48">
        <w:rPr>
          <w:sz w:val="24"/>
        </w:rPr>
        <w:t>Tribunal</w:t>
      </w:r>
      <w:r w:rsidR="004D0BE5" w:rsidRPr="00057A48">
        <w:rPr>
          <w:spacing w:val="-9"/>
          <w:sz w:val="24"/>
        </w:rPr>
        <w:t xml:space="preserve"> </w:t>
      </w:r>
      <w:r w:rsidR="004D0BE5" w:rsidRPr="00057A48">
        <w:rPr>
          <w:sz w:val="24"/>
        </w:rPr>
        <w:t>finds</w:t>
      </w:r>
      <w:r w:rsidR="004D0BE5" w:rsidRPr="00057A48">
        <w:rPr>
          <w:spacing w:val="-8"/>
          <w:sz w:val="24"/>
        </w:rPr>
        <w:t xml:space="preserve"> </w:t>
      </w:r>
      <w:r w:rsidR="004D0BE5" w:rsidRPr="00057A48">
        <w:rPr>
          <w:sz w:val="24"/>
        </w:rPr>
        <w:t>that</w:t>
      </w:r>
      <w:r w:rsidR="004D0BE5" w:rsidRPr="00057A48">
        <w:rPr>
          <w:spacing w:val="-5"/>
          <w:sz w:val="24"/>
        </w:rPr>
        <w:t xml:space="preserve"> </w:t>
      </w:r>
      <w:r w:rsidR="004D0BE5" w:rsidRPr="00057A48">
        <w:rPr>
          <w:sz w:val="24"/>
        </w:rPr>
        <w:t>it</w:t>
      </w:r>
      <w:r w:rsidR="004D0BE5" w:rsidRPr="00057A48">
        <w:rPr>
          <w:spacing w:val="-8"/>
          <w:sz w:val="24"/>
        </w:rPr>
        <w:t xml:space="preserve"> </w:t>
      </w:r>
      <w:r w:rsidR="004D0BE5" w:rsidRPr="00057A48">
        <w:rPr>
          <w:sz w:val="24"/>
        </w:rPr>
        <w:t>does</w:t>
      </w:r>
      <w:r w:rsidR="004D0BE5" w:rsidRPr="00057A48">
        <w:rPr>
          <w:spacing w:val="-9"/>
          <w:sz w:val="24"/>
        </w:rPr>
        <w:t xml:space="preserve"> </w:t>
      </w:r>
      <w:r w:rsidR="004D0BE5" w:rsidRPr="00057A48">
        <w:rPr>
          <w:sz w:val="24"/>
        </w:rPr>
        <w:t>not</w:t>
      </w:r>
      <w:r w:rsidR="004D0BE5" w:rsidRPr="00057A48">
        <w:rPr>
          <w:spacing w:val="-8"/>
          <w:sz w:val="24"/>
        </w:rPr>
        <w:t xml:space="preserve"> </w:t>
      </w:r>
      <w:r w:rsidR="004D0BE5" w:rsidRPr="00057A48">
        <w:rPr>
          <w:sz w:val="24"/>
        </w:rPr>
        <w:t>have</w:t>
      </w:r>
      <w:r w:rsidR="004D0BE5" w:rsidRPr="00057A48">
        <w:rPr>
          <w:spacing w:val="-7"/>
          <w:sz w:val="24"/>
        </w:rPr>
        <w:t xml:space="preserve"> </w:t>
      </w:r>
      <w:r w:rsidR="004D0BE5" w:rsidRPr="00057A48">
        <w:rPr>
          <w:sz w:val="24"/>
        </w:rPr>
        <w:t>jurisdiction</w:t>
      </w:r>
      <w:r w:rsidR="004D0BE5" w:rsidRPr="00057A48">
        <w:rPr>
          <w:spacing w:val="-4"/>
          <w:sz w:val="24"/>
        </w:rPr>
        <w:t xml:space="preserve"> </w:t>
      </w:r>
      <w:r w:rsidR="004D0BE5" w:rsidRPr="00057A48">
        <w:rPr>
          <w:sz w:val="24"/>
        </w:rPr>
        <w:t>in</w:t>
      </w:r>
      <w:r w:rsidR="004D0BE5" w:rsidRPr="00057A48">
        <w:rPr>
          <w:spacing w:val="-8"/>
          <w:sz w:val="24"/>
        </w:rPr>
        <w:t xml:space="preserve"> </w:t>
      </w:r>
      <w:r w:rsidR="004D0BE5" w:rsidRPr="00057A48">
        <w:rPr>
          <w:sz w:val="24"/>
        </w:rPr>
        <w:t>this</w:t>
      </w:r>
      <w:r w:rsidR="004D0BE5" w:rsidRPr="00057A48">
        <w:rPr>
          <w:spacing w:val="-9"/>
          <w:sz w:val="24"/>
        </w:rPr>
        <w:t xml:space="preserve"> </w:t>
      </w:r>
      <w:r w:rsidR="004D0BE5" w:rsidRPr="00057A48">
        <w:rPr>
          <w:sz w:val="24"/>
        </w:rPr>
        <w:t>application, as</w:t>
      </w:r>
      <w:r w:rsidR="004D0BE5" w:rsidRPr="00057A48">
        <w:rPr>
          <w:spacing w:val="-9"/>
          <w:sz w:val="24"/>
        </w:rPr>
        <w:t xml:space="preserve"> </w:t>
      </w:r>
      <w:r w:rsidR="004D0BE5" w:rsidRPr="00057A48">
        <w:rPr>
          <w:sz w:val="24"/>
        </w:rPr>
        <w:t>the</w:t>
      </w:r>
      <w:r w:rsidR="004D0BE5" w:rsidRPr="00057A48">
        <w:rPr>
          <w:spacing w:val="-11"/>
          <w:sz w:val="24"/>
        </w:rPr>
        <w:t xml:space="preserve"> </w:t>
      </w:r>
      <w:r w:rsidR="004D0BE5" w:rsidRPr="00057A48">
        <w:rPr>
          <w:sz w:val="24"/>
        </w:rPr>
        <w:t>Applicant’s</w:t>
      </w:r>
      <w:r w:rsidR="004D0BE5" w:rsidRPr="00057A48">
        <w:rPr>
          <w:spacing w:val="-11"/>
          <w:sz w:val="24"/>
        </w:rPr>
        <w:t xml:space="preserve"> </w:t>
      </w:r>
      <w:r w:rsidR="004D0BE5" w:rsidRPr="00057A48">
        <w:rPr>
          <w:sz w:val="24"/>
        </w:rPr>
        <w:t>complaint</w:t>
      </w:r>
      <w:r w:rsidR="004D0BE5" w:rsidRPr="00057A48">
        <w:rPr>
          <w:spacing w:val="-11"/>
          <w:sz w:val="24"/>
        </w:rPr>
        <w:t xml:space="preserve"> </w:t>
      </w:r>
      <w:r w:rsidR="004D0BE5" w:rsidRPr="00057A48">
        <w:rPr>
          <w:sz w:val="24"/>
        </w:rPr>
        <w:t>is</w:t>
      </w:r>
      <w:r w:rsidR="004D0BE5" w:rsidRPr="00057A48">
        <w:rPr>
          <w:spacing w:val="-9"/>
          <w:sz w:val="24"/>
        </w:rPr>
        <w:t xml:space="preserve"> </w:t>
      </w:r>
      <w:r w:rsidR="004D0BE5" w:rsidRPr="00057A48">
        <w:rPr>
          <w:sz w:val="24"/>
        </w:rPr>
        <w:t>not</w:t>
      </w:r>
      <w:r w:rsidR="004D0BE5" w:rsidRPr="00057A48">
        <w:rPr>
          <w:spacing w:val="-11"/>
          <w:sz w:val="24"/>
        </w:rPr>
        <w:t xml:space="preserve"> </w:t>
      </w:r>
      <w:r w:rsidR="004D0BE5" w:rsidRPr="00057A48">
        <w:rPr>
          <w:sz w:val="24"/>
        </w:rPr>
        <w:t>yet</w:t>
      </w:r>
      <w:r w:rsidR="004D0BE5" w:rsidRPr="00057A48">
        <w:rPr>
          <w:spacing w:val="-11"/>
          <w:sz w:val="24"/>
        </w:rPr>
        <w:t xml:space="preserve"> </w:t>
      </w:r>
      <w:r w:rsidR="004D0BE5" w:rsidRPr="00057A48">
        <w:rPr>
          <w:sz w:val="24"/>
        </w:rPr>
        <w:t>referred</w:t>
      </w:r>
      <w:r w:rsidR="004D0BE5" w:rsidRPr="00057A48">
        <w:rPr>
          <w:spacing w:val="-8"/>
          <w:sz w:val="24"/>
        </w:rPr>
        <w:t xml:space="preserve"> </w:t>
      </w:r>
      <w:r w:rsidR="004D0BE5" w:rsidRPr="00057A48">
        <w:rPr>
          <w:sz w:val="24"/>
        </w:rPr>
        <w:t>to</w:t>
      </w:r>
      <w:r w:rsidR="004D0BE5" w:rsidRPr="00057A48">
        <w:rPr>
          <w:spacing w:val="-10"/>
          <w:sz w:val="24"/>
        </w:rPr>
        <w:t xml:space="preserve"> </w:t>
      </w:r>
      <w:r w:rsidR="004D0BE5" w:rsidRPr="00057A48">
        <w:rPr>
          <w:sz w:val="24"/>
        </w:rPr>
        <w:t>the</w:t>
      </w:r>
      <w:r w:rsidR="004D0BE5" w:rsidRPr="00057A48">
        <w:rPr>
          <w:spacing w:val="-11"/>
          <w:sz w:val="24"/>
        </w:rPr>
        <w:t xml:space="preserve"> </w:t>
      </w:r>
      <w:r w:rsidR="004D0BE5" w:rsidRPr="00057A48">
        <w:rPr>
          <w:sz w:val="24"/>
        </w:rPr>
        <w:t>Tribunal.</w:t>
      </w:r>
      <w:r w:rsidR="004D0BE5" w:rsidRPr="00057A48">
        <w:rPr>
          <w:spacing w:val="-9"/>
          <w:sz w:val="24"/>
        </w:rPr>
        <w:t xml:space="preserve"> </w:t>
      </w:r>
      <w:r w:rsidR="004D0BE5" w:rsidRPr="00057A48">
        <w:rPr>
          <w:sz w:val="24"/>
        </w:rPr>
        <w:t>The</w:t>
      </w:r>
      <w:r w:rsidR="004D0BE5" w:rsidRPr="00057A48">
        <w:rPr>
          <w:spacing w:val="-11"/>
          <w:sz w:val="24"/>
        </w:rPr>
        <w:t xml:space="preserve"> </w:t>
      </w:r>
      <w:r w:rsidR="004D0BE5" w:rsidRPr="00057A48">
        <w:rPr>
          <w:sz w:val="24"/>
        </w:rPr>
        <w:t>application for interim relief consequently fails. Having considered the jurisdiction of the Tribunal in this application, the merits of the matter become</w:t>
      </w:r>
      <w:r w:rsidR="004D0BE5" w:rsidRPr="00057A48">
        <w:rPr>
          <w:spacing w:val="-17"/>
          <w:sz w:val="24"/>
        </w:rPr>
        <w:t xml:space="preserve"> </w:t>
      </w:r>
      <w:r w:rsidR="004D0BE5" w:rsidRPr="00057A48">
        <w:rPr>
          <w:sz w:val="24"/>
        </w:rPr>
        <w:t>irrelevant.</w:t>
      </w:r>
    </w:p>
    <w:p w:rsidR="00137365" w:rsidRDefault="00137365">
      <w:pPr>
        <w:pStyle w:val="BodyText"/>
        <w:spacing w:before="9"/>
        <w:rPr>
          <w:sz w:val="35"/>
        </w:rPr>
      </w:pPr>
    </w:p>
    <w:p w:rsidR="00137365" w:rsidRPr="00057A48" w:rsidRDefault="00057A48" w:rsidP="00057A48">
      <w:pPr>
        <w:tabs>
          <w:tab w:val="left" w:pos="1054"/>
        </w:tabs>
        <w:spacing w:line="360" w:lineRule="auto"/>
        <w:ind w:left="1053" w:right="1705" w:hanging="901"/>
        <w:jc w:val="both"/>
        <w:rPr>
          <w:sz w:val="24"/>
        </w:rPr>
      </w:pPr>
      <w:r>
        <w:rPr>
          <w:spacing w:val="-4"/>
          <w:w w:val="99"/>
          <w:sz w:val="24"/>
          <w:szCs w:val="24"/>
        </w:rPr>
        <w:t>25.</w:t>
      </w:r>
      <w:r>
        <w:rPr>
          <w:spacing w:val="-4"/>
          <w:w w:val="99"/>
          <w:sz w:val="24"/>
          <w:szCs w:val="24"/>
        </w:rPr>
        <w:tab/>
      </w:r>
      <w:r w:rsidR="004D0BE5" w:rsidRPr="00057A48">
        <w:rPr>
          <w:sz w:val="24"/>
        </w:rPr>
        <w:t>Nothing precludes the Applicant from pursuing relief in the appropriate legal forum and awaiting the Tribunal’s ruling on the leave-to-refer</w:t>
      </w:r>
      <w:r w:rsidR="004D0BE5" w:rsidRPr="00057A48">
        <w:rPr>
          <w:spacing w:val="-9"/>
          <w:sz w:val="24"/>
        </w:rPr>
        <w:t xml:space="preserve"> </w:t>
      </w:r>
      <w:r w:rsidR="004D0BE5" w:rsidRPr="00057A48">
        <w:rPr>
          <w:sz w:val="24"/>
        </w:rPr>
        <w:t>application.</w:t>
      </w:r>
    </w:p>
    <w:p w:rsidR="00137365" w:rsidRDefault="00137365">
      <w:pPr>
        <w:pStyle w:val="BodyText"/>
        <w:spacing w:before="2"/>
        <w:rPr>
          <w:sz w:val="36"/>
        </w:rPr>
      </w:pPr>
    </w:p>
    <w:p w:rsidR="00137365" w:rsidRDefault="004D0BE5">
      <w:pPr>
        <w:pStyle w:val="Heading1"/>
      </w:pPr>
      <w:r>
        <w:t>ORDER</w:t>
      </w:r>
    </w:p>
    <w:p w:rsidR="00137365" w:rsidRDefault="00137365">
      <w:pPr>
        <w:pStyle w:val="BodyText"/>
        <w:spacing w:before="9"/>
        <w:rPr>
          <w:b/>
          <w:sz w:val="32"/>
        </w:rPr>
      </w:pPr>
    </w:p>
    <w:p w:rsidR="00137365" w:rsidRPr="00057A48" w:rsidRDefault="00057A48" w:rsidP="00057A48">
      <w:pPr>
        <w:tabs>
          <w:tab w:val="left" w:pos="1053"/>
          <w:tab w:val="left" w:pos="1054"/>
        </w:tabs>
        <w:ind w:left="1053" w:hanging="902"/>
        <w:rPr>
          <w:sz w:val="24"/>
        </w:rPr>
      </w:pPr>
      <w:r>
        <w:rPr>
          <w:spacing w:val="-4"/>
          <w:w w:val="99"/>
          <w:sz w:val="24"/>
          <w:szCs w:val="24"/>
        </w:rPr>
        <w:t>26.</w:t>
      </w:r>
      <w:r>
        <w:rPr>
          <w:spacing w:val="-4"/>
          <w:w w:val="99"/>
          <w:sz w:val="24"/>
          <w:szCs w:val="24"/>
        </w:rPr>
        <w:tab/>
      </w:r>
      <w:r w:rsidR="004D0BE5" w:rsidRPr="00057A48">
        <w:rPr>
          <w:sz w:val="24"/>
        </w:rPr>
        <w:t>Accordingly, the Tribunal makes the following order</w:t>
      </w:r>
      <w:r w:rsidR="004D0BE5" w:rsidRPr="00057A48">
        <w:rPr>
          <w:spacing w:val="-3"/>
          <w:sz w:val="24"/>
        </w:rPr>
        <w:t xml:space="preserve"> </w:t>
      </w:r>
      <w:r w:rsidR="004D0BE5" w:rsidRPr="00057A48">
        <w:rPr>
          <w:sz w:val="24"/>
        </w:rPr>
        <w:t>–</w:t>
      </w:r>
    </w:p>
    <w:p w:rsidR="00137365" w:rsidRPr="00057A48" w:rsidRDefault="00057A48" w:rsidP="00057A48">
      <w:pPr>
        <w:tabs>
          <w:tab w:val="left" w:pos="1593"/>
          <w:tab w:val="left" w:pos="1594"/>
        </w:tabs>
        <w:spacing w:before="139" w:line="360" w:lineRule="auto"/>
        <w:ind w:left="1593" w:right="1137" w:hanging="1441"/>
        <w:rPr>
          <w:sz w:val="24"/>
        </w:rPr>
      </w:pPr>
      <w:r>
        <w:rPr>
          <w:spacing w:val="-1"/>
          <w:w w:val="99"/>
          <w:sz w:val="24"/>
          <w:szCs w:val="24"/>
        </w:rPr>
        <w:t>26.1.</w:t>
      </w:r>
      <w:r>
        <w:rPr>
          <w:spacing w:val="-1"/>
          <w:w w:val="99"/>
          <w:sz w:val="24"/>
          <w:szCs w:val="24"/>
        </w:rPr>
        <w:tab/>
      </w:r>
      <w:r w:rsidR="004D0BE5" w:rsidRPr="00057A48">
        <w:rPr>
          <w:sz w:val="24"/>
        </w:rPr>
        <w:t xml:space="preserve">The Applicant’s application for interim </w:t>
      </w:r>
      <w:r w:rsidR="004D0BE5" w:rsidRPr="00057A48">
        <w:rPr>
          <w:sz w:val="24"/>
        </w:rPr>
        <w:t>relief in terms of section 114 is dismissed; and</w:t>
      </w:r>
    </w:p>
    <w:p w:rsidR="00137365" w:rsidRPr="00057A48" w:rsidRDefault="00057A48" w:rsidP="00057A48">
      <w:pPr>
        <w:tabs>
          <w:tab w:val="left" w:pos="1593"/>
          <w:tab w:val="left" w:pos="1594"/>
        </w:tabs>
        <w:ind w:left="1593" w:hanging="1442"/>
        <w:rPr>
          <w:sz w:val="24"/>
        </w:rPr>
      </w:pPr>
      <w:r>
        <w:rPr>
          <w:spacing w:val="-1"/>
          <w:w w:val="99"/>
          <w:sz w:val="24"/>
          <w:szCs w:val="24"/>
        </w:rPr>
        <w:t>26.2.</w:t>
      </w:r>
      <w:r>
        <w:rPr>
          <w:spacing w:val="-1"/>
          <w:w w:val="99"/>
          <w:sz w:val="24"/>
          <w:szCs w:val="24"/>
        </w:rPr>
        <w:tab/>
      </w:r>
      <w:r w:rsidR="004D0BE5" w:rsidRPr="00057A48">
        <w:rPr>
          <w:sz w:val="24"/>
        </w:rPr>
        <w:t>There is no cost</w:t>
      </w:r>
      <w:r w:rsidR="004D0BE5" w:rsidRPr="00057A48">
        <w:rPr>
          <w:spacing w:val="1"/>
          <w:sz w:val="24"/>
        </w:rPr>
        <w:t xml:space="preserve"> </w:t>
      </w:r>
      <w:r w:rsidR="004D0BE5" w:rsidRPr="00057A48">
        <w:rPr>
          <w:sz w:val="24"/>
        </w:rPr>
        <w:t>order.</w:t>
      </w:r>
    </w:p>
    <w:p w:rsidR="00137365" w:rsidRDefault="00137365">
      <w:pPr>
        <w:pStyle w:val="BodyText"/>
        <w:rPr>
          <w:sz w:val="26"/>
        </w:rPr>
      </w:pPr>
    </w:p>
    <w:p w:rsidR="00137365" w:rsidRDefault="00137365">
      <w:pPr>
        <w:pStyle w:val="BodyText"/>
        <w:rPr>
          <w:sz w:val="26"/>
        </w:rPr>
      </w:pPr>
    </w:p>
    <w:p w:rsidR="00137365" w:rsidRDefault="004D0BE5">
      <w:pPr>
        <w:pStyle w:val="BodyText"/>
        <w:spacing w:before="189"/>
        <w:ind w:left="152"/>
      </w:pPr>
      <w:r>
        <w:rPr>
          <w:noProof/>
          <w:lang w:bidi="ar-SA"/>
        </w:rPr>
        <w:drawing>
          <wp:anchor distT="0" distB="0" distL="0" distR="0" simplePos="0" relativeHeight="251657216" behindDoc="0" locked="0" layoutInCell="1" allowOverlap="1">
            <wp:simplePos x="0" y="0"/>
            <wp:positionH relativeFrom="page">
              <wp:posOffset>5140959</wp:posOffset>
            </wp:positionH>
            <wp:positionV relativeFrom="paragraph">
              <wp:posOffset>437247</wp:posOffset>
            </wp:positionV>
            <wp:extent cx="2418080" cy="117720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418080" cy="1177205"/>
                    </a:xfrm>
                    <a:prstGeom prst="rect">
                      <a:avLst/>
                    </a:prstGeom>
                  </pic:spPr>
                </pic:pic>
              </a:graphicData>
            </a:graphic>
          </wp:anchor>
        </w:drawing>
      </w:r>
      <w:r>
        <w:t>THUS, DONE IN CENTURION ON THIS 17</w:t>
      </w:r>
      <w:r>
        <w:rPr>
          <w:position w:val="8"/>
          <w:sz w:val="16"/>
        </w:rPr>
        <w:t xml:space="preserve">TH </w:t>
      </w:r>
      <w:r>
        <w:t>DAY OF JANUARY 2023.</w:t>
      </w:r>
    </w:p>
    <w:p w:rsidR="00137365" w:rsidRDefault="00137365">
      <w:pPr>
        <w:pStyle w:val="BodyText"/>
        <w:rPr>
          <w:sz w:val="28"/>
        </w:rPr>
      </w:pPr>
    </w:p>
    <w:p w:rsidR="00137365" w:rsidRDefault="004D0BE5">
      <w:pPr>
        <w:pStyle w:val="BodyText"/>
        <w:spacing w:before="231"/>
        <w:ind w:left="152"/>
      </w:pPr>
      <w:r>
        <w:t>[signed]</w:t>
      </w:r>
    </w:p>
    <w:p w:rsidR="00137365" w:rsidRDefault="004D0BE5">
      <w:pPr>
        <w:pStyle w:val="Heading1"/>
        <w:spacing w:before="137"/>
      </w:pPr>
      <w:r>
        <w:t>Dr MC Peenze</w:t>
      </w:r>
    </w:p>
    <w:p w:rsidR="00137365" w:rsidRDefault="004D0BE5">
      <w:pPr>
        <w:pStyle w:val="BodyText"/>
        <w:spacing w:before="139"/>
        <w:ind w:left="152"/>
      </w:pPr>
      <w:r>
        <w:t>Presiding Tribunal Member</w:t>
      </w:r>
    </w:p>
    <w:p w:rsidR="00137365" w:rsidRDefault="004D0BE5">
      <w:pPr>
        <w:pStyle w:val="BodyText"/>
        <w:spacing w:before="137" w:line="360" w:lineRule="auto"/>
        <w:ind w:left="152" w:right="3794"/>
      </w:pPr>
      <w:r>
        <w:t>Mr CJ Ntsoane (Tribunal Member) and Ms Z Ntuli (Tribunal Member) concur.</w:t>
      </w:r>
    </w:p>
    <w:sectPr w:rsidR="00137365">
      <w:pgSz w:w="11910" w:h="16840"/>
      <w:pgMar w:top="900" w:right="0" w:bottom="820" w:left="980" w:header="283" w:footer="6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BE5" w:rsidRDefault="004D0BE5">
      <w:r>
        <w:separator/>
      </w:r>
    </w:p>
  </w:endnote>
  <w:endnote w:type="continuationSeparator" w:id="0">
    <w:p w:rsidR="004D0BE5" w:rsidRDefault="004D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365" w:rsidRDefault="004D0BE5">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77.7pt;margin-top:799.7pt;width:39.75pt;height:12.35pt;z-index:-251843584;mso-position-horizontal-relative:page;mso-position-vertical-relative:page" filled="f" stroked="f">
          <v:textbox inset="0,0,0,0">
            <w:txbxContent>
              <w:p w:rsidR="00137365" w:rsidRDefault="004D0BE5">
                <w:pPr>
                  <w:spacing w:before="19"/>
                  <w:ind w:left="20"/>
                  <w:rPr>
                    <w:rFonts w:ascii="Arial Narrow"/>
                    <w:b/>
                    <w:sz w:val="18"/>
                  </w:rPr>
                </w:pPr>
                <w:r>
                  <w:rPr>
                    <w:rFonts w:ascii="Arial Narrow"/>
                    <w:sz w:val="18"/>
                  </w:rPr>
                  <w:t xml:space="preserve">Page </w:t>
                </w:r>
                <w:r>
                  <w:fldChar w:fldCharType="begin"/>
                </w:r>
                <w:r>
                  <w:rPr>
                    <w:rFonts w:ascii="Arial Narrow"/>
                    <w:b/>
                    <w:sz w:val="18"/>
                  </w:rPr>
                  <w:instrText xml:space="preserve"> PAGE </w:instrText>
                </w:r>
                <w:r>
                  <w:fldChar w:fldCharType="separate"/>
                </w:r>
                <w:r w:rsidR="00057A48">
                  <w:rPr>
                    <w:rFonts w:ascii="Arial Narrow"/>
                    <w:b/>
                    <w:noProof/>
                    <w:sz w:val="18"/>
                  </w:rPr>
                  <w:t>2</w:t>
                </w:r>
                <w:r>
                  <w:fldChar w:fldCharType="end"/>
                </w:r>
                <w:r>
                  <w:rPr>
                    <w:rFonts w:ascii="Arial Narrow"/>
                    <w:b/>
                    <w:sz w:val="18"/>
                  </w:rPr>
                  <w:t xml:space="preserve"> </w:t>
                </w:r>
                <w:r>
                  <w:rPr>
                    <w:rFonts w:ascii="Arial Narrow"/>
                    <w:sz w:val="18"/>
                  </w:rPr>
                  <w:t xml:space="preserve">of </w:t>
                </w:r>
                <w:r>
                  <w:rPr>
                    <w:rFonts w:ascii="Arial Narrow"/>
                    <w:b/>
                    <w:sz w:val="18"/>
                  </w:rPr>
                  <w:t>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BE5" w:rsidRDefault="004D0BE5">
      <w:r>
        <w:separator/>
      </w:r>
    </w:p>
  </w:footnote>
  <w:footnote w:type="continuationSeparator" w:id="0">
    <w:p w:rsidR="004D0BE5" w:rsidRDefault="004D0B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365" w:rsidRDefault="004D0BE5">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64pt;margin-top:13.15pt;width:175.7pt;height:33pt;z-index:-251844608;mso-position-horizontal-relative:page;mso-position-vertical-relative:page" filled="f" stroked="f">
          <v:textbox inset="0,0,0,0">
            <w:txbxContent>
              <w:p w:rsidR="00137365" w:rsidRDefault="004D0BE5">
                <w:pPr>
                  <w:spacing w:before="19"/>
                  <w:ind w:left="2002" w:right="18" w:firstLine="842"/>
                  <w:jc w:val="right"/>
                  <w:rPr>
                    <w:rFonts w:ascii="Arial Narrow"/>
                    <w:sz w:val="18"/>
                  </w:rPr>
                </w:pPr>
                <w:r>
                  <w:rPr>
                    <w:rFonts w:ascii="Arial Narrow"/>
                    <w:spacing w:val="-1"/>
                    <w:sz w:val="18"/>
                  </w:rPr>
                  <w:t>Judgment NCT/252886/2022/149</w:t>
                </w:r>
              </w:p>
              <w:p w:rsidR="00137365" w:rsidRDefault="004D0BE5">
                <w:pPr>
                  <w:spacing w:line="206" w:lineRule="exact"/>
                  <w:ind w:right="21"/>
                  <w:jc w:val="right"/>
                  <w:rPr>
                    <w:rFonts w:ascii="Arial Narrow"/>
                    <w:sz w:val="18"/>
                  </w:rPr>
                </w:pPr>
                <w:r>
                  <w:rPr>
                    <w:rFonts w:ascii="Arial Narrow"/>
                    <w:sz w:val="18"/>
                  </w:rPr>
                  <w:t>Zelda Bisschoff v McIntyre van der Post</w:t>
                </w:r>
                <w:r>
                  <w:rPr>
                    <w:rFonts w:ascii="Arial Narrow"/>
                    <w:spacing w:val="-11"/>
                    <w:sz w:val="18"/>
                  </w:rPr>
                  <w:t xml:space="preserve"> </w:t>
                </w:r>
                <w:r>
                  <w:rPr>
                    <w:rFonts w:ascii="Arial Narrow"/>
                    <w:sz w:val="18"/>
                  </w:rPr>
                  <w:t>Incorporated</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5451B"/>
    <w:multiLevelType w:val="multilevel"/>
    <w:tmpl w:val="2F3EEB0A"/>
    <w:lvl w:ilvl="0">
      <w:start w:val="1"/>
      <w:numFmt w:val="decimal"/>
      <w:lvlText w:val="%1."/>
      <w:lvlJc w:val="left"/>
      <w:pPr>
        <w:ind w:left="1005" w:hanging="853"/>
        <w:jc w:val="left"/>
      </w:pPr>
      <w:rPr>
        <w:rFonts w:ascii="Arial" w:eastAsia="Arial" w:hAnsi="Arial" w:cs="Arial" w:hint="default"/>
        <w:spacing w:val="-4"/>
        <w:w w:val="99"/>
        <w:sz w:val="24"/>
        <w:szCs w:val="24"/>
        <w:lang w:val="en-ZA" w:eastAsia="en-ZA" w:bidi="en-ZA"/>
      </w:rPr>
    </w:lvl>
    <w:lvl w:ilvl="1">
      <w:start w:val="1"/>
      <w:numFmt w:val="decimal"/>
      <w:lvlText w:val="%1.%2."/>
      <w:lvlJc w:val="left"/>
      <w:pPr>
        <w:ind w:left="1713" w:hanging="708"/>
        <w:jc w:val="left"/>
      </w:pPr>
      <w:rPr>
        <w:rFonts w:ascii="Arial" w:eastAsia="Arial" w:hAnsi="Arial" w:cs="Arial" w:hint="default"/>
        <w:spacing w:val="-1"/>
        <w:w w:val="99"/>
        <w:sz w:val="24"/>
        <w:szCs w:val="24"/>
        <w:lang w:val="en-ZA" w:eastAsia="en-ZA" w:bidi="en-ZA"/>
      </w:rPr>
    </w:lvl>
    <w:lvl w:ilvl="2">
      <w:numFmt w:val="bullet"/>
      <w:lvlText w:val="•"/>
      <w:lvlJc w:val="left"/>
      <w:pPr>
        <w:ind w:left="1720" w:hanging="708"/>
      </w:pPr>
      <w:rPr>
        <w:rFonts w:hint="default"/>
        <w:lang w:val="en-ZA" w:eastAsia="en-ZA" w:bidi="en-ZA"/>
      </w:rPr>
    </w:lvl>
    <w:lvl w:ilvl="3">
      <w:numFmt w:val="bullet"/>
      <w:lvlText w:val="•"/>
      <w:lvlJc w:val="left"/>
      <w:pPr>
        <w:ind w:left="2870" w:hanging="708"/>
      </w:pPr>
      <w:rPr>
        <w:rFonts w:hint="default"/>
        <w:lang w:val="en-ZA" w:eastAsia="en-ZA" w:bidi="en-ZA"/>
      </w:rPr>
    </w:lvl>
    <w:lvl w:ilvl="4">
      <w:numFmt w:val="bullet"/>
      <w:lvlText w:val="•"/>
      <w:lvlJc w:val="left"/>
      <w:pPr>
        <w:ind w:left="4021" w:hanging="708"/>
      </w:pPr>
      <w:rPr>
        <w:rFonts w:hint="default"/>
        <w:lang w:val="en-ZA" w:eastAsia="en-ZA" w:bidi="en-ZA"/>
      </w:rPr>
    </w:lvl>
    <w:lvl w:ilvl="5">
      <w:numFmt w:val="bullet"/>
      <w:lvlText w:val="•"/>
      <w:lvlJc w:val="left"/>
      <w:pPr>
        <w:ind w:left="5172" w:hanging="708"/>
      </w:pPr>
      <w:rPr>
        <w:rFonts w:hint="default"/>
        <w:lang w:val="en-ZA" w:eastAsia="en-ZA" w:bidi="en-ZA"/>
      </w:rPr>
    </w:lvl>
    <w:lvl w:ilvl="6">
      <w:numFmt w:val="bullet"/>
      <w:lvlText w:val="•"/>
      <w:lvlJc w:val="left"/>
      <w:pPr>
        <w:ind w:left="6323" w:hanging="708"/>
      </w:pPr>
      <w:rPr>
        <w:rFonts w:hint="default"/>
        <w:lang w:val="en-ZA" w:eastAsia="en-ZA" w:bidi="en-ZA"/>
      </w:rPr>
    </w:lvl>
    <w:lvl w:ilvl="7">
      <w:numFmt w:val="bullet"/>
      <w:lvlText w:val="•"/>
      <w:lvlJc w:val="left"/>
      <w:pPr>
        <w:ind w:left="7474" w:hanging="708"/>
      </w:pPr>
      <w:rPr>
        <w:rFonts w:hint="default"/>
        <w:lang w:val="en-ZA" w:eastAsia="en-ZA" w:bidi="en-ZA"/>
      </w:rPr>
    </w:lvl>
    <w:lvl w:ilvl="8">
      <w:numFmt w:val="bullet"/>
      <w:lvlText w:val="•"/>
      <w:lvlJc w:val="left"/>
      <w:pPr>
        <w:ind w:left="8624" w:hanging="708"/>
      </w:pPr>
      <w:rPr>
        <w:rFonts w:hint="default"/>
        <w:lang w:val="en-ZA" w:eastAsia="en-ZA" w:bidi="en-ZA"/>
      </w:rPr>
    </w:lvl>
  </w:abstractNum>
  <w:abstractNum w:abstractNumId="1" w15:restartNumberingAfterBreak="0">
    <w:nsid w:val="7CD30B45"/>
    <w:multiLevelType w:val="hybridMultilevel"/>
    <w:tmpl w:val="12905FEC"/>
    <w:lvl w:ilvl="0" w:tplc="7E2A6F6E">
      <w:start w:val="1"/>
      <w:numFmt w:val="lowerLetter"/>
      <w:lvlText w:val="%1)"/>
      <w:lvlJc w:val="left"/>
      <w:pPr>
        <w:ind w:left="2313" w:hanging="360"/>
        <w:jc w:val="left"/>
      </w:pPr>
      <w:rPr>
        <w:rFonts w:ascii="Arial" w:eastAsia="Arial" w:hAnsi="Arial" w:cs="Arial" w:hint="default"/>
        <w:w w:val="99"/>
        <w:sz w:val="24"/>
        <w:szCs w:val="24"/>
        <w:lang w:val="en-ZA" w:eastAsia="en-ZA" w:bidi="en-ZA"/>
      </w:rPr>
    </w:lvl>
    <w:lvl w:ilvl="1" w:tplc="27623DA4">
      <w:start w:val="1"/>
      <w:numFmt w:val="lowerRoman"/>
      <w:lvlText w:val="%2."/>
      <w:lvlJc w:val="left"/>
      <w:pPr>
        <w:ind w:left="3033" w:hanging="481"/>
        <w:jc w:val="left"/>
      </w:pPr>
      <w:rPr>
        <w:rFonts w:ascii="Arial" w:eastAsia="Arial" w:hAnsi="Arial" w:cs="Arial" w:hint="default"/>
        <w:spacing w:val="-2"/>
        <w:w w:val="99"/>
        <w:sz w:val="24"/>
        <w:szCs w:val="24"/>
        <w:lang w:val="en-ZA" w:eastAsia="en-ZA" w:bidi="en-ZA"/>
      </w:rPr>
    </w:lvl>
    <w:lvl w:ilvl="2" w:tplc="30660FB6">
      <w:numFmt w:val="bullet"/>
      <w:lvlText w:val="•"/>
      <w:lvlJc w:val="left"/>
      <w:pPr>
        <w:ind w:left="3916" w:hanging="481"/>
      </w:pPr>
      <w:rPr>
        <w:rFonts w:hint="default"/>
        <w:lang w:val="en-ZA" w:eastAsia="en-ZA" w:bidi="en-ZA"/>
      </w:rPr>
    </w:lvl>
    <w:lvl w:ilvl="3" w:tplc="2A185900">
      <w:numFmt w:val="bullet"/>
      <w:lvlText w:val="•"/>
      <w:lvlJc w:val="left"/>
      <w:pPr>
        <w:ind w:left="4792" w:hanging="481"/>
      </w:pPr>
      <w:rPr>
        <w:rFonts w:hint="default"/>
        <w:lang w:val="en-ZA" w:eastAsia="en-ZA" w:bidi="en-ZA"/>
      </w:rPr>
    </w:lvl>
    <w:lvl w:ilvl="4" w:tplc="CF405F06">
      <w:numFmt w:val="bullet"/>
      <w:lvlText w:val="•"/>
      <w:lvlJc w:val="left"/>
      <w:pPr>
        <w:ind w:left="5668" w:hanging="481"/>
      </w:pPr>
      <w:rPr>
        <w:rFonts w:hint="default"/>
        <w:lang w:val="en-ZA" w:eastAsia="en-ZA" w:bidi="en-ZA"/>
      </w:rPr>
    </w:lvl>
    <w:lvl w:ilvl="5" w:tplc="BC1E858C">
      <w:numFmt w:val="bullet"/>
      <w:lvlText w:val="•"/>
      <w:lvlJc w:val="left"/>
      <w:pPr>
        <w:ind w:left="6545" w:hanging="481"/>
      </w:pPr>
      <w:rPr>
        <w:rFonts w:hint="default"/>
        <w:lang w:val="en-ZA" w:eastAsia="en-ZA" w:bidi="en-ZA"/>
      </w:rPr>
    </w:lvl>
    <w:lvl w:ilvl="6" w:tplc="F3ACD8A8">
      <w:numFmt w:val="bullet"/>
      <w:lvlText w:val="•"/>
      <w:lvlJc w:val="left"/>
      <w:pPr>
        <w:ind w:left="7421" w:hanging="481"/>
      </w:pPr>
      <w:rPr>
        <w:rFonts w:hint="default"/>
        <w:lang w:val="en-ZA" w:eastAsia="en-ZA" w:bidi="en-ZA"/>
      </w:rPr>
    </w:lvl>
    <w:lvl w:ilvl="7" w:tplc="5986E6F6">
      <w:numFmt w:val="bullet"/>
      <w:lvlText w:val="•"/>
      <w:lvlJc w:val="left"/>
      <w:pPr>
        <w:ind w:left="8297" w:hanging="481"/>
      </w:pPr>
      <w:rPr>
        <w:rFonts w:hint="default"/>
        <w:lang w:val="en-ZA" w:eastAsia="en-ZA" w:bidi="en-ZA"/>
      </w:rPr>
    </w:lvl>
    <w:lvl w:ilvl="8" w:tplc="3022DA14">
      <w:numFmt w:val="bullet"/>
      <w:lvlText w:val="•"/>
      <w:lvlJc w:val="left"/>
      <w:pPr>
        <w:ind w:left="9173" w:hanging="481"/>
      </w:pPr>
      <w:rPr>
        <w:rFonts w:hint="default"/>
        <w:lang w:val="en-ZA" w:eastAsia="en-ZA" w:bidi="en-Z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37365"/>
    <w:rsid w:val="00057A48"/>
    <w:rsid w:val="00137365"/>
    <w:rsid w:val="004D0B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3F9AA61-3D18-45B7-9D4E-0AD4C106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ZA" w:eastAsia="en-ZA" w:bidi="en-ZA"/>
    </w:rPr>
  </w:style>
  <w:style w:type="paragraph" w:styleId="Heading1">
    <w:name w:val="heading 1"/>
    <w:basedOn w:val="Normal"/>
    <w:uiPriority w:val="1"/>
    <w:qFormat/>
    <w:pPr>
      <w:ind w:left="15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53" w:hanging="90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1133</Words>
  <Characters>6462</Characters>
  <Application>Microsoft Office Word</Application>
  <DocSecurity>0</DocSecurity>
  <Lines>53</Lines>
  <Paragraphs>15</Paragraphs>
  <ScaleCrop>false</ScaleCrop>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Nyathi</dc:creator>
  <cp:lastModifiedBy>Mary Bruce</cp:lastModifiedBy>
  <cp:revision>2</cp:revision>
  <dcterms:created xsi:type="dcterms:W3CDTF">2023-04-13T07:10:00Z</dcterms:created>
  <dcterms:modified xsi:type="dcterms:W3CDTF">2023-04-13T07:11:00Z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Microsoft® Word for Microsoft 365</vt:lpwstr>
  </property>
  <property fmtid="{D5CDD505-2E9C-101B-9397-08002B2CF9AE}" pid="4" name="LastSaved">
    <vt:filetime>2023-04-13T00:00:00Z</vt:filetime>
  </property>
</Properties>
</file>