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6D777" w14:textId="77777777" w:rsidR="00CF0881" w:rsidRPr="002716F4" w:rsidRDefault="00CF0881" w:rsidP="00CF0881">
      <w:pPr>
        <w:spacing w:after="200" w:line="360" w:lineRule="auto"/>
        <w:jc w:val="center"/>
        <w:rPr>
          <w:rFonts w:ascii="Arial" w:hAnsi="Arial" w:cs="Arial"/>
          <w:b/>
          <w:bCs/>
          <w:noProof/>
          <w:sz w:val="24"/>
          <w:szCs w:val="24"/>
          <w:lang w:eastAsia="en-ZA"/>
        </w:rPr>
      </w:pPr>
      <w:bookmarkStart w:id="0" w:name="_GoBack"/>
      <w:bookmarkEnd w:id="0"/>
      <w:r w:rsidRPr="002716F4">
        <w:rPr>
          <w:rFonts w:ascii="Arial" w:eastAsia="Times New Roman" w:hAnsi="Arial" w:cs="Arial"/>
          <w:noProof/>
          <w:sz w:val="24"/>
          <w:szCs w:val="24"/>
          <w:lang w:val="en-US"/>
        </w:rPr>
        <w:drawing>
          <wp:inline distT="0" distB="0" distL="0" distR="0" wp14:anchorId="111DC019" wp14:editId="3D5F3A47">
            <wp:extent cx="962025" cy="952500"/>
            <wp:effectExtent l="0" t="0" r="9525" b="0"/>
            <wp:docPr id="1" name="Picture 1" descr="Description: Description: Description: Description: Description: Description: Description: cid:image001.png@01D066F0.556E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id:image001.png@01D066F0.556E4A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7404DAB3" w14:textId="77777777" w:rsidR="00CF0881" w:rsidRPr="002716F4" w:rsidRDefault="00CF0881" w:rsidP="00CF0881">
      <w:pPr>
        <w:jc w:val="both"/>
        <w:rPr>
          <w:rFonts w:ascii="Arial" w:hAnsi="Arial" w:cs="Arial"/>
          <w:sz w:val="24"/>
          <w:szCs w:val="24"/>
        </w:rPr>
      </w:pPr>
    </w:p>
    <w:p w14:paraId="79470993" w14:textId="77777777" w:rsidR="00CF0881" w:rsidRPr="002716F4" w:rsidRDefault="00CF0881" w:rsidP="00552B8F">
      <w:pPr>
        <w:jc w:val="center"/>
        <w:rPr>
          <w:rFonts w:ascii="Arial" w:hAnsi="Arial" w:cs="Arial"/>
          <w:b/>
          <w:sz w:val="24"/>
          <w:szCs w:val="24"/>
        </w:rPr>
      </w:pPr>
      <w:r w:rsidRPr="002716F4">
        <w:rPr>
          <w:rFonts w:ascii="Arial" w:hAnsi="Arial" w:cs="Arial"/>
          <w:b/>
          <w:sz w:val="24"/>
          <w:szCs w:val="24"/>
        </w:rPr>
        <w:t>IN THE HIGH COURT OF SOUTH AFRICA</w:t>
      </w:r>
    </w:p>
    <w:p w14:paraId="354732AE" w14:textId="77777777" w:rsidR="00CF0881" w:rsidRPr="002716F4" w:rsidRDefault="00CF0881" w:rsidP="00552B8F">
      <w:pPr>
        <w:jc w:val="center"/>
        <w:rPr>
          <w:rFonts w:ascii="Arial" w:hAnsi="Arial" w:cs="Arial"/>
          <w:b/>
          <w:sz w:val="24"/>
          <w:szCs w:val="24"/>
        </w:rPr>
      </w:pPr>
      <w:r w:rsidRPr="002716F4">
        <w:rPr>
          <w:rFonts w:ascii="Arial" w:hAnsi="Arial" w:cs="Arial"/>
          <w:b/>
          <w:sz w:val="24"/>
          <w:szCs w:val="24"/>
        </w:rPr>
        <w:t>KWAZULU-NATAL LOCAL DIVISION, DURBAN</w:t>
      </w:r>
    </w:p>
    <w:p w14:paraId="077014CE" w14:textId="77777777" w:rsidR="00CF0881" w:rsidRPr="002716F4" w:rsidRDefault="00CF0881" w:rsidP="00CF0881">
      <w:pPr>
        <w:jc w:val="both"/>
        <w:rPr>
          <w:rFonts w:ascii="Arial" w:hAnsi="Arial" w:cs="Arial"/>
          <w:sz w:val="24"/>
          <w:szCs w:val="24"/>
        </w:rPr>
      </w:pPr>
    </w:p>
    <w:p w14:paraId="71DAE346" w14:textId="77777777" w:rsidR="00CF0881" w:rsidRPr="002716F4" w:rsidRDefault="00CF0881" w:rsidP="00CF0881">
      <w:pPr>
        <w:jc w:val="both"/>
        <w:rPr>
          <w:rFonts w:ascii="Arial" w:hAnsi="Arial" w:cs="Arial"/>
          <w:b/>
          <w:sz w:val="24"/>
          <w:szCs w:val="24"/>
        </w:rPr>
      </w:pP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b/>
          <w:sz w:val="24"/>
          <w:szCs w:val="24"/>
        </w:rPr>
        <w:t xml:space="preserve">CASE NO: </w:t>
      </w:r>
      <w:r w:rsidR="00DB10D9">
        <w:rPr>
          <w:rFonts w:ascii="Arial" w:hAnsi="Arial" w:cs="Arial"/>
          <w:b/>
          <w:sz w:val="24"/>
          <w:szCs w:val="24"/>
        </w:rPr>
        <w:t>2562/2023</w:t>
      </w:r>
    </w:p>
    <w:p w14:paraId="754DD65C" w14:textId="77777777" w:rsidR="00CF0881" w:rsidRPr="002716F4" w:rsidRDefault="00CF0881" w:rsidP="00CF0881">
      <w:pPr>
        <w:jc w:val="both"/>
        <w:rPr>
          <w:rFonts w:ascii="Arial" w:hAnsi="Arial" w:cs="Arial"/>
          <w:sz w:val="24"/>
          <w:szCs w:val="24"/>
        </w:rPr>
      </w:pP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p>
    <w:p w14:paraId="462570D9" w14:textId="77777777" w:rsidR="00CF0881" w:rsidRPr="002716F4" w:rsidRDefault="00CF0881" w:rsidP="00CF0881">
      <w:pPr>
        <w:jc w:val="both"/>
        <w:rPr>
          <w:rFonts w:ascii="Arial" w:hAnsi="Arial" w:cs="Arial"/>
          <w:sz w:val="24"/>
          <w:szCs w:val="24"/>
        </w:rPr>
      </w:pPr>
      <w:r w:rsidRPr="002716F4">
        <w:rPr>
          <w:rFonts w:ascii="Arial" w:hAnsi="Arial" w:cs="Arial"/>
          <w:sz w:val="24"/>
          <w:szCs w:val="24"/>
        </w:rPr>
        <w:t>In the matter between:</w:t>
      </w:r>
    </w:p>
    <w:p w14:paraId="2566FE30" w14:textId="77777777" w:rsidR="00CF0881" w:rsidRPr="002716F4" w:rsidRDefault="00CF0881" w:rsidP="00CF0881">
      <w:pPr>
        <w:jc w:val="both"/>
        <w:rPr>
          <w:rFonts w:ascii="Arial" w:hAnsi="Arial" w:cs="Arial"/>
          <w:sz w:val="24"/>
          <w:szCs w:val="24"/>
        </w:rPr>
      </w:pPr>
    </w:p>
    <w:p w14:paraId="7B324A9B" w14:textId="6DD7E195" w:rsidR="00CF0881" w:rsidRDefault="00DB10D9" w:rsidP="00CF0881">
      <w:pPr>
        <w:jc w:val="both"/>
        <w:rPr>
          <w:rFonts w:ascii="Arial" w:hAnsi="Arial" w:cs="Arial"/>
          <w:b/>
          <w:sz w:val="24"/>
          <w:szCs w:val="24"/>
        </w:rPr>
      </w:pPr>
      <w:r>
        <w:rPr>
          <w:rFonts w:ascii="Arial" w:hAnsi="Arial" w:cs="Arial"/>
          <w:b/>
          <w:sz w:val="24"/>
          <w:szCs w:val="24"/>
        </w:rPr>
        <w:t>THE MEC FOR COOPERATIVE GOVERNANCE AND</w:t>
      </w:r>
      <w:r w:rsidR="00CF0881" w:rsidRPr="002716F4">
        <w:rPr>
          <w:rFonts w:ascii="Arial" w:hAnsi="Arial" w:cs="Arial"/>
          <w:b/>
          <w:sz w:val="24"/>
          <w:szCs w:val="24"/>
        </w:rPr>
        <w:t xml:space="preserve"> </w:t>
      </w:r>
      <w:r w:rsidR="00115C03" w:rsidRPr="002716F4">
        <w:rPr>
          <w:rFonts w:ascii="Arial" w:hAnsi="Arial" w:cs="Arial"/>
          <w:b/>
          <w:sz w:val="24"/>
          <w:szCs w:val="24"/>
        </w:rPr>
        <w:tab/>
      </w:r>
      <w:r>
        <w:rPr>
          <w:rFonts w:ascii="Arial" w:hAnsi="Arial" w:cs="Arial"/>
          <w:b/>
          <w:sz w:val="24"/>
          <w:szCs w:val="24"/>
        </w:rPr>
        <w:t>FIRST</w:t>
      </w:r>
      <w:r w:rsidR="00115C03" w:rsidRPr="002716F4">
        <w:rPr>
          <w:rFonts w:ascii="Arial" w:hAnsi="Arial" w:cs="Arial"/>
          <w:b/>
          <w:sz w:val="24"/>
          <w:szCs w:val="24"/>
        </w:rPr>
        <w:tab/>
      </w:r>
      <w:r>
        <w:rPr>
          <w:rFonts w:ascii="Arial" w:hAnsi="Arial" w:cs="Arial"/>
          <w:b/>
          <w:sz w:val="24"/>
          <w:szCs w:val="24"/>
        </w:rPr>
        <w:t>APP</w:t>
      </w:r>
      <w:r w:rsidR="00115C03" w:rsidRPr="002716F4">
        <w:rPr>
          <w:rFonts w:ascii="Arial" w:hAnsi="Arial" w:cs="Arial"/>
          <w:b/>
          <w:sz w:val="24"/>
          <w:szCs w:val="24"/>
        </w:rPr>
        <w:t>PLICANT</w:t>
      </w:r>
    </w:p>
    <w:p w14:paraId="53650DF9" w14:textId="77777777" w:rsidR="00DB10D9" w:rsidRDefault="00DB10D9" w:rsidP="00CF0881">
      <w:pPr>
        <w:jc w:val="both"/>
        <w:rPr>
          <w:rFonts w:ascii="Arial" w:hAnsi="Arial" w:cs="Arial"/>
          <w:b/>
          <w:sz w:val="24"/>
          <w:szCs w:val="24"/>
        </w:rPr>
      </w:pPr>
      <w:r>
        <w:rPr>
          <w:rFonts w:ascii="Arial" w:hAnsi="Arial" w:cs="Arial"/>
          <w:b/>
          <w:sz w:val="24"/>
          <w:szCs w:val="24"/>
        </w:rPr>
        <w:t>TRADITIONAL AFFAIRS, KWAZULU-NATAL</w:t>
      </w:r>
    </w:p>
    <w:p w14:paraId="66D5F86C" w14:textId="77777777" w:rsidR="00DB10D9" w:rsidRPr="002716F4" w:rsidRDefault="00DB10D9" w:rsidP="00CF0881">
      <w:pPr>
        <w:jc w:val="both"/>
        <w:rPr>
          <w:rFonts w:ascii="Arial" w:hAnsi="Arial" w:cs="Arial"/>
          <w:sz w:val="24"/>
          <w:szCs w:val="24"/>
        </w:rPr>
      </w:pPr>
      <w:r>
        <w:rPr>
          <w:rFonts w:ascii="Arial" w:hAnsi="Arial" w:cs="Arial"/>
          <w:b/>
          <w:sz w:val="24"/>
          <w:szCs w:val="24"/>
        </w:rPr>
        <w:t>DR SIYABONGA NTULI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APPLICANT</w:t>
      </w:r>
    </w:p>
    <w:p w14:paraId="39A847D0" w14:textId="77777777" w:rsidR="00CF0881" w:rsidRPr="002716F4" w:rsidRDefault="00CF0881" w:rsidP="00552B8F">
      <w:pPr>
        <w:spacing w:after="0"/>
        <w:jc w:val="both"/>
        <w:rPr>
          <w:rFonts w:ascii="Arial" w:hAnsi="Arial" w:cs="Arial"/>
          <w:sz w:val="24"/>
          <w:szCs w:val="24"/>
        </w:rPr>
      </w:pPr>
    </w:p>
    <w:p w14:paraId="07D7C4B7" w14:textId="77777777" w:rsidR="00CF0881" w:rsidRPr="002716F4" w:rsidRDefault="00CF0881" w:rsidP="00CF0881">
      <w:pPr>
        <w:jc w:val="both"/>
        <w:rPr>
          <w:rFonts w:ascii="Arial" w:hAnsi="Arial" w:cs="Arial"/>
          <w:sz w:val="24"/>
          <w:szCs w:val="24"/>
        </w:rPr>
      </w:pPr>
      <w:r w:rsidRPr="002716F4">
        <w:rPr>
          <w:rFonts w:ascii="Arial" w:hAnsi="Arial" w:cs="Arial"/>
          <w:sz w:val="24"/>
          <w:szCs w:val="24"/>
        </w:rPr>
        <w:t>and</w:t>
      </w:r>
    </w:p>
    <w:p w14:paraId="7BA26543" w14:textId="77777777" w:rsidR="00CF0881" w:rsidRPr="002716F4" w:rsidRDefault="00CF0881" w:rsidP="00552B8F">
      <w:pPr>
        <w:spacing w:after="0"/>
        <w:jc w:val="both"/>
        <w:rPr>
          <w:rFonts w:ascii="Arial" w:hAnsi="Arial" w:cs="Arial"/>
          <w:b/>
          <w:sz w:val="24"/>
          <w:szCs w:val="24"/>
        </w:rPr>
      </w:pPr>
    </w:p>
    <w:p w14:paraId="2013B1CE" w14:textId="77777777" w:rsidR="00CF0881" w:rsidRPr="002716F4" w:rsidRDefault="00DB10D9" w:rsidP="00CF0881">
      <w:pPr>
        <w:jc w:val="both"/>
        <w:rPr>
          <w:rFonts w:ascii="Arial" w:hAnsi="Arial" w:cs="Arial"/>
          <w:sz w:val="24"/>
          <w:szCs w:val="24"/>
        </w:rPr>
      </w:pPr>
      <w:r>
        <w:rPr>
          <w:rFonts w:ascii="Arial" w:hAnsi="Arial" w:cs="Arial"/>
          <w:b/>
          <w:sz w:val="24"/>
          <w:szCs w:val="24"/>
        </w:rPr>
        <w:t>MTUBATUBA LOCAL MUNICIPALITY</w:t>
      </w:r>
      <w:r w:rsidR="00CF0881" w:rsidRPr="002716F4">
        <w:rPr>
          <w:rFonts w:ascii="Arial" w:hAnsi="Arial" w:cs="Arial"/>
          <w:b/>
          <w:sz w:val="24"/>
          <w:szCs w:val="24"/>
        </w:rPr>
        <w:tab/>
      </w:r>
      <w:r w:rsidR="00CF0881" w:rsidRPr="002716F4">
        <w:rPr>
          <w:rFonts w:ascii="Arial" w:hAnsi="Arial" w:cs="Arial"/>
          <w:b/>
          <w:sz w:val="24"/>
          <w:szCs w:val="24"/>
        </w:rPr>
        <w:tab/>
        <w:t xml:space="preserve">       </w:t>
      </w:r>
      <w:r w:rsidR="00CF0881" w:rsidRPr="002716F4">
        <w:rPr>
          <w:rFonts w:ascii="Arial" w:hAnsi="Arial" w:cs="Arial"/>
          <w:b/>
          <w:sz w:val="24"/>
          <w:szCs w:val="24"/>
        </w:rPr>
        <w:tab/>
      </w:r>
      <w:r w:rsidR="00115C03" w:rsidRPr="002716F4">
        <w:rPr>
          <w:rFonts w:ascii="Arial" w:hAnsi="Arial" w:cs="Arial"/>
          <w:b/>
          <w:sz w:val="24"/>
          <w:szCs w:val="24"/>
        </w:rPr>
        <w:tab/>
        <w:t xml:space="preserve">  FIRST RESPONDENT</w:t>
      </w:r>
    </w:p>
    <w:p w14:paraId="2E98E60E" w14:textId="77777777" w:rsidR="00E61202" w:rsidRDefault="00DB10D9" w:rsidP="00CF0881">
      <w:pPr>
        <w:jc w:val="both"/>
        <w:rPr>
          <w:rFonts w:ascii="Arial" w:hAnsi="Arial" w:cs="Arial"/>
          <w:b/>
          <w:sz w:val="24"/>
          <w:szCs w:val="24"/>
        </w:rPr>
      </w:pPr>
      <w:r>
        <w:rPr>
          <w:rFonts w:ascii="Arial" w:hAnsi="Arial" w:cs="Arial"/>
          <w:b/>
          <w:sz w:val="24"/>
          <w:szCs w:val="24"/>
        </w:rPr>
        <w:t>MUNICIPAL MANAGER: MTUBATUBA MUNICIPALITY</w:t>
      </w:r>
      <w:r w:rsidR="00115C03" w:rsidRPr="002716F4">
        <w:rPr>
          <w:rFonts w:ascii="Arial" w:hAnsi="Arial" w:cs="Arial"/>
          <w:b/>
          <w:sz w:val="24"/>
          <w:szCs w:val="24"/>
        </w:rPr>
        <w:t xml:space="preserve">    SECOND RESPONDENT</w:t>
      </w:r>
    </w:p>
    <w:p w14:paraId="3ABE8618" w14:textId="77777777" w:rsidR="00DB10D9" w:rsidRDefault="00DB10D9" w:rsidP="00CF0881">
      <w:pPr>
        <w:jc w:val="both"/>
        <w:rPr>
          <w:rFonts w:ascii="Arial" w:hAnsi="Arial" w:cs="Arial"/>
          <w:b/>
          <w:sz w:val="24"/>
          <w:szCs w:val="24"/>
        </w:rPr>
      </w:pPr>
      <w:r>
        <w:rPr>
          <w:rFonts w:ascii="Arial" w:hAnsi="Arial" w:cs="Arial"/>
          <w:b/>
          <w:sz w:val="24"/>
          <w:szCs w:val="24"/>
        </w:rPr>
        <w:t>SPEAKER: MTUBATUBA LOCAL MUNICIPALITY</w:t>
      </w:r>
      <w:r>
        <w:rPr>
          <w:rFonts w:ascii="Arial" w:hAnsi="Arial" w:cs="Arial"/>
          <w:b/>
          <w:sz w:val="24"/>
          <w:szCs w:val="24"/>
        </w:rPr>
        <w:tab/>
      </w:r>
      <w:r>
        <w:rPr>
          <w:rFonts w:ascii="Arial" w:hAnsi="Arial" w:cs="Arial"/>
          <w:b/>
          <w:sz w:val="24"/>
          <w:szCs w:val="24"/>
        </w:rPr>
        <w:tab/>
        <w:t>THIRD RESPONDENT</w:t>
      </w:r>
    </w:p>
    <w:p w14:paraId="3A2B2CD9" w14:textId="77777777" w:rsidR="00DB10D9" w:rsidRPr="002716F4" w:rsidRDefault="00DB10D9" w:rsidP="00CF0881">
      <w:pPr>
        <w:jc w:val="both"/>
        <w:rPr>
          <w:rFonts w:ascii="Arial" w:hAnsi="Arial" w:cs="Arial"/>
          <w:sz w:val="24"/>
          <w:szCs w:val="24"/>
        </w:rPr>
      </w:pPr>
      <w:r>
        <w:rPr>
          <w:rFonts w:ascii="Arial" w:hAnsi="Arial" w:cs="Arial"/>
          <w:b/>
          <w:sz w:val="24"/>
          <w:szCs w:val="24"/>
        </w:rPr>
        <w:t>MAYOR: MTUBATUBA LOCAL MUNICIPALITY</w:t>
      </w:r>
      <w:r>
        <w:rPr>
          <w:rFonts w:ascii="Arial" w:hAnsi="Arial" w:cs="Arial"/>
          <w:b/>
          <w:sz w:val="24"/>
          <w:szCs w:val="24"/>
        </w:rPr>
        <w:tab/>
        <w:t xml:space="preserve">       FOURTH RESPONDENT</w:t>
      </w:r>
    </w:p>
    <w:p w14:paraId="25644A6A" w14:textId="77777777" w:rsidR="00CF0881" w:rsidRPr="002716F4" w:rsidRDefault="00CF0881" w:rsidP="00CF0881">
      <w:pPr>
        <w:pBdr>
          <w:bottom w:val="single" w:sz="12" w:space="1" w:color="auto"/>
        </w:pBdr>
        <w:jc w:val="both"/>
        <w:rPr>
          <w:rFonts w:ascii="Arial" w:hAnsi="Arial" w:cs="Arial"/>
          <w:sz w:val="24"/>
          <w:szCs w:val="24"/>
        </w:rPr>
      </w:pPr>
    </w:p>
    <w:p w14:paraId="13878639" w14:textId="77777777" w:rsidR="00CF0881" w:rsidRPr="002716F4" w:rsidRDefault="00CF0881" w:rsidP="00552B8F">
      <w:pPr>
        <w:spacing w:after="0"/>
        <w:jc w:val="both"/>
        <w:rPr>
          <w:rFonts w:ascii="Arial" w:hAnsi="Arial" w:cs="Arial"/>
          <w:sz w:val="24"/>
          <w:szCs w:val="24"/>
        </w:rPr>
      </w:pPr>
    </w:p>
    <w:p w14:paraId="5134F7A5" w14:textId="77777777" w:rsidR="00CF0881" w:rsidRPr="002716F4" w:rsidRDefault="00CF0881" w:rsidP="00552B8F">
      <w:pPr>
        <w:spacing w:after="0"/>
        <w:jc w:val="center"/>
        <w:rPr>
          <w:rFonts w:ascii="Arial" w:hAnsi="Arial" w:cs="Arial"/>
          <w:b/>
          <w:sz w:val="24"/>
          <w:szCs w:val="24"/>
        </w:rPr>
      </w:pPr>
      <w:r w:rsidRPr="002716F4">
        <w:rPr>
          <w:rFonts w:ascii="Arial" w:hAnsi="Arial" w:cs="Arial"/>
          <w:b/>
          <w:sz w:val="24"/>
          <w:szCs w:val="24"/>
        </w:rPr>
        <w:t>ORDER</w:t>
      </w:r>
    </w:p>
    <w:p w14:paraId="780D64F5" w14:textId="77777777" w:rsidR="00CF0881" w:rsidRPr="002716F4" w:rsidRDefault="00CF0881" w:rsidP="00CF0881">
      <w:pPr>
        <w:pBdr>
          <w:bottom w:val="single" w:sz="12" w:space="1" w:color="auto"/>
        </w:pBdr>
        <w:jc w:val="both"/>
        <w:rPr>
          <w:rFonts w:ascii="Arial" w:hAnsi="Arial" w:cs="Arial"/>
          <w:sz w:val="24"/>
          <w:szCs w:val="24"/>
        </w:rPr>
      </w:pPr>
    </w:p>
    <w:p w14:paraId="34E6FA0C" w14:textId="77777777" w:rsidR="00CF0881" w:rsidRPr="002716F4" w:rsidRDefault="00CF0881" w:rsidP="00CF0881">
      <w:pPr>
        <w:spacing w:line="360" w:lineRule="auto"/>
        <w:jc w:val="both"/>
        <w:rPr>
          <w:rFonts w:ascii="Arial" w:hAnsi="Arial" w:cs="Arial"/>
          <w:sz w:val="24"/>
          <w:szCs w:val="24"/>
        </w:rPr>
      </w:pPr>
      <w:r w:rsidRPr="002716F4">
        <w:rPr>
          <w:rFonts w:ascii="Arial" w:hAnsi="Arial" w:cs="Arial"/>
          <w:sz w:val="24"/>
          <w:szCs w:val="24"/>
        </w:rPr>
        <w:t>Having read the papers and after hearing counsel, the following order is made:</w:t>
      </w:r>
    </w:p>
    <w:p w14:paraId="1C137FB2" w14:textId="77777777" w:rsidR="00F004B1" w:rsidRDefault="00F004B1" w:rsidP="00F004B1">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Paragraphs 1 and 2 of the order granted by Mathenjwa AJ on 15 August 2023 are brought into operation and </w:t>
      </w:r>
      <w:r w:rsidRPr="003279F4">
        <w:rPr>
          <w:rFonts w:ascii="Arial" w:hAnsi="Arial" w:cs="Arial"/>
          <w:sz w:val="24"/>
          <w:szCs w:val="24"/>
        </w:rPr>
        <w:t>are not suspended</w:t>
      </w:r>
      <w:r>
        <w:rPr>
          <w:rFonts w:ascii="Arial" w:hAnsi="Arial" w:cs="Arial"/>
          <w:sz w:val="24"/>
          <w:szCs w:val="24"/>
        </w:rPr>
        <w:t xml:space="preserve"> pending any application for leave to appeal or an appeal should leave to appeal be granted.</w:t>
      </w:r>
    </w:p>
    <w:p w14:paraId="33168145" w14:textId="0DF5F310" w:rsidR="00F004B1" w:rsidRPr="00AC38C9" w:rsidRDefault="00F004B1" w:rsidP="00F004B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respondents are to pay costs occasioned by their opposition.</w:t>
      </w:r>
    </w:p>
    <w:p w14:paraId="0169F0FD" w14:textId="77777777" w:rsidR="00CF0881" w:rsidRPr="002716F4" w:rsidRDefault="00DB10D9" w:rsidP="00F004B1">
      <w:pPr>
        <w:pBdr>
          <w:bottom w:val="single" w:sz="12" w:space="1" w:color="auto"/>
        </w:pBdr>
        <w:jc w:val="both"/>
        <w:rPr>
          <w:rFonts w:ascii="Arial" w:hAnsi="Arial" w:cs="Arial"/>
          <w:sz w:val="24"/>
          <w:szCs w:val="24"/>
        </w:rPr>
      </w:pPr>
      <w:r>
        <w:rPr>
          <w:rFonts w:ascii="Arial" w:hAnsi="Arial" w:cs="Arial"/>
          <w:sz w:val="24"/>
          <w:szCs w:val="24"/>
        </w:rPr>
        <w:lastRenderedPageBreak/>
        <w:tab/>
      </w:r>
    </w:p>
    <w:p w14:paraId="584EC0DF" w14:textId="77777777" w:rsidR="00CF0881" w:rsidRPr="002716F4" w:rsidRDefault="00CF0881" w:rsidP="00CF0881">
      <w:pPr>
        <w:jc w:val="center"/>
        <w:rPr>
          <w:rFonts w:ascii="Arial" w:hAnsi="Arial" w:cs="Arial"/>
          <w:b/>
          <w:sz w:val="24"/>
          <w:szCs w:val="24"/>
        </w:rPr>
      </w:pPr>
      <w:r w:rsidRPr="002716F4">
        <w:rPr>
          <w:rFonts w:ascii="Arial" w:hAnsi="Arial" w:cs="Arial"/>
          <w:b/>
          <w:sz w:val="24"/>
          <w:szCs w:val="24"/>
        </w:rPr>
        <w:t>JUDGMENT</w:t>
      </w:r>
    </w:p>
    <w:p w14:paraId="604A163C" w14:textId="74EB29BA" w:rsidR="00CF0881" w:rsidRPr="002716F4" w:rsidRDefault="00CF0881" w:rsidP="002716F4">
      <w:pPr>
        <w:pBdr>
          <w:bottom w:val="single" w:sz="12" w:space="1" w:color="auto"/>
        </w:pBdr>
        <w:jc w:val="right"/>
        <w:rPr>
          <w:rFonts w:ascii="Arial" w:hAnsi="Arial" w:cs="Arial"/>
          <w:sz w:val="24"/>
          <w:szCs w:val="24"/>
        </w:rPr>
      </w:pPr>
      <w:r w:rsidRPr="002716F4">
        <w:rPr>
          <w:rFonts w:ascii="Arial" w:hAnsi="Arial" w:cs="Arial"/>
          <w:sz w:val="24"/>
          <w:szCs w:val="24"/>
        </w:rPr>
        <w:t xml:space="preserve">Date Delivered: </w:t>
      </w:r>
      <w:r w:rsidR="00B8387B">
        <w:rPr>
          <w:rFonts w:ascii="Arial" w:hAnsi="Arial" w:cs="Arial"/>
          <w:sz w:val="24"/>
          <w:szCs w:val="24"/>
        </w:rPr>
        <w:t>4 September</w:t>
      </w:r>
      <w:r w:rsidR="00DB10D9">
        <w:rPr>
          <w:rFonts w:ascii="Arial" w:hAnsi="Arial" w:cs="Arial"/>
          <w:sz w:val="24"/>
          <w:szCs w:val="24"/>
        </w:rPr>
        <w:t xml:space="preserve"> </w:t>
      </w:r>
      <w:r w:rsidRPr="002716F4">
        <w:rPr>
          <w:rFonts w:ascii="Arial" w:hAnsi="Arial" w:cs="Arial"/>
          <w:sz w:val="24"/>
          <w:szCs w:val="24"/>
        </w:rPr>
        <w:t>20</w:t>
      </w:r>
      <w:r w:rsidR="00E61202" w:rsidRPr="002716F4">
        <w:rPr>
          <w:rFonts w:ascii="Arial" w:hAnsi="Arial" w:cs="Arial"/>
          <w:sz w:val="24"/>
          <w:szCs w:val="24"/>
        </w:rPr>
        <w:t>23</w:t>
      </w:r>
    </w:p>
    <w:p w14:paraId="1543DE55" w14:textId="77777777" w:rsidR="00CF0881" w:rsidRPr="002716F4" w:rsidRDefault="00CF0881" w:rsidP="002716F4">
      <w:pPr>
        <w:jc w:val="both"/>
        <w:rPr>
          <w:rFonts w:ascii="Arial" w:hAnsi="Arial" w:cs="Arial"/>
          <w:sz w:val="24"/>
          <w:szCs w:val="24"/>
        </w:rPr>
      </w:pPr>
      <w:r w:rsidRPr="002716F4">
        <w:rPr>
          <w:rFonts w:ascii="Arial" w:hAnsi="Arial" w:cs="Arial"/>
          <w:b/>
          <w:sz w:val="24"/>
          <w:szCs w:val="24"/>
        </w:rPr>
        <w:t>MASIPA J:</w:t>
      </w:r>
    </w:p>
    <w:p w14:paraId="67B510E2" w14:textId="77777777" w:rsidR="00CF0881" w:rsidRPr="002716F4" w:rsidRDefault="00CF0881" w:rsidP="000C5EED">
      <w:pPr>
        <w:spacing w:after="0" w:line="360" w:lineRule="auto"/>
        <w:jc w:val="both"/>
        <w:rPr>
          <w:rFonts w:ascii="Arial" w:hAnsi="Arial" w:cs="Arial"/>
          <w:b/>
          <w:sz w:val="24"/>
          <w:szCs w:val="24"/>
        </w:rPr>
      </w:pPr>
      <w:r w:rsidRPr="002716F4">
        <w:rPr>
          <w:rFonts w:ascii="Arial" w:hAnsi="Arial" w:cs="Arial"/>
          <w:b/>
          <w:sz w:val="24"/>
          <w:szCs w:val="24"/>
        </w:rPr>
        <w:t>Introduction</w:t>
      </w:r>
    </w:p>
    <w:p w14:paraId="28559C2C" w14:textId="77777777" w:rsidR="006D6425" w:rsidRDefault="00552B8F" w:rsidP="006D6425">
      <w:pPr>
        <w:spacing w:after="0" w:line="360" w:lineRule="auto"/>
        <w:jc w:val="both"/>
        <w:rPr>
          <w:rFonts w:ascii="Arial" w:hAnsi="Arial" w:cs="Arial"/>
          <w:sz w:val="24"/>
        </w:rPr>
      </w:pPr>
      <w:r w:rsidRPr="002716F4">
        <w:rPr>
          <w:rFonts w:ascii="Arial" w:hAnsi="Arial" w:cs="Arial"/>
          <w:sz w:val="24"/>
          <w:szCs w:val="24"/>
        </w:rPr>
        <w:t>[1]</w:t>
      </w:r>
      <w:r w:rsidRPr="002716F4">
        <w:rPr>
          <w:rFonts w:ascii="Arial" w:hAnsi="Arial" w:cs="Arial"/>
          <w:sz w:val="24"/>
          <w:szCs w:val="24"/>
        </w:rPr>
        <w:tab/>
      </w:r>
      <w:r w:rsidR="00F24BBB" w:rsidRPr="002716F4">
        <w:rPr>
          <w:rFonts w:ascii="Arial" w:hAnsi="Arial" w:cs="Arial"/>
          <w:sz w:val="24"/>
          <w:szCs w:val="24"/>
        </w:rPr>
        <w:t xml:space="preserve">This is an application </w:t>
      </w:r>
      <w:r w:rsidR="00DB10D9">
        <w:rPr>
          <w:rFonts w:ascii="Arial" w:hAnsi="Arial" w:cs="Arial"/>
          <w:sz w:val="24"/>
          <w:szCs w:val="24"/>
        </w:rPr>
        <w:t xml:space="preserve">in terms of </w:t>
      </w:r>
      <w:r w:rsidR="00BC4A09">
        <w:rPr>
          <w:rFonts w:ascii="Arial" w:hAnsi="Arial" w:cs="Arial"/>
          <w:sz w:val="24"/>
          <w:szCs w:val="24"/>
        </w:rPr>
        <w:t xml:space="preserve">ss </w:t>
      </w:r>
      <w:r w:rsidR="00DB10D9">
        <w:rPr>
          <w:rFonts w:ascii="Arial" w:hAnsi="Arial" w:cs="Arial"/>
          <w:sz w:val="24"/>
          <w:szCs w:val="24"/>
        </w:rPr>
        <w:t xml:space="preserve">18(1) and 18(3) </w:t>
      </w:r>
      <w:r w:rsidR="006D6425">
        <w:rPr>
          <w:rFonts w:ascii="Arial" w:hAnsi="Arial" w:cs="Arial"/>
          <w:sz w:val="24"/>
        </w:rPr>
        <w:t xml:space="preserve">of the Superior Courts Act 10 of 2013 </w:t>
      </w:r>
      <w:r w:rsidR="00BC4A09">
        <w:rPr>
          <w:rFonts w:ascii="Arial" w:hAnsi="Arial" w:cs="Arial"/>
          <w:sz w:val="24"/>
        </w:rPr>
        <w:t>(</w:t>
      </w:r>
      <w:r w:rsidR="006D6425">
        <w:rPr>
          <w:rFonts w:ascii="Arial" w:hAnsi="Arial" w:cs="Arial"/>
          <w:sz w:val="24"/>
        </w:rPr>
        <w:t>‘the Act’</w:t>
      </w:r>
      <w:r w:rsidR="00BC4A09">
        <w:rPr>
          <w:rFonts w:ascii="Arial" w:hAnsi="Arial" w:cs="Arial"/>
          <w:sz w:val="24"/>
        </w:rPr>
        <w:t>)</w:t>
      </w:r>
      <w:r w:rsidR="00DB10D9">
        <w:rPr>
          <w:rFonts w:ascii="Arial" w:hAnsi="Arial" w:cs="Arial"/>
          <w:sz w:val="24"/>
          <w:szCs w:val="24"/>
        </w:rPr>
        <w:t>.</w:t>
      </w:r>
      <w:r w:rsidR="00DF2103">
        <w:rPr>
          <w:rFonts w:ascii="Arial" w:hAnsi="Arial" w:cs="Arial"/>
          <w:sz w:val="24"/>
          <w:szCs w:val="24"/>
        </w:rPr>
        <w:t xml:space="preserve"> The</w:t>
      </w:r>
      <w:r w:rsidR="006D6425">
        <w:rPr>
          <w:rFonts w:ascii="Arial" w:hAnsi="Arial" w:cs="Arial"/>
          <w:sz w:val="24"/>
          <w:szCs w:val="24"/>
        </w:rPr>
        <w:t xml:space="preserve"> relief sought by the applicants is </w:t>
      </w:r>
      <w:r w:rsidR="006D6425">
        <w:rPr>
          <w:rFonts w:ascii="Arial" w:hAnsi="Arial" w:cs="Arial"/>
          <w:sz w:val="24"/>
        </w:rPr>
        <w:t>to the effect that the judgment of this court of 15 August 2023 shall not be suspended pending the determination of the respondents’ application for leave to appeal or appeal against the order.</w:t>
      </w:r>
    </w:p>
    <w:p w14:paraId="7755174D" w14:textId="77777777" w:rsidR="00664E07" w:rsidRDefault="00664E07" w:rsidP="006D6425">
      <w:pPr>
        <w:spacing w:after="0" w:line="360" w:lineRule="auto"/>
        <w:jc w:val="both"/>
        <w:rPr>
          <w:rFonts w:ascii="Arial" w:hAnsi="Arial" w:cs="Arial"/>
          <w:sz w:val="24"/>
        </w:rPr>
      </w:pPr>
    </w:p>
    <w:p w14:paraId="166BE494" w14:textId="77777777" w:rsidR="000C5EED" w:rsidRPr="000C5EED" w:rsidRDefault="000C5EED" w:rsidP="00552B8F">
      <w:pPr>
        <w:spacing w:after="0"/>
        <w:jc w:val="both"/>
        <w:rPr>
          <w:rFonts w:ascii="Arial" w:hAnsi="Arial" w:cs="Arial"/>
          <w:b/>
          <w:sz w:val="24"/>
          <w:szCs w:val="24"/>
        </w:rPr>
      </w:pPr>
      <w:r w:rsidRPr="000C5EED">
        <w:rPr>
          <w:rFonts w:ascii="Arial" w:hAnsi="Arial" w:cs="Arial"/>
          <w:b/>
          <w:sz w:val="24"/>
          <w:szCs w:val="24"/>
        </w:rPr>
        <w:t>The parties</w:t>
      </w:r>
    </w:p>
    <w:p w14:paraId="442CC221" w14:textId="61CA1738" w:rsidR="00F24BBB" w:rsidRPr="002716F4" w:rsidRDefault="00552B8F" w:rsidP="00552B8F">
      <w:pPr>
        <w:spacing w:after="0" w:line="360" w:lineRule="auto"/>
        <w:jc w:val="both"/>
        <w:rPr>
          <w:rFonts w:ascii="Arial" w:hAnsi="Arial" w:cs="Arial"/>
          <w:sz w:val="24"/>
          <w:szCs w:val="24"/>
        </w:rPr>
      </w:pPr>
      <w:r w:rsidRPr="002716F4">
        <w:rPr>
          <w:rFonts w:ascii="Arial" w:hAnsi="Arial" w:cs="Arial"/>
          <w:sz w:val="24"/>
          <w:szCs w:val="24"/>
        </w:rPr>
        <w:t>[2]</w:t>
      </w:r>
      <w:r w:rsidRPr="002716F4">
        <w:rPr>
          <w:rFonts w:ascii="Arial" w:hAnsi="Arial" w:cs="Arial"/>
          <w:sz w:val="24"/>
          <w:szCs w:val="24"/>
        </w:rPr>
        <w:tab/>
      </w:r>
      <w:r w:rsidR="005960D3" w:rsidRPr="002716F4">
        <w:rPr>
          <w:rFonts w:ascii="Arial" w:hAnsi="Arial" w:cs="Arial"/>
          <w:sz w:val="24"/>
          <w:szCs w:val="24"/>
        </w:rPr>
        <w:t xml:space="preserve">The </w:t>
      </w:r>
      <w:r w:rsidR="00DB10D9">
        <w:rPr>
          <w:rFonts w:ascii="Arial" w:hAnsi="Arial" w:cs="Arial"/>
          <w:sz w:val="24"/>
          <w:szCs w:val="24"/>
        </w:rPr>
        <w:t xml:space="preserve">first applicant is the member of the Executive Council for </w:t>
      </w:r>
      <w:r w:rsidR="00BC4A09">
        <w:rPr>
          <w:rFonts w:ascii="Arial" w:hAnsi="Arial" w:cs="Arial"/>
          <w:sz w:val="24"/>
          <w:szCs w:val="24"/>
        </w:rPr>
        <w:t xml:space="preserve">Cooperative </w:t>
      </w:r>
      <w:r w:rsidR="00DB10D9">
        <w:rPr>
          <w:rFonts w:ascii="Arial" w:hAnsi="Arial" w:cs="Arial"/>
          <w:sz w:val="24"/>
          <w:szCs w:val="24"/>
        </w:rPr>
        <w:t>Governance and Traditional Affairs for</w:t>
      </w:r>
      <w:r w:rsidR="000C5EED">
        <w:rPr>
          <w:rFonts w:ascii="Arial" w:hAnsi="Arial" w:cs="Arial"/>
          <w:sz w:val="24"/>
          <w:szCs w:val="24"/>
        </w:rPr>
        <w:t xml:space="preserve"> the Province of KwaZulu-Natal </w:t>
      </w:r>
      <w:r w:rsidR="00BC4A09">
        <w:rPr>
          <w:rFonts w:ascii="Arial" w:hAnsi="Arial" w:cs="Arial"/>
          <w:sz w:val="24"/>
          <w:szCs w:val="24"/>
        </w:rPr>
        <w:t>(</w:t>
      </w:r>
      <w:r w:rsidR="000C5EED">
        <w:rPr>
          <w:rFonts w:ascii="Arial" w:hAnsi="Arial" w:cs="Arial"/>
          <w:sz w:val="24"/>
          <w:szCs w:val="24"/>
        </w:rPr>
        <w:t>‘the MEC’</w:t>
      </w:r>
      <w:r w:rsidR="00BC4A09">
        <w:rPr>
          <w:rFonts w:ascii="Arial" w:hAnsi="Arial" w:cs="Arial"/>
          <w:sz w:val="24"/>
          <w:szCs w:val="24"/>
        </w:rPr>
        <w:t>)</w:t>
      </w:r>
      <w:r w:rsidR="00DB10D9">
        <w:rPr>
          <w:rFonts w:ascii="Arial" w:hAnsi="Arial" w:cs="Arial"/>
          <w:sz w:val="24"/>
          <w:szCs w:val="24"/>
        </w:rPr>
        <w:t xml:space="preserve">. The second applicant is </w:t>
      </w:r>
      <w:r w:rsidR="008B09BF">
        <w:rPr>
          <w:rFonts w:ascii="Arial" w:hAnsi="Arial" w:cs="Arial"/>
          <w:sz w:val="24"/>
          <w:szCs w:val="24"/>
        </w:rPr>
        <w:t xml:space="preserve">the </w:t>
      </w:r>
      <w:r w:rsidR="009B56AE">
        <w:rPr>
          <w:rFonts w:ascii="Arial" w:hAnsi="Arial" w:cs="Arial"/>
          <w:sz w:val="24"/>
          <w:szCs w:val="24"/>
        </w:rPr>
        <w:t>m</w:t>
      </w:r>
      <w:r w:rsidR="008B09BF">
        <w:rPr>
          <w:rFonts w:ascii="Arial" w:hAnsi="Arial" w:cs="Arial"/>
          <w:sz w:val="24"/>
          <w:szCs w:val="24"/>
        </w:rPr>
        <w:t>inisterial r</w:t>
      </w:r>
      <w:r w:rsidR="00DB10D9">
        <w:rPr>
          <w:rFonts w:ascii="Arial" w:hAnsi="Arial" w:cs="Arial"/>
          <w:sz w:val="24"/>
          <w:szCs w:val="24"/>
        </w:rPr>
        <w:t xml:space="preserve">epresentative appointed by the first applicant in terms of </w:t>
      </w:r>
      <w:r w:rsidR="00BC4A09">
        <w:rPr>
          <w:rFonts w:ascii="Arial" w:hAnsi="Arial" w:cs="Arial"/>
          <w:sz w:val="24"/>
          <w:szCs w:val="24"/>
        </w:rPr>
        <w:t xml:space="preserve">s </w:t>
      </w:r>
      <w:r w:rsidR="00DB10D9">
        <w:rPr>
          <w:rFonts w:ascii="Arial" w:hAnsi="Arial" w:cs="Arial"/>
          <w:sz w:val="24"/>
          <w:szCs w:val="24"/>
        </w:rPr>
        <w:t>139(1)(</w:t>
      </w:r>
      <w:r w:rsidR="00DB10D9" w:rsidRPr="00BC4A09">
        <w:rPr>
          <w:rFonts w:ascii="Arial" w:hAnsi="Arial" w:cs="Arial"/>
          <w:i/>
          <w:sz w:val="24"/>
          <w:szCs w:val="24"/>
        </w:rPr>
        <w:t>b</w:t>
      </w:r>
      <w:r w:rsidR="008B09BF">
        <w:rPr>
          <w:rFonts w:ascii="Arial" w:hAnsi="Arial" w:cs="Arial"/>
          <w:sz w:val="24"/>
          <w:szCs w:val="24"/>
        </w:rPr>
        <w:t>) of the Constitution. This</w:t>
      </w:r>
      <w:r w:rsidR="00DB10D9">
        <w:rPr>
          <w:rFonts w:ascii="Arial" w:hAnsi="Arial" w:cs="Arial"/>
          <w:sz w:val="24"/>
          <w:szCs w:val="24"/>
        </w:rPr>
        <w:t xml:space="preserve"> section pro</w:t>
      </w:r>
      <w:r w:rsidR="008B09BF">
        <w:rPr>
          <w:rFonts w:ascii="Arial" w:hAnsi="Arial" w:cs="Arial"/>
          <w:sz w:val="24"/>
          <w:szCs w:val="24"/>
        </w:rPr>
        <w:t>vides for intervention where a m</w:t>
      </w:r>
      <w:r w:rsidR="00DB10D9">
        <w:rPr>
          <w:rFonts w:ascii="Arial" w:hAnsi="Arial" w:cs="Arial"/>
          <w:sz w:val="24"/>
          <w:szCs w:val="24"/>
        </w:rPr>
        <w:t>unicipality is unable to manage its affairs</w:t>
      </w:r>
      <w:r w:rsidR="00BC4A09">
        <w:rPr>
          <w:rFonts w:ascii="Arial" w:hAnsi="Arial" w:cs="Arial"/>
          <w:sz w:val="24"/>
          <w:szCs w:val="24"/>
        </w:rPr>
        <w:t xml:space="preserve"> and </w:t>
      </w:r>
      <w:r w:rsidR="00DB10D9">
        <w:rPr>
          <w:rFonts w:ascii="Arial" w:hAnsi="Arial" w:cs="Arial"/>
          <w:sz w:val="24"/>
          <w:szCs w:val="24"/>
        </w:rPr>
        <w:t>al</w:t>
      </w:r>
      <w:r w:rsidR="008B09BF">
        <w:rPr>
          <w:rFonts w:ascii="Arial" w:hAnsi="Arial" w:cs="Arial"/>
          <w:sz w:val="24"/>
          <w:szCs w:val="24"/>
        </w:rPr>
        <w:t>lows for the placement of such m</w:t>
      </w:r>
      <w:r w:rsidR="00DB10D9">
        <w:rPr>
          <w:rFonts w:ascii="Arial" w:hAnsi="Arial" w:cs="Arial"/>
          <w:sz w:val="24"/>
          <w:szCs w:val="24"/>
        </w:rPr>
        <w:t>unicipality under administration.</w:t>
      </w:r>
    </w:p>
    <w:p w14:paraId="042046F5" w14:textId="77777777" w:rsidR="000B7782" w:rsidRPr="002716F4" w:rsidRDefault="000B7782" w:rsidP="00552B8F">
      <w:pPr>
        <w:spacing w:after="0"/>
        <w:jc w:val="both"/>
        <w:rPr>
          <w:rFonts w:ascii="Arial" w:hAnsi="Arial" w:cs="Arial"/>
          <w:sz w:val="24"/>
          <w:szCs w:val="24"/>
        </w:rPr>
      </w:pPr>
    </w:p>
    <w:p w14:paraId="654EC5BF" w14:textId="3FBFCE0D" w:rsidR="00BC366E" w:rsidRDefault="00552B8F" w:rsidP="00552B8F">
      <w:pPr>
        <w:spacing w:after="0" w:line="360" w:lineRule="auto"/>
        <w:jc w:val="both"/>
        <w:rPr>
          <w:rFonts w:ascii="Arial" w:hAnsi="Arial" w:cs="Arial"/>
          <w:sz w:val="24"/>
          <w:szCs w:val="24"/>
        </w:rPr>
      </w:pPr>
      <w:r w:rsidRPr="002716F4">
        <w:rPr>
          <w:rFonts w:ascii="Arial" w:hAnsi="Arial" w:cs="Arial"/>
          <w:sz w:val="24"/>
          <w:szCs w:val="24"/>
        </w:rPr>
        <w:t>[3]</w:t>
      </w:r>
      <w:r w:rsidRPr="002716F4">
        <w:rPr>
          <w:rFonts w:ascii="Arial" w:hAnsi="Arial" w:cs="Arial"/>
          <w:sz w:val="24"/>
          <w:szCs w:val="24"/>
        </w:rPr>
        <w:tab/>
      </w:r>
      <w:r w:rsidR="000B7782" w:rsidRPr="002716F4">
        <w:rPr>
          <w:rFonts w:ascii="Arial" w:hAnsi="Arial" w:cs="Arial"/>
          <w:sz w:val="24"/>
          <w:szCs w:val="24"/>
        </w:rPr>
        <w:t xml:space="preserve">The </w:t>
      </w:r>
      <w:r w:rsidR="005244C8">
        <w:rPr>
          <w:rFonts w:ascii="Arial" w:hAnsi="Arial" w:cs="Arial"/>
          <w:sz w:val="24"/>
          <w:szCs w:val="24"/>
        </w:rPr>
        <w:t xml:space="preserve">first respondent is a local municipality established in terms of </w:t>
      </w:r>
      <w:r w:rsidR="00BC4A09">
        <w:rPr>
          <w:rFonts w:ascii="Arial" w:hAnsi="Arial" w:cs="Arial"/>
          <w:sz w:val="24"/>
          <w:szCs w:val="24"/>
        </w:rPr>
        <w:t xml:space="preserve">s </w:t>
      </w:r>
      <w:r w:rsidR="005244C8">
        <w:rPr>
          <w:rFonts w:ascii="Arial" w:hAnsi="Arial" w:cs="Arial"/>
          <w:sz w:val="24"/>
          <w:szCs w:val="24"/>
        </w:rPr>
        <w:t>155(</w:t>
      </w:r>
      <w:r w:rsidR="005244C8" w:rsidRPr="00BC4A09">
        <w:rPr>
          <w:rFonts w:ascii="Arial" w:hAnsi="Arial" w:cs="Arial"/>
          <w:i/>
          <w:sz w:val="24"/>
          <w:szCs w:val="24"/>
        </w:rPr>
        <w:t>b</w:t>
      </w:r>
      <w:r w:rsidR="005244C8">
        <w:rPr>
          <w:rFonts w:ascii="Arial" w:hAnsi="Arial" w:cs="Arial"/>
          <w:sz w:val="24"/>
          <w:szCs w:val="24"/>
        </w:rPr>
        <w:t xml:space="preserve">) of the Constitution read with </w:t>
      </w:r>
      <w:r w:rsidR="00BC4A09">
        <w:rPr>
          <w:rFonts w:ascii="Arial" w:hAnsi="Arial" w:cs="Arial"/>
          <w:sz w:val="24"/>
          <w:szCs w:val="24"/>
        </w:rPr>
        <w:t xml:space="preserve">ss </w:t>
      </w:r>
      <w:r w:rsidR="005244C8">
        <w:rPr>
          <w:rFonts w:ascii="Arial" w:hAnsi="Arial" w:cs="Arial"/>
          <w:sz w:val="24"/>
          <w:szCs w:val="24"/>
        </w:rPr>
        <w:t>11 and 12 of th</w:t>
      </w:r>
      <w:r w:rsidR="008B09BF">
        <w:rPr>
          <w:rFonts w:ascii="Arial" w:hAnsi="Arial" w:cs="Arial"/>
          <w:sz w:val="24"/>
          <w:szCs w:val="24"/>
        </w:rPr>
        <w:t>e Local Government: Municipal</w:t>
      </w:r>
      <w:r w:rsidR="005244C8">
        <w:rPr>
          <w:rFonts w:ascii="Arial" w:hAnsi="Arial" w:cs="Arial"/>
          <w:sz w:val="24"/>
          <w:szCs w:val="24"/>
        </w:rPr>
        <w:t xml:space="preserve"> Structures Act</w:t>
      </w:r>
      <w:r w:rsidR="00BC4A09">
        <w:rPr>
          <w:rFonts w:ascii="Arial" w:hAnsi="Arial" w:cs="Arial"/>
          <w:sz w:val="24"/>
          <w:szCs w:val="24"/>
        </w:rPr>
        <w:t xml:space="preserve"> 117 of </w:t>
      </w:r>
      <w:r w:rsidR="005244C8">
        <w:rPr>
          <w:rFonts w:ascii="Arial" w:hAnsi="Arial" w:cs="Arial"/>
          <w:sz w:val="24"/>
          <w:szCs w:val="24"/>
        </w:rPr>
        <w:t>19</w:t>
      </w:r>
      <w:r w:rsidR="00BC4A09">
        <w:rPr>
          <w:rFonts w:ascii="Arial" w:hAnsi="Arial" w:cs="Arial"/>
          <w:sz w:val="24"/>
          <w:szCs w:val="24"/>
        </w:rPr>
        <w:t>9</w:t>
      </w:r>
      <w:r w:rsidR="005244C8">
        <w:rPr>
          <w:rFonts w:ascii="Arial" w:hAnsi="Arial" w:cs="Arial"/>
          <w:sz w:val="24"/>
          <w:szCs w:val="24"/>
        </w:rPr>
        <w:t xml:space="preserve">8 and read with </w:t>
      </w:r>
      <w:r w:rsidR="00BC4A09">
        <w:rPr>
          <w:rFonts w:ascii="Arial" w:hAnsi="Arial" w:cs="Arial"/>
          <w:sz w:val="24"/>
          <w:szCs w:val="24"/>
        </w:rPr>
        <w:t xml:space="preserve">ss </w:t>
      </w:r>
      <w:r w:rsidR="005244C8">
        <w:rPr>
          <w:rFonts w:ascii="Arial" w:hAnsi="Arial" w:cs="Arial"/>
          <w:sz w:val="24"/>
          <w:szCs w:val="24"/>
        </w:rPr>
        <w:t>3, 4 and 5 of the KwaZulu-Natal Determination of Types of Municipalities Act</w:t>
      </w:r>
      <w:r w:rsidR="00BC4A09">
        <w:rPr>
          <w:rFonts w:ascii="Arial" w:hAnsi="Arial" w:cs="Arial"/>
          <w:sz w:val="24"/>
          <w:szCs w:val="24"/>
        </w:rPr>
        <w:t xml:space="preserve"> 7 of</w:t>
      </w:r>
      <w:r w:rsidR="005244C8">
        <w:rPr>
          <w:rFonts w:ascii="Arial" w:hAnsi="Arial" w:cs="Arial"/>
          <w:sz w:val="24"/>
          <w:szCs w:val="24"/>
        </w:rPr>
        <w:t xml:space="preserve"> 2000. The second respondent is a Municipal Manager of the first responden</w:t>
      </w:r>
      <w:r w:rsidR="000C5EED">
        <w:rPr>
          <w:rFonts w:ascii="Arial" w:hAnsi="Arial" w:cs="Arial"/>
          <w:sz w:val="24"/>
          <w:szCs w:val="24"/>
        </w:rPr>
        <w:t xml:space="preserve">t. The third </w:t>
      </w:r>
      <w:r w:rsidR="006152EE">
        <w:rPr>
          <w:rFonts w:ascii="Arial" w:hAnsi="Arial" w:cs="Arial"/>
          <w:sz w:val="24"/>
          <w:szCs w:val="24"/>
        </w:rPr>
        <w:t xml:space="preserve">and fourth </w:t>
      </w:r>
      <w:r w:rsidR="000C5EED">
        <w:rPr>
          <w:rFonts w:ascii="Arial" w:hAnsi="Arial" w:cs="Arial"/>
          <w:sz w:val="24"/>
          <w:szCs w:val="24"/>
        </w:rPr>
        <w:t>respondent</w:t>
      </w:r>
      <w:r w:rsidR="006152EE">
        <w:rPr>
          <w:rFonts w:ascii="Arial" w:hAnsi="Arial" w:cs="Arial"/>
          <w:sz w:val="24"/>
          <w:szCs w:val="24"/>
        </w:rPr>
        <w:t>s</w:t>
      </w:r>
      <w:r w:rsidR="000C5EED">
        <w:rPr>
          <w:rFonts w:ascii="Arial" w:hAnsi="Arial" w:cs="Arial"/>
          <w:sz w:val="24"/>
          <w:szCs w:val="24"/>
        </w:rPr>
        <w:t xml:space="preserve"> are</w:t>
      </w:r>
      <w:r w:rsidR="008B09BF">
        <w:rPr>
          <w:rFonts w:ascii="Arial" w:hAnsi="Arial" w:cs="Arial"/>
          <w:sz w:val="24"/>
          <w:szCs w:val="24"/>
        </w:rPr>
        <w:t xml:space="preserve"> the S</w:t>
      </w:r>
      <w:r w:rsidR="005244C8">
        <w:rPr>
          <w:rFonts w:ascii="Arial" w:hAnsi="Arial" w:cs="Arial"/>
          <w:sz w:val="24"/>
          <w:szCs w:val="24"/>
        </w:rPr>
        <w:t>pe</w:t>
      </w:r>
      <w:r w:rsidR="00FE4DE9">
        <w:rPr>
          <w:rFonts w:ascii="Arial" w:hAnsi="Arial" w:cs="Arial"/>
          <w:sz w:val="24"/>
          <w:szCs w:val="24"/>
        </w:rPr>
        <w:t>a</w:t>
      </w:r>
      <w:r w:rsidR="005244C8">
        <w:rPr>
          <w:rFonts w:ascii="Arial" w:hAnsi="Arial" w:cs="Arial"/>
          <w:sz w:val="24"/>
          <w:szCs w:val="24"/>
        </w:rPr>
        <w:t xml:space="preserve">ker </w:t>
      </w:r>
      <w:r w:rsidR="000C5EED">
        <w:rPr>
          <w:rFonts w:ascii="Arial" w:hAnsi="Arial" w:cs="Arial"/>
          <w:sz w:val="24"/>
          <w:szCs w:val="24"/>
        </w:rPr>
        <w:t>and</w:t>
      </w:r>
      <w:r w:rsidR="005244C8">
        <w:rPr>
          <w:rFonts w:ascii="Arial" w:hAnsi="Arial" w:cs="Arial"/>
          <w:sz w:val="24"/>
          <w:szCs w:val="24"/>
        </w:rPr>
        <w:t xml:space="preserve"> the Executive</w:t>
      </w:r>
      <w:r w:rsidR="000C5EED">
        <w:rPr>
          <w:rFonts w:ascii="Arial" w:hAnsi="Arial" w:cs="Arial"/>
          <w:sz w:val="24"/>
          <w:szCs w:val="24"/>
        </w:rPr>
        <w:t xml:space="preserve"> Mayor of the first respondent, respectively.</w:t>
      </w:r>
    </w:p>
    <w:p w14:paraId="1A0518B1" w14:textId="77777777" w:rsidR="006E33F5" w:rsidRDefault="006E33F5" w:rsidP="00552B8F">
      <w:pPr>
        <w:spacing w:after="0" w:line="360" w:lineRule="auto"/>
        <w:jc w:val="both"/>
        <w:rPr>
          <w:rFonts w:ascii="Arial" w:hAnsi="Arial" w:cs="Arial"/>
          <w:sz w:val="24"/>
          <w:szCs w:val="24"/>
        </w:rPr>
      </w:pPr>
    </w:p>
    <w:p w14:paraId="5090EBC8" w14:textId="77777777" w:rsidR="00BC366E" w:rsidRPr="00BC4A09" w:rsidRDefault="006E33F5" w:rsidP="00BC4A09">
      <w:pPr>
        <w:spacing w:after="0" w:line="360" w:lineRule="auto"/>
        <w:jc w:val="both"/>
        <w:rPr>
          <w:rFonts w:ascii="Arial" w:hAnsi="Arial" w:cs="Arial"/>
          <w:b/>
          <w:sz w:val="24"/>
          <w:szCs w:val="24"/>
        </w:rPr>
      </w:pPr>
      <w:r w:rsidRPr="006E33F5">
        <w:rPr>
          <w:rFonts w:ascii="Arial" w:hAnsi="Arial" w:cs="Arial"/>
          <w:b/>
          <w:sz w:val="24"/>
          <w:szCs w:val="24"/>
        </w:rPr>
        <w:t>The facts</w:t>
      </w:r>
    </w:p>
    <w:p w14:paraId="62B23B4F" w14:textId="18493D8D" w:rsidR="004F0B4D" w:rsidRPr="002716F4" w:rsidRDefault="00552B8F" w:rsidP="00552B8F">
      <w:pPr>
        <w:spacing w:after="0" w:line="360" w:lineRule="auto"/>
        <w:jc w:val="both"/>
        <w:rPr>
          <w:rFonts w:ascii="Arial" w:hAnsi="Arial" w:cs="Arial"/>
          <w:sz w:val="24"/>
          <w:szCs w:val="24"/>
        </w:rPr>
      </w:pPr>
      <w:r w:rsidRPr="002716F4">
        <w:rPr>
          <w:rFonts w:ascii="Arial" w:hAnsi="Arial" w:cs="Arial"/>
          <w:sz w:val="24"/>
          <w:szCs w:val="24"/>
        </w:rPr>
        <w:t>[4]</w:t>
      </w:r>
      <w:r w:rsidRPr="002716F4">
        <w:rPr>
          <w:rFonts w:ascii="Arial" w:hAnsi="Arial" w:cs="Arial"/>
          <w:sz w:val="24"/>
          <w:szCs w:val="24"/>
        </w:rPr>
        <w:tab/>
      </w:r>
      <w:r w:rsidR="006E33F5">
        <w:rPr>
          <w:rFonts w:ascii="Arial" w:hAnsi="Arial" w:cs="Arial"/>
          <w:sz w:val="24"/>
          <w:szCs w:val="24"/>
        </w:rPr>
        <w:t>During or about 13 March 2019, the Provincial Exec</w:t>
      </w:r>
      <w:r w:rsidR="008B09BF">
        <w:rPr>
          <w:rFonts w:ascii="Arial" w:hAnsi="Arial" w:cs="Arial"/>
          <w:sz w:val="24"/>
          <w:szCs w:val="24"/>
        </w:rPr>
        <w:t xml:space="preserve">utive Council of KwaZulu-Natal </w:t>
      </w:r>
      <w:r w:rsidR="00D469B0">
        <w:rPr>
          <w:rFonts w:ascii="Arial" w:hAnsi="Arial" w:cs="Arial"/>
          <w:sz w:val="24"/>
          <w:szCs w:val="24"/>
        </w:rPr>
        <w:t>(</w:t>
      </w:r>
      <w:r w:rsidR="008B09BF">
        <w:rPr>
          <w:rFonts w:ascii="Arial" w:hAnsi="Arial" w:cs="Arial"/>
          <w:sz w:val="24"/>
          <w:szCs w:val="24"/>
        </w:rPr>
        <w:t>‘the PEC’</w:t>
      </w:r>
      <w:r w:rsidR="00D469B0">
        <w:rPr>
          <w:rFonts w:ascii="Arial" w:hAnsi="Arial" w:cs="Arial"/>
          <w:sz w:val="24"/>
          <w:szCs w:val="24"/>
        </w:rPr>
        <w:t>)</w:t>
      </w:r>
      <w:r w:rsidR="006E33F5">
        <w:rPr>
          <w:rFonts w:ascii="Arial" w:hAnsi="Arial" w:cs="Arial"/>
          <w:sz w:val="24"/>
          <w:szCs w:val="24"/>
        </w:rPr>
        <w:t xml:space="preserve"> resolved to intervene </w:t>
      </w:r>
      <w:r w:rsidR="00620ECB">
        <w:rPr>
          <w:rFonts w:ascii="Arial" w:hAnsi="Arial" w:cs="Arial"/>
          <w:sz w:val="24"/>
          <w:szCs w:val="24"/>
        </w:rPr>
        <w:t>in terms of s 139(1)(</w:t>
      </w:r>
      <w:r w:rsidR="00620ECB" w:rsidRPr="00BC4A09">
        <w:rPr>
          <w:rFonts w:ascii="Arial" w:hAnsi="Arial" w:cs="Arial"/>
          <w:i/>
          <w:sz w:val="24"/>
          <w:szCs w:val="24"/>
        </w:rPr>
        <w:t>b</w:t>
      </w:r>
      <w:r w:rsidR="00620ECB">
        <w:rPr>
          <w:rFonts w:ascii="Arial" w:hAnsi="Arial" w:cs="Arial"/>
          <w:sz w:val="24"/>
          <w:szCs w:val="24"/>
        </w:rPr>
        <w:t xml:space="preserve">) of the Constitution </w:t>
      </w:r>
      <w:r w:rsidR="006E33F5">
        <w:rPr>
          <w:rFonts w:ascii="Arial" w:hAnsi="Arial" w:cs="Arial"/>
          <w:sz w:val="24"/>
          <w:szCs w:val="24"/>
        </w:rPr>
        <w:t xml:space="preserve">at the </w:t>
      </w:r>
      <w:r w:rsidR="00F9328C">
        <w:rPr>
          <w:rFonts w:ascii="Arial" w:hAnsi="Arial" w:cs="Arial"/>
          <w:sz w:val="24"/>
          <w:szCs w:val="24"/>
        </w:rPr>
        <w:t>f</w:t>
      </w:r>
      <w:r w:rsidR="006E33F5">
        <w:rPr>
          <w:rFonts w:ascii="Arial" w:hAnsi="Arial" w:cs="Arial"/>
          <w:sz w:val="24"/>
          <w:szCs w:val="24"/>
        </w:rPr>
        <w:t xml:space="preserve">irst </w:t>
      </w:r>
      <w:r w:rsidR="00620ECB">
        <w:rPr>
          <w:rFonts w:ascii="Arial" w:hAnsi="Arial" w:cs="Arial"/>
          <w:sz w:val="24"/>
          <w:szCs w:val="24"/>
        </w:rPr>
        <w:t>respondnet</w:t>
      </w:r>
      <w:r w:rsidR="008B09BF">
        <w:rPr>
          <w:rFonts w:ascii="Arial" w:hAnsi="Arial" w:cs="Arial"/>
          <w:sz w:val="24"/>
          <w:szCs w:val="24"/>
        </w:rPr>
        <w:t>. Consequently, a</w:t>
      </w:r>
      <w:r w:rsidR="006E33F5">
        <w:rPr>
          <w:rFonts w:ascii="Arial" w:hAnsi="Arial" w:cs="Arial"/>
          <w:sz w:val="24"/>
          <w:szCs w:val="24"/>
        </w:rPr>
        <w:t xml:space="preserve"> </w:t>
      </w:r>
      <w:r w:rsidR="003C4B0B">
        <w:rPr>
          <w:rFonts w:ascii="Arial" w:hAnsi="Arial" w:cs="Arial"/>
          <w:sz w:val="24"/>
          <w:szCs w:val="24"/>
        </w:rPr>
        <w:t>m</w:t>
      </w:r>
      <w:r w:rsidR="00FE4DE9">
        <w:rPr>
          <w:rFonts w:ascii="Arial" w:hAnsi="Arial" w:cs="Arial"/>
          <w:sz w:val="24"/>
          <w:szCs w:val="24"/>
        </w:rPr>
        <w:t>inisterial</w:t>
      </w:r>
      <w:r w:rsidR="006E33F5">
        <w:rPr>
          <w:rFonts w:ascii="Arial" w:hAnsi="Arial" w:cs="Arial"/>
          <w:sz w:val="24"/>
          <w:szCs w:val="24"/>
        </w:rPr>
        <w:t xml:space="preserve"> representative was appointed. A letter was delivered to the </w:t>
      </w:r>
      <w:r w:rsidR="008B09BF">
        <w:rPr>
          <w:rFonts w:ascii="Arial" w:hAnsi="Arial" w:cs="Arial"/>
          <w:sz w:val="24"/>
          <w:szCs w:val="24"/>
        </w:rPr>
        <w:t>third respondent as the S</w:t>
      </w:r>
      <w:r w:rsidR="006E33F5">
        <w:rPr>
          <w:rFonts w:ascii="Arial" w:hAnsi="Arial" w:cs="Arial"/>
          <w:sz w:val="24"/>
          <w:szCs w:val="24"/>
        </w:rPr>
        <w:t>peaker of the first respondent</w:t>
      </w:r>
      <w:r w:rsidR="000C5EED">
        <w:rPr>
          <w:rFonts w:ascii="Arial" w:hAnsi="Arial" w:cs="Arial"/>
          <w:sz w:val="24"/>
          <w:szCs w:val="24"/>
        </w:rPr>
        <w:t>,</w:t>
      </w:r>
      <w:r w:rsidR="008B09BF" w:rsidRPr="008B09BF">
        <w:t xml:space="preserve"> </w:t>
      </w:r>
      <w:r w:rsidR="008B09BF" w:rsidRPr="008B09BF">
        <w:rPr>
          <w:rFonts w:ascii="Arial" w:hAnsi="Arial" w:cs="Arial"/>
          <w:sz w:val="24"/>
          <w:szCs w:val="24"/>
        </w:rPr>
        <w:t>officially</w:t>
      </w:r>
      <w:r w:rsidR="006E33F5">
        <w:rPr>
          <w:rFonts w:ascii="Arial" w:hAnsi="Arial" w:cs="Arial"/>
          <w:sz w:val="24"/>
          <w:szCs w:val="24"/>
        </w:rPr>
        <w:t xml:space="preserve"> communicating such decisions. </w:t>
      </w:r>
    </w:p>
    <w:p w14:paraId="6A9A35DD" w14:textId="77777777" w:rsidR="004F0B4D" w:rsidRPr="002716F4" w:rsidRDefault="004F0B4D" w:rsidP="00552B8F">
      <w:pPr>
        <w:spacing w:after="0" w:line="360" w:lineRule="auto"/>
        <w:jc w:val="both"/>
        <w:rPr>
          <w:rFonts w:ascii="Arial" w:hAnsi="Arial" w:cs="Arial"/>
          <w:sz w:val="24"/>
          <w:szCs w:val="24"/>
        </w:rPr>
      </w:pPr>
    </w:p>
    <w:p w14:paraId="39115C44" w14:textId="22DB090C" w:rsidR="004F0B4D" w:rsidRPr="002716F4" w:rsidRDefault="00552B8F" w:rsidP="00552B8F">
      <w:pPr>
        <w:spacing w:after="0" w:line="360" w:lineRule="auto"/>
        <w:jc w:val="both"/>
        <w:rPr>
          <w:rFonts w:ascii="Arial" w:hAnsi="Arial" w:cs="Arial"/>
          <w:sz w:val="24"/>
          <w:szCs w:val="24"/>
        </w:rPr>
      </w:pPr>
      <w:r w:rsidRPr="002716F4">
        <w:rPr>
          <w:rFonts w:ascii="Arial" w:hAnsi="Arial" w:cs="Arial"/>
          <w:sz w:val="24"/>
          <w:szCs w:val="24"/>
        </w:rPr>
        <w:lastRenderedPageBreak/>
        <w:t>[5]</w:t>
      </w:r>
      <w:r w:rsidRPr="002716F4">
        <w:rPr>
          <w:rFonts w:ascii="Arial" w:hAnsi="Arial" w:cs="Arial"/>
          <w:sz w:val="24"/>
          <w:szCs w:val="24"/>
        </w:rPr>
        <w:tab/>
      </w:r>
      <w:r w:rsidR="00DC0858">
        <w:rPr>
          <w:rFonts w:ascii="Arial" w:hAnsi="Arial" w:cs="Arial"/>
          <w:sz w:val="24"/>
          <w:szCs w:val="24"/>
        </w:rPr>
        <w:t xml:space="preserve">Following a recommendation of a forensic report in November 2019, </w:t>
      </w:r>
      <w:r w:rsidR="008B09BF">
        <w:rPr>
          <w:rFonts w:ascii="Arial" w:hAnsi="Arial" w:cs="Arial"/>
          <w:sz w:val="24"/>
          <w:szCs w:val="24"/>
        </w:rPr>
        <w:t>the PEC</w:t>
      </w:r>
      <w:r w:rsidR="00DC0858">
        <w:rPr>
          <w:rFonts w:ascii="Arial" w:hAnsi="Arial" w:cs="Arial"/>
          <w:sz w:val="24"/>
          <w:szCs w:val="24"/>
        </w:rPr>
        <w:t xml:space="preserve"> resolved for the intervention to terminate on 31 March 2020. </w:t>
      </w:r>
      <w:r w:rsidR="00664E07">
        <w:rPr>
          <w:rFonts w:ascii="Arial" w:hAnsi="Arial" w:cs="Arial"/>
          <w:sz w:val="24"/>
          <w:szCs w:val="24"/>
        </w:rPr>
        <w:t>However,</w:t>
      </w:r>
      <w:r w:rsidR="00DC0858">
        <w:rPr>
          <w:rFonts w:ascii="Arial" w:hAnsi="Arial" w:cs="Arial"/>
          <w:sz w:val="24"/>
          <w:szCs w:val="24"/>
        </w:rPr>
        <w:t xml:space="preserve"> on 8 April 2020, the PEC resolved for the intervention to continue for a period of </w:t>
      </w:r>
      <w:r w:rsidR="00F9328C">
        <w:rPr>
          <w:rFonts w:ascii="Arial" w:hAnsi="Arial" w:cs="Arial"/>
          <w:sz w:val="24"/>
          <w:szCs w:val="24"/>
        </w:rPr>
        <w:t>six</w:t>
      </w:r>
      <w:r w:rsidR="00DC0858">
        <w:rPr>
          <w:rFonts w:ascii="Arial" w:hAnsi="Arial" w:cs="Arial"/>
          <w:sz w:val="24"/>
          <w:szCs w:val="24"/>
        </w:rPr>
        <w:t xml:space="preserve"> months up to 31 October 2020 </w:t>
      </w:r>
      <w:r w:rsidR="008B09BF">
        <w:rPr>
          <w:rFonts w:ascii="Arial" w:hAnsi="Arial" w:cs="Arial"/>
          <w:sz w:val="24"/>
          <w:szCs w:val="24"/>
        </w:rPr>
        <w:t xml:space="preserve">and was further extended </w:t>
      </w:r>
      <w:r w:rsidR="00DC0858">
        <w:rPr>
          <w:rFonts w:ascii="Arial" w:hAnsi="Arial" w:cs="Arial"/>
          <w:sz w:val="24"/>
          <w:szCs w:val="24"/>
        </w:rPr>
        <w:t>to 31 Oct</w:t>
      </w:r>
      <w:r w:rsidR="008B09BF">
        <w:rPr>
          <w:rFonts w:ascii="Arial" w:hAnsi="Arial" w:cs="Arial"/>
          <w:sz w:val="24"/>
          <w:szCs w:val="24"/>
        </w:rPr>
        <w:t>ober 2021. All correspondence f</w:t>
      </w:r>
      <w:r w:rsidR="00DC0858">
        <w:rPr>
          <w:rFonts w:ascii="Arial" w:hAnsi="Arial" w:cs="Arial"/>
          <w:sz w:val="24"/>
          <w:szCs w:val="24"/>
        </w:rPr>
        <w:t>o</w:t>
      </w:r>
      <w:r w:rsidR="008B09BF">
        <w:rPr>
          <w:rFonts w:ascii="Arial" w:hAnsi="Arial" w:cs="Arial"/>
          <w:sz w:val="24"/>
          <w:szCs w:val="24"/>
        </w:rPr>
        <w:t>r</w:t>
      </w:r>
      <w:r w:rsidR="00DC0858">
        <w:rPr>
          <w:rFonts w:ascii="Arial" w:hAnsi="Arial" w:cs="Arial"/>
          <w:sz w:val="24"/>
          <w:szCs w:val="24"/>
        </w:rPr>
        <w:t xml:space="preserve"> the initiation of the intervention</w:t>
      </w:r>
      <w:r w:rsidR="008B09BF">
        <w:rPr>
          <w:rFonts w:ascii="Arial" w:hAnsi="Arial" w:cs="Arial"/>
          <w:sz w:val="24"/>
          <w:szCs w:val="24"/>
        </w:rPr>
        <w:t xml:space="preserve"> were communicated to the first respondent through the third respondent</w:t>
      </w:r>
      <w:r w:rsidR="00DC0858">
        <w:rPr>
          <w:rFonts w:ascii="Arial" w:hAnsi="Arial" w:cs="Arial"/>
          <w:sz w:val="24"/>
          <w:szCs w:val="24"/>
        </w:rPr>
        <w:t>. Notably</w:t>
      </w:r>
      <w:r w:rsidR="008B09BF">
        <w:rPr>
          <w:rFonts w:ascii="Arial" w:hAnsi="Arial" w:cs="Arial"/>
          <w:sz w:val="24"/>
          <w:szCs w:val="24"/>
        </w:rPr>
        <w:t>,</w:t>
      </w:r>
      <w:r w:rsidR="00DC0858">
        <w:rPr>
          <w:rFonts w:ascii="Arial" w:hAnsi="Arial" w:cs="Arial"/>
          <w:sz w:val="24"/>
          <w:szCs w:val="24"/>
        </w:rPr>
        <w:t xml:space="preserve"> none of the correspondence provided details of the </w:t>
      </w:r>
      <w:r w:rsidR="00CD732F">
        <w:rPr>
          <w:rFonts w:ascii="Arial" w:hAnsi="Arial" w:cs="Arial"/>
          <w:sz w:val="24"/>
          <w:szCs w:val="24"/>
        </w:rPr>
        <w:t xml:space="preserve">appointed </w:t>
      </w:r>
      <w:r w:rsidR="003C4B0B">
        <w:rPr>
          <w:rFonts w:ascii="Arial" w:hAnsi="Arial" w:cs="Arial"/>
          <w:sz w:val="24"/>
          <w:szCs w:val="24"/>
        </w:rPr>
        <w:t>m</w:t>
      </w:r>
      <w:r w:rsidR="00CD732F">
        <w:rPr>
          <w:rFonts w:ascii="Arial" w:hAnsi="Arial" w:cs="Arial"/>
          <w:sz w:val="24"/>
          <w:szCs w:val="24"/>
        </w:rPr>
        <w:t>inisterial representative.</w:t>
      </w:r>
      <w:r w:rsidR="004F0B4D" w:rsidRPr="002716F4">
        <w:rPr>
          <w:rFonts w:ascii="Arial" w:hAnsi="Arial" w:cs="Arial"/>
          <w:sz w:val="24"/>
          <w:szCs w:val="24"/>
        </w:rPr>
        <w:t xml:space="preserve"> </w:t>
      </w:r>
    </w:p>
    <w:p w14:paraId="6A0D75A4" w14:textId="77777777" w:rsidR="004F0B4D" w:rsidRPr="002716F4" w:rsidRDefault="004F0B4D" w:rsidP="00552B8F">
      <w:pPr>
        <w:spacing w:after="0" w:line="360" w:lineRule="auto"/>
        <w:jc w:val="both"/>
        <w:rPr>
          <w:rFonts w:ascii="Arial" w:hAnsi="Arial" w:cs="Arial"/>
          <w:sz w:val="24"/>
          <w:szCs w:val="24"/>
        </w:rPr>
      </w:pPr>
    </w:p>
    <w:p w14:paraId="216705B9" w14:textId="411DC5F0" w:rsidR="00E35B47" w:rsidRPr="002716F4" w:rsidRDefault="00552B8F" w:rsidP="00552B8F">
      <w:pPr>
        <w:spacing w:after="0" w:line="360" w:lineRule="auto"/>
        <w:jc w:val="both"/>
        <w:rPr>
          <w:rFonts w:ascii="Arial" w:hAnsi="Arial" w:cs="Arial"/>
          <w:sz w:val="24"/>
          <w:szCs w:val="24"/>
        </w:rPr>
      </w:pPr>
      <w:r w:rsidRPr="002716F4">
        <w:rPr>
          <w:rFonts w:ascii="Arial" w:hAnsi="Arial" w:cs="Arial"/>
          <w:sz w:val="24"/>
          <w:szCs w:val="24"/>
        </w:rPr>
        <w:t>[6]</w:t>
      </w:r>
      <w:r w:rsidRPr="002716F4">
        <w:rPr>
          <w:rFonts w:ascii="Arial" w:hAnsi="Arial" w:cs="Arial"/>
          <w:sz w:val="24"/>
          <w:szCs w:val="24"/>
        </w:rPr>
        <w:tab/>
      </w:r>
      <w:r w:rsidR="008B09BF">
        <w:rPr>
          <w:rFonts w:ascii="Arial" w:hAnsi="Arial" w:cs="Arial"/>
          <w:sz w:val="24"/>
          <w:szCs w:val="24"/>
        </w:rPr>
        <w:t>Prior to the local government e</w:t>
      </w:r>
      <w:r w:rsidR="00CD732F">
        <w:rPr>
          <w:rFonts w:ascii="Arial" w:hAnsi="Arial" w:cs="Arial"/>
          <w:sz w:val="24"/>
          <w:szCs w:val="24"/>
        </w:rPr>
        <w:t xml:space="preserve">lections held on 1 November 2021, </w:t>
      </w:r>
      <w:r w:rsidR="00FC0BEE">
        <w:rPr>
          <w:rFonts w:ascii="Arial" w:hAnsi="Arial" w:cs="Arial"/>
          <w:sz w:val="24"/>
          <w:szCs w:val="24"/>
        </w:rPr>
        <w:t>the National Department of C</w:t>
      </w:r>
      <w:r w:rsidR="00CD732F">
        <w:rPr>
          <w:rFonts w:ascii="Arial" w:hAnsi="Arial" w:cs="Arial"/>
          <w:sz w:val="24"/>
          <w:szCs w:val="24"/>
        </w:rPr>
        <w:t>ooperative Gove</w:t>
      </w:r>
      <w:r w:rsidR="002667FF">
        <w:rPr>
          <w:rFonts w:ascii="Arial" w:hAnsi="Arial" w:cs="Arial"/>
          <w:sz w:val="24"/>
          <w:szCs w:val="24"/>
        </w:rPr>
        <w:t>r</w:t>
      </w:r>
      <w:r w:rsidR="00CD732F">
        <w:rPr>
          <w:rFonts w:ascii="Arial" w:hAnsi="Arial" w:cs="Arial"/>
          <w:sz w:val="24"/>
          <w:szCs w:val="24"/>
        </w:rPr>
        <w:t>nance</w:t>
      </w:r>
      <w:r w:rsidR="00940555">
        <w:rPr>
          <w:rFonts w:ascii="Arial" w:hAnsi="Arial" w:cs="Arial"/>
          <w:sz w:val="24"/>
          <w:szCs w:val="24"/>
        </w:rPr>
        <w:t xml:space="preserve"> and Traditional Affairs</w:t>
      </w:r>
      <w:r w:rsidR="00FC0BEE">
        <w:rPr>
          <w:rFonts w:ascii="Arial" w:hAnsi="Arial" w:cs="Arial"/>
          <w:sz w:val="24"/>
          <w:szCs w:val="24"/>
        </w:rPr>
        <w:t xml:space="preserve"> </w:t>
      </w:r>
      <w:r w:rsidR="00940555">
        <w:rPr>
          <w:rFonts w:ascii="Arial" w:hAnsi="Arial" w:cs="Arial"/>
          <w:sz w:val="24"/>
          <w:szCs w:val="24"/>
        </w:rPr>
        <w:t>(</w:t>
      </w:r>
      <w:r w:rsidR="00FC0BEE">
        <w:rPr>
          <w:rFonts w:ascii="Arial" w:hAnsi="Arial" w:cs="Arial"/>
          <w:sz w:val="24"/>
          <w:szCs w:val="24"/>
        </w:rPr>
        <w:t>‘COGTA’</w:t>
      </w:r>
      <w:r w:rsidR="00940555">
        <w:rPr>
          <w:rFonts w:ascii="Arial" w:hAnsi="Arial" w:cs="Arial"/>
          <w:sz w:val="24"/>
          <w:szCs w:val="24"/>
        </w:rPr>
        <w:t>)</w:t>
      </w:r>
      <w:r w:rsidR="00CD732F">
        <w:rPr>
          <w:rFonts w:ascii="Arial" w:hAnsi="Arial" w:cs="Arial"/>
          <w:sz w:val="24"/>
          <w:szCs w:val="24"/>
        </w:rPr>
        <w:t xml:space="preserve">, National Treasury </w:t>
      </w:r>
      <w:r w:rsidR="00940555">
        <w:rPr>
          <w:rFonts w:ascii="Arial" w:hAnsi="Arial" w:cs="Arial"/>
          <w:sz w:val="24"/>
          <w:szCs w:val="24"/>
        </w:rPr>
        <w:t>(</w:t>
      </w:r>
      <w:r w:rsidR="00CD732F">
        <w:rPr>
          <w:rFonts w:ascii="Arial" w:hAnsi="Arial" w:cs="Arial"/>
          <w:sz w:val="24"/>
          <w:szCs w:val="24"/>
        </w:rPr>
        <w:t>‘Treasury’</w:t>
      </w:r>
      <w:r w:rsidR="00940555">
        <w:rPr>
          <w:rFonts w:ascii="Arial" w:hAnsi="Arial" w:cs="Arial"/>
          <w:sz w:val="24"/>
          <w:szCs w:val="24"/>
        </w:rPr>
        <w:t>)</w:t>
      </w:r>
      <w:r w:rsidR="00CD732F">
        <w:rPr>
          <w:rFonts w:ascii="Arial" w:hAnsi="Arial" w:cs="Arial"/>
          <w:sz w:val="24"/>
          <w:szCs w:val="24"/>
        </w:rPr>
        <w:t xml:space="preserve"> and </w:t>
      </w:r>
      <w:r w:rsidR="00940555">
        <w:rPr>
          <w:rFonts w:ascii="Arial" w:hAnsi="Arial" w:cs="Arial"/>
          <w:sz w:val="24"/>
          <w:szCs w:val="24"/>
        </w:rPr>
        <w:t xml:space="preserve">the </w:t>
      </w:r>
      <w:r w:rsidR="00CD732F">
        <w:rPr>
          <w:rFonts w:ascii="Arial" w:hAnsi="Arial" w:cs="Arial"/>
          <w:sz w:val="24"/>
          <w:szCs w:val="24"/>
        </w:rPr>
        <w:t xml:space="preserve">South African Local Government Association </w:t>
      </w:r>
      <w:r w:rsidR="00940555">
        <w:rPr>
          <w:rFonts w:ascii="Arial" w:hAnsi="Arial" w:cs="Arial"/>
          <w:sz w:val="24"/>
          <w:szCs w:val="24"/>
        </w:rPr>
        <w:t>(</w:t>
      </w:r>
      <w:r w:rsidR="00CD732F">
        <w:rPr>
          <w:rFonts w:ascii="Arial" w:hAnsi="Arial" w:cs="Arial"/>
          <w:sz w:val="24"/>
          <w:szCs w:val="24"/>
        </w:rPr>
        <w:t>‘SALGA’</w:t>
      </w:r>
      <w:r w:rsidR="00940555">
        <w:rPr>
          <w:rFonts w:ascii="Arial" w:hAnsi="Arial" w:cs="Arial"/>
          <w:sz w:val="24"/>
          <w:szCs w:val="24"/>
        </w:rPr>
        <w:t>)</w:t>
      </w:r>
      <w:r w:rsidR="00CD732F">
        <w:rPr>
          <w:rFonts w:ascii="Arial" w:hAnsi="Arial" w:cs="Arial"/>
          <w:sz w:val="24"/>
          <w:szCs w:val="24"/>
        </w:rPr>
        <w:t xml:space="preserve"> issued a circular to the effect that interventions </w:t>
      </w:r>
      <w:r w:rsidR="00FC0BEE">
        <w:rPr>
          <w:rFonts w:ascii="Arial" w:hAnsi="Arial" w:cs="Arial"/>
          <w:sz w:val="24"/>
          <w:szCs w:val="24"/>
        </w:rPr>
        <w:t xml:space="preserve">in those municipalities which are under administration </w:t>
      </w:r>
      <w:r w:rsidR="00CD732F">
        <w:rPr>
          <w:rFonts w:ascii="Arial" w:hAnsi="Arial" w:cs="Arial"/>
          <w:sz w:val="24"/>
          <w:szCs w:val="24"/>
        </w:rPr>
        <w:t xml:space="preserve">must continue to operate until </w:t>
      </w:r>
      <w:r w:rsidR="000C5EED">
        <w:rPr>
          <w:rFonts w:ascii="Arial" w:hAnsi="Arial" w:cs="Arial"/>
          <w:sz w:val="24"/>
          <w:szCs w:val="24"/>
        </w:rPr>
        <w:t>the</w:t>
      </w:r>
      <w:r w:rsidR="00CD732F">
        <w:rPr>
          <w:rFonts w:ascii="Arial" w:hAnsi="Arial" w:cs="Arial"/>
          <w:sz w:val="24"/>
          <w:szCs w:val="24"/>
        </w:rPr>
        <w:t xml:space="preserve"> newly declared Munici</w:t>
      </w:r>
      <w:r w:rsidR="00FC0BEE">
        <w:rPr>
          <w:rFonts w:ascii="Arial" w:hAnsi="Arial" w:cs="Arial"/>
          <w:sz w:val="24"/>
          <w:szCs w:val="24"/>
        </w:rPr>
        <w:t>pal Councils demonstrated their abilities</w:t>
      </w:r>
      <w:r w:rsidR="00CD732F">
        <w:rPr>
          <w:rFonts w:ascii="Arial" w:hAnsi="Arial" w:cs="Arial"/>
          <w:sz w:val="24"/>
          <w:szCs w:val="24"/>
        </w:rPr>
        <w:t xml:space="preserve"> and willingness to fulfil </w:t>
      </w:r>
      <w:r w:rsidR="00FC0BEE">
        <w:rPr>
          <w:rFonts w:ascii="Arial" w:hAnsi="Arial" w:cs="Arial"/>
          <w:sz w:val="24"/>
          <w:szCs w:val="24"/>
        </w:rPr>
        <w:t xml:space="preserve">the </w:t>
      </w:r>
      <w:r w:rsidR="00CD732F">
        <w:rPr>
          <w:rFonts w:ascii="Arial" w:hAnsi="Arial" w:cs="Arial"/>
          <w:sz w:val="24"/>
          <w:szCs w:val="24"/>
        </w:rPr>
        <w:t>obligations for which the intervention was originally invoked</w:t>
      </w:r>
      <w:r w:rsidR="002667FF">
        <w:rPr>
          <w:rFonts w:ascii="Arial" w:hAnsi="Arial" w:cs="Arial"/>
          <w:sz w:val="24"/>
          <w:szCs w:val="24"/>
        </w:rPr>
        <w:t>.</w:t>
      </w:r>
    </w:p>
    <w:p w14:paraId="08534854" w14:textId="77777777" w:rsidR="00457E41" w:rsidRPr="002716F4" w:rsidRDefault="00457E41" w:rsidP="00552B8F">
      <w:pPr>
        <w:spacing w:after="0" w:line="360" w:lineRule="auto"/>
        <w:jc w:val="both"/>
        <w:rPr>
          <w:rFonts w:ascii="Arial" w:hAnsi="Arial" w:cs="Arial"/>
          <w:sz w:val="24"/>
          <w:szCs w:val="24"/>
        </w:rPr>
      </w:pPr>
    </w:p>
    <w:p w14:paraId="7E0A61E1" w14:textId="5B379A2F" w:rsidR="001965DA" w:rsidRDefault="00552B8F" w:rsidP="00552B8F">
      <w:pPr>
        <w:spacing w:after="0" w:line="360" w:lineRule="auto"/>
        <w:jc w:val="both"/>
        <w:rPr>
          <w:rFonts w:ascii="Arial" w:hAnsi="Arial" w:cs="Arial"/>
          <w:sz w:val="24"/>
          <w:szCs w:val="24"/>
        </w:rPr>
      </w:pPr>
      <w:r w:rsidRPr="002716F4">
        <w:rPr>
          <w:rFonts w:ascii="Arial" w:hAnsi="Arial" w:cs="Arial"/>
          <w:sz w:val="24"/>
          <w:szCs w:val="24"/>
        </w:rPr>
        <w:t>[7]</w:t>
      </w:r>
      <w:r w:rsidRPr="002716F4">
        <w:rPr>
          <w:rFonts w:ascii="Arial" w:hAnsi="Arial" w:cs="Arial"/>
          <w:sz w:val="24"/>
          <w:szCs w:val="24"/>
        </w:rPr>
        <w:tab/>
      </w:r>
      <w:r w:rsidR="002667FF">
        <w:rPr>
          <w:rFonts w:ascii="Arial" w:hAnsi="Arial" w:cs="Arial"/>
          <w:sz w:val="24"/>
          <w:szCs w:val="24"/>
        </w:rPr>
        <w:t>Accordingly on 2 February 2022, the first respondent was notified of a resolution by the PEC taken on 26 January 2022 for the intervention to continue subject to a review on or about 30 April 2022. It is unclear as t</w:t>
      </w:r>
      <w:r w:rsidR="00A55AA2">
        <w:rPr>
          <w:rFonts w:ascii="Arial" w:hAnsi="Arial" w:cs="Arial"/>
          <w:sz w:val="24"/>
          <w:szCs w:val="24"/>
        </w:rPr>
        <w:t>o</w:t>
      </w:r>
      <w:r w:rsidR="002667FF">
        <w:rPr>
          <w:rFonts w:ascii="Arial" w:hAnsi="Arial" w:cs="Arial"/>
          <w:sz w:val="24"/>
          <w:szCs w:val="24"/>
        </w:rPr>
        <w:t xml:space="preserve"> what transpired from 30 April 2022</w:t>
      </w:r>
      <w:r w:rsidR="00FC0BEE">
        <w:rPr>
          <w:rFonts w:ascii="Arial" w:hAnsi="Arial" w:cs="Arial"/>
          <w:sz w:val="24"/>
          <w:szCs w:val="24"/>
        </w:rPr>
        <w:t xml:space="preserve"> to give effect to the resolution. However, the evidence before court is that </w:t>
      </w:r>
      <w:r w:rsidR="009C3363">
        <w:rPr>
          <w:rFonts w:ascii="Arial" w:hAnsi="Arial" w:cs="Arial"/>
          <w:sz w:val="24"/>
          <w:szCs w:val="24"/>
        </w:rPr>
        <w:t>as at 22 December 2022 Mr Sazi Mbhele, the then ministerial representative</w:t>
      </w:r>
      <w:r w:rsidR="003C4B0B">
        <w:rPr>
          <w:rFonts w:ascii="Arial" w:hAnsi="Arial" w:cs="Arial"/>
          <w:sz w:val="24"/>
          <w:szCs w:val="24"/>
        </w:rPr>
        <w:t>,</w:t>
      </w:r>
      <w:r w:rsidR="009C3363">
        <w:rPr>
          <w:rFonts w:ascii="Arial" w:hAnsi="Arial" w:cs="Arial"/>
          <w:sz w:val="24"/>
          <w:szCs w:val="24"/>
        </w:rPr>
        <w:t xml:space="preserve"> left this position pursuant to his appointment as a Municipal Manager at ILembe. </w:t>
      </w:r>
      <w:r w:rsidR="00FC0BEE">
        <w:rPr>
          <w:rFonts w:ascii="Arial" w:hAnsi="Arial" w:cs="Arial"/>
          <w:sz w:val="24"/>
          <w:szCs w:val="24"/>
        </w:rPr>
        <w:t xml:space="preserve">From this, it can be inferred that Mr Mbhele had been appointed as the ministerial representative pursuant to the resolution of the PEC of </w:t>
      </w:r>
      <w:r w:rsidR="000C5EED">
        <w:rPr>
          <w:rFonts w:ascii="Arial" w:hAnsi="Arial" w:cs="Arial"/>
          <w:sz w:val="24"/>
          <w:szCs w:val="24"/>
        </w:rPr>
        <w:t xml:space="preserve">January </w:t>
      </w:r>
      <w:r w:rsidR="00FC0BEE">
        <w:rPr>
          <w:rFonts w:ascii="Arial" w:hAnsi="Arial" w:cs="Arial"/>
          <w:sz w:val="24"/>
          <w:szCs w:val="24"/>
        </w:rPr>
        <w:t xml:space="preserve">2022. </w:t>
      </w:r>
      <w:r w:rsidR="009C3363">
        <w:rPr>
          <w:rFonts w:ascii="Arial" w:hAnsi="Arial" w:cs="Arial"/>
          <w:sz w:val="24"/>
          <w:szCs w:val="24"/>
        </w:rPr>
        <w:t>I</w:t>
      </w:r>
      <w:r w:rsidR="002667FF">
        <w:rPr>
          <w:rFonts w:ascii="Arial" w:hAnsi="Arial" w:cs="Arial"/>
          <w:sz w:val="24"/>
          <w:szCs w:val="24"/>
        </w:rPr>
        <w:t xml:space="preserve">t appears that following </w:t>
      </w:r>
      <w:r w:rsidR="00FC0BEE">
        <w:rPr>
          <w:rFonts w:ascii="Arial" w:hAnsi="Arial" w:cs="Arial"/>
          <w:sz w:val="24"/>
          <w:szCs w:val="24"/>
        </w:rPr>
        <w:t>Mbhele’s departure</w:t>
      </w:r>
      <w:r w:rsidR="003C4B0B">
        <w:rPr>
          <w:rFonts w:ascii="Arial" w:hAnsi="Arial" w:cs="Arial"/>
          <w:sz w:val="24"/>
          <w:szCs w:val="24"/>
        </w:rPr>
        <w:t>,</w:t>
      </w:r>
      <w:r w:rsidR="00FC0BEE">
        <w:rPr>
          <w:rFonts w:ascii="Arial" w:hAnsi="Arial" w:cs="Arial"/>
          <w:sz w:val="24"/>
          <w:szCs w:val="24"/>
        </w:rPr>
        <w:t xml:space="preserve"> </w:t>
      </w:r>
      <w:r w:rsidR="002667FF">
        <w:rPr>
          <w:rFonts w:ascii="Arial" w:hAnsi="Arial" w:cs="Arial"/>
          <w:sz w:val="24"/>
          <w:szCs w:val="24"/>
        </w:rPr>
        <w:t>the PEC resol</w:t>
      </w:r>
      <w:r w:rsidR="00FC0BEE">
        <w:rPr>
          <w:rFonts w:ascii="Arial" w:hAnsi="Arial" w:cs="Arial"/>
          <w:sz w:val="24"/>
          <w:szCs w:val="24"/>
        </w:rPr>
        <w:t>ved on 30 January 2023</w:t>
      </w:r>
      <w:r w:rsidR="003C4B0B">
        <w:rPr>
          <w:rFonts w:ascii="Arial" w:hAnsi="Arial" w:cs="Arial"/>
          <w:sz w:val="24"/>
          <w:szCs w:val="24"/>
        </w:rPr>
        <w:t>,</w:t>
      </w:r>
      <w:r w:rsidR="00FC0BEE">
        <w:rPr>
          <w:rFonts w:ascii="Arial" w:hAnsi="Arial" w:cs="Arial"/>
          <w:sz w:val="24"/>
          <w:szCs w:val="24"/>
        </w:rPr>
        <w:t xml:space="preserve"> to appoint </w:t>
      </w:r>
      <w:r w:rsidR="002667FF">
        <w:rPr>
          <w:rFonts w:ascii="Arial" w:hAnsi="Arial" w:cs="Arial"/>
          <w:sz w:val="24"/>
          <w:szCs w:val="24"/>
        </w:rPr>
        <w:t xml:space="preserve">the second applicant as a </w:t>
      </w:r>
      <w:r w:rsidR="003C4B0B">
        <w:rPr>
          <w:rFonts w:ascii="Arial" w:hAnsi="Arial" w:cs="Arial"/>
          <w:sz w:val="24"/>
          <w:szCs w:val="24"/>
        </w:rPr>
        <w:t>m</w:t>
      </w:r>
      <w:r w:rsidR="002667FF">
        <w:rPr>
          <w:rFonts w:ascii="Arial" w:hAnsi="Arial" w:cs="Arial"/>
          <w:sz w:val="24"/>
          <w:szCs w:val="24"/>
        </w:rPr>
        <w:t>inisterial representative</w:t>
      </w:r>
      <w:r w:rsidR="00FC0BEE">
        <w:rPr>
          <w:rFonts w:ascii="Arial" w:hAnsi="Arial" w:cs="Arial"/>
          <w:sz w:val="24"/>
          <w:szCs w:val="24"/>
        </w:rPr>
        <w:t>.</w:t>
      </w:r>
      <w:r w:rsidR="002667FF">
        <w:rPr>
          <w:rFonts w:ascii="Arial" w:hAnsi="Arial" w:cs="Arial"/>
          <w:sz w:val="24"/>
          <w:szCs w:val="24"/>
        </w:rPr>
        <w:t xml:space="preserve"> </w:t>
      </w:r>
    </w:p>
    <w:p w14:paraId="6F59EABF" w14:textId="77777777" w:rsidR="00FC0BEE" w:rsidRPr="002716F4" w:rsidRDefault="00FC0BEE" w:rsidP="00552B8F">
      <w:pPr>
        <w:spacing w:after="0" w:line="360" w:lineRule="auto"/>
        <w:jc w:val="both"/>
        <w:rPr>
          <w:rFonts w:ascii="Arial" w:hAnsi="Arial" w:cs="Arial"/>
          <w:sz w:val="24"/>
          <w:szCs w:val="24"/>
        </w:rPr>
      </w:pPr>
    </w:p>
    <w:p w14:paraId="678FA4E2" w14:textId="47F6C97B" w:rsidR="00457E41" w:rsidRPr="002716F4" w:rsidRDefault="00552B8F" w:rsidP="00552B8F">
      <w:pPr>
        <w:spacing w:after="0" w:line="360" w:lineRule="auto"/>
        <w:jc w:val="both"/>
        <w:rPr>
          <w:rFonts w:ascii="Arial" w:hAnsi="Arial" w:cs="Arial"/>
          <w:sz w:val="24"/>
          <w:szCs w:val="24"/>
        </w:rPr>
      </w:pPr>
      <w:r w:rsidRPr="002716F4">
        <w:rPr>
          <w:rFonts w:ascii="Arial" w:hAnsi="Arial" w:cs="Arial"/>
          <w:sz w:val="24"/>
          <w:szCs w:val="24"/>
        </w:rPr>
        <w:t>[8]</w:t>
      </w:r>
      <w:r w:rsidRPr="002716F4">
        <w:rPr>
          <w:rFonts w:ascii="Arial" w:hAnsi="Arial" w:cs="Arial"/>
          <w:sz w:val="24"/>
          <w:szCs w:val="24"/>
        </w:rPr>
        <w:tab/>
      </w:r>
      <w:r w:rsidR="002667FF">
        <w:rPr>
          <w:rFonts w:ascii="Arial" w:hAnsi="Arial" w:cs="Arial"/>
          <w:sz w:val="24"/>
          <w:szCs w:val="24"/>
        </w:rPr>
        <w:t>There is nothing that talks to the intervention between Mb</w:t>
      </w:r>
      <w:r w:rsidR="00A55AA2">
        <w:rPr>
          <w:rFonts w:ascii="Arial" w:hAnsi="Arial" w:cs="Arial"/>
          <w:sz w:val="24"/>
          <w:szCs w:val="24"/>
        </w:rPr>
        <w:t>h</w:t>
      </w:r>
      <w:r w:rsidR="002667FF">
        <w:rPr>
          <w:rFonts w:ascii="Arial" w:hAnsi="Arial" w:cs="Arial"/>
          <w:sz w:val="24"/>
          <w:szCs w:val="24"/>
        </w:rPr>
        <w:t xml:space="preserve">ele’s </w:t>
      </w:r>
      <w:r w:rsidR="00646370">
        <w:rPr>
          <w:rFonts w:ascii="Arial" w:hAnsi="Arial" w:cs="Arial"/>
          <w:sz w:val="24"/>
          <w:szCs w:val="24"/>
        </w:rPr>
        <w:t>departure</w:t>
      </w:r>
      <w:r w:rsidR="00AA3F1F" w:rsidRPr="002716F4">
        <w:rPr>
          <w:rFonts w:ascii="Arial" w:hAnsi="Arial" w:cs="Arial"/>
          <w:sz w:val="24"/>
          <w:szCs w:val="24"/>
        </w:rPr>
        <w:t xml:space="preserve"> </w:t>
      </w:r>
      <w:r w:rsidR="002667FF">
        <w:rPr>
          <w:rFonts w:ascii="Arial" w:hAnsi="Arial" w:cs="Arial"/>
          <w:sz w:val="24"/>
          <w:szCs w:val="24"/>
        </w:rPr>
        <w:t>and the appointment of the second applicant.</w:t>
      </w:r>
      <w:r w:rsidR="000C5EED">
        <w:rPr>
          <w:rFonts w:ascii="Arial" w:hAnsi="Arial" w:cs="Arial"/>
          <w:sz w:val="24"/>
          <w:szCs w:val="24"/>
        </w:rPr>
        <w:t xml:space="preserve"> According to the respondent</w:t>
      </w:r>
      <w:r w:rsidR="00620ECB">
        <w:rPr>
          <w:rFonts w:ascii="Arial" w:hAnsi="Arial" w:cs="Arial"/>
          <w:sz w:val="24"/>
          <w:szCs w:val="24"/>
        </w:rPr>
        <w:t>s</w:t>
      </w:r>
      <w:r w:rsidR="003C4B0B">
        <w:rPr>
          <w:rFonts w:ascii="Arial" w:hAnsi="Arial" w:cs="Arial"/>
          <w:sz w:val="24"/>
          <w:szCs w:val="24"/>
        </w:rPr>
        <w:t>,</w:t>
      </w:r>
      <w:r w:rsidR="000C5EED">
        <w:rPr>
          <w:rFonts w:ascii="Arial" w:hAnsi="Arial" w:cs="Arial"/>
          <w:sz w:val="24"/>
          <w:szCs w:val="24"/>
        </w:rPr>
        <w:t xml:space="preserve"> the position was vacant from when Mbhele resigned</w:t>
      </w:r>
      <w:r w:rsidR="003C4B0B">
        <w:rPr>
          <w:rFonts w:ascii="Arial" w:hAnsi="Arial" w:cs="Arial"/>
          <w:sz w:val="24"/>
          <w:szCs w:val="24"/>
        </w:rPr>
        <w:t>,</w:t>
      </w:r>
      <w:r w:rsidR="000C5EED">
        <w:rPr>
          <w:rFonts w:ascii="Arial" w:hAnsi="Arial" w:cs="Arial"/>
          <w:sz w:val="24"/>
          <w:szCs w:val="24"/>
        </w:rPr>
        <w:t xml:space="preserve"> </w:t>
      </w:r>
      <w:r w:rsidR="003C4B0B">
        <w:rPr>
          <w:rFonts w:ascii="Arial" w:hAnsi="Arial" w:cs="Arial"/>
          <w:sz w:val="24"/>
          <w:szCs w:val="24"/>
        </w:rPr>
        <w:t>u</w:t>
      </w:r>
      <w:r w:rsidR="000C5EED">
        <w:rPr>
          <w:rFonts w:ascii="Arial" w:hAnsi="Arial" w:cs="Arial"/>
          <w:sz w:val="24"/>
          <w:szCs w:val="24"/>
        </w:rPr>
        <w:t>ntil the appointment of the second applicant. A period of just over a month.</w:t>
      </w:r>
      <w:r w:rsidR="002667FF">
        <w:rPr>
          <w:rFonts w:ascii="Arial" w:hAnsi="Arial" w:cs="Arial"/>
          <w:sz w:val="24"/>
          <w:szCs w:val="24"/>
        </w:rPr>
        <w:t xml:space="preserve"> No communication appears to have been forwarded to the first or third respondents regarding the status of the intervention</w:t>
      </w:r>
      <w:r w:rsidR="00646370">
        <w:rPr>
          <w:rFonts w:ascii="Arial" w:hAnsi="Arial" w:cs="Arial"/>
          <w:sz w:val="24"/>
          <w:szCs w:val="24"/>
        </w:rPr>
        <w:t>.</w:t>
      </w:r>
      <w:r w:rsidR="00FC0BEE">
        <w:rPr>
          <w:rFonts w:ascii="Arial" w:hAnsi="Arial" w:cs="Arial"/>
          <w:sz w:val="24"/>
          <w:szCs w:val="24"/>
        </w:rPr>
        <w:t xml:space="preserve"> Although nothing was advanced for the applicants, the only reasonable conclusion is that the </w:t>
      </w:r>
      <w:r w:rsidR="00FC0BEE">
        <w:rPr>
          <w:rFonts w:ascii="Arial" w:hAnsi="Arial" w:cs="Arial"/>
          <w:sz w:val="24"/>
          <w:szCs w:val="24"/>
        </w:rPr>
        <w:lastRenderedPageBreak/>
        <w:t xml:space="preserve">intervention </w:t>
      </w:r>
      <w:r w:rsidR="000C5EED">
        <w:rPr>
          <w:rFonts w:ascii="Arial" w:hAnsi="Arial" w:cs="Arial"/>
          <w:sz w:val="24"/>
          <w:szCs w:val="24"/>
        </w:rPr>
        <w:t xml:space="preserve">status </w:t>
      </w:r>
      <w:r w:rsidR="00FC0BEE">
        <w:rPr>
          <w:rFonts w:ascii="Arial" w:hAnsi="Arial" w:cs="Arial"/>
          <w:sz w:val="24"/>
          <w:szCs w:val="24"/>
        </w:rPr>
        <w:t>remained in place on the basis of the November 2021 circular referred to earlier.</w:t>
      </w:r>
    </w:p>
    <w:p w14:paraId="0CB569EA" w14:textId="77777777" w:rsidR="006E052A" w:rsidRPr="002716F4" w:rsidRDefault="006E052A" w:rsidP="00552B8F">
      <w:pPr>
        <w:spacing w:after="0" w:line="360" w:lineRule="auto"/>
        <w:jc w:val="both"/>
        <w:rPr>
          <w:rFonts w:ascii="Arial" w:hAnsi="Arial" w:cs="Arial"/>
          <w:sz w:val="24"/>
          <w:szCs w:val="24"/>
        </w:rPr>
      </w:pPr>
    </w:p>
    <w:p w14:paraId="26ACFA7F" w14:textId="2C35BF5A" w:rsidR="00646370" w:rsidRDefault="00552B8F" w:rsidP="00552B8F">
      <w:pPr>
        <w:spacing w:after="0" w:line="360" w:lineRule="auto"/>
        <w:jc w:val="both"/>
        <w:rPr>
          <w:rFonts w:ascii="Arial" w:hAnsi="Arial" w:cs="Arial"/>
          <w:sz w:val="24"/>
          <w:szCs w:val="24"/>
        </w:rPr>
      </w:pPr>
      <w:r w:rsidRPr="002716F4">
        <w:rPr>
          <w:rFonts w:ascii="Arial" w:hAnsi="Arial" w:cs="Arial"/>
          <w:sz w:val="24"/>
          <w:szCs w:val="24"/>
        </w:rPr>
        <w:t>[9]</w:t>
      </w:r>
      <w:r w:rsidRPr="002716F4">
        <w:rPr>
          <w:rFonts w:ascii="Arial" w:hAnsi="Arial" w:cs="Arial"/>
          <w:sz w:val="24"/>
          <w:szCs w:val="24"/>
        </w:rPr>
        <w:tab/>
      </w:r>
      <w:r w:rsidR="00086A5D">
        <w:rPr>
          <w:rFonts w:ascii="Arial" w:hAnsi="Arial" w:cs="Arial"/>
          <w:sz w:val="24"/>
          <w:szCs w:val="24"/>
        </w:rPr>
        <w:t>T</w:t>
      </w:r>
      <w:r w:rsidR="00646370">
        <w:rPr>
          <w:rFonts w:ascii="Arial" w:hAnsi="Arial" w:cs="Arial"/>
          <w:sz w:val="24"/>
          <w:szCs w:val="24"/>
        </w:rPr>
        <w:t xml:space="preserve">he issue of the </w:t>
      </w:r>
      <w:r w:rsidR="00C348B3">
        <w:rPr>
          <w:rFonts w:ascii="Arial" w:hAnsi="Arial" w:cs="Arial"/>
          <w:sz w:val="24"/>
          <w:szCs w:val="24"/>
        </w:rPr>
        <w:t xml:space="preserve">further </w:t>
      </w:r>
      <w:r w:rsidR="00646370">
        <w:rPr>
          <w:rFonts w:ascii="Arial" w:hAnsi="Arial" w:cs="Arial"/>
          <w:sz w:val="24"/>
          <w:szCs w:val="24"/>
        </w:rPr>
        <w:t xml:space="preserve">extension of the intervention was discussed and resolved at the PEC </w:t>
      </w:r>
      <w:r w:rsidR="00C348B3">
        <w:rPr>
          <w:rFonts w:ascii="Arial" w:hAnsi="Arial" w:cs="Arial"/>
          <w:sz w:val="24"/>
          <w:szCs w:val="24"/>
        </w:rPr>
        <w:t>meeting of</w:t>
      </w:r>
      <w:r w:rsidR="00646370">
        <w:rPr>
          <w:rFonts w:ascii="Arial" w:hAnsi="Arial" w:cs="Arial"/>
          <w:sz w:val="24"/>
          <w:szCs w:val="24"/>
        </w:rPr>
        <w:t xml:space="preserve"> 25 April 2023. </w:t>
      </w:r>
      <w:r w:rsidR="00C348B3">
        <w:rPr>
          <w:rFonts w:ascii="Arial" w:hAnsi="Arial" w:cs="Arial"/>
          <w:sz w:val="24"/>
          <w:szCs w:val="24"/>
        </w:rPr>
        <w:t>While</w:t>
      </w:r>
      <w:r w:rsidR="00646370">
        <w:rPr>
          <w:rFonts w:ascii="Arial" w:hAnsi="Arial" w:cs="Arial"/>
          <w:sz w:val="24"/>
          <w:szCs w:val="24"/>
        </w:rPr>
        <w:t xml:space="preserve"> the meeting was held on 25 April 2023</w:t>
      </w:r>
      <w:r w:rsidR="00C348B3">
        <w:rPr>
          <w:rFonts w:ascii="Arial" w:hAnsi="Arial" w:cs="Arial"/>
          <w:sz w:val="24"/>
          <w:szCs w:val="24"/>
        </w:rPr>
        <w:t>,</w:t>
      </w:r>
      <w:r w:rsidR="00646370">
        <w:rPr>
          <w:rFonts w:ascii="Arial" w:hAnsi="Arial" w:cs="Arial"/>
          <w:sz w:val="24"/>
          <w:szCs w:val="24"/>
        </w:rPr>
        <w:t xml:space="preserve"> it refers to letters of notification for the extension</w:t>
      </w:r>
      <w:r w:rsidR="0010697C">
        <w:rPr>
          <w:rFonts w:ascii="Arial" w:hAnsi="Arial" w:cs="Arial"/>
          <w:sz w:val="24"/>
          <w:szCs w:val="24"/>
        </w:rPr>
        <w:t xml:space="preserve"> as having been</w:t>
      </w:r>
      <w:r w:rsidR="00646370">
        <w:rPr>
          <w:rFonts w:ascii="Arial" w:hAnsi="Arial" w:cs="Arial"/>
          <w:sz w:val="24"/>
          <w:szCs w:val="24"/>
        </w:rPr>
        <w:t xml:space="preserve"> forwarded </w:t>
      </w:r>
      <w:r w:rsidR="00C348B3">
        <w:rPr>
          <w:rFonts w:ascii="Arial" w:hAnsi="Arial" w:cs="Arial"/>
          <w:sz w:val="24"/>
          <w:szCs w:val="24"/>
        </w:rPr>
        <w:t xml:space="preserve">to relevant municipalities </w:t>
      </w:r>
      <w:r w:rsidR="00646370">
        <w:rPr>
          <w:rFonts w:ascii="Arial" w:hAnsi="Arial" w:cs="Arial"/>
          <w:sz w:val="24"/>
          <w:szCs w:val="24"/>
        </w:rPr>
        <w:t xml:space="preserve">as at 30 April 2023.  </w:t>
      </w:r>
      <w:r w:rsidR="000C5EED">
        <w:rPr>
          <w:rFonts w:ascii="Arial" w:hAnsi="Arial" w:cs="Arial"/>
          <w:sz w:val="24"/>
          <w:szCs w:val="24"/>
        </w:rPr>
        <w:t>F</w:t>
      </w:r>
      <w:r w:rsidR="00646370">
        <w:rPr>
          <w:rFonts w:ascii="Arial" w:hAnsi="Arial" w:cs="Arial"/>
          <w:sz w:val="24"/>
          <w:szCs w:val="24"/>
        </w:rPr>
        <w:t>urther letters of extension were issued to the second appl</w:t>
      </w:r>
      <w:r w:rsidR="000C5EED">
        <w:rPr>
          <w:rFonts w:ascii="Arial" w:hAnsi="Arial" w:cs="Arial"/>
          <w:sz w:val="24"/>
          <w:szCs w:val="24"/>
        </w:rPr>
        <w:t>icant</w:t>
      </w:r>
      <w:r w:rsidR="006227DA">
        <w:rPr>
          <w:rFonts w:ascii="Arial" w:hAnsi="Arial" w:cs="Arial"/>
          <w:sz w:val="24"/>
          <w:szCs w:val="24"/>
        </w:rPr>
        <w:t>,</w:t>
      </w:r>
      <w:r w:rsidR="000C5EED">
        <w:rPr>
          <w:rFonts w:ascii="Arial" w:hAnsi="Arial" w:cs="Arial"/>
          <w:sz w:val="24"/>
          <w:szCs w:val="24"/>
        </w:rPr>
        <w:t xml:space="preserve"> ending on 30 June 2023 </w:t>
      </w:r>
      <w:r w:rsidR="006227DA">
        <w:rPr>
          <w:rFonts w:ascii="Arial" w:hAnsi="Arial" w:cs="Arial"/>
          <w:sz w:val="24"/>
          <w:szCs w:val="24"/>
        </w:rPr>
        <w:t xml:space="preserve">and </w:t>
      </w:r>
      <w:r w:rsidR="000C5EED">
        <w:rPr>
          <w:rFonts w:ascii="Arial" w:hAnsi="Arial" w:cs="Arial"/>
          <w:sz w:val="24"/>
          <w:szCs w:val="24"/>
        </w:rPr>
        <w:t>extended to</w:t>
      </w:r>
      <w:r w:rsidR="00646370">
        <w:rPr>
          <w:rFonts w:ascii="Arial" w:hAnsi="Arial" w:cs="Arial"/>
          <w:sz w:val="24"/>
          <w:szCs w:val="24"/>
        </w:rPr>
        <w:t xml:space="preserve"> 31 October 2023. Notably, there appears to have been no communication of th</w:t>
      </w:r>
      <w:r w:rsidR="006A1E8D">
        <w:rPr>
          <w:rFonts w:ascii="Arial" w:hAnsi="Arial" w:cs="Arial"/>
          <w:sz w:val="24"/>
          <w:szCs w:val="24"/>
        </w:rPr>
        <w:t>e extension to the respondents. T</w:t>
      </w:r>
      <w:r w:rsidR="00646370">
        <w:rPr>
          <w:rFonts w:ascii="Arial" w:hAnsi="Arial" w:cs="Arial"/>
          <w:sz w:val="24"/>
          <w:szCs w:val="24"/>
        </w:rPr>
        <w:t xml:space="preserve">he last </w:t>
      </w:r>
      <w:r w:rsidR="006A1E8D">
        <w:rPr>
          <w:rFonts w:ascii="Arial" w:hAnsi="Arial" w:cs="Arial"/>
          <w:sz w:val="24"/>
          <w:szCs w:val="24"/>
        </w:rPr>
        <w:t xml:space="preserve">official communication appears to have been </w:t>
      </w:r>
      <w:r w:rsidR="000C5EED">
        <w:rPr>
          <w:rFonts w:ascii="Arial" w:hAnsi="Arial" w:cs="Arial"/>
          <w:sz w:val="24"/>
          <w:szCs w:val="24"/>
        </w:rPr>
        <w:t>dated 2 February 2022.</w:t>
      </w:r>
    </w:p>
    <w:p w14:paraId="55128E5C" w14:textId="77777777" w:rsidR="00646370" w:rsidRDefault="00646370" w:rsidP="00552B8F">
      <w:pPr>
        <w:spacing w:after="0" w:line="360" w:lineRule="auto"/>
        <w:jc w:val="both"/>
        <w:rPr>
          <w:rFonts w:ascii="Arial" w:hAnsi="Arial" w:cs="Arial"/>
          <w:sz w:val="24"/>
          <w:szCs w:val="24"/>
        </w:rPr>
      </w:pPr>
    </w:p>
    <w:p w14:paraId="43EC506A" w14:textId="77777777" w:rsidR="00C568B9" w:rsidRPr="00E541D5" w:rsidRDefault="00552B8F" w:rsidP="00750747">
      <w:pPr>
        <w:spacing w:after="0" w:line="360" w:lineRule="auto"/>
        <w:jc w:val="both"/>
        <w:rPr>
          <w:rFonts w:ascii="Arial" w:hAnsi="Arial" w:cs="Arial"/>
          <w:color w:val="242121"/>
          <w:szCs w:val="24"/>
          <w:shd w:val="clear" w:color="auto" w:fill="FFFFFF"/>
        </w:rPr>
      </w:pPr>
      <w:r w:rsidRPr="002716F4">
        <w:rPr>
          <w:rFonts w:ascii="Arial" w:hAnsi="Arial" w:cs="Arial"/>
          <w:sz w:val="24"/>
          <w:szCs w:val="24"/>
        </w:rPr>
        <w:t>[10]</w:t>
      </w:r>
      <w:r w:rsidRPr="002716F4">
        <w:rPr>
          <w:rFonts w:ascii="Arial" w:hAnsi="Arial" w:cs="Arial"/>
          <w:sz w:val="24"/>
          <w:szCs w:val="24"/>
        </w:rPr>
        <w:tab/>
      </w:r>
      <w:r w:rsidR="00750747">
        <w:rPr>
          <w:rFonts w:ascii="Arial" w:hAnsi="Arial" w:cs="Arial"/>
          <w:sz w:val="24"/>
          <w:szCs w:val="24"/>
        </w:rPr>
        <w:t xml:space="preserve">The </w:t>
      </w:r>
      <w:r w:rsidR="006A1E8D">
        <w:rPr>
          <w:rFonts w:ascii="Arial" w:hAnsi="Arial" w:cs="Arial"/>
          <w:sz w:val="24"/>
          <w:szCs w:val="24"/>
        </w:rPr>
        <w:t xml:space="preserve">first </w:t>
      </w:r>
      <w:r w:rsidR="00750747">
        <w:rPr>
          <w:rFonts w:ascii="Arial" w:hAnsi="Arial" w:cs="Arial"/>
          <w:sz w:val="24"/>
          <w:szCs w:val="24"/>
        </w:rPr>
        <w:t xml:space="preserve">applicant avers that pursuant to the appointment of the second applicant, attempts were made to facilitate his introduction </w:t>
      </w:r>
      <w:r w:rsidR="006A1E8D">
        <w:rPr>
          <w:rFonts w:ascii="Arial" w:hAnsi="Arial" w:cs="Arial"/>
          <w:sz w:val="24"/>
          <w:szCs w:val="24"/>
        </w:rPr>
        <w:t xml:space="preserve">to the </w:t>
      </w:r>
      <w:r w:rsidR="00664E07">
        <w:rPr>
          <w:rFonts w:ascii="Arial" w:hAnsi="Arial" w:cs="Arial"/>
          <w:sz w:val="24"/>
          <w:szCs w:val="24"/>
        </w:rPr>
        <w:t>respondents</w:t>
      </w:r>
      <w:r w:rsidR="006A1E8D">
        <w:rPr>
          <w:rFonts w:ascii="Arial" w:hAnsi="Arial" w:cs="Arial"/>
          <w:sz w:val="24"/>
          <w:szCs w:val="24"/>
        </w:rPr>
        <w:t xml:space="preserve"> </w:t>
      </w:r>
      <w:r w:rsidR="00750747">
        <w:rPr>
          <w:rFonts w:ascii="Arial" w:hAnsi="Arial" w:cs="Arial"/>
          <w:sz w:val="24"/>
          <w:szCs w:val="24"/>
        </w:rPr>
        <w:t>at the offices of the first respondent</w:t>
      </w:r>
      <w:r w:rsidR="006A1E8D">
        <w:rPr>
          <w:rFonts w:ascii="Arial" w:hAnsi="Arial" w:cs="Arial"/>
          <w:sz w:val="24"/>
          <w:szCs w:val="24"/>
        </w:rPr>
        <w:t xml:space="preserve"> with no success</w:t>
      </w:r>
      <w:r w:rsidR="00750747">
        <w:rPr>
          <w:rFonts w:ascii="Arial" w:hAnsi="Arial" w:cs="Arial"/>
          <w:sz w:val="24"/>
          <w:szCs w:val="24"/>
        </w:rPr>
        <w:t>. The</w:t>
      </w:r>
      <w:r w:rsidR="006A1E8D">
        <w:rPr>
          <w:rFonts w:ascii="Arial" w:hAnsi="Arial" w:cs="Arial"/>
          <w:sz w:val="24"/>
          <w:szCs w:val="24"/>
        </w:rPr>
        <w:t xml:space="preserve">re </w:t>
      </w:r>
      <w:r w:rsidR="00750747">
        <w:rPr>
          <w:rFonts w:ascii="Arial" w:hAnsi="Arial" w:cs="Arial"/>
          <w:sz w:val="24"/>
          <w:szCs w:val="24"/>
        </w:rPr>
        <w:t>was some response from the third respondent which has not been placed before me.</w:t>
      </w:r>
    </w:p>
    <w:p w14:paraId="5BD5C90C" w14:textId="77777777" w:rsidR="00C568B9" w:rsidRPr="002716F4" w:rsidRDefault="00C568B9" w:rsidP="00552B8F">
      <w:pPr>
        <w:spacing w:after="0" w:line="360" w:lineRule="auto"/>
        <w:jc w:val="both"/>
        <w:rPr>
          <w:rFonts w:ascii="Arial" w:hAnsi="Arial" w:cs="Arial"/>
          <w:sz w:val="24"/>
          <w:szCs w:val="24"/>
        </w:rPr>
      </w:pPr>
    </w:p>
    <w:p w14:paraId="338EC9B2" w14:textId="0DDA44D3" w:rsidR="0089470C" w:rsidRPr="002716F4" w:rsidRDefault="00552B8F" w:rsidP="00552B8F">
      <w:pPr>
        <w:spacing w:after="0" w:line="360" w:lineRule="auto"/>
        <w:jc w:val="both"/>
        <w:rPr>
          <w:rFonts w:ascii="Arial" w:hAnsi="Arial" w:cs="Arial"/>
          <w:sz w:val="24"/>
          <w:szCs w:val="24"/>
        </w:rPr>
      </w:pPr>
      <w:r w:rsidRPr="002716F4">
        <w:rPr>
          <w:rFonts w:ascii="Arial" w:hAnsi="Arial" w:cs="Arial"/>
          <w:sz w:val="24"/>
          <w:szCs w:val="24"/>
        </w:rPr>
        <w:t>[11]</w:t>
      </w:r>
      <w:r w:rsidRPr="002716F4">
        <w:rPr>
          <w:rFonts w:ascii="Arial" w:hAnsi="Arial" w:cs="Arial"/>
          <w:sz w:val="24"/>
          <w:szCs w:val="24"/>
        </w:rPr>
        <w:tab/>
      </w:r>
      <w:r w:rsidR="000C5EED">
        <w:rPr>
          <w:rFonts w:ascii="Arial" w:hAnsi="Arial" w:cs="Arial"/>
          <w:sz w:val="24"/>
          <w:szCs w:val="24"/>
        </w:rPr>
        <w:t>It is common cause that o</w:t>
      </w:r>
      <w:r w:rsidR="00750747">
        <w:rPr>
          <w:rFonts w:ascii="Arial" w:hAnsi="Arial" w:cs="Arial"/>
          <w:sz w:val="24"/>
          <w:szCs w:val="24"/>
        </w:rPr>
        <w:t xml:space="preserve">n 16 February 2023, shortly after the appointment of the second applicant, the respondents </w:t>
      </w:r>
      <w:r w:rsidR="006A1E8D">
        <w:rPr>
          <w:rFonts w:ascii="Arial" w:hAnsi="Arial" w:cs="Arial"/>
          <w:sz w:val="24"/>
          <w:szCs w:val="24"/>
        </w:rPr>
        <w:t>launched</w:t>
      </w:r>
      <w:r w:rsidR="00750747">
        <w:rPr>
          <w:rFonts w:ascii="Arial" w:hAnsi="Arial" w:cs="Arial"/>
          <w:sz w:val="24"/>
          <w:szCs w:val="24"/>
        </w:rPr>
        <w:t xml:space="preserve"> a review application to set </w:t>
      </w:r>
      <w:r w:rsidR="006679A2">
        <w:rPr>
          <w:rFonts w:ascii="Arial" w:hAnsi="Arial" w:cs="Arial"/>
          <w:sz w:val="24"/>
          <w:szCs w:val="24"/>
        </w:rPr>
        <w:t>the a</w:t>
      </w:r>
      <w:r w:rsidR="00750747">
        <w:rPr>
          <w:rFonts w:ascii="Arial" w:hAnsi="Arial" w:cs="Arial"/>
          <w:sz w:val="24"/>
          <w:szCs w:val="24"/>
        </w:rPr>
        <w:t>ppointment</w:t>
      </w:r>
      <w:r w:rsidR="006679A2">
        <w:rPr>
          <w:rFonts w:ascii="Arial" w:hAnsi="Arial" w:cs="Arial"/>
          <w:sz w:val="24"/>
          <w:szCs w:val="24"/>
        </w:rPr>
        <w:t xml:space="preserve"> aside</w:t>
      </w:r>
      <w:r w:rsidR="00750747">
        <w:rPr>
          <w:rFonts w:ascii="Arial" w:hAnsi="Arial" w:cs="Arial"/>
          <w:sz w:val="24"/>
          <w:szCs w:val="24"/>
        </w:rPr>
        <w:t>. Clearly apparent from this is that the respondents were aware of this appointment</w:t>
      </w:r>
      <w:r w:rsidR="0010697C">
        <w:rPr>
          <w:rFonts w:ascii="Arial" w:hAnsi="Arial" w:cs="Arial"/>
          <w:sz w:val="24"/>
          <w:szCs w:val="24"/>
        </w:rPr>
        <w:t xml:space="preserve"> and of the continuation of the intervention</w:t>
      </w:r>
      <w:r w:rsidR="00750747">
        <w:rPr>
          <w:rFonts w:ascii="Arial" w:hAnsi="Arial" w:cs="Arial"/>
          <w:sz w:val="24"/>
          <w:szCs w:val="24"/>
        </w:rPr>
        <w:t>. The review application whic</w:t>
      </w:r>
      <w:r w:rsidR="006679A2">
        <w:rPr>
          <w:rFonts w:ascii="Arial" w:hAnsi="Arial" w:cs="Arial"/>
          <w:sz w:val="24"/>
          <w:szCs w:val="24"/>
        </w:rPr>
        <w:t>h was launch</w:t>
      </w:r>
      <w:r w:rsidR="00750747">
        <w:rPr>
          <w:rFonts w:ascii="Arial" w:hAnsi="Arial" w:cs="Arial"/>
          <w:sz w:val="24"/>
          <w:szCs w:val="24"/>
        </w:rPr>
        <w:t xml:space="preserve">ed as an urgent application was struck off from the roll for lack of urgency. The respondents have since not </w:t>
      </w:r>
      <w:r w:rsidR="006679A2">
        <w:rPr>
          <w:rFonts w:ascii="Arial" w:hAnsi="Arial" w:cs="Arial"/>
          <w:sz w:val="24"/>
          <w:szCs w:val="24"/>
        </w:rPr>
        <w:t xml:space="preserve">taken further steps to </w:t>
      </w:r>
      <w:r w:rsidR="00750747">
        <w:rPr>
          <w:rFonts w:ascii="Arial" w:hAnsi="Arial" w:cs="Arial"/>
          <w:sz w:val="24"/>
          <w:szCs w:val="24"/>
        </w:rPr>
        <w:t>pursue the application.</w:t>
      </w:r>
      <w:r w:rsidR="00B012BB" w:rsidRPr="002716F4">
        <w:rPr>
          <w:rFonts w:ascii="Arial" w:hAnsi="Arial" w:cs="Arial"/>
          <w:sz w:val="24"/>
          <w:szCs w:val="24"/>
        </w:rPr>
        <w:t xml:space="preserve"> </w:t>
      </w:r>
      <w:r w:rsidR="00750747">
        <w:rPr>
          <w:rFonts w:ascii="Arial" w:hAnsi="Arial" w:cs="Arial"/>
          <w:sz w:val="24"/>
          <w:szCs w:val="24"/>
        </w:rPr>
        <w:t>Subsequent</w:t>
      </w:r>
      <w:r w:rsidR="006679A2">
        <w:rPr>
          <w:rFonts w:ascii="Arial" w:hAnsi="Arial" w:cs="Arial"/>
          <w:sz w:val="24"/>
          <w:szCs w:val="24"/>
        </w:rPr>
        <w:t>ly</w:t>
      </w:r>
      <w:r w:rsidR="00750747">
        <w:rPr>
          <w:rFonts w:ascii="Arial" w:hAnsi="Arial" w:cs="Arial"/>
          <w:sz w:val="24"/>
          <w:szCs w:val="24"/>
        </w:rPr>
        <w:t>, the first applicant endeavoured to assist the second applicant to take up his duties</w:t>
      </w:r>
      <w:r w:rsidR="00F55130">
        <w:rPr>
          <w:rFonts w:ascii="Arial" w:hAnsi="Arial" w:cs="Arial"/>
          <w:sz w:val="24"/>
          <w:szCs w:val="24"/>
        </w:rPr>
        <w:t xml:space="preserve"> but was unsuccessful because the respondents caused the gates on</w:t>
      </w:r>
      <w:r w:rsidR="00750747">
        <w:rPr>
          <w:rFonts w:ascii="Arial" w:hAnsi="Arial" w:cs="Arial"/>
          <w:sz w:val="24"/>
          <w:szCs w:val="24"/>
        </w:rPr>
        <w:t xml:space="preserve"> the </w:t>
      </w:r>
      <w:r w:rsidR="00F55130">
        <w:rPr>
          <w:rFonts w:ascii="Arial" w:hAnsi="Arial" w:cs="Arial"/>
          <w:sz w:val="24"/>
          <w:szCs w:val="24"/>
        </w:rPr>
        <w:t>premises</w:t>
      </w:r>
      <w:r w:rsidR="00750747">
        <w:rPr>
          <w:rFonts w:ascii="Arial" w:hAnsi="Arial" w:cs="Arial"/>
          <w:sz w:val="24"/>
          <w:szCs w:val="24"/>
        </w:rPr>
        <w:t xml:space="preserve"> of the first respondent to be locked. As a result, on 14 March 2023 an urgent application was launched to interdict the respondents from p</w:t>
      </w:r>
      <w:r w:rsidR="00F55130">
        <w:rPr>
          <w:rFonts w:ascii="Arial" w:hAnsi="Arial" w:cs="Arial"/>
          <w:sz w:val="24"/>
          <w:szCs w:val="24"/>
        </w:rPr>
        <w:t>reventing access to the premises of the first respondents.</w:t>
      </w:r>
    </w:p>
    <w:p w14:paraId="07DC8091" w14:textId="77777777" w:rsidR="00537EC8" w:rsidRPr="002716F4" w:rsidRDefault="00537EC8" w:rsidP="00552B8F">
      <w:pPr>
        <w:spacing w:after="0" w:line="360" w:lineRule="auto"/>
        <w:jc w:val="both"/>
        <w:rPr>
          <w:rFonts w:ascii="Arial" w:hAnsi="Arial" w:cs="Arial"/>
          <w:sz w:val="24"/>
          <w:szCs w:val="24"/>
        </w:rPr>
      </w:pPr>
    </w:p>
    <w:p w14:paraId="313CF86B" w14:textId="77777777" w:rsidR="006B2770" w:rsidRDefault="00B37623" w:rsidP="00552B8F">
      <w:pPr>
        <w:spacing w:after="0" w:line="360" w:lineRule="auto"/>
        <w:jc w:val="both"/>
        <w:rPr>
          <w:rFonts w:ascii="Arial" w:hAnsi="Arial" w:cs="Arial"/>
          <w:sz w:val="24"/>
          <w:szCs w:val="24"/>
        </w:rPr>
      </w:pPr>
      <w:r>
        <w:rPr>
          <w:rFonts w:ascii="Arial" w:hAnsi="Arial" w:cs="Arial"/>
          <w:sz w:val="24"/>
          <w:szCs w:val="24"/>
        </w:rPr>
        <w:t>[12</w:t>
      </w:r>
      <w:r w:rsidR="00552B8F" w:rsidRPr="002716F4">
        <w:rPr>
          <w:rFonts w:ascii="Arial" w:hAnsi="Arial" w:cs="Arial"/>
          <w:sz w:val="24"/>
          <w:szCs w:val="24"/>
        </w:rPr>
        <w:t>]</w:t>
      </w:r>
      <w:r w:rsidR="00552B8F" w:rsidRPr="002716F4">
        <w:rPr>
          <w:rFonts w:ascii="Arial" w:hAnsi="Arial" w:cs="Arial"/>
          <w:sz w:val="24"/>
          <w:szCs w:val="24"/>
        </w:rPr>
        <w:tab/>
      </w:r>
      <w:r w:rsidR="008F4722">
        <w:rPr>
          <w:rFonts w:ascii="Arial" w:hAnsi="Arial" w:cs="Arial"/>
          <w:sz w:val="24"/>
          <w:szCs w:val="24"/>
        </w:rPr>
        <w:t>When the matter was heard</w:t>
      </w:r>
      <w:r w:rsidR="00F47103">
        <w:rPr>
          <w:rFonts w:ascii="Arial" w:hAnsi="Arial" w:cs="Arial"/>
          <w:sz w:val="24"/>
          <w:szCs w:val="24"/>
        </w:rPr>
        <w:t>,</w:t>
      </w:r>
      <w:r w:rsidR="008F4722">
        <w:rPr>
          <w:rFonts w:ascii="Arial" w:hAnsi="Arial" w:cs="Arial"/>
          <w:sz w:val="24"/>
          <w:szCs w:val="24"/>
        </w:rPr>
        <w:t xml:space="preserve"> Moodley J granted the </w:t>
      </w:r>
      <w:r w:rsidR="00970CA3">
        <w:rPr>
          <w:rFonts w:ascii="Arial" w:hAnsi="Arial" w:cs="Arial"/>
          <w:sz w:val="24"/>
          <w:szCs w:val="24"/>
        </w:rPr>
        <w:t>following order:</w:t>
      </w:r>
    </w:p>
    <w:p w14:paraId="0B12EE20" w14:textId="2AC837BF" w:rsidR="00970CA3" w:rsidRPr="0010177F" w:rsidRDefault="00BD0D72" w:rsidP="0010177F">
      <w:pPr>
        <w:spacing w:after="0" w:line="360" w:lineRule="auto"/>
        <w:jc w:val="both"/>
        <w:rPr>
          <w:rFonts w:ascii="Arial" w:hAnsi="Arial" w:cs="Arial"/>
          <w:szCs w:val="24"/>
        </w:rPr>
      </w:pPr>
      <w:r>
        <w:rPr>
          <w:rFonts w:ascii="Arial" w:hAnsi="Arial" w:cs="Arial"/>
          <w:szCs w:val="24"/>
        </w:rPr>
        <w:t>‘</w:t>
      </w:r>
      <w:r w:rsidR="00456AD7">
        <w:rPr>
          <w:rFonts w:ascii="Arial" w:hAnsi="Arial" w:cs="Arial"/>
          <w:szCs w:val="24"/>
        </w:rPr>
        <w:t>1.</w:t>
      </w:r>
      <w:r w:rsidR="00456AD7">
        <w:rPr>
          <w:rFonts w:ascii="Arial" w:hAnsi="Arial" w:cs="Arial"/>
          <w:szCs w:val="24"/>
        </w:rPr>
        <w:tab/>
      </w:r>
      <w:r w:rsidR="00970CA3" w:rsidRPr="0010177F">
        <w:rPr>
          <w:rFonts w:ascii="Arial" w:hAnsi="Arial" w:cs="Arial"/>
          <w:szCs w:val="24"/>
        </w:rPr>
        <w:t xml:space="preserve">The respondents are called upon to show cause </w:t>
      </w:r>
      <w:r>
        <w:rPr>
          <w:rFonts w:ascii="Arial" w:hAnsi="Arial" w:cs="Arial"/>
          <w:szCs w:val="24"/>
        </w:rPr>
        <w:t xml:space="preserve">by </w:t>
      </w:r>
      <w:r w:rsidR="00970CA3" w:rsidRPr="0010177F">
        <w:rPr>
          <w:rFonts w:ascii="Arial" w:hAnsi="Arial" w:cs="Arial"/>
          <w:szCs w:val="24"/>
        </w:rPr>
        <w:t xml:space="preserve">24 April 2023 why the following orders </w:t>
      </w:r>
      <w:r w:rsidR="00456AD7">
        <w:rPr>
          <w:rFonts w:ascii="Arial" w:hAnsi="Arial" w:cs="Arial"/>
          <w:szCs w:val="24"/>
        </w:rPr>
        <w:tab/>
      </w:r>
      <w:r w:rsidR="00970CA3" w:rsidRPr="0010177F">
        <w:rPr>
          <w:rFonts w:ascii="Arial" w:hAnsi="Arial" w:cs="Arial"/>
          <w:szCs w:val="24"/>
        </w:rPr>
        <w:t>should not be made.</w:t>
      </w:r>
    </w:p>
    <w:p w14:paraId="7045FF83" w14:textId="77777777" w:rsidR="00970CA3" w:rsidRPr="0027632F" w:rsidRDefault="00970CA3" w:rsidP="00970CA3">
      <w:pPr>
        <w:pStyle w:val="ListParagraph"/>
        <w:numPr>
          <w:ilvl w:val="0"/>
          <w:numId w:val="5"/>
        </w:numPr>
        <w:spacing w:after="0" w:line="360" w:lineRule="auto"/>
        <w:ind w:left="1134"/>
        <w:jc w:val="both"/>
        <w:rPr>
          <w:rFonts w:ascii="Arial" w:hAnsi="Arial" w:cs="Arial"/>
          <w:szCs w:val="24"/>
        </w:rPr>
      </w:pPr>
      <w:r w:rsidRPr="0027632F">
        <w:rPr>
          <w:rFonts w:ascii="Arial" w:hAnsi="Arial" w:cs="Arial"/>
          <w:szCs w:val="24"/>
        </w:rPr>
        <w:lastRenderedPageBreak/>
        <w:t>That the respondent be and they are hereby interdicted and restrained form preventing the second applicant from taking up his position as ministerial representative at Mtubatuba Local Municipality.</w:t>
      </w:r>
    </w:p>
    <w:p w14:paraId="48684624" w14:textId="716407E4" w:rsidR="00970CA3" w:rsidRPr="0027632F" w:rsidRDefault="00970CA3" w:rsidP="00970CA3">
      <w:pPr>
        <w:pStyle w:val="ListParagraph"/>
        <w:numPr>
          <w:ilvl w:val="0"/>
          <w:numId w:val="5"/>
        </w:numPr>
        <w:spacing w:after="0" w:line="360" w:lineRule="auto"/>
        <w:ind w:left="1134"/>
        <w:jc w:val="both"/>
        <w:rPr>
          <w:rFonts w:ascii="Arial" w:hAnsi="Arial" w:cs="Arial"/>
          <w:szCs w:val="24"/>
        </w:rPr>
      </w:pPr>
      <w:r w:rsidRPr="0027632F">
        <w:rPr>
          <w:rFonts w:ascii="Arial" w:hAnsi="Arial" w:cs="Arial"/>
          <w:szCs w:val="24"/>
        </w:rPr>
        <w:t xml:space="preserve">That the respondents are hereby directed to facilitate the second applicant’s appointment as Ministerial representative at Mtubatuba Municipality by providing him with access to the offices used by the Ministerial representative and all necessary facilities and by co-operating with the second applicant to enable him </w:t>
      </w:r>
      <w:r w:rsidR="00A96E2F">
        <w:rPr>
          <w:rFonts w:ascii="Arial" w:hAnsi="Arial" w:cs="Arial"/>
          <w:szCs w:val="24"/>
        </w:rPr>
        <w:t xml:space="preserve">to </w:t>
      </w:r>
      <w:r w:rsidRPr="0027632F">
        <w:rPr>
          <w:rFonts w:ascii="Arial" w:hAnsi="Arial" w:cs="Arial"/>
          <w:szCs w:val="24"/>
        </w:rPr>
        <w:t>fulfil his statutory duties at the Municipality.</w:t>
      </w:r>
    </w:p>
    <w:p w14:paraId="6357AF2A" w14:textId="77777777" w:rsidR="00970CA3" w:rsidRPr="0027632F" w:rsidRDefault="00970CA3" w:rsidP="00970CA3">
      <w:pPr>
        <w:pStyle w:val="ListParagraph"/>
        <w:numPr>
          <w:ilvl w:val="0"/>
          <w:numId w:val="5"/>
        </w:numPr>
        <w:spacing w:after="0" w:line="360" w:lineRule="auto"/>
        <w:ind w:left="1134"/>
        <w:jc w:val="both"/>
        <w:rPr>
          <w:rFonts w:ascii="Arial" w:hAnsi="Arial" w:cs="Arial"/>
          <w:szCs w:val="24"/>
        </w:rPr>
      </w:pPr>
      <w:r w:rsidRPr="0027632F">
        <w:rPr>
          <w:rFonts w:ascii="Arial" w:hAnsi="Arial" w:cs="Arial"/>
          <w:szCs w:val="24"/>
        </w:rPr>
        <w:t>That the respondents pay the costs of the application.</w:t>
      </w:r>
    </w:p>
    <w:p w14:paraId="35E7C12A" w14:textId="77777777" w:rsidR="0027632F" w:rsidRPr="00456AD7" w:rsidRDefault="0027632F" w:rsidP="00456AD7">
      <w:pPr>
        <w:pStyle w:val="ListParagraph"/>
        <w:numPr>
          <w:ilvl w:val="0"/>
          <w:numId w:val="13"/>
        </w:numPr>
        <w:spacing w:after="0" w:line="360" w:lineRule="auto"/>
        <w:ind w:hanging="578"/>
        <w:jc w:val="both"/>
        <w:rPr>
          <w:rFonts w:ascii="Arial" w:hAnsi="Arial" w:cs="Arial"/>
          <w:szCs w:val="24"/>
        </w:rPr>
      </w:pPr>
      <w:r w:rsidRPr="00456AD7">
        <w:rPr>
          <w:rFonts w:ascii="Arial" w:hAnsi="Arial" w:cs="Arial"/>
          <w:szCs w:val="24"/>
        </w:rPr>
        <w:t>That paragraph 2, 5 and 6 of the Notice of Motion a</w:t>
      </w:r>
      <w:r w:rsidR="00F47103">
        <w:rPr>
          <w:rFonts w:ascii="Arial" w:hAnsi="Arial" w:cs="Arial"/>
          <w:szCs w:val="24"/>
        </w:rPr>
        <w:t>re granted as final orders save</w:t>
      </w:r>
      <w:r w:rsidRPr="00456AD7">
        <w:rPr>
          <w:rFonts w:ascii="Arial" w:hAnsi="Arial" w:cs="Arial"/>
          <w:szCs w:val="24"/>
        </w:rPr>
        <w:t xml:space="preserve"> for the reference to the second applicant in paragraph 6.</w:t>
      </w:r>
    </w:p>
    <w:p w14:paraId="16EA391C" w14:textId="59D51629" w:rsidR="0012590A" w:rsidRPr="00456AD7" w:rsidRDefault="00456AD7" w:rsidP="00456AD7">
      <w:pPr>
        <w:spacing w:after="0" w:line="360" w:lineRule="auto"/>
        <w:ind w:left="142"/>
        <w:jc w:val="both"/>
        <w:rPr>
          <w:rFonts w:ascii="Arial" w:hAnsi="Arial" w:cs="Arial"/>
          <w:szCs w:val="24"/>
        </w:rPr>
      </w:pPr>
      <w:r>
        <w:rPr>
          <w:rFonts w:ascii="Arial" w:hAnsi="Arial" w:cs="Arial"/>
          <w:szCs w:val="24"/>
        </w:rPr>
        <w:t xml:space="preserve">3.      </w:t>
      </w:r>
      <w:r w:rsidR="0012590A" w:rsidRPr="00456AD7">
        <w:rPr>
          <w:rFonts w:ascii="Arial" w:hAnsi="Arial" w:cs="Arial"/>
          <w:szCs w:val="24"/>
        </w:rPr>
        <w:t>The cost of the hearing on 14 March 2023 are reserved.</w:t>
      </w:r>
      <w:r w:rsidR="00E66C73">
        <w:rPr>
          <w:rFonts w:ascii="Arial" w:hAnsi="Arial" w:cs="Arial"/>
          <w:szCs w:val="24"/>
        </w:rPr>
        <w:t>’</w:t>
      </w:r>
    </w:p>
    <w:p w14:paraId="329D9A46" w14:textId="77777777" w:rsidR="0010697C" w:rsidRDefault="0010697C" w:rsidP="0027632F">
      <w:pPr>
        <w:spacing w:after="0" w:line="360" w:lineRule="auto"/>
        <w:jc w:val="both"/>
        <w:rPr>
          <w:rFonts w:ascii="Arial" w:hAnsi="Arial" w:cs="Arial"/>
          <w:sz w:val="24"/>
          <w:szCs w:val="24"/>
        </w:rPr>
      </w:pPr>
    </w:p>
    <w:p w14:paraId="6334449F" w14:textId="6ADBEAF8" w:rsidR="0027632F" w:rsidRDefault="00B37623" w:rsidP="0027632F">
      <w:pPr>
        <w:spacing w:after="0" w:line="360" w:lineRule="auto"/>
        <w:jc w:val="both"/>
        <w:rPr>
          <w:rFonts w:ascii="Arial" w:hAnsi="Arial" w:cs="Arial"/>
          <w:sz w:val="24"/>
          <w:szCs w:val="24"/>
        </w:rPr>
      </w:pPr>
      <w:r>
        <w:rPr>
          <w:rFonts w:ascii="Arial" w:hAnsi="Arial" w:cs="Arial"/>
          <w:sz w:val="24"/>
          <w:szCs w:val="24"/>
        </w:rPr>
        <w:t>[13</w:t>
      </w:r>
      <w:r w:rsidR="0010697C">
        <w:rPr>
          <w:rFonts w:ascii="Arial" w:hAnsi="Arial" w:cs="Arial"/>
          <w:sz w:val="24"/>
          <w:szCs w:val="24"/>
        </w:rPr>
        <w:t>]</w:t>
      </w:r>
      <w:r w:rsidR="0010697C">
        <w:rPr>
          <w:rFonts w:ascii="Arial" w:hAnsi="Arial" w:cs="Arial"/>
          <w:sz w:val="24"/>
          <w:szCs w:val="24"/>
        </w:rPr>
        <w:tab/>
      </w:r>
      <w:r w:rsidR="0027632F">
        <w:rPr>
          <w:rFonts w:ascii="Arial" w:hAnsi="Arial" w:cs="Arial"/>
          <w:sz w:val="24"/>
          <w:szCs w:val="24"/>
        </w:rPr>
        <w:t>Although the typed order does not set out the content</w:t>
      </w:r>
      <w:r w:rsidR="00F47103">
        <w:rPr>
          <w:rFonts w:ascii="Arial" w:hAnsi="Arial" w:cs="Arial"/>
          <w:sz w:val="24"/>
          <w:szCs w:val="24"/>
        </w:rPr>
        <w:t>s of paragraphs 2, 5 and 6 these</w:t>
      </w:r>
      <w:r w:rsidR="0027632F">
        <w:rPr>
          <w:rFonts w:ascii="Arial" w:hAnsi="Arial" w:cs="Arial"/>
          <w:sz w:val="24"/>
          <w:szCs w:val="24"/>
        </w:rPr>
        <w:t xml:space="preserve"> </w:t>
      </w:r>
      <w:r w:rsidR="00F47103">
        <w:rPr>
          <w:rFonts w:ascii="Arial" w:hAnsi="Arial" w:cs="Arial"/>
          <w:sz w:val="24"/>
          <w:szCs w:val="24"/>
        </w:rPr>
        <w:t>paragraph</w:t>
      </w:r>
      <w:r w:rsidR="0050578A">
        <w:rPr>
          <w:rFonts w:ascii="Arial" w:hAnsi="Arial" w:cs="Arial"/>
          <w:sz w:val="24"/>
          <w:szCs w:val="24"/>
        </w:rPr>
        <w:t>s</w:t>
      </w:r>
      <w:r w:rsidR="00F47103">
        <w:rPr>
          <w:rFonts w:ascii="Arial" w:hAnsi="Arial" w:cs="Arial"/>
          <w:sz w:val="24"/>
          <w:szCs w:val="24"/>
        </w:rPr>
        <w:t xml:space="preserve"> </w:t>
      </w:r>
      <w:r w:rsidR="0027632F">
        <w:rPr>
          <w:rFonts w:ascii="Arial" w:hAnsi="Arial" w:cs="Arial"/>
          <w:sz w:val="24"/>
          <w:szCs w:val="24"/>
        </w:rPr>
        <w:t>read as follows:</w:t>
      </w:r>
    </w:p>
    <w:p w14:paraId="673975C1" w14:textId="4F33A524" w:rsidR="0027632F" w:rsidRPr="0027632F" w:rsidRDefault="0050578A" w:rsidP="0027632F">
      <w:pPr>
        <w:spacing w:after="0" w:line="360" w:lineRule="auto"/>
        <w:jc w:val="both"/>
        <w:rPr>
          <w:rFonts w:ascii="Arial" w:hAnsi="Arial" w:cs="Arial"/>
          <w:szCs w:val="24"/>
        </w:rPr>
      </w:pPr>
      <w:r>
        <w:rPr>
          <w:rFonts w:ascii="Arial" w:hAnsi="Arial" w:cs="Arial"/>
          <w:szCs w:val="24"/>
        </w:rPr>
        <w:t>‘</w:t>
      </w:r>
      <w:r w:rsidR="0027632F" w:rsidRPr="0027632F">
        <w:rPr>
          <w:rFonts w:ascii="Arial" w:hAnsi="Arial" w:cs="Arial"/>
          <w:szCs w:val="24"/>
        </w:rPr>
        <w:t>2.</w:t>
      </w:r>
      <w:r w:rsidR="0027632F" w:rsidRPr="0027632F">
        <w:rPr>
          <w:rFonts w:ascii="Arial" w:hAnsi="Arial" w:cs="Arial"/>
          <w:szCs w:val="24"/>
        </w:rPr>
        <w:tab/>
        <w:t>That the respondents be and they are hereby interdicted and restrained from preventing members of the public and officials of the Department of Cooperative Governance and Traditional Affairs from gaining access to the municipal offices from official business and are directed to unlock the main gates during normal operating hours and to do all such things and give such instructions as are necessary to remove vehicular blockages of the entrance to the main gate of the municipal offices.</w:t>
      </w:r>
    </w:p>
    <w:p w14:paraId="22675FD5" w14:textId="7E1922A1" w:rsidR="0027632F" w:rsidRPr="0027632F" w:rsidRDefault="0027632F" w:rsidP="0027632F">
      <w:pPr>
        <w:spacing w:after="0" w:line="360" w:lineRule="auto"/>
        <w:jc w:val="both"/>
        <w:rPr>
          <w:rFonts w:ascii="Arial" w:hAnsi="Arial" w:cs="Arial"/>
          <w:szCs w:val="24"/>
        </w:rPr>
      </w:pPr>
      <w:r w:rsidRPr="0027632F">
        <w:rPr>
          <w:rFonts w:ascii="Arial" w:hAnsi="Arial" w:cs="Arial"/>
          <w:szCs w:val="24"/>
        </w:rPr>
        <w:t>3</w:t>
      </w:r>
      <w:r w:rsidR="0060657F">
        <w:rPr>
          <w:rFonts w:ascii="Arial" w:hAnsi="Arial" w:cs="Arial"/>
          <w:szCs w:val="24"/>
        </w:rPr>
        <w:t>.…</w:t>
      </w:r>
    </w:p>
    <w:p w14:paraId="72D42560" w14:textId="77777777" w:rsidR="0027632F" w:rsidRPr="0027632F" w:rsidRDefault="0027632F" w:rsidP="0027632F">
      <w:pPr>
        <w:spacing w:after="0" w:line="360" w:lineRule="auto"/>
        <w:jc w:val="both"/>
        <w:rPr>
          <w:rFonts w:ascii="Arial" w:hAnsi="Arial" w:cs="Arial"/>
          <w:szCs w:val="24"/>
        </w:rPr>
      </w:pPr>
      <w:r w:rsidRPr="0027632F">
        <w:rPr>
          <w:rFonts w:ascii="Arial" w:hAnsi="Arial" w:cs="Arial"/>
          <w:szCs w:val="24"/>
        </w:rPr>
        <w:t>4….</w:t>
      </w:r>
    </w:p>
    <w:p w14:paraId="4FAABA27" w14:textId="77777777" w:rsidR="0027632F" w:rsidRPr="0027632F" w:rsidRDefault="0027632F" w:rsidP="0027632F">
      <w:pPr>
        <w:spacing w:after="0" w:line="360" w:lineRule="auto"/>
        <w:jc w:val="both"/>
        <w:rPr>
          <w:rFonts w:ascii="Arial" w:hAnsi="Arial" w:cs="Arial"/>
          <w:szCs w:val="24"/>
        </w:rPr>
      </w:pPr>
      <w:r w:rsidRPr="0027632F">
        <w:rPr>
          <w:rFonts w:ascii="Arial" w:hAnsi="Arial" w:cs="Arial"/>
          <w:szCs w:val="24"/>
        </w:rPr>
        <w:t xml:space="preserve">5. </w:t>
      </w:r>
      <w:r w:rsidRPr="0027632F">
        <w:rPr>
          <w:rFonts w:ascii="Arial" w:hAnsi="Arial" w:cs="Arial"/>
          <w:szCs w:val="24"/>
        </w:rPr>
        <w:tab/>
        <w:t>The respondents are interdicted and restrained from causing the entrance gates to the municipal offices being locked during normal operating hours and from creating any obstruction or disturbance that prevents access to the municipality premises or encouraging others to do so.</w:t>
      </w:r>
    </w:p>
    <w:p w14:paraId="63B441C2" w14:textId="3A987AC2" w:rsidR="0027632F" w:rsidRPr="0027632F" w:rsidRDefault="0027632F" w:rsidP="0027632F">
      <w:pPr>
        <w:spacing w:after="0" w:line="360" w:lineRule="auto"/>
        <w:jc w:val="both"/>
        <w:rPr>
          <w:rFonts w:ascii="Arial" w:hAnsi="Arial" w:cs="Arial"/>
          <w:szCs w:val="24"/>
        </w:rPr>
      </w:pPr>
      <w:r w:rsidRPr="0027632F">
        <w:rPr>
          <w:rFonts w:ascii="Arial" w:hAnsi="Arial" w:cs="Arial"/>
          <w:szCs w:val="24"/>
        </w:rPr>
        <w:t>6.</w:t>
      </w:r>
      <w:r w:rsidRPr="0027632F">
        <w:rPr>
          <w:rFonts w:ascii="Arial" w:hAnsi="Arial" w:cs="Arial"/>
          <w:szCs w:val="24"/>
        </w:rPr>
        <w:tab/>
        <w:t>The South African Police Services are requested to comply with reasonable requests that may be addressed to them to assist the second applicant and officials of the Department of Cooperative Governance and Traditional Affairs to exercise the rights conferred in this order.</w:t>
      </w:r>
      <w:r w:rsidR="004C1E6C">
        <w:rPr>
          <w:rFonts w:ascii="Arial" w:hAnsi="Arial" w:cs="Arial"/>
          <w:szCs w:val="24"/>
        </w:rPr>
        <w:t>’</w:t>
      </w:r>
    </w:p>
    <w:p w14:paraId="154B9648" w14:textId="77777777" w:rsidR="0027632F" w:rsidRDefault="0027632F" w:rsidP="00552B8F">
      <w:pPr>
        <w:spacing w:after="0" w:line="360" w:lineRule="auto"/>
        <w:jc w:val="both"/>
        <w:rPr>
          <w:rFonts w:ascii="Arial" w:hAnsi="Arial" w:cs="Arial"/>
          <w:sz w:val="24"/>
          <w:szCs w:val="24"/>
        </w:rPr>
      </w:pPr>
    </w:p>
    <w:p w14:paraId="0FD103BA" w14:textId="2AD9E103" w:rsidR="0012590A" w:rsidRDefault="0027632F" w:rsidP="00552B8F">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64E07">
        <w:rPr>
          <w:rFonts w:ascii="Arial" w:hAnsi="Arial" w:cs="Arial"/>
          <w:sz w:val="24"/>
          <w:szCs w:val="24"/>
        </w:rPr>
        <w:t>A</w:t>
      </w:r>
      <w:r w:rsidR="00FF5CBB">
        <w:rPr>
          <w:rFonts w:ascii="Arial" w:hAnsi="Arial" w:cs="Arial"/>
          <w:sz w:val="24"/>
          <w:szCs w:val="24"/>
        </w:rPr>
        <w:t xml:space="preserve">pparent </w:t>
      </w:r>
      <w:r w:rsidR="004E5298">
        <w:rPr>
          <w:rFonts w:ascii="Arial" w:hAnsi="Arial" w:cs="Arial"/>
          <w:sz w:val="24"/>
          <w:szCs w:val="24"/>
        </w:rPr>
        <w:t>from a reading of the order is that the relief sought</w:t>
      </w:r>
      <w:r w:rsidR="004C1E6C">
        <w:rPr>
          <w:rFonts w:ascii="Arial" w:hAnsi="Arial" w:cs="Arial"/>
          <w:sz w:val="24"/>
          <w:szCs w:val="24"/>
        </w:rPr>
        <w:t>,</w:t>
      </w:r>
      <w:r w:rsidR="004E5298">
        <w:rPr>
          <w:rFonts w:ascii="Arial" w:hAnsi="Arial" w:cs="Arial"/>
          <w:sz w:val="24"/>
          <w:szCs w:val="24"/>
        </w:rPr>
        <w:t xml:space="preserve"> in so far as it </w:t>
      </w:r>
      <w:r w:rsidR="004C1E6C">
        <w:rPr>
          <w:rFonts w:ascii="Arial" w:hAnsi="Arial" w:cs="Arial"/>
          <w:sz w:val="24"/>
          <w:szCs w:val="24"/>
        </w:rPr>
        <w:t xml:space="preserve">is </w:t>
      </w:r>
      <w:r w:rsidR="004E5298">
        <w:rPr>
          <w:rFonts w:ascii="Arial" w:hAnsi="Arial" w:cs="Arial"/>
          <w:sz w:val="24"/>
          <w:szCs w:val="24"/>
        </w:rPr>
        <w:t>related to the second applicant</w:t>
      </w:r>
      <w:r w:rsidR="004C1E6C">
        <w:rPr>
          <w:rFonts w:ascii="Arial" w:hAnsi="Arial" w:cs="Arial"/>
          <w:sz w:val="24"/>
          <w:szCs w:val="24"/>
        </w:rPr>
        <w:t>,</w:t>
      </w:r>
      <w:r w:rsidR="004E5298">
        <w:rPr>
          <w:rFonts w:ascii="Arial" w:hAnsi="Arial" w:cs="Arial"/>
          <w:sz w:val="24"/>
          <w:szCs w:val="24"/>
        </w:rPr>
        <w:t xml:space="preserve"> was not granted and </w:t>
      </w:r>
      <w:r w:rsidR="004C1E6C">
        <w:rPr>
          <w:rFonts w:ascii="Arial" w:hAnsi="Arial" w:cs="Arial"/>
          <w:sz w:val="24"/>
          <w:szCs w:val="24"/>
        </w:rPr>
        <w:t xml:space="preserve">a </w:t>
      </w:r>
      <w:r w:rsidR="004E5298">
        <w:rPr>
          <w:rFonts w:ascii="Arial" w:hAnsi="Arial" w:cs="Arial"/>
          <w:sz w:val="24"/>
          <w:szCs w:val="24"/>
        </w:rPr>
        <w:t xml:space="preserve">rule </w:t>
      </w:r>
      <w:r w:rsidR="004E5298" w:rsidRPr="004C1E6C">
        <w:rPr>
          <w:rFonts w:ascii="Arial" w:hAnsi="Arial" w:cs="Arial"/>
          <w:i/>
          <w:sz w:val="24"/>
          <w:szCs w:val="24"/>
        </w:rPr>
        <w:t>nisi</w:t>
      </w:r>
      <w:r w:rsidR="004E5298">
        <w:rPr>
          <w:rFonts w:ascii="Arial" w:hAnsi="Arial" w:cs="Arial"/>
          <w:sz w:val="24"/>
          <w:szCs w:val="24"/>
        </w:rPr>
        <w:t xml:space="preserve"> was issued for the</w:t>
      </w:r>
      <w:r w:rsidR="0010697C">
        <w:rPr>
          <w:rFonts w:ascii="Arial" w:hAnsi="Arial" w:cs="Arial"/>
          <w:sz w:val="24"/>
          <w:szCs w:val="24"/>
        </w:rPr>
        <w:t xml:space="preserve">ir </w:t>
      </w:r>
      <w:r w:rsidR="004E5298">
        <w:rPr>
          <w:rFonts w:ascii="Arial" w:hAnsi="Arial" w:cs="Arial"/>
          <w:sz w:val="24"/>
          <w:szCs w:val="24"/>
        </w:rPr>
        <w:t>determin</w:t>
      </w:r>
      <w:r w:rsidR="0010697C">
        <w:rPr>
          <w:rFonts w:ascii="Arial" w:hAnsi="Arial" w:cs="Arial"/>
          <w:sz w:val="24"/>
          <w:szCs w:val="24"/>
        </w:rPr>
        <w:t>ation</w:t>
      </w:r>
      <w:r w:rsidR="004E5298">
        <w:rPr>
          <w:rFonts w:ascii="Arial" w:hAnsi="Arial" w:cs="Arial"/>
          <w:sz w:val="24"/>
          <w:szCs w:val="24"/>
        </w:rPr>
        <w:t xml:space="preserve"> on the return date. </w:t>
      </w:r>
      <w:r w:rsidR="00650547">
        <w:rPr>
          <w:rFonts w:ascii="Arial" w:hAnsi="Arial" w:cs="Arial"/>
          <w:sz w:val="24"/>
          <w:szCs w:val="24"/>
        </w:rPr>
        <w:t>On the return date, Balton J ad</w:t>
      </w:r>
      <w:r w:rsidR="00E469BF">
        <w:rPr>
          <w:rFonts w:ascii="Arial" w:hAnsi="Arial" w:cs="Arial"/>
          <w:sz w:val="24"/>
          <w:szCs w:val="24"/>
        </w:rPr>
        <w:t xml:space="preserve">journed the matter to </w:t>
      </w:r>
      <w:r w:rsidR="00650547">
        <w:rPr>
          <w:rFonts w:ascii="Arial" w:hAnsi="Arial" w:cs="Arial"/>
          <w:sz w:val="24"/>
          <w:szCs w:val="24"/>
        </w:rPr>
        <w:t xml:space="preserve">the normal opposed roll </w:t>
      </w:r>
      <w:r w:rsidR="00452FF5">
        <w:rPr>
          <w:rFonts w:ascii="Arial" w:hAnsi="Arial" w:cs="Arial"/>
          <w:sz w:val="24"/>
          <w:szCs w:val="24"/>
        </w:rPr>
        <w:t xml:space="preserve">and </w:t>
      </w:r>
      <w:r w:rsidR="00E469BF">
        <w:rPr>
          <w:rFonts w:ascii="Arial" w:hAnsi="Arial" w:cs="Arial"/>
          <w:sz w:val="24"/>
          <w:szCs w:val="24"/>
        </w:rPr>
        <w:t xml:space="preserve">advised the parties </w:t>
      </w:r>
      <w:r w:rsidR="00452FF5">
        <w:rPr>
          <w:rFonts w:ascii="Arial" w:hAnsi="Arial" w:cs="Arial"/>
          <w:sz w:val="24"/>
          <w:szCs w:val="24"/>
        </w:rPr>
        <w:t>to</w:t>
      </w:r>
      <w:r w:rsidR="00650547">
        <w:rPr>
          <w:rFonts w:ascii="Arial" w:hAnsi="Arial" w:cs="Arial"/>
          <w:sz w:val="24"/>
          <w:szCs w:val="24"/>
        </w:rPr>
        <w:t xml:space="preserve"> approach the Judge President</w:t>
      </w:r>
      <w:r w:rsidR="008777E6">
        <w:rPr>
          <w:rFonts w:ascii="Arial" w:hAnsi="Arial" w:cs="Arial"/>
          <w:sz w:val="24"/>
          <w:szCs w:val="24"/>
        </w:rPr>
        <w:t xml:space="preserve"> of </w:t>
      </w:r>
      <w:r w:rsidR="008777E6">
        <w:rPr>
          <w:rFonts w:ascii="Arial" w:hAnsi="Arial" w:cs="Arial"/>
          <w:sz w:val="24"/>
          <w:szCs w:val="24"/>
        </w:rPr>
        <w:lastRenderedPageBreak/>
        <w:t>the Division</w:t>
      </w:r>
      <w:r w:rsidR="00650547">
        <w:rPr>
          <w:rFonts w:ascii="Arial" w:hAnsi="Arial" w:cs="Arial"/>
          <w:sz w:val="24"/>
          <w:szCs w:val="24"/>
        </w:rPr>
        <w:t xml:space="preserve"> for a preferential date once the </w:t>
      </w:r>
      <w:r w:rsidR="008777E6">
        <w:rPr>
          <w:rFonts w:ascii="Arial" w:hAnsi="Arial" w:cs="Arial"/>
          <w:sz w:val="24"/>
          <w:szCs w:val="24"/>
        </w:rPr>
        <w:t xml:space="preserve">court </w:t>
      </w:r>
      <w:r w:rsidR="00650547">
        <w:rPr>
          <w:rFonts w:ascii="Arial" w:hAnsi="Arial" w:cs="Arial"/>
          <w:sz w:val="24"/>
          <w:szCs w:val="24"/>
        </w:rPr>
        <w:t xml:space="preserve">papers were complete. The date obtained </w:t>
      </w:r>
      <w:r w:rsidR="00FF5CBB">
        <w:rPr>
          <w:rFonts w:ascii="Arial" w:hAnsi="Arial" w:cs="Arial"/>
          <w:sz w:val="24"/>
          <w:szCs w:val="24"/>
        </w:rPr>
        <w:t xml:space="preserve">on the normal opposed roll </w:t>
      </w:r>
      <w:r w:rsidR="00650547">
        <w:rPr>
          <w:rFonts w:ascii="Arial" w:hAnsi="Arial" w:cs="Arial"/>
          <w:sz w:val="24"/>
          <w:szCs w:val="24"/>
        </w:rPr>
        <w:t xml:space="preserve">was 19 February 2024. </w:t>
      </w:r>
      <w:r w:rsidR="00452FF5">
        <w:rPr>
          <w:rFonts w:ascii="Arial" w:hAnsi="Arial" w:cs="Arial"/>
          <w:sz w:val="24"/>
          <w:szCs w:val="24"/>
        </w:rPr>
        <w:t>O</w:t>
      </w:r>
      <w:r w:rsidR="00650547">
        <w:rPr>
          <w:rFonts w:ascii="Arial" w:hAnsi="Arial" w:cs="Arial"/>
          <w:sz w:val="24"/>
          <w:szCs w:val="24"/>
        </w:rPr>
        <w:t>nce</w:t>
      </w:r>
      <w:r w:rsidR="00452FF5">
        <w:rPr>
          <w:rFonts w:ascii="Arial" w:hAnsi="Arial" w:cs="Arial"/>
          <w:sz w:val="24"/>
          <w:szCs w:val="24"/>
        </w:rPr>
        <w:t xml:space="preserve"> all the papers were delivered </w:t>
      </w:r>
      <w:r w:rsidR="00B37623">
        <w:rPr>
          <w:rFonts w:ascii="Arial" w:hAnsi="Arial" w:cs="Arial"/>
          <w:sz w:val="24"/>
          <w:szCs w:val="24"/>
        </w:rPr>
        <w:t>the matter</w:t>
      </w:r>
      <w:r w:rsidR="008777E6">
        <w:rPr>
          <w:rFonts w:ascii="Arial" w:hAnsi="Arial" w:cs="Arial"/>
          <w:sz w:val="24"/>
          <w:szCs w:val="24"/>
        </w:rPr>
        <w:t xml:space="preserve"> was set </w:t>
      </w:r>
      <w:r w:rsidR="00452FF5">
        <w:rPr>
          <w:rFonts w:ascii="Arial" w:hAnsi="Arial" w:cs="Arial"/>
          <w:sz w:val="24"/>
          <w:szCs w:val="24"/>
        </w:rPr>
        <w:t xml:space="preserve">down </w:t>
      </w:r>
      <w:r w:rsidR="00FF5CBB">
        <w:rPr>
          <w:rFonts w:ascii="Arial" w:hAnsi="Arial" w:cs="Arial"/>
          <w:sz w:val="24"/>
          <w:szCs w:val="24"/>
        </w:rPr>
        <w:t>for argument on</w:t>
      </w:r>
      <w:r w:rsidR="00452FF5">
        <w:rPr>
          <w:rFonts w:ascii="Arial" w:hAnsi="Arial" w:cs="Arial"/>
          <w:sz w:val="24"/>
          <w:szCs w:val="24"/>
        </w:rPr>
        <w:t xml:space="preserve"> 11 August 2023</w:t>
      </w:r>
      <w:r w:rsidR="008777E6">
        <w:rPr>
          <w:rFonts w:ascii="Arial" w:hAnsi="Arial" w:cs="Arial"/>
          <w:sz w:val="24"/>
          <w:szCs w:val="24"/>
        </w:rPr>
        <w:t xml:space="preserve"> and  upon</w:t>
      </w:r>
      <w:r w:rsidR="00FF5CBB">
        <w:rPr>
          <w:rFonts w:ascii="Arial" w:hAnsi="Arial" w:cs="Arial"/>
          <w:sz w:val="24"/>
          <w:szCs w:val="24"/>
        </w:rPr>
        <w:t xml:space="preserve"> hearing the matter</w:t>
      </w:r>
      <w:r w:rsidR="008777E6">
        <w:rPr>
          <w:rFonts w:ascii="Arial" w:hAnsi="Arial" w:cs="Arial"/>
          <w:sz w:val="24"/>
          <w:szCs w:val="24"/>
        </w:rPr>
        <w:t>,</w:t>
      </w:r>
      <w:r w:rsidR="00452FF5">
        <w:rPr>
          <w:rFonts w:ascii="Arial" w:hAnsi="Arial" w:cs="Arial"/>
          <w:sz w:val="24"/>
          <w:szCs w:val="24"/>
        </w:rPr>
        <w:t xml:space="preserve"> judgment was delivered electronically by Mathenjwa AJ</w:t>
      </w:r>
      <w:r w:rsidR="008777E6">
        <w:rPr>
          <w:rFonts w:ascii="Arial" w:hAnsi="Arial" w:cs="Arial"/>
          <w:sz w:val="24"/>
          <w:szCs w:val="24"/>
        </w:rPr>
        <w:t xml:space="preserve"> on 15 August 2023</w:t>
      </w:r>
      <w:r w:rsidR="00452FF5">
        <w:rPr>
          <w:rFonts w:ascii="Arial" w:hAnsi="Arial" w:cs="Arial"/>
          <w:sz w:val="24"/>
          <w:szCs w:val="24"/>
        </w:rPr>
        <w:t>.</w:t>
      </w:r>
      <w:r w:rsidR="002F5580">
        <w:rPr>
          <w:rFonts w:ascii="Arial" w:hAnsi="Arial" w:cs="Arial"/>
          <w:sz w:val="24"/>
          <w:szCs w:val="24"/>
        </w:rPr>
        <w:t xml:space="preserve"> </w:t>
      </w:r>
      <w:r w:rsidR="00FF5CBB">
        <w:rPr>
          <w:rFonts w:ascii="Arial" w:hAnsi="Arial" w:cs="Arial"/>
          <w:sz w:val="24"/>
          <w:szCs w:val="24"/>
        </w:rPr>
        <w:t>T</w:t>
      </w:r>
      <w:r w:rsidR="002F5580">
        <w:rPr>
          <w:rFonts w:ascii="Arial" w:hAnsi="Arial" w:cs="Arial"/>
          <w:sz w:val="24"/>
          <w:szCs w:val="24"/>
        </w:rPr>
        <w:t xml:space="preserve">he order </w:t>
      </w:r>
      <w:r w:rsidR="00FF5CBB">
        <w:rPr>
          <w:rFonts w:ascii="Arial" w:hAnsi="Arial" w:cs="Arial"/>
          <w:sz w:val="24"/>
          <w:szCs w:val="24"/>
        </w:rPr>
        <w:t xml:space="preserve">granted by Mathenjwa AJ was </w:t>
      </w:r>
      <w:r w:rsidR="008777E6">
        <w:rPr>
          <w:rFonts w:ascii="Arial" w:hAnsi="Arial" w:cs="Arial"/>
          <w:sz w:val="24"/>
          <w:szCs w:val="24"/>
        </w:rPr>
        <w:t>as set out in paragraph 1</w:t>
      </w:r>
      <w:r w:rsidR="004C1E6C">
        <w:rPr>
          <w:rFonts w:ascii="Arial" w:hAnsi="Arial" w:cs="Arial"/>
          <w:sz w:val="24"/>
          <w:szCs w:val="24"/>
        </w:rPr>
        <w:t>(</w:t>
      </w:r>
      <w:r w:rsidR="008777E6">
        <w:rPr>
          <w:rFonts w:ascii="Arial" w:hAnsi="Arial" w:cs="Arial"/>
          <w:sz w:val="24"/>
          <w:szCs w:val="24"/>
        </w:rPr>
        <w:t xml:space="preserve">a) to </w:t>
      </w:r>
      <w:r w:rsidR="004C1E6C">
        <w:rPr>
          <w:rFonts w:ascii="Arial" w:hAnsi="Arial" w:cs="Arial"/>
          <w:sz w:val="24"/>
          <w:szCs w:val="24"/>
        </w:rPr>
        <w:t>(</w:t>
      </w:r>
      <w:r w:rsidR="008777E6">
        <w:rPr>
          <w:rFonts w:ascii="Arial" w:hAnsi="Arial" w:cs="Arial"/>
          <w:sz w:val="24"/>
          <w:szCs w:val="24"/>
        </w:rPr>
        <w:t>c</w:t>
      </w:r>
      <w:r w:rsidR="00FF5CBB">
        <w:rPr>
          <w:rFonts w:ascii="Arial" w:hAnsi="Arial" w:cs="Arial"/>
          <w:sz w:val="24"/>
          <w:szCs w:val="24"/>
        </w:rPr>
        <w:t>) of the order by Moodley J.</w:t>
      </w:r>
    </w:p>
    <w:p w14:paraId="6088B98E" w14:textId="77777777" w:rsidR="0012590A" w:rsidRDefault="0012590A" w:rsidP="00552B8F">
      <w:pPr>
        <w:spacing w:after="0" w:line="360" w:lineRule="auto"/>
        <w:jc w:val="both"/>
        <w:rPr>
          <w:rFonts w:ascii="Arial" w:hAnsi="Arial" w:cs="Arial"/>
          <w:sz w:val="24"/>
          <w:szCs w:val="24"/>
        </w:rPr>
      </w:pPr>
    </w:p>
    <w:p w14:paraId="78436542" w14:textId="77777777" w:rsidR="008F4722" w:rsidRDefault="0012590A" w:rsidP="00552B8F">
      <w:pPr>
        <w:spacing w:after="0" w:line="360" w:lineRule="auto"/>
        <w:jc w:val="both"/>
        <w:rPr>
          <w:rFonts w:ascii="Arial" w:hAnsi="Arial" w:cs="Arial"/>
          <w:sz w:val="24"/>
          <w:szCs w:val="24"/>
        </w:rPr>
      </w:pPr>
      <w:r>
        <w:rPr>
          <w:rFonts w:ascii="Arial" w:hAnsi="Arial" w:cs="Arial"/>
          <w:sz w:val="24"/>
          <w:szCs w:val="24"/>
        </w:rPr>
        <w:t>[1</w:t>
      </w:r>
      <w:r w:rsidR="0027632F">
        <w:rPr>
          <w:rFonts w:ascii="Arial" w:hAnsi="Arial" w:cs="Arial"/>
          <w:sz w:val="24"/>
          <w:szCs w:val="24"/>
        </w:rPr>
        <w:t>5</w:t>
      </w:r>
      <w:r>
        <w:rPr>
          <w:rFonts w:ascii="Arial" w:hAnsi="Arial" w:cs="Arial"/>
          <w:sz w:val="24"/>
          <w:szCs w:val="24"/>
        </w:rPr>
        <w:t>]</w:t>
      </w:r>
      <w:r>
        <w:rPr>
          <w:rFonts w:ascii="Arial" w:hAnsi="Arial" w:cs="Arial"/>
          <w:sz w:val="24"/>
          <w:szCs w:val="24"/>
        </w:rPr>
        <w:tab/>
      </w:r>
      <w:r w:rsidR="002E41F6">
        <w:rPr>
          <w:rFonts w:ascii="Arial" w:hAnsi="Arial" w:cs="Arial"/>
          <w:sz w:val="24"/>
          <w:szCs w:val="24"/>
        </w:rPr>
        <w:t xml:space="preserve">Armed with this order, the second </w:t>
      </w:r>
      <w:r w:rsidR="008777E6">
        <w:rPr>
          <w:rFonts w:ascii="Arial" w:hAnsi="Arial" w:cs="Arial"/>
          <w:sz w:val="24"/>
          <w:szCs w:val="24"/>
        </w:rPr>
        <w:t>applicant</w:t>
      </w:r>
      <w:r w:rsidR="002E41F6">
        <w:rPr>
          <w:rFonts w:ascii="Arial" w:hAnsi="Arial" w:cs="Arial"/>
          <w:sz w:val="24"/>
          <w:szCs w:val="24"/>
        </w:rPr>
        <w:t xml:space="preserve"> was permitted to access the premises of the fist respondent. However, o</w:t>
      </w:r>
      <w:r>
        <w:rPr>
          <w:rFonts w:ascii="Arial" w:hAnsi="Arial" w:cs="Arial"/>
          <w:sz w:val="24"/>
          <w:szCs w:val="24"/>
        </w:rPr>
        <w:t>n 16 August 2022, t</w:t>
      </w:r>
      <w:r w:rsidR="004A44B9">
        <w:rPr>
          <w:rFonts w:ascii="Arial" w:hAnsi="Arial" w:cs="Arial"/>
          <w:sz w:val="24"/>
          <w:szCs w:val="24"/>
        </w:rPr>
        <w:t xml:space="preserve">he </w:t>
      </w:r>
      <w:r w:rsidR="00B90FB7">
        <w:rPr>
          <w:rFonts w:ascii="Arial" w:hAnsi="Arial" w:cs="Arial"/>
          <w:sz w:val="24"/>
          <w:szCs w:val="24"/>
        </w:rPr>
        <w:t>respondents</w:t>
      </w:r>
      <w:r w:rsidR="004A44B9">
        <w:rPr>
          <w:rFonts w:ascii="Arial" w:hAnsi="Arial" w:cs="Arial"/>
          <w:sz w:val="24"/>
          <w:szCs w:val="24"/>
        </w:rPr>
        <w:t xml:space="preserve"> delivered an application for leave to appeal. It is as a result of this application that the applicant approaches this court</w:t>
      </w:r>
      <w:r w:rsidR="008777E6">
        <w:rPr>
          <w:rFonts w:ascii="Arial" w:hAnsi="Arial" w:cs="Arial"/>
          <w:sz w:val="24"/>
          <w:szCs w:val="24"/>
        </w:rPr>
        <w:t xml:space="preserve"> in the current application</w:t>
      </w:r>
      <w:r w:rsidR="004A44B9">
        <w:rPr>
          <w:rFonts w:ascii="Arial" w:hAnsi="Arial" w:cs="Arial"/>
          <w:sz w:val="24"/>
          <w:szCs w:val="24"/>
        </w:rPr>
        <w:t>.</w:t>
      </w:r>
    </w:p>
    <w:p w14:paraId="4C908BAA" w14:textId="77777777" w:rsidR="00664E07" w:rsidRDefault="00664E07" w:rsidP="00552B8F">
      <w:pPr>
        <w:spacing w:after="0" w:line="360" w:lineRule="auto"/>
        <w:jc w:val="both"/>
        <w:rPr>
          <w:rFonts w:ascii="Arial" w:hAnsi="Arial" w:cs="Arial"/>
          <w:sz w:val="24"/>
          <w:szCs w:val="24"/>
        </w:rPr>
      </w:pPr>
    </w:p>
    <w:p w14:paraId="604AC7CE" w14:textId="77777777" w:rsidR="00834577" w:rsidRPr="00834577" w:rsidRDefault="00834577" w:rsidP="00552B8F">
      <w:pPr>
        <w:spacing w:after="0" w:line="360" w:lineRule="auto"/>
        <w:jc w:val="both"/>
        <w:rPr>
          <w:rFonts w:ascii="Arial" w:hAnsi="Arial" w:cs="Arial"/>
          <w:b/>
          <w:sz w:val="24"/>
          <w:szCs w:val="24"/>
        </w:rPr>
      </w:pPr>
      <w:r w:rsidRPr="00834577">
        <w:rPr>
          <w:rFonts w:ascii="Arial" w:hAnsi="Arial" w:cs="Arial"/>
          <w:b/>
          <w:sz w:val="24"/>
          <w:szCs w:val="24"/>
        </w:rPr>
        <w:t>Analysis</w:t>
      </w:r>
    </w:p>
    <w:p w14:paraId="2FE01BE1" w14:textId="619C4F65" w:rsidR="00664E07" w:rsidRPr="00EF67A4" w:rsidRDefault="00834577" w:rsidP="00834577">
      <w:pPr>
        <w:pStyle w:val="ListParagraph"/>
        <w:spacing w:after="0" w:line="360" w:lineRule="auto"/>
        <w:ind w:left="0"/>
        <w:jc w:val="both"/>
      </w:pPr>
      <w:r>
        <w:rPr>
          <w:rFonts w:ascii="Arial" w:hAnsi="Arial" w:cs="Arial"/>
          <w:color w:val="000000"/>
          <w:sz w:val="24"/>
          <w:szCs w:val="24"/>
        </w:rPr>
        <w:t>[16]</w:t>
      </w:r>
      <w:r>
        <w:rPr>
          <w:rFonts w:ascii="Arial" w:hAnsi="Arial" w:cs="Arial"/>
          <w:color w:val="000000"/>
          <w:sz w:val="24"/>
          <w:szCs w:val="24"/>
        </w:rPr>
        <w:tab/>
      </w:r>
      <w:r w:rsidR="00664E07" w:rsidRPr="00EF67A4">
        <w:rPr>
          <w:rFonts w:ascii="Arial" w:hAnsi="Arial" w:cs="Arial"/>
          <w:color w:val="000000"/>
          <w:sz w:val="24"/>
          <w:szCs w:val="24"/>
        </w:rPr>
        <w:t>The respondent</w:t>
      </w:r>
      <w:r w:rsidR="00E85C3B">
        <w:rPr>
          <w:rFonts w:ascii="Arial" w:hAnsi="Arial" w:cs="Arial"/>
          <w:color w:val="000000"/>
          <w:sz w:val="24"/>
          <w:szCs w:val="24"/>
        </w:rPr>
        <w:t>s</w:t>
      </w:r>
      <w:r w:rsidR="00664E07" w:rsidRPr="00EF67A4">
        <w:rPr>
          <w:rFonts w:ascii="Arial" w:hAnsi="Arial" w:cs="Arial"/>
          <w:color w:val="000000"/>
          <w:sz w:val="24"/>
          <w:szCs w:val="24"/>
        </w:rPr>
        <w:t xml:space="preserve"> argued that there was no basis for the applicants to have approached the court on the basis of urgency and that the present application could have been heard when the court deal</w:t>
      </w:r>
      <w:r w:rsidR="00E85C3B">
        <w:rPr>
          <w:rFonts w:ascii="Arial" w:hAnsi="Arial" w:cs="Arial"/>
          <w:color w:val="000000"/>
          <w:sz w:val="24"/>
          <w:szCs w:val="24"/>
        </w:rPr>
        <w:t>t</w:t>
      </w:r>
      <w:r w:rsidR="00664E07" w:rsidRPr="00EF67A4">
        <w:rPr>
          <w:rFonts w:ascii="Arial" w:hAnsi="Arial" w:cs="Arial"/>
          <w:color w:val="000000"/>
          <w:sz w:val="24"/>
          <w:szCs w:val="24"/>
        </w:rPr>
        <w:t xml:space="preserve"> with the application for leave to appeal. While they contended that it was practice to do so, they could not substantiate the argument. S</w:t>
      </w:r>
      <w:r w:rsidR="00E85C3B">
        <w:rPr>
          <w:rFonts w:ascii="Arial" w:hAnsi="Arial" w:cs="Arial"/>
          <w:color w:val="000000"/>
          <w:sz w:val="24"/>
          <w:szCs w:val="24"/>
        </w:rPr>
        <w:t xml:space="preserve">ection </w:t>
      </w:r>
      <w:r w:rsidR="00664E07" w:rsidRPr="00EF67A4">
        <w:rPr>
          <w:rFonts w:ascii="Arial" w:hAnsi="Arial" w:cs="Arial"/>
          <w:color w:val="000000"/>
          <w:sz w:val="24"/>
          <w:szCs w:val="24"/>
        </w:rPr>
        <w:t>18 applications are</w:t>
      </w:r>
      <w:r w:rsidR="00E85C3B">
        <w:rPr>
          <w:rFonts w:ascii="Arial" w:hAnsi="Arial" w:cs="Arial"/>
          <w:color w:val="000000"/>
          <w:sz w:val="24"/>
          <w:szCs w:val="24"/>
        </w:rPr>
        <w:t>,</w:t>
      </w:r>
      <w:r w:rsidR="00664E07" w:rsidRPr="00EF67A4">
        <w:rPr>
          <w:rFonts w:ascii="Arial" w:hAnsi="Arial" w:cs="Arial"/>
          <w:color w:val="000000"/>
          <w:sz w:val="24"/>
          <w:szCs w:val="24"/>
        </w:rPr>
        <w:t xml:space="preserve"> by their very nature</w:t>
      </w:r>
      <w:r w:rsidR="00E85C3B">
        <w:rPr>
          <w:rFonts w:ascii="Arial" w:hAnsi="Arial" w:cs="Arial"/>
          <w:color w:val="000000"/>
          <w:sz w:val="24"/>
          <w:szCs w:val="24"/>
        </w:rPr>
        <w:t>,</w:t>
      </w:r>
      <w:r w:rsidR="00664E07" w:rsidRPr="00EF67A4">
        <w:rPr>
          <w:rFonts w:ascii="Arial" w:hAnsi="Arial" w:cs="Arial"/>
          <w:color w:val="000000"/>
          <w:sz w:val="24"/>
          <w:szCs w:val="24"/>
        </w:rPr>
        <w:t xml:space="preserve"> urgent. This is borne out by the provisions s 18(4) which provides that an appeal must be dealt with on an extremely urgent basis</w:t>
      </w:r>
      <w:r w:rsidR="00E85C3B">
        <w:rPr>
          <w:rFonts w:ascii="Arial" w:hAnsi="Arial" w:cs="Arial"/>
          <w:color w:val="000000"/>
          <w:sz w:val="24"/>
          <w:szCs w:val="24"/>
        </w:rPr>
        <w:t>.</w:t>
      </w:r>
      <w:r w:rsidR="00664E07">
        <w:rPr>
          <w:rStyle w:val="FootnoteReference"/>
          <w:rFonts w:ascii="Arial" w:hAnsi="Arial" w:cs="Arial"/>
          <w:color w:val="000000"/>
          <w:sz w:val="24"/>
          <w:szCs w:val="24"/>
        </w:rPr>
        <w:footnoteReference w:id="1"/>
      </w:r>
      <w:r w:rsidR="00664E07" w:rsidRPr="00EF67A4">
        <w:rPr>
          <w:rFonts w:ascii="Arial" w:hAnsi="Arial" w:cs="Arial"/>
          <w:color w:val="000000"/>
          <w:sz w:val="24"/>
          <w:szCs w:val="24"/>
        </w:rPr>
        <w:t xml:space="preserve"> </w:t>
      </w:r>
      <w:r w:rsidR="00664E07">
        <w:rPr>
          <w:rFonts w:ascii="Arial" w:hAnsi="Arial" w:cs="Arial"/>
          <w:color w:val="000000"/>
          <w:sz w:val="24"/>
          <w:szCs w:val="24"/>
        </w:rPr>
        <w:t>In view of this and the merits of this case, I am of the view urgency is merited.</w:t>
      </w:r>
    </w:p>
    <w:p w14:paraId="439A4BBF" w14:textId="77777777" w:rsidR="00664E07" w:rsidRPr="002716F4" w:rsidRDefault="00664E07" w:rsidP="00552B8F">
      <w:pPr>
        <w:spacing w:after="0" w:line="360" w:lineRule="auto"/>
        <w:jc w:val="both"/>
        <w:rPr>
          <w:rFonts w:ascii="Arial" w:hAnsi="Arial" w:cs="Arial"/>
          <w:sz w:val="24"/>
          <w:szCs w:val="24"/>
        </w:rPr>
      </w:pPr>
    </w:p>
    <w:p w14:paraId="1158C365" w14:textId="53531357" w:rsidR="00834577" w:rsidRDefault="00834577" w:rsidP="00834577">
      <w:pPr>
        <w:pStyle w:val="ListParagraph"/>
        <w:spacing w:after="0" w:line="360" w:lineRule="auto"/>
        <w:ind w:left="0"/>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t xml:space="preserve">As was set out by Sutherland J in </w:t>
      </w:r>
      <w:r>
        <w:rPr>
          <w:rFonts w:ascii="Arial" w:eastAsia="Times New Roman" w:hAnsi="Arial" w:cs="Arial"/>
          <w:i/>
          <w:iCs/>
          <w:sz w:val="24"/>
          <w:szCs w:val="24"/>
        </w:rPr>
        <w:t>Incubeta Holdings (Pty) Ltd and another v Ellis and another</w:t>
      </w:r>
      <w:r>
        <w:rPr>
          <w:rStyle w:val="FootnoteReference"/>
          <w:rFonts w:ascii="Arial" w:eastAsia="Times New Roman" w:hAnsi="Arial" w:cs="Arial"/>
          <w:i/>
          <w:iCs/>
          <w:sz w:val="24"/>
          <w:szCs w:val="24"/>
        </w:rPr>
        <w:footnoteReference w:id="2"/>
      </w:r>
      <w:r>
        <w:rPr>
          <w:rFonts w:ascii="Arial" w:eastAsia="Times New Roman" w:hAnsi="Arial" w:cs="Arial"/>
          <w:sz w:val="24"/>
          <w:szCs w:val="24"/>
        </w:rPr>
        <w:t xml:space="preserve"> the test applicable in s</w:t>
      </w:r>
      <w:r w:rsidR="003448BC">
        <w:rPr>
          <w:rFonts w:ascii="Arial" w:eastAsia="Times New Roman" w:hAnsi="Arial" w:cs="Arial"/>
          <w:sz w:val="24"/>
          <w:szCs w:val="24"/>
        </w:rPr>
        <w:t xml:space="preserve">s </w:t>
      </w:r>
      <w:r>
        <w:rPr>
          <w:rFonts w:ascii="Arial" w:eastAsia="Times New Roman" w:hAnsi="Arial" w:cs="Arial"/>
          <w:sz w:val="24"/>
          <w:szCs w:val="24"/>
        </w:rPr>
        <w:t xml:space="preserve">18 (1) and (3) applications is </w:t>
      </w:r>
      <w:r>
        <w:rPr>
          <w:rFonts w:ascii="Arial" w:hAnsi="Arial" w:cs="Arial"/>
          <w:color w:val="000000"/>
          <w:sz w:val="24"/>
          <w:szCs w:val="24"/>
        </w:rPr>
        <w:t>as follows:</w:t>
      </w:r>
    </w:p>
    <w:p w14:paraId="154CA77A" w14:textId="77777777" w:rsidR="00834577" w:rsidRPr="003448BC" w:rsidRDefault="00834577" w:rsidP="003448BC">
      <w:pPr>
        <w:spacing w:after="0" w:line="360" w:lineRule="auto"/>
        <w:jc w:val="both"/>
        <w:rPr>
          <w:rFonts w:ascii="Arial" w:hAnsi="Arial" w:cs="Arial"/>
          <w:color w:val="000000"/>
        </w:rPr>
      </w:pPr>
      <w:r w:rsidRPr="003448BC">
        <w:rPr>
          <w:rFonts w:ascii="Arial" w:hAnsi="Arial" w:cs="Arial"/>
          <w:color w:val="000000"/>
        </w:rPr>
        <w:t xml:space="preserve">‘It seems to me that there is indeed a new dimension introduced to the test by the provisions of s 18. The test is twofold. The requirements are: </w:t>
      </w:r>
    </w:p>
    <w:p w14:paraId="38C1A61F" w14:textId="29D0DBCB" w:rsidR="00834577" w:rsidRDefault="00834577" w:rsidP="00834577">
      <w:pPr>
        <w:pStyle w:val="ListParagraph"/>
        <w:numPr>
          <w:ilvl w:val="0"/>
          <w:numId w:val="15"/>
        </w:numPr>
        <w:spacing w:after="0" w:line="360" w:lineRule="auto"/>
        <w:jc w:val="both"/>
        <w:rPr>
          <w:rFonts w:ascii="Arial" w:hAnsi="Arial" w:cs="Arial"/>
          <w:color w:val="000000"/>
        </w:rPr>
      </w:pPr>
      <w:r>
        <w:rPr>
          <w:rFonts w:ascii="Arial" w:hAnsi="Arial" w:cs="Arial"/>
          <w:color w:val="000000"/>
        </w:rPr>
        <w:t xml:space="preserve">First, whether or not </w:t>
      </w:r>
      <w:r w:rsidR="003448BC">
        <w:rPr>
          <w:rFonts w:ascii="Arial" w:hAnsi="Arial" w:cs="Arial"/>
          <w:color w:val="000000"/>
        </w:rPr>
        <w:t>“</w:t>
      </w:r>
      <w:r>
        <w:rPr>
          <w:rFonts w:ascii="Arial" w:hAnsi="Arial" w:cs="Arial"/>
          <w:color w:val="000000"/>
        </w:rPr>
        <w:t>exceptional circumstances</w:t>
      </w:r>
      <w:r w:rsidR="003448BC">
        <w:rPr>
          <w:rFonts w:ascii="Arial" w:hAnsi="Arial" w:cs="Arial"/>
          <w:color w:val="000000"/>
        </w:rPr>
        <w:t>”</w:t>
      </w:r>
      <w:r>
        <w:rPr>
          <w:rFonts w:ascii="Arial" w:hAnsi="Arial" w:cs="Arial"/>
          <w:color w:val="000000"/>
        </w:rPr>
        <w:t xml:space="preserve"> exist; and </w:t>
      </w:r>
    </w:p>
    <w:p w14:paraId="780ED2F1" w14:textId="77777777" w:rsidR="00834577" w:rsidRDefault="00834577" w:rsidP="00834577">
      <w:pPr>
        <w:pStyle w:val="ListParagraph"/>
        <w:numPr>
          <w:ilvl w:val="0"/>
          <w:numId w:val="15"/>
        </w:numPr>
        <w:spacing w:after="0" w:line="360" w:lineRule="auto"/>
        <w:jc w:val="both"/>
        <w:rPr>
          <w:rFonts w:ascii="Arial" w:hAnsi="Arial" w:cs="Arial"/>
          <w:color w:val="000000"/>
        </w:rPr>
      </w:pPr>
      <w:r>
        <w:rPr>
          <w:rFonts w:ascii="Arial" w:hAnsi="Arial" w:cs="Arial"/>
          <w:color w:val="000000"/>
        </w:rPr>
        <w:t>Second, proof on a balance of probabilities by the applicant of –</w:t>
      </w:r>
    </w:p>
    <w:p w14:paraId="6BBF6607" w14:textId="77777777" w:rsidR="00834577" w:rsidRDefault="00834577" w:rsidP="00834577">
      <w:pPr>
        <w:pStyle w:val="ListParagraph"/>
        <w:numPr>
          <w:ilvl w:val="1"/>
          <w:numId w:val="15"/>
        </w:numPr>
        <w:spacing w:after="0" w:line="360" w:lineRule="auto"/>
        <w:ind w:left="1797" w:hanging="357"/>
        <w:jc w:val="both"/>
        <w:rPr>
          <w:rFonts w:ascii="Arial" w:hAnsi="Arial" w:cs="Arial"/>
          <w:color w:val="000000"/>
        </w:rPr>
      </w:pPr>
      <w:r>
        <w:rPr>
          <w:rFonts w:ascii="Arial" w:hAnsi="Arial" w:cs="Arial"/>
          <w:color w:val="000000"/>
        </w:rPr>
        <w:t xml:space="preserve">the presence of irreparable harm to the applicant/victor, who wants to put into operation and execute the order; and </w:t>
      </w:r>
    </w:p>
    <w:p w14:paraId="28BA0BC3" w14:textId="77777777" w:rsidR="00834577" w:rsidRDefault="00834577" w:rsidP="00834577">
      <w:pPr>
        <w:pStyle w:val="ListParagraph"/>
        <w:numPr>
          <w:ilvl w:val="1"/>
          <w:numId w:val="15"/>
        </w:numPr>
        <w:spacing w:after="0" w:line="360" w:lineRule="auto"/>
        <w:jc w:val="both"/>
        <w:rPr>
          <w:rFonts w:ascii="Arial" w:hAnsi="Arial" w:cs="Arial"/>
          <w:color w:val="000000"/>
        </w:rPr>
      </w:pPr>
      <w:r>
        <w:rPr>
          <w:rFonts w:ascii="Arial" w:hAnsi="Arial" w:cs="Arial"/>
          <w:color w:val="000000"/>
        </w:rPr>
        <w:lastRenderedPageBreak/>
        <w:t>the absence of irreparable harm to the respondent/loser, who seeks leave to appeal.’</w:t>
      </w:r>
    </w:p>
    <w:p w14:paraId="0461FD01" w14:textId="28EED3D1" w:rsidR="00834577" w:rsidRPr="00EF67A4" w:rsidRDefault="00834577" w:rsidP="00834577">
      <w:pPr>
        <w:tabs>
          <w:tab w:val="left" w:pos="709"/>
        </w:tabs>
        <w:spacing w:after="0" w:line="360" w:lineRule="auto"/>
        <w:jc w:val="both"/>
        <w:rPr>
          <w:rFonts w:ascii="Arial" w:hAnsi="Arial" w:cs="Arial"/>
          <w:color w:val="000000"/>
          <w:sz w:val="24"/>
          <w:szCs w:val="24"/>
        </w:rPr>
      </w:pPr>
      <w:r w:rsidRPr="00EF67A4">
        <w:rPr>
          <w:rFonts w:ascii="Arial" w:hAnsi="Arial" w:cs="Arial"/>
          <w:iCs/>
          <w:color w:val="000000"/>
          <w:sz w:val="24"/>
          <w:szCs w:val="24"/>
        </w:rPr>
        <w:t>See also</w:t>
      </w:r>
      <w:r>
        <w:rPr>
          <w:rFonts w:ascii="Arial" w:hAnsi="Arial" w:cs="Arial"/>
          <w:i/>
          <w:iCs/>
          <w:color w:val="000000"/>
          <w:sz w:val="24"/>
          <w:szCs w:val="24"/>
        </w:rPr>
        <w:t xml:space="preserve"> </w:t>
      </w:r>
      <w:r w:rsidRPr="00EF67A4">
        <w:rPr>
          <w:rFonts w:ascii="Arial" w:hAnsi="Arial" w:cs="Arial"/>
          <w:i/>
          <w:iCs/>
          <w:color w:val="000000"/>
          <w:sz w:val="24"/>
          <w:szCs w:val="24"/>
        </w:rPr>
        <w:t>University of the Free State v Afriforum and Another</w:t>
      </w:r>
      <w:r w:rsidR="003448BC">
        <w:rPr>
          <w:rFonts w:ascii="Arial" w:hAnsi="Arial" w:cs="Arial"/>
          <w:i/>
          <w:iCs/>
          <w:color w:val="000000"/>
          <w:sz w:val="24"/>
          <w:szCs w:val="24"/>
        </w:rPr>
        <w:t>,</w:t>
      </w:r>
      <w:r>
        <w:rPr>
          <w:rStyle w:val="FootnoteReference"/>
          <w:rFonts w:ascii="Arial" w:hAnsi="Arial" w:cs="Arial"/>
          <w:i/>
          <w:iCs/>
          <w:color w:val="000000"/>
          <w:sz w:val="24"/>
          <w:szCs w:val="24"/>
        </w:rPr>
        <w:footnoteReference w:id="3"/>
      </w:r>
      <w:r w:rsidRPr="00EF67A4">
        <w:rPr>
          <w:rFonts w:ascii="Arial" w:hAnsi="Arial" w:cs="Arial"/>
          <w:i/>
          <w:iCs/>
          <w:color w:val="000000"/>
          <w:sz w:val="24"/>
          <w:szCs w:val="24"/>
        </w:rPr>
        <w:t xml:space="preserve"> Ntlemeza v Helen Suzman Foundation and Another</w:t>
      </w:r>
      <w:r w:rsidR="003448BC">
        <w:rPr>
          <w:rFonts w:ascii="Arial" w:hAnsi="Arial" w:cs="Arial"/>
          <w:i/>
          <w:iCs/>
          <w:color w:val="000000"/>
          <w:sz w:val="24"/>
          <w:szCs w:val="24"/>
        </w:rPr>
        <w:t>,</w:t>
      </w:r>
      <w:r>
        <w:rPr>
          <w:rStyle w:val="FootnoteReference"/>
          <w:rFonts w:ascii="Arial" w:hAnsi="Arial" w:cs="Arial"/>
          <w:i/>
          <w:iCs/>
          <w:color w:val="000000"/>
          <w:sz w:val="24"/>
          <w:szCs w:val="24"/>
        </w:rPr>
        <w:footnoteReference w:id="4"/>
      </w:r>
      <w:r w:rsidR="003448BC">
        <w:rPr>
          <w:rFonts w:ascii="Arial" w:hAnsi="Arial" w:cs="Arial"/>
          <w:i/>
          <w:iCs/>
          <w:color w:val="000000"/>
          <w:sz w:val="24"/>
          <w:szCs w:val="24"/>
        </w:rPr>
        <w:t xml:space="preserve"> </w:t>
      </w:r>
      <w:r w:rsidRPr="00EF67A4">
        <w:rPr>
          <w:rFonts w:ascii="Arial" w:hAnsi="Arial" w:cs="Arial"/>
          <w:i/>
          <w:iCs/>
          <w:color w:val="000000"/>
          <w:sz w:val="24"/>
          <w:szCs w:val="24"/>
        </w:rPr>
        <w:t xml:space="preserve">Premier for the Province of Gauteng and </w:t>
      </w:r>
      <w:r w:rsidR="00696ED6">
        <w:rPr>
          <w:rFonts w:ascii="Arial" w:hAnsi="Arial" w:cs="Arial"/>
          <w:i/>
          <w:iCs/>
          <w:color w:val="000000"/>
          <w:sz w:val="24"/>
          <w:szCs w:val="24"/>
        </w:rPr>
        <w:t>O</w:t>
      </w:r>
      <w:r w:rsidRPr="00EF67A4">
        <w:rPr>
          <w:rFonts w:ascii="Arial" w:hAnsi="Arial" w:cs="Arial"/>
          <w:i/>
          <w:iCs/>
          <w:color w:val="000000"/>
          <w:sz w:val="24"/>
          <w:szCs w:val="24"/>
        </w:rPr>
        <w:t xml:space="preserve">thers v Democratic Alliance and </w:t>
      </w:r>
      <w:r w:rsidR="00696ED6">
        <w:rPr>
          <w:rFonts w:ascii="Arial" w:hAnsi="Arial" w:cs="Arial"/>
          <w:i/>
          <w:iCs/>
          <w:color w:val="000000"/>
          <w:sz w:val="24"/>
          <w:szCs w:val="24"/>
        </w:rPr>
        <w:t>O</w:t>
      </w:r>
      <w:r w:rsidRPr="00EF67A4">
        <w:rPr>
          <w:rFonts w:ascii="Arial" w:hAnsi="Arial" w:cs="Arial"/>
          <w:i/>
          <w:iCs/>
          <w:color w:val="000000"/>
          <w:sz w:val="24"/>
          <w:szCs w:val="24"/>
        </w:rPr>
        <w:t>thers</w:t>
      </w:r>
      <w:r>
        <w:rPr>
          <w:rStyle w:val="FootnoteReference"/>
          <w:rFonts w:ascii="Arial" w:hAnsi="Arial" w:cs="Arial"/>
          <w:i/>
          <w:iCs/>
          <w:color w:val="000000"/>
          <w:sz w:val="24"/>
          <w:szCs w:val="24"/>
        </w:rPr>
        <w:footnoteReference w:id="5"/>
      </w:r>
      <w:r w:rsidRPr="00EF67A4">
        <w:rPr>
          <w:rFonts w:ascii="Arial" w:hAnsi="Arial" w:cs="Arial"/>
          <w:i/>
          <w:iCs/>
          <w:color w:val="000000"/>
          <w:sz w:val="24"/>
          <w:szCs w:val="24"/>
        </w:rPr>
        <w:t xml:space="preserve"> </w:t>
      </w:r>
      <w:r w:rsidRPr="00EF67A4">
        <w:rPr>
          <w:rFonts w:ascii="Arial" w:hAnsi="Arial" w:cs="Arial"/>
          <w:color w:val="000000"/>
          <w:sz w:val="24"/>
          <w:szCs w:val="24"/>
        </w:rPr>
        <w:t xml:space="preserve">and </w:t>
      </w:r>
      <w:r w:rsidRPr="00EF67A4">
        <w:rPr>
          <w:rFonts w:ascii="Arial" w:hAnsi="Arial" w:cs="Arial"/>
          <w:i/>
          <w:color w:val="000000"/>
          <w:sz w:val="24"/>
          <w:szCs w:val="24"/>
        </w:rPr>
        <w:t xml:space="preserve">Knoop NO and </w:t>
      </w:r>
      <w:r w:rsidR="00696ED6">
        <w:rPr>
          <w:rFonts w:ascii="Arial" w:hAnsi="Arial" w:cs="Arial"/>
          <w:i/>
          <w:color w:val="000000"/>
          <w:sz w:val="24"/>
          <w:szCs w:val="24"/>
        </w:rPr>
        <w:t>A</w:t>
      </w:r>
      <w:r w:rsidRPr="00EF67A4">
        <w:rPr>
          <w:rFonts w:ascii="Arial" w:hAnsi="Arial" w:cs="Arial"/>
          <w:i/>
          <w:color w:val="000000"/>
          <w:sz w:val="24"/>
          <w:szCs w:val="24"/>
        </w:rPr>
        <w:t>nother v Gupta (Execution)</w:t>
      </w:r>
      <w:r w:rsidR="003448BC">
        <w:rPr>
          <w:rFonts w:ascii="Arial" w:hAnsi="Arial" w:cs="Arial"/>
          <w:i/>
          <w:color w:val="000000"/>
          <w:sz w:val="24"/>
          <w:szCs w:val="24"/>
        </w:rPr>
        <w:t>.</w:t>
      </w:r>
      <w:r>
        <w:rPr>
          <w:rStyle w:val="FootnoteReference"/>
          <w:rFonts w:ascii="Arial" w:hAnsi="Arial" w:cs="Arial"/>
          <w:color w:val="000000"/>
          <w:sz w:val="24"/>
          <w:szCs w:val="24"/>
        </w:rPr>
        <w:footnoteReference w:id="6"/>
      </w:r>
    </w:p>
    <w:p w14:paraId="3E33B594" w14:textId="77777777" w:rsidR="00834577" w:rsidRDefault="00834577" w:rsidP="00834577">
      <w:pPr>
        <w:spacing w:after="0" w:line="360" w:lineRule="auto"/>
        <w:jc w:val="both"/>
      </w:pPr>
    </w:p>
    <w:p w14:paraId="60C9BAAB" w14:textId="25382BF8" w:rsidR="00834577" w:rsidRPr="005B220C" w:rsidRDefault="00834577" w:rsidP="00834577">
      <w:pPr>
        <w:pStyle w:val="ListParagraph"/>
        <w:spacing w:after="0" w:line="360" w:lineRule="auto"/>
        <w:ind w:left="0"/>
        <w:jc w:val="both"/>
        <w:rPr>
          <w:rFonts w:ascii="Arial" w:hAnsi="Arial" w:cs="Arial"/>
          <w:sz w:val="24"/>
        </w:rPr>
      </w:pPr>
      <w:r>
        <w:rPr>
          <w:rFonts w:ascii="Arial" w:hAnsi="Arial" w:cs="Arial"/>
          <w:color w:val="000000"/>
          <w:sz w:val="24"/>
          <w:szCs w:val="24"/>
        </w:rPr>
        <w:t>[18]</w:t>
      </w:r>
      <w:r>
        <w:rPr>
          <w:rFonts w:ascii="Arial" w:hAnsi="Arial" w:cs="Arial"/>
          <w:color w:val="000000"/>
          <w:sz w:val="24"/>
          <w:szCs w:val="24"/>
        </w:rPr>
        <w:tab/>
        <w:t xml:space="preserve">In </w:t>
      </w:r>
      <w:r w:rsidRPr="00D3044D">
        <w:rPr>
          <w:rFonts w:ascii="Arial" w:hAnsi="Arial" w:cs="Arial"/>
          <w:color w:val="000000"/>
          <w:sz w:val="24"/>
          <w:szCs w:val="24"/>
        </w:rPr>
        <w:t>Sutherland J</w:t>
      </w:r>
      <w:r>
        <w:rPr>
          <w:rFonts w:ascii="Arial" w:hAnsi="Arial" w:cs="Arial"/>
          <w:color w:val="000000"/>
          <w:sz w:val="24"/>
          <w:szCs w:val="24"/>
        </w:rPr>
        <w:t xml:space="preserve">’s opinion, </w:t>
      </w:r>
      <w:r w:rsidR="00A64670">
        <w:rPr>
          <w:rFonts w:ascii="Arial" w:hAnsi="Arial" w:cs="Arial"/>
          <w:color w:val="000000"/>
          <w:sz w:val="24"/>
          <w:szCs w:val="24"/>
        </w:rPr>
        <w:t>‘</w:t>
      </w:r>
      <w:r w:rsidRPr="00A64670">
        <w:rPr>
          <w:rFonts w:ascii="Arial" w:hAnsi="Arial" w:cs="Arial"/>
          <w:color w:val="000000"/>
          <w:sz w:val="24"/>
          <w:szCs w:val="24"/>
        </w:rPr>
        <w:t>exceptionality must be fact-specific</w:t>
      </w:r>
      <w:r w:rsidR="00A64670">
        <w:rPr>
          <w:rFonts w:ascii="Arial" w:hAnsi="Arial" w:cs="Arial"/>
          <w:color w:val="000000"/>
          <w:sz w:val="24"/>
          <w:szCs w:val="24"/>
        </w:rPr>
        <w:t>’</w:t>
      </w:r>
      <w:r w:rsidRPr="00A64670">
        <w:rPr>
          <w:rFonts w:ascii="Arial" w:hAnsi="Arial" w:cs="Arial"/>
          <w:color w:val="000000"/>
          <w:sz w:val="24"/>
          <w:szCs w:val="24"/>
        </w:rPr>
        <w:t xml:space="preserve"> and relates to the circumstances which are or may be derived from the actual predicaments in which the given litigants find themselves.’</w:t>
      </w:r>
      <w:r>
        <w:rPr>
          <w:rStyle w:val="FootnoteReference"/>
          <w:rFonts w:ascii="Arial" w:hAnsi="Arial" w:cs="Arial"/>
          <w:color w:val="000000"/>
          <w:sz w:val="24"/>
          <w:szCs w:val="24"/>
        </w:rPr>
        <w:footnoteReference w:id="7"/>
      </w:r>
      <w:r>
        <w:rPr>
          <w:rFonts w:ascii="Arial" w:hAnsi="Arial" w:cs="Arial"/>
          <w:color w:val="000000"/>
        </w:rPr>
        <w:t xml:space="preserve"> </w:t>
      </w:r>
      <w:r w:rsidRPr="005B220C">
        <w:rPr>
          <w:rFonts w:ascii="Arial" w:hAnsi="Arial" w:cs="Arial"/>
          <w:sz w:val="24"/>
        </w:rPr>
        <w:t xml:space="preserve">In </w:t>
      </w:r>
      <w:bookmarkStart w:id="1" w:name="_Hlk141362474"/>
      <w:r w:rsidRPr="005B220C">
        <w:rPr>
          <w:rFonts w:ascii="Arial" w:hAnsi="Arial" w:cs="Arial"/>
          <w:i/>
          <w:sz w:val="24"/>
        </w:rPr>
        <w:t xml:space="preserve">S v Liesching </w:t>
      </w:r>
      <w:r w:rsidR="00A64670">
        <w:rPr>
          <w:rFonts w:ascii="Arial" w:hAnsi="Arial" w:cs="Arial"/>
          <w:i/>
          <w:sz w:val="24"/>
        </w:rPr>
        <w:t>and</w:t>
      </w:r>
      <w:r w:rsidRPr="005B220C">
        <w:rPr>
          <w:rFonts w:ascii="Arial" w:hAnsi="Arial" w:cs="Arial"/>
          <w:i/>
          <w:sz w:val="24"/>
        </w:rPr>
        <w:t xml:space="preserve"> Others</w:t>
      </w:r>
      <w:bookmarkEnd w:id="1"/>
      <w:r w:rsidR="00A64670">
        <w:rPr>
          <w:rFonts w:ascii="Arial" w:hAnsi="Arial" w:cs="Arial"/>
          <w:i/>
          <w:sz w:val="24"/>
        </w:rPr>
        <w:t>,</w:t>
      </w:r>
      <w:r>
        <w:rPr>
          <w:rStyle w:val="FootnoteReference"/>
          <w:rFonts w:ascii="Arial" w:hAnsi="Arial" w:cs="Arial"/>
          <w:sz w:val="24"/>
        </w:rPr>
        <w:footnoteReference w:id="8"/>
      </w:r>
      <w:r w:rsidRPr="005B220C">
        <w:rPr>
          <w:rFonts w:ascii="Arial" w:hAnsi="Arial" w:cs="Arial"/>
          <w:sz w:val="24"/>
        </w:rPr>
        <w:t xml:space="preserve"> it was held at para 39: </w:t>
      </w:r>
    </w:p>
    <w:p w14:paraId="360B0C09" w14:textId="72038A70" w:rsidR="00834577" w:rsidRPr="00A64670" w:rsidRDefault="00834577" w:rsidP="00A64670">
      <w:pPr>
        <w:spacing w:after="0" w:line="360" w:lineRule="auto"/>
        <w:jc w:val="both"/>
        <w:rPr>
          <w:rFonts w:ascii="Arial" w:hAnsi="Arial" w:cs="Arial"/>
          <w:sz w:val="24"/>
        </w:rPr>
      </w:pPr>
      <w:r w:rsidRPr="00A64670">
        <w:rPr>
          <w:rFonts w:ascii="Arial" w:hAnsi="Arial" w:cs="Arial"/>
          <w:sz w:val="24"/>
        </w:rPr>
        <w:t>‘</w:t>
      </w:r>
      <w:r w:rsidRPr="00A64670">
        <w:rPr>
          <w:rFonts w:ascii="Arial" w:hAnsi="Arial" w:cs="Arial"/>
        </w:rPr>
        <w:t>The phrase “exceptional circumstances” is not defined in the Superior Courts Act. Although guidance on the meaning of the term may be sought from case law, our courts have shown a reluctance to lay down a general rule. This is because the phrase is sufficiently flexible to be considered on a case</w:t>
      </w:r>
      <w:r w:rsidR="00E76D86">
        <w:rPr>
          <w:rFonts w:ascii="Arial" w:hAnsi="Arial" w:cs="Arial"/>
        </w:rPr>
        <w:t>-</w:t>
      </w:r>
      <w:r w:rsidRPr="00A64670">
        <w:rPr>
          <w:rFonts w:ascii="Arial" w:hAnsi="Arial" w:cs="Arial"/>
        </w:rPr>
        <w:t>by</w:t>
      </w:r>
      <w:r w:rsidR="00E76D86">
        <w:rPr>
          <w:rFonts w:ascii="Arial" w:hAnsi="Arial" w:cs="Arial"/>
        </w:rPr>
        <w:t>-</w:t>
      </w:r>
      <w:r w:rsidRPr="00A64670">
        <w:rPr>
          <w:rFonts w:ascii="Arial" w:hAnsi="Arial" w:cs="Arial"/>
        </w:rPr>
        <w:t>case basis, since circumstances that may be regarded as “ordinary” in one case may be treated as “exceptional” in another</w:t>
      </w:r>
      <w:r w:rsidRPr="00A64670">
        <w:rPr>
          <w:rFonts w:ascii="Arial" w:hAnsi="Arial" w:cs="Arial"/>
          <w:sz w:val="24"/>
        </w:rPr>
        <w:t>.’</w:t>
      </w:r>
    </w:p>
    <w:p w14:paraId="60D98DE8" w14:textId="77777777" w:rsidR="00834577" w:rsidRDefault="00834577" w:rsidP="00834577">
      <w:pPr>
        <w:pStyle w:val="ListParagraph"/>
        <w:spacing w:after="0" w:line="360" w:lineRule="auto"/>
        <w:jc w:val="both"/>
        <w:rPr>
          <w:rFonts w:ascii="Arial" w:hAnsi="Arial" w:cs="Arial"/>
          <w:sz w:val="24"/>
        </w:rPr>
      </w:pPr>
    </w:p>
    <w:p w14:paraId="1525F8EA" w14:textId="322FBBF8" w:rsidR="00834577" w:rsidRDefault="00834577" w:rsidP="00834577">
      <w:pPr>
        <w:pStyle w:val="ListParagraph"/>
        <w:spacing w:after="0" w:line="360" w:lineRule="auto"/>
        <w:ind w:left="0"/>
        <w:jc w:val="both"/>
        <w:rPr>
          <w:rFonts w:ascii="Arial" w:hAnsi="Arial" w:cs="Arial"/>
          <w:sz w:val="24"/>
        </w:rPr>
      </w:pPr>
      <w:bookmarkStart w:id="2" w:name="_Hlk141855283"/>
      <w:r>
        <w:rPr>
          <w:rFonts w:ascii="Arial" w:hAnsi="Arial" w:cs="Arial"/>
          <w:sz w:val="24"/>
        </w:rPr>
        <w:t>[19]</w:t>
      </w:r>
      <w:r>
        <w:rPr>
          <w:rFonts w:ascii="Arial" w:hAnsi="Arial" w:cs="Arial"/>
          <w:sz w:val="24"/>
        </w:rPr>
        <w:tab/>
        <w:t xml:space="preserve">In </w:t>
      </w:r>
      <w:r w:rsidRPr="00D50522">
        <w:rPr>
          <w:rFonts w:ascii="Arial" w:hAnsi="Arial" w:cs="Arial"/>
          <w:i/>
          <w:sz w:val="24"/>
        </w:rPr>
        <w:t xml:space="preserve">Knoop NO </w:t>
      </w:r>
      <w:r>
        <w:rPr>
          <w:rFonts w:ascii="Arial" w:hAnsi="Arial" w:cs="Arial"/>
          <w:i/>
          <w:sz w:val="24"/>
        </w:rPr>
        <w:t xml:space="preserve">and </w:t>
      </w:r>
      <w:r w:rsidRPr="00D50522">
        <w:rPr>
          <w:rFonts w:ascii="Arial" w:hAnsi="Arial" w:cs="Arial"/>
          <w:i/>
          <w:sz w:val="24"/>
        </w:rPr>
        <w:t>Another v Gupta</w:t>
      </w:r>
      <w:r>
        <w:rPr>
          <w:rFonts w:ascii="Arial" w:hAnsi="Arial" w:cs="Arial"/>
          <w:i/>
          <w:sz w:val="24"/>
        </w:rPr>
        <w:t xml:space="preserve"> (Execution)</w:t>
      </w:r>
      <w:r>
        <w:rPr>
          <w:rFonts w:ascii="Arial" w:hAnsi="Arial" w:cs="Arial"/>
          <w:sz w:val="24"/>
        </w:rPr>
        <w:t xml:space="preserve">, the court held: </w:t>
      </w:r>
    </w:p>
    <w:bookmarkEnd w:id="2"/>
    <w:p w14:paraId="6CCAF79B" w14:textId="38229B11" w:rsidR="00834577" w:rsidRPr="00A64670" w:rsidRDefault="00834577" w:rsidP="00A64670">
      <w:pPr>
        <w:spacing w:after="0" w:line="360" w:lineRule="auto"/>
        <w:jc w:val="both"/>
        <w:rPr>
          <w:rFonts w:ascii="Arial" w:hAnsi="Arial" w:cs="Arial"/>
          <w:sz w:val="24"/>
        </w:rPr>
      </w:pPr>
      <w:r w:rsidRPr="00A64670">
        <w:rPr>
          <w:rFonts w:ascii="Arial" w:hAnsi="Arial" w:cs="Arial"/>
          <w:sz w:val="24"/>
        </w:rPr>
        <w:t>‘</w:t>
      </w:r>
      <w:r w:rsidR="00E40FB7">
        <w:rPr>
          <w:rFonts w:ascii="Arial" w:hAnsi="Arial" w:cs="Arial"/>
        </w:rPr>
        <w:t>I</w:t>
      </w:r>
      <w:r w:rsidRPr="00A64670">
        <w:rPr>
          <w:rFonts w:ascii="Arial" w:hAnsi="Arial" w:cs="Arial"/>
        </w:rPr>
        <w:t>n the context of s 18(3) the exceptional circumstances must be something that is sufficiently out of the ordinary and of an unusual nature to warrant a departure from the ordinary rule that the effect of an application for leave to appeal or an appeal is to suspend the operation of the judgment appealed from. It is a deviation from the norm. The exceptional circumstances must arise from the facts and circumstances of the particular case</w:t>
      </w:r>
      <w:r w:rsidRPr="00A64670">
        <w:rPr>
          <w:rFonts w:ascii="Arial" w:hAnsi="Arial" w:cs="Arial"/>
          <w:sz w:val="24"/>
        </w:rPr>
        <w:t xml:space="preserve">.’ </w:t>
      </w:r>
    </w:p>
    <w:p w14:paraId="4189E3E7" w14:textId="77777777" w:rsidR="00552B8F" w:rsidRPr="002716F4" w:rsidRDefault="00552B8F" w:rsidP="00552B8F">
      <w:pPr>
        <w:spacing w:after="0" w:line="360" w:lineRule="auto"/>
        <w:jc w:val="both"/>
        <w:rPr>
          <w:rFonts w:ascii="Arial" w:hAnsi="Arial" w:cs="Arial"/>
          <w:sz w:val="24"/>
          <w:szCs w:val="24"/>
        </w:rPr>
      </w:pPr>
    </w:p>
    <w:p w14:paraId="61F8F2A7" w14:textId="5D958B52" w:rsidR="00552B8F" w:rsidRPr="002716F4" w:rsidRDefault="00552B8F" w:rsidP="004D779E">
      <w:pPr>
        <w:spacing w:after="0" w:line="360" w:lineRule="auto"/>
        <w:jc w:val="both"/>
        <w:rPr>
          <w:rFonts w:ascii="Arial" w:hAnsi="Arial" w:cs="Arial"/>
          <w:sz w:val="24"/>
          <w:szCs w:val="24"/>
        </w:rPr>
      </w:pPr>
      <w:r w:rsidRPr="002716F4">
        <w:rPr>
          <w:rFonts w:ascii="Arial" w:hAnsi="Arial" w:cs="Arial"/>
          <w:sz w:val="24"/>
          <w:szCs w:val="24"/>
        </w:rPr>
        <w:t>[</w:t>
      </w:r>
      <w:r w:rsidR="00834577">
        <w:rPr>
          <w:rFonts w:ascii="Arial" w:hAnsi="Arial" w:cs="Arial"/>
          <w:sz w:val="24"/>
          <w:szCs w:val="24"/>
        </w:rPr>
        <w:t>20</w:t>
      </w:r>
      <w:r w:rsidRPr="002716F4">
        <w:rPr>
          <w:rFonts w:ascii="Arial" w:hAnsi="Arial" w:cs="Arial"/>
          <w:sz w:val="24"/>
          <w:szCs w:val="24"/>
        </w:rPr>
        <w:t>]</w:t>
      </w:r>
      <w:r w:rsidRPr="002716F4">
        <w:rPr>
          <w:rFonts w:ascii="Arial" w:hAnsi="Arial" w:cs="Arial"/>
          <w:sz w:val="24"/>
          <w:szCs w:val="24"/>
        </w:rPr>
        <w:tab/>
      </w:r>
      <w:r w:rsidR="00F03AC9">
        <w:rPr>
          <w:rFonts w:ascii="Arial" w:hAnsi="Arial" w:cs="Arial"/>
          <w:sz w:val="24"/>
          <w:szCs w:val="24"/>
        </w:rPr>
        <w:t xml:space="preserve">In line with the requirements of </w:t>
      </w:r>
      <w:r w:rsidR="00E40FB7">
        <w:rPr>
          <w:rFonts w:ascii="Arial" w:hAnsi="Arial" w:cs="Arial"/>
          <w:sz w:val="24"/>
          <w:szCs w:val="24"/>
        </w:rPr>
        <w:t xml:space="preserve">s </w:t>
      </w:r>
      <w:r w:rsidR="00F03AC9">
        <w:rPr>
          <w:rFonts w:ascii="Arial" w:hAnsi="Arial" w:cs="Arial"/>
          <w:sz w:val="24"/>
          <w:szCs w:val="24"/>
        </w:rPr>
        <w:t>18(3), t</w:t>
      </w:r>
      <w:r w:rsidR="0057530A">
        <w:rPr>
          <w:rFonts w:ascii="Arial" w:hAnsi="Arial" w:cs="Arial"/>
          <w:sz w:val="24"/>
          <w:szCs w:val="24"/>
        </w:rPr>
        <w:t>he appli</w:t>
      </w:r>
      <w:r w:rsidR="00B90FB7">
        <w:rPr>
          <w:rFonts w:ascii="Arial" w:hAnsi="Arial" w:cs="Arial"/>
          <w:sz w:val="24"/>
          <w:szCs w:val="24"/>
        </w:rPr>
        <w:t>c</w:t>
      </w:r>
      <w:r w:rsidR="008777E6">
        <w:rPr>
          <w:rFonts w:ascii="Arial" w:hAnsi="Arial" w:cs="Arial"/>
          <w:sz w:val="24"/>
          <w:szCs w:val="24"/>
        </w:rPr>
        <w:t>ants aver</w:t>
      </w:r>
      <w:r w:rsidR="0057530A">
        <w:rPr>
          <w:rFonts w:ascii="Arial" w:hAnsi="Arial" w:cs="Arial"/>
          <w:sz w:val="24"/>
          <w:szCs w:val="24"/>
        </w:rPr>
        <w:t xml:space="preserve"> that exceptional circumstances exist justifying the granting of the relief they seek</w:t>
      </w:r>
      <w:r w:rsidR="008F2688">
        <w:rPr>
          <w:rFonts w:ascii="Arial" w:hAnsi="Arial" w:cs="Arial"/>
          <w:sz w:val="24"/>
          <w:szCs w:val="24"/>
        </w:rPr>
        <w:t xml:space="preserve"> by reason of the </w:t>
      </w:r>
      <w:r w:rsidR="0057530A">
        <w:rPr>
          <w:rFonts w:ascii="Arial" w:hAnsi="Arial" w:cs="Arial"/>
          <w:sz w:val="24"/>
          <w:szCs w:val="24"/>
        </w:rPr>
        <w:t xml:space="preserve"> important oversight function required </w:t>
      </w:r>
      <w:r w:rsidR="008F2688">
        <w:rPr>
          <w:rFonts w:ascii="Arial" w:hAnsi="Arial" w:cs="Arial"/>
          <w:sz w:val="24"/>
          <w:szCs w:val="24"/>
        </w:rPr>
        <w:t xml:space="preserve">in relation </w:t>
      </w:r>
      <w:r w:rsidR="0057530A">
        <w:rPr>
          <w:rFonts w:ascii="Arial" w:hAnsi="Arial" w:cs="Arial"/>
          <w:sz w:val="24"/>
          <w:szCs w:val="24"/>
        </w:rPr>
        <w:t>to the functioning of the first respondent</w:t>
      </w:r>
      <w:r w:rsidR="008F2688">
        <w:rPr>
          <w:rFonts w:ascii="Arial" w:hAnsi="Arial" w:cs="Arial"/>
          <w:sz w:val="24"/>
          <w:szCs w:val="24"/>
        </w:rPr>
        <w:t>,</w:t>
      </w:r>
      <w:r w:rsidR="00F03AC9">
        <w:rPr>
          <w:rFonts w:ascii="Arial" w:hAnsi="Arial" w:cs="Arial"/>
          <w:sz w:val="24"/>
          <w:szCs w:val="24"/>
        </w:rPr>
        <w:t xml:space="preserve"> which function can currently on</w:t>
      </w:r>
      <w:r w:rsidR="008F2688">
        <w:rPr>
          <w:rFonts w:ascii="Arial" w:hAnsi="Arial" w:cs="Arial"/>
          <w:sz w:val="24"/>
          <w:szCs w:val="24"/>
        </w:rPr>
        <w:t>ly</w:t>
      </w:r>
      <w:r w:rsidR="00F03AC9">
        <w:rPr>
          <w:rFonts w:ascii="Arial" w:hAnsi="Arial" w:cs="Arial"/>
          <w:sz w:val="24"/>
          <w:szCs w:val="24"/>
        </w:rPr>
        <w:t xml:space="preserve"> be performed by the second </w:t>
      </w:r>
      <w:r w:rsidR="008F2688">
        <w:rPr>
          <w:rFonts w:ascii="Arial" w:hAnsi="Arial" w:cs="Arial"/>
          <w:sz w:val="24"/>
          <w:szCs w:val="24"/>
        </w:rPr>
        <w:t xml:space="preserve">applicant </w:t>
      </w:r>
      <w:r w:rsidR="00F03AC9">
        <w:rPr>
          <w:rFonts w:ascii="Arial" w:hAnsi="Arial" w:cs="Arial"/>
          <w:sz w:val="24"/>
          <w:szCs w:val="24"/>
        </w:rPr>
        <w:t xml:space="preserve">as the </w:t>
      </w:r>
      <w:r w:rsidR="008F2688">
        <w:rPr>
          <w:rFonts w:ascii="Arial" w:hAnsi="Arial" w:cs="Arial"/>
          <w:sz w:val="24"/>
          <w:szCs w:val="24"/>
        </w:rPr>
        <w:t>m</w:t>
      </w:r>
      <w:r w:rsidR="00F03AC9">
        <w:rPr>
          <w:rFonts w:ascii="Arial" w:hAnsi="Arial" w:cs="Arial"/>
          <w:sz w:val="24"/>
          <w:szCs w:val="24"/>
        </w:rPr>
        <w:t>inisterial representative</w:t>
      </w:r>
      <w:r w:rsidR="0057530A">
        <w:rPr>
          <w:rFonts w:ascii="Arial" w:hAnsi="Arial" w:cs="Arial"/>
          <w:sz w:val="24"/>
          <w:szCs w:val="24"/>
        </w:rPr>
        <w:t>. The second applicant must</w:t>
      </w:r>
      <w:r w:rsidR="00027E3A">
        <w:rPr>
          <w:rFonts w:ascii="Arial" w:hAnsi="Arial" w:cs="Arial"/>
          <w:sz w:val="24"/>
          <w:szCs w:val="24"/>
        </w:rPr>
        <w:t>,</w:t>
      </w:r>
      <w:r w:rsidR="009D1E19">
        <w:rPr>
          <w:rFonts w:ascii="Arial" w:hAnsi="Arial" w:cs="Arial"/>
          <w:sz w:val="24"/>
          <w:szCs w:val="24"/>
        </w:rPr>
        <w:t xml:space="preserve"> in the performance of such functions</w:t>
      </w:r>
      <w:r w:rsidR="00027E3A">
        <w:rPr>
          <w:rFonts w:ascii="Arial" w:hAnsi="Arial" w:cs="Arial"/>
          <w:sz w:val="24"/>
          <w:szCs w:val="24"/>
        </w:rPr>
        <w:t>,</w:t>
      </w:r>
      <w:r w:rsidR="0057530A">
        <w:rPr>
          <w:rFonts w:ascii="Arial" w:hAnsi="Arial" w:cs="Arial"/>
          <w:sz w:val="24"/>
          <w:szCs w:val="24"/>
        </w:rPr>
        <w:t xml:space="preserve"> approve </w:t>
      </w:r>
      <w:r w:rsidR="009D1E19">
        <w:rPr>
          <w:rFonts w:ascii="Arial" w:hAnsi="Arial" w:cs="Arial"/>
          <w:sz w:val="24"/>
          <w:szCs w:val="24"/>
        </w:rPr>
        <w:t>expenditure of the first responde</w:t>
      </w:r>
      <w:r w:rsidR="0057530A">
        <w:rPr>
          <w:rFonts w:ascii="Arial" w:hAnsi="Arial" w:cs="Arial"/>
          <w:sz w:val="24"/>
          <w:szCs w:val="24"/>
        </w:rPr>
        <w:t>nt among</w:t>
      </w:r>
      <w:r w:rsidR="009D1E19">
        <w:rPr>
          <w:rFonts w:ascii="Arial" w:hAnsi="Arial" w:cs="Arial"/>
          <w:sz w:val="24"/>
          <w:szCs w:val="24"/>
        </w:rPr>
        <w:t>st</w:t>
      </w:r>
      <w:r w:rsidR="0057530A">
        <w:rPr>
          <w:rFonts w:ascii="Arial" w:hAnsi="Arial" w:cs="Arial"/>
          <w:sz w:val="24"/>
          <w:szCs w:val="24"/>
        </w:rPr>
        <w:t xml:space="preserve"> other oversight </w:t>
      </w:r>
      <w:r w:rsidR="0057530A">
        <w:rPr>
          <w:rFonts w:ascii="Arial" w:hAnsi="Arial" w:cs="Arial"/>
          <w:sz w:val="24"/>
          <w:szCs w:val="24"/>
        </w:rPr>
        <w:lastRenderedPageBreak/>
        <w:t xml:space="preserve">functions. A detailed list of his terms of reference as set out in his appointment letter included preparing and implementing a recovery plan, being a signatory </w:t>
      </w:r>
      <w:r w:rsidR="00B90FB7">
        <w:rPr>
          <w:rFonts w:ascii="Arial" w:hAnsi="Arial" w:cs="Arial"/>
          <w:sz w:val="24"/>
          <w:szCs w:val="24"/>
        </w:rPr>
        <w:t>to the firs</w:t>
      </w:r>
      <w:r w:rsidR="0057530A">
        <w:rPr>
          <w:rFonts w:ascii="Arial" w:hAnsi="Arial" w:cs="Arial"/>
          <w:sz w:val="24"/>
          <w:szCs w:val="24"/>
        </w:rPr>
        <w:t>t respondent’s bank account, acting as a chairperson of the interim finance committee to manage and monitor cash flow; ensuring</w:t>
      </w:r>
      <w:r w:rsidR="00626593">
        <w:rPr>
          <w:rFonts w:ascii="Arial" w:hAnsi="Arial" w:cs="Arial"/>
          <w:sz w:val="24"/>
          <w:szCs w:val="24"/>
        </w:rPr>
        <w:t xml:space="preserve"> </w:t>
      </w:r>
      <w:r w:rsidR="00FE38C7">
        <w:rPr>
          <w:rFonts w:ascii="Arial" w:hAnsi="Arial" w:cs="Arial"/>
          <w:sz w:val="24"/>
          <w:szCs w:val="24"/>
        </w:rPr>
        <w:t>the implementation of financial systems, policies and procedures, implementing governance systems, investigating fraud, maladministration a</w:t>
      </w:r>
      <w:r w:rsidR="009D1E19">
        <w:rPr>
          <w:rFonts w:ascii="Arial" w:hAnsi="Arial" w:cs="Arial"/>
          <w:sz w:val="24"/>
          <w:szCs w:val="24"/>
        </w:rPr>
        <w:t>n</w:t>
      </w:r>
      <w:r w:rsidR="00FE38C7">
        <w:rPr>
          <w:rFonts w:ascii="Arial" w:hAnsi="Arial" w:cs="Arial"/>
          <w:sz w:val="24"/>
          <w:szCs w:val="24"/>
        </w:rPr>
        <w:t>d corruption, implementing remedial action plans regarding negative findin</w:t>
      </w:r>
      <w:r w:rsidR="009D1E19">
        <w:rPr>
          <w:rFonts w:ascii="Arial" w:hAnsi="Arial" w:cs="Arial"/>
          <w:sz w:val="24"/>
          <w:szCs w:val="24"/>
        </w:rPr>
        <w:t>gs from the A</w:t>
      </w:r>
      <w:r w:rsidR="00FE38C7">
        <w:rPr>
          <w:rFonts w:ascii="Arial" w:hAnsi="Arial" w:cs="Arial"/>
          <w:sz w:val="24"/>
          <w:szCs w:val="24"/>
        </w:rPr>
        <w:t>uditor General, managing disciplinary processes of Senior Managers</w:t>
      </w:r>
      <w:r w:rsidR="009D1E19">
        <w:rPr>
          <w:rFonts w:ascii="Arial" w:hAnsi="Arial" w:cs="Arial"/>
          <w:sz w:val="24"/>
          <w:szCs w:val="24"/>
        </w:rPr>
        <w:t xml:space="preserve"> and </w:t>
      </w:r>
      <w:r w:rsidR="00FE38C7">
        <w:rPr>
          <w:rFonts w:ascii="Arial" w:hAnsi="Arial" w:cs="Arial"/>
          <w:sz w:val="24"/>
          <w:szCs w:val="24"/>
        </w:rPr>
        <w:t>implementing and enforcing forensic investigation findings.</w:t>
      </w:r>
    </w:p>
    <w:p w14:paraId="2681D36D" w14:textId="77777777" w:rsidR="00552B8F" w:rsidRPr="002716F4" w:rsidRDefault="00552B8F" w:rsidP="004D779E">
      <w:pPr>
        <w:spacing w:after="0" w:line="360" w:lineRule="auto"/>
        <w:jc w:val="both"/>
        <w:rPr>
          <w:rFonts w:ascii="Arial" w:hAnsi="Arial" w:cs="Arial"/>
          <w:sz w:val="24"/>
          <w:szCs w:val="24"/>
        </w:rPr>
      </w:pPr>
    </w:p>
    <w:p w14:paraId="5D98BF82" w14:textId="7F38B2CE" w:rsidR="00552B8F" w:rsidRDefault="00552B8F" w:rsidP="00C47358">
      <w:pPr>
        <w:spacing w:after="0" w:line="360" w:lineRule="auto"/>
        <w:jc w:val="both"/>
        <w:rPr>
          <w:rFonts w:ascii="Arial" w:hAnsi="Arial" w:cs="Arial"/>
          <w:sz w:val="24"/>
          <w:szCs w:val="24"/>
        </w:rPr>
      </w:pPr>
      <w:r w:rsidRPr="002716F4">
        <w:rPr>
          <w:rFonts w:ascii="Arial" w:hAnsi="Arial" w:cs="Arial"/>
          <w:sz w:val="24"/>
          <w:szCs w:val="24"/>
        </w:rPr>
        <w:t>[</w:t>
      </w:r>
      <w:r w:rsidR="004D779E">
        <w:rPr>
          <w:rFonts w:ascii="Arial" w:hAnsi="Arial" w:cs="Arial"/>
          <w:sz w:val="24"/>
          <w:szCs w:val="24"/>
        </w:rPr>
        <w:t>2</w:t>
      </w:r>
      <w:r w:rsidRPr="002716F4">
        <w:rPr>
          <w:rFonts w:ascii="Arial" w:hAnsi="Arial" w:cs="Arial"/>
          <w:sz w:val="24"/>
          <w:szCs w:val="24"/>
        </w:rPr>
        <w:t>1]</w:t>
      </w:r>
      <w:r w:rsidRPr="002716F4">
        <w:rPr>
          <w:rFonts w:ascii="Arial" w:hAnsi="Arial" w:cs="Arial"/>
          <w:sz w:val="24"/>
          <w:szCs w:val="24"/>
        </w:rPr>
        <w:tab/>
      </w:r>
      <w:r w:rsidR="00C47358">
        <w:rPr>
          <w:rFonts w:ascii="Arial" w:hAnsi="Arial" w:cs="Arial"/>
          <w:sz w:val="24"/>
          <w:szCs w:val="24"/>
        </w:rPr>
        <w:t>In view of the conduct of the respondents, the second applicant is prevented from performing his duties which is highly prejudicial to the applicants</w:t>
      </w:r>
      <w:r w:rsidR="00D84005">
        <w:rPr>
          <w:rFonts w:ascii="Arial" w:hAnsi="Arial" w:cs="Arial"/>
          <w:sz w:val="24"/>
          <w:szCs w:val="24"/>
        </w:rPr>
        <w:t>,</w:t>
      </w:r>
      <w:r w:rsidR="009D1E19">
        <w:rPr>
          <w:rFonts w:ascii="Arial" w:hAnsi="Arial" w:cs="Arial"/>
          <w:sz w:val="24"/>
          <w:szCs w:val="24"/>
        </w:rPr>
        <w:t xml:space="preserve"> </w:t>
      </w:r>
      <w:r w:rsidR="00C47358">
        <w:rPr>
          <w:rFonts w:ascii="Arial" w:hAnsi="Arial" w:cs="Arial"/>
          <w:sz w:val="24"/>
          <w:szCs w:val="24"/>
        </w:rPr>
        <w:t>the interest</w:t>
      </w:r>
      <w:r w:rsidR="00D84005">
        <w:rPr>
          <w:rFonts w:ascii="Arial" w:hAnsi="Arial" w:cs="Arial"/>
          <w:sz w:val="24"/>
          <w:szCs w:val="24"/>
        </w:rPr>
        <w:t>s</w:t>
      </w:r>
      <w:r w:rsidR="00C47358">
        <w:rPr>
          <w:rFonts w:ascii="Arial" w:hAnsi="Arial" w:cs="Arial"/>
          <w:sz w:val="24"/>
          <w:szCs w:val="24"/>
        </w:rPr>
        <w:t xml:space="preserve"> of justice</w:t>
      </w:r>
      <w:r w:rsidR="008777E6">
        <w:rPr>
          <w:rFonts w:ascii="Arial" w:hAnsi="Arial" w:cs="Arial"/>
          <w:sz w:val="24"/>
          <w:szCs w:val="24"/>
        </w:rPr>
        <w:t xml:space="preserve"> </w:t>
      </w:r>
      <w:r w:rsidR="00696E01">
        <w:rPr>
          <w:rFonts w:ascii="Arial" w:hAnsi="Arial" w:cs="Arial"/>
          <w:sz w:val="24"/>
          <w:szCs w:val="24"/>
        </w:rPr>
        <w:t>and the delivery of service</w:t>
      </w:r>
      <w:r w:rsidR="00C47358">
        <w:rPr>
          <w:rFonts w:ascii="Arial" w:hAnsi="Arial" w:cs="Arial"/>
          <w:sz w:val="24"/>
          <w:szCs w:val="24"/>
        </w:rPr>
        <w:t>.</w:t>
      </w:r>
    </w:p>
    <w:p w14:paraId="47F7BFEF" w14:textId="77777777" w:rsidR="00C47358" w:rsidRDefault="00C47358" w:rsidP="00C47358">
      <w:pPr>
        <w:spacing w:after="0" w:line="360" w:lineRule="auto"/>
        <w:jc w:val="both"/>
        <w:rPr>
          <w:rFonts w:ascii="Arial" w:hAnsi="Arial" w:cs="Arial"/>
          <w:sz w:val="24"/>
          <w:szCs w:val="24"/>
        </w:rPr>
      </w:pPr>
    </w:p>
    <w:p w14:paraId="068B0846" w14:textId="1C71F3BF" w:rsidR="00C47358" w:rsidRDefault="0027632F" w:rsidP="00C47358">
      <w:pPr>
        <w:spacing w:after="0" w:line="360" w:lineRule="auto"/>
        <w:jc w:val="both"/>
        <w:rPr>
          <w:rFonts w:ascii="Arial" w:hAnsi="Arial" w:cs="Arial"/>
          <w:sz w:val="24"/>
          <w:szCs w:val="24"/>
        </w:rPr>
      </w:pPr>
      <w:r>
        <w:rPr>
          <w:rFonts w:ascii="Arial" w:hAnsi="Arial" w:cs="Arial"/>
          <w:sz w:val="24"/>
          <w:szCs w:val="24"/>
        </w:rPr>
        <w:t>[</w:t>
      </w:r>
      <w:r w:rsidR="004D779E">
        <w:rPr>
          <w:rFonts w:ascii="Arial" w:hAnsi="Arial" w:cs="Arial"/>
          <w:sz w:val="24"/>
          <w:szCs w:val="24"/>
        </w:rPr>
        <w:t>22</w:t>
      </w:r>
      <w:r w:rsidR="00C743F3">
        <w:rPr>
          <w:rFonts w:ascii="Arial" w:hAnsi="Arial" w:cs="Arial"/>
          <w:sz w:val="24"/>
          <w:szCs w:val="24"/>
        </w:rPr>
        <w:t>]</w:t>
      </w:r>
      <w:r w:rsidR="00C743F3">
        <w:rPr>
          <w:rFonts w:ascii="Arial" w:hAnsi="Arial" w:cs="Arial"/>
          <w:sz w:val="24"/>
          <w:szCs w:val="24"/>
        </w:rPr>
        <w:tab/>
        <w:t>The respondents aver that they</w:t>
      </w:r>
      <w:r w:rsidR="00C47358">
        <w:rPr>
          <w:rFonts w:ascii="Arial" w:hAnsi="Arial" w:cs="Arial"/>
          <w:sz w:val="24"/>
          <w:szCs w:val="24"/>
        </w:rPr>
        <w:t xml:space="preserve"> complied with the order of Moodley J and the premises of the fist respondent were open</w:t>
      </w:r>
      <w:r w:rsidR="00C743F3">
        <w:rPr>
          <w:rFonts w:ascii="Arial" w:hAnsi="Arial" w:cs="Arial"/>
          <w:sz w:val="24"/>
          <w:szCs w:val="24"/>
        </w:rPr>
        <w:t xml:space="preserve">ed and accessed by the </w:t>
      </w:r>
      <w:r w:rsidR="00C47358">
        <w:rPr>
          <w:rFonts w:ascii="Arial" w:hAnsi="Arial" w:cs="Arial"/>
          <w:sz w:val="24"/>
          <w:szCs w:val="24"/>
        </w:rPr>
        <w:t>public since 14 March 2023</w:t>
      </w:r>
      <w:r w:rsidR="00C743F3">
        <w:rPr>
          <w:rFonts w:ascii="Arial" w:hAnsi="Arial" w:cs="Arial"/>
          <w:sz w:val="24"/>
          <w:szCs w:val="24"/>
        </w:rPr>
        <w:t xml:space="preserve"> with the exception of </w:t>
      </w:r>
      <w:r w:rsidR="00C47358">
        <w:rPr>
          <w:rFonts w:ascii="Arial" w:hAnsi="Arial" w:cs="Arial"/>
          <w:sz w:val="24"/>
          <w:szCs w:val="24"/>
        </w:rPr>
        <w:t>the second applicant since he had been excluded from the operation of the order.</w:t>
      </w:r>
      <w:r w:rsidR="00C743F3">
        <w:rPr>
          <w:rFonts w:ascii="Arial" w:hAnsi="Arial" w:cs="Arial"/>
          <w:sz w:val="24"/>
          <w:szCs w:val="24"/>
        </w:rPr>
        <w:t xml:space="preserve"> This confirms the applicant’s case that the second applicant was prevented from performing his duties in accordance with his appointment and substantiate</w:t>
      </w:r>
      <w:r w:rsidR="009A0C32">
        <w:rPr>
          <w:rFonts w:ascii="Arial" w:hAnsi="Arial" w:cs="Arial"/>
          <w:sz w:val="24"/>
          <w:szCs w:val="24"/>
        </w:rPr>
        <w:t>s</w:t>
      </w:r>
      <w:r w:rsidR="00C743F3">
        <w:rPr>
          <w:rFonts w:ascii="Arial" w:hAnsi="Arial" w:cs="Arial"/>
          <w:sz w:val="24"/>
          <w:szCs w:val="24"/>
        </w:rPr>
        <w:t xml:space="preserve"> the </w:t>
      </w:r>
      <w:r w:rsidR="00696E01">
        <w:rPr>
          <w:rFonts w:ascii="Arial" w:hAnsi="Arial" w:cs="Arial"/>
          <w:sz w:val="24"/>
          <w:szCs w:val="24"/>
        </w:rPr>
        <w:t>basis</w:t>
      </w:r>
      <w:r w:rsidR="00C743F3">
        <w:rPr>
          <w:rFonts w:ascii="Arial" w:hAnsi="Arial" w:cs="Arial"/>
          <w:sz w:val="24"/>
          <w:szCs w:val="24"/>
        </w:rPr>
        <w:t xml:space="preserve"> for the applicants to </w:t>
      </w:r>
      <w:r w:rsidR="00696E01">
        <w:rPr>
          <w:rFonts w:ascii="Arial" w:hAnsi="Arial" w:cs="Arial"/>
          <w:sz w:val="24"/>
          <w:szCs w:val="24"/>
        </w:rPr>
        <w:t xml:space="preserve">have </w:t>
      </w:r>
      <w:r w:rsidR="00C743F3">
        <w:rPr>
          <w:rFonts w:ascii="Arial" w:hAnsi="Arial" w:cs="Arial"/>
          <w:sz w:val="24"/>
          <w:szCs w:val="24"/>
        </w:rPr>
        <w:t>approach</w:t>
      </w:r>
      <w:r w:rsidR="00696E01">
        <w:rPr>
          <w:rFonts w:ascii="Arial" w:hAnsi="Arial" w:cs="Arial"/>
          <w:sz w:val="24"/>
          <w:szCs w:val="24"/>
        </w:rPr>
        <w:t>ed</w:t>
      </w:r>
      <w:r w:rsidR="00C743F3">
        <w:rPr>
          <w:rFonts w:ascii="Arial" w:hAnsi="Arial" w:cs="Arial"/>
          <w:sz w:val="24"/>
          <w:szCs w:val="24"/>
        </w:rPr>
        <w:t xml:space="preserve"> court as a matter of urgency on 14 March 2023. In its application, the applicant contends that there is a state of lawlessness with the first respondent.</w:t>
      </w:r>
    </w:p>
    <w:p w14:paraId="1EC90DBE" w14:textId="77777777" w:rsidR="00C47358" w:rsidRDefault="00C47358" w:rsidP="00C47358">
      <w:pPr>
        <w:spacing w:after="0" w:line="360" w:lineRule="auto"/>
        <w:jc w:val="both"/>
        <w:rPr>
          <w:rFonts w:ascii="Arial" w:hAnsi="Arial" w:cs="Arial"/>
          <w:sz w:val="24"/>
          <w:szCs w:val="24"/>
        </w:rPr>
      </w:pPr>
    </w:p>
    <w:p w14:paraId="2221013A" w14:textId="4D0EAAB8" w:rsidR="00C47358" w:rsidRDefault="0027632F" w:rsidP="00C47358">
      <w:pPr>
        <w:spacing w:after="0" w:line="360" w:lineRule="auto"/>
        <w:jc w:val="both"/>
        <w:rPr>
          <w:rFonts w:ascii="Arial" w:hAnsi="Arial" w:cs="Arial"/>
          <w:sz w:val="24"/>
          <w:szCs w:val="24"/>
        </w:rPr>
      </w:pPr>
      <w:r>
        <w:rPr>
          <w:rFonts w:ascii="Arial" w:hAnsi="Arial" w:cs="Arial"/>
          <w:sz w:val="24"/>
          <w:szCs w:val="24"/>
        </w:rPr>
        <w:t>[</w:t>
      </w:r>
      <w:r w:rsidR="004D779E">
        <w:rPr>
          <w:rFonts w:ascii="Arial" w:hAnsi="Arial" w:cs="Arial"/>
          <w:sz w:val="24"/>
          <w:szCs w:val="24"/>
        </w:rPr>
        <w:t>23</w:t>
      </w:r>
      <w:r w:rsidR="00C47358">
        <w:rPr>
          <w:rFonts w:ascii="Arial" w:hAnsi="Arial" w:cs="Arial"/>
          <w:sz w:val="24"/>
          <w:szCs w:val="24"/>
        </w:rPr>
        <w:t>]</w:t>
      </w:r>
      <w:r w:rsidR="00C47358">
        <w:rPr>
          <w:rFonts w:ascii="Arial" w:hAnsi="Arial" w:cs="Arial"/>
          <w:sz w:val="24"/>
          <w:szCs w:val="24"/>
        </w:rPr>
        <w:tab/>
        <w:t>T</w:t>
      </w:r>
      <w:r w:rsidR="00C743F3">
        <w:rPr>
          <w:rFonts w:ascii="Arial" w:hAnsi="Arial" w:cs="Arial"/>
          <w:sz w:val="24"/>
          <w:szCs w:val="24"/>
        </w:rPr>
        <w:t>his is disputed by the respondent</w:t>
      </w:r>
      <w:r w:rsidR="00412353">
        <w:rPr>
          <w:rFonts w:ascii="Arial" w:hAnsi="Arial" w:cs="Arial"/>
          <w:sz w:val="24"/>
          <w:szCs w:val="24"/>
        </w:rPr>
        <w:t>s</w:t>
      </w:r>
      <w:r w:rsidR="00C743F3">
        <w:rPr>
          <w:rFonts w:ascii="Arial" w:hAnsi="Arial" w:cs="Arial"/>
          <w:sz w:val="24"/>
          <w:szCs w:val="24"/>
        </w:rPr>
        <w:t xml:space="preserve">. The respondents also </w:t>
      </w:r>
      <w:r w:rsidR="00834577">
        <w:rPr>
          <w:rFonts w:ascii="Arial" w:hAnsi="Arial" w:cs="Arial"/>
          <w:sz w:val="24"/>
          <w:szCs w:val="24"/>
        </w:rPr>
        <w:t>raise</w:t>
      </w:r>
      <w:r w:rsidR="00C743F3">
        <w:rPr>
          <w:rFonts w:ascii="Arial" w:hAnsi="Arial" w:cs="Arial"/>
          <w:sz w:val="24"/>
          <w:szCs w:val="24"/>
        </w:rPr>
        <w:t xml:space="preserve"> the fact </w:t>
      </w:r>
      <w:r w:rsidR="00C47358">
        <w:rPr>
          <w:rFonts w:ascii="Arial" w:hAnsi="Arial" w:cs="Arial"/>
          <w:sz w:val="24"/>
          <w:szCs w:val="24"/>
        </w:rPr>
        <w:t>t</w:t>
      </w:r>
      <w:r w:rsidR="00C743F3">
        <w:rPr>
          <w:rFonts w:ascii="Arial" w:hAnsi="Arial" w:cs="Arial"/>
          <w:sz w:val="24"/>
          <w:szCs w:val="24"/>
        </w:rPr>
        <w:t>hat it is exercising its right to review</w:t>
      </w:r>
      <w:r w:rsidR="00C47358">
        <w:rPr>
          <w:rFonts w:ascii="Arial" w:hAnsi="Arial" w:cs="Arial"/>
          <w:sz w:val="24"/>
          <w:szCs w:val="24"/>
        </w:rPr>
        <w:t xml:space="preserve"> the first applicant’s decision to appoint the second applicant. The respondents have not disputed the applicant’s averment that since the review was struck off from the roll for want of urgency, no further steps</w:t>
      </w:r>
      <w:r w:rsidR="00C743F3">
        <w:rPr>
          <w:rFonts w:ascii="Arial" w:hAnsi="Arial" w:cs="Arial"/>
          <w:sz w:val="24"/>
          <w:szCs w:val="24"/>
        </w:rPr>
        <w:t xml:space="preserve"> were taken to pursue it</w:t>
      </w:r>
      <w:r w:rsidR="00C47358">
        <w:rPr>
          <w:rFonts w:ascii="Arial" w:hAnsi="Arial" w:cs="Arial"/>
          <w:sz w:val="24"/>
          <w:szCs w:val="24"/>
        </w:rPr>
        <w:t xml:space="preserve">. In any event, it is trite that </w:t>
      </w:r>
      <w:r w:rsidR="00696E01">
        <w:rPr>
          <w:rFonts w:ascii="Arial" w:hAnsi="Arial" w:cs="Arial"/>
          <w:sz w:val="24"/>
          <w:szCs w:val="24"/>
        </w:rPr>
        <w:t>t</w:t>
      </w:r>
      <w:r w:rsidR="00C47358">
        <w:rPr>
          <w:rFonts w:ascii="Arial" w:hAnsi="Arial" w:cs="Arial"/>
          <w:sz w:val="24"/>
          <w:szCs w:val="24"/>
        </w:rPr>
        <w:t>he launching of a review does not</w:t>
      </w:r>
      <w:r w:rsidR="00AA76E7">
        <w:rPr>
          <w:rFonts w:ascii="Arial" w:hAnsi="Arial" w:cs="Arial"/>
          <w:sz w:val="24"/>
          <w:szCs w:val="24"/>
        </w:rPr>
        <w:t>,</w:t>
      </w:r>
      <w:r w:rsidR="00C47358">
        <w:rPr>
          <w:rFonts w:ascii="Arial" w:hAnsi="Arial" w:cs="Arial"/>
          <w:sz w:val="24"/>
          <w:szCs w:val="24"/>
        </w:rPr>
        <w:t xml:space="preserve"> in the absence of agreement </w:t>
      </w:r>
      <w:r w:rsidR="000C419A">
        <w:rPr>
          <w:rFonts w:ascii="Arial" w:hAnsi="Arial" w:cs="Arial"/>
          <w:sz w:val="24"/>
          <w:szCs w:val="24"/>
        </w:rPr>
        <w:t xml:space="preserve">between the parties </w:t>
      </w:r>
      <w:r w:rsidR="00C47358">
        <w:rPr>
          <w:rFonts w:ascii="Arial" w:hAnsi="Arial" w:cs="Arial"/>
          <w:sz w:val="24"/>
          <w:szCs w:val="24"/>
        </w:rPr>
        <w:t xml:space="preserve">or a court order, automatically suspend the operation </w:t>
      </w:r>
      <w:r w:rsidR="00AA76E7">
        <w:rPr>
          <w:rFonts w:ascii="Arial" w:hAnsi="Arial" w:cs="Arial"/>
          <w:sz w:val="24"/>
          <w:szCs w:val="24"/>
        </w:rPr>
        <w:t xml:space="preserve">of </w:t>
      </w:r>
      <w:r w:rsidR="00C47358">
        <w:rPr>
          <w:rFonts w:ascii="Arial" w:hAnsi="Arial" w:cs="Arial"/>
          <w:sz w:val="24"/>
          <w:szCs w:val="24"/>
        </w:rPr>
        <w:t xml:space="preserve">the </w:t>
      </w:r>
      <w:r w:rsidR="00C90813">
        <w:rPr>
          <w:rFonts w:ascii="Arial" w:hAnsi="Arial" w:cs="Arial"/>
          <w:sz w:val="24"/>
          <w:szCs w:val="24"/>
        </w:rPr>
        <w:t>impugned</w:t>
      </w:r>
      <w:r w:rsidR="00C47358">
        <w:rPr>
          <w:rFonts w:ascii="Arial" w:hAnsi="Arial" w:cs="Arial"/>
          <w:sz w:val="24"/>
          <w:szCs w:val="24"/>
        </w:rPr>
        <w:t xml:space="preserve"> decision.</w:t>
      </w:r>
    </w:p>
    <w:p w14:paraId="6738C152" w14:textId="77777777" w:rsidR="00777CFB" w:rsidRDefault="00777CFB" w:rsidP="00C47358">
      <w:pPr>
        <w:spacing w:after="0" w:line="360" w:lineRule="auto"/>
        <w:jc w:val="both"/>
        <w:rPr>
          <w:rFonts w:ascii="Arial" w:hAnsi="Arial" w:cs="Arial"/>
          <w:sz w:val="24"/>
          <w:szCs w:val="24"/>
        </w:rPr>
      </w:pPr>
    </w:p>
    <w:p w14:paraId="075D49EC" w14:textId="2536C67A" w:rsidR="00777CFB" w:rsidRDefault="0027632F" w:rsidP="00C47358">
      <w:pPr>
        <w:spacing w:after="0" w:line="360" w:lineRule="auto"/>
        <w:jc w:val="both"/>
        <w:rPr>
          <w:rFonts w:ascii="Arial" w:hAnsi="Arial" w:cs="Arial"/>
          <w:sz w:val="24"/>
          <w:szCs w:val="24"/>
        </w:rPr>
      </w:pPr>
      <w:r>
        <w:rPr>
          <w:rFonts w:ascii="Arial" w:hAnsi="Arial" w:cs="Arial"/>
          <w:sz w:val="24"/>
          <w:szCs w:val="24"/>
        </w:rPr>
        <w:t>[2</w:t>
      </w:r>
      <w:r w:rsidR="004D779E">
        <w:rPr>
          <w:rFonts w:ascii="Arial" w:hAnsi="Arial" w:cs="Arial"/>
          <w:sz w:val="24"/>
          <w:szCs w:val="24"/>
        </w:rPr>
        <w:t>4</w:t>
      </w:r>
      <w:r w:rsidR="00777CFB">
        <w:rPr>
          <w:rFonts w:ascii="Arial" w:hAnsi="Arial" w:cs="Arial"/>
          <w:sz w:val="24"/>
          <w:szCs w:val="24"/>
        </w:rPr>
        <w:t>]</w:t>
      </w:r>
      <w:r w:rsidR="00777CFB">
        <w:rPr>
          <w:rFonts w:ascii="Arial" w:hAnsi="Arial" w:cs="Arial"/>
          <w:sz w:val="24"/>
          <w:szCs w:val="24"/>
        </w:rPr>
        <w:tab/>
        <w:t>While the applicant</w:t>
      </w:r>
      <w:r w:rsidR="00890A25">
        <w:rPr>
          <w:rFonts w:ascii="Arial" w:hAnsi="Arial" w:cs="Arial"/>
          <w:sz w:val="24"/>
          <w:szCs w:val="24"/>
        </w:rPr>
        <w:t>s</w:t>
      </w:r>
      <w:r w:rsidR="00777CFB">
        <w:rPr>
          <w:rFonts w:ascii="Arial" w:hAnsi="Arial" w:cs="Arial"/>
          <w:sz w:val="24"/>
          <w:szCs w:val="24"/>
        </w:rPr>
        <w:t xml:space="preserve"> aver that the respondents refused to comply with the order before the delivery of the application for leave to appeal and thereafter, the respondent</w:t>
      </w:r>
      <w:r w:rsidR="000C419A">
        <w:rPr>
          <w:rFonts w:ascii="Arial" w:hAnsi="Arial" w:cs="Arial"/>
          <w:sz w:val="24"/>
          <w:szCs w:val="24"/>
        </w:rPr>
        <w:t>s</w:t>
      </w:r>
      <w:r w:rsidR="00777CFB">
        <w:rPr>
          <w:rFonts w:ascii="Arial" w:hAnsi="Arial" w:cs="Arial"/>
          <w:sz w:val="24"/>
          <w:szCs w:val="24"/>
        </w:rPr>
        <w:t xml:space="preserve"> den</w:t>
      </w:r>
      <w:r w:rsidR="000C419A">
        <w:rPr>
          <w:rFonts w:ascii="Arial" w:hAnsi="Arial" w:cs="Arial"/>
          <w:sz w:val="24"/>
          <w:szCs w:val="24"/>
        </w:rPr>
        <w:t>y</w:t>
      </w:r>
      <w:r w:rsidR="00777CFB">
        <w:rPr>
          <w:rFonts w:ascii="Arial" w:hAnsi="Arial" w:cs="Arial"/>
          <w:sz w:val="24"/>
          <w:szCs w:val="24"/>
        </w:rPr>
        <w:t xml:space="preserve"> this. They contend that despite the delivery of the application for leave to appeal on 16 August 2023, the second applicant attended at the premises of </w:t>
      </w:r>
      <w:r w:rsidR="00777CFB">
        <w:rPr>
          <w:rFonts w:ascii="Arial" w:hAnsi="Arial" w:cs="Arial"/>
          <w:sz w:val="24"/>
          <w:szCs w:val="24"/>
        </w:rPr>
        <w:lastRenderedPageBreak/>
        <w:t xml:space="preserve">the first </w:t>
      </w:r>
      <w:r w:rsidR="00890A25">
        <w:rPr>
          <w:rFonts w:ascii="Arial" w:hAnsi="Arial" w:cs="Arial"/>
          <w:sz w:val="24"/>
          <w:szCs w:val="24"/>
        </w:rPr>
        <w:t xml:space="preserve">respondent </w:t>
      </w:r>
      <w:r w:rsidR="00777CFB">
        <w:rPr>
          <w:rFonts w:ascii="Arial" w:hAnsi="Arial" w:cs="Arial"/>
          <w:sz w:val="24"/>
          <w:szCs w:val="24"/>
        </w:rPr>
        <w:t xml:space="preserve">on </w:t>
      </w:r>
      <w:r w:rsidR="000C419A">
        <w:rPr>
          <w:rFonts w:ascii="Arial" w:hAnsi="Arial" w:cs="Arial"/>
          <w:sz w:val="24"/>
          <w:szCs w:val="24"/>
        </w:rPr>
        <w:t>the same day</w:t>
      </w:r>
      <w:r w:rsidR="00777CFB">
        <w:rPr>
          <w:rFonts w:ascii="Arial" w:hAnsi="Arial" w:cs="Arial"/>
          <w:sz w:val="24"/>
          <w:szCs w:val="24"/>
        </w:rPr>
        <w:t xml:space="preserve">, was allowed to enter and had a meeting with Mr Senzo Masuku. </w:t>
      </w:r>
      <w:r w:rsidR="000C419A">
        <w:rPr>
          <w:rFonts w:ascii="Arial" w:hAnsi="Arial" w:cs="Arial"/>
          <w:sz w:val="24"/>
          <w:szCs w:val="24"/>
        </w:rPr>
        <w:t>He was back at the premises o</w:t>
      </w:r>
      <w:r w:rsidR="00777CFB">
        <w:rPr>
          <w:rFonts w:ascii="Arial" w:hAnsi="Arial" w:cs="Arial"/>
          <w:sz w:val="24"/>
          <w:szCs w:val="24"/>
        </w:rPr>
        <w:t>n 17 August 2023 and met with the third respondent and on 21 August</w:t>
      </w:r>
      <w:r w:rsidR="000C419A">
        <w:rPr>
          <w:rFonts w:ascii="Arial" w:hAnsi="Arial" w:cs="Arial"/>
          <w:sz w:val="24"/>
          <w:szCs w:val="24"/>
        </w:rPr>
        <w:t xml:space="preserve"> 2023</w:t>
      </w:r>
      <w:r w:rsidR="00890A25">
        <w:rPr>
          <w:rFonts w:ascii="Arial" w:hAnsi="Arial" w:cs="Arial"/>
          <w:sz w:val="24"/>
          <w:szCs w:val="24"/>
        </w:rPr>
        <w:t>,</w:t>
      </w:r>
      <w:r w:rsidR="000C419A">
        <w:rPr>
          <w:rFonts w:ascii="Arial" w:hAnsi="Arial" w:cs="Arial"/>
          <w:sz w:val="24"/>
          <w:szCs w:val="24"/>
        </w:rPr>
        <w:t xml:space="preserve"> when he met with Mr </w:t>
      </w:r>
      <w:r w:rsidR="00777CFB">
        <w:rPr>
          <w:rFonts w:ascii="Arial" w:hAnsi="Arial" w:cs="Arial"/>
          <w:sz w:val="24"/>
          <w:szCs w:val="24"/>
        </w:rPr>
        <w:t>Masuku</w:t>
      </w:r>
      <w:r w:rsidR="000C419A">
        <w:rPr>
          <w:rFonts w:ascii="Arial" w:hAnsi="Arial" w:cs="Arial"/>
          <w:sz w:val="24"/>
          <w:szCs w:val="24"/>
        </w:rPr>
        <w:t xml:space="preserve"> again</w:t>
      </w:r>
      <w:r w:rsidR="00777CFB">
        <w:rPr>
          <w:rFonts w:ascii="Arial" w:hAnsi="Arial" w:cs="Arial"/>
          <w:sz w:val="24"/>
          <w:szCs w:val="24"/>
        </w:rPr>
        <w:t xml:space="preserve">. Consequently, the respondents dispute that it had refused to comply with the order and </w:t>
      </w:r>
      <w:r w:rsidR="000C419A">
        <w:rPr>
          <w:rFonts w:ascii="Arial" w:hAnsi="Arial" w:cs="Arial"/>
          <w:sz w:val="24"/>
          <w:szCs w:val="24"/>
        </w:rPr>
        <w:t xml:space="preserve">accordingly deny </w:t>
      </w:r>
      <w:r w:rsidR="00777CFB">
        <w:rPr>
          <w:rFonts w:ascii="Arial" w:hAnsi="Arial" w:cs="Arial"/>
          <w:sz w:val="24"/>
          <w:szCs w:val="24"/>
        </w:rPr>
        <w:t>that the balance of convenience favours the granting of the relief.</w:t>
      </w:r>
    </w:p>
    <w:p w14:paraId="20E9A220" w14:textId="77777777" w:rsidR="00777CFB" w:rsidRDefault="00777CFB" w:rsidP="00C47358">
      <w:pPr>
        <w:spacing w:after="0" w:line="360" w:lineRule="auto"/>
        <w:jc w:val="both"/>
        <w:rPr>
          <w:rFonts w:ascii="Arial" w:hAnsi="Arial" w:cs="Arial"/>
          <w:sz w:val="24"/>
          <w:szCs w:val="24"/>
        </w:rPr>
      </w:pPr>
    </w:p>
    <w:p w14:paraId="3DFD72BA" w14:textId="13BFD46B" w:rsidR="00777CFB" w:rsidRDefault="0027632F" w:rsidP="00C47358">
      <w:pPr>
        <w:spacing w:after="0" w:line="360" w:lineRule="auto"/>
        <w:jc w:val="both"/>
        <w:rPr>
          <w:rFonts w:ascii="Arial" w:hAnsi="Arial" w:cs="Arial"/>
          <w:sz w:val="24"/>
          <w:szCs w:val="24"/>
        </w:rPr>
      </w:pPr>
      <w:r>
        <w:rPr>
          <w:rFonts w:ascii="Arial" w:hAnsi="Arial" w:cs="Arial"/>
          <w:sz w:val="24"/>
          <w:szCs w:val="24"/>
        </w:rPr>
        <w:t>[2</w:t>
      </w:r>
      <w:r w:rsidR="004D779E">
        <w:rPr>
          <w:rFonts w:ascii="Arial" w:hAnsi="Arial" w:cs="Arial"/>
          <w:sz w:val="24"/>
          <w:szCs w:val="24"/>
        </w:rPr>
        <w:t>5</w:t>
      </w:r>
      <w:r w:rsidR="00777CFB">
        <w:rPr>
          <w:rFonts w:ascii="Arial" w:hAnsi="Arial" w:cs="Arial"/>
          <w:sz w:val="24"/>
          <w:szCs w:val="24"/>
        </w:rPr>
        <w:t>]</w:t>
      </w:r>
      <w:r w:rsidR="00777CFB">
        <w:rPr>
          <w:rFonts w:ascii="Arial" w:hAnsi="Arial" w:cs="Arial"/>
          <w:sz w:val="24"/>
          <w:szCs w:val="24"/>
        </w:rPr>
        <w:tab/>
        <w:t>I agree with the applicants that the balance of convenience supports the second applicant being able to perform his functions as assigned. This is because of the nature and extent of his functions which are crucial not only to the</w:t>
      </w:r>
      <w:r w:rsidR="000C419A">
        <w:rPr>
          <w:rFonts w:ascii="Arial" w:hAnsi="Arial" w:cs="Arial"/>
          <w:sz w:val="24"/>
          <w:szCs w:val="24"/>
        </w:rPr>
        <w:t xml:space="preserve"> applicants but to </w:t>
      </w:r>
      <w:r w:rsidR="00696E01">
        <w:rPr>
          <w:rFonts w:ascii="Arial" w:hAnsi="Arial" w:cs="Arial"/>
          <w:sz w:val="24"/>
          <w:szCs w:val="24"/>
        </w:rPr>
        <w:t xml:space="preserve">the </w:t>
      </w:r>
      <w:r w:rsidR="000C419A">
        <w:rPr>
          <w:rFonts w:ascii="Arial" w:hAnsi="Arial" w:cs="Arial"/>
          <w:sz w:val="24"/>
          <w:szCs w:val="24"/>
        </w:rPr>
        <w:t>greater communi</w:t>
      </w:r>
      <w:r w:rsidR="00777CFB">
        <w:rPr>
          <w:rFonts w:ascii="Arial" w:hAnsi="Arial" w:cs="Arial"/>
          <w:sz w:val="24"/>
          <w:szCs w:val="24"/>
        </w:rPr>
        <w:t>ty within the first applicant to whom service must be rendered.</w:t>
      </w:r>
      <w:r w:rsidR="000C419A">
        <w:rPr>
          <w:rFonts w:ascii="Arial" w:hAnsi="Arial" w:cs="Arial"/>
          <w:sz w:val="24"/>
          <w:szCs w:val="24"/>
        </w:rPr>
        <w:t xml:space="preserve"> In view of the functions delegated and to be performed by the second applican</w:t>
      </w:r>
      <w:r w:rsidR="00696E01">
        <w:rPr>
          <w:rFonts w:ascii="Arial" w:hAnsi="Arial" w:cs="Arial"/>
          <w:sz w:val="24"/>
          <w:szCs w:val="24"/>
        </w:rPr>
        <w:t>t</w:t>
      </w:r>
      <w:r w:rsidR="000C419A">
        <w:rPr>
          <w:rFonts w:ascii="Arial" w:hAnsi="Arial" w:cs="Arial"/>
          <w:sz w:val="24"/>
          <w:szCs w:val="24"/>
        </w:rPr>
        <w:t>, it is in the interest of</w:t>
      </w:r>
      <w:r w:rsidR="00CD6AA8">
        <w:rPr>
          <w:rFonts w:ascii="Arial" w:hAnsi="Arial" w:cs="Arial"/>
          <w:sz w:val="24"/>
          <w:szCs w:val="24"/>
        </w:rPr>
        <w:t xml:space="preserve"> </w:t>
      </w:r>
      <w:r w:rsidR="000C419A">
        <w:rPr>
          <w:rFonts w:ascii="Arial" w:hAnsi="Arial" w:cs="Arial"/>
          <w:sz w:val="24"/>
          <w:szCs w:val="24"/>
        </w:rPr>
        <w:t xml:space="preserve">justice that </w:t>
      </w:r>
      <w:r w:rsidR="00CD6AA8">
        <w:rPr>
          <w:rFonts w:ascii="Arial" w:hAnsi="Arial" w:cs="Arial"/>
          <w:sz w:val="24"/>
          <w:szCs w:val="24"/>
        </w:rPr>
        <w:t xml:space="preserve">the order granted by Mathenjwa AJ is operational. It is noteworthy that the </w:t>
      </w:r>
      <w:r w:rsidR="00E21151">
        <w:rPr>
          <w:rFonts w:ascii="Arial" w:hAnsi="Arial" w:cs="Arial"/>
          <w:sz w:val="24"/>
          <w:szCs w:val="24"/>
        </w:rPr>
        <w:t>respondents</w:t>
      </w:r>
      <w:r w:rsidR="00CD6AA8">
        <w:rPr>
          <w:rFonts w:ascii="Arial" w:hAnsi="Arial" w:cs="Arial"/>
          <w:sz w:val="24"/>
          <w:szCs w:val="24"/>
        </w:rPr>
        <w:t xml:space="preserve"> </w:t>
      </w:r>
      <w:r w:rsidR="00834577">
        <w:rPr>
          <w:rFonts w:ascii="Arial" w:hAnsi="Arial" w:cs="Arial"/>
          <w:sz w:val="24"/>
          <w:szCs w:val="24"/>
        </w:rPr>
        <w:t>aver</w:t>
      </w:r>
      <w:r w:rsidR="00CD6AA8">
        <w:rPr>
          <w:rFonts w:ascii="Arial" w:hAnsi="Arial" w:cs="Arial"/>
          <w:sz w:val="24"/>
          <w:szCs w:val="24"/>
        </w:rPr>
        <w:t xml:space="preserve"> that the second applicant attended</w:t>
      </w:r>
      <w:r w:rsidR="00E21151">
        <w:rPr>
          <w:rFonts w:ascii="Arial" w:hAnsi="Arial" w:cs="Arial"/>
          <w:sz w:val="24"/>
          <w:szCs w:val="24"/>
        </w:rPr>
        <w:t xml:space="preserve"> at the first respondent for the two meetings and not that he was there to perform his duties/functions. The nature and extent of those meetings have not been revealed to the court. Also noteworthy is the fact that the respondents are still pursuing the application for leave to appeal, which while it is their right, demonstrate their unwillingness to be bound by the order. The effect of this is the continued hindering of service delivery. A state of affairs </w:t>
      </w:r>
      <w:r w:rsidR="00A93052">
        <w:rPr>
          <w:rFonts w:ascii="Arial" w:hAnsi="Arial" w:cs="Arial"/>
          <w:sz w:val="24"/>
          <w:szCs w:val="24"/>
        </w:rPr>
        <w:t>which</w:t>
      </w:r>
      <w:r w:rsidR="00E21151">
        <w:rPr>
          <w:rFonts w:ascii="Arial" w:hAnsi="Arial" w:cs="Arial"/>
          <w:sz w:val="24"/>
          <w:szCs w:val="24"/>
        </w:rPr>
        <w:t xml:space="preserve"> has been in place since the </w:t>
      </w:r>
      <w:r w:rsidR="00A93052">
        <w:rPr>
          <w:rFonts w:ascii="Arial" w:hAnsi="Arial" w:cs="Arial"/>
          <w:sz w:val="24"/>
          <w:szCs w:val="24"/>
        </w:rPr>
        <w:t xml:space="preserve">appointment of the second applicant, approximately </w:t>
      </w:r>
      <w:r w:rsidR="00A66286">
        <w:rPr>
          <w:rFonts w:ascii="Arial" w:hAnsi="Arial" w:cs="Arial"/>
          <w:sz w:val="24"/>
          <w:szCs w:val="24"/>
        </w:rPr>
        <w:t>eight</w:t>
      </w:r>
      <w:r w:rsidR="00A93052">
        <w:rPr>
          <w:rFonts w:ascii="Arial" w:hAnsi="Arial" w:cs="Arial"/>
          <w:sz w:val="24"/>
          <w:szCs w:val="24"/>
        </w:rPr>
        <w:t xml:space="preserve"> months ago.</w:t>
      </w:r>
    </w:p>
    <w:p w14:paraId="3F271FE3" w14:textId="77777777" w:rsidR="00A93052" w:rsidRDefault="00A93052" w:rsidP="00C47358">
      <w:pPr>
        <w:spacing w:after="0" w:line="360" w:lineRule="auto"/>
        <w:jc w:val="both"/>
        <w:rPr>
          <w:rFonts w:ascii="Arial" w:hAnsi="Arial" w:cs="Arial"/>
          <w:sz w:val="24"/>
          <w:szCs w:val="24"/>
        </w:rPr>
      </w:pPr>
    </w:p>
    <w:p w14:paraId="5AFF2AE5" w14:textId="6E21A2F0" w:rsidR="007555C4" w:rsidRDefault="00B37623" w:rsidP="007555C4">
      <w:pPr>
        <w:spacing w:after="0" w:line="360" w:lineRule="auto"/>
        <w:jc w:val="both"/>
        <w:rPr>
          <w:rFonts w:ascii="Arial" w:hAnsi="Arial" w:cs="Arial"/>
          <w:sz w:val="24"/>
          <w:szCs w:val="24"/>
        </w:rPr>
      </w:pPr>
      <w:r>
        <w:rPr>
          <w:rFonts w:ascii="Arial" w:hAnsi="Arial" w:cs="Arial"/>
          <w:sz w:val="24"/>
          <w:szCs w:val="24"/>
        </w:rPr>
        <w:t>[2</w:t>
      </w:r>
      <w:r w:rsidR="004D779E">
        <w:rPr>
          <w:rFonts w:ascii="Arial" w:hAnsi="Arial" w:cs="Arial"/>
          <w:sz w:val="24"/>
          <w:szCs w:val="24"/>
        </w:rPr>
        <w:t>6</w:t>
      </w:r>
      <w:r w:rsidR="007555C4">
        <w:rPr>
          <w:rFonts w:ascii="Arial" w:hAnsi="Arial" w:cs="Arial"/>
          <w:sz w:val="24"/>
          <w:szCs w:val="24"/>
        </w:rPr>
        <w:t>]</w:t>
      </w:r>
      <w:r w:rsidR="007555C4">
        <w:rPr>
          <w:rFonts w:ascii="Arial" w:hAnsi="Arial" w:cs="Arial"/>
          <w:sz w:val="24"/>
          <w:szCs w:val="24"/>
        </w:rPr>
        <w:tab/>
        <w:t>The respondents aver that there are no exceptional circumstances to justify the enforcement of the order pending appeal. This is because on 9 May 2023, it appointed a Chief Financial Officer and advised the first applicant</w:t>
      </w:r>
      <w:r w:rsidR="00D34CF7">
        <w:rPr>
          <w:rFonts w:ascii="Arial" w:hAnsi="Arial" w:cs="Arial"/>
          <w:sz w:val="24"/>
          <w:szCs w:val="24"/>
        </w:rPr>
        <w:t>, without any objection.</w:t>
      </w:r>
      <w:r w:rsidR="007555C4">
        <w:rPr>
          <w:rFonts w:ascii="Arial" w:hAnsi="Arial" w:cs="Arial"/>
          <w:sz w:val="24"/>
          <w:szCs w:val="24"/>
        </w:rPr>
        <w:t xml:space="preserve"> On 2 June 2023 it uploaded its budget for the 2023/24 financial year to the Provincial Treasury portal and received  feedback on 3 August 2023. On 9 Jun</w:t>
      </w:r>
      <w:r w:rsidR="00D34CF7">
        <w:rPr>
          <w:rFonts w:ascii="Arial" w:hAnsi="Arial" w:cs="Arial"/>
          <w:sz w:val="24"/>
          <w:szCs w:val="24"/>
        </w:rPr>
        <w:t>e</w:t>
      </w:r>
      <w:r w:rsidR="007555C4">
        <w:rPr>
          <w:rFonts w:ascii="Arial" w:hAnsi="Arial" w:cs="Arial"/>
          <w:sz w:val="24"/>
          <w:szCs w:val="24"/>
        </w:rPr>
        <w:t xml:space="preserve"> 2023 it submitted </w:t>
      </w:r>
      <w:r w:rsidR="004D779E">
        <w:rPr>
          <w:rFonts w:ascii="Arial" w:hAnsi="Arial" w:cs="Arial"/>
          <w:sz w:val="24"/>
          <w:szCs w:val="24"/>
        </w:rPr>
        <w:t>its</w:t>
      </w:r>
      <w:r w:rsidR="007555C4">
        <w:rPr>
          <w:rFonts w:ascii="Arial" w:hAnsi="Arial" w:cs="Arial"/>
          <w:sz w:val="24"/>
          <w:szCs w:val="24"/>
        </w:rPr>
        <w:t xml:space="preserve"> approved IDP to the Department of first applicant for assessment</w:t>
      </w:r>
      <w:r w:rsidR="00D34CF7">
        <w:rPr>
          <w:rFonts w:ascii="Arial" w:hAnsi="Arial" w:cs="Arial"/>
          <w:sz w:val="24"/>
          <w:szCs w:val="24"/>
        </w:rPr>
        <w:t>,</w:t>
      </w:r>
      <w:r w:rsidR="007555C4">
        <w:rPr>
          <w:rFonts w:ascii="Arial" w:hAnsi="Arial" w:cs="Arial"/>
          <w:sz w:val="24"/>
          <w:szCs w:val="24"/>
        </w:rPr>
        <w:t xml:space="preserve"> which assessment has not been completed. On 8 August 2023, it submitted its performance agreement to </w:t>
      </w:r>
      <w:r w:rsidR="00834577">
        <w:rPr>
          <w:rFonts w:ascii="Arial" w:hAnsi="Arial" w:cs="Arial"/>
          <w:sz w:val="24"/>
          <w:szCs w:val="24"/>
        </w:rPr>
        <w:t xml:space="preserve">the provincial </w:t>
      </w:r>
      <w:r w:rsidR="007555C4">
        <w:rPr>
          <w:rFonts w:ascii="Arial" w:hAnsi="Arial" w:cs="Arial"/>
          <w:sz w:val="24"/>
          <w:szCs w:val="24"/>
        </w:rPr>
        <w:t>C</w:t>
      </w:r>
      <w:r w:rsidR="00D34CF7">
        <w:rPr>
          <w:rFonts w:ascii="Arial" w:hAnsi="Arial" w:cs="Arial"/>
          <w:sz w:val="24"/>
          <w:szCs w:val="24"/>
        </w:rPr>
        <w:t>OGTA,</w:t>
      </w:r>
      <w:r w:rsidR="007555C4">
        <w:rPr>
          <w:rFonts w:ascii="Arial" w:hAnsi="Arial" w:cs="Arial"/>
          <w:sz w:val="24"/>
          <w:szCs w:val="24"/>
        </w:rPr>
        <w:t xml:space="preserve"> which was acknowledged on 15 August 2023. There was an infrastructure expenditure report issued by the Department of the first applicant and the first </w:t>
      </w:r>
      <w:r w:rsidR="00D34CF7">
        <w:rPr>
          <w:rFonts w:ascii="Arial" w:hAnsi="Arial" w:cs="Arial"/>
          <w:sz w:val="24"/>
          <w:szCs w:val="24"/>
        </w:rPr>
        <w:t xml:space="preserve">respondent </w:t>
      </w:r>
      <w:r w:rsidR="007555C4">
        <w:rPr>
          <w:rFonts w:ascii="Arial" w:hAnsi="Arial" w:cs="Arial"/>
          <w:sz w:val="24"/>
          <w:szCs w:val="24"/>
        </w:rPr>
        <w:t>is one of the top four municipalities which has the MIG expenditure grant according to norms. On 18 August 2023, the municipal audit and performance committees held meetings with A</w:t>
      </w:r>
      <w:r w:rsidR="00834577">
        <w:rPr>
          <w:rFonts w:ascii="Arial" w:hAnsi="Arial" w:cs="Arial"/>
          <w:sz w:val="24"/>
          <w:szCs w:val="24"/>
        </w:rPr>
        <w:t>FS</w:t>
      </w:r>
      <w:r w:rsidR="007555C4">
        <w:rPr>
          <w:rFonts w:ascii="Arial" w:hAnsi="Arial" w:cs="Arial"/>
          <w:sz w:val="24"/>
          <w:szCs w:val="24"/>
        </w:rPr>
        <w:t xml:space="preserve">. Over the period January 2023 to 15 August 2023, there were </w:t>
      </w:r>
      <w:r w:rsidR="00230ED2">
        <w:rPr>
          <w:rFonts w:ascii="Arial" w:hAnsi="Arial" w:cs="Arial"/>
          <w:sz w:val="24"/>
          <w:szCs w:val="24"/>
        </w:rPr>
        <w:t xml:space="preserve">ten </w:t>
      </w:r>
      <w:r w:rsidR="007555C4">
        <w:rPr>
          <w:rFonts w:ascii="Arial" w:hAnsi="Arial" w:cs="Arial"/>
          <w:sz w:val="24"/>
          <w:szCs w:val="24"/>
        </w:rPr>
        <w:t>meetings of council. This, it was averred</w:t>
      </w:r>
      <w:r w:rsidR="00230ED2">
        <w:rPr>
          <w:rFonts w:ascii="Arial" w:hAnsi="Arial" w:cs="Arial"/>
          <w:sz w:val="24"/>
          <w:szCs w:val="24"/>
        </w:rPr>
        <w:t>,</w:t>
      </w:r>
      <w:r w:rsidR="007555C4">
        <w:rPr>
          <w:rFonts w:ascii="Arial" w:hAnsi="Arial" w:cs="Arial"/>
          <w:sz w:val="24"/>
          <w:szCs w:val="24"/>
        </w:rPr>
        <w:t xml:space="preserve"> were signs </w:t>
      </w:r>
      <w:r w:rsidR="007555C4">
        <w:rPr>
          <w:rFonts w:ascii="Arial" w:hAnsi="Arial" w:cs="Arial"/>
          <w:sz w:val="24"/>
          <w:szCs w:val="24"/>
        </w:rPr>
        <w:lastRenderedPageBreak/>
        <w:t xml:space="preserve">that the first respondent was fully functional or </w:t>
      </w:r>
      <w:r w:rsidR="00230ED2">
        <w:rPr>
          <w:rFonts w:ascii="Arial" w:hAnsi="Arial" w:cs="Arial"/>
          <w:sz w:val="24"/>
          <w:szCs w:val="24"/>
        </w:rPr>
        <w:t>compliant</w:t>
      </w:r>
      <w:r w:rsidR="007555C4">
        <w:rPr>
          <w:rFonts w:ascii="Arial" w:hAnsi="Arial" w:cs="Arial"/>
          <w:sz w:val="24"/>
          <w:szCs w:val="24"/>
        </w:rPr>
        <w:t>. It managed to do all this without the second applicant.</w:t>
      </w:r>
    </w:p>
    <w:p w14:paraId="0A1D6E75" w14:textId="77777777" w:rsidR="007555C4" w:rsidRDefault="007555C4" w:rsidP="00C47358">
      <w:pPr>
        <w:spacing w:after="0" w:line="360" w:lineRule="auto"/>
        <w:jc w:val="both"/>
        <w:rPr>
          <w:rFonts w:ascii="Arial" w:hAnsi="Arial" w:cs="Arial"/>
          <w:sz w:val="24"/>
          <w:szCs w:val="24"/>
        </w:rPr>
      </w:pPr>
    </w:p>
    <w:p w14:paraId="26233B1F" w14:textId="1E3498C5" w:rsidR="00777CFB" w:rsidRDefault="00B37623" w:rsidP="00C47358">
      <w:pPr>
        <w:spacing w:after="0" w:line="360" w:lineRule="auto"/>
        <w:jc w:val="both"/>
        <w:rPr>
          <w:rFonts w:ascii="Arial" w:hAnsi="Arial" w:cs="Arial"/>
          <w:sz w:val="24"/>
          <w:szCs w:val="24"/>
        </w:rPr>
      </w:pPr>
      <w:r>
        <w:rPr>
          <w:rFonts w:ascii="Arial" w:hAnsi="Arial" w:cs="Arial"/>
          <w:sz w:val="24"/>
          <w:szCs w:val="24"/>
        </w:rPr>
        <w:t>[2</w:t>
      </w:r>
      <w:r w:rsidR="004D779E">
        <w:rPr>
          <w:rFonts w:ascii="Arial" w:hAnsi="Arial" w:cs="Arial"/>
          <w:sz w:val="24"/>
          <w:szCs w:val="24"/>
        </w:rPr>
        <w:t>7</w:t>
      </w:r>
      <w:r w:rsidR="00777CFB">
        <w:rPr>
          <w:rFonts w:ascii="Arial" w:hAnsi="Arial" w:cs="Arial"/>
          <w:sz w:val="24"/>
          <w:szCs w:val="24"/>
        </w:rPr>
        <w:t>]</w:t>
      </w:r>
      <w:r w:rsidR="00777CFB">
        <w:rPr>
          <w:rFonts w:ascii="Arial" w:hAnsi="Arial" w:cs="Arial"/>
          <w:sz w:val="24"/>
          <w:szCs w:val="24"/>
        </w:rPr>
        <w:tab/>
      </w:r>
      <w:r w:rsidR="00C1156D">
        <w:rPr>
          <w:rFonts w:ascii="Arial" w:hAnsi="Arial" w:cs="Arial"/>
          <w:sz w:val="24"/>
          <w:szCs w:val="24"/>
        </w:rPr>
        <w:t xml:space="preserve">The applicants aver that </w:t>
      </w:r>
      <w:r w:rsidR="007555C4">
        <w:rPr>
          <w:rFonts w:ascii="Arial" w:hAnsi="Arial" w:cs="Arial"/>
          <w:sz w:val="24"/>
          <w:szCs w:val="24"/>
        </w:rPr>
        <w:t>t</w:t>
      </w:r>
      <w:r w:rsidR="00C1156D">
        <w:rPr>
          <w:rFonts w:ascii="Arial" w:hAnsi="Arial" w:cs="Arial"/>
          <w:sz w:val="24"/>
          <w:szCs w:val="24"/>
        </w:rPr>
        <w:t>he</w:t>
      </w:r>
      <w:r w:rsidR="007555C4">
        <w:rPr>
          <w:rFonts w:ascii="Arial" w:hAnsi="Arial" w:cs="Arial"/>
          <w:sz w:val="24"/>
          <w:szCs w:val="24"/>
        </w:rPr>
        <w:t xml:space="preserve"> second applicant</w:t>
      </w:r>
      <w:r w:rsidR="00C1156D">
        <w:rPr>
          <w:rFonts w:ascii="Arial" w:hAnsi="Arial" w:cs="Arial"/>
          <w:sz w:val="24"/>
          <w:szCs w:val="24"/>
        </w:rPr>
        <w:t xml:space="preserve"> has statutory duties to perf</w:t>
      </w:r>
      <w:r w:rsidR="00524A9E">
        <w:rPr>
          <w:rFonts w:ascii="Arial" w:hAnsi="Arial" w:cs="Arial"/>
          <w:sz w:val="24"/>
          <w:szCs w:val="24"/>
        </w:rPr>
        <w:t>o</w:t>
      </w:r>
      <w:r w:rsidR="00C1156D">
        <w:rPr>
          <w:rFonts w:ascii="Arial" w:hAnsi="Arial" w:cs="Arial"/>
          <w:sz w:val="24"/>
          <w:szCs w:val="24"/>
        </w:rPr>
        <w:t>rm in the administration of the first responde</w:t>
      </w:r>
      <w:r w:rsidR="00524A9E">
        <w:rPr>
          <w:rFonts w:ascii="Arial" w:hAnsi="Arial" w:cs="Arial"/>
          <w:sz w:val="24"/>
          <w:szCs w:val="24"/>
        </w:rPr>
        <w:t>n</w:t>
      </w:r>
      <w:r w:rsidR="00C1156D">
        <w:rPr>
          <w:rFonts w:ascii="Arial" w:hAnsi="Arial" w:cs="Arial"/>
          <w:sz w:val="24"/>
          <w:szCs w:val="24"/>
        </w:rPr>
        <w:t xml:space="preserve">t subject </w:t>
      </w:r>
      <w:r w:rsidR="00524A9E">
        <w:rPr>
          <w:rFonts w:ascii="Arial" w:hAnsi="Arial" w:cs="Arial"/>
          <w:sz w:val="24"/>
          <w:szCs w:val="24"/>
        </w:rPr>
        <w:t>to</w:t>
      </w:r>
      <w:r w:rsidR="00C1156D">
        <w:rPr>
          <w:rFonts w:ascii="Arial" w:hAnsi="Arial" w:cs="Arial"/>
          <w:sz w:val="24"/>
          <w:szCs w:val="24"/>
        </w:rPr>
        <w:t xml:space="preserve"> </w:t>
      </w:r>
      <w:r w:rsidR="00EE49C3">
        <w:rPr>
          <w:rFonts w:ascii="Arial" w:hAnsi="Arial" w:cs="Arial"/>
          <w:sz w:val="24"/>
          <w:szCs w:val="24"/>
        </w:rPr>
        <w:t xml:space="preserve">s </w:t>
      </w:r>
      <w:r w:rsidR="00C1156D">
        <w:rPr>
          <w:rFonts w:ascii="Arial" w:hAnsi="Arial" w:cs="Arial"/>
          <w:sz w:val="24"/>
          <w:szCs w:val="24"/>
        </w:rPr>
        <w:t>139(1) of the Constitution. He is prevented from taking up his position and assuming his function with the result that the first respondent cannot function lawfully. He cannot exercise</w:t>
      </w:r>
      <w:r w:rsidR="007555C4">
        <w:rPr>
          <w:rFonts w:ascii="Arial" w:hAnsi="Arial" w:cs="Arial"/>
          <w:sz w:val="24"/>
          <w:szCs w:val="24"/>
        </w:rPr>
        <w:t xml:space="preserve"> his statutory oversight role </w:t>
      </w:r>
      <w:r w:rsidR="00EE49C3">
        <w:rPr>
          <w:rFonts w:ascii="Arial" w:hAnsi="Arial" w:cs="Arial"/>
          <w:sz w:val="24"/>
          <w:szCs w:val="24"/>
        </w:rPr>
        <w:t xml:space="preserve">which </w:t>
      </w:r>
      <w:r w:rsidR="00C1156D">
        <w:rPr>
          <w:rFonts w:ascii="Arial" w:hAnsi="Arial" w:cs="Arial"/>
          <w:sz w:val="24"/>
          <w:szCs w:val="24"/>
        </w:rPr>
        <w:t xml:space="preserve">results in ongoing and irreparable harm. In light of the </w:t>
      </w:r>
      <w:r w:rsidR="00524A9E">
        <w:rPr>
          <w:rFonts w:ascii="Arial" w:hAnsi="Arial" w:cs="Arial"/>
          <w:sz w:val="24"/>
          <w:szCs w:val="24"/>
        </w:rPr>
        <w:t>respondents</w:t>
      </w:r>
      <w:r w:rsidR="00EE49C3">
        <w:rPr>
          <w:rFonts w:ascii="Arial" w:hAnsi="Arial" w:cs="Arial"/>
          <w:sz w:val="24"/>
          <w:szCs w:val="24"/>
        </w:rPr>
        <w:t>’</w:t>
      </w:r>
      <w:r w:rsidR="00C1156D">
        <w:rPr>
          <w:rFonts w:ascii="Arial" w:hAnsi="Arial" w:cs="Arial"/>
          <w:sz w:val="24"/>
          <w:szCs w:val="24"/>
        </w:rPr>
        <w:t xml:space="preserve"> application for leave to appeal, there is an urgent need for the </w:t>
      </w:r>
      <w:r w:rsidR="0027159B">
        <w:rPr>
          <w:rFonts w:ascii="Arial" w:hAnsi="Arial" w:cs="Arial"/>
          <w:sz w:val="24"/>
          <w:szCs w:val="24"/>
        </w:rPr>
        <w:t xml:space="preserve">order to be brought into operation to prevent </w:t>
      </w:r>
      <w:r w:rsidR="007555C4">
        <w:rPr>
          <w:rFonts w:ascii="Arial" w:hAnsi="Arial" w:cs="Arial"/>
          <w:sz w:val="24"/>
          <w:szCs w:val="24"/>
        </w:rPr>
        <w:t>this</w:t>
      </w:r>
      <w:r w:rsidR="0027159B">
        <w:rPr>
          <w:rFonts w:ascii="Arial" w:hAnsi="Arial" w:cs="Arial"/>
          <w:sz w:val="24"/>
          <w:szCs w:val="24"/>
        </w:rPr>
        <w:t xml:space="preserve"> harm.</w:t>
      </w:r>
    </w:p>
    <w:p w14:paraId="309FEC14" w14:textId="77777777" w:rsidR="0027159B" w:rsidRDefault="0027159B" w:rsidP="00C47358">
      <w:pPr>
        <w:spacing w:after="0" w:line="360" w:lineRule="auto"/>
        <w:jc w:val="both"/>
        <w:rPr>
          <w:rFonts w:ascii="Arial" w:hAnsi="Arial" w:cs="Arial"/>
          <w:sz w:val="24"/>
          <w:szCs w:val="24"/>
        </w:rPr>
      </w:pPr>
    </w:p>
    <w:p w14:paraId="0230909D" w14:textId="7134FB11" w:rsidR="0027159B" w:rsidRDefault="0027159B" w:rsidP="00C47358">
      <w:pPr>
        <w:spacing w:after="0" w:line="360" w:lineRule="auto"/>
        <w:jc w:val="both"/>
        <w:rPr>
          <w:rFonts w:ascii="Arial" w:hAnsi="Arial" w:cs="Arial"/>
          <w:sz w:val="24"/>
          <w:szCs w:val="24"/>
        </w:rPr>
      </w:pPr>
      <w:r>
        <w:rPr>
          <w:rFonts w:ascii="Arial" w:hAnsi="Arial" w:cs="Arial"/>
          <w:sz w:val="24"/>
          <w:szCs w:val="24"/>
        </w:rPr>
        <w:t>[2</w:t>
      </w:r>
      <w:r w:rsidR="004D779E">
        <w:rPr>
          <w:rFonts w:ascii="Arial" w:hAnsi="Arial" w:cs="Arial"/>
          <w:sz w:val="24"/>
          <w:szCs w:val="24"/>
        </w:rPr>
        <w:t>8</w:t>
      </w:r>
      <w:r>
        <w:rPr>
          <w:rFonts w:ascii="Arial" w:hAnsi="Arial" w:cs="Arial"/>
          <w:sz w:val="24"/>
          <w:szCs w:val="24"/>
        </w:rPr>
        <w:t>]</w:t>
      </w:r>
      <w:r>
        <w:rPr>
          <w:rFonts w:ascii="Arial" w:hAnsi="Arial" w:cs="Arial"/>
          <w:sz w:val="24"/>
          <w:szCs w:val="24"/>
        </w:rPr>
        <w:tab/>
        <w:t>The respondents contend that it had</w:t>
      </w:r>
      <w:r w:rsidR="00923965">
        <w:rPr>
          <w:rFonts w:ascii="Arial" w:hAnsi="Arial" w:cs="Arial"/>
          <w:sz w:val="24"/>
          <w:szCs w:val="24"/>
        </w:rPr>
        <w:t>,</w:t>
      </w:r>
      <w:r>
        <w:rPr>
          <w:rFonts w:ascii="Arial" w:hAnsi="Arial" w:cs="Arial"/>
          <w:sz w:val="24"/>
          <w:szCs w:val="24"/>
        </w:rPr>
        <w:t xml:space="preserve"> in the main application before </w:t>
      </w:r>
      <w:r w:rsidR="00FB1C4D">
        <w:rPr>
          <w:rFonts w:ascii="Arial" w:hAnsi="Arial" w:cs="Arial"/>
          <w:sz w:val="24"/>
          <w:szCs w:val="24"/>
        </w:rPr>
        <w:t>Moodley J</w:t>
      </w:r>
      <w:r w:rsidR="00923965">
        <w:rPr>
          <w:rFonts w:ascii="Arial" w:hAnsi="Arial" w:cs="Arial"/>
          <w:sz w:val="24"/>
          <w:szCs w:val="24"/>
        </w:rPr>
        <w:t>,</w:t>
      </w:r>
      <w:r w:rsidR="00FB1C4D">
        <w:rPr>
          <w:rFonts w:ascii="Arial" w:hAnsi="Arial" w:cs="Arial"/>
          <w:sz w:val="24"/>
          <w:szCs w:val="24"/>
        </w:rPr>
        <w:t xml:space="preserve"> made out a case for the second </w:t>
      </w:r>
      <w:r w:rsidR="00AC38C9">
        <w:rPr>
          <w:rFonts w:ascii="Arial" w:hAnsi="Arial" w:cs="Arial"/>
          <w:sz w:val="24"/>
          <w:szCs w:val="24"/>
        </w:rPr>
        <w:t>applicant’s</w:t>
      </w:r>
      <w:r w:rsidR="00FB1C4D">
        <w:rPr>
          <w:rFonts w:ascii="Arial" w:hAnsi="Arial" w:cs="Arial"/>
          <w:sz w:val="24"/>
          <w:szCs w:val="24"/>
        </w:rPr>
        <w:t xml:space="preserve"> </w:t>
      </w:r>
      <w:r w:rsidR="00524A9E">
        <w:rPr>
          <w:rFonts w:ascii="Arial" w:hAnsi="Arial" w:cs="Arial"/>
          <w:sz w:val="24"/>
          <w:szCs w:val="24"/>
        </w:rPr>
        <w:t>misdemeanours</w:t>
      </w:r>
      <w:r w:rsidR="00FB1C4D">
        <w:rPr>
          <w:rFonts w:ascii="Arial" w:hAnsi="Arial" w:cs="Arial"/>
          <w:sz w:val="24"/>
          <w:szCs w:val="24"/>
        </w:rPr>
        <w:t>, while he was the first res</w:t>
      </w:r>
      <w:r w:rsidR="00A93052">
        <w:rPr>
          <w:rFonts w:ascii="Arial" w:hAnsi="Arial" w:cs="Arial"/>
          <w:sz w:val="24"/>
          <w:szCs w:val="24"/>
        </w:rPr>
        <w:t>pondents Municipal Manager and</w:t>
      </w:r>
      <w:r w:rsidR="00FB1C4D">
        <w:rPr>
          <w:rFonts w:ascii="Arial" w:hAnsi="Arial" w:cs="Arial"/>
          <w:sz w:val="24"/>
          <w:szCs w:val="24"/>
        </w:rPr>
        <w:t xml:space="preserve"> while </w:t>
      </w:r>
      <w:r w:rsidR="00A93052">
        <w:rPr>
          <w:rFonts w:ascii="Arial" w:hAnsi="Arial" w:cs="Arial"/>
          <w:sz w:val="24"/>
          <w:szCs w:val="24"/>
        </w:rPr>
        <w:t>he was in Endumeni Municipality, hence</w:t>
      </w:r>
      <w:r w:rsidR="00FB1C4D">
        <w:rPr>
          <w:rFonts w:ascii="Arial" w:hAnsi="Arial" w:cs="Arial"/>
          <w:sz w:val="24"/>
          <w:szCs w:val="24"/>
        </w:rPr>
        <w:t xml:space="preserve"> </w:t>
      </w:r>
      <w:r w:rsidR="00524A9E">
        <w:rPr>
          <w:rFonts w:ascii="Arial" w:hAnsi="Arial" w:cs="Arial"/>
          <w:sz w:val="24"/>
          <w:szCs w:val="24"/>
        </w:rPr>
        <w:t xml:space="preserve">Moodley J was persuaded not to grant the order. Those misdemeanours have not been placed before </w:t>
      </w:r>
      <w:r w:rsidR="00AC38C9">
        <w:rPr>
          <w:rFonts w:ascii="Arial" w:hAnsi="Arial" w:cs="Arial"/>
          <w:sz w:val="24"/>
          <w:szCs w:val="24"/>
        </w:rPr>
        <w:t>me</w:t>
      </w:r>
      <w:r w:rsidR="00524A9E">
        <w:rPr>
          <w:rFonts w:ascii="Arial" w:hAnsi="Arial" w:cs="Arial"/>
          <w:sz w:val="24"/>
          <w:szCs w:val="24"/>
        </w:rPr>
        <w:t xml:space="preserve"> in the current application. Notably, the cou</w:t>
      </w:r>
      <w:r w:rsidR="00A55AA2">
        <w:rPr>
          <w:rFonts w:ascii="Arial" w:hAnsi="Arial" w:cs="Arial"/>
          <w:sz w:val="24"/>
          <w:szCs w:val="24"/>
        </w:rPr>
        <w:t>r</w:t>
      </w:r>
      <w:r w:rsidR="00524A9E">
        <w:rPr>
          <w:rFonts w:ascii="Arial" w:hAnsi="Arial" w:cs="Arial"/>
          <w:sz w:val="24"/>
          <w:szCs w:val="24"/>
        </w:rPr>
        <w:t>t per Mathenjwa J</w:t>
      </w:r>
      <w:r w:rsidR="00235AF5">
        <w:rPr>
          <w:rFonts w:ascii="Arial" w:hAnsi="Arial" w:cs="Arial"/>
          <w:sz w:val="24"/>
          <w:szCs w:val="24"/>
        </w:rPr>
        <w:t>,</w:t>
      </w:r>
      <w:r w:rsidR="00524A9E">
        <w:rPr>
          <w:rFonts w:ascii="Arial" w:hAnsi="Arial" w:cs="Arial"/>
          <w:sz w:val="24"/>
          <w:szCs w:val="24"/>
        </w:rPr>
        <w:t xml:space="preserve"> after considering th</w:t>
      </w:r>
      <w:r w:rsidR="00A93052">
        <w:rPr>
          <w:rFonts w:ascii="Arial" w:hAnsi="Arial" w:cs="Arial"/>
          <w:sz w:val="24"/>
          <w:szCs w:val="24"/>
        </w:rPr>
        <w:t xml:space="preserve">e issues placed before him </w:t>
      </w:r>
      <w:r w:rsidR="00524A9E">
        <w:rPr>
          <w:rFonts w:ascii="Arial" w:hAnsi="Arial" w:cs="Arial"/>
          <w:sz w:val="24"/>
          <w:szCs w:val="24"/>
        </w:rPr>
        <w:t xml:space="preserve">deemed it fit that the order be made </w:t>
      </w:r>
      <w:r w:rsidR="00AC38C9">
        <w:rPr>
          <w:rFonts w:ascii="Arial" w:hAnsi="Arial" w:cs="Arial"/>
          <w:sz w:val="24"/>
          <w:szCs w:val="24"/>
        </w:rPr>
        <w:t xml:space="preserve">operational. </w:t>
      </w:r>
      <w:r w:rsidR="004D779E">
        <w:rPr>
          <w:rFonts w:ascii="Arial" w:hAnsi="Arial" w:cs="Arial"/>
          <w:sz w:val="24"/>
          <w:szCs w:val="24"/>
        </w:rPr>
        <w:t>Also,</w:t>
      </w:r>
      <w:r w:rsidR="00AC38C9">
        <w:rPr>
          <w:rFonts w:ascii="Arial" w:hAnsi="Arial" w:cs="Arial"/>
          <w:sz w:val="24"/>
          <w:szCs w:val="24"/>
        </w:rPr>
        <w:t xml:space="preserve"> of importance is the fact that the respondents have not acted on the review application they implemented which would, in my view</w:t>
      </w:r>
      <w:r w:rsidR="00235AF5">
        <w:rPr>
          <w:rFonts w:ascii="Arial" w:hAnsi="Arial" w:cs="Arial"/>
          <w:sz w:val="24"/>
          <w:szCs w:val="24"/>
        </w:rPr>
        <w:t>,</w:t>
      </w:r>
      <w:r w:rsidR="00AC38C9">
        <w:rPr>
          <w:rFonts w:ascii="Arial" w:hAnsi="Arial" w:cs="Arial"/>
          <w:sz w:val="24"/>
          <w:szCs w:val="24"/>
        </w:rPr>
        <w:t xml:space="preserve"> be the correct platform to deal with the misdemeanours, if any. </w:t>
      </w:r>
    </w:p>
    <w:p w14:paraId="1C28863E" w14:textId="77777777" w:rsidR="00524A9E" w:rsidRDefault="00524A9E" w:rsidP="00C47358">
      <w:pPr>
        <w:spacing w:after="0" w:line="360" w:lineRule="auto"/>
        <w:jc w:val="both"/>
        <w:rPr>
          <w:rFonts w:ascii="Arial" w:hAnsi="Arial" w:cs="Arial"/>
          <w:sz w:val="24"/>
          <w:szCs w:val="24"/>
        </w:rPr>
      </w:pPr>
    </w:p>
    <w:p w14:paraId="59B2BCA2" w14:textId="1C818BA3" w:rsidR="00A93052" w:rsidRDefault="00B37623" w:rsidP="00C47358">
      <w:pPr>
        <w:spacing w:after="0" w:line="360" w:lineRule="auto"/>
        <w:jc w:val="both"/>
        <w:rPr>
          <w:rFonts w:ascii="Arial" w:hAnsi="Arial" w:cs="Arial"/>
          <w:sz w:val="24"/>
          <w:szCs w:val="24"/>
        </w:rPr>
      </w:pPr>
      <w:r>
        <w:rPr>
          <w:rFonts w:ascii="Arial" w:hAnsi="Arial" w:cs="Arial"/>
          <w:sz w:val="24"/>
          <w:szCs w:val="24"/>
        </w:rPr>
        <w:t>[2</w:t>
      </w:r>
      <w:r w:rsidR="004D779E">
        <w:rPr>
          <w:rFonts w:ascii="Arial" w:hAnsi="Arial" w:cs="Arial"/>
          <w:sz w:val="24"/>
          <w:szCs w:val="24"/>
        </w:rPr>
        <w:t>9</w:t>
      </w:r>
      <w:r>
        <w:rPr>
          <w:rFonts w:ascii="Arial" w:hAnsi="Arial" w:cs="Arial"/>
          <w:sz w:val="24"/>
          <w:szCs w:val="24"/>
        </w:rPr>
        <w:t>]</w:t>
      </w:r>
      <w:r>
        <w:rPr>
          <w:rFonts w:ascii="Arial" w:hAnsi="Arial" w:cs="Arial"/>
          <w:sz w:val="24"/>
          <w:szCs w:val="24"/>
        </w:rPr>
        <w:tab/>
      </w:r>
      <w:r w:rsidR="00A93052">
        <w:rPr>
          <w:rFonts w:ascii="Arial" w:hAnsi="Arial" w:cs="Arial"/>
          <w:sz w:val="24"/>
          <w:szCs w:val="24"/>
        </w:rPr>
        <w:t xml:space="preserve">The fact that the respondents have continued to perform these functions without the second applicant’s involvement is highly concerning. There was a clear directive to the first respondent by COGTA, Treasury and SALGA to that of the PEC that the first </w:t>
      </w:r>
      <w:r w:rsidR="00620ECB">
        <w:rPr>
          <w:rFonts w:ascii="Arial" w:hAnsi="Arial" w:cs="Arial"/>
          <w:sz w:val="24"/>
          <w:szCs w:val="24"/>
        </w:rPr>
        <w:t>respondent</w:t>
      </w:r>
      <w:r w:rsidR="00A93052">
        <w:rPr>
          <w:rFonts w:ascii="Arial" w:hAnsi="Arial" w:cs="Arial"/>
          <w:sz w:val="24"/>
          <w:szCs w:val="24"/>
        </w:rPr>
        <w:t xml:space="preserve"> is and remains under intervention/administration. There is no evidence placed before me that the circular was rescinded nor the resolution by the PEC withdrawn. In the absence of these, the respondents </w:t>
      </w:r>
      <w:r w:rsidR="005E5F8F">
        <w:rPr>
          <w:rFonts w:ascii="Arial" w:hAnsi="Arial" w:cs="Arial"/>
          <w:sz w:val="24"/>
          <w:szCs w:val="24"/>
        </w:rPr>
        <w:t xml:space="preserve">were </w:t>
      </w:r>
      <w:r w:rsidR="00A93052">
        <w:rPr>
          <w:rFonts w:ascii="Arial" w:hAnsi="Arial" w:cs="Arial"/>
          <w:sz w:val="24"/>
          <w:szCs w:val="24"/>
        </w:rPr>
        <w:t xml:space="preserve">not empowered to have acted as they did. The fact that some of the conduct or documents were received by the office of the first applicant does not </w:t>
      </w:r>
      <w:r w:rsidR="00620ECB">
        <w:rPr>
          <w:rFonts w:ascii="Arial" w:hAnsi="Arial" w:cs="Arial"/>
          <w:sz w:val="24"/>
          <w:szCs w:val="24"/>
        </w:rPr>
        <w:t xml:space="preserve">justify </w:t>
      </w:r>
      <w:r w:rsidR="00A93052">
        <w:rPr>
          <w:rFonts w:ascii="Arial" w:hAnsi="Arial" w:cs="Arial"/>
          <w:sz w:val="24"/>
          <w:szCs w:val="24"/>
        </w:rPr>
        <w:t xml:space="preserve">the respondents conduct. </w:t>
      </w:r>
      <w:r w:rsidR="00620ECB">
        <w:rPr>
          <w:rFonts w:ascii="Arial" w:hAnsi="Arial" w:cs="Arial"/>
          <w:sz w:val="24"/>
          <w:szCs w:val="24"/>
        </w:rPr>
        <w:t xml:space="preserve">It is a worrying factor that </w:t>
      </w:r>
      <w:r w:rsidR="00A93052">
        <w:rPr>
          <w:rFonts w:ascii="Arial" w:hAnsi="Arial" w:cs="Arial"/>
          <w:sz w:val="24"/>
          <w:szCs w:val="24"/>
        </w:rPr>
        <w:t xml:space="preserve">those managing affairs of </w:t>
      </w:r>
      <w:r w:rsidR="00620ECB">
        <w:rPr>
          <w:rFonts w:ascii="Arial" w:hAnsi="Arial" w:cs="Arial"/>
          <w:sz w:val="24"/>
          <w:szCs w:val="24"/>
        </w:rPr>
        <w:t xml:space="preserve">the first respondent </w:t>
      </w:r>
      <w:r w:rsidR="00A93052">
        <w:rPr>
          <w:rFonts w:ascii="Arial" w:hAnsi="Arial" w:cs="Arial"/>
          <w:sz w:val="24"/>
          <w:szCs w:val="24"/>
        </w:rPr>
        <w:t xml:space="preserve">and the well-being of its community </w:t>
      </w:r>
      <w:r w:rsidR="00620ECB">
        <w:rPr>
          <w:rFonts w:ascii="Arial" w:hAnsi="Arial" w:cs="Arial"/>
          <w:sz w:val="24"/>
          <w:szCs w:val="24"/>
        </w:rPr>
        <w:t xml:space="preserve">are </w:t>
      </w:r>
      <w:r w:rsidR="00A93052">
        <w:rPr>
          <w:rFonts w:ascii="Arial" w:hAnsi="Arial" w:cs="Arial"/>
          <w:sz w:val="24"/>
          <w:szCs w:val="24"/>
        </w:rPr>
        <w:t>not abiding by the necessary laws and or regulations</w:t>
      </w:r>
      <w:r w:rsidR="00620ECB">
        <w:rPr>
          <w:rFonts w:ascii="Arial" w:hAnsi="Arial" w:cs="Arial"/>
          <w:sz w:val="24"/>
          <w:szCs w:val="24"/>
        </w:rPr>
        <w:t xml:space="preserve"> and have seen it fit to do as they please</w:t>
      </w:r>
      <w:r w:rsidR="00A93052">
        <w:rPr>
          <w:rFonts w:ascii="Arial" w:hAnsi="Arial" w:cs="Arial"/>
          <w:sz w:val="24"/>
          <w:szCs w:val="24"/>
        </w:rPr>
        <w:t>.</w:t>
      </w:r>
    </w:p>
    <w:p w14:paraId="38FB87F7" w14:textId="77777777" w:rsidR="004D779E" w:rsidRDefault="004D779E" w:rsidP="00C47358">
      <w:pPr>
        <w:spacing w:after="0" w:line="360" w:lineRule="auto"/>
        <w:jc w:val="both"/>
        <w:rPr>
          <w:rFonts w:ascii="Arial" w:hAnsi="Arial" w:cs="Arial"/>
          <w:sz w:val="24"/>
          <w:szCs w:val="24"/>
        </w:rPr>
      </w:pPr>
    </w:p>
    <w:p w14:paraId="249BE4E6" w14:textId="56FADF37" w:rsidR="004D779E" w:rsidRDefault="004D779E" w:rsidP="00C47358">
      <w:pPr>
        <w:spacing w:after="0" w:line="36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t xml:space="preserve">The first </w:t>
      </w:r>
      <w:r w:rsidR="00620ECB">
        <w:rPr>
          <w:rFonts w:ascii="Arial" w:hAnsi="Arial" w:cs="Arial"/>
          <w:sz w:val="24"/>
          <w:szCs w:val="24"/>
        </w:rPr>
        <w:t>applicant</w:t>
      </w:r>
      <w:r>
        <w:rPr>
          <w:rFonts w:ascii="Arial" w:hAnsi="Arial" w:cs="Arial"/>
          <w:sz w:val="24"/>
          <w:szCs w:val="24"/>
        </w:rPr>
        <w:t xml:space="preserve"> continues to pay the second applicant a salary for services which are not performed. Since the second applicant has availed himself to render the services in accordance with his employment contract, the first </w:t>
      </w:r>
      <w:r w:rsidR="00620ECB">
        <w:rPr>
          <w:rFonts w:ascii="Arial" w:hAnsi="Arial" w:cs="Arial"/>
          <w:sz w:val="24"/>
          <w:szCs w:val="24"/>
        </w:rPr>
        <w:t>applicant</w:t>
      </w:r>
      <w:r>
        <w:rPr>
          <w:rFonts w:ascii="Arial" w:hAnsi="Arial" w:cs="Arial"/>
          <w:sz w:val="24"/>
          <w:szCs w:val="24"/>
        </w:rPr>
        <w:t xml:space="preserve"> continues to and is obligated to pay his salary with no services being received. This is indeed harm which is irreparable. </w:t>
      </w:r>
    </w:p>
    <w:p w14:paraId="0BA9210D" w14:textId="77777777" w:rsidR="007555C4" w:rsidRDefault="007555C4" w:rsidP="00C47358">
      <w:pPr>
        <w:spacing w:after="0" w:line="360" w:lineRule="auto"/>
        <w:jc w:val="both"/>
        <w:rPr>
          <w:rFonts w:ascii="Arial" w:hAnsi="Arial" w:cs="Arial"/>
          <w:sz w:val="24"/>
          <w:szCs w:val="24"/>
        </w:rPr>
      </w:pPr>
    </w:p>
    <w:p w14:paraId="7265ACDD" w14:textId="1A4F3B47" w:rsidR="007555C4" w:rsidRPr="00620ECB" w:rsidRDefault="00B37623" w:rsidP="00C47358">
      <w:pPr>
        <w:spacing w:after="0" w:line="360" w:lineRule="auto"/>
        <w:jc w:val="both"/>
        <w:rPr>
          <w:rFonts w:ascii="Arial" w:hAnsi="Arial" w:cs="Arial"/>
          <w:sz w:val="24"/>
          <w:szCs w:val="24"/>
        </w:rPr>
      </w:pPr>
      <w:r>
        <w:rPr>
          <w:rFonts w:ascii="Arial" w:hAnsi="Arial" w:cs="Arial"/>
          <w:sz w:val="24"/>
          <w:szCs w:val="24"/>
        </w:rPr>
        <w:t>[</w:t>
      </w:r>
      <w:r w:rsidR="004D779E">
        <w:rPr>
          <w:rFonts w:ascii="Arial" w:hAnsi="Arial" w:cs="Arial"/>
          <w:sz w:val="24"/>
          <w:szCs w:val="24"/>
        </w:rPr>
        <w:t>31</w:t>
      </w:r>
      <w:r>
        <w:rPr>
          <w:rFonts w:ascii="Arial" w:hAnsi="Arial" w:cs="Arial"/>
          <w:sz w:val="24"/>
          <w:szCs w:val="24"/>
        </w:rPr>
        <w:t>]</w:t>
      </w:r>
      <w:r>
        <w:rPr>
          <w:rFonts w:ascii="Arial" w:hAnsi="Arial" w:cs="Arial"/>
          <w:sz w:val="24"/>
          <w:szCs w:val="24"/>
        </w:rPr>
        <w:tab/>
      </w:r>
      <w:r w:rsidR="007555C4">
        <w:rPr>
          <w:rFonts w:ascii="Arial" w:hAnsi="Arial" w:cs="Arial"/>
          <w:sz w:val="24"/>
          <w:szCs w:val="24"/>
        </w:rPr>
        <w:t xml:space="preserve">According to the applicant, there can be no irreparable harm suffered by the respondents if the order was made operational. Indeed, none has been set out by the respondents themselves. </w:t>
      </w:r>
      <w:r w:rsidR="00620ECB">
        <w:rPr>
          <w:rFonts w:ascii="Arial" w:hAnsi="Arial" w:cs="Arial"/>
          <w:sz w:val="24"/>
          <w:szCs w:val="24"/>
        </w:rPr>
        <w:t xml:space="preserve"> </w:t>
      </w:r>
      <w:r w:rsidR="00620ECB" w:rsidRPr="00620ECB">
        <w:rPr>
          <w:rFonts w:ascii="Arial" w:hAnsi="Arial" w:cs="Arial"/>
          <w:sz w:val="24"/>
          <w:szCs w:val="24"/>
        </w:rPr>
        <w:t>If, on the respondents’ version, they conformed with the order by allowing the second applicant in the premises, this, after filing their application for leave to appeal, then it clear that they are willing to have the order enforced pending the finalisation of the appeal.</w:t>
      </w:r>
    </w:p>
    <w:p w14:paraId="41A57C84" w14:textId="77777777" w:rsidR="00552B8F" w:rsidRDefault="00552B8F" w:rsidP="005035E4">
      <w:pPr>
        <w:spacing w:line="240" w:lineRule="auto"/>
        <w:jc w:val="both"/>
        <w:rPr>
          <w:rFonts w:ascii="Arial" w:hAnsi="Arial" w:cs="Arial"/>
          <w:sz w:val="24"/>
          <w:szCs w:val="24"/>
        </w:rPr>
      </w:pPr>
    </w:p>
    <w:p w14:paraId="0A298DA1" w14:textId="528BB67D" w:rsidR="004D779E" w:rsidRDefault="004D779E" w:rsidP="00AC38C9">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AC38C9">
        <w:rPr>
          <w:rFonts w:ascii="Arial" w:hAnsi="Arial" w:cs="Arial"/>
          <w:sz w:val="24"/>
          <w:szCs w:val="24"/>
        </w:rPr>
        <w:t xml:space="preserve">On the facts of this case, I find that the applicants have proved the </w:t>
      </w:r>
      <w:r w:rsidR="00F004B1">
        <w:rPr>
          <w:rFonts w:ascii="Arial" w:hAnsi="Arial" w:cs="Arial"/>
          <w:sz w:val="24"/>
          <w:szCs w:val="24"/>
        </w:rPr>
        <w:t>existence</w:t>
      </w:r>
      <w:r w:rsidR="00AC38C9">
        <w:rPr>
          <w:rFonts w:ascii="Arial" w:hAnsi="Arial" w:cs="Arial"/>
          <w:sz w:val="24"/>
          <w:szCs w:val="24"/>
        </w:rPr>
        <w:t xml:space="preserve"> of exceptional circumstances and satisfied the requirements of </w:t>
      </w:r>
      <w:r>
        <w:rPr>
          <w:rFonts w:ascii="Arial" w:hAnsi="Arial" w:cs="Arial"/>
          <w:sz w:val="24"/>
          <w:szCs w:val="24"/>
        </w:rPr>
        <w:t>irreparable harm with no harm to be suffered by the respondents.</w:t>
      </w:r>
    </w:p>
    <w:p w14:paraId="54E4B13A" w14:textId="77777777" w:rsidR="003279F4" w:rsidRDefault="003279F4" w:rsidP="00AE420E">
      <w:pPr>
        <w:spacing w:after="0" w:line="240" w:lineRule="auto"/>
        <w:jc w:val="both"/>
        <w:rPr>
          <w:rFonts w:ascii="Arial" w:hAnsi="Arial" w:cs="Arial"/>
          <w:sz w:val="24"/>
          <w:szCs w:val="24"/>
        </w:rPr>
      </w:pPr>
    </w:p>
    <w:p w14:paraId="772B00D3" w14:textId="77777777" w:rsidR="004D779E" w:rsidRDefault="004D779E" w:rsidP="00AC38C9">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On the issue of costs, both parties sought cost orders against the unsuccessful party as is the norm. I see no reason why such an order should not be granted.</w:t>
      </w:r>
    </w:p>
    <w:p w14:paraId="156E2C89" w14:textId="77777777" w:rsidR="00AE420E" w:rsidRDefault="00AE420E" w:rsidP="00AE420E">
      <w:pPr>
        <w:spacing w:after="0" w:line="240" w:lineRule="auto"/>
        <w:jc w:val="both"/>
        <w:rPr>
          <w:rFonts w:ascii="Arial" w:hAnsi="Arial" w:cs="Arial"/>
          <w:b/>
          <w:sz w:val="24"/>
          <w:szCs w:val="24"/>
        </w:rPr>
      </w:pPr>
    </w:p>
    <w:p w14:paraId="47CB865A" w14:textId="404AECE0" w:rsidR="004D779E" w:rsidRPr="00AE420E" w:rsidRDefault="00AE420E" w:rsidP="003279F4">
      <w:pPr>
        <w:spacing w:line="240" w:lineRule="auto"/>
        <w:jc w:val="both"/>
        <w:rPr>
          <w:rFonts w:ascii="Arial" w:hAnsi="Arial" w:cs="Arial"/>
          <w:b/>
          <w:sz w:val="24"/>
          <w:szCs w:val="24"/>
        </w:rPr>
      </w:pPr>
      <w:r w:rsidRPr="00AE420E">
        <w:rPr>
          <w:rFonts w:ascii="Arial" w:hAnsi="Arial" w:cs="Arial"/>
          <w:b/>
          <w:sz w:val="24"/>
          <w:szCs w:val="24"/>
        </w:rPr>
        <w:t>Order</w:t>
      </w:r>
    </w:p>
    <w:p w14:paraId="65EE1385" w14:textId="77777777" w:rsidR="004D779E" w:rsidRDefault="004D779E" w:rsidP="00AC38C9">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Accordingly, the following order is granted:</w:t>
      </w:r>
    </w:p>
    <w:p w14:paraId="796FB393" w14:textId="77777777" w:rsidR="004D779E" w:rsidRDefault="004D779E" w:rsidP="003279F4">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Paragraphs 1 and 2 of the order granted by Mathenjwa AJ on 15</w:t>
      </w:r>
      <w:r w:rsidR="00F004B1">
        <w:rPr>
          <w:rFonts w:ascii="Arial" w:hAnsi="Arial" w:cs="Arial"/>
          <w:sz w:val="24"/>
          <w:szCs w:val="24"/>
        </w:rPr>
        <w:t xml:space="preserve"> August 2023 are brought into operation and are not suspended pending any application for leave to appeal or an appeal should leave to appeal be granted.</w:t>
      </w:r>
    </w:p>
    <w:p w14:paraId="4D48FB93" w14:textId="6CA1C0F2" w:rsidR="00F004B1" w:rsidRPr="00AC38C9" w:rsidRDefault="00F004B1" w:rsidP="00AC38C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respondents are to pay costs occasioned by their opposition.</w:t>
      </w:r>
    </w:p>
    <w:p w14:paraId="03E802E8" w14:textId="77777777" w:rsidR="00552B8F" w:rsidRPr="002716F4" w:rsidRDefault="00552B8F" w:rsidP="00552B8F">
      <w:pPr>
        <w:pStyle w:val="ListParagraph"/>
        <w:spacing w:line="360" w:lineRule="auto"/>
        <w:jc w:val="both"/>
        <w:rPr>
          <w:rFonts w:ascii="Arial" w:hAnsi="Arial" w:cs="Arial"/>
          <w:sz w:val="24"/>
          <w:szCs w:val="24"/>
        </w:rPr>
      </w:pPr>
    </w:p>
    <w:p w14:paraId="76C44336" w14:textId="77777777" w:rsidR="00552B8F" w:rsidRPr="002716F4" w:rsidRDefault="00552B8F" w:rsidP="00552B8F">
      <w:pPr>
        <w:spacing w:after="0" w:line="360" w:lineRule="auto"/>
        <w:jc w:val="both"/>
        <w:rPr>
          <w:rFonts w:ascii="Arial" w:eastAsia="Times New Roman" w:hAnsi="Arial" w:cs="Arial"/>
          <w:sz w:val="24"/>
          <w:szCs w:val="24"/>
          <w:lang w:eastAsia="en-GB"/>
        </w:rPr>
      </w:pPr>
    </w:p>
    <w:p w14:paraId="62537304" w14:textId="77777777" w:rsidR="00552B8F" w:rsidRPr="002716F4" w:rsidRDefault="00552B8F" w:rsidP="00552B8F">
      <w:pPr>
        <w:spacing w:after="0" w:line="360" w:lineRule="auto"/>
        <w:jc w:val="both"/>
        <w:rPr>
          <w:rFonts w:ascii="Arial" w:eastAsia="Times New Roman" w:hAnsi="Arial" w:cs="Arial"/>
          <w:sz w:val="24"/>
          <w:szCs w:val="24"/>
          <w:lang w:eastAsia="en-GB"/>
        </w:rPr>
      </w:pPr>
    </w:p>
    <w:p w14:paraId="367038CB" w14:textId="77777777" w:rsidR="00552B8F" w:rsidRPr="002716F4" w:rsidRDefault="00552B8F" w:rsidP="00552B8F">
      <w:pPr>
        <w:spacing w:after="0" w:line="360" w:lineRule="auto"/>
        <w:jc w:val="both"/>
        <w:rPr>
          <w:rFonts w:ascii="Arial" w:eastAsia="Times New Roman" w:hAnsi="Arial" w:cs="Arial"/>
          <w:sz w:val="24"/>
          <w:szCs w:val="24"/>
          <w:lang w:val="en-GB" w:eastAsia="en-GB"/>
        </w:rPr>
      </w:pPr>
    </w:p>
    <w:p w14:paraId="0A3FA382" w14:textId="77777777" w:rsidR="00552B8F" w:rsidRPr="002716F4" w:rsidRDefault="00552B8F" w:rsidP="00552B8F">
      <w:pPr>
        <w:spacing w:after="0" w:line="360" w:lineRule="auto"/>
        <w:jc w:val="right"/>
        <w:rPr>
          <w:rFonts w:ascii="Arial" w:eastAsia="Times New Roman" w:hAnsi="Arial" w:cs="Arial"/>
          <w:b/>
          <w:sz w:val="24"/>
          <w:szCs w:val="24"/>
          <w:lang w:val="en-GB" w:eastAsia="en-GB"/>
        </w:rPr>
      </w:pPr>
      <w:r w:rsidRPr="002716F4">
        <w:rPr>
          <w:rFonts w:ascii="Arial" w:eastAsia="Times New Roman" w:hAnsi="Arial" w:cs="Arial"/>
          <w:b/>
          <w:sz w:val="24"/>
          <w:szCs w:val="24"/>
          <w:lang w:val="en-GB" w:eastAsia="en-GB"/>
        </w:rPr>
        <w:t>_________________________</w:t>
      </w:r>
    </w:p>
    <w:p w14:paraId="46706AF2" w14:textId="77777777" w:rsidR="00552B8F" w:rsidRPr="002716F4" w:rsidRDefault="00552B8F" w:rsidP="00552B8F">
      <w:pPr>
        <w:shd w:val="clear" w:color="auto" w:fill="FFFFFF"/>
        <w:spacing w:before="144" w:after="0" w:line="360" w:lineRule="auto"/>
        <w:contextualSpacing/>
        <w:jc w:val="right"/>
        <w:rPr>
          <w:rFonts w:ascii="Arial" w:eastAsia="Times New Roman" w:hAnsi="Arial" w:cs="Arial"/>
          <w:b/>
          <w:color w:val="242121"/>
          <w:sz w:val="24"/>
          <w:szCs w:val="24"/>
        </w:rPr>
      </w:pPr>
      <w:r w:rsidRPr="002716F4">
        <w:rPr>
          <w:rFonts w:ascii="Arial" w:eastAsia="Times New Roman" w:hAnsi="Arial" w:cs="Arial"/>
          <w:b/>
          <w:color w:val="242121"/>
          <w:sz w:val="24"/>
          <w:szCs w:val="24"/>
        </w:rPr>
        <w:t>Masipa J</w:t>
      </w:r>
    </w:p>
    <w:p w14:paraId="61C3B302" w14:textId="77777777" w:rsidR="00A93052" w:rsidRDefault="00A93052" w:rsidP="00552B8F">
      <w:pPr>
        <w:shd w:val="clear" w:color="auto" w:fill="FFFFFF"/>
        <w:spacing w:before="144" w:after="0" w:line="360" w:lineRule="auto"/>
        <w:contextualSpacing/>
        <w:rPr>
          <w:rFonts w:ascii="Arial" w:eastAsia="Times New Roman" w:hAnsi="Arial" w:cs="Arial"/>
          <w:color w:val="242121"/>
          <w:sz w:val="24"/>
          <w:szCs w:val="24"/>
          <w:u w:val="single"/>
        </w:rPr>
      </w:pPr>
    </w:p>
    <w:p w14:paraId="2BB73F8D" w14:textId="77777777" w:rsidR="00A93052" w:rsidRDefault="00A93052" w:rsidP="00552B8F">
      <w:pPr>
        <w:shd w:val="clear" w:color="auto" w:fill="FFFFFF"/>
        <w:spacing w:before="144" w:after="0" w:line="360" w:lineRule="auto"/>
        <w:contextualSpacing/>
        <w:rPr>
          <w:rFonts w:ascii="Arial" w:eastAsia="Times New Roman" w:hAnsi="Arial" w:cs="Arial"/>
          <w:color w:val="242121"/>
          <w:sz w:val="24"/>
          <w:szCs w:val="24"/>
          <w:u w:val="single"/>
        </w:rPr>
      </w:pPr>
    </w:p>
    <w:p w14:paraId="4D9FC1A3" w14:textId="77777777" w:rsidR="00A93052" w:rsidRDefault="00A93052" w:rsidP="00552B8F">
      <w:pPr>
        <w:shd w:val="clear" w:color="auto" w:fill="FFFFFF"/>
        <w:spacing w:before="144" w:after="0" w:line="360" w:lineRule="auto"/>
        <w:contextualSpacing/>
        <w:rPr>
          <w:rFonts w:ascii="Arial" w:eastAsia="Times New Roman" w:hAnsi="Arial" w:cs="Arial"/>
          <w:color w:val="242121"/>
          <w:sz w:val="24"/>
          <w:szCs w:val="24"/>
          <w:u w:val="single"/>
        </w:rPr>
      </w:pPr>
    </w:p>
    <w:p w14:paraId="04D459CB" w14:textId="77777777" w:rsidR="00552B8F" w:rsidRPr="002716F4" w:rsidRDefault="00552B8F" w:rsidP="00552B8F">
      <w:pPr>
        <w:shd w:val="clear" w:color="auto" w:fill="FFFFFF"/>
        <w:spacing w:before="144" w:after="0" w:line="360" w:lineRule="auto"/>
        <w:contextualSpacing/>
        <w:rPr>
          <w:rFonts w:ascii="Arial" w:eastAsia="Times New Roman" w:hAnsi="Arial" w:cs="Arial"/>
          <w:color w:val="242121"/>
          <w:sz w:val="24"/>
          <w:szCs w:val="24"/>
        </w:rPr>
      </w:pPr>
      <w:r w:rsidRPr="002716F4">
        <w:rPr>
          <w:rFonts w:ascii="Arial" w:eastAsia="Times New Roman" w:hAnsi="Arial" w:cs="Arial"/>
          <w:color w:val="242121"/>
          <w:sz w:val="24"/>
          <w:szCs w:val="24"/>
          <w:u w:val="single"/>
        </w:rPr>
        <w:t>APPEARANCE DETAILS</w:t>
      </w:r>
      <w:r w:rsidRPr="002716F4">
        <w:rPr>
          <w:rFonts w:ascii="Arial" w:eastAsia="Times New Roman" w:hAnsi="Arial" w:cs="Arial"/>
          <w:color w:val="242121"/>
          <w:sz w:val="24"/>
          <w:szCs w:val="24"/>
        </w:rPr>
        <w:t>:</w:t>
      </w:r>
    </w:p>
    <w:p w14:paraId="61857079" w14:textId="77777777" w:rsidR="00552B8F" w:rsidRPr="002716F4" w:rsidRDefault="00552B8F" w:rsidP="00552B8F">
      <w:pPr>
        <w:shd w:val="clear" w:color="auto" w:fill="FFFFFF"/>
        <w:spacing w:before="144" w:after="0" w:line="360" w:lineRule="auto"/>
        <w:contextualSpacing/>
        <w:rPr>
          <w:rFonts w:ascii="Arial" w:eastAsia="Times New Roman" w:hAnsi="Arial" w:cs="Arial"/>
          <w:sz w:val="24"/>
          <w:szCs w:val="24"/>
        </w:rPr>
      </w:pPr>
    </w:p>
    <w:p w14:paraId="5738C6D8" w14:textId="77777777" w:rsidR="0010177F"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 xml:space="preserve">For the Applicants: </w:t>
      </w:r>
      <w:r w:rsidRPr="002716F4">
        <w:rPr>
          <w:rFonts w:ascii="Arial" w:eastAsia="Times New Roman" w:hAnsi="Arial" w:cs="Arial"/>
          <w:sz w:val="24"/>
          <w:szCs w:val="24"/>
        </w:rPr>
        <w:tab/>
      </w:r>
      <w:r w:rsidRPr="002716F4">
        <w:rPr>
          <w:rFonts w:ascii="Arial" w:eastAsia="Times New Roman" w:hAnsi="Arial" w:cs="Arial"/>
          <w:sz w:val="24"/>
          <w:szCs w:val="24"/>
        </w:rPr>
        <w:tab/>
      </w:r>
      <w:r w:rsidR="0010177F">
        <w:rPr>
          <w:rFonts w:ascii="Arial" w:eastAsia="Times New Roman" w:hAnsi="Arial" w:cs="Arial"/>
          <w:sz w:val="24"/>
          <w:szCs w:val="24"/>
        </w:rPr>
        <w:t>Adv. M Pillemer SC</w:t>
      </w:r>
    </w:p>
    <w:p w14:paraId="38313418" w14:textId="77777777" w:rsidR="00552B8F" w:rsidRPr="002716F4" w:rsidRDefault="0010177F" w:rsidP="00552B8F">
      <w:pPr>
        <w:shd w:val="clear" w:color="auto" w:fill="FFFFFF"/>
        <w:spacing w:before="144" w:after="0" w:line="480" w:lineRule="auto"/>
        <w:contextualSpacing/>
        <w:rPr>
          <w:rFonts w:ascii="Arial" w:eastAsia="Times New Roman" w:hAnsi="Arial" w:cs="Arial"/>
          <w:sz w:val="24"/>
          <w:szCs w:val="24"/>
        </w:rPr>
      </w:pPr>
      <w:r>
        <w:rPr>
          <w:rFonts w:ascii="Arial" w:eastAsia="Times New Roman" w:hAnsi="Arial" w:cs="Arial"/>
          <w:sz w:val="24"/>
          <w:szCs w:val="24"/>
        </w:rPr>
        <w:t>Assisted by: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Adv. M Mbonane </w:t>
      </w:r>
      <w:r w:rsidR="00552B8F" w:rsidRPr="002716F4">
        <w:rPr>
          <w:rFonts w:ascii="Arial" w:eastAsia="Times New Roman" w:hAnsi="Arial" w:cs="Arial"/>
          <w:sz w:val="24"/>
          <w:szCs w:val="24"/>
        </w:rPr>
        <w:tab/>
      </w:r>
      <w:r w:rsidR="00552B8F" w:rsidRPr="002716F4">
        <w:rPr>
          <w:rFonts w:ascii="Arial" w:eastAsia="Times New Roman" w:hAnsi="Arial" w:cs="Arial"/>
          <w:sz w:val="24"/>
          <w:szCs w:val="24"/>
        </w:rPr>
        <w:tab/>
      </w:r>
    </w:p>
    <w:p w14:paraId="52A85E93" w14:textId="77777777" w:rsidR="0010177F"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 xml:space="preserve">Instructed by: </w:t>
      </w:r>
      <w:r w:rsidRPr="002716F4">
        <w:rPr>
          <w:rFonts w:ascii="Arial" w:eastAsia="Times New Roman" w:hAnsi="Arial" w:cs="Arial"/>
          <w:sz w:val="24"/>
          <w:szCs w:val="24"/>
        </w:rPr>
        <w:tab/>
      </w:r>
      <w:r w:rsidRPr="002716F4">
        <w:rPr>
          <w:rFonts w:ascii="Arial" w:eastAsia="Times New Roman" w:hAnsi="Arial" w:cs="Arial"/>
          <w:sz w:val="24"/>
          <w:szCs w:val="24"/>
        </w:rPr>
        <w:tab/>
      </w:r>
      <w:r w:rsidR="0010177F">
        <w:rPr>
          <w:rFonts w:ascii="Arial" w:eastAsia="Times New Roman" w:hAnsi="Arial" w:cs="Arial"/>
          <w:sz w:val="24"/>
          <w:szCs w:val="24"/>
        </w:rPr>
        <w:t>TKN Incorporated</w:t>
      </w:r>
    </w:p>
    <w:p w14:paraId="20410FC9" w14:textId="77777777" w:rsidR="00552B8F" w:rsidRPr="002716F4"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ab/>
      </w:r>
      <w:r w:rsidRPr="002716F4">
        <w:rPr>
          <w:rFonts w:ascii="Arial" w:eastAsia="Times New Roman" w:hAnsi="Arial" w:cs="Arial"/>
          <w:sz w:val="24"/>
          <w:szCs w:val="24"/>
        </w:rPr>
        <w:tab/>
      </w:r>
      <w:r w:rsidRPr="002716F4">
        <w:rPr>
          <w:rFonts w:ascii="Arial" w:eastAsia="Times New Roman" w:hAnsi="Arial" w:cs="Arial"/>
          <w:sz w:val="24"/>
          <w:szCs w:val="24"/>
        </w:rPr>
        <w:tab/>
      </w:r>
    </w:p>
    <w:p w14:paraId="7B075873" w14:textId="77777777" w:rsidR="0010177F"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 xml:space="preserve">For the Respondents: </w:t>
      </w:r>
      <w:r w:rsidRPr="002716F4">
        <w:rPr>
          <w:rFonts w:ascii="Arial" w:eastAsia="Times New Roman" w:hAnsi="Arial" w:cs="Arial"/>
          <w:sz w:val="24"/>
          <w:szCs w:val="24"/>
        </w:rPr>
        <w:tab/>
      </w:r>
      <w:r w:rsidR="0010177F">
        <w:rPr>
          <w:rFonts w:ascii="Arial" w:eastAsia="Times New Roman" w:hAnsi="Arial" w:cs="Arial"/>
          <w:sz w:val="24"/>
          <w:szCs w:val="24"/>
        </w:rPr>
        <w:t>Adv. U Lennard</w:t>
      </w:r>
    </w:p>
    <w:p w14:paraId="63D92A16" w14:textId="77777777" w:rsidR="00552B8F" w:rsidRPr="002716F4" w:rsidRDefault="0010177F" w:rsidP="00552B8F">
      <w:pPr>
        <w:shd w:val="clear" w:color="auto" w:fill="FFFFFF"/>
        <w:spacing w:before="144" w:after="0" w:line="480" w:lineRule="auto"/>
        <w:contextualSpacing/>
        <w:rPr>
          <w:rFonts w:ascii="Arial" w:eastAsia="Times New Roman" w:hAnsi="Arial" w:cs="Arial"/>
          <w:sz w:val="24"/>
          <w:szCs w:val="24"/>
        </w:rPr>
      </w:pPr>
      <w:r>
        <w:rPr>
          <w:rFonts w:ascii="Arial" w:eastAsia="Times New Roman" w:hAnsi="Arial" w:cs="Arial"/>
          <w:sz w:val="24"/>
          <w:szCs w:val="24"/>
        </w:rPr>
        <w:t>Assisted by: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Adv. N xulu</w:t>
      </w:r>
      <w:r w:rsidR="00552B8F" w:rsidRPr="002716F4">
        <w:rPr>
          <w:rFonts w:ascii="Arial" w:eastAsia="Times New Roman" w:hAnsi="Arial" w:cs="Arial"/>
          <w:sz w:val="24"/>
          <w:szCs w:val="24"/>
        </w:rPr>
        <w:tab/>
      </w:r>
      <w:r w:rsidR="00552B8F" w:rsidRPr="002716F4">
        <w:rPr>
          <w:rFonts w:ascii="Arial" w:eastAsia="Times New Roman" w:hAnsi="Arial" w:cs="Arial"/>
          <w:sz w:val="24"/>
          <w:szCs w:val="24"/>
        </w:rPr>
        <w:tab/>
      </w:r>
    </w:p>
    <w:p w14:paraId="1D308701" w14:textId="77777777" w:rsidR="00552B8F" w:rsidRPr="002716F4"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 xml:space="preserve">Instructed by: </w:t>
      </w:r>
      <w:r w:rsidRPr="002716F4">
        <w:rPr>
          <w:rFonts w:ascii="Arial" w:eastAsia="Times New Roman" w:hAnsi="Arial" w:cs="Arial"/>
          <w:sz w:val="24"/>
          <w:szCs w:val="24"/>
        </w:rPr>
        <w:tab/>
      </w:r>
      <w:r w:rsidRPr="002716F4">
        <w:rPr>
          <w:rFonts w:ascii="Arial" w:eastAsia="Times New Roman" w:hAnsi="Arial" w:cs="Arial"/>
          <w:sz w:val="24"/>
          <w:szCs w:val="24"/>
        </w:rPr>
        <w:tab/>
      </w:r>
      <w:r w:rsidR="0010177F">
        <w:rPr>
          <w:rFonts w:ascii="Arial" w:eastAsia="Times New Roman" w:hAnsi="Arial" w:cs="Arial"/>
          <w:sz w:val="24"/>
          <w:szCs w:val="24"/>
        </w:rPr>
        <w:t>SM Mbatha Inc.</w:t>
      </w:r>
      <w:r w:rsidRPr="002716F4">
        <w:rPr>
          <w:rFonts w:ascii="Arial" w:eastAsia="Times New Roman" w:hAnsi="Arial" w:cs="Arial"/>
          <w:sz w:val="24"/>
          <w:szCs w:val="24"/>
        </w:rPr>
        <w:tab/>
      </w:r>
    </w:p>
    <w:p w14:paraId="69B7F240" w14:textId="77777777" w:rsidR="00552B8F" w:rsidRPr="002716F4" w:rsidRDefault="00552B8F" w:rsidP="00552B8F">
      <w:pPr>
        <w:spacing w:after="0" w:line="480" w:lineRule="auto"/>
        <w:contextualSpacing/>
        <w:jc w:val="both"/>
        <w:rPr>
          <w:rFonts w:ascii="Arial" w:eastAsia="Times New Roman" w:hAnsi="Arial" w:cs="Arial"/>
          <w:sz w:val="24"/>
          <w:szCs w:val="24"/>
          <w:lang w:val="en-GB" w:eastAsia="en-GB"/>
        </w:rPr>
      </w:pPr>
    </w:p>
    <w:p w14:paraId="50D566A1" w14:textId="77777777" w:rsidR="00552B8F" w:rsidRPr="002716F4" w:rsidRDefault="00552B8F" w:rsidP="00552B8F">
      <w:pPr>
        <w:spacing w:after="0" w:line="480" w:lineRule="auto"/>
        <w:contextualSpacing/>
        <w:jc w:val="both"/>
        <w:rPr>
          <w:rFonts w:ascii="Arial" w:eastAsia="Times New Roman" w:hAnsi="Arial" w:cs="Arial"/>
          <w:sz w:val="24"/>
          <w:szCs w:val="24"/>
          <w:lang w:val="en-GB" w:eastAsia="en-GB"/>
        </w:rPr>
      </w:pPr>
      <w:r w:rsidRPr="002716F4">
        <w:rPr>
          <w:rFonts w:ascii="Arial" w:eastAsia="Times New Roman" w:hAnsi="Arial" w:cs="Arial"/>
          <w:sz w:val="24"/>
          <w:szCs w:val="24"/>
          <w:lang w:val="en-GB" w:eastAsia="en-GB"/>
        </w:rPr>
        <w:t xml:space="preserve">Matter heard on:  </w:t>
      </w:r>
      <w:r w:rsidRPr="002716F4">
        <w:rPr>
          <w:rFonts w:ascii="Arial" w:eastAsia="Times New Roman" w:hAnsi="Arial" w:cs="Arial"/>
          <w:sz w:val="24"/>
          <w:szCs w:val="24"/>
          <w:lang w:val="en-GB" w:eastAsia="en-GB"/>
        </w:rPr>
        <w:tab/>
      </w:r>
      <w:r w:rsidRPr="002716F4">
        <w:rPr>
          <w:rFonts w:ascii="Arial" w:eastAsia="Times New Roman" w:hAnsi="Arial" w:cs="Arial"/>
          <w:sz w:val="24"/>
          <w:szCs w:val="24"/>
          <w:lang w:val="en-GB" w:eastAsia="en-GB"/>
        </w:rPr>
        <w:tab/>
      </w:r>
      <w:r w:rsidR="0010177F">
        <w:rPr>
          <w:rFonts w:ascii="Arial" w:eastAsia="Times New Roman" w:hAnsi="Arial" w:cs="Arial"/>
          <w:sz w:val="24"/>
          <w:szCs w:val="24"/>
          <w:lang w:val="en-GB" w:eastAsia="en-GB"/>
        </w:rPr>
        <w:t xml:space="preserve">22 August </w:t>
      </w:r>
      <w:r w:rsidRPr="002716F4">
        <w:rPr>
          <w:rFonts w:ascii="Arial" w:eastAsia="Times New Roman" w:hAnsi="Arial" w:cs="Arial"/>
          <w:sz w:val="24"/>
          <w:szCs w:val="24"/>
          <w:lang w:val="en-GB" w:eastAsia="en-GB"/>
        </w:rPr>
        <w:t>2023</w:t>
      </w:r>
      <w:r w:rsidRPr="002716F4">
        <w:rPr>
          <w:rFonts w:ascii="Arial" w:eastAsia="Times New Roman" w:hAnsi="Arial" w:cs="Arial"/>
          <w:sz w:val="24"/>
          <w:szCs w:val="24"/>
          <w:lang w:val="en-GB" w:eastAsia="en-GB"/>
        </w:rPr>
        <w:tab/>
      </w:r>
      <w:r w:rsidRPr="002716F4">
        <w:rPr>
          <w:rFonts w:ascii="Arial" w:eastAsia="Times New Roman" w:hAnsi="Arial" w:cs="Arial"/>
          <w:sz w:val="24"/>
          <w:szCs w:val="24"/>
          <w:lang w:val="en-GB" w:eastAsia="en-GB"/>
        </w:rPr>
        <w:tab/>
      </w:r>
    </w:p>
    <w:p w14:paraId="25CEFF1D" w14:textId="4BE122C3" w:rsidR="00552B8F" w:rsidRPr="00FC07BC" w:rsidRDefault="000B4803" w:rsidP="00FC07BC">
      <w:pPr>
        <w:spacing w:after="0" w:line="480" w:lineRule="auto"/>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Judgment delivered on: </w:t>
      </w:r>
      <w:r>
        <w:rPr>
          <w:rFonts w:ascii="Arial" w:eastAsia="Times New Roman" w:hAnsi="Arial" w:cs="Arial"/>
          <w:sz w:val="24"/>
          <w:szCs w:val="24"/>
          <w:lang w:val="en-GB" w:eastAsia="en-GB"/>
        </w:rPr>
        <w:tab/>
      </w:r>
      <w:r w:rsidR="00B8387B">
        <w:rPr>
          <w:rFonts w:ascii="Arial" w:eastAsia="Times New Roman" w:hAnsi="Arial" w:cs="Arial"/>
          <w:sz w:val="24"/>
          <w:szCs w:val="24"/>
          <w:lang w:val="en-GB" w:eastAsia="en-GB"/>
        </w:rPr>
        <w:t>4</w:t>
      </w:r>
      <w:r>
        <w:rPr>
          <w:rFonts w:ascii="Arial" w:eastAsia="Times New Roman" w:hAnsi="Arial" w:cs="Arial"/>
          <w:sz w:val="24"/>
          <w:szCs w:val="24"/>
          <w:lang w:val="en-GB" w:eastAsia="en-GB"/>
        </w:rPr>
        <w:t xml:space="preserve"> September</w:t>
      </w:r>
      <w:r w:rsidR="00552B8F" w:rsidRPr="002716F4">
        <w:rPr>
          <w:rFonts w:ascii="Arial" w:eastAsia="Times New Roman" w:hAnsi="Arial" w:cs="Arial"/>
          <w:sz w:val="24"/>
          <w:szCs w:val="24"/>
          <w:lang w:val="en-GB" w:eastAsia="en-GB"/>
        </w:rPr>
        <w:t xml:space="preserve"> 2023</w:t>
      </w:r>
    </w:p>
    <w:sectPr w:rsidR="00552B8F" w:rsidRPr="00FC07BC" w:rsidSect="00552B8F">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C840" w14:textId="77777777" w:rsidR="001B7016" w:rsidRDefault="001B7016" w:rsidP="00552B8F">
      <w:pPr>
        <w:spacing w:after="0" w:line="240" w:lineRule="auto"/>
      </w:pPr>
      <w:r>
        <w:separator/>
      </w:r>
    </w:p>
  </w:endnote>
  <w:endnote w:type="continuationSeparator" w:id="0">
    <w:p w14:paraId="0B3A37CF" w14:textId="77777777" w:rsidR="001B7016" w:rsidRDefault="001B7016" w:rsidP="0055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90915" w14:textId="77777777" w:rsidR="001B7016" w:rsidRDefault="001B7016" w:rsidP="00552B8F">
      <w:pPr>
        <w:spacing w:after="0" w:line="240" w:lineRule="auto"/>
      </w:pPr>
      <w:r>
        <w:separator/>
      </w:r>
    </w:p>
  </w:footnote>
  <w:footnote w:type="continuationSeparator" w:id="0">
    <w:p w14:paraId="5281B30A" w14:textId="77777777" w:rsidR="001B7016" w:rsidRDefault="001B7016" w:rsidP="00552B8F">
      <w:pPr>
        <w:spacing w:after="0" w:line="240" w:lineRule="auto"/>
      </w:pPr>
      <w:r>
        <w:continuationSeparator/>
      </w:r>
    </w:p>
  </w:footnote>
  <w:footnote w:id="1">
    <w:p w14:paraId="29D2391D" w14:textId="24D3CFE6" w:rsidR="00664E07" w:rsidRDefault="00664E07" w:rsidP="00664E07">
      <w:pPr>
        <w:pStyle w:val="FootnoteText"/>
        <w:rPr>
          <w:rFonts w:ascii="Arial" w:hAnsi="Arial" w:cs="Arial"/>
          <w:lang w:val="en-GB"/>
        </w:rPr>
      </w:pPr>
      <w:r>
        <w:rPr>
          <w:rStyle w:val="FootnoteReference"/>
          <w:rFonts w:ascii="Arial" w:hAnsi="Arial" w:cs="Arial"/>
        </w:rPr>
        <w:footnoteRef/>
      </w:r>
      <w:r>
        <w:rPr>
          <w:rFonts w:ascii="Arial" w:hAnsi="Arial" w:cs="Arial"/>
        </w:rPr>
        <w:t xml:space="preserve"> See </w:t>
      </w:r>
      <w:r>
        <w:rPr>
          <w:rFonts w:ascii="Arial" w:hAnsi="Arial" w:cs="Arial"/>
          <w:i/>
          <w:color w:val="000000"/>
        </w:rPr>
        <w:t>Trendy Greenies (Pty) Ltd t/a Sorbet George v De Bruyn and Others</w:t>
      </w:r>
      <w:r>
        <w:rPr>
          <w:rFonts w:ascii="Arial" w:hAnsi="Arial" w:cs="Arial"/>
          <w:color w:val="000000"/>
        </w:rPr>
        <w:t xml:space="preserve"> (2021) 42 ILJ 1771 (LC) at para 9</w:t>
      </w:r>
      <w:r w:rsidR="004C1E6C">
        <w:rPr>
          <w:rFonts w:ascii="Arial" w:hAnsi="Arial" w:cs="Arial"/>
          <w:color w:val="000000"/>
        </w:rPr>
        <w:t>.</w:t>
      </w:r>
    </w:p>
  </w:footnote>
  <w:footnote w:id="2">
    <w:p w14:paraId="00E5DA44" w14:textId="0B34C921" w:rsidR="00834577" w:rsidRDefault="00834577" w:rsidP="00834577">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eastAsia="Times New Roman" w:hAnsi="Arial" w:cs="Arial"/>
          <w:i/>
          <w:iCs/>
          <w:lang w:val="en-US"/>
        </w:rPr>
        <w:t>Incubeta Holdings (Pty) Ltd and another v Ellis and another</w:t>
      </w:r>
      <w:r>
        <w:rPr>
          <w:rFonts w:ascii="Arial" w:eastAsia="Times New Roman" w:hAnsi="Arial" w:cs="Arial"/>
          <w:lang w:val="en-US"/>
        </w:rPr>
        <w:t xml:space="preserve"> 2014 (3) SA 189 (GJ) </w:t>
      </w:r>
      <w:r w:rsidR="003633A3">
        <w:rPr>
          <w:rFonts w:ascii="Arial" w:eastAsia="Times New Roman" w:hAnsi="Arial" w:cs="Arial"/>
          <w:lang w:val="en-US"/>
        </w:rPr>
        <w:t>para</w:t>
      </w:r>
      <w:r>
        <w:rPr>
          <w:rFonts w:ascii="Arial" w:eastAsia="Times New Roman" w:hAnsi="Arial" w:cs="Arial"/>
          <w:lang w:val="en-US"/>
        </w:rPr>
        <w:t xml:space="preserve"> 16</w:t>
      </w:r>
      <w:r w:rsidR="004C1E6C">
        <w:rPr>
          <w:rFonts w:ascii="Arial" w:eastAsia="Times New Roman" w:hAnsi="Arial" w:cs="Arial"/>
          <w:lang w:val="en-US"/>
        </w:rPr>
        <w:t>.</w:t>
      </w:r>
      <w:r>
        <w:rPr>
          <w:rFonts w:ascii="Arial" w:eastAsia="Times New Roman" w:hAnsi="Arial" w:cs="Arial"/>
          <w:lang w:val="en-US"/>
        </w:rPr>
        <w:t xml:space="preserve">  </w:t>
      </w:r>
    </w:p>
  </w:footnote>
  <w:footnote w:id="3">
    <w:p w14:paraId="0CF3162F" w14:textId="6B203D0F" w:rsidR="00834577" w:rsidRDefault="00834577" w:rsidP="00834577">
      <w:pPr>
        <w:pStyle w:val="FootnoteText"/>
        <w:rPr>
          <w:lang w:val="en-GB"/>
        </w:rPr>
      </w:pPr>
      <w:r>
        <w:rPr>
          <w:rStyle w:val="FootnoteReference"/>
        </w:rPr>
        <w:footnoteRef/>
      </w:r>
      <w:r>
        <w:t xml:space="preserve"> </w:t>
      </w:r>
      <w:r>
        <w:rPr>
          <w:rFonts w:ascii="Arial" w:hAnsi="Arial" w:cs="Arial"/>
          <w:i/>
          <w:iCs/>
          <w:color w:val="000000"/>
        </w:rPr>
        <w:t>University of the Free State v Afriforum and Another</w:t>
      </w:r>
      <w:r>
        <w:rPr>
          <w:rFonts w:ascii="Arial" w:hAnsi="Arial" w:cs="Arial"/>
          <w:color w:val="000000"/>
        </w:rPr>
        <w:t xml:space="preserve"> 2018</w:t>
      </w:r>
      <w:r w:rsidR="003448BC">
        <w:rPr>
          <w:rFonts w:ascii="Arial" w:hAnsi="Arial" w:cs="Arial"/>
          <w:color w:val="000000"/>
        </w:rPr>
        <w:t xml:space="preserve"> </w:t>
      </w:r>
      <w:r>
        <w:rPr>
          <w:rFonts w:ascii="Arial" w:hAnsi="Arial" w:cs="Arial"/>
          <w:color w:val="000000"/>
        </w:rPr>
        <w:t>(3) SA 428 (SCA) paras 5-6</w:t>
      </w:r>
      <w:r w:rsidR="003448BC">
        <w:rPr>
          <w:rFonts w:ascii="Arial" w:hAnsi="Arial" w:cs="Arial"/>
          <w:color w:val="000000"/>
        </w:rPr>
        <w:t xml:space="preserve">. </w:t>
      </w:r>
    </w:p>
  </w:footnote>
  <w:footnote w:id="4">
    <w:p w14:paraId="64A6B462" w14:textId="3FF44579" w:rsidR="00834577" w:rsidRDefault="00834577" w:rsidP="00834577">
      <w:pPr>
        <w:pStyle w:val="FootnoteText"/>
        <w:rPr>
          <w:lang w:val="en-GB"/>
        </w:rPr>
      </w:pPr>
      <w:r>
        <w:rPr>
          <w:rStyle w:val="FootnoteReference"/>
        </w:rPr>
        <w:footnoteRef/>
      </w:r>
      <w:r>
        <w:t xml:space="preserve"> </w:t>
      </w:r>
      <w:r>
        <w:rPr>
          <w:rFonts w:ascii="Arial" w:hAnsi="Arial" w:cs="Arial"/>
          <w:i/>
          <w:iCs/>
          <w:color w:val="000000"/>
        </w:rPr>
        <w:t xml:space="preserve">Ntlemeza v Helen Suzman Foundation and Another </w:t>
      </w:r>
      <w:r>
        <w:rPr>
          <w:rFonts w:ascii="Arial" w:hAnsi="Arial" w:cs="Arial"/>
          <w:color w:val="000000"/>
        </w:rPr>
        <w:t>2017</w:t>
      </w:r>
      <w:r w:rsidR="00AB389F">
        <w:rPr>
          <w:rFonts w:ascii="Arial" w:hAnsi="Arial" w:cs="Arial"/>
          <w:color w:val="000000"/>
        </w:rPr>
        <w:t xml:space="preserve"> </w:t>
      </w:r>
      <w:r>
        <w:rPr>
          <w:rFonts w:ascii="Arial" w:hAnsi="Arial" w:cs="Arial"/>
          <w:color w:val="000000"/>
        </w:rPr>
        <w:t>(5) SA 402 (SCA) paras 19-22</w:t>
      </w:r>
      <w:r w:rsidR="00AB389F">
        <w:rPr>
          <w:rFonts w:ascii="Arial" w:hAnsi="Arial" w:cs="Arial"/>
          <w:color w:val="000000"/>
        </w:rPr>
        <w:t>.</w:t>
      </w:r>
    </w:p>
  </w:footnote>
  <w:footnote w:id="5">
    <w:p w14:paraId="6A62F87E" w14:textId="79A12B78" w:rsidR="00834577" w:rsidRDefault="00834577" w:rsidP="00834577">
      <w:pPr>
        <w:pStyle w:val="FootnoteText"/>
        <w:rPr>
          <w:lang w:val="en-GB"/>
        </w:rPr>
      </w:pPr>
      <w:r>
        <w:rPr>
          <w:rStyle w:val="FootnoteReference"/>
        </w:rPr>
        <w:footnoteRef/>
      </w:r>
      <w:r>
        <w:t xml:space="preserve"> </w:t>
      </w:r>
      <w:r>
        <w:rPr>
          <w:rFonts w:ascii="Arial" w:hAnsi="Arial" w:cs="Arial"/>
          <w:i/>
          <w:iCs/>
          <w:color w:val="000000"/>
        </w:rPr>
        <w:t xml:space="preserve">Premier for the Province of Gauteng and </w:t>
      </w:r>
      <w:r w:rsidR="0000772D">
        <w:rPr>
          <w:rFonts w:ascii="Arial" w:hAnsi="Arial" w:cs="Arial"/>
          <w:i/>
          <w:iCs/>
          <w:color w:val="000000"/>
        </w:rPr>
        <w:t>O</w:t>
      </w:r>
      <w:r>
        <w:rPr>
          <w:rFonts w:ascii="Arial" w:hAnsi="Arial" w:cs="Arial"/>
          <w:i/>
          <w:iCs/>
          <w:color w:val="000000"/>
        </w:rPr>
        <w:t xml:space="preserve">thers v Democratic Alliance and </w:t>
      </w:r>
      <w:r w:rsidR="0000772D">
        <w:rPr>
          <w:rFonts w:ascii="Arial" w:hAnsi="Arial" w:cs="Arial"/>
          <w:i/>
          <w:iCs/>
          <w:color w:val="000000"/>
        </w:rPr>
        <w:t>O</w:t>
      </w:r>
      <w:r>
        <w:rPr>
          <w:rFonts w:ascii="Arial" w:hAnsi="Arial" w:cs="Arial"/>
          <w:i/>
          <w:iCs/>
          <w:color w:val="000000"/>
        </w:rPr>
        <w:t xml:space="preserve">thers </w:t>
      </w:r>
      <w:r>
        <w:rPr>
          <w:rFonts w:ascii="Arial" w:hAnsi="Arial" w:cs="Arial"/>
          <w:color w:val="000000"/>
        </w:rPr>
        <w:t>[2021] 1 All SA 60 (SCA) para 9</w:t>
      </w:r>
      <w:r w:rsidR="00AB389F">
        <w:rPr>
          <w:rFonts w:ascii="Arial" w:hAnsi="Arial" w:cs="Arial"/>
          <w:color w:val="000000"/>
        </w:rPr>
        <w:t>.</w:t>
      </w:r>
      <w:r>
        <w:rPr>
          <w:rFonts w:ascii="Arial" w:hAnsi="Arial" w:cs="Arial"/>
          <w:color w:val="000000"/>
        </w:rPr>
        <w:t xml:space="preserve"> </w:t>
      </w:r>
    </w:p>
  </w:footnote>
  <w:footnote w:id="6">
    <w:p w14:paraId="71E3D6AF" w14:textId="0566024C" w:rsidR="00834577" w:rsidRDefault="00834577" w:rsidP="00834577">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color w:val="000000"/>
        </w:rPr>
        <w:t xml:space="preserve">Knoop NO and </w:t>
      </w:r>
      <w:r w:rsidR="00AB389F">
        <w:rPr>
          <w:rFonts w:ascii="Arial" w:hAnsi="Arial" w:cs="Arial"/>
          <w:i/>
          <w:color w:val="000000"/>
        </w:rPr>
        <w:t>A</w:t>
      </w:r>
      <w:r>
        <w:rPr>
          <w:rFonts w:ascii="Arial" w:hAnsi="Arial" w:cs="Arial"/>
          <w:i/>
          <w:color w:val="000000"/>
        </w:rPr>
        <w:t>nother v Gupta (Execution)</w:t>
      </w:r>
      <w:r>
        <w:rPr>
          <w:rFonts w:ascii="Arial" w:hAnsi="Arial" w:cs="Arial"/>
          <w:color w:val="000000"/>
        </w:rPr>
        <w:t xml:space="preserve"> 2021</w:t>
      </w:r>
      <w:r w:rsidR="00401DE7">
        <w:rPr>
          <w:rFonts w:ascii="Arial" w:hAnsi="Arial" w:cs="Arial"/>
          <w:color w:val="000000"/>
        </w:rPr>
        <w:t xml:space="preserve"> </w:t>
      </w:r>
      <w:r>
        <w:rPr>
          <w:rFonts w:ascii="Arial" w:hAnsi="Arial" w:cs="Arial"/>
          <w:color w:val="000000"/>
        </w:rPr>
        <w:t>(3) SA 135 (SCA) para 45</w:t>
      </w:r>
      <w:r w:rsidR="00AB389F">
        <w:rPr>
          <w:rFonts w:ascii="Arial" w:hAnsi="Arial" w:cs="Arial"/>
          <w:color w:val="000000"/>
        </w:rPr>
        <w:t>.</w:t>
      </w:r>
    </w:p>
  </w:footnote>
  <w:footnote w:id="7">
    <w:p w14:paraId="4CAFDA67" w14:textId="08EDDC72" w:rsidR="00834577" w:rsidRPr="008C2C01" w:rsidRDefault="00834577" w:rsidP="00834577">
      <w:pPr>
        <w:pStyle w:val="FootnoteText"/>
        <w:rPr>
          <w:rFonts w:ascii="Arial" w:hAnsi="Arial" w:cs="Arial"/>
        </w:rPr>
      </w:pPr>
      <w:r w:rsidRPr="008C2C01">
        <w:rPr>
          <w:rStyle w:val="FootnoteReference"/>
          <w:rFonts w:ascii="Arial" w:hAnsi="Arial" w:cs="Arial"/>
        </w:rPr>
        <w:footnoteRef/>
      </w:r>
      <w:r w:rsidRPr="008C2C01">
        <w:rPr>
          <w:rFonts w:ascii="Arial" w:hAnsi="Arial" w:cs="Arial"/>
        </w:rPr>
        <w:t xml:space="preserve"> </w:t>
      </w:r>
      <w:r w:rsidRPr="00593BEE">
        <w:rPr>
          <w:rFonts w:ascii="Arial" w:eastAsia="Times New Roman" w:hAnsi="Arial" w:cs="Arial"/>
          <w:i/>
          <w:iCs/>
          <w:lang w:val="en-US"/>
        </w:rPr>
        <w:t xml:space="preserve">Incubeta Holdings (Pty) Ltd </w:t>
      </w:r>
      <w:r w:rsidRPr="008C2C01">
        <w:rPr>
          <w:rFonts w:ascii="Arial" w:hAnsi="Arial" w:cs="Arial"/>
        </w:rPr>
        <w:t>para 22</w:t>
      </w:r>
      <w:r w:rsidR="00A64670">
        <w:rPr>
          <w:rFonts w:ascii="Arial" w:hAnsi="Arial" w:cs="Arial"/>
        </w:rPr>
        <w:t>.</w:t>
      </w:r>
    </w:p>
  </w:footnote>
  <w:footnote w:id="8">
    <w:p w14:paraId="115A91BD" w14:textId="7AC94452" w:rsidR="00834577" w:rsidRPr="00331846" w:rsidRDefault="00834577" w:rsidP="00834577">
      <w:pPr>
        <w:pStyle w:val="FootnoteText"/>
        <w:rPr>
          <w:rFonts w:ascii="Arial" w:hAnsi="Arial" w:cs="Arial"/>
          <w:lang w:val="en-GB"/>
        </w:rPr>
      </w:pPr>
      <w:r w:rsidRPr="00331846">
        <w:rPr>
          <w:rStyle w:val="FootnoteReference"/>
          <w:rFonts w:ascii="Arial" w:hAnsi="Arial" w:cs="Arial"/>
        </w:rPr>
        <w:footnoteRef/>
      </w:r>
      <w:r w:rsidRPr="00331846">
        <w:rPr>
          <w:rFonts w:ascii="Arial" w:hAnsi="Arial" w:cs="Arial"/>
        </w:rPr>
        <w:t xml:space="preserve"> </w:t>
      </w:r>
      <w:r w:rsidRPr="00331846">
        <w:rPr>
          <w:rFonts w:ascii="Arial" w:hAnsi="Arial" w:cs="Arial"/>
          <w:i/>
        </w:rPr>
        <w:t xml:space="preserve">S v Liesching </w:t>
      </w:r>
      <w:r w:rsidR="00A64670">
        <w:rPr>
          <w:rFonts w:ascii="Arial" w:hAnsi="Arial" w:cs="Arial"/>
          <w:i/>
        </w:rPr>
        <w:t>and</w:t>
      </w:r>
      <w:r w:rsidRPr="00331846">
        <w:rPr>
          <w:rFonts w:ascii="Arial" w:hAnsi="Arial" w:cs="Arial"/>
          <w:i/>
        </w:rPr>
        <w:t xml:space="preserve"> Others</w:t>
      </w:r>
      <w:r w:rsidRPr="00331846">
        <w:rPr>
          <w:rFonts w:ascii="Arial" w:hAnsi="Arial" w:cs="Arial"/>
        </w:rPr>
        <w:t xml:space="preserve"> 2019 (4) SA 219 (CC)</w:t>
      </w:r>
      <w:r w:rsidR="00E76D8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94471"/>
      <w:docPartObj>
        <w:docPartGallery w:val="Page Numbers (Top of Page)"/>
        <w:docPartUnique/>
      </w:docPartObj>
    </w:sdtPr>
    <w:sdtEndPr>
      <w:rPr>
        <w:noProof/>
      </w:rPr>
    </w:sdtEndPr>
    <w:sdtContent>
      <w:p w14:paraId="109A57FE" w14:textId="77777777" w:rsidR="00552B8F" w:rsidRDefault="00552B8F">
        <w:pPr>
          <w:pStyle w:val="Header"/>
          <w:jc w:val="right"/>
        </w:pPr>
        <w:r>
          <w:fldChar w:fldCharType="begin"/>
        </w:r>
        <w:r>
          <w:instrText xml:space="preserve"> PAGE   \* MERGEFORMAT </w:instrText>
        </w:r>
        <w:r>
          <w:fldChar w:fldCharType="separate"/>
        </w:r>
        <w:r w:rsidR="0080023F">
          <w:rPr>
            <w:noProof/>
          </w:rPr>
          <w:t>12</w:t>
        </w:r>
        <w:r>
          <w:rPr>
            <w:noProof/>
          </w:rPr>
          <w:fldChar w:fldCharType="end"/>
        </w:r>
      </w:p>
    </w:sdtContent>
  </w:sdt>
  <w:p w14:paraId="0C2E6BF1" w14:textId="77777777" w:rsidR="00552B8F" w:rsidRDefault="00552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99F"/>
    <w:multiLevelType w:val="hybridMultilevel"/>
    <w:tmpl w:val="AA0C0B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8C1226"/>
    <w:multiLevelType w:val="hybridMultilevel"/>
    <w:tmpl w:val="7402CF60"/>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83275A"/>
    <w:multiLevelType w:val="hybridMultilevel"/>
    <w:tmpl w:val="6C183B8E"/>
    <w:lvl w:ilvl="0" w:tplc="B3CE889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3C300F"/>
    <w:multiLevelType w:val="hybridMultilevel"/>
    <w:tmpl w:val="EADC8D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8F04A7"/>
    <w:multiLevelType w:val="hybridMultilevel"/>
    <w:tmpl w:val="D598A97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412CF9"/>
    <w:multiLevelType w:val="hybridMultilevel"/>
    <w:tmpl w:val="5F7EFA8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462BBF"/>
    <w:multiLevelType w:val="hybridMultilevel"/>
    <w:tmpl w:val="EB0E3B6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3DD25A97"/>
    <w:multiLevelType w:val="hybridMultilevel"/>
    <w:tmpl w:val="56E870D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0BE073A"/>
    <w:multiLevelType w:val="hybridMultilevel"/>
    <w:tmpl w:val="6C183B8E"/>
    <w:lvl w:ilvl="0" w:tplc="B3CE889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7128CB"/>
    <w:multiLevelType w:val="hybridMultilevel"/>
    <w:tmpl w:val="8B46A79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4D50782"/>
    <w:multiLevelType w:val="hybridMultilevel"/>
    <w:tmpl w:val="CFD0DE4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FF1B0B"/>
    <w:multiLevelType w:val="hybridMultilevel"/>
    <w:tmpl w:val="EADC8D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6545759"/>
    <w:multiLevelType w:val="hybridMultilevel"/>
    <w:tmpl w:val="1B74BA7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6A5FC7"/>
    <w:multiLevelType w:val="hybridMultilevel"/>
    <w:tmpl w:val="05F270BC"/>
    <w:lvl w:ilvl="0" w:tplc="150CC59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7FD85E17"/>
    <w:multiLevelType w:val="hybridMultilevel"/>
    <w:tmpl w:val="33F0DFE6"/>
    <w:lvl w:ilvl="0" w:tplc="A3A2058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4"/>
  </w:num>
  <w:num w:numId="2">
    <w:abstractNumId w:val="8"/>
  </w:num>
  <w:num w:numId="3">
    <w:abstractNumId w:val="2"/>
  </w:num>
  <w:num w:numId="4">
    <w:abstractNumId w:val="3"/>
  </w:num>
  <w:num w:numId="5">
    <w:abstractNumId w:val="7"/>
  </w:num>
  <w:num w:numId="6">
    <w:abstractNumId w:val="0"/>
  </w:num>
  <w:num w:numId="7">
    <w:abstractNumId w:val="11"/>
  </w:num>
  <w:num w:numId="8">
    <w:abstractNumId w:val="1"/>
  </w:num>
  <w:num w:numId="9">
    <w:abstractNumId w:val="4"/>
  </w:num>
  <w:num w:numId="10">
    <w:abstractNumId w:val="10"/>
  </w:num>
  <w:num w:numId="11">
    <w:abstractNumId w:val="12"/>
  </w:num>
  <w:num w:numId="12">
    <w:abstractNumId w:val="5"/>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BB"/>
    <w:rsid w:val="0000772D"/>
    <w:rsid w:val="000160A8"/>
    <w:rsid w:val="00027E3A"/>
    <w:rsid w:val="00030DE5"/>
    <w:rsid w:val="0005787E"/>
    <w:rsid w:val="00086A5D"/>
    <w:rsid w:val="000B4803"/>
    <w:rsid w:val="000B7782"/>
    <w:rsid w:val="000C419A"/>
    <w:rsid w:val="000C5EED"/>
    <w:rsid w:val="0010177F"/>
    <w:rsid w:val="0010697C"/>
    <w:rsid w:val="00115C03"/>
    <w:rsid w:val="00123F4F"/>
    <w:rsid w:val="0012590A"/>
    <w:rsid w:val="0012654A"/>
    <w:rsid w:val="00143BA6"/>
    <w:rsid w:val="0015280C"/>
    <w:rsid w:val="00176C92"/>
    <w:rsid w:val="001965DA"/>
    <w:rsid w:val="001B6801"/>
    <w:rsid w:val="001B7016"/>
    <w:rsid w:val="001D332D"/>
    <w:rsid w:val="00201749"/>
    <w:rsid w:val="00230ED2"/>
    <w:rsid w:val="00235AF5"/>
    <w:rsid w:val="002667FF"/>
    <w:rsid w:val="0027159B"/>
    <w:rsid w:val="002716F4"/>
    <w:rsid w:val="0027632F"/>
    <w:rsid w:val="0029025F"/>
    <w:rsid w:val="002949F1"/>
    <w:rsid w:val="002A1C12"/>
    <w:rsid w:val="002E41F6"/>
    <w:rsid w:val="002F5580"/>
    <w:rsid w:val="00302527"/>
    <w:rsid w:val="003279F4"/>
    <w:rsid w:val="003448BC"/>
    <w:rsid w:val="00353A24"/>
    <w:rsid w:val="003633A3"/>
    <w:rsid w:val="00376825"/>
    <w:rsid w:val="003B065A"/>
    <w:rsid w:val="003B55CA"/>
    <w:rsid w:val="003C4B0B"/>
    <w:rsid w:val="003F3458"/>
    <w:rsid w:val="00401DE7"/>
    <w:rsid w:val="00412353"/>
    <w:rsid w:val="00415D4B"/>
    <w:rsid w:val="00452FF5"/>
    <w:rsid w:val="00456AD7"/>
    <w:rsid w:val="00457E41"/>
    <w:rsid w:val="004809A9"/>
    <w:rsid w:val="004818A1"/>
    <w:rsid w:val="004926E1"/>
    <w:rsid w:val="004A44B9"/>
    <w:rsid w:val="004C1E6C"/>
    <w:rsid w:val="004D779E"/>
    <w:rsid w:val="004E5298"/>
    <w:rsid w:val="004E71BB"/>
    <w:rsid w:val="004F0B4D"/>
    <w:rsid w:val="005035E4"/>
    <w:rsid w:val="0050578A"/>
    <w:rsid w:val="00521FD4"/>
    <w:rsid w:val="00522A4C"/>
    <w:rsid w:val="005244C8"/>
    <w:rsid w:val="00524A9E"/>
    <w:rsid w:val="0052700C"/>
    <w:rsid w:val="00537EC8"/>
    <w:rsid w:val="00552B8F"/>
    <w:rsid w:val="0056177B"/>
    <w:rsid w:val="005634A5"/>
    <w:rsid w:val="0057530A"/>
    <w:rsid w:val="005960D3"/>
    <w:rsid w:val="005B0486"/>
    <w:rsid w:val="005B3743"/>
    <w:rsid w:val="005D1EF4"/>
    <w:rsid w:val="005E2894"/>
    <w:rsid w:val="005E5F8F"/>
    <w:rsid w:val="0060657F"/>
    <w:rsid w:val="006152EE"/>
    <w:rsid w:val="00620ECB"/>
    <w:rsid w:val="006227DA"/>
    <w:rsid w:val="00626593"/>
    <w:rsid w:val="00630FA5"/>
    <w:rsid w:val="00646370"/>
    <w:rsid w:val="00650547"/>
    <w:rsid w:val="00664E07"/>
    <w:rsid w:val="006679A2"/>
    <w:rsid w:val="00667CA7"/>
    <w:rsid w:val="00674D24"/>
    <w:rsid w:val="00686EA9"/>
    <w:rsid w:val="006902C4"/>
    <w:rsid w:val="00696E01"/>
    <w:rsid w:val="00696ED6"/>
    <w:rsid w:val="006A1E8D"/>
    <w:rsid w:val="006A5CC0"/>
    <w:rsid w:val="006B2770"/>
    <w:rsid w:val="006D6425"/>
    <w:rsid w:val="006E052A"/>
    <w:rsid w:val="006E11EE"/>
    <w:rsid w:val="006E33F5"/>
    <w:rsid w:val="00724075"/>
    <w:rsid w:val="0072761F"/>
    <w:rsid w:val="00750747"/>
    <w:rsid w:val="007555C4"/>
    <w:rsid w:val="00777CFB"/>
    <w:rsid w:val="007D7C25"/>
    <w:rsid w:val="007E3385"/>
    <w:rsid w:val="0080023F"/>
    <w:rsid w:val="008312FB"/>
    <w:rsid w:val="00834577"/>
    <w:rsid w:val="008777E6"/>
    <w:rsid w:val="00890A25"/>
    <w:rsid w:val="00890AD9"/>
    <w:rsid w:val="0089470C"/>
    <w:rsid w:val="008B09BF"/>
    <w:rsid w:val="008B4172"/>
    <w:rsid w:val="008F2688"/>
    <w:rsid w:val="008F4722"/>
    <w:rsid w:val="0091012B"/>
    <w:rsid w:val="00923965"/>
    <w:rsid w:val="00940555"/>
    <w:rsid w:val="00963D64"/>
    <w:rsid w:val="00970CA3"/>
    <w:rsid w:val="00987E34"/>
    <w:rsid w:val="009A0C32"/>
    <w:rsid w:val="009B56AE"/>
    <w:rsid w:val="009C151F"/>
    <w:rsid w:val="009C3363"/>
    <w:rsid w:val="009D1E19"/>
    <w:rsid w:val="00A31457"/>
    <w:rsid w:val="00A53526"/>
    <w:rsid w:val="00A55AA2"/>
    <w:rsid w:val="00A64670"/>
    <w:rsid w:val="00A66286"/>
    <w:rsid w:val="00A90BEE"/>
    <w:rsid w:val="00A93052"/>
    <w:rsid w:val="00A96E2F"/>
    <w:rsid w:val="00AA3F1F"/>
    <w:rsid w:val="00AA76E7"/>
    <w:rsid w:val="00AB389F"/>
    <w:rsid w:val="00AB5E58"/>
    <w:rsid w:val="00AC38C9"/>
    <w:rsid w:val="00AE420E"/>
    <w:rsid w:val="00B012BB"/>
    <w:rsid w:val="00B36FA1"/>
    <w:rsid w:val="00B37623"/>
    <w:rsid w:val="00B835DC"/>
    <w:rsid w:val="00B8387B"/>
    <w:rsid w:val="00B90FB7"/>
    <w:rsid w:val="00BC366E"/>
    <w:rsid w:val="00BC4A09"/>
    <w:rsid w:val="00BD0D72"/>
    <w:rsid w:val="00BD6245"/>
    <w:rsid w:val="00BE5B43"/>
    <w:rsid w:val="00C1156D"/>
    <w:rsid w:val="00C3396D"/>
    <w:rsid w:val="00C348B3"/>
    <w:rsid w:val="00C47358"/>
    <w:rsid w:val="00C568B9"/>
    <w:rsid w:val="00C638D2"/>
    <w:rsid w:val="00C743F3"/>
    <w:rsid w:val="00C903C4"/>
    <w:rsid w:val="00C90813"/>
    <w:rsid w:val="00CD6AA8"/>
    <w:rsid w:val="00CD732F"/>
    <w:rsid w:val="00CE3E54"/>
    <w:rsid w:val="00CF0881"/>
    <w:rsid w:val="00D34CF7"/>
    <w:rsid w:val="00D469B0"/>
    <w:rsid w:val="00D52EBC"/>
    <w:rsid w:val="00D673E5"/>
    <w:rsid w:val="00D84005"/>
    <w:rsid w:val="00DB10D9"/>
    <w:rsid w:val="00DC0858"/>
    <w:rsid w:val="00DD1FEA"/>
    <w:rsid w:val="00DF2103"/>
    <w:rsid w:val="00E21151"/>
    <w:rsid w:val="00E35B47"/>
    <w:rsid w:val="00E40FB7"/>
    <w:rsid w:val="00E41262"/>
    <w:rsid w:val="00E469BF"/>
    <w:rsid w:val="00E51E0D"/>
    <w:rsid w:val="00E541D5"/>
    <w:rsid w:val="00E61202"/>
    <w:rsid w:val="00E66C73"/>
    <w:rsid w:val="00E76D86"/>
    <w:rsid w:val="00E7776F"/>
    <w:rsid w:val="00E85C3B"/>
    <w:rsid w:val="00EE3E94"/>
    <w:rsid w:val="00EE49C3"/>
    <w:rsid w:val="00EE65D2"/>
    <w:rsid w:val="00F004B1"/>
    <w:rsid w:val="00F03AC9"/>
    <w:rsid w:val="00F24BBB"/>
    <w:rsid w:val="00F47103"/>
    <w:rsid w:val="00F55130"/>
    <w:rsid w:val="00F81BD7"/>
    <w:rsid w:val="00F9328C"/>
    <w:rsid w:val="00FB1C4D"/>
    <w:rsid w:val="00FC07BC"/>
    <w:rsid w:val="00FC0BEE"/>
    <w:rsid w:val="00FE38C7"/>
    <w:rsid w:val="00FE4DE9"/>
    <w:rsid w:val="00FF5C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E007"/>
  <w15:chartTrackingRefBased/>
  <w15:docId w15:val="{6CBC5BF2-5BC5-4587-99E3-DE79AD4B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81"/>
    <w:pPr>
      <w:spacing w:line="256" w:lineRule="auto"/>
      <w:ind w:left="720"/>
      <w:contextualSpacing/>
    </w:pPr>
    <w:rPr>
      <w:lang w:val="en-US"/>
    </w:rPr>
  </w:style>
  <w:style w:type="paragraph" w:styleId="Header">
    <w:name w:val="header"/>
    <w:basedOn w:val="Normal"/>
    <w:link w:val="HeaderChar"/>
    <w:uiPriority w:val="99"/>
    <w:unhideWhenUsed/>
    <w:rsid w:val="00552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8F"/>
  </w:style>
  <w:style w:type="paragraph" w:styleId="Footer">
    <w:name w:val="footer"/>
    <w:basedOn w:val="Normal"/>
    <w:link w:val="FooterChar"/>
    <w:uiPriority w:val="99"/>
    <w:unhideWhenUsed/>
    <w:rsid w:val="0055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8F"/>
  </w:style>
  <w:style w:type="character" w:styleId="CommentReference">
    <w:name w:val="annotation reference"/>
    <w:basedOn w:val="DefaultParagraphFont"/>
    <w:uiPriority w:val="99"/>
    <w:semiHidden/>
    <w:unhideWhenUsed/>
    <w:rsid w:val="0005787E"/>
    <w:rPr>
      <w:sz w:val="16"/>
      <w:szCs w:val="16"/>
    </w:rPr>
  </w:style>
  <w:style w:type="paragraph" w:styleId="CommentText">
    <w:name w:val="annotation text"/>
    <w:basedOn w:val="Normal"/>
    <w:link w:val="CommentTextChar"/>
    <w:uiPriority w:val="99"/>
    <w:semiHidden/>
    <w:unhideWhenUsed/>
    <w:rsid w:val="0005787E"/>
    <w:pPr>
      <w:spacing w:line="240" w:lineRule="auto"/>
    </w:pPr>
    <w:rPr>
      <w:sz w:val="20"/>
      <w:szCs w:val="20"/>
    </w:rPr>
  </w:style>
  <w:style w:type="character" w:customStyle="1" w:styleId="CommentTextChar">
    <w:name w:val="Comment Text Char"/>
    <w:basedOn w:val="DefaultParagraphFont"/>
    <w:link w:val="CommentText"/>
    <w:uiPriority w:val="99"/>
    <w:semiHidden/>
    <w:rsid w:val="0005787E"/>
    <w:rPr>
      <w:sz w:val="20"/>
      <w:szCs w:val="20"/>
    </w:rPr>
  </w:style>
  <w:style w:type="paragraph" w:styleId="CommentSubject">
    <w:name w:val="annotation subject"/>
    <w:basedOn w:val="CommentText"/>
    <w:next w:val="CommentText"/>
    <w:link w:val="CommentSubjectChar"/>
    <w:uiPriority w:val="99"/>
    <w:semiHidden/>
    <w:unhideWhenUsed/>
    <w:rsid w:val="0005787E"/>
    <w:rPr>
      <w:b/>
      <w:bCs/>
    </w:rPr>
  </w:style>
  <w:style w:type="character" w:customStyle="1" w:styleId="CommentSubjectChar">
    <w:name w:val="Comment Subject Char"/>
    <w:basedOn w:val="CommentTextChar"/>
    <w:link w:val="CommentSubject"/>
    <w:uiPriority w:val="99"/>
    <w:semiHidden/>
    <w:rsid w:val="0005787E"/>
    <w:rPr>
      <w:b/>
      <w:bCs/>
      <w:sz w:val="20"/>
      <w:szCs w:val="20"/>
    </w:rPr>
  </w:style>
  <w:style w:type="paragraph" w:styleId="BalloonText">
    <w:name w:val="Balloon Text"/>
    <w:basedOn w:val="Normal"/>
    <w:link w:val="BalloonTextChar"/>
    <w:uiPriority w:val="99"/>
    <w:semiHidden/>
    <w:unhideWhenUsed/>
    <w:rsid w:val="0005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7E"/>
    <w:rPr>
      <w:rFonts w:ascii="Segoe UI" w:hAnsi="Segoe UI" w:cs="Segoe UI"/>
      <w:sz w:val="18"/>
      <w:szCs w:val="18"/>
    </w:rPr>
  </w:style>
  <w:style w:type="paragraph" w:styleId="FootnoteText">
    <w:name w:val="footnote text"/>
    <w:basedOn w:val="Normal"/>
    <w:link w:val="FootnoteTextChar"/>
    <w:uiPriority w:val="99"/>
    <w:semiHidden/>
    <w:unhideWhenUsed/>
    <w:rsid w:val="00664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E07"/>
    <w:rPr>
      <w:sz w:val="20"/>
      <w:szCs w:val="20"/>
    </w:rPr>
  </w:style>
  <w:style w:type="character" w:styleId="FootnoteReference">
    <w:name w:val="footnote reference"/>
    <w:basedOn w:val="DefaultParagraphFont"/>
    <w:uiPriority w:val="99"/>
    <w:unhideWhenUsed/>
    <w:rsid w:val="00664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10" ma:contentTypeDescription="Create a new document." ma:contentTypeScope="" ma:versionID="53ad87e57f2a6bd171eafaafd5b216b5">
  <xsd:schema xmlns:xsd="http://www.w3.org/2001/XMLSchema" xmlns:xs="http://www.w3.org/2001/XMLSchema" xmlns:p="http://schemas.microsoft.com/office/2006/metadata/properties" xmlns:ns3="068c6b3d-be1e-4467-bdef-3b2882ff4aae" targetNamespace="http://schemas.microsoft.com/office/2006/metadata/properties" ma:root="true" ma:fieldsID="02a425ccb6b7e082aab55d59221c4b49"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BA9B-01A8-441C-A083-68D59DDB43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80F40-6425-4FB4-A314-BF347ECCC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09BB5-CC3B-4812-BFBF-E15DF6E95C4D}">
  <ds:schemaRefs>
    <ds:schemaRef ds:uri="http://schemas.microsoft.com/sharepoint/v3/contenttype/forms"/>
  </ds:schemaRefs>
</ds:datastoreItem>
</file>

<file path=customXml/itemProps4.xml><?xml version="1.0" encoding="utf-8"?>
<ds:datastoreItem xmlns:ds="http://schemas.openxmlformats.org/officeDocument/2006/customXml" ds:itemID="{C2945B40-399A-471D-B4DC-48CA0120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Judge-Mokgere Masipa</dc:creator>
  <cp:keywords/>
  <dc:description/>
  <cp:lastModifiedBy>Mokone</cp:lastModifiedBy>
  <cp:revision>2</cp:revision>
  <cp:lastPrinted>2023-08-31T11:35:00Z</cp:lastPrinted>
  <dcterms:created xsi:type="dcterms:W3CDTF">2023-09-11T09:00:00Z</dcterms:created>
  <dcterms:modified xsi:type="dcterms:W3CDTF">2023-09-11T09:00:00Z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