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B7" w:rsidRPr="00C35040" w:rsidRDefault="009340B7" w:rsidP="009340B7">
      <w:pPr>
        <w:pStyle w:val="Parties"/>
        <w:rPr>
          <w:rFonts w:cs="Arial"/>
          <w:b/>
          <w:bCs/>
          <w:szCs w:val="24"/>
        </w:rPr>
      </w:pPr>
      <w:bookmarkStart w:id="0" w:name="_GoBack"/>
      <w:bookmarkEnd w:id="0"/>
      <w:r w:rsidRPr="00C35040">
        <w:rPr>
          <w:rFonts w:cs="Arial"/>
          <w:b/>
          <w:bCs/>
          <w:szCs w:val="24"/>
        </w:rPr>
        <w:t>IN THE HIGH COURT OF SOUTH AFRICA</w:t>
      </w:r>
    </w:p>
    <w:p w:rsidR="009340B7" w:rsidRPr="00C35040" w:rsidRDefault="009340B7" w:rsidP="009340B7">
      <w:pPr>
        <w:pStyle w:val="Parties"/>
        <w:rPr>
          <w:rFonts w:cs="Arial"/>
          <w:b/>
          <w:bCs/>
          <w:szCs w:val="24"/>
        </w:rPr>
      </w:pPr>
    </w:p>
    <w:p w:rsidR="009340B7" w:rsidRPr="00C35040" w:rsidRDefault="009340B7" w:rsidP="009340B7">
      <w:pPr>
        <w:pStyle w:val="Parties"/>
        <w:rPr>
          <w:rFonts w:cs="Arial"/>
          <w:b/>
          <w:bCs/>
          <w:szCs w:val="24"/>
        </w:rPr>
      </w:pPr>
      <w:r w:rsidRPr="00C35040">
        <w:rPr>
          <w:rFonts w:cs="Arial"/>
          <w:b/>
          <w:bCs/>
          <w:szCs w:val="24"/>
        </w:rPr>
        <w:t>KWAZULU</w:t>
      </w:r>
      <w:r w:rsidRPr="00C35040">
        <w:rPr>
          <w:rFonts w:cs="Arial"/>
          <w:b/>
          <w:bCs/>
          <w:szCs w:val="24"/>
        </w:rPr>
        <w:noBreakHyphen/>
        <w:t>NATAL LOCAL DIVISION, DURBAN</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A01A4E">
        <w:rPr>
          <w:rFonts w:cs="Arial"/>
          <w:szCs w:val="24"/>
        </w:rPr>
        <w:tab/>
        <w:t>CASE NO.: D4472/2023</w:t>
      </w:r>
    </w:p>
    <w:p w:rsidR="009340B7" w:rsidRDefault="009340B7" w:rsidP="009340B7">
      <w:pPr>
        <w:pStyle w:val="Parties"/>
        <w:rPr>
          <w:rFonts w:cs="Arial"/>
          <w:szCs w:val="24"/>
        </w:rPr>
      </w:pP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A01A4E">
        <w:rPr>
          <w:rFonts w:cs="Arial"/>
          <w:szCs w:val="24"/>
        </w:rPr>
        <w:t>In the matter between:</w:t>
      </w:r>
    </w:p>
    <w:p w:rsidR="009340B7" w:rsidRDefault="009340B7" w:rsidP="009340B7">
      <w:pPr>
        <w:pStyle w:val="Parties"/>
        <w:rPr>
          <w:rFonts w:cs="Arial"/>
          <w:szCs w:val="24"/>
        </w:rPr>
      </w:pPr>
    </w:p>
    <w:p w:rsidR="009340B7" w:rsidRPr="00A01A4E" w:rsidRDefault="009340B7" w:rsidP="009340B7">
      <w:pPr>
        <w:pStyle w:val="Parties"/>
        <w:rPr>
          <w:rFonts w:cs="Arial"/>
          <w:szCs w:val="24"/>
        </w:rPr>
      </w:pPr>
    </w:p>
    <w:p w:rsidR="009340B7" w:rsidRPr="005C35F4" w:rsidRDefault="009340B7" w:rsidP="009340B7">
      <w:pPr>
        <w:pStyle w:val="Parties"/>
        <w:rPr>
          <w:rFonts w:cs="Arial"/>
          <w:b/>
          <w:bCs/>
          <w:szCs w:val="24"/>
        </w:rPr>
      </w:pPr>
      <w:r w:rsidRPr="00C35040">
        <w:rPr>
          <w:rFonts w:cs="Arial"/>
          <w:b/>
          <w:bCs/>
          <w:szCs w:val="24"/>
        </w:rPr>
        <w:t>TONGAAT HULETT LIMITED (IN BUSINESS RESCUE)</w:t>
      </w:r>
      <w:r w:rsidRPr="00A01A4E">
        <w:rPr>
          <w:rFonts w:cs="Arial"/>
          <w:szCs w:val="24"/>
        </w:rPr>
        <w:tab/>
        <w:t xml:space="preserve">First Applicant </w:t>
      </w:r>
    </w:p>
    <w:p w:rsidR="009340B7" w:rsidRPr="00A01A4E" w:rsidRDefault="009340B7" w:rsidP="009340B7">
      <w:pPr>
        <w:pStyle w:val="Parties"/>
        <w:rPr>
          <w:rFonts w:cs="Arial"/>
          <w:szCs w:val="24"/>
        </w:rPr>
      </w:pPr>
    </w:p>
    <w:p w:rsidR="005C35F4" w:rsidRDefault="009340B7" w:rsidP="009340B7">
      <w:pPr>
        <w:pStyle w:val="Parties"/>
        <w:rPr>
          <w:rFonts w:cs="Arial"/>
          <w:b/>
          <w:bCs/>
          <w:szCs w:val="24"/>
        </w:rPr>
      </w:pPr>
      <w:r w:rsidRPr="00C35040">
        <w:rPr>
          <w:rFonts w:cs="Arial"/>
          <w:b/>
          <w:bCs/>
          <w:szCs w:val="24"/>
        </w:rPr>
        <w:t>TONGAAT HULETT SUGAR SOUTH AFRICA</w:t>
      </w:r>
    </w:p>
    <w:p w:rsidR="009340B7" w:rsidRPr="005C35F4" w:rsidRDefault="009340B7" w:rsidP="009340B7">
      <w:pPr>
        <w:pStyle w:val="Parties"/>
        <w:rPr>
          <w:rFonts w:cs="Arial"/>
          <w:b/>
          <w:bCs/>
          <w:szCs w:val="24"/>
        </w:rPr>
      </w:pPr>
      <w:r w:rsidRPr="00C35040">
        <w:rPr>
          <w:rFonts w:cs="Arial"/>
          <w:b/>
          <w:bCs/>
          <w:szCs w:val="24"/>
        </w:rPr>
        <w:t>(PROPRIETARY) LIMITED</w:t>
      </w:r>
      <w:r w:rsidR="005C35F4">
        <w:rPr>
          <w:rFonts w:cs="Arial"/>
          <w:b/>
          <w:bCs/>
          <w:szCs w:val="24"/>
        </w:rPr>
        <w:t xml:space="preserve"> </w:t>
      </w:r>
      <w:r w:rsidRPr="00C35040">
        <w:rPr>
          <w:rFonts w:cs="Arial"/>
          <w:b/>
          <w:bCs/>
          <w:szCs w:val="24"/>
        </w:rPr>
        <w:t>(IN BUSINESS RESCUE)</w:t>
      </w:r>
      <w:r w:rsidRPr="00A01A4E">
        <w:rPr>
          <w:rFonts w:cs="Arial"/>
          <w:szCs w:val="24"/>
        </w:rPr>
        <w:tab/>
        <w:t>Second Applicant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TREVOR JOHN MURGATROYD N.O.</w:t>
      </w:r>
      <w:r w:rsidRPr="00A01A4E">
        <w:rPr>
          <w:rFonts w:cs="Arial"/>
          <w:szCs w:val="24"/>
        </w:rPr>
        <w:tab/>
        <w:t>Third Applicant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PETRUS FRANCOIS VAN DEN STEEN N.O.</w:t>
      </w:r>
      <w:r w:rsidRPr="00A01A4E">
        <w:rPr>
          <w:rFonts w:cs="Arial"/>
          <w:szCs w:val="24"/>
        </w:rPr>
        <w:tab/>
        <w:t>Fourth Applicant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GERHARD CONRAD ALBERTYN N.O.</w:t>
      </w:r>
      <w:r w:rsidRPr="00A01A4E">
        <w:rPr>
          <w:rFonts w:cs="Arial"/>
          <w:szCs w:val="24"/>
        </w:rPr>
        <w:tab/>
        <w:t>Fifth Applicant</w:t>
      </w:r>
    </w:p>
    <w:p w:rsidR="009340B7" w:rsidRPr="00A01A4E" w:rsidRDefault="009340B7" w:rsidP="009340B7">
      <w:pPr>
        <w:pStyle w:val="Parties"/>
        <w:rPr>
          <w:rFonts w:cs="Arial"/>
          <w:szCs w:val="24"/>
        </w:rPr>
      </w:pPr>
    </w:p>
    <w:p w:rsidR="00C35040" w:rsidRDefault="00C35040" w:rsidP="009340B7">
      <w:pPr>
        <w:pStyle w:val="Parties"/>
        <w:rPr>
          <w:rFonts w:cs="Arial"/>
          <w:szCs w:val="24"/>
        </w:rPr>
      </w:pPr>
    </w:p>
    <w:p w:rsidR="009340B7" w:rsidRPr="00A01A4E" w:rsidRDefault="009340B7" w:rsidP="009340B7">
      <w:pPr>
        <w:pStyle w:val="Parties"/>
        <w:rPr>
          <w:rFonts w:cs="Arial"/>
          <w:szCs w:val="24"/>
        </w:rPr>
      </w:pPr>
      <w:r w:rsidRPr="00A01A4E">
        <w:rPr>
          <w:rFonts w:cs="Arial"/>
          <w:szCs w:val="24"/>
        </w:rPr>
        <w:t>and</w:t>
      </w:r>
    </w:p>
    <w:p w:rsidR="009340B7" w:rsidRPr="00A01A4E" w:rsidRDefault="009340B7" w:rsidP="009340B7">
      <w:pPr>
        <w:pStyle w:val="Parties"/>
        <w:rPr>
          <w:rFonts w:cs="Arial"/>
          <w:szCs w:val="24"/>
        </w:rPr>
      </w:pPr>
    </w:p>
    <w:p w:rsidR="00C35040" w:rsidRDefault="00C35040"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SOUTH AFRICAN SUGAR ASSOCIATION</w:t>
      </w:r>
      <w:r w:rsidRPr="00A01A4E">
        <w:rPr>
          <w:rFonts w:cs="Arial"/>
          <w:szCs w:val="24"/>
        </w:rPr>
        <w:tab/>
        <w:t>First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 xml:space="preserve">S.A. SUGAR EXPORT CORPORATION </w:t>
      </w:r>
    </w:p>
    <w:p w:rsidR="009340B7" w:rsidRPr="00A01A4E" w:rsidRDefault="009340B7" w:rsidP="009340B7">
      <w:pPr>
        <w:pStyle w:val="Parties"/>
        <w:rPr>
          <w:rFonts w:cs="Arial"/>
          <w:szCs w:val="24"/>
        </w:rPr>
      </w:pPr>
      <w:r w:rsidRPr="00C35040">
        <w:rPr>
          <w:rFonts w:cs="Arial"/>
          <w:b/>
          <w:bCs/>
          <w:szCs w:val="24"/>
        </w:rPr>
        <w:t>(PROPRIETARY) LIMITED</w:t>
      </w:r>
      <w:r w:rsidRPr="00A01A4E">
        <w:rPr>
          <w:rFonts w:cs="Arial"/>
          <w:szCs w:val="24"/>
        </w:rPr>
        <w:tab/>
        <w:t>Second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MINISTER OF TRADE, INDUSTRY</w:t>
      </w:r>
    </w:p>
    <w:p w:rsidR="009340B7" w:rsidRPr="00A01A4E" w:rsidRDefault="009340B7" w:rsidP="009340B7">
      <w:pPr>
        <w:pStyle w:val="Parties"/>
        <w:rPr>
          <w:rFonts w:cs="Arial"/>
          <w:szCs w:val="24"/>
        </w:rPr>
      </w:pPr>
      <w:r w:rsidRPr="00C35040">
        <w:rPr>
          <w:rFonts w:cs="Arial"/>
          <w:b/>
          <w:bCs/>
          <w:szCs w:val="24"/>
        </w:rPr>
        <w:t>AND COMPETITION</w:t>
      </w:r>
      <w:r w:rsidRPr="00A01A4E">
        <w:rPr>
          <w:rFonts w:cs="Arial"/>
          <w:szCs w:val="24"/>
        </w:rPr>
        <w:tab/>
        <w:t>Third</w:t>
      </w:r>
      <w:r w:rsidRPr="00A01A4E" w:rsidDel="00647A18">
        <w:rPr>
          <w:rFonts w:cs="Arial"/>
          <w:szCs w:val="24"/>
        </w:rPr>
        <w:t xml:space="preserve"> </w:t>
      </w:r>
      <w:r w:rsidRPr="00A01A4E">
        <w:rPr>
          <w:rFonts w:cs="Arial"/>
          <w:szCs w:val="24"/>
        </w:rPr>
        <w:t>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 xml:space="preserve">SOUTH AFRICAN SUGAR MILLERS' </w:t>
      </w:r>
    </w:p>
    <w:p w:rsidR="009340B7" w:rsidRPr="00A01A4E" w:rsidRDefault="009340B7" w:rsidP="009340B7">
      <w:pPr>
        <w:pStyle w:val="Parties"/>
        <w:rPr>
          <w:rFonts w:cs="Arial"/>
          <w:szCs w:val="24"/>
        </w:rPr>
      </w:pPr>
      <w:r w:rsidRPr="00C35040">
        <w:rPr>
          <w:rFonts w:cs="Arial"/>
          <w:b/>
          <w:bCs/>
          <w:szCs w:val="24"/>
        </w:rPr>
        <w:t>ASSOCIATION NPC</w:t>
      </w:r>
      <w:r w:rsidRPr="00A01A4E">
        <w:rPr>
          <w:rFonts w:cs="Arial"/>
          <w:szCs w:val="24"/>
        </w:rPr>
        <w:tab/>
        <w:t>Fourth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 xml:space="preserve">SOUTH AFRICAN CANE GROWERS' </w:t>
      </w:r>
    </w:p>
    <w:p w:rsidR="009340B7" w:rsidRPr="00A01A4E" w:rsidRDefault="009340B7" w:rsidP="009340B7">
      <w:pPr>
        <w:pStyle w:val="Parties"/>
        <w:rPr>
          <w:rFonts w:cs="Arial"/>
          <w:szCs w:val="24"/>
        </w:rPr>
      </w:pPr>
      <w:r w:rsidRPr="00C35040">
        <w:rPr>
          <w:rFonts w:cs="Arial"/>
          <w:b/>
          <w:bCs/>
          <w:szCs w:val="24"/>
        </w:rPr>
        <w:t>ASSOCIATION NPC</w:t>
      </w:r>
      <w:r w:rsidRPr="00A01A4E">
        <w:rPr>
          <w:rFonts w:cs="Arial"/>
          <w:szCs w:val="24"/>
        </w:rPr>
        <w:tab/>
        <w:t>Fifth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SOUTH AFRICAN FARMERS'</w:t>
      </w:r>
    </w:p>
    <w:p w:rsidR="009340B7" w:rsidRPr="00A01A4E" w:rsidRDefault="009340B7" w:rsidP="009340B7">
      <w:pPr>
        <w:pStyle w:val="Parties"/>
        <w:rPr>
          <w:rFonts w:cs="Arial"/>
          <w:szCs w:val="24"/>
        </w:rPr>
      </w:pPr>
      <w:r w:rsidRPr="00C35040">
        <w:rPr>
          <w:rFonts w:cs="Arial"/>
          <w:b/>
          <w:bCs/>
          <w:szCs w:val="24"/>
        </w:rPr>
        <w:t>DEVELOPMENT ASSOCIATION NPC</w:t>
      </w:r>
      <w:r w:rsidRPr="00A01A4E">
        <w:rPr>
          <w:rFonts w:cs="Arial"/>
          <w:b/>
          <w:bCs/>
          <w:szCs w:val="24"/>
        </w:rPr>
        <w:tab/>
      </w:r>
      <w:r w:rsidRPr="00A01A4E">
        <w:rPr>
          <w:rFonts w:cs="Arial"/>
          <w:szCs w:val="24"/>
        </w:rPr>
        <w:t>Sixth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RCL FOODS SUGAR &amp; MILLING</w:t>
      </w:r>
    </w:p>
    <w:p w:rsidR="009340B7" w:rsidRPr="00A01A4E" w:rsidRDefault="009340B7" w:rsidP="009340B7">
      <w:pPr>
        <w:pStyle w:val="Parties"/>
        <w:rPr>
          <w:rFonts w:cs="Arial"/>
          <w:szCs w:val="24"/>
        </w:rPr>
      </w:pPr>
      <w:r w:rsidRPr="00C35040">
        <w:rPr>
          <w:rFonts w:cs="Arial"/>
          <w:b/>
          <w:bCs/>
          <w:szCs w:val="24"/>
        </w:rPr>
        <w:t>(PROPRIETARY) LIMITED</w:t>
      </w:r>
      <w:r w:rsidRPr="00A01A4E">
        <w:rPr>
          <w:rFonts w:cs="Arial"/>
          <w:szCs w:val="24"/>
        </w:rPr>
        <w:t xml:space="preserve"> </w:t>
      </w:r>
      <w:r w:rsidRPr="00A01A4E">
        <w:rPr>
          <w:rFonts w:cs="Arial"/>
          <w:szCs w:val="24"/>
        </w:rPr>
        <w:tab/>
        <w:t>Seventh Respondent</w:t>
      </w:r>
    </w:p>
    <w:p w:rsidR="009340B7" w:rsidRPr="00A01A4E" w:rsidRDefault="009340B7" w:rsidP="009340B7">
      <w:pPr>
        <w:pStyle w:val="Parties"/>
        <w:rPr>
          <w:rFonts w:cs="Arial"/>
          <w:szCs w:val="24"/>
        </w:rPr>
      </w:pPr>
    </w:p>
    <w:p w:rsidR="009340B7" w:rsidRPr="00C35040" w:rsidRDefault="009340B7" w:rsidP="009340B7">
      <w:pPr>
        <w:pStyle w:val="Parties"/>
        <w:rPr>
          <w:rFonts w:cs="Arial"/>
          <w:b/>
          <w:bCs/>
          <w:szCs w:val="24"/>
        </w:rPr>
      </w:pPr>
      <w:r w:rsidRPr="00C35040">
        <w:rPr>
          <w:rFonts w:cs="Arial"/>
          <w:b/>
          <w:bCs/>
          <w:szCs w:val="24"/>
        </w:rPr>
        <w:t>ILLOVO SUGAR (SOUTH AFRICA)</w:t>
      </w:r>
    </w:p>
    <w:p w:rsidR="009340B7" w:rsidRPr="00A01A4E" w:rsidRDefault="009340B7" w:rsidP="009340B7">
      <w:pPr>
        <w:pStyle w:val="Parties"/>
        <w:rPr>
          <w:rFonts w:cs="Arial"/>
          <w:szCs w:val="24"/>
        </w:rPr>
      </w:pPr>
      <w:r w:rsidRPr="00C35040">
        <w:rPr>
          <w:rFonts w:cs="Arial"/>
          <w:b/>
          <w:bCs/>
          <w:szCs w:val="24"/>
        </w:rPr>
        <w:t>(PROPRIETARY) LIMITED</w:t>
      </w:r>
      <w:r w:rsidRPr="00A01A4E">
        <w:rPr>
          <w:rFonts w:cs="Arial"/>
          <w:b/>
          <w:bCs/>
          <w:szCs w:val="24"/>
        </w:rPr>
        <w:t xml:space="preserve"> </w:t>
      </w:r>
      <w:r w:rsidRPr="00A01A4E">
        <w:rPr>
          <w:rFonts w:cs="Arial"/>
          <w:b/>
          <w:bCs/>
          <w:szCs w:val="24"/>
        </w:rPr>
        <w:tab/>
      </w:r>
      <w:r w:rsidRPr="00A01A4E">
        <w:rPr>
          <w:rFonts w:cs="Arial"/>
          <w:szCs w:val="24"/>
        </w:rPr>
        <w:t>Eighth Respondent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napToGrid/>
          <w:szCs w:val="24"/>
          <w:lang w:eastAsia="en-GB"/>
        </w:rPr>
        <w:t xml:space="preserve">UMFOLOZI SUGAR MILL </w:t>
      </w:r>
      <w:r w:rsidRPr="00C35040">
        <w:rPr>
          <w:rFonts w:cs="Arial"/>
          <w:b/>
          <w:bCs/>
          <w:szCs w:val="24"/>
        </w:rPr>
        <w:t>(PROPRIETARY) LIMITED</w:t>
      </w:r>
      <w:r w:rsidRPr="00A01A4E">
        <w:rPr>
          <w:rFonts w:cs="Arial"/>
          <w:b/>
          <w:bCs/>
          <w:szCs w:val="24"/>
        </w:rPr>
        <w:t xml:space="preserve"> </w:t>
      </w:r>
      <w:r w:rsidRPr="00A01A4E">
        <w:rPr>
          <w:rFonts w:cs="Arial"/>
          <w:b/>
          <w:bCs/>
          <w:szCs w:val="24"/>
        </w:rPr>
        <w:tab/>
      </w:r>
      <w:r w:rsidRPr="00A01A4E">
        <w:rPr>
          <w:rFonts w:cs="Arial"/>
          <w:szCs w:val="24"/>
        </w:rPr>
        <w:t>Ninth Respondent</w:t>
      </w:r>
    </w:p>
    <w:p w:rsidR="009340B7" w:rsidRPr="00A01A4E" w:rsidRDefault="009340B7" w:rsidP="009340B7">
      <w:pPr>
        <w:pStyle w:val="Parties"/>
        <w:rPr>
          <w:rFonts w:cs="Arial"/>
          <w:szCs w:val="24"/>
        </w:rPr>
      </w:pPr>
    </w:p>
    <w:p w:rsidR="00E47CCD" w:rsidRDefault="009340B7" w:rsidP="009340B7">
      <w:pPr>
        <w:pStyle w:val="Parties"/>
        <w:rPr>
          <w:rFonts w:cs="Arial"/>
          <w:b/>
          <w:bCs/>
          <w:szCs w:val="24"/>
        </w:rPr>
      </w:pPr>
      <w:r w:rsidRPr="00C35040">
        <w:rPr>
          <w:rFonts w:cs="Arial"/>
          <w:b/>
          <w:bCs/>
          <w:szCs w:val="24"/>
        </w:rPr>
        <w:lastRenderedPageBreak/>
        <w:t xml:space="preserve">GLEDHOW </w:t>
      </w:r>
      <w:r w:rsidRPr="00C35040">
        <w:rPr>
          <w:rFonts w:cs="Arial"/>
          <w:b/>
          <w:bCs/>
          <w:snapToGrid/>
          <w:szCs w:val="24"/>
          <w:lang w:eastAsia="en-GB"/>
        </w:rPr>
        <w:t>SUGAR</w:t>
      </w:r>
      <w:r w:rsidRPr="00C35040">
        <w:rPr>
          <w:rFonts w:cs="Arial"/>
          <w:b/>
          <w:bCs/>
          <w:szCs w:val="24"/>
        </w:rPr>
        <w:t xml:space="preserve"> COMPANY </w:t>
      </w:r>
    </w:p>
    <w:p w:rsidR="009340B7" w:rsidRPr="00E47CCD" w:rsidRDefault="009340B7" w:rsidP="009340B7">
      <w:pPr>
        <w:pStyle w:val="Parties"/>
        <w:rPr>
          <w:rFonts w:cs="Arial"/>
          <w:b/>
          <w:bCs/>
          <w:szCs w:val="24"/>
        </w:rPr>
      </w:pPr>
      <w:r w:rsidRPr="00C35040">
        <w:rPr>
          <w:rFonts w:cs="Arial"/>
          <w:b/>
          <w:bCs/>
          <w:szCs w:val="24"/>
        </w:rPr>
        <w:t>(PROPRIETARY) LIMITED</w:t>
      </w:r>
      <w:r w:rsidRPr="00A01A4E">
        <w:rPr>
          <w:rFonts w:cs="Arial"/>
          <w:b/>
          <w:bCs/>
          <w:szCs w:val="24"/>
        </w:rPr>
        <w:t xml:space="preserve"> </w:t>
      </w:r>
      <w:r w:rsidRPr="00A01A4E">
        <w:rPr>
          <w:rFonts w:cs="Arial"/>
          <w:b/>
          <w:bCs/>
          <w:szCs w:val="24"/>
        </w:rPr>
        <w:tab/>
      </w:r>
      <w:r w:rsidRPr="00A01A4E">
        <w:rPr>
          <w:rFonts w:cs="Arial"/>
          <w:szCs w:val="24"/>
        </w:rPr>
        <w:t>Tenth Respondent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HARRY SIDNEY SPAIN N.O</w:t>
      </w:r>
      <w:r w:rsidR="00C35040" w:rsidRPr="00C35040">
        <w:rPr>
          <w:rFonts w:cs="Arial"/>
          <w:b/>
          <w:bCs/>
          <w:szCs w:val="24"/>
        </w:rPr>
        <w:t>.</w:t>
      </w:r>
      <w:r w:rsidRPr="00A01A4E">
        <w:rPr>
          <w:rFonts w:cs="Arial"/>
          <w:szCs w:val="24"/>
        </w:rPr>
        <w:tab/>
        <w:t>Eleventh Respondent</w:t>
      </w:r>
    </w:p>
    <w:p w:rsidR="009340B7" w:rsidRPr="00A01A4E" w:rsidRDefault="009340B7" w:rsidP="009340B7">
      <w:pPr>
        <w:pStyle w:val="Parties"/>
        <w:rPr>
          <w:rFonts w:cs="Arial"/>
          <w:szCs w:val="24"/>
        </w:rPr>
      </w:pPr>
    </w:p>
    <w:p w:rsidR="009340B7" w:rsidRPr="008905F5" w:rsidRDefault="009340B7" w:rsidP="009340B7">
      <w:pPr>
        <w:pStyle w:val="Parties"/>
        <w:rPr>
          <w:rFonts w:cs="Arial"/>
          <w:b/>
          <w:bCs/>
          <w:szCs w:val="24"/>
        </w:rPr>
      </w:pPr>
      <w:r w:rsidRPr="00C35040">
        <w:rPr>
          <w:rFonts w:cs="Arial"/>
          <w:b/>
          <w:bCs/>
          <w:snapToGrid/>
          <w:szCs w:val="24"/>
          <w:lang w:eastAsia="en-GB"/>
        </w:rPr>
        <w:t xml:space="preserve">UCL COMPANY </w:t>
      </w:r>
      <w:r w:rsidRPr="00C35040">
        <w:rPr>
          <w:rFonts w:cs="Arial"/>
          <w:b/>
          <w:bCs/>
          <w:szCs w:val="24"/>
        </w:rPr>
        <w:t>(PROPRIETARY) LIMITED</w:t>
      </w:r>
      <w:r w:rsidRPr="00A01A4E">
        <w:rPr>
          <w:rFonts w:cs="Arial"/>
          <w:b/>
          <w:bCs/>
          <w:szCs w:val="24"/>
        </w:rPr>
        <w:t xml:space="preserve"> </w:t>
      </w:r>
      <w:r w:rsidRPr="00A01A4E">
        <w:rPr>
          <w:rFonts w:cs="Arial"/>
          <w:b/>
          <w:bCs/>
          <w:szCs w:val="24"/>
        </w:rPr>
        <w:tab/>
      </w:r>
      <w:r w:rsidRPr="00A01A4E">
        <w:rPr>
          <w:rFonts w:cs="Arial"/>
          <w:szCs w:val="24"/>
        </w:rPr>
        <w:t>Twelfth Respondent</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ALL REGISTERED GROWERS</w:t>
      </w:r>
      <w:r w:rsidRPr="00A01A4E">
        <w:rPr>
          <w:rFonts w:cs="Arial"/>
          <w:szCs w:val="24"/>
        </w:rPr>
        <w:t xml:space="preserve"> </w:t>
      </w:r>
      <w:r w:rsidRPr="00A01A4E">
        <w:rPr>
          <w:rFonts w:cs="Arial"/>
          <w:szCs w:val="24"/>
        </w:rPr>
        <w:tab/>
        <w:t>Thirteenth to Twenty-Three</w:t>
      </w:r>
    </w:p>
    <w:p w:rsidR="009340B7" w:rsidRPr="00A01A4E" w:rsidRDefault="009340B7" w:rsidP="009340B7">
      <w:pPr>
        <w:pStyle w:val="Parties"/>
        <w:rPr>
          <w:rFonts w:cs="Arial"/>
          <w:szCs w:val="24"/>
        </w:rPr>
      </w:pPr>
      <w:r w:rsidRPr="00A01A4E">
        <w:rPr>
          <w:rFonts w:cs="Arial"/>
          <w:szCs w:val="24"/>
        </w:rPr>
        <w:tab/>
        <w:t>Thousandth Respondents</w:t>
      </w:r>
    </w:p>
    <w:p w:rsidR="009340B7" w:rsidRPr="00A01A4E" w:rsidRDefault="009340B7" w:rsidP="009340B7">
      <w:pPr>
        <w:pStyle w:val="Parties"/>
        <w:rPr>
          <w:rFonts w:cs="Arial"/>
          <w:szCs w:val="24"/>
        </w:rPr>
      </w:pPr>
    </w:p>
    <w:p w:rsidR="009340B7" w:rsidRPr="00A01A4E" w:rsidRDefault="009340B7" w:rsidP="009340B7">
      <w:pPr>
        <w:pStyle w:val="Parties"/>
        <w:rPr>
          <w:rFonts w:cs="Arial"/>
          <w:szCs w:val="24"/>
        </w:rPr>
      </w:pPr>
      <w:r w:rsidRPr="00C35040">
        <w:rPr>
          <w:rFonts w:cs="Arial"/>
          <w:b/>
          <w:bCs/>
          <w:szCs w:val="24"/>
        </w:rPr>
        <w:t>THE AFFECTED PERSONS IN</w:t>
      </w:r>
      <w:r w:rsidRPr="00A01A4E">
        <w:rPr>
          <w:rFonts w:cs="Arial"/>
          <w:szCs w:val="24"/>
        </w:rPr>
        <w:t xml:space="preserve"> </w:t>
      </w:r>
      <w:r w:rsidRPr="00A01A4E">
        <w:rPr>
          <w:rFonts w:cs="Arial"/>
          <w:szCs w:val="24"/>
        </w:rPr>
        <w:tab/>
        <w:t>Twenty-Three Thousand and First</w:t>
      </w:r>
    </w:p>
    <w:p w:rsidR="009340B7" w:rsidRPr="00A01A4E" w:rsidRDefault="009340B7" w:rsidP="009340B7">
      <w:pPr>
        <w:pStyle w:val="Parties"/>
        <w:rPr>
          <w:rFonts w:cs="Arial"/>
          <w:szCs w:val="24"/>
        </w:rPr>
      </w:pPr>
      <w:r w:rsidRPr="00C35040">
        <w:rPr>
          <w:rFonts w:cs="Arial"/>
          <w:b/>
          <w:bCs/>
          <w:szCs w:val="24"/>
        </w:rPr>
        <w:t>THL'S BUSINESS RESCUE</w:t>
      </w:r>
      <w:r w:rsidRPr="00A01A4E">
        <w:rPr>
          <w:rFonts w:cs="Arial"/>
          <w:szCs w:val="24"/>
        </w:rPr>
        <w:tab/>
        <w:t>Respondents and Further Respondents</w:t>
      </w:r>
    </w:p>
    <w:p w:rsidR="009340B7" w:rsidRPr="00A01A4E" w:rsidRDefault="009340B7" w:rsidP="009340B7">
      <w:pPr>
        <w:pStyle w:val="Parties"/>
        <w:pBdr>
          <w:bottom w:val="single" w:sz="12" w:space="1" w:color="auto"/>
        </w:pBdr>
        <w:rPr>
          <w:rFonts w:cs="Arial"/>
          <w:szCs w:val="24"/>
        </w:rPr>
      </w:pPr>
    </w:p>
    <w:p w:rsidR="009340B7" w:rsidRPr="00A01A4E" w:rsidRDefault="009340B7" w:rsidP="009340B7">
      <w:pPr>
        <w:pStyle w:val="Parties"/>
        <w:rPr>
          <w:rFonts w:cs="Arial"/>
          <w:szCs w:val="24"/>
        </w:rPr>
      </w:pPr>
    </w:p>
    <w:p w:rsidR="009340B7" w:rsidRPr="00A01A4E" w:rsidRDefault="009340B7" w:rsidP="009340B7">
      <w:pPr>
        <w:pStyle w:val="Parties"/>
        <w:pBdr>
          <w:bottom w:val="single" w:sz="12" w:space="1" w:color="auto"/>
        </w:pBdr>
        <w:jc w:val="center"/>
        <w:rPr>
          <w:rFonts w:cs="Arial"/>
          <w:b/>
          <w:bCs/>
          <w:szCs w:val="24"/>
        </w:rPr>
      </w:pPr>
      <w:r>
        <w:rPr>
          <w:rFonts w:cs="Arial"/>
          <w:b/>
          <w:bCs/>
          <w:szCs w:val="24"/>
        </w:rPr>
        <w:t>JUDGMENT</w:t>
      </w:r>
    </w:p>
    <w:p w:rsidR="009340B7" w:rsidRPr="00A01A4E" w:rsidRDefault="009340B7" w:rsidP="009340B7">
      <w:pPr>
        <w:pStyle w:val="Parties"/>
        <w:pBdr>
          <w:bottom w:val="single" w:sz="12" w:space="1" w:color="auto"/>
        </w:pBdr>
        <w:rPr>
          <w:rFonts w:cs="Arial"/>
          <w:szCs w:val="24"/>
        </w:rPr>
      </w:pPr>
    </w:p>
    <w:p w:rsidR="00707EE5" w:rsidRPr="007E5C73" w:rsidRDefault="00707EE5" w:rsidP="00707EE5">
      <w:pPr>
        <w:rPr>
          <w:rFonts w:cs="Arial"/>
          <w:b/>
          <w:bCs/>
          <w:u w:val="single"/>
        </w:rPr>
      </w:pPr>
    </w:p>
    <w:p w:rsidR="00707EE5" w:rsidRPr="00484593" w:rsidRDefault="00707EE5" w:rsidP="00936895">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9026"/>
        </w:tabs>
        <w:jc w:val="both"/>
        <w:rPr>
          <w:rFonts w:cs="Arial"/>
          <w:color w:val="242121"/>
          <w:shd w:val="clear" w:color="auto" w:fill="FFFFFF"/>
        </w:rPr>
      </w:pPr>
      <w:r w:rsidRPr="00484593">
        <w:rPr>
          <w:rFonts w:cs="Arial"/>
          <w:b/>
          <w:bCs/>
          <w:color w:val="242121"/>
          <w:shd w:val="clear" w:color="auto" w:fill="FFFFFF"/>
        </w:rPr>
        <w:t>Delivered:</w:t>
      </w:r>
      <w:r w:rsidRPr="00484593">
        <w:rPr>
          <w:rFonts w:cs="Arial"/>
          <w:color w:val="242121"/>
          <w:sz w:val="27"/>
          <w:szCs w:val="27"/>
          <w:shd w:val="clear" w:color="auto" w:fill="FFFFFF"/>
        </w:rPr>
        <w:t> </w:t>
      </w:r>
      <w:r w:rsidRPr="00484593">
        <w:rPr>
          <w:rFonts w:cs="Arial"/>
          <w:color w:val="242121"/>
          <w:shd w:val="clear" w:color="auto" w:fill="FFFFFF"/>
        </w:rPr>
        <w:t>This judgment was handed down electronically by circulation to the parties’ legal representatives by email</w:t>
      </w:r>
      <w:r w:rsidR="00F7654D">
        <w:rPr>
          <w:rFonts w:cs="Arial"/>
          <w:color w:val="242121"/>
          <w:shd w:val="clear" w:color="auto" w:fill="FFFFFF"/>
        </w:rPr>
        <w:t xml:space="preserve"> and by publication on </w:t>
      </w:r>
      <w:r w:rsidR="00F7654D">
        <w:rPr>
          <w:rFonts w:cs="Arial"/>
          <w:i/>
          <w:iCs/>
          <w:color w:val="242121"/>
          <w:shd w:val="clear" w:color="auto" w:fill="FFFFFF"/>
        </w:rPr>
        <w:t>SAFLII</w:t>
      </w:r>
      <w:r w:rsidRPr="00484593">
        <w:rPr>
          <w:rFonts w:cs="Arial"/>
          <w:color w:val="242121"/>
          <w:shd w:val="clear" w:color="auto" w:fill="FFFFFF"/>
        </w:rPr>
        <w:t>. The date and time for hand-down is deemed to be 1</w:t>
      </w:r>
      <w:r w:rsidR="00F7654D">
        <w:rPr>
          <w:rFonts w:cs="Arial"/>
          <w:color w:val="242121"/>
          <w:shd w:val="clear" w:color="auto" w:fill="FFFFFF"/>
        </w:rPr>
        <w:t>4</w:t>
      </w:r>
      <w:r w:rsidRPr="00484593">
        <w:rPr>
          <w:rFonts w:cs="Arial"/>
          <w:color w:val="242121"/>
          <w:shd w:val="clear" w:color="auto" w:fill="FFFFFF"/>
        </w:rPr>
        <w:t>h00 on</w:t>
      </w:r>
      <w:r>
        <w:rPr>
          <w:rFonts w:cs="Arial"/>
          <w:color w:val="242121"/>
          <w:shd w:val="clear" w:color="auto" w:fill="FFFFFF"/>
        </w:rPr>
        <w:t xml:space="preserve"> </w:t>
      </w:r>
      <w:r w:rsidR="00F7654D">
        <w:rPr>
          <w:rFonts w:cs="Arial"/>
          <w:color w:val="242121"/>
          <w:shd w:val="clear" w:color="auto" w:fill="FFFFFF"/>
        </w:rPr>
        <w:t>04</w:t>
      </w:r>
      <w:r>
        <w:rPr>
          <w:rFonts w:cs="Arial"/>
          <w:color w:val="242121"/>
          <w:shd w:val="clear" w:color="auto" w:fill="FFFFFF"/>
        </w:rPr>
        <w:t xml:space="preserve"> </w:t>
      </w:r>
      <w:r w:rsidR="00F7654D">
        <w:rPr>
          <w:rFonts w:cs="Arial"/>
          <w:color w:val="242121"/>
          <w:shd w:val="clear" w:color="auto" w:fill="FFFFFF"/>
        </w:rPr>
        <w:t>December</w:t>
      </w:r>
      <w:r>
        <w:rPr>
          <w:rFonts w:cs="Arial"/>
          <w:color w:val="242121"/>
          <w:shd w:val="clear" w:color="auto" w:fill="FFFFFF"/>
        </w:rPr>
        <w:t xml:space="preserve"> 2023</w:t>
      </w:r>
      <w:r w:rsidRPr="00484593">
        <w:rPr>
          <w:rFonts w:cs="Arial"/>
          <w:color w:val="242121"/>
          <w:shd w:val="clear" w:color="auto" w:fill="FFFFFF"/>
        </w:rPr>
        <w:t>.</w:t>
      </w:r>
    </w:p>
    <w:p w:rsidR="00707EE5" w:rsidRPr="00484593" w:rsidRDefault="00707EE5" w:rsidP="00707EE5">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9026"/>
        </w:tabs>
        <w:rPr>
          <w:rFonts w:cs="Arial"/>
          <w:color w:val="242121"/>
          <w:shd w:val="clear" w:color="auto" w:fill="FFFFFF"/>
        </w:rPr>
      </w:pPr>
    </w:p>
    <w:p w:rsidR="00707EE5" w:rsidRPr="00C72B75" w:rsidRDefault="00707EE5" w:rsidP="00707EE5">
      <w:pPr>
        <w:rPr>
          <w:rFonts w:cs="Arial"/>
          <w:b/>
          <w:bCs/>
          <w:u w:val="single"/>
        </w:rPr>
      </w:pPr>
    </w:p>
    <w:p w:rsidR="00707EE5" w:rsidRDefault="00707EE5" w:rsidP="00707EE5">
      <w:pPr>
        <w:rPr>
          <w:rFonts w:cs="Arial"/>
          <w:b/>
          <w:bCs/>
          <w:u w:val="single"/>
        </w:rPr>
      </w:pPr>
      <w:r>
        <w:rPr>
          <w:rFonts w:cs="Arial"/>
          <w:b/>
          <w:bCs/>
          <w:u w:val="single"/>
        </w:rPr>
        <w:t>Vahed J:</w:t>
      </w:r>
    </w:p>
    <w:p w:rsidR="00D839C1" w:rsidRDefault="00D839C1" w:rsidP="00707EE5">
      <w:pPr>
        <w:rPr>
          <w:rFonts w:cs="Arial"/>
          <w:b/>
          <w:bCs/>
          <w:u w:val="single"/>
        </w:rPr>
      </w:pPr>
    </w:p>
    <w:p w:rsidR="00D86CF2" w:rsidRDefault="00D86CF2" w:rsidP="00707EE5">
      <w:pPr>
        <w:rPr>
          <w:rFonts w:cs="Arial"/>
          <w:b/>
          <w:bCs/>
          <w:u w:val="single"/>
        </w:rPr>
      </w:pPr>
    </w:p>
    <w:p w:rsidR="00D86CF2" w:rsidRDefault="00D86CF2" w:rsidP="00707EE5">
      <w:pPr>
        <w:rPr>
          <w:rFonts w:cs="Arial"/>
          <w:b/>
          <w:bCs/>
          <w:i/>
          <w:iCs/>
          <w:u w:val="single"/>
        </w:rPr>
      </w:pPr>
      <w:r w:rsidRPr="00D86CF2">
        <w:rPr>
          <w:rFonts w:cs="Arial"/>
          <w:b/>
          <w:bCs/>
          <w:i/>
          <w:iCs/>
          <w:u w:val="single"/>
        </w:rPr>
        <w:t>Introduction</w:t>
      </w:r>
    </w:p>
    <w:p w:rsidR="00D839C1" w:rsidRPr="00D86CF2" w:rsidRDefault="00D839C1" w:rsidP="00707EE5">
      <w:pPr>
        <w:rPr>
          <w:rFonts w:cs="Arial"/>
          <w:i/>
          <w:iCs/>
        </w:rPr>
      </w:pPr>
    </w:p>
    <w:p w:rsidR="00707EE5" w:rsidRDefault="00707EE5" w:rsidP="00707EE5">
      <w:pPr>
        <w:tabs>
          <w:tab w:val="left" w:pos="1134"/>
          <w:tab w:val="left" w:pos="1701"/>
          <w:tab w:val="left" w:pos="2268"/>
          <w:tab w:val="left" w:pos="2835"/>
          <w:tab w:val="left" w:pos="3402"/>
          <w:tab w:val="right" w:pos="9026"/>
        </w:tabs>
      </w:pPr>
    </w:p>
    <w:p w:rsidR="002216E7" w:rsidRPr="002216E7" w:rsidRDefault="00A75F92" w:rsidP="00A75F92">
      <w:pPr>
        <w:tabs>
          <w:tab w:val="left" w:pos="1134"/>
        </w:tabs>
        <w:ind w:left="1134" w:hanging="1134"/>
      </w:pPr>
      <w:r w:rsidRPr="002216E7">
        <w:rPr>
          <w:rFonts w:eastAsiaTheme="minorHAnsi" w:cs="Times New Roman (Body CS)"/>
          <w:kern w:val="2"/>
          <w14:ligatures w14:val="standardContextual"/>
        </w:rPr>
        <w:t>[1]</w:t>
      </w:r>
      <w:r w:rsidRPr="002216E7">
        <w:rPr>
          <w:rFonts w:eastAsiaTheme="minorHAnsi" w:cs="Times New Roman (Body CS)"/>
          <w:kern w:val="2"/>
          <w14:ligatures w14:val="standardContextual"/>
        </w:rPr>
        <w:tab/>
      </w:r>
      <w:r w:rsidR="002216E7" w:rsidRPr="00A75F92">
        <w:rPr>
          <w:rFonts w:cs="Arial"/>
          <w:color w:val="000000"/>
          <w:lang w:val="en-GB"/>
        </w:rPr>
        <w:t>The applicants seek Orders:</w:t>
      </w:r>
    </w:p>
    <w:p w:rsidR="002216E7" w:rsidRPr="002216E7" w:rsidRDefault="002216E7" w:rsidP="002216E7">
      <w:pPr>
        <w:pStyle w:val="ListParagraph"/>
        <w:tabs>
          <w:tab w:val="left" w:pos="1134"/>
        </w:tabs>
        <w:ind w:left="1134"/>
      </w:pPr>
    </w:p>
    <w:p w:rsidR="002216E7" w:rsidRPr="002216E7" w:rsidRDefault="00A75F92" w:rsidP="00A75F92">
      <w:pPr>
        <w:tabs>
          <w:tab w:val="left" w:pos="1134"/>
          <w:tab w:val="left" w:pos="1701"/>
        </w:tabs>
        <w:ind w:left="1701" w:hanging="567"/>
      </w:pPr>
      <w:r w:rsidRPr="002216E7">
        <w:rPr>
          <w:rFonts w:eastAsiaTheme="minorHAnsi" w:cs="Times New Roman (Body CS)"/>
          <w:kern w:val="2"/>
          <w14:ligatures w14:val="standardContextual"/>
        </w:rPr>
        <w:t>a.</w:t>
      </w:r>
      <w:r w:rsidRPr="002216E7">
        <w:rPr>
          <w:rFonts w:eastAsiaTheme="minorHAnsi" w:cs="Times New Roman (Body CS)"/>
          <w:kern w:val="2"/>
          <w14:ligatures w14:val="standardContextual"/>
        </w:rPr>
        <w:tab/>
      </w:r>
      <w:r w:rsidR="002216E7" w:rsidRPr="00A75F92">
        <w:rPr>
          <w:rFonts w:cs="Arial"/>
          <w:color w:val="000000"/>
          <w:lang w:val="en-GB"/>
        </w:rPr>
        <w:t>Declaring that:</w:t>
      </w:r>
    </w:p>
    <w:p w:rsidR="002216E7" w:rsidRPr="002216E7" w:rsidRDefault="002216E7" w:rsidP="002216E7">
      <w:pPr>
        <w:pStyle w:val="ListParagraph"/>
        <w:tabs>
          <w:tab w:val="left" w:pos="1134"/>
          <w:tab w:val="left" w:pos="1701"/>
        </w:tabs>
        <w:ind w:left="1701"/>
      </w:pPr>
    </w:p>
    <w:p w:rsidR="00E50592" w:rsidRPr="00E50592" w:rsidRDefault="00A75F92" w:rsidP="00A75F92">
      <w:pPr>
        <w:tabs>
          <w:tab w:val="left" w:pos="1134"/>
          <w:tab w:val="left" w:pos="1701"/>
          <w:tab w:val="left" w:pos="2268"/>
        </w:tabs>
        <w:ind w:left="2268" w:hanging="425"/>
      </w:pPr>
      <w:r w:rsidRPr="00E50592">
        <w:rPr>
          <w:rFonts w:eastAsiaTheme="minorHAnsi" w:cs="Times New Roman (Body CS)"/>
          <w:kern w:val="2"/>
          <w14:ligatures w14:val="standardContextual"/>
        </w:rPr>
        <w:t>i.</w:t>
      </w:r>
      <w:r w:rsidRPr="00E50592">
        <w:rPr>
          <w:rFonts w:eastAsiaTheme="minorHAnsi" w:cs="Times New Roman (Body CS)"/>
          <w:kern w:val="2"/>
          <w14:ligatures w14:val="standardContextual"/>
        </w:rPr>
        <w:tab/>
      </w:r>
      <w:r w:rsidR="002216E7" w:rsidRPr="00A75F92">
        <w:rPr>
          <w:rFonts w:cs="Arial"/>
          <w:color w:val="000000"/>
          <w:lang w:val="en-GB"/>
        </w:rPr>
        <w:t>the business rescue practitioners ("</w:t>
      </w:r>
      <w:r w:rsidR="002216E7" w:rsidRPr="00A75F92">
        <w:rPr>
          <w:rFonts w:cs="Arial"/>
          <w:b/>
          <w:bCs/>
          <w:color w:val="000000"/>
          <w:lang w:val="en-GB"/>
        </w:rPr>
        <w:t>BRPs</w:t>
      </w:r>
      <w:r w:rsidR="002216E7" w:rsidRPr="00A75F92">
        <w:rPr>
          <w:rFonts w:cs="Arial"/>
          <w:color w:val="000000"/>
          <w:lang w:val="en-GB"/>
        </w:rPr>
        <w:t>") of Tongaat Hulett Limited ("</w:t>
      </w:r>
      <w:r w:rsidR="002216E7" w:rsidRPr="00A75F92">
        <w:rPr>
          <w:rFonts w:cs="Arial"/>
          <w:b/>
          <w:bCs/>
          <w:color w:val="000000"/>
          <w:lang w:val="en-GB"/>
        </w:rPr>
        <w:t>THL</w:t>
      </w:r>
      <w:r w:rsidR="002216E7" w:rsidRPr="00A75F92">
        <w:rPr>
          <w:rFonts w:cs="Arial"/>
          <w:color w:val="000000"/>
          <w:lang w:val="en-GB"/>
        </w:rPr>
        <w:t>") are empowered to suspend, for the duration of the business rescue proceedings, any obligation of THL which arises under the Sugar Industry Agreement,</w:t>
      </w:r>
      <w:r w:rsidR="004F3EC0" w:rsidRPr="00A75F92">
        <w:rPr>
          <w:rFonts w:cs="Arial"/>
          <w:color w:val="000000"/>
          <w:lang w:val="en-GB"/>
        </w:rPr>
        <w:t xml:space="preserve"> </w:t>
      </w:r>
      <w:r w:rsidR="002216E7" w:rsidRPr="00A75F92">
        <w:rPr>
          <w:rFonts w:cs="Arial"/>
          <w:color w:val="000000"/>
          <w:lang w:val="en-GB"/>
        </w:rPr>
        <w:t>2000 ("</w:t>
      </w:r>
      <w:r w:rsidR="002216E7" w:rsidRPr="00A75F92">
        <w:rPr>
          <w:rFonts w:cs="Arial"/>
          <w:b/>
          <w:bCs/>
          <w:color w:val="000000"/>
          <w:lang w:val="en-GB"/>
        </w:rPr>
        <w:t>the SI Agreement</w:t>
      </w:r>
      <w:r w:rsidR="002216E7" w:rsidRPr="00A75F92">
        <w:rPr>
          <w:rFonts w:cs="Arial"/>
          <w:color w:val="000000"/>
          <w:lang w:val="en-GB"/>
        </w:rPr>
        <w:t>");</w:t>
      </w:r>
    </w:p>
    <w:p w:rsidR="00E50592" w:rsidRPr="00E50592" w:rsidRDefault="00E50592" w:rsidP="00E50592">
      <w:pPr>
        <w:pStyle w:val="ListParagraph"/>
        <w:tabs>
          <w:tab w:val="left" w:pos="1134"/>
          <w:tab w:val="left" w:pos="1701"/>
          <w:tab w:val="left" w:pos="2268"/>
        </w:tabs>
        <w:ind w:left="2268"/>
      </w:pPr>
    </w:p>
    <w:p w:rsidR="002216E7" w:rsidRPr="002216E7" w:rsidRDefault="00A75F92" w:rsidP="00A75F92">
      <w:pPr>
        <w:tabs>
          <w:tab w:val="left" w:pos="1134"/>
          <w:tab w:val="left" w:pos="1701"/>
          <w:tab w:val="left" w:pos="2268"/>
        </w:tabs>
        <w:ind w:left="2268" w:hanging="425"/>
      </w:pPr>
      <w:r w:rsidRPr="002216E7">
        <w:rPr>
          <w:rFonts w:eastAsiaTheme="minorHAnsi" w:cs="Times New Roman (Body CS)"/>
          <w:kern w:val="2"/>
          <w14:ligatures w14:val="standardContextual"/>
        </w:rPr>
        <w:t>ii.</w:t>
      </w:r>
      <w:r w:rsidRPr="002216E7">
        <w:rPr>
          <w:rFonts w:eastAsiaTheme="minorHAnsi" w:cs="Times New Roman (Body CS)"/>
          <w:kern w:val="2"/>
          <w14:ligatures w14:val="standardContextual"/>
        </w:rPr>
        <w:tab/>
      </w:r>
      <w:r w:rsidR="002216E7" w:rsidRPr="00A75F92">
        <w:rPr>
          <w:rFonts w:cs="Arial"/>
          <w:i/>
          <w:iCs/>
          <w:color w:val="000000"/>
          <w:lang w:val="en-GB"/>
        </w:rPr>
        <w:t>alternatively,</w:t>
      </w:r>
      <w:r w:rsidR="002216E7" w:rsidRPr="00A75F92">
        <w:rPr>
          <w:rFonts w:cs="Arial"/>
          <w:color w:val="000000"/>
          <w:lang w:val="en-GB"/>
        </w:rPr>
        <w:t xml:space="preserve"> the BRPs are empowered to suspend, for the duration of the business rescue proceedings, any local market redistribution payment obligations, and related levies and interest, that became due in terms of clauses</w:t>
      </w:r>
      <w:r w:rsidR="003E17F8" w:rsidRPr="00A75F92">
        <w:rPr>
          <w:rFonts w:cs="Arial"/>
          <w:color w:val="000000"/>
          <w:lang w:val="en-GB"/>
        </w:rPr>
        <w:t xml:space="preserve"> </w:t>
      </w:r>
      <w:r w:rsidR="002216E7" w:rsidRPr="00A75F92">
        <w:rPr>
          <w:rFonts w:cs="Arial"/>
          <w:color w:val="000000"/>
          <w:lang w:val="en-GB"/>
        </w:rPr>
        <w:t>183 and 184 of the SI Agreement, and which would otherwise become due during the business rescue proceedings.</w:t>
      </w:r>
    </w:p>
    <w:p w:rsidR="002216E7" w:rsidRPr="002216E7" w:rsidRDefault="002216E7" w:rsidP="002216E7">
      <w:pPr>
        <w:pStyle w:val="ListParagraph"/>
        <w:tabs>
          <w:tab w:val="left" w:pos="1134"/>
          <w:tab w:val="left" w:pos="1701"/>
        </w:tabs>
        <w:ind w:left="1701"/>
      </w:pPr>
    </w:p>
    <w:p w:rsidR="003E17F8" w:rsidRPr="003E17F8" w:rsidRDefault="00A75F92" w:rsidP="00A75F92">
      <w:pPr>
        <w:tabs>
          <w:tab w:val="left" w:pos="1134"/>
          <w:tab w:val="left" w:pos="1701"/>
        </w:tabs>
        <w:ind w:left="1701" w:hanging="567"/>
      </w:pPr>
      <w:r w:rsidRPr="003E17F8">
        <w:rPr>
          <w:rFonts w:eastAsiaTheme="minorHAnsi" w:cs="Times New Roman (Body CS)"/>
          <w:kern w:val="2"/>
          <w14:ligatures w14:val="standardContextual"/>
        </w:rPr>
        <w:t>b.</w:t>
      </w:r>
      <w:r w:rsidRPr="003E17F8">
        <w:rPr>
          <w:rFonts w:eastAsiaTheme="minorHAnsi" w:cs="Times New Roman (Body CS)"/>
          <w:kern w:val="2"/>
          <w14:ligatures w14:val="standardContextual"/>
        </w:rPr>
        <w:tab/>
      </w:r>
      <w:r w:rsidR="002216E7" w:rsidRPr="00A75F92">
        <w:rPr>
          <w:rFonts w:cs="Arial"/>
          <w:i/>
          <w:iCs/>
          <w:color w:val="000000"/>
          <w:lang w:val="en-GB"/>
        </w:rPr>
        <w:t>In the alternative</w:t>
      </w:r>
      <w:r w:rsidR="002216E7" w:rsidRPr="00A75F92">
        <w:rPr>
          <w:rFonts w:cs="Arial"/>
          <w:color w:val="000000"/>
          <w:lang w:val="en-GB"/>
        </w:rPr>
        <w:t xml:space="preserve"> to the relief in paragraph</w:t>
      </w:r>
      <w:r w:rsidR="00E50592" w:rsidRPr="00A75F92">
        <w:rPr>
          <w:rFonts w:cs="Arial"/>
          <w:color w:val="000000"/>
          <w:lang w:val="en-GB"/>
        </w:rPr>
        <w:t xml:space="preserve"> a.</w:t>
      </w:r>
      <w:r w:rsidR="003E17F8" w:rsidRPr="00A75F92">
        <w:rPr>
          <w:rFonts w:cs="Arial"/>
          <w:color w:val="000000"/>
          <w:lang w:val="en-GB"/>
        </w:rPr>
        <w:t xml:space="preserve"> – </w:t>
      </w:r>
    </w:p>
    <w:p w:rsidR="003E17F8" w:rsidRPr="003E17F8" w:rsidRDefault="003E17F8" w:rsidP="003E17F8">
      <w:pPr>
        <w:pStyle w:val="ListParagraph"/>
        <w:tabs>
          <w:tab w:val="left" w:pos="1134"/>
          <w:tab w:val="left" w:pos="1701"/>
        </w:tabs>
        <w:ind w:left="1701"/>
      </w:pPr>
    </w:p>
    <w:p w:rsidR="003E17F8" w:rsidRPr="003E17F8" w:rsidRDefault="00A75F92" w:rsidP="00A75F92">
      <w:pPr>
        <w:tabs>
          <w:tab w:val="left" w:pos="1134"/>
          <w:tab w:val="left" w:pos="1701"/>
          <w:tab w:val="left" w:pos="2268"/>
        </w:tabs>
        <w:ind w:left="2268" w:hanging="425"/>
      </w:pPr>
      <w:r w:rsidRPr="003E17F8">
        <w:rPr>
          <w:rFonts w:eastAsiaTheme="minorHAnsi" w:cs="Times New Roman (Body CS)"/>
          <w:kern w:val="2"/>
          <w14:ligatures w14:val="standardContextual"/>
        </w:rPr>
        <w:lastRenderedPageBreak/>
        <w:t>i.</w:t>
      </w:r>
      <w:r w:rsidRPr="003E17F8">
        <w:rPr>
          <w:rFonts w:eastAsiaTheme="minorHAnsi" w:cs="Times New Roman (Body CS)"/>
          <w:kern w:val="2"/>
          <w14:ligatures w14:val="standardContextual"/>
        </w:rPr>
        <w:tab/>
      </w:r>
      <w:r w:rsidR="002216E7" w:rsidRPr="00A75F92">
        <w:rPr>
          <w:rFonts w:cs="Arial"/>
          <w:color w:val="000000"/>
          <w:lang w:val="en-GB"/>
        </w:rPr>
        <w:t xml:space="preserve">declaring s 136(2)(a)(i) of the Companies Act, </w:t>
      </w:r>
      <w:r w:rsidR="004F3EC0" w:rsidRPr="00A75F92">
        <w:rPr>
          <w:rFonts w:cs="Arial"/>
          <w:color w:val="000000"/>
          <w:lang w:val="en-GB"/>
        </w:rPr>
        <w:t xml:space="preserve">71 of </w:t>
      </w:r>
      <w:r w:rsidR="002216E7" w:rsidRPr="00A75F92">
        <w:rPr>
          <w:rFonts w:cs="Arial"/>
          <w:color w:val="000000"/>
          <w:lang w:val="en-GB"/>
        </w:rPr>
        <w:t>2008</w:t>
      </w:r>
      <w:r w:rsidR="004F3EC0" w:rsidRPr="00A75F92">
        <w:rPr>
          <w:rFonts w:cs="Arial"/>
          <w:color w:val="000000"/>
          <w:lang w:val="en-GB"/>
        </w:rPr>
        <w:t>,</w:t>
      </w:r>
      <w:r w:rsidR="002216E7" w:rsidRPr="00A75F92">
        <w:rPr>
          <w:rFonts w:cs="Arial"/>
          <w:color w:val="000000"/>
          <w:lang w:val="en-GB"/>
        </w:rPr>
        <w:t xml:space="preserve"> unconstitutional and invalid insofar as its fails to provide for</w:t>
      </w:r>
      <w:r w:rsidR="00E50592" w:rsidRPr="00A75F92">
        <w:rPr>
          <w:rFonts w:cs="Arial"/>
          <w:color w:val="000000"/>
          <w:lang w:val="en-GB"/>
        </w:rPr>
        <w:t xml:space="preserve"> </w:t>
      </w:r>
      <w:r w:rsidR="002216E7" w:rsidRPr="00A75F92">
        <w:rPr>
          <w:rFonts w:cs="Arial"/>
          <w:color w:val="000000"/>
          <w:lang w:val="en-GB"/>
        </w:rPr>
        <w:t>the suspension of regulatory charges that become due</w:t>
      </w:r>
      <w:r w:rsidR="00E50592" w:rsidRPr="00A75F92">
        <w:rPr>
          <w:rFonts w:cs="Arial"/>
          <w:color w:val="000000"/>
          <w:lang w:val="en-GB"/>
        </w:rPr>
        <w:t xml:space="preserve"> </w:t>
      </w:r>
      <w:r w:rsidR="002216E7" w:rsidRPr="00A75F92">
        <w:rPr>
          <w:rFonts w:cs="Arial"/>
          <w:color w:val="000000"/>
          <w:lang w:val="en-GB"/>
        </w:rPr>
        <w:t>during business rescue proceedings; and</w:t>
      </w:r>
    </w:p>
    <w:p w:rsidR="003E17F8" w:rsidRPr="003E17F8" w:rsidRDefault="003E17F8" w:rsidP="003E17F8">
      <w:pPr>
        <w:tabs>
          <w:tab w:val="left" w:pos="1134"/>
          <w:tab w:val="left" w:pos="1701"/>
          <w:tab w:val="left" w:pos="2268"/>
        </w:tabs>
        <w:ind w:left="1843"/>
      </w:pPr>
    </w:p>
    <w:p w:rsidR="00E50592" w:rsidRPr="00E50592" w:rsidRDefault="00A75F92" w:rsidP="00A75F92">
      <w:pPr>
        <w:tabs>
          <w:tab w:val="left" w:pos="1134"/>
          <w:tab w:val="left" w:pos="1701"/>
          <w:tab w:val="left" w:pos="2268"/>
        </w:tabs>
        <w:ind w:left="2268" w:hanging="425"/>
      </w:pPr>
      <w:r w:rsidRPr="00E50592">
        <w:rPr>
          <w:rFonts w:eastAsiaTheme="minorHAnsi" w:cs="Times New Roman (Body CS)"/>
          <w:kern w:val="2"/>
          <w14:ligatures w14:val="standardContextual"/>
        </w:rPr>
        <w:t>ii.</w:t>
      </w:r>
      <w:r w:rsidRPr="00E50592">
        <w:rPr>
          <w:rFonts w:eastAsiaTheme="minorHAnsi" w:cs="Times New Roman (Body CS)"/>
          <w:kern w:val="2"/>
          <w14:ligatures w14:val="standardContextual"/>
        </w:rPr>
        <w:tab/>
      </w:r>
      <w:r w:rsidR="002216E7" w:rsidRPr="00A75F92">
        <w:rPr>
          <w:rFonts w:cs="Arial"/>
          <w:color w:val="000000"/>
          <w:lang w:val="en-GB"/>
        </w:rPr>
        <w:t>reading in the words "</w:t>
      </w:r>
      <w:r w:rsidR="002216E7" w:rsidRPr="00A75F92">
        <w:rPr>
          <w:rFonts w:cs="Arial"/>
          <w:i/>
          <w:iCs/>
          <w:color w:val="000000"/>
          <w:lang w:val="en-GB"/>
        </w:rPr>
        <w:t>or regulatory regime</w:t>
      </w:r>
      <w:r w:rsidR="002216E7" w:rsidRPr="00A75F92">
        <w:rPr>
          <w:rFonts w:cs="Arial"/>
          <w:color w:val="000000"/>
          <w:lang w:val="en-GB"/>
        </w:rPr>
        <w:t>" after the word</w:t>
      </w:r>
      <w:r w:rsidR="00E50592" w:rsidRPr="00A75F92">
        <w:rPr>
          <w:rFonts w:cs="Arial"/>
          <w:color w:val="000000"/>
          <w:lang w:val="en-GB"/>
        </w:rPr>
        <w:t xml:space="preserve"> </w:t>
      </w:r>
      <w:r w:rsidR="002216E7" w:rsidRPr="00A75F92">
        <w:rPr>
          <w:rFonts w:cs="Arial"/>
          <w:color w:val="000000"/>
          <w:lang w:val="en-GB"/>
        </w:rPr>
        <w:t>"</w:t>
      </w:r>
      <w:r w:rsidR="002216E7" w:rsidRPr="00A75F92">
        <w:rPr>
          <w:rFonts w:cs="Arial"/>
          <w:i/>
          <w:iCs/>
          <w:color w:val="000000"/>
          <w:lang w:val="en-GB"/>
        </w:rPr>
        <w:t>agreement"</w:t>
      </w:r>
      <w:r w:rsidR="002216E7" w:rsidRPr="00A75F92">
        <w:rPr>
          <w:rFonts w:cs="Arial"/>
          <w:color w:val="000000"/>
          <w:lang w:val="en-GB"/>
        </w:rPr>
        <w:t xml:space="preserve"> in s 136(2)(a)(i) of the Companies Act.</w:t>
      </w:r>
    </w:p>
    <w:p w:rsidR="00E50592" w:rsidRPr="00E50592" w:rsidRDefault="00E50592" w:rsidP="00E50592">
      <w:pPr>
        <w:pStyle w:val="ListParagraph"/>
        <w:tabs>
          <w:tab w:val="left" w:pos="1134"/>
          <w:tab w:val="left" w:pos="1701"/>
        </w:tabs>
        <w:ind w:left="1701"/>
      </w:pPr>
    </w:p>
    <w:p w:rsidR="002216E7" w:rsidRPr="00E46105" w:rsidRDefault="00A75F92" w:rsidP="00A75F92">
      <w:pPr>
        <w:tabs>
          <w:tab w:val="left" w:pos="1134"/>
          <w:tab w:val="left" w:pos="1701"/>
        </w:tabs>
        <w:ind w:left="1701" w:hanging="567"/>
      </w:pPr>
      <w:r w:rsidRPr="00E46105">
        <w:rPr>
          <w:rFonts w:eastAsiaTheme="minorHAnsi" w:cs="Times New Roman (Body CS)"/>
          <w:kern w:val="2"/>
          <w14:ligatures w14:val="standardContextual"/>
        </w:rPr>
        <w:t>c.</w:t>
      </w:r>
      <w:r w:rsidRPr="00E46105">
        <w:rPr>
          <w:rFonts w:eastAsiaTheme="minorHAnsi" w:cs="Times New Roman (Body CS)"/>
          <w:kern w:val="2"/>
          <w14:ligatures w14:val="standardContextual"/>
        </w:rPr>
        <w:tab/>
      </w:r>
      <w:r w:rsidR="002216E7" w:rsidRPr="00A75F92">
        <w:rPr>
          <w:rFonts w:cs="Arial"/>
          <w:color w:val="000000"/>
          <w:lang w:val="en-GB"/>
        </w:rPr>
        <w:t>striking the application brought by the seventh respondent</w:t>
      </w:r>
      <w:r w:rsidR="00E50592" w:rsidRPr="00A75F92">
        <w:rPr>
          <w:rFonts w:cs="Arial"/>
          <w:color w:val="000000"/>
          <w:lang w:val="en-GB"/>
        </w:rPr>
        <w:t xml:space="preserve"> </w:t>
      </w:r>
      <w:r w:rsidR="002216E7" w:rsidRPr="00A75F92">
        <w:rPr>
          <w:rFonts w:cs="Arial"/>
          <w:color w:val="000000"/>
          <w:lang w:val="en-GB"/>
        </w:rPr>
        <w:t>("</w:t>
      </w:r>
      <w:r w:rsidR="002216E7" w:rsidRPr="00A75F92">
        <w:rPr>
          <w:rFonts w:cs="Arial"/>
          <w:b/>
          <w:bCs/>
          <w:color w:val="000000"/>
          <w:lang w:val="en-GB"/>
        </w:rPr>
        <w:t>RCL Foods</w:t>
      </w:r>
      <w:r w:rsidR="002216E7" w:rsidRPr="00A75F92">
        <w:rPr>
          <w:rFonts w:cs="Arial"/>
          <w:color w:val="000000"/>
          <w:lang w:val="en-GB"/>
        </w:rPr>
        <w:t>") before the Sugar Industry Appeals Tribunal;</w:t>
      </w:r>
      <w:r w:rsidR="00E50592" w:rsidRPr="00A75F92">
        <w:rPr>
          <w:rFonts w:cs="Arial"/>
          <w:color w:val="000000"/>
          <w:lang w:val="en-GB"/>
        </w:rPr>
        <w:t xml:space="preserve"> </w:t>
      </w:r>
      <w:r w:rsidR="002216E7" w:rsidRPr="00A75F92">
        <w:rPr>
          <w:rFonts w:cs="Arial"/>
          <w:i/>
          <w:iCs/>
          <w:color w:val="000000"/>
          <w:lang w:val="en-GB"/>
        </w:rPr>
        <w:t>alternatively</w:t>
      </w:r>
      <w:r w:rsidR="002216E7" w:rsidRPr="00A75F92">
        <w:rPr>
          <w:rFonts w:cs="Arial"/>
          <w:color w:val="000000"/>
          <w:lang w:val="en-GB"/>
        </w:rPr>
        <w:t xml:space="preserve"> permanently staying RCL Foods' application and</w:t>
      </w:r>
      <w:r w:rsidR="00E50592" w:rsidRPr="00A75F92">
        <w:rPr>
          <w:rFonts w:cs="Arial"/>
          <w:color w:val="000000"/>
          <w:lang w:val="en-GB"/>
        </w:rPr>
        <w:t xml:space="preserve"> </w:t>
      </w:r>
      <w:r w:rsidR="002216E7" w:rsidRPr="00A75F92">
        <w:rPr>
          <w:rFonts w:cs="Arial"/>
          <w:color w:val="000000"/>
          <w:lang w:val="en-GB"/>
        </w:rPr>
        <w:t>directing RCL Foods to pay the applicants' costs in relation</w:t>
      </w:r>
      <w:r w:rsidR="00E50592" w:rsidRPr="00A75F92">
        <w:rPr>
          <w:rFonts w:cs="Arial"/>
          <w:color w:val="000000"/>
          <w:lang w:val="en-GB"/>
        </w:rPr>
        <w:t xml:space="preserve"> </w:t>
      </w:r>
      <w:r w:rsidR="002216E7" w:rsidRPr="00A75F92">
        <w:rPr>
          <w:rFonts w:cs="Arial"/>
          <w:color w:val="000000"/>
          <w:lang w:val="en-GB"/>
        </w:rPr>
        <w:t>thereto.</w:t>
      </w:r>
    </w:p>
    <w:p w:rsidR="002216E7" w:rsidRDefault="002216E7" w:rsidP="002216E7">
      <w:pPr>
        <w:pStyle w:val="ListParagraph"/>
        <w:tabs>
          <w:tab w:val="left" w:pos="1134"/>
        </w:tabs>
        <w:ind w:left="1134"/>
      </w:pPr>
    </w:p>
    <w:p w:rsidR="00E46105" w:rsidRPr="00E46105" w:rsidRDefault="00A75F92" w:rsidP="00A75F92">
      <w:pPr>
        <w:tabs>
          <w:tab w:val="left" w:pos="1134"/>
        </w:tabs>
        <w:ind w:left="1134" w:hanging="1134"/>
      </w:pPr>
      <w:r w:rsidRPr="00E46105">
        <w:rPr>
          <w:rFonts w:eastAsiaTheme="minorHAnsi" w:cs="Times New Roman (Body CS)"/>
          <w:kern w:val="2"/>
          <w14:ligatures w14:val="standardContextual"/>
        </w:rPr>
        <w:t>[2]</w:t>
      </w:r>
      <w:r w:rsidRPr="00E46105">
        <w:rPr>
          <w:rFonts w:eastAsiaTheme="minorHAnsi" w:cs="Times New Roman (Body CS)"/>
          <w:kern w:val="2"/>
          <w14:ligatures w14:val="standardContextual"/>
        </w:rPr>
        <w:tab/>
      </w:r>
      <w:r w:rsidR="00E46105" w:rsidRPr="00A75F92">
        <w:rPr>
          <w:rFonts w:cs="Arial"/>
          <w:color w:val="000000"/>
          <w:lang w:val="en-GB"/>
        </w:rPr>
        <w:t>In the main three issues</w:t>
      </w:r>
      <w:r w:rsidR="00801309" w:rsidRPr="00A75F92">
        <w:rPr>
          <w:rFonts w:cs="Arial"/>
          <w:color w:val="000000"/>
          <w:lang w:val="en-GB"/>
        </w:rPr>
        <w:t xml:space="preserve"> require determination</w:t>
      </w:r>
      <w:r w:rsidR="00E46105" w:rsidRPr="00A75F92">
        <w:rPr>
          <w:rFonts w:cs="Arial"/>
          <w:color w:val="000000"/>
          <w:lang w:val="en-GB"/>
        </w:rPr>
        <w:t>:</w:t>
      </w:r>
    </w:p>
    <w:p w:rsidR="00E46105" w:rsidRPr="00E46105" w:rsidRDefault="00E46105" w:rsidP="00E46105">
      <w:pPr>
        <w:pStyle w:val="ListParagraph"/>
        <w:tabs>
          <w:tab w:val="left" w:pos="1134"/>
        </w:tabs>
        <w:ind w:left="1134"/>
      </w:pPr>
    </w:p>
    <w:p w:rsidR="00E46105" w:rsidRPr="00E46105" w:rsidRDefault="00A75F92" w:rsidP="00A75F92">
      <w:pPr>
        <w:tabs>
          <w:tab w:val="left" w:pos="1134"/>
          <w:tab w:val="left" w:pos="1701"/>
        </w:tabs>
        <w:ind w:left="1701" w:hanging="567"/>
      </w:pPr>
      <w:r w:rsidRPr="00E46105">
        <w:rPr>
          <w:rFonts w:eastAsiaTheme="minorHAnsi" w:cs="Times New Roman (Body CS)"/>
          <w:kern w:val="2"/>
          <w14:ligatures w14:val="standardContextual"/>
        </w:rPr>
        <w:t>a.</w:t>
      </w:r>
      <w:r w:rsidRPr="00E46105">
        <w:rPr>
          <w:rFonts w:eastAsiaTheme="minorHAnsi" w:cs="Times New Roman (Body CS)"/>
          <w:kern w:val="2"/>
          <w14:ligatures w14:val="standardContextual"/>
        </w:rPr>
        <w:tab/>
      </w:r>
      <w:r w:rsidR="00E46105" w:rsidRPr="00A75F92">
        <w:rPr>
          <w:rFonts w:cs="Arial"/>
          <w:color w:val="000000"/>
          <w:lang w:val="en-GB"/>
        </w:rPr>
        <w:t>The first is the proper interpretation of s 136(2)(a)(i) of the Companies Act, read together with the definition of "</w:t>
      </w:r>
      <w:r w:rsidR="00E46105" w:rsidRPr="00A75F92">
        <w:rPr>
          <w:rFonts w:cs="Arial"/>
          <w:i/>
          <w:iCs/>
          <w:color w:val="000000"/>
          <w:lang w:val="en-GB"/>
        </w:rPr>
        <w:t>agreement</w:t>
      </w:r>
      <w:r w:rsidR="00E46105" w:rsidRPr="00A75F92">
        <w:rPr>
          <w:rFonts w:cs="Arial"/>
          <w:color w:val="000000"/>
          <w:lang w:val="en-GB"/>
        </w:rPr>
        <w:t xml:space="preserve">" in s 1. The question that requires determination is whether, properly interpreted, the provision allows the BRPs of THL to suspend, for the duration of the business rescue proceedings, payment obligations that arise under the SI Agreement. </w:t>
      </w:r>
    </w:p>
    <w:p w:rsidR="00E46105" w:rsidRPr="00E46105" w:rsidRDefault="00E46105" w:rsidP="00E46105">
      <w:pPr>
        <w:tabs>
          <w:tab w:val="left" w:pos="1134"/>
          <w:tab w:val="left" w:pos="1701"/>
        </w:tabs>
        <w:ind w:left="1134"/>
      </w:pPr>
    </w:p>
    <w:p w:rsidR="00C3646B" w:rsidRPr="00801309" w:rsidRDefault="00A75F92" w:rsidP="00A75F92">
      <w:pPr>
        <w:tabs>
          <w:tab w:val="left" w:pos="1134"/>
          <w:tab w:val="left" w:pos="1701"/>
        </w:tabs>
        <w:ind w:left="1701" w:hanging="567"/>
      </w:pPr>
      <w:r w:rsidRPr="00801309">
        <w:rPr>
          <w:rFonts w:eastAsiaTheme="minorHAnsi" w:cs="Times New Roman (Body CS)"/>
          <w:kern w:val="2"/>
          <w14:ligatures w14:val="standardContextual"/>
        </w:rPr>
        <w:t>b.</w:t>
      </w:r>
      <w:r w:rsidRPr="00801309">
        <w:rPr>
          <w:rFonts w:eastAsiaTheme="minorHAnsi" w:cs="Times New Roman (Body CS)"/>
          <w:kern w:val="2"/>
          <w14:ligatures w14:val="standardContextual"/>
        </w:rPr>
        <w:tab/>
      </w:r>
      <w:r w:rsidR="00E46105" w:rsidRPr="00A75F92">
        <w:rPr>
          <w:rFonts w:cs="Arial"/>
          <w:color w:val="000000"/>
          <w:lang w:val="en-GB"/>
        </w:rPr>
        <w:t xml:space="preserve">The second issue arises only if </w:t>
      </w:r>
      <w:r w:rsidR="00C3646B" w:rsidRPr="00A75F92">
        <w:rPr>
          <w:rFonts w:cs="Arial"/>
          <w:color w:val="000000"/>
          <w:lang w:val="en-GB"/>
        </w:rPr>
        <w:t>it</w:t>
      </w:r>
      <w:r w:rsidR="00E46105" w:rsidRPr="00A75F92">
        <w:rPr>
          <w:rFonts w:cs="Arial"/>
          <w:color w:val="000000"/>
          <w:lang w:val="en-GB"/>
        </w:rPr>
        <w:t xml:space="preserve"> were </w:t>
      </w:r>
      <w:r w:rsidR="00C3646B" w:rsidRPr="00A75F92">
        <w:rPr>
          <w:rFonts w:cs="Arial"/>
          <w:color w:val="000000"/>
          <w:lang w:val="en-GB"/>
        </w:rPr>
        <w:t>held</w:t>
      </w:r>
      <w:r w:rsidR="00E46105" w:rsidRPr="00A75F92">
        <w:rPr>
          <w:rFonts w:cs="Arial"/>
          <w:color w:val="000000"/>
          <w:lang w:val="en-GB"/>
        </w:rPr>
        <w:t xml:space="preserve"> that s 136(2)(a) of the Companies Act does not allow the </w:t>
      </w:r>
      <w:r w:rsidR="00C3646B" w:rsidRPr="00A75F92">
        <w:rPr>
          <w:rFonts w:cs="Arial"/>
          <w:color w:val="000000"/>
          <w:lang w:val="en-GB"/>
        </w:rPr>
        <w:t>BRPs</w:t>
      </w:r>
      <w:r w:rsidR="00E46105" w:rsidRPr="00A75F92">
        <w:rPr>
          <w:rFonts w:cs="Arial"/>
          <w:color w:val="000000"/>
          <w:lang w:val="en-GB"/>
        </w:rPr>
        <w:t xml:space="preserve"> to suspend payment obligations that arise under the SI Agreement. In that event, the question that requires determination is whether s 136(2)(a) is under-inclusive and irrational, and accordingly contravenes the rule of law in s 1 of the Constitution, and arbitrarily differentiates between creditors in breach of s 9(1) of the Constitution.</w:t>
      </w:r>
    </w:p>
    <w:p w:rsidR="00801309" w:rsidRDefault="00801309" w:rsidP="00801309">
      <w:pPr>
        <w:pStyle w:val="ListParagraph"/>
      </w:pPr>
    </w:p>
    <w:p w:rsidR="00801309" w:rsidRPr="00C3646B" w:rsidRDefault="00801309" w:rsidP="00801309">
      <w:pPr>
        <w:pStyle w:val="ListParagraph"/>
        <w:tabs>
          <w:tab w:val="left" w:pos="1134"/>
          <w:tab w:val="left" w:pos="1701"/>
        </w:tabs>
        <w:ind w:left="1701"/>
      </w:pPr>
    </w:p>
    <w:p w:rsidR="00E46105" w:rsidRPr="00D86CF2" w:rsidRDefault="00A75F92" w:rsidP="00A75F92">
      <w:pPr>
        <w:tabs>
          <w:tab w:val="left" w:pos="1134"/>
          <w:tab w:val="left" w:pos="1701"/>
        </w:tabs>
        <w:ind w:left="1701" w:hanging="567"/>
      </w:pPr>
      <w:r w:rsidRPr="00D86CF2">
        <w:rPr>
          <w:rFonts w:eastAsiaTheme="minorHAnsi" w:cs="Times New Roman (Body CS)"/>
          <w:kern w:val="2"/>
          <w14:ligatures w14:val="standardContextual"/>
        </w:rPr>
        <w:t>c.</w:t>
      </w:r>
      <w:r w:rsidRPr="00D86CF2">
        <w:rPr>
          <w:rFonts w:eastAsiaTheme="minorHAnsi" w:cs="Times New Roman (Body CS)"/>
          <w:kern w:val="2"/>
          <w14:ligatures w14:val="standardContextual"/>
        </w:rPr>
        <w:tab/>
      </w:r>
      <w:r w:rsidR="00E46105" w:rsidRPr="00A75F92">
        <w:rPr>
          <w:rFonts w:cs="Arial"/>
          <w:color w:val="000000"/>
          <w:lang w:val="en-GB"/>
        </w:rPr>
        <w:t>The third issue is whether it was permissible for RCL Foods to institute proceedings before the Sugar Industry Appeals Tribunal seeking declaratory relief to the effect that millers' payment obligations under the SI Agreement are binding, and that no miller is entitled to suspend them.</w:t>
      </w:r>
    </w:p>
    <w:p w:rsidR="00D86CF2" w:rsidRPr="00D86CF2" w:rsidRDefault="00D86CF2" w:rsidP="00D86CF2">
      <w:pPr>
        <w:pStyle w:val="ListParagraph"/>
        <w:tabs>
          <w:tab w:val="left" w:pos="1134"/>
          <w:tab w:val="left" w:pos="1701"/>
        </w:tabs>
        <w:ind w:left="1701"/>
      </w:pPr>
    </w:p>
    <w:p w:rsidR="00D86CF2" w:rsidRPr="00D86CF2" w:rsidRDefault="00D86CF2" w:rsidP="00D86CF2">
      <w:pPr>
        <w:tabs>
          <w:tab w:val="left" w:pos="1134"/>
          <w:tab w:val="left" w:pos="1701"/>
        </w:tabs>
        <w:rPr>
          <w:b/>
          <w:bCs/>
          <w:i/>
          <w:iCs/>
          <w:u w:val="single"/>
        </w:rPr>
      </w:pPr>
      <w:r>
        <w:rPr>
          <w:b/>
          <w:bCs/>
          <w:i/>
          <w:iCs/>
          <w:u w:val="single"/>
        </w:rPr>
        <w:t>The Parties</w:t>
      </w:r>
    </w:p>
    <w:p w:rsidR="00E46105" w:rsidRDefault="00E46105" w:rsidP="002216E7">
      <w:pPr>
        <w:pStyle w:val="ListParagraph"/>
        <w:tabs>
          <w:tab w:val="left" w:pos="1134"/>
        </w:tabs>
        <w:ind w:left="1134"/>
      </w:pPr>
    </w:p>
    <w:p w:rsidR="002C7EAD" w:rsidRDefault="00A75F92" w:rsidP="00A75F92">
      <w:pPr>
        <w:tabs>
          <w:tab w:val="left" w:pos="1134"/>
        </w:tabs>
        <w:ind w:left="1134" w:hanging="1134"/>
      </w:pPr>
      <w:r>
        <w:rPr>
          <w:rFonts w:eastAsiaTheme="minorHAnsi" w:cs="Times New Roman (Body CS)"/>
          <w:kern w:val="2"/>
          <w14:ligatures w14:val="standardContextual"/>
        </w:rPr>
        <w:t>[3]</w:t>
      </w:r>
      <w:r>
        <w:rPr>
          <w:rFonts w:eastAsiaTheme="minorHAnsi" w:cs="Times New Roman (Body CS)"/>
          <w:kern w:val="2"/>
          <w14:ligatures w14:val="standardContextual"/>
        </w:rPr>
        <w:tab/>
      </w:r>
      <w:r w:rsidR="00D87D4C">
        <w:t xml:space="preserve">A </w:t>
      </w:r>
      <w:r w:rsidR="002C7EAD">
        <w:t>descr</w:t>
      </w:r>
      <w:r w:rsidR="00D87D4C">
        <w:t>iption of</w:t>
      </w:r>
      <w:r w:rsidR="002C7EAD">
        <w:t xml:space="preserve"> the parties</w:t>
      </w:r>
      <w:r w:rsidR="00D87D4C">
        <w:t xml:space="preserve"> is required</w:t>
      </w:r>
      <w:r w:rsidR="00F94989">
        <w:t xml:space="preserve"> for context</w:t>
      </w:r>
      <w:r w:rsidR="002C7EAD">
        <w:t>.</w:t>
      </w:r>
    </w:p>
    <w:p w:rsidR="002C7EAD" w:rsidRDefault="002C7EAD" w:rsidP="002C7EAD">
      <w:pPr>
        <w:pStyle w:val="ListParagraph"/>
        <w:tabs>
          <w:tab w:val="left" w:pos="1134"/>
        </w:tabs>
        <w:ind w:left="1134"/>
      </w:pPr>
    </w:p>
    <w:p w:rsidR="00AE76D2" w:rsidRPr="00A75F92" w:rsidRDefault="00A75F92" w:rsidP="00A75F92">
      <w:pPr>
        <w:tabs>
          <w:tab w:val="left" w:pos="1134"/>
        </w:tabs>
        <w:rPr>
          <w:rFonts w:cs="Arial"/>
        </w:rPr>
      </w:pPr>
      <w:r>
        <w:rPr>
          <w:rFonts w:eastAsiaTheme="minorHAnsi" w:cs="Arial"/>
          <w:kern w:val="2"/>
          <w14:ligatures w14:val="standardContextual"/>
        </w:rPr>
        <w:t>[4]</w:t>
      </w:r>
      <w:r>
        <w:rPr>
          <w:rFonts w:eastAsiaTheme="minorHAnsi" w:cs="Arial"/>
          <w:kern w:val="2"/>
          <w14:ligatures w14:val="standardContextual"/>
        </w:rPr>
        <w:tab/>
      </w:r>
      <w:r w:rsidR="00D513A4" w:rsidRPr="00A75F92">
        <w:rPr>
          <w:rFonts w:cs="Arial"/>
        </w:rPr>
        <w:t xml:space="preserve">The first applicant is </w:t>
      </w:r>
      <w:r w:rsidR="00D87D4C" w:rsidRPr="00A75F92">
        <w:rPr>
          <w:rFonts w:cs="Arial"/>
        </w:rPr>
        <w:t>Tongaat Hulett Limited (In Business Rescue</w:t>
      </w:r>
      <w:r w:rsidR="00D513A4" w:rsidRPr="00A75F92">
        <w:rPr>
          <w:rFonts w:cs="Arial"/>
        </w:rPr>
        <w:t>) (“</w:t>
      </w:r>
      <w:r w:rsidR="00D513A4" w:rsidRPr="00A75F92">
        <w:rPr>
          <w:rFonts w:cs="Arial"/>
          <w:b/>
          <w:bCs/>
        </w:rPr>
        <w:t>THL</w:t>
      </w:r>
      <w:r w:rsidR="00D513A4" w:rsidRPr="00A75F92">
        <w:rPr>
          <w:rFonts w:cs="Arial"/>
        </w:rPr>
        <w:t xml:space="preserve">”), a public company which </w:t>
      </w:r>
      <w:r w:rsidR="00AE76D2" w:rsidRPr="00A75F92">
        <w:rPr>
          <w:rFonts w:cs="Arial"/>
        </w:rPr>
        <w:t xml:space="preserve">is </w:t>
      </w:r>
      <w:r w:rsidR="00D513A4" w:rsidRPr="00A75F92">
        <w:rPr>
          <w:rFonts w:cs="Arial"/>
        </w:rPr>
        <w:t>currently in business rescue.</w:t>
      </w:r>
      <w:r w:rsidR="00AE76D2" w:rsidRPr="00A75F92">
        <w:rPr>
          <w:rFonts w:cs="Arial"/>
        </w:rPr>
        <w:t xml:space="preserve"> </w:t>
      </w:r>
    </w:p>
    <w:p w:rsidR="00AE76D2" w:rsidRPr="00AE76D2" w:rsidRDefault="00AE76D2" w:rsidP="00AE76D2">
      <w:pPr>
        <w:pStyle w:val="ListParagraph"/>
        <w:rPr>
          <w:rFonts w:cs="Arial"/>
        </w:rPr>
      </w:pPr>
    </w:p>
    <w:p w:rsidR="00D87D4C" w:rsidRPr="00A75F92" w:rsidRDefault="00A75F92" w:rsidP="00A75F92">
      <w:pPr>
        <w:tabs>
          <w:tab w:val="left" w:pos="1134"/>
        </w:tabs>
        <w:rPr>
          <w:rFonts w:cs="Arial"/>
        </w:rPr>
      </w:pPr>
      <w:r>
        <w:rPr>
          <w:rFonts w:eastAsiaTheme="minorHAnsi" w:cs="Arial"/>
          <w:kern w:val="2"/>
          <w14:ligatures w14:val="standardContextual"/>
        </w:rPr>
        <w:t>[5]</w:t>
      </w:r>
      <w:r>
        <w:rPr>
          <w:rFonts w:eastAsiaTheme="minorHAnsi" w:cs="Arial"/>
          <w:kern w:val="2"/>
          <w14:ligatures w14:val="standardContextual"/>
        </w:rPr>
        <w:tab/>
      </w:r>
      <w:r w:rsidR="00D513A4" w:rsidRPr="00A75F92">
        <w:rPr>
          <w:rFonts w:cs="Arial"/>
        </w:rPr>
        <w:t xml:space="preserve">The second applicant is </w:t>
      </w:r>
      <w:r w:rsidR="00D87D4C" w:rsidRPr="00A75F92">
        <w:rPr>
          <w:rFonts w:cs="Arial"/>
        </w:rPr>
        <w:t>Tongaat Hulett Sugar South Africa (Proprietary) Limited (In Business Rescue</w:t>
      </w:r>
      <w:r w:rsidR="00D513A4" w:rsidRPr="00A75F92">
        <w:rPr>
          <w:rFonts w:cs="Arial"/>
        </w:rPr>
        <w:t>)</w:t>
      </w:r>
      <w:r w:rsidR="00D87D4C" w:rsidRPr="00A75F92">
        <w:rPr>
          <w:rFonts w:cs="Arial"/>
        </w:rPr>
        <w:t xml:space="preserve"> (“</w:t>
      </w:r>
      <w:r w:rsidR="00D87D4C" w:rsidRPr="00A75F92">
        <w:rPr>
          <w:rFonts w:cs="Arial"/>
          <w:b/>
          <w:bCs/>
        </w:rPr>
        <w:t>THSSA</w:t>
      </w:r>
      <w:r w:rsidR="00D87D4C" w:rsidRPr="00A75F92">
        <w:rPr>
          <w:rFonts w:cs="Arial"/>
        </w:rPr>
        <w:t>”)</w:t>
      </w:r>
      <w:r w:rsidR="00D513A4" w:rsidRPr="00A75F92">
        <w:rPr>
          <w:rFonts w:cs="Arial"/>
        </w:rPr>
        <w:t xml:space="preserve">, a public company </w:t>
      </w:r>
      <w:r w:rsidR="00D87D4C" w:rsidRPr="00A75F92">
        <w:rPr>
          <w:rFonts w:cs="Arial"/>
        </w:rPr>
        <w:t xml:space="preserve">which is also </w:t>
      </w:r>
      <w:r w:rsidR="00D513A4" w:rsidRPr="00A75F92">
        <w:rPr>
          <w:rFonts w:cs="Arial"/>
        </w:rPr>
        <w:t xml:space="preserve">currently in </w:t>
      </w:r>
      <w:r w:rsidR="00D513A4" w:rsidRPr="00A75F92">
        <w:rPr>
          <w:rFonts w:cs="Arial"/>
        </w:rPr>
        <w:lastRenderedPageBreak/>
        <w:t>business rescue. THSSA is a wholly owned subsidiary of THL</w:t>
      </w:r>
      <w:r w:rsidR="00D87D4C" w:rsidRPr="00A75F92">
        <w:rPr>
          <w:rFonts w:cs="Arial"/>
        </w:rPr>
        <w:t xml:space="preserve"> and which </w:t>
      </w:r>
      <w:r w:rsidR="00D513A4" w:rsidRPr="00A75F92">
        <w:rPr>
          <w:rFonts w:cs="Arial"/>
        </w:rPr>
        <w:t xml:space="preserve">has been appointed as THL's agent to deal with all matters of and concerning the South African sugar industry pursuant to </w:t>
      </w:r>
      <w:r w:rsidR="00D87D4C" w:rsidRPr="00A75F92">
        <w:rPr>
          <w:rFonts w:cs="Arial"/>
        </w:rPr>
        <w:t xml:space="preserve">a </w:t>
      </w:r>
      <w:r w:rsidR="00D513A4" w:rsidRPr="00A75F92">
        <w:rPr>
          <w:rFonts w:cs="Arial"/>
        </w:rPr>
        <w:t xml:space="preserve">written agency agreement between THSSA and THL. </w:t>
      </w:r>
    </w:p>
    <w:p w:rsidR="00D87D4C" w:rsidRPr="00D87D4C" w:rsidRDefault="00D87D4C" w:rsidP="00D87D4C">
      <w:pPr>
        <w:pStyle w:val="ListParagraph"/>
        <w:rPr>
          <w:rFonts w:cs="Arial"/>
        </w:rPr>
      </w:pPr>
    </w:p>
    <w:p w:rsidR="00BF3C82" w:rsidRPr="00A75F92" w:rsidRDefault="00A75F92" w:rsidP="00A75F92">
      <w:pPr>
        <w:tabs>
          <w:tab w:val="left" w:pos="1134"/>
        </w:tabs>
        <w:rPr>
          <w:rFonts w:cs="Arial"/>
        </w:rPr>
      </w:pPr>
      <w:r>
        <w:rPr>
          <w:rFonts w:eastAsiaTheme="minorHAnsi" w:cs="Arial"/>
          <w:kern w:val="2"/>
          <w14:ligatures w14:val="standardContextual"/>
        </w:rPr>
        <w:t>[6]</w:t>
      </w:r>
      <w:r>
        <w:rPr>
          <w:rFonts w:eastAsiaTheme="minorHAnsi" w:cs="Arial"/>
          <w:kern w:val="2"/>
          <w14:ligatures w14:val="standardContextual"/>
        </w:rPr>
        <w:tab/>
      </w:r>
      <w:r w:rsidR="00D513A4" w:rsidRPr="00A75F92">
        <w:rPr>
          <w:rFonts w:cs="Arial"/>
        </w:rPr>
        <w:t>The third</w:t>
      </w:r>
      <w:r w:rsidR="00D87D4C" w:rsidRPr="00A75F92">
        <w:rPr>
          <w:rFonts w:cs="Arial"/>
        </w:rPr>
        <w:t xml:space="preserve">, fourth and fifth </w:t>
      </w:r>
      <w:r w:rsidR="00D513A4" w:rsidRPr="00A75F92">
        <w:rPr>
          <w:rFonts w:cs="Arial"/>
        </w:rPr>
        <w:t>applicant</w:t>
      </w:r>
      <w:r w:rsidR="00D87D4C" w:rsidRPr="00A75F92">
        <w:rPr>
          <w:rFonts w:cs="Arial"/>
        </w:rPr>
        <w:t>s are</w:t>
      </w:r>
      <w:r w:rsidR="00D513A4" w:rsidRPr="00A75F92">
        <w:rPr>
          <w:rFonts w:cs="Arial"/>
        </w:rPr>
        <w:t xml:space="preserve"> </w:t>
      </w:r>
      <w:r w:rsidR="00BF3C82" w:rsidRPr="00A75F92">
        <w:rPr>
          <w:rFonts w:cs="Arial"/>
        </w:rPr>
        <w:t xml:space="preserve">Trevor John Murgatroyd </w:t>
      </w:r>
      <w:r w:rsidR="00D513A4" w:rsidRPr="00A75F92">
        <w:rPr>
          <w:rFonts w:cs="Arial"/>
        </w:rPr>
        <w:t xml:space="preserve">N.O., </w:t>
      </w:r>
      <w:r w:rsidR="00BF3C82" w:rsidRPr="00A75F92">
        <w:rPr>
          <w:rFonts w:cs="Arial"/>
        </w:rPr>
        <w:t xml:space="preserve">Petrus Francois van den Steen N.O. and Gerhard Conrad Albertyn </w:t>
      </w:r>
      <w:r w:rsidR="00D513A4" w:rsidRPr="00A75F92">
        <w:rPr>
          <w:rFonts w:cs="Arial"/>
        </w:rPr>
        <w:t>N.O.</w:t>
      </w:r>
      <w:r w:rsidR="00BF3C82" w:rsidRPr="00A75F92">
        <w:rPr>
          <w:rFonts w:cs="Arial"/>
        </w:rPr>
        <w:t xml:space="preserve"> respectively, all of Metis Strategic Advisors (Pty) Ltd, Johannesburg</w:t>
      </w:r>
      <w:r w:rsidR="00D418F5" w:rsidRPr="00A75F92">
        <w:rPr>
          <w:rFonts w:cs="Arial"/>
        </w:rPr>
        <w:t>,</w:t>
      </w:r>
      <w:r w:rsidR="00BF3C82" w:rsidRPr="00A75F92">
        <w:rPr>
          <w:rFonts w:cs="Arial"/>
        </w:rPr>
        <w:t xml:space="preserve"> and who are the </w:t>
      </w:r>
      <w:r w:rsidR="00D513A4" w:rsidRPr="00A75F92">
        <w:rPr>
          <w:rFonts w:cs="Arial"/>
        </w:rPr>
        <w:t>duly appointed joint business rescue practitioner</w:t>
      </w:r>
      <w:r w:rsidR="00BF3C82" w:rsidRPr="00A75F92">
        <w:rPr>
          <w:rFonts w:cs="Arial"/>
        </w:rPr>
        <w:t>s</w:t>
      </w:r>
      <w:r w:rsidR="00D513A4" w:rsidRPr="00A75F92">
        <w:rPr>
          <w:rFonts w:cs="Arial"/>
        </w:rPr>
        <w:t xml:space="preserve"> of THL.</w:t>
      </w:r>
    </w:p>
    <w:p w:rsidR="00BF3C82" w:rsidRPr="00BF3C82" w:rsidRDefault="00BF3C82" w:rsidP="00BF3C82">
      <w:pPr>
        <w:pStyle w:val="ListParagraph"/>
        <w:rPr>
          <w:rFonts w:cs="Arial"/>
        </w:rPr>
      </w:pPr>
    </w:p>
    <w:p w:rsidR="008905F5" w:rsidRPr="00A75F92" w:rsidRDefault="00A75F92" w:rsidP="00A75F92">
      <w:pPr>
        <w:tabs>
          <w:tab w:val="left" w:pos="1134"/>
        </w:tabs>
        <w:rPr>
          <w:rFonts w:cs="Arial"/>
        </w:rPr>
      </w:pPr>
      <w:r>
        <w:rPr>
          <w:rFonts w:eastAsiaTheme="minorHAnsi" w:cs="Arial"/>
          <w:kern w:val="2"/>
          <w14:ligatures w14:val="standardContextual"/>
        </w:rPr>
        <w:t>[7]</w:t>
      </w:r>
      <w:r>
        <w:rPr>
          <w:rFonts w:eastAsiaTheme="minorHAnsi" w:cs="Arial"/>
          <w:kern w:val="2"/>
          <w14:ligatures w14:val="standardContextual"/>
        </w:rPr>
        <w:tab/>
      </w:r>
      <w:r w:rsidR="00D513A4" w:rsidRPr="00A75F92">
        <w:rPr>
          <w:rFonts w:cs="Arial"/>
        </w:rPr>
        <w:t xml:space="preserve">The first respondent is the </w:t>
      </w:r>
      <w:r w:rsidR="00BF3C82" w:rsidRPr="00A75F92">
        <w:rPr>
          <w:rFonts w:cs="Arial"/>
        </w:rPr>
        <w:t xml:space="preserve">South African Sugar Association </w:t>
      </w:r>
      <w:r w:rsidR="00D513A4" w:rsidRPr="00A75F92">
        <w:rPr>
          <w:rFonts w:cs="Arial"/>
        </w:rPr>
        <w:t>("</w:t>
      </w:r>
      <w:r w:rsidR="00D513A4" w:rsidRPr="00A75F92">
        <w:rPr>
          <w:rFonts w:cs="Arial"/>
          <w:b/>
          <w:bCs/>
        </w:rPr>
        <w:t>SASA</w:t>
      </w:r>
      <w:r w:rsidR="00D513A4" w:rsidRPr="00A75F92">
        <w:rPr>
          <w:rFonts w:cs="Arial"/>
        </w:rPr>
        <w:t>"), a juristic entity incorporated and constituted in terms of s 2 of the Sugar Act</w:t>
      </w:r>
      <w:r w:rsidR="000F4CCA" w:rsidRPr="00A75F92">
        <w:rPr>
          <w:rFonts w:cs="Arial"/>
        </w:rPr>
        <w:t>,</w:t>
      </w:r>
      <w:r w:rsidR="00D513A4" w:rsidRPr="00A75F92">
        <w:rPr>
          <w:rFonts w:cs="Arial"/>
        </w:rPr>
        <w:t xml:space="preserve"> 9 of 1978 ("</w:t>
      </w:r>
      <w:r w:rsidR="00D513A4" w:rsidRPr="00A75F92">
        <w:rPr>
          <w:rFonts w:cs="Arial"/>
          <w:b/>
          <w:bCs/>
        </w:rPr>
        <w:t>the Sugar Act</w:t>
      </w:r>
      <w:r w:rsidR="00D513A4" w:rsidRPr="00A75F92">
        <w:rPr>
          <w:rFonts w:cs="Arial"/>
        </w:rPr>
        <w:t>").</w:t>
      </w:r>
    </w:p>
    <w:p w:rsidR="008905F5" w:rsidRPr="008905F5" w:rsidRDefault="008905F5" w:rsidP="008905F5">
      <w:pPr>
        <w:pStyle w:val="ListParagraph"/>
        <w:rPr>
          <w:rFonts w:cs="Arial"/>
        </w:rPr>
      </w:pPr>
    </w:p>
    <w:p w:rsidR="00A43F86" w:rsidRPr="00A75F92" w:rsidRDefault="00A75F92" w:rsidP="00A75F92">
      <w:pPr>
        <w:tabs>
          <w:tab w:val="left" w:pos="1134"/>
        </w:tabs>
        <w:rPr>
          <w:rFonts w:cs="Arial"/>
        </w:rPr>
      </w:pPr>
      <w:r>
        <w:rPr>
          <w:rFonts w:eastAsiaTheme="minorHAnsi" w:cs="Arial"/>
          <w:kern w:val="2"/>
          <w14:ligatures w14:val="standardContextual"/>
        </w:rPr>
        <w:t>[8]</w:t>
      </w:r>
      <w:r>
        <w:rPr>
          <w:rFonts w:eastAsiaTheme="minorHAnsi" w:cs="Arial"/>
          <w:kern w:val="2"/>
          <w14:ligatures w14:val="standardContextual"/>
        </w:rPr>
        <w:tab/>
      </w:r>
      <w:r w:rsidR="00D513A4" w:rsidRPr="00A75F92">
        <w:rPr>
          <w:rFonts w:cs="Arial"/>
        </w:rPr>
        <w:t xml:space="preserve">The second respondent is </w:t>
      </w:r>
      <w:r w:rsidR="008905F5" w:rsidRPr="00A75F92">
        <w:rPr>
          <w:rFonts w:cs="Arial"/>
        </w:rPr>
        <w:t xml:space="preserve">the S.A. Sugar Export Corporation (Pty) Limited </w:t>
      </w:r>
      <w:r w:rsidR="00D513A4" w:rsidRPr="00A75F92">
        <w:rPr>
          <w:rFonts w:cs="Arial"/>
        </w:rPr>
        <w:t>("</w:t>
      </w:r>
      <w:r w:rsidR="00FB1016" w:rsidRPr="00A75F92">
        <w:rPr>
          <w:rFonts w:cs="Arial"/>
          <w:b/>
          <w:bCs/>
        </w:rPr>
        <w:t>SASEXCOR</w:t>
      </w:r>
      <w:r w:rsidR="00D513A4" w:rsidRPr="00A75F92">
        <w:rPr>
          <w:rFonts w:cs="Arial"/>
        </w:rPr>
        <w:t>")</w:t>
      </w:r>
      <w:r w:rsidR="00A43F86" w:rsidRPr="00A75F92">
        <w:rPr>
          <w:rFonts w:cs="Arial"/>
        </w:rPr>
        <w:t>.</w:t>
      </w:r>
    </w:p>
    <w:p w:rsidR="00A43F86" w:rsidRPr="00A43F86" w:rsidRDefault="00A43F86" w:rsidP="00A43F86">
      <w:pPr>
        <w:pStyle w:val="ListParagraph"/>
        <w:rPr>
          <w:rFonts w:cs="Arial"/>
        </w:rPr>
      </w:pPr>
    </w:p>
    <w:p w:rsidR="00D418F5" w:rsidRPr="00A75F92" w:rsidRDefault="00A75F92" w:rsidP="00A75F92">
      <w:pPr>
        <w:tabs>
          <w:tab w:val="left" w:pos="1134"/>
        </w:tabs>
        <w:rPr>
          <w:rFonts w:cs="Arial"/>
        </w:rPr>
      </w:pPr>
      <w:r>
        <w:rPr>
          <w:rFonts w:eastAsiaTheme="minorHAnsi" w:cs="Arial"/>
          <w:kern w:val="2"/>
          <w14:ligatures w14:val="standardContextual"/>
        </w:rPr>
        <w:lastRenderedPageBreak/>
        <w:t>[9]</w:t>
      </w:r>
      <w:r>
        <w:rPr>
          <w:rFonts w:eastAsiaTheme="minorHAnsi" w:cs="Arial"/>
          <w:kern w:val="2"/>
          <w14:ligatures w14:val="standardContextual"/>
        </w:rPr>
        <w:tab/>
      </w:r>
      <w:r w:rsidR="00D513A4" w:rsidRPr="00A75F92">
        <w:rPr>
          <w:rFonts w:cs="Arial"/>
        </w:rPr>
        <w:t xml:space="preserve">The third respondent is the </w:t>
      </w:r>
      <w:r w:rsidR="00A43F86" w:rsidRPr="00A75F92">
        <w:rPr>
          <w:rFonts w:cs="Arial"/>
        </w:rPr>
        <w:t>Minister Of Trade, Industry And Competition</w:t>
      </w:r>
      <w:r w:rsidR="00D513A4" w:rsidRPr="00A75F92">
        <w:rPr>
          <w:rFonts w:cs="Arial"/>
        </w:rPr>
        <w:t xml:space="preserve"> ("</w:t>
      </w:r>
      <w:r w:rsidR="00D513A4" w:rsidRPr="00A75F92">
        <w:rPr>
          <w:rFonts w:cs="Arial"/>
          <w:b/>
          <w:bCs/>
        </w:rPr>
        <w:t>The Minister</w:t>
      </w:r>
      <w:r w:rsidR="00D513A4" w:rsidRPr="00A75F92">
        <w:rPr>
          <w:rFonts w:cs="Arial"/>
        </w:rPr>
        <w:t xml:space="preserve">"), the executive authority responsible for administering the </w:t>
      </w:r>
      <w:r w:rsidR="00001C3A" w:rsidRPr="00A75F92">
        <w:rPr>
          <w:rFonts w:cs="Arial"/>
        </w:rPr>
        <w:t xml:space="preserve">Companies Act and the </w:t>
      </w:r>
      <w:r w:rsidR="00D513A4" w:rsidRPr="00A75F92">
        <w:rPr>
          <w:rFonts w:cs="Arial"/>
        </w:rPr>
        <w:t>Sugar Act</w:t>
      </w:r>
      <w:r w:rsidR="00001C3A" w:rsidRPr="00A75F92">
        <w:rPr>
          <w:rFonts w:cs="Arial"/>
        </w:rPr>
        <w:t xml:space="preserve"> as well as the Minister responsible for</w:t>
      </w:r>
      <w:r w:rsidR="00D513A4" w:rsidRPr="00A75F92">
        <w:rPr>
          <w:rFonts w:cs="Arial"/>
        </w:rPr>
        <w:t xml:space="preserve"> determining the terms of the SI Agreement in terms of section 4</w:t>
      </w:r>
      <w:r w:rsidR="009427C9" w:rsidRPr="00A75F92">
        <w:rPr>
          <w:rFonts w:cs="Arial"/>
        </w:rPr>
        <w:t xml:space="preserve"> of the Sugar Act</w:t>
      </w:r>
      <w:r w:rsidR="00001C3A" w:rsidRPr="00A75F92">
        <w:rPr>
          <w:rFonts w:cs="Arial"/>
        </w:rPr>
        <w:t xml:space="preserve">. </w:t>
      </w:r>
      <w:r w:rsidR="00D513A4" w:rsidRPr="00A75F92">
        <w:rPr>
          <w:rFonts w:cs="Arial"/>
        </w:rPr>
        <w:t xml:space="preserve">The Minister is </w:t>
      </w:r>
      <w:r w:rsidR="00D418F5" w:rsidRPr="00A75F92">
        <w:rPr>
          <w:rFonts w:cs="Arial"/>
        </w:rPr>
        <w:t xml:space="preserve">also </w:t>
      </w:r>
      <w:r w:rsidR="00D513A4" w:rsidRPr="00A75F92">
        <w:rPr>
          <w:rFonts w:cs="Arial"/>
        </w:rPr>
        <w:t>joined in this application pursuant to Rule 10A of the Uniform Rules of Court.</w:t>
      </w:r>
    </w:p>
    <w:p w:rsidR="00D418F5" w:rsidRPr="00D418F5" w:rsidRDefault="00D418F5" w:rsidP="00D418F5">
      <w:pPr>
        <w:pStyle w:val="ListParagraph"/>
        <w:rPr>
          <w:rFonts w:cs="Arial"/>
        </w:rPr>
      </w:pPr>
    </w:p>
    <w:p w:rsidR="00D418F5" w:rsidRPr="00A75F92" w:rsidRDefault="00A75F92" w:rsidP="00A75F92">
      <w:pPr>
        <w:tabs>
          <w:tab w:val="left" w:pos="1134"/>
        </w:tabs>
        <w:rPr>
          <w:rFonts w:cs="Arial"/>
        </w:rPr>
      </w:pPr>
      <w:r>
        <w:rPr>
          <w:rFonts w:eastAsiaTheme="minorHAnsi" w:cs="Arial"/>
          <w:kern w:val="2"/>
          <w14:ligatures w14:val="standardContextual"/>
        </w:rPr>
        <w:t>[10]</w:t>
      </w:r>
      <w:r>
        <w:rPr>
          <w:rFonts w:eastAsiaTheme="minorHAnsi" w:cs="Arial"/>
          <w:kern w:val="2"/>
          <w14:ligatures w14:val="standardContextual"/>
        </w:rPr>
        <w:tab/>
      </w:r>
      <w:r w:rsidR="00D513A4" w:rsidRPr="00A75F92">
        <w:rPr>
          <w:rFonts w:cs="Arial"/>
        </w:rPr>
        <w:t xml:space="preserve">The fourth respondent is </w:t>
      </w:r>
      <w:r w:rsidR="00D418F5" w:rsidRPr="00A75F92">
        <w:rPr>
          <w:rFonts w:cs="Arial"/>
        </w:rPr>
        <w:t xml:space="preserve">South African Sugar Millers' Association NPC </w:t>
      </w:r>
      <w:r w:rsidR="00D513A4" w:rsidRPr="00A75F92">
        <w:rPr>
          <w:rFonts w:cs="Arial"/>
        </w:rPr>
        <w:t>("</w:t>
      </w:r>
      <w:r w:rsidR="00D513A4" w:rsidRPr="00A75F92">
        <w:rPr>
          <w:rFonts w:cs="Arial"/>
          <w:b/>
          <w:bCs/>
        </w:rPr>
        <w:t>SASMA</w:t>
      </w:r>
      <w:r w:rsidR="00D513A4" w:rsidRPr="00A75F92">
        <w:rPr>
          <w:rFonts w:cs="Arial"/>
        </w:rPr>
        <w:t xml:space="preserve">"). All domestic </w:t>
      </w:r>
      <w:r w:rsidR="00D418F5" w:rsidRPr="00A75F92">
        <w:rPr>
          <w:rFonts w:cs="Arial"/>
        </w:rPr>
        <w:t xml:space="preserve">sugar </w:t>
      </w:r>
      <w:r w:rsidR="00D513A4" w:rsidRPr="00A75F92">
        <w:rPr>
          <w:rFonts w:cs="Arial"/>
        </w:rPr>
        <w:t>millers and refiners are required to be members of SASMA,</w:t>
      </w:r>
      <w:r w:rsidR="00D418F5" w:rsidRPr="00A75F92">
        <w:rPr>
          <w:rFonts w:cs="Arial"/>
        </w:rPr>
        <w:t xml:space="preserve"> which </w:t>
      </w:r>
      <w:r w:rsidR="00D513A4" w:rsidRPr="00A75F92">
        <w:rPr>
          <w:rFonts w:cs="Arial"/>
        </w:rPr>
        <w:t xml:space="preserve">represents all domestic millers and refiners in </w:t>
      </w:r>
      <w:r w:rsidR="000A30D9" w:rsidRPr="00A75F92">
        <w:rPr>
          <w:rFonts w:cs="Arial"/>
        </w:rPr>
        <w:t xml:space="preserve">sugar </w:t>
      </w:r>
      <w:r w:rsidR="00D513A4" w:rsidRPr="00A75F92">
        <w:rPr>
          <w:rFonts w:cs="Arial"/>
        </w:rPr>
        <w:t>industry engagements,</w:t>
      </w:r>
      <w:r w:rsidR="00D418F5" w:rsidRPr="00A75F92">
        <w:rPr>
          <w:rFonts w:cs="Arial"/>
        </w:rPr>
        <w:t xml:space="preserve"> </w:t>
      </w:r>
      <w:r w:rsidR="00D513A4" w:rsidRPr="00A75F92">
        <w:rPr>
          <w:rFonts w:cs="Arial"/>
        </w:rPr>
        <w:t xml:space="preserve">negotiations, agreements, and arrangements, including when it participates in SASA matters. </w:t>
      </w:r>
    </w:p>
    <w:p w:rsidR="00D418F5" w:rsidRPr="00D418F5" w:rsidRDefault="00D418F5" w:rsidP="00D418F5">
      <w:pPr>
        <w:pStyle w:val="ListParagraph"/>
        <w:rPr>
          <w:rFonts w:cs="Arial"/>
        </w:rPr>
      </w:pPr>
    </w:p>
    <w:p w:rsidR="00D418F5" w:rsidRPr="00A75F92" w:rsidRDefault="00A75F92" w:rsidP="00A75F92">
      <w:pPr>
        <w:tabs>
          <w:tab w:val="left" w:pos="1134"/>
        </w:tabs>
        <w:rPr>
          <w:rFonts w:cs="Arial"/>
        </w:rPr>
      </w:pPr>
      <w:r>
        <w:rPr>
          <w:rFonts w:eastAsiaTheme="minorHAnsi" w:cs="Arial"/>
          <w:kern w:val="2"/>
          <w14:ligatures w14:val="standardContextual"/>
        </w:rPr>
        <w:t>[11]</w:t>
      </w:r>
      <w:r>
        <w:rPr>
          <w:rFonts w:eastAsiaTheme="minorHAnsi" w:cs="Arial"/>
          <w:kern w:val="2"/>
          <w14:ligatures w14:val="standardContextual"/>
        </w:rPr>
        <w:tab/>
      </w:r>
      <w:r w:rsidR="00D513A4" w:rsidRPr="00A75F92">
        <w:rPr>
          <w:rFonts w:cs="Arial"/>
        </w:rPr>
        <w:t>The fifth</w:t>
      </w:r>
      <w:r w:rsidR="00D418F5" w:rsidRPr="00A75F92">
        <w:rPr>
          <w:rFonts w:cs="Arial"/>
        </w:rPr>
        <w:t xml:space="preserve"> and sixth</w:t>
      </w:r>
      <w:r w:rsidR="00D513A4" w:rsidRPr="00A75F92">
        <w:rPr>
          <w:rFonts w:cs="Arial"/>
        </w:rPr>
        <w:t xml:space="preserve"> </w:t>
      </w:r>
      <w:r w:rsidR="00D418F5" w:rsidRPr="00A75F92">
        <w:rPr>
          <w:rFonts w:cs="Arial"/>
        </w:rPr>
        <w:t>respondents are</w:t>
      </w:r>
      <w:r w:rsidR="00D513A4" w:rsidRPr="00A75F92">
        <w:rPr>
          <w:rFonts w:cs="Arial"/>
        </w:rPr>
        <w:t xml:space="preserve"> the </w:t>
      </w:r>
      <w:r w:rsidR="00D418F5" w:rsidRPr="00A75F92">
        <w:rPr>
          <w:rFonts w:cs="Arial"/>
        </w:rPr>
        <w:t xml:space="preserve">South African Cane Growers' Association </w:t>
      </w:r>
      <w:r w:rsidR="00D513A4" w:rsidRPr="00A75F92">
        <w:rPr>
          <w:rFonts w:cs="Arial"/>
        </w:rPr>
        <w:t>NPC ("</w:t>
      </w:r>
      <w:r w:rsidR="00D513A4" w:rsidRPr="00A75F92">
        <w:rPr>
          <w:rFonts w:cs="Arial"/>
          <w:b/>
          <w:bCs/>
        </w:rPr>
        <w:t>SACGA</w:t>
      </w:r>
      <w:r w:rsidR="00D513A4" w:rsidRPr="00A75F92">
        <w:rPr>
          <w:rFonts w:cs="Arial"/>
        </w:rPr>
        <w:t>")</w:t>
      </w:r>
      <w:r w:rsidR="00D418F5" w:rsidRPr="00A75F92">
        <w:rPr>
          <w:rFonts w:cs="Arial"/>
        </w:rPr>
        <w:t xml:space="preserve"> and </w:t>
      </w:r>
      <w:r w:rsidR="00D513A4" w:rsidRPr="00A75F92">
        <w:rPr>
          <w:rFonts w:cs="Arial"/>
        </w:rPr>
        <w:t xml:space="preserve">the </w:t>
      </w:r>
      <w:r w:rsidR="00D418F5" w:rsidRPr="00A75F92">
        <w:rPr>
          <w:rFonts w:cs="Arial"/>
        </w:rPr>
        <w:t xml:space="preserve">South African Farmers' Development Association </w:t>
      </w:r>
      <w:r w:rsidR="00D513A4" w:rsidRPr="00A75F92">
        <w:rPr>
          <w:rFonts w:cs="Arial"/>
        </w:rPr>
        <w:t>NP</w:t>
      </w:r>
      <w:r w:rsidR="00630160" w:rsidRPr="00A75F92">
        <w:rPr>
          <w:rFonts w:cs="Arial"/>
        </w:rPr>
        <w:t>O</w:t>
      </w:r>
      <w:r w:rsidR="00D513A4" w:rsidRPr="00A75F92">
        <w:rPr>
          <w:rFonts w:cs="Arial"/>
        </w:rPr>
        <w:t xml:space="preserve"> ("</w:t>
      </w:r>
      <w:r w:rsidR="00D513A4" w:rsidRPr="00A75F92">
        <w:rPr>
          <w:rFonts w:cs="Arial"/>
          <w:b/>
          <w:bCs/>
        </w:rPr>
        <w:t>SAFDA</w:t>
      </w:r>
      <w:r w:rsidR="00D513A4" w:rsidRPr="00A75F92">
        <w:rPr>
          <w:rFonts w:cs="Arial"/>
        </w:rPr>
        <w:t>")</w:t>
      </w:r>
      <w:r w:rsidR="00D418F5" w:rsidRPr="00A75F92">
        <w:rPr>
          <w:rFonts w:cs="Arial"/>
        </w:rPr>
        <w:t xml:space="preserve"> respectively</w:t>
      </w:r>
      <w:r w:rsidR="00D513A4" w:rsidRPr="00A75F92">
        <w:rPr>
          <w:rFonts w:cs="Arial"/>
        </w:rPr>
        <w:t xml:space="preserve">. All domestic sugarcane growers are obliged to be members of either SACGA or SAFDA, </w:t>
      </w:r>
      <w:r w:rsidR="000A30D9" w:rsidRPr="00A75F92">
        <w:rPr>
          <w:rFonts w:cs="Arial"/>
        </w:rPr>
        <w:t>which</w:t>
      </w:r>
      <w:r w:rsidR="00D513A4" w:rsidRPr="00A75F92">
        <w:rPr>
          <w:rFonts w:cs="Arial"/>
        </w:rPr>
        <w:t xml:space="preserve"> represent the growers in </w:t>
      </w:r>
      <w:r w:rsidR="000A30D9" w:rsidRPr="00A75F92">
        <w:rPr>
          <w:rFonts w:cs="Arial"/>
        </w:rPr>
        <w:t xml:space="preserve">the sugar </w:t>
      </w:r>
      <w:r w:rsidR="00D513A4" w:rsidRPr="00A75F92">
        <w:rPr>
          <w:rFonts w:cs="Arial"/>
        </w:rPr>
        <w:t>industry engagements, negotiations, agreements, and arrangements, including when they participate in SASA. In terms SASA</w:t>
      </w:r>
      <w:r w:rsidR="00D418F5" w:rsidRPr="00A75F92">
        <w:rPr>
          <w:rFonts w:cs="Arial"/>
        </w:rPr>
        <w:t>’s</w:t>
      </w:r>
      <w:r w:rsidR="00D513A4" w:rsidRPr="00A75F92">
        <w:rPr>
          <w:rFonts w:cs="Arial"/>
        </w:rPr>
        <w:t xml:space="preserve"> Constitution, SACGA and SAFDA have equal representation on SASA. For ease of reference SACGA and SAFDA </w:t>
      </w:r>
      <w:r w:rsidR="000A30D9" w:rsidRPr="00A75F92">
        <w:rPr>
          <w:rFonts w:cs="Arial"/>
        </w:rPr>
        <w:t xml:space="preserve">will be referred to </w:t>
      </w:r>
      <w:r w:rsidR="00D513A4" w:rsidRPr="00A75F92">
        <w:rPr>
          <w:rFonts w:cs="Arial"/>
        </w:rPr>
        <w:t>collectively as "the Growers' Section".</w:t>
      </w:r>
      <w:r w:rsidR="000A30D9" w:rsidRPr="00A75F92">
        <w:rPr>
          <w:rFonts w:cs="Arial"/>
        </w:rPr>
        <w:t xml:space="preserve"> </w:t>
      </w:r>
      <w:r w:rsidR="00D513A4" w:rsidRPr="00A75F92">
        <w:rPr>
          <w:rFonts w:cs="Arial"/>
        </w:rPr>
        <w:t>As the industry representatives, the Growers' Section are parties to the SI Agreement and the arrangements to which the SI Agreement gives effect</w:t>
      </w:r>
      <w:r w:rsidR="000A30D9" w:rsidRPr="00A75F92">
        <w:rPr>
          <w:rFonts w:cs="Arial"/>
        </w:rPr>
        <w:t>.</w:t>
      </w:r>
    </w:p>
    <w:p w:rsidR="000A30D9" w:rsidRPr="000A30D9" w:rsidRDefault="000A30D9" w:rsidP="000A30D9">
      <w:pPr>
        <w:pStyle w:val="ListParagraph"/>
        <w:tabs>
          <w:tab w:val="left" w:pos="1134"/>
        </w:tabs>
        <w:ind w:left="0"/>
        <w:rPr>
          <w:rFonts w:cs="Arial"/>
        </w:rPr>
      </w:pPr>
    </w:p>
    <w:p w:rsidR="00E25A87" w:rsidRPr="00A75F92" w:rsidRDefault="00A75F92" w:rsidP="00A75F92">
      <w:pPr>
        <w:tabs>
          <w:tab w:val="left" w:pos="1134"/>
        </w:tabs>
        <w:rPr>
          <w:rFonts w:cs="Arial"/>
        </w:rPr>
      </w:pPr>
      <w:r>
        <w:rPr>
          <w:rFonts w:eastAsiaTheme="minorHAnsi" w:cs="Arial"/>
          <w:kern w:val="2"/>
          <w14:ligatures w14:val="standardContextual"/>
        </w:rPr>
        <w:t>[12]</w:t>
      </w:r>
      <w:r>
        <w:rPr>
          <w:rFonts w:eastAsiaTheme="minorHAnsi" w:cs="Arial"/>
          <w:kern w:val="2"/>
          <w14:ligatures w14:val="standardContextual"/>
        </w:rPr>
        <w:tab/>
      </w:r>
      <w:r w:rsidR="00D513A4" w:rsidRPr="00A75F92">
        <w:rPr>
          <w:rFonts w:cs="Arial"/>
        </w:rPr>
        <w:t xml:space="preserve">The seventh respondent is RCL </w:t>
      </w:r>
      <w:r w:rsidR="00E25A87" w:rsidRPr="00A75F92">
        <w:rPr>
          <w:rFonts w:cs="Arial"/>
        </w:rPr>
        <w:t>Foods Sugar &amp; Milling (Proprietary) Limited.</w:t>
      </w:r>
    </w:p>
    <w:p w:rsidR="00E25A87" w:rsidRPr="00E25A87" w:rsidRDefault="00E25A87" w:rsidP="00E25A87">
      <w:pPr>
        <w:pStyle w:val="ListParagraph"/>
        <w:rPr>
          <w:rFonts w:cs="Arial"/>
        </w:rPr>
      </w:pPr>
    </w:p>
    <w:p w:rsidR="00FB1016" w:rsidRPr="00A75F92" w:rsidRDefault="00A75F92" w:rsidP="00A75F92">
      <w:pPr>
        <w:tabs>
          <w:tab w:val="left" w:pos="1134"/>
        </w:tabs>
        <w:rPr>
          <w:rFonts w:cs="Arial"/>
        </w:rPr>
      </w:pPr>
      <w:r>
        <w:rPr>
          <w:rFonts w:eastAsiaTheme="minorHAnsi" w:cs="Arial"/>
          <w:kern w:val="2"/>
          <w14:ligatures w14:val="standardContextual"/>
        </w:rPr>
        <w:t>[13]</w:t>
      </w:r>
      <w:r>
        <w:rPr>
          <w:rFonts w:eastAsiaTheme="minorHAnsi" w:cs="Arial"/>
          <w:kern w:val="2"/>
          <w14:ligatures w14:val="standardContextual"/>
        </w:rPr>
        <w:tab/>
      </w:r>
      <w:r w:rsidR="00D513A4" w:rsidRPr="00A75F92">
        <w:rPr>
          <w:rFonts w:cs="Arial"/>
        </w:rPr>
        <w:t>The eighth respondent is ILLOVO SUGAR (SOUTH AFRICA) (PROPRIETARY) LIMITED ("</w:t>
      </w:r>
      <w:r w:rsidR="00D513A4" w:rsidRPr="00A75F92">
        <w:rPr>
          <w:rFonts w:cs="Arial"/>
          <w:b/>
          <w:bCs/>
        </w:rPr>
        <w:t>Illovo Sugar</w:t>
      </w:r>
      <w:r w:rsidR="00D513A4" w:rsidRPr="00A75F92">
        <w:rPr>
          <w:rFonts w:cs="Arial"/>
        </w:rPr>
        <w:t>")</w:t>
      </w:r>
      <w:r w:rsidR="00FB1016" w:rsidRPr="00A75F92">
        <w:rPr>
          <w:rFonts w:cs="Arial"/>
        </w:rPr>
        <w:t>.</w:t>
      </w:r>
    </w:p>
    <w:p w:rsidR="00FB1016" w:rsidRPr="00FB1016" w:rsidRDefault="00FB1016" w:rsidP="00FB1016">
      <w:pPr>
        <w:pStyle w:val="ListParagraph"/>
        <w:rPr>
          <w:rFonts w:cs="Arial"/>
        </w:rPr>
      </w:pPr>
    </w:p>
    <w:p w:rsidR="00FB1016" w:rsidRPr="00A75F92" w:rsidRDefault="00A75F92" w:rsidP="00A75F92">
      <w:pPr>
        <w:tabs>
          <w:tab w:val="left" w:pos="1134"/>
        </w:tabs>
        <w:rPr>
          <w:rFonts w:cs="Arial"/>
        </w:rPr>
      </w:pPr>
      <w:r>
        <w:rPr>
          <w:rFonts w:eastAsiaTheme="minorHAnsi" w:cs="Arial"/>
          <w:kern w:val="2"/>
          <w14:ligatures w14:val="standardContextual"/>
        </w:rPr>
        <w:t>[14]</w:t>
      </w:r>
      <w:r>
        <w:rPr>
          <w:rFonts w:eastAsiaTheme="minorHAnsi" w:cs="Arial"/>
          <w:kern w:val="2"/>
          <w14:ligatures w14:val="standardContextual"/>
        </w:rPr>
        <w:tab/>
      </w:r>
      <w:r w:rsidR="00D513A4" w:rsidRPr="00A75F92">
        <w:rPr>
          <w:rFonts w:cs="Arial"/>
        </w:rPr>
        <w:t>The ninth respondent is UMFOLOZI SUGAR MILL (PROPRIETARY) LIMITED ("</w:t>
      </w:r>
      <w:r w:rsidR="00D513A4" w:rsidRPr="00A75F92">
        <w:rPr>
          <w:rFonts w:cs="Arial"/>
          <w:b/>
          <w:bCs/>
        </w:rPr>
        <w:t>Umfolozi Sugar</w:t>
      </w:r>
      <w:r w:rsidR="00D513A4" w:rsidRPr="00A75F92">
        <w:rPr>
          <w:rFonts w:cs="Arial"/>
        </w:rPr>
        <w:t>")</w:t>
      </w:r>
      <w:r w:rsidR="00FB1016" w:rsidRPr="00A75F92">
        <w:rPr>
          <w:rFonts w:cs="Arial"/>
        </w:rPr>
        <w:t>.</w:t>
      </w:r>
    </w:p>
    <w:p w:rsidR="00FB1016" w:rsidRPr="00FB1016" w:rsidRDefault="00FB1016" w:rsidP="00FB1016">
      <w:pPr>
        <w:pStyle w:val="ListParagraph"/>
        <w:rPr>
          <w:rFonts w:cs="Arial"/>
        </w:rPr>
      </w:pPr>
    </w:p>
    <w:p w:rsidR="00FB1016" w:rsidRPr="00A75F92" w:rsidRDefault="00A75F92" w:rsidP="00A75F92">
      <w:pPr>
        <w:tabs>
          <w:tab w:val="left" w:pos="1134"/>
        </w:tabs>
        <w:rPr>
          <w:rFonts w:cs="Arial"/>
        </w:rPr>
      </w:pPr>
      <w:r>
        <w:rPr>
          <w:rFonts w:eastAsiaTheme="minorHAnsi" w:cs="Arial"/>
          <w:kern w:val="2"/>
          <w14:ligatures w14:val="standardContextual"/>
        </w:rPr>
        <w:t>[15]</w:t>
      </w:r>
      <w:r>
        <w:rPr>
          <w:rFonts w:eastAsiaTheme="minorHAnsi" w:cs="Arial"/>
          <w:kern w:val="2"/>
          <w14:ligatures w14:val="standardContextual"/>
        </w:rPr>
        <w:tab/>
      </w:r>
      <w:r w:rsidR="00D513A4" w:rsidRPr="00A75F92">
        <w:rPr>
          <w:rFonts w:cs="Arial"/>
        </w:rPr>
        <w:t>The tenth respondent is GLEDHOW SUGAR COMPANY (PROPRIETARY)</w:t>
      </w:r>
      <w:r w:rsidR="00FB1016" w:rsidRPr="00A75F92">
        <w:rPr>
          <w:rFonts w:cs="Arial"/>
        </w:rPr>
        <w:t xml:space="preserve"> </w:t>
      </w:r>
      <w:r w:rsidR="00D513A4" w:rsidRPr="00A75F92">
        <w:rPr>
          <w:rFonts w:cs="Arial"/>
        </w:rPr>
        <w:t>LIMITED (IN BUSINESS RESCUE) ("</w:t>
      </w:r>
      <w:r w:rsidR="00D513A4" w:rsidRPr="00A75F92">
        <w:rPr>
          <w:rFonts w:cs="Arial"/>
          <w:b/>
          <w:bCs/>
        </w:rPr>
        <w:t>Gledhow Sugar</w:t>
      </w:r>
      <w:r w:rsidR="00D513A4" w:rsidRPr="00A75F92">
        <w:rPr>
          <w:rFonts w:cs="Arial"/>
        </w:rPr>
        <w:t>")</w:t>
      </w:r>
      <w:r w:rsidR="00FB1016" w:rsidRPr="00A75F92">
        <w:rPr>
          <w:rFonts w:cs="Arial"/>
        </w:rPr>
        <w:t>.</w:t>
      </w:r>
    </w:p>
    <w:p w:rsidR="00FB1016" w:rsidRPr="00FB1016" w:rsidRDefault="00FB1016" w:rsidP="00FB1016">
      <w:pPr>
        <w:pStyle w:val="ListParagraph"/>
        <w:rPr>
          <w:rFonts w:cs="Arial"/>
        </w:rPr>
      </w:pPr>
    </w:p>
    <w:p w:rsidR="00B10051" w:rsidRPr="00A75F92" w:rsidRDefault="00A75F92" w:rsidP="00A75F92">
      <w:pPr>
        <w:tabs>
          <w:tab w:val="left" w:pos="1134"/>
        </w:tabs>
        <w:rPr>
          <w:rFonts w:cs="Arial"/>
        </w:rPr>
      </w:pPr>
      <w:r>
        <w:rPr>
          <w:rFonts w:eastAsiaTheme="minorHAnsi" w:cs="Arial"/>
          <w:kern w:val="2"/>
          <w14:ligatures w14:val="standardContextual"/>
        </w:rPr>
        <w:t>[16]</w:t>
      </w:r>
      <w:r>
        <w:rPr>
          <w:rFonts w:eastAsiaTheme="minorHAnsi" w:cs="Arial"/>
          <w:kern w:val="2"/>
          <w14:ligatures w14:val="standardContextual"/>
        </w:rPr>
        <w:tab/>
      </w:r>
      <w:r w:rsidR="00D513A4" w:rsidRPr="00A75F92">
        <w:rPr>
          <w:rFonts w:cs="Arial"/>
        </w:rPr>
        <w:t>The eleventh respondent is HARRY SIDNEY SPAIN N.</w:t>
      </w:r>
      <w:r w:rsidR="00B10051" w:rsidRPr="00A75F92">
        <w:rPr>
          <w:rFonts w:cs="Arial"/>
        </w:rPr>
        <w:t>O.</w:t>
      </w:r>
      <w:r w:rsidR="00D513A4" w:rsidRPr="00A75F92">
        <w:rPr>
          <w:rFonts w:cs="Arial"/>
        </w:rPr>
        <w:t xml:space="preserve"> ("</w:t>
      </w:r>
      <w:r w:rsidR="00D513A4" w:rsidRPr="00A75F92">
        <w:rPr>
          <w:rFonts w:cs="Arial"/>
          <w:b/>
          <w:bCs/>
        </w:rPr>
        <w:t>Mr Spain</w:t>
      </w:r>
      <w:r w:rsidR="00D513A4" w:rsidRPr="00A75F92">
        <w:rPr>
          <w:rFonts w:cs="Arial"/>
        </w:rPr>
        <w:t>")</w:t>
      </w:r>
      <w:r w:rsidR="00B10051" w:rsidRPr="00A75F92">
        <w:rPr>
          <w:rFonts w:cs="Arial"/>
        </w:rPr>
        <w:t xml:space="preserve">. </w:t>
      </w:r>
      <w:r w:rsidR="00D513A4" w:rsidRPr="00A75F92">
        <w:rPr>
          <w:rFonts w:cs="Arial"/>
        </w:rPr>
        <w:t xml:space="preserve">Mr Spain is the duly appointed business rescue practitioner of Gledhow Sugar. </w:t>
      </w:r>
    </w:p>
    <w:p w:rsidR="00B10051" w:rsidRPr="00B10051" w:rsidRDefault="00B10051" w:rsidP="00B10051">
      <w:pPr>
        <w:pStyle w:val="ListParagraph"/>
        <w:rPr>
          <w:rFonts w:cs="Arial"/>
        </w:rPr>
      </w:pPr>
    </w:p>
    <w:p w:rsidR="00B10051" w:rsidRPr="00A75F92" w:rsidRDefault="00A75F92" w:rsidP="00A75F92">
      <w:pPr>
        <w:tabs>
          <w:tab w:val="left" w:pos="1134"/>
        </w:tabs>
        <w:rPr>
          <w:rFonts w:cs="Arial"/>
        </w:rPr>
      </w:pPr>
      <w:r>
        <w:rPr>
          <w:rFonts w:eastAsiaTheme="minorHAnsi" w:cs="Arial"/>
          <w:kern w:val="2"/>
          <w14:ligatures w14:val="standardContextual"/>
        </w:rPr>
        <w:t>[17]</w:t>
      </w:r>
      <w:r>
        <w:rPr>
          <w:rFonts w:eastAsiaTheme="minorHAnsi" w:cs="Arial"/>
          <w:kern w:val="2"/>
          <w14:ligatures w14:val="standardContextual"/>
        </w:rPr>
        <w:tab/>
      </w:r>
      <w:r w:rsidR="00D513A4" w:rsidRPr="00A75F92">
        <w:rPr>
          <w:rFonts w:cs="Arial"/>
        </w:rPr>
        <w:t>The twelfth respondent is UCL COMPANY (PROPRIETARY) LIMITED</w:t>
      </w:r>
      <w:r w:rsidR="00B10051" w:rsidRPr="00A75F92">
        <w:rPr>
          <w:rFonts w:cs="Arial"/>
        </w:rPr>
        <w:t xml:space="preserve"> </w:t>
      </w:r>
      <w:r w:rsidR="00D513A4" w:rsidRPr="00A75F92">
        <w:rPr>
          <w:rFonts w:cs="Arial"/>
        </w:rPr>
        <w:t>("</w:t>
      </w:r>
      <w:r w:rsidR="00D513A4" w:rsidRPr="00A75F92">
        <w:rPr>
          <w:rFonts w:cs="Arial"/>
          <w:b/>
          <w:bCs/>
        </w:rPr>
        <w:t>UCL</w:t>
      </w:r>
      <w:r w:rsidR="00D513A4" w:rsidRPr="00A75F92">
        <w:rPr>
          <w:rFonts w:cs="Arial"/>
        </w:rPr>
        <w:t>")</w:t>
      </w:r>
      <w:r w:rsidR="00B10051" w:rsidRPr="00A75F92">
        <w:rPr>
          <w:rFonts w:cs="Arial"/>
        </w:rPr>
        <w:t>.</w:t>
      </w:r>
    </w:p>
    <w:p w:rsidR="00B10051" w:rsidRPr="00B10051" w:rsidRDefault="00B10051" w:rsidP="00B10051">
      <w:pPr>
        <w:pStyle w:val="ListParagraph"/>
        <w:rPr>
          <w:rFonts w:cs="Arial"/>
        </w:rPr>
      </w:pPr>
    </w:p>
    <w:p w:rsidR="00B10051" w:rsidRPr="00A75F92" w:rsidRDefault="00A75F92" w:rsidP="00A75F92">
      <w:pPr>
        <w:tabs>
          <w:tab w:val="left" w:pos="1134"/>
        </w:tabs>
        <w:rPr>
          <w:rFonts w:cs="Arial"/>
        </w:rPr>
      </w:pPr>
      <w:r>
        <w:rPr>
          <w:rFonts w:eastAsiaTheme="minorHAnsi" w:cs="Arial"/>
          <w:kern w:val="2"/>
          <w14:ligatures w14:val="standardContextual"/>
        </w:rPr>
        <w:t>[18]</w:t>
      </w:r>
      <w:r>
        <w:rPr>
          <w:rFonts w:eastAsiaTheme="minorHAnsi" w:cs="Arial"/>
          <w:kern w:val="2"/>
          <w14:ligatures w14:val="standardContextual"/>
        </w:rPr>
        <w:tab/>
      </w:r>
      <w:r w:rsidR="00D513A4" w:rsidRPr="00A75F92">
        <w:rPr>
          <w:rFonts w:cs="Arial"/>
        </w:rPr>
        <w:t>The thirteenth to twenty-three thousandth respondents are the members of</w:t>
      </w:r>
      <w:r w:rsidR="00B10051" w:rsidRPr="00A75F92">
        <w:rPr>
          <w:rFonts w:cs="Arial"/>
        </w:rPr>
        <w:t xml:space="preserve"> </w:t>
      </w:r>
      <w:r w:rsidR="00D513A4" w:rsidRPr="00A75F92">
        <w:rPr>
          <w:rFonts w:cs="Arial"/>
        </w:rPr>
        <w:t>SACGA and SAFDA who comprise all of the registered sugar cane growers</w:t>
      </w:r>
      <w:r w:rsidR="00B10051" w:rsidRPr="00A75F92">
        <w:rPr>
          <w:rFonts w:cs="Arial"/>
        </w:rPr>
        <w:t>.</w:t>
      </w:r>
      <w:r w:rsidR="00D513A4" w:rsidRPr="00A75F92">
        <w:rPr>
          <w:rFonts w:cs="Arial"/>
        </w:rPr>
        <w:t xml:space="preserve"> </w:t>
      </w:r>
      <w:r w:rsidR="00B10051" w:rsidRPr="00A75F92">
        <w:rPr>
          <w:rFonts w:cs="Arial"/>
        </w:rPr>
        <w:t xml:space="preserve">They were informed of these proceedings </w:t>
      </w:r>
      <w:r w:rsidR="00D513A4" w:rsidRPr="00A75F92">
        <w:rPr>
          <w:rFonts w:cs="Arial"/>
        </w:rPr>
        <w:t xml:space="preserve">by way of substituted service </w:t>
      </w:r>
      <w:r w:rsidR="00B10051" w:rsidRPr="00A75F92">
        <w:rPr>
          <w:rFonts w:cs="Arial"/>
        </w:rPr>
        <w:t>authorised by this court on a previous occasion in the present proceedings.</w:t>
      </w:r>
    </w:p>
    <w:p w:rsidR="00B10051" w:rsidRPr="00B10051" w:rsidRDefault="00B10051" w:rsidP="00B10051">
      <w:pPr>
        <w:pStyle w:val="ListParagraph"/>
        <w:rPr>
          <w:rFonts w:cs="Arial"/>
        </w:rPr>
      </w:pPr>
    </w:p>
    <w:p w:rsidR="002C7EAD" w:rsidRPr="004949EB" w:rsidRDefault="00A75F92" w:rsidP="00A75F92">
      <w:pPr>
        <w:tabs>
          <w:tab w:val="left" w:pos="1134"/>
        </w:tabs>
      </w:pPr>
      <w:r w:rsidRPr="004949EB">
        <w:rPr>
          <w:rFonts w:eastAsiaTheme="minorHAnsi" w:cs="Times New Roman (Body CS)"/>
          <w:kern w:val="2"/>
          <w14:ligatures w14:val="standardContextual"/>
        </w:rPr>
        <w:t>[19]</w:t>
      </w:r>
      <w:r w:rsidRPr="004949EB">
        <w:rPr>
          <w:rFonts w:eastAsiaTheme="minorHAnsi" w:cs="Times New Roman (Body CS)"/>
          <w:kern w:val="2"/>
          <w14:ligatures w14:val="standardContextual"/>
        </w:rPr>
        <w:tab/>
      </w:r>
      <w:r w:rsidR="00D513A4" w:rsidRPr="00A75F92">
        <w:rPr>
          <w:rFonts w:cs="Arial"/>
        </w:rPr>
        <w:t xml:space="preserve">The twenty-three thousand and first respondent and further respondents are the affected persons in THL's business rescue. They are entitled to be joined in this application </w:t>
      </w:r>
      <w:r w:rsidR="00B10051" w:rsidRPr="00A75F92">
        <w:rPr>
          <w:rFonts w:cs="Arial"/>
        </w:rPr>
        <w:t>by operation of</w:t>
      </w:r>
      <w:r w:rsidR="00D513A4" w:rsidRPr="00A75F92">
        <w:rPr>
          <w:rFonts w:cs="Arial"/>
        </w:rPr>
        <w:t xml:space="preserve"> the provisions of s 128 of the Companies Act, as read together with sections 144(3)(b) and (f), 145(1)(a),(b) and (c), 145(2)(a) and 146(a),(b),(c) and (d) of the Companies Act. </w:t>
      </w:r>
      <w:r w:rsidR="00F44020" w:rsidRPr="00A75F92">
        <w:rPr>
          <w:rFonts w:cs="Arial"/>
        </w:rPr>
        <w:t>They too were informed of these proceedings by way of substituted service authorised by this court on a previous occasion in the present proceedings.</w:t>
      </w:r>
    </w:p>
    <w:p w:rsidR="004949EB" w:rsidRDefault="004949EB" w:rsidP="004949EB">
      <w:pPr>
        <w:pStyle w:val="ListParagraph"/>
      </w:pPr>
    </w:p>
    <w:p w:rsidR="004949EB" w:rsidRPr="004949EB" w:rsidRDefault="00A75F92" w:rsidP="00A75F92">
      <w:pPr>
        <w:tabs>
          <w:tab w:val="left" w:pos="1134"/>
        </w:tabs>
      </w:pPr>
      <w:r w:rsidRPr="004949EB">
        <w:rPr>
          <w:rFonts w:eastAsiaTheme="minorHAnsi" w:cs="Times New Roman (Body CS)"/>
          <w:kern w:val="2"/>
          <w14:ligatures w14:val="standardContextual"/>
        </w:rPr>
        <w:t>[20]</w:t>
      </w:r>
      <w:r w:rsidRPr="004949EB">
        <w:rPr>
          <w:rFonts w:eastAsiaTheme="minorHAnsi" w:cs="Times New Roman (Body CS)"/>
          <w:kern w:val="2"/>
          <w14:ligatures w14:val="standardContextual"/>
        </w:rPr>
        <w:tab/>
      </w:r>
      <w:r w:rsidR="0058180E">
        <w:t>Ultimately, the application papers spanned some 1338 pages and the opposed hearing unfolded over two days on 13 and 14 September 2023. The</w:t>
      </w:r>
      <w:r w:rsidR="005F20E9">
        <w:t xml:space="preserve"> </w:t>
      </w:r>
      <w:r w:rsidR="0058180E">
        <w:t xml:space="preserve"> 9</w:t>
      </w:r>
      <w:r w:rsidR="0058180E" w:rsidRPr="00A75F92">
        <w:rPr>
          <w:vertAlign w:val="superscript"/>
        </w:rPr>
        <w:t>th</w:t>
      </w:r>
      <w:r w:rsidR="0058180E">
        <w:t>, 10</w:t>
      </w:r>
      <w:r w:rsidR="0058180E" w:rsidRPr="00A75F92">
        <w:rPr>
          <w:vertAlign w:val="superscript"/>
        </w:rPr>
        <w:t>th</w:t>
      </w:r>
      <w:r w:rsidR="0058180E">
        <w:t>, 11</w:t>
      </w:r>
      <w:r w:rsidR="0058180E" w:rsidRPr="00A75F92">
        <w:rPr>
          <w:vertAlign w:val="superscript"/>
        </w:rPr>
        <w:t>th</w:t>
      </w:r>
      <w:r w:rsidR="0058180E">
        <w:t xml:space="preserve">, </w:t>
      </w:r>
      <w:r w:rsidR="005F20E9">
        <w:t>13</w:t>
      </w:r>
      <w:r w:rsidR="005F20E9" w:rsidRPr="00A75F92">
        <w:rPr>
          <w:vertAlign w:val="superscript"/>
        </w:rPr>
        <w:t>th</w:t>
      </w:r>
      <w:r w:rsidR="005F20E9">
        <w:t xml:space="preserve"> and further respondents have not opposed the application. Although the 6</w:t>
      </w:r>
      <w:r w:rsidR="005F20E9" w:rsidRPr="00A75F92">
        <w:rPr>
          <w:vertAlign w:val="superscript"/>
        </w:rPr>
        <w:t>th</w:t>
      </w:r>
      <w:r w:rsidR="005F20E9">
        <w:t xml:space="preserve"> respondent, SAFDA, initially opposed the application and delivered an answering affidavit, it subsequently withdrew its notice of opposition and affidavit and indicated that it will abide the decision to be made in this case.</w:t>
      </w:r>
      <w:r w:rsidR="00412F31">
        <w:t xml:space="preserve"> The matter was ultimately opposed by the 1</w:t>
      </w:r>
      <w:r w:rsidR="00412F31" w:rsidRPr="00A75F92">
        <w:rPr>
          <w:vertAlign w:val="superscript"/>
        </w:rPr>
        <w:t>st</w:t>
      </w:r>
      <w:r w:rsidR="00412F31">
        <w:t>, 2</w:t>
      </w:r>
      <w:r w:rsidR="00412F31" w:rsidRPr="00A75F92">
        <w:rPr>
          <w:vertAlign w:val="superscript"/>
        </w:rPr>
        <w:t>nd</w:t>
      </w:r>
      <w:r w:rsidR="00412F31">
        <w:t>, 3</w:t>
      </w:r>
      <w:r w:rsidR="00412F31" w:rsidRPr="00A75F92">
        <w:rPr>
          <w:vertAlign w:val="superscript"/>
        </w:rPr>
        <w:t>rd</w:t>
      </w:r>
      <w:r w:rsidR="00412F31">
        <w:t>, 4</w:t>
      </w:r>
      <w:r w:rsidR="00412F31" w:rsidRPr="00A75F92">
        <w:rPr>
          <w:vertAlign w:val="superscript"/>
        </w:rPr>
        <w:t>th</w:t>
      </w:r>
      <w:r w:rsidR="00412F31">
        <w:t>, 5</w:t>
      </w:r>
      <w:r w:rsidR="00412F31" w:rsidRPr="00A75F92">
        <w:rPr>
          <w:vertAlign w:val="superscript"/>
        </w:rPr>
        <w:t>th</w:t>
      </w:r>
      <w:r w:rsidR="00412F31">
        <w:t>, 7</w:t>
      </w:r>
      <w:r w:rsidR="00412F31" w:rsidRPr="00A75F92">
        <w:rPr>
          <w:vertAlign w:val="superscript"/>
        </w:rPr>
        <w:t>th</w:t>
      </w:r>
      <w:r w:rsidR="00412F31">
        <w:t>, 8</w:t>
      </w:r>
      <w:r w:rsidR="00412F31" w:rsidRPr="00A75F92">
        <w:rPr>
          <w:vertAlign w:val="superscript"/>
        </w:rPr>
        <w:t>th</w:t>
      </w:r>
      <w:r w:rsidR="00412F31">
        <w:t xml:space="preserve"> and 12</w:t>
      </w:r>
      <w:r w:rsidR="00412F31" w:rsidRPr="00A75F92">
        <w:rPr>
          <w:vertAlign w:val="superscript"/>
        </w:rPr>
        <w:t>th</w:t>
      </w:r>
      <w:r w:rsidR="00412F31">
        <w:t xml:space="preserve"> respondents</w:t>
      </w:r>
      <w:r w:rsidR="003F30CB">
        <w:t>.</w:t>
      </w:r>
    </w:p>
    <w:p w:rsidR="004949EB" w:rsidRDefault="004949EB" w:rsidP="004949EB">
      <w:pPr>
        <w:pStyle w:val="ListParagraph"/>
      </w:pPr>
    </w:p>
    <w:p w:rsidR="004949EB" w:rsidRDefault="00A75F92" w:rsidP="00A75F92">
      <w:pPr>
        <w:tabs>
          <w:tab w:val="left" w:pos="1134"/>
        </w:tabs>
      </w:pPr>
      <w:r>
        <w:rPr>
          <w:rFonts w:eastAsiaTheme="minorHAnsi" w:cs="Times New Roman (Body CS)"/>
          <w:kern w:val="2"/>
          <w14:ligatures w14:val="standardContextual"/>
        </w:rPr>
        <w:t>[21]</w:t>
      </w:r>
      <w:r>
        <w:rPr>
          <w:rFonts w:eastAsiaTheme="minorHAnsi" w:cs="Times New Roman (Body CS)"/>
          <w:kern w:val="2"/>
          <w14:ligatures w14:val="standardContextual"/>
        </w:rPr>
        <w:tab/>
      </w:r>
      <w:r w:rsidR="0038409E">
        <w:t>All counsel delivered extremely helpful heads of argument, for which I am grateful. I borrow generously from them from time to time, particularly when sketching the background and when dealing with non-contentious matter.</w:t>
      </w:r>
    </w:p>
    <w:p w:rsidR="006F1DDB" w:rsidRDefault="006F1DDB" w:rsidP="006F1DDB">
      <w:pPr>
        <w:pStyle w:val="ListParagraph"/>
      </w:pPr>
    </w:p>
    <w:p w:rsidR="006F1DDB" w:rsidRDefault="006F1DDB" w:rsidP="006F1DDB">
      <w:pPr>
        <w:tabs>
          <w:tab w:val="left" w:pos="1134"/>
        </w:tabs>
      </w:pPr>
    </w:p>
    <w:p w:rsidR="006F1DDB" w:rsidRDefault="006F1DDB" w:rsidP="006F1DDB">
      <w:pPr>
        <w:tabs>
          <w:tab w:val="left" w:pos="1134"/>
        </w:tabs>
      </w:pPr>
    </w:p>
    <w:p w:rsidR="006F1DDB" w:rsidRPr="006F1DDB" w:rsidRDefault="006F1DDB" w:rsidP="006F1DDB">
      <w:pPr>
        <w:tabs>
          <w:tab w:val="left" w:pos="1134"/>
        </w:tabs>
        <w:rPr>
          <w:b/>
          <w:bCs/>
          <w:i/>
          <w:iCs/>
          <w:u w:val="single"/>
        </w:rPr>
      </w:pPr>
      <w:r>
        <w:rPr>
          <w:b/>
          <w:bCs/>
          <w:i/>
          <w:iCs/>
          <w:u w:val="single"/>
        </w:rPr>
        <w:lastRenderedPageBreak/>
        <w:t>Context and Factual Background</w:t>
      </w:r>
    </w:p>
    <w:p w:rsidR="004949EB" w:rsidRDefault="004949EB" w:rsidP="004949EB">
      <w:pPr>
        <w:pStyle w:val="ListParagraph"/>
      </w:pPr>
    </w:p>
    <w:p w:rsidR="004949EB" w:rsidRPr="004949EB" w:rsidRDefault="00A75F92" w:rsidP="00A75F92">
      <w:pPr>
        <w:tabs>
          <w:tab w:val="left" w:pos="1134"/>
        </w:tabs>
      </w:pPr>
      <w:r w:rsidRPr="004949EB">
        <w:rPr>
          <w:rFonts w:eastAsiaTheme="minorHAnsi" w:cs="Times New Roman (Body CS)"/>
          <w:kern w:val="2"/>
          <w14:ligatures w14:val="standardContextual"/>
        </w:rPr>
        <w:t>[22]</w:t>
      </w:r>
      <w:r w:rsidRPr="004949EB">
        <w:rPr>
          <w:rFonts w:eastAsiaTheme="minorHAnsi" w:cs="Times New Roman (Body CS)"/>
          <w:kern w:val="2"/>
          <w14:ligatures w14:val="standardContextual"/>
        </w:rPr>
        <w:tab/>
      </w:r>
      <w:r w:rsidR="0038409E">
        <w:t xml:space="preserve">I deal next with </w:t>
      </w:r>
      <w:r w:rsidR="00A61B8D">
        <w:t xml:space="preserve">relevant </w:t>
      </w:r>
      <w:r w:rsidR="0038409E">
        <w:t>aspects of the factual background</w:t>
      </w:r>
      <w:r w:rsidR="00A61B8D">
        <w:t>.</w:t>
      </w:r>
    </w:p>
    <w:p w:rsidR="004949EB" w:rsidRDefault="004949EB" w:rsidP="004949EB">
      <w:pPr>
        <w:pStyle w:val="ListParagraph"/>
      </w:pPr>
    </w:p>
    <w:p w:rsidR="0038409E" w:rsidRDefault="00A75F92" w:rsidP="00A75F92">
      <w:pPr>
        <w:tabs>
          <w:tab w:val="left" w:pos="1134"/>
        </w:tabs>
      </w:pPr>
      <w:r>
        <w:rPr>
          <w:rFonts w:eastAsiaTheme="minorHAnsi" w:cs="Times New Roman (Body CS)"/>
          <w:kern w:val="2"/>
          <w14:ligatures w14:val="standardContextual"/>
        </w:rPr>
        <w:t>[23]</w:t>
      </w:r>
      <w:r>
        <w:rPr>
          <w:rFonts w:eastAsiaTheme="minorHAnsi" w:cs="Times New Roman (Body CS)"/>
          <w:kern w:val="2"/>
          <w14:ligatures w14:val="standardContextual"/>
        </w:rPr>
        <w:tab/>
      </w:r>
      <w:r w:rsidR="00A61B8D">
        <w:t>It is largely common cause that t</w:t>
      </w:r>
      <w:r w:rsidR="0038409E" w:rsidRPr="001133FE">
        <w:t>he sugar industry is important to the South African economy.</w:t>
      </w:r>
      <w:r w:rsidR="00166865">
        <w:t xml:space="preserve"> A</w:t>
      </w:r>
      <w:r w:rsidR="0038409E" w:rsidRPr="001133FE">
        <w:t>n average of two million tons of sugar per season</w:t>
      </w:r>
      <w:r w:rsidR="00166865">
        <w:t xml:space="preserve"> is produced placing the country</w:t>
      </w:r>
      <w:r w:rsidR="0038409E" w:rsidRPr="001133FE">
        <w:t xml:space="preserve"> regularly in the top quartile of sugar producing countries</w:t>
      </w:r>
      <w:r w:rsidR="00166865">
        <w:t xml:space="preserve">. The industry </w:t>
      </w:r>
      <w:r w:rsidR="0038409E" w:rsidRPr="001133FE">
        <w:t>generates in excess of R18 billion annually in annual direct income</w:t>
      </w:r>
      <w:r w:rsidR="00166865">
        <w:t xml:space="preserve"> </w:t>
      </w:r>
      <w:r w:rsidR="002D55D5">
        <w:t xml:space="preserve">and </w:t>
      </w:r>
      <w:r w:rsidR="0038409E" w:rsidRPr="001133FE">
        <w:t xml:space="preserve">creates </w:t>
      </w:r>
      <w:r w:rsidR="002D55D5">
        <w:t>somewhere between 65 000 (according to 1</w:t>
      </w:r>
      <w:r w:rsidR="002D55D5" w:rsidRPr="00A75F92">
        <w:rPr>
          <w:vertAlign w:val="superscript"/>
        </w:rPr>
        <w:t>st</w:t>
      </w:r>
      <w:r w:rsidR="002D55D5">
        <w:t xml:space="preserve"> and 2</w:t>
      </w:r>
      <w:r w:rsidR="002D55D5" w:rsidRPr="00A75F92">
        <w:rPr>
          <w:vertAlign w:val="superscript"/>
        </w:rPr>
        <w:t>nd</w:t>
      </w:r>
      <w:r w:rsidR="002D55D5">
        <w:t xml:space="preserve"> respondents) and </w:t>
      </w:r>
      <w:r w:rsidR="0038409E" w:rsidRPr="001133FE">
        <w:t>85</w:t>
      </w:r>
      <w:r w:rsidR="002D55D5">
        <w:t> </w:t>
      </w:r>
      <w:r w:rsidR="0038409E" w:rsidRPr="001133FE">
        <w:t>000</w:t>
      </w:r>
      <w:r w:rsidR="002D55D5">
        <w:t xml:space="preserve"> (according to the applicants)</w:t>
      </w:r>
      <w:r w:rsidR="0038409E" w:rsidRPr="001133FE">
        <w:t xml:space="preserve"> direct jobs, and 350 000 indirect jobs, predominantly in rural areas where employment and economic opportunities are particularly hard to come by.</w:t>
      </w:r>
      <w:r w:rsidR="00710ED5">
        <w:t xml:space="preserve"> </w:t>
      </w:r>
      <w:r w:rsidR="0038409E" w:rsidRPr="001133FE">
        <w:t>Sugar is particularly significant for the rural economy, where sugar cane is a prolific and strategic crop, and local economies are boosted by the close proximity of sugar mills, and the infrastructural support and income-generating benefits they bring.</w:t>
      </w:r>
      <w:r w:rsidR="00710ED5">
        <w:t xml:space="preserve"> S</w:t>
      </w:r>
      <w:r w:rsidR="0038409E" w:rsidRPr="001133FE">
        <w:t>ugarcane farms and sugar mills, in most cases, form the backbone of the nearest rural town and are major contributors to the development of secondary economic activity, services and infrastructure that otherwise would be absent.</w:t>
      </w:r>
      <w:r w:rsidR="00710ED5">
        <w:t xml:space="preserve"> S</w:t>
      </w:r>
      <w:r w:rsidR="0038409E" w:rsidRPr="001133FE">
        <w:t xml:space="preserve">ustaining the sugar industry and its production levels, is a matter of national social and economic importance. </w:t>
      </w:r>
    </w:p>
    <w:p w:rsidR="006B7FB8" w:rsidRDefault="006B7FB8" w:rsidP="006B7FB8">
      <w:pPr>
        <w:pStyle w:val="ListParagraph"/>
        <w:tabs>
          <w:tab w:val="left" w:pos="1134"/>
        </w:tabs>
        <w:ind w:left="0"/>
      </w:pPr>
    </w:p>
    <w:p w:rsidR="00B45A6D" w:rsidRDefault="00A75F92" w:rsidP="00A75F92">
      <w:pPr>
        <w:tabs>
          <w:tab w:val="left" w:pos="1134"/>
        </w:tabs>
      </w:pPr>
      <w:r>
        <w:rPr>
          <w:rFonts w:eastAsiaTheme="minorHAnsi" w:cs="Times New Roman (Body CS)"/>
          <w:kern w:val="2"/>
          <w14:ligatures w14:val="standardContextual"/>
        </w:rPr>
        <w:t>[24]</w:t>
      </w:r>
      <w:r>
        <w:rPr>
          <w:rFonts w:eastAsiaTheme="minorHAnsi" w:cs="Times New Roman (Body CS)"/>
          <w:kern w:val="2"/>
          <w14:ligatures w14:val="standardContextual"/>
        </w:rPr>
        <w:tab/>
      </w:r>
      <w:r w:rsidR="0038409E" w:rsidRPr="001133FE">
        <w:t>The sugar industry comprises two broad segments.</w:t>
      </w:r>
      <w:r w:rsidR="006B7FB8">
        <w:t xml:space="preserve"> </w:t>
      </w:r>
      <w:r w:rsidR="0038409E" w:rsidRPr="001133FE">
        <w:t xml:space="preserve">The first segment is growers, which currently number approximately 23 000. All growers must belong to one or other of </w:t>
      </w:r>
      <w:r w:rsidR="00B45A6D">
        <w:t xml:space="preserve">the </w:t>
      </w:r>
      <w:r w:rsidR="0038409E" w:rsidRPr="001133FE">
        <w:t>two growers</w:t>
      </w:r>
      <w:r w:rsidR="0038409E">
        <w:t>'</w:t>
      </w:r>
      <w:r w:rsidR="0038409E" w:rsidRPr="001133FE">
        <w:t xml:space="preserve"> associations</w:t>
      </w:r>
      <w:r w:rsidR="00B45A6D">
        <w:t xml:space="preserve">, </w:t>
      </w:r>
      <w:r w:rsidR="0038409E" w:rsidRPr="001133FE">
        <w:t xml:space="preserve">the </w:t>
      </w:r>
      <w:r w:rsidR="00B45A6D">
        <w:t xml:space="preserve">fifth respondent, </w:t>
      </w:r>
      <w:r w:rsidR="0038409E" w:rsidRPr="00B45A6D">
        <w:t>SACGA</w:t>
      </w:r>
      <w:r w:rsidR="00B45A6D">
        <w:t>,</w:t>
      </w:r>
      <w:r w:rsidR="0038409E" w:rsidRPr="001133FE">
        <w:t xml:space="preserve"> or the </w:t>
      </w:r>
      <w:r w:rsidR="00B45A6D">
        <w:t>sixth respondent,</w:t>
      </w:r>
      <w:r w:rsidR="0038409E" w:rsidRPr="001133FE">
        <w:t xml:space="preserve"> </w:t>
      </w:r>
      <w:r w:rsidR="0038409E" w:rsidRPr="00B45A6D">
        <w:t>SAFDA</w:t>
      </w:r>
      <w:r w:rsidR="00B45A6D">
        <w:t xml:space="preserve">. </w:t>
      </w:r>
      <w:r w:rsidR="0038409E" w:rsidRPr="001133FE">
        <w:t>The second segment is the milling companies, which are THL, Illovo Sugar, RCL</w:t>
      </w:r>
      <w:r w:rsidR="00A8711C">
        <w:t xml:space="preserve"> Foods</w:t>
      </w:r>
      <w:r w:rsidR="0038409E" w:rsidRPr="001133FE">
        <w:t xml:space="preserve"> (which each owns three mills), Gledhow Sugar, Umfolozi Sugar and UCL (which own one mill each). Of these, THL, Illovo Sugar, RCL</w:t>
      </w:r>
      <w:r w:rsidR="00320BCE">
        <w:t xml:space="preserve"> Foods</w:t>
      </w:r>
      <w:r w:rsidR="0038409E" w:rsidRPr="001133FE">
        <w:t xml:space="preserve"> and Gledhow Sugar operate as both millers </w:t>
      </w:r>
      <w:r w:rsidR="0038409E" w:rsidRPr="00B45A6D">
        <w:t>and</w:t>
      </w:r>
      <w:r w:rsidR="0038409E" w:rsidRPr="001133FE">
        <w:t xml:space="preserve"> refiners. All millers belong to the </w:t>
      </w:r>
      <w:r w:rsidR="00B45A6D">
        <w:t xml:space="preserve">fourth respondent, </w:t>
      </w:r>
      <w:r w:rsidR="0038409E" w:rsidRPr="00B45A6D">
        <w:t>SASMA</w:t>
      </w:r>
      <w:r w:rsidR="00B45A6D">
        <w:t>.</w:t>
      </w:r>
    </w:p>
    <w:p w:rsidR="00B45A6D" w:rsidRDefault="00B45A6D" w:rsidP="00B45A6D">
      <w:pPr>
        <w:pStyle w:val="ListParagraph"/>
      </w:pPr>
    </w:p>
    <w:p w:rsidR="00B45A6D" w:rsidRDefault="00A75F92" w:rsidP="00A75F92">
      <w:pPr>
        <w:tabs>
          <w:tab w:val="left" w:pos="1134"/>
        </w:tabs>
      </w:pPr>
      <w:r>
        <w:rPr>
          <w:rFonts w:eastAsiaTheme="minorHAnsi" w:cs="Times New Roman (Body CS)"/>
          <w:kern w:val="2"/>
          <w14:ligatures w14:val="standardContextual"/>
        </w:rPr>
        <w:t>[25]</w:t>
      </w:r>
      <w:r>
        <w:rPr>
          <w:rFonts w:eastAsiaTheme="minorHAnsi" w:cs="Times New Roman (Body CS)"/>
          <w:kern w:val="2"/>
          <w14:ligatures w14:val="standardContextual"/>
        </w:rPr>
        <w:tab/>
      </w:r>
      <w:r w:rsidR="0038409E" w:rsidRPr="001133FE">
        <w:t>The growers</w:t>
      </w:r>
      <w:r w:rsidR="0038409E">
        <w:t>'</w:t>
      </w:r>
      <w:r w:rsidR="0038409E" w:rsidRPr="001133FE">
        <w:t xml:space="preserve"> and millers</w:t>
      </w:r>
      <w:r w:rsidR="0038409E">
        <w:t>'</w:t>
      </w:r>
      <w:r w:rsidR="0038409E" w:rsidRPr="001133FE">
        <w:t xml:space="preserve"> associations interact with one another</w:t>
      </w:r>
      <w:r w:rsidR="00B45A6D">
        <w:t xml:space="preserve"> </w:t>
      </w:r>
      <w:r w:rsidR="0038409E" w:rsidRPr="001133FE">
        <w:t>and with government</w:t>
      </w:r>
      <w:r w:rsidR="00B45A6D">
        <w:t xml:space="preserve"> </w:t>
      </w:r>
      <w:r w:rsidR="0038409E" w:rsidRPr="001133FE">
        <w:t xml:space="preserve">through </w:t>
      </w:r>
      <w:r w:rsidR="00B45A6D">
        <w:t xml:space="preserve">the council of the first respondent, </w:t>
      </w:r>
      <w:r w:rsidR="0038409E" w:rsidRPr="001133FE">
        <w:t>SASA.</w:t>
      </w:r>
    </w:p>
    <w:p w:rsidR="00B45A6D" w:rsidRDefault="00B45A6D" w:rsidP="00B45A6D">
      <w:pPr>
        <w:pStyle w:val="ListParagraph"/>
      </w:pPr>
    </w:p>
    <w:p w:rsidR="005002D3" w:rsidRDefault="00A75F92" w:rsidP="00A75F92">
      <w:pPr>
        <w:tabs>
          <w:tab w:val="left" w:pos="1134"/>
        </w:tabs>
      </w:pPr>
      <w:r>
        <w:rPr>
          <w:rFonts w:eastAsiaTheme="minorHAnsi" w:cs="Times New Roman (Body CS)"/>
          <w:kern w:val="2"/>
          <w14:ligatures w14:val="standardContextual"/>
        </w:rPr>
        <w:t>[26]</w:t>
      </w:r>
      <w:r>
        <w:rPr>
          <w:rFonts w:eastAsiaTheme="minorHAnsi" w:cs="Times New Roman (Body CS)"/>
          <w:kern w:val="2"/>
          <w14:ligatures w14:val="standardContextual"/>
        </w:rPr>
        <w:tab/>
      </w:r>
      <w:r w:rsidR="0038409E" w:rsidRPr="001133FE">
        <w:t xml:space="preserve">SASA is an association initially established by agreement among the growers and millers, and now recognised by </w:t>
      </w:r>
      <w:r w:rsidR="0038409E">
        <w:t>s </w:t>
      </w:r>
      <w:r w:rsidR="0038409E" w:rsidRPr="001133FE">
        <w:t xml:space="preserve">2 of the Sugar Act. It is governed by a </w:t>
      </w:r>
      <w:r w:rsidR="0038409E" w:rsidRPr="001133FE">
        <w:lastRenderedPageBreak/>
        <w:t>constitution, the terms of which are published by the Minister in the Gazette. The SASA Constitution was amended in 2018, and again in 2020</w:t>
      </w:r>
      <w:r w:rsidR="005002D3">
        <w:t>.</w:t>
      </w:r>
      <w:r w:rsidR="0038409E" w:rsidRPr="001133FE">
        <w:t xml:space="preserve"> </w:t>
      </w:r>
    </w:p>
    <w:p w:rsidR="005002D3" w:rsidRDefault="005002D3" w:rsidP="005002D3">
      <w:pPr>
        <w:pStyle w:val="ListParagraph"/>
      </w:pPr>
    </w:p>
    <w:p w:rsidR="0038409E" w:rsidRPr="001133FE" w:rsidRDefault="00A75F92" w:rsidP="00A75F92">
      <w:pPr>
        <w:tabs>
          <w:tab w:val="left" w:pos="1134"/>
          <w:tab w:val="left" w:pos="1701"/>
        </w:tabs>
      </w:pPr>
      <w:r w:rsidRPr="001133FE">
        <w:rPr>
          <w:rFonts w:eastAsiaTheme="minorHAnsi" w:cs="Times New Roman (Body CS)"/>
          <w:kern w:val="2"/>
          <w14:ligatures w14:val="standardContextual"/>
        </w:rPr>
        <w:t>[27]</w:t>
      </w:r>
      <w:r w:rsidRPr="001133FE">
        <w:rPr>
          <w:rFonts w:eastAsiaTheme="minorHAnsi" w:cs="Times New Roman (Body CS)"/>
          <w:kern w:val="2"/>
          <w14:ligatures w14:val="standardContextual"/>
        </w:rPr>
        <w:tab/>
      </w:r>
      <w:r w:rsidR="0038409E" w:rsidRPr="001133FE">
        <w:t>SASA is constituted as an industry forum, through which participants negotiate and agree on issues affecting the industry, in the best interests of the sugar industry.</w:t>
      </w:r>
    </w:p>
    <w:p w:rsidR="0038409E" w:rsidRPr="001133FE" w:rsidRDefault="00A75F92" w:rsidP="00A75F92">
      <w:pPr>
        <w:pStyle w:val="2"/>
        <w:numPr>
          <w:ilvl w:val="0"/>
          <w:numId w:val="0"/>
        </w:numPr>
        <w:tabs>
          <w:tab w:val="left" w:pos="1701"/>
        </w:tabs>
        <w:spacing w:line="360" w:lineRule="auto"/>
        <w:ind w:left="1701" w:hanging="567"/>
      </w:pPr>
      <w:r w:rsidRPr="001133FE">
        <w:t>a.</w:t>
      </w:r>
      <w:r w:rsidRPr="001133FE">
        <w:tab/>
      </w:r>
      <w:r w:rsidR="0038409E" w:rsidRPr="001133FE">
        <w:t>SASA is made up of SASMA (representing the Millers</w:t>
      </w:r>
      <w:r w:rsidR="0038409E">
        <w:t>'</w:t>
      </w:r>
      <w:r w:rsidR="0038409E" w:rsidRPr="001133FE">
        <w:t xml:space="preserve"> Section) on one hand, and SACGA and SAF</w:t>
      </w:r>
      <w:r w:rsidR="0038409E">
        <w:t>D</w:t>
      </w:r>
      <w:r w:rsidR="0038409E" w:rsidRPr="001133FE">
        <w:t>A (representing the Growers</w:t>
      </w:r>
      <w:r w:rsidR="0038409E">
        <w:t>'</w:t>
      </w:r>
      <w:r w:rsidR="0038409E" w:rsidRPr="001133FE">
        <w:t xml:space="preserve"> Section) on the other. In terms of clause 2 of the SASA Constitution, each </w:t>
      </w:r>
      <w:r w:rsidR="006B4373">
        <w:t>s</w:t>
      </w:r>
      <w:r w:rsidR="0038409E">
        <w:t>ection </w:t>
      </w:r>
      <w:r w:rsidR="0038409E" w:rsidRPr="001133FE">
        <w:t xml:space="preserve">may select 18 delegates, making up a total of 36 delegates who meet annually to appoint councillors to sit on the SASA Council. </w:t>
      </w:r>
    </w:p>
    <w:p w:rsidR="00171446" w:rsidRDefault="00A75F92" w:rsidP="00A75F92">
      <w:pPr>
        <w:pStyle w:val="2"/>
        <w:numPr>
          <w:ilvl w:val="0"/>
          <w:numId w:val="0"/>
        </w:numPr>
        <w:tabs>
          <w:tab w:val="left" w:pos="1701"/>
        </w:tabs>
        <w:spacing w:before="0" w:after="0" w:line="360" w:lineRule="auto"/>
        <w:ind w:left="1701" w:hanging="567"/>
        <w:contextualSpacing/>
      </w:pPr>
      <w:r>
        <w:t>b.</w:t>
      </w:r>
      <w:r>
        <w:tab/>
      </w:r>
      <w:r w:rsidR="007804D7">
        <w:t xml:space="preserve">The SASA </w:t>
      </w:r>
      <w:r w:rsidR="0038409E" w:rsidRPr="001133FE">
        <w:t>Council comprises 20 councillors (in addition to the chairperson and vice chairpersons), ten of whom are nominated by the Millers</w:t>
      </w:r>
      <w:r w:rsidR="0038409E">
        <w:t>'</w:t>
      </w:r>
      <w:r w:rsidR="0038409E" w:rsidRPr="001133FE">
        <w:t xml:space="preserve"> </w:t>
      </w:r>
      <w:r w:rsidR="0038409E">
        <w:t>Section </w:t>
      </w:r>
      <w:r w:rsidR="0038409E" w:rsidRPr="001133FE">
        <w:t>and ten of whom are nominated by the Growers</w:t>
      </w:r>
      <w:r w:rsidR="0038409E">
        <w:t>'</w:t>
      </w:r>
      <w:r w:rsidR="0038409E" w:rsidRPr="001133FE">
        <w:t xml:space="preserve"> Section. The Council manages SASA</w:t>
      </w:r>
      <w:r w:rsidR="0038409E">
        <w:t>'</w:t>
      </w:r>
      <w:r w:rsidR="0038409E" w:rsidRPr="001133FE">
        <w:t>s affairs.</w:t>
      </w:r>
    </w:p>
    <w:p w:rsidR="00171446" w:rsidRPr="001133FE" w:rsidRDefault="00171446" w:rsidP="00171446">
      <w:pPr>
        <w:pStyle w:val="2"/>
        <w:numPr>
          <w:ilvl w:val="0"/>
          <w:numId w:val="0"/>
        </w:numPr>
        <w:tabs>
          <w:tab w:val="left" w:pos="1701"/>
        </w:tabs>
        <w:spacing w:before="0" w:after="0" w:line="360" w:lineRule="auto"/>
        <w:ind w:left="1134"/>
        <w:contextualSpacing/>
      </w:pPr>
    </w:p>
    <w:p w:rsidR="00171446" w:rsidRDefault="00A75F92" w:rsidP="00A75F92">
      <w:pPr>
        <w:tabs>
          <w:tab w:val="left" w:pos="1134"/>
        </w:tabs>
      </w:pPr>
      <w:r>
        <w:rPr>
          <w:rFonts w:eastAsiaTheme="minorHAnsi" w:cs="Times New Roman (Body CS)"/>
          <w:kern w:val="2"/>
          <w14:ligatures w14:val="standardContextual"/>
        </w:rPr>
        <w:t>[28]</w:t>
      </w:r>
      <w:r>
        <w:rPr>
          <w:rFonts w:eastAsiaTheme="minorHAnsi" w:cs="Times New Roman (Body CS)"/>
          <w:kern w:val="2"/>
          <w14:ligatures w14:val="standardContextual"/>
        </w:rPr>
        <w:tab/>
      </w:r>
      <w:r w:rsidR="007804D7">
        <w:t xml:space="preserve">The </w:t>
      </w:r>
      <w:r w:rsidR="00FE1ACE">
        <w:t>g</w:t>
      </w:r>
      <w:r w:rsidR="0038409E" w:rsidRPr="001133FE">
        <w:t>overnment has no representation within SASA</w:t>
      </w:r>
      <w:r w:rsidR="007804D7">
        <w:t xml:space="preserve">, does not appoint </w:t>
      </w:r>
      <w:r w:rsidR="0038409E" w:rsidRPr="001133FE">
        <w:t xml:space="preserve">delegates </w:t>
      </w:r>
      <w:r w:rsidR="007804D7">
        <w:t>or</w:t>
      </w:r>
      <w:r w:rsidR="0038409E" w:rsidRPr="001133FE">
        <w:t xml:space="preserve"> councillors</w:t>
      </w:r>
      <w:r w:rsidR="007804D7">
        <w:t xml:space="preserve"> and </w:t>
      </w:r>
      <w:r w:rsidR="0038409E" w:rsidRPr="001133FE">
        <w:t xml:space="preserve">does </w:t>
      </w:r>
      <w:r w:rsidR="007804D7">
        <w:t xml:space="preserve">not </w:t>
      </w:r>
      <w:r w:rsidR="0038409E" w:rsidRPr="001133FE">
        <w:t xml:space="preserve">provide SASA with any revenue. SASA is funded by the sugar industry and the levies that </w:t>
      </w:r>
      <w:r w:rsidR="007804D7">
        <w:t>accrue to it by its members</w:t>
      </w:r>
      <w:r w:rsidR="0038409E" w:rsidRPr="001133FE">
        <w:t>.</w:t>
      </w:r>
    </w:p>
    <w:p w:rsidR="00171446" w:rsidRDefault="00171446" w:rsidP="00171446">
      <w:pPr>
        <w:pStyle w:val="1"/>
        <w:numPr>
          <w:ilvl w:val="0"/>
          <w:numId w:val="0"/>
        </w:numPr>
        <w:tabs>
          <w:tab w:val="left" w:pos="1134"/>
        </w:tabs>
        <w:spacing w:before="0" w:after="0" w:line="360" w:lineRule="auto"/>
        <w:contextualSpacing/>
      </w:pPr>
    </w:p>
    <w:p w:rsidR="00171446" w:rsidRDefault="00A75F92" w:rsidP="00A75F92">
      <w:pPr>
        <w:pStyle w:val="1"/>
        <w:numPr>
          <w:ilvl w:val="0"/>
          <w:numId w:val="0"/>
        </w:numPr>
        <w:tabs>
          <w:tab w:val="left" w:pos="1134"/>
        </w:tabs>
        <w:spacing w:before="0" w:after="0" w:line="360" w:lineRule="auto"/>
        <w:contextualSpacing/>
      </w:pPr>
      <w:r>
        <w:t>[29]</w:t>
      </w:r>
      <w:r>
        <w:tab/>
      </w:r>
      <w:r w:rsidR="0038409E" w:rsidRPr="001133FE">
        <w:t>SASA</w:t>
      </w:r>
      <w:r w:rsidR="0038409E">
        <w:t>'</w:t>
      </w:r>
      <w:r w:rsidR="0038409E" w:rsidRPr="001133FE">
        <w:t xml:space="preserve">s powers derive, in the main, from the </w:t>
      </w:r>
      <w:r w:rsidR="0038409E">
        <w:t>SI Agreement</w:t>
      </w:r>
      <w:r w:rsidR="0038409E" w:rsidRPr="001133FE">
        <w:t xml:space="preserve">. The </w:t>
      </w:r>
      <w:r w:rsidR="0038409E">
        <w:t>SI Agreement</w:t>
      </w:r>
      <w:r w:rsidR="0038409E" w:rsidRPr="001133FE">
        <w:t xml:space="preserve"> governs, </w:t>
      </w:r>
      <w:r w:rsidR="0038409E" w:rsidRPr="00171446">
        <w:rPr>
          <w:i/>
        </w:rPr>
        <w:t>inter alia</w:t>
      </w:r>
      <w:r w:rsidR="0038409E" w:rsidRPr="001133FE">
        <w:t>, the relationship between growers and millers, on the one hand, and between millers and millers on the other, which includes recording the terms of the revenue sharing arrangement reached among and between them.</w:t>
      </w:r>
    </w:p>
    <w:p w:rsidR="00171446" w:rsidRDefault="00171446" w:rsidP="00171446">
      <w:pPr>
        <w:pStyle w:val="ListParagraph"/>
      </w:pPr>
    </w:p>
    <w:p w:rsidR="008C50C0" w:rsidRDefault="00A75F92" w:rsidP="00A75F92">
      <w:pPr>
        <w:pStyle w:val="1"/>
        <w:numPr>
          <w:ilvl w:val="0"/>
          <w:numId w:val="0"/>
        </w:numPr>
        <w:tabs>
          <w:tab w:val="left" w:pos="1134"/>
        </w:tabs>
        <w:spacing w:before="0" w:after="0" w:line="360" w:lineRule="auto"/>
        <w:contextualSpacing/>
      </w:pPr>
      <w:r>
        <w:t>[30]</w:t>
      </w:r>
      <w:r>
        <w:tab/>
      </w:r>
      <w:r w:rsidR="0038409E" w:rsidRPr="001133FE">
        <w:t>The global sugar industry is</w:t>
      </w:r>
      <w:r w:rsidR="00FE1ACE">
        <w:t xml:space="preserve"> huge and </w:t>
      </w:r>
      <w:r w:rsidR="0038409E" w:rsidRPr="001133FE">
        <w:t>constitutes one of the top ten commodities traded</w:t>
      </w:r>
      <w:r w:rsidR="00FE1ACE">
        <w:t xml:space="preserve"> worldwide</w:t>
      </w:r>
      <w:r w:rsidR="0038409E" w:rsidRPr="001133FE">
        <w:t>. South Africa is one of 120 sugar-producing countries worldwide.</w:t>
      </w:r>
    </w:p>
    <w:p w:rsidR="008C50C0" w:rsidRDefault="008C50C0" w:rsidP="008C50C0">
      <w:pPr>
        <w:pStyle w:val="ListParagraph"/>
      </w:pPr>
    </w:p>
    <w:p w:rsidR="008C50C0" w:rsidRDefault="00A75F92" w:rsidP="00A75F92">
      <w:pPr>
        <w:pStyle w:val="1"/>
        <w:numPr>
          <w:ilvl w:val="0"/>
          <w:numId w:val="0"/>
        </w:numPr>
        <w:tabs>
          <w:tab w:val="left" w:pos="1134"/>
        </w:tabs>
        <w:spacing w:before="0" w:after="0" w:line="360" w:lineRule="auto"/>
        <w:contextualSpacing/>
      </w:pPr>
      <w:r>
        <w:t>[31]</w:t>
      </w:r>
      <w:r>
        <w:tab/>
      </w:r>
      <w:r w:rsidR="0038409E" w:rsidRPr="001133FE">
        <w:t>Sugar is globally oversupplied. While the vast majority of sugar is consumed domestically in the country in which it is produced, the export market is a dumping market, in the sense that sugar is almost always sold at a loss as an export.</w:t>
      </w:r>
      <w:r w:rsidR="00FE1ACE">
        <w:t xml:space="preserve"> </w:t>
      </w:r>
      <w:r w:rsidR="0038409E" w:rsidRPr="001133FE">
        <w:lastRenderedPageBreak/>
        <w:t>South Africa is thus vulnerable to dumping by international producers – that is, the import of cheaper sugar at prices that undercuts the price at which the industry can viably produce.</w:t>
      </w:r>
    </w:p>
    <w:p w:rsidR="008C50C0" w:rsidRDefault="008C50C0" w:rsidP="008C50C0">
      <w:pPr>
        <w:pStyle w:val="ListParagraph"/>
      </w:pPr>
    </w:p>
    <w:p w:rsidR="00ED75D0" w:rsidRDefault="00A75F92" w:rsidP="00A75F92">
      <w:pPr>
        <w:pStyle w:val="1"/>
        <w:numPr>
          <w:ilvl w:val="0"/>
          <w:numId w:val="0"/>
        </w:numPr>
        <w:tabs>
          <w:tab w:val="left" w:pos="1134"/>
        </w:tabs>
        <w:spacing w:before="0" w:after="0" w:line="360" w:lineRule="auto"/>
        <w:contextualSpacing/>
      </w:pPr>
      <w:r>
        <w:t>[32]</w:t>
      </w:r>
      <w:r>
        <w:tab/>
      </w:r>
      <w:r w:rsidR="00FE1ACE">
        <w:t>The g</w:t>
      </w:r>
      <w:r w:rsidR="0038409E" w:rsidRPr="001133FE">
        <w:t>overnment and the sugar industry have</w:t>
      </w:r>
      <w:r w:rsidR="005A5644">
        <w:t xml:space="preserve">, as a consequence, </w:t>
      </w:r>
      <w:r w:rsidR="0038409E" w:rsidRPr="001133FE">
        <w:t>taken two significant steps to guard against the risk of sugar dumping</w:t>
      </w:r>
      <w:r w:rsidR="00ED75D0">
        <w:t>:</w:t>
      </w:r>
    </w:p>
    <w:p w:rsidR="00ED75D0" w:rsidRDefault="00A75F92" w:rsidP="00A75F92">
      <w:pPr>
        <w:pStyle w:val="1"/>
        <w:numPr>
          <w:ilvl w:val="0"/>
          <w:numId w:val="0"/>
        </w:numPr>
        <w:tabs>
          <w:tab w:val="left" w:pos="1134"/>
          <w:tab w:val="left" w:pos="1701"/>
        </w:tabs>
        <w:spacing w:line="360" w:lineRule="auto"/>
        <w:ind w:left="1701" w:hanging="567"/>
      </w:pPr>
      <w:r>
        <w:t>a.</w:t>
      </w:r>
      <w:r>
        <w:tab/>
      </w:r>
      <w:r w:rsidR="0038409E" w:rsidRPr="001133FE">
        <w:t>First</w:t>
      </w:r>
      <w:r w:rsidR="00A945A6">
        <w:t>ly</w:t>
      </w:r>
      <w:r w:rsidR="0038409E" w:rsidRPr="001133FE">
        <w:t xml:space="preserve">, </w:t>
      </w:r>
      <w:r w:rsidR="00ED75D0">
        <w:t xml:space="preserve">the </w:t>
      </w:r>
      <w:r w:rsidR="0038409E" w:rsidRPr="001133FE">
        <w:t>government has, since 2000, imposed anti-dumping duties on imported sugar, so as to increase the price of imports and shield domestic producers against competition for cheaper imports. The duties also have the effect of constraining the domestic price of sugar, in that, in order to ensure that local consumers do not switch to imported sugar, local producers must logically price their product below the price, including the import tariff, of the imported product.</w:t>
      </w:r>
    </w:p>
    <w:p w:rsidR="008C50C0" w:rsidRDefault="00A75F92" w:rsidP="00A75F92">
      <w:pPr>
        <w:pStyle w:val="1"/>
        <w:numPr>
          <w:ilvl w:val="0"/>
          <w:numId w:val="0"/>
        </w:numPr>
        <w:tabs>
          <w:tab w:val="left" w:pos="1134"/>
          <w:tab w:val="left" w:pos="1701"/>
        </w:tabs>
        <w:spacing w:before="0" w:after="0" w:line="360" w:lineRule="auto"/>
        <w:ind w:left="1701" w:hanging="567"/>
        <w:contextualSpacing/>
      </w:pPr>
      <w:r>
        <w:t>b.</w:t>
      </w:r>
      <w:r>
        <w:tab/>
      </w:r>
      <w:r w:rsidR="0038409E" w:rsidRPr="001133FE">
        <w:t>Second</w:t>
      </w:r>
      <w:r w:rsidR="00A945A6">
        <w:t>ly</w:t>
      </w:r>
      <w:r w:rsidR="0038409E" w:rsidRPr="001133FE">
        <w:t xml:space="preserve">, given the economic importance of the domestic sugar market, and the difficulties it has faced, the sugar industry itself has, through SASA, and with </w:t>
      </w:r>
      <w:r w:rsidR="00ED75D0">
        <w:t xml:space="preserve">the </w:t>
      </w:r>
      <w:r w:rsidR="0038409E" w:rsidRPr="001133FE">
        <w:t>government</w:t>
      </w:r>
      <w:r w:rsidR="0038409E">
        <w:t>'</w:t>
      </w:r>
      <w:r w:rsidR="0038409E" w:rsidRPr="001133FE">
        <w:t xml:space="preserve">s </w:t>
      </w:r>
      <w:r w:rsidR="0038409E" w:rsidRPr="00ED75D0">
        <w:rPr>
          <w:i/>
        </w:rPr>
        <w:t xml:space="preserve">imprimatur, </w:t>
      </w:r>
      <w:r w:rsidR="0038409E" w:rsidRPr="001133FE">
        <w:t>agreed a revenue-sharing regime in which local sugar production is protected and sustained. The revenue-sharing regime is particularly important in this matter, because it is THL</w:t>
      </w:r>
      <w:r w:rsidR="0038409E">
        <w:t>'</w:t>
      </w:r>
      <w:r w:rsidR="0038409E" w:rsidRPr="001133FE">
        <w:t xml:space="preserve">s obligations under this regime that the BRPs have </w:t>
      </w:r>
      <w:r w:rsidR="001C58C0">
        <w:t xml:space="preserve">sought to </w:t>
      </w:r>
      <w:r w:rsidR="0038409E" w:rsidRPr="001133FE">
        <w:t xml:space="preserve">suspend under </w:t>
      </w:r>
      <w:r w:rsidR="0038409E">
        <w:t>section </w:t>
      </w:r>
      <w:r w:rsidR="0038409E" w:rsidRPr="001133FE">
        <w:t>136(2)(a) of the Companies Act.</w:t>
      </w:r>
    </w:p>
    <w:p w:rsidR="008C50C0" w:rsidRDefault="008C50C0" w:rsidP="008C50C0">
      <w:pPr>
        <w:pStyle w:val="1"/>
        <w:numPr>
          <w:ilvl w:val="0"/>
          <w:numId w:val="0"/>
        </w:numPr>
        <w:tabs>
          <w:tab w:val="left" w:pos="1134"/>
          <w:tab w:val="left" w:pos="1701"/>
        </w:tabs>
        <w:spacing w:before="0" w:after="0" w:line="360" w:lineRule="auto"/>
        <w:ind w:left="1134"/>
        <w:contextualSpacing/>
      </w:pPr>
    </w:p>
    <w:p w:rsidR="008C50C0" w:rsidRDefault="00A75F92" w:rsidP="00A75F92">
      <w:pPr>
        <w:pStyle w:val="1"/>
        <w:numPr>
          <w:ilvl w:val="0"/>
          <w:numId w:val="0"/>
        </w:numPr>
        <w:tabs>
          <w:tab w:val="left" w:pos="1134"/>
        </w:tabs>
        <w:spacing w:before="0" w:after="0" w:line="360" w:lineRule="auto"/>
        <w:contextualSpacing/>
      </w:pPr>
      <w:r>
        <w:t>[33]</w:t>
      </w:r>
      <w:r>
        <w:tab/>
      </w:r>
      <w:r w:rsidR="0038409E" w:rsidRPr="001133FE">
        <w:t>The revenue-sharing arrangement is based on the central and overarching principle that the growers, the millers, and the refiners should all benefit from an equitable division of the proceeds of the domestic market, and all be insulated against the risk of the export market.</w:t>
      </w:r>
    </w:p>
    <w:p w:rsidR="008C50C0" w:rsidRDefault="008C50C0" w:rsidP="008C50C0">
      <w:pPr>
        <w:pStyle w:val="1"/>
        <w:numPr>
          <w:ilvl w:val="0"/>
          <w:numId w:val="0"/>
        </w:numPr>
        <w:tabs>
          <w:tab w:val="left" w:pos="1134"/>
        </w:tabs>
        <w:spacing w:before="0" w:after="0" w:line="360" w:lineRule="auto"/>
        <w:contextualSpacing/>
      </w:pPr>
    </w:p>
    <w:p w:rsidR="0038409E" w:rsidRPr="001133FE" w:rsidRDefault="00A75F92" w:rsidP="00A75F92">
      <w:pPr>
        <w:pStyle w:val="1"/>
        <w:numPr>
          <w:ilvl w:val="0"/>
          <w:numId w:val="0"/>
        </w:numPr>
        <w:tabs>
          <w:tab w:val="left" w:pos="1134"/>
        </w:tabs>
        <w:spacing w:before="0" w:after="0" w:line="360" w:lineRule="auto"/>
        <w:contextualSpacing/>
      </w:pPr>
      <w:r w:rsidRPr="001133FE">
        <w:t>[34]</w:t>
      </w:r>
      <w:r w:rsidRPr="001133FE">
        <w:tab/>
      </w:r>
      <w:r w:rsidR="00A945A6">
        <w:t>In broad terms t</w:t>
      </w:r>
      <w:r w:rsidR="0038409E" w:rsidRPr="001133FE">
        <w:t>he arrangement operates</w:t>
      </w:r>
      <w:r w:rsidR="00A945A6">
        <w:t xml:space="preserve"> </w:t>
      </w:r>
      <w:r w:rsidR="0038409E" w:rsidRPr="001133FE">
        <w:t>as follows:</w:t>
      </w:r>
    </w:p>
    <w:p w:rsidR="0038409E" w:rsidRPr="001133FE" w:rsidRDefault="00A75F92" w:rsidP="00A75F92">
      <w:pPr>
        <w:pStyle w:val="2"/>
        <w:numPr>
          <w:ilvl w:val="0"/>
          <w:numId w:val="0"/>
        </w:numPr>
        <w:tabs>
          <w:tab w:val="left" w:pos="1134"/>
          <w:tab w:val="left" w:pos="1701"/>
        </w:tabs>
        <w:spacing w:line="360" w:lineRule="auto"/>
        <w:ind w:left="1701" w:hanging="567"/>
      </w:pPr>
      <w:r w:rsidRPr="001133FE">
        <w:t>a.</w:t>
      </w:r>
      <w:r w:rsidRPr="001133FE">
        <w:tab/>
      </w:r>
      <w:r w:rsidR="0038409E" w:rsidRPr="001133FE">
        <w:t>First</w:t>
      </w:r>
      <w:r w:rsidR="00005C3D">
        <w:t>ly</w:t>
      </w:r>
      <w:r w:rsidR="0038409E" w:rsidRPr="001133FE">
        <w:t xml:space="preserve">, in terms of clause 164 of the </w:t>
      </w:r>
      <w:r w:rsidR="0038409E">
        <w:t>SI Agreement</w:t>
      </w:r>
      <w:r w:rsidR="0038409E" w:rsidRPr="001133FE">
        <w:t xml:space="preserve">, SASA calculates the gross industry proceeds. This comprises the sum of local market sugar sales (at a notional local market price); export sugar sales (at a weighted average export price) and molasses sales (at a notional local </w:t>
      </w:r>
      <w:r w:rsidR="0038409E" w:rsidRPr="001133FE">
        <w:lastRenderedPageBreak/>
        <w:t>market price). This constitutes the total gross amount to be divided between the millers and growers, before the deduction of levies.</w:t>
      </w:r>
    </w:p>
    <w:p w:rsidR="0038409E" w:rsidRPr="001133FE" w:rsidRDefault="00A75F92" w:rsidP="00A75F92">
      <w:pPr>
        <w:pStyle w:val="2"/>
        <w:numPr>
          <w:ilvl w:val="0"/>
          <w:numId w:val="0"/>
        </w:numPr>
        <w:tabs>
          <w:tab w:val="left" w:pos="1134"/>
          <w:tab w:val="left" w:pos="1701"/>
        </w:tabs>
        <w:spacing w:line="360" w:lineRule="auto"/>
        <w:ind w:left="1701" w:hanging="567"/>
      </w:pPr>
      <w:r w:rsidRPr="001133FE">
        <w:t>b.</w:t>
      </w:r>
      <w:r w:rsidRPr="001133FE">
        <w:tab/>
      </w:r>
      <w:r w:rsidR="0038409E" w:rsidRPr="001133FE">
        <w:t>Second</w:t>
      </w:r>
      <w:r w:rsidR="00005C3D">
        <w:t>ly</w:t>
      </w:r>
      <w:r w:rsidR="0038409E" w:rsidRPr="001133FE">
        <w:t xml:space="preserve">, in terms of clause 165 of the </w:t>
      </w:r>
      <w:r w:rsidR="0038409E">
        <w:t>SI Agreement</w:t>
      </w:r>
      <w:r w:rsidR="0038409E" w:rsidRPr="001133FE">
        <w:t>, SASA deducts industrial levies</w:t>
      </w:r>
      <w:r w:rsidR="00005C3D">
        <w:t xml:space="preserve"> (</w:t>
      </w:r>
      <w:r w:rsidR="0038409E" w:rsidRPr="001133FE">
        <w:t>which comprise all the costs SASA incurs to fulfil its obligations in terms of the SASA Constitution</w:t>
      </w:r>
      <w:r w:rsidR="00005C3D">
        <w:t xml:space="preserve">) </w:t>
      </w:r>
      <w:r w:rsidR="0038409E" w:rsidRPr="001133FE">
        <w:t xml:space="preserve">from the gross industry proceeds, to arrive at the </w:t>
      </w:r>
      <w:r w:rsidR="0038409E">
        <w:t>"</w:t>
      </w:r>
      <w:r w:rsidR="0038409E" w:rsidRPr="004D378F">
        <w:rPr>
          <w:iCs w:val="0"/>
        </w:rPr>
        <w:t>net divisible proceeds</w:t>
      </w:r>
      <w:r w:rsidR="0038409E">
        <w:t>"</w:t>
      </w:r>
      <w:r w:rsidR="0038409E" w:rsidRPr="001133FE">
        <w:t>. This constitutes the notional income generated by the industry, less the costs incurred by SASA, for division between millers and growers.</w:t>
      </w:r>
    </w:p>
    <w:p w:rsidR="0038409E" w:rsidRPr="001133FE" w:rsidRDefault="00A75F92" w:rsidP="00A75F92">
      <w:pPr>
        <w:pStyle w:val="2"/>
        <w:numPr>
          <w:ilvl w:val="0"/>
          <w:numId w:val="0"/>
        </w:numPr>
        <w:tabs>
          <w:tab w:val="left" w:pos="1701"/>
        </w:tabs>
        <w:spacing w:line="360" w:lineRule="auto"/>
        <w:ind w:left="1701" w:hanging="567"/>
      </w:pPr>
      <w:r w:rsidRPr="001133FE">
        <w:t>c.</w:t>
      </w:r>
      <w:r w:rsidRPr="001133FE">
        <w:tab/>
      </w:r>
      <w:r w:rsidR="0038409E" w:rsidRPr="001133FE">
        <w:t>Third</w:t>
      </w:r>
      <w:r w:rsidR="004D378F">
        <w:t>ly</w:t>
      </w:r>
      <w:r w:rsidR="0038409E" w:rsidRPr="001133FE">
        <w:t xml:space="preserve">, the net divisible proceeds are split into two notional pools, and attributed to the millers and growers according to </w:t>
      </w:r>
      <w:r w:rsidR="004D378F">
        <w:t>the</w:t>
      </w:r>
      <w:r w:rsidR="0038409E" w:rsidRPr="001133FE">
        <w:t xml:space="preserve"> ratio</w:t>
      </w:r>
      <w:r w:rsidR="004D378F">
        <w:t xml:space="preserve"> provided for in the SI Agreement</w:t>
      </w:r>
      <w:r w:rsidR="0038409E" w:rsidRPr="001133FE">
        <w:t>, based on the relative costs they incur. The ratio is approximately 64% in favour of growers and 36% in favour of millers.</w:t>
      </w:r>
    </w:p>
    <w:p w:rsidR="0038409E" w:rsidRPr="001133FE" w:rsidRDefault="00A75F92" w:rsidP="00A75F92">
      <w:pPr>
        <w:pStyle w:val="2"/>
        <w:numPr>
          <w:ilvl w:val="0"/>
          <w:numId w:val="0"/>
        </w:numPr>
        <w:tabs>
          <w:tab w:val="left" w:pos="1701"/>
        </w:tabs>
        <w:spacing w:line="360" w:lineRule="auto"/>
        <w:ind w:left="1701" w:hanging="567"/>
      </w:pPr>
      <w:r w:rsidRPr="001133FE">
        <w:t>d.</w:t>
      </w:r>
      <w:r w:rsidRPr="001133FE">
        <w:tab/>
      </w:r>
      <w:r w:rsidR="0038409E" w:rsidRPr="001133FE">
        <w:t>Fourth</w:t>
      </w:r>
      <w:r w:rsidR="004D378F">
        <w:t>ly</w:t>
      </w:r>
      <w:r w:rsidR="0038409E" w:rsidRPr="001133FE">
        <w:t>, the recoverable value (</w:t>
      </w:r>
      <w:r w:rsidR="0038409E">
        <w:t>"</w:t>
      </w:r>
      <w:r w:rsidR="0038409E" w:rsidRPr="001133FE">
        <w:t>RV</w:t>
      </w:r>
      <w:r w:rsidR="0038409E">
        <w:t>"</w:t>
      </w:r>
      <w:r w:rsidR="0038409E" w:rsidRPr="001133FE">
        <w:t>) price of cane is determined by (</w:t>
      </w:r>
      <w:r w:rsidR="0038409E" w:rsidRPr="001133FE">
        <w:rPr>
          <w:i/>
          <w:iCs w:val="0"/>
        </w:rPr>
        <w:t>i</w:t>
      </w:r>
      <w:r w:rsidR="0038409E" w:rsidRPr="001133FE">
        <w:t>) deducting the grower-specific levies owed to SACGA and SAFDA (which</w:t>
      </w:r>
      <w:r w:rsidR="00BE0ACE">
        <w:t xml:space="preserve"> are</w:t>
      </w:r>
      <w:r w:rsidR="0038409E" w:rsidRPr="001133FE">
        <w:t xml:space="preserve"> </w:t>
      </w:r>
      <w:r w:rsidR="00BE0ACE">
        <w:t xml:space="preserve">determined to be </w:t>
      </w:r>
      <w:r w:rsidR="0038409E" w:rsidRPr="001133FE">
        <w:t>equal); and (</w:t>
      </w:r>
      <w:r w:rsidR="0038409E" w:rsidRPr="001133FE">
        <w:rPr>
          <w:i/>
          <w:iCs w:val="0"/>
        </w:rPr>
        <w:t>ii</w:t>
      </w:r>
      <w:r w:rsidR="0038409E" w:rsidRPr="001133FE">
        <w:t>) dividing this amount by the number of tons of sugarcane produced by all growers. The RV price constitutes the minimum price that a miller may pay to a grower for unprocessed cane, though millers can</w:t>
      </w:r>
      <w:r w:rsidR="00BE0ACE">
        <w:t xml:space="preserve">, </w:t>
      </w:r>
      <w:r w:rsidR="0038409E" w:rsidRPr="001133FE">
        <w:t>and, in practice, often do</w:t>
      </w:r>
      <w:r w:rsidR="00BE0ACE">
        <w:t xml:space="preserve">, </w:t>
      </w:r>
      <w:r w:rsidR="0038409E" w:rsidRPr="001133FE">
        <w:t>pay more than the RV price in terms of supply contracts.</w:t>
      </w:r>
    </w:p>
    <w:p w:rsidR="0038409E" w:rsidRPr="001133FE" w:rsidRDefault="00A75F92" w:rsidP="00A75F92">
      <w:pPr>
        <w:pStyle w:val="2"/>
        <w:numPr>
          <w:ilvl w:val="0"/>
          <w:numId w:val="0"/>
        </w:numPr>
        <w:tabs>
          <w:tab w:val="left" w:pos="1701"/>
        </w:tabs>
        <w:spacing w:line="360" w:lineRule="auto"/>
        <w:ind w:left="1701" w:hanging="567"/>
      </w:pPr>
      <w:r w:rsidRPr="001133FE">
        <w:t>e.</w:t>
      </w:r>
      <w:r w:rsidRPr="001133FE">
        <w:tab/>
      </w:r>
      <w:r w:rsidR="0038409E" w:rsidRPr="001133FE">
        <w:t>Fifth</w:t>
      </w:r>
      <w:r w:rsidR="00D46204">
        <w:t>ly</w:t>
      </w:r>
      <w:r w:rsidR="0038409E" w:rsidRPr="001133FE">
        <w:t xml:space="preserve">, SASA calculates the total tonnage of </w:t>
      </w:r>
      <w:r w:rsidR="0038409E" w:rsidRPr="00D46204">
        <w:t>raw</w:t>
      </w:r>
      <w:r w:rsidR="0038409E" w:rsidRPr="001133FE">
        <w:t xml:space="preserve"> product produced across the domestic, export and molasses markets, and allocates each miller a quota based on the proportion of the total </w:t>
      </w:r>
      <w:r w:rsidR="0038409E" w:rsidRPr="00D46204">
        <w:t>raw</w:t>
      </w:r>
      <w:r w:rsidR="0038409E" w:rsidRPr="001133FE">
        <w:t xml:space="preserve"> product that it has produced. It is important to note that the quota is based on the volume of raw sugar produced, as opposed to the volume of refined sugar sold. It is thus the milling activity that is rewarded, rather than the refining activity – even though both are essential activities in the value chain.  </w:t>
      </w:r>
    </w:p>
    <w:p w:rsidR="0038409E" w:rsidRPr="001133FE" w:rsidRDefault="00A75F92" w:rsidP="00A75F92">
      <w:pPr>
        <w:pStyle w:val="2"/>
        <w:numPr>
          <w:ilvl w:val="0"/>
          <w:numId w:val="0"/>
        </w:numPr>
        <w:tabs>
          <w:tab w:val="left" w:pos="1701"/>
        </w:tabs>
        <w:spacing w:line="360" w:lineRule="auto"/>
        <w:ind w:left="1701" w:hanging="567"/>
      </w:pPr>
      <w:r w:rsidRPr="001133FE">
        <w:t>f.</w:t>
      </w:r>
      <w:r w:rsidRPr="001133FE">
        <w:tab/>
      </w:r>
      <w:r w:rsidR="0038409E" w:rsidRPr="001133FE">
        <w:t xml:space="preserve">The quota applies in each of the domestic sugar markets (i.e. for refined white sugar, refined brown sugar, and molasses), and for the export market. Where a miller outperforms its quota for a particular </w:t>
      </w:r>
      <w:r w:rsidR="0038409E" w:rsidRPr="001133FE">
        <w:lastRenderedPageBreak/>
        <w:t>product in the domestic market (i.e. refined white or brown sugar or molasses), it must pay SASA quarterly to the extent of its overperformance, based on the relevant notional price. SASA then redistributes the amount paid by over-performing mills to under-performing mills, in proportion to their quotas. Because the quota is based on the volume of raw sugar produced but performance is based on the volume of refined sugar sold, a miller that also refines is likely to be a domestic overperformer, whilst a miller that does not refine (or refines less than the quantity of raw sugar it produces), will be an underseller into the domestic market.</w:t>
      </w:r>
    </w:p>
    <w:p w:rsidR="0038409E" w:rsidRDefault="00A75F92" w:rsidP="00A75F92">
      <w:pPr>
        <w:pStyle w:val="2"/>
        <w:numPr>
          <w:ilvl w:val="0"/>
          <w:numId w:val="0"/>
        </w:numPr>
        <w:tabs>
          <w:tab w:val="left" w:pos="1701"/>
        </w:tabs>
        <w:spacing w:before="0" w:after="0" w:line="360" w:lineRule="auto"/>
        <w:ind w:left="1701" w:hanging="567"/>
        <w:contextualSpacing/>
      </w:pPr>
      <w:r>
        <w:t>g.</w:t>
      </w:r>
      <w:r>
        <w:tab/>
      </w:r>
      <w:r w:rsidR="0038409E" w:rsidRPr="001133FE">
        <w:t>Sixth</w:t>
      </w:r>
      <w:r w:rsidR="006B3072">
        <w:t>ly</w:t>
      </w:r>
      <w:r w:rsidR="0038409E" w:rsidRPr="001133FE">
        <w:t xml:space="preserve">, any raw sugar which is in excess of the local market demand is exported by </w:t>
      </w:r>
      <w:r w:rsidR="00540276" w:rsidRPr="00540276">
        <w:t>SASEXCOR</w:t>
      </w:r>
      <w:r w:rsidR="0038409E" w:rsidRPr="001133FE">
        <w:t xml:space="preserve"> </w:t>
      </w:r>
      <w:r w:rsidR="00540276">
        <w:t>which in turn</w:t>
      </w:r>
      <w:r w:rsidR="0038409E" w:rsidRPr="001133FE">
        <w:t xml:space="preserve"> pays the export proceeds (calculated at the weighted average price for the year) to each mill, according to its quota allocation. Only some mills in fact deliver raw sugar to </w:t>
      </w:r>
      <w:r w:rsidR="00540276" w:rsidRPr="001133FE">
        <w:t>SASEXCOR</w:t>
      </w:r>
      <w:r w:rsidR="0038409E" w:rsidRPr="001133FE">
        <w:t xml:space="preserve"> for export</w:t>
      </w:r>
      <w:r w:rsidR="00540276">
        <w:t>.</w:t>
      </w:r>
      <w:r w:rsidR="0038409E" w:rsidRPr="001133FE">
        <w:t xml:space="preserve"> THL never has.</w:t>
      </w:r>
    </w:p>
    <w:p w:rsidR="008C50C0" w:rsidRPr="001133FE" w:rsidRDefault="008C50C0" w:rsidP="008C50C0">
      <w:pPr>
        <w:pStyle w:val="2"/>
        <w:numPr>
          <w:ilvl w:val="0"/>
          <w:numId w:val="0"/>
        </w:numPr>
        <w:spacing w:before="0" w:after="0" w:line="360" w:lineRule="auto"/>
        <w:ind w:left="1440"/>
        <w:contextualSpacing/>
      </w:pPr>
    </w:p>
    <w:p w:rsidR="00A33342" w:rsidRDefault="00A75F92" w:rsidP="00A75F92">
      <w:pPr>
        <w:pStyle w:val="1"/>
        <w:numPr>
          <w:ilvl w:val="0"/>
          <w:numId w:val="0"/>
        </w:numPr>
        <w:tabs>
          <w:tab w:val="left" w:pos="1134"/>
        </w:tabs>
        <w:spacing w:before="0" w:after="0" w:line="360" w:lineRule="auto"/>
        <w:contextualSpacing/>
      </w:pPr>
      <w:r>
        <w:t>[35]</w:t>
      </w:r>
      <w:r>
        <w:tab/>
      </w:r>
      <w:r w:rsidR="0038409E" w:rsidRPr="001133FE">
        <w:t xml:space="preserve">The revenue sharing arrangement is recorded in the </w:t>
      </w:r>
      <w:r w:rsidR="0038409E">
        <w:t>SI Agreement</w:t>
      </w:r>
      <w:r w:rsidR="0038409E" w:rsidRPr="001133FE">
        <w:t>. The</w:t>
      </w:r>
      <w:r w:rsidR="006735EE">
        <w:t xml:space="preserve"> applicants assert that the</w:t>
      </w:r>
      <w:r w:rsidR="0038409E" w:rsidRPr="001133FE">
        <w:t xml:space="preserve"> essence of th</w:t>
      </w:r>
      <w:r w:rsidR="009C6CEB">
        <w:t>at</w:t>
      </w:r>
      <w:r w:rsidR="0038409E" w:rsidRPr="001133FE">
        <w:t xml:space="preserve"> arrangement is that it has historically been negotiated between and agreed among the industry participants</w:t>
      </w:r>
      <w:r w:rsidR="006735EE">
        <w:t xml:space="preserve"> and thus </w:t>
      </w:r>
      <w:r w:rsidR="0038409E" w:rsidRPr="001133FE">
        <w:t xml:space="preserve">operates consensually so as to maximise domestic production, and the benefits associated therewith. </w:t>
      </w:r>
      <w:r w:rsidR="006735EE">
        <w:t xml:space="preserve">Against this the respondents contend that the SI Agreement </w:t>
      </w:r>
      <w:r w:rsidR="00D7358D">
        <w:t xml:space="preserve">does not operate consensually but instead as subordinate legislation which binds all </w:t>
      </w:r>
      <w:r w:rsidR="00AD4E94">
        <w:t>m</w:t>
      </w:r>
      <w:r w:rsidR="00D7358D">
        <w:t xml:space="preserve">illers and </w:t>
      </w:r>
      <w:r w:rsidR="00AD4E94">
        <w:t>g</w:t>
      </w:r>
      <w:r w:rsidR="00D7358D">
        <w:t>rowers, who cannot elect not to be bound thereby.</w:t>
      </w:r>
    </w:p>
    <w:p w:rsidR="00A33342" w:rsidRDefault="00D7358D" w:rsidP="00A33342">
      <w:pPr>
        <w:pStyle w:val="1"/>
        <w:numPr>
          <w:ilvl w:val="0"/>
          <w:numId w:val="0"/>
        </w:numPr>
        <w:tabs>
          <w:tab w:val="left" w:pos="1134"/>
        </w:tabs>
        <w:spacing w:before="0" w:after="0" w:line="360" w:lineRule="auto"/>
        <w:contextualSpacing/>
      </w:pPr>
      <w:r>
        <w:t xml:space="preserve"> </w:t>
      </w:r>
    </w:p>
    <w:p w:rsidR="00F05E47" w:rsidRDefault="00A75F92" w:rsidP="00A75F92">
      <w:pPr>
        <w:pStyle w:val="1"/>
        <w:numPr>
          <w:ilvl w:val="0"/>
          <w:numId w:val="0"/>
        </w:numPr>
        <w:tabs>
          <w:tab w:val="left" w:pos="1134"/>
        </w:tabs>
        <w:spacing w:before="0" w:after="0" w:line="360" w:lineRule="auto"/>
        <w:contextualSpacing/>
      </w:pPr>
      <w:r>
        <w:t>[36]</w:t>
      </w:r>
      <w:r>
        <w:tab/>
      </w:r>
      <w:r w:rsidR="0038409E" w:rsidRPr="001133FE">
        <w:t>THL is an overproducer of sugar in the domestic market</w:t>
      </w:r>
      <w:r w:rsidR="00F05E47">
        <w:t xml:space="preserve"> in that it </w:t>
      </w:r>
      <w:r w:rsidR="0038409E" w:rsidRPr="001133FE">
        <w:t xml:space="preserve">refines and sells a greater percentage of the total refined sugar on the domestic market than its allocated quota. </w:t>
      </w:r>
      <w:r w:rsidR="00F05E47">
        <w:t>As a result i</w:t>
      </w:r>
      <w:r w:rsidR="0038409E" w:rsidRPr="001133FE">
        <w:t>t is required to pay SASA redistribution amounts in respect thereof.</w:t>
      </w:r>
    </w:p>
    <w:p w:rsidR="00F05E47" w:rsidRDefault="00F05E47" w:rsidP="00F05E47">
      <w:pPr>
        <w:pStyle w:val="ListParagraph"/>
      </w:pPr>
    </w:p>
    <w:p w:rsidR="008A7B4A" w:rsidRDefault="00A75F92" w:rsidP="00A75F92">
      <w:pPr>
        <w:pStyle w:val="1"/>
        <w:numPr>
          <w:ilvl w:val="0"/>
          <w:numId w:val="0"/>
        </w:numPr>
        <w:tabs>
          <w:tab w:val="left" w:pos="1134"/>
        </w:tabs>
        <w:spacing w:before="0" w:after="0" w:line="360" w:lineRule="auto"/>
        <w:contextualSpacing/>
      </w:pPr>
      <w:r>
        <w:t>[37]</w:t>
      </w:r>
      <w:r>
        <w:tab/>
      </w:r>
      <w:r w:rsidR="0038409E" w:rsidRPr="001133FE">
        <w:t xml:space="preserve">As an overproducer on the domestic market, THL undersells its quota on the export market (since the volume sold on the export market is a function of how much of the raw sugar produced is </w:t>
      </w:r>
      <w:r w:rsidR="0038409E" w:rsidRPr="00F05E47">
        <w:t>not</w:t>
      </w:r>
      <w:r w:rsidR="0038409E" w:rsidRPr="001133FE">
        <w:t xml:space="preserve"> sold on the domestic market). Therefore, while THL owes redistribution payments to SASA in respect of its domestic </w:t>
      </w:r>
      <w:r w:rsidR="0038409E" w:rsidRPr="001133FE">
        <w:lastRenderedPageBreak/>
        <w:t xml:space="preserve">overperformance, it is </w:t>
      </w:r>
      <w:r w:rsidR="0038409E" w:rsidRPr="00F05E47">
        <w:rPr>
          <w:iCs w:val="0"/>
        </w:rPr>
        <w:t>owed</w:t>
      </w:r>
      <w:r w:rsidR="0038409E" w:rsidRPr="001133FE">
        <w:t xml:space="preserve"> export proceeds in respect of its export underperformance. </w:t>
      </w:r>
      <w:r w:rsidR="00F05E47">
        <w:t>B</w:t>
      </w:r>
      <w:r w:rsidR="0038409E" w:rsidRPr="001133FE">
        <w:t xml:space="preserve">ecause THL sells </w:t>
      </w:r>
      <w:r w:rsidR="0038409E" w:rsidRPr="00F05E47">
        <w:t>all</w:t>
      </w:r>
      <w:r w:rsidR="0038409E" w:rsidRPr="001133FE">
        <w:t xml:space="preserve"> the sugar that it produces in the domestic market, and does not export, </w:t>
      </w:r>
      <w:r w:rsidR="00F05E47">
        <w:t xml:space="preserve">it asserts that </w:t>
      </w:r>
      <w:r w:rsidR="0038409E" w:rsidRPr="001133FE">
        <w:t xml:space="preserve">it is entitled to recover its full export proceeds from </w:t>
      </w:r>
      <w:r w:rsidR="00781A01" w:rsidRPr="001133FE">
        <w:t xml:space="preserve">SASEXCOR </w:t>
      </w:r>
      <w:r w:rsidR="0038409E" w:rsidRPr="001133FE">
        <w:t>as and when they fall due.</w:t>
      </w:r>
      <w:r w:rsidR="00781A01">
        <w:t xml:space="preserve"> The respondents, and particularly SASA, hold the view that THL has elected to over-perform domestically and not supply any sugar for export and that it cannot escape the consequences of that election.</w:t>
      </w:r>
      <w:r w:rsidR="008A7B4A">
        <w:t xml:space="preserve"> In response </w:t>
      </w:r>
      <w:r w:rsidR="0038409E" w:rsidRPr="001133FE">
        <w:t xml:space="preserve">THL </w:t>
      </w:r>
      <w:r w:rsidR="008A7B4A">
        <w:t xml:space="preserve">counters that it </w:t>
      </w:r>
      <w:r w:rsidR="0038409E" w:rsidRPr="001133FE">
        <w:t xml:space="preserve">is not a </w:t>
      </w:r>
      <w:r w:rsidR="0038409E">
        <w:t xml:space="preserve">large </w:t>
      </w:r>
      <w:r w:rsidR="0038409E" w:rsidRPr="001133FE">
        <w:t xml:space="preserve">domestic over supplier by choice. It has become, and is forced to remain, an overseller of refined sugar because other millers, particularly RCL </w:t>
      </w:r>
      <w:r w:rsidR="0062007D">
        <w:t xml:space="preserve">Foods </w:t>
      </w:r>
      <w:r w:rsidR="0038409E" w:rsidRPr="001133FE">
        <w:t xml:space="preserve">and Illovo, have </w:t>
      </w:r>
      <w:r w:rsidR="0038409E" w:rsidRPr="008A7B4A">
        <w:t>maintained</w:t>
      </w:r>
      <w:r w:rsidR="0038409E" w:rsidRPr="008A7B4A">
        <w:rPr>
          <w:i/>
          <w:iCs w:val="0"/>
        </w:rPr>
        <w:t xml:space="preserve"> </w:t>
      </w:r>
      <w:r w:rsidR="0038409E" w:rsidRPr="001133FE">
        <w:t>their</w:t>
      </w:r>
      <w:r w:rsidR="0038409E" w:rsidRPr="008A7B4A">
        <w:rPr>
          <w:i/>
          <w:iCs w:val="0"/>
        </w:rPr>
        <w:t xml:space="preserve"> </w:t>
      </w:r>
      <w:r w:rsidR="0038409E" w:rsidRPr="001133FE">
        <w:t xml:space="preserve">milling capacity (and thus their quotas) but </w:t>
      </w:r>
      <w:r w:rsidR="0038409E" w:rsidRPr="008A7B4A">
        <w:rPr>
          <w:iCs w:val="0"/>
        </w:rPr>
        <w:t>reduced</w:t>
      </w:r>
      <w:r w:rsidR="0038409E" w:rsidRPr="001133FE">
        <w:t xml:space="preserve"> their refining capacity (and thus their actual supply of refined sugar to the domestic market). </w:t>
      </w:r>
    </w:p>
    <w:p w:rsidR="008A7B4A" w:rsidRDefault="008A7B4A" w:rsidP="008A7B4A">
      <w:pPr>
        <w:pStyle w:val="1"/>
        <w:numPr>
          <w:ilvl w:val="0"/>
          <w:numId w:val="0"/>
        </w:numPr>
        <w:tabs>
          <w:tab w:val="left" w:pos="1134"/>
        </w:tabs>
        <w:spacing w:before="0" w:after="0" w:line="360" w:lineRule="auto"/>
        <w:contextualSpacing/>
      </w:pPr>
    </w:p>
    <w:p w:rsidR="00D96D8F" w:rsidRDefault="00A75F92" w:rsidP="00A75F92">
      <w:pPr>
        <w:pStyle w:val="1"/>
        <w:numPr>
          <w:ilvl w:val="0"/>
          <w:numId w:val="0"/>
        </w:numPr>
        <w:tabs>
          <w:tab w:val="left" w:pos="1134"/>
        </w:tabs>
        <w:spacing w:before="0" w:after="0" w:line="360" w:lineRule="auto"/>
        <w:contextualSpacing/>
      </w:pPr>
      <w:r>
        <w:t>[38]</w:t>
      </w:r>
      <w:r>
        <w:tab/>
      </w:r>
      <w:r w:rsidR="0038409E" w:rsidRPr="001133FE">
        <w:t xml:space="preserve">THL is the oldest sugar milling company in South Africa. Today, it is </w:t>
      </w:r>
      <w:r w:rsidR="008A7B4A">
        <w:t xml:space="preserve">said to be </w:t>
      </w:r>
      <w:r w:rsidR="0038409E" w:rsidRPr="001133FE">
        <w:t>a mainstay of the South African sugar industry, and a major contributor to the economic and socio-economic development of KwaZulu-Natal and South Africa. It is estimated that THL</w:t>
      </w:r>
      <w:r w:rsidR="0038409E">
        <w:t>'</w:t>
      </w:r>
      <w:r w:rsidR="0038409E" w:rsidRPr="001133FE">
        <w:t>s trading activities contributed approximately R11 billion to the GDP of the country in 2021 (based on direct, indirect and induced impacts). It produces between 25% and 27% of the volume of sugar produced domestically per year, and is, by far, the industry</w:t>
      </w:r>
      <w:r w:rsidR="0038409E">
        <w:t>'</w:t>
      </w:r>
      <w:r w:rsidR="0038409E" w:rsidRPr="001133FE">
        <w:t>s major producer of refined sugar, producing more than 40% of the industry</w:t>
      </w:r>
      <w:r w:rsidR="0038409E">
        <w:t>'</w:t>
      </w:r>
      <w:r w:rsidR="0038409E" w:rsidRPr="001133FE">
        <w:t>s requirements.</w:t>
      </w:r>
    </w:p>
    <w:p w:rsidR="00D96D8F" w:rsidRDefault="00D96D8F" w:rsidP="00D96D8F">
      <w:pPr>
        <w:pStyle w:val="ListParagraph"/>
      </w:pPr>
    </w:p>
    <w:p w:rsidR="00D96D8F" w:rsidRDefault="00A75F92" w:rsidP="00A75F92">
      <w:pPr>
        <w:pStyle w:val="1"/>
        <w:numPr>
          <w:ilvl w:val="0"/>
          <w:numId w:val="0"/>
        </w:numPr>
        <w:tabs>
          <w:tab w:val="left" w:pos="1134"/>
        </w:tabs>
        <w:spacing w:before="0" w:after="0" w:line="360" w:lineRule="auto"/>
        <w:contextualSpacing/>
      </w:pPr>
      <w:r>
        <w:t>[39]</w:t>
      </w:r>
      <w:r>
        <w:tab/>
      </w:r>
      <w:r w:rsidR="0038409E" w:rsidRPr="001133FE">
        <w:t xml:space="preserve">THL has found itself in dire financial straits. It </w:t>
      </w:r>
      <w:r w:rsidR="00BC4FC0">
        <w:t xml:space="preserve">asserts that it </w:t>
      </w:r>
      <w:r w:rsidR="0038409E" w:rsidRPr="001133FE">
        <w:t xml:space="preserve">has approximately 1 000 creditors, with cumulative claims amounting to a total of approximately R10,4 billion. All of its assets are encumbered, with the Industrial Development Corporation having taken cession of its bank accounts and debts, and its remaining secured creditors holding security over all its remaining assets. </w:t>
      </w:r>
      <w:r w:rsidR="00BC4FC0">
        <w:t>For the purposes of this application it is not disputed that d</w:t>
      </w:r>
      <w:r w:rsidR="0038409E" w:rsidRPr="001133FE">
        <w:t xml:space="preserve">espite its best efforts, </w:t>
      </w:r>
      <w:r w:rsidR="00BC4FC0">
        <w:t>THL</w:t>
      </w:r>
      <w:r w:rsidR="0038409E" w:rsidRPr="001133FE">
        <w:t xml:space="preserve"> has been unable to turn its financial position around.</w:t>
      </w:r>
    </w:p>
    <w:p w:rsidR="00D96D8F" w:rsidRDefault="00D96D8F" w:rsidP="00D96D8F">
      <w:pPr>
        <w:pStyle w:val="ListParagraph"/>
      </w:pPr>
    </w:p>
    <w:p w:rsidR="00784180" w:rsidRDefault="00A75F92" w:rsidP="00A75F92">
      <w:pPr>
        <w:pStyle w:val="1"/>
        <w:numPr>
          <w:ilvl w:val="0"/>
          <w:numId w:val="0"/>
        </w:numPr>
        <w:tabs>
          <w:tab w:val="left" w:pos="1134"/>
        </w:tabs>
        <w:spacing w:before="0" w:after="0" w:line="360" w:lineRule="auto"/>
        <w:contextualSpacing/>
      </w:pPr>
      <w:r>
        <w:t>[40]</w:t>
      </w:r>
      <w:r>
        <w:tab/>
      </w:r>
      <w:r w:rsidR="00D96D8F">
        <w:t>O</w:t>
      </w:r>
      <w:r w:rsidR="0038409E" w:rsidRPr="001133FE">
        <w:t>n 26 October 2022</w:t>
      </w:r>
      <w:r w:rsidR="00D96D8F">
        <w:t xml:space="preserve"> </w:t>
      </w:r>
      <w:r w:rsidR="00D96D8F" w:rsidRPr="001133FE">
        <w:t>THL</w:t>
      </w:r>
      <w:r w:rsidR="00D96D8F">
        <w:t>'</w:t>
      </w:r>
      <w:r w:rsidR="00D96D8F" w:rsidRPr="001133FE">
        <w:t>s board of directors</w:t>
      </w:r>
      <w:r w:rsidR="0038409E" w:rsidRPr="001133FE">
        <w:t xml:space="preserve"> resolved to commence voluntary business rescue proceedings. </w:t>
      </w:r>
      <w:r w:rsidR="003C4BDA">
        <w:t>It asserts that t</w:t>
      </w:r>
      <w:r w:rsidR="0038409E" w:rsidRPr="001133FE">
        <w:t>he board did so because, in its view, THL remains capable of rehabilitation under the business rescue provisions of the Companies Act. Their only alternative was to liquidate the company</w:t>
      </w:r>
      <w:r w:rsidR="003C4BDA">
        <w:t xml:space="preserve">, </w:t>
      </w:r>
      <w:r w:rsidR="0038409E" w:rsidRPr="001133FE">
        <w:t xml:space="preserve">with all of the immediate and deleterious consequences that would have entailed for the sugar </w:t>
      </w:r>
      <w:r w:rsidR="0038409E" w:rsidRPr="001133FE">
        <w:lastRenderedPageBreak/>
        <w:t>industry and the public.</w:t>
      </w:r>
      <w:r w:rsidR="003C4BDA">
        <w:t xml:space="preserve"> </w:t>
      </w:r>
      <w:r w:rsidR="00784180">
        <w:t>The respondents do not dispute this but hold the view that it was not made clear as to why the board held that view.</w:t>
      </w:r>
    </w:p>
    <w:p w:rsidR="00784180" w:rsidRDefault="00784180" w:rsidP="00784180">
      <w:pPr>
        <w:pStyle w:val="ListParagraph"/>
      </w:pPr>
    </w:p>
    <w:p w:rsidR="00E7642E" w:rsidRDefault="00A75F92" w:rsidP="00A75F92">
      <w:pPr>
        <w:pStyle w:val="1"/>
        <w:numPr>
          <w:ilvl w:val="0"/>
          <w:numId w:val="0"/>
        </w:numPr>
        <w:tabs>
          <w:tab w:val="left" w:pos="1134"/>
        </w:tabs>
        <w:spacing w:before="0" w:after="0" w:line="360" w:lineRule="auto"/>
        <w:contextualSpacing/>
      </w:pPr>
      <w:r>
        <w:t>[41]</w:t>
      </w:r>
      <w:r>
        <w:tab/>
      </w:r>
      <w:r w:rsidR="0038409E" w:rsidRPr="001133FE">
        <w:t>When THL first entered business rescue, and the BRPs stepped into the shoes of THL</w:t>
      </w:r>
      <w:r w:rsidR="0038409E">
        <w:t>'</w:t>
      </w:r>
      <w:r w:rsidR="0038409E" w:rsidRPr="001133FE">
        <w:t>s board of directors, two months of the 2022/2023 sugar season remained.</w:t>
      </w:r>
      <w:r w:rsidR="00E7642E">
        <w:rPr>
          <w:szCs w:val="24"/>
        </w:rPr>
        <w:t xml:space="preserve"> The applicants assert that</w:t>
      </w:r>
      <w:r w:rsidR="0038409E" w:rsidRPr="001133FE">
        <w:t xml:space="preserve"> </w:t>
      </w:r>
      <w:r w:rsidR="00E7642E">
        <w:t>r</w:t>
      </w:r>
      <w:r w:rsidR="0038409E" w:rsidRPr="001133FE">
        <w:t>ather than ceasing THL</w:t>
      </w:r>
      <w:r w:rsidR="0038409E">
        <w:t>'</w:t>
      </w:r>
      <w:r w:rsidR="0038409E" w:rsidRPr="001133FE">
        <w:t>s crushing and refining operations the BRPs decided to continue THL</w:t>
      </w:r>
      <w:r w:rsidR="0038409E">
        <w:t>'</w:t>
      </w:r>
      <w:r w:rsidR="0038409E" w:rsidRPr="001133FE">
        <w:t>s crushing and refining operations and to suspend some of THL</w:t>
      </w:r>
      <w:r w:rsidR="0038409E">
        <w:t>'</w:t>
      </w:r>
      <w:r w:rsidR="0038409E" w:rsidRPr="001133FE">
        <w:t xml:space="preserve">s payment obligations to afford THL some financial respite within which potentially to recover. </w:t>
      </w:r>
      <w:r w:rsidR="00E7642E">
        <w:t>This they further assert t</w:t>
      </w:r>
      <w:r w:rsidR="0038409E" w:rsidRPr="001133FE">
        <w:t xml:space="preserve">hey were expressly empowered to do so by </w:t>
      </w:r>
      <w:r w:rsidR="0038409E">
        <w:t>s </w:t>
      </w:r>
      <w:r w:rsidR="0038409E" w:rsidRPr="001133FE">
        <w:t>136(2)(a) of the Companies Act.</w:t>
      </w:r>
      <w:r w:rsidR="00E7642E">
        <w:t xml:space="preserve"> In addition, t</w:t>
      </w:r>
      <w:r w:rsidR="0038409E" w:rsidRPr="001133FE">
        <w:t>he BRPs were able</w:t>
      </w:r>
      <w:r w:rsidR="00E7642E">
        <w:t>, after securing</w:t>
      </w:r>
      <w:r w:rsidR="0038409E" w:rsidRPr="001133FE">
        <w:t xml:space="preserve"> </w:t>
      </w:r>
      <w:r w:rsidR="000023BA">
        <w:t xml:space="preserve">the </w:t>
      </w:r>
      <w:r w:rsidR="0038409E" w:rsidRPr="001133FE">
        <w:t>provision of post</w:t>
      </w:r>
      <w:r w:rsidR="0038409E" w:rsidRPr="001133FE">
        <w:noBreakHyphen/>
        <w:t>commencement finance from certain secured lender(s), to recommence THL</w:t>
      </w:r>
      <w:r w:rsidR="0038409E">
        <w:t>'</w:t>
      </w:r>
      <w:r w:rsidR="0038409E" w:rsidRPr="001133FE">
        <w:t>s operations within two weeks of its being placed in business rescue.</w:t>
      </w:r>
    </w:p>
    <w:p w:rsidR="00E7642E" w:rsidRDefault="00E7642E" w:rsidP="00E7642E">
      <w:pPr>
        <w:pStyle w:val="ListParagraph"/>
      </w:pPr>
    </w:p>
    <w:p w:rsidR="00E7642E" w:rsidRDefault="00A75F92" w:rsidP="00A75F92">
      <w:pPr>
        <w:pStyle w:val="1"/>
        <w:numPr>
          <w:ilvl w:val="0"/>
          <w:numId w:val="0"/>
        </w:numPr>
        <w:tabs>
          <w:tab w:val="left" w:pos="1134"/>
        </w:tabs>
        <w:spacing w:before="0" w:after="0" w:line="360" w:lineRule="auto"/>
        <w:contextualSpacing/>
      </w:pPr>
      <w:r>
        <w:t>[42]</w:t>
      </w:r>
      <w:r>
        <w:tab/>
      </w:r>
      <w:r w:rsidR="0038409E" w:rsidRPr="001133FE">
        <w:t xml:space="preserve">When THL went into business rescue, its affairs were effectively frozen whilst the BRPs familiarised themselves with the business. Consequently, from the end of September 2022, THL made no payments to SASA in respect of its obligations under the </w:t>
      </w:r>
      <w:r w:rsidR="0038409E">
        <w:t>SI Agreement</w:t>
      </w:r>
      <w:r w:rsidR="0038409E" w:rsidRPr="001133FE">
        <w:t>.</w:t>
      </w:r>
      <w:r w:rsidR="00E7642E">
        <w:t xml:space="preserve"> It is disputed that during this process the BRPs were entitled to withhold payments to SASA.</w:t>
      </w:r>
    </w:p>
    <w:p w:rsidR="00E7642E" w:rsidRDefault="00E7642E" w:rsidP="00E7642E">
      <w:pPr>
        <w:pStyle w:val="ListParagraph"/>
      </w:pPr>
    </w:p>
    <w:p w:rsidR="005C5D6F" w:rsidRDefault="00A75F92" w:rsidP="00A75F92">
      <w:pPr>
        <w:pStyle w:val="1"/>
        <w:numPr>
          <w:ilvl w:val="0"/>
          <w:numId w:val="0"/>
        </w:numPr>
        <w:tabs>
          <w:tab w:val="left" w:pos="1134"/>
        </w:tabs>
        <w:spacing w:before="0" w:after="0" w:line="360" w:lineRule="auto"/>
        <w:contextualSpacing/>
      </w:pPr>
      <w:r>
        <w:t>[43]</w:t>
      </w:r>
      <w:r>
        <w:tab/>
      </w:r>
      <w:r w:rsidR="0038409E" w:rsidRPr="001133FE">
        <w:t xml:space="preserve">On 8 November 2022, SASA expressed concern about THL being placed in business rescue, particularly because its collapse would have </w:t>
      </w:r>
      <w:r w:rsidR="0038409E">
        <w:t>"</w:t>
      </w:r>
      <w:r w:rsidR="0038409E" w:rsidRPr="005C5D6F">
        <w:rPr>
          <w:iCs w:val="0"/>
        </w:rPr>
        <w:t>catastrophic social and economic consequences</w:t>
      </w:r>
      <w:r w:rsidR="0038409E">
        <w:t>"</w:t>
      </w:r>
      <w:r w:rsidR="0038409E" w:rsidRPr="001133FE">
        <w:t xml:space="preserve"> and would also </w:t>
      </w:r>
      <w:r w:rsidR="0038409E">
        <w:t>"</w:t>
      </w:r>
      <w:r w:rsidR="0038409E" w:rsidRPr="005C5D6F">
        <w:rPr>
          <w:iCs w:val="0"/>
        </w:rPr>
        <w:t>have further far-reaching implications and a domino effect on other industry players"</w:t>
      </w:r>
      <w:r w:rsidR="0038409E" w:rsidRPr="00E7642E">
        <w:rPr>
          <w:i/>
        </w:rPr>
        <w:t xml:space="preserve">. </w:t>
      </w:r>
      <w:r w:rsidR="0038409E" w:rsidRPr="001133FE">
        <w:t xml:space="preserve">SASA therefore </w:t>
      </w:r>
      <w:r w:rsidR="005C5D6F">
        <w:t>offered</w:t>
      </w:r>
      <w:r w:rsidR="0038409E" w:rsidRPr="001133FE">
        <w:t xml:space="preserve"> its support and established a task team to </w:t>
      </w:r>
      <w:r w:rsidR="005C5D6F">
        <w:t>offer the BRPs industry support.</w:t>
      </w:r>
    </w:p>
    <w:p w:rsidR="005C5D6F" w:rsidRDefault="005C5D6F" w:rsidP="005C5D6F">
      <w:pPr>
        <w:pStyle w:val="ListParagraph"/>
      </w:pPr>
    </w:p>
    <w:p w:rsidR="003D30CE" w:rsidRDefault="00A75F92" w:rsidP="00A75F92">
      <w:pPr>
        <w:pStyle w:val="1"/>
        <w:numPr>
          <w:ilvl w:val="0"/>
          <w:numId w:val="0"/>
        </w:numPr>
        <w:tabs>
          <w:tab w:val="left" w:pos="1134"/>
        </w:tabs>
        <w:spacing w:before="0" w:after="0" w:line="360" w:lineRule="auto"/>
        <w:contextualSpacing/>
      </w:pPr>
      <w:r>
        <w:t>[44]</w:t>
      </w:r>
      <w:r>
        <w:tab/>
      </w:r>
      <w:r w:rsidR="0038409E" w:rsidRPr="001133FE">
        <w:t>On 13</w:t>
      </w:r>
      <w:r w:rsidR="0038409E">
        <w:t> </w:t>
      </w:r>
      <w:r w:rsidR="0038409E" w:rsidRPr="001133FE">
        <w:t xml:space="preserve">January 2023, the BRPs cautioned SASA that THL was unlikely to be in a position to pay its redistribution payments, and the associated interest and levies, that would become due around 31 March 2023. SASA wrote to the BRPs on 23 January 2023 adopting the stance that these payment obligations could not be suspended, and that SASA was entitled, under </w:t>
      </w:r>
      <w:r w:rsidR="0038409E">
        <w:t>s </w:t>
      </w:r>
      <w:r w:rsidR="0038409E" w:rsidRPr="001133FE">
        <w:t xml:space="preserve">133(1)(f) of the Companies Act, to bring proceedings to enforce payment. SASA also acknowledged that there were export proceeds due and payable to THL in </w:t>
      </w:r>
      <w:bookmarkStart w:id="1" w:name="OLE_LINK3"/>
      <w:bookmarkStart w:id="2" w:name="OLE_LINK4"/>
      <w:r w:rsidR="0038409E" w:rsidRPr="001133FE">
        <w:t>the amounts of R777</w:t>
      </w:r>
      <w:r w:rsidR="005C5D6F">
        <w:t> </w:t>
      </w:r>
      <w:r w:rsidR="0038409E" w:rsidRPr="001133FE">
        <w:t>473</w:t>
      </w:r>
      <w:r w:rsidR="005C5D6F">
        <w:t> </w:t>
      </w:r>
      <w:r w:rsidR="0038409E" w:rsidRPr="001133FE">
        <w:t>235</w:t>
      </w:r>
      <w:r w:rsidR="005C5D6F">
        <w:t xml:space="preserve"> (ie. in excess of R777 million)</w:t>
      </w:r>
      <w:r w:rsidR="0038409E" w:rsidRPr="001133FE">
        <w:t>, and R225</w:t>
      </w:r>
      <w:r w:rsidR="002372B5">
        <w:t> </w:t>
      </w:r>
      <w:r w:rsidR="0038409E" w:rsidRPr="001133FE">
        <w:t>643</w:t>
      </w:r>
      <w:r w:rsidR="002372B5">
        <w:t xml:space="preserve"> </w:t>
      </w:r>
      <w:r w:rsidR="0038409E" w:rsidRPr="001133FE">
        <w:t>688</w:t>
      </w:r>
      <w:bookmarkEnd w:id="1"/>
      <w:bookmarkEnd w:id="2"/>
      <w:r w:rsidR="005C5D6F">
        <w:t xml:space="preserve"> (ie. in excess of </w:t>
      </w:r>
      <w:r w:rsidR="003D30CE">
        <w:t>R225 million)</w:t>
      </w:r>
      <w:r w:rsidR="0038409E" w:rsidRPr="001133FE">
        <w:t xml:space="preserve">, but said </w:t>
      </w:r>
      <w:r w:rsidR="0038409E" w:rsidRPr="001133FE">
        <w:lastRenderedPageBreak/>
        <w:t>that these payments would be withheld until such time that THL settled its local market redistribution payments</w:t>
      </w:r>
      <w:r w:rsidR="005C5D6F">
        <w:t xml:space="preserve"> </w:t>
      </w:r>
      <w:r w:rsidR="003D30CE">
        <w:t>which were in excess of R1,727 billion).</w:t>
      </w:r>
    </w:p>
    <w:p w:rsidR="003D30CE" w:rsidRDefault="003D30CE" w:rsidP="003D30CE">
      <w:pPr>
        <w:pStyle w:val="ListParagraph"/>
      </w:pPr>
    </w:p>
    <w:p w:rsidR="003D30CE" w:rsidRDefault="00A75F92" w:rsidP="00A75F92">
      <w:pPr>
        <w:pStyle w:val="1"/>
        <w:numPr>
          <w:ilvl w:val="0"/>
          <w:numId w:val="0"/>
        </w:numPr>
        <w:tabs>
          <w:tab w:val="left" w:pos="1134"/>
        </w:tabs>
        <w:spacing w:before="0" w:after="0" w:line="360" w:lineRule="auto"/>
        <w:contextualSpacing/>
      </w:pPr>
      <w:r>
        <w:t>[45]</w:t>
      </w:r>
      <w:r>
        <w:tab/>
      </w:r>
      <w:r w:rsidR="0038409E" w:rsidRPr="001133FE">
        <w:t>On 23 February 2023, SASA sent a letter of demand for R176</w:t>
      </w:r>
      <w:r w:rsidR="003D30CE">
        <w:t> </w:t>
      </w:r>
      <w:r w:rsidR="0038409E" w:rsidRPr="001133FE">
        <w:t>237</w:t>
      </w:r>
      <w:r w:rsidR="003D30CE">
        <w:t xml:space="preserve"> </w:t>
      </w:r>
      <w:r w:rsidR="0038409E" w:rsidRPr="001133FE">
        <w:t>638.89</w:t>
      </w:r>
      <w:r w:rsidR="003D30CE">
        <w:t xml:space="preserve"> (ie. in excess of R176 </w:t>
      </w:r>
      <w:r w:rsidR="00123307">
        <w:t>million</w:t>
      </w:r>
      <w:r w:rsidR="003D30CE">
        <w:t>)</w:t>
      </w:r>
      <w:r w:rsidR="0038409E" w:rsidRPr="001133FE">
        <w:t xml:space="preserve">, comprising industry levies that it claimed had </w:t>
      </w:r>
      <w:r w:rsidR="003D30CE">
        <w:t xml:space="preserve">by then </w:t>
      </w:r>
      <w:r w:rsidR="0038409E" w:rsidRPr="001133FE">
        <w:t xml:space="preserve">become due under the </w:t>
      </w:r>
      <w:r w:rsidR="0038409E">
        <w:t>SI Agreement</w:t>
      </w:r>
      <w:r w:rsidR="0038409E" w:rsidRPr="001133FE">
        <w:t>.</w:t>
      </w:r>
      <w:r w:rsidR="003D30CE" w:rsidRPr="001133FE">
        <w:t xml:space="preserve"> </w:t>
      </w:r>
      <w:r w:rsidR="0038409E" w:rsidRPr="001133FE">
        <w:t xml:space="preserve">In response, on 24 February 2023, the BRPs confirmed that they had suspended the payment obligations under the </w:t>
      </w:r>
      <w:r w:rsidR="0038409E">
        <w:t>SI Agreement</w:t>
      </w:r>
      <w:r w:rsidR="0038409E" w:rsidRPr="001133FE">
        <w:t xml:space="preserve"> in terms of </w:t>
      </w:r>
      <w:r w:rsidR="0038409E">
        <w:t>s </w:t>
      </w:r>
      <w:r w:rsidR="0038409E" w:rsidRPr="001133FE">
        <w:t>136(2) of the Companies Act and indicated that they would defend any action undertaken by SASA to enforce payment thereof.</w:t>
      </w:r>
    </w:p>
    <w:p w:rsidR="003D30CE" w:rsidRDefault="003D30CE" w:rsidP="003D30CE">
      <w:pPr>
        <w:pStyle w:val="ListParagraph"/>
      </w:pPr>
    </w:p>
    <w:p w:rsidR="0038409E" w:rsidRDefault="00A75F92" w:rsidP="00A75F92">
      <w:pPr>
        <w:pStyle w:val="1"/>
        <w:numPr>
          <w:ilvl w:val="0"/>
          <w:numId w:val="0"/>
        </w:numPr>
        <w:tabs>
          <w:tab w:val="left" w:pos="1134"/>
        </w:tabs>
        <w:spacing w:before="0" w:after="0" w:line="360" w:lineRule="auto"/>
        <w:contextualSpacing/>
      </w:pPr>
      <w:r>
        <w:t>[46]</w:t>
      </w:r>
      <w:r>
        <w:tab/>
      </w:r>
      <w:r w:rsidR="003D30CE">
        <w:t>The applicants</w:t>
      </w:r>
      <w:r w:rsidR="0038409E" w:rsidRPr="001133FE">
        <w:t xml:space="preserve"> emphasise that what the BRPs suspended were only THL</w:t>
      </w:r>
      <w:r w:rsidR="0038409E">
        <w:t>'</w:t>
      </w:r>
      <w:r w:rsidR="0038409E" w:rsidRPr="001133FE">
        <w:t xml:space="preserve">s </w:t>
      </w:r>
      <w:r w:rsidR="0038409E" w:rsidRPr="003D30CE">
        <w:rPr>
          <w:iCs w:val="0"/>
        </w:rPr>
        <w:t>payment obligations</w:t>
      </w:r>
      <w:r w:rsidR="0038409E" w:rsidRPr="001133FE">
        <w:t xml:space="preserve"> under the </w:t>
      </w:r>
      <w:r w:rsidR="0038409E">
        <w:t>SI Agreement</w:t>
      </w:r>
      <w:r w:rsidR="003D30CE">
        <w:t xml:space="preserve"> and assert that there is </w:t>
      </w:r>
      <w:r w:rsidR="0038409E" w:rsidRPr="001133FE">
        <w:t>no merit in the respondents</w:t>
      </w:r>
      <w:r w:rsidR="0038409E">
        <w:t>'</w:t>
      </w:r>
      <w:r w:rsidR="0038409E" w:rsidRPr="001133FE">
        <w:t xml:space="preserve"> argument that the BRPs were unable to suspend obligations that were reciprocal to obligations with which THL has allegedly not complied.</w:t>
      </w:r>
      <w:r w:rsidR="003D30CE" w:rsidRPr="001133FE">
        <w:t xml:space="preserve"> </w:t>
      </w:r>
      <w:r w:rsidR="003D30CE">
        <w:t xml:space="preserve">They contend further that </w:t>
      </w:r>
      <w:r w:rsidR="00E10F38">
        <w:t xml:space="preserve">that </w:t>
      </w:r>
      <w:r w:rsidR="0038409E" w:rsidRPr="001133FE">
        <w:t xml:space="preserve">the </w:t>
      </w:r>
      <w:r w:rsidR="0038409E">
        <w:t>SI Agreement</w:t>
      </w:r>
      <w:r w:rsidR="0038409E" w:rsidRPr="001133FE">
        <w:t xml:space="preserve"> may contain reciprocal obligations has no bearing on the BRPs</w:t>
      </w:r>
      <w:r w:rsidR="0038409E">
        <w:t>'</w:t>
      </w:r>
      <w:r w:rsidR="0038409E" w:rsidRPr="001133FE">
        <w:t xml:space="preserve"> entitlement to suspend THL</w:t>
      </w:r>
      <w:r w:rsidR="0038409E">
        <w:t>'</w:t>
      </w:r>
      <w:r w:rsidR="0038409E" w:rsidRPr="001133FE">
        <w:t>s payment obligations</w:t>
      </w:r>
      <w:r w:rsidR="003D30CE">
        <w:t>, a</w:t>
      </w:r>
      <w:r w:rsidR="0038409E" w:rsidRPr="001133FE">
        <w:t xml:space="preserve">nd </w:t>
      </w:r>
      <w:r w:rsidR="003D30CE">
        <w:t xml:space="preserve">that </w:t>
      </w:r>
      <w:r w:rsidR="0038409E" w:rsidRPr="001133FE">
        <w:t xml:space="preserve">other than its payment obligations, THL has continued to comply with all of its other obligations in terms of the </w:t>
      </w:r>
      <w:r w:rsidR="0038409E">
        <w:t>SI Agreement</w:t>
      </w:r>
      <w:r w:rsidR="0038409E" w:rsidRPr="001133FE">
        <w:t xml:space="preserve">. </w:t>
      </w:r>
      <w:r w:rsidR="003D30CE">
        <w:t>They say that i</w:t>
      </w:r>
      <w:r w:rsidR="0038409E" w:rsidRPr="001133FE">
        <w:t>n any event, as a matter of law, the BRPs are entitled to suspend reciprocal obligations.</w:t>
      </w:r>
      <w:r w:rsidR="009C6E7B">
        <w:t xml:space="preserve"> For this they rely on the following passage in </w:t>
      </w:r>
      <w:r w:rsidR="009C6E7B" w:rsidRPr="009C6E7B">
        <w:rPr>
          <w:i/>
          <w:iCs w:val="0"/>
        </w:rPr>
        <w:t>BP Southern Africa (Pty) Ltd v Intertrans Oil SA (Pty) Ltd and Others</w:t>
      </w:r>
      <w:r w:rsidR="009C6E7B" w:rsidRPr="006F42BE">
        <w:t xml:space="preserve"> 2017 (4) SA 592 (GJ)</w:t>
      </w:r>
      <w:r w:rsidR="00757493">
        <w:t xml:space="preserve"> (footnote omitted):</w:t>
      </w:r>
    </w:p>
    <w:p w:rsidR="00757493" w:rsidRDefault="00757493" w:rsidP="00757493">
      <w:pPr>
        <w:pStyle w:val="ListParagraph"/>
      </w:pPr>
    </w:p>
    <w:p w:rsidR="00757493" w:rsidRPr="00757493" w:rsidRDefault="00757493" w:rsidP="00757493">
      <w:pPr>
        <w:pStyle w:val="1"/>
        <w:numPr>
          <w:ilvl w:val="0"/>
          <w:numId w:val="0"/>
        </w:numPr>
        <w:tabs>
          <w:tab w:val="left" w:pos="1134"/>
        </w:tabs>
        <w:spacing w:before="0" w:after="0" w:line="276" w:lineRule="auto"/>
        <w:ind w:left="1134"/>
        <w:contextualSpacing/>
        <w:rPr>
          <w:sz w:val="22"/>
        </w:rPr>
      </w:pPr>
      <w:r>
        <w:rPr>
          <w:color w:val="000000"/>
          <w:sz w:val="22"/>
        </w:rPr>
        <w:t>“</w:t>
      </w:r>
      <w:r w:rsidRPr="00757493">
        <w:rPr>
          <w:color w:val="000000"/>
          <w:sz w:val="22"/>
        </w:rPr>
        <w:t>[37] Interpretation starts with a textual treatment of the words in their context.</w:t>
      </w:r>
      <w:bookmarkStart w:id="3" w:name="0-0-0-172735"/>
      <w:bookmarkEnd w:id="3"/>
      <w:r w:rsidRPr="00757493">
        <w:rPr>
          <w:color w:val="000000"/>
          <w:sz w:val="22"/>
        </w:rPr>
        <w:t xml:space="preserve"> The language conferring the power of suspension is pretty clear, at least on the face of it; 'any' is notoriously a word of wide if not</w:t>
      </w:r>
      <w:r>
        <w:rPr>
          <w:color w:val="000000"/>
          <w:sz w:val="22"/>
        </w:rPr>
        <w:t xml:space="preserve"> </w:t>
      </w:r>
      <w:r w:rsidRPr="00757493">
        <w:rPr>
          <w:color w:val="000000"/>
          <w:sz w:val="22"/>
        </w:rPr>
        <w:t>unlimited import, and so it would, at least prima facie and unless any absurdity is thrown up, include obligations that are contractually tied with a reciprocal obligation of the creditor.</w:t>
      </w:r>
      <w:r>
        <w:rPr>
          <w:color w:val="000000"/>
          <w:sz w:val="22"/>
        </w:rPr>
        <w:t>”</w:t>
      </w:r>
    </w:p>
    <w:p w:rsidR="00757493" w:rsidRDefault="00757493" w:rsidP="00757493">
      <w:pPr>
        <w:pStyle w:val="ListParagraph"/>
      </w:pPr>
    </w:p>
    <w:p w:rsidR="00757493" w:rsidRDefault="00757493" w:rsidP="00757493">
      <w:pPr>
        <w:pStyle w:val="1"/>
        <w:numPr>
          <w:ilvl w:val="0"/>
          <w:numId w:val="0"/>
        </w:numPr>
        <w:tabs>
          <w:tab w:val="left" w:pos="1134"/>
        </w:tabs>
        <w:spacing w:before="0" w:after="0" w:line="360" w:lineRule="auto"/>
        <w:contextualSpacing/>
      </w:pPr>
      <w:r>
        <w:t xml:space="preserve">The respondents dispute this on a number of grounds, including that the obligations are neither contractual nor reciprocal. </w:t>
      </w:r>
    </w:p>
    <w:p w:rsidR="00757493" w:rsidRDefault="00757493" w:rsidP="00757493">
      <w:pPr>
        <w:pStyle w:val="1"/>
        <w:numPr>
          <w:ilvl w:val="0"/>
          <w:numId w:val="0"/>
        </w:numPr>
        <w:tabs>
          <w:tab w:val="left" w:pos="1134"/>
        </w:tabs>
        <w:spacing w:before="0" w:after="0" w:line="360" w:lineRule="auto"/>
        <w:contextualSpacing/>
      </w:pPr>
    </w:p>
    <w:p w:rsidR="00605D67" w:rsidRDefault="00A75F92" w:rsidP="00A75F92">
      <w:pPr>
        <w:pStyle w:val="1"/>
        <w:numPr>
          <w:ilvl w:val="0"/>
          <w:numId w:val="0"/>
        </w:numPr>
        <w:tabs>
          <w:tab w:val="left" w:pos="1134"/>
        </w:tabs>
        <w:spacing w:before="0" w:after="0" w:line="360" w:lineRule="auto"/>
        <w:contextualSpacing/>
      </w:pPr>
      <w:r>
        <w:t>[47]</w:t>
      </w:r>
      <w:r>
        <w:tab/>
      </w:r>
      <w:r w:rsidR="0038409E" w:rsidRPr="001133FE">
        <w:t xml:space="preserve">23 March 2023, SASA sent a further letter reiterating its view that the obligations under the </w:t>
      </w:r>
      <w:r w:rsidR="0038409E">
        <w:t>SI Agreement</w:t>
      </w:r>
      <w:r w:rsidR="0038409E" w:rsidRPr="001133FE">
        <w:t xml:space="preserve"> were incapable of being suspended.</w:t>
      </w:r>
    </w:p>
    <w:p w:rsidR="00605D67" w:rsidRDefault="00605D67" w:rsidP="00605D67">
      <w:pPr>
        <w:pStyle w:val="1"/>
        <w:numPr>
          <w:ilvl w:val="0"/>
          <w:numId w:val="0"/>
        </w:numPr>
        <w:tabs>
          <w:tab w:val="left" w:pos="1134"/>
        </w:tabs>
        <w:spacing w:before="0" w:after="0" w:line="360" w:lineRule="auto"/>
        <w:contextualSpacing/>
      </w:pPr>
    </w:p>
    <w:p w:rsidR="0025611E" w:rsidRDefault="00A75F92" w:rsidP="00A75F92">
      <w:pPr>
        <w:pStyle w:val="1"/>
        <w:numPr>
          <w:ilvl w:val="0"/>
          <w:numId w:val="0"/>
        </w:numPr>
        <w:tabs>
          <w:tab w:val="left" w:pos="1134"/>
        </w:tabs>
        <w:spacing w:before="0" w:after="0" w:line="360" w:lineRule="auto"/>
        <w:contextualSpacing/>
      </w:pPr>
      <w:r>
        <w:lastRenderedPageBreak/>
        <w:t>[48]</w:t>
      </w:r>
      <w:r>
        <w:tab/>
      </w:r>
      <w:r w:rsidR="0038409E" w:rsidRPr="001133FE">
        <w:t>The amount</w:t>
      </w:r>
      <w:r w:rsidR="0025611E">
        <w:t>s due to SASA</w:t>
      </w:r>
      <w:r w:rsidR="0038409E" w:rsidRPr="001133FE">
        <w:t xml:space="preserve"> that </w:t>
      </w:r>
      <w:r w:rsidR="00E10F38">
        <w:t>have</w:t>
      </w:r>
      <w:r w:rsidR="0038409E" w:rsidRPr="001133FE">
        <w:t xml:space="preserve"> accrued since the commencement of business rescue proceedings up to 31 March 2023, in respect of levies, redistribution payments, and interest</w:t>
      </w:r>
      <w:r w:rsidR="0025611E">
        <w:t>, and those that have become due subsequently are in some respects disputed but, in the general scheme of things, irrelevant for present purposes.</w:t>
      </w:r>
    </w:p>
    <w:p w:rsidR="0025611E" w:rsidRDefault="0025611E" w:rsidP="0025611E">
      <w:pPr>
        <w:pStyle w:val="ListParagraph"/>
      </w:pPr>
    </w:p>
    <w:p w:rsidR="0025611E" w:rsidRDefault="00A75F92" w:rsidP="00A75F92">
      <w:pPr>
        <w:pStyle w:val="1"/>
        <w:numPr>
          <w:ilvl w:val="0"/>
          <w:numId w:val="0"/>
        </w:numPr>
        <w:tabs>
          <w:tab w:val="left" w:pos="1134"/>
        </w:tabs>
        <w:spacing w:before="0" w:after="0" w:line="360" w:lineRule="auto"/>
        <w:contextualSpacing/>
      </w:pPr>
      <w:r>
        <w:t>[49]</w:t>
      </w:r>
      <w:r>
        <w:tab/>
      </w:r>
      <w:r w:rsidR="0038409E" w:rsidRPr="001133FE">
        <w:t>The BRPs have</w:t>
      </w:r>
      <w:r w:rsidR="0025611E">
        <w:t xml:space="preserve"> </w:t>
      </w:r>
      <w:r w:rsidR="0038409E" w:rsidRPr="001133FE">
        <w:t>explained that</w:t>
      </w:r>
      <w:r w:rsidR="0025611E">
        <w:t xml:space="preserve"> </w:t>
      </w:r>
      <w:r w:rsidR="0038409E" w:rsidRPr="001133FE">
        <w:t>subject to the availability of funding, payment of local market redistributions and levies would commence from 1 April 2023, and that the amounts accrued up to 31 March 2023 would be dealt with in the BR plan.</w:t>
      </w:r>
    </w:p>
    <w:p w:rsidR="0025611E" w:rsidRDefault="0025611E" w:rsidP="0025611E">
      <w:pPr>
        <w:pStyle w:val="ListParagraph"/>
      </w:pPr>
    </w:p>
    <w:p w:rsidR="0025611E" w:rsidRDefault="00A75F92" w:rsidP="00A75F92">
      <w:pPr>
        <w:pStyle w:val="1"/>
        <w:numPr>
          <w:ilvl w:val="0"/>
          <w:numId w:val="0"/>
        </w:numPr>
        <w:tabs>
          <w:tab w:val="left" w:pos="1134"/>
        </w:tabs>
        <w:spacing w:before="0" w:after="0" w:line="360" w:lineRule="auto"/>
        <w:contextualSpacing/>
      </w:pPr>
      <w:r>
        <w:t>[50]</w:t>
      </w:r>
      <w:r>
        <w:tab/>
      </w:r>
      <w:r w:rsidR="0025611E">
        <w:t>It seems that i</w:t>
      </w:r>
      <w:r w:rsidR="0038409E" w:rsidRPr="001133FE">
        <w:t>n accordance with this undertaking, THL ha</w:t>
      </w:r>
      <w:r w:rsidR="00704055">
        <w:t>d</w:t>
      </w:r>
      <w:r w:rsidR="0038409E" w:rsidRPr="001133FE">
        <w:t xml:space="preserve"> commenced paying its local market redistribution charges and industry levies due from April 2023 onwards</w:t>
      </w:r>
      <w:r w:rsidR="001177E1">
        <w:t>.</w:t>
      </w:r>
      <w:r w:rsidR="0038409E" w:rsidRPr="001133FE">
        <w:t xml:space="preserve"> As matters stand, </w:t>
      </w:r>
      <w:r w:rsidR="0025611E">
        <w:t xml:space="preserve">it appears too that </w:t>
      </w:r>
      <w:r w:rsidR="0038409E" w:rsidRPr="001133FE">
        <w:t xml:space="preserve">only the amounts that became due </w:t>
      </w:r>
      <w:r w:rsidR="0038409E" w:rsidRPr="0025611E">
        <w:t>before</w:t>
      </w:r>
      <w:r w:rsidR="0038409E" w:rsidRPr="001133FE">
        <w:t xml:space="preserve"> 1 April 2023 remain outstanding (</w:t>
      </w:r>
      <w:r w:rsidR="0038409E" w:rsidRPr="0025611E">
        <w:rPr>
          <w:szCs w:val="24"/>
        </w:rPr>
        <w:t>other than a disputed amount for the June redistribution payment</w:t>
      </w:r>
      <w:r w:rsidR="0038409E" w:rsidRPr="001133FE">
        <w:t>).</w:t>
      </w:r>
      <w:r w:rsidR="0025611E">
        <w:t xml:space="preserve"> That much too is irrelevant for present purposes.</w:t>
      </w:r>
    </w:p>
    <w:p w:rsidR="0025611E" w:rsidRDefault="0025611E" w:rsidP="0025611E">
      <w:pPr>
        <w:pStyle w:val="ListParagraph"/>
      </w:pPr>
    </w:p>
    <w:p w:rsidR="0025611E" w:rsidRDefault="00A75F92" w:rsidP="00A75F92">
      <w:pPr>
        <w:pStyle w:val="1"/>
        <w:numPr>
          <w:ilvl w:val="0"/>
          <w:numId w:val="0"/>
        </w:numPr>
        <w:tabs>
          <w:tab w:val="left" w:pos="1134"/>
        </w:tabs>
        <w:spacing w:before="0" w:after="0" w:line="360" w:lineRule="auto"/>
        <w:contextualSpacing/>
      </w:pPr>
      <w:r>
        <w:t>[51]</w:t>
      </w:r>
      <w:r>
        <w:tab/>
      </w:r>
      <w:r w:rsidR="0038409E" w:rsidRPr="001133FE">
        <w:t xml:space="preserve">On 31 March 2023, SASA raised a special levy, in terms of </w:t>
      </w:r>
      <w:r w:rsidR="0038409E">
        <w:t>section </w:t>
      </w:r>
      <w:r w:rsidR="0038409E" w:rsidRPr="001133FE">
        <w:t xml:space="preserve">175 of the </w:t>
      </w:r>
      <w:r w:rsidR="0038409E">
        <w:t>SI Agreement</w:t>
      </w:r>
      <w:r w:rsidR="0038409E" w:rsidRPr="001133FE">
        <w:t xml:space="preserve">, to meet its industry obligations despite the shortfall in its funding created by, </w:t>
      </w:r>
      <w:r w:rsidR="0038409E" w:rsidRPr="00B134D7">
        <w:rPr>
          <w:i/>
          <w:iCs w:val="0"/>
        </w:rPr>
        <w:t>inter alia</w:t>
      </w:r>
      <w:r w:rsidR="0038409E" w:rsidRPr="001133FE">
        <w:t>, THL</w:t>
      </w:r>
      <w:r w:rsidR="0038409E">
        <w:t>'</w:t>
      </w:r>
      <w:r w:rsidR="0038409E" w:rsidRPr="001133FE">
        <w:t>s non-payment.  This levy has been paid by other industry participants. The applicants accept that this may have impacted the other millers</w:t>
      </w:r>
      <w:r w:rsidR="0038409E">
        <w:t>'</w:t>
      </w:r>
      <w:r w:rsidR="0038409E" w:rsidRPr="001133FE">
        <w:t xml:space="preserve"> profits</w:t>
      </w:r>
      <w:r w:rsidR="0025611E">
        <w:t xml:space="preserve"> and some have raised this aspect as being to their detriment.</w:t>
      </w:r>
    </w:p>
    <w:p w:rsidR="0025611E" w:rsidRDefault="0025611E" w:rsidP="0025611E">
      <w:pPr>
        <w:pStyle w:val="ListParagraph"/>
      </w:pPr>
    </w:p>
    <w:p w:rsidR="00EC6420" w:rsidRPr="00EC6420" w:rsidRDefault="00A75F92" w:rsidP="00A75F92">
      <w:pPr>
        <w:pStyle w:val="1"/>
        <w:numPr>
          <w:ilvl w:val="0"/>
          <w:numId w:val="0"/>
        </w:numPr>
        <w:tabs>
          <w:tab w:val="left" w:pos="1134"/>
        </w:tabs>
        <w:spacing w:before="0" w:after="0" w:line="360" w:lineRule="auto"/>
        <w:contextualSpacing/>
      </w:pPr>
      <w:r w:rsidRPr="00EC6420">
        <w:t>[52]</w:t>
      </w:r>
      <w:r w:rsidRPr="00EC6420">
        <w:tab/>
      </w:r>
      <w:r w:rsidR="0038409E" w:rsidRPr="001133FE">
        <w:t xml:space="preserve">The BRPs published a business rescue plan </w:t>
      </w:r>
      <w:r w:rsidR="00EC6420">
        <w:t>(“</w:t>
      </w:r>
      <w:r w:rsidR="00EC6420" w:rsidRPr="00EC6420">
        <w:rPr>
          <w:b/>
          <w:bCs/>
        </w:rPr>
        <w:t>the BR Plan</w:t>
      </w:r>
      <w:r w:rsidR="00EC6420">
        <w:t xml:space="preserve">”) </w:t>
      </w:r>
      <w:r w:rsidR="0038409E" w:rsidRPr="001133FE">
        <w:t xml:space="preserve">on 31 May 2023. </w:t>
      </w:r>
      <w:r w:rsidR="00EC6420" w:rsidRPr="00EC6420">
        <w:rPr>
          <w:lang w:val="en-GB"/>
        </w:rPr>
        <w:t xml:space="preserve">The BR </w:t>
      </w:r>
      <w:r w:rsidR="00EC6420">
        <w:rPr>
          <w:lang w:val="en-GB"/>
        </w:rPr>
        <w:t>P</w:t>
      </w:r>
      <w:r w:rsidR="00EC6420" w:rsidRPr="00EC6420">
        <w:rPr>
          <w:lang w:val="en-GB"/>
        </w:rPr>
        <w:t xml:space="preserve">lan made no provision for the payment of any industry levies or redistribution payments under the SI </w:t>
      </w:r>
      <w:r w:rsidR="00EC6420">
        <w:rPr>
          <w:lang w:val="en-GB"/>
        </w:rPr>
        <w:t>A</w:t>
      </w:r>
      <w:r w:rsidR="00EC6420" w:rsidRPr="00EC6420">
        <w:rPr>
          <w:lang w:val="en-GB"/>
        </w:rPr>
        <w:t xml:space="preserve">greement. The BR </w:t>
      </w:r>
      <w:r w:rsidR="00EC6420">
        <w:rPr>
          <w:lang w:val="en-GB"/>
        </w:rPr>
        <w:t>P</w:t>
      </w:r>
      <w:r w:rsidR="00EC6420" w:rsidRPr="00EC6420">
        <w:rPr>
          <w:lang w:val="en-GB"/>
        </w:rPr>
        <w:t>lan classified THL’s obligations to SASA as an unsecured debt (and SASA as an unsecured creditor),</w:t>
      </w:r>
      <w:r w:rsidR="00EC6420">
        <w:rPr>
          <w:lang w:val="en-GB"/>
        </w:rPr>
        <w:t xml:space="preserve"> </w:t>
      </w:r>
      <w:r w:rsidR="00EC6420" w:rsidRPr="00EC6420">
        <w:rPr>
          <w:lang w:val="en-GB"/>
        </w:rPr>
        <w:t>recorded that such debt had been suspended and that confirmation of that suspension was pending before the High Court.</w:t>
      </w:r>
      <w:r w:rsidR="00EC6420">
        <w:rPr>
          <w:lang w:val="en-GB"/>
        </w:rPr>
        <w:t xml:space="preserve"> </w:t>
      </w:r>
      <w:r w:rsidR="00EC6420" w:rsidRPr="00EC6420">
        <w:rPr>
          <w:lang w:val="en-GB"/>
        </w:rPr>
        <w:t xml:space="preserve">The fact that the </w:t>
      </w:r>
      <w:r w:rsidR="00EC6420">
        <w:rPr>
          <w:lang w:val="en-GB"/>
        </w:rPr>
        <w:t>BR P</w:t>
      </w:r>
      <w:r w:rsidR="00EC6420" w:rsidRPr="00EC6420">
        <w:rPr>
          <w:lang w:val="en-GB"/>
        </w:rPr>
        <w:t>lan published on 31 May 2023 made no provision for payment of THL’s industry obligations</w:t>
      </w:r>
      <w:r w:rsidR="00EC6420">
        <w:rPr>
          <w:lang w:val="en-GB"/>
        </w:rPr>
        <w:t xml:space="preserve"> but instead</w:t>
      </w:r>
      <w:r w:rsidR="00EC6420" w:rsidRPr="00EC6420">
        <w:rPr>
          <w:lang w:val="en-GB"/>
        </w:rPr>
        <w:t xml:space="preserve"> </w:t>
      </w:r>
      <w:r w:rsidR="00EC6420">
        <w:rPr>
          <w:lang w:val="en-GB"/>
        </w:rPr>
        <w:t>seemed to suggest</w:t>
      </w:r>
      <w:r w:rsidR="00EC6420" w:rsidRPr="00EC6420">
        <w:rPr>
          <w:lang w:val="en-GB"/>
        </w:rPr>
        <w:t xml:space="preserve"> that payment of those obligations would be suspended for the duration of business rescue caused RCL</w:t>
      </w:r>
      <w:r w:rsidR="00BE4D1C">
        <w:rPr>
          <w:lang w:val="en-GB"/>
        </w:rPr>
        <w:t xml:space="preserve"> Foods</w:t>
      </w:r>
      <w:r w:rsidR="00EC6420" w:rsidRPr="00EC6420">
        <w:rPr>
          <w:lang w:val="en-GB"/>
        </w:rPr>
        <w:t xml:space="preserve">, SASMA and Illovo to launch an urgent application in the KwaZulu-Natal Division, Pietermaritzburg, to interdict the adoption of the </w:t>
      </w:r>
      <w:r w:rsidR="00EC6420">
        <w:rPr>
          <w:lang w:val="en-GB"/>
        </w:rPr>
        <w:t>BR P</w:t>
      </w:r>
      <w:r w:rsidR="00EC6420" w:rsidRPr="00EC6420">
        <w:rPr>
          <w:lang w:val="en-GB"/>
        </w:rPr>
        <w:t>lan.</w:t>
      </w:r>
    </w:p>
    <w:p w:rsidR="00EC6420" w:rsidRDefault="00EC6420" w:rsidP="00EC6420">
      <w:pPr>
        <w:pStyle w:val="ListParagraph"/>
        <w:rPr>
          <w:lang w:val="en-GB"/>
        </w:rPr>
      </w:pPr>
    </w:p>
    <w:p w:rsidR="0025611E" w:rsidRDefault="00A75F92" w:rsidP="00A75F92">
      <w:pPr>
        <w:pStyle w:val="1"/>
        <w:numPr>
          <w:ilvl w:val="0"/>
          <w:numId w:val="0"/>
        </w:numPr>
        <w:tabs>
          <w:tab w:val="left" w:pos="1134"/>
        </w:tabs>
        <w:spacing w:before="0" w:after="0" w:line="360" w:lineRule="auto"/>
        <w:contextualSpacing/>
      </w:pPr>
      <w:r>
        <w:lastRenderedPageBreak/>
        <w:t>[53]</w:t>
      </w:r>
      <w:r>
        <w:tab/>
      </w:r>
      <w:r w:rsidR="00EC6420">
        <w:rPr>
          <w:lang w:val="en-GB"/>
        </w:rPr>
        <w:t>A</w:t>
      </w:r>
      <w:r w:rsidR="00EC6420" w:rsidRPr="00EC6420">
        <w:rPr>
          <w:lang w:val="en-GB"/>
        </w:rPr>
        <w:t>fter having received service of the application</w:t>
      </w:r>
      <w:r w:rsidR="00EC6420">
        <w:rPr>
          <w:lang w:val="en-GB"/>
        </w:rPr>
        <w:t xml:space="preserve"> </w:t>
      </w:r>
      <w:r w:rsidR="00EC6420" w:rsidRPr="00EC6420">
        <w:rPr>
          <w:lang w:val="en-GB"/>
        </w:rPr>
        <w:t>the BRPs obtained the consent of the creditors to postpone the meeting called to consider the</w:t>
      </w:r>
      <w:r w:rsidR="00EC6420">
        <w:rPr>
          <w:lang w:val="en-GB"/>
        </w:rPr>
        <w:t xml:space="preserve"> BR</w:t>
      </w:r>
      <w:r w:rsidR="00EC6420" w:rsidRPr="00EC6420">
        <w:rPr>
          <w:lang w:val="en-GB"/>
        </w:rPr>
        <w:t xml:space="preserve"> </w:t>
      </w:r>
      <w:r w:rsidR="00EC6420">
        <w:rPr>
          <w:lang w:val="en-GB"/>
        </w:rPr>
        <w:t>P</w:t>
      </w:r>
      <w:r w:rsidR="00EC6420" w:rsidRPr="00EC6420">
        <w:rPr>
          <w:lang w:val="en-GB"/>
        </w:rPr>
        <w:t>lan.</w:t>
      </w:r>
      <w:r w:rsidR="00EC6420">
        <w:t xml:space="preserve"> </w:t>
      </w:r>
      <w:r w:rsidR="0038409E" w:rsidRPr="001133FE">
        <w:t xml:space="preserve">On 14 June 2023, creditors holding 85% of the total claims against THL voted unanimously to allow the BRPs to amend the </w:t>
      </w:r>
      <w:r w:rsidR="00F91CB1">
        <w:t>BR P</w:t>
      </w:r>
      <w:r w:rsidR="0038409E" w:rsidRPr="001133FE">
        <w:t>lan to take into account various developments</w:t>
      </w:r>
      <w:r w:rsidR="0025611E">
        <w:t>. It</w:t>
      </w:r>
      <w:r w:rsidR="005E6729">
        <w:t xml:space="preserve"> would</w:t>
      </w:r>
      <w:r w:rsidR="0025611E">
        <w:t xml:space="preserve"> seem that the intended </w:t>
      </w:r>
      <w:r w:rsidR="00F91CB1">
        <w:t>BR P</w:t>
      </w:r>
      <w:r w:rsidR="0025611E">
        <w:t>lan is a moving target.</w:t>
      </w:r>
    </w:p>
    <w:p w:rsidR="009606ED" w:rsidRDefault="009606ED" w:rsidP="009606ED">
      <w:pPr>
        <w:pStyle w:val="ListParagraph"/>
      </w:pPr>
    </w:p>
    <w:p w:rsidR="009606ED" w:rsidRPr="009606ED" w:rsidRDefault="009606ED" w:rsidP="009606ED">
      <w:pPr>
        <w:pStyle w:val="1"/>
        <w:numPr>
          <w:ilvl w:val="0"/>
          <w:numId w:val="0"/>
        </w:numPr>
        <w:tabs>
          <w:tab w:val="left" w:pos="1134"/>
        </w:tabs>
        <w:spacing w:before="0" w:after="0" w:line="360" w:lineRule="auto"/>
        <w:contextualSpacing/>
        <w:rPr>
          <w:b/>
          <w:bCs/>
          <w:i/>
          <w:iCs w:val="0"/>
          <w:u w:val="single"/>
        </w:rPr>
      </w:pPr>
      <w:r>
        <w:rPr>
          <w:b/>
          <w:bCs/>
          <w:i/>
          <w:iCs w:val="0"/>
          <w:u w:val="single"/>
        </w:rPr>
        <w:t>Interpretation and Approach</w:t>
      </w:r>
    </w:p>
    <w:p w:rsidR="009606ED" w:rsidRDefault="009606ED" w:rsidP="009606ED">
      <w:pPr>
        <w:pStyle w:val="ListParagraph"/>
      </w:pPr>
    </w:p>
    <w:p w:rsidR="00830E2A" w:rsidRDefault="00A75F92" w:rsidP="00A75F92">
      <w:pPr>
        <w:pStyle w:val="1"/>
        <w:numPr>
          <w:ilvl w:val="0"/>
          <w:numId w:val="0"/>
        </w:numPr>
        <w:tabs>
          <w:tab w:val="left" w:pos="1134"/>
        </w:tabs>
        <w:spacing w:before="0" w:after="0" w:line="360" w:lineRule="auto"/>
        <w:contextualSpacing/>
      </w:pPr>
      <w:r>
        <w:t>[54]</w:t>
      </w:r>
      <w:r>
        <w:tab/>
      </w:r>
      <w:r w:rsidR="009606ED">
        <w:t>As the introduction foreshadows, the Companies Act and the Sugar Act require analysis and interpretation. Both require the application of a unitary exercise where text, cont</w:t>
      </w:r>
      <w:r w:rsidR="009606ED" w:rsidRPr="00830E2A">
        <w:t>ext and purpose are examined.</w:t>
      </w:r>
    </w:p>
    <w:p w:rsidR="00830E2A" w:rsidRDefault="00830E2A" w:rsidP="00830E2A">
      <w:pPr>
        <w:pStyle w:val="1"/>
        <w:numPr>
          <w:ilvl w:val="0"/>
          <w:numId w:val="0"/>
        </w:numPr>
        <w:tabs>
          <w:tab w:val="left" w:pos="1134"/>
        </w:tabs>
        <w:spacing w:before="0" w:after="0" w:line="360" w:lineRule="auto"/>
        <w:contextualSpacing/>
      </w:pPr>
    </w:p>
    <w:p w:rsidR="00830E2A" w:rsidRDefault="00A75F92" w:rsidP="00A75F92">
      <w:pPr>
        <w:pStyle w:val="1"/>
        <w:numPr>
          <w:ilvl w:val="0"/>
          <w:numId w:val="0"/>
        </w:numPr>
        <w:tabs>
          <w:tab w:val="left" w:pos="1134"/>
        </w:tabs>
        <w:spacing w:before="0" w:after="0" w:line="360" w:lineRule="auto"/>
        <w:contextualSpacing/>
      </w:pPr>
      <w:r>
        <w:t>[55]</w:t>
      </w:r>
      <w:r>
        <w:tab/>
      </w:r>
      <w:r w:rsidR="00830E2A">
        <w:t xml:space="preserve">It is now well established that </w:t>
      </w:r>
      <w:r w:rsidR="00830E2A" w:rsidRPr="00830E2A">
        <w:t>interpretation is the process of attributing meaning to the words used in a document, having regard to the context provided by reading the particular provision in the light of the document as a whole and the circumstances attendant upon its coming into existence. Whatever the nature of the document (be it a contract or statute), consideration must be given to the language used in the light of the ordinary rules of grammar and syntax</w:t>
      </w:r>
      <w:r w:rsidR="00CA0416">
        <w:t>,</w:t>
      </w:r>
      <w:r w:rsidR="00830E2A" w:rsidRPr="00830E2A">
        <w:t xml:space="preserve"> the context in which the provision appears</w:t>
      </w:r>
      <w:r w:rsidR="00CA0416">
        <w:t>,</w:t>
      </w:r>
      <w:r w:rsidR="00830E2A" w:rsidRPr="00830E2A">
        <w:t xml:space="preserve"> the apparent purpose to which it is directed, and the material known to those responsible for its production. </w:t>
      </w:r>
      <w:r w:rsidR="00875864">
        <w:t xml:space="preserve">In other words, the exercise is holistic, the considerations are applied simultaneously and without predominance. </w:t>
      </w:r>
      <w:r w:rsidR="00830E2A">
        <w:t xml:space="preserve">See </w:t>
      </w:r>
      <w:r w:rsidR="00830E2A" w:rsidRPr="00830E2A">
        <w:rPr>
          <w:i/>
          <w:iCs w:val="0"/>
        </w:rPr>
        <w:t>Natal Joint Municipal Pension Fund v Endumeni Municipality</w:t>
      </w:r>
      <w:r w:rsidR="00830E2A" w:rsidRPr="006F42BE">
        <w:t xml:space="preserve"> 2012 (4) SA 593 (</w:t>
      </w:r>
      <w:r w:rsidR="00830E2A">
        <w:t>S</w:t>
      </w:r>
      <w:r w:rsidR="00830E2A" w:rsidRPr="006F42BE">
        <w:t>C</w:t>
      </w:r>
      <w:r w:rsidR="00830E2A">
        <w:t>A</w:t>
      </w:r>
      <w:r w:rsidR="00830E2A" w:rsidRPr="006F42BE">
        <w:t>) para 18</w:t>
      </w:r>
      <w:r w:rsidR="00CD5C6A">
        <w:t xml:space="preserve">; </w:t>
      </w:r>
      <w:r w:rsidR="00CD5C6A" w:rsidRPr="00875864">
        <w:rPr>
          <w:i/>
          <w:iCs w:val="0"/>
        </w:rPr>
        <w:t>University of Johannesburg v Auckland Park Theological Seminary</w:t>
      </w:r>
      <w:r w:rsidR="00875864" w:rsidRPr="00875864">
        <w:rPr>
          <w:i/>
          <w:iCs w:val="0"/>
        </w:rPr>
        <w:t xml:space="preserve"> and Another</w:t>
      </w:r>
      <w:r w:rsidR="00CD5C6A" w:rsidRPr="006F42BE">
        <w:t xml:space="preserve"> 2021 (6) SA 1 (CC) para 65</w:t>
      </w:r>
      <w:r w:rsidR="008603DA">
        <w:t>.</w:t>
      </w:r>
      <w:r w:rsidR="00875864">
        <w:t xml:space="preserve"> </w:t>
      </w:r>
    </w:p>
    <w:p w:rsidR="007634D2" w:rsidRDefault="007634D2" w:rsidP="007634D2">
      <w:pPr>
        <w:pStyle w:val="ListParagraph"/>
      </w:pPr>
    </w:p>
    <w:p w:rsidR="007634D2" w:rsidRDefault="00A75F92" w:rsidP="00A75F92">
      <w:pPr>
        <w:pStyle w:val="1"/>
        <w:numPr>
          <w:ilvl w:val="0"/>
          <w:numId w:val="0"/>
        </w:numPr>
        <w:tabs>
          <w:tab w:val="left" w:pos="1134"/>
        </w:tabs>
        <w:spacing w:before="0" w:after="0" w:line="360" w:lineRule="auto"/>
        <w:contextualSpacing/>
      </w:pPr>
      <w:r>
        <w:t>[56]</w:t>
      </w:r>
      <w:r>
        <w:tab/>
      </w:r>
      <w:r w:rsidR="007634D2">
        <w:t xml:space="preserve">With specific reference to legislation it is helpful too to keep in mind the guidance offered in </w:t>
      </w:r>
      <w:r w:rsidR="007634D2">
        <w:rPr>
          <w:i/>
          <w:iCs w:val="0"/>
        </w:rPr>
        <w:t>Chisuse and Others v Director-General, Department of Home Affairs and Another</w:t>
      </w:r>
      <w:r w:rsidR="007634D2">
        <w:t xml:space="preserve"> 2020 (6) SA 14 (CC) (footnotes omitted):</w:t>
      </w:r>
    </w:p>
    <w:p w:rsidR="007634D2" w:rsidRDefault="007634D2" w:rsidP="007634D2">
      <w:pPr>
        <w:pStyle w:val="ListParagraph"/>
      </w:pPr>
    </w:p>
    <w:p w:rsidR="007634D2" w:rsidRPr="002602AE"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“[47] In interpreting statutory provisions, recourse is first had to the plain, ordinary grammatical meaning of the words in question.</w:t>
      </w:r>
      <w:bookmarkStart w:id="4" w:name="0-0-0-102235"/>
      <w:bookmarkEnd w:id="4"/>
      <w:r w:rsidRPr="002602AE">
        <w:rPr>
          <w:rFonts w:cs="Arial"/>
          <w:color w:val="000000"/>
          <w:sz w:val="22"/>
          <w:szCs w:val="22"/>
          <w14:ligatures w14:val="none"/>
        </w:rPr>
        <w:t xml:space="preserve"> Poetry and philosophical discourses may point to the malleability of words and the nebulousness of meaning,</w:t>
      </w:r>
      <w:bookmarkStart w:id="5" w:name="0-0-0-102239"/>
      <w:bookmarkEnd w:id="5"/>
      <w:r w:rsidR="003F4AC5" w:rsidRPr="002602AE">
        <w:rPr>
          <w:rFonts w:cs="Arial"/>
          <w:color w:val="000000"/>
          <w:sz w:val="22"/>
          <w:szCs w:val="22"/>
          <w14:ligatures w14:val="none"/>
        </w:rPr>
        <w:t xml:space="preserve"> </w:t>
      </w:r>
      <w:r w:rsidRPr="002602AE">
        <w:rPr>
          <w:rFonts w:cs="Arial"/>
          <w:color w:val="000000"/>
          <w:sz w:val="22"/>
          <w:szCs w:val="22"/>
          <w14:ligatures w14:val="none"/>
        </w:rPr>
        <w:t xml:space="preserve">but, in legal interpretation, the ordinary understanding of the words should serve as a vital constraint on the interpretative exercise, unless this </w:t>
      </w:r>
      <w:r w:rsidRPr="002602AE">
        <w:rPr>
          <w:rFonts w:cs="Arial"/>
          <w:color w:val="000000"/>
          <w:sz w:val="22"/>
          <w:szCs w:val="22"/>
          <w14:ligatures w14:val="none"/>
        </w:rPr>
        <w:lastRenderedPageBreak/>
        <w:t>interpretation would result in an absurdity.</w:t>
      </w:r>
      <w:bookmarkStart w:id="6" w:name="0-0-0-102243"/>
      <w:bookmarkEnd w:id="6"/>
      <w:r w:rsidRPr="002602AE">
        <w:rPr>
          <w:rFonts w:cs="Arial"/>
          <w:color w:val="000000"/>
          <w:sz w:val="22"/>
          <w:szCs w:val="22"/>
          <w14:ligatures w14:val="none"/>
        </w:rPr>
        <w:t xml:space="preserve"> As this court has previously noted in </w:t>
      </w:r>
      <w:r w:rsidRPr="002602AE">
        <w:rPr>
          <w:rFonts w:cs="Arial"/>
          <w:i/>
          <w:iCs/>
          <w:color w:val="000000"/>
          <w:sz w:val="22"/>
          <w:szCs w:val="22"/>
          <w14:ligatures w14:val="none"/>
        </w:rPr>
        <w:t>Cool Ideas</w:t>
      </w:r>
      <w:r w:rsidRPr="002602AE">
        <w:rPr>
          <w:rFonts w:cs="Arial"/>
          <w:color w:val="000000"/>
          <w:sz w:val="22"/>
          <w:szCs w:val="22"/>
          <w14:ligatures w14:val="none"/>
        </w:rPr>
        <w:t>, this principle has three broad riders, namely —</w:t>
      </w:r>
    </w:p>
    <w:p w:rsidR="00DD4DFA" w:rsidRDefault="007634D2" w:rsidP="002602AE">
      <w:pPr>
        <w:pStyle w:val="ListParagraph"/>
        <w:tabs>
          <w:tab w:val="left" w:pos="1134"/>
          <w:tab w:val="left" w:pos="1701"/>
          <w:tab w:val="left" w:pos="2268"/>
        </w:tabs>
        <w:spacing w:line="240" w:lineRule="auto"/>
        <w:jc w:val="left"/>
        <w:rPr>
          <w:rFonts w:cs="Arial"/>
          <w:color w:val="000000"/>
          <w:sz w:val="22"/>
          <w:szCs w:val="22"/>
          <w14:ligatures w14:val="none"/>
        </w:rPr>
      </w:pPr>
      <w:r w:rsidRPr="002602AE">
        <w:rPr>
          <w:rFonts w:cs="Arial"/>
          <w:color w:val="000000"/>
          <w:sz w:val="22"/>
          <w:szCs w:val="22"/>
          <w14:ligatures w14:val="none"/>
        </w:rPr>
        <w:tab/>
      </w:r>
      <w:r w:rsidRPr="002602AE">
        <w:rPr>
          <w:rFonts w:cs="Arial"/>
          <w:color w:val="000000"/>
          <w:sz w:val="22"/>
          <w:szCs w:val="22"/>
          <w14:ligatures w14:val="none"/>
        </w:rPr>
        <w:tab/>
      </w:r>
    </w:p>
    <w:p w:rsidR="007634D2" w:rsidRDefault="00DD4DFA" w:rsidP="002602AE">
      <w:pPr>
        <w:pStyle w:val="ListParagraph"/>
        <w:tabs>
          <w:tab w:val="left" w:pos="1134"/>
          <w:tab w:val="left" w:pos="1701"/>
          <w:tab w:val="left" w:pos="2268"/>
        </w:tabs>
        <w:spacing w:line="240" w:lineRule="auto"/>
        <w:jc w:val="left"/>
        <w:rPr>
          <w:rFonts w:cs="Arial"/>
          <w:color w:val="000000"/>
          <w:sz w:val="20"/>
          <w:szCs w:val="20"/>
          <w14:ligatures w14:val="none"/>
        </w:rPr>
      </w:pPr>
      <w:r>
        <w:rPr>
          <w:rFonts w:cs="Arial"/>
          <w:color w:val="000000"/>
          <w:sz w:val="22"/>
          <w:szCs w:val="22"/>
          <w14:ligatures w14:val="none"/>
        </w:rPr>
        <w:tab/>
      </w:r>
      <w:r>
        <w:rPr>
          <w:rFonts w:cs="Arial"/>
          <w:color w:val="000000"/>
          <w:sz w:val="22"/>
          <w:szCs w:val="22"/>
          <w14:ligatures w14:val="none"/>
        </w:rPr>
        <w:tab/>
      </w:r>
      <w:r w:rsidR="007634D2" w:rsidRPr="002602AE">
        <w:rPr>
          <w:rFonts w:cs="Arial"/>
          <w:i/>
          <w:iCs/>
          <w:color w:val="000000"/>
          <w:sz w:val="20"/>
          <w:szCs w:val="20"/>
          <w14:ligatures w14:val="none"/>
        </w:rPr>
        <w:t>'(a)</w:t>
      </w:r>
      <w:r w:rsidR="007634D2" w:rsidRPr="002602AE">
        <w:rPr>
          <w:rFonts w:cs="Arial"/>
          <w:color w:val="000000"/>
          <w:sz w:val="20"/>
          <w:szCs w:val="20"/>
          <w14:ligatures w14:val="none"/>
        </w:rPr>
        <w:t>   </w:t>
      </w:r>
      <w:r w:rsidR="007634D2" w:rsidRPr="002602AE">
        <w:rPr>
          <w:rFonts w:cs="Arial"/>
          <w:color w:val="000000"/>
          <w:sz w:val="20"/>
          <w:szCs w:val="20"/>
          <w14:ligatures w14:val="none"/>
        </w:rPr>
        <w:tab/>
        <w:t>that statutory provisions should always be interpreted purposively;</w:t>
      </w:r>
    </w:p>
    <w:p w:rsidR="00F12C71" w:rsidRPr="002602AE" w:rsidRDefault="00F12C71" w:rsidP="002602AE">
      <w:pPr>
        <w:pStyle w:val="ListParagraph"/>
        <w:tabs>
          <w:tab w:val="left" w:pos="1134"/>
          <w:tab w:val="left" w:pos="1701"/>
          <w:tab w:val="left" w:pos="2268"/>
        </w:tabs>
        <w:spacing w:line="240" w:lineRule="auto"/>
        <w:jc w:val="left"/>
        <w:rPr>
          <w:rFonts w:cs="Arial"/>
          <w:color w:val="000000"/>
          <w:sz w:val="20"/>
          <w:szCs w:val="20"/>
          <w14:ligatures w14:val="none"/>
        </w:rPr>
      </w:pPr>
    </w:p>
    <w:p w:rsidR="007634D2" w:rsidRDefault="007634D2" w:rsidP="002602AE">
      <w:pPr>
        <w:pStyle w:val="ListParagraph"/>
        <w:tabs>
          <w:tab w:val="left" w:pos="1701"/>
          <w:tab w:val="left" w:pos="2268"/>
        </w:tabs>
        <w:spacing w:line="240" w:lineRule="auto"/>
        <w:rPr>
          <w:rFonts w:cs="Arial"/>
          <w:color w:val="000000"/>
          <w:sz w:val="20"/>
          <w:szCs w:val="20"/>
          <w14:ligatures w14:val="none"/>
        </w:rPr>
      </w:pPr>
      <w:r w:rsidRPr="002602AE">
        <w:rPr>
          <w:rFonts w:cs="Arial"/>
          <w:color w:val="000000"/>
          <w:sz w:val="20"/>
          <w:szCs w:val="20"/>
          <w14:ligatures w14:val="none"/>
        </w:rPr>
        <w:t>   </w:t>
      </w:r>
      <w:r w:rsidRPr="002602AE">
        <w:rPr>
          <w:rFonts w:cs="Arial"/>
          <w:color w:val="000000"/>
          <w:sz w:val="20"/>
          <w:szCs w:val="20"/>
          <w14:ligatures w14:val="none"/>
        </w:rPr>
        <w:tab/>
      </w:r>
      <w:r w:rsidRPr="002602AE">
        <w:rPr>
          <w:rFonts w:cs="Arial"/>
          <w:i/>
          <w:iCs/>
          <w:color w:val="000000"/>
          <w:sz w:val="20"/>
          <w:szCs w:val="20"/>
          <w14:ligatures w14:val="none"/>
        </w:rPr>
        <w:t>(b)</w:t>
      </w:r>
      <w:r w:rsidRPr="002602AE">
        <w:rPr>
          <w:rFonts w:cs="Arial"/>
          <w:color w:val="000000"/>
          <w:sz w:val="20"/>
          <w:szCs w:val="20"/>
          <w14:ligatures w14:val="none"/>
        </w:rPr>
        <w:t>   </w:t>
      </w:r>
      <w:r w:rsidRPr="002602AE">
        <w:rPr>
          <w:rFonts w:cs="Arial"/>
          <w:color w:val="000000"/>
          <w:sz w:val="20"/>
          <w:szCs w:val="20"/>
          <w14:ligatures w14:val="none"/>
        </w:rPr>
        <w:tab/>
        <w:t>the relevant statutory provision must be properly contextualised; and</w:t>
      </w:r>
    </w:p>
    <w:p w:rsidR="00F12C71" w:rsidRPr="002602AE" w:rsidRDefault="00F12C71" w:rsidP="002602AE">
      <w:pPr>
        <w:pStyle w:val="ListParagraph"/>
        <w:tabs>
          <w:tab w:val="left" w:pos="1701"/>
          <w:tab w:val="left" w:pos="2268"/>
        </w:tabs>
        <w:spacing w:line="240" w:lineRule="auto"/>
        <w:rPr>
          <w:rFonts w:cs="Arial"/>
          <w:color w:val="000000"/>
          <w:sz w:val="20"/>
          <w:szCs w:val="20"/>
          <w14:ligatures w14:val="none"/>
        </w:rPr>
      </w:pPr>
    </w:p>
    <w:p w:rsidR="007634D2" w:rsidRDefault="007634D2" w:rsidP="002602AE">
      <w:pPr>
        <w:pStyle w:val="ListParagraph"/>
        <w:tabs>
          <w:tab w:val="left" w:pos="1701"/>
          <w:tab w:val="left" w:pos="2268"/>
        </w:tabs>
        <w:spacing w:line="240" w:lineRule="auto"/>
        <w:ind w:left="2260" w:hanging="1540"/>
        <w:rPr>
          <w:rFonts w:cs="Arial"/>
          <w:color w:val="000000"/>
          <w:sz w:val="20"/>
          <w:szCs w:val="20"/>
          <w14:ligatures w14:val="none"/>
        </w:rPr>
      </w:pPr>
      <w:r w:rsidRPr="002602AE">
        <w:rPr>
          <w:rFonts w:cs="Arial"/>
          <w:color w:val="000000"/>
          <w:sz w:val="20"/>
          <w:szCs w:val="20"/>
          <w14:ligatures w14:val="none"/>
        </w:rPr>
        <w:t> </w:t>
      </w:r>
      <w:r w:rsidRPr="002602AE">
        <w:rPr>
          <w:rFonts w:cs="Arial"/>
          <w:color w:val="000000"/>
          <w:sz w:val="20"/>
          <w:szCs w:val="20"/>
          <w14:ligatures w14:val="none"/>
        </w:rPr>
        <w:tab/>
      </w:r>
      <w:r w:rsidRPr="002602AE">
        <w:rPr>
          <w:rFonts w:cs="Arial"/>
          <w:i/>
          <w:iCs/>
          <w:color w:val="000000"/>
          <w:sz w:val="20"/>
          <w:szCs w:val="20"/>
          <w14:ligatures w14:val="none"/>
        </w:rPr>
        <w:t>(c)</w:t>
      </w:r>
      <w:r w:rsidRPr="002602AE">
        <w:rPr>
          <w:rFonts w:cs="Arial"/>
          <w:color w:val="000000"/>
          <w:sz w:val="20"/>
          <w:szCs w:val="20"/>
          <w14:ligatures w14:val="none"/>
        </w:rPr>
        <w:t>   </w:t>
      </w:r>
      <w:r w:rsidRPr="002602AE">
        <w:rPr>
          <w:rFonts w:cs="Arial"/>
          <w:color w:val="000000"/>
          <w:sz w:val="20"/>
          <w:szCs w:val="20"/>
          <w14:ligatures w14:val="none"/>
        </w:rPr>
        <w:tab/>
        <w:t>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w:t>
      </w:r>
      <w:r w:rsidRPr="002602AE">
        <w:rPr>
          <w:rFonts w:cs="Arial"/>
          <w:i/>
          <w:iCs/>
          <w:color w:val="000000"/>
          <w:sz w:val="20"/>
          <w:szCs w:val="20"/>
          <w14:ligatures w14:val="none"/>
        </w:rPr>
        <w:t>(a)</w:t>
      </w:r>
      <w:r w:rsidRPr="002602AE">
        <w:rPr>
          <w:rFonts w:cs="Arial"/>
          <w:color w:val="000000"/>
          <w:sz w:val="20"/>
          <w:szCs w:val="20"/>
          <w14:ligatures w14:val="none"/>
        </w:rPr>
        <w:t>.'</w:t>
      </w:r>
      <w:bookmarkStart w:id="7" w:name="0-0-0-102247"/>
      <w:bookmarkEnd w:id="7"/>
    </w:p>
    <w:p w:rsidR="002602AE" w:rsidRPr="002602AE" w:rsidRDefault="002602AE" w:rsidP="002602AE">
      <w:pPr>
        <w:pStyle w:val="ListParagraph"/>
        <w:tabs>
          <w:tab w:val="left" w:pos="1701"/>
          <w:tab w:val="left" w:pos="2268"/>
        </w:tabs>
        <w:spacing w:line="240" w:lineRule="auto"/>
        <w:ind w:left="2260" w:hanging="1540"/>
        <w:rPr>
          <w:rFonts w:cs="Arial"/>
          <w:color w:val="000000"/>
          <w:sz w:val="20"/>
          <w:szCs w:val="20"/>
          <w14:ligatures w14:val="none"/>
        </w:rPr>
      </w:pPr>
    </w:p>
    <w:p w:rsidR="007634D2" w:rsidRDefault="007634D2" w:rsidP="00F12C71">
      <w:pPr>
        <w:tabs>
          <w:tab w:val="left" w:pos="1134"/>
        </w:tabs>
        <w:spacing w:line="276" w:lineRule="auto"/>
        <w:ind w:left="1134"/>
        <w:jc w:val="both"/>
        <w:rPr>
          <w:rFonts w:cs="Arial"/>
          <w:color w:val="000000"/>
          <w:sz w:val="22"/>
          <w:szCs w:val="22"/>
        </w:rPr>
      </w:pPr>
      <w:r w:rsidRPr="002602AE">
        <w:rPr>
          <w:rFonts w:cs="Arial"/>
          <w:color w:val="000000"/>
          <w:sz w:val="22"/>
          <w:szCs w:val="22"/>
        </w:rPr>
        <w:t>[48] Judges must hesitate 'to substitute what they regard as reasonable, sensible or businesslike for the words actually used. To do so in regard to a statute or statutory instrument is to cross the divide between interpretation and legislation.'</w:t>
      </w:r>
      <w:bookmarkStart w:id="8" w:name="0-0-0-102251"/>
      <w:bookmarkEnd w:id="8"/>
    </w:p>
    <w:p w:rsidR="002602AE" w:rsidRPr="002602AE" w:rsidRDefault="002602AE" w:rsidP="002602AE">
      <w:pPr>
        <w:tabs>
          <w:tab w:val="left" w:pos="1134"/>
        </w:tabs>
        <w:spacing w:line="276" w:lineRule="auto"/>
        <w:ind w:left="1134"/>
        <w:rPr>
          <w:rFonts w:cs="Arial"/>
          <w:color w:val="000000"/>
          <w:sz w:val="22"/>
          <w:szCs w:val="22"/>
        </w:rPr>
      </w:pPr>
    </w:p>
    <w:p w:rsidR="007634D2" w:rsidRPr="002602AE" w:rsidRDefault="007634D2" w:rsidP="00F12C71">
      <w:pPr>
        <w:tabs>
          <w:tab w:val="left" w:pos="1134"/>
        </w:tabs>
        <w:spacing w:line="276" w:lineRule="auto"/>
        <w:ind w:left="1134"/>
        <w:jc w:val="both"/>
        <w:rPr>
          <w:rFonts w:cs="Arial"/>
          <w:color w:val="000000"/>
          <w:sz w:val="22"/>
          <w:szCs w:val="22"/>
        </w:rPr>
      </w:pPr>
      <w:r w:rsidRPr="002602AE">
        <w:rPr>
          <w:rFonts w:cs="Arial"/>
          <w:color w:val="000000"/>
          <w:sz w:val="22"/>
          <w:szCs w:val="22"/>
        </w:rPr>
        <w:t>[49] Strengthening this interpretative exercise is the obligation enshrined in s 39(2) of the Constitution, which requires courts when interpreting legislation to give effect to the 'spirit, purport and objects of the Bill of Rights'. This requires that —</w:t>
      </w:r>
    </w:p>
    <w:p w:rsidR="00DD4DFA" w:rsidRDefault="00DD4DFA" w:rsidP="00275E6D">
      <w:pPr>
        <w:pStyle w:val="ListParagraph"/>
        <w:tabs>
          <w:tab w:val="left" w:pos="1701"/>
        </w:tabs>
        <w:spacing w:line="240" w:lineRule="auto"/>
        <w:ind w:left="1701"/>
        <w:jc w:val="left"/>
        <w:rPr>
          <w:rFonts w:cs="Arial"/>
          <w:color w:val="000000"/>
          <w:sz w:val="20"/>
          <w:szCs w:val="20"/>
          <w14:ligatures w14:val="none"/>
        </w:rPr>
      </w:pPr>
    </w:p>
    <w:p w:rsidR="007634D2" w:rsidRPr="00275E6D" w:rsidRDefault="007634D2" w:rsidP="00F12C71">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'judicial officers [must] read legislation, where possible, in ways which give effect to [the Constitution's] fundamental values. Consistently with this, when the constitutionality of legislation is in issue, they are under a duty to examine the objects and purport of an Act and to read the provisions of the legislation, so far as is possible, in conformity with the Constitution.'</w:t>
      </w:r>
      <w:bookmarkStart w:id="9" w:name="0-0-0-102255"/>
      <w:bookmarkEnd w:id="9"/>
    </w:p>
    <w:p w:rsidR="002602AE" w:rsidRPr="002602AE" w:rsidRDefault="002602AE" w:rsidP="002602AE">
      <w:pPr>
        <w:pStyle w:val="ListParagraph"/>
        <w:tabs>
          <w:tab w:val="left" w:pos="1701"/>
        </w:tabs>
        <w:spacing w:line="276" w:lineRule="auto"/>
        <w:ind w:left="1701"/>
        <w:jc w:val="left"/>
        <w:rPr>
          <w:rFonts w:cs="Arial"/>
          <w:color w:val="000000"/>
          <w:sz w:val="22"/>
          <w:szCs w:val="22"/>
          <w14:ligatures w14:val="none"/>
        </w:rPr>
      </w:pPr>
    </w:p>
    <w:p w:rsidR="007634D2" w:rsidRPr="002602AE" w:rsidRDefault="007634D2" w:rsidP="002602AE">
      <w:pPr>
        <w:pStyle w:val="ListParagraph"/>
        <w:tabs>
          <w:tab w:val="left" w:pos="1134"/>
        </w:tabs>
        <w:spacing w:line="276" w:lineRule="auto"/>
        <w:ind w:left="1134"/>
        <w:rPr>
          <w:rFonts w:cs="Arial"/>
          <w:b/>
          <w:bCs/>
          <w:color w:val="808080"/>
          <w:sz w:val="22"/>
          <w:szCs w:val="22"/>
          <w14:ligatures w14:val="none"/>
        </w:rPr>
      </w:pPr>
      <w:r w:rsidRPr="002602AE">
        <w:rPr>
          <w:rFonts w:cs="Arial"/>
          <w:color w:val="000000"/>
          <w:sz w:val="22"/>
          <w:szCs w:val="22"/>
          <w14:ligatures w14:val="none"/>
        </w:rPr>
        <w:t>[50] The command of s 39(2) has been articulated in various judgments of this</w:t>
      </w:r>
      <w:r w:rsidR="002D1555" w:rsidRPr="002602AE">
        <w:rPr>
          <w:rFonts w:cs="Arial"/>
          <w:color w:val="000000"/>
          <w:sz w:val="22"/>
          <w:szCs w:val="22"/>
          <w14:ligatures w14:val="none"/>
        </w:rPr>
        <w:t xml:space="preserve"> </w:t>
      </w:r>
      <w:r w:rsidRPr="002602AE">
        <w:rPr>
          <w:rFonts w:cs="Arial"/>
          <w:color w:val="000000"/>
          <w:sz w:val="22"/>
          <w:szCs w:val="22"/>
          <w14:ligatures w14:val="none"/>
        </w:rPr>
        <w:t>court. In </w:t>
      </w:r>
      <w:r w:rsidRPr="002602AE">
        <w:rPr>
          <w:rFonts w:cs="Arial"/>
          <w:i/>
          <w:iCs/>
          <w:color w:val="000000"/>
          <w:sz w:val="22"/>
          <w:szCs w:val="22"/>
          <w14:ligatures w14:val="none"/>
        </w:rPr>
        <w:t>Bato Star</w:t>
      </w:r>
      <w:bookmarkStart w:id="10" w:name="0-0-0-102259"/>
      <w:bookmarkEnd w:id="10"/>
      <w:r w:rsidRPr="002602AE">
        <w:rPr>
          <w:rFonts w:cs="Arial"/>
          <w:color w:val="000000"/>
          <w:sz w:val="22"/>
          <w:szCs w:val="22"/>
          <w14:ligatures w14:val="none"/>
        </w:rPr>
        <w:t xml:space="preserve"> Ngcobo J stated as follows:</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Default="007634D2" w:rsidP="00275E6D">
      <w:pPr>
        <w:pStyle w:val="ListParagraph"/>
        <w:tabs>
          <w:tab w:val="left" w:pos="1701"/>
        </w:tabs>
        <w:spacing w:line="240" w:lineRule="auto"/>
        <w:ind w:left="1701"/>
        <w:rPr>
          <w:rFonts w:cs="Arial"/>
          <w:color w:val="000000"/>
          <w:sz w:val="22"/>
          <w:szCs w:val="22"/>
          <w14:ligatures w14:val="none"/>
        </w:rPr>
      </w:pPr>
      <w:r w:rsidRPr="00275E6D">
        <w:rPr>
          <w:rFonts w:cs="Arial"/>
          <w:color w:val="000000"/>
          <w:sz w:val="20"/>
          <w:szCs w:val="20"/>
          <w14:ligatures w14:val="none"/>
        </w:rPr>
        <w:t>'The Constitution is now the supreme law in our country. It is therefore the starting point in interpreting any legislation. Indeed, every court must promote the spirit, purport and objects of the Bill of Rights when interpreting any legislation. That is the command of s 39(2). Implicit in this command are two propositions: first, the interpretation that is placed upon a statute must, where possible, be one that would advance at least an identifiable value enshrined in the Bill of Rights; and, second, the statute must be reasonably capable of such interpretation. This flows from the fact that the Bill of Rights is a cornerstone of [our constitutional] democracy. It affirms the democratic values of human dignity, equality and freedom.</w:t>
      </w:r>
      <w:r w:rsidRPr="002602AE">
        <w:rPr>
          <w:rFonts w:cs="Arial"/>
          <w:color w:val="000000"/>
          <w:sz w:val="22"/>
          <w:szCs w:val="22"/>
          <w14:ligatures w14:val="none"/>
        </w:rPr>
        <w:t>'</w:t>
      </w:r>
      <w:bookmarkStart w:id="11" w:name="0-0-0-102263"/>
      <w:bookmarkEnd w:id="11"/>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Pr="002602AE"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[51] It is now axiomatic that the interpretation of legislation must follow a purposive approach.</w:t>
      </w:r>
      <w:bookmarkStart w:id="12" w:name="0-0-0-102267"/>
      <w:bookmarkEnd w:id="12"/>
      <w:r w:rsidRPr="002602AE">
        <w:rPr>
          <w:rFonts w:cs="Arial"/>
          <w:color w:val="000000"/>
          <w:sz w:val="22"/>
          <w:szCs w:val="22"/>
          <w14:ligatures w14:val="none"/>
        </w:rPr>
        <w:t xml:space="preserve"> This purposive approach was described in </w:t>
      </w:r>
      <w:r w:rsidRPr="002602AE">
        <w:rPr>
          <w:rFonts w:cs="Arial"/>
          <w:i/>
          <w:iCs/>
          <w:color w:val="000000"/>
          <w:sz w:val="22"/>
          <w:szCs w:val="22"/>
          <w14:ligatures w14:val="none"/>
        </w:rPr>
        <w:t>Bato Star</w:t>
      </w:r>
      <w:r w:rsidRPr="002602AE">
        <w:rPr>
          <w:rFonts w:cs="Arial"/>
          <w:color w:val="000000"/>
          <w:sz w:val="22"/>
          <w:szCs w:val="22"/>
          <w14:ligatures w14:val="none"/>
        </w:rPr>
        <w:t> as follows:</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'Certainly no less important than the oft repeated statement that the words and expressions used in a statute must be interpreted according to their ordinary meaning is the statement that they must be interpreted in the light of their context. But it may be useful to stress two points in relation to the application of this principle. The first is that ''the context'', as here used, is not limited to the language of the rest of the statute regarded as throwing light of a dictionary kind on the part to be interpreted. Often of more importance is the matter of the statute, its apparent scope and purpose, and within limits, its background.'</w:t>
      </w:r>
      <w:bookmarkStart w:id="13" w:name="0-0-0-102271"/>
      <w:bookmarkEnd w:id="13"/>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[52] The purposive or contextual interpretation of legislation must, however, still remain faithful to the literal wording of the statute.</w:t>
      </w:r>
      <w:bookmarkStart w:id="14" w:name="0-0-0-102275"/>
      <w:bookmarkEnd w:id="14"/>
      <w:r w:rsidR="002D1555" w:rsidRPr="002602AE">
        <w:rPr>
          <w:rFonts w:cs="Arial"/>
          <w:color w:val="000000"/>
          <w:sz w:val="22"/>
          <w:szCs w:val="22"/>
          <w14:ligatures w14:val="none"/>
        </w:rPr>
        <w:t xml:space="preserve"> </w:t>
      </w:r>
      <w:r w:rsidRPr="002602AE">
        <w:rPr>
          <w:rFonts w:cs="Arial"/>
          <w:color w:val="000000"/>
          <w:sz w:val="22"/>
          <w:szCs w:val="22"/>
          <w14:ligatures w14:val="none"/>
        </w:rPr>
        <w:t xml:space="preserve">This means that if no reasonable interpretation may be given to the statute at hand, then courts are required to </w:t>
      </w:r>
      <w:r w:rsidRPr="002602AE">
        <w:rPr>
          <w:rFonts w:cs="Arial"/>
          <w:color w:val="000000"/>
          <w:sz w:val="22"/>
          <w:szCs w:val="22"/>
          <w14:ligatures w14:val="none"/>
        </w:rPr>
        <w:lastRenderedPageBreak/>
        <w:t>declare the statute unconstitutional</w:t>
      </w:r>
      <w:r w:rsidR="002D1555" w:rsidRPr="002602AE">
        <w:rPr>
          <w:rFonts w:cs="Arial"/>
          <w:color w:val="000000"/>
          <w:sz w:val="22"/>
          <w:szCs w:val="22"/>
          <w14:ligatures w14:val="none"/>
        </w:rPr>
        <w:t xml:space="preserve"> </w:t>
      </w:r>
      <w:r w:rsidRPr="002602AE">
        <w:rPr>
          <w:rFonts w:cs="Arial"/>
          <w:color w:val="000000"/>
          <w:sz w:val="22"/>
          <w:szCs w:val="22"/>
          <w14:ligatures w14:val="none"/>
        </w:rPr>
        <w:t>and invalid.</w:t>
      </w:r>
      <w:bookmarkStart w:id="15" w:name="0-0-0-102279"/>
      <w:bookmarkEnd w:id="15"/>
      <w:r w:rsidRPr="002602AE">
        <w:rPr>
          <w:rFonts w:cs="Arial"/>
          <w:color w:val="000000"/>
          <w:sz w:val="22"/>
          <w:szCs w:val="22"/>
          <w14:ligatures w14:val="none"/>
        </w:rPr>
        <w:t xml:space="preserve"> It is now settled that this approach to interpretation is a unitary exercise.</w:t>
      </w:r>
      <w:bookmarkStart w:id="16" w:name="0-0-0-102283"/>
      <w:bookmarkEnd w:id="16"/>
      <w:r w:rsidR="002D1555" w:rsidRPr="002602AE">
        <w:rPr>
          <w:rFonts w:cs="Arial"/>
          <w:color w:val="000000"/>
          <w:sz w:val="22"/>
          <w:szCs w:val="22"/>
          <w14:ligatures w14:val="none"/>
        </w:rPr>
        <w:t xml:space="preserve"> </w:t>
      </w:r>
    </w:p>
    <w:p w:rsidR="00275E6D" w:rsidRPr="002602AE" w:rsidRDefault="00275E6D" w:rsidP="002602AE">
      <w:pPr>
        <w:pStyle w:val="ListParagraph"/>
        <w:tabs>
          <w:tab w:val="left" w:pos="1134"/>
        </w:tabs>
        <w:spacing w:line="276" w:lineRule="auto"/>
        <w:ind w:left="1134"/>
        <w:rPr>
          <w:rFonts w:cs="Arial"/>
          <w:color w:val="000000"/>
          <w:sz w:val="22"/>
          <w:szCs w:val="22"/>
          <w14:ligatures w14:val="none"/>
        </w:rPr>
      </w:pPr>
    </w:p>
    <w:p w:rsidR="007634D2" w:rsidRPr="002602AE" w:rsidRDefault="007634D2" w:rsidP="00F12C71">
      <w:pPr>
        <w:tabs>
          <w:tab w:val="left" w:pos="1134"/>
        </w:tabs>
        <w:spacing w:line="276" w:lineRule="auto"/>
        <w:ind w:left="1134"/>
        <w:jc w:val="both"/>
        <w:rPr>
          <w:rFonts w:cs="Arial"/>
          <w:color w:val="000000"/>
          <w:sz w:val="22"/>
          <w:szCs w:val="22"/>
        </w:rPr>
      </w:pPr>
      <w:r w:rsidRPr="002602AE">
        <w:rPr>
          <w:rFonts w:cs="Arial"/>
          <w:color w:val="000000"/>
          <w:sz w:val="22"/>
          <w:szCs w:val="22"/>
        </w:rPr>
        <w:t>[53] In </w:t>
      </w:r>
      <w:r w:rsidRPr="002602AE">
        <w:rPr>
          <w:rFonts w:cs="Arial"/>
          <w:i/>
          <w:iCs/>
          <w:color w:val="000000"/>
          <w:sz w:val="22"/>
          <w:szCs w:val="22"/>
        </w:rPr>
        <w:t>De Beer NO</w:t>
      </w:r>
      <w:bookmarkStart w:id="17" w:name="0-0-0-102287"/>
      <w:bookmarkEnd w:id="17"/>
      <w:r w:rsidRPr="002602AE">
        <w:rPr>
          <w:rFonts w:cs="Arial"/>
          <w:color w:val="000000"/>
          <w:sz w:val="22"/>
          <w:szCs w:val="22"/>
        </w:rPr>
        <w:t xml:space="preserve"> this court articulated the proper approach when deciding between competing constructions of legislation:</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Default="007634D2" w:rsidP="00275E6D">
      <w:pPr>
        <w:pStyle w:val="ListParagraph"/>
        <w:tabs>
          <w:tab w:val="left" w:pos="1701"/>
        </w:tabs>
        <w:spacing w:line="240" w:lineRule="auto"/>
        <w:ind w:left="1701"/>
        <w:rPr>
          <w:rFonts w:cs="Arial"/>
          <w:color w:val="000000"/>
          <w:sz w:val="22"/>
          <w:szCs w:val="22"/>
          <w14:ligatures w14:val="none"/>
        </w:rPr>
      </w:pPr>
      <w:r w:rsidRPr="00275E6D">
        <w:rPr>
          <w:rFonts w:cs="Arial"/>
          <w:color w:val="000000"/>
          <w:sz w:val="20"/>
          <w:szCs w:val="20"/>
          <w14:ligatures w14:val="none"/>
        </w:rPr>
        <w:t>'This court has accepted the well-recognised principle of constitutional construction that where a statutory provision is capable of more than one reasonable construction, one of which would lead to constitutional invalidity and the other not, a court ought to favour the construction which avoids constitutional invalidity, provided such interpretation is not unduly strained.'</w:t>
      </w:r>
      <w:bookmarkStart w:id="18" w:name="0-0-0-102291"/>
      <w:bookmarkEnd w:id="18"/>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Pr="002602AE" w:rsidRDefault="007634D2" w:rsidP="00F12C71">
      <w:pPr>
        <w:tabs>
          <w:tab w:val="left" w:pos="1134"/>
        </w:tabs>
        <w:spacing w:line="276" w:lineRule="auto"/>
        <w:ind w:left="1134"/>
        <w:jc w:val="both"/>
        <w:rPr>
          <w:rFonts w:cs="Arial"/>
          <w:color w:val="000000"/>
          <w:sz w:val="22"/>
          <w:szCs w:val="22"/>
        </w:rPr>
      </w:pPr>
      <w:r w:rsidRPr="002602AE">
        <w:rPr>
          <w:rFonts w:cs="Arial"/>
          <w:color w:val="000000"/>
          <w:sz w:val="22"/>
          <w:szCs w:val="22"/>
        </w:rPr>
        <w:t>[54] However, in seeking a constitutional interpretation in accordance with their obligations under s 39(2) of the Constitution, courts must not lose sight of the fact that the construction given to legislation must still be reasonable. Strained readings of texts, no matter how well-intentioned, can lead to dissonance. As Moseneke J noted in </w:t>
      </w:r>
      <w:r w:rsidRPr="002602AE">
        <w:rPr>
          <w:rFonts w:cs="Arial"/>
          <w:i/>
          <w:iCs/>
          <w:color w:val="000000"/>
          <w:sz w:val="22"/>
          <w:szCs w:val="22"/>
        </w:rPr>
        <w:t>Abahlali BaseMjondolo Movement SA</w:t>
      </w:r>
      <w:r w:rsidRPr="002602AE">
        <w:rPr>
          <w:rFonts w:cs="Arial"/>
          <w:color w:val="000000"/>
          <w:sz w:val="22"/>
          <w:szCs w:val="22"/>
        </w:rPr>
        <w:t>:</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'The rule of law is a founding value of our constitutional democracy. Its content has been expanded in a long line of cases. It requires that the law must, on its face, be clear and ascertainable. To read in one qualification to achieve constitutional conformity is very different from reading in six. Indeed, reading in so many qualifications inevitably strains the text. This is all the more so when the legislation in issue affects vulnerable people in relation to so vital an aspect of their lives as their security of tenure. It will be impossible for people in the position of the applicants, even if advised by their lawyers, to be clear on how this provision will operate. The same will indeed apply to others affected by the law, such as owners, and to the bureaucrats charged with applying it.</w:t>
      </w:r>
    </w:p>
    <w:p w:rsidR="00275E6D" w:rsidRPr="00275E6D" w:rsidRDefault="00275E6D" w:rsidP="00275E6D">
      <w:pPr>
        <w:pStyle w:val="ListParagraph"/>
        <w:tabs>
          <w:tab w:val="left" w:pos="1701"/>
        </w:tabs>
        <w:spacing w:line="240" w:lineRule="auto"/>
        <w:ind w:left="1701"/>
        <w:rPr>
          <w:rFonts w:cs="Arial"/>
          <w:color w:val="000000"/>
          <w:sz w:val="20"/>
          <w:szCs w:val="20"/>
          <w14:ligatures w14:val="none"/>
        </w:rPr>
      </w:pP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There can be no doubt that the over-expansive interpretation of s 16 is not only strained but also offends the rule of law requirement that the law must be clear and ascertainable. In any event, separation of power considerations require that courts should not embark on an interpretative exercise which would in effect re-write the text under consideration. Such an exercise amounts to usurping the legislative function through interpretation.'</w:t>
      </w:r>
      <w:bookmarkStart w:id="19" w:name="0-0-0-102295"/>
      <w:bookmarkEnd w:id="19"/>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Pr="002602AE" w:rsidRDefault="007634D2" w:rsidP="00F12C71">
      <w:pPr>
        <w:tabs>
          <w:tab w:val="left" w:pos="1134"/>
        </w:tabs>
        <w:spacing w:line="276" w:lineRule="auto"/>
        <w:ind w:left="1134"/>
        <w:jc w:val="both"/>
        <w:rPr>
          <w:rFonts w:cs="Arial"/>
          <w:color w:val="000000"/>
          <w:sz w:val="22"/>
          <w:szCs w:val="22"/>
        </w:rPr>
      </w:pPr>
      <w:r w:rsidRPr="002602AE">
        <w:rPr>
          <w:rFonts w:cs="Arial"/>
          <w:color w:val="000000"/>
          <w:sz w:val="22"/>
          <w:szCs w:val="22"/>
        </w:rPr>
        <w:t>[55] The function of a court is to arrive at an 'interpretation that achieves the most appropriate balance between the parties, that fits most comfortably into the constitutional and statutory framework, and that</w:t>
      </w:r>
      <w:r w:rsidR="00E27181" w:rsidRPr="002602AE">
        <w:rPr>
          <w:rFonts w:cs="Arial"/>
          <w:color w:val="000000"/>
          <w:sz w:val="22"/>
          <w:szCs w:val="22"/>
        </w:rPr>
        <w:t xml:space="preserve"> </w:t>
      </w:r>
      <w:r w:rsidRPr="002602AE">
        <w:rPr>
          <w:rFonts w:cs="Arial"/>
          <w:color w:val="000000"/>
          <w:sz w:val="22"/>
          <w:szCs w:val="22"/>
        </w:rPr>
        <w:t>requires the least intrusive addition to the text'.</w:t>
      </w:r>
      <w:bookmarkStart w:id="20" w:name="0-0-0-102299"/>
      <w:bookmarkEnd w:id="20"/>
      <w:r w:rsidRPr="002602AE">
        <w:rPr>
          <w:rFonts w:cs="Arial"/>
          <w:color w:val="000000"/>
          <w:sz w:val="22"/>
          <w:szCs w:val="22"/>
        </w:rPr>
        <w:t xml:space="preserve"> If the only interpretation that achieves the best balance between the constitutional and statutory framework would inflict violence on the text, then the court, where appropriate, should declare the relevant provisions inconsistent with the Constitution. Doing so is vital to our conception of the rule of law, as noted above, which dictates that laws be 'clear and ascertainable' to the public. As this court noted in </w:t>
      </w:r>
      <w:r w:rsidRPr="002602AE">
        <w:rPr>
          <w:rFonts w:cs="Arial"/>
          <w:i/>
          <w:iCs/>
          <w:color w:val="000000"/>
          <w:sz w:val="22"/>
          <w:szCs w:val="22"/>
        </w:rPr>
        <w:t>Hyundai</w:t>
      </w:r>
      <w:r w:rsidRPr="002602AE">
        <w:rPr>
          <w:rFonts w:cs="Arial"/>
          <w:color w:val="000000"/>
          <w:sz w:val="22"/>
          <w:szCs w:val="22"/>
        </w:rPr>
        <w:t>:</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'There will be occasions when a judicial officer will find that the legislation, though open to a meaning which would be unconstitutional, is reasonably capable of being read ''in conformity with the Constitution''. Such an interpretation should not, however, be unduly strained.</w:t>
      </w:r>
    </w:p>
    <w:p w:rsidR="007634D2" w:rsidRPr="00275E6D" w:rsidRDefault="00175E02" w:rsidP="00275E6D">
      <w:pPr>
        <w:pStyle w:val="ListParagraph"/>
        <w:tabs>
          <w:tab w:val="left" w:pos="1701"/>
        </w:tabs>
        <w:spacing w:line="240" w:lineRule="auto"/>
        <w:rPr>
          <w:rFonts w:cs="Arial"/>
          <w:color w:val="000000"/>
          <w:sz w:val="20"/>
          <w:szCs w:val="20"/>
          <w14:ligatures w14:val="none"/>
        </w:rPr>
      </w:pPr>
      <w:r w:rsidRPr="00275E6D">
        <w:rPr>
          <w:rFonts w:cs="Arial"/>
          <w:color w:val="000000"/>
          <w:sz w:val="20"/>
          <w:szCs w:val="20"/>
          <w14:ligatures w14:val="none"/>
        </w:rPr>
        <w:tab/>
      </w:r>
      <w:r w:rsidR="007634D2" w:rsidRPr="00275E6D">
        <w:rPr>
          <w:rFonts w:cs="Arial"/>
          <w:color w:val="000000"/>
          <w:sz w:val="20"/>
          <w:szCs w:val="20"/>
          <w14:ligatures w14:val="none"/>
        </w:rPr>
        <w:t> . . .</w:t>
      </w: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It follows that where a legislative provision is reasonably capable of a meaning that places it within constitutional bounds, it should be preserved. Only if this is not possible should one resort to the remedy of reading in or notional severance.'</w:t>
      </w:r>
      <w:bookmarkStart w:id="21" w:name="0-0-0-102303"/>
      <w:bookmarkEnd w:id="21"/>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Pr="002602AE"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lastRenderedPageBreak/>
        <w:t>[56] One final point. Even before the adoption of the Constitution, our courts refused to construe statutory provisions in a manner that rendered them useless, if the language was reasonably capable of a sensible and effective meaning. In </w:t>
      </w:r>
      <w:r w:rsidRPr="002602AE">
        <w:rPr>
          <w:rFonts w:cs="Arial"/>
          <w:i/>
          <w:iCs/>
          <w:color w:val="000000"/>
          <w:sz w:val="22"/>
          <w:szCs w:val="22"/>
          <w14:ligatures w14:val="none"/>
        </w:rPr>
        <w:t>Schlohs</w:t>
      </w:r>
      <w:r w:rsidRPr="002602AE">
        <w:rPr>
          <w:rFonts w:cs="Arial"/>
          <w:color w:val="000000"/>
          <w:sz w:val="22"/>
          <w:szCs w:val="22"/>
          <w14:ligatures w14:val="none"/>
        </w:rPr>
        <w:t> De Wet CJ formulated the principle in these terms:</w:t>
      </w:r>
    </w:p>
    <w:p w:rsidR="00557B72" w:rsidRDefault="00557B72" w:rsidP="00275E6D">
      <w:pPr>
        <w:pStyle w:val="ListParagraph"/>
        <w:tabs>
          <w:tab w:val="left" w:pos="1701"/>
        </w:tabs>
        <w:spacing w:line="240" w:lineRule="auto"/>
        <w:ind w:left="1701"/>
        <w:rPr>
          <w:rFonts w:cs="Arial"/>
          <w:color w:val="000000"/>
          <w:sz w:val="20"/>
          <w:szCs w:val="20"/>
          <w14:ligatures w14:val="none"/>
        </w:rPr>
      </w:pP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'(W)hen the words of a statute are reasonably capable of an interpretation which would not render the law useless and destitute of all effect, they should be given such interpretation.'</w:t>
      </w:r>
      <w:bookmarkStart w:id="22" w:name="0-0-0-102307"/>
      <w:bookmarkEnd w:id="22"/>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Pr="002602AE"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[57] This principle was based on an earlier decision of the Appellate Division in </w:t>
      </w:r>
      <w:r w:rsidRPr="002602AE">
        <w:rPr>
          <w:rFonts w:cs="Arial"/>
          <w:i/>
          <w:iCs/>
          <w:color w:val="000000"/>
          <w:sz w:val="22"/>
          <w:szCs w:val="22"/>
          <w14:ligatures w14:val="none"/>
        </w:rPr>
        <w:t>Jacobson and Levy</w:t>
      </w:r>
      <w:r w:rsidRPr="002602AE">
        <w:rPr>
          <w:rFonts w:cs="Arial"/>
          <w:color w:val="000000"/>
          <w:sz w:val="22"/>
          <w:szCs w:val="22"/>
          <w14:ligatures w14:val="none"/>
        </w:rPr>
        <w:t> where it was observed that —</w:t>
      </w:r>
    </w:p>
    <w:p w:rsidR="00DD4DFA" w:rsidRDefault="00DD4DFA" w:rsidP="00275E6D">
      <w:pPr>
        <w:pStyle w:val="ListParagraph"/>
        <w:tabs>
          <w:tab w:val="left" w:pos="1701"/>
        </w:tabs>
        <w:spacing w:line="240" w:lineRule="auto"/>
        <w:ind w:left="1701"/>
        <w:rPr>
          <w:rFonts w:cs="Arial"/>
          <w:color w:val="000000"/>
          <w:sz w:val="20"/>
          <w:szCs w:val="20"/>
          <w14:ligatures w14:val="none"/>
        </w:rPr>
      </w:pPr>
    </w:p>
    <w:p w:rsidR="007634D2" w:rsidRPr="00275E6D" w:rsidRDefault="007634D2" w:rsidP="00275E6D">
      <w:pPr>
        <w:pStyle w:val="ListParagraph"/>
        <w:tabs>
          <w:tab w:val="left" w:pos="1701"/>
        </w:tabs>
        <w:spacing w:line="240" w:lineRule="auto"/>
        <w:ind w:left="1701"/>
        <w:rPr>
          <w:rFonts w:cs="Arial"/>
          <w:color w:val="000000"/>
          <w:sz w:val="20"/>
          <w:szCs w:val="20"/>
          <w14:ligatures w14:val="none"/>
        </w:rPr>
      </w:pPr>
      <w:r w:rsidRPr="00275E6D">
        <w:rPr>
          <w:rFonts w:cs="Arial"/>
          <w:color w:val="000000"/>
          <w:sz w:val="20"/>
          <w:szCs w:val="20"/>
          <w14:ligatures w14:val="none"/>
        </w:rPr>
        <w:t>'if the language of the statute is not clear and would be nugatory if taken literally, but the object and intention are clear, then the statute must not be reduced to a nullity merely because the language used is somewhat obscure'.</w:t>
      </w:r>
      <w:bookmarkStart w:id="23" w:name="0-0-0-102311"/>
      <w:bookmarkEnd w:id="23"/>
      <w:r w:rsidR="00175E02" w:rsidRPr="00275E6D">
        <w:rPr>
          <w:rFonts w:cs="Arial"/>
          <w:color w:val="000000"/>
          <w:sz w:val="20"/>
          <w:szCs w:val="20"/>
          <w14:ligatures w14:val="none"/>
        </w:rPr>
        <w:t xml:space="preserve"> </w:t>
      </w:r>
    </w:p>
    <w:p w:rsidR="002602AE" w:rsidRPr="002602AE" w:rsidRDefault="002602AE" w:rsidP="002602AE">
      <w:pPr>
        <w:pStyle w:val="ListParagraph"/>
        <w:tabs>
          <w:tab w:val="left" w:pos="1701"/>
        </w:tabs>
        <w:spacing w:line="276" w:lineRule="auto"/>
        <w:ind w:left="1701"/>
        <w:rPr>
          <w:rFonts w:cs="Arial"/>
          <w:color w:val="000000"/>
          <w:sz w:val="22"/>
          <w:szCs w:val="22"/>
          <w14:ligatures w14:val="none"/>
        </w:rPr>
      </w:pPr>
    </w:p>
    <w:p w:rsidR="007634D2" w:rsidRDefault="007634D2" w:rsidP="002602A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[58] Presently, this principle is captured fully by the provisions of s 39(2) of the Constitution, which oblige every court, where reasonably possible, to interpret every statute in a manner that makes it consonant with the Constitution. A claim for invalidity must fail if the impugned statute is reasonably capable of a meaning that is constitutionally compliant.</w:t>
      </w:r>
    </w:p>
    <w:p w:rsidR="002602AE" w:rsidRPr="002602AE" w:rsidRDefault="002602AE" w:rsidP="002602AE">
      <w:pPr>
        <w:pStyle w:val="ListParagraph"/>
        <w:tabs>
          <w:tab w:val="left" w:pos="1134"/>
        </w:tabs>
        <w:spacing w:line="276" w:lineRule="auto"/>
        <w:ind w:left="1134"/>
        <w:rPr>
          <w:rFonts w:cs="Arial"/>
          <w:color w:val="000000"/>
          <w:sz w:val="22"/>
          <w:szCs w:val="22"/>
          <w14:ligatures w14:val="none"/>
        </w:rPr>
      </w:pPr>
    </w:p>
    <w:p w:rsidR="007634D2" w:rsidRDefault="007634D2" w:rsidP="00BD2DFE">
      <w:pPr>
        <w:pStyle w:val="ListParagraph"/>
        <w:tabs>
          <w:tab w:val="left" w:pos="1134"/>
        </w:tabs>
        <w:spacing w:line="276" w:lineRule="auto"/>
        <w:ind w:left="1134"/>
        <w:rPr>
          <w:rFonts w:cs="Arial"/>
          <w:color w:val="000000"/>
          <w:sz w:val="22"/>
          <w:szCs w:val="22"/>
          <w14:ligatures w14:val="none"/>
        </w:rPr>
      </w:pPr>
      <w:r w:rsidRPr="002602AE">
        <w:rPr>
          <w:rFonts w:cs="Arial"/>
          <w:color w:val="000000"/>
          <w:sz w:val="22"/>
          <w:szCs w:val="22"/>
          <w14:ligatures w14:val="none"/>
        </w:rPr>
        <w:t>[59] Despite our duty to interpret legislation in accordance with the injunction under s 39(2), courts must not fall into the trap of attempting to divine sense out of nonsense. If a reasonable interpretation in line with the Constitution cannot be arrived at, then a court must conclude, and</w:t>
      </w:r>
      <w:r w:rsidR="00175E02" w:rsidRPr="002602AE">
        <w:rPr>
          <w:rFonts w:cs="Arial"/>
          <w:color w:val="000000"/>
          <w:sz w:val="22"/>
          <w:szCs w:val="22"/>
          <w14:ligatures w14:val="none"/>
        </w:rPr>
        <w:t xml:space="preserve"> </w:t>
      </w:r>
      <w:r w:rsidRPr="002602AE">
        <w:rPr>
          <w:rFonts w:cs="Arial"/>
          <w:color w:val="000000"/>
          <w:sz w:val="22"/>
          <w:szCs w:val="22"/>
          <w14:ligatures w14:val="none"/>
        </w:rPr>
        <w:t>declare, that the impugned provisions are unconstitutional and have recourse to the remedies that flow from this finding.</w:t>
      </w:r>
      <w:r w:rsidR="00175E02" w:rsidRPr="002602AE">
        <w:rPr>
          <w:rFonts w:cs="Arial"/>
          <w:color w:val="000000"/>
          <w:sz w:val="22"/>
          <w:szCs w:val="22"/>
          <w14:ligatures w14:val="none"/>
        </w:rPr>
        <w:t>”</w:t>
      </w:r>
    </w:p>
    <w:p w:rsidR="00BD2DFE" w:rsidRPr="00BD2DFE" w:rsidRDefault="00BD2DFE" w:rsidP="00BD2DFE">
      <w:pPr>
        <w:pStyle w:val="ListParagraph"/>
        <w:tabs>
          <w:tab w:val="left" w:pos="1134"/>
        </w:tabs>
        <w:spacing w:line="276" w:lineRule="auto"/>
        <w:ind w:left="1134"/>
        <w:rPr>
          <w:rFonts w:cs="Arial"/>
          <w:color w:val="000000"/>
          <w:sz w:val="22"/>
          <w:szCs w:val="22"/>
          <w14:ligatures w14:val="none"/>
        </w:rPr>
      </w:pPr>
    </w:p>
    <w:p w:rsidR="0031705B" w:rsidRDefault="0031705B" w:rsidP="0031705B">
      <w:pPr>
        <w:pStyle w:val="ListParagraph"/>
      </w:pPr>
    </w:p>
    <w:p w:rsidR="0031705B" w:rsidRPr="0031705B" w:rsidRDefault="00A75F92" w:rsidP="00A75F92">
      <w:pPr>
        <w:pStyle w:val="1"/>
        <w:numPr>
          <w:ilvl w:val="0"/>
          <w:numId w:val="0"/>
        </w:numPr>
        <w:tabs>
          <w:tab w:val="left" w:pos="1134"/>
        </w:tabs>
        <w:spacing w:before="0" w:after="0" w:line="360" w:lineRule="auto"/>
        <w:contextualSpacing/>
        <w:rPr>
          <w:szCs w:val="24"/>
        </w:rPr>
      </w:pPr>
      <w:r w:rsidRPr="0031705B">
        <w:rPr>
          <w:szCs w:val="24"/>
        </w:rPr>
        <w:t>[57]</w:t>
      </w:r>
      <w:r w:rsidRPr="0031705B">
        <w:rPr>
          <w:szCs w:val="24"/>
        </w:rPr>
        <w:tab/>
      </w:r>
      <w:r w:rsidR="0031705B">
        <w:t>I</w:t>
      </w:r>
      <w:r w:rsidR="0031705B" w:rsidRPr="0031705B">
        <w:rPr>
          <w:szCs w:val="24"/>
        </w:rPr>
        <w:t>t is appropriate to conclude the</w:t>
      </w:r>
      <w:r w:rsidR="0031705B">
        <w:rPr>
          <w:szCs w:val="24"/>
        </w:rPr>
        <w:t xml:space="preserve"> </w:t>
      </w:r>
      <w:r w:rsidR="00D33187">
        <w:rPr>
          <w:szCs w:val="24"/>
        </w:rPr>
        <w:t>discussion</w:t>
      </w:r>
      <w:r w:rsidR="0031705B">
        <w:rPr>
          <w:szCs w:val="24"/>
        </w:rPr>
        <w:t xml:space="preserve"> o</w:t>
      </w:r>
      <w:r w:rsidR="00D33187">
        <w:rPr>
          <w:szCs w:val="24"/>
        </w:rPr>
        <w:t>n</w:t>
      </w:r>
      <w:r w:rsidR="0031705B" w:rsidRPr="0031705B">
        <w:rPr>
          <w:szCs w:val="24"/>
        </w:rPr>
        <w:t xml:space="preserve"> interpretation and approach with references to the following passages from </w:t>
      </w:r>
      <w:r w:rsidR="0031705B" w:rsidRPr="0031705B">
        <w:rPr>
          <w:i/>
          <w:szCs w:val="24"/>
        </w:rPr>
        <w:t xml:space="preserve">Capitec Bank Holdings Ltd and Another v Coral Lagoon Investments 194 (Pty) Ltd and Others </w:t>
      </w:r>
      <w:r w:rsidR="0031705B" w:rsidRPr="0031705B">
        <w:rPr>
          <w:szCs w:val="24"/>
        </w:rPr>
        <w:t>2022 (1) SA 100 (SCA</w:t>
      </w:r>
      <w:r w:rsidR="0031705B">
        <w:rPr>
          <w:szCs w:val="24"/>
        </w:rPr>
        <w:t>) (footnotes omitted):</w:t>
      </w:r>
    </w:p>
    <w:p w:rsidR="0031705B" w:rsidRPr="0031705B" w:rsidRDefault="0031705B" w:rsidP="0031705B">
      <w:pPr>
        <w:pStyle w:val="ListParagraph"/>
        <w:rPr>
          <w:rFonts w:cs="Arial"/>
        </w:rPr>
      </w:pPr>
    </w:p>
    <w:p w:rsidR="0031705B" w:rsidRDefault="0031705B" w:rsidP="0031705B">
      <w:pPr>
        <w:pStyle w:val="ListParagraph"/>
        <w:tabs>
          <w:tab w:val="left" w:pos="1134"/>
        </w:tabs>
        <w:spacing w:before="120" w:line="276" w:lineRule="auto"/>
        <w:ind w:left="1134"/>
        <w:rPr>
          <w:rFonts w:cs="Arial"/>
          <w:color w:val="000000"/>
          <w:sz w:val="22"/>
          <w:szCs w:val="22"/>
        </w:rPr>
      </w:pPr>
      <w:r>
        <w:rPr>
          <w:rFonts w:cs="Arial"/>
          <w:color w:val="000000"/>
          <w:sz w:val="22"/>
          <w:szCs w:val="22"/>
        </w:rPr>
        <w:t>“</w:t>
      </w:r>
      <w:r w:rsidRPr="0031705B">
        <w:rPr>
          <w:rFonts w:cs="Arial"/>
          <w:color w:val="000000"/>
          <w:sz w:val="22"/>
          <w:szCs w:val="22"/>
        </w:rPr>
        <w:t>[25] Our analysis must commence with the provisions of the subscription agreement that have relevance for deciding whether Capitec Holdings' consent was indeed required. The much-cited passages from </w:t>
      </w:r>
      <w:r w:rsidRPr="0031705B">
        <w:rPr>
          <w:rFonts w:cs="Arial"/>
          <w:i/>
          <w:iCs/>
          <w:color w:val="000000"/>
          <w:sz w:val="22"/>
          <w:szCs w:val="22"/>
        </w:rPr>
        <w:t>Natal Joint Municipal Pension Fund v Endumeni Municipality (Endumeni</w:t>
      </w:r>
      <w:r w:rsidRPr="0031705B">
        <w:rPr>
          <w:rFonts w:cs="Arial"/>
          <w:color w:val="000000"/>
          <w:sz w:val="22"/>
          <w:szCs w:val="22"/>
        </w:rPr>
        <w:t>)</w:t>
      </w:r>
      <w:bookmarkStart w:id="24" w:name="0-0-0-27023"/>
      <w:bookmarkEnd w:id="24"/>
      <w:r w:rsidRPr="0031705B">
        <w:rPr>
          <w:rFonts w:cs="Arial"/>
          <w:color w:val="000000"/>
          <w:sz w:val="22"/>
          <w:szCs w:val="22"/>
        </w:rPr>
        <w:t xml:space="preserve"> 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 </w:t>
      </w:r>
      <w:r w:rsidRPr="0031705B">
        <w:rPr>
          <w:rFonts w:cs="Arial"/>
          <w:color w:val="000000"/>
          <w:sz w:val="22"/>
          <w:szCs w:val="22"/>
        </w:rPr>
        <w:lastRenderedPageBreak/>
        <w:t>As </w:t>
      </w:r>
      <w:r w:rsidRPr="0031705B">
        <w:rPr>
          <w:rFonts w:cs="Arial"/>
          <w:i/>
          <w:iCs/>
          <w:color w:val="000000"/>
          <w:sz w:val="22"/>
          <w:szCs w:val="22"/>
        </w:rPr>
        <w:t>Endumeni</w:t>
      </w:r>
      <w:r w:rsidRPr="0031705B">
        <w:rPr>
          <w:rFonts w:cs="Arial"/>
          <w:color w:val="000000"/>
          <w:sz w:val="22"/>
          <w:szCs w:val="22"/>
        </w:rPr>
        <w:t> emphasised, citing well-known cases, '(t)he inevitable point of departure is the language of the provision itself'.</w:t>
      </w:r>
    </w:p>
    <w:p w:rsidR="0031705B" w:rsidRPr="0031705B" w:rsidRDefault="0031705B" w:rsidP="0031705B">
      <w:pPr>
        <w:pStyle w:val="ListParagraph"/>
        <w:tabs>
          <w:tab w:val="left" w:pos="1134"/>
        </w:tabs>
        <w:spacing w:before="120" w:line="276" w:lineRule="auto"/>
        <w:ind w:left="1134"/>
        <w:rPr>
          <w:rFonts w:cs="Arial"/>
          <w:color w:val="000000"/>
          <w:sz w:val="22"/>
          <w:szCs w:val="22"/>
        </w:rPr>
      </w:pPr>
    </w:p>
    <w:p w:rsidR="0031705B" w:rsidRDefault="0031705B" w:rsidP="0031705B">
      <w:pPr>
        <w:pStyle w:val="ListParagraph"/>
        <w:tabs>
          <w:tab w:val="left" w:pos="1134"/>
        </w:tabs>
        <w:spacing w:before="120" w:line="276" w:lineRule="auto"/>
        <w:ind w:left="1134"/>
        <w:rPr>
          <w:rFonts w:cs="Arial"/>
          <w:color w:val="000000"/>
          <w:sz w:val="22"/>
          <w:szCs w:val="22"/>
        </w:rPr>
      </w:pPr>
      <w:r w:rsidRPr="0031705B">
        <w:rPr>
          <w:rFonts w:cs="Arial"/>
          <w:color w:val="000000"/>
          <w:sz w:val="22"/>
          <w:szCs w:val="22"/>
        </w:rPr>
        <w:t>...</w:t>
      </w:r>
    </w:p>
    <w:p w:rsidR="0031705B" w:rsidRPr="0031705B" w:rsidRDefault="0031705B" w:rsidP="0031705B">
      <w:pPr>
        <w:pStyle w:val="ListParagraph"/>
        <w:tabs>
          <w:tab w:val="left" w:pos="1134"/>
        </w:tabs>
        <w:spacing w:before="120" w:line="276" w:lineRule="auto"/>
        <w:ind w:left="1134"/>
        <w:rPr>
          <w:rFonts w:cs="Arial"/>
          <w:color w:val="000000"/>
          <w:sz w:val="22"/>
          <w:szCs w:val="22"/>
        </w:rPr>
      </w:pPr>
    </w:p>
    <w:p w:rsidR="0031705B" w:rsidRDefault="0031705B" w:rsidP="00247A43">
      <w:pPr>
        <w:tabs>
          <w:tab w:val="left" w:pos="1134"/>
        </w:tabs>
        <w:spacing w:line="276" w:lineRule="auto"/>
        <w:ind w:left="1134"/>
        <w:jc w:val="both"/>
        <w:rPr>
          <w:rFonts w:cs="Arial"/>
          <w:color w:val="000000"/>
          <w:sz w:val="22"/>
          <w:szCs w:val="22"/>
        </w:rPr>
      </w:pPr>
      <w:r w:rsidRPr="0031705B">
        <w:rPr>
          <w:rFonts w:cs="Arial"/>
          <w:color w:val="000000"/>
          <w:sz w:val="22"/>
          <w:szCs w:val="22"/>
        </w:rPr>
        <w:t>[47] I offer a few observations, as to the implications of what the Constitutional Court has decided in </w:t>
      </w:r>
      <w:r w:rsidRPr="0031705B">
        <w:rPr>
          <w:rFonts w:cs="Arial"/>
          <w:i/>
          <w:iCs/>
          <w:color w:val="000000"/>
          <w:sz w:val="22"/>
          <w:szCs w:val="22"/>
        </w:rPr>
        <w:t>University of Johannesburg.</w:t>
      </w:r>
      <w:r w:rsidRPr="0031705B">
        <w:rPr>
          <w:rFonts w:cs="Arial"/>
          <w:color w:val="000000"/>
          <w:sz w:val="22"/>
          <w:szCs w:val="22"/>
        </w:rPr>
        <w:t> First, it is inevitable that extrinsic evidence that one litigant contends as having the effect of contradicting, altering or adding to the written contract, the other litigant will characterise as extrinsic evidence relevant to the context or purpose of the written contract. Since the interpretative exercise affords the meaning yielded by text no priority and requires no ambiguity as to the meaning of the text to admit extrinsic evidence, the parol evidence rule is likely to become a residual rule that does little more than identify the written agreement, the meaning of which must be determined. That is so for an important reason. It is only possible to determine whether extrinsic evidence is contradicting, altering or adding to a written contract once the court has determined the meaning of that contract. Since meaning is ascertained by recourse to a wide-ranging engagement with the triad of text, context and purpose, extrinsic evidence may be admitted as relevant to context and purpose. It is this enquiry into relevance that will determine the admissibility of the evidence. Once this has taken place, the exclusionary force of the parol evidence rule is consigned to a rather residual role.</w:t>
      </w:r>
    </w:p>
    <w:p w:rsidR="0031705B" w:rsidRPr="0031705B" w:rsidRDefault="0031705B" w:rsidP="0031705B">
      <w:pPr>
        <w:tabs>
          <w:tab w:val="left" w:pos="1134"/>
        </w:tabs>
        <w:spacing w:line="276" w:lineRule="auto"/>
        <w:ind w:left="1134"/>
        <w:rPr>
          <w:rFonts w:cs="Arial"/>
          <w:color w:val="000000"/>
          <w:sz w:val="22"/>
          <w:szCs w:val="22"/>
        </w:rPr>
      </w:pPr>
    </w:p>
    <w:p w:rsidR="0031705B" w:rsidRDefault="0031705B" w:rsidP="00247A43">
      <w:pPr>
        <w:tabs>
          <w:tab w:val="left" w:pos="1134"/>
        </w:tabs>
        <w:spacing w:line="276" w:lineRule="auto"/>
        <w:ind w:left="1134"/>
        <w:jc w:val="both"/>
        <w:rPr>
          <w:rFonts w:cs="Arial"/>
          <w:color w:val="000000"/>
          <w:sz w:val="22"/>
          <w:szCs w:val="22"/>
        </w:rPr>
      </w:pPr>
      <w:r w:rsidRPr="0031705B">
        <w:rPr>
          <w:rFonts w:cs="Arial"/>
          <w:color w:val="000000"/>
          <w:sz w:val="22"/>
          <w:szCs w:val="22"/>
        </w:rPr>
        <w:t>[48] Second, </w:t>
      </w:r>
      <w:r w:rsidRPr="0031705B">
        <w:rPr>
          <w:rFonts w:cs="Arial"/>
          <w:i/>
          <w:iCs/>
          <w:color w:val="000000"/>
          <w:sz w:val="22"/>
          <w:szCs w:val="22"/>
        </w:rPr>
        <w:t>University of Johannesburg</w:t>
      </w:r>
      <w:r w:rsidRPr="0031705B">
        <w:rPr>
          <w:rFonts w:cs="Arial"/>
          <w:color w:val="000000"/>
          <w:sz w:val="22"/>
          <w:szCs w:val="22"/>
        </w:rPr>
        <w:t> recognises that there are limits to the evidence that may be admitted as relevant to context and purpose. While the factual background known to the parties before the contract was concluded may be of assistance in the interpretation of the meaning of a contract, the courts' aversion to receiving evidence of the parties' prior negotiations and what they intended (outside cases of rectification) or understood the contract to mean should remain an important limitation on what may be said to be relevant to the context or purpose of the contract. </w:t>
      </w:r>
      <w:r w:rsidRPr="0031705B">
        <w:rPr>
          <w:rFonts w:cs="Arial"/>
          <w:i/>
          <w:iCs/>
          <w:color w:val="000000"/>
          <w:sz w:val="22"/>
          <w:szCs w:val="22"/>
        </w:rPr>
        <w:t>Blair Atholl</w:t>
      </w:r>
      <w:r w:rsidRPr="0031705B">
        <w:rPr>
          <w:rFonts w:cs="Arial"/>
          <w:color w:val="000000"/>
          <w:sz w:val="22"/>
          <w:szCs w:val="22"/>
        </w:rPr>
        <w:t> rightly warned of the laxity with which some courts have permited evidence that traverses what a witness considers a contract to mean. That is strictly a matter for the court. </w:t>
      </w:r>
      <w:r w:rsidRPr="0031705B">
        <w:rPr>
          <w:rFonts w:cs="Arial"/>
          <w:i/>
          <w:iCs/>
          <w:color w:val="000000"/>
          <w:sz w:val="22"/>
          <w:szCs w:val="22"/>
        </w:rPr>
        <w:t>Comwezi</w:t>
      </w:r>
      <w:r w:rsidRPr="0031705B">
        <w:rPr>
          <w:rFonts w:cs="Arial"/>
          <w:color w:val="000000"/>
          <w:sz w:val="22"/>
          <w:szCs w:val="22"/>
        </w:rPr>
        <w:t> is not to be understood as an invitation to harvest evidence, on an indiscriminate basis, of what the parties did after they concluded their agreement.</w:t>
      </w:r>
      <w:r>
        <w:rPr>
          <w:rFonts w:cs="Arial"/>
          <w:color w:val="000000"/>
          <w:sz w:val="22"/>
          <w:szCs w:val="22"/>
        </w:rPr>
        <w:t xml:space="preserve"> </w:t>
      </w:r>
      <w:r w:rsidRPr="0031705B">
        <w:rPr>
          <w:rFonts w:cs="Arial"/>
          <w:color w:val="000000"/>
          <w:sz w:val="22"/>
          <w:szCs w:val="22"/>
        </w:rPr>
        <w:t>The case made it plain such evidence must be relevant to an objective determination of the meaning of the words used in the contract.</w:t>
      </w:r>
      <w:bookmarkStart w:id="25" w:name="0-0-0-27067"/>
      <w:bookmarkEnd w:id="25"/>
    </w:p>
    <w:p w:rsidR="0031705B" w:rsidRPr="0031705B" w:rsidRDefault="0031705B" w:rsidP="0031705B">
      <w:pPr>
        <w:tabs>
          <w:tab w:val="left" w:pos="1134"/>
        </w:tabs>
        <w:spacing w:line="276" w:lineRule="auto"/>
        <w:ind w:left="1134"/>
        <w:rPr>
          <w:rFonts w:cs="Arial"/>
          <w:color w:val="000000"/>
          <w:sz w:val="22"/>
          <w:szCs w:val="22"/>
        </w:rPr>
      </w:pPr>
      <w:r w:rsidRPr="0031705B">
        <w:rPr>
          <w:rFonts w:cs="Arial"/>
          <w:color w:val="000000"/>
          <w:sz w:val="22"/>
          <w:szCs w:val="22"/>
        </w:rPr>
        <w:t xml:space="preserve"> </w:t>
      </w:r>
    </w:p>
    <w:p w:rsidR="0031705B" w:rsidRDefault="0031705B" w:rsidP="00247A43">
      <w:pPr>
        <w:tabs>
          <w:tab w:val="left" w:pos="1134"/>
        </w:tabs>
        <w:spacing w:line="276" w:lineRule="auto"/>
        <w:ind w:left="1134"/>
        <w:jc w:val="both"/>
        <w:rPr>
          <w:rFonts w:cs="Arial"/>
          <w:color w:val="000000"/>
          <w:sz w:val="22"/>
          <w:szCs w:val="22"/>
        </w:rPr>
      </w:pPr>
      <w:r w:rsidRPr="0031705B">
        <w:rPr>
          <w:rFonts w:cs="Arial"/>
          <w:color w:val="000000"/>
          <w:sz w:val="22"/>
          <w:szCs w:val="22"/>
        </w:rPr>
        <w:t>[49] Third, </w:t>
      </w:r>
      <w:r w:rsidRPr="0031705B">
        <w:rPr>
          <w:rFonts w:cs="Arial"/>
          <w:i/>
          <w:iCs/>
          <w:color w:val="000000"/>
          <w:sz w:val="22"/>
          <w:szCs w:val="22"/>
        </w:rPr>
        <w:t>Endumeni</w:t>
      </w:r>
      <w:r w:rsidRPr="0031705B">
        <w:rPr>
          <w:rFonts w:cs="Arial"/>
          <w:color w:val="000000"/>
          <w:sz w:val="22"/>
          <w:szCs w:val="22"/>
        </w:rPr>
        <w:t> has become a ritualised incantation in many submissions before the courts. It is often used as an open-ended permission to pursue undisciplined and self-serving interpretations. Neither </w:t>
      </w:r>
      <w:r w:rsidRPr="0031705B">
        <w:rPr>
          <w:rFonts w:cs="Arial"/>
          <w:i/>
          <w:iCs/>
          <w:color w:val="000000"/>
          <w:sz w:val="22"/>
          <w:szCs w:val="22"/>
        </w:rPr>
        <w:t>Endumeni,</w:t>
      </w:r>
      <w:r w:rsidRPr="0031705B">
        <w:rPr>
          <w:rFonts w:cs="Arial"/>
          <w:color w:val="000000"/>
          <w:sz w:val="22"/>
          <w:szCs w:val="22"/>
        </w:rPr>
        <w:t> nor its reception in the Constitutional Court, most recently in </w:t>
      </w:r>
      <w:r w:rsidRPr="0031705B">
        <w:rPr>
          <w:rFonts w:cs="Arial"/>
          <w:i/>
          <w:iCs/>
          <w:color w:val="000000"/>
          <w:sz w:val="22"/>
          <w:szCs w:val="22"/>
        </w:rPr>
        <w:t>University of Johannesburg</w:t>
      </w:r>
      <w:r w:rsidRPr="0031705B">
        <w:rPr>
          <w:rFonts w:cs="Arial"/>
          <w:color w:val="000000"/>
          <w:sz w:val="22"/>
          <w:szCs w:val="22"/>
        </w:rPr>
        <w:t>, evince skepticism that the words and terms used in a contract have meaning.</w:t>
      </w:r>
    </w:p>
    <w:p w:rsidR="00CC20F3" w:rsidRPr="0031705B" w:rsidRDefault="00CC20F3" w:rsidP="0031705B">
      <w:pPr>
        <w:tabs>
          <w:tab w:val="left" w:pos="1134"/>
        </w:tabs>
        <w:spacing w:line="276" w:lineRule="auto"/>
        <w:ind w:left="1134"/>
        <w:rPr>
          <w:rFonts w:cs="Arial"/>
          <w:color w:val="000000"/>
          <w:sz w:val="22"/>
          <w:szCs w:val="22"/>
        </w:rPr>
      </w:pPr>
    </w:p>
    <w:p w:rsidR="0031705B" w:rsidRDefault="0031705B" w:rsidP="00247A43">
      <w:pPr>
        <w:tabs>
          <w:tab w:val="left" w:pos="1134"/>
        </w:tabs>
        <w:spacing w:line="276" w:lineRule="auto"/>
        <w:ind w:left="1134"/>
        <w:jc w:val="both"/>
        <w:rPr>
          <w:rFonts w:cs="Arial"/>
          <w:color w:val="000000"/>
          <w:sz w:val="22"/>
          <w:szCs w:val="22"/>
        </w:rPr>
      </w:pPr>
      <w:r w:rsidRPr="0031705B">
        <w:rPr>
          <w:rFonts w:cs="Arial"/>
          <w:color w:val="000000"/>
          <w:sz w:val="22"/>
          <w:szCs w:val="22"/>
        </w:rPr>
        <w:t>[50] </w:t>
      </w:r>
      <w:r w:rsidRPr="0031705B">
        <w:rPr>
          <w:rFonts w:cs="Arial"/>
          <w:i/>
          <w:iCs/>
          <w:color w:val="000000"/>
          <w:sz w:val="22"/>
          <w:szCs w:val="22"/>
        </w:rPr>
        <w:t>Endumeni</w:t>
      </w:r>
      <w:r w:rsidRPr="0031705B">
        <w:rPr>
          <w:rFonts w:cs="Arial"/>
          <w:color w:val="000000"/>
          <w:sz w:val="22"/>
          <w:szCs w:val="22"/>
        </w:rPr>
        <w:t xml:space="preserve"> simply gives expression to the view that the words and concepts used in a contract and their relationship to the external world are not self-defining. The case and its progeny emphasise that the meaning of a contested term of a contract (or provision in a statute) is properly understood not simply by selecting </w:t>
      </w:r>
      <w:r w:rsidRPr="0031705B">
        <w:rPr>
          <w:rFonts w:cs="Arial"/>
          <w:color w:val="000000"/>
          <w:sz w:val="22"/>
          <w:szCs w:val="22"/>
        </w:rPr>
        <w:lastRenderedPageBreak/>
        <w:t>standard definitions of particular words, often taken from dictionaries, but also by understanding the words and sentences that comprise the contested term as they fit into the larger structure of the agreement, its context and purpose. Meaning is ultimately the most compelling and coherent account the interpreter can provide, making use of these sources of interpretation. It is not a partial selection of interpretational materials directed at a predetermined result.</w:t>
      </w:r>
    </w:p>
    <w:p w:rsidR="00D45B62" w:rsidRPr="0031705B" w:rsidRDefault="00D45B62" w:rsidP="0031705B">
      <w:pPr>
        <w:tabs>
          <w:tab w:val="left" w:pos="1134"/>
        </w:tabs>
        <w:spacing w:line="276" w:lineRule="auto"/>
        <w:ind w:left="1134"/>
        <w:rPr>
          <w:rFonts w:cs="Arial"/>
          <w:color w:val="000000"/>
          <w:sz w:val="22"/>
          <w:szCs w:val="22"/>
        </w:rPr>
      </w:pPr>
    </w:p>
    <w:p w:rsidR="009606ED" w:rsidRDefault="0031705B" w:rsidP="00247A43">
      <w:pPr>
        <w:tabs>
          <w:tab w:val="left" w:pos="1134"/>
        </w:tabs>
        <w:spacing w:line="276" w:lineRule="auto"/>
        <w:ind w:left="1134"/>
        <w:jc w:val="both"/>
        <w:rPr>
          <w:rFonts w:cs="Arial"/>
          <w:color w:val="000000"/>
          <w:sz w:val="22"/>
          <w:szCs w:val="22"/>
        </w:rPr>
      </w:pPr>
      <w:r w:rsidRPr="0031705B">
        <w:rPr>
          <w:rFonts w:cs="Arial"/>
          <w:color w:val="000000"/>
          <w:sz w:val="22"/>
          <w:szCs w:val="22"/>
        </w:rPr>
        <w:t>[51] 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Pr>
          <w:rFonts w:cs="Arial"/>
          <w:color w:val="000000"/>
          <w:sz w:val="22"/>
          <w:szCs w:val="22"/>
        </w:rPr>
        <w:t>”</w:t>
      </w:r>
    </w:p>
    <w:p w:rsidR="005474D1" w:rsidRPr="005474D1" w:rsidRDefault="005474D1" w:rsidP="005474D1">
      <w:pPr>
        <w:tabs>
          <w:tab w:val="left" w:pos="1134"/>
        </w:tabs>
        <w:spacing w:line="276" w:lineRule="auto"/>
        <w:ind w:left="1134"/>
        <w:rPr>
          <w:rFonts w:cs="Arial"/>
          <w:color w:val="000000"/>
          <w:sz w:val="22"/>
          <w:szCs w:val="22"/>
        </w:rPr>
      </w:pPr>
    </w:p>
    <w:p w:rsidR="0025611E" w:rsidRDefault="0025611E" w:rsidP="0025611E">
      <w:pPr>
        <w:pStyle w:val="ListParagraph"/>
      </w:pPr>
    </w:p>
    <w:p w:rsidR="0025611E" w:rsidRPr="00210834" w:rsidRDefault="00210834" w:rsidP="00210834">
      <w:pPr>
        <w:pStyle w:val="1"/>
        <w:numPr>
          <w:ilvl w:val="0"/>
          <w:numId w:val="0"/>
        </w:numPr>
        <w:tabs>
          <w:tab w:val="left" w:pos="1134"/>
        </w:tabs>
        <w:spacing w:before="0" w:after="0" w:line="360" w:lineRule="auto"/>
        <w:contextualSpacing/>
        <w:rPr>
          <w:b/>
          <w:bCs/>
          <w:i/>
          <w:iCs w:val="0"/>
          <w:u w:val="single"/>
        </w:rPr>
      </w:pPr>
      <w:r>
        <w:rPr>
          <w:b/>
          <w:bCs/>
          <w:i/>
          <w:iCs w:val="0"/>
          <w:u w:val="single"/>
        </w:rPr>
        <w:t xml:space="preserve">The </w:t>
      </w:r>
      <w:r w:rsidR="005347FA">
        <w:rPr>
          <w:b/>
          <w:bCs/>
          <w:i/>
          <w:iCs w:val="0"/>
          <w:u w:val="single"/>
        </w:rPr>
        <w:t>Companies Act</w:t>
      </w:r>
    </w:p>
    <w:p w:rsidR="005347FA" w:rsidRDefault="005347FA" w:rsidP="005347FA">
      <w:pPr>
        <w:pStyle w:val="1"/>
        <w:numPr>
          <w:ilvl w:val="0"/>
          <w:numId w:val="0"/>
        </w:numPr>
        <w:tabs>
          <w:tab w:val="left" w:pos="1134"/>
        </w:tabs>
        <w:spacing w:before="0" w:after="0" w:line="360" w:lineRule="auto"/>
        <w:contextualSpacing/>
      </w:pPr>
    </w:p>
    <w:p w:rsidR="00B74860" w:rsidRDefault="00A75F92" w:rsidP="00A75F92">
      <w:pPr>
        <w:pStyle w:val="1"/>
        <w:numPr>
          <w:ilvl w:val="0"/>
          <w:numId w:val="0"/>
        </w:numPr>
        <w:tabs>
          <w:tab w:val="left" w:pos="1134"/>
        </w:tabs>
        <w:spacing w:before="0" w:after="0" w:line="360" w:lineRule="auto"/>
        <w:contextualSpacing/>
      </w:pPr>
      <w:r>
        <w:t>[58]</w:t>
      </w:r>
      <w:r>
        <w:tab/>
      </w:r>
      <w:r w:rsidR="00B74860">
        <w:t>It is convenient to commence with an examination of the applicable sections of the Companies Act.</w:t>
      </w:r>
    </w:p>
    <w:p w:rsidR="005E0BBD" w:rsidRPr="00A75F92" w:rsidRDefault="00A75F92" w:rsidP="00A75F92">
      <w:pPr>
        <w:spacing w:before="320" w:after="320"/>
        <w:rPr>
          <w:rFonts w:cs="Arial"/>
        </w:rPr>
      </w:pPr>
      <w:r w:rsidRPr="005E0BBD">
        <w:rPr>
          <w:rFonts w:eastAsiaTheme="minorHAnsi" w:cs="Arial"/>
          <w:kern w:val="2"/>
          <w14:ligatures w14:val="standardContextual"/>
        </w:rPr>
        <w:t>[59]</w:t>
      </w:r>
      <w:r w:rsidRPr="005E0BBD">
        <w:rPr>
          <w:rFonts w:eastAsiaTheme="minorHAnsi" w:cs="Arial"/>
          <w:kern w:val="2"/>
          <w14:ligatures w14:val="standardContextual"/>
        </w:rPr>
        <w:tab/>
      </w:r>
      <w:r w:rsidR="005E0BBD" w:rsidRPr="00A75F92">
        <w:rPr>
          <w:rFonts w:cs="Arial"/>
        </w:rPr>
        <w:t>The focus must be the text of section 136 of the Companies Act, which reads as follows:</w:t>
      </w:r>
    </w:p>
    <w:p w:rsidR="009063AC" w:rsidRDefault="00EF0EF5" w:rsidP="009063AC">
      <w:pPr>
        <w:pStyle w:val="ListParagraph"/>
        <w:tabs>
          <w:tab w:val="left" w:pos="1134"/>
          <w:tab w:val="left" w:pos="1701"/>
        </w:tabs>
        <w:spacing w:before="120" w:line="276" w:lineRule="auto"/>
        <w:ind w:left="1134" w:right="-46" w:hanging="567"/>
        <w:contextualSpacing w:val="0"/>
        <w:rPr>
          <w:rFonts w:cs="Arial"/>
          <w:color w:val="000000"/>
          <w:sz w:val="22"/>
          <w:szCs w:val="22"/>
          <w:shd w:val="clear" w:color="auto" w:fill="FFFFFF"/>
        </w:rPr>
      </w:pPr>
      <w:r>
        <w:rPr>
          <w:rFonts w:cs="Arial"/>
          <w:color w:val="000000"/>
          <w:shd w:val="clear" w:color="auto" w:fill="FFFFFF"/>
        </w:rPr>
        <w:tab/>
      </w:r>
      <w:r w:rsidR="005E0BBD" w:rsidRPr="009063AC">
        <w:rPr>
          <w:rFonts w:cs="Arial"/>
          <w:color w:val="000000"/>
          <w:sz w:val="22"/>
          <w:szCs w:val="22"/>
          <w:shd w:val="clear" w:color="auto" w:fill="FFFFFF"/>
        </w:rPr>
        <w:t>“136.</w:t>
      </w:r>
      <w:r w:rsidR="005E0BBD" w:rsidRPr="009063AC">
        <w:rPr>
          <w:rFonts w:cs="Arial"/>
          <w:color w:val="000000"/>
          <w:sz w:val="22"/>
          <w:szCs w:val="22"/>
          <w:shd w:val="clear" w:color="auto" w:fill="FFFFFF"/>
        </w:rPr>
        <w:tab/>
      </w:r>
      <w:r w:rsidR="005E0BBD" w:rsidRPr="009063AC">
        <w:rPr>
          <w:rFonts w:cs="Arial"/>
          <w:b/>
          <w:bCs/>
          <w:color w:val="000000"/>
          <w:sz w:val="22"/>
          <w:szCs w:val="22"/>
          <w:shd w:val="clear" w:color="auto" w:fill="FFFFFF"/>
        </w:rPr>
        <w:t>Effect of business rescue on employees and contracts</w:t>
      </w:r>
    </w:p>
    <w:p w:rsidR="005E0BBD" w:rsidRPr="009063AC" w:rsidRDefault="009063AC" w:rsidP="009063AC">
      <w:pPr>
        <w:pStyle w:val="ListParagraph"/>
        <w:tabs>
          <w:tab w:val="left" w:pos="1134"/>
          <w:tab w:val="left" w:pos="1701"/>
          <w:tab w:val="left" w:pos="2268"/>
        </w:tabs>
        <w:spacing w:before="120" w:line="276" w:lineRule="auto"/>
        <w:ind w:left="1134" w:right="-46" w:hanging="567"/>
        <w:contextualSpacing w:val="0"/>
        <w:rPr>
          <w:rFonts w:cs="Arial"/>
          <w:color w:val="000000"/>
          <w:sz w:val="22"/>
          <w:szCs w:val="22"/>
          <w:shd w:val="clear" w:color="auto" w:fill="FFFFFF"/>
        </w:rPr>
      </w:pPr>
      <w:r>
        <w:rPr>
          <w:rFonts w:cs="Arial"/>
          <w:color w:val="000000"/>
          <w:sz w:val="22"/>
          <w:szCs w:val="22"/>
          <w:shd w:val="clear" w:color="auto" w:fill="FFFFFF"/>
        </w:rPr>
        <w:tab/>
      </w:r>
      <w:r>
        <w:rPr>
          <w:rFonts w:cs="Arial"/>
          <w:color w:val="000000"/>
          <w:sz w:val="22"/>
          <w:szCs w:val="22"/>
          <w:shd w:val="clear" w:color="auto" w:fill="FFFFFF"/>
        </w:rPr>
        <w:tab/>
      </w:r>
      <w:r w:rsidR="005E0BBD" w:rsidRPr="009063AC">
        <w:rPr>
          <w:rFonts w:cs="Arial"/>
          <w:color w:val="000000"/>
          <w:sz w:val="22"/>
          <w:szCs w:val="22"/>
          <w:shd w:val="clear" w:color="auto" w:fill="FFFFFF"/>
        </w:rPr>
        <w:t>(1)  </w:t>
      </w:r>
      <w:r>
        <w:rPr>
          <w:rFonts w:cs="Arial"/>
          <w:color w:val="000000"/>
          <w:sz w:val="22"/>
          <w:szCs w:val="22"/>
          <w:shd w:val="clear" w:color="auto" w:fill="FFFFFF"/>
        </w:rPr>
        <w:tab/>
      </w:r>
      <w:r w:rsidR="005E0BBD" w:rsidRPr="009063AC">
        <w:rPr>
          <w:rFonts w:cs="Arial"/>
          <w:color w:val="000000"/>
          <w:sz w:val="22"/>
          <w:szCs w:val="22"/>
          <w:shd w:val="clear" w:color="auto" w:fill="FFFFFF"/>
        </w:rPr>
        <w:t>Despite any provision of an agreement to the contrary—</w:t>
      </w:r>
    </w:p>
    <w:p w:rsidR="005E0BBD" w:rsidRPr="009063AC" w:rsidRDefault="005E0BBD" w:rsidP="009063AC">
      <w:pPr>
        <w:pStyle w:val="ListParagraph"/>
        <w:spacing w:line="276" w:lineRule="auto"/>
        <w:ind w:left="828" w:right="-46" w:firstLine="306"/>
        <w:contextualSpacing w:val="0"/>
        <w:rPr>
          <w:rFonts w:cs="Arial"/>
          <w:color w:val="000000"/>
          <w:sz w:val="22"/>
          <w:szCs w:val="22"/>
          <w:shd w:val="clear" w:color="auto" w:fill="FFFFFF"/>
        </w:rPr>
      </w:pPr>
      <w:r w:rsidRPr="009063AC">
        <w:rPr>
          <w:rFonts w:cs="Arial"/>
          <w:color w:val="000000"/>
          <w:sz w:val="22"/>
          <w:szCs w:val="22"/>
          <w:shd w:val="clear" w:color="auto" w:fill="FFFFFF"/>
        </w:rPr>
        <w:t>…</w:t>
      </w:r>
    </w:p>
    <w:p w:rsidR="005E0BBD" w:rsidRPr="009063AC" w:rsidRDefault="00EF0EF5" w:rsidP="009063AC">
      <w:pPr>
        <w:pStyle w:val="ListParagraph"/>
        <w:tabs>
          <w:tab w:val="left" w:pos="1701"/>
          <w:tab w:val="left" w:pos="2268"/>
          <w:tab w:val="left" w:pos="2835"/>
          <w:tab w:val="left" w:pos="3402"/>
        </w:tabs>
        <w:spacing w:before="120" w:after="120" w:line="276" w:lineRule="auto"/>
        <w:ind w:left="2254" w:right="-46" w:hanging="1120"/>
        <w:contextualSpacing w:val="0"/>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(2)</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Subject to subsection (2A), and despite any provision of an agreement to the contrary, during business rescue proceedings, the practitioner may—</w:t>
      </w:r>
    </w:p>
    <w:p w:rsidR="005E0BBD" w:rsidRPr="009063AC" w:rsidRDefault="00EF0EF5" w:rsidP="009063AC">
      <w:pPr>
        <w:pStyle w:val="ListParagraph"/>
        <w:tabs>
          <w:tab w:val="left" w:pos="2268"/>
          <w:tab w:val="left" w:pos="2835"/>
          <w:tab w:val="left" w:pos="3261"/>
        </w:tabs>
        <w:spacing w:before="120" w:after="120" w:line="276" w:lineRule="auto"/>
        <w:ind w:left="2830" w:right="-46" w:hanging="1240"/>
        <w:contextualSpacing w:val="0"/>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(a)</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entirely, partially or conditionally suspend, for the duration of the business rescue proceedings, any obligation of the company that—</w:t>
      </w:r>
    </w:p>
    <w:p w:rsidR="005E0BBD" w:rsidRPr="009063AC" w:rsidRDefault="00EF0EF5" w:rsidP="009063AC">
      <w:pPr>
        <w:pStyle w:val="ListParagraph"/>
        <w:tabs>
          <w:tab w:val="left" w:pos="2835"/>
          <w:tab w:val="left" w:pos="3402"/>
        </w:tabs>
        <w:spacing w:before="120" w:after="120" w:line="276" w:lineRule="auto"/>
        <w:ind w:left="3402" w:right="-46" w:hanging="1417"/>
        <w:contextualSpacing w:val="0"/>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(i)</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arises under an agreement to which the company was a party at the commencement of the business rescue proceedings; and</w:t>
      </w:r>
    </w:p>
    <w:p w:rsidR="005E0BBD" w:rsidRPr="009063AC" w:rsidRDefault="00EF0EF5" w:rsidP="009063AC">
      <w:pPr>
        <w:pStyle w:val="ListParagraph"/>
        <w:tabs>
          <w:tab w:val="left" w:pos="2835"/>
          <w:tab w:val="left" w:pos="3402"/>
        </w:tabs>
        <w:spacing w:before="120" w:after="120" w:line="276" w:lineRule="auto"/>
        <w:ind w:left="3402" w:right="-46" w:hanging="1417"/>
        <w:contextualSpacing w:val="0"/>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(ii)</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would otherwise become due during those proceedings; or</w:t>
      </w:r>
    </w:p>
    <w:p w:rsidR="005E0BBD" w:rsidRPr="009063AC" w:rsidRDefault="00EF0EF5" w:rsidP="009063AC">
      <w:pPr>
        <w:pStyle w:val="ListParagraph"/>
        <w:tabs>
          <w:tab w:val="left" w:pos="1134"/>
          <w:tab w:val="left" w:pos="2268"/>
          <w:tab w:val="left" w:pos="2835"/>
          <w:tab w:val="left" w:pos="3402"/>
        </w:tabs>
        <w:spacing w:before="120" w:after="120" w:line="276" w:lineRule="auto"/>
        <w:ind w:left="2830" w:right="-46" w:hanging="1240"/>
        <w:contextualSpacing w:val="0"/>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(b)</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 xml:space="preserve">apply urgently to a court to entirely, partially or </w:t>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 xml:space="preserve">conditionally cancel, on any terms that are just and reasonable in the circumstances, any obligation of the company contemplated in paragraph (a). </w:t>
      </w:r>
    </w:p>
    <w:p w:rsidR="005E0BBD" w:rsidRPr="009063AC" w:rsidRDefault="00EF0EF5" w:rsidP="009063AC">
      <w:pPr>
        <w:tabs>
          <w:tab w:val="left" w:pos="1134"/>
          <w:tab w:val="left" w:pos="1701"/>
          <w:tab w:val="left" w:pos="2268"/>
        </w:tabs>
        <w:spacing w:line="276" w:lineRule="auto"/>
        <w:ind w:right="-46"/>
        <w:rPr>
          <w:rFonts w:cs="Arial"/>
          <w:color w:val="000000"/>
          <w:sz w:val="22"/>
          <w:szCs w:val="22"/>
          <w:shd w:val="clear" w:color="auto" w:fill="FFFFFF"/>
        </w:rPr>
      </w:pP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w:t>
      </w:r>
    </w:p>
    <w:p w:rsidR="005E0BBD" w:rsidRPr="009063AC" w:rsidRDefault="00EF0EF5" w:rsidP="009063AC">
      <w:pPr>
        <w:pStyle w:val="ListParagraph"/>
        <w:tabs>
          <w:tab w:val="left" w:pos="1134"/>
          <w:tab w:val="left" w:pos="1701"/>
          <w:tab w:val="left" w:pos="2268"/>
          <w:tab w:val="left" w:pos="2694"/>
        </w:tabs>
        <w:spacing w:before="120" w:after="480" w:line="276" w:lineRule="auto"/>
        <w:ind w:left="2254" w:right="-46" w:hanging="1120"/>
        <w:contextualSpacing w:val="0"/>
        <w:rPr>
          <w:rFonts w:cs="Arial"/>
          <w:color w:val="000000"/>
          <w:sz w:val="22"/>
          <w:szCs w:val="22"/>
          <w:shd w:val="clear" w:color="auto" w:fill="FFFFFF"/>
        </w:rPr>
      </w:pPr>
      <w:r w:rsidRPr="009063AC">
        <w:rPr>
          <w:rFonts w:cs="Arial"/>
          <w:color w:val="000000"/>
          <w:sz w:val="22"/>
          <w:szCs w:val="22"/>
          <w:shd w:val="clear" w:color="auto" w:fill="FFFFFF"/>
        </w:rPr>
        <w:lastRenderedPageBreak/>
        <w:tab/>
      </w:r>
      <w:r w:rsidR="005E0BBD" w:rsidRPr="009063AC">
        <w:rPr>
          <w:rFonts w:cs="Arial"/>
          <w:color w:val="000000"/>
          <w:sz w:val="22"/>
          <w:szCs w:val="22"/>
          <w:shd w:val="clear" w:color="auto" w:fill="FFFFFF"/>
        </w:rPr>
        <w:t>(3) </w:t>
      </w:r>
      <w:r w:rsidRPr="009063AC">
        <w:rPr>
          <w:rFonts w:cs="Arial"/>
          <w:color w:val="000000"/>
          <w:sz w:val="22"/>
          <w:szCs w:val="22"/>
          <w:shd w:val="clear" w:color="auto" w:fill="FFFFFF"/>
        </w:rPr>
        <w:tab/>
      </w:r>
      <w:r w:rsidRPr="009063AC">
        <w:rPr>
          <w:rFonts w:cs="Arial"/>
          <w:color w:val="000000"/>
          <w:sz w:val="22"/>
          <w:szCs w:val="22"/>
          <w:shd w:val="clear" w:color="auto" w:fill="FFFFFF"/>
        </w:rPr>
        <w:tab/>
      </w:r>
      <w:r w:rsidR="005E0BBD" w:rsidRPr="009063AC">
        <w:rPr>
          <w:rFonts w:cs="Arial"/>
          <w:color w:val="000000"/>
          <w:sz w:val="22"/>
          <w:szCs w:val="22"/>
          <w:shd w:val="clear" w:color="auto" w:fill="FFFFFF"/>
        </w:rPr>
        <w:t>Any party to an agreement that has been suspended or cancelled, or any provision which has been suspended or cancelled, in terms of </w:t>
      </w:r>
      <w:r w:rsidR="005E0BBD" w:rsidRPr="009063AC">
        <w:rPr>
          <w:rFonts w:cs="Arial"/>
          <w:color w:val="000000"/>
          <w:sz w:val="22"/>
          <w:szCs w:val="22"/>
        </w:rPr>
        <w:t>subsection (2)</w:t>
      </w:r>
      <w:r w:rsidR="005E0BBD" w:rsidRPr="009063AC">
        <w:rPr>
          <w:rFonts w:cs="Arial"/>
          <w:color w:val="000000"/>
          <w:sz w:val="22"/>
          <w:szCs w:val="22"/>
          <w:shd w:val="clear" w:color="auto" w:fill="FFFFFF"/>
        </w:rPr>
        <w:t>, may assert a claim against the company only for damages.”</w:t>
      </w:r>
    </w:p>
    <w:p w:rsidR="00805F96" w:rsidRPr="00A75F92" w:rsidRDefault="00A75F92" w:rsidP="00A75F92">
      <w:pPr>
        <w:tabs>
          <w:tab w:val="left" w:pos="1134"/>
        </w:tabs>
        <w:spacing w:before="320" w:after="320"/>
        <w:rPr>
          <w:rFonts w:cs="Arial"/>
        </w:rPr>
      </w:pPr>
      <w:r>
        <w:rPr>
          <w:rFonts w:eastAsiaTheme="minorHAnsi" w:cs="Arial"/>
          <w:kern w:val="2"/>
          <w14:ligatures w14:val="standardContextual"/>
        </w:rPr>
        <w:t>[60]</w:t>
      </w:r>
      <w:r>
        <w:rPr>
          <w:rFonts w:eastAsiaTheme="minorHAnsi" w:cs="Arial"/>
          <w:kern w:val="2"/>
          <w14:ligatures w14:val="standardContextual"/>
        </w:rPr>
        <w:tab/>
      </w:r>
      <w:r w:rsidR="00805F96" w:rsidRPr="00A75F92">
        <w:rPr>
          <w:rFonts w:cs="Arial"/>
        </w:rPr>
        <w:t>It is common cause that subsection 2A is not relevant for present purposes.</w:t>
      </w:r>
    </w:p>
    <w:p w:rsidR="00DB6586" w:rsidRDefault="00A75F92" w:rsidP="00A75F92">
      <w:pPr>
        <w:pStyle w:val="1"/>
        <w:numPr>
          <w:ilvl w:val="0"/>
          <w:numId w:val="0"/>
        </w:numPr>
        <w:tabs>
          <w:tab w:val="left" w:pos="1134"/>
        </w:tabs>
        <w:spacing w:before="0" w:after="0" w:line="360" w:lineRule="auto"/>
        <w:contextualSpacing/>
      </w:pPr>
      <w:r>
        <w:t>[61]</w:t>
      </w:r>
      <w:r>
        <w:tab/>
      </w:r>
      <w:r w:rsidR="00124D77">
        <w:t xml:space="preserve">Referring to </w:t>
      </w:r>
      <w:r w:rsidR="00124D77">
        <w:rPr>
          <w:i/>
          <w:iCs w:val="0"/>
        </w:rPr>
        <w:t>S v Wood</w:t>
      </w:r>
      <w:r w:rsidR="00124D77">
        <w:t xml:space="preserve"> 1976 (1) SA 703 (A), </w:t>
      </w:r>
      <w:r w:rsidR="00124D77">
        <w:rPr>
          <w:i/>
          <w:iCs w:val="0"/>
        </w:rPr>
        <w:t>Kham and Others v Electoral Commission of South Africa and Another</w:t>
      </w:r>
      <w:r w:rsidR="00124D77">
        <w:t xml:space="preserve"> 2016 (2) SA 338 (CC), </w:t>
      </w:r>
      <w:r w:rsidR="00124D77">
        <w:rPr>
          <w:i/>
          <w:iCs w:val="0"/>
        </w:rPr>
        <w:t>R v Hugo</w:t>
      </w:r>
      <w:r w:rsidR="00124D77">
        <w:t xml:space="preserve"> 1926 AD 268 and </w:t>
      </w:r>
      <w:r w:rsidR="00124D77">
        <w:rPr>
          <w:i/>
          <w:iCs w:val="0"/>
        </w:rPr>
        <w:t xml:space="preserve">BP Southern Africa (Pty) Ltd v Intertrans Oil SA (Pty) Ltd and Others </w:t>
      </w:r>
      <w:r w:rsidR="00124D77">
        <w:t>2017 (4) SA 592 (GJ) the applicants argue that the word “any” as employed in the term “any obligation” in s 136(2)(a) of the Companies Act is of extremely wide import</w:t>
      </w:r>
      <w:r w:rsidR="000B03A7">
        <w:t xml:space="preserve">, extremely broad, </w:t>
      </w:r>
      <w:r w:rsidR="000B03A7" w:rsidRPr="000B03A7">
        <w:rPr>
          <w:i/>
          <w:iCs w:val="0"/>
        </w:rPr>
        <w:t>prima facie</w:t>
      </w:r>
      <w:r w:rsidR="000B03A7">
        <w:t xml:space="preserve"> unlimited</w:t>
      </w:r>
      <w:r w:rsidR="00DC0D06">
        <w:t xml:space="preserve"> and accordingly is a word of notoriously wide if not unlimited import.  I think that is safe to say</w:t>
      </w:r>
      <w:r w:rsidR="006A0725">
        <w:t>, looking at the word “any” in isolation from the remainder of the section,</w:t>
      </w:r>
      <w:r w:rsidR="00DC0D06">
        <w:t xml:space="preserve"> </w:t>
      </w:r>
      <w:r w:rsidR="001A72CA">
        <w:t xml:space="preserve">that </w:t>
      </w:r>
      <w:r w:rsidR="00DC0D06">
        <w:t>that is uncontentious for present purposes.</w:t>
      </w:r>
    </w:p>
    <w:p w:rsidR="00DB6586" w:rsidRDefault="00DB6586" w:rsidP="00DB6586">
      <w:pPr>
        <w:pStyle w:val="1"/>
        <w:numPr>
          <w:ilvl w:val="0"/>
          <w:numId w:val="0"/>
        </w:numPr>
        <w:tabs>
          <w:tab w:val="left" w:pos="1134"/>
        </w:tabs>
        <w:spacing w:before="0" w:after="0" w:line="360" w:lineRule="auto"/>
        <w:contextualSpacing/>
      </w:pPr>
    </w:p>
    <w:p w:rsidR="006A0725" w:rsidRPr="000E6274" w:rsidRDefault="00A75F92" w:rsidP="00A75F92">
      <w:pPr>
        <w:pStyle w:val="1"/>
        <w:numPr>
          <w:ilvl w:val="0"/>
          <w:numId w:val="0"/>
        </w:numPr>
        <w:tabs>
          <w:tab w:val="left" w:pos="1134"/>
        </w:tabs>
        <w:spacing w:before="0" w:after="0" w:line="360" w:lineRule="auto"/>
        <w:contextualSpacing/>
      </w:pPr>
      <w:r w:rsidRPr="000E6274">
        <w:t>[62]</w:t>
      </w:r>
      <w:r w:rsidRPr="000E6274">
        <w:tab/>
      </w:r>
      <w:r w:rsidR="006A0725" w:rsidRPr="00DB6586">
        <w:t xml:space="preserve">However, I regard the applicants’ </w:t>
      </w:r>
      <w:r w:rsidR="000E6274">
        <w:t xml:space="preserve">additional </w:t>
      </w:r>
      <w:r w:rsidR="006A0725" w:rsidRPr="00DB6586">
        <w:t>contentions that the term “any obligation” in s</w:t>
      </w:r>
      <w:r w:rsidR="009B1F73">
        <w:t xml:space="preserve"> </w:t>
      </w:r>
      <w:r w:rsidR="006A0725" w:rsidRPr="00DB6586">
        <w:t xml:space="preserve">136(2)(a) must be understood in the light of the wide meaning generally ascribed to the word “any” that there are no limits on the kinds of obligations to which s 136(2) applies </w:t>
      </w:r>
      <w:r w:rsidR="008414E4" w:rsidRPr="00DB6586">
        <w:t>as</w:t>
      </w:r>
      <w:r w:rsidR="006A0725" w:rsidRPr="00DB6586">
        <w:t xml:space="preserve"> unsustainable.</w:t>
      </w:r>
      <w:r w:rsidR="006A0725" w:rsidRPr="00DB6586">
        <w:rPr>
          <w:rStyle w:val="FootnoteReference"/>
          <w:szCs w:val="24"/>
        </w:rPr>
        <w:t xml:space="preserve"> </w:t>
      </w:r>
      <w:r w:rsidR="006A0725" w:rsidRPr="00DB6586">
        <w:t>It is, as I understand the section, manifestly clear that the term “any obligation” is limited to obligations as defined in the Companies Act, which are those that are “arising under an agreement”.  The eff</w:t>
      </w:r>
      <w:r w:rsidR="00DB6586" w:rsidRPr="00DB6586">
        <w:t>ect</w:t>
      </w:r>
      <w:r w:rsidR="006A0725" w:rsidRPr="00DB6586">
        <w:t xml:space="preserve"> of the applicants’ </w:t>
      </w:r>
      <w:r w:rsidR="00DB6586" w:rsidRPr="00DB6586">
        <w:t>argument</w:t>
      </w:r>
      <w:r w:rsidR="006A0725" w:rsidRPr="00DB6586">
        <w:t xml:space="preserve"> would be to strike a line through “arising under an agreement”, and </w:t>
      </w:r>
      <w:r w:rsidR="000E6274">
        <w:t>strip</w:t>
      </w:r>
      <w:r w:rsidR="006A0725" w:rsidRPr="00DB6586">
        <w:t xml:space="preserve"> that </w:t>
      </w:r>
      <w:r w:rsidR="00DB6586" w:rsidRPr="00DB6586">
        <w:t>term</w:t>
      </w:r>
      <w:r w:rsidR="006A0725" w:rsidRPr="00DB6586">
        <w:t xml:space="preserve"> of any meaning.</w:t>
      </w:r>
      <w:r w:rsidR="00DB6586" w:rsidRPr="00DB6586">
        <w:t xml:space="preserve"> See</w:t>
      </w:r>
      <w:r w:rsidR="006A0725" w:rsidRPr="00DB6586">
        <w:t xml:space="preserve"> </w:t>
      </w:r>
      <w:r w:rsidR="00DB6586" w:rsidRPr="00DB6586">
        <w:rPr>
          <w:i/>
        </w:rPr>
        <w:t>Minister of Finance v Afribusiness NPC</w:t>
      </w:r>
      <w:r w:rsidR="00DB6586" w:rsidRPr="00DB6586">
        <w:t xml:space="preserve"> 2022 (4) SA 362 (CC) at paras 46 and 106 to 110; </w:t>
      </w:r>
      <w:r w:rsidR="00DB6586" w:rsidRPr="00DB6586">
        <w:rPr>
          <w:i/>
          <w:iCs w:val="0"/>
          <w:color w:val="000000"/>
          <w:lang w:eastAsia="en-GB"/>
        </w:rPr>
        <w:t>Tsogo Sun Caledon (Pty) Ltd and Others v Western Cape Gambling and Racing Board and Another</w:t>
      </w:r>
      <w:r w:rsidR="00DB6586" w:rsidRPr="00DB6586">
        <w:rPr>
          <w:color w:val="000000"/>
          <w:lang w:eastAsia="en-GB"/>
        </w:rPr>
        <w:t xml:space="preserve"> 2023 (2) SA 305 (SCA)</w:t>
      </w:r>
      <w:r w:rsidR="00DB6586">
        <w:rPr>
          <w:color w:val="000000"/>
          <w:lang w:eastAsia="en-GB"/>
        </w:rPr>
        <w:t xml:space="preserve"> at para 18. </w:t>
      </w:r>
    </w:p>
    <w:p w:rsidR="000E6274" w:rsidRPr="00A75F92" w:rsidRDefault="00A75F92" w:rsidP="00A75F92">
      <w:pPr>
        <w:tabs>
          <w:tab w:val="left" w:pos="1134"/>
        </w:tabs>
        <w:spacing w:before="320" w:after="320"/>
        <w:rPr>
          <w:rFonts w:cs="Arial"/>
        </w:rPr>
      </w:pPr>
      <w:r w:rsidRPr="00410E9D">
        <w:rPr>
          <w:rFonts w:eastAsiaTheme="minorHAnsi" w:cs="Arial"/>
          <w:kern w:val="2"/>
        </w:rPr>
        <w:t>[63]</w:t>
      </w:r>
      <w:r w:rsidRPr="00410E9D">
        <w:rPr>
          <w:rFonts w:eastAsiaTheme="minorHAnsi" w:cs="Arial"/>
          <w:kern w:val="2"/>
        </w:rPr>
        <w:tab/>
      </w:r>
      <w:r w:rsidR="000E6274" w:rsidRPr="00A75F92">
        <w:rPr>
          <w:rFonts w:cs="Arial"/>
        </w:rPr>
        <w:t xml:space="preserve">“Agreement” is defined in s 1 of the Companies Act </w:t>
      </w:r>
      <w:r w:rsidR="00C575F7" w:rsidRPr="00A75F92">
        <w:rPr>
          <w:rFonts w:cs="Arial"/>
        </w:rPr>
        <w:t>as one that</w:t>
      </w:r>
      <w:r w:rsidR="000E6274" w:rsidRPr="00A75F92">
        <w:rPr>
          <w:rFonts w:cs="Arial"/>
        </w:rPr>
        <w:t>:</w:t>
      </w:r>
    </w:p>
    <w:p w:rsidR="009421CA" w:rsidRDefault="000E6274" w:rsidP="009421CA">
      <w:pPr>
        <w:pStyle w:val="ListParagraph"/>
        <w:tabs>
          <w:tab w:val="left" w:pos="1134"/>
        </w:tabs>
        <w:spacing w:line="276" w:lineRule="auto"/>
        <w:ind w:left="1134"/>
        <w:contextualSpacing w:val="0"/>
        <w:rPr>
          <w:rFonts w:cs="Arial"/>
          <w:kern w:val="0"/>
          <w:sz w:val="22"/>
          <w:szCs w:val="22"/>
          <w14:ligatures w14:val="none"/>
        </w:rPr>
      </w:pPr>
      <w:r w:rsidRPr="009421CA">
        <w:rPr>
          <w:rFonts w:cs="Arial"/>
          <w:kern w:val="0"/>
          <w:sz w:val="22"/>
          <w:szCs w:val="22"/>
          <w14:ligatures w14:val="none"/>
        </w:rPr>
        <w:t>“</w:t>
      </w:r>
      <w:r w:rsidR="00C575F7">
        <w:rPr>
          <w:rFonts w:cs="Arial"/>
          <w:kern w:val="0"/>
          <w:sz w:val="22"/>
          <w:szCs w:val="22"/>
          <w14:ligatures w14:val="none"/>
        </w:rPr>
        <w:t xml:space="preserve">includes </w:t>
      </w:r>
      <w:r w:rsidRPr="009421CA">
        <w:rPr>
          <w:rFonts w:cs="Arial"/>
          <w:kern w:val="0"/>
          <w:sz w:val="22"/>
          <w:szCs w:val="22"/>
          <w14:ligatures w14:val="none"/>
        </w:rPr>
        <w:t xml:space="preserve">a contract, or an arrangement or understanding between or among two or more parties that purports to create rights and obligations between or among those parties”.  </w:t>
      </w:r>
    </w:p>
    <w:p w:rsidR="009421CA" w:rsidRPr="009421CA" w:rsidRDefault="009421CA" w:rsidP="009421CA">
      <w:pPr>
        <w:pStyle w:val="ListParagraph"/>
        <w:tabs>
          <w:tab w:val="left" w:pos="1134"/>
        </w:tabs>
        <w:spacing w:line="276" w:lineRule="auto"/>
        <w:ind w:left="1134"/>
        <w:contextualSpacing w:val="0"/>
        <w:rPr>
          <w:rFonts w:cs="Arial"/>
          <w:kern w:val="0"/>
          <w:sz w:val="22"/>
          <w:szCs w:val="22"/>
          <w14:ligatures w14:val="none"/>
        </w:rPr>
      </w:pPr>
    </w:p>
    <w:p w:rsidR="009421CA" w:rsidRDefault="00A75F92" w:rsidP="00A75F92">
      <w:pPr>
        <w:pStyle w:val="1"/>
        <w:numPr>
          <w:ilvl w:val="0"/>
          <w:numId w:val="0"/>
        </w:numPr>
        <w:tabs>
          <w:tab w:val="left" w:pos="1134"/>
        </w:tabs>
        <w:spacing w:line="360" w:lineRule="auto"/>
        <w:contextualSpacing/>
      </w:pPr>
      <w:r>
        <w:t>[64]</w:t>
      </w:r>
      <w:r>
        <w:tab/>
      </w:r>
      <w:r w:rsidR="00410E9D">
        <w:t>The applicants suggest that three</w:t>
      </w:r>
      <w:r w:rsidR="00410E9D" w:rsidRPr="00410E9D">
        <w:t xml:space="preserve"> features of the definition of "agreement</w:t>
      </w:r>
      <w:r w:rsidR="00410E9D">
        <w:t>" support their case</w:t>
      </w:r>
      <w:r w:rsidR="00410E9D" w:rsidRPr="001133FE">
        <w:t>.</w:t>
      </w:r>
      <w:r w:rsidR="00410E9D">
        <w:t xml:space="preserve"> </w:t>
      </w:r>
      <w:r w:rsidR="00410E9D" w:rsidRPr="001133FE">
        <w:t>First</w:t>
      </w:r>
      <w:r w:rsidR="00410E9D">
        <w:t>ly</w:t>
      </w:r>
      <w:r w:rsidR="00410E9D" w:rsidRPr="001133FE">
        <w:t xml:space="preserve">, </w:t>
      </w:r>
      <w:r w:rsidR="00410E9D">
        <w:t xml:space="preserve">they contend that </w:t>
      </w:r>
      <w:r w:rsidR="00410E9D" w:rsidRPr="001133FE">
        <w:t xml:space="preserve">the term is defined in an entirely non-exhaustive manner. It is not defined to </w:t>
      </w:r>
      <w:r w:rsidR="00410E9D" w:rsidRPr="00410E9D">
        <w:t>mean</w:t>
      </w:r>
      <w:r w:rsidR="00410E9D" w:rsidRPr="001133FE">
        <w:t xml:space="preserve"> a contract, arrangement or </w:t>
      </w:r>
      <w:r w:rsidR="00410E9D" w:rsidRPr="001133FE">
        <w:lastRenderedPageBreak/>
        <w:t>understanding</w:t>
      </w:r>
      <w:r w:rsidR="00410E9D">
        <w:t>, but i</w:t>
      </w:r>
      <w:r w:rsidR="00410E9D" w:rsidRPr="001133FE">
        <w:t xml:space="preserve">nstead to </w:t>
      </w:r>
      <w:r w:rsidR="00410E9D" w:rsidRPr="00410E9D">
        <w:rPr>
          <w:iCs w:val="0"/>
        </w:rPr>
        <w:t>includ</w:t>
      </w:r>
      <w:r w:rsidR="00410E9D">
        <w:rPr>
          <w:iCs w:val="0"/>
        </w:rPr>
        <w:t>e such</w:t>
      </w:r>
      <w:r w:rsidR="00410E9D" w:rsidRPr="001133FE">
        <w:t xml:space="preserve"> things. That</w:t>
      </w:r>
      <w:r w:rsidR="00410E9D">
        <w:t>, they say,</w:t>
      </w:r>
      <w:r w:rsidR="00410E9D" w:rsidRPr="001133FE">
        <w:t xml:space="preserve"> suggests that the legislature contemplated that there may be </w:t>
      </w:r>
      <w:r w:rsidR="00410E9D">
        <w:t>“</w:t>
      </w:r>
      <w:r w:rsidR="00410E9D" w:rsidRPr="001133FE">
        <w:t>agreements</w:t>
      </w:r>
      <w:r w:rsidR="00410E9D">
        <w:t>”</w:t>
      </w:r>
      <w:r w:rsidR="00410E9D" w:rsidRPr="001133FE">
        <w:t xml:space="preserve"> that do not fit perfectly within the meaning of a contract, arrangement or understanding, but that should nevertheless be recognised as </w:t>
      </w:r>
      <w:r w:rsidR="009421CA">
        <w:t>“</w:t>
      </w:r>
      <w:r w:rsidR="00410E9D" w:rsidRPr="001133FE">
        <w:t>agreements</w:t>
      </w:r>
      <w:r w:rsidR="009421CA">
        <w:t>”</w:t>
      </w:r>
      <w:r w:rsidR="00410E9D" w:rsidRPr="001133FE">
        <w:t xml:space="preserve"> for purposes of the Companies Act.</w:t>
      </w:r>
      <w:r w:rsidR="009421CA">
        <w:t xml:space="preserve"> S</w:t>
      </w:r>
      <w:r w:rsidR="00410E9D" w:rsidRPr="001133FE">
        <w:t>econd</w:t>
      </w:r>
      <w:r w:rsidR="009421CA">
        <w:t xml:space="preserve">ly they argue </w:t>
      </w:r>
      <w:r w:rsidR="00410E9D" w:rsidRPr="001133FE">
        <w:t xml:space="preserve">that an agreement is not defined merely to include a </w:t>
      </w:r>
      <w:r w:rsidR="00410E9D" w:rsidRPr="009421CA">
        <w:rPr>
          <w:iCs w:val="0"/>
        </w:rPr>
        <w:t>contract</w:t>
      </w:r>
      <w:r w:rsidR="009421CA">
        <w:t>, but instead</w:t>
      </w:r>
      <w:r w:rsidR="00410E9D" w:rsidRPr="001133FE">
        <w:t xml:space="preserve"> </w:t>
      </w:r>
      <w:r w:rsidR="009421CA">
        <w:t>t</w:t>
      </w:r>
      <w:r w:rsidR="00410E9D" w:rsidRPr="001133FE">
        <w:t xml:space="preserve">he definition includes </w:t>
      </w:r>
      <w:r w:rsidR="00410E9D" w:rsidRPr="009421CA">
        <w:rPr>
          <w:iCs w:val="0"/>
        </w:rPr>
        <w:t>an arrangement or understanding</w:t>
      </w:r>
      <w:r w:rsidR="009421CA">
        <w:t xml:space="preserve">; </w:t>
      </w:r>
      <w:r w:rsidR="00410E9D" w:rsidRPr="001133FE">
        <w:t xml:space="preserve">concepts that are broad, and which suggest that relationships between parties that do not meet the ordinary common law requirements of contract might nevertheless qualify as an </w:t>
      </w:r>
      <w:r w:rsidR="00410E9D" w:rsidRPr="009421CA">
        <w:t>agreement</w:t>
      </w:r>
      <w:r w:rsidR="00410E9D" w:rsidRPr="009421CA">
        <w:rPr>
          <w:i/>
          <w:iCs w:val="0"/>
        </w:rPr>
        <w:t xml:space="preserve"> </w:t>
      </w:r>
      <w:r w:rsidR="00410E9D" w:rsidRPr="001133FE">
        <w:t>for purposes of the Companies Act.</w:t>
      </w:r>
      <w:r w:rsidR="009421CA">
        <w:t xml:space="preserve"> Finally they say </w:t>
      </w:r>
      <w:r w:rsidR="00410E9D" w:rsidRPr="001133FE">
        <w:t>that the definition encompasses not only contracts, arrangements, and understandings that in fact create rights and obligations between parties</w:t>
      </w:r>
      <w:r w:rsidR="009421CA">
        <w:t xml:space="preserve">, </w:t>
      </w:r>
      <w:r w:rsidR="00410E9D" w:rsidRPr="001133FE">
        <w:t>but also those that merely purport to do so</w:t>
      </w:r>
      <w:r w:rsidR="001177E1">
        <w:t xml:space="preserve"> which</w:t>
      </w:r>
      <w:r w:rsidR="009421CA">
        <w:t xml:space="preserve"> </w:t>
      </w:r>
      <w:r w:rsidR="00410E9D" w:rsidRPr="001133FE">
        <w:t>further evidences a clear intention on the part of the legislature to extend the definition to encompass the widest possible range of arrangements, including those that would not meet the ordinary requirements of a contract.</w:t>
      </w:r>
    </w:p>
    <w:p w:rsidR="009421CA" w:rsidRDefault="009421CA" w:rsidP="009421CA">
      <w:pPr>
        <w:pStyle w:val="1"/>
        <w:numPr>
          <w:ilvl w:val="0"/>
          <w:numId w:val="0"/>
        </w:numPr>
        <w:tabs>
          <w:tab w:val="left" w:pos="1134"/>
        </w:tabs>
        <w:spacing w:line="360" w:lineRule="auto"/>
        <w:contextualSpacing/>
      </w:pPr>
    </w:p>
    <w:p w:rsidR="005B54F5" w:rsidRDefault="00A75F92" w:rsidP="00A75F92">
      <w:pPr>
        <w:pStyle w:val="1"/>
        <w:numPr>
          <w:ilvl w:val="0"/>
          <w:numId w:val="0"/>
        </w:numPr>
        <w:tabs>
          <w:tab w:val="left" w:pos="1134"/>
        </w:tabs>
        <w:spacing w:line="360" w:lineRule="auto"/>
        <w:contextualSpacing/>
      </w:pPr>
      <w:r>
        <w:t>[65]</w:t>
      </w:r>
      <w:r>
        <w:tab/>
      </w:r>
      <w:r w:rsidR="0078047E">
        <w:t>In its terms</w:t>
      </w:r>
      <w:r w:rsidR="00937B7E">
        <w:t>,</w:t>
      </w:r>
      <w:r w:rsidR="0078047E">
        <w:t xml:space="preserve"> </w:t>
      </w:r>
      <w:r w:rsidR="00410E9D" w:rsidRPr="001133FE">
        <w:t>therefore</w:t>
      </w:r>
      <w:r w:rsidR="00937B7E">
        <w:t>,</w:t>
      </w:r>
      <w:r w:rsidR="0078047E">
        <w:t xml:space="preserve"> the applicants </w:t>
      </w:r>
      <w:r w:rsidR="00410E9D" w:rsidRPr="001133FE">
        <w:t xml:space="preserve">submit that </w:t>
      </w:r>
      <w:r w:rsidR="00410E9D">
        <w:t>s </w:t>
      </w:r>
      <w:r w:rsidR="00410E9D" w:rsidRPr="001133FE">
        <w:t xml:space="preserve">136(2)(a) is capable of being understood to mean that </w:t>
      </w:r>
      <w:r w:rsidR="0078047E">
        <w:t xml:space="preserve">the </w:t>
      </w:r>
      <w:r w:rsidR="00410E9D" w:rsidRPr="001133FE">
        <w:t xml:space="preserve">BRPs are empowered to suspend the payment obligations owed by THL under the </w:t>
      </w:r>
      <w:r w:rsidR="00410E9D">
        <w:t>SI Agreement</w:t>
      </w:r>
      <w:r w:rsidR="00410E9D" w:rsidRPr="001133FE">
        <w:t xml:space="preserve"> whatever its status or source</w:t>
      </w:r>
      <w:r w:rsidR="0078047E">
        <w:t xml:space="preserve"> and that i</w:t>
      </w:r>
      <w:r w:rsidR="00410E9D" w:rsidRPr="001133FE">
        <w:t xml:space="preserve">t creates rights and obligations among the sugar industry participants and consequently qualifies as an agreement amenable to suspension under </w:t>
      </w:r>
      <w:r w:rsidR="0078047E">
        <w:t xml:space="preserve">the </w:t>
      </w:r>
      <w:r w:rsidR="00410E9D">
        <w:t>section</w:t>
      </w:r>
      <w:r w:rsidR="00410E9D" w:rsidRPr="001133FE">
        <w:t>.</w:t>
      </w:r>
    </w:p>
    <w:p w:rsidR="005B54F5" w:rsidRDefault="005B54F5" w:rsidP="005B54F5">
      <w:pPr>
        <w:pStyle w:val="1"/>
        <w:numPr>
          <w:ilvl w:val="0"/>
          <w:numId w:val="0"/>
        </w:numPr>
        <w:tabs>
          <w:tab w:val="left" w:pos="1134"/>
        </w:tabs>
        <w:spacing w:line="360" w:lineRule="auto"/>
        <w:contextualSpacing/>
      </w:pPr>
    </w:p>
    <w:p w:rsidR="00EA1947" w:rsidRDefault="00A75F92" w:rsidP="00A75F92">
      <w:pPr>
        <w:pStyle w:val="1"/>
        <w:numPr>
          <w:ilvl w:val="0"/>
          <w:numId w:val="0"/>
        </w:numPr>
        <w:tabs>
          <w:tab w:val="left" w:pos="1134"/>
        </w:tabs>
        <w:spacing w:before="0" w:after="0" w:line="360" w:lineRule="auto"/>
        <w:contextualSpacing/>
      </w:pPr>
      <w:r>
        <w:t>[66]</w:t>
      </w:r>
      <w:r>
        <w:tab/>
      </w:r>
      <w:r w:rsidR="005B54F5">
        <w:t xml:space="preserve">Implicit in the applicants’ argument is that “includes” within the definition of agreement is equivalent to the phrase “includes but not limited to”. However, the use of the word “includes’ in the interpretation of a clause in a statute is ambiguous. </w:t>
      </w:r>
    </w:p>
    <w:p w:rsidR="00EA1947" w:rsidRDefault="00EA1947" w:rsidP="00EA1947">
      <w:pPr>
        <w:pStyle w:val="ListParagraph"/>
      </w:pPr>
    </w:p>
    <w:p w:rsidR="00EA1947" w:rsidRDefault="00A75F92" w:rsidP="00A75F92">
      <w:pPr>
        <w:pStyle w:val="1"/>
        <w:numPr>
          <w:ilvl w:val="0"/>
          <w:numId w:val="0"/>
        </w:numPr>
        <w:tabs>
          <w:tab w:val="left" w:pos="1134"/>
        </w:tabs>
        <w:spacing w:before="0" w:after="0" w:line="360" w:lineRule="auto"/>
        <w:contextualSpacing/>
      </w:pPr>
      <w:r>
        <w:t>[67]</w:t>
      </w:r>
      <w:r>
        <w:tab/>
      </w:r>
      <w:r w:rsidR="00EA1947">
        <w:t xml:space="preserve">In </w:t>
      </w:r>
      <w:r w:rsidR="00EA1947">
        <w:rPr>
          <w:i/>
          <w:iCs w:val="0"/>
        </w:rPr>
        <w:t xml:space="preserve">R v Hurwitz </w:t>
      </w:r>
      <w:r w:rsidR="00EA1947">
        <w:t>1944 EDL 23 the word “includes” was discussed in the following manner:</w:t>
      </w:r>
    </w:p>
    <w:p w:rsidR="00EA1947" w:rsidRDefault="00EA1947" w:rsidP="00EA1947">
      <w:pPr>
        <w:pStyle w:val="ListParagraph"/>
      </w:pPr>
    </w:p>
    <w:p w:rsidR="00EA1947" w:rsidRPr="00EA1947" w:rsidRDefault="00EA1947" w:rsidP="00EA1947">
      <w:pPr>
        <w:pStyle w:val="1"/>
        <w:numPr>
          <w:ilvl w:val="0"/>
          <w:numId w:val="0"/>
        </w:numPr>
        <w:tabs>
          <w:tab w:val="left" w:pos="1134"/>
        </w:tabs>
        <w:spacing w:before="0" w:after="0" w:line="276" w:lineRule="auto"/>
        <w:ind w:left="1134"/>
        <w:contextualSpacing/>
        <w:rPr>
          <w:sz w:val="22"/>
        </w:rPr>
      </w:pPr>
      <w:r>
        <w:rPr>
          <w:color w:val="000000"/>
          <w:sz w:val="22"/>
          <w:shd w:val="clear" w:color="auto" w:fill="FFFFFF"/>
        </w:rPr>
        <w:t>“</w:t>
      </w:r>
      <w:r w:rsidRPr="00EA1947">
        <w:rPr>
          <w:color w:val="000000"/>
          <w:sz w:val="22"/>
          <w:shd w:val="clear" w:color="auto" w:fill="FFFFFF"/>
        </w:rPr>
        <w:t>In </w:t>
      </w:r>
      <w:r w:rsidRPr="00EA1947">
        <w:rPr>
          <w:i/>
          <w:iCs w:val="0"/>
          <w:color w:val="000000"/>
          <w:sz w:val="22"/>
          <w:shd w:val="clear" w:color="auto" w:fill="FFFFFF"/>
        </w:rPr>
        <w:t>Dillworth v Commissioner of Stamps </w:t>
      </w:r>
      <w:r w:rsidRPr="00EA1947">
        <w:rPr>
          <w:color w:val="000000"/>
          <w:sz w:val="22"/>
          <w:shd w:val="clear" w:color="auto" w:fill="FFFFFF"/>
        </w:rPr>
        <w:t>(1899 AC 99) it was pointed out by Lord WATSON that the use of the word "includes" in the interpretation clause of a Statute is ambiguous, that it may sometimes be used to enlarge the meaning of words and phrases occurring in the body of the Statute, but that it may also sometimes be used as being equivalent to "means and includes" and as affording an exhaustive explanation of the meaning of such words and phrases. The test would appear to depend on the context, and such cases as those of </w:t>
      </w:r>
      <w:r w:rsidRPr="00EA1947">
        <w:rPr>
          <w:i/>
          <w:iCs w:val="0"/>
          <w:color w:val="000000"/>
          <w:sz w:val="22"/>
          <w:shd w:val="clear" w:color="auto" w:fill="FFFFFF"/>
        </w:rPr>
        <w:t>Attorney-General</w:t>
      </w:r>
      <w:r w:rsidRPr="00EA1947">
        <w:rPr>
          <w:color w:val="000000"/>
          <w:sz w:val="22"/>
          <w:shd w:val="clear" w:color="auto" w:fill="FFFFFF"/>
        </w:rPr>
        <w:t>, </w:t>
      </w:r>
      <w:r w:rsidRPr="00EA1947">
        <w:rPr>
          <w:i/>
          <w:iCs w:val="0"/>
          <w:color w:val="000000"/>
          <w:sz w:val="22"/>
          <w:shd w:val="clear" w:color="auto" w:fill="FFFFFF"/>
        </w:rPr>
        <w:t>Transvaal v Additional Magistrate for Johannesburg </w:t>
      </w:r>
      <w:r w:rsidRPr="00EA1947">
        <w:rPr>
          <w:color w:val="000000"/>
          <w:sz w:val="22"/>
          <w:shd w:val="clear" w:color="auto" w:fill="FFFFFF"/>
        </w:rPr>
        <w:t>(</w:t>
      </w:r>
      <w:r w:rsidRPr="00EA1947">
        <w:rPr>
          <w:sz w:val="22"/>
        </w:rPr>
        <w:t>1924 AD 421</w:t>
      </w:r>
      <w:r w:rsidRPr="00EA1947">
        <w:rPr>
          <w:color w:val="000000"/>
          <w:sz w:val="22"/>
          <w:shd w:val="clear" w:color="auto" w:fill="FFFFFF"/>
        </w:rPr>
        <w:t xml:space="preserve">) </w:t>
      </w:r>
      <w:r w:rsidRPr="00EA1947">
        <w:rPr>
          <w:color w:val="000000"/>
          <w:sz w:val="22"/>
          <w:shd w:val="clear" w:color="auto" w:fill="FFFFFF"/>
        </w:rPr>
        <w:lastRenderedPageBreak/>
        <w:t>and </w:t>
      </w:r>
      <w:r w:rsidRPr="00EA1947">
        <w:rPr>
          <w:i/>
          <w:iCs w:val="0"/>
          <w:color w:val="000000"/>
          <w:sz w:val="22"/>
          <w:shd w:val="clear" w:color="auto" w:fill="FFFFFF"/>
        </w:rPr>
        <w:t>Johannesburg Municipality v Cochrane </w:t>
      </w:r>
      <w:r w:rsidRPr="00EA1947">
        <w:rPr>
          <w:color w:val="000000"/>
          <w:sz w:val="22"/>
          <w:shd w:val="clear" w:color="auto" w:fill="FFFFFF"/>
        </w:rPr>
        <w:t>(</w:t>
      </w:r>
      <w:r w:rsidRPr="00EA1947">
        <w:rPr>
          <w:sz w:val="22"/>
        </w:rPr>
        <w:t>1928 TPD 224</w:t>
      </w:r>
      <w:r w:rsidRPr="00EA1947">
        <w:rPr>
          <w:color w:val="000000"/>
          <w:sz w:val="22"/>
          <w:shd w:val="clear" w:color="auto" w:fill="FFFFFF"/>
        </w:rPr>
        <w:t>) on the one hand and that of </w:t>
      </w:r>
      <w:r w:rsidRPr="00EA1947">
        <w:rPr>
          <w:i/>
          <w:iCs w:val="0"/>
          <w:color w:val="000000"/>
          <w:sz w:val="22"/>
          <w:shd w:val="clear" w:color="auto" w:fill="FFFFFF"/>
        </w:rPr>
        <w:t>Rosen v Rand Townships Registrar </w:t>
      </w:r>
      <w:r w:rsidRPr="00EA1947">
        <w:rPr>
          <w:color w:val="000000"/>
          <w:sz w:val="22"/>
          <w:shd w:val="clear" w:color="auto" w:fill="FFFFFF"/>
        </w:rPr>
        <w:t>(1931 WLD 5) on the other show that the Courts have interpreted the word "includes" as having sometimes been used in an explanatory and exhaustive sense and on other occasions in an extensive sense.</w:t>
      </w:r>
      <w:r w:rsidR="00F84FA5">
        <w:rPr>
          <w:color w:val="000000"/>
          <w:sz w:val="22"/>
          <w:shd w:val="clear" w:color="auto" w:fill="FFFFFF"/>
        </w:rPr>
        <w:t>”</w:t>
      </w:r>
    </w:p>
    <w:p w:rsidR="00EA1947" w:rsidRDefault="00EA1947" w:rsidP="00EA1947"/>
    <w:p w:rsidR="00EA0AF9" w:rsidRDefault="00A75F92" w:rsidP="00A75F92">
      <w:pPr>
        <w:pStyle w:val="1"/>
        <w:numPr>
          <w:ilvl w:val="0"/>
          <w:numId w:val="0"/>
        </w:numPr>
        <w:tabs>
          <w:tab w:val="left" w:pos="1134"/>
        </w:tabs>
        <w:spacing w:line="360" w:lineRule="auto"/>
        <w:contextualSpacing/>
      </w:pPr>
      <w:r>
        <w:t>[68]</w:t>
      </w:r>
      <w:r>
        <w:tab/>
      </w:r>
      <w:r w:rsidR="005B54F5">
        <w:t xml:space="preserve">In </w:t>
      </w:r>
      <w:r w:rsidR="005B54F5">
        <w:rPr>
          <w:i/>
          <w:iCs w:val="0"/>
        </w:rPr>
        <w:t>Estate Brownstein v Commissioner for Inland Revenue</w:t>
      </w:r>
      <w:r w:rsidR="005B54F5">
        <w:t xml:space="preserve"> 1957 (3) SA 512 (A)</w:t>
      </w:r>
      <w:r w:rsidR="00EA0AF9">
        <w:t xml:space="preserve"> the use of the word was explained in these terms</w:t>
      </w:r>
      <w:r w:rsidR="006A6162">
        <w:t xml:space="preserve"> at 521A</w:t>
      </w:r>
      <w:r w:rsidR="00EA0AF9">
        <w:t>:</w:t>
      </w:r>
    </w:p>
    <w:p w:rsidR="00EA0AF9" w:rsidRDefault="00EA0AF9" w:rsidP="00EA0AF9">
      <w:pPr>
        <w:pStyle w:val="ListParagraph"/>
        <w:tabs>
          <w:tab w:val="left" w:pos="1134"/>
        </w:tabs>
        <w:spacing w:line="276" w:lineRule="auto"/>
        <w:ind w:left="1134"/>
        <w:rPr>
          <w:rFonts w:cs="Arial"/>
          <w:color w:val="000000"/>
          <w:sz w:val="22"/>
          <w:szCs w:val="22"/>
        </w:rPr>
      </w:pPr>
      <w:r>
        <w:rPr>
          <w:rFonts w:cs="Arial"/>
          <w:color w:val="000000"/>
          <w:sz w:val="22"/>
          <w:szCs w:val="22"/>
        </w:rPr>
        <w:t>“</w:t>
      </w:r>
      <w:r w:rsidRPr="00EA0AF9">
        <w:rPr>
          <w:rFonts w:cs="Arial"/>
          <w:color w:val="000000"/>
          <w:sz w:val="22"/>
          <w:szCs w:val="22"/>
        </w:rPr>
        <w:t>The question revolved round the meaning of the word 'includes'. As is well-known this word in definition sections is sometimes the equivalent of 'means', i.e. it operates to exclude everything else, while in other cases it merely adds unusual or less usual meanings to the one ordinarily borne by the word defined.</w:t>
      </w:r>
      <w:r>
        <w:rPr>
          <w:rFonts w:cs="Arial"/>
          <w:color w:val="000000"/>
          <w:sz w:val="22"/>
          <w:szCs w:val="22"/>
        </w:rPr>
        <w:t>”</w:t>
      </w:r>
    </w:p>
    <w:p w:rsidR="00EA0AF9" w:rsidRPr="00EA0AF9" w:rsidRDefault="00EA0AF9" w:rsidP="00EA0AF9">
      <w:pPr>
        <w:pStyle w:val="ListParagraph"/>
        <w:tabs>
          <w:tab w:val="left" w:pos="1134"/>
        </w:tabs>
        <w:spacing w:line="276" w:lineRule="auto"/>
        <w:ind w:left="1134"/>
        <w:rPr>
          <w:rFonts w:cs="Arial"/>
          <w:sz w:val="22"/>
          <w:szCs w:val="22"/>
        </w:rPr>
      </w:pPr>
    </w:p>
    <w:p w:rsidR="005B54F5" w:rsidRDefault="00A75F92" w:rsidP="00A75F92">
      <w:pPr>
        <w:pStyle w:val="1"/>
        <w:numPr>
          <w:ilvl w:val="0"/>
          <w:numId w:val="0"/>
        </w:numPr>
        <w:tabs>
          <w:tab w:val="left" w:pos="1134"/>
        </w:tabs>
        <w:spacing w:line="360" w:lineRule="auto"/>
        <w:contextualSpacing/>
      </w:pPr>
      <w:r>
        <w:t>[69]</w:t>
      </w:r>
      <w:r>
        <w:tab/>
      </w:r>
      <w:r w:rsidR="005B54F5">
        <w:t xml:space="preserve"> Whatever the case </w:t>
      </w:r>
      <w:r w:rsidR="00EA0AF9">
        <w:t>here,</w:t>
      </w:r>
      <w:r w:rsidR="005B54F5">
        <w:t xml:space="preserve"> all of the examples </w:t>
      </w:r>
      <w:r w:rsidR="00617350">
        <w:t xml:space="preserve">in the definition </w:t>
      </w:r>
      <w:r w:rsidR="005B54F5">
        <w:t>share the attribute of consensus</w:t>
      </w:r>
      <w:r w:rsidR="00EA0AF9">
        <w:t>. In my view however, t</w:t>
      </w:r>
      <w:r w:rsidR="005B54F5">
        <w:t>he binding nature of the SI</w:t>
      </w:r>
      <w:r w:rsidR="00EA0AF9">
        <w:t xml:space="preserve"> </w:t>
      </w:r>
      <w:r w:rsidR="005B54F5">
        <w:t>A</w:t>
      </w:r>
      <w:r w:rsidR="00EA0AF9">
        <w:t>greement</w:t>
      </w:r>
      <w:r w:rsidR="005B54F5">
        <w:t xml:space="preserve"> does not presuppose consensus.</w:t>
      </w:r>
      <w:r w:rsidR="00EA0AF9">
        <w:t xml:space="preserve"> In addition, and o</w:t>
      </w:r>
      <w:r w:rsidR="005B54F5">
        <w:t xml:space="preserve">bvious </w:t>
      </w:r>
      <w:r w:rsidR="00EA0AF9">
        <w:t>by omission,</w:t>
      </w:r>
      <w:r w:rsidR="005B54F5">
        <w:t xml:space="preserve"> is any reference in the definition to “statute” or “subordinate legislation”. </w:t>
      </w:r>
      <w:r w:rsidR="00EA0AF9">
        <w:t>Perhaps t</w:t>
      </w:r>
      <w:r w:rsidR="005B54F5">
        <w:t xml:space="preserve">his is why the applicants seek </w:t>
      </w:r>
      <w:r w:rsidR="00EA0AF9">
        <w:t xml:space="preserve">the </w:t>
      </w:r>
      <w:r w:rsidR="005B54F5">
        <w:t xml:space="preserve">alternative </w:t>
      </w:r>
      <w:r w:rsidR="00EA0AF9">
        <w:t xml:space="preserve">constitutional </w:t>
      </w:r>
      <w:r w:rsidR="005B54F5">
        <w:t>relief</w:t>
      </w:r>
      <w:r w:rsidR="00EA0AF9">
        <w:t>.</w:t>
      </w:r>
    </w:p>
    <w:p w:rsidR="003461DC" w:rsidRPr="00641048" w:rsidRDefault="003461DC" w:rsidP="003461DC">
      <w:pPr>
        <w:pStyle w:val="1"/>
        <w:numPr>
          <w:ilvl w:val="0"/>
          <w:numId w:val="0"/>
        </w:numPr>
        <w:tabs>
          <w:tab w:val="left" w:pos="1134"/>
        </w:tabs>
        <w:spacing w:before="0" w:after="0" w:line="360" w:lineRule="auto"/>
        <w:contextualSpacing/>
      </w:pPr>
    </w:p>
    <w:p w:rsidR="00465E67" w:rsidRPr="00465E67" w:rsidRDefault="00A75F92" w:rsidP="00A75F92">
      <w:pPr>
        <w:pStyle w:val="1"/>
        <w:numPr>
          <w:ilvl w:val="0"/>
          <w:numId w:val="0"/>
        </w:numPr>
        <w:tabs>
          <w:tab w:val="left" w:pos="1134"/>
        </w:tabs>
        <w:spacing w:before="0" w:after="0" w:line="360" w:lineRule="auto"/>
        <w:contextualSpacing/>
      </w:pPr>
      <w:r w:rsidRPr="00465E67">
        <w:t>[70]</w:t>
      </w:r>
      <w:r w:rsidRPr="00465E67">
        <w:tab/>
      </w:r>
      <w:r w:rsidR="00E716E6">
        <w:rPr>
          <w:lang w:val="en-GB"/>
        </w:rPr>
        <w:t>The definition may also differently be viewed as t</w:t>
      </w:r>
      <w:r w:rsidR="003461DC" w:rsidRPr="00641048">
        <w:rPr>
          <w:lang w:val="en-GB"/>
        </w:rPr>
        <w:t>he Legislature</w:t>
      </w:r>
      <w:r w:rsidR="00E716E6">
        <w:rPr>
          <w:lang w:val="en-GB"/>
        </w:rPr>
        <w:t xml:space="preserve"> </w:t>
      </w:r>
      <w:r w:rsidR="003461DC" w:rsidRPr="00641048">
        <w:rPr>
          <w:lang w:val="en-GB"/>
        </w:rPr>
        <w:t>extend</w:t>
      </w:r>
      <w:r w:rsidR="00E716E6">
        <w:rPr>
          <w:lang w:val="en-GB"/>
        </w:rPr>
        <w:t>ing</w:t>
      </w:r>
      <w:r w:rsidR="003461DC" w:rsidRPr="00641048">
        <w:rPr>
          <w:lang w:val="en-GB"/>
        </w:rPr>
        <w:t xml:space="preserve"> the meaning of “agreement”</w:t>
      </w:r>
      <w:r w:rsidR="00E716E6">
        <w:rPr>
          <w:lang w:val="en-GB"/>
        </w:rPr>
        <w:t xml:space="preserve"> on a limited extension basis</w:t>
      </w:r>
      <w:r w:rsidR="003461DC" w:rsidRPr="00641048">
        <w:rPr>
          <w:lang w:val="en-GB"/>
        </w:rPr>
        <w:t xml:space="preserve"> by including within its ambit “</w:t>
      </w:r>
      <w:r w:rsidR="003461DC" w:rsidRPr="00E716E6">
        <w:rPr>
          <w:iCs w:val="0"/>
          <w:lang w:val="en-GB"/>
        </w:rPr>
        <w:t>an arrangement or understanding</w:t>
      </w:r>
      <w:r w:rsidR="003461DC" w:rsidRPr="00641048">
        <w:rPr>
          <w:lang w:val="en-GB"/>
        </w:rPr>
        <w:t>”. The “</w:t>
      </w:r>
      <w:r w:rsidR="003461DC" w:rsidRPr="00E716E6">
        <w:rPr>
          <w:iCs w:val="0"/>
          <w:lang w:val="en-GB"/>
        </w:rPr>
        <w:t>arrangement” or “understanding</w:t>
      </w:r>
      <w:r w:rsidR="003461DC" w:rsidRPr="00641048">
        <w:rPr>
          <w:lang w:val="en-GB"/>
        </w:rPr>
        <w:t xml:space="preserve">” is not, however, </w:t>
      </w:r>
      <w:r w:rsidR="003461DC" w:rsidRPr="00E716E6">
        <w:rPr>
          <w:iCs w:val="0"/>
          <w:lang w:val="en-GB"/>
        </w:rPr>
        <w:t>any</w:t>
      </w:r>
      <w:r w:rsidR="003461DC" w:rsidRPr="00641048">
        <w:rPr>
          <w:i/>
          <w:lang w:val="en-GB"/>
        </w:rPr>
        <w:t xml:space="preserve"> </w:t>
      </w:r>
      <w:r w:rsidR="003461DC" w:rsidRPr="00641048">
        <w:rPr>
          <w:lang w:val="en-GB"/>
        </w:rPr>
        <w:t xml:space="preserve">arrangement or understanding. </w:t>
      </w:r>
      <w:r w:rsidR="00E716E6">
        <w:rPr>
          <w:lang w:val="en-GB"/>
        </w:rPr>
        <w:t>F</w:t>
      </w:r>
      <w:r w:rsidR="003461DC" w:rsidRPr="00641048">
        <w:rPr>
          <w:lang w:val="en-GB"/>
        </w:rPr>
        <w:t>rom the context and the ordinary rules of grammar and syntax</w:t>
      </w:r>
      <w:r w:rsidR="00E716E6">
        <w:rPr>
          <w:lang w:val="en-GB"/>
        </w:rPr>
        <w:t xml:space="preserve"> it is clear</w:t>
      </w:r>
      <w:r w:rsidR="003461DC" w:rsidRPr="00641048">
        <w:rPr>
          <w:lang w:val="en-GB"/>
        </w:rPr>
        <w:t xml:space="preserve"> that these two words are also </w:t>
      </w:r>
      <w:r w:rsidR="00E716E6">
        <w:rPr>
          <w:lang w:val="en-GB"/>
        </w:rPr>
        <w:t>specifically</w:t>
      </w:r>
      <w:r w:rsidR="003461DC" w:rsidRPr="00641048">
        <w:rPr>
          <w:lang w:val="en-GB"/>
        </w:rPr>
        <w:t xml:space="preserve"> </w:t>
      </w:r>
      <w:r w:rsidR="00E716E6">
        <w:rPr>
          <w:lang w:val="en-GB"/>
        </w:rPr>
        <w:t xml:space="preserve">and exclusively </w:t>
      </w:r>
      <w:r w:rsidR="003461DC" w:rsidRPr="00641048">
        <w:rPr>
          <w:lang w:val="en-GB"/>
        </w:rPr>
        <w:t>qualified</w:t>
      </w:r>
      <w:r w:rsidR="00E716E6">
        <w:rPr>
          <w:lang w:val="en-GB"/>
        </w:rPr>
        <w:t xml:space="preserve"> by the inclusion</w:t>
      </w:r>
      <w:r w:rsidR="003461DC" w:rsidRPr="00E716E6">
        <w:rPr>
          <w:lang w:val="en-GB"/>
        </w:rPr>
        <w:t xml:space="preserve"> only </w:t>
      </w:r>
      <w:r w:rsidR="00E716E6">
        <w:rPr>
          <w:lang w:val="en-GB"/>
        </w:rPr>
        <w:t>of an</w:t>
      </w:r>
      <w:r w:rsidR="003461DC" w:rsidRPr="00E716E6">
        <w:rPr>
          <w:lang w:val="en-GB"/>
        </w:rPr>
        <w:t xml:space="preserve"> arrangement or understanding “</w:t>
      </w:r>
      <w:r w:rsidR="003461DC" w:rsidRPr="00E716E6">
        <w:rPr>
          <w:iCs w:val="0"/>
          <w:lang w:val="en-GB"/>
        </w:rPr>
        <w:t>between or among two or more parties that purports to create rights and obligations between or among those parties</w:t>
      </w:r>
      <w:r w:rsidR="003461DC" w:rsidRPr="00E716E6">
        <w:rPr>
          <w:lang w:val="en-GB"/>
        </w:rPr>
        <w:t xml:space="preserve">”. </w:t>
      </w:r>
    </w:p>
    <w:p w:rsidR="00465E67" w:rsidRDefault="00465E67" w:rsidP="00465E67">
      <w:pPr>
        <w:pStyle w:val="ListParagraph"/>
        <w:rPr>
          <w:lang w:val="en-GB"/>
        </w:rPr>
      </w:pPr>
    </w:p>
    <w:p w:rsidR="00465E67" w:rsidRPr="00465E67" w:rsidRDefault="00A75F92" w:rsidP="00A75F92">
      <w:pPr>
        <w:pStyle w:val="1"/>
        <w:numPr>
          <w:ilvl w:val="0"/>
          <w:numId w:val="0"/>
        </w:numPr>
        <w:tabs>
          <w:tab w:val="left" w:pos="1134"/>
        </w:tabs>
        <w:spacing w:before="0" w:after="0" w:line="360" w:lineRule="auto"/>
        <w:contextualSpacing/>
      </w:pPr>
      <w:r w:rsidRPr="00465E67">
        <w:t>[71]</w:t>
      </w:r>
      <w:r w:rsidRPr="00465E67">
        <w:tab/>
      </w:r>
      <w:r w:rsidR="00465E67">
        <w:rPr>
          <w:lang w:val="en-GB"/>
        </w:rPr>
        <w:t>Illovo Sugar argues that t</w:t>
      </w:r>
      <w:r w:rsidR="003461DC" w:rsidRPr="00214EF8">
        <w:rPr>
          <w:lang w:val="en-GB"/>
        </w:rPr>
        <w:t>he use of the relative pronoun “</w:t>
      </w:r>
      <w:r w:rsidR="003461DC" w:rsidRPr="00465E67">
        <w:rPr>
          <w:iCs w:val="0"/>
          <w:lang w:val="en-GB"/>
        </w:rPr>
        <w:t>that</w:t>
      </w:r>
      <w:r w:rsidR="003461DC" w:rsidRPr="00214EF8">
        <w:rPr>
          <w:lang w:val="en-GB"/>
        </w:rPr>
        <w:t>” in the definition makes clear that what creates (as in the case of a contract) or purports to create (as in the case of an arrangement or understanding) “</w:t>
      </w:r>
      <w:r w:rsidR="003461DC" w:rsidRPr="00465E67">
        <w:rPr>
          <w:iCs w:val="0"/>
          <w:lang w:val="en-GB"/>
        </w:rPr>
        <w:t>rights and obligations</w:t>
      </w:r>
      <w:r w:rsidR="003461DC" w:rsidRPr="00214EF8">
        <w:rPr>
          <w:lang w:val="en-GB"/>
        </w:rPr>
        <w:t>” is precisely the “</w:t>
      </w:r>
      <w:r w:rsidR="003461DC" w:rsidRPr="00465E67">
        <w:rPr>
          <w:iCs w:val="0"/>
          <w:lang w:val="en-GB"/>
        </w:rPr>
        <w:t>contrac</w:t>
      </w:r>
      <w:r w:rsidR="003461DC" w:rsidRPr="00214EF8">
        <w:rPr>
          <w:i/>
          <w:lang w:val="en-GB"/>
        </w:rPr>
        <w:t>t</w:t>
      </w:r>
      <w:r w:rsidR="003461DC" w:rsidRPr="00214EF8">
        <w:rPr>
          <w:lang w:val="en-GB"/>
        </w:rPr>
        <w:t>”, “</w:t>
      </w:r>
      <w:r w:rsidR="003461DC" w:rsidRPr="00465E67">
        <w:rPr>
          <w:iCs w:val="0"/>
          <w:lang w:val="en-GB"/>
        </w:rPr>
        <w:t>arrangement</w:t>
      </w:r>
      <w:r w:rsidR="003461DC" w:rsidRPr="00214EF8">
        <w:rPr>
          <w:lang w:val="en-GB"/>
        </w:rPr>
        <w:t>” or “</w:t>
      </w:r>
      <w:r w:rsidR="003461DC" w:rsidRPr="00465E67">
        <w:rPr>
          <w:iCs w:val="0"/>
          <w:lang w:val="en-GB"/>
        </w:rPr>
        <w:t>understanding</w:t>
      </w:r>
      <w:r w:rsidR="003461DC" w:rsidRPr="00214EF8">
        <w:rPr>
          <w:lang w:val="en-GB"/>
        </w:rPr>
        <w:t>”. It is clear that the legislative intention is to include only those contracts, arrangements or understandings</w:t>
      </w:r>
      <w:r w:rsidR="00465E67">
        <w:rPr>
          <w:lang w:val="en-GB"/>
        </w:rPr>
        <w:t>, brought into being by the parties thereto,</w:t>
      </w:r>
      <w:r w:rsidR="003461DC" w:rsidRPr="00214EF8">
        <w:rPr>
          <w:lang w:val="en-GB"/>
        </w:rPr>
        <w:t xml:space="preserve"> that are themselves the </w:t>
      </w:r>
      <w:r w:rsidR="003461DC" w:rsidRPr="00465E67">
        <w:rPr>
          <w:iCs w:val="0"/>
          <w:lang w:val="en-GB"/>
        </w:rPr>
        <w:t>sources that give legal power to their terms</w:t>
      </w:r>
      <w:r w:rsidR="003461DC" w:rsidRPr="00214EF8">
        <w:rPr>
          <w:lang w:val="en-GB"/>
        </w:rPr>
        <w:t>.</w:t>
      </w:r>
      <w:r w:rsidR="00465E67">
        <w:rPr>
          <w:lang w:val="en-GB"/>
        </w:rPr>
        <w:t xml:space="preserve"> Illovo Sugar argues further that t</w:t>
      </w:r>
      <w:r w:rsidR="003461DC" w:rsidRPr="00465E67">
        <w:rPr>
          <w:lang w:val="en-GB"/>
        </w:rPr>
        <w:t xml:space="preserve">he definition of “agreement” in s 1 of </w:t>
      </w:r>
      <w:r w:rsidR="003461DC" w:rsidRPr="00465E67">
        <w:rPr>
          <w:lang w:val="en-GB"/>
        </w:rPr>
        <w:lastRenderedPageBreak/>
        <w:t xml:space="preserve">the </w:t>
      </w:r>
      <w:r w:rsidR="00465E67">
        <w:rPr>
          <w:lang w:val="en-GB"/>
        </w:rPr>
        <w:t xml:space="preserve">Companies </w:t>
      </w:r>
      <w:r w:rsidR="003461DC" w:rsidRPr="00465E67">
        <w:rPr>
          <w:lang w:val="en-GB"/>
        </w:rPr>
        <w:t xml:space="preserve">Act thus operates entirely on a horizontal level, and is confined to those </w:t>
      </w:r>
      <w:r w:rsidR="00465E67">
        <w:rPr>
          <w:lang w:val="en-GB"/>
        </w:rPr>
        <w:t>instances</w:t>
      </w:r>
      <w:r w:rsidR="003461DC" w:rsidRPr="00465E67">
        <w:rPr>
          <w:lang w:val="en-GB"/>
        </w:rPr>
        <w:t xml:space="preserve"> where the </w:t>
      </w:r>
      <w:r w:rsidR="003461DC" w:rsidRPr="00465E67">
        <w:rPr>
          <w:iCs w:val="0"/>
          <w:lang w:val="en-GB"/>
        </w:rPr>
        <w:t>relevant act of agreement, arrangement or understanding</w:t>
      </w:r>
      <w:r w:rsidR="003461DC" w:rsidRPr="00465E67">
        <w:rPr>
          <w:i/>
          <w:lang w:val="en-GB"/>
        </w:rPr>
        <w:t xml:space="preserve"> </w:t>
      </w:r>
      <w:r w:rsidR="003461DC" w:rsidRPr="00465E67">
        <w:rPr>
          <w:lang w:val="en-GB"/>
        </w:rPr>
        <w:t>of the parties bound by the phenomenon is the source of their legal obligations – i.e. where there would be no obligation but for the consensus between them that creates the obligation. Rights and obligations created or arising by other means, including vertical imposition by the state by means of legislation, are not contained in the definition.</w:t>
      </w:r>
    </w:p>
    <w:p w:rsidR="00465E67" w:rsidRPr="00465E67" w:rsidRDefault="00465E67" w:rsidP="00465E67">
      <w:pPr>
        <w:pStyle w:val="1"/>
        <w:numPr>
          <w:ilvl w:val="0"/>
          <w:numId w:val="0"/>
        </w:numPr>
        <w:tabs>
          <w:tab w:val="left" w:pos="1134"/>
        </w:tabs>
        <w:spacing w:before="0" w:after="0" w:line="360" w:lineRule="auto"/>
        <w:contextualSpacing/>
      </w:pPr>
    </w:p>
    <w:p w:rsidR="00465E67" w:rsidRPr="00465E67" w:rsidRDefault="00A75F92" w:rsidP="00A75F92">
      <w:pPr>
        <w:pStyle w:val="1"/>
        <w:numPr>
          <w:ilvl w:val="0"/>
          <w:numId w:val="0"/>
        </w:numPr>
        <w:tabs>
          <w:tab w:val="left" w:pos="1134"/>
        </w:tabs>
        <w:spacing w:before="0" w:after="0" w:line="360" w:lineRule="auto"/>
        <w:contextualSpacing/>
      </w:pPr>
      <w:r w:rsidRPr="00465E67">
        <w:t>[72]</w:t>
      </w:r>
      <w:r w:rsidRPr="00465E67">
        <w:tab/>
      </w:r>
      <w:r w:rsidR="00465E67">
        <w:t>I agree with that argument.</w:t>
      </w:r>
    </w:p>
    <w:p w:rsidR="00465E67" w:rsidRPr="00465E67" w:rsidRDefault="00465E67" w:rsidP="00465E67">
      <w:pPr>
        <w:pStyle w:val="1"/>
        <w:numPr>
          <w:ilvl w:val="0"/>
          <w:numId w:val="0"/>
        </w:numPr>
        <w:tabs>
          <w:tab w:val="left" w:pos="1134"/>
        </w:tabs>
        <w:spacing w:before="0" w:after="0" w:line="360" w:lineRule="auto"/>
        <w:contextualSpacing/>
      </w:pPr>
    </w:p>
    <w:p w:rsidR="008E7F92" w:rsidRPr="008E7F92" w:rsidRDefault="00A75F92" w:rsidP="00A75F92">
      <w:pPr>
        <w:pStyle w:val="1"/>
        <w:numPr>
          <w:ilvl w:val="0"/>
          <w:numId w:val="0"/>
        </w:numPr>
        <w:tabs>
          <w:tab w:val="left" w:pos="1134"/>
        </w:tabs>
        <w:spacing w:before="0" w:after="0" w:line="360" w:lineRule="auto"/>
        <w:contextualSpacing/>
      </w:pPr>
      <w:r w:rsidRPr="008E7F92">
        <w:t>[73]</w:t>
      </w:r>
      <w:r w:rsidRPr="008E7F92">
        <w:tab/>
      </w:r>
      <w:r w:rsidR="00465E67">
        <w:rPr>
          <w:lang w:val="en-GB"/>
        </w:rPr>
        <w:t>I am consequently of the opinion that</w:t>
      </w:r>
      <w:r w:rsidR="003461DC" w:rsidRPr="00465E67">
        <w:rPr>
          <w:lang w:val="en-GB"/>
        </w:rPr>
        <w:t>, having regard to the ordinary meaning of the words used and the ordinary rules of grammar and syntax, it is plain that what the Legislature regards as an “</w:t>
      </w:r>
      <w:r w:rsidR="003461DC" w:rsidRPr="00465E67">
        <w:rPr>
          <w:iCs w:val="0"/>
          <w:lang w:val="en-GB"/>
        </w:rPr>
        <w:t>agreement</w:t>
      </w:r>
      <w:r w:rsidR="003461DC" w:rsidRPr="00465E67">
        <w:rPr>
          <w:lang w:val="en-GB"/>
        </w:rPr>
        <w:t xml:space="preserve">” for the purposes of the </w:t>
      </w:r>
      <w:r w:rsidR="00465E67">
        <w:rPr>
          <w:lang w:val="en-GB"/>
        </w:rPr>
        <w:t xml:space="preserve">Companies </w:t>
      </w:r>
      <w:r w:rsidR="003461DC" w:rsidRPr="00465E67">
        <w:rPr>
          <w:lang w:val="en-GB"/>
        </w:rPr>
        <w:t>Act, is a set of rights and obligations that are founded or created by, and derive their legal power from, a “contract”, “arrangement” or “understanding” “between or among” the persons who are party to it. Those obligations are private law obligations arising from consensus between contracting parties (i.e. obligations</w:t>
      </w:r>
      <w:r w:rsidR="003461DC" w:rsidRPr="00465E67">
        <w:rPr>
          <w:i/>
          <w:lang w:val="en-GB"/>
        </w:rPr>
        <w:t xml:space="preserve"> ex contractu</w:t>
      </w:r>
      <w:r w:rsidR="003461DC" w:rsidRPr="00465E67">
        <w:rPr>
          <w:lang w:val="en-GB"/>
        </w:rPr>
        <w:t>).</w:t>
      </w:r>
    </w:p>
    <w:p w:rsidR="008E7F92" w:rsidRDefault="008E7F92" w:rsidP="008E7F92">
      <w:pPr>
        <w:pStyle w:val="ListParagraph"/>
        <w:rPr>
          <w:lang w:val="en-GB"/>
        </w:rPr>
      </w:pPr>
    </w:p>
    <w:p w:rsidR="008E7F92" w:rsidRPr="008E7F92" w:rsidRDefault="00A75F92" w:rsidP="00A75F92">
      <w:pPr>
        <w:pStyle w:val="1"/>
        <w:numPr>
          <w:ilvl w:val="0"/>
          <w:numId w:val="0"/>
        </w:numPr>
        <w:tabs>
          <w:tab w:val="left" w:pos="1134"/>
        </w:tabs>
        <w:spacing w:before="0" w:after="0" w:line="360" w:lineRule="auto"/>
        <w:contextualSpacing/>
      </w:pPr>
      <w:r w:rsidRPr="008E7F92">
        <w:t>[74]</w:t>
      </w:r>
      <w:r w:rsidRPr="008E7F92">
        <w:tab/>
      </w:r>
      <w:r w:rsidR="003461DC" w:rsidRPr="008E7F92">
        <w:rPr>
          <w:lang w:val="en-GB"/>
        </w:rPr>
        <w:t xml:space="preserve">The text of s 136(2)(a)(i) itself </w:t>
      </w:r>
      <w:r w:rsidR="008E7F92">
        <w:rPr>
          <w:lang w:val="en-GB"/>
        </w:rPr>
        <w:t>suggests that</w:t>
      </w:r>
      <w:r w:rsidR="003461DC" w:rsidRPr="008E7F92">
        <w:rPr>
          <w:lang w:val="en-GB"/>
        </w:rPr>
        <w:t xml:space="preserve"> the meaning of “agreement” </w:t>
      </w:r>
      <w:r w:rsidR="00A21EF1">
        <w:rPr>
          <w:lang w:val="en-GB"/>
        </w:rPr>
        <w:t>refers</w:t>
      </w:r>
      <w:r w:rsidR="003461DC" w:rsidRPr="008E7F92">
        <w:rPr>
          <w:lang w:val="en-GB"/>
        </w:rPr>
        <w:t xml:space="preserve"> to obligations arising </w:t>
      </w:r>
      <w:r w:rsidR="003461DC" w:rsidRPr="008E7F92">
        <w:rPr>
          <w:i/>
          <w:lang w:val="en-GB"/>
        </w:rPr>
        <w:t>ex contractu.</w:t>
      </w:r>
      <w:r w:rsidR="003461DC" w:rsidRPr="008E7F92">
        <w:rPr>
          <w:lang w:val="en-GB"/>
        </w:rPr>
        <w:t xml:space="preserve"> The “agreement” must be an agreement “to which the company was a party”.  </w:t>
      </w:r>
      <w:r w:rsidR="008E7F92">
        <w:rPr>
          <w:lang w:val="en-GB"/>
        </w:rPr>
        <w:t>A</w:t>
      </w:r>
      <w:r w:rsidR="003461DC" w:rsidRPr="008E7F92">
        <w:rPr>
          <w:lang w:val="en-GB"/>
        </w:rPr>
        <w:t xml:space="preserve"> person </w:t>
      </w:r>
      <w:r w:rsidR="008E7F92">
        <w:rPr>
          <w:lang w:val="en-GB"/>
        </w:rPr>
        <w:t xml:space="preserve">or an entity </w:t>
      </w:r>
      <w:r w:rsidR="003461DC" w:rsidRPr="008E7F92">
        <w:rPr>
          <w:lang w:val="en-GB"/>
        </w:rPr>
        <w:t>is “a party” to a contract or agreement</w:t>
      </w:r>
      <w:r w:rsidR="008E7F92">
        <w:rPr>
          <w:lang w:val="en-GB"/>
        </w:rPr>
        <w:t xml:space="preserve"> and not </w:t>
      </w:r>
      <w:r w:rsidR="003461DC" w:rsidRPr="008E7F92">
        <w:rPr>
          <w:lang w:val="en-GB"/>
        </w:rPr>
        <w:t xml:space="preserve">to national or subordinate legislation. </w:t>
      </w:r>
    </w:p>
    <w:p w:rsidR="008E7F92" w:rsidRDefault="008E7F92" w:rsidP="008E7F92">
      <w:pPr>
        <w:pStyle w:val="ListParagraph"/>
        <w:rPr>
          <w:lang w:val="en-GB"/>
        </w:rPr>
      </w:pPr>
    </w:p>
    <w:p w:rsidR="005347FA" w:rsidRPr="00A66682" w:rsidRDefault="00A75F92" w:rsidP="00A75F92">
      <w:pPr>
        <w:pStyle w:val="1"/>
        <w:numPr>
          <w:ilvl w:val="0"/>
          <w:numId w:val="0"/>
        </w:numPr>
        <w:tabs>
          <w:tab w:val="left" w:pos="1134"/>
        </w:tabs>
        <w:spacing w:before="0" w:after="0" w:line="360" w:lineRule="auto"/>
        <w:contextualSpacing/>
      </w:pPr>
      <w:r w:rsidRPr="00A66682">
        <w:t>[75]</w:t>
      </w:r>
      <w:r w:rsidRPr="00A66682">
        <w:tab/>
      </w:r>
      <w:r w:rsidR="003461DC" w:rsidRPr="008E7F92">
        <w:rPr>
          <w:lang w:val="en-GB"/>
        </w:rPr>
        <w:t xml:space="preserve">The meaning of the word “agreement” as used in s 136(2)(a)(i) as referring to a contract and obligations that arise </w:t>
      </w:r>
      <w:r w:rsidR="003461DC" w:rsidRPr="008E7F92">
        <w:rPr>
          <w:i/>
          <w:lang w:val="en-GB"/>
        </w:rPr>
        <w:t>ex contractu</w:t>
      </w:r>
      <w:r w:rsidR="003461DC" w:rsidRPr="008E7F92">
        <w:rPr>
          <w:lang w:val="en-GB"/>
        </w:rPr>
        <w:t xml:space="preserve"> is reinforced when regard is had to s 136 as a whole.</w:t>
      </w:r>
      <w:r w:rsidR="00C575F7">
        <w:rPr>
          <w:lang w:val="en-GB"/>
        </w:rPr>
        <w:t xml:space="preserve"> Firstly, t</w:t>
      </w:r>
      <w:r w:rsidR="003461DC" w:rsidRPr="00C575F7">
        <w:rPr>
          <w:lang w:val="en-GB"/>
        </w:rPr>
        <w:t>he heading signifies that what the section deals with is the “</w:t>
      </w:r>
      <w:r w:rsidR="003461DC" w:rsidRPr="00C575F7">
        <w:rPr>
          <w:iCs w:val="0"/>
          <w:lang w:val="en-GB"/>
        </w:rPr>
        <w:t>Effect of business rescue on employees and contracts</w:t>
      </w:r>
      <w:r w:rsidR="003461DC" w:rsidRPr="00C575F7">
        <w:rPr>
          <w:lang w:val="en-GB"/>
        </w:rPr>
        <w:t>”.</w:t>
      </w:r>
      <w:r w:rsidR="00C575F7">
        <w:rPr>
          <w:lang w:val="en-GB"/>
        </w:rPr>
        <w:t xml:space="preserve"> </w:t>
      </w:r>
      <w:r w:rsidR="003461DC" w:rsidRPr="00C575F7">
        <w:rPr>
          <w:lang w:val="en-GB"/>
        </w:rPr>
        <w:t>Second</w:t>
      </w:r>
      <w:r w:rsidR="00C575F7">
        <w:rPr>
          <w:lang w:val="en-GB"/>
        </w:rPr>
        <w:t>ly</w:t>
      </w:r>
      <w:r w:rsidR="003461DC" w:rsidRPr="00C575F7">
        <w:rPr>
          <w:lang w:val="en-GB"/>
        </w:rPr>
        <w:t>, s</w:t>
      </w:r>
      <w:r w:rsidR="00C575F7">
        <w:rPr>
          <w:lang w:val="en-GB"/>
        </w:rPr>
        <w:t>s</w:t>
      </w:r>
      <w:r w:rsidR="003461DC" w:rsidRPr="00C575F7">
        <w:rPr>
          <w:lang w:val="en-GB"/>
        </w:rPr>
        <w:t xml:space="preserve"> 136(1) and 136(2A) refers to and deals with contracts which comply with the qualification that come into being by consensus and that create rights and obligations, namely employment contracts and agreements to which </w:t>
      </w:r>
      <w:r w:rsidR="003461DC" w:rsidRPr="00C575F7">
        <w:t>s</w:t>
      </w:r>
      <w:r w:rsidR="00C575F7">
        <w:t>s</w:t>
      </w:r>
      <w:r w:rsidR="003461DC" w:rsidRPr="00C575F7">
        <w:t xml:space="preserve"> 35A or 35B of the Insolvency Act, 1936 apply</w:t>
      </w:r>
      <w:r w:rsidR="003461DC" w:rsidRPr="00C575F7">
        <w:rPr>
          <w:lang w:val="en-GB"/>
        </w:rPr>
        <w:t>. Third</w:t>
      </w:r>
      <w:r w:rsidR="00C575F7">
        <w:rPr>
          <w:lang w:val="en-GB"/>
        </w:rPr>
        <w:t>ly</w:t>
      </w:r>
      <w:r w:rsidR="003461DC" w:rsidRPr="00C575F7">
        <w:rPr>
          <w:lang w:val="en-GB"/>
        </w:rPr>
        <w:t xml:space="preserve">, in s 136(2)(b) provision is made for an application to </w:t>
      </w:r>
      <w:r w:rsidR="00C575F7">
        <w:rPr>
          <w:lang w:val="en-GB"/>
        </w:rPr>
        <w:t>c</w:t>
      </w:r>
      <w:r w:rsidR="003461DC" w:rsidRPr="00C575F7">
        <w:rPr>
          <w:lang w:val="en-GB"/>
        </w:rPr>
        <w:t>ourt to “cancel … any obligation of the company contemplated in paragraph (a)”.</w:t>
      </w:r>
      <w:r w:rsidR="00C575F7">
        <w:rPr>
          <w:lang w:val="en-GB"/>
        </w:rPr>
        <w:t xml:space="preserve"> </w:t>
      </w:r>
      <w:r w:rsidR="003461DC" w:rsidRPr="00C575F7">
        <w:rPr>
          <w:lang w:val="en-GB"/>
        </w:rPr>
        <w:t xml:space="preserve">While a </w:t>
      </w:r>
      <w:r w:rsidR="00C575F7">
        <w:rPr>
          <w:lang w:val="en-GB"/>
        </w:rPr>
        <w:t>c</w:t>
      </w:r>
      <w:r w:rsidR="003461DC" w:rsidRPr="00C575F7">
        <w:rPr>
          <w:lang w:val="en-GB"/>
        </w:rPr>
        <w:t>ourt may have the power (by virtue of s 136(2)(b)) to “</w:t>
      </w:r>
      <w:r w:rsidR="003461DC" w:rsidRPr="00C575F7">
        <w:rPr>
          <w:iCs w:val="0"/>
          <w:lang w:val="en-GB"/>
        </w:rPr>
        <w:t>cancel</w:t>
      </w:r>
      <w:r w:rsidR="003461DC" w:rsidRPr="00C575F7">
        <w:rPr>
          <w:lang w:val="en-GB"/>
        </w:rPr>
        <w:t>” an obligation that arises in contract</w:t>
      </w:r>
      <w:r w:rsidR="00C575F7">
        <w:rPr>
          <w:lang w:val="en-GB"/>
        </w:rPr>
        <w:t>, a</w:t>
      </w:r>
      <w:r w:rsidR="003461DC" w:rsidRPr="00C575F7">
        <w:rPr>
          <w:lang w:val="en-GB"/>
        </w:rPr>
        <w:t xml:space="preserve"> </w:t>
      </w:r>
      <w:r w:rsidR="00C575F7">
        <w:rPr>
          <w:lang w:val="en-GB"/>
        </w:rPr>
        <w:t>c</w:t>
      </w:r>
      <w:r w:rsidR="003461DC" w:rsidRPr="00C575F7">
        <w:rPr>
          <w:lang w:val="en-GB"/>
        </w:rPr>
        <w:t xml:space="preserve">ourt has no power to “cancel” legislation. </w:t>
      </w:r>
      <w:r w:rsidR="003461DC" w:rsidRPr="007723A1">
        <w:rPr>
          <w:lang w:val="en-GB"/>
        </w:rPr>
        <w:t xml:space="preserve">Parties themselves have the </w:t>
      </w:r>
      <w:r w:rsidR="003461DC" w:rsidRPr="007723A1">
        <w:rPr>
          <w:lang w:val="en-GB"/>
        </w:rPr>
        <w:lastRenderedPageBreak/>
        <w:t xml:space="preserve">power to bring a contract into being by consensus and thereby to create legal rights and obligations. This distinguishes an obligation arising </w:t>
      </w:r>
      <w:r w:rsidR="003461DC" w:rsidRPr="007723A1">
        <w:rPr>
          <w:i/>
          <w:lang w:val="en-GB"/>
        </w:rPr>
        <w:t xml:space="preserve">ex contractu </w:t>
      </w:r>
      <w:r w:rsidR="003461DC" w:rsidRPr="007723A1">
        <w:rPr>
          <w:lang w:val="en-GB"/>
        </w:rPr>
        <w:t xml:space="preserve">from one arising </w:t>
      </w:r>
      <w:r w:rsidR="003461DC" w:rsidRPr="007723A1">
        <w:rPr>
          <w:i/>
          <w:lang w:val="en-GB"/>
        </w:rPr>
        <w:t>ex lege</w:t>
      </w:r>
      <w:r w:rsidR="003461DC" w:rsidRPr="007723A1">
        <w:rPr>
          <w:lang w:val="en-GB"/>
        </w:rPr>
        <w:t>. They also have the power to cancel the contract, always by mutual agreement, sometimes unilaterally, and sometimes after following certain formalities. They never have the power to cancel legislation or law that binds them for reasons other than because they created it.</w:t>
      </w:r>
    </w:p>
    <w:p w:rsidR="00A66682" w:rsidRDefault="00A66682" w:rsidP="00A66682">
      <w:pPr>
        <w:pStyle w:val="ListParagraph"/>
      </w:pPr>
    </w:p>
    <w:p w:rsidR="00DA23F4" w:rsidRDefault="00A75F92" w:rsidP="00A75F92">
      <w:pPr>
        <w:pStyle w:val="1"/>
        <w:numPr>
          <w:ilvl w:val="0"/>
          <w:numId w:val="0"/>
        </w:numPr>
        <w:tabs>
          <w:tab w:val="left" w:pos="1134"/>
        </w:tabs>
        <w:spacing w:before="0" w:after="0" w:line="360" w:lineRule="auto"/>
        <w:contextualSpacing/>
      </w:pPr>
      <w:r>
        <w:t>[76]</w:t>
      </w:r>
      <w:r>
        <w:tab/>
      </w:r>
      <w:r w:rsidR="00DA23F4" w:rsidRPr="00DA23F4">
        <w:t xml:space="preserve">The applicants </w:t>
      </w:r>
      <w:r w:rsidR="00DA23F4">
        <w:t xml:space="preserve">also </w:t>
      </w:r>
      <w:r w:rsidR="00DA23F4" w:rsidRPr="00DA23F4">
        <w:t xml:space="preserve">rely on the general </w:t>
      </w:r>
      <w:r w:rsidR="00DA23F4" w:rsidRPr="00DA23F4">
        <w:rPr>
          <w:iCs w:val="0"/>
        </w:rPr>
        <w:t>moratorium</w:t>
      </w:r>
      <w:r w:rsidR="00DA23F4" w:rsidRPr="00DA23F4">
        <w:t xml:space="preserve"> on legal proceedings under s 133 of the Companies Act as support for their interpretation. The applicants submit that the general </w:t>
      </w:r>
      <w:r w:rsidR="00DA23F4" w:rsidRPr="00DA23F4">
        <w:rPr>
          <w:iCs w:val="0"/>
        </w:rPr>
        <w:t>moratorium</w:t>
      </w:r>
      <w:r w:rsidR="00DA23F4" w:rsidRPr="00DA23F4">
        <w:t xml:space="preserve"> prevents enforcement action against THL whilst it is under </w:t>
      </w:r>
      <w:r w:rsidR="00DA23F4">
        <w:t xml:space="preserve">business </w:t>
      </w:r>
      <w:r w:rsidR="00DA23F4" w:rsidRPr="00DA23F4">
        <w:t xml:space="preserve">rescue and </w:t>
      </w:r>
      <w:r w:rsidR="00DA23F4">
        <w:t xml:space="preserve">that </w:t>
      </w:r>
      <w:r w:rsidR="00DA23F4" w:rsidRPr="00DA23F4">
        <w:t>that provision provides no basis for distinguishing debts owed to SASA, from debts owed to any other creditor of THL in business rescue.</w:t>
      </w:r>
    </w:p>
    <w:p w:rsidR="00DA23F4" w:rsidRDefault="00DA23F4" w:rsidP="00DA23F4">
      <w:pPr>
        <w:pStyle w:val="ListParagraph"/>
        <w:rPr>
          <w:rFonts w:asciiTheme="majorBidi" w:hAnsiTheme="majorBidi" w:cstheme="majorBidi"/>
        </w:rPr>
      </w:pPr>
    </w:p>
    <w:p w:rsidR="00DA23F4" w:rsidRDefault="00A75F92" w:rsidP="00A75F92">
      <w:pPr>
        <w:pStyle w:val="1"/>
        <w:numPr>
          <w:ilvl w:val="0"/>
          <w:numId w:val="0"/>
        </w:numPr>
        <w:tabs>
          <w:tab w:val="left" w:pos="1134"/>
        </w:tabs>
        <w:spacing w:before="0" w:after="0" w:line="360" w:lineRule="auto"/>
        <w:contextualSpacing/>
        <w:rPr>
          <w:szCs w:val="24"/>
        </w:rPr>
      </w:pPr>
      <w:r>
        <w:rPr>
          <w:szCs w:val="24"/>
        </w:rPr>
        <w:t>[77]</w:t>
      </w:r>
      <w:r>
        <w:rPr>
          <w:szCs w:val="24"/>
        </w:rPr>
        <w:tab/>
      </w:r>
      <w:r w:rsidR="00DA23F4" w:rsidRPr="00DA23F4">
        <w:rPr>
          <w:szCs w:val="24"/>
        </w:rPr>
        <w:t>Section 133 of the Companies Act prescribes as follows:</w:t>
      </w:r>
    </w:p>
    <w:p w:rsidR="00DA23F4" w:rsidRDefault="00DA23F4" w:rsidP="00DA23F4">
      <w:pPr>
        <w:pStyle w:val="ListParagraph"/>
      </w:pPr>
    </w:p>
    <w:p w:rsidR="00DA23F4" w:rsidRPr="00DA23F4" w:rsidRDefault="00DA23F4" w:rsidP="00DA23F4">
      <w:pPr>
        <w:tabs>
          <w:tab w:val="left" w:pos="1134"/>
        </w:tabs>
        <w:spacing w:before="120" w:after="120" w:line="276" w:lineRule="auto"/>
        <w:ind w:left="1134" w:right="-46"/>
        <w:jc w:val="both"/>
        <w:rPr>
          <w:rFonts w:cs="Arial"/>
          <w:color w:val="000000"/>
          <w:sz w:val="22"/>
          <w:szCs w:val="22"/>
          <w:shd w:val="clear" w:color="auto" w:fill="FFFFFF"/>
        </w:rPr>
      </w:pPr>
      <w:r w:rsidRPr="00DA23F4">
        <w:rPr>
          <w:rFonts w:cs="Arial"/>
          <w:b/>
          <w:bCs/>
          <w:color w:val="000000"/>
          <w:sz w:val="22"/>
          <w:szCs w:val="22"/>
          <w:shd w:val="clear" w:color="auto" w:fill="FFFFFF"/>
        </w:rPr>
        <w:t>“133  General moratorium on legal proceedings against company</w:t>
      </w:r>
    </w:p>
    <w:p w:rsidR="00DA23F4" w:rsidRPr="00DA23F4" w:rsidRDefault="00DA23F4" w:rsidP="00DA23F4">
      <w:pPr>
        <w:pStyle w:val="ListParagraph"/>
        <w:tabs>
          <w:tab w:val="left" w:pos="1134"/>
          <w:tab w:val="left" w:pos="1701"/>
        </w:tabs>
        <w:spacing w:before="120" w:after="120" w:line="276" w:lineRule="auto"/>
        <w:ind w:left="1694" w:right="-46" w:hanging="560"/>
        <w:contextualSpacing w:val="0"/>
        <w:rPr>
          <w:rFonts w:cs="Arial"/>
          <w:color w:val="000000"/>
          <w:sz w:val="22"/>
          <w:szCs w:val="22"/>
          <w:shd w:val="clear" w:color="auto" w:fill="FFFFFF"/>
        </w:rPr>
      </w:pPr>
      <w:r w:rsidRPr="00DA23F4">
        <w:rPr>
          <w:rFonts w:cs="Arial"/>
          <w:color w:val="000000"/>
          <w:sz w:val="22"/>
          <w:szCs w:val="22"/>
          <w:shd w:val="clear" w:color="auto" w:fill="FFFFFF"/>
        </w:rPr>
        <w:t>(1)  </w:t>
      </w:r>
      <w:r w:rsidRPr="00DA23F4">
        <w:rPr>
          <w:rFonts w:cs="Arial"/>
          <w:color w:val="000000"/>
          <w:sz w:val="22"/>
          <w:szCs w:val="22"/>
          <w:shd w:val="clear" w:color="auto" w:fill="FFFFFF"/>
        </w:rPr>
        <w:tab/>
        <w:t>During business rescue proceedings, no legal proceeding, including enforcement action, against the company, or in relation to any property belonging to the company, or lawfully in its possession, may be commenced or proceeded with in any forum, except—</w:t>
      </w:r>
    </w:p>
    <w:p w:rsidR="00DA23F4" w:rsidRPr="00DA23F4" w:rsidRDefault="00DA23F4" w:rsidP="00DA23F4">
      <w:pPr>
        <w:pStyle w:val="ListParagraph"/>
        <w:tabs>
          <w:tab w:val="left" w:pos="2268"/>
        </w:tabs>
        <w:spacing w:before="120" w:after="120" w:line="276" w:lineRule="auto"/>
        <w:ind w:left="1701" w:right="805"/>
        <w:contextualSpacing w:val="0"/>
        <w:rPr>
          <w:rFonts w:cs="Arial"/>
          <w:color w:val="000000"/>
          <w:sz w:val="22"/>
          <w:szCs w:val="22"/>
          <w:shd w:val="clear" w:color="auto" w:fill="FFFFFF"/>
        </w:rPr>
      </w:pPr>
      <w:r w:rsidRPr="00DA23F4">
        <w:rPr>
          <w:rFonts w:cs="Arial"/>
          <w:color w:val="000000"/>
          <w:sz w:val="22"/>
          <w:szCs w:val="22"/>
          <w:shd w:val="clear" w:color="auto" w:fill="FFFFFF"/>
        </w:rPr>
        <w:t>(a)</w:t>
      </w:r>
      <w:r w:rsidRPr="00DA23F4">
        <w:rPr>
          <w:rFonts w:cs="Arial"/>
          <w:color w:val="000000"/>
          <w:sz w:val="22"/>
          <w:szCs w:val="22"/>
          <w:shd w:val="clear" w:color="auto" w:fill="FFFFFF"/>
        </w:rPr>
        <w:tab/>
        <w:t>with the written consent of the practitioner;</w:t>
      </w:r>
    </w:p>
    <w:p w:rsidR="00DA23F4" w:rsidRPr="00DA23F4" w:rsidRDefault="00DA23F4" w:rsidP="00200F4E">
      <w:pPr>
        <w:pStyle w:val="ListParagraph"/>
        <w:tabs>
          <w:tab w:val="left" w:pos="1701"/>
          <w:tab w:val="left" w:pos="2268"/>
        </w:tabs>
        <w:spacing w:before="120" w:after="120" w:line="276" w:lineRule="auto"/>
        <w:ind w:left="2261" w:right="-46" w:hanging="560"/>
        <w:contextualSpacing w:val="0"/>
        <w:rPr>
          <w:rFonts w:cs="Arial"/>
          <w:color w:val="000000"/>
          <w:sz w:val="22"/>
          <w:szCs w:val="22"/>
          <w:shd w:val="clear" w:color="auto" w:fill="FFFFFF"/>
        </w:rPr>
      </w:pPr>
      <w:r w:rsidRPr="00DA23F4">
        <w:rPr>
          <w:rFonts w:cs="Arial"/>
          <w:color w:val="000000"/>
          <w:sz w:val="22"/>
          <w:szCs w:val="22"/>
          <w:shd w:val="clear" w:color="auto" w:fill="FFFFFF"/>
        </w:rPr>
        <w:t>(b)</w:t>
      </w:r>
      <w:r w:rsidRPr="00DA23F4">
        <w:rPr>
          <w:rFonts w:cs="Arial"/>
          <w:color w:val="000000"/>
          <w:sz w:val="22"/>
          <w:szCs w:val="22"/>
          <w:shd w:val="clear" w:color="auto" w:fill="FFFFFF"/>
        </w:rPr>
        <w:tab/>
        <w:t xml:space="preserve">with the leave of the court and in accordance with any </w:t>
      </w:r>
      <w:r w:rsidRPr="00DA23F4">
        <w:rPr>
          <w:rFonts w:cs="Arial"/>
          <w:color w:val="000000"/>
          <w:sz w:val="22"/>
          <w:szCs w:val="22"/>
          <w:shd w:val="clear" w:color="auto" w:fill="FFFFFF"/>
        </w:rPr>
        <w:tab/>
        <w:t>terms the court considers suitable;</w:t>
      </w:r>
    </w:p>
    <w:p w:rsidR="00DA23F4" w:rsidRPr="00DA23F4" w:rsidRDefault="00DA23F4" w:rsidP="00DA23F4">
      <w:pPr>
        <w:tabs>
          <w:tab w:val="left" w:pos="1134"/>
        </w:tabs>
        <w:spacing w:before="120" w:after="120" w:line="276" w:lineRule="auto"/>
        <w:ind w:right="805"/>
        <w:rPr>
          <w:rFonts w:cs="Arial"/>
          <w:color w:val="000000"/>
          <w:sz w:val="22"/>
          <w:szCs w:val="22"/>
          <w:shd w:val="clear" w:color="auto" w:fill="FFFFFF"/>
        </w:rPr>
      </w:pPr>
      <w:r w:rsidRPr="00DA23F4">
        <w:rPr>
          <w:rFonts w:cs="Arial"/>
          <w:color w:val="000000"/>
          <w:sz w:val="22"/>
          <w:szCs w:val="22"/>
          <w:shd w:val="clear" w:color="auto" w:fill="FFFFFF"/>
        </w:rPr>
        <w:tab/>
        <w:t>…</w:t>
      </w:r>
      <w:r w:rsidRPr="00DA23F4">
        <w:rPr>
          <w:rFonts w:cs="Arial"/>
          <w:color w:val="000000"/>
          <w:sz w:val="22"/>
          <w:szCs w:val="22"/>
          <w:shd w:val="clear" w:color="auto" w:fill="FFFFFF"/>
        </w:rPr>
        <w:tab/>
      </w:r>
    </w:p>
    <w:p w:rsidR="00DA23F4" w:rsidRDefault="00DA23F4" w:rsidP="00DA23F4">
      <w:pPr>
        <w:pStyle w:val="ListParagraph"/>
        <w:tabs>
          <w:tab w:val="left" w:pos="2268"/>
        </w:tabs>
        <w:spacing w:before="120" w:after="120" w:line="276" w:lineRule="auto"/>
        <w:ind w:left="2261" w:right="-46" w:hanging="560"/>
        <w:contextualSpacing w:val="0"/>
        <w:rPr>
          <w:rFonts w:cs="Arial"/>
          <w:color w:val="000000"/>
          <w:sz w:val="22"/>
          <w:szCs w:val="22"/>
          <w:shd w:val="clear" w:color="auto" w:fill="FFFFFF"/>
        </w:rPr>
      </w:pPr>
      <w:r w:rsidRPr="00DA23F4">
        <w:rPr>
          <w:rFonts w:cs="Arial"/>
          <w:color w:val="000000"/>
          <w:sz w:val="22"/>
          <w:szCs w:val="22"/>
          <w:shd w:val="clear" w:color="auto" w:fill="FFFFFF"/>
        </w:rPr>
        <w:t>(f)</w:t>
      </w:r>
      <w:r w:rsidRPr="00DA23F4">
        <w:rPr>
          <w:rFonts w:cs="Arial"/>
          <w:color w:val="000000"/>
          <w:sz w:val="22"/>
          <w:szCs w:val="22"/>
          <w:shd w:val="clear" w:color="auto" w:fill="FFFFFF"/>
        </w:rPr>
        <w:tab/>
      </w:r>
      <w:r w:rsidRPr="00DA23F4">
        <w:rPr>
          <w:rFonts w:cs="Arial"/>
          <w:color w:val="000000"/>
          <w:sz w:val="22"/>
          <w:szCs w:val="22"/>
          <w:shd w:val="clear" w:color="auto" w:fill="FFFFFF"/>
        </w:rPr>
        <w:tab/>
        <w:t>proceedings by a regulatory authority in the execution of its duties after written notification to the business rescue practitioner.”</w:t>
      </w:r>
    </w:p>
    <w:p w:rsidR="00DA23F4" w:rsidRPr="00DA23F4" w:rsidRDefault="00DA23F4" w:rsidP="00DA23F4">
      <w:pPr>
        <w:pStyle w:val="ListParagraph"/>
        <w:tabs>
          <w:tab w:val="left" w:pos="2268"/>
        </w:tabs>
        <w:spacing w:before="120" w:after="120" w:line="276" w:lineRule="auto"/>
        <w:ind w:left="2261" w:right="-46" w:hanging="560"/>
        <w:contextualSpacing w:val="0"/>
        <w:rPr>
          <w:rFonts w:cs="Arial"/>
          <w:color w:val="000000"/>
          <w:sz w:val="22"/>
          <w:szCs w:val="22"/>
          <w:shd w:val="clear" w:color="auto" w:fill="FFFFFF"/>
        </w:rPr>
      </w:pPr>
    </w:p>
    <w:p w:rsidR="009636CC" w:rsidRDefault="00A75F92" w:rsidP="00A75F92">
      <w:pPr>
        <w:pStyle w:val="1"/>
        <w:numPr>
          <w:ilvl w:val="0"/>
          <w:numId w:val="0"/>
        </w:numPr>
        <w:tabs>
          <w:tab w:val="left" w:pos="1134"/>
        </w:tabs>
        <w:spacing w:line="360" w:lineRule="auto"/>
      </w:pPr>
      <w:r>
        <w:t>[78]</w:t>
      </w:r>
      <w:r>
        <w:tab/>
      </w:r>
      <w:r w:rsidR="00200F4E">
        <w:t>Section </w:t>
      </w:r>
      <w:r w:rsidR="00200F4E" w:rsidRPr="001133FE">
        <w:t xml:space="preserve">133 thus establishes a general moratorium on the institution of any legal proceedings or enforcement actions, subject to certain, specified exceptions. </w:t>
      </w:r>
      <w:r w:rsidR="005C3CA1">
        <w:t>I</w:t>
      </w:r>
      <w:r w:rsidR="00200F4E" w:rsidRPr="001133FE">
        <w:t xml:space="preserve">t affords </w:t>
      </w:r>
      <w:r w:rsidR="009636CC">
        <w:t>a</w:t>
      </w:r>
      <w:r w:rsidR="00200F4E" w:rsidRPr="001133FE">
        <w:t xml:space="preserve"> company </w:t>
      </w:r>
      <w:r w:rsidR="009636CC">
        <w:t xml:space="preserve">in business rescue </w:t>
      </w:r>
      <w:r w:rsidR="00200F4E" w:rsidRPr="001133FE">
        <w:t xml:space="preserve">a temporary reprieve from its ordinary obligations, in order that it can re-structure its affairs. </w:t>
      </w:r>
    </w:p>
    <w:p w:rsidR="009636CC" w:rsidRDefault="009636CC" w:rsidP="009636CC">
      <w:pPr>
        <w:pStyle w:val="1"/>
        <w:numPr>
          <w:ilvl w:val="0"/>
          <w:numId w:val="0"/>
        </w:numPr>
        <w:spacing w:line="360" w:lineRule="auto"/>
      </w:pPr>
    </w:p>
    <w:p w:rsidR="009636CC" w:rsidRDefault="00A75F92" w:rsidP="00A75F92">
      <w:pPr>
        <w:pStyle w:val="1"/>
        <w:numPr>
          <w:ilvl w:val="0"/>
          <w:numId w:val="0"/>
        </w:numPr>
        <w:tabs>
          <w:tab w:val="left" w:pos="1134"/>
        </w:tabs>
        <w:spacing w:before="0" w:after="0" w:line="360" w:lineRule="auto"/>
      </w:pPr>
      <w:r>
        <w:lastRenderedPageBreak/>
        <w:t>[79]</w:t>
      </w:r>
      <w:r>
        <w:tab/>
      </w:r>
      <w:r w:rsidR="00200F4E" w:rsidRPr="001133FE">
        <w:t xml:space="preserve">The most significant exception to that general moratorium, for present purposes, is that it does not apply to proceedings brought by a </w:t>
      </w:r>
      <w:r w:rsidR="00200F4E" w:rsidRPr="009636CC">
        <w:t>"regulatory authority"</w:t>
      </w:r>
      <w:r w:rsidR="00200F4E" w:rsidRPr="001133FE">
        <w:t xml:space="preserve"> in the execution of its duties. SASA </w:t>
      </w:r>
      <w:r w:rsidR="009636CC">
        <w:t>asserts</w:t>
      </w:r>
      <w:r w:rsidR="00200F4E" w:rsidRPr="001133FE">
        <w:t xml:space="preserve"> that it qualifies as a regulatory authority, and consequently that it remains entitled to bring enforcement proceedings against THL in respect of its debts under the </w:t>
      </w:r>
      <w:r w:rsidR="00200F4E">
        <w:t>SI Agreement</w:t>
      </w:r>
      <w:r w:rsidR="00200F4E" w:rsidRPr="001133FE">
        <w:t>.</w:t>
      </w:r>
    </w:p>
    <w:p w:rsidR="009636CC" w:rsidRDefault="009636CC" w:rsidP="009636CC">
      <w:pPr>
        <w:pStyle w:val="ListParagraph"/>
      </w:pPr>
    </w:p>
    <w:p w:rsidR="009636CC" w:rsidRDefault="00A75F92" w:rsidP="00A75F92">
      <w:pPr>
        <w:pStyle w:val="1"/>
        <w:numPr>
          <w:ilvl w:val="0"/>
          <w:numId w:val="0"/>
        </w:numPr>
        <w:tabs>
          <w:tab w:val="left" w:pos="1134"/>
        </w:tabs>
        <w:spacing w:before="0" w:after="0" w:line="360" w:lineRule="auto"/>
      </w:pPr>
      <w:r>
        <w:t>[80]</w:t>
      </w:r>
      <w:r>
        <w:tab/>
      </w:r>
      <w:r w:rsidR="009636CC">
        <w:t xml:space="preserve">The applicants </w:t>
      </w:r>
      <w:r w:rsidR="009636CC" w:rsidRPr="001133FE">
        <w:t>submit that SASA is wrong</w:t>
      </w:r>
      <w:r w:rsidR="009636CC">
        <w:t xml:space="preserve"> and suggest that t</w:t>
      </w:r>
      <w:r w:rsidR="009636CC" w:rsidRPr="001133FE">
        <w:t xml:space="preserve">hat is clear from the terms of </w:t>
      </w:r>
      <w:r w:rsidR="009636CC">
        <w:t>s </w:t>
      </w:r>
      <w:r w:rsidR="009636CC" w:rsidRPr="001133FE">
        <w:t xml:space="preserve">1 of the Companies Act, which defines a </w:t>
      </w:r>
      <w:r w:rsidR="009636CC" w:rsidRPr="009636CC">
        <w:t xml:space="preserve">"regulatory authority" as "an entity established in terms of national or provincial legislation responsible for regulating an industry, or sector of an industry". </w:t>
      </w:r>
      <w:r w:rsidR="009636CC">
        <w:t>They say that a</w:t>
      </w:r>
      <w:r w:rsidR="009636CC" w:rsidRPr="001133FE">
        <w:t xml:space="preserve">lthough it is now statutorily </w:t>
      </w:r>
      <w:r w:rsidR="009636CC" w:rsidRPr="009636CC">
        <w:rPr>
          <w:iCs w:val="0"/>
        </w:rPr>
        <w:t>recognised,</w:t>
      </w:r>
      <w:r w:rsidR="009636CC" w:rsidRPr="001133FE">
        <w:t xml:space="preserve"> SASA was not </w:t>
      </w:r>
      <w:r w:rsidR="009636CC" w:rsidRPr="009636CC">
        <w:rPr>
          <w:iCs w:val="0"/>
        </w:rPr>
        <w:t>established</w:t>
      </w:r>
      <w:r w:rsidR="009636CC" w:rsidRPr="001133FE">
        <w:t xml:space="preserve"> by statute. It was created long before the Sugar Act, and even before the 1936 Sugar Act, by agreement among the industry participants. </w:t>
      </w:r>
      <w:r w:rsidR="009636CC">
        <w:t xml:space="preserve">They observe that </w:t>
      </w:r>
      <w:r w:rsidR="009636CC" w:rsidRPr="001133FE">
        <w:t>SASA was formed in 1919, by agreement between millers and growers at the time, and resuscitated under the 1936 Sugar Act.</w:t>
      </w:r>
    </w:p>
    <w:p w:rsidR="009636CC" w:rsidRDefault="009636CC" w:rsidP="009636CC">
      <w:pPr>
        <w:pStyle w:val="ListParagraph"/>
      </w:pPr>
    </w:p>
    <w:p w:rsidR="007B37E4" w:rsidRDefault="00A75F92" w:rsidP="00A75F92">
      <w:pPr>
        <w:pStyle w:val="1"/>
        <w:numPr>
          <w:ilvl w:val="0"/>
          <w:numId w:val="0"/>
        </w:numPr>
        <w:tabs>
          <w:tab w:val="left" w:pos="1134"/>
        </w:tabs>
        <w:spacing w:before="0" w:after="0" w:line="360" w:lineRule="auto"/>
      </w:pPr>
      <w:r>
        <w:t>[81]</w:t>
      </w:r>
      <w:r>
        <w:tab/>
      </w:r>
      <w:r w:rsidR="007B37E4">
        <w:t xml:space="preserve">The applicants argue that </w:t>
      </w:r>
      <w:r w:rsidR="009636CC" w:rsidRPr="001133FE">
        <w:t>SASA also lacks the essential attributes of a statutory regulatory authority</w:t>
      </w:r>
      <w:r w:rsidR="007B37E4">
        <w:t xml:space="preserve"> for the following reasons:</w:t>
      </w:r>
    </w:p>
    <w:p w:rsidR="007B37E4" w:rsidRDefault="007B37E4" w:rsidP="007B37E4">
      <w:pPr>
        <w:pStyle w:val="ListParagraph"/>
      </w:pPr>
    </w:p>
    <w:p w:rsidR="00DE53CB" w:rsidRDefault="00A75F92" w:rsidP="00A75F92">
      <w:pPr>
        <w:pStyle w:val="1"/>
        <w:numPr>
          <w:ilvl w:val="0"/>
          <w:numId w:val="0"/>
        </w:numPr>
        <w:tabs>
          <w:tab w:val="left" w:pos="1134"/>
        </w:tabs>
        <w:spacing w:before="0" w:after="0" w:line="360" w:lineRule="auto"/>
        <w:ind w:left="1701" w:hanging="567"/>
      </w:pPr>
      <w:r>
        <w:t>a.</w:t>
      </w:r>
      <w:r>
        <w:tab/>
      </w:r>
      <w:r w:rsidR="009636CC" w:rsidRPr="001133FE">
        <w:t>SASA acts as an association in the interests of its members and not in the interests of the State or in the public interest. That is evident from SASA</w:t>
      </w:r>
      <w:r w:rsidR="009636CC">
        <w:t>'</w:t>
      </w:r>
      <w:r w:rsidR="009636CC" w:rsidRPr="001133FE">
        <w:t xml:space="preserve">s constitution, which provides at clause 4 that SASA is established to represent the views of the sugar industry to parliament, government and other public bodies and officials. The primary objective of SASA (including its Council) is to act in the best interests of the sugar industry. The structure and voting processes of SASA are designed to ensure that the views of all parties are considered, and the best interests of the industry promoted. SASA is, in other words, an independent, </w:t>
      </w:r>
      <w:r w:rsidR="009636CC" w:rsidRPr="00DE53CB">
        <w:t>non-governmental</w:t>
      </w:r>
      <w:r w:rsidR="009636CC" w:rsidRPr="007B37E4">
        <w:rPr>
          <w:i/>
          <w:iCs w:val="0"/>
        </w:rPr>
        <w:t xml:space="preserve"> </w:t>
      </w:r>
      <w:r w:rsidR="009636CC" w:rsidRPr="001133FE">
        <w:t>association</w:t>
      </w:r>
      <w:r w:rsidR="009636CC" w:rsidRPr="007B37E4">
        <w:rPr>
          <w:i/>
          <w:iCs w:val="0"/>
        </w:rPr>
        <w:t xml:space="preserve"> </w:t>
      </w:r>
      <w:r w:rsidR="009636CC" w:rsidRPr="001133FE">
        <w:t>operating on behalf of and in the interests of its members</w:t>
      </w:r>
      <w:r w:rsidR="00DE53CB">
        <w:t>;</w:t>
      </w:r>
    </w:p>
    <w:p w:rsidR="00DE53CB" w:rsidRDefault="00DE53CB" w:rsidP="00DE53CB">
      <w:pPr>
        <w:pStyle w:val="1"/>
        <w:numPr>
          <w:ilvl w:val="0"/>
          <w:numId w:val="0"/>
        </w:numPr>
        <w:tabs>
          <w:tab w:val="left" w:pos="1134"/>
        </w:tabs>
        <w:spacing w:before="0" w:after="0" w:line="360" w:lineRule="auto"/>
        <w:ind w:left="1701"/>
      </w:pPr>
    </w:p>
    <w:p w:rsidR="00D57630" w:rsidRDefault="00A75F92" w:rsidP="00A75F92">
      <w:pPr>
        <w:pStyle w:val="1"/>
        <w:numPr>
          <w:ilvl w:val="0"/>
          <w:numId w:val="0"/>
        </w:numPr>
        <w:tabs>
          <w:tab w:val="left" w:pos="1134"/>
        </w:tabs>
        <w:spacing w:before="0" w:after="0" w:line="360" w:lineRule="auto"/>
        <w:ind w:left="1701" w:hanging="567"/>
      </w:pPr>
      <w:r>
        <w:t>b.</w:t>
      </w:r>
      <w:r>
        <w:tab/>
      </w:r>
      <w:r w:rsidR="009636CC" w:rsidRPr="001133FE">
        <w:t xml:space="preserve">SASA is composed solely of industry representatives. Government is not involved in their appointment, and government is not in any way represented within SASA. SASA does not bear reporting obligations to government. It is precisely because of the lack of government </w:t>
      </w:r>
      <w:r w:rsidR="009636CC" w:rsidRPr="001133FE">
        <w:lastRenderedPageBreak/>
        <w:t xml:space="preserve">involvement in SASA that </w:t>
      </w:r>
      <w:r w:rsidR="00D57630">
        <w:t>a</w:t>
      </w:r>
      <w:r w:rsidR="009636CC" w:rsidRPr="001133FE">
        <w:t xml:space="preserve"> 1981 Committee of Inquiry into the Sugar Industry declined SASA</w:t>
      </w:r>
      <w:r w:rsidR="009636CC">
        <w:t>'</w:t>
      </w:r>
      <w:r w:rsidR="009636CC" w:rsidRPr="001133FE">
        <w:t>s request that the industry be afforded more freedom and flexibility to determine changes to the industrial selling price,</w:t>
      </w:r>
      <w:r w:rsidR="009636CC" w:rsidRPr="00DE53CB">
        <w:rPr>
          <w:szCs w:val="24"/>
        </w:rPr>
        <w:t xml:space="preserve"> since "</w:t>
      </w:r>
      <w:r w:rsidR="00D57630">
        <w:rPr>
          <w:szCs w:val="24"/>
        </w:rPr>
        <w:t xml:space="preserve">… </w:t>
      </w:r>
      <w:r w:rsidR="009636CC" w:rsidRPr="00D57630">
        <w:rPr>
          <w:iCs w:val="0"/>
          <w:szCs w:val="24"/>
        </w:rPr>
        <w:t>it cannot, in the opinion of the Committee, be expected of government to invest an organisation with far-reaching regulatory powers, such as price fixation, without monitoring and having some say in decisions taken</w:t>
      </w:r>
      <w:r w:rsidR="009636CC" w:rsidRPr="00DE53CB">
        <w:rPr>
          <w:i/>
          <w:szCs w:val="24"/>
        </w:rPr>
        <w:t>"</w:t>
      </w:r>
      <w:r w:rsidR="009636CC" w:rsidRPr="00DE53CB">
        <w:rPr>
          <w:szCs w:val="24"/>
        </w:rPr>
        <w:t>.</w:t>
      </w:r>
    </w:p>
    <w:p w:rsidR="00D57630" w:rsidRDefault="00D57630" w:rsidP="00D57630">
      <w:pPr>
        <w:pStyle w:val="ListParagraph"/>
      </w:pPr>
    </w:p>
    <w:p w:rsidR="00415C28" w:rsidRDefault="00A75F92" w:rsidP="00A75F92">
      <w:pPr>
        <w:pStyle w:val="1"/>
        <w:numPr>
          <w:ilvl w:val="0"/>
          <w:numId w:val="0"/>
        </w:numPr>
        <w:tabs>
          <w:tab w:val="left" w:pos="1134"/>
        </w:tabs>
        <w:spacing w:before="0" w:after="0" w:line="360" w:lineRule="auto"/>
        <w:ind w:left="1701" w:hanging="567"/>
      </w:pPr>
      <w:r>
        <w:t>c.</w:t>
      </w:r>
      <w:r>
        <w:tab/>
      </w:r>
      <w:r w:rsidR="009636CC" w:rsidRPr="001133FE">
        <w:t>SASA does not receive any funds from the State. Its revenue is derived entirely from industry levies. These levies are collected for commercial reasons, particularly to enable SASA to perform services to its members, such as cane testing, research, and administrative functions. As such, SASA does not qualify as a state institution within the remit of the P</w:t>
      </w:r>
      <w:r w:rsidR="0003330B">
        <w:t xml:space="preserve">ublic </w:t>
      </w:r>
      <w:r w:rsidR="009636CC" w:rsidRPr="001133FE">
        <w:t>F</w:t>
      </w:r>
      <w:r w:rsidR="0003330B">
        <w:t xml:space="preserve">inance </w:t>
      </w:r>
      <w:r w:rsidR="009636CC" w:rsidRPr="001133FE">
        <w:t>M</w:t>
      </w:r>
      <w:r w:rsidR="0003330B">
        <w:t xml:space="preserve">anagement </w:t>
      </w:r>
      <w:r w:rsidR="009636CC" w:rsidRPr="001133FE">
        <w:t>A</w:t>
      </w:r>
      <w:r w:rsidR="0003330B">
        <w:t>ct, 1 of 2000</w:t>
      </w:r>
      <w:r w:rsidR="009636CC" w:rsidRPr="001133FE">
        <w:t>.</w:t>
      </w:r>
    </w:p>
    <w:p w:rsidR="00415C28" w:rsidRDefault="00415C28" w:rsidP="00415C28">
      <w:pPr>
        <w:pStyle w:val="ListParagraph"/>
      </w:pPr>
    </w:p>
    <w:p w:rsidR="00F1283A" w:rsidRDefault="00A75F92" w:rsidP="00A75F92">
      <w:pPr>
        <w:pStyle w:val="1"/>
        <w:numPr>
          <w:ilvl w:val="0"/>
          <w:numId w:val="0"/>
        </w:numPr>
        <w:tabs>
          <w:tab w:val="left" w:pos="1134"/>
        </w:tabs>
        <w:spacing w:before="0" w:after="0" w:line="360" w:lineRule="auto"/>
        <w:ind w:left="1701" w:hanging="567"/>
      </w:pPr>
      <w:r>
        <w:t>d.</w:t>
      </w:r>
      <w:r>
        <w:tab/>
      </w:r>
      <w:r w:rsidR="009636CC" w:rsidRPr="001133FE">
        <w:t>SASA</w:t>
      </w:r>
      <w:r w:rsidR="009636CC">
        <w:t>'</w:t>
      </w:r>
      <w:r w:rsidR="009636CC" w:rsidRPr="001133FE">
        <w:t xml:space="preserve">s powers and functions, in the main, are sourced not in the Sugar Act or any other legislation but derive from the </w:t>
      </w:r>
      <w:r w:rsidR="009636CC">
        <w:t>SI Agreement</w:t>
      </w:r>
      <w:r w:rsidR="009636CC" w:rsidRPr="001133FE">
        <w:t xml:space="preserve">.  </w:t>
      </w:r>
    </w:p>
    <w:p w:rsidR="00DE53CB" w:rsidRDefault="00DE53CB" w:rsidP="0003330B">
      <w:pPr>
        <w:pStyle w:val="1"/>
        <w:numPr>
          <w:ilvl w:val="0"/>
          <w:numId w:val="0"/>
        </w:numPr>
        <w:tabs>
          <w:tab w:val="left" w:pos="1134"/>
        </w:tabs>
        <w:spacing w:before="0" w:after="0" w:line="360" w:lineRule="auto"/>
        <w:ind w:left="567" w:hanging="567"/>
        <w:contextualSpacing/>
      </w:pPr>
    </w:p>
    <w:p w:rsidR="00DE53CB" w:rsidRDefault="00A75F92" w:rsidP="00A75F92">
      <w:pPr>
        <w:pStyle w:val="1"/>
        <w:numPr>
          <w:ilvl w:val="0"/>
          <w:numId w:val="0"/>
        </w:numPr>
        <w:tabs>
          <w:tab w:val="left" w:pos="1134"/>
        </w:tabs>
        <w:spacing w:before="0" w:after="0" w:line="360" w:lineRule="auto"/>
        <w:contextualSpacing/>
      </w:pPr>
      <w:r>
        <w:t>[82]</w:t>
      </w:r>
      <w:r>
        <w:tab/>
      </w:r>
      <w:r w:rsidR="0003330B">
        <w:t>It seems to me that that assessment of SASA is skewed so as to lend support to the applicants’ cause.</w:t>
      </w:r>
    </w:p>
    <w:p w:rsidR="00DE53CB" w:rsidRDefault="00DE53CB" w:rsidP="0003330B">
      <w:pPr>
        <w:pStyle w:val="1"/>
        <w:numPr>
          <w:ilvl w:val="0"/>
          <w:numId w:val="0"/>
        </w:numPr>
        <w:tabs>
          <w:tab w:val="left" w:pos="1134"/>
        </w:tabs>
        <w:spacing w:before="0" w:after="0" w:line="360" w:lineRule="auto"/>
        <w:ind w:left="360"/>
        <w:contextualSpacing/>
      </w:pPr>
    </w:p>
    <w:p w:rsidR="00DE53CB" w:rsidRDefault="00A75F92" w:rsidP="00A75F92">
      <w:pPr>
        <w:pStyle w:val="1"/>
        <w:numPr>
          <w:ilvl w:val="0"/>
          <w:numId w:val="0"/>
        </w:numPr>
        <w:tabs>
          <w:tab w:val="left" w:pos="1134"/>
        </w:tabs>
        <w:spacing w:before="0" w:after="0" w:line="360" w:lineRule="auto"/>
        <w:contextualSpacing/>
      </w:pPr>
      <w:r>
        <w:t>[83]</w:t>
      </w:r>
      <w:r>
        <w:tab/>
      </w:r>
      <w:r w:rsidR="0003330B">
        <w:t xml:space="preserve">Section 2 </w:t>
      </w:r>
      <w:r w:rsidR="00124C97">
        <w:t xml:space="preserve">of the Sugar Act governed </w:t>
      </w:r>
      <w:r w:rsidR="00CC2164">
        <w:t>SASA’s</w:t>
      </w:r>
      <w:r w:rsidR="00124C97">
        <w:t xml:space="preserve"> incorporation and provides for the promulgation of its constitution by the Minister. The corporate entity so recognised and invested with statutory incorporation (i.e. SASA) is one manifestly established by national legislation.</w:t>
      </w:r>
    </w:p>
    <w:p w:rsidR="00124C97" w:rsidRDefault="00124C97" w:rsidP="00124C97">
      <w:pPr>
        <w:pStyle w:val="ListParagraph"/>
      </w:pPr>
    </w:p>
    <w:p w:rsidR="00124C97" w:rsidRDefault="00A75F92" w:rsidP="00A75F92">
      <w:pPr>
        <w:pStyle w:val="1"/>
        <w:numPr>
          <w:ilvl w:val="0"/>
          <w:numId w:val="0"/>
        </w:numPr>
        <w:tabs>
          <w:tab w:val="left" w:pos="1134"/>
        </w:tabs>
        <w:spacing w:before="0" w:after="0" w:line="360" w:lineRule="auto"/>
        <w:contextualSpacing/>
      </w:pPr>
      <w:r>
        <w:t>[84]</w:t>
      </w:r>
      <w:r>
        <w:tab/>
      </w:r>
      <w:r w:rsidR="00124C97">
        <w:t>It is indeed so that SASA is comprised of the membership described earlier, to the exclusion of government, and that it serves to oversee cooperation amongst the divers role-players in the industry</w:t>
      </w:r>
      <w:r w:rsidR="00851F43">
        <w:t xml:space="preserve">, </w:t>
      </w:r>
      <w:r w:rsidR="00124C97">
        <w:t xml:space="preserve">but it is also clear that SASA operates to regulate </w:t>
      </w:r>
      <w:r w:rsidR="00851F43">
        <w:t xml:space="preserve">the industry itself. </w:t>
      </w:r>
    </w:p>
    <w:p w:rsidR="00903B9B" w:rsidRDefault="00903B9B" w:rsidP="00903B9B">
      <w:pPr>
        <w:pStyle w:val="ListParagraph"/>
      </w:pPr>
    </w:p>
    <w:p w:rsidR="00E8108C" w:rsidRDefault="00A75F92" w:rsidP="00A75F92">
      <w:pPr>
        <w:pStyle w:val="1"/>
        <w:numPr>
          <w:ilvl w:val="0"/>
          <w:numId w:val="0"/>
        </w:numPr>
        <w:tabs>
          <w:tab w:val="left" w:pos="1134"/>
        </w:tabs>
        <w:spacing w:before="0" w:after="0" w:line="360" w:lineRule="auto"/>
        <w:contextualSpacing/>
      </w:pPr>
      <w:r>
        <w:t>[85]</w:t>
      </w:r>
      <w:r>
        <w:tab/>
      </w:r>
      <w:r w:rsidR="00D16581">
        <w:t xml:space="preserve">The quotation from the 1981 Committee of Inquiry into the sugar industry is somewhat selective. </w:t>
      </w:r>
      <w:r w:rsidR="00CC2164">
        <w:t>The Committee of Inquiry into the Sugar Industry was established in March 1981 by the Minister. The terms of reference were:</w:t>
      </w:r>
    </w:p>
    <w:p w:rsidR="00E8108C" w:rsidRDefault="00E8108C" w:rsidP="00FF290A">
      <w:pPr>
        <w:pStyle w:val="1"/>
        <w:numPr>
          <w:ilvl w:val="0"/>
          <w:numId w:val="0"/>
        </w:numPr>
        <w:tabs>
          <w:tab w:val="left" w:pos="1134"/>
        </w:tabs>
        <w:spacing w:before="0" w:after="0" w:line="276" w:lineRule="auto"/>
        <w:ind w:left="1134"/>
        <w:contextualSpacing/>
        <w:rPr>
          <w:sz w:val="22"/>
        </w:rPr>
      </w:pPr>
      <w:r w:rsidRPr="00E8108C">
        <w:rPr>
          <w:sz w:val="22"/>
        </w:rPr>
        <w:lastRenderedPageBreak/>
        <w:t>"To inquire into, report on and make recommendations on the following matters relating to the sugar industry</w:t>
      </w:r>
      <w:r>
        <w:rPr>
          <w:sz w:val="22"/>
        </w:rPr>
        <w:t>—</w:t>
      </w:r>
    </w:p>
    <w:p w:rsidR="00E8108C" w:rsidRDefault="00E8108C" w:rsidP="00FF290A">
      <w:pPr>
        <w:pStyle w:val="1"/>
        <w:numPr>
          <w:ilvl w:val="0"/>
          <w:numId w:val="0"/>
        </w:numPr>
        <w:tabs>
          <w:tab w:val="left" w:pos="1134"/>
        </w:tabs>
        <w:spacing w:before="0" w:after="0" w:line="276" w:lineRule="auto"/>
        <w:ind w:left="1134"/>
        <w:contextualSpacing/>
        <w:rPr>
          <w:sz w:val="22"/>
        </w:rPr>
      </w:pPr>
    </w:p>
    <w:p w:rsidR="00E8108C" w:rsidRDefault="00A75F92" w:rsidP="00A75F92">
      <w:pPr>
        <w:pStyle w:val="1"/>
        <w:numPr>
          <w:ilvl w:val="0"/>
          <w:numId w:val="0"/>
        </w:numPr>
        <w:tabs>
          <w:tab w:val="left" w:pos="1134"/>
          <w:tab w:val="left" w:pos="1701"/>
        </w:tabs>
        <w:spacing w:before="0" w:after="0" w:line="276" w:lineRule="auto"/>
        <w:ind w:left="1694" w:hanging="560"/>
        <w:contextualSpacing/>
        <w:rPr>
          <w:sz w:val="22"/>
        </w:rPr>
      </w:pPr>
      <w:r>
        <w:rPr>
          <w:sz w:val="22"/>
        </w:rPr>
        <w:t>(a)</w:t>
      </w:r>
      <w:r>
        <w:rPr>
          <w:sz w:val="22"/>
        </w:rPr>
        <w:tab/>
      </w:r>
      <w:r w:rsidR="00E8108C" w:rsidRPr="00E8108C">
        <w:rPr>
          <w:sz w:val="22"/>
        </w:rPr>
        <w:t xml:space="preserve">the expansion </w:t>
      </w:r>
      <w:r w:rsidR="00E8108C">
        <w:rPr>
          <w:sz w:val="22"/>
        </w:rPr>
        <w:t>o</w:t>
      </w:r>
      <w:r w:rsidR="00E8108C" w:rsidRPr="00E8108C">
        <w:rPr>
          <w:sz w:val="22"/>
        </w:rPr>
        <w:t>f sugar production in South and Southern Africa with due regard to its geographical distribution and economic, social and strategic. factors;</w:t>
      </w:r>
    </w:p>
    <w:p w:rsidR="00E8108C" w:rsidRDefault="00E8108C" w:rsidP="00FF290A">
      <w:pPr>
        <w:pStyle w:val="1"/>
        <w:numPr>
          <w:ilvl w:val="0"/>
          <w:numId w:val="0"/>
        </w:numPr>
        <w:tabs>
          <w:tab w:val="left" w:pos="1134"/>
          <w:tab w:val="left" w:pos="1701"/>
        </w:tabs>
        <w:spacing w:before="0" w:after="0" w:line="276" w:lineRule="auto"/>
        <w:ind w:left="1694"/>
        <w:contextualSpacing/>
        <w:rPr>
          <w:sz w:val="22"/>
        </w:rPr>
      </w:pPr>
    </w:p>
    <w:p w:rsidR="00E8108C" w:rsidRDefault="00A75F92" w:rsidP="00A75F92">
      <w:pPr>
        <w:pStyle w:val="1"/>
        <w:numPr>
          <w:ilvl w:val="0"/>
          <w:numId w:val="0"/>
        </w:numPr>
        <w:tabs>
          <w:tab w:val="left" w:pos="1134"/>
          <w:tab w:val="left" w:pos="1701"/>
        </w:tabs>
        <w:spacing w:before="0" w:after="0" w:line="276" w:lineRule="auto"/>
        <w:ind w:left="1694" w:hanging="560"/>
        <w:contextualSpacing/>
        <w:rPr>
          <w:sz w:val="22"/>
        </w:rPr>
      </w:pPr>
      <w:r>
        <w:rPr>
          <w:sz w:val="22"/>
        </w:rPr>
        <w:t>(b)</w:t>
      </w:r>
      <w:r>
        <w:rPr>
          <w:sz w:val="22"/>
        </w:rPr>
        <w:tab/>
      </w:r>
      <w:r w:rsidR="00E8108C" w:rsidRPr="00E8108C">
        <w:rPr>
          <w:sz w:val="22"/>
        </w:rPr>
        <w:t>the effectiveness of the local marketing system with special reference to whether there is justification for the continued application of the existing price regulating meas</w:t>
      </w:r>
      <w:r w:rsidR="00E8108C">
        <w:rPr>
          <w:sz w:val="22"/>
        </w:rPr>
        <w:t>u</w:t>
      </w:r>
      <w:r w:rsidR="00E8108C" w:rsidRPr="00E8108C">
        <w:rPr>
          <w:sz w:val="22"/>
        </w:rPr>
        <w:t xml:space="preserve">res within a free market economy; </w:t>
      </w:r>
    </w:p>
    <w:p w:rsidR="00E8108C" w:rsidRDefault="00E8108C" w:rsidP="00FF290A">
      <w:pPr>
        <w:pStyle w:val="ListParagraph"/>
        <w:spacing w:line="276" w:lineRule="auto"/>
        <w:rPr>
          <w:sz w:val="22"/>
        </w:rPr>
      </w:pPr>
    </w:p>
    <w:p w:rsidR="00E8108C" w:rsidRDefault="00A75F92" w:rsidP="00A75F92">
      <w:pPr>
        <w:pStyle w:val="1"/>
        <w:numPr>
          <w:ilvl w:val="0"/>
          <w:numId w:val="0"/>
        </w:numPr>
        <w:tabs>
          <w:tab w:val="left" w:pos="1134"/>
          <w:tab w:val="left" w:pos="1701"/>
        </w:tabs>
        <w:spacing w:before="0" w:after="0" w:line="276" w:lineRule="auto"/>
        <w:ind w:left="1694" w:hanging="560"/>
        <w:contextualSpacing/>
        <w:rPr>
          <w:sz w:val="22"/>
        </w:rPr>
      </w:pPr>
      <w:r>
        <w:rPr>
          <w:sz w:val="22"/>
        </w:rPr>
        <w:t>(c)</w:t>
      </w:r>
      <w:r>
        <w:rPr>
          <w:sz w:val="22"/>
        </w:rPr>
        <w:tab/>
      </w:r>
      <w:r w:rsidR="00E8108C" w:rsidRPr="00E8108C">
        <w:rPr>
          <w:sz w:val="22"/>
        </w:rPr>
        <w:t xml:space="preserve">the system of marketing sugar abroad; </w:t>
      </w:r>
    </w:p>
    <w:p w:rsidR="00E8108C" w:rsidRDefault="00E8108C" w:rsidP="00FF290A">
      <w:pPr>
        <w:pStyle w:val="ListParagraph"/>
        <w:spacing w:line="276" w:lineRule="auto"/>
        <w:rPr>
          <w:sz w:val="22"/>
        </w:rPr>
      </w:pPr>
    </w:p>
    <w:p w:rsidR="00E8108C" w:rsidRDefault="00A75F92" w:rsidP="00A75F92">
      <w:pPr>
        <w:pStyle w:val="1"/>
        <w:numPr>
          <w:ilvl w:val="0"/>
          <w:numId w:val="0"/>
        </w:numPr>
        <w:tabs>
          <w:tab w:val="left" w:pos="1134"/>
          <w:tab w:val="left" w:pos="1701"/>
        </w:tabs>
        <w:spacing w:before="0" w:after="0" w:line="276" w:lineRule="auto"/>
        <w:ind w:left="1694" w:hanging="560"/>
        <w:contextualSpacing/>
        <w:rPr>
          <w:sz w:val="22"/>
        </w:rPr>
      </w:pPr>
      <w:r>
        <w:rPr>
          <w:sz w:val="22"/>
        </w:rPr>
        <w:t>(d)</w:t>
      </w:r>
      <w:r>
        <w:rPr>
          <w:sz w:val="22"/>
        </w:rPr>
        <w:tab/>
      </w:r>
      <w:r w:rsidR="00E8108C" w:rsidRPr="00E8108C">
        <w:rPr>
          <w:sz w:val="22"/>
        </w:rPr>
        <w:t xml:space="preserve">the basis on which the division of proceeds formula should be adjusted from year to year for changing price levels; and </w:t>
      </w:r>
    </w:p>
    <w:p w:rsidR="00E8108C" w:rsidRDefault="00E8108C" w:rsidP="00FF290A">
      <w:pPr>
        <w:pStyle w:val="ListParagraph"/>
        <w:spacing w:line="276" w:lineRule="auto"/>
        <w:rPr>
          <w:sz w:val="22"/>
        </w:rPr>
      </w:pPr>
    </w:p>
    <w:p w:rsidR="00E8108C" w:rsidRPr="00E8108C" w:rsidRDefault="00A75F92" w:rsidP="00A75F92">
      <w:pPr>
        <w:pStyle w:val="1"/>
        <w:numPr>
          <w:ilvl w:val="0"/>
          <w:numId w:val="0"/>
        </w:numPr>
        <w:tabs>
          <w:tab w:val="left" w:pos="1134"/>
          <w:tab w:val="left" w:pos="1701"/>
        </w:tabs>
        <w:spacing w:before="0" w:after="0" w:line="276" w:lineRule="auto"/>
        <w:ind w:left="1694" w:hanging="560"/>
        <w:contextualSpacing/>
        <w:rPr>
          <w:sz w:val="22"/>
        </w:rPr>
      </w:pPr>
      <w:r w:rsidRPr="00E8108C">
        <w:rPr>
          <w:sz w:val="22"/>
        </w:rPr>
        <w:t>(e)</w:t>
      </w:r>
      <w:r w:rsidRPr="00E8108C">
        <w:rPr>
          <w:sz w:val="22"/>
        </w:rPr>
        <w:tab/>
      </w:r>
      <w:r w:rsidR="00E8108C" w:rsidRPr="00E8108C">
        <w:rPr>
          <w:sz w:val="22"/>
        </w:rPr>
        <w:t xml:space="preserve">any other related matters affecting the sugar industry, after consultation with the Minister of Industries, Commerce and Tourism." </w:t>
      </w:r>
    </w:p>
    <w:p w:rsidR="00E8108C" w:rsidRDefault="00E8108C" w:rsidP="00E8108C">
      <w:pPr>
        <w:pStyle w:val="ListParagraph"/>
      </w:pPr>
    </w:p>
    <w:p w:rsidR="00E8108C" w:rsidRDefault="00A75F92" w:rsidP="00A75F92">
      <w:pPr>
        <w:pStyle w:val="1"/>
        <w:numPr>
          <w:ilvl w:val="0"/>
          <w:numId w:val="0"/>
        </w:numPr>
        <w:tabs>
          <w:tab w:val="left" w:pos="1134"/>
        </w:tabs>
        <w:spacing w:before="0" w:after="0" w:line="360" w:lineRule="auto"/>
        <w:contextualSpacing/>
      </w:pPr>
      <w:r>
        <w:t>[86]</w:t>
      </w:r>
      <w:r>
        <w:tab/>
      </w:r>
      <w:r w:rsidR="00FF290A">
        <w:t>In describing the nature of sugar production and the sugar marketing scheme the Committee said this</w:t>
      </w:r>
      <w:r w:rsidR="003C3117">
        <w:t xml:space="preserve"> in chapter one of its report</w:t>
      </w:r>
      <w:r w:rsidR="00FF290A">
        <w:t>:</w:t>
      </w:r>
    </w:p>
    <w:p w:rsidR="00FF290A" w:rsidRDefault="00FF290A" w:rsidP="00FF290A">
      <w:pPr>
        <w:pStyle w:val="1"/>
        <w:numPr>
          <w:ilvl w:val="0"/>
          <w:numId w:val="0"/>
        </w:numPr>
        <w:tabs>
          <w:tab w:val="left" w:pos="1134"/>
        </w:tabs>
        <w:spacing w:before="0" w:after="0" w:line="360" w:lineRule="auto"/>
        <w:contextualSpacing/>
      </w:pPr>
    </w:p>
    <w:p w:rsidR="00FF290A" w:rsidRDefault="00FF290A" w:rsidP="00FF290A">
      <w:pPr>
        <w:pStyle w:val="1"/>
        <w:numPr>
          <w:ilvl w:val="0"/>
          <w:numId w:val="0"/>
        </w:numPr>
        <w:tabs>
          <w:tab w:val="left" w:pos="1134"/>
        </w:tabs>
        <w:spacing w:before="0" w:after="0" w:line="276" w:lineRule="auto"/>
        <w:ind w:left="1134"/>
        <w:contextualSpacing/>
        <w:rPr>
          <w:sz w:val="22"/>
        </w:rPr>
      </w:pPr>
      <w:r w:rsidRPr="00FF290A">
        <w:rPr>
          <w:sz w:val="22"/>
        </w:rPr>
        <w:t>“3. The majority of the twenty-four agricultural marketing schemes in the Republic</w:t>
      </w:r>
      <w:r>
        <w:rPr>
          <w:sz w:val="22"/>
        </w:rPr>
        <w:t xml:space="preserve"> </w:t>
      </w:r>
      <w:r w:rsidRPr="00FF290A">
        <w:rPr>
          <w:sz w:val="22"/>
        </w:rPr>
        <w:t>operate in terms of the Marketing Act</w:t>
      </w:r>
      <w:r>
        <w:rPr>
          <w:sz w:val="22"/>
        </w:rPr>
        <w:t xml:space="preserve"> </w:t>
      </w:r>
      <w:r w:rsidRPr="00FF290A">
        <w:rPr>
          <w:sz w:val="22"/>
        </w:rPr>
        <w:t>which is a general enabling measure permitting the establishment of commodity marketing schemes appropriate to the needs of the individual farm products concerned. Special enactments, however,</w:t>
      </w:r>
      <w:r>
        <w:rPr>
          <w:sz w:val="22"/>
        </w:rPr>
        <w:t xml:space="preserve"> </w:t>
      </w:r>
      <w:r w:rsidRPr="00FF290A">
        <w:rPr>
          <w:sz w:val="22"/>
        </w:rPr>
        <w:t xml:space="preserve">apply to two commodities, namely wine and sugar, and in the case of the latter, the statutory marketing arrangements are governed by the Sugar Act which was promulgated in 1936 and republished in consolidated form in 1978. </w:t>
      </w:r>
    </w:p>
    <w:p w:rsidR="00FF290A" w:rsidRDefault="00FF290A" w:rsidP="00FF290A">
      <w:pPr>
        <w:pStyle w:val="1"/>
        <w:numPr>
          <w:ilvl w:val="0"/>
          <w:numId w:val="0"/>
        </w:numPr>
        <w:tabs>
          <w:tab w:val="left" w:pos="1134"/>
        </w:tabs>
        <w:spacing w:before="0" w:after="0" w:line="276" w:lineRule="auto"/>
        <w:ind w:left="1134"/>
        <w:contextualSpacing/>
        <w:rPr>
          <w:sz w:val="22"/>
        </w:rPr>
      </w:pPr>
    </w:p>
    <w:p w:rsidR="00FF290A" w:rsidRDefault="00FF290A" w:rsidP="00FF290A">
      <w:pPr>
        <w:pStyle w:val="1"/>
        <w:numPr>
          <w:ilvl w:val="0"/>
          <w:numId w:val="0"/>
        </w:numPr>
        <w:tabs>
          <w:tab w:val="left" w:pos="1134"/>
        </w:tabs>
        <w:spacing w:before="0" w:after="0" w:line="276" w:lineRule="auto"/>
        <w:ind w:left="1134"/>
        <w:contextualSpacing/>
        <w:rPr>
          <w:sz w:val="22"/>
        </w:rPr>
      </w:pPr>
      <w:r w:rsidRPr="00FF290A">
        <w:rPr>
          <w:sz w:val="22"/>
        </w:rPr>
        <w:t xml:space="preserve">4. In terms of the Sugar Act the Minister of Industries, Commerce and Tourism shall, after consultation with the sugar industry, determine the terms of an agreement known as the Sugar Industry Agreement to regulate the production and marketing of sugar and associated products. The main regulatory provisions of the existing agreement may be summarised as follows: </w:t>
      </w:r>
    </w:p>
    <w:p w:rsidR="00FF290A" w:rsidRDefault="00FF290A" w:rsidP="00FF290A">
      <w:pPr>
        <w:pStyle w:val="1"/>
        <w:numPr>
          <w:ilvl w:val="0"/>
          <w:numId w:val="0"/>
        </w:numPr>
        <w:tabs>
          <w:tab w:val="left" w:pos="1134"/>
        </w:tabs>
        <w:spacing w:before="0" w:after="0" w:line="276" w:lineRule="auto"/>
        <w:ind w:left="1134"/>
        <w:contextualSpacing/>
        <w:rPr>
          <w:sz w:val="22"/>
        </w:rPr>
      </w:pPr>
    </w:p>
    <w:p w:rsidR="00FF290A" w:rsidRDefault="00A75F92" w:rsidP="00A75F92">
      <w:pPr>
        <w:pStyle w:val="1"/>
        <w:numPr>
          <w:ilvl w:val="0"/>
          <w:numId w:val="0"/>
        </w:numPr>
        <w:tabs>
          <w:tab w:val="left" w:pos="1134"/>
          <w:tab w:val="left" w:pos="1701"/>
          <w:tab w:val="left" w:pos="2268"/>
        </w:tabs>
        <w:spacing w:before="0" w:after="0" w:line="276" w:lineRule="auto"/>
        <w:ind w:left="2268" w:hanging="567"/>
        <w:contextualSpacing/>
        <w:rPr>
          <w:sz w:val="22"/>
        </w:rPr>
      </w:pPr>
      <w:r>
        <w:rPr>
          <w:sz w:val="22"/>
        </w:rPr>
        <w:t>(i)</w:t>
      </w:r>
      <w:r>
        <w:rPr>
          <w:sz w:val="22"/>
        </w:rPr>
        <w:tab/>
      </w:r>
      <w:r w:rsidR="00FF290A" w:rsidRPr="00FF290A">
        <w:rPr>
          <w:sz w:val="22"/>
        </w:rPr>
        <w:t>The exercise of quantitative control over production by means of quota</w:t>
      </w:r>
      <w:r w:rsidR="00704AF1">
        <w:rPr>
          <w:sz w:val="22"/>
        </w:rPr>
        <w:t xml:space="preserve"> </w:t>
      </w:r>
      <w:r w:rsidR="00FF290A" w:rsidRPr="00FF290A">
        <w:rPr>
          <w:sz w:val="22"/>
        </w:rPr>
        <w:t xml:space="preserve">allocations to cane growers. </w:t>
      </w:r>
    </w:p>
    <w:p w:rsidR="00704AF1" w:rsidRDefault="00704AF1" w:rsidP="00704AF1">
      <w:pPr>
        <w:pStyle w:val="1"/>
        <w:numPr>
          <w:ilvl w:val="0"/>
          <w:numId w:val="0"/>
        </w:numPr>
        <w:tabs>
          <w:tab w:val="left" w:pos="1134"/>
          <w:tab w:val="left" w:pos="1701"/>
          <w:tab w:val="left" w:pos="2268"/>
        </w:tabs>
        <w:spacing w:before="0" w:after="0" w:line="276" w:lineRule="auto"/>
        <w:ind w:left="1701"/>
        <w:contextualSpacing/>
        <w:rPr>
          <w:sz w:val="22"/>
        </w:rPr>
      </w:pPr>
    </w:p>
    <w:p w:rsidR="00704AF1" w:rsidRDefault="00A75F92" w:rsidP="00A75F92">
      <w:pPr>
        <w:pStyle w:val="1"/>
        <w:numPr>
          <w:ilvl w:val="0"/>
          <w:numId w:val="0"/>
        </w:numPr>
        <w:tabs>
          <w:tab w:val="left" w:pos="1134"/>
          <w:tab w:val="left" w:pos="1701"/>
          <w:tab w:val="left" w:pos="2268"/>
        </w:tabs>
        <w:spacing w:before="0" w:after="0" w:line="276" w:lineRule="auto"/>
        <w:ind w:left="2268" w:hanging="567"/>
        <w:contextualSpacing/>
        <w:rPr>
          <w:sz w:val="22"/>
        </w:rPr>
      </w:pPr>
      <w:r>
        <w:rPr>
          <w:sz w:val="22"/>
        </w:rPr>
        <w:t>(ii)</w:t>
      </w:r>
      <w:r>
        <w:rPr>
          <w:sz w:val="22"/>
        </w:rPr>
        <w:tab/>
      </w:r>
      <w:r w:rsidR="00FF290A" w:rsidRPr="00FF290A">
        <w:rPr>
          <w:sz w:val="22"/>
        </w:rPr>
        <w:t>The regulation of the supply of sugar cane to mills which, in effect, also</w:t>
      </w:r>
      <w:r w:rsidR="00704AF1">
        <w:rPr>
          <w:sz w:val="22"/>
        </w:rPr>
        <w:t xml:space="preserve"> </w:t>
      </w:r>
      <w:r w:rsidR="00FF290A" w:rsidRPr="00FF290A">
        <w:rPr>
          <w:sz w:val="22"/>
        </w:rPr>
        <w:t>provides regulatory control over the establishment of sugar mills.</w:t>
      </w:r>
    </w:p>
    <w:p w:rsidR="00704AF1" w:rsidRDefault="00704AF1" w:rsidP="00704AF1">
      <w:pPr>
        <w:pStyle w:val="1"/>
        <w:numPr>
          <w:ilvl w:val="0"/>
          <w:numId w:val="0"/>
        </w:numPr>
        <w:tabs>
          <w:tab w:val="left" w:pos="1134"/>
          <w:tab w:val="left" w:pos="1701"/>
          <w:tab w:val="left" w:pos="2268"/>
        </w:tabs>
        <w:spacing w:before="0" w:after="0" w:line="276" w:lineRule="auto"/>
        <w:contextualSpacing/>
        <w:rPr>
          <w:sz w:val="22"/>
        </w:rPr>
      </w:pPr>
      <w:r>
        <w:rPr>
          <w:sz w:val="22"/>
        </w:rPr>
        <w:tab/>
      </w:r>
      <w:r>
        <w:rPr>
          <w:sz w:val="22"/>
        </w:rPr>
        <w:tab/>
      </w:r>
    </w:p>
    <w:p w:rsidR="00704AF1" w:rsidRDefault="00704AF1" w:rsidP="00704AF1">
      <w:pPr>
        <w:pStyle w:val="1"/>
        <w:numPr>
          <w:ilvl w:val="0"/>
          <w:numId w:val="0"/>
        </w:numPr>
        <w:tabs>
          <w:tab w:val="left" w:pos="1134"/>
          <w:tab w:val="left" w:pos="1701"/>
          <w:tab w:val="left" w:pos="2268"/>
        </w:tabs>
        <w:spacing w:before="0" w:after="0" w:line="276" w:lineRule="auto"/>
        <w:ind w:left="2260" w:hanging="2260"/>
        <w:contextualSpacing/>
        <w:rPr>
          <w:sz w:val="22"/>
        </w:rPr>
      </w:pPr>
      <w:r>
        <w:rPr>
          <w:sz w:val="22"/>
        </w:rPr>
        <w:tab/>
      </w:r>
      <w:r>
        <w:rPr>
          <w:sz w:val="22"/>
        </w:rPr>
        <w:tab/>
      </w:r>
      <w:r w:rsidR="00FF290A" w:rsidRPr="00FF290A">
        <w:rPr>
          <w:sz w:val="22"/>
        </w:rPr>
        <w:t xml:space="preserve">(iii) </w:t>
      </w:r>
      <w:r>
        <w:rPr>
          <w:sz w:val="22"/>
        </w:rPr>
        <w:tab/>
      </w:r>
      <w:r w:rsidR="00FF290A" w:rsidRPr="00FF290A">
        <w:rPr>
          <w:sz w:val="22"/>
        </w:rPr>
        <w:t>The control and regulation of the disposal of the total quantity of sugar</w:t>
      </w:r>
      <w:r>
        <w:rPr>
          <w:sz w:val="22"/>
        </w:rPr>
        <w:t xml:space="preserve"> </w:t>
      </w:r>
      <w:r w:rsidR="00FF290A" w:rsidRPr="00FF290A">
        <w:rPr>
          <w:sz w:val="22"/>
        </w:rPr>
        <w:t xml:space="preserve">manufactured yearly. This involves the determination of the quantity of sugar required locally and the pro rata share of exports apportioned to each mill. </w:t>
      </w:r>
    </w:p>
    <w:p w:rsidR="00FF290A" w:rsidRPr="00704AF1" w:rsidRDefault="00704AF1" w:rsidP="00704AF1">
      <w:pPr>
        <w:pStyle w:val="1"/>
        <w:numPr>
          <w:ilvl w:val="0"/>
          <w:numId w:val="0"/>
        </w:numPr>
        <w:tabs>
          <w:tab w:val="left" w:pos="1134"/>
          <w:tab w:val="left" w:pos="1701"/>
          <w:tab w:val="left" w:pos="2268"/>
        </w:tabs>
        <w:spacing w:before="0" w:after="0" w:line="276" w:lineRule="auto"/>
        <w:ind w:left="2260" w:hanging="2260"/>
        <w:contextualSpacing/>
      </w:pPr>
      <w:r>
        <w:rPr>
          <w:sz w:val="22"/>
        </w:rPr>
        <w:lastRenderedPageBreak/>
        <w:tab/>
      </w:r>
      <w:r>
        <w:rPr>
          <w:sz w:val="22"/>
        </w:rPr>
        <w:tab/>
      </w:r>
      <w:r w:rsidR="00FF290A" w:rsidRPr="00FF290A">
        <w:rPr>
          <w:sz w:val="22"/>
        </w:rPr>
        <w:t xml:space="preserve">(iv) </w:t>
      </w:r>
      <w:r>
        <w:rPr>
          <w:sz w:val="22"/>
        </w:rPr>
        <w:tab/>
      </w:r>
      <w:r w:rsidR="00FF290A" w:rsidRPr="00FF290A">
        <w:rPr>
          <w:sz w:val="22"/>
        </w:rPr>
        <w:t xml:space="preserve">The channelling of all sugar exports through a central industry organisation known as the SA Sugar Export Corporation (Pty) Limited. </w:t>
      </w:r>
    </w:p>
    <w:p w:rsidR="00704AF1" w:rsidRDefault="00704AF1" w:rsidP="00704AF1">
      <w:pPr>
        <w:pStyle w:val="PlainText"/>
        <w:spacing w:line="276" w:lineRule="auto"/>
        <w:ind w:left="360"/>
        <w:rPr>
          <w:rFonts w:ascii="Arial" w:hAnsi="Arial" w:cs="Arial"/>
          <w:sz w:val="22"/>
          <w:szCs w:val="22"/>
        </w:rPr>
      </w:pPr>
    </w:p>
    <w:p w:rsidR="00FF290A" w:rsidRPr="00FF290A" w:rsidRDefault="00704AF1" w:rsidP="00704AF1">
      <w:pPr>
        <w:pStyle w:val="PlainText"/>
        <w:tabs>
          <w:tab w:val="left" w:pos="1701"/>
        </w:tabs>
        <w:spacing w:line="276" w:lineRule="auto"/>
        <w:ind w:left="2268" w:hanging="720"/>
        <w:rPr>
          <w:rFonts w:ascii="Arial" w:hAnsi="Arial" w:cs="Arial"/>
          <w:sz w:val="22"/>
          <w:szCs w:val="22"/>
        </w:rPr>
      </w:pPr>
      <w:r>
        <w:rPr>
          <w:rFonts w:ascii="Arial" w:hAnsi="Arial" w:cs="Arial"/>
          <w:sz w:val="22"/>
          <w:szCs w:val="22"/>
        </w:rPr>
        <w:tab/>
      </w:r>
      <w:r w:rsidR="00FF290A" w:rsidRPr="00FF290A">
        <w:rPr>
          <w:rFonts w:ascii="Arial" w:hAnsi="Arial" w:cs="Arial"/>
          <w:sz w:val="22"/>
          <w:szCs w:val="22"/>
        </w:rPr>
        <w:t xml:space="preserve">(v) </w:t>
      </w:r>
      <w:r>
        <w:rPr>
          <w:rFonts w:ascii="Arial" w:hAnsi="Arial" w:cs="Arial"/>
          <w:sz w:val="22"/>
          <w:szCs w:val="22"/>
        </w:rPr>
        <w:tab/>
      </w:r>
      <w:r w:rsidR="00FF290A" w:rsidRPr="00FF290A">
        <w:rPr>
          <w:rFonts w:ascii="Arial" w:hAnsi="Arial" w:cs="Arial"/>
          <w:sz w:val="22"/>
          <w:szCs w:val="22"/>
        </w:rPr>
        <w:t xml:space="preserve">The pooling of proceeds on the sale of sugar and sugar by-products and the division of these proceeds between millers and growers in accordance with the formula set out in the agreement, </w:t>
      </w:r>
    </w:p>
    <w:p w:rsidR="00704AF1" w:rsidRDefault="00704AF1" w:rsidP="00704AF1">
      <w:pPr>
        <w:pStyle w:val="PlainText"/>
        <w:spacing w:line="276" w:lineRule="auto"/>
        <w:rPr>
          <w:rFonts w:ascii="Arial" w:hAnsi="Arial" w:cs="Arial"/>
          <w:sz w:val="22"/>
          <w:szCs w:val="22"/>
        </w:rPr>
      </w:pPr>
    </w:p>
    <w:p w:rsidR="00FF290A" w:rsidRPr="00FF290A" w:rsidRDefault="00704AF1" w:rsidP="00704AF1">
      <w:pPr>
        <w:pStyle w:val="PlainText"/>
        <w:tabs>
          <w:tab w:val="left" w:pos="1701"/>
          <w:tab w:val="left" w:pos="2268"/>
        </w:tabs>
        <w:spacing w:line="276" w:lineRule="auto"/>
        <w:ind w:left="2268" w:hanging="2268"/>
        <w:rPr>
          <w:rFonts w:ascii="Arial" w:hAnsi="Arial" w:cs="Arial"/>
          <w:sz w:val="22"/>
          <w:szCs w:val="22"/>
        </w:rPr>
      </w:pPr>
      <w:r>
        <w:rPr>
          <w:rFonts w:ascii="Arial" w:hAnsi="Arial" w:cs="Arial"/>
          <w:sz w:val="22"/>
          <w:szCs w:val="22"/>
        </w:rPr>
        <w:tab/>
      </w:r>
      <w:r w:rsidR="00FF290A" w:rsidRPr="00FF290A">
        <w:rPr>
          <w:rFonts w:ascii="Arial" w:hAnsi="Arial" w:cs="Arial"/>
          <w:sz w:val="22"/>
          <w:szCs w:val="22"/>
        </w:rPr>
        <w:t xml:space="preserve">(vi) </w:t>
      </w:r>
      <w:r>
        <w:rPr>
          <w:rFonts w:ascii="Arial" w:hAnsi="Arial" w:cs="Arial"/>
          <w:sz w:val="22"/>
          <w:szCs w:val="22"/>
        </w:rPr>
        <w:tab/>
      </w:r>
      <w:r w:rsidR="00FF290A" w:rsidRPr="00FF290A">
        <w:rPr>
          <w:rFonts w:ascii="Arial" w:hAnsi="Arial" w:cs="Arial"/>
          <w:sz w:val="22"/>
          <w:szCs w:val="22"/>
        </w:rPr>
        <w:t xml:space="preserve">The imposition of levies to cover the cost of administering the sugar control scheme. </w:t>
      </w:r>
    </w:p>
    <w:p w:rsidR="00704AF1" w:rsidRDefault="00704AF1" w:rsidP="00704AF1">
      <w:pPr>
        <w:pStyle w:val="PlainText"/>
        <w:spacing w:line="276" w:lineRule="auto"/>
        <w:ind w:left="360"/>
        <w:rPr>
          <w:rFonts w:ascii="Arial" w:hAnsi="Arial" w:cs="Arial"/>
          <w:sz w:val="22"/>
          <w:szCs w:val="22"/>
        </w:rPr>
      </w:pPr>
    </w:p>
    <w:p w:rsidR="00FF290A" w:rsidRPr="00FF290A" w:rsidRDefault="00FF290A" w:rsidP="00704AF1">
      <w:pPr>
        <w:pStyle w:val="PlainText"/>
        <w:tabs>
          <w:tab w:val="left" w:pos="1134"/>
        </w:tabs>
        <w:spacing w:line="276" w:lineRule="auto"/>
        <w:ind w:left="1134"/>
        <w:rPr>
          <w:rFonts w:ascii="Arial" w:hAnsi="Arial" w:cs="Arial"/>
          <w:sz w:val="22"/>
          <w:szCs w:val="22"/>
        </w:rPr>
      </w:pPr>
      <w:r w:rsidRPr="00FF290A">
        <w:rPr>
          <w:rFonts w:ascii="Arial" w:hAnsi="Arial" w:cs="Arial"/>
          <w:sz w:val="22"/>
          <w:szCs w:val="22"/>
        </w:rPr>
        <w:t xml:space="preserve">5. In addition to the foregoing, the Sugar Act also empowers the Minister of Industries, Commerce and Tourism to prescribe, after consultation with the industry, the maximum industrial selling prices of sugar and associated products. </w:t>
      </w:r>
    </w:p>
    <w:p w:rsidR="00704AF1" w:rsidRDefault="00704AF1" w:rsidP="00704AF1">
      <w:pPr>
        <w:pStyle w:val="PlainText"/>
        <w:tabs>
          <w:tab w:val="left" w:pos="1134"/>
        </w:tabs>
        <w:spacing w:line="276" w:lineRule="auto"/>
        <w:rPr>
          <w:rFonts w:ascii="Arial" w:hAnsi="Arial" w:cs="Arial"/>
          <w:sz w:val="22"/>
          <w:szCs w:val="22"/>
        </w:rPr>
      </w:pPr>
      <w:r>
        <w:rPr>
          <w:rFonts w:ascii="Arial" w:hAnsi="Arial" w:cs="Arial"/>
          <w:sz w:val="22"/>
          <w:szCs w:val="22"/>
        </w:rPr>
        <w:tab/>
      </w:r>
    </w:p>
    <w:p w:rsidR="00FF290A" w:rsidRPr="00FF290A" w:rsidRDefault="00FF290A" w:rsidP="00243060">
      <w:pPr>
        <w:pStyle w:val="PlainText"/>
        <w:tabs>
          <w:tab w:val="left" w:pos="1134"/>
        </w:tabs>
        <w:spacing w:line="276" w:lineRule="auto"/>
        <w:ind w:left="1134"/>
        <w:rPr>
          <w:rFonts w:ascii="Arial" w:hAnsi="Arial" w:cs="Arial"/>
          <w:sz w:val="22"/>
          <w:szCs w:val="22"/>
        </w:rPr>
      </w:pPr>
      <w:r w:rsidRPr="00FF290A">
        <w:rPr>
          <w:rFonts w:ascii="Arial" w:hAnsi="Arial" w:cs="Arial"/>
          <w:sz w:val="22"/>
          <w:szCs w:val="22"/>
        </w:rPr>
        <w:t xml:space="preserve">6. The main controlling body entrusted with the administration of the Sugar Agreement is the SA Sugar Association, which is composed of an equal number of representatives of cane growers and miners. The regulatory measures are applied in close consultation with the Minister and in major matters are subject to his approval. </w:t>
      </w:r>
    </w:p>
    <w:p w:rsidR="00243060" w:rsidRDefault="00243060" w:rsidP="00243060">
      <w:pPr>
        <w:pStyle w:val="PlainText"/>
        <w:spacing w:line="276" w:lineRule="auto"/>
        <w:rPr>
          <w:rFonts w:ascii="Arial" w:hAnsi="Arial" w:cs="Arial"/>
          <w:sz w:val="22"/>
          <w:szCs w:val="22"/>
        </w:rPr>
      </w:pPr>
    </w:p>
    <w:p w:rsidR="00E8108C" w:rsidRPr="00C17EDE" w:rsidRDefault="00FF290A" w:rsidP="00C17EDE">
      <w:pPr>
        <w:pStyle w:val="PlainText"/>
        <w:tabs>
          <w:tab w:val="left" w:pos="1134"/>
        </w:tabs>
        <w:spacing w:line="276" w:lineRule="auto"/>
        <w:ind w:left="1134"/>
        <w:rPr>
          <w:rFonts w:ascii="Arial" w:hAnsi="Arial" w:cs="Arial"/>
          <w:sz w:val="22"/>
          <w:szCs w:val="22"/>
        </w:rPr>
      </w:pPr>
      <w:r w:rsidRPr="00FF290A">
        <w:rPr>
          <w:rFonts w:ascii="Arial" w:hAnsi="Arial" w:cs="Arial"/>
          <w:sz w:val="22"/>
          <w:szCs w:val="22"/>
        </w:rPr>
        <w:t>7. The control scheme for sugar is in the nature of the one-channel pool schemes operated in terms of the Marketing Act for commodities such as citrus and deciduous fruit, wool and oil seeds. There are, however, two respects in which the Sugar Agreement differs significantly from the Marketing Act schemes, these being the quantitative control of production and the sharing on a partnership basis between growers and millers of the proceeds of sugar and ass</w:t>
      </w:r>
      <w:r w:rsidR="0096029C">
        <w:rPr>
          <w:rFonts w:ascii="Arial" w:hAnsi="Arial" w:cs="Arial"/>
          <w:sz w:val="22"/>
          <w:szCs w:val="22"/>
        </w:rPr>
        <w:t>o</w:t>
      </w:r>
      <w:r w:rsidRPr="00FF290A">
        <w:rPr>
          <w:rFonts w:ascii="Arial" w:hAnsi="Arial" w:cs="Arial"/>
          <w:sz w:val="22"/>
          <w:szCs w:val="22"/>
        </w:rPr>
        <w:t>ciated products</w:t>
      </w:r>
      <w:r w:rsidR="003C3117">
        <w:rPr>
          <w:rFonts w:ascii="Arial" w:hAnsi="Arial" w:cs="Arial"/>
          <w:sz w:val="22"/>
          <w:szCs w:val="22"/>
        </w:rPr>
        <w:t>”</w:t>
      </w:r>
      <w:r w:rsidRPr="00FF290A">
        <w:rPr>
          <w:rFonts w:ascii="Arial" w:hAnsi="Arial" w:cs="Arial"/>
          <w:sz w:val="22"/>
          <w:szCs w:val="22"/>
        </w:rPr>
        <w:t xml:space="preserve"> </w:t>
      </w:r>
    </w:p>
    <w:p w:rsidR="0096029C" w:rsidRDefault="0096029C" w:rsidP="0096029C">
      <w:pPr>
        <w:pStyle w:val="1"/>
        <w:numPr>
          <w:ilvl w:val="0"/>
          <w:numId w:val="0"/>
        </w:numPr>
        <w:tabs>
          <w:tab w:val="left" w:pos="1134"/>
        </w:tabs>
        <w:spacing w:before="0" w:after="0" w:line="360" w:lineRule="auto"/>
        <w:contextualSpacing/>
      </w:pPr>
    </w:p>
    <w:p w:rsidR="0096029C" w:rsidRDefault="00A75F92" w:rsidP="00A75F92">
      <w:pPr>
        <w:pStyle w:val="1"/>
        <w:numPr>
          <w:ilvl w:val="0"/>
          <w:numId w:val="0"/>
        </w:numPr>
        <w:tabs>
          <w:tab w:val="left" w:pos="1134"/>
        </w:tabs>
        <w:spacing w:before="0" w:after="0" w:line="360" w:lineRule="auto"/>
        <w:contextualSpacing/>
      </w:pPr>
      <w:r>
        <w:t>[87]</w:t>
      </w:r>
      <w:r>
        <w:tab/>
      </w:r>
      <w:r w:rsidR="0096029C">
        <w:t>The quotation from the Committee’s report and relied upon by the applicants, can now be viewed in proper context:</w:t>
      </w:r>
    </w:p>
    <w:p w:rsidR="0096029C" w:rsidRDefault="0096029C" w:rsidP="0096029C">
      <w:pPr>
        <w:pStyle w:val="ListParagraph"/>
      </w:pPr>
    </w:p>
    <w:p w:rsidR="009909EB" w:rsidRDefault="009909EB" w:rsidP="009909EB">
      <w:pPr>
        <w:pStyle w:val="PlainText"/>
        <w:tabs>
          <w:tab w:val="left" w:pos="1134"/>
        </w:tabs>
        <w:spacing w:line="276" w:lineRule="auto"/>
        <w:ind w:left="1134"/>
        <w:rPr>
          <w:rFonts w:ascii="Arial" w:hAnsi="Arial" w:cs="Arial"/>
          <w:sz w:val="22"/>
          <w:szCs w:val="22"/>
        </w:rPr>
      </w:pPr>
      <w:r>
        <w:rPr>
          <w:rFonts w:ascii="Arial" w:hAnsi="Arial" w:cs="Arial"/>
          <w:sz w:val="22"/>
          <w:szCs w:val="22"/>
        </w:rPr>
        <w:t>“</w:t>
      </w:r>
      <w:r w:rsidR="0096029C" w:rsidRPr="009909EB">
        <w:rPr>
          <w:rFonts w:ascii="Arial" w:hAnsi="Arial" w:cs="Arial"/>
          <w:sz w:val="22"/>
          <w:szCs w:val="22"/>
        </w:rPr>
        <w:t xml:space="preserve">243. A second recommendation made by the Sugar Association in this regard is that the industry should be allowed more freedom and flexibility in determining the extent, frequency and timing of price changes. The Association avers that there is no doubt that the sugar industry would adopt a realistic and conservative approach in this respect because of the dangers of decreasing domestic consumption and stimulating competition from alternative sweeteners, if prices were not kept at a reasonable level. </w:t>
      </w:r>
    </w:p>
    <w:p w:rsidR="009909EB" w:rsidRDefault="009909EB" w:rsidP="009909EB">
      <w:pPr>
        <w:pStyle w:val="PlainText"/>
        <w:tabs>
          <w:tab w:val="left" w:pos="1134"/>
        </w:tabs>
        <w:spacing w:line="276" w:lineRule="auto"/>
        <w:ind w:left="1134"/>
        <w:rPr>
          <w:rFonts w:ascii="Arial" w:hAnsi="Arial" w:cs="Arial"/>
          <w:sz w:val="22"/>
          <w:szCs w:val="22"/>
        </w:rPr>
      </w:pPr>
    </w:p>
    <w:p w:rsidR="003E5700" w:rsidRDefault="0096029C" w:rsidP="003E5700">
      <w:pPr>
        <w:pStyle w:val="PlainText"/>
        <w:tabs>
          <w:tab w:val="left" w:pos="1134"/>
        </w:tabs>
        <w:spacing w:line="276" w:lineRule="auto"/>
        <w:ind w:left="1134"/>
        <w:rPr>
          <w:rFonts w:ascii="Arial" w:hAnsi="Arial" w:cs="Arial"/>
          <w:sz w:val="22"/>
          <w:szCs w:val="22"/>
        </w:rPr>
      </w:pPr>
      <w:r w:rsidRPr="009909EB">
        <w:rPr>
          <w:rFonts w:ascii="Arial" w:hAnsi="Arial" w:cs="Arial"/>
          <w:sz w:val="22"/>
          <w:szCs w:val="22"/>
        </w:rPr>
        <w:t xml:space="preserve">244. It cannot, in the opinion of the Committee, be expected of government to invest an organisation with far-reaching regulatory powers, such as price fixation, without monitoring and hailing some say in decisions </w:t>
      </w:r>
      <w:r w:rsidR="009909EB">
        <w:rPr>
          <w:rFonts w:ascii="Arial" w:hAnsi="Arial" w:cs="Arial"/>
          <w:sz w:val="22"/>
          <w:szCs w:val="22"/>
        </w:rPr>
        <w:t>ta</w:t>
      </w:r>
      <w:r w:rsidRPr="009909EB">
        <w:rPr>
          <w:rFonts w:ascii="Arial" w:hAnsi="Arial" w:cs="Arial"/>
          <w:sz w:val="22"/>
          <w:szCs w:val="22"/>
        </w:rPr>
        <w:t>ken</w:t>
      </w:r>
      <w:r w:rsidR="00AB4E7D">
        <w:rPr>
          <w:rFonts w:ascii="Arial" w:hAnsi="Arial" w:cs="Arial"/>
          <w:sz w:val="22"/>
          <w:szCs w:val="22"/>
        </w:rPr>
        <w:t>.</w:t>
      </w:r>
      <w:r w:rsidRPr="009909EB">
        <w:rPr>
          <w:rFonts w:ascii="Arial" w:hAnsi="Arial" w:cs="Arial"/>
          <w:sz w:val="22"/>
          <w:szCs w:val="22"/>
        </w:rPr>
        <w:t xml:space="preserve"> The Committee nevertheless considers that </w:t>
      </w:r>
      <w:r w:rsidR="00742828">
        <w:rPr>
          <w:rFonts w:ascii="Arial" w:hAnsi="Arial" w:cs="Arial"/>
          <w:sz w:val="22"/>
          <w:szCs w:val="22"/>
        </w:rPr>
        <w:t>the</w:t>
      </w:r>
      <w:r w:rsidRPr="009909EB">
        <w:rPr>
          <w:rFonts w:ascii="Arial" w:hAnsi="Arial" w:cs="Arial"/>
          <w:sz w:val="22"/>
          <w:szCs w:val="22"/>
        </w:rPr>
        <w:t xml:space="preserve">re is merit in the recommendation of the Sugar Association. Ministerial approval of </w:t>
      </w:r>
      <w:r w:rsidR="00742828">
        <w:rPr>
          <w:rFonts w:ascii="Arial" w:hAnsi="Arial" w:cs="Arial"/>
          <w:sz w:val="22"/>
          <w:szCs w:val="22"/>
        </w:rPr>
        <w:t>price</w:t>
      </w:r>
      <w:r w:rsidRPr="009909EB">
        <w:rPr>
          <w:rFonts w:ascii="Arial" w:hAnsi="Arial" w:cs="Arial"/>
          <w:sz w:val="22"/>
          <w:szCs w:val="22"/>
        </w:rPr>
        <w:t xml:space="preserve"> proposals inevitably involves delays which tend to inhibit speedy</w:t>
      </w:r>
      <w:r w:rsidR="00742828">
        <w:rPr>
          <w:rFonts w:ascii="Arial" w:hAnsi="Arial" w:cs="Arial"/>
          <w:sz w:val="22"/>
          <w:szCs w:val="22"/>
        </w:rPr>
        <w:t xml:space="preserve"> </w:t>
      </w:r>
      <w:r w:rsidRPr="009909EB">
        <w:rPr>
          <w:rFonts w:ascii="Arial" w:hAnsi="Arial" w:cs="Arial"/>
          <w:sz w:val="22"/>
          <w:szCs w:val="22"/>
        </w:rPr>
        <w:t xml:space="preserve">decisions as </w:t>
      </w:r>
      <w:r w:rsidR="00742828">
        <w:rPr>
          <w:rFonts w:ascii="Arial" w:hAnsi="Arial" w:cs="Arial"/>
          <w:sz w:val="22"/>
          <w:szCs w:val="22"/>
        </w:rPr>
        <w:t>w</w:t>
      </w:r>
      <w:r w:rsidRPr="009909EB">
        <w:rPr>
          <w:rFonts w:ascii="Arial" w:hAnsi="Arial" w:cs="Arial"/>
          <w:sz w:val="22"/>
          <w:szCs w:val="22"/>
        </w:rPr>
        <w:t xml:space="preserve">ell as price changes at frequent intervals. In consequence prices are normally reviewed by government only </w:t>
      </w:r>
      <w:r w:rsidR="00FD237A">
        <w:rPr>
          <w:rFonts w:ascii="Arial" w:hAnsi="Arial" w:cs="Arial"/>
          <w:sz w:val="22"/>
          <w:szCs w:val="22"/>
        </w:rPr>
        <w:t>o</w:t>
      </w:r>
      <w:r w:rsidRPr="009909EB">
        <w:rPr>
          <w:rFonts w:ascii="Arial" w:hAnsi="Arial" w:cs="Arial"/>
          <w:sz w:val="22"/>
          <w:szCs w:val="22"/>
        </w:rPr>
        <w:t xml:space="preserve">nce a year when, in these times of high inflation, relatively large price adjustments </w:t>
      </w:r>
      <w:r w:rsidRPr="009909EB">
        <w:rPr>
          <w:rFonts w:ascii="Arial" w:hAnsi="Arial" w:cs="Arial"/>
          <w:sz w:val="22"/>
          <w:szCs w:val="22"/>
        </w:rPr>
        <w:lastRenderedPageBreak/>
        <w:t xml:space="preserve">necessarily have to be made. This not only harms the market but also encourages the accummulation </w:t>
      </w:r>
      <w:r w:rsidR="003E5700">
        <w:rPr>
          <w:rFonts w:ascii="Arial" w:hAnsi="Arial" w:cs="Arial"/>
          <w:sz w:val="22"/>
          <w:szCs w:val="22"/>
        </w:rPr>
        <w:t xml:space="preserve">(sic) </w:t>
      </w:r>
      <w:r w:rsidRPr="009909EB">
        <w:rPr>
          <w:rFonts w:ascii="Arial" w:hAnsi="Arial" w:cs="Arial"/>
          <w:sz w:val="22"/>
          <w:szCs w:val="22"/>
        </w:rPr>
        <w:t xml:space="preserve">of stocks in anticipation of large price increases which cannot be kept secret and are fairly generally known in advance in the trade and elsewhere. </w:t>
      </w:r>
    </w:p>
    <w:p w:rsidR="003E5700" w:rsidRDefault="003E5700" w:rsidP="003E5700">
      <w:pPr>
        <w:pStyle w:val="PlainText"/>
        <w:tabs>
          <w:tab w:val="left" w:pos="1134"/>
        </w:tabs>
        <w:spacing w:line="276" w:lineRule="auto"/>
        <w:ind w:left="1134"/>
        <w:rPr>
          <w:rFonts w:ascii="Arial" w:hAnsi="Arial" w:cs="Arial"/>
          <w:sz w:val="22"/>
          <w:szCs w:val="22"/>
        </w:rPr>
      </w:pPr>
    </w:p>
    <w:p w:rsidR="0096029C" w:rsidRPr="009909EB" w:rsidRDefault="0096029C" w:rsidP="003E5700">
      <w:pPr>
        <w:pStyle w:val="PlainText"/>
        <w:tabs>
          <w:tab w:val="left" w:pos="1134"/>
        </w:tabs>
        <w:spacing w:line="276" w:lineRule="auto"/>
        <w:ind w:left="1134"/>
        <w:rPr>
          <w:rFonts w:ascii="Arial" w:hAnsi="Arial" w:cs="Arial"/>
          <w:sz w:val="22"/>
          <w:szCs w:val="22"/>
        </w:rPr>
      </w:pPr>
      <w:r w:rsidRPr="009909EB">
        <w:rPr>
          <w:rFonts w:ascii="Arial" w:hAnsi="Arial" w:cs="Arial"/>
          <w:sz w:val="22"/>
          <w:szCs w:val="22"/>
        </w:rPr>
        <w:t>245. The Committee accordingly recommends that the Sugar Association be given the responsibility of determining the industrial selling prices of sugar within parameters which would be approved by the Minister from time to time and which would grant the industry sufficient flexibility to decide on the timing and frequency of price adjustments</w:t>
      </w:r>
      <w:r w:rsidR="003E5700">
        <w:rPr>
          <w:rFonts w:ascii="Arial" w:hAnsi="Arial" w:cs="Arial"/>
          <w:sz w:val="22"/>
          <w:szCs w:val="22"/>
        </w:rPr>
        <w:t>.”</w:t>
      </w:r>
    </w:p>
    <w:p w:rsidR="00CC2164" w:rsidRDefault="00CC2164" w:rsidP="00CC2164">
      <w:pPr>
        <w:pStyle w:val="ListParagraph"/>
      </w:pPr>
    </w:p>
    <w:p w:rsidR="00C17EDE" w:rsidRDefault="00A75F92" w:rsidP="00A75F92">
      <w:pPr>
        <w:pStyle w:val="1"/>
        <w:numPr>
          <w:ilvl w:val="0"/>
          <w:numId w:val="0"/>
        </w:numPr>
        <w:tabs>
          <w:tab w:val="left" w:pos="1134"/>
        </w:tabs>
        <w:spacing w:before="0" w:after="0" w:line="360" w:lineRule="auto"/>
        <w:contextualSpacing/>
      </w:pPr>
      <w:r>
        <w:t>[88]</w:t>
      </w:r>
      <w:r>
        <w:tab/>
      </w:r>
      <w:r w:rsidR="00C17EDE">
        <w:t xml:space="preserve">Thus it would appear that the Committee regarded SASA as an entity discharging regulatory functions. </w:t>
      </w:r>
    </w:p>
    <w:p w:rsidR="00543E07" w:rsidRDefault="00543E07" w:rsidP="00543E07">
      <w:pPr>
        <w:pStyle w:val="1"/>
        <w:numPr>
          <w:ilvl w:val="0"/>
          <w:numId w:val="0"/>
        </w:numPr>
        <w:tabs>
          <w:tab w:val="left" w:pos="1134"/>
        </w:tabs>
        <w:spacing w:before="0" w:after="0" w:line="360" w:lineRule="auto"/>
        <w:contextualSpacing/>
      </w:pPr>
    </w:p>
    <w:p w:rsidR="00543E07" w:rsidRDefault="00A75F92" w:rsidP="00A75F92">
      <w:pPr>
        <w:pStyle w:val="1"/>
        <w:numPr>
          <w:ilvl w:val="0"/>
          <w:numId w:val="0"/>
        </w:numPr>
        <w:tabs>
          <w:tab w:val="left" w:pos="1134"/>
        </w:tabs>
        <w:spacing w:before="0" w:after="0" w:line="360" w:lineRule="auto"/>
        <w:contextualSpacing/>
      </w:pPr>
      <w:r>
        <w:t>[89]</w:t>
      </w:r>
      <w:r>
        <w:tab/>
      </w:r>
      <w:r w:rsidR="00543E07">
        <w:t>SASA’s response to the assertion that the general moratorium provisions assists the BRP’s case relies on t</w:t>
      </w:r>
      <w:r w:rsidR="00543E07" w:rsidRPr="00543E07">
        <w:t>he Sugar Act</w:t>
      </w:r>
      <w:r w:rsidR="00543E07">
        <w:t xml:space="preserve"> being </w:t>
      </w:r>
      <w:r w:rsidR="00543E07" w:rsidRPr="00543E07">
        <w:t>national legislation</w:t>
      </w:r>
      <w:r w:rsidR="00543E07">
        <w:t xml:space="preserve"> and that SASA’s incorporation was sanctioned in terms of s 2 of that piece of national legislation (see above). It argues accordingly that </w:t>
      </w:r>
      <w:r w:rsidR="00543E07" w:rsidRPr="00543E07">
        <w:t xml:space="preserve">SASA in its current form </w:t>
      </w:r>
      <w:r w:rsidR="00543E07">
        <w:t>has been</w:t>
      </w:r>
      <w:r w:rsidR="00543E07" w:rsidRPr="00543E07">
        <w:t xml:space="preserve"> established by national legislation.</w:t>
      </w:r>
      <w:r w:rsidR="00543E07">
        <w:t xml:space="preserve"> </w:t>
      </w:r>
      <w:r w:rsidR="00543E07" w:rsidRPr="00543E07">
        <w:t xml:space="preserve">By </w:t>
      </w:r>
      <w:r w:rsidR="00543E07">
        <w:t>extension it also argues by reason</w:t>
      </w:r>
      <w:r w:rsidR="00543E07" w:rsidRPr="00543E07">
        <w:t xml:space="preserve"> of </w:t>
      </w:r>
      <w:r w:rsidR="00543E07">
        <w:t>s</w:t>
      </w:r>
      <w:r w:rsidR="00543E07" w:rsidRPr="00543E07">
        <w:t xml:space="preserve"> 1 of the </w:t>
      </w:r>
      <w:r w:rsidR="00543E07">
        <w:t xml:space="preserve">Sugar </w:t>
      </w:r>
      <w:r w:rsidR="00543E07" w:rsidRPr="00543E07">
        <w:t>Act, the SI</w:t>
      </w:r>
      <w:r w:rsidR="00543E07">
        <w:t xml:space="preserve"> </w:t>
      </w:r>
      <w:r w:rsidR="00543E07" w:rsidRPr="00543E07">
        <w:t>A</w:t>
      </w:r>
      <w:r w:rsidR="00543E07">
        <w:t>greement</w:t>
      </w:r>
      <w:r w:rsidR="00543E07" w:rsidRPr="00543E07">
        <w:t xml:space="preserve"> is also legislation and </w:t>
      </w:r>
      <w:r w:rsidR="00543E07">
        <w:t>that</w:t>
      </w:r>
      <w:r w:rsidR="00543E07" w:rsidRPr="00543E07">
        <w:t xml:space="preserve"> the duties of SASA set out in the SI</w:t>
      </w:r>
      <w:r w:rsidR="00543E07">
        <w:t xml:space="preserve"> </w:t>
      </w:r>
      <w:r w:rsidR="00543E07" w:rsidRPr="00543E07">
        <w:t>A</w:t>
      </w:r>
      <w:r w:rsidR="00543E07">
        <w:t>greement</w:t>
      </w:r>
      <w:r w:rsidR="00543E07" w:rsidRPr="00543E07">
        <w:t xml:space="preserve"> are legislatively imposed duties.</w:t>
      </w:r>
      <w:r w:rsidR="00543E07">
        <w:t xml:space="preserve"> </w:t>
      </w:r>
    </w:p>
    <w:p w:rsidR="00543E07" w:rsidRDefault="00543E07" w:rsidP="00543E07">
      <w:pPr>
        <w:pStyle w:val="ListParagraph"/>
      </w:pPr>
    </w:p>
    <w:p w:rsidR="00612597" w:rsidRDefault="00A75F92" w:rsidP="00A75F92">
      <w:pPr>
        <w:pStyle w:val="1"/>
        <w:numPr>
          <w:ilvl w:val="0"/>
          <w:numId w:val="0"/>
        </w:numPr>
        <w:tabs>
          <w:tab w:val="left" w:pos="1134"/>
        </w:tabs>
        <w:spacing w:before="0" w:after="0" w:line="360" w:lineRule="auto"/>
        <w:contextualSpacing/>
      </w:pPr>
      <w:r>
        <w:t>[90]</w:t>
      </w:r>
      <w:r>
        <w:tab/>
      </w:r>
      <w:r w:rsidR="00543E07" w:rsidRPr="00543E07">
        <w:t xml:space="preserve">SASA’s </w:t>
      </w:r>
      <w:r w:rsidR="00543E07">
        <w:t xml:space="preserve">argues further that </w:t>
      </w:r>
      <w:r w:rsidR="00612597">
        <w:t xml:space="preserve">its </w:t>
      </w:r>
      <w:r w:rsidR="00543E07" w:rsidRPr="00543E07">
        <w:t xml:space="preserve">Constitution is provided for expressly in </w:t>
      </w:r>
      <w:r w:rsidR="00543E07">
        <w:t>s</w:t>
      </w:r>
      <w:r w:rsidR="00543E07" w:rsidRPr="00543E07">
        <w:t xml:space="preserve"> 2 of the </w:t>
      </w:r>
      <w:r w:rsidR="00612597">
        <w:t xml:space="preserve">Sugar </w:t>
      </w:r>
      <w:r w:rsidR="00543E07" w:rsidRPr="00543E07">
        <w:t>Act and the terms thereof are determined by the Minister.</w:t>
      </w:r>
    </w:p>
    <w:p w:rsidR="00612597" w:rsidRDefault="00612597" w:rsidP="00612597">
      <w:pPr>
        <w:pStyle w:val="ListParagraph"/>
      </w:pPr>
    </w:p>
    <w:p w:rsidR="00543E07" w:rsidRPr="00612597" w:rsidRDefault="00A75F92" w:rsidP="00A75F92">
      <w:pPr>
        <w:pStyle w:val="1"/>
        <w:numPr>
          <w:ilvl w:val="0"/>
          <w:numId w:val="0"/>
        </w:numPr>
        <w:tabs>
          <w:tab w:val="left" w:pos="1134"/>
        </w:tabs>
        <w:spacing w:before="0" w:after="0" w:line="360" w:lineRule="auto"/>
        <w:contextualSpacing/>
      </w:pPr>
      <w:r w:rsidRPr="00612597">
        <w:t>[91]</w:t>
      </w:r>
      <w:r w:rsidRPr="00612597">
        <w:tab/>
      </w:r>
      <w:r w:rsidR="00612597">
        <w:t>One of SASA’s</w:t>
      </w:r>
      <w:r w:rsidR="00543E07" w:rsidRPr="00612597">
        <w:t xml:space="preserve"> </w:t>
      </w:r>
      <w:r w:rsidR="00612597">
        <w:t xml:space="preserve">objects as contained in </w:t>
      </w:r>
      <w:r w:rsidR="00543E07" w:rsidRPr="00612597">
        <w:t>clause 4 of SASA’s Constitution is stated in subclause (1):</w:t>
      </w:r>
    </w:p>
    <w:p w:rsidR="00543E07" w:rsidRPr="00612597" w:rsidRDefault="00543E07" w:rsidP="00612597">
      <w:pPr>
        <w:widowControl w:val="0"/>
        <w:tabs>
          <w:tab w:val="left" w:pos="1134"/>
        </w:tabs>
        <w:spacing w:line="480" w:lineRule="auto"/>
        <w:jc w:val="both"/>
        <w:rPr>
          <w:rFonts w:cs="Arial"/>
        </w:rPr>
      </w:pPr>
    </w:p>
    <w:p w:rsidR="00543E07" w:rsidRDefault="00543E07" w:rsidP="00612597">
      <w:pPr>
        <w:widowControl w:val="0"/>
        <w:tabs>
          <w:tab w:val="left" w:pos="1134"/>
        </w:tabs>
        <w:spacing w:line="276" w:lineRule="auto"/>
        <w:ind w:left="1134"/>
        <w:jc w:val="both"/>
        <w:rPr>
          <w:rFonts w:cs="Arial"/>
          <w:sz w:val="22"/>
          <w:szCs w:val="22"/>
        </w:rPr>
      </w:pPr>
      <w:r w:rsidRPr="00612597">
        <w:rPr>
          <w:rFonts w:cs="Arial"/>
          <w:sz w:val="22"/>
          <w:szCs w:val="22"/>
        </w:rPr>
        <w:t>“The objects for which the Association is established are:</w:t>
      </w:r>
    </w:p>
    <w:p w:rsidR="00612597" w:rsidRPr="00612597" w:rsidRDefault="00612597" w:rsidP="00612597">
      <w:pPr>
        <w:widowControl w:val="0"/>
        <w:tabs>
          <w:tab w:val="left" w:pos="1134"/>
        </w:tabs>
        <w:spacing w:line="276" w:lineRule="auto"/>
        <w:ind w:left="1134"/>
        <w:jc w:val="both"/>
        <w:rPr>
          <w:rFonts w:cs="Arial"/>
          <w:sz w:val="22"/>
          <w:szCs w:val="22"/>
        </w:rPr>
      </w:pPr>
    </w:p>
    <w:p w:rsidR="00612597" w:rsidRPr="00A75F92" w:rsidRDefault="00A75F92" w:rsidP="00A75F92">
      <w:pPr>
        <w:widowControl w:val="0"/>
        <w:tabs>
          <w:tab w:val="left" w:pos="1134"/>
          <w:tab w:val="left" w:pos="1701"/>
        </w:tabs>
        <w:spacing w:line="276" w:lineRule="auto"/>
        <w:ind w:left="1701" w:hanging="567"/>
        <w:rPr>
          <w:rFonts w:cs="Arial"/>
          <w:sz w:val="22"/>
          <w:szCs w:val="22"/>
        </w:rPr>
      </w:pPr>
      <w:r w:rsidRPr="00612597">
        <w:rPr>
          <w:rFonts w:eastAsiaTheme="minorHAnsi" w:cs="Arial"/>
          <w:kern w:val="2"/>
          <w:sz w:val="22"/>
          <w:szCs w:val="22"/>
          <w14:ligatures w14:val="standardContextual"/>
        </w:rPr>
        <w:t>(1)</w:t>
      </w:r>
      <w:r w:rsidRPr="00612597">
        <w:rPr>
          <w:rFonts w:eastAsiaTheme="minorHAnsi" w:cs="Arial"/>
          <w:kern w:val="2"/>
          <w:sz w:val="22"/>
          <w:szCs w:val="22"/>
          <w14:ligatures w14:val="standardContextual"/>
        </w:rPr>
        <w:tab/>
      </w:r>
      <w:r w:rsidR="00543E07" w:rsidRPr="00A75F92">
        <w:rPr>
          <w:rFonts w:cs="Arial"/>
          <w:sz w:val="22"/>
          <w:szCs w:val="22"/>
        </w:rPr>
        <w:t xml:space="preserve">To promote, foster, </w:t>
      </w:r>
      <w:r w:rsidR="00543E07" w:rsidRPr="00A75F92">
        <w:rPr>
          <w:rFonts w:cs="Arial"/>
          <w:sz w:val="22"/>
          <w:szCs w:val="22"/>
          <w:u w:val="single"/>
        </w:rPr>
        <w:t>regulate</w:t>
      </w:r>
      <w:r w:rsidR="00543E07" w:rsidRPr="00A75F92">
        <w:rPr>
          <w:rFonts w:cs="Arial"/>
          <w:sz w:val="22"/>
          <w:szCs w:val="22"/>
        </w:rPr>
        <w:t>, co-ordinate and assist with the production,</w:t>
      </w:r>
      <w:r w:rsidR="00612597" w:rsidRPr="00A75F92">
        <w:rPr>
          <w:rFonts w:cs="Arial"/>
          <w:sz w:val="22"/>
          <w:szCs w:val="22"/>
        </w:rPr>
        <w:t xml:space="preserve"> </w:t>
      </w:r>
      <w:r w:rsidR="00543E07" w:rsidRPr="00A75F92">
        <w:rPr>
          <w:rFonts w:cs="Arial"/>
          <w:sz w:val="22"/>
          <w:szCs w:val="22"/>
        </w:rPr>
        <w:t>storage, transport, handling and sale of sugar industry products.”</w:t>
      </w:r>
      <w:r w:rsidR="00612597" w:rsidRPr="00A75F92">
        <w:rPr>
          <w:rFonts w:cs="Arial"/>
          <w:sz w:val="22"/>
          <w:szCs w:val="22"/>
        </w:rPr>
        <w:t xml:space="preserve"> (my underlining)</w:t>
      </w:r>
    </w:p>
    <w:p w:rsidR="00543E07" w:rsidRDefault="00543E07" w:rsidP="00543E07">
      <w:pPr>
        <w:pStyle w:val="Heading1"/>
        <w:widowControl w:val="0"/>
        <w:spacing w:before="0" w:after="0"/>
      </w:pPr>
    </w:p>
    <w:p w:rsidR="00612597" w:rsidRDefault="00543E07" w:rsidP="009F3686">
      <w:pPr>
        <w:widowControl w:val="0"/>
        <w:spacing w:line="360" w:lineRule="auto"/>
        <w:jc w:val="both"/>
        <w:rPr>
          <w:rFonts w:cs="Arial"/>
        </w:rPr>
      </w:pPr>
      <w:r>
        <w:rPr>
          <w:rFonts w:cs="Arial"/>
        </w:rPr>
        <w:t>The remainder of the objects referred to in clause 4 all relate to the object stated in clause 4(1).</w:t>
      </w:r>
    </w:p>
    <w:p w:rsidR="00612597" w:rsidRDefault="00612597" w:rsidP="009F3686">
      <w:pPr>
        <w:widowControl w:val="0"/>
        <w:spacing w:line="360" w:lineRule="auto"/>
        <w:jc w:val="both"/>
        <w:rPr>
          <w:rFonts w:cs="Arial"/>
        </w:rPr>
      </w:pPr>
    </w:p>
    <w:p w:rsidR="00543E07" w:rsidRPr="00A75F92" w:rsidRDefault="00A75F92" w:rsidP="00A75F92">
      <w:pPr>
        <w:widowControl w:val="0"/>
        <w:tabs>
          <w:tab w:val="left" w:pos="1134"/>
        </w:tabs>
        <w:rPr>
          <w:rFonts w:cs="Arial"/>
        </w:rPr>
      </w:pPr>
      <w:r>
        <w:rPr>
          <w:rFonts w:eastAsiaTheme="minorHAnsi" w:cs="Arial"/>
          <w:kern w:val="2"/>
          <w14:ligatures w14:val="standardContextual"/>
        </w:rPr>
        <w:lastRenderedPageBreak/>
        <w:t>[92]</w:t>
      </w:r>
      <w:r>
        <w:rPr>
          <w:rFonts w:eastAsiaTheme="minorHAnsi" w:cs="Arial"/>
          <w:kern w:val="2"/>
          <w14:ligatures w14:val="standardContextual"/>
        </w:rPr>
        <w:tab/>
      </w:r>
      <w:r w:rsidR="00612597" w:rsidRPr="00A75F92">
        <w:rPr>
          <w:rFonts w:cs="Arial"/>
        </w:rPr>
        <w:t>Amongst the powers conferred on SASA’s council u</w:t>
      </w:r>
      <w:r w:rsidR="00543E07" w:rsidRPr="00A75F92">
        <w:rPr>
          <w:rFonts w:cs="Arial"/>
        </w:rPr>
        <w:t xml:space="preserve">nder clause 5 of SASA’s Constitution subclause (1) </w:t>
      </w:r>
      <w:r w:rsidR="00612597" w:rsidRPr="00A75F92">
        <w:rPr>
          <w:rFonts w:cs="Arial"/>
        </w:rPr>
        <w:t>provides</w:t>
      </w:r>
      <w:r w:rsidR="00543E07" w:rsidRPr="00A75F92">
        <w:rPr>
          <w:rFonts w:cs="Arial"/>
        </w:rPr>
        <w:t>:</w:t>
      </w:r>
    </w:p>
    <w:p w:rsidR="009F3686" w:rsidRPr="00612597" w:rsidRDefault="009F3686" w:rsidP="00AB4E7D">
      <w:pPr>
        <w:pStyle w:val="ListParagraph"/>
        <w:widowControl w:val="0"/>
        <w:tabs>
          <w:tab w:val="left" w:pos="1134"/>
        </w:tabs>
        <w:ind w:left="0"/>
        <w:rPr>
          <w:rFonts w:cs="Arial"/>
        </w:rPr>
      </w:pPr>
    </w:p>
    <w:p w:rsidR="00612597" w:rsidRDefault="00543E07" w:rsidP="00612597">
      <w:pPr>
        <w:widowControl w:val="0"/>
        <w:tabs>
          <w:tab w:val="left" w:pos="1134"/>
        </w:tabs>
        <w:spacing w:line="276" w:lineRule="auto"/>
        <w:ind w:left="1134"/>
        <w:jc w:val="both"/>
        <w:rPr>
          <w:rFonts w:cs="Arial"/>
          <w:sz w:val="22"/>
          <w:szCs w:val="22"/>
        </w:rPr>
      </w:pPr>
      <w:r w:rsidRPr="00612597">
        <w:rPr>
          <w:rFonts w:cs="Arial"/>
          <w:sz w:val="22"/>
          <w:szCs w:val="22"/>
        </w:rPr>
        <w:t>“Without prejudice to the general power conferred upon the Council by clause 3(2) hereof it shall have and exercise the following powers and functions, namely:</w:t>
      </w:r>
    </w:p>
    <w:p w:rsidR="00612597" w:rsidRDefault="00612597" w:rsidP="00612597">
      <w:pPr>
        <w:widowControl w:val="0"/>
        <w:tabs>
          <w:tab w:val="left" w:pos="1134"/>
        </w:tabs>
        <w:spacing w:line="276" w:lineRule="auto"/>
        <w:ind w:left="1134"/>
        <w:jc w:val="both"/>
        <w:rPr>
          <w:rFonts w:cs="Arial"/>
          <w:sz w:val="22"/>
          <w:szCs w:val="22"/>
        </w:rPr>
      </w:pPr>
    </w:p>
    <w:p w:rsidR="00543E07" w:rsidRPr="00A75F92" w:rsidRDefault="00A75F92" w:rsidP="00A75F92">
      <w:pPr>
        <w:widowControl w:val="0"/>
        <w:tabs>
          <w:tab w:val="left" w:pos="1134"/>
          <w:tab w:val="left" w:pos="1701"/>
        </w:tabs>
        <w:spacing w:line="276" w:lineRule="auto"/>
        <w:ind w:left="1701" w:hanging="666"/>
        <w:rPr>
          <w:rFonts w:cs="Arial"/>
          <w:sz w:val="22"/>
          <w:szCs w:val="22"/>
        </w:rPr>
      </w:pPr>
      <w:r w:rsidRPr="00612597">
        <w:rPr>
          <w:rFonts w:eastAsiaTheme="minorHAnsi" w:cs="Arial"/>
          <w:kern w:val="2"/>
          <w:sz w:val="22"/>
          <w:szCs w:val="22"/>
          <w14:ligatures w14:val="standardContextual"/>
        </w:rPr>
        <w:t>(1)</w:t>
      </w:r>
      <w:r w:rsidRPr="00612597">
        <w:rPr>
          <w:rFonts w:eastAsiaTheme="minorHAnsi" w:cs="Arial"/>
          <w:kern w:val="2"/>
          <w:sz w:val="22"/>
          <w:szCs w:val="22"/>
          <w14:ligatures w14:val="standardContextual"/>
        </w:rPr>
        <w:tab/>
      </w:r>
      <w:r w:rsidR="00543E07" w:rsidRPr="00A75F92">
        <w:rPr>
          <w:rFonts w:cs="Arial"/>
          <w:sz w:val="22"/>
          <w:szCs w:val="22"/>
          <w:u w:val="single"/>
        </w:rPr>
        <w:t>To control and regulate</w:t>
      </w:r>
      <w:r w:rsidR="00543E07" w:rsidRPr="00A75F92">
        <w:rPr>
          <w:rFonts w:cs="Arial"/>
          <w:sz w:val="22"/>
          <w:szCs w:val="22"/>
        </w:rPr>
        <w:t>, year by year, the disposal of the total quantity of</w:t>
      </w:r>
      <w:r w:rsidR="00612597" w:rsidRPr="00A75F92">
        <w:rPr>
          <w:rFonts w:cs="Arial"/>
          <w:sz w:val="22"/>
          <w:szCs w:val="22"/>
        </w:rPr>
        <w:t xml:space="preserve"> </w:t>
      </w:r>
      <w:r w:rsidR="00543E07" w:rsidRPr="00A75F92">
        <w:rPr>
          <w:rFonts w:cs="Arial"/>
          <w:sz w:val="22"/>
          <w:szCs w:val="22"/>
        </w:rPr>
        <w:t>sugar manufactured by millers and refiners, and, to this end, to determine, the quantity of sugar required for the local market, the quantity of carry-over stocks, the quantity of sugar to be exported each year, and each mill’s quota of those quantities, subject only to the provisions of the agreement and any regulation published under Section 10 of the Act or any section amending or replacing the same.”</w:t>
      </w:r>
      <w:r w:rsidR="00612597" w:rsidRPr="00A75F92">
        <w:rPr>
          <w:rFonts w:cs="Arial"/>
          <w:sz w:val="22"/>
          <w:szCs w:val="22"/>
        </w:rPr>
        <w:t xml:space="preserve"> (my underlining)</w:t>
      </w:r>
    </w:p>
    <w:p w:rsidR="00543E07" w:rsidRDefault="00543E07" w:rsidP="00543E07">
      <w:pPr>
        <w:pStyle w:val="Heading1"/>
        <w:widowControl w:val="0"/>
        <w:spacing w:before="0" w:after="0"/>
      </w:pPr>
    </w:p>
    <w:p w:rsidR="00543E07" w:rsidRDefault="00543E07" w:rsidP="009F3686">
      <w:pPr>
        <w:widowControl w:val="0"/>
        <w:spacing w:line="360" w:lineRule="auto"/>
        <w:jc w:val="both"/>
        <w:rPr>
          <w:rFonts w:cs="Arial"/>
        </w:rPr>
      </w:pPr>
      <w:r>
        <w:rPr>
          <w:rFonts w:cs="Arial"/>
        </w:rPr>
        <w:t>The remainder of SASA’s powers stated under this clause are in the main regulatory powers.</w:t>
      </w:r>
    </w:p>
    <w:p w:rsidR="00612597" w:rsidRDefault="00612597" w:rsidP="009F3686">
      <w:pPr>
        <w:widowControl w:val="0"/>
        <w:spacing w:line="360" w:lineRule="auto"/>
        <w:jc w:val="both"/>
        <w:rPr>
          <w:rFonts w:cs="Arial"/>
        </w:rPr>
      </w:pPr>
    </w:p>
    <w:p w:rsidR="009F3686" w:rsidRPr="00A75F92" w:rsidRDefault="00A75F92" w:rsidP="00A75F92">
      <w:pPr>
        <w:widowControl w:val="0"/>
        <w:tabs>
          <w:tab w:val="left" w:pos="1134"/>
        </w:tabs>
        <w:rPr>
          <w:rFonts w:cs="Arial"/>
        </w:rPr>
      </w:pPr>
      <w:r>
        <w:rPr>
          <w:rFonts w:eastAsiaTheme="minorHAnsi" w:cs="Arial"/>
          <w:kern w:val="2"/>
          <w14:ligatures w14:val="standardContextual"/>
        </w:rPr>
        <w:t>[93]</w:t>
      </w:r>
      <w:r>
        <w:rPr>
          <w:rFonts w:eastAsiaTheme="minorHAnsi" w:cs="Arial"/>
          <w:kern w:val="2"/>
          <w14:ligatures w14:val="standardContextual"/>
        </w:rPr>
        <w:tab/>
      </w:r>
      <w:r w:rsidR="009F3686" w:rsidRPr="00A75F92">
        <w:rPr>
          <w:rFonts w:cs="Arial"/>
        </w:rPr>
        <w:t>Thus SASA submits that it</w:t>
      </w:r>
      <w:r w:rsidR="00543E07" w:rsidRPr="00A75F92">
        <w:rPr>
          <w:rFonts w:cs="Arial"/>
        </w:rPr>
        <w:t xml:space="preserve"> is established in terms of national legislation to regulate the Sugar Industry and as such falls squarely under the definition of ‘regulatory authority’ in the Companies Act. </w:t>
      </w:r>
      <w:r w:rsidR="009F3686" w:rsidRPr="00A75F92">
        <w:rPr>
          <w:rFonts w:cs="Arial"/>
        </w:rPr>
        <w:t>I agree</w:t>
      </w:r>
      <w:r w:rsidR="00AD6CCB" w:rsidRPr="00A75F92">
        <w:rPr>
          <w:rFonts w:cs="Arial"/>
        </w:rPr>
        <w:t>.</w:t>
      </w:r>
    </w:p>
    <w:p w:rsidR="009F3686" w:rsidRDefault="009F3686" w:rsidP="009F3686">
      <w:pPr>
        <w:pStyle w:val="ListParagraph"/>
        <w:widowControl w:val="0"/>
        <w:tabs>
          <w:tab w:val="left" w:pos="1134"/>
        </w:tabs>
        <w:ind w:left="0"/>
        <w:rPr>
          <w:rFonts w:cs="Arial"/>
        </w:rPr>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[94]</w:t>
      </w:r>
      <w:r w:rsidRPr="009F3686">
        <w:rPr>
          <w:rFonts w:eastAsiaTheme="minorHAnsi" w:cs="Arial"/>
          <w:kern w:val="2"/>
          <w14:ligatures w14:val="standardContextual"/>
        </w:rPr>
        <w:tab/>
      </w:r>
      <w:r w:rsidR="00C17EDE">
        <w:t xml:space="preserve">In the result </w:t>
      </w:r>
      <w:r w:rsidR="00671516" w:rsidRPr="00C17EDE">
        <w:t>SASA</w:t>
      </w:r>
      <w:r w:rsidR="00C17EDE">
        <w:t xml:space="preserve"> would </w:t>
      </w:r>
      <w:r w:rsidR="00671516" w:rsidRPr="00C17EDE">
        <w:t>self-evidently be</w:t>
      </w:r>
      <w:r w:rsidR="00C17EDE">
        <w:t xml:space="preserve"> </w:t>
      </w:r>
      <w:r w:rsidR="00671516" w:rsidRPr="00C17EDE">
        <w:t>acting in the execution of its duties</w:t>
      </w:r>
      <w:r w:rsidR="00C17EDE">
        <w:t xml:space="preserve"> </w:t>
      </w:r>
      <w:r w:rsidR="00671516" w:rsidRPr="00C17EDE">
        <w:t xml:space="preserve">in bringing legal proceedings against THL to enforce its compliance with the statutory scheme, including the payment of its obligations owed to SASA imposed by that statutory scheme.  </w:t>
      </w:r>
      <w:r w:rsidR="00671516" w:rsidRPr="00A96319">
        <w:t>SASA is accordingly entitled to bring legal proceedings against THL to enforce its payment obligations owed to SASA under section 133 of the Companies Act.</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[95]</w:t>
      </w:r>
      <w:r w:rsidRPr="009F3686">
        <w:rPr>
          <w:rFonts w:eastAsiaTheme="minorHAnsi" w:cs="Arial"/>
          <w:kern w:val="2"/>
          <w14:ligatures w14:val="standardContextual"/>
        </w:rPr>
        <w:tab/>
      </w:r>
      <w:r w:rsidR="004D7C58">
        <w:t>RCL Foods observes that i</w:t>
      </w:r>
      <w:r w:rsidR="00671516" w:rsidRPr="00A96319">
        <w:t xml:space="preserve">n addition to the obvious difficulty of seeking a </w:t>
      </w:r>
      <w:r w:rsidR="00671516" w:rsidRPr="009F3686">
        <w:t>moratorium</w:t>
      </w:r>
      <w:r w:rsidR="00671516" w:rsidRPr="00A96319">
        <w:t xml:space="preserve"> against the industry’s regulatory authority, the applicants also seek a blanket </w:t>
      </w:r>
      <w:r w:rsidR="00671516" w:rsidRPr="009F3686">
        <w:t>moratorium</w:t>
      </w:r>
      <w:r w:rsidR="00671516" w:rsidRPr="00A75F92">
        <w:rPr>
          <w:i/>
        </w:rPr>
        <w:t xml:space="preserve"> </w:t>
      </w:r>
      <w:r w:rsidR="00671516" w:rsidRPr="00A96319">
        <w:t xml:space="preserve">against over twenty thousand other respondents from bringing </w:t>
      </w:r>
      <w:r w:rsidR="00671516" w:rsidRPr="00A75F92">
        <w:rPr>
          <w:iCs/>
        </w:rPr>
        <w:t>any</w:t>
      </w:r>
      <w:r w:rsidR="00671516" w:rsidRPr="00A96319">
        <w:t xml:space="preserve"> legal proceedings, including enforcement action, against THL in respect of any payments that are owing under the </w:t>
      </w:r>
      <w:r w:rsidR="004D7C58">
        <w:t>S</w:t>
      </w:r>
      <w:r w:rsidR="00671516" w:rsidRPr="00A96319">
        <w:t>I</w:t>
      </w:r>
      <w:r w:rsidR="004D7C58">
        <w:t xml:space="preserve"> </w:t>
      </w:r>
      <w:r w:rsidR="00671516" w:rsidRPr="00A96319">
        <w:t>Agreement</w:t>
      </w:r>
      <w:r w:rsidR="004D7C58">
        <w:t xml:space="preserve"> and argues that</w:t>
      </w:r>
      <w:r w:rsidR="00671516" w:rsidRPr="00A96319">
        <w:t xml:space="preserve"> such relief is so overly broad as to render it impermissible. </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[96]</w:t>
      </w:r>
      <w:r w:rsidRPr="009F3686">
        <w:rPr>
          <w:rFonts w:eastAsiaTheme="minorHAnsi" w:cs="Arial"/>
          <w:kern w:val="2"/>
          <w14:ligatures w14:val="standardContextual"/>
        </w:rPr>
        <w:tab/>
      </w:r>
      <w:r w:rsidR="004D7C58">
        <w:t>S</w:t>
      </w:r>
      <w:r w:rsidR="00671516" w:rsidRPr="004D7C58">
        <w:t xml:space="preserve">ection 133(1) of the Companies Act imposes a general </w:t>
      </w:r>
      <w:r w:rsidR="00671516" w:rsidRPr="009F3686">
        <w:t>moratorium</w:t>
      </w:r>
      <w:r w:rsidR="00671516" w:rsidRPr="004D7C58">
        <w:t xml:space="preserve"> on the </w:t>
      </w:r>
      <w:r w:rsidR="00671516" w:rsidRPr="004D7C58">
        <w:lastRenderedPageBreak/>
        <w:t xml:space="preserve">commencement of legal proceedings against companies in business rescue. It is not an absolute </w:t>
      </w:r>
      <w:r w:rsidR="00671516" w:rsidRPr="009F3686">
        <w:t>moratorium</w:t>
      </w:r>
      <w:r w:rsidR="00671516" w:rsidRPr="004D7C58">
        <w:t xml:space="preserve"> and may be lifted with the written consent of the practitioners or with the leave of the court on such terms the court considers suitable or by regulatory authorities upon written notice to the practitioners.</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[97]</w:t>
      </w:r>
      <w:r w:rsidRPr="009F3686">
        <w:rPr>
          <w:rFonts w:eastAsiaTheme="minorHAnsi" w:cs="Arial"/>
          <w:kern w:val="2"/>
          <w14:ligatures w14:val="standardContextual"/>
        </w:rPr>
        <w:tab/>
      </w:r>
      <w:r w:rsidR="004D7C58">
        <w:t xml:space="preserve">RCL Foods is, in my view, correct in its submission that </w:t>
      </w:r>
      <w:r w:rsidR="00671516" w:rsidRPr="004D7C58">
        <w:t xml:space="preserve">THL is not entitled to a blanket </w:t>
      </w:r>
      <w:r w:rsidR="00671516" w:rsidRPr="009F3686">
        <w:t>moratorium</w:t>
      </w:r>
      <w:r w:rsidR="00671516" w:rsidRPr="004D7C58">
        <w:t xml:space="preserve"> on any enforcement action regarding payment obligations arising under the </w:t>
      </w:r>
      <w:r w:rsidR="004D7C58">
        <w:t>S</w:t>
      </w:r>
      <w:r w:rsidR="00671516" w:rsidRPr="004D7C58">
        <w:t xml:space="preserve">I Agreement as such an order would (aside from ousting SASA’s rights to pursue such action as the regulatory authority) impermissibly oust the court’s jurisdiction in future matters that may arise as well as limit a business rescue practitioner’s discretion to provide consent if the need arises. There is </w:t>
      </w:r>
      <w:r w:rsidR="004D7C58">
        <w:t xml:space="preserve">accordingly </w:t>
      </w:r>
      <w:r w:rsidR="00671516" w:rsidRPr="004D7C58">
        <w:t>no basis for such far-reaching relief</w:t>
      </w:r>
      <w:r w:rsidR="004D7C58">
        <w:t>, which</w:t>
      </w:r>
      <w:r w:rsidR="00671516" w:rsidRPr="004D7C58">
        <w:t xml:space="preserve"> is, in any event, entirely unnecessary since the applicants have </w:t>
      </w:r>
      <w:r w:rsidR="004D7C58">
        <w:t>sought</w:t>
      </w:r>
      <w:r w:rsidR="00671516" w:rsidRPr="004D7C58">
        <w:t xml:space="preserve"> the very declaratory relief that will determine whether payments owing under the </w:t>
      </w:r>
      <w:r w:rsidR="004D7C58">
        <w:t>S</w:t>
      </w:r>
      <w:r w:rsidR="00671516" w:rsidRPr="004D7C58">
        <w:t xml:space="preserve">I Agreement may be suspended by the </w:t>
      </w:r>
      <w:r w:rsidR="004D7C58">
        <w:t>BRPs</w:t>
      </w:r>
      <w:r w:rsidR="00671516" w:rsidRPr="004D7C58">
        <w:t xml:space="preserve">.  If they are not capable of suspension, then enforcement action by SASA (or anyone who makes out a case for the lifting of the </w:t>
      </w:r>
      <w:r w:rsidR="00671516" w:rsidRPr="009F3686">
        <w:t>moratorium</w:t>
      </w:r>
      <w:r w:rsidR="00671516" w:rsidRPr="004D7C58">
        <w:t xml:space="preserve">) is permissible and inherently necessary. </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[98]</w:t>
      </w:r>
      <w:r w:rsidRPr="009F3686">
        <w:rPr>
          <w:rFonts w:eastAsiaTheme="minorHAnsi" w:cs="Arial"/>
          <w:kern w:val="2"/>
          <w14:ligatures w14:val="standardContextual"/>
        </w:rPr>
        <w:tab/>
      </w:r>
      <w:r w:rsidR="004547F7">
        <w:t xml:space="preserve">Upon a </w:t>
      </w:r>
      <w:r w:rsidR="004547F7" w:rsidRPr="001133FE">
        <w:t xml:space="preserve">textual interpretation </w:t>
      </w:r>
      <w:r w:rsidR="004547F7">
        <w:t>I have found that</w:t>
      </w:r>
      <w:r w:rsidR="004547F7" w:rsidRPr="001133FE">
        <w:t xml:space="preserve"> sections 136 and 133 of Companies Act </w:t>
      </w:r>
      <w:r w:rsidR="004547F7">
        <w:t xml:space="preserve">do not </w:t>
      </w:r>
      <w:r w:rsidR="004547F7" w:rsidRPr="001133FE">
        <w:t>entitle the BRPs to suspend THL</w:t>
      </w:r>
      <w:r w:rsidR="004547F7">
        <w:t>'</w:t>
      </w:r>
      <w:r w:rsidR="004547F7" w:rsidRPr="001133FE">
        <w:t xml:space="preserve">s payment obligations under the </w:t>
      </w:r>
      <w:r w:rsidR="004547F7">
        <w:t>SI Agreement</w:t>
      </w:r>
      <w:r w:rsidR="004547F7" w:rsidRPr="001133FE">
        <w:t xml:space="preserve"> and </w:t>
      </w:r>
      <w:r w:rsidR="004547F7">
        <w:t xml:space="preserve">do not </w:t>
      </w:r>
      <w:r w:rsidR="004547F7" w:rsidRPr="001133FE">
        <w:t xml:space="preserve">preclude </w:t>
      </w:r>
      <w:r w:rsidR="004547F7">
        <w:t xml:space="preserve">SASA, or </w:t>
      </w:r>
      <w:r w:rsidR="004547F7" w:rsidRPr="001133FE">
        <w:t xml:space="preserve">anyone </w:t>
      </w:r>
      <w:r w:rsidR="004547F7">
        <w:t>else in certain circumstances,</w:t>
      </w:r>
      <w:r w:rsidR="004547F7" w:rsidRPr="001133FE">
        <w:t xml:space="preserve"> from seeking to enforce those obligations</w:t>
      </w:r>
      <w:r w:rsidR="004547F7">
        <w:t xml:space="preserve">. </w:t>
      </w:r>
      <w:r w:rsidR="004547F7" w:rsidRPr="001133FE">
        <w:t xml:space="preserve"> </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[99]</w:t>
      </w:r>
      <w:r w:rsidRPr="009F3686">
        <w:rPr>
          <w:rFonts w:eastAsiaTheme="minorHAnsi" w:cs="Arial"/>
          <w:kern w:val="2"/>
          <w14:ligatures w14:val="standardContextual"/>
        </w:rPr>
        <w:tab/>
      </w:r>
      <w:r w:rsidR="004547F7">
        <w:t xml:space="preserve">It becomes necessary, however, to consider briefly the applicants’ additional hypothesis that their analysis of the Companies Act </w:t>
      </w:r>
      <w:r w:rsidR="004547F7" w:rsidRPr="001133FE">
        <w:t>is fortified by understanding the provisions</w:t>
      </w:r>
      <w:r w:rsidR="004547F7">
        <w:t xml:space="preserve"> firstly, </w:t>
      </w:r>
      <w:r w:rsidR="004547F7" w:rsidRPr="001133FE">
        <w:t>within the broader context of the business rescue provisions of the Companies Act as a whole</w:t>
      </w:r>
      <w:r w:rsidR="004547F7">
        <w:t>,</w:t>
      </w:r>
      <w:r w:rsidR="004547F7" w:rsidRPr="001133FE">
        <w:t xml:space="preserve"> and </w:t>
      </w:r>
      <w:r w:rsidR="004547F7">
        <w:t xml:space="preserve">secondly, </w:t>
      </w:r>
      <w:r w:rsidR="004547F7" w:rsidRPr="001133FE">
        <w:t>in light of the purpose of the business rescue provisions.</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[100]</w:t>
      </w:r>
      <w:r w:rsidRPr="009F3686">
        <w:rPr>
          <w:rFonts w:eastAsiaTheme="minorHAnsi" w:cs="Arial"/>
          <w:kern w:val="2"/>
          <w14:ligatures w14:val="standardContextual"/>
        </w:rPr>
        <w:tab/>
      </w:r>
      <w:r w:rsidR="00166DFA">
        <w:t>Section</w:t>
      </w:r>
      <w:r w:rsidR="004547F7">
        <w:t> </w:t>
      </w:r>
      <w:r w:rsidR="004547F7" w:rsidRPr="001133FE">
        <w:t xml:space="preserve">7(k) of the Companies Act stipulates that one of the purposes of the Act </w:t>
      </w:r>
      <w:r w:rsidR="004547F7" w:rsidRPr="009F3686">
        <w:t>is to "</w:t>
      </w:r>
      <w:r w:rsidR="00166DFA" w:rsidRPr="009F3686">
        <w:t xml:space="preserve">… </w:t>
      </w:r>
      <w:r w:rsidR="004547F7" w:rsidRPr="009F3686">
        <w:t>provide for the efficient rescue and recovery of financially distressed companies, in a manner that balances the rights and interests of all relevant stakeholders</w:t>
      </w:r>
      <w:r w:rsidR="00166DFA" w:rsidRPr="009F3686">
        <w:t>…</w:t>
      </w:r>
      <w:r w:rsidR="004547F7" w:rsidRPr="009F3686">
        <w:t>".</w:t>
      </w:r>
    </w:p>
    <w:p w:rsidR="009F3686" w:rsidRDefault="009F3686" w:rsidP="009F3686">
      <w:pPr>
        <w:pStyle w:val="ListParagraph"/>
      </w:pPr>
    </w:p>
    <w:p w:rsidR="009F3686" w:rsidRPr="00A75F92" w:rsidRDefault="00A75F92" w:rsidP="00A75F92">
      <w:pPr>
        <w:widowControl w:val="0"/>
        <w:tabs>
          <w:tab w:val="left" w:pos="1134"/>
        </w:tabs>
        <w:rPr>
          <w:rFonts w:cs="Arial"/>
        </w:rPr>
      </w:pPr>
      <w:r w:rsidRPr="009F3686">
        <w:rPr>
          <w:rFonts w:eastAsiaTheme="minorHAnsi" w:cs="Arial"/>
          <w:kern w:val="2"/>
          <w14:ligatures w14:val="standardContextual"/>
        </w:rPr>
        <w:t>[101]</w:t>
      </w:r>
      <w:r w:rsidRPr="009F3686">
        <w:rPr>
          <w:rFonts w:eastAsiaTheme="minorHAnsi" w:cs="Arial"/>
          <w:kern w:val="2"/>
          <w14:ligatures w14:val="standardContextual"/>
        </w:rPr>
        <w:tab/>
      </w:r>
      <w:r w:rsidR="004547F7" w:rsidRPr="001133FE">
        <w:t xml:space="preserve">This purpose is achieved by Chapter 6 of the Companies Act. Prior to the </w:t>
      </w:r>
      <w:r w:rsidR="0076657E">
        <w:lastRenderedPageBreak/>
        <w:t>commencement</w:t>
      </w:r>
      <w:r w:rsidR="004547F7" w:rsidRPr="001133FE">
        <w:t xml:space="preserve"> of the Companies Act and the introduction of the provisions of Chapter 6, the only option available for creditors and stakeholders of financially distressed companies was to apply for the liquidation or judicial management of the company concerned, in the hope that they would procure (at least) a partial recovery of debts owing by the company.</w:t>
      </w:r>
      <w:r w:rsidR="0076657E">
        <w:t xml:space="preserve"> </w:t>
      </w:r>
      <w:r w:rsidR="004547F7" w:rsidRPr="001133FE">
        <w:t xml:space="preserve">The business rescue provisions in Chapter 6 of the Companies Act were introduced as a mechanism to allow a financially distressed company </w:t>
      </w:r>
      <w:r w:rsidR="004547F7">
        <w:t>"</w:t>
      </w:r>
      <w:r w:rsidR="004547F7" w:rsidRPr="001133FE">
        <w:t>breathing room</w:t>
      </w:r>
      <w:r w:rsidR="004547F7">
        <w:t>"</w:t>
      </w:r>
      <w:r w:rsidR="004547F7" w:rsidRPr="001133FE">
        <w:t xml:space="preserve"> to restructure its affairs whilst continuing to trade, in the hope of enabling it to rehabilitate itself.</w:t>
      </w:r>
      <w:r w:rsidR="00166DFA">
        <w:t xml:space="preserve"> See </w:t>
      </w:r>
      <w:r w:rsidR="00166DFA" w:rsidRPr="00A75F92">
        <w:rPr>
          <w:i/>
        </w:rPr>
        <w:t>Chetty t/a Nationwide Electrical v Hart and Another NNO</w:t>
      </w:r>
      <w:r w:rsidR="00166DFA" w:rsidRPr="006F42BE">
        <w:t xml:space="preserve"> 2015 (6) SA 424 (SCA) paras 28, 29 and 35; </w:t>
      </w:r>
      <w:r w:rsidR="00166DFA" w:rsidRPr="00A75F92">
        <w:rPr>
          <w:i/>
        </w:rPr>
        <w:t>Airports Co SA Ltd v Spain NO and Others</w:t>
      </w:r>
      <w:r w:rsidR="00166DFA" w:rsidRPr="006F42BE">
        <w:t xml:space="preserve"> 2021 (1) SA 97 (KZD) para 2.</w:t>
      </w:r>
    </w:p>
    <w:p w:rsidR="009F3686" w:rsidRDefault="009F3686" w:rsidP="009F3686">
      <w:pPr>
        <w:pStyle w:val="ListParagraph"/>
      </w:pPr>
    </w:p>
    <w:p w:rsidR="004547F7" w:rsidRPr="00A75F92" w:rsidRDefault="00A75F92" w:rsidP="00A75F92">
      <w:pPr>
        <w:widowControl w:val="0"/>
        <w:tabs>
          <w:tab w:val="left" w:pos="1134"/>
        </w:tabs>
        <w:rPr>
          <w:rFonts w:cs="Arial"/>
        </w:rPr>
      </w:pPr>
      <w:r w:rsidRPr="009F3686">
        <w:rPr>
          <w:rFonts w:eastAsiaTheme="minorHAnsi" w:cs="Arial"/>
          <w:kern w:val="2"/>
          <w14:ligatures w14:val="standardContextual"/>
        </w:rPr>
        <w:t>[102]</w:t>
      </w:r>
      <w:r w:rsidRPr="009F3686">
        <w:rPr>
          <w:rFonts w:eastAsiaTheme="minorHAnsi" w:cs="Arial"/>
          <w:kern w:val="2"/>
          <w14:ligatures w14:val="standardContextual"/>
        </w:rPr>
        <w:tab/>
      </w:r>
      <w:r w:rsidR="00284359">
        <w:t>The applicants correctly describe t</w:t>
      </w:r>
      <w:r w:rsidR="004547F7" w:rsidRPr="001133FE">
        <w:t xml:space="preserve">hese provisions </w:t>
      </w:r>
      <w:r w:rsidR="00284359">
        <w:t xml:space="preserve">as </w:t>
      </w:r>
      <w:r w:rsidR="004547F7" w:rsidRPr="001133FE">
        <w:t>cumulatively afford</w:t>
      </w:r>
      <w:r w:rsidR="00284359">
        <w:t>ing</w:t>
      </w:r>
      <w:r w:rsidR="004547F7" w:rsidRPr="001133FE">
        <w:t xml:space="preserve"> business rescue practitioners the broadest possible scope to restructure and rescue the company, within the protective regime that business rescue creates. In this regard:</w:t>
      </w:r>
    </w:p>
    <w:p w:rsidR="00284359" w:rsidRPr="001133FE" w:rsidRDefault="00284359" w:rsidP="00284359">
      <w:pPr>
        <w:pStyle w:val="1"/>
        <w:numPr>
          <w:ilvl w:val="0"/>
          <w:numId w:val="0"/>
        </w:numPr>
        <w:tabs>
          <w:tab w:val="left" w:pos="1134"/>
        </w:tabs>
        <w:spacing w:before="0" w:after="0" w:line="360" w:lineRule="auto"/>
        <w:contextualSpacing/>
      </w:pPr>
    </w:p>
    <w:p w:rsidR="00284359" w:rsidRDefault="00A75F92" w:rsidP="00A75F92">
      <w:pPr>
        <w:pStyle w:val="2"/>
        <w:numPr>
          <w:ilvl w:val="0"/>
          <w:numId w:val="0"/>
        </w:numPr>
        <w:tabs>
          <w:tab w:val="left" w:pos="1701"/>
        </w:tabs>
        <w:spacing w:before="0" w:after="0" w:line="360" w:lineRule="auto"/>
        <w:ind w:left="1701" w:hanging="567"/>
      </w:pPr>
      <w:r>
        <w:t>a.</w:t>
      </w:r>
      <w:r>
        <w:tab/>
      </w:r>
      <w:r w:rsidR="004547F7" w:rsidRPr="001133FE">
        <w:t xml:space="preserve">Business rescue demands that the company is placed under the temporary supervision and management of one or more registered business rescue practitioners. These business rescue practitioners oversee the company during rescue, and have full management control of the company, in terms of </w:t>
      </w:r>
      <w:r w:rsidR="004547F7">
        <w:t>s </w:t>
      </w:r>
      <w:r w:rsidR="004547F7" w:rsidRPr="001133FE">
        <w:t>140 of the Companies Act. The business rescue practitioners effectively step into the shoes of the company</w:t>
      </w:r>
      <w:r w:rsidR="004547F7">
        <w:t>'</w:t>
      </w:r>
      <w:r w:rsidR="004547F7" w:rsidRPr="001133FE">
        <w:t>s board.</w:t>
      </w:r>
    </w:p>
    <w:p w:rsidR="00284359" w:rsidRPr="001133FE" w:rsidRDefault="00284359" w:rsidP="00284359">
      <w:pPr>
        <w:pStyle w:val="2"/>
        <w:numPr>
          <w:ilvl w:val="0"/>
          <w:numId w:val="0"/>
        </w:numPr>
        <w:tabs>
          <w:tab w:val="left" w:pos="1701"/>
        </w:tabs>
        <w:spacing w:before="0" w:after="0" w:line="360" w:lineRule="auto"/>
        <w:ind w:left="1701"/>
      </w:pPr>
    </w:p>
    <w:p w:rsidR="004547F7" w:rsidRDefault="00A75F92" w:rsidP="00A75F92">
      <w:pPr>
        <w:pStyle w:val="2"/>
        <w:numPr>
          <w:ilvl w:val="0"/>
          <w:numId w:val="0"/>
        </w:numPr>
        <w:tabs>
          <w:tab w:val="left" w:pos="1701"/>
        </w:tabs>
        <w:spacing w:before="0" w:after="0" w:line="360" w:lineRule="auto"/>
        <w:ind w:left="1701" w:hanging="567"/>
      </w:pPr>
      <w:r>
        <w:t>b.</w:t>
      </w:r>
      <w:r>
        <w:tab/>
      </w:r>
      <w:r w:rsidR="004547F7" w:rsidRPr="001133FE">
        <w:t xml:space="preserve">If the business rescue practitioners believe that there is a reasonable prospect that the company can be rescued, they </w:t>
      </w:r>
      <w:r w:rsidR="004547F7" w:rsidRPr="00240E82">
        <w:rPr>
          <w:iCs w:val="0"/>
        </w:rPr>
        <w:t>must</w:t>
      </w:r>
      <w:r w:rsidR="004547F7" w:rsidRPr="001133FE">
        <w:t xml:space="preserve"> prepare and propose a business rescue plan for consideration and adoption by the company</w:t>
      </w:r>
      <w:r w:rsidR="004547F7">
        <w:t>'</w:t>
      </w:r>
      <w:r w:rsidR="004547F7" w:rsidRPr="001133FE">
        <w:t>s creditors (and, if applicable, the company</w:t>
      </w:r>
      <w:r w:rsidR="004547F7">
        <w:t>'</w:t>
      </w:r>
      <w:r w:rsidR="004547F7" w:rsidRPr="001133FE">
        <w:t xml:space="preserve">s shareholders)  and any other holders of a voting interest. </w:t>
      </w:r>
      <w:r w:rsidR="004547F7" w:rsidRPr="001133FE">
        <w:rPr>
          <w:lang w:eastAsia="en-ZA"/>
        </w:rPr>
        <w:t xml:space="preserve">This plan is required to specify the basis upon which the debt of the company is to be repaid and/or the extent to which debts will become unenforceable and plot the course for rescuing the company by achieving the goals set out in </w:t>
      </w:r>
      <w:r w:rsidR="004547F7">
        <w:rPr>
          <w:lang w:eastAsia="en-ZA"/>
        </w:rPr>
        <w:t>s </w:t>
      </w:r>
      <w:r w:rsidR="004547F7" w:rsidRPr="001133FE">
        <w:rPr>
          <w:lang w:eastAsia="en-ZA"/>
        </w:rPr>
        <w:t xml:space="preserve">128(1)(b) of the Companies Act. </w:t>
      </w:r>
    </w:p>
    <w:p w:rsidR="00284359" w:rsidRPr="001133FE" w:rsidRDefault="00284359" w:rsidP="00284359">
      <w:pPr>
        <w:pStyle w:val="2"/>
        <w:numPr>
          <w:ilvl w:val="0"/>
          <w:numId w:val="0"/>
        </w:numPr>
        <w:tabs>
          <w:tab w:val="left" w:pos="1701"/>
        </w:tabs>
        <w:spacing w:before="0" w:after="0" w:line="360" w:lineRule="auto"/>
      </w:pPr>
    </w:p>
    <w:p w:rsidR="004547F7" w:rsidRDefault="00A75F92" w:rsidP="00A75F92">
      <w:pPr>
        <w:pStyle w:val="2"/>
        <w:numPr>
          <w:ilvl w:val="0"/>
          <w:numId w:val="0"/>
        </w:numPr>
        <w:tabs>
          <w:tab w:val="left" w:pos="1701"/>
        </w:tabs>
        <w:spacing w:before="0" w:after="0" w:line="360" w:lineRule="auto"/>
        <w:ind w:left="1701" w:hanging="567"/>
      </w:pPr>
      <w:r>
        <w:lastRenderedPageBreak/>
        <w:t>c.</w:t>
      </w:r>
      <w:r>
        <w:tab/>
      </w:r>
      <w:r w:rsidR="004547F7">
        <w:t>Section </w:t>
      </w:r>
      <w:r w:rsidR="004547F7" w:rsidRPr="001133FE">
        <w:t xml:space="preserve">133 creates a general moratorium, subject to certain stipulated exceptions, on legal proceedings and enforcement action against a company in business rescue, or any property belonging to it or in its lawful possession. </w:t>
      </w:r>
    </w:p>
    <w:p w:rsidR="00284359" w:rsidRPr="001133FE" w:rsidRDefault="00284359" w:rsidP="00284359">
      <w:pPr>
        <w:pStyle w:val="2"/>
        <w:numPr>
          <w:ilvl w:val="0"/>
          <w:numId w:val="0"/>
        </w:numPr>
        <w:tabs>
          <w:tab w:val="left" w:pos="1701"/>
        </w:tabs>
        <w:spacing w:before="0" w:after="0" w:line="360" w:lineRule="auto"/>
      </w:pPr>
    </w:p>
    <w:p w:rsidR="004547F7" w:rsidRDefault="00A75F92" w:rsidP="00A75F92">
      <w:pPr>
        <w:pStyle w:val="2"/>
        <w:numPr>
          <w:ilvl w:val="0"/>
          <w:numId w:val="0"/>
        </w:numPr>
        <w:tabs>
          <w:tab w:val="left" w:pos="1701"/>
        </w:tabs>
        <w:spacing w:before="0" w:after="0" w:line="360" w:lineRule="auto"/>
        <w:ind w:left="1701" w:hanging="567"/>
      </w:pPr>
      <w:r>
        <w:t>d.</w:t>
      </w:r>
      <w:r>
        <w:tab/>
      </w:r>
      <w:r w:rsidR="004547F7">
        <w:t>Section </w:t>
      </w:r>
      <w:r w:rsidR="004547F7" w:rsidRPr="001133FE">
        <w:t>134(c) provides that no person may exercise any rights in respect of property in the lawful possession of the company, except to the extent its business rescue practitioners consent in writing thereto.</w:t>
      </w:r>
    </w:p>
    <w:p w:rsidR="00224C3C" w:rsidRPr="001133FE" w:rsidRDefault="00224C3C" w:rsidP="00224C3C">
      <w:pPr>
        <w:pStyle w:val="2"/>
        <w:numPr>
          <w:ilvl w:val="0"/>
          <w:numId w:val="0"/>
        </w:numPr>
        <w:tabs>
          <w:tab w:val="left" w:pos="1701"/>
        </w:tabs>
        <w:spacing w:before="0" w:after="0" w:line="360" w:lineRule="auto"/>
      </w:pPr>
    </w:p>
    <w:p w:rsidR="004547F7" w:rsidRDefault="00A75F92" w:rsidP="00A75F92">
      <w:pPr>
        <w:pStyle w:val="2"/>
        <w:numPr>
          <w:ilvl w:val="0"/>
          <w:numId w:val="0"/>
        </w:numPr>
        <w:tabs>
          <w:tab w:val="left" w:pos="1701"/>
        </w:tabs>
        <w:spacing w:before="0" w:after="0" w:line="360" w:lineRule="auto"/>
        <w:ind w:left="1701" w:hanging="567"/>
      </w:pPr>
      <w:r>
        <w:t>e.</w:t>
      </w:r>
      <w:r>
        <w:tab/>
      </w:r>
      <w:r w:rsidR="004547F7">
        <w:t>Section </w:t>
      </w:r>
      <w:r w:rsidR="004547F7" w:rsidRPr="001133FE">
        <w:t>135(1) of the Companies Act protects employees by providing for remuneration, reimbursement for expenses and any other money relating to employment that becomes due and payable during the business rescue process, to be treated as post-commencement finance and repaid only at the end of the business rescue process.</w:t>
      </w:r>
    </w:p>
    <w:p w:rsidR="00284359" w:rsidRPr="001133FE" w:rsidRDefault="00284359" w:rsidP="00284359">
      <w:pPr>
        <w:pStyle w:val="2"/>
        <w:numPr>
          <w:ilvl w:val="0"/>
          <w:numId w:val="0"/>
        </w:numPr>
        <w:tabs>
          <w:tab w:val="left" w:pos="1701"/>
        </w:tabs>
        <w:spacing w:before="0" w:after="0" w:line="360" w:lineRule="auto"/>
        <w:ind w:left="1701"/>
      </w:pPr>
    </w:p>
    <w:p w:rsidR="004547F7" w:rsidRDefault="00A75F92" w:rsidP="00A75F92">
      <w:pPr>
        <w:pStyle w:val="2"/>
        <w:numPr>
          <w:ilvl w:val="0"/>
          <w:numId w:val="0"/>
        </w:numPr>
        <w:tabs>
          <w:tab w:val="left" w:pos="1701"/>
        </w:tabs>
        <w:spacing w:before="0" w:after="0" w:line="360" w:lineRule="auto"/>
        <w:ind w:left="1701" w:hanging="567"/>
        <w:rPr>
          <w:lang w:eastAsia="en-GB"/>
        </w:rPr>
      </w:pPr>
      <w:r>
        <w:rPr>
          <w:lang w:eastAsia="en-GB"/>
        </w:rPr>
        <w:t>f.</w:t>
      </w:r>
      <w:r>
        <w:rPr>
          <w:lang w:eastAsia="en-GB"/>
        </w:rPr>
        <w:tab/>
      </w:r>
      <w:r w:rsidR="004547F7">
        <w:t>Section </w:t>
      </w:r>
      <w:r w:rsidR="004547F7" w:rsidRPr="001133FE">
        <w:t>136(2) empowers the business rescue practitioners entirely, partially or conditionally to suspend, or with the leave of the court cancel, any obligation of the company that arises under an agreement to which the company was a party at the commencement of the business rescue proceedings, and which would otherwise become due during the course of those proceedings.</w:t>
      </w:r>
    </w:p>
    <w:p w:rsidR="00284359" w:rsidRPr="001133FE" w:rsidRDefault="00284359" w:rsidP="00284359">
      <w:pPr>
        <w:pStyle w:val="2"/>
        <w:numPr>
          <w:ilvl w:val="0"/>
          <w:numId w:val="0"/>
        </w:numPr>
        <w:tabs>
          <w:tab w:val="left" w:pos="1701"/>
        </w:tabs>
        <w:spacing w:before="0" w:after="0" w:line="360" w:lineRule="auto"/>
        <w:rPr>
          <w:lang w:eastAsia="en-GB"/>
        </w:rPr>
      </w:pPr>
    </w:p>
    <w:p w:rsidR="00166DFA" w:rsidRDefault="00A75F92" w:rsidP="00A75F92">
      <w:pPr>
        <w:pStyle w:val="2"/>
        <w:numPr>
          <w:ilvl w:val="0"/>
          <w:numId w:val="0"/>
        </w:numPr>
        <w:tabs>
          <w:tab w:val="left" w:pos="1701"/>
        </w:tabs>
        <w:spacing w:before="0" w:after="0" w:line="360" w:lineRule="auto"/>
        <w:ind w:left="1701" w:hanging="567"/>
      </w:pPr>
      <w:r>
        <w:t>g.</w:t>
      </w:r>
      <w:r>
        <w:tab/>
      </w:r>
      <w:r w:rsidR="004547F7">
        <w:t>Section </w:t>
      </w:r>
      <w:r w:rsidR="004547F7" w:rsidRPr="001133FE">
        <w:t>137 stipulates that any alteration in the classification or status of any issued securities of a company (other than by way of transfer in the ordinary course of business) is invalid unless a court directs otherwise, or it is contemplated in an approved business rescue plan.</w:t>
      </w:r>
    </w:p>
    <w:p w:rsidR="00166DFA" w:rsidRPr="001133FE" w:rsidRDefault="00166DFA" w:rsidP="00166DFA">
      <w:pPr>
        <w:pStyle w:val="2"/>
        <w:numPr>
          <w:ilvl w:val="0"/>
          <w:numId w:val="0"/>
        </w:numPr>
        <w:tabs>
          <w:tab w:val="left" w:pos="1701"/>
        </w:tabs>
        <w:spacing w:before="0" w:after="0" w:line="360" w:lineRule="auto"/>
      </w:pPr>
    </w:p>
    <w:p w:rsidR="00D32497" w:rsidRDefault="00A75F92" w:rsidP="00A75F92">
      <w:pPr>
        <w:pStyle w:val="1"/>
        <w:numPr>
          <w:ilvl w:val="0"/>
          <w:numId w:val="0"/>
        </w:numPr>
        <w:tabs>
          <w:tab w:val="left" w:pos="1134"/>
        </w:tabs>
        <w:spacing w:before="0" w:after="0" w:line="360" w:lineRule="auto"/>
      </w:pPr>
      <w:r>
        <w:t>[103]</w:t>
      </w:r>
      <w:r>
        <w:tab/>
      </w:r>
      <w:r w:rsidR="004547F7" w:rsidRPr="001133FE">
        <w:t xml:space="preserve">It is against this backdrop that </w:t>
      </w:r>
      <w:r w:rsidR="00A248DF">
        <w:t xml:space="preserve">the applicants contend that </w:t>
      </w:r>
      <w:r w:rsidR="004547F7" w:rsidRPr="001133FE">
        <w:t>ss 133 and 136 must be understood</w:t>
      </w:r>
      <w:r w:rsidR="00FB10C7">
        <w:t xml:space="preserve"> and suggest that t</w:t>
      </w:r>
      <w:r w:rsidR="004547F7" w:rsidRPr="001133FE">
        <w:t>heir essential purpose is to create a payment moratorium and permit the BRPs to suspend obligations where there are little to no means to fulfil obligations.</w:t>
      </w:r>
      <w:r w:rsidR="00FB10C7">
        <w:t xml:space="preserve"> </w:t>
      </w:r>
      <w:r w:rsidR="004547F7">
        <w:t>Section </w:t>
      </w:r>
      <w:r w:rsidR="004547F7" w:rsidRPr="001133FE">
        <w:t>136(2), in particular, provides business rescue practitioners the opportunity to disengage the company, whether temporarily or permanently, from onerous obligations that may prevent the company from being rescued</w:t>
      </w:r>
      <w:r w:rsidR="004547F7" w:rsidRPr="00FB10C7">
        <w:rPr>
          <w:szCs w:val="24"/>
          <w:lang w:eastAsia="en-ZA"/>
        </w:rPr>
        <w:t>.</w:t>
      </w:r>
    </w:p>
    <w:p w:rsidR="00D32497" w:rsidRDefault="00A75F92" w:rsidP="00A75F92">
      <w:pPr>
        <w:pStyle w:val="1"/>
        <w:numPr>
          <w:ilvl w:val="0"/>
          <w:numId w:val="0"/>
        </w:numPr>
        <w:tabs>
          <w:tab w:val="left" w:pos="1134"/>
        </w:tabs>
        <w:spacing w:before="0" w:after="0" w:line="360" w:lineRule="auto"/>
      </w:pPr>
      <w:r>
        <w:lastRenderedPageBreak/>
        <w:t>[104]</w:t>
      </w:r>
      <w:r>
        <w:tab/>
      </w:r>
      <w:r w:rsidR="004547F7" w:rsidRPr="001133FE">
        <w:t>When successful, business rescue can ensure the survival of the company in question and, in turn, the survival of the commercial relationship between the company and its creditors, as well as the preservation of jobs that the company provides. Even where the company is ultimately unable to trade out of its financial distress and continue on a solvent basis, business rescue may result in a better return for its creditors and shareholders than if that company was immediately liquidated.</w:t>
      </w:r>
      <w:r w:rsidR="006E7AF0" w:rsidRPr="006F42BE">
        <w:t xml:space="preserve"> </w:t>
      </w:r>
      <w:r w:rsidR="001D5C1A" w:rsidRPr="006F42BE">
        <w:t xml:space="preserve">See </w:t>
      </w:r>
      <w:r w:rsidR="001D5C1A" w:rsidRPr="00D32497">
        <w:rPr>
          <w:i/>
          <w:iCs w:val="0"/>
        </w:rPr>
        <w:t>Oakdene Square Properties (Pty) Ltd</w:t>
      </w:r>
      <w:r w:rsidR="006E7AF0" w:rsidRPr="00D32497">
        <w:rPr>
          <w:i/>
          <w:iCs w:val="0"/>
        </w:rPr>
        <w:t xml:space="preserve"> and Others</w:t>
      </w:r>
      <w:r w:rsidR="001D5C1A" w:rsidRPr="00D32497">
        <w:rPr>
          <w:i/>
          <w:iCs w:val="0"/>
        </w:rPr>
        <w:t xml:space="preserve"> v Farm Bothasfontein (Kyalami) (Pty) Ltd and Others</w:t>
      </w:r>
      <w:r w:rsidR="001D5C1A" w:rsidRPr="006F42BE">
        <w:t xml:space="preserve"> 2013 (</w:t>
      </w:r>
      <w:r w:rsidR="006E7AF0">
        <w:t>4</w:t>
      </w:r>
      <w:r w:rsidR="001D5C1A" w:rsidRPr="006F42BE">
        <w:t>) SA 539 (SCA) para 31.</w:t>
      </w:r>
    </w:p>
    <w:p w:rsidR="00D32497" w:rsidRDefault="00D32497" w:rsidP="00D32497">
      <w:pPr>
        <w:pStyle w:val="1"/>
        <w:numPr>
          <w:ilvl w:val="0"/>
          <w:numId w:val="0"/>
        </w:numPr>
        <w:tabs>
          <w:tab w:val="left" w:pos="1134"/>
        </w:tabs>
        <w:spacing w:before="0" w:after="0" w:line="360" w:lineRule="auto"/>
      </w:pPr>
    </w:p>
    <w:p w:rsidR="00CB615D" w:rsidRDefault="00A75F92" w:rsidP="00A75F92">
      <w:pPr>
        <w:pStyle w:val="1"/>
        <w:numPr>
          <w:ilvl w:val="0"/>
          <w:numId w:val="0"/>
        </w:numPr>
        <w:tabs>
          <w:tab w:val="left" w:pos="1134"/>
        </w:tabs>
        <w:spacing w:before="0" w:after="0" w:line="360" w:lineRule="auto"/>
      </w:pPr>
      <w:r>
        <w:t>[105]</w:t>
      </w:r>
      <w:r>
        <w:tab/>
      </w:r>
      <w:r w:rsidR="004547F7" w:rsidRPr="001133FE">
        <w:t>One of the potential outcomes of business rescue, then, is the orderly winding down of the company. Where that occurs, the company</w:t>
      </w:r>
      <w:r w:rsidR="004547F7">
        <w:t>'</w:t>
      </w:r>
      <w:r w:rsidR="004547F7" w:rsidRPr="001133FE">
        <w:t xml:space="preserve">s debts are ranked as provided for on liquidation. The business rescue process cannot properly be used to change the ranking of creditors, or to afford particular categories of creditors a preferent or secured status not expressly conferred upon them in business rescue. To do so would be to subvert the purpose of business rescue and to undermine the proper functioning of the Companies Act. </w:t>
      </w:r>
      <w:r w:rsidR="0071163F">
        <w:t>The applicants accordingly argue that:</w:t>
      </w:r>
    </w:p>
    <w:p w:rsidR="00CB615D" w:rsidRDefault="00CB615D" w:rsidP="00CB615D">
      <w:pPr>
        <w:pStyle w:val="ListParagraph"/>
      </w:pPr>
    </w:p>
    <w:p w:rsidR="00CB615D" w:rsidRDefault="00A75F92" w:rsidP="00A75F92">
      <w:pPr>
        <w:pStyle w:val="1"/>
        <w:numPr>
          <w:ilvl w:val="0"/>
          <w:numId w:val="0"/>
        </w:numPr>
        <w:tabs>
          <w:tab w:val="left" w:pos="1134"/>
          <w:tab w:val="left" w:pos="1701"/>
        </w:tabs>
        <w:spacing w:before="0" w:after="0" w:line="360" w:lineRule="auto"/>
        <w:ind w:left="1701" w:hanging="567"/>
      </w:pPr>
      <w:r>
        <w:t>a.</w:t>
      </w:r>
      <w:r>
        <w:tab/>
      </w:r>
      <w:r w:rsidR="0071163F">
        <w:t>C</w:t>
      </w:r>
      <w:r w:rsidR="004547F7" w:rsidRPr="001133FE">
        <w:t>hapter 6 only provides for two categories of preferent claims in business rescue: post-commencement finance, and the remuneration rights of employees due and payable before the commencement of business rescue</w:t>
      </w:r>
      <w:r w:rsidR="0071163F">
        <w:t>;</w:t>
      </w:r>
    </w:p>
    <w:p w:rsidR="00CB615D" w:rsidRDefault="00CB615D" w:rsidP="00CB615D">
      <w:pPr>
        <w:pStyle w:val="1"/>
        <w:numPr>
          <w:ilvl w:val="0"/>
          <w:numId w:val="0"/>
        </w:numPr>
        <w:tabs>
          <w:tab w:val="left" w:pos="1134"/>
          <w:tab w:val="left" w:pos="1701"/>
        </w:tabs>
        <w:spacing w:before="0" w:after="0" w:line="360" w:lineRule="auto"/>
        <w:ind w:left="1701"/>
      </w:pPr>
    </w:p>
    <w:p w:rsidR="00CB615D" w:rsidRDefault="00A75F92" w:rsidP="00A75F92">
      <w:pPr>
        <w:pStyle w:val="1"/>
        <w:numPr>
          <w:ilvl w:val="0"/>
          <w:numId w:val="0"/>
        </w:numPr>
        <w:tabs>
          <w:tab w:val="left" w:pos="1134"/>
          <w:tab w:val="left" w:pos="1701"/>
        </w:tabs>
        <w:spacing w:before="0" w:after="0" w:line="360" w:lineRule="auto"/>
        <w:ind w:left="1701" w:hanging="567"/>
      </w:pPr>
      <w:r>
        <w:t>b.</w:t>
      </w:r>
      <w:r>
        <w:tab/>
      </w:r>
      <w:r w:rsidR="004547F7" w:rsidRPr="001133FE">
        <w:t xml:space="preserve">The obligations imposed by the </w:t>
      </w:r>
      <w:r w:rsidR="004547F7">
        <w:t>SI Agreement</w:t>
      </w:r>
      <w:r w:rsidR="004547F7" w:rsidRPr="001133FE">
        <w:t xml:space="preserve"> do not qualify as either</w:t>
      </w:r>
      <w:r w:rsidR="0071163F">
        <w:t xml:space="preserve"> and t</w:t>
      </w:r>
      <w:r w:rsidR="004547F7" w:rsidRPr="001133FE">
        <w:t>hey thus enjoy no preference in business rescue</w:t>
      </w:r>
      <w:r w:rsidR="0071163F">
        <w:t>;</w:t>
      </w:r>
      <w:r w:rsidR="004547F7" w:rsidRPr="001133FE">
        <w:t xml:space="preserve"> </w:t>
      </w:r>
    </w:p>
    <w:p w:rsidR="00CB615D" w:rsidRDefault="00CB615D" w:rsidP="00CB615D">
      <w:pPr>
        <w:pStyle w:val="ListParagraph"/>
      </w:pPr>
    </w:p>
    <w:p w:rsidR="00CB615D" w:rsidRDefault="00A75F92" w:rsidP="00A75F92">
      <w:pPr>
        <w:pStyle w:val="1"/>
        <w:numPr>
          <w:ilvl w:val="0"/>
          <w:numId w:val="0"/>
        </w:numPr>
        <w:tabs>
          <w:tab w:val="left" w:pos="1134"/>
          <w:tab w:val="left" w:pos="1701"/>
        </w:tabs>
        <w:spacing w:before="0" w:after="0" w:line="360" w:lineRule="auto"/>
        <w:ind w:left="1701" w:hanging="567"/>
      </w:pPr>
      <w:r>
        <w:t>c.</w:t>
      </w:r>
      <w:r>
        <w:tab/>
      </w:r>
      <w:r w:rsidR="004547F7" w:rsidRPr="001133FE">
        <w:t>SASA</w:t>
      </w:r>
      <w:r w:rsidR="0071163F">
        <w:t xml:space="preserve">, </w:t>
      </w:r>
      <w:r w:rsidR="004547F7" w:rsidRPr="001133FE">
        <w:t>like SARS</w:t>
      </w:r>
      <w:r w:rsidR="0071163F">
        <w:t xml:space="preserve">, </w:t>
      </w:r>
      <w:r w:rsidR="004547F7" w:rsidRPr="001133FE">
        <w:t>consequently cannot demand that its claims be settled in business rescue ahead of other creditors.</w:t>
      </w:r>
      <w:bookmarkStart w:id="26" w:name="0-0-0-212285"/>
      <w:bookmarkStart w:id="27" w:name="0-0-0-212289"/>
      <w:bookmarkEnd w:id="26"/>
      <w:bookmarkEnd w:id="27"/>
    </w:p>
    <w:p w:rsidR="00CB615D" w:rsidRDefault="00CB615D" w:rsidP="00CB615D">
      <w:pPr>
        <w:pStyle w:val="ListParagraph"/>
      </w:pPr>
    </w:p>
    <w:p w:rsidR="0071163F" w:rsidRDefault="00A75F92" w:rsidP="00A75F92">
      <w:pPr>
        <w:pStyle w:val="1"/>
        <w:numPr>
          <w:ilvl w:val="0"/>
          <w:numId w:val="0"/>
        </w:numPr>
        <w:tabs>
          <w:tab w:val="left" w:pos="1134"/>
          <w:tab w:val="left" w:pos="1701"/>
        </w:tabs>
        <w:spacing w:before="0" w:after="0" w:line="360" w:lineRule="auto"/>
        <w:ind w:left="1701" w:hanging="567"/>
      </w:pPr>
      <w:r>
        <w:t>d.</w:t>
      </w:r>
      <w:r>
        <w:tab/>
      </w:r>
      <w:r w:rsidR="004547F7" w:rsidRPr="001133FE">
        <w:t>A contextual and purposive understanding of the Companies Act therefore illustrates that:</w:t>
      </w:r>
    </w:p>
    <w:p w:rsidR="0071163F" w:rsidRDefault="0071163F" w:rsidP="0071163F">
      <w:pPr>
        <w:pStyle w:val="ListParagraph"/>
      </w:pPr>
    </w:p>
    <w:p w:rsidR="0071163F" w:rsidRDefault="00A75F92" w:rsidP="00A75F92">
      <w:pPr>
        <w:pStyle w:val="1"/>
        <w:numPr>
          <w:ilvl w:val="0"/>
          <w:numId w:val="0"/>
        </w:numPr>
        <w:tabs>
          <w:tab w:val="left" w:pos="1134"/>
          <w:tab w:val="left" w:pos="1701"/>
          <w:tab w:val="left" w:pos="2268"/>
        </w:tabs>
        <w:spacing w:before="0" w:after="0" w:line="360" w:lineRule="auto"/>
        <w:ind w:left="2268" w:hanging="425"/>
      </w:pPr>
      <w:r>
        <w:t>i.</w:t>
      </w:r>
      <w:r>
        <w:tab/>
      </w:r>
      <w:r w:rsidR="004547F7" w:rsidRPr="001133FE">
        <w:t xml:space="preserve">Parliament intended that a business rescue practitioner must be able to suspend any </w:t>
      </w:r>
      <w:r w:rsidR="004547F7" w:rsidRPr="0071163F">
        <w:rPr>
          <w:i/>
          <w:iCs w:val="0"/>
        </w:rPr>
        <w:t>inter partes</w:t>
      </w:r>
      <w:r w:rsidR="004547F7" w:rsidRPr="001133FE">
        <w:t xml:space="preserve"> obligation that, if not otherwise suspended, would make it impossible to rescue the company;</w:t>
      </w:r>
    </w:p>
    <w:p w:rsidR="00E145A3" w:rsidRDefault="00A75F92" w:rsidP="00A75F92">
      <w:pPr>
        <w:pStyle w:val="1"/>
        <w:numPr>
          <w:ilvl w:val="0"/>
          <w:numId w:val="0"/>
        </w:numPr>
        <w:tabs>
          <w:tab w:val="left" w:pos="1134"/>
          <w:tab w:val="left" w:pos="1701"/>
          <w:tab w:val="left" w:pos="2268"/>
        </w:tabs>
        <w:spacing w:before="0" w:after="0" w:line="360" w:lineRule="auto"/>
        <w:ind w:left="2268" w:hanging="425"/>
      </w:pPr>
      <w:r>
        <w:lastRenderedPageBreak/>
        <w:t>ii.</w:t>
      </w:r>
      <w:r>
        <w:tab/>
      </w:r>
      <w:r w:rsidR="004547F7" w:rsidRPr="001133FE">
        <w:t xml:space="preserve">unless the business rescue practitioners have the power to suspend payment obligations of this nature, </w:t>
      </w:r>
      <w:r w:rsidR="00E145A3">
        <w:t>c</w:t>
      </w:r>
      <w:r w:rsidR="004547F7" w:rsidRPr="001133FE">
        <w:t>hapter 6 of the Companies Act will be rendered incapable of achieving the very object of business rescue, particularly in highly regulated industries like the South African sugar industry;</w:t>
      </w:r>
    </w:p>
    <w:p w:rsidR="00E145A3" w:rsidRDefault="00E145A3" w:rsidP="00E145A3">
      <w:pPr>
        <w:pStyle w:val="ListParagraph"/>
      </w:pPr>
    </w:p>
    <w:p w:rsidR="00E145A3" w:rsidRDefault="00A75F92" w:rsidP="00A75F92">
      <w:pPr>
        <w:pStyle w:val="1"/>
        <w:numPr>
          <w:ilvl w:val="0"/>
          <w:numId w:val="0"/>
        </w:numPr>
        <w:tabs>
          <w:tab w:val="left" w:pos="1134"/>
          <w:tab w:val="left" w:pos="1701"/>
          <w:tab w:val="left" w:pos="2268"/>
        </w:tabs>
        <w:spacing w:before="0" w:after="0" w:line="360" w:lineRule="auto"/>
        <w:ind w:left="2268" w:hanging="425"/>
      </w:pPr>
      <w:r>
        <w:t>iii.</w:t>
      </w:r>
      <w:r>
        <w:tab/>
      </w:r>
      <w:r w:rsidR="004547F7" w:rsidRPr="001133FE">
        <w:t>a preclusion on suspension would force the BRPs to treat SASA as a preferent creditor, when there is no statutory basis for it to assume that status; and</w:t>
      </w:r>
    </w:p>
    <w:p w:rsidR="00E145A3" w:rsidRDefault="00E145A3" w:rsidP="00E145A3">
      <w:pPr>
        <w:pStyle w:val="ListParagraph"/>
      </w:pPr>
    </w:p>
    <w:p w:rsidR="004547F7" w:rsidRDefault="00A75F92" w:rsidP="00A75F92">
      <w:pPr>
        <w:pStyle w:val="1"/>
        <w:numPr>
          <w:ilvl w:val="0"/>
          <w:numId w:val="0"/>
        </w:numPr>
        <w:tabs>
          <w:tab w:val="left" w:pos="1134"/>
          <w:tab w:val="left" w:pos="1701"/>
          <w:tab w:val="left" w:pos="2268"/>
        </w:tabs>
        <w:spacing w:before="0" w:after="0" w:line="360" w:lineRule="auto"/>
        <w:ind w:left="2268" w:hanging="425"/>
      </w:pPr>
      <w:r>
        <w:t>iv.</w:t>
      </w:r>
      <w:r>
        <w:tab/>
      </w:r>
      <w:r w:rsidR="004547F7" w:rsidRPr="001133FE">
        <w:t xml:space="preserve">an interpretation of the Companies Act which allows the BRPs to suspend the payment obligations under the </w:t>
      </w:r>
      <w:r w:rsidR="004547F7">
        <w:t>SI Agreement</w:t>
      </w:r>
      <w:r w:rsidR="004547F7" w:rsidRPr="001133FE">
        <w:t>, and prohibits SASA from instituting proceedings to enforce payment, therefore accords better with the statutory context and purpose.</w:t>
      </w:r>
    </w:p>
    <w:p w:rsidR="00E145A3" w:rsidRPr="001133FE" w:rsidRDefault="00E145A3" w:rsidP="00E145A3">
      <w:pPr>
        <w:pStyle w:val="1"/>
        <w:numPr>
          <w:ilvl w:val="0"/>
          <w:numId w:val="0"/>
        </w:numPr>
        <w:tabs>
          <w:tab w:val="left" w:pos="1134"/>
          <w:tab w:val="left" w:pos="1701"/>
          <w:tab w:val="left" w:pos="2268"/>
        </w:tabs>
        <w:spacing w:before="0" w:after="0" w:line="360" w:lineRule="auto"/>
      </w:pPr>
    </w:p>
    <w:p w:rsidR="004547F7" w:rsidRDefault="00A75F92" w:rsidP="00A75F92">
      <w:pPr>
        <w:pStyle w:val="1"/>
        <w:numPr>
          <w:ilvl w:val="0"/>
          <w:numId w:val="0"/>
        </w:numPr>
        <w:tabs>
          <w:tab w:val="left" w:pos="1134"/>
        </w:tabs>
        <w:spacing w:before="0" w:after="0" w:line="360" w:lineRule="auto"/>
      </w:pPr>
      <w:r>
        <w:t>[106]</w:t>
      </w:r>
      <w:r>
        <w:tab/>
      </w:r>
      <w:r w:rsidR="00FE45A6">
        <w:t>S</w:t>
      </w:r>
      <w:r w:rsidR="00FE45A6" w:rsidRPr="001133FE">
        <w:t>ubmit</w:t>
      </w:r>
      <w:r w:rsidR="00FE45A6">
        <w:t>ting</w:t>
      </w:r>
      <w:r w:rsidR="00FE45A6" w:rsidRPr="001133FE">
        <w:t xml:space="preserve"> that the principle applies equally in this case</w:t>
      </w:r>
      <w:r w:rsidR="003857A1">
        <w:t xml:space="preserve">, the applicants point to the </w:t>
      </w:r>
      <w:r w:rsidR="004547F7" w:rsidRPr="001133FE">
        <w:rPr>
          <w:lang w:eastAsia="en-ZA"/>
        </w:rPr>
        <w:t>caution</w:t>
      </w:r>
      <w:r w:rsidR="003857A1" w:rsidRPr="003857A1">
        <w:t xml:space="preserve"> </w:t>
      </w:r>
      <w:r w:rsidR="003857A1">
        <w:t xml:space="preserve">in </w:t>
      </w:r>
      <w:r w:rsidR="003857A1" w:rsidRPr="003857A1">
        <w:rPr>
          <w:i/>
          <w:iCs w:val="0"/>
        </w:rPr>
        <w:t>Panamo Properties (Pty) Ltd and Another v Nel and Others NNO</w:t>
      </w:r>
      <w:r w:rsidR="003857A1" w:rsidRPr="006F42BE">
        <w:t xml:space="preserve"> 2015 (5) 63 (SCA)</w:t>
      </w:r>
      <w:r w:rsidR="004547F7" w:rsidRPr="001133FE">
        <w:rPr>
          <w:lang w:eastAsia="en-ZA"/>
        </w:rPr>
        <w:t>, albeit in a different context, against litigious creditors seeking to stultify the business rescue process or to gain advantages not contemplated by its broad purpose</w:t>
      </w:r>
      <w:r w:rsidR="003857A1">
        <w:rPr>
          <w:lang w:eastAsia="en-ZA"/>
        </w:rPr>
        <w:t xml:space="preserve"> (footnotes omitted)</w:t>
      </w:r>
      <w:r w:rsidR="004547F7" w:rsidRPr="001133FE">
        <w:rPr>
          <w:lang w:eastAsia="en-ZA"/>
        </w:rPr>
        <w:t>:</w:t>
      </w:r>
    </w:p>
    <w:p w:rsidR="003857A1" w:rsidRPr="001133FE" w:rsidRDefault="003857A1" w:rsidP="003857A1">
      <w:pPr>
        <w:pStyle w:val="1"/>
        <w:numPr>
          <w:ilvl w:val="0"/>
          <w:numId w:val="0"/>
        </w:numPr>
        <w:tabs>
          <w:tab w:val="left" w:pos="1134"/>
        </w:tabs>
        <w:spacing w:before="0" w:after="0" w:line="360" w:lineRule="auto"/>
      </w:pPr>
    </w:p>
    <w:p w:rsidR="003857A1" w:rsidRPr="001133FE" w:rsidRDefault="004547F7" w:rsidP="004A18DC">
      <w:pPr>
        <w:tabs>
          <w:tab w:val="left" w:pos="1134"/>
        </w:tabs>
        <w:spacing w:line="276" w:lineRule="auto"/>
        <w:ind w:left="1134"/>
        <w:jc w:val="both"/>
        <w:rPr>
          <w:rFonts w:cs="Arial"/>
          <w:color w:val="000000"/>
          <w:sz w:val="22"/>
          <w:szCs w:val="22"/>
        </w:rPr>
      </w:pPr>
      <w:r>
        <w:rPr>
          <w:rFonts w:cs="Arial"/>
          <w:color w:val="000000"/>
          <w:sz w:val="22"/>
          <w:szCs w:val="22"/>
        </w:rPr>
        <w:t>"</w:t>
      </w:r>
      <w:r w:rsidR="003857A1">
        <w:rPr>
          <w:rFonts w:cs="Arial"/>
          <w:color w:val="000000"/>
          <w:sz w:val="22"/>
          <w:szCs w:val="22"/>
        </w:rPr>
        <w:t xml:space="preserve">[1]  </w:t>
      </w:r>
      <w:r w:rsidRPr="001133FE">
        <w:rPr>
          <w:rFonts w:cs="Arial"/>
          <w:color w:val="000000"/>
          <w:sz w:val="22"/>
          <w:szCs w:val="22"/>
        </w:rPr>
        <w:t xml:space="preserve">Business rescue proceedings under the Companies Act 71 of 2008 (the Act) are intended to </w:t>
      </w:r>
      <w:r>
        <w:rPr>
          <w:rFonts w:cs="Arial"/>
          <w:color w:val="000000"/>
          <w:sz w:val="22"/>
          <w:szCs w:val="22"/>
        </w:rPr>
        <w:t>'</w:t>
      </w:r>
      <w:r w:rsidRPr="001133FE">
        <w:rPr>
          <w:rFonts w:cs="Arial"/>
          <w:color w:val="000000"/>
          <w:sz w:val="22"/>
          <w:szCs w:val="22"/>
        </w:rPr>
        <w:t>provide for the efficient rescue and recovery of financially distressed companies, in a manner that balances the rights and interests of all relevant stakeholders</w:t>
      </w:r>
      <w:r>
        <w:rPr>
          <w:rFonts w:cs="Arial"/>
          <w:color w:val="000000"/>
          <w:sz w:val="22"/>
          <w:szCs w:val="22"/>
        </w:rPr>
        <w:t>'</w:t>
      </w:r>
      <w:r w:rsidRPr="001133FE">
        <w:rPr>
          <w:rFonts w:cs="Arial"/>
          <w:color w:val="000000"/>
          <w:sz w:val="22"/>
          <w:szCs w:val="22"/>
        </w:rPr>
        <w:t>. They contemplate the temporary supervision of the company and its business by a business rescue practitioner. During business rescue there is a temporary moratorium on the rights of claimants against the company and its affairs are restructured through the development of a business rescue plan aimed at it continuing in operation on a solvent basis or, if that is unattainable, leading to a better result for the company</w:t>
      </w:r>
      <w:r>
        <w:rPr>
          <w:rFonts w:cs="Arial"/>
          <w:color w:val="000000"/>
          <w:sz w:val="22"/>
          <w:szCs w:val="22"/>
        </w:rPr>
        <w:t>'</w:t>
      </w:r>
      <w:r w:rsidRPr="001133FE">
        <w:rPr>
          <w:rFonts w:cs="Arial"/>
          <w:color w:val="000000"/>
          <w:sz w:val="22"/>
          <w:szCs w:val="22"/>
        </w:rPr>
        <w:t>s creditors and shareholders than would otherwise be the case. These commendable goals are unfortunately being hampered because the statutory provisions governing business rescue are not always clearly drafted. Consequently they have given rise to confusion as to their meaning and provided ample scope for litigious parties to exploit inconsistencies and advance technical arguments aimed at stultifying the business rescue process or securing advantages not contemplated by its broad purpose. This is such a case.</w:t>
      </w:r>
      <w:r>
        <w:rPr>
          <w:rFonts w:cs="Arial"/>
          <w:color w:val="000000"/>
          <w:sz w:val="22"/>
          <w:szCs w:val="22"/>
        </w:rPr>
        <w:t>"</w:t>
      </w:r>
    </w:p>
    <w:p w:rsidR="00B15F36" w:rsidRDefault="00A75F92" w:rsidP="00A75F92">
      <w:pPr>
        <w:pStyle w:val="1"/>
        <w:numPr>
          <w:ilvl w:val="0"/>
          <w:numId w:val="0"/>
        </w:numPr>
        <w:tabs>
          <w:tab w:val="left" w:pos="1134"/>
        </w:tabs>
        <w:spacing w:before="0" w:after="0" w:line="360" w:lineRule="auto"/>
        <w:contextualSpacing/>
      </w:pPr>
      <w:r>
        <w:lastRenderedPageBreak/>
        <w:t>[107]</w:t>
      </w:r>
      <w:r>
        <w:tab/>
      </w:r>
      <w:r w:rsidR="003857A1">
        <w:t>In my view</w:t>
      </w:r>
      <w:r w:rsidR="00EE1BF1">
        <w:t xml:space="preserve"> </w:t>
      </w:r>
      <w:r w:rsidR="003857A1">
        <w:t>the instant matter is not such a case. The applicants’ summary of the objects of business rescue, the principles to be applied thereto and the description of the potential outcomes are all well and good. I agree with all of those general propositions.</w:t>
      </w:r>
    </w:p>
    <w:p w:rsidR="00B15F36" w:rsidRDefault="00B15F36" w:rsidP="00B15F36">
      <w:pPr>
        <w:pStyle w:val="1"/>
        <w:numPr>
          <w:ilvl w:val="0"/>
          <w:numId w:val="0"/>
        </w:numPr>
        <w:tabs>
          <w:tab w:val="left" w:pos="1134"/>
        </w:tabs>
        <w:spacing w:before="0" w:after="0" w:line="360" w:lineRule="auto"/>
        <w:contextualSpacing/>
      </w:pPr>
    </w:p>
    <w:p w:rsidR="00B15F36" w:rsidRDefault="00A75F92" w:rsidP="00A75F92">
      <w:pPr>
        <w:pStyle w:val="1"/>
        <w:numPr>
          <w:ilvl w:val="0"/>
          <w:numId w:val="0"/>
        </w:numPr>
        <w:tabs>
          <w:tab w:val="left" w:pos="1134"/>
        </w:tabs>
        <w:spacing w:before="0" w:after="0" w:line="360" w:lineRule="auto"/>
        <w:contextualSpacing/>
      </w:pPr>
      <w:r>
        <w:t>[108]</w:t>
      </w:r>
      <w:r>
        <w:tab/>
      </w:r>
      <w:r w:rsidR="003857A1">
        <w:t>The problem, however, is that that additional hypothesis does not obtain here. It is one thi</w:t>
      </w:r>
      <w:r w:rsidR="00E034F3">
        <w:t>ng</w:t>
      </w:r>
      <w:r w:rsidR="003857A1">
        <w:t xml:space="preserve"> to say that </w:t>
      </w:r>
      <w:r w:rsidR="00E034F3">
        <w:t xml:space="preserve">the recovery of </w:t>
      </w:r>
      <w:r w:rsidR="003857A1">
        <w:t xml:space="preserve">accumulated debts existing as at the commencement of business rescue </w:t>
      </w:r>
      <w:r w:rsidR="00E034F3">
        <w:t xml:space="preserve">are not claims </w:t>
      </w:r>
      <w:r w:rsidR="007972FC">
        <w:t xml:space="preserve">payable </w:t>
      </w:r>
      <w:r w:rsidR="00E034F3">
        <w:t xml:space="preserve">in business rescue. It is quite another matter to suggest that the payment of the debts that </w:t>
      </w:r>
      <w:r w:rsidR="00CC0E9B">
        <w:t>go “hand-in-hand”</w:t>
      </w:r>
      <w:r w:rsidR="00E034F3">
        <w:t xml:space="preserve"> </w:t>
      </w:r>
      <w:r w:rsidR="00CC0E9B">
        <w:t xml:space="preserve">with </w:t>
      </w:r>
      <w:r w:rsidR="00E034F3">
        <w:t xml:space="preserve">the costs of doing business </w:t>
      </w:r>
      <w:r w:rsidR="00EE1BF1">
        <w:t xml:space="preserve">during business rescue </w:t>
      </w:r>
      <w:r w:rsidR="00E034F3">
        <w:t xml:space="preserve">are also suspended and subject to the moratorium. It can hardly be contended that the Value Added Tax payable to SARS on ordinary day to day commercial transactions (say retail sales) by a company in business rescue is suspended! What of the PAYE contributions, ongoing pension fund or provident fund contributions due by an employer company in business rescue in respect of its employees who continue working and earning salaries during business rescue? </w:t>
      </w:r>
    </w:p>
    <w:p w:rsidR="00B15F36" w:rsidRDefault="00B15F36" w:rsidP="00B15F36">
      <w:pPr>
        <w:pStyle w:val="ListParagraph"/>
      </w:pPr>
    </w:p>
    <w:p w:rsidR="004547F7" w:rsidRDefault="00A75F92" w:rsidP="00A75F92">
      <w:pPr>
        <w:pStyle w:val="1"/>
        <w:numPr>
          <w:ilvl w:val="0"/>
          <w:numId w:val="0"/>
        </w:numPr>
        <w:tabs>
          <w:tab w:val="left" w:pos="1134"/>
        </w:tabs>
        <w:spacing w:before="0" w:after="0" w:line="360" w:lineRule="auto"/>
        <w:contextualSpacing/>
      </w:pPr>
      <w:r>
        <w:t>[109]</w:t>
      </w:r>
      <w:r>
        <w:tab/>
      </w:r>
      <w:r w:rsidR="007972FC">
        <w:t>In my view, the ongoing obligations to SASA are simply the costs of doing business – nothing more, and certainly, nothing less. They cannot be suspended and are not subject to the moratorium.</w:t>
      </w:r>
    </w:p>
    <w:p w:rsidR="000349CA" w:rsidRDefault="000349CA" w:rsidP="000349CA">
      <w:pPr>
        <w:pStyle w:val="ListParagraph"/>
      </w:pPr>
    </w:p>
    <w:p w:rsidR="00FD5ECA" w:rsidRPr="00FD5ECA" w:rsidRDefault="00A75F92" w:rsidP="00A75F92">
      <w:pPr>
        <w:pStyle w:val="1"/>
        <w:numPr>
          <w:ilvl w:val="0"/>
          <w:numId w:val="0"/>
        </w:numPr>
        <w:tabs>
          <w:tab w:val="left" w:pos="1134"/>
        </w:tabs>
        <w:spacing w:before="0" w:after="0" w:line="360" w:lineRule="auto"/>
        <w:contextualSpacing/>
      </w:pPr>
      <w:r w:rsidRPr="00FD5ECA">
        <w:t>[110]</w:t>
      </w:r>
      <w:r w:rsidRPr="00FD5ECA">
        <w:tab/>
      </w:r>
      <w:r w:rsidR="000349CA">
        <w:rPr>
          <w:lang w:val="en-GB"/>
        </w:rPr>
        <w:t xml:space="preserve">During argument applicants’ counsel rejected the assertion that if it were found that the </w:t>
      </w:r>
      <w:r w:rsidR="000349CA" w:rsidRPr="000349CA">
        <w:rPr>
          <w:lang w:val="en-GB"/>
        </w:rPr>
        <w:t xml:space="preserve">SI </w:t>
      </w:r>
      <w:r w:rsidR="00894595">
        <w:rPr>
          <w:lang w:val="en-GB"/>
        </w:rPr>
        <w:t>A</w:t>
      </w:r>
      <w:r w:rsidR="000349CA" w:rsidRPr="000349CA">
        <w:rPr>
          <w:lang w:val="en-GB"/>
        </w:rPr>
        <w:t>greement is subordinate legislation</w:t>
      </w:r>
      <w:r w:rsidR="000349CA">
        <w:rPr>
          <w:lang w:val="en-GB"/>
        </w:rPr>
        <w:t xml:space="preserve"> </w:t>
      </w:r>
      <w:r w:rsidR="000349CA" w:rsidRPr="000349CA">
        <w:rPr>
          <w:lang w:val="en-GB"/>
        </w:rPr>
        <w:t xml:space="preserve">it </w:t>
      </w:r>
      <w:r w:rsidR="000349CA">
        <w:rPr>
          <w:lang w:val="en-GB"/>
        </w:rPr>
        <w:t>could not</w:t>
      </w:r>
      <w:r w:rsidR="000349CA" w:rsidRPr="000349CA">
        <w:rPr>
          <w:lang w:val="en-GB"/>
        </w:rPr>
        <w:t xml:space="preserve"> be suspended</w:t>
      </w:r>
      <w:r w:rsidR="000349CA">
        <w:rPr>
          <w:lang w:val="en-GB"/>
        </w:rPr>
        <w:t xml:space="preserve"> </w:t>
      </w:r>
      <w:r w:rsidR="00160A74">
        <w:rPr>
          <w:lang w:val="en-GB"/>
        </w:rPr>
        <w:t>as</w:t>
      </w:r>
      <w:r w:rsidR="000349CA" w:rsidRPr="000349CA">
        <w:rPr>
          <w:lang w:val="en-GB"/>
        </w:rPr>
        <w:t xml:space="preserve"> that </w:t>
      </w:r>
      <w:r w:rsidR="000349CA">
        <w:rPr>
          <w:lang w:val="en-GB"/>
        </w:rPr>
        <w:t>created</w:t>
      </w:r>
      <w:r w:rsidR="000349CA" w:rsidRPr="000349CA">
        <w:rPr>
          <w:lang w:val="en-GB"/>
        </w:rPr>
        <w:t xml:space="preserve"> rule of law problems</w:t>
      </w:r>
      <w:r w:rsidR="000349CA">
        <w:rPr>
          <w:lang w:val="en-GB"/>
        </w:rPr>
        <w:t xml:space="preserve"> because t</w:t>
      </w:r>
      <w:r w:rsidR="000349CA" w:rsidRPr="000349CA">
        <w:rPr>
          <w:lang w:val="en-GB"/>
        </w:rPr>
        <w:t xml:space="preserve">hat </w:t>
      </w:r>
      <w:r w:rsidR="000349CA">
        <w:rPr>
          <w:lang w:val="en-GB"/>
        </w:rPr>
        <w:t>was</w:t>
      </w:r>
      <w:r w:rsidR="000349CA" w:rsidRPr="000349CA">
        <w:rPr>
          <w:lang w:val="en-GB"/>
        </w:rPr>
        <w:t xml:space="preserve"> not a power that </w:t>
      </w:r>
      <w:r w:rsidR="000349CA">
        <w:rPr>
          <w:lang w:val="en-GB"/>
        </w:rPr>
        <w:t>could</w:t>
      </w:r>
      <w:r w:rsidR="000349CA" w:rsidRPr="000349CA">
        <w:rPr>
          <w:lang w:val="en-GB"/>
        </w:rPr>
        <w:t xml:space="preserve"> repose in the business rescue practitioners. </w:t>
      </w:r>
      <w:r w:rsidR="000349CA">
        <w:rPr>
          <w:lang w:val="en-GB"/>
        </w:rPr>
        <w:t>Applicants’ counsel suggest that</w:t>
      </w:r>
      <w:r w:rsidR="000349CA" w:rsidRPr="000349CA">
        <w:rPr>
          <w:lang w:val="en-GB"/>
        </w:rPr>
        <w:t xml:space="preserve"> that submission is simply wrong. If the SI </w:t>
      </w:r>
      <w:r w:rsidR="00894595">
        <w:rPr>
          <w:lang w:val="en-GB"/>
        </w:rPr>
        <w:t>A</w:t>
      </w:r>
      <w:r w:rsidR="000349CA" w:rsidRPr="000349CA">
        <w:rPr>
          <w:lang w:val="en-GB"/>
        </w:rPr>
        <w:t>greement is subordinate legislation</w:t>
      </w:r>
      <w:r w:rsidR="00160A74">
        <w:rPr>
          <w:lang w:val="en-GB"/>
        </w:rPr>
        <w:t>,</w:t>
      </w:r>
      <w:r w:rsidR="000349CA" w:rsidRPr="000349CA">
        <w:rPr>
          <w:lang w:val="en-GB"/>
        </w:rPr>
        <w:t xml:space="preserve"> </w:t>
      </w:r>
      <w:r w:rsidR="00FD5ECA">
        <w:rPr>
          <w:lang w:val="en-GB"/>
        </w:rPr>
        <w:t xml:space="preserve">they argue </w:t>
      </w:r>
      <w:r w:rsidR="000349CA" w:rsidRPr="000349CA">
        <w:rPr>
          <w:lang w:val="en-GB"/>
        </w:rPr>
        <w:t xml:space="preserve">then </w:t>
      </w:r>
      <w:r w:rsidR="00FD5ECA">
        <w:rPr>
          <w:lang w:val="en-GB"/>
        </w:rPr>
        <w:t xml:space="preserve">that </w:t>
      </w:r>
      <w:r w:rsidR="000349CA" w:rsidRPr="000349CA">
        <w:rPr>
          <w:lang w:val="en-GB"/>
        </w:rPr>
        <w:t>the rule of law requires that it be treated as binding, and that means that it must be complied with unless</w:t>
      </w:r>
      <w:r w:rsidR="00FD5ECA">
        <w:rPr>
          <w:lang w:val="en-GB"/>
        </w:rPr>
        <w:t xml:space="preserve"> </w:t>
      </w:r>
      <w:r w:rsidR="000349CA" w:rsidRPr="000349CA">
        <w:rPr>
          <w:lang w:val="en-GB"/>
        </w:rPr>
        <w:t xml:space="preserve">there are lawful grounds on which it can be departed from. </w:t>
      </w:r>
      <w:r w:rsidR="00FD5ECA">
        <w:rPr>
          <w:lang w:val="en-GB"/>
        </w:rPr>
        <w:t>T</w:t>
      </w:r>
      <w:r w:rsidR="000349CA" w:rsidRPr="000349CA">
        <w:rPr>
          <w:lang w:val="en-GB"/>
        </w:rPr>
        <w:t xml:space="preserve">he </w:t>
      </w:r>
      <w:r w:rsidR="00FD5ECA">
        <w:rPr>
          <w:lang w:val="en-GB"/>
        </w:rPr>
        <w:t>importance</w:t>
      </w:r>
      <w:r w:rsidR="000349CA" w:rsidRPr="000349CA">
        <w:rPr>
          <w:lang w:val="en-GB"/>
        </w:rPr>
        <w:t xml:space="preserve"> of that</w:t>
      </w:r>
      <w:r w:rsidR="00FD5ECA">
        <w:rPr>
          <w:lang w:val="en-GB"/>
        </w:rPr>
        <w:t>, they suggest,</w:t>
      </w:r>
      <w:r w:rsidR="000349CA" w:rsidRPr="000349CA">
        <w:rPr>
          <w:lang w:val="en-GB"/>
        </w:rPr>
        <w:t xml:space="preserve"> is that if there is a rule imposed by law or available in law that permits the suspension or abrogation from those rights, then that will be consistent with the rule of law and the suspension will be possible. </w:t>
      </w:r>
      <w:r w:rsidR="00FD5ECA">
        <w:rPr>
          <w:lang w:val="en-GB"/>
        </w:rPr>
        <w:t>P</w:t>
      </w:r>
      <w:r w:rsidR="000349CA" w:rsidRPr="000349CA">
        <w:rPr>
          <w:lang w:val="en-GB"/>
        </w:rPr>
        <w:t>ut differently</w:t>
      </w:r>
      <w:r w:rsidR="00FD5ECA">
        <w:rPr>
          <w:lang w:val="en-GB"/>
        </w:rPr>
        <w:t>, counsel for the applicants argue that</w:t>
      </w:r>
      <w:r w:rsidR="000349CA" w:rsidRPr="000349CA">
        <w:rPr>
          <w:lang w:val="en-GB"/>
        </w:rPr>
        <w:t xml:space="preserve"> the determination of whether or not the SI </w:t>
      </w:r>
      <w:r w:rsidR="00FD5ECA">
        <w:rPr>
          <w:lang w:val="en-GB"/>
        </w:rPr>
        <w:t>A</w:t>
      </w:r>
      <w:r w:rsidR="000349CA" w:rsidRPr="000349CA">
        <w:rPr>
          <w:lang w:val="en-GB"/>
        </w:rPr>
        <w:t xml:space="preserve">greement is subordinate legislation is also irrelevant to the outcome of these </w:t>
      </w:r>
      <w:r w:rsidR="000349CA" w:rsidRPr="000349CA">
        <w:rPr>
          <w:lang w:val="en-GB"/>
        </w:rPr>
        <w:lastRenderedPageBreak/>
        <w:t>proceedings as a matter of public law. The question really</w:t>
      </w:r>
      <w:r w:rsidR="00FD5ECA">
        <w:rPr>
          <w:lang w:val="en-GB"/>
        </w:rPr>
        <w:t>, so the argument goes,</w:t>
      </w:r>
      <w:r w:rsidR="000349CA" w:rsidRPr="000349CA">
        <w:rPr>
          <w:lang w:val="en-GB"/>
        </w:rPr>
        <w:t xml:space="preserve"> is whether or not the functionary had the power to suspend as a matter of law</w:t>
      </w:r>
      <w:r w:rsidR="00FD5ECA">
        <w:rPr>
          <w:lang w:val="en-GB"/>
        </w:rPr>
        <w:t>.</w:t>
      </w:r>
      <w:r w:rsidR="000349CA" w:rsidRPr="000349CA">
        <w:rPr>
          <w:lang w:val="en-GB"/>
        </w:rPr>
        <w:t xml:space="preserve"> </w:t>
      </w:r>
    </w:p>
    <w:p w:rsidR="00FD5ECA" w:rsidRPr="00FD5ECA" w:rsidRDefault="00FD5ECA" w:rsidP="00FD5ECA">
      <w:pPr>
        <w:pStyle w:val="1"/>
        <w:numPr>
          <w:ilvl w:val="0"/>
          <w:numId w:val="0"/>
        </w:numPr>
        <w:tabs>
          <w:tab w:val="left" w:pos="1134"/>
        </w:tabs>
        <w:spacing w:before="0" w:after="0" w:line="360" w:lineRule="auto"/>
        <w:contextualSpacing/>
      </w:pPr>
    </w:p>
    <w:p w:rsidR="00FD5ECA" w:rsidRPr="00FD5ECA" w:rsidRDefault="00A75F92" w:rsidP="00A75F92">
      <w:pPr>
        <w:pStyle w:val="1"/>
        <w:numPr>
          <w:ilvl w:val="0"/>
          <w:numId w:val="0"/>
        </w:numPr>
        <w:tabs>
          <w:tab w:val="left" w:pos="1134"/>
        </w:tabs>
        <w:spacing w:before="0" w:after="0" w:line="360" w:lineRule="auto"/>
        <w:contextualSpacing/>
      </w:pPr>
      <w:r w:rsidRPr="00FD5ECA">
        <w:t>[111]</w:t>
      </w:r>
      <w:r w:rsidRPr="00FD5ECA">
        <w:tab/>
      </w:r>
      <w:r w:rsidR="00FD5ECA">
        <w:rPr>
          <w:lang w:val="en-GB"/>
        </w:rPr>
        <w:t xml:space="preserve">That </w:t>
      </w:r>
      <w:r w:rsidR="000349CA" w:rsidRPr="000349CA">
        <w:rPr>
          <w:lang w:val="en-GB"/>
        </w:rPr>
        <w:t>question</w:t>
      </w:r>
      <w:r w:rsidR="00160A74">
        <w:rPr>
          <w:lang w:val="en-GB"/>
        </w:rPr>
        <w:t>, they argue further,</w:t>
      </w:r>
      <w:r w:rsidR="000349CA" w:rsidRPr="000349CA">
        <w:rPr>
          <w:lang w:val="en-GB"/>
        </w:rPr>
        <w:t xml:space="preserve"> turns on the interpretation of </w:t>
      </w:r>
      <w:r w:rsidR="00FD5ECA">
        <w:rPr>
          <w:lang w:val="en-GB"/>
        </w:rPr>
        <w:t xml:space="preserve">s </w:t>
      </w:r>
      <w:r w:rsidR="000349CA" w:rsidRPr="000349CA">
        <w:rPr>
          <w:lang w:val="en-GB"/>
        </w:rPr>
        <w:t xml:space="preserve">136(2) </w:t>
      </w:r>
      <w:r w:rsidR="00FD5ECA">
        <w:rPr>
          <w:lang w:val="en-GB"/>
        </w:rPr>
        <w:t>of the Companies Act. I</w:t>
      </w:r>
      <w:r w:rsidR="000349CA" w:rsidRPr="000349CA">
        <w:rPr>
          <w:lang w:val="en-GB"/>
        </w:rPr>
        <w:t>f the BRP’s have that power,</w:t>
      </w:r>
      <w:r w:rsidR="00FD5ECA">
        <w:rPr>
          <w:lang w:val="en-GB"/>
        </w:rPr>
        <w:t xml:space="preserve"> </w:t>
      </w:r>
      <w:r w:rsidR="000349CA" w:rsidRPr="000349CA">
        <w:rPr>
          <w:lang w:val="en-GB"/>
        </w:rPr>
        <w:t>they exercise a power conferred on them by legislation and when they do that</w:t>
      </w:r>
      <w:r w:rsidR="00FD5ECA">
        <w:rPr>
          <w:lang w:val="en-GB"/>
        </w:rPr>
        <w:t>,</w:t>
      </w:r>
      <w:r w:rsidR="000349CA" w:rsidRPr="000349CA">
        <w:rPr>
          <w:lang w:val="en-GB"/>
        </w:rPr>
        <w:t xml:space="preserve"> that will be the exercise of a statutory power or administrative action if that power is a public function. </w:t>
      </w:r>
    </w:p>
    <w:p w:rsidR="00FD5ECA" w:rsidRDefault="00FD5ECA" w:rsidP="00FD5ECA">
      <w:pPr>
        <w:pStyle w:val="ListParagraph"/>
        <w:rPr>
          <w:lang w:val="en-GB"/>
        </w:rPr>
      </w:pPr>
    </w:p>
    <w:p w:rsidR="00DA4F6C" w:rsidRPr="00DA4F6C" w:rsidRDefault="00A75F92" w:rsidP="00A75F92">
      <w:pPr>
        <w:pStyle w:val="1"/>
        <w:numPr>
          <w:ilvl w:val="0"/>
          <w:numId w:val="0"/>
        </w:numPr>
        <w:tabs>
          <w:tab w:val="left" w:pos="1134"/>
        </w:tabs>
        <w:spacing w:before="0" w:after="0" w:line="360" w:lineRule="auto"/>
        <w:contextualSpacing/>
      </w:pPr>
      <w:r w:rsidRPr="00DA4F6C">
        <w:t>[112]</w:t>
      </w:r>
      <w:r w:rsidRPr="00DA4F6C">
        <w:tab/>
      </w:r>
      <w:r w:rsidR="00160A74">
        <w:rPr>
          <w:lang w:val="en-GB"/>
        </w:rPr>
        <w:t xml:space="preserve">Applicants’ counsel </w:t>
      </w:r>
      <w:r w:rsidR="000349CA" w:rsidRPr="000349CA">
        <w:rPr>
          <w:lang w:val="en-GB"/>
        </w:rPr>
        <w:t xml:space="preserve">submit </w:t>
      </w:r>
      <w:r w:rsidR="00160A74">
        <w:rPr>
          <w:lang w:val="en-GB"/>
        </w:rPr>
        <w:t xml:space="preserve">that </w:t>
      </w:r>
      <w:r w:rsidR="000349CA" w:rsidRPr="000349CA">
        <w:rPr>
          <w:lang w:val="en-GB"/>
        </w:rPr>
        <w:t xml:space="preserve">the point is illustrated very clearly by </w:t>
      </w:r>
      <w:r w:rsidR="00B57EB1">
        <w:rPr>
          <w:lang w:val="en-GB"/>
        </w:rPr>
        <w:t>two</w:t>
      </w:r>
      <w:r w:rsidR="000349CA" w:rsidRPr="000349CA">
        <w:rPr>
          <w:lang w:val="en-GB"/>
        </w:rPr>
        <w:t xml:space="preserve"> examples</w:t>
      </w:r>
      <w:r w:rsidR="00C205D1">
        <w:rPr>
          <w:lang w:val="en-GB"/>
        </w:rPr>
        <w:t>.</w:t>
      </w:r>
      <w:r w:rsidR="000349CA" w:rsidRPr="000349CA">
        <w:rPr>
          <w:lang w:val="en-GB"/>
        </w:rPr>
        <w:t xml:space="preserve"> </w:t>
      </w:r>
      <w:r w:rsidR="00C205D1">
        <w:rPr>
          <w:lang w:val="en-GB"/>
        </w:rPr>
        <w:t>T</w:t>
      </w:r>
      <w:r w:rsidR="000349CA" w:rsidRPr="000349CA">
        <w:rPr>
          <w:lang w:val="en-GB"/>
        </w:rPr>
        <w:t xml:space="preserve">he first </w:t>
      </w:r>
      <w:r w:rsidR="00C205D1">
        <w:rPr>
          <w:lang w:val="en-GB"/>
        </w:rPr>
        <w:t>relates to</w:t>
      </w:r>
      <w:r w:rsidR="000349CA" w:rsidRPr="000349CA">
        <w:rPr>
          <w:lang w:val="en-GB"/>
        </w:rPr>
        <w:t xml:space="preserve"> obligations that arise under a collective bargaining agreement. </w:t>
      </w:r>
      <w:r w:rsidR="00160A74">
        <w:rPr>
          <w:lang w:val="en-GB"/>
        </w:rPr>
        <w:t xml:space="preserve">It is generally well known </w:t>
      </w:r>
      <w:r w:rsidR="000349CA" w:rsidRPr="000349CA">
        <w:rPr>
          <w:lang w:val="en-GB"/>
        </w:rPr>
        <w:t>that ss 23 and 31 of the Labour Relations Act</w:t>
      </w:r>
      <w:r w:rsidR="00160A74">
        <w:rPr>
          <w:lang w:val="en-GB"/>
        </w:rPr>
        <w:t>, 1995 (“</w:t>
      </w:r>
      <w:r w:rsidR="00160A74">
        <w:rPr>
          <w:b/>
          <w:bCs/>
          <w:lang w:val="en-GB"/>
        </w:rPr>
        <w:t>the LRA</w:t>
      </w:r>
      <w:r w:rsidR="00160A74">
        <w:rPr>
          <w:lang w:val="en-GB"/>
        </w:rPr>
        <w:t>”)</w:t>
      </w:r>
      <w:r w:rsidR="000349CA" w:rsidRPr="000349CA">
        <w:rPr>
          <w:lang w:val="en-GB"/>
        </w:rPr>
        <w:t xml:space="preserve"> permit bargaining councils to conclude agreements that bind not just the parties to the agreement but their members and representatives</w:t>
      </w:r>
      <w:r w:rsidR="00160A74">
        <w:rPr>
          <w:lang w:val="en-GB"/>
        </w:rPr>
        <w:t xml:space="preserve">. It is also so </w:t>
      </w:r>
      <w:r w:rsidR="000349CA" w:rsidRPr="000349CA">
        <w:rPr>
          <w:lang w:val="en-GB"/>
        </w:rPr>
        <w:t xml:space="preserve">that under s 32 </w:t>
      </w:r>
      <w:r w:rsidR="00160A74">
        <w:rPr>
          <w:lang w:val="en-GB"/>
        </w:rPr>
        <w:t xml:space="preserve">of the LRA </w:t>
      </w:r>
      <w:r w:rsidR="000349CA" w:rsidRPr="000349CA">
        <w:rPr>
          <w:lang w:val="en-GB"/>
        </w:rPr>
        <w:t>the Minister</w:t>
      </w:r>
      <w:r w:rsidR="00160A74">
        <w:rPr>
          <w:lang w:val="en-GB"/>
        </w:rPr>
        <w:t xml:space="preserve"> of Labour</w:t>
      </w:r>
      <w:r w:rsidR="000349CA" w:rsidRPr="000349CA">
        <w:rPr>
          <w:lang w:val="en-GB"/>
        </w:rPr>
        <w:t xml:space="preserve"> can at the behest of the Bargaining Council extend the operation of that collective agreement to a whole industry, </w:t>
      </w:r>
      <w:r w:rsidR="00894595">
        <w:rPr>
          <w:lang w:val="en-GB"/>
        </w:rPr>
        <w:t xml:space="preserve">and </w:t>
      </w:r>
      <w:r w:rsidR="000349CA" w:rsidRPr="000349CA">
        <w:rPr>
          <w:lang w:val="en-GB"/>
        </w:rPr>
        <w:t xml:space="preserve">so to non-parties to that agreement, </w:t>
      </w:r>
      <w:r w:rsidR="003D5E87">
        <w:rPr>
          <w:lang w:val="en-GB"/>
        </w:rPr>
        <w:t>which</w:t>
      </w:r>
      <w:r w:rsidR="000349CA" w:rsidRPr="000349CA">
        <w:rPr>
          <w:lang w:val="en-GB"/>
        </w:rPr>
        <w:t xml:space="preserve"> takes effect on publication to the Government Gazette</w:t>
      </w:r>
      <w:r w:rsidR="003D5E87">
        <w:rPr>
          <w:lang w:val="en-GB"/>
        </w:rPr>
        <w:t>.</w:t>
      </w:r>
      <w:r w:rsidR="000349CA" w:rsidRPr="000349CA">
        <w:rPr>
          <w:lang w:val="en-GB"/>
        </w:rPr>
        <w:t xml:space="preserve"> </w:t>
      </w:r>
      <w:r w:rsidR="003D5E87">
        <w:rPr>
          <w:lang w:val="en-GB"/>
        </w:rPr>
        <w:t>It is suggested that</w:t>
      </w:r>
      <w:r w:rsidR="000349CA" w:rsidRPr="000349CA">
        <w:rPr>
          <w:lang w:val="en-GB"/>
        </w:rPr>
        <w:t xml:space="preserve"> very close parallels </w:t>
      </w:r>
      <w:r w:rsidR="003D5E87">
        <w:rPr>
          <w:lang w:val="en-GB"/>
        </w:rPr>
        <w:t xml:space="preserve">exist </w:t>
      </w:r>
      <w:r w:rsidR="000349CA" w:rsidRPr="000349CA">
        <w:rPr>
          <w:lang w:val="en-GB"/>
        </w:rPr>
        <w:t>between that regime and that applicable under the S</w:t>
      </w:r>
      <w:r w:rsidR="003D5E87">
        <w:rPr>
          <w:lang w:val="en-GB"/>
        </w:rPr>
        <w:t>I</w:t>
      </w:r>
      <w:r w:rsidR="000349CA" w:rsidRPr="000349CA">
        <w:rPr>
          <w:lang w:val="en-GB"/>
        </w:rPr>
        <w:t xml:space="preserve"> </w:t>
      </w:r>
      <w:r w:rsidR="003D5E87">
        <w:rPr>
          <w:lang w:val="en-GB"/>
        </w:rPr>
        <w:t>A</w:t>
      </w:r>
      <w:r w:rsidR="000349CA" w:rsidRPr="000349CA">
        <w:rPr>
          <w:lang w:val="en-GB"/>
        </w:rPr>
        <w:t>greement</w:t>
      </w:r>
      <w:r w:rsidR="003D5E87">
        <w:rPr>
          <w:lang w:val="en-GB"/>
        </w:rPr>
        <w:t>, i.e.</w:t>
      </w:r>
      <w:r w:rsidR="000349CA" w:rsidRPr="000349CA">
        <w:rPr>
          <w:lang w:val="en-GB"/>
        </w:rPr>
        <w:t xml:space="preserve"> an agreement that binds non-parties by virtue of imposition rather than by consensus. </w:t>
      </w:r>
      <w:r w:rsidR="003D5E87">
        <w:rPr>
          <w:lang w:val="en-GB"/>
        </w:rPr>
        <w:t xml:space="preserve">It is argued that it is </w:t>
      </w:r>
      <w:r w:rsidR="000349CA" w:rsidRPr="000349CA">
        <w:rPr>
          <w:lang w:val="en-GB"/>
        </w:rPr>
        <w:t>significant</w:t>
      </w:r>
      <w:r w:rsidR="003D5E87">
        <w:rPr>
          <w:lang w:val="en-GB"/>
        </w:rPr>
        <w:t xml:space="preserve"> that</w:t>
      </w:r>
      <w:r w:rsidR="000349CA" w:rsidRPr="000349CA">
        <w:rPr>
          <w:lang w:val="en-GB"/>
        </w:rPr>
        <w:t xml:space="preserve"> s 30 of the L</w:t>
      </w:r>
      <w:r w:rsidR="003D5E87">
        <w:rPr>
          <w:lang w:val="en-GB"/>
        </w:rPr>
        <w:t>RA</w:t>
      </w:r>
      <w:r w:rsidR="000349CA" w:rsidRPr="000349CA">
        <w:rPr>
          <w:lang w:val="en-GB"/>
        </w:rPr>
        <w:t xml:space="preserve"> requires </w:t>
      </w:r>
      <w:r w:rsidR="003D5E87">
        <w:rPr>
          <w:lang w:val="en-GB"/>
        </w:rPr>
        <w:t xml:space="preserve">that </w:t>
      </w:r>
      <w:r w:rsidR="000349CA" w:rsidRPr="000349CA">
        <w:rPr>
          <w:lang w:val="en-GB"/>
        </w:rPr>
        <w:t>the Constitution of Bargaining Coun</w:t>
      </w:r>
      <w:r w:rsidR="003D5E87">
        <w:rPr>
          <w:lang w:val="en-GB"/>
        </w:rPr>
        <w:t>ci</w:t>
      </w:r>
      <w:r w:rsidR="000349CA" w:rsidRPr="000349CA">
        <w:rPr>
          <w:lang w:val="en-GB"/>
        </w:rPr>
        <w:t xml:space="preserve">ls include </w:t>
      </w:r>
      <w:r w:rsidR="003D5E87">
        <w:rPr>
          <w:lang w:val="en-GB"/>
        </w:rPr>
        <w:t xml:space="preserve">in their provisions a </w:t>
      </w:r>
      <w:r w:rsidR="000349CA" w:rsidRPr="000349CA">
        <w:rPr>
          <w:lang w:val="en-GB"/>
        </w:rPr>
        <w:t>process for exemption from collective agreements</w:t>
      </w:r>
      <w:r w:rsidR="003D5E87">
        <w:rPr>
          <w:lang w:val="en-GB"/>
        </w:rPr>
        <w:t>.</w:t>
      </w:r>
      <w:r w:rsidR="000349CA" w:rsidRPr="000349CA">
        <w:rPr>
          <w:lang w:val="en-GB"/>
        </w:rPr>
        <w:t xml:space="preserve"> </w:t>
      </w:r>
      <w:r w:rsidR="00DA4F6C">
        <w:rPr>
          <w:lang w:val="en-GB"/>
        </w:rPr>
        <w:t>Applicants’ counsel argue that</w:t>
      </w:r>
      <w:r w:rsidR="000349CA" w:rsidRPr="000349CA">
        <w:rPr>
          <w:lang w:val="en-GB"/>
        </w:rPr>
        <w:t xml:space="preserve"> in those circumstances</w:t>
      </w:r>
      <w:r w:rsidR="00DA4F6C">
        <w:rPr>
          <w:lang w:val="en-GB"/>
        </w:rPr>
        <w:t xml:space="preserve"> </w:t>
      </w:r>
      <w:r w:rsidR="000349CA" w:rsidRPr="000349CA">
        <w:rPr>
          <w:lang w:val="en-GB"/>
        </w:rPr>
        <w:t>the Bargaining Council</w:t>
      </w:r>
      <w:r w:rsidR="00DA4F6C">
        <w:rPr>
          <w:lang w:val="en-GB"/>
        </w:rPr>
        <w:t>, a</w:t>
      </w:r>
      <w:r w:rsidR="000349CA" w:rsidRPr="000349CA">
        <w:rPr>
          <w:lang w:val="en-GB"/>
        </w:rPr>
        <w:t xml:space="preserve"> different</w:t>
      </w:r>
      <w:r w:rsidR="00DA4F6C">
        <w:rPr>
          <w:lang w:val="en-GB"/>
        </w:rPr>
        <w:t xml:space="preserve"> entity</w:t>
      </w:r>
      <w:r w:rsidR="000349CA" w:rsidRPr="000349CA">
        <w:rPr>
          <w:lang w:val="en-GB"/>
        </w:rPr>
        <w:t xml:space="preserve"> from the entity </w:t>
      </w:r>
      <w:r w:rsidR="00DA4F6C">
        <w:rPr>
          <w:lang w:val="en-GB"/>
        </w:rPr>
        <w:t>which</w:t>
      </w:r>
      <w:r w:rsidR="000349CA" w:rsidRPr="000349CA">
        <w:rPr>
          <w:lang w:val="en-GB"/>
        </w:rPr>
        <w:t xml:space="preserve"> renders that agreement binding on non-parties</w:t>
      </w:r>
      <w:r w:rsidR="00DA4F6C">
        <w:rPr>
          <w:lang w:val="en-GB"/>
        </w:rPr>
        <w:t>,</w:t>
      </w:r>
      <w:r w:rsidR="000349CA" w:rsidRPr="000349CA">
        <w:rPr>
          <w:lang w:val="en-GB"/>
        </w:rPr>
        <w:t xml:space="preserve"> </w:t>
      </w:r>
      <w:r w:rsidR="00DA4F6C">
        <w:rPr>
          <w:lang w:val="en-GB"/>
        </w:rPr>
        <w:t>exercis</w:t>
      </w:r>
      <w:r w:rsidR="00ED224C">
        <w:rPr>
          <w:lang w:val="en-GB"/>
        </w:rPr>
        <w:t>es</w:t>
      </w:r>
      <w:r w:rsidR="000349CA" w:rsidRPr="000349CA">
        <w:rPr>
          <w:lang w:val="en-GB"/>
        </w:rPr>
        <w:t xml:space="preserve"> the power to exempt and therefore suspend those obligations</w:t>
      </w:r>
      <w:r w:rsidR="00DA4F6C">
        <w:rPr>
          <w:lang w:val="en-GB"/>
        </w:rPr>
        <w:t>. They accordingly</w:t>
      </w:r>
      <w:r w:rsidR="000349CA" w:rsidRPr="000349CA">
        <w:rPr>
          <w:lang w:val="en-GB"/>
        </w:rPr>
        <w:t xml:space="preserve"> submit that the power to exempt and the power to suspend are legally identical. </w:t>
      </w:r>
    </w:p>
    <w:p w:rsidR="00DA4F6C" w:rsidRPr="00DA4F6C" w:rsidRDefault="00DA4F6C" w:rsidP="00DA4F6C">
      <w:pPr>
        <w:pStyle w:val="1"/>
        <w:numPr>
          <w:ilvl w:val="0"/>
          <w:numId w:val="0"/>
        </w:numPr>
        <w:tabs>
          <w:tab w:val="left" w:pos="1134"/>
        </w:tabs>
        <w:spacing w:before="0" w:after="0" w:line="360" w:lineRule="auto"/>
        <w:contextualSpacing/>
      </w:pPr>
    </w:p>
    <w:p w:rsidR="00526FF7" w:rsidRPr="00526FF7" w:rsidRDefault="00A75F92" w:rsidP="00A75F92">
      <w:pPr>
        <w:pStyle w:val="1"/>
        <w:numPr>
          <w:ilvl w:val="0"/>
          <w:numId w:val="0"/>
        </w:numPr>
        <w:tabs>
          <w:tab w:val="left" w:pos="1134"/>
        </w:tabs>
        <w:spacing w:before="0" w:after="0" w:line="360" w:lineRule="auto"/>
        <w:contextualSpacing/>
      </w:pPr>
      <w:r w:rsidRPr="00526FF7">
        <w:t>[113]</w:t>
      </w:r>
      <w:r w:rsidRPr="00526FF7">
        <w:tab/>
      </w:r>
      <w:r w:rsidR="00DA4F6C">
        <w:rPr>
          <w:lang w:val="en-GB"/>
        </w:rPr>
        <w:t>Applicants’ counsel</w:t>
      </w:r>
      <w:r w:rsidR="000349CA" w:rsidRPr="000349CA">
        <w:rPr>
          <w:lang w:val="en-GB"/>
        </w:rPr>
        <w:t xml:space="preserve"> submit </w:t>
      </w:r>
      <w:r w:rsidR="00DA4F6C">
        <w:rPr>
          <w:lang w:val="en-GB"/>
        </w:rPr>
        <w:t xml:space="preserve">that that first example is </w:t>
      </w:r>
      <w:r w:rsidR="000349CA" w:rsidRPr="000349CA">
        <w:rPr>
          <w:lang w:val="en-GB"/>
        </w:rPr>
        <w:t xml:space="preserve">particularly apposite because the work of a collective Bargaining Council has been </w:t>
      </w:r>
      <w:r w:rsidR="00DA4F6C">
        <w:rPr>
          <w:lang w:val="en-GB"/>
        </w:rPr>
        <w:t>found</w:t>
      </w:r>
      <w:r w:rsidR="000349CA" w:rsidRPr="000349CA">
        <w:rPr>
          <w:lang w:val="en-GB"/>
        </w:rPr>
        <w:t xml:space="preserve"> to be power exercised under a statute but a private law power, not a public power. </w:t>
      </w:r>
      <w:r w:rsidR="00526FF7">
        <w:rPr>
          <w:lang w:val="en-GB"/>
        </w:rPr>
        <w:t xml:space="preserve">In </w:t>
      </w:r>
      <w:r w:rsidR="000349CA" w:rsidRPr="000349CA">
        <w:rPr>
          <w:i/>
          <w:lang w:val="en-GB"/>
        </w:rPr>
        <w:t xml:space="preserve">Calibre Clinical </w:t>
      </w:r>
      <w:r w:rsidR="00526FF7">
        <w:rPr>
          <w:i/>
          <w:lang w:val="en-GB"/>
        </w:rPr>
        <w:t xml:space="preserve">Consultants (Pty) Ltd and Another </w:t>
      </w:r>
      <w:r w:rsidR="000349CA" w:rsidRPr="000349CA">
        <w:rPr>
          <w:i/>
          <w:lang w:val="en-GB"/>
        </w:rPr>
        <w:t>v National Bargaining Council for the Road Freight Industry</w:t>
      </w:r>
      <w:r w:rsidR="00526FF7">
        <w:rPr>
          <w:i/>
          <w:lang w:val="en-GB"/>
        </w:rPr>
        <w:t xml:space="preserve"> and Another</w:t>
      </w:r>
      <w:r w:rsidR="000349CA" w:rsidRPr="000349CA">
        <w:rPr>
          <w:lang w:val="en-GB"/>
        </w:rPr>
        <w:t xml:space="preserve"> 2010 (5) SA 457 (SCA)</w:t>
      </w:r>
      <w:r w:rsidR="00526FF7">
        <w:rPr>
          <w:lang w:val="en-GB"/>
        </w:rPr>
        <w:t xml:space="preserve"> the position was described thus (footnotes omitted):</w:t>
      </w:r>
    </w:p>
    <w:p w:rsidR="00526FF7" w:rsidRDefault="00526FF7" w:rsidP="00526FF7">
      <w:pPr>
        <w:pStyle w:val="ListParagraph"/>
      </w:pPr>
    </w:p>
    <w:p w:rsidR="00526FF7" w:rsidRDefault="00526FF7" w:rsidP="00526FF7">
      <w:pPr>
        <w:tabs>
          <w:tab w:val="left" w:pos="1134"/>
        </w:tabs>
        <w:spacing w:before="120" w:line="276" w:lineRule="auto"/>
        <w:ind w:left="1134"/>
        <w:jc w:val="both"/>
        <w:rPr>
          <w:rFonts w:cs="Arial"/>
          <w:color w:val="000000"/>
          <w:sz w:val="22"/>
          <w:szCs w:val="22"/>
        </w:rPr>
      </w:pPr>
      <w:r w:rsidRPr="00526FF7">
        <w:rPr>
          <w:rFonts w:cs="Arial"/>
          <w:color w:val="000000"/>
          <w:sz w:val="22"/>
          <w:szCs w:val="22"/>
        </w:rPr>
        <w:lastRenderedPageBreak/>
        <w:t>“[39] While curial pronouncements from other jurisdictions are not necessarily transferable to this country they can nonetheless be instructive.</w:t>
      </w:r>
      <w:r>
        <w:rPr>
          <w:rFonts w:cs="Arial"/>
          <w:color w:val="000000"/>
          <w:sz w:val="22"/>
          <w:szCs w:val="22"/>
        </w:rPr>
        <w:t xml:space="preserve"> </w:t>
      </w:r>
      <w:r w:rsidRPr="00526FF7">
        <w:rPr>
          <w:rFonts w:cs="Arial"/>
          <w:color w:val="000000"/>
          <w:sz w:val="22"/>
          <w:szCs w:val="22"/>
        </w:rPr>
        <w:t>I do not find it surprising that courts both abroad and in this country - including the Constitutional Court in </w:t>
      </w:r>
      <w:r w:rsidRPr="00526FF7">
        <w:rPr>
          <w:rFonts w:cs="Arial"/>
          <w:i/>
          <w:iCs/>
          <w:color w:val="000000"/>
          <w:sz w:val="22"/>
          <w:szCs w:val="22"/>
        </w:rPr>
        <w:t>AAA Investments -</w:t>
      </w:r>
      <w:r w:rsidRPr="00526FF7">
        <w:rPr>
          <w:rFonts w:cs="Arial"/>
          <w:color w:val="000000"/>
          <w:sz w:val="22"/>
          <w:szCs w:val="22"/>
        </w:rPr>
        <w:t> have almost always sought out features that are governmental in kind when interrogating whether conduct is subject to public-law review. Powers or functions that are 'public' in nature, in the ordinary meaning of the word, contemplate that they pertain 'to the people as a whole' or that</w:t>
      </w:r>
      <w:r>
        <w:rPr>
          <w:rFonts w:cs="Arial"/>
          <w:color w:val="000000"/>
          <w:sz w:val="22"/>
          <w:szCs w:val="22"/>
        </w:rPr>
        <w:t xml:space="preserve"> </w:t>
      </w:r>
      <w:r w:rsidRPr="00526FF7">
        <w:rPr>
          <w:rFonts w:cs="Arial"/>
          <w:color w:val="000000"/>
          <w:sz w:val="22"/>
          <w:szCs w:val="22"/>
        </w:rPr>
        <w:t>they are exercised or performed 'on behalf of the community as a whole'</w:t>
      </w:r>
      <w:bookmarkStart w:id="28" w:name="0-0-0-330443"/>
      <w:bookmarkEnd w:id="28"/>
      <w:r w:rsidRPr="00526FF7">
        <w:rPr>
          <w:rFonts w:cs="Arial"/>
          <w:color w:val="000000"/>
          <w:sz w:val="22"/>
          <w:szCs w:val="22"/>
        </w:rPr>
        <w:t xml:space="preserve"> (or at least a group or class of the public as a whole),</w:t>
      </w:r>
      <w:bookmarkStart w:id="29" w:name="0-0-0-330447"/>
      <w:bookmarkEnd w:id="29"/>
      <w:r w:rsidRPr="00526FF7">
        <w:rPr>
          <w:rFonts w:cs="Arial"/>
          <w:color w:val="000000"/>
          <w:sz w:val="22"/>
          <w:szCs w:val="22"/>
        </w:rPr>
        <w:t xml:space="preserve"> which is pre-eminently the terrain of government.</w:t>
      </w:r>
    </w:p>
    <w:p w:rsidR="00526FF7" w:rsidRDefault="00526FF7" w:rsidP="00526FF7">
      <w:pPr>
        <w:tabs>
          <w:tab w:val="left" w:pos="1134"/>
        </w:tabs>
        <w:spacing w:before="120" w:line="276" w:lineRule="auto"/>
        <w:ind w:left="1134"/>
        <w:jc w:val="both"/>
        <w:rPr>
          <w:rFonts w:cs="Arial"/>
          <w:color w:val="000000"/>
          <w:sz w:val="22"/>
          <w:szCs w:val="22"/>
        </w:rPr>
      </w:pPr>
    </w:p>
    <w:p w:rsidR="00526FF7" w:rsidRDefault="00526FF7" w:rsidP="00526FF7">
      <w:pPr>
        <w:tabs>
          <w:tab w:val="left" w:pos="1134"/>
        </w:tabs>
        <w:spacing w:before="120" w:line="276" w:lineRule="auto"/>
        <w:ind w:left="1134"/>
        <w:jc w:val="both"/>
        <w:rPr>
          <w:rFonts w:cs="Arial"/>
          <w:color w:val="000000"/>
          <w:sz w:val="22"/>
          <w:szCs w:val="22"/>
        </w:rPr>
      </w:pPr>
      <w:r w:rsidRPr="00526FF7">
        <w:rPr>
          <w:rFonts w:cs="Arial"/>
          <w:color w:val="000000"/>
          <w:sz w:val="22"/>
          <w:szCs w:val="22"/>
        </w:rPr>
        <w:t>[40] It has been said before that there can be no single test of universal application to determine whether a power or function is of a public nature, and I agree. But the extent to which the power or function might</w:t>
      </w:r>
      <w:r>
        <w:rPr>
          <w:rFonts w:cs="Arial"/>
          <w:color w:val="000000"/>
          <w:sz w:val="22"/>
          <w:szCs w:val="22"/>
        </w:rPr>
        <w:t xml:space="preserve"> </w:t>
      </w:r>
      <w:r w:rsidRPr="00526FF7">
        <w:rPr>
          <w:rFonts w:cs="Arial"/>
          <w:color w:val="000000"/>
          <w:sz w:val="22"/>
          <w:szCs w:val="22"/>
        </w:rPr>
        <w:t>or might not be described as 'governmental' in nature, even if it is not definitive, seems to me nonetheless to be a useful enquiry. It directs the enquiry to whether the exercise of the power or the performance of the function might properly be said to entail public accountability, and it seems to me that accountability to the public is what judicial review has always been about. It is about accountability to those with whom the functionary or body has no special relationship other than that they are adversely affected by its conduct, and the question in each case will be whether it can properly be said to be accountable, notwithstanding the absence of any such special relationship.</w:t>
      </w:r>
    </w:p>
    <w:p w:rsidR="00526FF7" w:rsidRDefault="00526FF7" w:rsidP="00526FF7">
      <w:pPr>
        <w:tabs>
          <w:tab w:val="left" w:pos="1134"/>
        </w:tabs>
        <w:spacing w:before="120" w:line="276" w:lineRule="auto"/>
        <w:ind w:left="1134"/>
        <w:jc w:val="both"/>
        <w:rPr>
          <w:rFonts w:cs="Arial"/>
          <w:color w:val="000000"/>
          <w:sz w:val="22"/>
          <w:szCs w:val="22"/>
        </w:rPr>
      </w:pPr>
    </w:p>
    <w:p w:rsidR="00526FF7" w:rsidRDefault="00526FF7" w:rsidP="00526FF7">
      <w:pPr>
        <w:tabs>
          <w:tab w:val="left" w:pos="1134"/>
        </w:tabs>
        <w:spacing w:before="120" w:line="276" w:lineRule="auto"/>
        <w:ind w:left="1134"/>
        <w:jc w:val="both"/>
        <w:rPr>
          <w:rFonts w:cs="Arial"/>
          <w:color w:val="000000"/>
          <w:sz w:val="22"/>
          <w:szCs w:val="22"/>
        </w:rPr>
      </w:pPr>
      <w:r w:rsidRPr="00526FF7">
        <w:rPr>
          <w:rFonts w:cs="Arial"/>
          <w:color w:val="000000"/>
          <w:sz w:val="22"/>
          <w:szCs w:val="22"/>
        </w:rPr>
        <w:t>[41] A bargaining council, like a trade union and an employers' association, is a voluntary association that is created by agreement to perform functions in the interests and for the benefit of its members. I have considerable difficulty seeing how a bargaining council can be said to be publicly accountable for the procurement of services for a project that is implemented for the benefit of its members - whether it be a medical-aid scheme, or a training scheme, or a pension fund, or, in this case, its wellness programme.</w:t>
      </w:r>
    </w:p>
    <w:p w:rsidR="00526FF7" w:rsidRDefault="00526FF7" w:rsidP="00526FF7">
      <w:pPr>
        <w:tabs>
          <w:tab w:val="left" w:pos="1134"/>
        </w:tabs>
        <w:spacing w:before="120" w:line="276" w:lineRule="auto"/>
        <w:ind w:left="1134"/>
        <w:jc w:val="both"/>
        <w:rPr>
          <w:rFonts w:cs="Arial"/>
          <w:color w:val="000000"/>
          <w:sz w:val="22"/>
          <w:szCs w:val="22"/>
        </w:rPr>
      </w:pPr>
    </w:p>
    <w:p w:rsidR="00526FF7" w:rsidRDefault="00526FF7" w:rsidP="00526FF7">
      <w:pPr>
        <w:tabs>
          <w:tab w:val="left" w:pos="1134"/>
        </w:tabs>
        <w:spacing w:before="120" w:line="276" w:lineRule="auto"/>
        <w:ind w:left="1134"/>
        <w:jc w:val="both"/>
        <w:rPr>
          <w:rFonts w:cs="Arial"/>
          <w:color w:val="000000"/>
          <w:sz w:val="22"/>
          <w:szCs w:val="22"/>
        </w:rPr>
      </w:pPr>
      <w:r w:rsidRPr="00526FF7">
        <w:rPr>
          <w:rFonts w:cs="Arial"/>
          <w:color w:val="000000"/>
          <w:sz w:val="22"/>
          <w:szCs w:val="22"/>
        </w:rPr>
        <w:t xml:space="preserve">[42] I do not find in the implementation of such a project any of the features that have been identified in the cases as signifying that it is subject to judicial review. When implementing such a project a bargaining council is not performing a function that is 'woven into a system of governmental control' or 'integrated into a system of statutory regulation'. Government does not 'regulate, supervise and inspect the performance of the function', the task is not one for which 'the public has assumed responsibility', it is not 'linked to the functions and powers of government', it is not 'a privatisation of the business of government itself', there is not 'potentially a governmental interest in the decision-making power in question', the council is not 'taking the place of central government or local authorities', and, most important, it involves no public money. It is true that a government might itself undertake a similar project on behalf of the public at large - just as it might provide medical services generally and pensions and training schemes to the public at large - but the council is not substituting for government </w:t>
      </w:r>
      <w:r w:rsidRPr="00526FF7">
        <w:rPr>
          <w:rFonts w:cs="Arial"/>
          <w:color w:val="000000"/>
          <w:sz w:val="22"/>
          <w:szCs w:val="22"/>
        </w:rPr>
        <w:lastRenderedPageBreak/>
        <w:t>when it provides such services to employees with whom it is in a special relationship.</w:t>
      </w:r>
    </w:p>
    <w:p w:rsidR="00526FF7" w:rsidRDefault="00526FF7" w:rsidP="00526FF7">
      <w:pPr>
        <w:tabs>
          <w:tab w:val="left" w:pos="1134"/>
        </w:tabs>
        <w:spacing w:before="120" w:line="276" w:lineRule="auto"/>
        <w:ind w:left="1134"/>
        <w:jc w:val="both"/>
        <w:rPr>
          <w:rFonts w:cs="Arial"/>
          <w:color w:val="000000"/>
          <w:sz w:val="22"/>
          <w:szCs w:val="22"/>
        </w:rPr>
      </w:pPr>
    </w:p>
    <w:p w:rsidR="00025F64" w:rsidRDefault="00526FF7" w:rsidP="00025F64">
      <w:pPr>
        <w:tabs>
          <w:tab w:val="left" w:pos="1134"/>
        </w:tabs>
        <w:spacing w:before="120" w:line="276" w:lineRule="auto"/>
        <w:ind w:left="1134"/>
        <w:jc w:val="both"/>
        <w:rPr>
          <w:rFonts w:cs="Arial"/>
          <w:color w:val="000000"/>
          <w:sz w:val="22"/>
          <w:szCs w:val="22"/>
        </w:rPr>
      </w:pPr>
      <w:r w:rsidRPr="00526FF7">
        <w:rPr>
          <w:rFonts w:cs="Arial"/>
          <w:color w:val="000000"/>
          <w:sz w:val="22"/>
          <w:szCs w:val="22"/>
        </w:rPr>
        <w:t>43] Much was sought to be made by counsel for the appellants, of the fact that the council's collective agreement - which records the terms</w:t>
      </w:r>
      <w:r>
        <w:rPr>
          <w:rFonts w:cs="Arial"/>
          <w:color w:val="000000"/>
          <w:sz w:val="22"/>
          <w:szCs w:val="22"/>
        </w:rPr>
        <w:t xml:space="preserve"> </w:t>
      </w:r>
      <w:r w:rsidRPr="00526FF7">
        <w:rPr>
          <w:rFonts w:cs="Arial"/>
          <w:color w:val="000000"/>
          <w:sz w:val="22"/>
          <w:szCs w:val="22"/>
        </w:rPr>
        <w:t>upon which the wellness fund was established and is to be administered - has been extended to the industry in general by declaration in the </w:t>
      </w:r>
      <w:r w:rsidRPr="00526FF7">
        <w:rPr>
          <w:rFonts w:cs="Arial"/>
          <w:i/>
          <w:iCs/>
          <w:color w:val="000000"/>
          <w:sz w:val="22"/>
          <w:szCs w:val="22"/>
        </w:rPr>
        <w:t>Government Gazette.</w:t>
      </w:r>
      <w:r w:rsidRPr="00526FF7">
        <w:rPr>
          <w:rFonts w:cs="Arial"/>
          <w:color w:val="000000"/>
          <w:sz w:val="22"/>
          <w:szCs w:val="22"/>
        </w:rPr>
        <w:t> The argument, as I understand it, was that the collective agreement - which has been called, in a comparable context, a 'piece of subordinate, domestic legislation'</w:t>
      </w:r>
      <w:bookmarkStart w:id="30" w:name="0-0-0-330451"/>
      <w:bookmarkEnd w:id="30"/>
      <w:r w:rsidRPr="00526FF7">
        <w:rPr>
          <w:rFonts w:cs="Arial"/>
          <w:color w:val="000000"/>
          <w:sz w:val="22"/>
          <w:szCs w:val="22"/>
        </w:rPr>
        <w:t xml:space="preserve"> - constitutes a 'public power' that it exercises when it establishes and administers such a fund, but in my view counsel's reliance on the collective agreement is misplaced. The collective agreement is not the source of the council's powers. The powers of the council emanate from its constitution, or the equivalent powers conferred upon it by s 28 of the statute. The collective agreement is no more than the terms upon which the parties have agreed that the council will exercise those powers.</w:t>
      </w:r>
    </w:p>
    <w:p w:rsidR="00025F64" w:rsidRDefault="00025F64" w:rsidP="00025F64">
      <w:pPr>
        <w:tabs>
          <w:tab w:val="left" w:pos="1134"/>
        </w:tabs>
        <w:spacing w:before="120" w:line="276" w:lineRule="auto"/>
        <w:ind w:left="1134"/>
        <w:jc w:val="both"/>
        <w:rPr>
          <w:rFonts w:cs="Arial"/>
          <w:color w:val="000000"/>
          <w:sz w:val="22"/>
          <w:szCs w:val="22"/>
        </w:rPr>
      </w:pPr>
    </w:p>
    <w:p w:rsidR="00025F64" w:rsidRDefault="00526FF7" w:rsidP="00025F64">
      <w:pPr>
        <w:tabs>
          <w:tab w:val="left" w:pos="1134"/>
        </w:tabs>
        <w:spacing w:before="120" w:line="276" w:lineRule="auto"/>
        <w:ind w:left="1134"/>
        <w:jc w:val="both"/>
        <w:rPr>
          <w:rFonts w:cs="Arial"/>
          <w:color w:val="000000"/>
          <w:sz w:val="22"/>
          <w:szCs w:val="22"/>
        </w:rPr>
      </w:pPr>
      <w:r w:rsidRPr="00025F64">
        <w:rPr>
          <w:rFonts w:cs="Arial"/>
          <w:color w:val="000000"/>
          <w:sz w:val="22"/>
          <w:szCs w:val="22"/>
        </w:rPr>
        <w:t>[44] That the procurement of goods and services by the council - for whatever purpose - is not a public function seems to me to find support in the Constitution itself. Government and its agencies are expected to be publicly accountable for the contracts that they conclude because they are spending public money, and there are two principal reasons why that should be so. In the first place the public is entitled to be assured that its moneys are properly spent. And secondly, the commercial public is entitled to equal opportunity to benefit from the bounty of the State to which they are themselves contributories.</w:t>
      </w:r>
      <w:bookmarkStart w:id="31" w:name="0-0-0-330455"/>
      <w:bookmarkEnd w:id="31"/>
      <w:r w:rsidR="00025F64">
        <w:rPr>
          <w:rFonts w:cs="Arial"/>
          <w:color w:val="000000"/>
          <w:sz w:val="22"/>
          <w:szCs w:val="22"/>
        </w:rPr>
        <w:t xml:space="preserve"> </w:t>
      </w:r>
      <w:r w:rsidRPr="00025F64">
        <w:rPr>
          <w:rFonts w:cs="Arial"/>
          <w:color w:val="000000"/>
          <w:sz w:val="22"/>
          <w:szCs w:val="22"/>
        </w:rPr>
        <w:t>The accountability of government for procurement is expressly provided for in s 217 of the Constitution, which requires that government bodies must contract 'in accordance with a system which is fair, equitable, transparent, competitive and cost effective', but that prescript does not apply to a bargaining council. It is not an 'organ of State' within the narrower definition of that term in s 217, nor is it an 'institution identified in national legislation' to which that procurement policy applies. I also see no principial reason why it should be publicly accountable for the contracts that it concludes. It is not expending public money, but money that emanates from its members and, in some cases, others in the industry, and it is to them, not the public, that it is accountable for the manner in which it does so. More important, for present purposes, I can see no basis upon which the commercial public, who are not contributors to its funds, not even indirectly, might justifiably be entitled to hold the council to account for the manner in which they are spent.</w:t>
      </w:r>
    </w:p>
    <w:p w:rsidR="00025F64" w:rsidRDefault="00025F64" w:rsidP="00025F64">
      <w:pPr>
        <w:tabs>
          <w:tab w:val="left" w:pos="1134"/>
        </w:tabs>
        <w:spacing w:before="120" w:line="276" w:lineRule="auto"/>
        <w:ind w:left="1134"/>
        <w:jc w:val="both"/>
        <w:rPr>
          <w:rFonts w:cs="Arial"/>
          <w:color w:val="000000"/>
          <w:sz w:val="22"/>
          <w:szCs w:val="22"/>
        </w:rPr>
      </w:pPr>
    </w:p>
    <w:p w:rsidR="00526FF7" w:rsidRDefault="00526FF7" w:rsidP="00025F64">
      <w:pPr>
        <w:tabs>
          <w:tab w:val="left" w:pos="1134"/>
        </w:tabs>
        <w:spacing w:before="120" w:line="276" w:lineRule="auto"/>
        <w:ind w:left="1134"/>
        <w:jc w:val="both"/>
        <w:rPr>
          <w:rFonts w:cs="Arial"/>
          <w:color w:val="000000"/>
          <w:sz w:val="22"/>
          <w:szCs w:val="22"/>
        </w:rPr>
      </w:pPr>
      <w:r w:rsidRPr="00025F64">
        <w:rPr>
          <w:rFonts w:cs="Arial"/>
          <w:color w:val="000000"/>
          <w:sz w:val="22"/>
          <w:szCs w:val="22"/>
        </w:rPr>
        <w:t>[45] Indeed, a singular feature of this case is that counsel for the appellants conceded, correctly, that the council would have been perfectly entitled to seek out and appoint a service provider without first inviting tenders or proposals at all. If it is not publicly accountable for choosing with whom to contract then I see no reason why it is publicly accountable for choosing with whom not to contract.”</w:t>
      </w:r>
    </w:p>
    <w:p w:rsidR="00025F64" w:rsidRPr="00025F64" w:rsidRDefault="00025F64" w:rsidP="00025F64">
      <w:pPr>
        <w:tabs>
          <w:tab w:val="left" w:pos="1134"/>
        </w:tabs>
        <w:spacing w:before="120" w:line="276" w:lineRule="auto"/>
        <w:ind w:left="1134"/>
        <w:jc w:val="both"/>
        <w:rPr>
          <w:rFonts w:cs="Arial"/>
          <w:color w:val="000000"/>
          <w:sz w:val="22"/>
          <w:szCs w:val="22"/>
        </w:rPr>
      </w:pPr>
    </w:p>
    <w:p w:rsidR="000349CA" w:rsidRPr="00B94049" w:rsidRDefault="00A75F92" w:rsidP="00A75F92">
      <w:pPr>
        <w:pStyle w:val="1"/>
        <w:numPr>
          <w:ilvl w:val="0"/>
          <w:numId w:val="0"/>
        </w:numPr>
        <w:tabs>
          <w:tab w:val="left" w:pos="1134"/>
        </w:tabs>
        <w:spacing w:before="0" w:after="0" w:line="360" w:lineRule="auto"/>
        <w:contextualSpacing/>
      </w:pPr>
      <w:r w:rsidRPr="00B94049">
        <w:lastRenderedPageBreak/>
        <w:t>[114]</w:t>
      </w:r>
      <w:r w:rsidRPr="00B94049">
        <w:tab/>
      </w:r>
      <w:r w:rsidR="000349CA" w:rsidRPr="000349CA">
        <w:rPr>
          <w:lang w:val="en-GB"/>
        </w:rPr>
        <w:t xml:space="preserve">The second example </w:t>
      </w:r>
      <w:r w:rsidR="00B57EB1">
        <w:rPr>
          <w:lang w:val="en-GB"/>
        </w:rPr>
        <w:t xml:space="preserve">that counsel for the applicants </w:t>
      </w:r>
      <w:r w:rsidR="000349CA" w:rsidRPr="000349CA">
        <w:rPr>
          <w:lang w:val="en-GB"/>
        </w:rPr>
        <w:t>raise</w:t>
      </w:r>
      <w:r w:rsidR="00B57EB1">
        <w:rPr>
          <w:lang w:val="en-GB"/>
        </w:rPr>
        <w:t>d</w:t>
      </w:r>
      <w:r w:rsidR="000349CA" w:rsidRPr="000349CA">
        <w:rPr>
          <w:lang w:val="en-GB"/>
        </w:rPr>
        <w:t xml:space="preserve"> of powers suspended, conferred or imposed by statute but suspended by the determination of a single person arises under </w:t>
      </w:r>
      <w:r w:rsidR="00B57EB1">
        <w:rPr>
          <w:lang w:val="en-GB"/>
        </w:rPr>
        <w:t xml:space="preserve">s </w:t>
      </w:r>
      <w:r w:rsidR="000349CA" w:rsidRPr="000349CA">
        <w:rPr>
          <w:lang w:val="en-GB"/>
        </w:rPr>
        <w:t>24</w:t>
      </w:r>
      <w:r w:rsidR="00B94049">
        <w:rPr>
          <w:lang w:val="en-GB"/>
        </w:rPr>
        <w:t>M</w:t>
      </w:r>
      <w:r w:rsidR="000349CA" w:rsidRPr="000349CA">
        <w:rPr>
          <w:lang w:val="en-GB"/>
        </w:rPr>
        <w:t xml:space="preserve"> of </w:t>
      </w:r>
      <w:r w:rsidR="00B94049">
        <w:rPr>
          <w:lang w:val="en-GB"/>
        </w:rPr>
        <w:t>the National Environmental Management Act, 1998 (“</w:t>
      </w:r>
      <w:r w:rsidR="000349CA" w:rsidRPr="00B94049">
        <w:rPr>
          <w:b/>
          <w:bCs/>
          <w:lang w:val="en-GB"/>
        </w:rPr>
        <w:t>NEMA</w:t>
      </w:r>
      <w:r w:rsidR="00B94049">
        <w:rPr>
          <w:lang w:val="en-GB"/>
        </w:rPr>
        <w:t>”)</w:t>
      </w:r>
      <w:r w:rsidR="000349CA" w:rsidRPr="000349CA">
        <w:rPr>
          <w:lang w:val="en-GB"/>
        </w:rPr>
        <w:t xml:space="preserve"> which permits the Minister or MEC for Environmental Affairs to suspend the obligation to obtain an environmental authorisation or to change the process and to impose unilaterally a different process for </w:t>
      </w:r>
      <w:r w:rsidR="00B94049">
        <w:rPr>
          <w:lang w:val="en-GB"/>
        </w:rPr>
        <w:t xml:space="preserve">obtaining </w:t>
      </w:r>
      <w:r w:rsidR="000349CA" w:rsidRPr="000349CA">
        <w:rPr>
          <w:lang w:val="en-GB"/>
        </w:rPr>
        <w:t>environmental authorisation in particular specified circumstances. So again</w:t>
      </w:r>
      <w:r w:rsidR="00B94049">
        <w:rPr>
          <w:lang w:val="en-GB"/>
        </w:rPr>
        <w:t xml:space="preserve">, argues applicants’ counsel, </w:t>
      </w:r>
      <w:r w:rsidR="000349CA" w:rsidRPr="000349CA">
        <w:rPr>
          <w:lang w:val="en-GB"/>
        </w:rPr>
        <w:t xml:space="preserve">statutory regulation, this time enacted very clearly in the public interest, </w:t>
      </w:r>
      <w:r w:rsidR="00B94049">
        <w:rPr>
          <w:lang w:val="en-GB"/>
        </w:rPr>
        <w:t xml:space="preserve">is </w:t>
      </w:r>
      <w:r w:rsidR="000349CA" w:rsidRPr="000349CA">
        <w:rPr>
          <w:lang w:val="en-GB"/>
        </w:rPr>
        <w:t xml:space="preserve">capable of abrogation by the decision of the Minister in favour of the interests of a particular person. </w:t>
      </w:r>
      <w:r w:rsidR="000349CA" w:rsidRPr="00B94049">
        <w:rPr>
          <w:lang w:val="en-GB"/>
        </w:rPr>
        <w:t>So</w:t>
      </w:r>
      <w:r w:rsidR="00E87906">
        <w:rPr>
          <w:lang w:val="en-GB"/>
        </w:rPr>
        <w:t>,</w:t>
      </w:r>
      <w:r w:rsidR="000349CA" w:rsidRPr="00B94049">
        <w:rPr>
          <w:lang w:val="en-GB"/>
        </w:rPr>
        <w:t xml:space="preserve"> the submission ma</w:t>
      </w:r>
      <w:r w:rsidR="00B94049">
        <w:rPr>
          <w:lang w:val="en-GB"/>
        </w:rPr>
        <w:t>de</w:t>
      </w:r>
      <w:r w:rsidR="000349CA" w:rsidRPr="00B94049">
        <w:rPr>
          <w:lang w:val="en-GB"/>
        </w:rPr>
        <w:t xml:space="preserve"> is </w:t>
      </w:r>
      <w:r w:rsidR="00B94049">
        <w:rPr>
          <w:lang w:val="en-GB"/>
        </w:rPr>
        <w:t xml:space="preserve">said to be </w:t>
      </w:r>
      <w:r w:rsidR="000349CA" w:rsidRPr="00B94049">
        <w:rPr>
          <w:lang w:val="en-GB"/>
        </w:rPr>
        <w:t>a simple one.</w:t>
      </w:r>
      <w:r w:rsidR="00B94049">
        <w:rPr>
          <w:lang w:val="en-GB"/>
        </w:rPr>
        <w:t xml:space="preserve"> It is argued that i</w:t>
      </w:r>
      <w:r w:rsidR="000349CA" w:rsidRPr="00B94049">
        <w:rPr>
          <w:lang w:val="en-GB"/>
        </w:rPr>
        <w:t>t is clear that</w:t>
      </w:r>
      <w:r w:rsidR="001138FA">
        <w:rPr>
          <w:lang w:val="en-GB"/>
        </w:rPr>
        <w:t>,</w:t>
      </w:r>
      <w:r w:rsidR="000349CA" w:rsidRPr="00B94049">
        <w:rPr>
          <w:lang w:val="en-GB"/>
        </w:rPr>
        <w:t xml:space="preserve"> as matter of law</w:t>
      </w:r>
      <w:r w:rsidR="00B94049">
        <w:rPr>
          <w:lang w:val="en-GB"/>
        </w:rPr>
        <w:t>,</w:t>
      </w:r>
      <w:r w:rsidR="000349CA" w:rsidRPr="00B94049">
        <w:rPr>
          <w:lang w:val="en-GB"/>
        </w:rPr>
        <w:t xml:space="preserve"> rights and obligations imposed by statute can be suspended where there is a power to do so</w:t>
      </w:r>
      <w:r w:rsidR="001138FA">
        <w:rPr>
          <w:lang w:val="en-GB"/>
        </w:rPr>
        <w:t>,</w:t>
      </w:r>
      <w:r w:rsidR="000349CA" w:rsidRPr="00B94049">
        <w:rPr>
          <w:lang w:val="en-GB"/>
        </w:rPr>
        <w:t xml:space="preserve"> and here</w:t>
      </w:r>
      <w:r w:rsidR="00B94049">
        <w:rPr>
          <w:lang w:val="en-GB"/>
        </w:rPr>
        <w:t xml:space="preserve"> </w:t>
      </w:r>
      <w:r w:rsidR="000349CA" w:rsidRPr="00B94049">
        <w:rPr>
          <w:lang w:val="en-GB"/>
        </w:rPr>
        <w:t>that power resides in 136 (2)(a)</w:t>
      </w:r>
      <w:r w:rsidR="00B94049">
        <w:rPr>
          <w:lang w:val="en-GB"/>
        </w:rPr>
        <w:t xml:space="preserve"> of the Companies Act, and</w:t>
      </w:r>
      <w:r w:rsidR="000349CA" w:rsidRPr="00B94049">
        <w:rPr>
          <w:lang w:val="en-GB"/>
        </w:rPr>
        <w:t xml:space="preserve"> there is simply no merit to the submission</w:t>
      </w:r>
      <w:r w:rsidR="00B94049">
        <w:rPr>
          <w:lang w:val="en-GB"/>
        </w:rPr>
        <w:t xml:space="preserve"> </w:t>
      </w:r>
      <w:r w:rsidR="000349CA" w:rsidRPr="00B94049">
        <w:rPr>
          <w:lang w:val="en-GB"/>
        </w:rPr>
        <w:t>that that suspension cannot occur as a matter of law.</w:t>
      </w:r>
    </w:p>
    <w:p w:rsidR="00B94049" w:rsidRPr="00B94049" w:rsidRDefault="00B94049" w:rsidP="00B94049">
      <w:pPr>
        <w:pStyle w:val="1"/>
        <w:numPr>
          <w:ilvl w:val="0"/>
          <w:numId w:val="0"/>
        </w:numPr>
        <w:tabs>
          <w:tab w:val="left" w:pos="1134"/>
        </w:tabs>
        <w:spacing w:before="0" w:after="0" w:line="360" w:lineRule="auto"/>
        <w:contextualSpacing/>
      </w:pPr>
    </w:p>
    <w:p w:rsidR="000349CA" w:rsidRDefault="00A75F92" w:rsidP="00A75F92">
      <w:pPr>
        <w:pStyle w:val="1"/>
        <w:numPr>
          <w:ilvl w:val="0"/>
          <w:numId w:val="0"/>
        </w:numPr>
        <w:tabs>
          <w:tab w:val="left" w:pos="1134"/>
        </w:tabs>
        <w:spacing w:before="0" w:after="0" w:line="360" w:lineRule="auto"/>
        <w:contextualSpacing/>
      </w:pPr>
      <w:r>
        <w:t>[115]</w:t>
      </w:r>
      <w:r>
        <w:tab/>
      </w:r>
      <w:r w:rsidR="004B7A26">
        <w:t xml:space="preserve">The submission is, in my view, fundamentally flawed. In both examples the power to exempt or suspend is given to the very person or entity charged with </w:t>
      </w:r>
      <w:r w:rsidR="00874356">
        <w:t>the administration of</w:t>
      </w:r>
      <w:r w:rsidR="00EE0925">
        <w:t>,</w:t>
      </w:r>
      <w:r w:rsidR="00874356">
        <w:t xml:space="preserve"> or the regulation of</w:t>
      </w:r>
      <w:r w:rsidR="00EE0925">
        <w:t>,</w:t>
      </w:r>
      <w:r w:rsidR="00874356">
        <w:t xml:space="preserve"> the industry or activity or section to </w:t>
      </w:r>
      <w:r w:rsidR="00EE0925">
        <w:t xml:space="preserve">whom or </w:t>
      </w:r>
      <w:r w:rsidR="00874356">
        <w:t>which the exempted or suspended obligation is owed. Not so here – quite obviously. Here the BRPs take control of THL and owe the obligation.</w:t>
      </w:r>
    </w:p>
    <w:p w:rsidR="005347FA" w:rsidRDefault="005347FA" w:rsidP="00200F4E">
      <w:pPr>
        <w:pStyle w:val="1"/>
        <w:numPr>
          <w:ilvl w:val="0"/>
          <w:numId w:val="0"/>
        </w:numPr>
        <w:tabs>
          <w:tab w:val="left" w:pos="1134"/>
        </w:tabs>
        <w:spacing w:before="0" w:after="0" w:line="360" w:lineRule="auto"/>
        <w:contextualSpacing/>
      </w:pPr>
    </w:p>
    <w:p w:rsidR="005347FA" w:rsidRDefault="005347FA" w:rsidP="005347FA">
      <w:pPr>
        <w:pStyle w:val="1"/>
        <w:numPr>
          <w:ilvl w:val="0"/>
          <w:numId w:val="0"/>
        </w:numPr>
        <w:tabs>
          <w:tab w:val="left" w:pos="1134"/>
        </w:tabs>
        <w:spacing w:before="0" w:after="0" w:line="360" w:lineRule="auto"/>
        <w:contextualSpacing/>
      </w:pPr>
      <w:r>
        <w:rPr>
          <w:b/>
          <w:bCs/>
          <w:i/>
          <w:iCs w:val="0"/>
          <w:u w:val="single"/>
        </w:rPr>
        <w:t>The Sugar Industry Agreement and the Sugar Act – Historical Assessment</w:t>
      </w:r>
    </w:p>
    <w:p w:rsidR="005347FA" w:rsidRDefault="005347FA" w:rsidP="005347FA">
      <w:pPr>
        <w:pStyle w:val="1"/>
        <w:numPr>
          <w:ilvl w:val="0"/>
          <w:numId w:val="0"/>
        </w:numPr>
        <w:tabs>
          <w:tab w:val="left" w:pos="1134"/>
        </w:tabs>
        <w:spacing w:before="0" w:after="0" w:line="360" w:lineRule="auto"/>
        <w:contextualSpacing/>
      </w:pPr>
    </w:p>
    <w:p w:rsidR="004422A2" w:rsidRDefault="00A75F92" w:rsidP="00A75F92">
      <w:pPr>
        <w:pStyle w:val="1"/>
        <w:numPr>
          <w:ilvl w:val="0"/>
          <w:numId w:val="0"/>
        </w:numPr>
        <w:tabs>
          <w:tab w:val="left" w:pos="1134"/>
        </w:tabs>
        <w:spacing w:before="0" w:after="0" w:line="360" w:lineRule="auto"/>
        <w:contextualSpacing/>
      </w:pPr>
      <w:r>
        <w:t>[116]</w:t>
      </w:r>
      <w:r>
        <w:tab/>
      </w:r>
      <w:r w:rsidR="001B63E9">
        <w:t xml:space="preserve">Referring in some detail to David Lincoln ‘An Ascendant Sugarocracy: Natal’s Millers-Cum-Planters, 1905 – 1939’ (1988) </w:t>
      </w:r>
      <w:r w:rsidR="001B63E9">
        <w:rPr>
          <w:i/>
          <w:iCs w:val="0"/>
        </w:rPr>
        <w:t>Journal of Natal and Zulu History</w:t>
      </w:r>
      <w:r w:rsidR="001B63E9">
        <w:t xml:space="preserve"> 1, the applicants suggest that a</w:t>
      </w:r>
      <w:r w:rsidR="001B63E9" w:rsidRPr="001133FE">
        <w:t xml:space="preserve">n analysis of the history of the sugar industry, the Sugar Act, and the </w:t>
      </w:r>
      <w:r w:rsidR="001B63E9">
        <w:t>SI Agreement</w:t>
      </w:r>
      <w:r w:rsidR="001B63E9" w:rsidRPr="001133FE">
        <w:t xml:space="preserve"> reveals two important facts. The first is that SASA has never been a public regulatory authority, but simply an association representing the interests of the industry. The second is that the Sugar Act has always merely given legislative </w:t>
      </w:r>
      <w:r w:rsidR="001B63E9" w:rsidRPr="001B63E9">
        <w:rPr>
          <w:iCs w:val="0"/>
        </w:rPr>
        <w:t>recognition</w:t>
      </w:r>
      <w:r w:rsidR="001B63E9" w:rsidRPr="001133FE">
        <w:t xml:space="preserve"> to the pre-existing contractual, cooperative arrangement between millers and growers.</w:t>
      </w:r>
      <w:r w:rsidR="001B63E9">
        <w:t xml:space="preserve"> They continue by saying that </w:t>
      </w:r>
      <w:r w:rsidR="001B63E9" w:rsidRPr="001133FE">
        <w:t xml:space="preserve">SASA, as an industry association, has always existed outside of government. It was formed in 1919 as </w:t>
      </w:r>
      <w:r w:rsidR="001B63E9" w:rsidRPr="001B63E9">
        <w:rPr>
          <w:iCs w:val="0"/>
        </w:rPr>
        <w:t>an alliance struck between the millers and the growers</w:t>
      </w:r>
      <w:r w:rsidR="001B63E9" w:rsidRPr="001133FE">
        <w:t xml:space="preserve"> but one that was, at the time, </w:t>
      </w:r>
      <w:r w:rsidR="001B63E9" w:rsidRPr="001B63E9">
        <w:rPr>
          <w:iCs w:val="0"/>
        </w:rPr>
        <w:t>a fragile association born of compromise and pragmatism</w:t>
      </w:r>
      <w:r w:rsidR="001B63E9">
        <w:t>.</w:t>
      </w:r>
      <w:r w:rsidR="001B63E9" w:rsidRPr="001133FE">
        <w:t xml:space="preserve"> Following a period of </w:t>
      </w:r>
      <w:r w:rsidR="001B63E9" w:rsidRPr="001133FE">
        <w:lastRenderedPageBreak/>
        <w:t>miller/grower friction in the 1920s, and SACGA splitting from SASA in 1930, resulting in its collapse, SASA was resuscitated under the 1936 Sugar Act, which brought a new accord, and which compelled the industry to adopt a formula for cane pricing that made provision for both the millers</w:t>
      </w:r>
      <w:r w:rsidR="001B63E9">
        <w:t>'</w:t>
      </w:r>
      <w:r w:rsidR="001B63E9" w:rsidRPr="001133FE">
        <w:t xml:space="preserve"> and growers</w:t>
      </w:r>
      <w:r w:rsidR="001B63E9">
        <w:t>'</w:t>
      </w:r>
      <w:r w:rsidR="001B63E9" w:rsidRPr="001133FE">
        <w:t xml:space="preserve"> costs of production. It thereby created </w:t>
      </w:r>
      <w:r w:rsidR="001B63E9" w:rsidRPr="001B63E9">
        <w:rPr>
          <w:iCs w:val="0"/>
        </w:rPr>
        <w:t>a less secretive and better regulated relationship</w:t>
      </w:r>
      <w:r w:rsidR="001B63E9" w:rsidRPr="001B63E9">
        <w:rPr>
          <w:i/>
        </w:rPr>
        <w:t xml:space="preserve"> </w:t>
      </w:r>
      <w:r w:rsidR="001B63E9" w:rsidRPr="001133FE">
        <w:t>between millers and growers.</w:t>
      </w:r>
    </w:p>
    <w:p w:rsidR="004422A2" w:rsidRDefault="004422A2" w:rsidP="004422A2">
      <w:pPr>
        <w:pStyle w:val="1"/>
        <w:numPr>
          <w:ilvl w:val="0"/>
          <w:numId w:val="0"/>
        </w:numPr>
        <w:tabs>
          <w:tab w:val="left" w:pos="1134"/>
        </w:tabs>
        <w:spacing w:before="0" w:after="0" w:line="360" w:lineRule="auto"/>
        <w:contextualSpacing/>
      </w:pPr>
    </w:p>
    <w:p w:rsidR="004422A2" w:rsidRDefault="00A75F92" w:rsidP="00A75F92">
      <w:pPr>
        <w:pStyle w:val="1"/>
        <w:numPr>
          <w:ilvl w:val="0"/>
          <w:numId w:val="0"/>
        </w:numPr>
        <w:tabs>
          <w:tab w:val="left" w:pos="1134"/>
        </w:tabs>
        <w:spacing w:before="0" w:after="0" w:line="360" w:lineRule="auto"/>
        <w:contextualSpacing/>
      </w:pPr>
      <w:r>
        <w:t>[117]</w:t>
      </w:r>
      <w:r>
        <w:tab/>
      </w:r>
      <w:r w:rsidR="001B63E9">
        <w:t xml:space="preserve">They then submit that </w:t>
      </w:r>
      <w:r w:rsidR="001B63E9" w:rsidRPr="001133FE">
        <w:t>SASA</w:t>
      </w:r>
      <w:r w:rsidR="001B63E9">
        <w:t>'</w:t>
      </w:r>
      <w:r w:rsidR="001B63E9" w:rsidRPr="001133FE">
        <w:t>s mandate has thus always been, on the one hand, to engage with government on behalf of the industry and, on the other, to facilitate the cooperative, revenue sharing arrangement agreed</w:t>
      </w:r>
      <w:r w:rsidR="001B63E9" w:rsidRPr="004422A2">
        <w:rPr>
          <w:b/>
          <w:bCs/>
          <w:i/>
        </w:rPr>
        <w:t xml:space="preserve"> </w:t>
      </w:r>
      <w:r w:rsidR="001B63E9" w:rsidRPr="001133FE">
        <w:t xml:space="preserve">among industry participants. </w:t>
      </w:r>
    </w:p>
    <w:p w:rsidR="004422A2" w:rsidRDefault="004422A2" w:rsidP="004422A2">
      <w:pPr>
        <w:pStyle w:val="ListParagraph"/>
      </w:pPr>
    </w:p>
    <w:p w:rsidR="004422A2" w:rsidRDefault="00A75F92" w:rsidP="00A75F92">
      <w:pPr>
        <w:pStyle w:val="1"/>
        <w:numPr>
          <w:ilvl w:val="0"/>
          <w:numId w:val="0"/>
        </w:numPr>
        <w:tabs>
          <w:tab w:val="left" w:pos="1134"/>
        </w:tabs>
        <w:spacing w:before="0" w:after="0" w:line="360" w:lineRule="auto"/>
        <w:contextualSpacing/>
      </w:pPr>
      <w:r>
        <w:t>[118]</w:t>
      </w:r>
      <w:r>
        <w:tab/>
      </w:r>
      <w:r w:rsidR="00FE5201">
        <w:t xml:space="preserve">It is so that </w:t>
      </w:r>
      <w:r w:rsidR="00FE5201" w:rsidRPr="001133FE">
        <w:t xml:space="preserve">the </w:t>
      </w:r>
      <w:r w:rsidR="00FE5201">
        <w:t>SI Agreement</w:t>
      </w:r>
      <w:r w:rsidR="00FE5201" w:rsidRPr="001133FE">
        <w:t xml:space="preserve"> and the Sugar Act must be understood and interpreted in their </w:t>
      </w:r>
      <w:r w:rsidR="00FE5201" w:rsidRPr="004422A2">
        <w:rPr>
          <w:iCs w:val="0"/>
        </w:rPr>
        <w:t>statutory and historical</w:t>
      </w:r>
      <w:r w:rsidR="00FE5201" w:rsidRPr="001133FE">
        <w:t xml:space="preserve"> context</w:t>
      </w:r>
      <w:r w:rsidR="00FE5201">
        <w:t xml:space="preserve">. </w:t>
      </w:r>
      <w:r w:rsidR="00FE5201" w:rsidRPr="006F42BE">
        <w:t xml:space="preserve">See </w:t>
      </w:r>
      <w:r w:rsidR="00FE5201" w:rsidRPr="004422A2">
        <w:rPr>
          <w:i/>
          <w:iCs w:val="0"/>
        </w:rPr>
        <w:t>Kalil NO and Others v Mangaung Metropolitan Municipality and Others</w:t>
      </w:r>
      <w:r w:rsidR="00FE5201" w:rsidRPr="006F42BE">
        <w:t xml:space="preserve"> 2014 (5) SA 123 (SCA) para 22.</w:t>
      </w:r>
      <w:r w:rsidR="00FE5201">
        <w:t xml:space="preserve"> I</w:t>
      </w:r>
      <w:r w:rsidR="00FE5201" w:rsidRPr="001133FE">
        <w:t xml:space="preserve">t is </w:t>
      </w:r>
      <w:r w:rsidR="00FE5201">
        <w:t>appropriate</w:t>
      </w:r>
      <w:r w:rsidR="00FE5201" w:rsidRPr="001133FE">
        <w:t xml:space="preserve"> to consider the provisions of the predecessor to the Sugar Act</w:t>
      </w:r>
      <w:r w:rsidR="001514DD">
        <w:t>, ie. the Sugar Act</w:t>
      </w:r>
      <w:r w:rsidR="00C03BCE">
        <w:t>,</w:t>
      </w:r>
      <w:r w:rsidR="001514DD">
        <w:t xml:space="preserve"> 28 of 1936 (“</w:t>
      </w:r>
      <w:r w:rsidR="001514DD" w:rsidRPr="004422A2">
        <w:rPr>
          <w:b/>
          <w:bCs/>
        </w:rPr>
        <w:t>the 1936 Act</w:t>
      </w:r>
      <w:r w:rsidR="001514DD">
        <w:t>”).</w:t>
      </w:r>
    </w:p>
    <w:p w:rsidR="004422A2" w:rsidRDefault="004422A2" w:rsidP="004422A2">
      <w:pPr>
        <w:pStyle w:val="ListParagraph"/>
      </w:pPr>
    </w:p>
    <w:p w:rsidR="00575E40" w:rsidRDefault="00A75F92" w:rsidP="00A75F92">
      <w:pPr>
        <w:pStyle w:val="1"/>
        <w:numPr>
          <w:ilvl w:val="0"/>
          <w:numId w:val="0"/>
        </w:numPr>
        <w:tabs>
          <w:tab w:val="left" w:pos="1134"/>
        </w:tabs>
        <w:spacing w:before="0" w:after="0" w:line="360" w:lineRule="auto"/>
        <w:contextualSpacing/>
      </w:pPr>
      <w:r>
        <w:t>[119]</w:t>
      </w:r>
      <w:r>
        <w:tab/>
      </w:r>
      <w:r w:rsidR="008C152D" w:rsidRPr="001133FE">
        <w:t>The provisions of the 1936 Act gave legislative recognition to the cooperative and contractual arrangements between millers and growers</w:t>
      </w:r>
      <w:r w:rsidR="008C152D">
        <w:t>:</w:t>
      </w:r>
    </w:p>
    <w:p w:rsidR="00575E40" w:rsidRDefault="00575E40" w:rsidP="00575E40">
      <w:pPr>
        <w:pStyle w:val="ListParagraph"/>
      </w:pPr>
    </w:p>
    <w:p w:rsidR="00575E40" w:rsidRDefault="00A75F92" w:rsidP="00A75F92">
      <w:pPr>
        <w:pStyle w:val="1"/>
        <w:numPr>
          <w:ilvl w:val="0"/>
          <w:numId w:val="0"/>
        </w:numPr>
        <w:tabs>
          <w:tab w:val="left" w:pos="1134"/>
        </w:tabs>
        <w:spacing w:before="0" w:after="0" w:line="360" w:lineRule="auto"/>
        <w:ind w:left="1701" w:hanging="567"/>
        <w:contextualSpacing/>
      </w:pPr>
      <w:r>
        <w:t>a.</w:t>
      </w:r>
      <w:r>
        <w:tab/>
      </w:r>
      <w:r w:rsidR="008C152D">
        <w:t>Section </w:t>
      </w:r>
      <w:r w:rsidR="008C152D" w:rsidRPr="001133FE">
        <w:t xml:space="preserve">1 authorised the Minister to publish in the Gazette </w:t>
      </w:r>
      <w:r w:rsidR="008C152D">
        <w:t>"</w:t>
      </w:r>
      <w:r w:rsidR="008C152D" w:rsidRPr="00575E40">
        <w:rPr>
          <w:iCs w:val="0"/>
        </w:rPr>
        <w:t>an agreement entered into ... between representatives of growers, millers and refiners</w:t>
      </w:r>
      <w:r w:rsidR="008C152D">
        <w:t>"</w:t>
      </w:r>
      <w:r w:rsidR="008C152D" w:rsidRPr="00575E40">
        <w:rPr>
          <w:i/>
        </w:rPr>
        <w:t xml:space="preserve"> </w:t>
      </w:r>
      <w:r w:rsidR="008C152D" w:rsidRPr="001133FE">
        <w:t xml:space="preserve">if such an agreement had been approved by at least 90% of the growers who together had produced not less than 90% of the cane grown in South Africa during that time, and </w:t>
      </w:r>
      <w:r w:rsidR="008C152D">
        <w:t xml:space="preserve">if </w:t>
      </w:r>
      <w:r w:rsidR="008C152D" w:rsidRPr="001133FE">
        <w:t xml:space="preserve">it was in the public interest. </w:t>
      </w:r>
    </w:p>
    <w:p w:rsidR="00575E40" w:rsidRDefault="00575E40" w:rsidP="00575E40">
      <w:pPr>
        <w:pStyle w:val="1"/>
        <w:numPr>
          <w:ilvl w:val="0"/>
          <w:numId w:val="0"/>
        </w:numPr>
        <w:tabs>
          <w:tab w:val="left" w:pos="1134"/>
        </w:tabs>
        <w:spacing w:before="0" w:after="0" w:line="360" w:lineRule="auto"/>
        <w:ind w:left="1701"/>
        <w:contextualSpacing/>
      </w:pPr>
    </w:p>
    <w:p w:rsidR="00575E40" w:rsidRDefault="00A75F92" w:rsidP="00A75F92">
      <w:pPr>
        <w:pStyle w:val="1"/>
        <w:numPr>
          <w:ilvl w:val="0"/>
          <w:numId w:val="0"/>
        </w:numPr>
        <w:tabs>
          <w:tab w:val="left" w:pos="1134"/>
        </w:tabs>
        <w:spacing w:before="0" w:after="0" w:line="360" w:lineRule="auto"/>
        <w:ind w:left="1701" w:hanging="567"/>
        <w:contextualSpacing/>
      </w:pPr>
      <w:r>
        <w:t>b.</w:t>
      </w:r>
      <w:r>
        <w:tab/>
      </w:r>
      <w:r w:rsidR="008C152D">
        <w:t>Section </w:t>
      </w:r>
      <w:r w:rsidR="008C152D" w:rsidRPr="001133FE">
        <w:t>2 authorised the Minister,</w:t>
      </w:r>
      <w:r w:rsidR="008C152D" w:rsidRPr="00575E40">
        <w:rPr>
          <w:i/>
        </w:rPr>
        <w:t xml:space="preserve"> </w:t>
      </w:r>
      <w:r w:rsidR="008C152D" w:rsidRPr="001133FE">
        <w:t xml:space="preserve">where no agreement under </w:t>
      </w:r>
      <w:r w:rsidR="008C152D">
        <w:t>s </w:t>
      </w:r>
      <w:r w:rsidR="008C152D" w:rsidRPr="001133FE">
        <w:t xml:space="preserve">1 had been concluded or published, to </w:t>
      </w:r>
      <w:r w:rsidR="008C152D">
        <w:t>"</w:t>
      </w:r>
      <w:r w:rsidR="008C152D" w:rsidRPr="00575E40">
        <w:rPr>
          <w:iCs w:val="0"/>
        </w:rPr>
        <w:t>determine the terms of an agreement between growers, millers and refiners</w:t>
      </w:r>
      <w:r w:rsidR="008C152D" w:rsidRPr="00575E40">
        <w:rPr>
          <w:i/>
        </w:rPr>
        <w:t>"</w:t>
      </w:r>
      <w:r w:rsidR="008C152D" w:rsidRPr="001133FE">
        <w:t xml:space="preserve"> if it was in the interests of the sugar industry. On publication, the agreement became binding on every grower, miller and refiner that received a quota in respect of the manufacture of sugar, </w:t>
      </w:r>
      <w:r w:rsidR="008C152D">
        <w:t>"</w:t>
      </w:r>
      <w:r w:rsidR="008C152D" w:rsidRPr="00575E40">
        <w:rPr>
          <w:iCs w:val="0"/>
        </w:rPr>
        <w:t xml:space="preserve">as if it had been an agreement </w:t>
      </w:r>
      <w:r w:rsidR="008C152D" w:rsidRPr="00575E40">
        <w:rPr>
          <w:iCs w:val="0"/>
        </w:rPr>
        <w:lastRenderedPageBreak/>
        <w:t>or amending agreement, as the case may be, signed by such grower, miller or refiner</w:t>
      </w:r>
      <w:r w:rsidR="008C152D">
        <w:t>"</w:t>
      </w:r>
      <w:r w:rsidR="008C152D" w:rsidRPr="001133FE">
        <w:t xml:space="preserve">. </w:t>
      </w:r>
    </w:p>
    <w:p w:rsidR="00575E40" w:rsidRDefault="00575E40" w:rsidP="00575E40">
      <w:pPr>
        <w:pStyle w:val="ListParagraph"/>
      </w:pPr>
    </w:p>
    <w:p w:rsidR="00575E40" w:rsidRDefault="00A75F92" w:rsidP="00A75F92">
      <w:pPr>
        <w:pStyle w:val="1"/>
        <w:numPr>
          <w:ilvl w:val="0"/>
          <w:numId w:val="0"/>
        </w:numPr>
        <w:tabs>
          <w:tab w:val="left" w:pos="1134"/>
        </w:tabs>
        <w:spacing w:before="0" w:after="0" w:line="360" w:lineRule="auto"/>
        <w:ind w:left="1701" w:hanging="567"/>
        <w:contextualSpacing/>
      </w:pPr>
      <w:r>
        <w:t>c.</w:t>
      </w:r>
      <w:r>
        <w:tab/>
      </w:r>
      <w:r w:rsidR="008C152D">
        <w:t>Section </w:t>
      </w:r>
      <w:r w:rsidR="008C152D" w:rsidRPr="001133FE">
        <w:t>6 provided that the Minister could, by notice in the Gazette, prescribe specific prices, quantities, and grades of sugar.</w:t>
      </w:r>
    </w:p>
    <w:p w:rsidR="00575E40" w:rsidRDefault="00575E40" w:rsidP="00575E40">
      <w:pPr>
        <w:pStyle w:val="ListParagraph"/>
      </w:pPr>
    </w:p>
    <w:p w:rsidR="008C152D" w:rsidRDefault="00A75F92" w:rsidP="00A75F92">
      <w:pPr>
        <w:pStyle w:val="1"/>
        <w:numPr>
          <w:ilvl w:val="0"/>
          <w:numId w:val="0"/>
        </w:numPr>
        <w:tabs>
          <w:tab w:val="left" w:pos="1134"/>
        </w:tabs>
        <w:spacing w:before="0" w:after="0" w:line="360" w:lineRule="auto"/>
        <w:ind w:left="1701" w:hanging="567"/>
        <w:contextualSpacing/>
      </w:pPr>
      <w:r>
        <w:t>d.</w:t>
      </w:r>
      <w:r>
        <w:tab/>
      </w:r>
      <w:r w:rsidR="008C152D" w:rsidRPr="001133FE">
        <w:t xml:space="preserve">In terms of </w:t>
      </w:r>
      <w:r w:rsidR="008C152D">
        <w:t>s </w:t>
      </w:r>
      <w:r w:rsidR="008C152D" w:rsidRPr="001133FE">
        <w:t xml:space="preserve">8, publication in the Gazette of any agreement or amending agreement served as </w:t>
      </w:r>
      <w:r w:rsidR="008C152D" w:rsidRPr="00575E40">
        <w:rPr>
          <w:i/>
        </w:rPr>
        <w:t xml:space="preserve">prima facie </w:t>
      </w:r>
      <w:r w:rsidR="008C152D" w:rsidRPr="001133FE">
        <w:t>proof of the terms of the agreement, and of the prerequisites to its conclusion.</w:t>
      </w:r>
      <w:r w:rsidR="008C152D">
        <w:t xml:space="preserve"> P</w:t>
      </w:r>
      <w:r w:rsidR="008C152D" w:rsidRPr="001133FE">
        <w:t xml:space="preserve">ublication </w:t>
      </w:r>
      <w:r w:rsidR="008C152D">
        <w:t xml:space="preserve">thus </w:t>
      </w:r>
      <w:r w:rsidR="008C152D" w:rsidRPr="001133FE">
        <w:t xml:space="preserve">served an </w:t>
      </w:r>
      <w:r w:rsidR="008C152D" w:rsidRPr="00575E40">
        <w:rPr>
          <w:iCs w:val="0"/>
        </w:rPr>
        <w:t>evidentiary</w:t>
      </w:r>
      <w:r w:rsidR="008C152D" w:rsidRPr="001133FE">
        <w:t xml:space="preserve"> purpose, providing certainty as to the terms of the agreement.</w:t>
      </w:r>
    </w:p>
    <w:p w:rsidR="008C152D" w:rsidRDefault="008C152D" w:rsidP="008C152D">
      <w:pPr>
        <w:pStyle w:val="ListParagraph"/>
      </w:pPr>
    </w:p>
    <w:p w:rsidR="004422A2" w:rsidRDefault="00A75F92" w:rsidP="00A75F92">
      <w:pPr>
        <w:pStyle w:val="1"/>
        <w:numPr>
          <w:ilvl w:val="0"/>
          <w:numId w:val="0"/>
        </w:numPr>
        <w:tabs>
          <w:tab w:val="left" w:pos="1134"/>
          <w:tab w:val="left" w:pos="1701"/>
        </w:tabs>
        <w:spacing w:before="0" w:after="0" w:line="360" w:lineRule="auto"/>
        <w:contextualSpacing/>
      </w:pPr>
      <w:r>
        <w:t>[120]</w:t>
      </w:r>
      <w:r>
        <w:tab/>
      </w:r>
      <w:r w:rsidR="008C152D" w:rsidRPr="001133FE">
        <w:t xml:space="preserve">The </w:t>
      </w:r>
      <w:r w:rsidR="008C152D">
        <w:t xml:space="preserve">applicants argue that the </w:t>
      </w:r>
      <w:r w:rsidR="008C152D" w:rsidRPr="001133FE">
        <w:t xml:space="preserve">effect of these provisions was that the Minister could make an agreement on behalf of all industry participants who received a </w:t>
      </w:r>
      <w:r w:rsidR="008C152D" w:rsidRPr="009E26D1">
        <w:rPr>
          <w:szCs w:val="24"/>
        </w:rPr>
        <w:t xml:space="preserve">quota and bind them to it. </w:t>
      </w:r>
      <w:r w:rsidR="009E26D1" w:rsidRPr="009E26D1">
        <w:rPr>
          <w:szCs w:val="24"/>
        </w:rPr>
        <w:t xml:space="preserve">Relying on </w:t>
      </w:r>
      <w:r w:rsidR="009E26D1" w:rsidRPr="009E26D1">
        <w:rPr>
          <w:i/>
          <w:iCs w:val="0"/>
          <w:szCs w:val="24"/>
        </w:rPr>
        <w:t>Southernport Developments (Pty) Ltd v Transnet Ltd</w:t>
      </w:r>
      <w:r w:rsidR="009E26D1" w:rsidRPr="009E26D1">
        <w:rPr>
          <w:szCs w:val="24"/>
        </w:rPr>
        <w:t xml:space="preserve"> 2005 (2) SA 202 (SCA) para 16, quoting </w:t>
      </w:r>
      <w:r w:rsidR="009E26D1" w:rsidRPr="009E26D1">
        <w:rPr>
          <w:i/>
          <w:iCs w:val="0"/>
          <w:szCs w:val="24"/>
        </w:rPr>
        <w:t>Coal Cliff Collieries (Pty) Ltd v Sijehama (Pty) Ltd</w:t>
      </w:r>
      <w:r w:rsidR="009E26D1" w:rsidRPr="009E26D1">
        <w:rPr>
          <w:szCs w:val="24"/>
        </w:rPr>
        <w:t xml:space="preserve"> (1991) 24 NSWLR 1 at 26E - 27B, and </w:t>
      </w:r>
      <w:r w:rsidR="009E26D1" w:rsidRPr="009E26D1">
        <w:rPr>
          <w:rStyle w:val="result-title"/>
          <w:i/>
          <w:iCs w:val="0"/>
          <w:szCs w:val="24"/>
        </w:rPr>
        <w:t>Shepherd Real Estate Investments (Pty) Ltd v Roux Le Roux Motors CC</w:t>
      </w:r>
      <w:r w:rsidR="009E26D1" w:rsidRPr="009E26D1">
        <w:rPr>
          <w:rStyle w:val="result-title"/>
          <w:szCs w:val="24"/>
        </w:rPr>
        <w:t xml:space="preserve"> 2020 (2) SA 419 (SCA) para 18</w:t>
      </w:r>
      <w:r w:rsidR="009E26D1">
        <w:rPr>
          <w:rStyle w:val="result-title"/>
          <w:szCs w:val="24"/>
        </w:rPr>
        <w:t xml:space="preserve"> they contend that </w:t>
      </w:r>
      <w:r w:rsidR="009E26D1">
        <w:rPr>
          <w:szCs w:val="24"/>
        </w:rPr>
        <w:t>c</w:t>
      </w:r>
      <w:r w:rsidR="008C152D" w:rsidRPr="009E26D1">
        <w:rPr>
          <w:szCs w:val="24"/>
        </w:rPr>
        <w:t xml:space="preserve">ontracts </w:t>
      </w:r>
      <w:r w:rsidR="008C152D" w:rsidRPr="001133FE">
        <w:t xml:space="preserve">of this kind </w:t>
      </w:r>
      <w:r w:rsidR="008C152D">
        <w:t>(</w:t>
      </w:r>
      <w:r w:rsidR="008C152D" w:rsidRPr="001133FE">
        <w:t xml:space="preserve">ie. </w:t>
      </w:r>
      <w:r w:rsidR="008C152D">
        <w:t xml:space="preserve">those </w:t>
      </w:r>
      <w:r w:rsidR="008C152D" w:rsidRPr="001133FE">
        <w:t>that permit a third party to determine uncertain or ambiguous terms on behalf of the parties</w:t>
      </w:r>
      <w:r w:rsidR="008C152D">
        <w:t xml:space="preserve">) </w:t>
      </w:r>
      <w:r w:rsidR="008C152D" w:rsidRPr="001133FE">
        <w:t>are recognised and binding.</w:t>
      </w:r>
      <w:r w:rsidR="009E26D1">
        <w:t xml:space="preserve"> Thus, they conclude, that t</w:t>
      </w:r>
      <w:r w:rsidR="008C152D" w:rsidRPr="001133FE">
        <w:t>here was little doubt that the Minister</w:t>
      </w:r>
      <w:r w:rsidR="008C152D">
        <w:t>'</w:t>
      </w:r>
      <w:r w:rsidR="008C152D" w:rsidRPr="001133FE">
        <w:t>s power to make such an agreement was contractual, and distinct from the Minister</w:t>
      </w:r>
      <w:r w:rsidR="008C152D">
        <w:t>'</w:t>
      </w:r>
      <w:r w:rsidR="008C152D" w:rsidRPr="001133FE">
        <w:t xml:space="preserve">s powers under </w:t>
      </w:r>
      <w:r w:rsidR="008C152D">
        <w:t>s </w:t>
      </w:r>
      <w:r w:rsidR="008C152D" w:rsidRPr="001133FE">
        <w:t>6, to prescribe regulations. An agreement made by the Minister remained a deemed agreement, and not subordinate legislation. It gave legislative recognition to the underlying agreement among industry participants.</w:t>
      </w:r>
    </w:p>
    <w:p w:rsidR="004422A2" w:rsidRDefault="004422A2" w:rsidP="004422A2">
      <w:pPr>
        <w:pStyle w:val="1"/>
        <w:numPr>
          <w:ilvl w:val="0"/>
          <w:numId w:val="0"/>
        </w:numPr>
        <w:tabs>
          <w:tab w:val="left" w:pos="1134"/>
          <w:tab w:val="left" w:pos="1701"/>
        </w:tabs>
        <w:spacing w:before="0" w:after="0" w:line="360" w:lineRule="auto"/>
        <w:contextualSpacing/>
      </w:pPr>
    </w:p>
    <w:p w:rsidR="0095236F" w:rsidRDefault="00A75F92" w:rsidP="00A75F92">
      <w:pPr>
        <w:pStyle w:val="1"/>
        <w:numPr>
          <w:ilvl w:val="0"/>
          <w:numId w:val="0"/>
        </w:numPr>
        <w:tabs>
          <w:tab w:val="left" w:pos="1134"/>
          <w:tab w:val="left" w:pos="1701"/>
        </w:tabs>
        <w:spacing w:before="0" w:after="0" w:line="360" w:lineRule="auto"/>
        <w:contextualSpacing/>
      </w:pPr>
      <w:r>
        <w:t>[121]</w:t>
      </w:r>
      <w:r>
        <w:tab/>
      </w:r>
      <w:r w:rsidR="009E26D1">
        <w:t xml:space="preserve">I am not convinced that those authorities support the proposition contended for. </w:t>
      </w:r>
      <w:r w:rsidR="003F15D7">
        <w:t xml:space="preserve">Ponnen JA, who penned the judgments in both </w:t>
      </w:r>
      <w:r w:rsidR="003F15D7" w:rsidRPr="004422A2">
        <w:rPr>
          <w:i/>
          <w:iCs w:val="0"/>
        </w:rPr>
        <w:t xml:space="preserve">Southernport Developments </w:t>
      </w:r>
      <w:r w:rsidR="003F15D7">
        <w:t xml:space="preserve">and </w:t>
      </w:r>
      <w:r w:rsidR="003F15D7" w:rsidRPr="004422A2">
        <w:rPr>
          <w:i/>
          <w:iCs w:val="0"/>
        </w:rPr>
        <w:t>Shepherd Real Estate</w:t>
      </w:r>
      <w:r w:rsidR="003F15D7">
        <w:t xml:space="preserve">, said clearly that the third party in this context could not give effect to arrangements that the parties themselves </w:t>
      </w:r>
      <w:r w:rsidR="00100764">
        <w:t xml:space="preserve">had </w:t>
      </w:r>
      <w:r w:rsidR="003F15D7">
        <w:t>not concluded. In other words, the third party, who by agreement was empowered to do so, was merely adding flesh to an already agreed skeleton. The third party was empowered to settle ambiguities and uncertainties, not to make an entirely new agreement where none existed before.</w:t>
      </w:r>
      <w:r w:rsidR="006B2ADF">
        <w:t xml:space="preserve"> </w:t>
      </w:r>
    </w:p>
    <w:p w:rsidR="0095236F" w:rsidRDefault="0095236F" w:rsidP="0095236F">
      <w:pPr>
        <w:pStyle w:val="ListParagraph"/>
      </w:pPr>
    </w:p>
    <w:p w:rsidR="0095236F" w:rsidRDefault="00A75F92" w:rsidP="00A75F92">
      <w:pPr>
        <w:pStyle w:val="1"/>
        <w:numPr>
          <w:ilvl w:val="0"/>
          <w:numId w:val="0"/>
        </w:numPr>
        <w:tabs>
          <w:tab w:val="left" w:pos="1134"/>
          <w:tab w:val="left" w:pos="1701"/>
        </w:tabs>
        <w:spacing w:before="0" w:after="0" w:line="360" w:lineRule="auto"/>
        <w:contextualSpacing/>
      </w:pPr>
      <w:r>
        <w:lastRenderedPageBreak/>
        <w:t>[122]</w:t>
      </w:r>
      <w:r>
        <w:tab/>
      </w:r>
      <w:r w:rsidR="006B2ADF">
        <w:t>It therefore seems to me that, if under the 1936 Act, the Minister acted in circumstances where no agreement existed (or had been published) at all, it was not as if he was making an agreement for the parties. The terminology is unfortunate but it would appear that the second use of the word agreement in s 2(a) was intended fit in with the scheme of the provision</w:t>
      </w:r>
      <w:r w:rsidR="002E0A1C">
        <w:t>. It is interesting that in ss 2(b), 2(c) and 3 what the Minister does is referred to as “a determination” and not “an agreement” and is said to operate “as if it had been an agreement”.</w:t>
      </w:r>
    </w:p>
    <w:p w:rsidR="0095236F" w:rsidRDefault="0095236F" w:rsidP="0095236F">
      <w:pPr>
        <w:pStyle w:val="ListParagraph"/>
      </w:pPr>
    </w:p>
    <w:p w:rsidR="0095236F" w:rsidRDefault="00A75F92" w:rsidP="00A75F92">
      <w:pPr>
        <w:pStyle w:val="1"/>
        <w:numPr>
          <w:ilvl w:val="0"/>
          <w:numId w:val="0"/>
        </w:numPr>
        <w:tabs>
          <w:tab w:val="left" w:pos="1134"/>
          <w:tab w:val="left" w:pos="1701"/>
        </w:tabs>
        <w:spacing w:before="0" w:after="0" w:line="360" w:lineRule="auto"/>
        <w:contextualSpacing/>
      </w:pPr>
      <w:r>
        <w:t>[123]</w:t>
      </w:r>
      <w:r>
        <w:tab/>
      </w:r>
      <w:r w:rsidR="002E0A1C">
        <w:t>Accordingly</w:t>
      </w:r>
      <w:r w:rsidR="00E666BC">
        <w:t xml:space="preserve"> at first blush </w:t>
      </w:r>
      <w:r w:rsidR="002E0A1C">
        <w:t xml:space="preserve">it </w:t>
      </w:r>
      <w:r w:rsidR="00E666BC">
        <w:t>might be</w:t>
      </w:r>
      <w:r w:rsidR="002E0A1C">
        <w:t xml:space="preserve"> arguable</w:t>
      </w:r>
      <w:r w:rsidR="00E666BC">
        <w:t>, in my view,</w:t>
      </w:r>
      <w:r w:rsidR="002E0A1C">
        <w:t xml:space="preserve"> that under the 1936 Act the SI Agreement was either a contract or a statute dependant on whether it was one published in terms of s 1 or a determination by the Minister in terms of s 2.</w:t>
      </w:r>
    </w:p>
    <w:p w:rsidR="0095236F" w:rsidRDefault="0095236F" w:rsidP="0095236F">
      <w:pPr>
        <w:pStyle w:val="ListParagraph"/>
      </w:pPr>
    </w:p>
    <w:p w:rsidR="00DC241C" w:rsidRPr="002C2BBC" w:rsidRDefault="00A75F92" w:rsidP="00A75F92">
      <w:pPr>
        <w:pStyle w:val="1"/>
        <w:numPr>
          <w:ilvl w:val="0"/>
          <w:numId w:val="0"/>
        </w:numPr>
        <w:tabs>
          <w:tab w:val="left" w:pos="1134"/>
          <w:tab w:val="left" w:pos="1701"/>
        </w:tabs>
        <w:spacing w:before="0" w:after="0" w:line="360" w:lineRule="auto"/>
        <w:contextualSpacing/>
      </w:pPr>
      <w:r w:rsidRPr="002C2BBC">
        <w:t>[124]</w:t>
      </w:r>
      <w:r w:rsidRPr="002C2BBC">
        <w:tab/>
      </w:r>
      <w:r w:rsidR="00D44CE5">
        <w:t xml:space="preserve">Seemingly in support of the submission that the SI Agreement was an agreement proper (and not something else) the applicants refer to </w:t>
      </w:r>
      <w:r w:rsidR="008C152D" w:rsidRPr="0095236F">
        <w:rPr>
          <w:i/>
        </w:rPr>
        <w:t>Lombard v Pongola</w:t>
      </w:r>
      <w:r w:rsidR="00D44CE5" w:rsidRPr="0095236F">
        <w:rPr>
          <w:i/>
        </w:rPr>
        <w:t xml:space="preserve"> Sugar Milling Co Ltd</w:t>
      </w:r>
      <w:r w:rsidR="00D44CE5" w:rsidRPr="006F42BE">
        <w:t xml:space="preserve"> 1963 (4) SA 119 (D</w:t>
      </w:r>
      <w:r w:rsidR="00D44CE5">
        <w:t>)</w:t>
      </w:r>
      <w:r w:rsidR="008C152D" w:rsidRPr="0095236F">
        <w:rPr>
          <w:i/>
        </w:rPr>
        <w:t xml:space="preserve">, </w:t>
      </w:r>
      <w:r w:rsidR="00B16801">
        <w:t>where it was</w:t>
      </w:r>
      <w:r w:rsidR="008C152D" w:rsidRPr="001133FE">
        <w:t xml:space="preserve"> held that the contract of sale and purchase that was deemed to exist between a grower and a miller under the 1943 </w:t>
      </w:r>
      <w:r w:rsidR="008C152D">
        <w:t>SI Agreement</w:t>
      </w:r>
      <w:r w:rsidR="008C152D" w:rsidRPr="001133FE">
        <w:t xml:space="preserve"> (</w:t>
      </w:r>
      <w:r w:rsidR="00B16801">
        <w:t>published</w:t>
      </w:r>
      <w:r w:rsidR="008C152D" w:rsidRPr="001133FE">
        <w:t xml:space="preserve"> pursuant to the 1936 Act), was a contract for the sale of movables within the meaning of the Prescription Act</w:t>
      </w:r>
      <w:r w:rsidR="00F460CC">
        <w:t>,</w:t>
      </w:r>
      <w:r w:rsidR="008C152D" w:rsidRPr="001133FE">
        <w:t xml:space="preserve"> 18 of 1943. </w:t>
      </w:r>
      <w:r w:rsidR="00B16801">
        <w:t xml:space="preserve">It was suggested that that case concluded that the SI Agreement there was an agreement proper. I do not </w:t>
      </w:r>
      <w:r w:rsidR="0093668E">
        <w:t>a</w:t>
      </w:r>
      <w:r w:rsidR="00B16801">
        <w:t xml:space="preserve">gree. </w:t>
      </w:r>
      <w:r w:rsidR="0093668E">
        <w:t xml:space="preserve">A close consideration of the decision in </w:t>
      </w:r>
      <w:r w:rsidR="0093668E" w:rsidRPr="0095236F">
        <w:rPr>
          <w:i/>
          <w:iCs w:val="0"/>
        </w:rPr>
        <w:t>Lombard</w:t>
      </w:r>
      <w:r w:rsidR="0093668E">
        <w:t xml:space="preserve"> reveals that it was concerned with the sale of sugar cane between a grower and a miller and the related transport costs </w:t>
      </w:r>
      <w:r w:rsidR="00555E18">
        <w:t>concerning</w:t>
      </w:r>
      <w:r w:rsidR="0093668E">
        <w:t xml:space="preserve"> the movement of the sugar cane from point of harvest to the mill. </w:t>
      </w:r>
      <w:r w:rsidR="00D23463">
        <w:t xml:space="preserve">Relying on a provision in the SI Agreement to the effect that “[c]ane delivered ... shall ... be deemed to be so delivered ... in pursuance of a contract for the sale of such cane on the terms and conditions herein set out” the court held that the supply of the sugar cane in terms of the SI Agreement was supply in terms of an agreement in respect of which the Prescription Act, 18 of 1943 applied. That was the issue before the court </w:t>
      </w:r>
      <w:r w:rsidR="00E6036D">
        <w:t xml:space="preserve">which found that the provision </w:t>
      </w:r>
      <w:r w:rsidR="00E6036D" w:rsidRPr="0095236F">
        <w:rPr>
          <w:szCs w:val="24"/>
        </w:rPr>
        <w:t xml:space="preserve">was “... </w:t>
      </w:r>
      <w:r w:rsidR="00E6036D" w:rsidRPr="0095236F">
        <w:rPr>
          <w:color w:val="000000"/>
          <w:szCs w:val="24"/>
        </w:rPr>
        <w:t>clear and unambiguous, and the true meaning of the clause is that the contractual relationship between the grower and the miller in relation to cane delivered and accepted is to be governed by the rules of law relating to purchase and sale”. The issue had nothing to do with whether the SI Agreement itself was an agreement proper or something else.</w:t>
      </w:r>
    </w:p>
    <w:p w:rsidR="002C2BBC" w:rsidRPr="001F4054" w:rsidRDefault="002C2BBC" w:rsidP="002C2BBC">
      <w:pPr>
        <w:pStyle w:val="1"/>
        <w:numPr>
          <w:ilvl w:val="0"/>
          <w:numId w:val="0"/>
        </w:numPr>
        <w:tabs>
          <w:tab w:val="left" w:pos="1134"/>
          <w:tab w:val="left" w:pos="1701"/>
        </w:tabs>
        <w:spacing w:before="0" w:after="0" w:line="360" w:lineRule="auto"/>
        <w:contextualSpacing/>
      </w:pPr>
    </w:p>
    <w:p w:rsidR="001F4054" w:rsidRPr="001F4054" w:rsidRDefault="001F4054" w:rsidP="001F4054">
      <w:pPr>
        <w:pStyle w:val="1"/>
        <w:numPr>
          <w:ilvl w:val="0"/>
          <w:numId w:val="0"/>
        </w:numPr>
        <w:tabs>
          <w:tab w:val="left" w:pos="1134"/>
          <w:tab w:val="left" w:pos="1701"/>
        </w:tabs>
        <w:spacing w:before="0" w:after="0" w:line="360" w:lineRule="auto"/>
        <w:contextualSpacing/>
      </w:pPr>
    </w:p>
    <w:p w:rsidR="001F4054" w:rsidRPr="001F4054" w:rsidRDefault="001F4054" w:rsidP="001F4054">
      <w:pPr>
        <w:pStyle w:val="1"/>
        <w:numPr>
          <w:ilvl w:val="0"/>
          <w:numId w:val="0"/>
        </w:numPr>
        <w:tabs>
          <w:tab w:val="left" w:pos="1134"/>
        </w:tabs>
        <w:spacing w:before="0" w:after="0" w:line="360" w:lineRule="auto"/>
        <w:contextualSpacing/>
        <w:rPr>
          <w:b/>
          <w:bCs/>
          <w:i/>
          <w:iCs w:val="0"/>
          <w:u w:val="single"/>
        </w:rPr>
      </w:pPr>
      <w:r>
        <w:rPr>
          <w:b/>
          <w:bCs/>
          <w:i/>
          <w:iCs w:val="0"/>
          <w:u w:val="single"/>
        </w:rPr>
        <w:lastRenderedPageBreak/>
        <w:t>The Sugar Industry Agreement and the Sugar Act – 1978 onwards</w:t>
      </w:r>
    </w:p>
    <w:p w:rsidR="003676AD" w:rsidRPr="003676AD" w:rsidRDefault="003676AD" w:rsidP="003676AD">
      <w:pPr>
        <w:pStyle w:val="1"/>
        <w:numPr>
          <w:ilvl w:val="0"/>
          <w:numId w:val="0"/>
        </w:numPr>
        <w:tabs>
          <w:tab w:val="left" w:pos="1134"/>
          <w:tab w:val="left" w:pos="1701"/>
        </w:tabs>
        <w:spacing w:before="0" w:after="0" w:line="360" w:lineRule="auto"/>
        <w:contextualSpacing/>
      </w:pPr>
    </w:p>
    <w:p w:rsidR="003676AD" w:rsidRDefault="00A75F92" w:rsidP="00A75F92">
      <w:pPr>
        <w:pStyle w:val="1"/>
        <w:numPr>
          <w:ilvl w:val="0"/>
          <w:numId w:val="0"/>
        </w:numPr>
        <w:tabs>
          <w:tab w:val="left" w:pos="1134"/>
          <w:tab w:val="left" w:pos="1701"/>
        </w:tabs>
        <w:spacing w:before="0" w:after="0" w:line="360" w:lineRule="auto"/>
        <w:contextualSpacing/>
      </w:pPr>
      <w:r>
        <w:t>[125]</w:t>
      </w:r>
      <w:r>
        <w:tab/>
      </w:r>
      <w:r w:rsidR="008B335D">
        <w:t>The Sugar Act is very short</w:t>
      </w:r>
      <w:r w:rsidR="006F7474">
        <w:t xml:space="preserve">, consisting of a mere eleven effective sections. Section 12 is the section defining its short title and providing for dates of commencement. To undertake an appropriate textual and contextual analysis it is best that </w:t>
      </w:r>
      <w:r w:rsidR="00F7494C">
        <w:t>the necessary provisions</w:t>
      </w:r>
      <w:r w:rsidR="006F7474">
        <w:t xml:space="preserve"> be set out in full:</w:t>
      </w:r>
    </w:p>
    <w:p w:rsidR="006F7474" w:rsidRDefault="006F7474" w:rsidP="006F7474">
      <w:pPr>
        <w:pStyle w:val="1"/>
        <w:numPr>
          <w:ilvl w:val="0"/>
          <w:numId w:val="0"/>
        </w:numPr>
        <w:tabs>
          <w:tab w:val="left" w:pos="1134"/>
          <w:tab w:val="left" w:pos="1701"/>
        </w:tabs>
        <w:spacing w:before="0" w:after="0" w:line="360" w:lineRule="auto"/>
        <w:contextualSpacing/>
      </w:pPr>
    </w:p>
    <w:p w:rsidR="00F7494C" w:rsidRPr="00F7494C" w:rsidRDefault="00F7494C" w:rsidP="005D63CE">
      <w:pPr>
        <w:tabs>
          <w:tab w:val="left" w:pos="1134"/>
        </w:tabs>
        <w:spacing w:line="276" w:lineRule="auto"/>
        <w:ind w:left="1134"/>
        <w:jc w:val="both"/>
        <w:rPr>
          <w:rFonts w:cs="Arial"/>
          <w:b/>
          <w:bCs/>
          <w:color w:val="000000"/>
          <w:sz w:val="22"/>
          <w:szCs w:val="22"/>
        </w:rPr>
      </w:pPr>
      <w:r>
        <w:rPr>
          <w:rFonts w:cs="Arial"/>
          <w:b/>
          <w:bCs/>
          <w:color w:val="000000"/>
          <w:sz w:val="22"/>
          <w:szCs w:val="22"/>
        </w:rPr>
        <w:t>“</w:t>
      </w:r>
      <w:r w:rsidRPr="00F7494C">
        <w:rPr>
          <w:rFonts w:cs="Arial"/>
          <w:b/>
          <w:bCs/>
          <w:color w:val="000000"/>
          <w:sz w:val="22"/>
          <w:szCs w:val="22"/>
        </w:rPr>
        <w:t>To consolidate and amend the laws relating to the sugar industry; and to provide for matters incidental thereto.</w:t>
      </w:r>
    </w:p>
    <w:p w:rsidR="00F7494C" w:rsidRPr="00F7494C" w:rsidRDefault="00F7494C" w:rsidP="00F7494C">
      <w:pPr>
        <w:tabs>
          <w:tab w:val="left" w:pos="1134"/>
          <w:tab w:val="left" w:pos="1701"/>
        </w:tabs>
        <w:spacing w:line="276" w:lineRule="auto"/>
        <w:rPr>
          <w:rFonts w:cs="Arial"/>
          <w:b/>
          <w:bCs/>
          <w:color w:val="000000"/>
          <w:sz w:val="22"/>
          <w:szCs w:val="22"/>
        </w:rPr>
      </w:pPr>
      <w:bookmarkStart w:id="32" w:name="0-0-0-8547"/>
      <w:bookmarkEnd w:id="32"/>
      <w:r>
        <w:rPr>
          <w:rFonts w:cs="Arial"/>
          <w:b/>
          <w:bCs/>
          <w:color w:val="000000"/>
          <w:sz w:val="22"/>
          <w:szCs w:val="22"/>
        </w:rPr>
        <w:tab/>
      </w:r>
      <w:r w:rsidRPr="00F7494C">
        <w:rPr>
          <w:rFonts w:cs="Arial"/>
          <w:b/>
          <w:bCs/>
          <w:color w:val="000000"/>
          <w:sz w:val="22"/>
          <w:szCs w:val="22"/>
        </w:rPr>
        <w:t xml:space="preserve">1  </w:t>
      </w:r>
      <w:r>
        <w:rPr>
          <w:rFonts w:cs="Arial"/>
          <w:b/>
          <w:bCs/>
          <w:color w:val="000000"/>
          <w:sz w:val="22"/>
          <w:szCs w:val="22"/>
        </w:rPr>
        <w:tab/>
      </w:r>
      <w:r w:rsidRPr="00F7494C">
        <w:rPr>
          <w:rFonts w:cs="Arial"/>
          <w:b/>
          <w:bCs/>
          <w:color w:val="000000"/>
          <w:sz w:val="22"/>
          <w:szCs w:val="22"/>
        </w:rPr>
        <w:t>Definitions</w:t>
      </w:r>
    </w:p>
    <w:p w:rsidR="00F7494C" w:rsidRPr="00F7494C" w:rsidRDefault="00F7494C" w:rsidP="00F7494C">
      <w:pPr>
        <w:tabs>
          <w:tab w:val="left" w:pos="1134"/>
          <w:tab w:val="left" w:pos="1701"/>
        </w:tabs>
        <w:spacing w:line="276" w:lineRule="auto"/>
        <w:ind w:left="720"/>
        <w:rPr>
          <w:rFonts w:cs="Arial"/>
          <w:color w:val="000000"/>
          <w:sz w:val="22"/>
          <w:szCs w:val="22"/>
        </w:rPr>
      </w:pPr>
      <w:r>
        <w:rPr>
          <w:rFonts w:cs="Arial"/>
          <w:color w:val="000000"/>
          <w:sz w:val="22"/>
          <w:szCs w:val="22"/>
        </w:rPr>
        <w:tab/>
      </w:r>
      <w:r>
        <w:rPr>
          <w:rFonts w:cs="Arial"/>
          <w:color w:val="000000"/>
          <w:sz w:val="22"/>
          <w:szCs w:val="22"/>
        </w:rPr>
        <w:tab/>
      </w:r>
      <w:r w:rsidRPr="00F7494C">
        <w:rPr>
          <w:rFonts w:cs="Arial"/>
          <w:color w:val="000000"/>
          <w:sz w:val="22"/>
          <w:szCs w:val="22"/>
        </w:rPr>
        <w:t>In this Act, unless the context otherwise indicates-</w:t>
      </w:r>
    </w:p>
    <w:p w:rsidR="00F7494C" w:rsidRPr="00F7494C" w:rsidRDefault="00F7494C" w:rsidP="005D63CE">
      <w:pPr>
        <w:tabs>
          <w:tab w:val="left" w:pos="1134"/>
          <w:tab w:val="left" w:pos="1701"/>
          <w:tab w:val="left" w:pos="2268"/>
        </w:tabs>
        <w:spacing w:line="276" w:lineRule="auto"/>
        <w:ind w:left="2268"/>
        <w:jc w:val="both"/>
        <w:rPr>
          <w:rFonts w:cs="Arial"/>
          <w:color w:val="000000"/>
          <w:sz w:val="22"/>
          <w:szCs w:val="22"/>
        </w:rPr>
      </w:pPr>
      <w:bookmarkStart w:id="33" w:name="0-0-0-8549"/>
      <w:bookmarkEnd w:id="33"/>
      <w:r w:rsidRPr="00F7494C">
        <w:rPr>
          <w:rFonts w:cs="Arial"/>
          <w:b/>
          <w:bCs/>
          <w:color w:val="000000"/>
          <w:sz w:val="22"/>
          <w:szCs w:val="22"/>
        </w:rPr>
        <w:t>'Agreement'</w:t>
      </w:r>
      <w:r w:rsidRPr="00F7494C">
        <w:rPr>
          <w:rFonts w:cs="Arial"/>
          <w:color w:val="000000"/>
          <w:sz w:val="22"/>
          <w:szCs w:val="22"/>
        </w:rPr>
        <w:t> means the Sugar Industry Agreement referred to in section 4;</w:t>
      </w:r>
    </w:p>
    <w:p w:rsidR="00F7494C" w:rsidRDefault="00F7494C" w:rsidP="005D63CE">
      <w:pPr>
        <w:tabs>
          <w:tab w:val="left" w:pos="1134"/>
          <w:tab w:val="left" w:pos="2268"/>
        </w:tabs>
        <w:spacing w:line="276" w:lineRule="auto"/>
        <w:ind w:left="2268"/>
        <w:jc w:val="both"/>
        <w:rPr>
          <w:rFonts w:cs="Arial"/>
          <w:color w:val="000000"/>
          <w:sz w:val="22"/>
          <w:szCs w:val="22"/>
        </w:rPr>
      </w:pPr>
      <w:bookmarkStart w:id="34" w:name="0-0-0-8551"/>
      <w:bookmarkEnd w:id="34"/>
      <w:r w:rsidRPr="00F7494C">
        <w:rPr>
          <w:rFonts w:cs="Arial"/>
          <w:b/>
          <w:bCs/>
          <w:color w:val="000000"/>
          <w:sz w:val="22"/>
          <w:szCs w:val="22"/>
        </w:rPr>
        <w:t>'Association'</w:t>
      </w:r>
      <w:r w:rsidRPr="00F7494C">
        <w:rPr>
          <w:rFonts w:cs="Arial"/>
          <w:color w:val="000000"/>
          <w:sz w:val="22"/>
          <w:szCs w:val="22"/>
        </w:rPr>
        <w:t> means the South African Sugar Association incorporated in terms of section 2;</w:t>
      </w:r>
    </w:p>
    <w:p w:rsidR="00F7494C" w:rsidRPr="00F7494C" w:rsidRDefault="00F7494C" w:rsidP="00F7494C">
      <w:pPr>
        <w:tabs>
          <w:tab w:val="left" w:pos="1134"/>
          <w:tab w:val="left" w:pos="2268"/>
        </w:tabs>
        <w:spacing w:line="276" w:lineRule="auto"/>
        <w:ind w:left="2268"/>
        <w:rPr>
          <w:rFonts w:cs="Arial"/>
          <w:color w:val="000000"/>
          <w:sz w:val="22"/>
          <w:szCs w:val="22"/>
        </w:rPr>
      </w:pPr>
      <w:r>
        <w:rPr>
          <w:rFonts w:cs="Arial"/>
          <w:b/>
          <w:bCs/>
          <w:color w:val="000000"/>
          <w:sz w:val="22"/>
          <w:szCs w:val="22"/>
        </w:rPr>
        <w:t>...</w:t>
      </w:r>
    </w:p>
    <w:p w:rsidR="00F7494C" w:rsidRDefault="00F7494C" w:rsidP="00F7494C">
      <w:pPr>
        <w:tabs>
          <w:tab w:val="left" w:pos="2268"/>
        </w:tabs>
        <w:spacing w:line="276" w:lineRule="auto"/>
        <w:ind w:firstLine="284"/>
        <w:rPr>
          <w:rFonts w:cs="Arial"/>
          <w:color w:val="000000"/>
          <w:sz w:val="22"/>
          <w:szCs w:val="22"/>
        </w:rPr>
      </w:pPr>
      <w:bookmarkStart w:id="35" w:name="0-0-0-8553"/>
      <w:bookmarkEnd w:id="35"/>
      <w:r>
        <w:rPr>
          <w:rFonts w:cs="Arial"/>
          <w:b/>
          <w:bCs/>
          <w:color w:val="000000"/>
          <w:sz w:val="22"/>
          <w:szCs w:val="22"/>
        </w:rPr>
        <w:tab/>
      </w:r>
      <w:r w:rsidRPr="00F7494C">
        <w:rPr>
          <w:rFonts w:cs="Arial"/>
          <w:b/>
          <w:bCs/>
          <w:color w:val="000000"/>
          <w:sz w:val="22"/>
          <w:szCs w:val="22"/>
        </w:rPr>
        <w:t>'Minister' </w:t>
      </w:r>
      <w:bookmarkStart w:id="36" w:name="0-0-0-8561"/>
      <w:bookmarkEnd w:id="36"/>
      <w:r w:rsidRPr="00F7494C">
        <w:rPr>
          <w:rFonts w:cs="Arial"/>
          <w:color w:val="000000"/>
          <w:sz w:val="22"/>
          <w:szCs w:val="22"/>
        </w:rPr>
        <w:t>means the Minister of Economic Affairs;</w:t>
      </w:r>
    </w:p>
    <w:p w:rsidR="00F7494C" w:rsidRPr="00F7494C" w:rsidRDefault="00F7494C" w:rsidP="00F7494C">
      <w:pPr>
        <w:tabs>
          <w:tab w:val="left" w:pos="2268"/>
        </w:tabs>
        <w:spacing w:line="276" w:lineRule="auto"/>
        <w:ind w:firstLine="284"/>
        <w:rPr>
          <w:rFonts w:cs="Arial"/>
          <w:color w:val="000000"/>
          <w:sz w:val="22"/>
          <w:szCs w:val="22"/>
        </w:rPr>
      </w:pPr>
      <w:r>
        <w:rPr>
          <w:rFonts w:cs="Arial"/>
          <w:color w:val="000000"/>
          <w:sz w:val="22"/>
          <w:szCs w:val="22"/>
        </w:rPr>
        <w:tab/>
        <w:t>...</w:t>
      </w:r>
    </w:p>
    <w:p w:rsidR="00F7494C" w:rsidRPr="00F7494C" w:rsidRDefault="00F7494C" w:rsidP="005D63CE">
      <w:pPr>
        <w:tabs>
          <w:tab w:val="left" w:pos="2268"/>
        </w:tabs>
        <w:spacing w:line="276" w:lineRule="auto"/>
        <w:ind w:left="2268"/>
        <w:jc w:val="both"/>
        <w:rPr>
          <w:rFonts w:cs="Arial"/>
          <w:color w:val="000000"/>
          <w:sz w:val="22"/>
          <w:szCs w:val="22"/>
        </w:rPr>
      </w:pPr>
      <w:bookmarkStart w:id="37" w:name="0-0-0-8565"/>
      <w:bookmarkStart w:id="38" w:name="0-0-0-8575"/>
      <w:bookmarkEnd w:id="37"/>
      <w:bookmarkEnd w:id="38"/>
      <w:r w:rsidRPr="00F7494C">
        <w:rPr>
          <w:rFonts w:cs="Arial"/>
          <w:b/>
          <w:bCs/>
          <w:color w:val="000000"/>
          <w:sz w:val="22"/>
          <w:szCs w:val="22"/>
        </w:rPr>
        <w:t>'this Act'</w:t>
      </w:r>
      <w:r w:rsidRPr="00F7494C">
        <w:rPr>
          <w:rFonts w:cs="Arial"/>
          <w:color w:val="000000"/>
          <w:sz w:val="22"/>
          <w:szCs w:val="22"/>
        </w:rPr>
        <w:t> includes the Agreement, a notice issued in terms of section 6 and any regulation made in terms of section 10;</w:t>
      </w:r>
    </w:p>
    <w:p w:rsidR="00F7494C" w:rsidRDefault="00F7494C" w:rsidP="003B27AC">
      <w:pPr>
        <w:tabs>
          <w:tab w:val="left" w:pos="2268"/>
        </w:tabs>
        <w:spacing w:line="276" w:lineRule="auto"/>
        <w:ind w:hanging="227"/>
        <w:rPr>
          <w:rFonts w:cs="Arial"/>
          <w:color w:val="000000"/>
          <w:sz w:val="22"/>
          <w:szCs w:val="22"/>
        </w:rPr>
      </w:pPr>
      <w:bookmarkStart w:id="39" w:name="0-0-0-8577"/>
      <w:bookmarkStart w:id="40" w:name="end_0-0-0-8563"/>
      <w:bookmarkEnd w:id="39"/>
      <w:bookmarkEnd w:id="40"/>
      <w:r w:rsidRPr="00F7494C">
        <w:rPr>
          <w:rFonts w:cs="Arial"/>
          <w:color w:val="000000"/>
          <w:sz w:val="22"/>
          <w:szCs w:val="22"/>
        </w:rPr>
        <w:t>    </w:t>
      </w:r>
      <w:r w:rsidR="003B27AC">
        <w:rPr>
          <w:rFonts w:cs="Arial"/>
          <w:color w:val="000000"/>
          <w:sz w:val="22"/>
          <w:szCs w:val="22"/>
        </w:rPr>
        <w:tab/>
        <w:t>...</w:t>
      </w:r>
    </w:p>
    <w:p w:rsidR="003B27AC" w:rsidRDefault="003B27AC" w:rsidP="00F7494C">
      <w:pPr>
        <w:spacing w:line="276" w:lineRule="auto"/>
        <w:rPr>
          <w:rFonts w:cs="Arial"/>
          <w:color w:val="000000"/>
          <w:sz w:val="22"/>
          <w:szCs w:val="22"/>
        </w:rPr>
      </w:pPr>
      <w:bookmarkStart w:id="41" w:name="0-0-0-8579"/>
      <w:bookmarkEnd w:id="41"/>
    </w:p>
    <w:p w:rsidR="00F7494C" w:rsidRPr="003B27AC" w:rsidRDefault="003B27AC" w:rsidP="003B27AC">
      <w:pPr>
        <w:tabs>
          <w:tab w:val="left" w:pos="1134"/>
          <w:tab w:val="left" w:pos="1701"/>
        </w:tabs>
        <w:spacing w:line="276" w:lineRule="auto"/>
        <w:rPr>
          <w:rFonts w:cs="Arial"/>
          <w:color w:val="000000"/>
          <w:sz w:val="22"/>
          <w:szCs w:val="22"/>
        </w:rPr>
      </w:pPr>
      <w:r>
        <w:rPr>
          <w:rFonts w:cs="Arial"/>
          <w:color w:val="000000"/>
          <w:sz w:val="22"/>
          <w:szCs w:val="22"/>
        </w:rPr>
        <w:tab/>
      </w:r>
      <w:r w:rsidR="00F7494C" w:rsidRPr="00F7494C">
        <w:rPr>
          <w:rFonts w:cs="Arial"/>
          <w:b/>
          <w:bCs/>
          <w:color w:val="000000"/>
          <w:sz w:val="22"/>
          <w:szCs w:val="22"/>
        </w:rPr>
        <w:t xml:space="preserve">2  </w:t>
      </w:r>
      <w:r>
        <w:rPr>
          <w:rFonts w:cs="Arial"/>
          <w:b/>
          <w:bCs/>
          <w:color w:val="000000"/>
          <w:sz w:val="22"/>
          <w:szCs w:val="22"/>
        </w:rPr>
        <w:tab/>
      </w:r>
      <w:r w:rsidR="00F7494C" w:rsidRPr="00F7494C">
        <w:rPr>
          <w:rFonts w:cs="Arial"/>
          <w:b/>
          <w:bCs/>
          <w:color w:val="000000"/>
          <w:sz w:val="22"/>
          <w:szCs w:val="22"/>
        </w:rPr>
        <w:t>Incorporation of South African Sugar Association</w:t>
      </w:r>
    </w:p>
    <w:p w:rsidR="00F7494C" w:rsidRPr="00F7494C" w:rsidRDefault="008B1EDB" w:rsidP="005D63CE">
      <w:pPr>
        <w:tabs>
          <w:tab w:val="left" w:pos="1701"/>
          <w:tab w:val="left" w:pos="2268"/>
        </w:tabs>
        <w:spacing w:line="276" w:lineRule="auto"/>
        <w:ind w:left="2264" w:hanging="1980"/>
        <w:jc w:val="both"/>
        <w:rPr>
          <w:rFonts w:cs="Arial"/>
          <w:color w:val="000000"/>
          <w:sz w:val="22"/>
          <w:szCs w:val="22"/>
        </w:rPr>
      </w:pPr>
      <w:bookmarkStart w:id="42" w:name="0-0-0-8581"/>
      <w:bookmarkEnd w:id="42"/>
      <w:r>
        <w:rPr>
          <w:rFonts w:cs="Arial"/>
          <w:color w:val="000000"/>
          <w:sz w:val="22"/>
          <w:szCs w:val="22"/>
        </w:rPr>
        <w:tab/>
      </w:r>
      <w:r w:rsidR="00F7494C" w:rsidRPr="00F7494C">
        <w:rPr>
          <w:rFonts w:cs="Arial"/>
          <w:color w:val="000000"/>
          <w:sz w:val="22"/>
          <w:szCs w:val="22"/>
        </w:rPr>
        <w:t xml:space="preserve">(1) </w:t>
      </w:r>
      <w:r>
        <w:rPr>
          <w:rFonts w:cs="Arial"/>
          <w:color w:val="000000"/>
          <w:sz w:val="22"/>
          <w:szCs w:val="22"/>
        </w:rPr>
        <w:tab/>
      </w:r>
      <w:r>
        <w:rPr>
          <w:rFonts w:cs="Arial"/>
          <w:color w:val="000000"/>
          <w:sz w:val="22"/>
          <w:szCs w:val="22"/>
        </w:rPr>
        <w:tab/>
      </w:r>
      <w:r w:rsidR="00F7494C" w:rsidRPr="00F7494C">
        <w:rPr>
          <w:rFonts w:cs="Arial"/>
          <w:color w:val="000000"/>
          <w:sz w:val="22"/>
          <w:szCs w:val="22"/>
        </w:rPr>
        <w:t xml:space="preserve">The Association known as the South African Sugar Association shall </w:t>
      </w:r>
      <w:r>
        <w:rPr>
          <w:rFonts w:cs="Arial"/>
          <w:color w:val="000000"/>
          <w:sz w:val="22"/>
          <w:szCs w:val="22"/>
        </w:rPr>
        <w:tab/>
      </w:r>
      <w:r w:rsidR="00F7494C" w:rsidRPr="00F7494C">
        <w:rPr>
          <w:rFonts w:cs="Arial"/>
          <w:color w:val="000000"/>
          <w:sz w:val="22"/>
          <w:szCs w:val="22"/>
        </w:rPr>
        <w:t>under that name, with effect from the date of commencement of this Act, be a juristic person with a constitution of which the terms shall be published by the Minister by notice in the </w:t>
      </w:r>
      <w:r w:rsidR="00F7494C" w:rsidRPr="00F7494C">
        <w:rPr>
          <w:rFonts w:cs="Arial"/>
          <w:i/>
          <w:iCs/>
          <w:color w:val="000000"/>
          <w:sz w:val="22"/>
          <w:szCs w:val="22"/>
        </w:rPr>
        <w:t>Gazette</w:t>
      </w:r>
      <w:r w:rsidR="00F7494C" w:rsidRPr="00F7494C">
        <w:rPr>
          <w:rFonts w:cs="Arial"/>
          <w:color w:val="000000"/>
          <w:sz w:val="22"/>
          <w:szCs w:val="22"/>
        </w:rPr>
        <w:t>.</w:t>
      </w:r>
    </w:p>
    <w:p w:rsidR="00F7494C" w:rsidRPr="00F7494C" w:rsidRDefault="0049172D" w:rsidP="005D63CE">
      <w:pPr>
        <w:tabs>
          <w:tab w:val="left" w:pos="1701"/>
          <w:tab w:val="left" w:pos="2268"/>
        </w:tabs>
        <w:spacing w:line="276" w:lineRule="auto"/>
        <w:ind w:left="2264" w:hanging="1980"/>
        <w:jc w:val="both"/>
        <w:rPr>
          <w:rFonts w:cs="Arial"/>
          <w:color w:val="000000"/>
          <w:sz w:val="22"/>
          <w:szCs w:val="22"/>
        </w:rPr>
      </w:pPr>
      <w:bookmarkStart w:id="43" w:name="0-0-0-8583"/>
      <w:bookmarkEnd w:id="43"/>
      <w:r>
        <w:rPr>
          <w:rFonts w:cs="Arial"/>
          <w:color w:val="000000"/>
          <w:sz w:val="22"/>
          <w:szCs w:val="22"/>
        </w:rPr>
        <w:tab/>
      </w:r>
      <w:r w:rsidR="00F7494C" w:rsidRPr="00F7494C">
        <w:rPr>
          <w:rFonts w:cs="Arial"/>
          <w:color w:val="000000"/>
          <w:sz w:val="22"/>
          <w:szCs w:val="22"/>
        </w:rPr>
        <w:t xml:space="preserve">(2) </w:t>
      </w:r>
      <w:r>
        <w:rPr>
          <w:rFonts w:cs="Arial"/>
          <w:color w:val="000000"/>
          <w:sz w:val="22"/>
          <w:szCs w:val="22"/>
        </w:rPr>
        <w:tab/>
      </w:r>
      <w:r w:rsidR="00F7494C" w:rsidRPr="00F7494C">
        <w:rPr>
          <w:rFonts w:cs="Arial"/>
          <w:color w:val="000000"/>
          <w:sz w:val="22"/>
          <w:szCs w:val="22"/>
        </w:rPr>
        <w:t>The Minister shall in like manner publish any amendment of the said constitution.</w:t>
      </w:r>
    </w:p>
    <w:p w:rsidR="00F7494C" w:rsidRDefault="0049172D" w:rsidP="005D63CE">
      <w:pPr>
        <w:tabs>
          <w:tab w:val="left" w:pos="1701"/>
          <w:tab w:val="left" w:pos="2268"/>
        </w:tabs>
        <w:spacing w:line="276" w:lineRule="auto"/>
        <w:ind w:left="2264" w:hanging="1980"/>
        <w:jc w:val="both"/>
        <w:rPr>
          <w:rFonts w:cs="Arial"/>
          <w:color w:val="000000"/>
          <w:sz w:val="22"/>
          <w:szCs w:val="22"/>
        </w:rPr>
      </w:pPr>
      <w:bookmarkStart w:id="44" w:name="0-0-0-8585"/>
      <w:bookmarkEnd w:id="44"/>
      <w:r>
        <w:rPr>
          <w:rFonts w:cs="Arial"/>
          <w:color w:val="000000"/>
          <w:sz w:val="22"/>
          <w:szCs w:val="22"/>
        </w:rPr>
        <w:tab/>
      </w:r>
      <w:r w:rsidR="00F7494C" w:rsidRPr="00F7494C">
        <w:rPr>
          <w:rFonts w:cs="Arial"/>
          <w:color w:val="000000"/>
          <w:sz w:val="22"/>
          <w:szCs w:val="22"/>
        </w:rPr>
        <w:t xml:space="preserve">(3) </w:t>
      </w:r>
      <w:r>
        <w:rPr>
          <w:rFonts w:cs="Arial"/>
          <w:color w:val="000000"/>
          <w:sz w:val="22"/>
          <w:szCs w:val="22"/>
        </w:rPr>
        <w:tab/>
      </w:r>
      <w:r w:rsidR="00F7494C" w:rsidRPr="00F7494C">
        <w:rPr>
          <w:rFonts w:cs="Arial"/>
          <w:color w:val="000000"/>
          <w:sz w:val="22"/>
          <w:szCs w:val="22"/>
        </w:rPr>
        <w:t>The Registrar of Companies shall as soon as possible after the commencement of this Act enter the name of the Association in the register kept by him of bodies incorporated by Statute.</w:t>
      </w:r>
    </w:p>
    <w:p w:rsidR="0049172D" w:rsidRDefault="0049172D" w:rsidP="0049172D">
      <w:pPr>
        <w:tabs>
          <w:tab w:val="left" w:pos="1134"/>
          <w:tab w:val="left" w:pos="1701"/>
          <w:tab w:val="left" w:pos="2268"/>
        </w:tabs>
        <w:spacing w:line="276" w:lineRule="auto"/>
        <w:ind w:left="2264" w:hanging="1980"/>
        <w:rPr>
          <w:rFonts w:cs="Arial"/>
          <w:color w:val="000000"/>
          <w:sz w:val="22"/>
          <w:szCs w:val="22"/>
        </w:rPr>
      </w:pPr>
      <w:r>
        <w:rPr>
          <w:rFonts w:cs="Arial"/>
          <w:color w:val="000000"/>
          <w:sz w:val="22"/>
          <w:szCs w:val="22"/>
        </w:rPr>
        <w:tab/>
        <w:t>...</w:t>
      </w:r>
    </w:p>
    <w:p w:rsidR="0049172D" w:rsidRPr="00F7494C" w:rsidRDefault="0049172D" w:rsidP="0049172D">
      <w:pPr>
        <w:tabs>
          <w:tab w:val="left" w:pos="1134"/>
          <w:tab w:val="left" w:pos="1701"/>
          <w:tab w:val="left" w:pos="2268"/>
        </w:tabs>
        <w:spacing w:line="276" w:lineRule="auto"/>
        <w:ind w:left="2264" w:hanging="1980"/>
        <w:rPr>
          <w:rFonts w:cs="Arial"/>
          <w:color w:val="000000"/>
          <w:sz w:val="22"/>
          <w:szCs w:val="22"/>
        </w:rPr>
      </w:pPr>
    </w:p>
    <w:p w:rsidR="00F7494C" w:rsidRPr="00F7494C" w:rsidRDefault="0049172D" w:rsidP="0049172D">
      <w:pPr>
        <w:tabs>
          <w:tab w:val="left" w:pos="1134"/>
          <w:tab w:val="left" w:pos="1701"/>
          <w:tab w:val="left" w:pos="2268"/>
        </w:tabs>
        <w:spacing w:line="276" w:lineRule="auto"/>
        <w:rPr>
          <w:rFonts w:cs="Arial"/>
          <w:b/>
          <w:bCs/>
          <w:color w:val="000000"/>
          <w:sz w:val="22"/>
          <w:szCs w:val="22"/>
        </w:rPr>
      </w:pPr>
      <w:bookmarkStart w:id="45" w:name="0-0-0-8587"/>
      <w:bookmarkStart w:id="46" w:name="0-0-0-8593"/>
      <w:bookmarkEnd w:id="45"/>
      <w:bookmarkEnd w:id="46"/>
      <w:r>
        <w:rPr>
          <w:rFonts w:cs="Arial"/>
          <w:b/>
          <w:bCs/>
          <w:color w:val="000000" w:themeColor="text1"/>
          <w:sz w:val="22"/>
          <w:szCs w:val="22"/>
        </w:rPr>
        <w:tab/>
      </w:r>
      <w:r w:rsidR="00F7494C" w:rsidRPr="0049172D">
        <w:rPr>
          <w:rFonts w:cs="Arial"/>
          <w:b/>
          <w:bCs/>
          <w:color w:val="000000" w:themeColor="text1"/>
          <w:sz w:val="22"/>
          <w:szCs w:val="22"/>
        </w:rPr>
        <w:t xml:space="preserve">4  </w:t>
      </w:r>
      <w:r>
        <w:rPr>
          <w:rFonts w:cs="Arial"/>
          <w:b/>
          <w:bCs/>
          <w:color w:val="000000" w:themeColor="text1"/>
          <w:sz w:val="22"/>
          <w:szCs w:val="22"/>
        </w:rPr>
        <w:tab/>
      </w:r>
      <w:r w:rsidR="00F7494C" w:rsidRPr="00F7494C">
        <w:rPr>
          <w:rFonts w:cs="Arial"/>
          <w:b/>
          <w:bCs/>
          <w:color w:val="000000"/>
          <w:sz w:val="22"/>
          <w:szCs w:val="22"/>
        </w:rPr>
        <w:t>Sugar Industry Agreement</w:t>
      </w:r>
    </w:p>
    <w:p w:rsidR="00F7494C" w:rsidRPr="00F7494C" w:rsidRDefault="0049172D" w:rsidP="005D63CE">
      <w:pPr>
        <w:tabs>
          <w:tab w:val="left" w:pos="1701"/>
          <w:tab w:val="left" w:pos="2268"/>
          <w:tab w:val="left" w:pos="2835"/>
          <w:tab w:val="left" w:pos="3402"/>
        </w:tabs>
        <w:spacing w:line="276" w:lineRule="auto"/>
        <w:ind w:left="2835" w:hanging="1980"/>
        <w:jc w:val="both"/>
        <w:rPr>
          <w:rFonts w:cs="Arial"/>
          <w:color w:val="000000"/>
          <w:sz w:val="22"/>
          <w:szCs w:val="22"/>
        </w:rPr>
      </w:pPr>
      <w:bookmarkStart w:id="47" w:name="0-0-0-8597"/>
      <w:bookmarkEnd w:id="47"/>
      <w:r>
        <w:rPr>
          <w:rFonts w:cs="Arial"/>
          <w:color w:val="000000"/>
          <w:sz w:val="22"/>
          <w:szCs w:val="22"/>
        </w:rPr>
        <w:tab/>
      </w:r>
      <w:r w:rsidR="00F7494C" w:rsidRPr="00F7494C">
        <w:rPr>
          <w:rFonts w:cs="Arial"/>
          <w:color w:val="000000"/>
          <w:sz w:val="22"/>
          <w:szCs w:val="22"/>
        </w:rPr>
        <w:t>(1) </w:t>
      </w:r>
      <w:bookmarkStart w:id="48" w:name="0-0-0-8599"/>
      <w:bookmarkEnd w:id="48"/>
      <w:r>
        <w:rPr>
          <w:rFonts w:cs="Arial"/>
          <w:color w:val="000000"/>
          <w:sz w:val="22"/>
          <w:szCs w:val="22"/>
        </w:rPr>
        <w:tab/>
      </w:r>
      <w:r w:rsidR="00F7494C" w:rsidRPr="00F7494C">
        <w:rPr>
          <w:rFonts w:cs="Arial"/>
          <w:i/>
          <w:iCs/>
          <w:color w:val="000000"/>
          <w:sz w:val="22"/>
          <w:szCs w:val="22"/>
        </w:rPr>
        <w:t>(a)</w:t>
      </w:r>
      <w:r w:rsidR="00F7494C" w:rsidRPr="00F7494C">
        <w:rPr>
          <w:rFonts w:cs="Arial"/>
          <w:color w:val="000000"/>
          <w:sz w:val="22"/>
          <w:szCs w:val="22"/>
        </w:rPr>
        <w:t> </w:t>
      </w:r>
      <w:r>
        <w:rPr>
          <w:rFonts w:cs="Arial"/>
          <w:color w:val="000000"/>
          <w:sz w:val="22"/>
          <w:szCs w:val="22"/>
        </w:rPr>
        <w:tab/>
      </w:r>
      <w:r w:rsidR="00F7494C" w:rsidRPr="00F7494C">
        <w:rPr>
          <w:rFonts w:cs="Arial"/>
          <w:color w:val="000000"/>
          <w:sz w:val="22"/>
          <w:szCs w:val="22"/>
        </w:rPr>
        <w:t>The Minister shall after consultation with the Association determine the terms of an agreement to be known as the Sugar Industry Agreement, which shall provide for, and deal with, such matters relating to the sugar industry as are, in the opinion of the Minister, in the interests of that industry but not detrimental to the public interest.</w:t>
      </w:r>
    </w:p>
    <w:p w:rsidR="00F7494C" w:rsidRPr="00F7494C" w:rsidRDefault="0049172D" w:rsidP="005D63CE">
      <w:pPr>
        <w:tabs>
          <w:tab w:val="left" w:pos="1701"/>
          <w:tab w:val="left" w:pos="2268"/>
          <w:tab w:val="left" w:pos="2835"/>
          <w:tab w:val="left" w:pos="3402"/>
          <w:tab w:val="left" w:pos="3969"/>
        </w:tabs>
        <w:spacing w:line="276" w:lineRule="auto"/>
        <w:ind w:left="3402" w:hanging="2280"/>
        <w:jc w:val="both"/>
        <w:rPr>
          <w:rFonts w:cs="Arial"/>
          <w:color w:val="000000"/>
          <w:sz w:val="22"/>
          <w:szCs w:val="22"/>
        </w:rPr>
      </w:pPr>
      <w:bookmarkStart w:id="49" w:name="0-0-0-8601"/>
      <w:bookmarkEnd w:id="49"/>
      <w:r>
        <w:rPr>
          <w:rFonts w:cs="Arial"/>
          <w:i/>
          <w:iCs/>
          <w:color w:val="000000"/>
          <w:sz w:val="22"/>
          <w:szCs w:val="22"/>
        </w:rPr>
        <w:tab/>
      </w:r>
      <w:r>
        <w:rPr>
          <w:rFonts w:cs="Arial"/>
          <w:i/>
          <w:iCs/>
          <w:color w:val="000000"/>
          <w:sz w:val="22"/>
          <w:szCs w:val="22"/>
        </w:rPr>
        <w:tab/>
      </w:r>
      <w:r w:rsidR="00F7494C" w:rsidRPr="00F7494C">
        <w:rPr>
          <w:rFonts w:cs="Arial"/>
          <w:i/>
          <w:iCs/>
          <w:color w:val="000000"/>
          <w:sz w:val="22"/>
          <w:szCs w:val="22"/>
        </w:rPr>
        <w:t>(b)</w:t>
      </w:r>
      <w:bookmarkStart w:id="50" w:name="0-0-0-8603"/>
      <w:bookmarkEnd w:id="50"/>
      <w:r>
        <w:rPr>
          <w:rFonts w:cs="Arial"/>
          <w:i/>
          <w:iCs/>
          <w:color w:val="000000"/>
          <w:sz w:val="22"/>
          <w:szCs w:val="22"/>
        </w:rPr>
        <w:tab/>
      </w:r>
      <w:r w:rsidR="00F7494C" w:rsidRPr="00F7494C">
        <w:rPr>
          <w:rFonts w:cs="Arial"/>
          <w:color w:val="000000"/>
          <w:sz w:val="22"/>
          <w:szCs w:val="22"/>
        </w:rPr>
        <w:t xml:space="preserve">(i) </w:t>
      </w:r>
      <w:r>
        <w:rPr>
          <w:rFonts w:cs="Arial"/>
          <w:color w:val="000000"/>
          <w:sz w:val="22"/>
          <w:szCs w:val="22"/>
        </w:rPr>
        <w:tab/>
      </w:r>
      <w:r w:rsidR="00F7494C" w:rsidRPr="00F7494C">
        <w:rPr>
          <w:rFonts w:cs="Arial"/>
          <w:color w:val="000000"/>
          <w:sz w:val="22"/>
          <w:szCs w:val="22"/>
        </w:rPr>
        <w:t>The Minister may at the instance of, or after consultation with, the Association, amend the Agreement if the Minister is satisfied that such amendment is in the interests of the sugar industry and not detrimental to the public interest.</w:t>
      </w:r>
    </w:p>
    <w:p w:rsidR="00F7494C" w:rsidRPr="00F7494C" w:rsidRDefault="0049172D" w:rsidP="005D63CE">
      <w:pPr>
        <w:tabs>
          <w:tab w:val="left" w:pos="1134"/>
          <w:tab w:val="left" w:pos="1701"/>
          <w:tab w:val="left" w:pos="2268"/>
          <w:tab w:val="left" w:pos="2835"/>
          <w:tab w:val="left" w:pos="3402"/>
          <w:tab w:val="left" w:pos="3969"/>
          <w:tab w:val="left" w:pos="4536"/>
        </w:tabs>
        <w:spacing w:line="276" w:lineRule="auto"/>
        <w:ind w:left="3402" w:hanging="2438"/>
        <w:jc w:val="both"/>
        <w:rPr>
          <w:rFonts w:cs="Arial"/>
          <w:color w:val="000000"/>
          <w:sz w:val="22"/>
          <w:szCs w:val="22"/>
        </w:rPr>
      </w:pPr>
      <w:bookmarkStart w:id="51" w:name="0-0-0-8605"/>
      <w:bookmarkEnd w:id="51"/>
      <w:r>
        <w:rPr>
          <w:rFonts w:cs="Arial"/>
          <w:color w:val="000000"/>
          <w:sz w:val="22"/>
          <w:szCs w:val="22"/>
        </w:rPr>
        <w:lastRenderedPageBreak/>
        <w:tab/>
      </w:r>
      <w:r>
        <w:rPr>
          <w:rFonts w:cs="Arial"/>
          <w:color w:val="000000"/>
          <w:sz w:val="22"/>
          <w:szCs w:val="22"/>
        </w:rPr>
        <w:tab/>
      </w:r>
      <w:r>
        <w:rPr>
          <w:rFonts w:cs="Arial"/>
          <w:color w:val="000000"/>
          <w:sz w:val="22"/>
          <w:szCs w:val="22"/>
        </w:rPr>
        <w:tab/>
      </w:r>
      <w:r>
        <w:rPr>
          <w:rFonts w:cs="Arial"/>
          <w:color w:val="000000"/>
          <w:sz w:val="22"/>
          <w:szCs w:val="22"/>
        </w:rPr>
        <w:tab/>
      </w:r>
      <w:r w:rsidR="00F7494C" w:rsidRPr="00F7494C">
        <w:rPr>
          <w:rFonts w:cs="Arial"/>
          <w:color w:val="000000"/>
          <w:sz w:val="22"/>
          <w:szCs w:val="22"/>
        </w:rPr>
        <w:t xml:space="preserve">(ii) </w:t>
      </w:r>
      <w:r>
        <w:rPr>
          <w:rFonts w:cs="Arial"/>
          <w:color w:val="000000"/>
          <w:sz w:val="22"/>
          <w:szCs w:val="22"/>
        </w:rPr>
        <w:tab/>
      </w:r>
      <w:r w:rsidR="00F7494C" w:rsidRPr="00F7494C">
        <w:rPr>
          <w:rFonts w:cs="Arial"/>
          <w:color w:val="000000"/>
          <w:sz w:val="22"/>
          <w:szCs w:val="22"/>
        </w:rPr>
        <w:t xml:space="preserve">An amendment may be made with retrospective effect to any date determined by the Minister after consultation with </w:t>
      </w:r>
    </w:p>
    <w:p w:rsidR="00F7494C" w:rsidRPr="00F7494C" w:rsidRDefault="0049172D" w:rsidP="005D63CE">
      <w:pPr>
        <w:tabs>
          <w:tab w:val="left" w:pos="1701"/>
          <w:tab w:val="left" w:pos="2268"/>
          <w:tab w:val="left" w:pos="2835"/>
          <w:tab w:val="left" w:pos="3402"/>
        </w:tabs>
        <w:spacing w:line="276" w:lineRule="auto"/>
        <w:ind w:left="2835" w:hanging="2268"/>
        <w:jc w:val="both"/>
        <w:rPr>
          <w:rFonts w:cs="Arial"/>
          <w:color w:val="000000"/>
          <w:sz w:val="22"/>
          <w:szCs w:val="22"/>
        </w:rPr>
      </w:pPr>
      <w:bookmarkStart w:id="52" w:name="0-0-0-8607"/>
      <w:bookmarkEnd w:id="52"/>
      <w:r>
        <w:rPr>
          <w:rFonts w:cs="Arial"/>
          <w:i/>
          <w:iCs/>
          <w:color w:val="000000"/>
          <w:sz w:val="22"/>
          <w:szCs w:val="22"/>
        </w:rPr>
        <w:tab/>
      </w:r>
      <w:r>
        <w:rPr>
          <w:rFonts w:cs="Arial"/>
          <w:i/>
          <w:iCs/>
          <w:color w:val="000000"/>
          <w:sz w:val="22"/>
          <w:szCs w:val="22"/>
        </w:rPr>
        <w:tab/>
      </w:r>
      <w:r w:rsidR="00F7494C" w:rsidRPr="0049172D">
        <w:rPr>
          <w:rFonts w:cs="Arial"/>
          <w:i/>
          <w:iCs/>
          <w:color w:val="000000"/>
          <w:sz w:val="22"/>
          <w:szCs w:val="22"/>
        </w:rPr>
        <w:t>(c)</w:t>
      </w:r>
      <w:r w:rsidR="00F7494C" w:rsidRPr="00F7494C">
        <w:rPr>
          <w:rFonts w:cs="Arial"/>
          <w:color w:val="000000"/>
          <w:sz w:val="22"/>
          <w:szCs w:val="22"/>
        </w:rPr>
        <w:t> </w:t>
      </w:r>
      <w:r>
        <w:rPr>
          <w:rFonts w:cs="Arial"/>
          <w:color w:val="000000"/>
          <w:sz w:val="22"/>
          <w:szCs w:val="22"/>
        </w:rPr>
        <w:tab/>
      </w:r>
      <w:r w:rsidR="00F7494C" w:rsidRPr="00F7494C">
        <w:rPr>
          <w:rFonts w:cs="Arial"/>
          <w:color w:val="000000"/>
          <w:sz w:val="22"/>
          <w:szCs w:val="22"/>
        </w:rPr>
        <w:t>The Minister shall publish the Agreement and any amendment thereof by notice in the </w:t>
      </w:r>
      <w:r w:rsidR="00F7494C" w:rsidRPr="00F7494C">
        <w:rPr>
          <w:rFonts w:cs="Arial"/>
          <w:i/>
          <w:iCs/>
          <w:color w:val="000000"/>
          <w:sz w:val="22"/>
          <w:szCs w:val="22"/>
        </w:rPr>
        <w:t>Gazette</w:t>
      </w:r>
      <w:r w:rsidR="00F7494C" w:rsidRPr="00F7494C">
        <w:rPr>
          <w:rFonts w:cs="Arial"/>
          <w:color w:val="000000"/>
          <w:sz w:val="22"/>
          <w:szCs w:val="22"/>
        </w:rPr>
        <w:t>, whereupon the Agreement or such amendment shall become binding upon every grower, miller and refiner.</w:t>
      </w:r>
    </w:p>
    <w:p w:rsidR="00F7494C" w:rsidRPr="00F7494C" w:rsidRDefault="001A52C5" w:rsidP="005D63CE">
      <w:pPr>
        <w:tabs>
          <w:tab w:val="left" w:pos="1134"/>
          <w:tab w:val="left" w:pos="1701"/>
          <w:tab w:val="left" w:pos="2268"/>
        </w:tabs>
        <w:spacing w:line="276" w:lineRule="auto"/>
        <w:ind w:left="2264" w:hanging="1980"/>
        <w:jc w:val="both"/>
        <w:rPr>
          <w:rFonts w:cs="Arial"/>
          <w:color w:val="000000"/>
          <w:sz w:val="22"/>
          <w:szCs w:val="22"/>
        </w:rPr>
      </w:pPr>
      <w:bookmarkStart w:id="53" w:name="0-0-0-8611"/>
      <w:bookmarkEnd w:id="53"/>
      <w:r>
        <w:rPr>
          <w:rFonts w:cs="Arial"/>
          <w:color w:val="000000"/>
          <w:sz w:val="22"/>
          <w:szCs w:val="22"/>
        </w:rPr>
        <w:tab/>
      </w:r>
      <w:r>
        <w:rPr>
          <w:rFonts w:cs="Arial"/>
          <w:color w:val="000000"/>
          <w:sz w:val="22"/>
          <w:szCs w:val="22"/>
        </w:rPr>
        <w:tab/>
      </w:r>
      <w:r w:rsidR="00F7494C" w:rsidRPr="00F7494C">
        <w:rPr>
          <w:rFonts w:cs="Arial"/>
          <w:color w:val="000000"/>
          <w:sz w:val="22"/>
          <w:szCs w:val="22"/>
        </w:rPr>
        <w:t xml:space="preserve">(2) </w:t>
      </w:r>
      <w:r>
        <w:rPr>
          <w:rFonts w:cs="Arial"/>
          <w:color w:val="000000"/>
          <w:sz w:val="22"/>
          <w:szCs w:val="22"/>
        </w:rPr>
        <w:tab/>
      </w:r>
      <w:r w:rsidR="00F7494C" w:rsidRPr="00F7494C">
        <w:rPr>
          <w:rFonts w:cs="Arial"/>
          <w:color w:val="000000"/>
          <w:sz w:val="22"/>
          <w:szCs w:val="22"/>
        </w:rPr>
        <w:t>Without derogating from the generality of subsection (1) </w:t>
      </w:r>
      <w:r w:rsidR="00F7494C" w:rsidRPr="00F7494C">
        <w:rPr>
          <w:rFonts w:cs="Arial"/>
          <w:i/>
          <w:iCs/>
          <w:color w:val="000000"/>
          <w:sz w:val="22"/>
          <w:szCs w:val="22"/>
        </w:rPr>
        <w:t>(a)</w:t>
      </w:r>
      <w:r w:rsidR="00F7494C" w:rsidRPr="00F7494C">
        <w:rPr>
          <w:rFonts w:cs="Arial"/>
          <w:color w:val="000000"/>
          <w:sz w:val="22"/>
          <w:szCs w:val="22"/>
        </w:rPr>
        <w:t>, the matters with reference to which the Minister may provide for, and deal with, in the Agreement, shall include-</w:t>
      </w:r>
    </w:p>
    <w:p w:rsidR="00F7494C" w:rsidRPr="00F7494C" w:rsidRDefault="00F7494C" w:rsidP="005D63CE">
      <w:pPr>
        <w:tabs>
          <w:tab w:val="left" w:pos="2268"/>
          <w:tab w:val="left" w:pos="2835"/>
          <w:tab w:val="left" w:pos="3402"/>
        </w:tabs>
        <w:spacing w:line="276" w:lineRule="auto"/>
        <w:ind w:left="2880" w:hanging="3617"/>
        <w:jc w:val="both"/>
        <w:rPr>
          <w:rFonts w:cs="Arial"/>
          <w:color w:val="000000"/>
          <w:sz w:val="22"/>
          <w:szCs w:val="22"/>
        </w:rPr>
      </w:pPr>
      <w:r w:rsidRPr="00F7494C">
        <w:rPr>
          <w:rFonts w:cs="Arial"/>
          <w:color w:val="000000"/>
          <w:sz w:val="22"/>
          <w:szCs w:val="22"/>
        </w:rPr>
        <w:t>   </w:t>
      </w:r>
      <w:bookmarkStart w:id="54" w:name="0-0-0-8613"/>
      <w:bookmarkEnd w:id="54"/>
      <w:r w:rsidR="008C4E1E">
        <w:rPr>
          <w:rFonts w:cs="Arial"/>
          <w:color w:val="000000"/>
          <w:sz w:val="22"/>
          <w:szCs w:val="22"/>
        </w:rPr>
        <w:tab/>
      </w:r>
      <w:r w:rsidRPr="00F7494C">
        <w:rPr>
          <w:rFonts w:cs="Arial"/>
          <w:i/>
          <w:iCs/>
          <w:color w:val="000000"/>
          <w:sz w:val="22"/>
          <w:szCs w:val="22"/>
        </w:rPr>
        <w:t>(a)</w:t>
      </w:r>
      <w:r w:rsidRPr="00F7494C">
        <w:rPr>
          <w:rFonts w:cs="Arial"/>
          <w:color w:val="000000"/>
          <w:sz w:val="22"/>
          <w:szCs w:val="22"/>
        </w:rPr>
        <w:t>  </w:t>
      </w:r>
      <w:r w:rsidR="008C4E1E">
        <w:rPr>
          <w:rFonts w:cs="Arial"/>
          <w:color w:val="000000"/>
          <w:sz w:val="22"/>
          <w:szCs w:val="22"/>
        </w:rPr>
        <w:tab/>
      </w:r>
      <w:r w:rsidRPr="00F7494C">
        <w:rPr>
          <w:rFonts w:cs="Arial"/>
          <w:color w:val="000000"/>
          <w:sz w:val="22"/>
          <w:szCs w:val="22"/>
        </w:rPr>
        <w:t> the designation of any agricultural product from which it is or becomes possible to manufacture sugar as a product which is subject to the Agreement;</w:t>
      </w:r>
    </w:p>
    <w:p w:rsidR="00F7494C" w:rsidRPr="00F7494C" w:rsidRDefault="00F7494C" w:rsidP="005D63CE">
      <w:pPr>
        <w:tabs>
          <w:tab w:val="left" w:pos="2268"/>
          <w:tab w:val="left" w:pos="2835"/>
          <w:tab w:val="left" w:pos="3402"/>
        </w:tabs>
        <w:spacing w:line="276" w:lineRule="auto"/>
        <w:ind w:left="3402" w:hanging="4540"/>
        <w:jc w:val="both"/>
        <w:rPr>
          <w:rFonts w:cs="Arial"/>
          <w:color w:val="000000"/>
          <w:sz w:val="22"/>
          <w:szCs w:val="22"/>
        </w:rPr>
      </w:pPr>
      <w:bookmarkStart w:id="55" w:name="0-0-0-8615"/>
      <w:bookmarkEnd w:id="55"/>
      <w:r w:rsidRPr="00F7494C">
        <w:rPr>
          <w:rFonts w:cs="Arial"/>
          <w:color w:val="000000"/>
          <w:sz w:val="22"/>
          <w:szCs w:val="22"/>
        </w:rPr>
        <w:t>   </w:t>
      </w:r>
      <w:r w:rsidR="008C4E1E">
        <w:rPr>
          <w:rFonts w:cs="Arial"/>
          <w:color w:val="000000"/>
          <w:sz w:val="22"/>
          <w:szCs w:val="22"/>
        </w:rPr>
        <w:tab/>
      </w:r>
      <w:r w:rsidRPr="00F7494C">
        <w:rPr>
          <w:rFonts w:cs="Arial"/>
          <w:i/>
          <w:iCs/>
          <w:color w:val="000000"/>
          <w:sz w:val="22"/>
          <w:szCs w:val="22"/>
        </w:rPr>
        <w:t>(b)</w:t>
      </w:r>
      <w:r w:rsidRPr="00F7494C">
        <w:rPr>
          <w:rFonts w:cs="Arial"/>
          <w:color w:val="000000"/>
          <w:sz w:val="22"/>
          <w:szCs w:val="22"/>
        </w:rPr>
        <w:t>   </w:t>
      </w:r>
      <w:bookmarkStart w:id="56" w:name="0-0-0-8617"/>
      <w:bookmarkEnd w:id="56"/>
      <w:r w:rsidR="008C4E1E">
        <w:rPr>
          <w:rFonts w:cs="Arial"/>
          <w:color w:val="000000"/>
          <w:sz w:val="22"/>
          <w:szCs w:val="22"/>
        </w:rPr>
        <w:tab/>
      </w:r>
      <w:r w:rsidRPr="00F7494C">
        <w:rPr>
          <w:rFonts w:cs="Arial"/>
          <w:color w:val="000000"/>
          <w:sz w:val="22"/>
          <w:szCs w:val="22"/>
        </w:rPr>
        <w:t>(i)   </w:t>
      </w:r>
      <w:r w:rsidR="008C4E1E">
        <w:rPr>
          <w:rFonts w:cs="Arial"/>
          <w:color w:val="000000"/>
          <w:sz w:val="22"/>
          <w:szCs w:val="22"/>
        </w:rPr>
        <w:tab/>
      </w:r>
      <w:r w:rsidRPr="00F7494C">
        <w:rPr>
          <w:rFonts w:cs="Arial"/>
          <w:color w:val="000000"/>
          <w:sz w:val="22"/>
          <w:szCs w:val="22"/>
        </w:rPr>
        <w:t>the regulation and control of the production, marketing and exportation of sugar industry products;</w:t>
      </w:r>
    </w:p>
    <w:p w:rsidR="00F7494C" w:rsidRPr="00F7494C" w:rsidRDefault="00F7494C" w:rsidP="005D63CE">
      <w:pPr>
        <w:tabs>
          <w:tab w:val="left" w:pos="2835"/>
          <w:tab w:val="left" w:pos="3402"/>
          <w:tab w:val="left" w:pos="3969"/>
        </w:tabs>
        <w:spacing w:line="276" w:lineRule="auto"/>
        <w:ind w:left="3402" w:hanging="4196"/>
        <w:jc w:val="both"/>
        <w:rPr>
          <w:rFonts w:cs="Arial"/>
          <w:color w:val="000000"/>
          <w:sz w:val="22"/>
          <w:szCs w:val="22"/>
        </w:rPr>
      </w:pPr>
      <w:r w:rsidRPr="00F7494C">
        <w:rPr>
          <w:rFonts w:cs="Arial"/>
          <w:color w:val="000000"/>
          <w:sz w:val="22"/>
          <w:szCs w:val="22"/>
        </w:rPr>
        <w:t>    </w:t>
      </w:r>
      <w:bookmarkStart w:id="57" w:name="0-0-0-8619"/>
      <w:bookmarkEnd w:id="57"/>
      <w:r w:rsidR="008C4E1E">
        <w:rPr>
          <w:rFonts w:cs="Arial"/>
          <w:color w:val="000000"/>
          <w:sz w:val="22"/>
          <w:szCs w:val="22"/>
        </w:rPr>
        <w:tab/>
      </w:r>
      <w:r w:rsidRPr="00F7494C">
        <w:rPr>
          <w:rFonts w:cs="Arial"/>
          <w:color w:val="000000"/>
          <w:sz w:val="22"/>
          <w:szCs w:val="22"/>
        </w:rPr>
        <w:t>(ii)   </w:t>
      </w:r>
      <w:r w:rsidR="008C4E1E">
        <w:rPr>
          <w:rFonts w:cs="Arial"/>
          <w:color w:val="000000"/>
          <w:sz w:val="22"/>
          <w:szCs w:val="22"/>
        </w:rPr>
        <w:tab/>
      </w:r>
      <w:r w:rsidRPr="00F7494C">
        <w:rPr>
          <w:rFonts w:cs="Arial"/>
          <w:color w:val="000000"/>
          <w:sz w:val="22"/>
          <w:szCs w:val="22"/>
        </w:rPr>
        <w:t>the prohibition of the production, marketing and exportation of sugar industry products;</w:t>
      </w:r>
    </w:p>
    <w:p w:rsidR="00F7494C" w:rsidRPr="00F7494C" w:rsidRDefault="00F7494C" w:rsidP="005D63CE">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58" w:name="0-0-0-8621"/>
      <w:bookmarkEnd w:id="58"/>
      <w:r w:rsidR="008C4E1E">
        <w:rPr>
          <w:rFonts w:cs="Arial"/>
          <w:color w:val="000000"/>
          <w:sz w:val="22"/>
          <w:szCs w:val="22"/>
        </w:rPr>
        <w:tab/>
      </w:r>
      <w:r w:rsidRPr="00F7494C">
        <w:rPr>
          <w:rFonts w:cs="Arial"/>
          <w:i/>
          <w:iCs/>
          <w:color w:val="000000"/>
          <w:sz w:val="22"/>
          <w:szCs w:val="22"/>
        </w:rPr>
        <w:t>(c)</w:t>
      </w:r>
      <w:r w:rsidRPr="00F7494C">
        <w:rPr>
          <w:rFonts w:cs="Arial"/>
          <w:color w:val="000000"/>
          <w:sz w:val="22"/>
          <w:szCs w:val="22"/>
        </w:rPr>
        <w:t>   </w:t>
      </w:r>
      <w:r w:rsidR="008C4E1E">
        <w:rPr>
          <w:rFonts w:cs="Arial"/>
          <w:color w:val="000000"/>
          <w:sz w:val="22"/>
          <w:szCs w:val="22"/>
        </w:rPr>
        <w:tab/>
      </w:r>
      <w:r w:rsidRPr="00F7494C">
        <w:rPr>
          <w:rFonts w:cs="Arial"/>
          <w:color w:val="000000"/>
          <w:sz w:val="22"/>
          <w:szCs w:val="22"/>
        </w:rPr>
        <w:t>the confiscation or destruction, which may be with or without compensation, and the sale or other disposal, which may be for the benefit of the Association or not, of any sugar industry product in circumstances in which the production of that product, or the marketing or other disposal or the exportation thereof, has been effected or attempted in contravention of the Agreement or any notice published under section 6 or any regulation made under section 10;</w:t>
      </w:r>
    </w:p>
    <w:p w:rsidR="00F7494C" w:rsidRPr="00F7494C" w:rsidRDefault="00F7494C" w:rsidP="005D63CE">
      <w:pPr>
        <w:tabs>
          <w:tab w:val="left" w:pos="1701"/>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59" w:name="0-0-0-8623"/>
      <w:bookmarkEnd w:id="59"/>
      <w:r w:rsidR="008C4E1E">
        <w:rPr>
          <w:rFonts w:cs="Arial"/>
          <w:color w:val="000000"/>
          <w:sz w:val="22"/>
          <w:szCs w:val="22"/>
        </w:rPr>
        <w:tab/>
      </w:r>
      <w:r w:rsidR="008C4E1E">
        <w:rPr>
          <w:rFonts w:cs="Arial"/>
          <w:color w:val="000000"/>
          <w:sz w:val="22"/>
          <w:szCs w:val="22"/>
        </w:rPr>
        <w:tab/>
      </w:r>
      <w:r w:rsidRPr="00F7494C">
        <w:rPr>
          <w:rFonts w:cs="Arial"/>
          <w:i/>
          <w:iCs/>
          <w:color w:val="000000"/>
          <w:sz w:val="22"/>
          <w:szCs w:val="22"/>
        </w:rPr>
        <w:t>(d)</w:t>
      </w:r>
      <w:r w:rsidRPr="00F7494C">
        <w:rPr>
          <w:rFonts w:cs="Arial"/>
          <w:color w:val="000000"/>
          <w:sz w:val="22"/>
          <w:szCs w:val="22"/>
        </w:rPr>
        <w:t>   </w:t>
      </w:r>
      <w:r w:rsidR="008C4E1E">
        <w:rPr>
          <w:rFonts w:cs="Arial"/>
          <w:color w:val="000000"/>
          <w:sz w:val="22"/>
          <w:szCs w:val="22"/>
        </w:rPr>
        <w:tab/>
      </w:r>
      <w:r w:rsidRPr="00F7494C">
        <w:rPr>
          <w:rFonts w:cs="Arial"/>
          <w:color w:val="000000"/>
          <w:sz w:val="22"/>
          <w:szCs w:val="22"/>
        </w:rPr>
        <w:t>a formula for determining the price to be paid by millers to growers for sugar cane or any designated agricultural product, which may include any factor related to the sale or other disposal of any sugar industry product;</w:t>
      </w:r>
    </w:p>
    <w:p w:rsidR="00F7494C" w:rsidRPr="00F7494C" w:rsidRDefault="00F7494C" w:rsidP="005D63CE">
      <w:pPr>
        <w:tabs>
          <w:tab w:val="left" w:pos="1701"/>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60" w:name="0-0-0-8625"/>
      <w:bookmarkEnd w:id="60"/>
      <w:r w:rsidR="008C4E1E">
        <w:rPr>
          <w:rFonts w:cs="Arial"/>
          <w:color w:val="000000"/>
          <w:sz w:val="22"/>
          <w:szCs w:val="22"/>
        </w:rPr>
        <w:tab/>
      </w:r>
      <w:r w:rsidR="008C4E1E">
        <w:rPr>
          <w:rFonts w:cs="Arial"/>
          <w:color w:val="000000"/>
          <w:sz w:val="22"/>
          <w:szCs w:val="22"/>
        </w:rPr>
        <w:tab/>
      </w:r>
      <w:r w:rsidRPr="00F7494C">
        <w:rPr>
          <w:rFonts w:cs="Arial"/>
          <w:i/>
          <w:iCs/>
          <w:color w:val="000000"/>
          <w:sz w:val="22"/>
          <w:szCs w:val="22"/>
        </w:rPr>
        <w:t>(e)</w:t>
      </w:r>
      <w:r w:rsidRPr="00F7494C">
        <w:rPr>
          <w:rFonts w:cs="Arial"/>
          <w:color w:val="000000"/>
          <w:sz w:val="22"/>
          <w:szCs w:val="22"/>
        </w:rPr>
        <w:t>   </w:t>
      </w:r>
      <w:r w:rsidR="008C4E1E">
        <w:rPr>
          <w:rFonts w:cs="Arial"/>
          <w:color w:val="000000"/>
          <w:sz w:val="22"/>
          <w:szCs w:val="22"/>
        </w:rPr>
        <w:tab/>
      </w:r>
      <w:r w:rsidRPr="00F7494C">
        <w:rPr>
          <w:rFonts w:cs="Arial"/>
          <w:color w:val="000000"/>
          <w:sz w:val="22"/>
          <w:szCs w:val="22"/>
        </w:rPr>
        <w:t>the functions to be performed by the Association in the execution of the Agreement;</w:t>
      </w:r>
    </w:p>
    <w:p w:rsidR="00F7494C" w:rsidRPr="00F7494C" w:rsidRDefault="00F7494C" w:rsidP="005D63CE">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61" w:name="0-0-0-8627"/>
      <w:bookmarkEnd w:id="61"/>
      <w:r w:rsidR="00654E47">
        <w:rPr>
          <w:rFonts w:cs="Arial"/>
          <w:color w:val="000000"/>
          <w:sz w:val="22"/>
          <w:szCs w:val="22"/>
        </w:rPr>
        <w:tab/>
      </w:r>
      <w:r w:rsidRPr="00F7494C">
        <w:rPr>
          <w:rFonts w:cs="Arial"/>
          <w:i/>
          <w:iCs/>
          <w:color w:val="000000"/>
          <w:sz w:val="22"/>
          <w:szCs w:val="22"/>
        </w:rPr>
        <w:t>(f)</w:t>
      </w:r>
      <w:r w:rsidRPr="00F7494C">
        <w:rPr>
          <w:rFonts w:cs="Arial"/>
          <w:color w:val="000000"/>
          <w:sz w:val="22"/>
          <w:szCs w:val="22"/>
        </w:rPr>
        <w:t>   </w:t>
      </w:r>
      <w:r w:rsidR="00654E47">
        <w:rPr>
          <w:rFonts w:cs="Arial"/>
          <w:color w:val="000000"/>
          <w:sz w:val="22"/>
          <w:szCs w:val="22"/>
        </w:rPr>
        <w:tab/>
      </w:r>
      <w:r w:rsidRPr="00F7494C">
        <w:rPr>
          <w:rFonts w:cs="Arial"/>
          <w:color w:val="000000"/>
          <w:sz w:val="22"/>
          <w:szCs w:val="22"/>
        </w:rPr>
        <w:t>the establishment and constitution of a board to carry out the terms of the Agreement, and the functions to be performed by it thereunder;</w:t>
      </w:r>
    </w:p>
    <w:p w:rsidR="00F7494C" w:rsidRPr="00F7494C" w:rsidRDefault="00F7494C" w:rsidP="005D63CE">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62" w:name="0-0-0-8629"/>
      <w:bookmarkEnd w:id="62"/>
      <w:r w:rsidR="00654E47">
        <w:rPr>
          <w:rFonts w:cs="Arial"/>
          <w:color w:val="000000"/>
          <w:sz w:val="22"/>
          <w:szCs w:val="22"/>
        </w:rPr>
        <w:tab/>
      </w:r>
      <w:r w:rsidRPr="00F7494C">
        <w:rPr>
          <w:rFonts w:cs="Arial"/>
          <w:i/>
          <w:iCs/>
          <w:color w:val="000000"/>
          <w:sz w:val="22"/>
          <w:szCs w:val="22"/>
        </w:rPr>
        <w:t>(f</w:t>
      </w:r>
      <w:r w:rsidRPr="00F7494C">
        <w:rPr>
          <w:rFonts w:cs="Arial"/>
          <w:color w:val="000000"/>
          <w:sz w:val="22"/>
          <w:szCs w:val="22"/>
        </w:rPr>
        <w:t>A</w:t>
      </w:r>
      <w:r w:rsidRPr="00F7494C">
        <w:rPr>
          <w:rFonts w:cs="Arial"/>
          <w:i/>
          <w:iCs/>
          <w:color w:val="000000"/>
          <w:sz w:val="22"/>
          <w:szCs w:val="22"/>
        </w:rPr>
        <w:t>)   </w:t>
      </w:r>
      <w:r w:rsidR="00654E47">
        <w:rPr>
          <w:rFonts w:cs="Arial"/>
          <w:i/>
          <w:iCs/>
          <w:color w:val="000000"/>
          <w:sz w:val="22"/>
          <w:szCs w:val="22"/>
        </w:rPr>
        <w:tab/>
      </w:r>
      <w:r w:rsidRPr="00F7494C">
        <w:rPr>
          <w:rFonts w:cs="Arial"/>
          <w:color w:val="000000"/>
          <w:sz w:val="22"/>
          <w:szCs w:val="22"/>
        </w:rPr>
        <w:t>the granting of power, in specified cases or in general, to the board established under paragraph </w:t>
      </w:r>
      <w:r w:rsidRPr="00F7494C">
        <w:rPr>
          <w:rFonts w:cs="Arial"/>
          <w:i/>
          <w:iCs/>
          <w:color w:val="000000"/>
          <w:sz w:val="22"/>
          <w:szCs w:val="22"/>
        </w:rPr>
        <w:t>(f)</w:t>
      </w:r>
      <w:r w:rsidRPr="00F7494C">
        <w:rPr>
          <w:rFonts w:cs="Arial"/>
          <w:color w:val="000000"/>
          <w:sz w:val="22"/>
          <w:szCs w:val="22"/>
        </w:rPr>
        <w:t> to impose any penalty prescribed in the Agreement for the contravention of, or failure to comply with, any term of the Agreement, or any provision of a notice issued under section 6;</w:t>
      </w:r>
    </w:p>
    <w:p w:rsidR="00F7494C" w:rsidRPr="00F7494C" w:rsidRDefault="00F7494C" w:rsidP="005D63CE">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63" w:name="0-0-0-8631"/>
      <w:bookmarkEnd w:id="63"/>
      <w:r w:rsidR="00654E47">
        <w:rPr>
          <w:rFonts w:cs="Arial"/>
          <w:color w:val="000000"/>
          <w:sz w:val="22"/>
          <w:szCs w:val="22"/>
        </w:rPr>
        <w:tab/>
      </w:r>
      <w:r w:rsidRPr="00F7494C">
        <w:rPr>
          <w:rFonts w:cs="Arial"/>
          <w:i/>
          <w:iCs/>
          <w:color w:val="000000"/>
          <w:sz w:val="22"/>
          <w:szCs w:val="22"/>
        </w:rPr>
        <w:t>(g)</w:t>
      </w:r>
      <w:r w:rsidRPr="00F7494C">
        <w:rPr>
          <w:rFonts w:cs="Arial"/>
          <w:color w:val="000000"/>
          <w:sz w:val="22"/>
          <w:szCs w:val="22"/>
        </w:rPr>
        <w:t>   </w:t>
      </w:r>
      <w:r w:rsidR="00654E47">
        <w:rPr>
          <w:rFonts w:cs="Arial"/>
          <w:color w:val="000000"/>
          <w:sz w:val="22"/>
          <w:szCs w:val="22"/>
        </w:rPr>
        <w:tab/>
      </w:r>
      <w:r w:rsidRPr="00F7494C">
        <w:rPr>
          <w:rFonts w:cs="Arial"/>
          <w:color w:val="000000"/>
          <w:sz w:val="22"/>
          <w:szCs w:val="22"/>
        </w:rPr>
        <w:t>the imposition of levies upon growers, millers and refiners for the purpose of giving effect to the terms of the Agreement and for the purpose of enabling the Association to fulfil any obligation incurred by it in accordance with its constitution;</w:t>
      </w:r>
    </w:p>
    <w:p w:rsidR="00F7494C" w:rsidRPr="00F7494C" w:rsidRDefault="00F7494C" w:rsidP="005D63CE">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64" w:name="0-0-0-8633"/>
      <w:bookmarkEnd w:id="64"/>
      <w:r w:rsidR="00654E47">
        <w:rPr>
          <w:rFonts w:cs="Arial"/>
          <w:color w:val="000000"/>
          <w:sz w:val="22"/>
          <w:szCs w:val="22"/>
        </w:rPr>
        <w:tab/>
      </w:r>
      <w:r w:rsidRPr="00F7494C">
        <w:rPr>
          <w:rFonts w:cs="Arial"/>
          <w:i/>
          <w:iCs/>
          <w:color w:val="000000"/>
          <w:sz w:val="22"/>
          <w:szCs w:val="22"/>
        </w:rPr>
        <w:t>(h)</w:t>
      </w:r>
      <w:r w:rsidRPr="00F7494C">
        <w:rPr>
          <w:rFonts w:cs="Arial"/>
          <w:color w:val="000000"/>
          <w:sz w:val="22"/>
          <w:szCs w:val="22"/>
        </w:rPr>
        <w:t>  </w:t>
      </w:r>
      <w:r w:rsidR="00654E47">
        <w:rPr>
          <w:rFonts w:cs="Arial"/>
          <w:color w:val="000000"/>
          <w:sz w:val="22"/>
          <w:szCs w:val="22"/>
        </w:rPr>
        <w:tab/>
      </w:r>
      <w:r w:rsidRPr="00F7494C">
        <w:rPr>
          <w:rFonts w:cs="Arial"/>
          <w:color w:val="000000"/>
          <w:sz w:val="22"/>
          <w:szCs w:val="22"/>
        </w:rPr>
        <w:t xml:space="preserve">the regulation and control of the transportation of sugar cane from growers to millers, the prohibition of agreements which are contrary to the terms relating to such regulation and control, whether or not the agreements exist at the commencement of those terms, and whether or not the other terms of the Agreement are applicable to the parties to those agreements, </w:t>
      </w:r>
      <w:r w:rsidRPr="00F7494C">
        <w:rPr>
          <w:rFonts w:cs="Arial"/>
          <w:color w:val="000000"/>
          <w:sz w:val="22"/>
          <w:szCs w:val="22"/>
        </w:rPr>
        <w:lastRenderedPageBreak/>
        <w:t>and any compensation to parties who suffer loss as a result of such a prohibition;</w:t>
      </w:r>
    </w:p>
    <w:p w:rsidR="00F7494C" w:rsidRPr="00F7494C" w:rsidRDefault="00F7494C" w:rsidP="00654E47">
      <w:pPr>
        <w:tabs>
          <w:tab w:val="left" w:pos="2268"/>
          <w:tab w:val="left" w:pos="2835"/>
          <w:tab w:val="left" w:pos="3402"/>
        </w:tabs>
        <w:spacing w:line="276" w:lineRule="auto"/>
        <w:ind w:hanging="737"/>
        <w:rPr>
          <w:rFonts w:cs="Arial"/>
          <w:color w:val="000000"/>
          <w:sz w:val="22"/>
          <w:szCs w:val="22"/>
        </w:rPr>
      </w:pPr>
      <w:r w:rsidRPr="00F7494C">
        <w:rPr>
          <w:rFonts w:cs="Arial"/>
          <w:color w:val="000000"/>
          <w:sz w:val="22"/>
          <w:szCs w:val="22"/>
        </w:rPr>
        <w:t>   </w:t>
      </w:r>
      <w:bookmarkStart w:id="65" w:name="0-0-0-8637"/>
      <w:bookmarkEnd w:id="65"/>
      <w:r w:rsidR="00654E47">
        <w:rPr>
          <w:rFonts w:cs="Arial"/>
          <w:color w:val="000000"/>
          <w:sz w:val="22"/>
          <w:szCs w:val="22"/>
        </w:rPr>
        <w:tab/>
      </w:r>
      <w:r w:rsidR="00654E47">
        <w:rPr>
          <w:rFonts w:cs="Arial"/>
          <w:color w:val="000000"/>
          <w:sz w:val="22"/>
          <w:szCs w:val="22"/>
        </w:rPr>
        <w:tab/>
      </w:r>
      <w:r w:rsidRPr="00F7494C">
        <w:rPr>
          <w:rFonts w:cs="Arial"/>
          <w:i/>
          <w:iCs/>
          <w:color w:val="000000"/>
          <w:sz w:val="22"/>
          <w:szCs w:val="22"/>
        </w:rPr>
        <w:t>(i)</w:t>
      </w:r>
      <w:r w:rsidRPr="00F7494C">
        <w:rPr>
          <w:rFonts w:cs="Arial"/>
          <w:color w:val="000000"/>
          <w:sz w:val="22"/>
          <w:szCs w:val="22"/>
        </w:rPr>
        <w:t>   </w:t>
      </w:r>
      <w:r w:rsidR="00654E47">
        <w:rPr>
          <w:rFonts w:cs="Arial"/>
          <w:color w:val="000000"/>
          <w:sz w:val="22"/>
          <w:szCs w:val="22"/>
        </w:rPr>
        <w:tab/>
      </w:r>
      <w:r w:rsidRPr="00F7494C">
        <w:rPr>
          <w:rFonts w:cs="Arial"/>
          <w:color w:val="000000"/>
          <w:sz w:val="22"/>
          <w:szCs w:val="22"/>
        </w:rPr>
        <w:t>the granting of power-</w:t>
      </w:r>
    </w:p>
    <w:p w:rsidR="00F7494C" w:rsidRPr="00F7494C" w:rsidRDefault="00F7494C" w:rsidP="005D63CE">
      <w:pPr>
        <w:tabs>
          <w:tab w:val="left" w:pos="2835"/>
          <w:tab w:val="left" w:pos="3402"/>
        </w:tabs>
        <w:spacing w:line="276" w:lineRule="auto"/>
        <w:ind w:left="3402" w:hanging="794"/>
        <w:jc w:val="both"/>
        <w:rPr>
          <w:rFonts w:cs="Arial"/>
          <w:color w:val="000000"/>
          <w:sz w:val="22"/>
          <w:szCs w:val="22"/>
        </w:rPr>
      </w:pPr>
      <w:r w:rsidRPr="00F7494C">
        <w:rPr>
          <w:rFonts w:cs="Arial"/>
          <w:color w:val="000000"/>
          <w:sz w:val="22"/>
          <w:szCs w:val="22"/>
        </w:rPr>
        <w:t>   </w:t>
      </w:r>
      <w:r w:rsidR="00654E47">
        <w:rPr>
          <w:rFonts w:cs="Arial"/>
          <w:color w:val="000000"/>
          <w:sz w:val="22"/>
          <w:szCs w:val="22"/>
        </w:rPr>
        <w:tab/>
      </w:r>
      <w:r w:rsidRPr="00F7494C">
        <w:rPr>
          <w:rFonts w:cs="Arial"/>
          <w:i/>
          <w:iCs/>
          <w:color w:val="000000"/>
          <w:sz w:val="22"/>
          <w:szCs w:val="22"/>
        </w:rPr>
        <w:t>(aa)</w:t>
      </w:r>
      <w:r w:rsidRPr="00F7494C">
        <w:rPr>
          <w:rFonts w:cs="Arial"/>
          <w:color w:val="000000"/>
          <w:sz w:val="22"/>
          <w:szCs w:val="22"/>
        </w:rPr>
        <w:t>   in specified cases, to any person or body (including the Association) to provide for and deal with, with the approval of the Minister, any matter referred to in subsection (1) </w:t>
      </w:r>
      <w:r w:rsidRPr="00F7494C">
        <w:rPr>
          <w:rFonts w:cs="Arial"/>
          <w:i/>
          <w:iCs/>
          <w:color w:val="000000"/>
          <w:sz w:val="22"/>
          <w:szCs w:val="22"/>
        </w:rPr>
        <w:t>(a)</w:t>
      </w:r>
      <w:r w:rsidRPr="00F7494C">
        <w:rPr>
          <w:rFonts w:cs="Arial"/>
          <w:color w:val="000000"/>
          <w:sz w:val="22"/>
          <w:szCs w:val="22"/>
        </w:rPr>
        <w:t>, read with paragraphs </w:t>
      </w:r>
      <w:r w:rsidRPr="00F7494C">
        <w:rPr>
          <w:rFonts w:cs="Arial"/>
          <w:i/>
          <w:iCs/>
          <w:color w:val="000000"/>
          <w:sz w:val="22"/>
          <w:szCs w:val="22"/>
        </w:rPr>
        <w:t>(a)</w:t>
      </w:r>
      <w:r w:rsidRPr="00F7494C">
        <w:rPr>
          <w:rFonts w:cs="Arial"/>
          <w:color w:val="000000"/>
          <w:sz w:val="22"/>
          <w:szCs w:val="22"/>
        </w:rPr>
        <w:t> to </w:t>
      </w:r>
      <w:r w:rsidRPr="00F7494C">
        <w:rPr>
          <w:rFonts w:cs="Arial"/>
          <w:i/>
          <w:iCs/>
          <w:color w:val="000000"/>
          <w:sz w:val="22"/>
          <w:szCs w:val="22"/>
        </w:rPr>
        <w:t>(h)</w:t>
      </w:r>
      <w:r w:rsidRPr="00F7494C">
        <w:rPr>
          <w:rFonts w:cs="Arial"/>
          <w:color w:val="000000"/>
          <w:sz w:val="22"/>
          <w:szCs w:val="22"/>
        </w:rPr>
        <w:t>, inclusive, of this subsection, and, where necessary or desirable, with retrospective effect to any date determined by the said person or body with the approval of the Minister, by means of rules, regulations, notices, directions, orders or similar general measures; and</w:t>
      </w:r>
    </w:p>
    <w:p w:rsidR="00F7494C" w:rsidRPr="00F7494C" w:rsidRDefault="00F7494C" w:rsidP="005D63CE">
      <w:pPr>
        <w:tabs>
          <w:tab w:val="left" w:pos="2835"/>
          <w:tab w:val="left" w:pos="3402"/>
        </w:tabs>
        <w:spacing w:line="276" w:lineRule="auto"/>
        <w:ind w:left="3402" w:hanging="794"/>
        <w:jc w:val="both"/>
        <w:rPr>
          <w:rFonts w:cs="Arial"/>
          <w:color w:val="000000"/>
          <w:sz w:val="22"/>
          <w:szCs w:val="22"/>
        </w:rPr>
      </w:pPr>
      <w:r w:rsidRPr="00F7494C">
        <w:rPr>
          <w:rFonts w:cs="Arial"/>
          <w:color w:val="000000"/>
          <w:sz w:val="22"/>
          <w:szCs w:val="22"/>
        </w:rPr>
        <w:t>   </w:t>
      </w:r>
      <w:r w:rsidR="00654E47">
        <w:rPr>
          <w:rFonts w:cs="Arial"/>
          <w:color w:val="000000"/>
          <w:sz w:val="22"/>
          <w:szCs w:val="22"/>
        </w:rPr>
        <w:tab/>
      </w:r>
      <w:r w:rsidRPr="00F7494C">
        <w:rPr>
          <w:rFonts w:cs="Arial"/>
          <w:i/>
          <w:iCs/>
          <w:color w:val="000000"/>
          <w:sz w:val="22"/>
          <w:szCs w:val="22"/>
        </w:rPr>
        <w:t>(bb)</w:t>
      </w:r>
      <w:r w:rsidRPr="00F7494C">
        <w:rPr>
          <w:rFonts w:cs="Arial"/>
          <w:color w:val="000000"/>
          <w:sz w:val="22"/>
          <w:szCs w:val="22"/>
        </w:rPr>
        <w:t>   in specified cases or in general, to any such person or body to publish any such rules, regulations, notices, directions, orders or measures, after consultation, where applicable, with the Association, by notice in the </w:t>
      </w:r>
      <w:r w:rsidRPr="00F7494C">
        <w:rPr>
          <w:rFonts w:cs="Arial"/>
          <w:i/>
          <w:iCs/>
          <w:color w:val="000000"/>
          <w:sz w:val="22"/>
          <w:szCs w:val="22"/>
        </w:rPr>
        <w:t>Gazette</w:t>
      </w:r>
      <w:r w:rsidRPr="00F7494C">
        <w:rPr>
          <w:rFonts w:cs="Arial"/>
          <w:color w:val="000000"/>
          <w:sz w:val="22"/>
          <w:szCs w:val="22"/>
        </w:rPr>
        <w:t> or, with the prior approval of the Minister, where it is deemed expedient due to the restricted operation thereof or for any other reason, in such other manner as may in the opinion of the Minister be suitable in the circumstances to make them known to the persons affected thereby,</w:t>
      </w:r>
    </w:p>
    <w:p w:rsidR="00F7494C" w:rsidRPr="00F7494C" w:rsidRDefault="00F7494C" w:rsidP="005D63CE">
      <w:pPr>
        <w:tabs>
          <w:tab w:val="left" w:pos="2835"/>
        </w:tabs>
        <w:spacing w:line="276" w:lineRule="auto"/>
        <w:ind w:left="2880"/>
        <w:jc w:val="both"/>
        <w:rPr>
          <w:rFonts w:cs="Arial"/>
          <w:color w:val="000000"/>
          <w:sz w:val="22"/>
          <w:szCs w:val="22"/>
        </w:rPr>
      </w:pPr>
      <w:r w:rsidRPr="00F7494C">
        <w:rPr>
          <w:rFonts w:cs="Arial"/>
          <w:color w:val="000000"/>
          <w:sz w:val="22"/>
          <w:szCs w:val="22"/>
        </w:rPr>
        <w:t>and which rules, regulations, notices, directions, orders or measures shall on any such publication become binding in accordance with the provisions thereof on any grower, miller, refiner or other person affected thereby.</w:t>
      </w:r>
    </w:p>
    <w:p w:rsidR="00F7494C" w:rsidRPr="00F7494C" w:rsidRDefault="00692043" w:rsidP="005D63CE">
      <w:pPr>
        <w:tabs>
          <w:tab w:val="left" w:pos="1701"/>
          <w:tab w:val="left" w:pos="2268"/>
        </w:tabs>
        <w:spacing w:line="276" w:lineRule="auto"/>
        <w:ind w:left="2264" w:hanging="1980"/>
        <w:jc w:val="both"/>
        <w:rPr>
          <w:rFonts w:cs="Arial"/>
          <w:color w:val="000000"/>
          <w:sz w:val="22"/>
          <w:szCs w:val="22"/>
        </w:rPr>
      </w:pPr>
      <w:bookmarkStart w:id="66" w:name="0-0-0-8639"/>
      <w:bookmarkEnd w:id="66"/>
      <w:r>
        <w:rPr>
          <w:rFonts w:cs="Arial"/>
          <w:color w:val="000000"/>
          <w:sz w:val="22"/>
          <w:szCs w:val="22"/>
        </w:rPr>
        <w:tab/>
      </w:r>
      <w:r w:rsidR="00F7494C" w:rsidRPr="00F7494C">
        <w:rPr>
          <w:rFonts w:cs="Arial"/>
          <w:color w:val="000000"/>
          <w:sz w:val="22"/>
          <w:szCs w:val="22"/>
        </w:rPr>
        <w:t xml:space="preserve">(3) </w:t>
      </w:r>
      <w:r>
        <w:rPr>
          <w:rFonts w:cs="Arial"/>
          <w:color w:val="000000"/>
          <w:sz w:val="22"/>
          <w:szCs w:val="22"/>
        </w:rPr>
        <w:tab/>
      </w:r>
      <w:r w:rsidR="00F7494C" w:rsidRPr="00F7494C">
        <w:rPr>
          <w:rFonts w:cs="Arial"/>
          <w:color w:val="000000"/>
          <w:sz w:val="22"/>
          <w:szCs w:val="22"/>
        </w:rPr>
        <w:t>The Minister may, after consultation with the Association, in the Agreement or in any subsequent notice in the </w:t>
      </w:r>
      <w:r w:rsidR="00F7494C" w:rsidRPr="00F7494C">
        <w:rPr>
          <w:rFonts w:cs="Arial"/>
          <w:i/>
          <w:iCs/>
          <w:color w:val="000000"/>
          <w:sz w:val="22"/>
          <w:szCs w:val="22"/>
        </w:rPr>
        <w:t>Gazette</w:t>
      </w:r>
      <w:r w:rsidR="00F7494C" w:rsidRPr="00F7494C">
        <w:rPr>
          <w:rFonts w:cs="Arial"/>
          <w:color w:val="000000"/>
          <w:sz w:val="22"/>
          <w:szCs w:val="22"/>
        </w:rPr>
        <w:t>, declare any contravention of, or failure to comply with, any term of the Agreement, or a notice issued by the Association under section 6, an offence, and may in like manner prescribe penalties for any such contravention or failure.</w:t>
      </w:r>
    </w:p>
    <w:p w:rsidR="00F7494C" w:rsidRPr="00F7494C" w:rsidRDefault="00F7494C" w:rsidP="00F7494C">
      <w:pPr>
        <w:spacing w:line="276" w:lineRule="auto"/>
        <w:jc w:val="center"/>
        <w:rPr>
          <w:rFonts w:cs="Arial"/>
          <w:color w:val="000000"/>
          <w:sz w:val="22"/>
          <w:szCs w:val="22"/>
        </w:rPr>
      </w:pPr>
    </w:p>
    <w:p w:rsidR="00F7494C" w:rsidRPr="00F7494C" w:rsidRDefault="00692043" w:rsidP="00692043">
      <w:pPr>
        <w:tabs>
          <w:tab w:val="left" w:pos="1134"/>
          <w:tab w:val="left" w:pos="1701"/>
          <w:tab w:val="left" w:pos="2268"/>
        </w:tabs>
        <w:spacing w:line="276" w:lineRule="auto"/>
        <w:rPr>
          <w:rFonts w:cs="Arial"/>
          <w:b/>
          <w:bCs/>
          <w:color w:val="000000"/>
          <w:sz w:val="22"/>
          <w:szCs w:val="22"/>
        </w:rPr>
      </w:pPr>
      <w:bookmarkStart w:id="67" w:name="0-0-0-8641"/>
      <w:bookmarkEnd w:id="67"/>
      <w:r>
        <w:rPr>
          <w:rFonts w:cs="Arial"/>
          <w:b/>
          <w:bCs/>
          <w:color w:val="000000"/>
          <w:sz w:val="22"/>
          <w:szCs w:val="22"/>
        </w:rPr>
        <w:tab/>
      </w:r>
      <w:r w:rsidR="00F7494C" w:rsidRPr="00F7494C">
        <w:rPr>
          <w:rFonts w:cs="Arial"/>
          <w:b/>
          <w:bCs/>
          <w:color w:val="000000"/>
          <w:sz w:val="22"/>
          <w:szCs w:val="22"/>
        </w:rPr>
        <w:t xml:space="preserve">5  </w:t>
      </w:r>
      <w:r>
        <w:rPr>
          <w:rFonts w:cs="Arial"/>
          <w:b/>
          <w:bCs/>
          <w:color w:val="000000"/>
          <w:sz w:val="22"/>
          <w:szCs w:val="22"/>
        </w:rPr>
        <w:tab/>
      </w:r>
      <w:r w:rsidR="00F7494C" w:rsidRPr="00F7494C">
        <w:rPr>
          <w:rFonts w:cs="Arial"/>
          <w:b/>
          <w:bCs/>
          <w:color w:val="000000"/>
          <w:sz w:val="22"/>
          <w:szCs w:val="22"/>
        </w:rPr>
        <w:t>Equality of treatment of growers, millers and refiners</w:t>
      </w:r>
    </w:p>
    <w:p w:rsidR="00F7494C" w:rsidRDefault="00F7494C" w:rsidP="005D63CE">
      <w:pPr>
        <w:tabs>
          <w:tab w:val="left" w:pos="1701"/>
        </w:tabs>
        <w:spacing w:line="276" w:lineRule="auto"/>
        <w:ind w:left="1701"/>
        <w:jc w:val="both"/>
        <w:rPr>
          <w:rFonts w:cs="Arial"/>
          <w:color w:val="000000"/>
          <w:sz w:val="22"/>
          <w:szCs w:val="22"/>
        </w:rPr>
      </w:pPr>
      <w:r w:rsidRPr="00F7494C">
        <w:rPr>
          <w:rFonts w:cs="Arial"/>
          <w:color w:val="000000"/>
          <w:sz w:val="22"/>
          <w:szCs w:val="22"/>
        </w:rPr>
        <w:t>Unless the Agreement expressly provides to the contrary in respect of any particular growers, millers or refiners, or any particular class or category of growers, millers or refiners, any right conferred, or any obligation imposed, upon growers, millers or refiners under the Agreement, shall be construed as applying equally and without distinction to all growers, millers and refiners, respectively.</w:t>
      </w:r>
    </w:p>
    <w:p w:rsidR="00692043" w:rsidRPr="00F7494C" w:rsidRDefault="00692043" w:rsidP="00DD1364">
      <w:pPr>
        <w:tabs>
          <w:tab w:val="left" w:pos="1701"/>
        </w:tabs>
        <w:spacing w:line="276" w:lineRule="auto"/>
        <w:rPr>
          <w:rFonts w:cs="Arial"/>
          <w:color w:val="000000"/>
          <w:sz w:val="22"/>
          <w:szCs w:val="22"/>
        </w:rPr>
      </w:pPr>
    </w:p>
    <w:p w:rsidR="00F7494C" w:rsidRPr="00F7494C" w:rsidRDefault="00692043" w:rsidP="00692043">
      <w:pPr>
        <w:tabs>
          <w:tab w:val="left" w:pos="1134"/>
          <w:tab w:val="left" w:pos="1701"/>
        </w:tabs>
        <w:spacing w:line="276" w:lineRule="auto"/>
        <w:rPr>
          <w:rFonts w:cs="Arial"/>
          <w:b/>
          <w:bCs/>
          <w:color w:val="000000"/>
          <w:sz w:val="22"/>
          <w:szCs w:val="22"/>
        </w:rPr>
      </w:pPr>
      <w:bookmarkStart w:id="68" w:name="0-0-0-8643"/>
      <w:bookmarkEnd w:id="68"/>
      <w:r>
        <w:rPr>
          <w:rFonts w:cs="Arial"/>
          <w:b/>
          <w:bCs/>
          <w:color w:val="000000"/>
          <w:sz w:val="22"/>
          <w:szCs w:val="22"/>
        </w:rPr>
        <w:tab/>
      </w:r>
      <w:r w:rsidR="00F7494C" w:rsidRPr="00F7494C">
        <w:rPr>
          <w:rFonts w:cs="Arial"/>
          <w:b/>
          <w:bCs/>
          <w:color w:val="000000"/>
          <w:sz w:val="22"/>
          <w:szCs w:val="22"/>
        </w:rPr>
        <w:t xml:space="preserve">6  </w:t>
      </w:r>
      <w:r>
        <w:rPr>
          <w:rFonts w:cs="Arial"/>
          <w:b/>
          <w:bCs/>
          <w:color w:val="000000"/>
          <w:sz w:val="22"/>
          <w:szCs w:val="22"/>
        </w:rPr>
        <w:tab/>
      </w:r>
      <w:r w:rsidR="00F7494C" w:rsidRPr="00F7494C">
        <w:rPr>
          <w:rFonts w:cs="Arial"/>
          <w:b/>
          <w:bCs/>
          <w:color w:val="000000"/>
          <w:sz w:val="22"/>
          <w:szCs w:val="22"/>
        </w:rPr>
        <w:t>Powers of Association with regard to prices and surcharge</w:t>
      </w:r>
    </w:p>
    <w:p w:rsidR="00F7494C" w:rsidRPr="00F7494C" w:rsidRDefault="00692043" w:rsidP="00F45869">
      <w:pPr>
        <w:tabs>
          <w:tab w:val="left" w:pos="1701"/>
          <w:tab w:val="left" w:pos="2268"/>
          <w:tab w:val="left" w:pos="2835"/>
          <w:tab w:val="left" w:pos="3402"/>
        </w:tabs>
        <w:spacing w:line="276" w:lineRule="auto"/>
        <w:ind w:left="2880" w:hanging="1980"/>
        <w:jc w:val="both"/>
        <w:rPr>
          <w:rFonts w:cs="Arial"/>
          <w:color w:val="000000"/>
          <w:sz w:val="22"/>
          <w:szCs w:val="22"/>
        </w:rPr>
      </w:pPr>
      <w:bookmarkStart w:id="69" w:name="0-0-0-8645"/>
      <w:bookmarkEnd w:id="69"/>
      <w:r>
        <w:rPr>
          <w:rFonts w:cs="Arial"/>
          <w:color w:val="000000"/>
          <w:sz w:val="22"/>
          <w:szCs w:val="22"/>
        </w:rPr>
        <w:tab/>
      </w:r>
      <w:r w:rsidR="00F7494C" w:rsidRPr="00F7494C">
        <w:rPr>
          <w:rFonts w:cs="Arial"/>
          <w:color w:val="000000"/>
          <w:sz w:val="22"/>
          <w:szCs w:val="22"/>
        </w:rPr>
        <w:t>(1) </w:t>
      </w:r>
      <w:bookmarkStart w:id="70" w:name="0-0-0-8647"/>
      <w:bookmarkEnd w:id="70"/>
      <w:r>
        <w:rPr>
          <w:rFonts w:cs="Arial"/>
          <w:color w:val="000000"/>
          <w:sz w:val="22"/>
          <w:szCs w:val="22"/>
        </w:rPr>
        <w:tab/>
      </w:r>
      <w:r w:rsidR="00F7494C" w:rsidRPr="00F7494C">
        <w:rPr>
          <w:rFonts w:cs="Arial"/>
          <w:i/>
          <w:iCs/>
          <w:color w:val="000000"/>
          <w:sz w:val="22"/>
          <w:szCs w:val="22"/>
        </w:rPr>
        <w:t>(a)</w:t>
      </w:r>
      <w:r w:rsidR="00F7494C" w:rsidRPr="00F7494C">
        <w:rPr>
          <w:rFonts w:cs="Arial"/>
          <w:color w:val="000000"/>
          <w:sz w:val="22"/>
          <w:szCs w:val="22"/>
        </w:rPr>
        <w:t> </w:t>
      </w:r>
      <w:r>
        <w:rPr>
          <w:rFonts w:cs="Arial"/>
          <w:color w:val="000000"/>
          <w:sz w:val="22"/>
          <w:szCs w:val="22"/>
        </w:rPr>
        <w:tab/>
      </w:r>
      <w:r w:rsidR="00F7494C" w:rsidRPr="00F7494C">
        <w:rPr>
          <w:rFonts w:cs="Arial"/>
          <w:color w:val="000000"/>
          <w:sz w:val="22"/>
          <w:szCs w:val="22"/>
        </w:rPr>
        <w:t>The Association may by notice in the </w:t>
      </w:r>
      <w:r w:rsidR="00F7494C" w:rsidRPr="00F7494C">
        <w:rPr>
          <w:rFonts w:cs="Arial"/>
          <w:i/>
          <w:iCs/>
          <w:color w:val="000000"/>
          <w:sz w:val="22"/>
          <w:szCs w:val="22"/>
        </w:rPr>
        <w:t>Gazette</w:t>
      </w:r>
      <w:r w:rsidR="00F7494C" w:rsidRPr="00F7494C">
        <w:rPr>
          <w:rFonts w:cs="Arial"/>
          <w:color w:val="000000"/>
          <w:sz w:val="22"/>
          <w:szCs w:val="22"/>
        </w:rPr>
        <w:t> prescribe th</w:t>
      </w:r>
      <w:r>
        <w:rPr>
          <w:rFonts w:cs="Arial"/>
          <w:color w:val="000000"/>
          <w:sz w:val="22"/>
          <w:szCs w:val="22"/>
        </w:rPr>
        <w:t>e</w:t>
      </w:r>
      <w:r w:rsidR="00F45869">
        <w:rPr>
          <w:rFonts w:cs="Arial"/>
          <w:color w:val="000000"/>
          <w:sz w:val="22"/>
          <w:szCs w:val="22"/>
        </w:rPr>
        <w:t xml:space="preserve"> </w:t>
      </w:r>
      <w:r w:rsidR="00F7494C" w:rsidRPr="00F7494C">
        <w:rPr>
          <w:rFonts w:cs="Arial"/>
          <w:color w:val="000000"/>
          <w:sz w:val="22"/>
          <w:szCs w:val="22"/>
        </w:rPr>
        <w:t>maximum industrial price at which any sugar industry product, other than speciality sugar, may be sold.</w:t>
      </w:r>
    </w:p>
    <w:p w:rsidR="00F7494C" w:rsidRPr="00F7494C" w:rsidRDefault="00692043" w:rsidP="00F45869">
      <w:pPr>
        <w:tabs>
          <w:tab w:val="left" w:pos="2268"/>
          <w:tab w:val="left" w:pos="2835"/>
        </w:tabs>
        <w:spacing w:line="276" w:lineRule="auto"/>
        <w:ind w:left="2835" w:hanging="2268"/>
        <w:jc w:val="both"/>
        <w:rPr>
          <w:rFonts w:cs="Arial"/>
          <w:color w:val="000000"/>
          <w:sz w:val="22"/>
          <w:szCs w:val="22"/>
        </w:rPr>
      </w:pPr>
      <w:bookmarkStart w:id="71" w:name="0-0-0-8649"/>
      <w:bookmarkEnd w:id="71"/>
      <w:r>
        <w:rPr>
          <w:rFonts w:cs="Arial"/>
          <w:i/>
          <w:iCs/>
          <w:color w:val="000000"/>
          <w:sz w:val="22"/>
          <w:szCs w:val="22"/>
        </w:rPr>
        <w:tab/>
      </w:r>
      <w:r w:rsidR="00F7494C" w:rsidRPr="00F7494C">
        <w:rPr>
          <w:rFonts w:cs="Arial"/>
          <w:i/>
          <w:iCs/>
          <w:color w:val="000000"/>
          <w:sz w:val="22"/>
          <w:szCs w:val="22"/>
        </w:rPr>
        <w:t>(b)</w:t>
      </w:r>
      <w:r w:rsidR="00F7494C" w:rsidRPr="00F7494C">
        <w:rPr>
          <w:rFonts w:cs="Arial"/>
          <w:color w:val="000000"/>
          <w:sz w:val="22"/>
          <w:szCs w:val="22"/>
        </w:rPr>
        <w:t> </w:t>
      </w:r>
      <w:r>
        <w:rPr>
          <w:rFonts w:cs="Arial"/>
          <w:color w:val="000000"/>
          <w:sz w:val="22"/>
          <w:szCs w:val="22"/>
        </w:rPr>
        <w:tab/>
      </w:r>
      <w:r w:rsidR="00F7494C" w:rsidRPr="00F7494C">
        <w:rPr>
          <w:rFonts w:cs="Arial"/>
          <w:color w:val="000000"/>
          <w:sz w:val="22"/>
          <w:szCs w:val="22"/>
        </w:rPr>
        <w:t>Such price may vary in respect of different grades, kinds, quantities and qualities of the product concerned, and in respect of different places or areas.</w:t>
      </w:r>
    </w:p>
    <w:p w:rsidR="00F7494C" w:rsidRPr="00F7494C" w:rsidRDefault="00692043" w:rsidP="00F45869">
      <w:pPr>
        <w:tabs>
          <w:tab w:val="left" w:pos="1701"/>
          <w:tab w:val="left" w:pos="2268"/>
        </w:tabs>
        <w:spacing w:line="276" w:lineRule="auto"/>
        <w:ind w:left="2264" w:hanging="1980"/>
        <w:jc w:val="both"/>
        <w:rPr>
          <w:rFonts w:cs="Arial"/>
          <w:color w:val="000000"/>
          <w:sz w:val="22"/>
          <w:szCs w:val="22"/>
        </w:rPr>
      </w:pPr>
      <w:bookmarkStart w:id="72" w:name="0-0-0-8651"/>
      <w:bookmarkEnd w:id="72"/>
      <w:r>
        <w:rPr>
          <w:rFonts w:cs="Arial"/>
          <w:color w:val="000000"/>
          <w:sz w:val="22"/>
          <w:szCs w:val="22"/>
        </w:rPr>
        <w:lastRenderedPageBreak/>
        <w:tab/>
      </w:r>
      <w:r w:rsidR="00F7494C" w:rsidRPr="00F7494C">
        <w:rPr>
          <w:rFonts w:cs="Arial"/>
          <w:color w:val="000000"/>
          <w:sz w:val="22"/>
          <w:szCs w:val="22"/>
        </w:rPr>
        <w:t xml:space="preserve">(2) </w:t>
      </w:r>
      <w:r>
        <w:rPr>
          <w:rFonts w:cs="Arial"/>
          <w:color w:val="000000"/>
          <w:sz w:val="22"/>
          <w:szCs w:val="22"/>
        </w:rPr>
        <w:tab/>
      </w:r>
      <w:r w:rsidR="00F7494C" w:rsidRPr="00F7494C">
        <w:rPr>
          <w:rFonts w:cs="Arial"/>
          <w:color w:val="000000"/>
          <w:sz w:val="22"/>
          <w:szCs w:val="22"/>
        </w:rPr>
        <w:t>The Association may by notice in the </w:t>
      </w:r>
      <w:r w:rsidR="00F7494C" w:rsidRPr="00F7494C">
        <w:rPr>
          <w:rFonts w:cs="Arial"/>
          <w:i/>
          <w:iCs/>
          <w:color w:val="000000"/>
          <w:sz w:val="22"/>
          <w:szCs w:val="22"/>
        </w:rPr>
        <w:t>Gazette</w:t>
      </w:r>
      <w:r w:rsidR="00F7494C" w:rsidRPr="00F7494C">
        <w:rPr>
          <w:rFonts w:cs="Arial"/>
          <w:color w:val="000000"/>
          <w:sz w:val="22"/>
          <w:szCs w:val="22"/>
        </w:rPr>
        <w:t> or by written notice to the person concerned-</w:t>
      </w:r>
    </w:p>
    <w:p w:rsidR="00F7494C" w:rsidRPr="00F7494C" w:rsidRDefault="00F7494C" w:rsidP="00F45869">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73" w:name="0-0-0-8653"/>
      <w:bookmarkEnd w:id="73"/>
      <w:r w:rsidR="007905E9">
        <w:rPr>
          <w:rFonts w:cs="Arial"/>
          <w:color w:val="000000"/>
          <w:sz w:val="22"/>
          <w:szCs w:val="22"/>
        </w:rPr>
        <w:tab/>
      </w:r>
      <w:r w:rsidRPr="00F7494C">
        <w:rPr>
          <w:rFonts w:cs="Arial"/>
          <w:i/>
          <w:iCs/>
          <w:color w:val="000000"/>
          <w:sz w:val="22"/>
          <w:szCs w:val="22"/>
        </w:rPr>
        <w:t>(a)</w:t>
      </w:r>
      <w:r w:rsidRPr="00F7494C">
        <w:rPr>
          <w:rFonts w:cs="Arial"/>
          <w:color w:val="000000"/>
          <w:sz w:val="22"/>
          <w:szCs w:val="22"/>
        </w:rPr>
        <w:t>   </w:t>
      </w:r>
      <w:r w:rsidR="007905E9">
        <w:rPr>
          <w:rFonts w:cs="Arial"/>
          <w:color w:val="000000"/>
          <w:sz w:val="22"/>
          <w:szCs w:val="22"/>
        </w:rPr>
        <w:tab/>
      </w:r>
      <w:r w:rsidRPr="00F7494C">
        <w:rPr>
          <w:rFonts w:cs="Arial"/>
          <w:color w:val="000000"/>
          <w:sz w:val="22"/>
          <w:szCs w:val="22"/>
        </w:rPr>
        <w:t>impose a surcharge upon any sugar or molasses purchased or otherwise acquired-</w:t>
      </w:r>
    </w:p>
    <w:p w:rsidR="00F7494C" w:rsidRPr="00F7494C" w:rsidRDefault="00F7494C" w:rsidP="00F45869">
      <w:pPr>
        <w:tabs>
          <w:tab w:val="left" w:pos="2835"/>
          <w:tab w:val="left" w:pos="3402"/>
          <w:tab w:val="left" w:pos="3969"/>
        </w:tabs>
        <w:spacing w:line="276" w:lineRule="auto"/>
        <w:ind w:left="3402" w:hanging="4196"/>
        <w:jc w:val="both"/>
        <w:rPr>
          <w:rFonts w:cs="Arial"/>
          <w:color w:val="000000"/>
          <w:sz w:val="22"/>
          <w:szCs w:val="22"/>
        </w:rPr>
      </w:pPr>
      <w:r w:rsidRPr="00F7494C">
        <w:rPr>
          <w:rFonts w:cs="Arial"/>
          <w:color w:val="000000"/>
          <w:sz w:val="22"/>
          <w:szCs w:val="22"/>
        </w:rPr>
        <w:t>     </w:t>
      </w:r>
      <w:bookmarkStart w:id="74" w:name="0-0-0-8655"/>
      <w:bookmarkEnd w:id="74"/>
      <w:r w:rsidR="007905E9">
        <w:rPr>
          <w:rFonts w:cs="Arial"/>
          <w:color w:val="000000"/>
          <w:sz w:val="22"/>
          <w:szCs w:val="22"/>
        </w:rPr>
        <w:tab/>
      </w:r>
      <w:r w:rsidRPr="00F7494C">
        <w:rPr>
          <w:rFonts w:cs="Arial"/>
          <w:color w:val="000000"/>
          <w:sz w:val="22"/>
          <w:szCs w:val="22"/>
        </w:rPr>
        <w:t>(i)   </w:t>
      </w:r>
      <w:r w:rsidR="007905E9">
        <w:rPr>
          <w:rFonts w:cs="Arial"/>
          <w:color w:val="000000"/>
          <w:sz w:val="22"/>
          <w:szCs w:val="22"/>
        </w:rPr>
        <w:tab/>
      </w:r>
      <w:r w:rsidRPr="00F7494C">
        <w:rPr>
          <w:rFonts w:cs="Arial"/>
          <w:color w:val="000000"/>
          <w:sz w:val="22"/>
          <w:szCs w:val="22"/>
        </w:rPr>
        <w:t>by any person or class or category of persons described in the notice;</w:t>
      </w:r>
    </w:p>
    <w:p w:rsidR="00F7494C" w:rsidRPr="00F7494C" w:rsidRDefault="00F7494C" w:rsidP="007905E9">
      <w:pPr>
        <w:tabs>
          <w:tab w:val="left" w:pos="2835"/>
          <w:tab w:val="left" w:pos="3402"/>
          <w:tab w:val="left" w:pos="3969"/>
        </w:tabs>
        <w:spacing w:line="276" w:lineRule="auto"/>
        <w:ind w:hanging="794"/>
        <w:rPr>
          <w:rFonts w:cs="Arial"/>
          <w:color w:val="000000"/>
          <w:sz w:val="22"/>
          <w:szCs w:val="22"/>
        </w:rPr>
      </w:pPr>
      <w:r w:rsidRPr="00F7494C">
        <w:rPr>
          <w:rFonts w:cs="Arial"/>
          <w:color w:val="000000"/>
          <w:sz w:val="22"/>
          <w:szCs w:val="22"/>
        </w:rPr>
        <w:t>    </w:t>
      </w:r>
      <w:bookmarkStart w:id="75" w:name="0-0-0-8657"/>
      <w:bookmarkEnd w:id="75"/>
      <w:r w:rsidR="007905E9">
        <w:rPr>
          <w:rFonts w:cs="Arial"/>
          <w:color w:val="000000"/>
          <w:sz w:val="22"/>
          <w:szCs w:val="22"/>
        </w:rPr>
        <w:tab/>
      </w:r>
      <w:r w:rsidR="007905E9">
        <w:rPr>
          <w:rFonts w:cs="Arial"/>
          <w:color w:val="000000"/>
          <w:sz w:val="22"/>
          <w:szCs w:val="22"/>
        </w:rPr>
        <w:tab/>
      </w:r>
      <w:r w:rsidRPr="00F7494C">
        <w:rPr>
          <w:rFonts w:cs="Arial"/>
          <w:color w:val="000000"/>
          <w:sz w:val="22"/>
          <w:szCs w:val="22"/>
        </w:rPr>
        <w:t>(ii)   </w:t>
      </w:r>
      <w:r w:rsidR="007905E9">
        <w:rPr>
          <w:rFonts w:cs="Arial"/>
          <w:color w:val="000000"/>
          <w:sz w:val="22"/>
          <w:szCs w:val="22"/>
        </w:rPr>
        <w:tab/>
      </w:r>
      <w:r w:rsidRPr="00F7494C">
        <w:rPr>
          <w:rFonts w:cs="Arial"/>
          <w:color w:val="000000"/>
          <w:sz w:val="22"/>
          <w:szCs w:val="22"/>
        </w:rPr>
        <w:t>for any purpose described in the notice; and</w:t>
      </w:r>
    </w:p>
    <w:p w:rsidR="00F7494C" w:rsidRPr="00F7494C" w:rsidRDefault="00F7494C" w:rsidP="00F45869">
      <w:pPr>
        <w:tabs>
          <w:tab w:val="left" w:pos="2268"/>
          <w:tab w:val="left" w:pos="2835"/>
        </w:tabs>
        <w:spacing w:line="276" w:lineRule="auto"/>
        <w:ind w:left="2835" w:hanging="3572"/>
        <w:jc w:val="both"/>
        <w:rPr>
          <w:rFonts w:cs="Arial"/>
          <w:color w:val="000000"/>
          <w:sz w:val="22"/>
          <w:szCs w:val="22"/>
        </w:rPr>
      </w:pPr>
      <w:r w:rsidRPr="00F7494C">
        <w:rPr>
          <w:rFonts w:cs="Arial"/>
          <w:color w:val="000000"/>
          <w:sz w:val="22"/>
          <w:szCs w:val="22"/>
        </w:rPr>
        <w:t>   </w:t>
      </w:r>
      <w:bookmarkStart w:id="76" w:name="0-0-0-8659"/>
      <w:bookmarkEnd w:id="76"/>
      <w:r w:rsidR="007905E9">
        <w:rPr>
          <w:rFonts w:cs="Arial"/>
          <w:color w:val="000000"/>
          <w:sz w:val="22"/>
          <w:szCs w:val="22"/>
        </w:rPr>
        <w:tab/>
      </w:r>
      <w:r w:rsidRPr="00F7494C">
        <w:rPr>
          <w:rFonts w:cs="Arial"/>
          <w:i/>
          <w:iCs/>
          <w:color w:val="000000"/>
          <w:sz w:val="22"/>
          <w:szCs w:val="22"/>
        </w:rPr>
        <w:t>(b)</w:t>
      </w:r>
      <w:r w:rsidRPr="00F7494C">
        <w:rPr>
          <w:rFonts w:cs="Arial"/>
          <w:color w:val="000000"/>
          <w:sz w:val="22"/>
          <w:szCs w:val="22"/>
        </w:rPr>
        <w:t>   </w:t>
      </w:r>
      <w:r w:rsidR="007905E9">
        <w:rPr>
          <w:rFonts w:cs="Arial"/>
          <w:color w:val="000000"/>
          <w:sz w:val="22"/>
          <w:szCs w:val="22"/>
        </w:rPr>
        <w:tab/>
      </w:r>
      <w:r w:rsidRPr="00F7494C">
        <w:rPr>
          <w:rFonts w:cs="Arial"/>
          <w:color w:val="000000"/>
          <w:sz w:val="22"/>
          <w:szCs w:val="22"/>
        </w:rPr>
        <w:t>prescribe the manner in which such surcharge shall be collected, the persons by whom it shall be paid, the persons to whom or the fund to which it shall be paid and the purpose for which it shall be utilized.</w:t>
      </w:r>
    </w:p>
    <w:p w:rsidR="00F7494C" w:rsidRDefault="007905E9" w:rsidP="00F45869">
      <w:pPr>
        <w:tabs>
          <w:tab w:val="left" w:pos="1701"/>
          <w:tab w:val="left" w:pos="2268"/>
        </w:tabs>
        <w:spacing w:line="276" w:lineRule="auto"/>
        <w:ind w:left="2264" w:hanging="1980"/>
        <w:jc w:val="both"/>
        <w:rPr>
          <w:rFonts w:cs="Arial"/>
          <w:color w:val="000000"/>
          <w:sz w:val="22"/>
          <w:szCs w:val="22"/>
        </w:rPr>
      </w:pPr>
      <w:bookmarkStart w:id="77" w:name="0-0-0-8661"/>
      <w:bookmarkEnd w:id="77"/>
      <w:r>
        <w:rPr>
          <w:rFonts w:cs="Arial"/>
          <w:color w:val="000000"/>
          <w:sz w:val="22"/>
          <w:szCs w:val="22"/>
        </w:rPr>
        <w:tab/>
      </w:r>
      <w:r w:rsidR="00F7494C" w:rsidRPr="00F7494C">
        <w:rPr>
          <w:rFonts w:cs="Arial"/>
          <w:color w:val="000000"/>
          <w:sz w:val="22"/>
          <w:szCs w:val="22"/>
        </w:rPr>
        <w:t xml:space="preserve">(3) </w:t>
      </w:r>
      <w:r>
        <w:rPr>
          <w:rFonts w:cs="Arial"/>
          <w:color w:val="000000"/>
          <w:sz w:val="22"/>
          <w:szCs w:val="22"/>
        </w:rPr>
        <w:tab/>
      </w:r>
      <w:r w:rsidR="00F7494C" w:rsidRPr="00F7494C">
        <w:rPr>
          <w:rFonts w:cs="Arial"/>
          <w:color w:val="000000"/>
          <w:sz w:val="22"/>
          <w:szCs w:val="22"/>
        </w:rPr>
        <w:t>The Association may in the case of a notice referred to in subsection (1) or (2) revoke or amend the notice by notice in the </w:t>
      </w:r>
      <w:r w:rsidR="00F7494C" w:rsidRPr="00F7494C">
        <w:rPr>
          <w:rFonts w:cs="Arial"/>
          <w:i/>
          <w:iCs/>
          <w:color w:val="000000"/>
          <w:sz w:val="22"/>
          <w:szCs w:val="22"/>
        </w:rPr>
        <w:t>Gazette</w:t>
      </w:r>
      <w:r w:rsidR="00F7494C" w:rsidRPr="00F7494C">
        <w:rPr>
          <w:rFonts w:cs="Arial"/>
          <w:color w:val="000000"/>
          <w:sz w:val="22"/>
          <w:szCs w:val="22"/>
        </w:rPr>
        <w:t> or by written notice to the person concerned.</w:t>
      </w:r>
    </w:p>
    <w:p w:rsidR="007905E9" w:rsidRPr="00F7494C" w:rsidRDefault="007905E9" w:rsidP="007905E9">
      <w:pPr>
        <w:tabs>
          <w:tab w:val="left" w:pos="1701"/>
          <w:tab w:val="left" w:pos="2268"/>
        </w:tabs>
        <w:spacing w:line="276" w:lineRule="auto"/>
        <w:ind w:left="2264" w:hanging="1980"/>
        <w:rPr>
          <w:rFonts w:cs="Arial"/>
          <w:color w:val="000000"/>
          <w:sz w:val="22"/>
          <w:szCs w:val="22"/>
        </w:rPr>
      </w:pPr>
    </w:p>
    <w:p w:rsidR="00F7494C" w:rsidRPr="00F7494C" w:rsidRDefault="007905E9" w:rsidP="007905E9">
      <w:pPr>
        <w:tabs>
          <w:tab w:val="left" w:pos="1134"/>
          <w:tab w:val="left" w:pos="1701"/>
          <w:tab w:val="left" w:pos="2268"/>
        </w:tabs>
        <w:spacing w:line="276" w:lineRule="auto"/>
        <w:rPr>
          <w:rFonts w:cs="Arial"/>
          <w:b/>
          <w:bCs/>
          <w:color w:val="000000"/>
          <w:sz w:val="22"/>
          <w:szCs w:val="22"/>
        </w:rPr>
      </w:pPr>
      <w:bookmarkStart w:id="78" w:name="0-0-0-8665"/>
      <w:bookmarkEnd w:id="78"/>
      <w:r>
        <w:rPr>
          <w:rFonts w:cs="Arial"/>
          <w:b/>
          <w:bCs/>
          <w:color w:val="000000"/>
          <w:sz w:val="22"/>
          <w:szCs w:val="22"/>
        </w:rPr>
        <w:tab/>
      </w:r>
      <w:r w:rsidR="00F7494C" w:rsidRPr="00F7494C">
        <w:rPr>
          <w:rFonts w:cs="Arial"/>
          <w:b/>
          <w:bCs/>
          <w:color w:val="000000"/>
          <w:sz w:val="22"/>
          <w:szCs w:val="22"/>
        </w:rPr>
        <w:t xml:space="preserve">7  </w:t>
      </w:r>
      <w:r>
        <w:rPr>
          <w:rFonts w:cs="Arial"/>
          <w:b/>
          <w:bCs/>
          <w:color w:val="000000"/>
          <w:sz w:val="22"/>
          <w:szCs w:val="22"/>
        </w:rPr>
        <w:tab/>
      </w:r>
      <w:r w:rsidR="00F7494C" w:rsidRPr="00F7494C">
        <w:rPr>
          <w:rFonts w:cs="Arial"/>
          <w:b/>
          <w:bCs/>
          <w:color w:val="000000"/>
          <w:sz w:val="22"/>
          <w:szCs w:val="22"/>
        </w:rPr>
        <w:t>Penalties</w:t>
      </w:r>
    </w:p>
    <w:p w:rsidR="00F7494C" w:rsidRDefault="00F7494C" w:rsidP="00F45869">
      <w:pPr>
        <w:tabs>
          <w:tab w:val="left" w:pos="1134"/>
          <w:tab w:val="left" w:pos="1701"/>
        </w:tabs>
        <w:spacing w:line="276" w:lineRule="auto"/>
        <w:ind w:left="1701"/>
        <w:jc w:val="both"/>
        <w:rPr>
          <w:rFonts w:cs="Arial"/>
          <w:color w:val="000000"/>
          <w:sz w:val="22"/>
          <w:szCs w:val="22"/>
        </w:rPr>
      </w:pPr>
      <w:r w:rsidRPr="00F7494C">
        <w:rPr>
          <w:rFonts w:cs="Arial"/>
          <w:color w:val="000000"/>
          <w:sz w:val="22"/>
          <w:szCs w:val="22"/>
        </w:rPr>
        <w:t>Any penalty which may be prescribed for any contravention of, or failure to comply with, any term of the Agreement, or of any provision of a notice issued under section 6, or of any regulation made under section 10, shall not exceed R100 000, in the case of a fine, or a period of twelve months, in the case of imprisonment, or both such fine and such imprisonment.</w:t>
      </w:r>
    </w:p>
    <w:p w:rsidR="007905E9" w:rsidRPr="00F7494C" w:rsidRDefault="007905E9" w:rsidP="007905E9">
      <w:pPr>
        <w:tabs>
          <w:tab w:val="left" w:pos="1134"/>
          <w:tab w:val="left" w:pos="1701"/>
        </w:tabs>
        <w:spacing w:line="276" w:lineRule="auto"/>
        <w:ind w:left="1701"/>
        <w:rPr>
          <w:rFonts w:cs="Arial"/>
          <w:color w:val="000000"/>
          <w:sz w:val="22"/>
          <w:szCs w:val="22"/>
        </w:rPr>
      </w:pPr>
    </w:p>
    <w:p w:rsidR="00F7494C" w:rsidRPr="00F7494C" w:rsidRDefault="007905E9" w:rsidP="007905E9">
      <w:pPr>
        <w:tabs>
          <w:tab w:val="left" w:pos="1134"/>
          <w:tab w:val="left" w:pos="1701"/>
        </w:tabs>
        <w:spacing w:line="276" w:lineRule="auto"/>
        <w:rPr>
          <w:rFonts w:cs="Arial"/>
          <w:b/>
          <w:bCs/>
          <w:color w:val="000000"/>
          <w:sz w:val="22"/>
          <w:szCs w:val="22"/>
        </w:rPr>
      </w:pPr>
      <w:bookmarkStart w:id="79" w:name="0-0-0-8667"/>
      <w:bookmarkEnd w:id="79"/>
      <w:r>
        <w:rPr>
          <w:rFonts w:cs="Arial"/>
          <w:b/>
          <w:bCs/>
          <w:color w:val="000000"/>
          <w:sz w:val="22"/>
          <w:szCs w:val="22"/>
        </w:rPr>
        <w:tab/>
      </w:r>
      <w:r w:rsidR="00F7494C" w:rsidRPr="00F7494C">
        <w:rPr>
          <w:rFonts w:cs="Arial"/>
          <w:b/>
          <w:bCs/>
          <w:color w:val="000000"/>
          <w:sz w:val="22"/>
          <w:szCs w:val="22"/>
        </w:rPr>
        <w:t xml:space="preserve">8  </w:t>
      </w:r>
      <w:r>
        <w:rPr>
          <w:rFonts w:cs="Arial"/>
          <w:b/>
          <w:bCs/>
          <w:color w:val="000000"/>
          <w:sz w:val="22"/>
          <w:szCs w:val="22"/>
        </w:rPr>
        <w:tab/>
      </w:r>
      <w:r w:rsidR="00F7494C" w:rsidRPr="00F7494C">
        <w:rPr>
          <w:rFonts w:cs="Arial"/>
          <w:b/>
          <w:bCs/>
          <w:color w:val="000000"/>
          <w:sz w:val="22"/>
          <w:szCs w:val="22"/>
        </w:rPr>
        <w:t>Jurisdiction of magistrate's court</w:t>
      </w:r>
    </w:p>
    <w:p w:rsidR="00F7494C" w:rsidRDefault="00F7494C" w:rsidP="00F45869">
      <w:pPr>
        <w:tabs>
          <w:tab w:val="left" w:pos="1701"/>
        </w:tabs>
        <w:spacing w:line="276" w:lineRule="auto"/>
        <w:ind w:left="1701"/>
        <w:jc w:val="both"/>
        <w:rPr>
          <w:rFonts w:cs="Arial"/>
          <w:color w:val="000000"/>
          <w:sz w:val="22"/>
          <w:szCs w:val="22"/>
        </w:rPr>
      </w:pPr>
      <w:r w:rsidRPr="00F7494C">
        <w:rPr>
          <w:rFonts w:cs="Arial"/>
          <w:color w:val="000000"/>
          <w:sz w:val="22"/>
          <w:szCs w:val="22"/>
        </w:rPr>
        <w:t>A magistrate's court shall have jurisdiction to impose any penalty prescribed in terms of this Act.</w:t>
      </w:r>
    </w:p>
    <w:p w:rsidR="007905E9" w:rsidRPr="00F7494C" w:rsidRDefault="007905E9" w:rsidP="007905E9">
      <w:pPr>
        <w:tabs>
          <w:tab w:val="left" w:pos="1701"/>
        </w:tabs>
        <w:spacing w:line="276" w:lineRule="auto"/>
        <w:ind w:left="1701"/>
        <w:rPr>
          <w:rFonts w:cs="Arial"/>
          <w:color w:val="000000"/>
          <w:sz w:val="22"/>
          <w:szCs w:val="22"/>
        </w:rPr>
      </w:pPr>
    </w:p>
    <w:p w:rsidR="00F7494C" w:rsidRPr="00F7494C" w:rsidRDefault="008726B7" w:rsidP="008726B7">
      <w:pPr>
        <w:tabs>
          <w:tab w:val="left" w:pos="1134"/>
          <w:tab w:val="left" w:pos="1701"/>
        </w:tabs>
        <w:spacing w:line="276" w:lineRule="auto"/>
        <w:rPr>
          <w:rFonts w:cs="Arial"/>
          <w:b/>
          <w:bCs/>
          <w:color w:val="000000"/>
          <w:sz w:val="22"/>
          <w:szCs w:val="22"/>
        </w:rPr>
      </w:pPr>
      <w:bookmarkStart w:id="80" w:name="0-0-0-8669"/>
      <w:bookmarkEnd w:id="80"/>
      <w:r>
        <w:rPr>
          <w:rFonts w:cs="Arial"/>
          <w:b/>
          <w:bCs/>
          <w:color w:val="000000"/>
          <w:sz w:val="22"/>
          <w:szCs w:val="22"/>
        </w:rPr>
        <w:tab/>
      </w:r>
      <w:r w:rsidR="00F7494C" w:rsidRPr="00F7494C">
        <w:rPr>
          <w:rFonts w:cs="Arial"/>
          <w:b/>
          <w:bCs/>
          <w:color w:val="000000"/>
          <w:sz w:val="22"/>
          <w:szCs w:val="22"/>
        </w:rPr>
        <w:t xml:space="preserve">9  </w:t>
      </w:r>
      <w:r>
        <w:rPr>
          <w:rFonts w:cs="Arial"/>
          <w:b/>
          <w:bCs/>
          <w:color w:val="000000"/>
          <w:sz w:val="22"/>
          <w:szCs w:val="22"/>
        </w:rPr>
        <w:tab/>
      </w:r>
      <w:r w:rsidR="00F7494C" w:rsidRPr="00F7494C">
        <w:rPr>
          <w:rFonts w:cs="Arial"/>
          <w:b/>
          <w:bCs/>
          <w:color w:val="000000"/>
          <w:sz w:val="22"/>
          <w:szCs w:val="22"/>
        </w:rPr>
        <w:t>Minister may effect certain amendments to Schedules</w:t>
      </w:r>
    </w:p>
    <w:p w:rsidR="00F7494C" w:rsidRDefault="00F7494C" w:rsidP="00F45869">
      <w:pPr>
        <w:tabs>
          <w:tab w:val="left" w:pos="1701"/>
        </w:tabs>
        <w:spacing w:line="276" w:lineRule="auto"/>
        <w:ind w:left="1701"/>
        <w:jc w:val="both"/>
        <w:rPr>
          <w:rFonts w:cs="Arial"/>
          <w:color w:val="000000"/>
          <w:sz w:val="22"/>
          <w:szCs w:val="22"/>
        </w:rPr>
      </w:pPr>
      <w:r w:rsidRPr="00F7494C">
        <w:rPr>
          <w:rFonts w:cs="Arial"/>
          <w:color w:val="000000"/>
          <w:sz w:val="22"/>
          <w:szCs w:val="22"/>
        </w:rPr>
        <w:t>The Minister may at the request of the Association, and if he is satisfied that it would be in the interests of the sugar industry and not detrimental to the public interest, by notice in the </w:t>
      </w:r>
      <w:r w:rsidRPr="00F7494C">
        <w:rPr>
          <w:rFonts w:cs="Arial"/>
          <w:i/>
          <w:iCs/>
          <w:color w:val="000000"/>
          <w:sz w:val="22"/>
          <w:szCs w:val="22"/>
        </w:rPr>
        <w:t>Gazette</w:t>
      </w:r>
      <w:r w:rsidRPr="00F7494C">
        <w:rPr>
          <w:rFonts w:cs="Arial"/>
          <w:color w:val="000000"/>
          <w:sz w:val="22"/>
          <w:szCs w:val="22"/>
        </w:rPr>
        <w:t> amend any definition contained in Schedule 1 or 2, or substitute any other definition for any such definition.</w:t>
      </w:r>
    </w:p>
    <w:p w:rsidR="008726B7" w:rsidRPr="00F7494C" w:rsidRDefault="008726B7" w:rsidP="008726B7">
      <w:pPr>
        <w:tabs>
          <w:tab w:val="left" w:pos="1701"/>
        </w:tabs>
        <w:spacing w:line="276" w:lineRule="auto"/>
        <w:ind w:left="1701"/>
        <w:rPr>
          <w:rFonts w:cs="Arial"/>
          <w:color w:val="000000"/>
          <w:sz w:val="22"/>
          <w:szCs w:val="22"/>
        </w:rPr>
      </w:pPr>
    </w:p>
    <w:p w:rsidR="00F7494C" w:rsidRPr="00F7494C" w:rsidRDefault="008726B7" w:rsidP="008726B7">
      <w:pPr>
        <w:tabs>
          <w:tab w:val="left" w:pos="1134"/>
          <w:tab w:val="left" w:pos="1701"/>
        </w:tabs>
        <w:spacing w:line="276" w:lineRule="auto"/>
        <w:rPr>
          <w:rFonts w:cs="Arial"/>
          <w:b/>
          <w:bCs/>
          <w:color w:val="000000"/>
          <w:sz w:val="22"/>
          <w:szCs w:val="22"/>
        </w:rPr>
      </w:pPr>
      <w:bookmarkStart w:id="81" w:name="0-0-0-8671"/>
      <w:bookmarkEnd w:id="81"/>
      <w:r>
        <w:rPr>
          <w:rFonts w:cs="Arial"/>
          <w:b/>
          <w:bCs/>
          <w:color w:val="000000"/>
          <w:sz w:val="22"/>
          <w:szCs w:val="22"/>
        </w:rPr>
        <w:tab/>
      </w:r>
      <w:r w:rsidR="00F7494C" w:rsidRPr="00F7494C">
        <w:rPr>
          <w:rFonts w:cs="Arial"/>
          <w:b/>
          <w:bCs/>
          <w:color w:val="000000"/>
          <w:sz w:val="22"/>
          <w:szCs w:val="22"/>
        </w:rPr>
        <w:t xml:space="preserve">10  </w:t>
      </w:r>
      <w:r>
        <w:rPr>
          <w:rFonts w:cs="Arial"/>
          <w:b/>
          <w:bCs/>
          <w:color w:val="000000"/>
          <w:sz w:val="22"/>
          <w:szCs w:val="22"/>
        </w:rPr>
        <w:tab/>
      </w:r>
      <w:r w:rsidR="00F7494C" w:rsidRPr="00F7494C">
        <w:rPr>
          <w:rFonts w:cs="Arial"/>
          <w:b/>
          <w:bCs/>
          <w:color w:val="000000"/>
          <w:sz w:val="22"/>
          <w:szCs w:val="22"/>
        </w:rPr>
        <w:t>Regulations</w:t>
      </w:r>
    </w:p>
    <w:p w:rsidR="00F7494C" w:rsidRPr="00F7494C" w:rsidRDefault="00F7494C" w:rsidP="00F45869">
      <w:pPr>
        <w:tabs>
          <w:tab w:val="left" w:pos="1701"/>
        </w:tabs>
        <w:spacing w:line="276" w:lineRule="auto"/>
        <w:ind w:left="1701"/>
        <w:jc w:val="both"/>
        <w:rPr>
          <w:rFonts w:cs="Arial"/>
          <w:color w:val="000000"/>
          <w:sz w:val="22"/>
          <w:szCs w:val="22"/>
        </w:rPr>
      </w:pPr>
      <w:r w:rsidRPr="00F7494C">
        <w:rPr>
          <w:rFonts w:cs="Arial"/>
          <w:color w:val="000000"/>
          <w:sz w:val="22"/>
          <w:szCs w:val="22"/>
        </w:rPr>
        <w:t>The Minister may, after consultation with the Association, make regulations providing for-</w:t>
      </w:r>
    </w:p>
    <w:p w:rsidR="00F7494C" w:rsidRPr="00F7494C" w:rsidRDefault="00F7494C" w:rsidP="00F45869">
      <w:pPr>
        <w:tabs>
          <w:tab w:val="left" w:pos="1701"/>
          <w:tab w:val="left" w:pos="2268"/>
        </w:tabs>
        <w:spacing w:line="276" w:lineRule="auto"/>
        <w:ind w:left="2263" w:hanging="3000"/>
        <w:jc w:val="both"/>
        <w:rPr>
          <w:rFonts w:cs="Arial"/>
          <w:color w:val="000000"/>
          <w:sz w:val="22"/>
          <w:szCs w:val="22"/>
        </w:rPr>
      </w:pPr>
      <w:r w:rsidRPr="00F7494C">
        <w:rPr>
          <w:rFonts w:cs="Arial"/>
          <w:color w:val="000000"/>
          <w:sz w:val="22"/>
          <w:szCs w:val="22"/>
        </w:rPr>
        <w:t>   </w:t>
      </w:r>
      <w:bookmarkStart w:id="82" w:name="0-0-0-8673"/>
      <w:bookmarkEnd w:id="82"/>
      <w:r w:rsidR="009102B4">
        <w:rPr>
          <w:rFonts w:cs="Arial"/>
          <w:color w:val="000000"/>
          <w:sz w:val="22"/>
          <w:szCs w:val="22"/>
        </w:rPr>
        <w:tab/>
      </w:r>
      <w:r w:rsidRPr="00F7494C">
        <w:rPr>
          <w:rFonts w:cs="Arial"/>
          <w:i/>
          <w:iCs/>
          <w:color w:val="000000"/>
          <w:sz w:val="22"/>
          <w:szCs w:val="22"/>
        </w:rPr>
        <w:t>(a)</w:t>
      </w:r>
      <w:r w:rsidRPr="00F7494C">
        <w:rPr>
          <w:rFonts w:cs="Arial"/>
          <w:color w:val="000000"/>
          <w:sz w:val="22"/>
          <w:szCs w:val="22"/>
        </w:rPr>
        <w:t>   </w:t>
      </w:r>
      <w:r w:rsidR="00B62B40">
        <w:rPr>
          <w:rFonts w:cs="Arial"/>
          <w:color w:val="000000"/>
          <w:sz w:val="22"/>
          <w:szCs w:val="22"/>
        </w:rPr>
        <w:tab/>
      </w:r>
      <w:r w:rsidR="009102B4">
        <w:rPr>
          <w:rFonts w:cs="Arial"/>
          <w:color w:val="000000"/>
          <w:sz w:val="22"/>
          <w:szCs w:val="22"/>
        </w:rPr>
        <w:tab/>
      </w:r>
      <w:r w:rsidRPr="00F7494C">
        <w:rPr>
          <w:rFonts w:cs="Arial"/>
          <w:color w:val="000000"/>
          <w:sz w:val="22"/>
          <w:szCs w:val="22"/>
        </w:rPr>
        <w:t>the regulation, control or prohibition of the production, marketing or exportation of sugar or sugar industry products;</w:t>
      </w:r>
    </w:p>
    <w:p w:rsidR="00F7494C" w:rsidRDefault="00F7494C" w:rsidP="00F45869">
      <w:pPr>
        <w:tabs>
          <w:tab w:val="left" w:pos="1701"/>
          <w:tab w:val="left" w:pos="2268"/>
          <w:tab w:val="left" w:pos="2835"/>
        </w:tabs>
        <w:spacing w:line="276" w:lineRule="auto"/>
        <w:ind w:left="2223" w:hanging="800"/>
        <w:jc w:val="both"/>
        <w:rPr>
          <w:rFonts w:cs="Arial"/>
          <w:color w:val="000000"/>
          <w:sz w:val="22"/>
          <w:szCs w:val="22"/>
        </w:rPr>
      </w:pPr>
      <w:r w:rsidRPr="00F7494C">
        <w:rPr>
          <w:rFonts w:cs="Arial"/>
          <w:color w:val="000000"/>
          <w:sz w:val="22"/>
          <w:szCs w:val="22"/>
        </w:rPr>
        <w:t>   </w:t>
      </w:r>
      <w:bookmarkStart w:id="83" w:name="0-0-0-8675"/>
      <w:bookmarkEnd w:id="83"/>
      <w:r w:rsidR="00B62B40">
        <w:rPr>
          <w:rFonts w:cs="Arial"/>
          <w:color w:val="000000"/>
          <w:sz w:val="22"/>
          <w:szCs w:val="22"/>
        </w:rPr>
        <w:tab/>
      </w:r>
      <w:r w:rsidRPr="00F7494C">
        <w:rPr>
          <w:rFonts w:cs="Arial"/>
          <w:i/>
          <w:iCs/>
          <w:color w:val="000000"/>
          <w:sz w:val="22"/>
          <w:szCs w:val="22"/>
        </w:rPr>
        <w:t>(b)</w:t>
      </w:r>
      <w:r w:rsidRPr="00F7494C">
        <w:rPr>
          <w:rFonts w:cs="Arial"/>
          <w:color w:val="000000"/>
          <w:sz w:val="22"/>
          <w:szCs w:val="22"/>
        </w:rPr>
        <w:t>  </w:t>
      </w:r>
      <w:r w:rsidR="00B62B40">
        <w:rPr>
          <w:rFonts w:cs="Arial"/>
          <w:color w:val="000000"/>
          <w:sz w:val="22"/>
          <w:szCs w:val="22"/>
        </w:rPr>
        <w:tab/>
      </w:r>
      <w:r w:rsidRPr="00F7494C">
        <w:rPr>
          <w:rFonts w:cs="Arial"/>
          <w:color w:val="000000"/>
          <w:sz w:val="22"/>
          <w:szCs w:val="22"/>
        </w:rPr>
        <w:t>the better achievement of the objects and the better administration of the provisions of this Act and of the Agreement or any amendment thereof.</w:t>
      </w:r>
    </w:p>
    <w:p w:rsidR="00B62B40" w:rsidRPr="00F7494C" w:rsidRDefault="00B62B40" w:rsidP="00B62B40">
      <w:pPr>
        <w:tabs>
          <w:tab w:val="left" w:pos="1701"/>
          <w:tab w:val="left" w:pos="2268"/>
          <w:tab w:val="left" w:pos="2835"/>
        </w:tabs>
        <w:spacing w:line="276" w:lineRule="auto"/>
        <w:ind w:left="2160" w:hanging="737"/>
        <w:rPr>
          <w:rFonts w:cs="Arial"/>
          <w:color w:val="000000"/>
          <w:sz w:val="22"/>
          <w:szCs w:val="22"/>
        </w:rPr>
      </w:pPr>
    </w:p>
    <w:p w:rsidR="00F7494C" w:rsidRPr="00F7494C" w:rsidRDefault="00B62B40" w:rsidP="00B62B40">
      <w:pPr>
        <w:tabs>
          <w:tab w:val="left" w:pos="1134"/>
          <w:tab w:val="left" w:pos="1701"/>
          <w:tab w:val="left" w:pos="2268"/>
        </w:tabs>
        <w:spacing w:line="276" w:lineRule="auto"/>
        <w:rPr>
          <w:rFonts w:cs="Arial"/>
          <w:b/>
          <w:bCs/>
          <w:color w:val="000000"/>
          <w:sz w:val="22"/>
          <w:szCs w:val="22"/>
        </w:rPr>
      </w:pPr>
      <w:bookmarkStart w:id="84" w:name="0-0-0-8677"/>
      <w:bookmarkEnd w:id="84"/>
      <w:r>
        <w:rPr>
          <w:rFonts w:cs="Arial"/>
          <w:b/>
          <w:bCs/>
          <w:color w:val="000000"/>
          <w:sz w:val="22"/>
          <w:szCs w:val="22"/>
        </w:rPr>
        <w:tab/>
      </w:r>
      <w:r w:rsidR="00F7494C" w:rsidRPr="00F7494C">
        <w:rPr>
          <w:rFonts w:cs="Arial"/>
          <w:b/>
          <w:bCs/>
          <w:color w:val="000000"/>
          <w:sz w:val="22"/>
          <w:szCs w:val="22"/>
        </w:rPr>
        <w:t xml:space="preserve">11  </w:t>
      </w:r>
      <w:r>
        <w:rPr>
          <w:rFonts w:cs="Arial"/>
          <w:b/>
          <w:bCs/>
          <w:color w:val="000000"/>
          <w:sz w:val="22"/>
          <w:szCs w:val="22"/>
        </w:rPr>
        <w:tab/>
      </w:r>
      <w:r w:rsidR="00F7494C" w:rsidRPr="00F7494C">
        <w:rPr>
          <w:rFonts w:cs="Arial"/>
          <w:b/>
          <w:bCs/>
          <w:color w:val="000000"/>
          <w:sz w:val="22"/>
          <w:szCs w:val="22"/>
        </w:rPr>
        <w:t>Repeals and savings</w:t>
      </w:r>
    </w:p>
    <w:p w:rsidR="00F7494C" w:rsidRPr="00F7494C" w:rsidRDefault="00B62B40" w:rsidP="00F45869">
      <w:pPr>
        <w:tabs>
          <w:tab w:val="left" w:pos="1701"/>
          <w:tab w:val="left" w:pos="2268"/>
          <w:tab w:val="left" w:pos="2835"/>
        </w:tabs>
        <w:spacing w:line="276" w:lineRule="auto"/>
        <w:ind w:left="2264" w:hanging="1980"/>
        <w:jc w:val="both"/>
        <w:rPr>
          <w:rFonts w:cs="Arial"/>
          <w:color w:val="000000"/>
          <w:sz w:val="22"/>
          <w:szCs w:val="22"/>
        </w:rPr>
      </w:pPr>
      <w:bookmarkStart w:id="85" w:name="0-0-0-8679"/>
      <w:bookmarkEnd w:id="85"/>
      <w:r>
        <w:rPr>
          <w:rFonts w:cs="Arial"/>
          <w:color w:val="000000"/>
          <w:sz w:val="22"/>
          <w:szCs w:val="22"/>
        </w:rPr>
        <w:tab/>
      </w:r>
      <w:r w:rsidR="00F7494C" w:rsidRPr="00F7494C">
        <w:rPr>
          <w:rFonts w:cs="Arial"/>
          <w:color w:val="000000"/>
          <w:sz w:val="22"/>
          <w:szCs w:val="22"/>
        </w:rPr>
        <w:t xml:space="preserve">(1) </w:t>
      </w:r>
      <w:r>
        <w:rPr>
          <w:rFonts w:cs="Arial"/>
          <w:color w:val="000000"/>
          <w:sz w:val="22"/>
          <w:szCs w:val="22"/>
        </w:rPr>
        <w:tab/>
      </w:r>
      <w:r w:rsidR="00F7494C" w:rsidRPr="00F7494C">
        <w:rPr>
          <w:rFonts w:cs="Arial"/>
          <w:color w:val="000000"/>
          <w:sz w:val="22"/>
          <w:szCs w:val="22"/>
        </w:rPr>
        <w:t>The Sugar Act, 1936 (Act 28 of 1936), the Sugar Amendment Act, 1955 (Act 17 of 1955), and the Sugar Amendment Act, 1958 (Act 26 of</w:t>
      </w:r>
      <w:r w:rsidR="00F45869">
        <w:rPr>
          <w:rFonts w:cs="Arial"/>
          <w:color w:val="000000"/>
          <w:sz w:val="22"/>
          <w:szCs w:val="22"/>
        </w:rPr>
        <w:t xml:space="preserve"> </w:t>
      </w:r>
      <w:r w:rsidR="00F7494C" w:rsidRPr="00F7494C">
        <w:rPr>
          <w:rFonts w:cs="Arial"/>
          <w:color w:val="000000"/>
          <w:sz w:val="22"/>
          <w:szCs w:val="22"/>
        </w:rPr>
        <w:t>1958), are hereby repealed.</w:t>
      </w:r>
    </w:p>
    <w:p w:rsidR="00F7494C" w:rsidRPr="00F7494C" w:rsidRDefault="00B62B40" w:rsidP="00B62B40">
      <w:pPr>
        <w:tabs>
          <w:tab w:val="left" w:pos="1701"/>
          <w:tab w:val="left" w:pos="2268"/>
        </w:tabs>
        <w:spacing w:line="276" w:lineRule="auto"/>
        <w:ind w:firstLine="284"/>
        <w:rPr>
          <w:rFonts w:cs="Arial"/>
          <w:color w:val="000000"/>
          <w:sz w:val="22"/>
          <w:szCs w:val="22"/>
        </w:rPr>
      </w:pPr>
      <w:bookmarkStart w:id="86" w:name="0-0-0-8681"/>
      <w:bookmarkEnd w:id="86"/>
      <w:r>
        <w:rPr>
          <w:rFonts w:cs="Arial"/>
          <w:color w:val="000000"/>
          <w:sz w:val="22"/>
          <w:szCs w:val="22"/>
        </w:rPr>
        <w:tab/>
      </w:r>
      <w:r w:rsidR="00F7494C" w:rsidRPr="00F7494C">
        <w:rPr>
          <w:rFonts w:cs="Arial"/>
          <w:color w:val="000000"/>
          <w:sz w:val="22"/>
          <w:szCs w:val="22"/>
        </w:rPr>
        <w:t xml:space="preserve">(2) </w:t>
      </w:r>
      <w:r>
        <w:rPr>
          <w:rFonts w:cs="Arial"/>
          <w:color w:val="000000"/>
          <w:sz w:val="22"/>
          <w:szCs w:val="22"/>
        </w:rPr>
        <w:tab/>
      </w:r>
      <w:r w:rsidR="00F7494C" w:rsidRPr="00F7494C">
        <w:rPr>
          <w:rFonts w:cs="Arial"/>
          <w:color w:val="000000"/>
          <w:sz w:val="22"/>
          <w:szCs w:val="22"/>
        </w:rPr>
        <w:t>The Sugar Industry Agreement of 1943 is hereby rescinded.</w:t>
      </w:r>
    </w:p>
    <w:p w:rsidR="00F7494C" w:rsidRPr="00F7494C" w:rsidRDefault="00B62B40" w:rsidP="00F45869">
      <w:pPr>
        <w:tabs>
          <w:tab w:val="left" w:pos="1701"/>
          <w:tab w:val="left" w:pos="2268"/>
        </w:tabs>
        <w:spacing w:line="276" w:lineRule="auto"/>
        <w:ind w:left="2264" w:hanging="1980"/>
        <w:jc w:val="both"/>
        <w:rPr>
          <w:rFonts w:cs="Arial"/>
          <w:color w:val="000000"/>
          <w:sz w:val="22"/>
          <w:szCs w:val="22"/>
        </w:rPr>
      </w:pPr>
      <w:bookmarkStart w:id="87" w:name="0-0-0-8683"/>
      <w:bookmarkEnd w:id="87"/>
      <w:r>
        <w:rPr>
          <w:rFonts w:cs="Arial"/>
          <w:color w:val="000000"/>
          <w:sz w:val="22"/>
          <w:szCs w:val="22"/>
        </w:rPr>
        <w:tab/>
      </w:r>
      <w:r w:rsidR="00F7494C" w:rsidRPr="00F7494C">
        <w:rPr>
          <w:rFonts w:cs="Arial"/>
          <w:color w:val="000000"/>
          <w:sz w:val="22"/>
          <w:szCs w:val="22"/>
        </w:rPr>
        <w:t xml:space="preserve">(3) </w:t>
      </w:r>
      <w:r>
        <w:rPr>
          <w:rFonts w:cs="Arial"/>
          <w:color w:val="000000"/>
          <w:sz w:val="22"/>
          <w:szCs w:val="22"/>
        </w:rPr>
        <w:tab/>
      </w:r>
      <w:r w:rsidR="00F7494C" w:rsidRPr="00F7494C">
        <w:rPr>
          <w:rFonts w:cs="Arial"/>
          <w:color w:val="000000"/>
          <w:sz w:val="22"/>
          <w:szCs w:val="22"/>
        </w:rPr>
        <w:t xml:space="preserve">Any determination made, or any decision or action taken, by any person, body or authority under any Act repealed in terms of </w:t>
      </w:r>
      <w:r w:rsidR="00F7494C" w:rsidRPr="00F7494C">
        <w:rPr>
          <w:rFonts w:cs="Arial"/>
          <w:color w:val="000000"/>
          <w:sz w:val="22"/>
          <w:szCs w:val="22"/>
        </w:rPr>
        <w:lastRenderedPageBreak/>
        <w:t>subsection (1), and any agreement and any determination or regulation published under any such Act, shall, except in so far as it is inconsistent with any provision of this Act, continue to be of force until it is rescinded or varied under this Act.</w:t>
      </w:r>
      <w:r>
        <w:rPr>
          <w:rFonts w:cs="Arial"/>
          <w:color w:val="000000"/>
          <w:sz w:val="22"/>
          <w:szCs w:val="22"/>
        </w:rPr>
        <w:t>”</w:t>
      </w:r>
    </w:p>
    <w:p w:rsidR="003676AD" w:rsidRPr="003676AD" w:rsidRDefault="003676AD" w:rsidP="003676AD">
      <w:pPr>
        <w:pStyle w:val="1"/>
        <w:numPr>
          <w:ilvl w:val="0"/>
          <w:numId w:val="0"/>
        </w:numPr>
        <w:tabs>
          <w:tab w:val="left" w:pos="1134"/>
          <w:tab w:val="left" w:pos="1701"/>
        </w:tabs>
        <w:spacing w:before="0" w:after="0" w:line="360" w:lineRule="auto"/>
        <w:contextualSpacing/>
      </w:pPr>
    </w:p>
    <w:p w:rsidR="007D4748" w:rsidRPr="00A75F92" w:rsidRDefault="00A75F92" w:rsidP="00A75F92">
      <w:pPr>
        <w:tabs>
          <w:tab w:val="left" w:pos="1134"/>
        </w:tabs>
        <w:rPr>
          <w:rFonts w:cs="Arial"/>
          <w:color w:val="000000"/>
        </w:rPr>
      </w:pPr>
      <w:r>
        <w:rPr>
          <w:rFonts w:eastAsiaTheme="minorHAnsi" w:cs="Arial"/>
          <w:color w:val="000000"/>
          <w:kern w:val="2"/>
          <w14:ligatures w14:val="standardContextual"/>
        </w:rPr>
        <w:t>[126]</w:t>
      </w:r>
      <w:r>
        <w:rPr>
          <w:rFonts w:eastAsiaTheme="minorHAnsi" w:cs="Arial"/>
          <w:color w:val="000000"/>
          <w:kern w:val="2"/>
          <w14:ligatures w14:val="standardContextual"/>
        </w:rPr>
        <w:tab/>
      </w:r>
      <w:r w:rsidR="00B62B40" w:rsidRPr="00A75F92">
        <w:rPr>
          <w:rFonts w:cs="Arial"/>
          <w:color w:val="000000"/>
        </w:rPr>
        <w:t xml:space="preserve">The Minister’s </w:t>
      </w:r>
      <w:r w:rsidR="00F7494C" w:rsidRPr="00A75F92">
        <w:rPr>
          <w:rFonts w:cs="Arial"/>
          <w:color w:val="000000"/>
        </w:rPr>
        <w:t xml:space="preserve">powers and functions </w:t>
      </w:r>
      <w:r w:rsidR="00B62B40" w:rsidRPr="00A75F92">
        <w:rPr>
          <w:rFonts w:cs="Arial"/>
          <w:color w:val="000000"/>
        </w:rPr>
        <w:t xml:space="preserve">were </w:t>
      </w:r>
      <w:r w:rsidR="00F7494C" w:rsidRPr="00A75F92">
        <w:rPr>
          <w:rFonts w:cs="Arial"/>
          <w:color w:val="000000"/>
        </w:rPr>
        <w:t>transferred to the Minister of Trade an</w:t>
      </w:r>
      <w:r w:rsidR="00B62B40" w:rsidRPr="00A75F92">
        <w:rPr>
          <w:rFonts w:cs="Arial"/>
          <w:color w:val="000000"/>
        </w:rPr>
        <w:t xml:space="preserve">d </w:t>
      </w:r>
      <w:r w:rsidR="00F7494C" w:rsidRPr="00A75F92">
        <w:rPr>
          <w:rFonts w:cs="Arial"/>
          <w:color w:val="000000"/>
        </w:rPr>
        <w:t xml:space="preserve">Industry </w:t>
      </w:r>
      <w:r w:rsidR="00B62B40" w:rsidRPr="00A75F92">
        <w:rPr>
          <w:rFonts w:cs="Arial"/>
          <w:color w:val="000000"/>
        </w:rPr>
        <w:t>by proclamation on</w:t>
      </w:r>
      <w:r w:rsidR="00F7494C" w:rsidRPr="00A75F92">
        <w:rPr>
          <w:rFonts w:cs="Arial"/>
          <w:color w:val="000000"/>
        </w:rPr>
        <w:t xml:space="preserve"> 23 August 2019</w:t>
      </w:r>
      <w:r w:rsidR="00B62B40" w:rsidRPr="00A75F92">
        <w:rPr>
          <w:rFonts w:cs="Arial"/>
          <w:color w:val="000000"/>
        </w:rPr>
        <w:t>.</w:t>
      </w:r>
    </w:p>
    <w:p w:rsidR="007D4748" w:rsidRDefault="007D4748" w:rsidP="007D4748">
      <w:pPr>
        <w:pStyle w:val="ListParagraph"/>
        <w:tabs>
          <w:tab w:val="left" w:pos="1134"/>
        </w:tabs>
        <w:ind w:left="0"/>
        <w:rPr>
          <w:rFonts w:cs="Arial"/>
          <w:color w:val="000000"/>
        </w:rPr>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[127]</w:t>
      </w:r>
      <w:r w:rsidRPr="007D4748">
        <w:rPr>
          <w:rFonts w:eastAsiaTheme="minorHAnsi" w:cs="Arial"/>
          <w:color w:val="000000"/>
          <w:kern w:val="2"/>
          <w14:ligatures w14:val="standardContextual"/>
        </w:rPr>
        <w:tab/>
      </w:r>
      <w:r w:rsidR="0014174D" w:rsidRPr="001133FE">
        <w:t>T</w:t>
      </w:r>
      <w:r w:rsidR="0014174D">
        <w:t xml:space="preserve">he applicants </w:t>
      </w:r>
      <w:r w:rsidR="0014174D" w:rsidRPr="001133FE">
        <w:t>submit</w:t>
      </w:r>
      <w:r w:rsidR="00311C6F">
        <w:t xml:space="preserve"> that there are</w:t>
      </w:r>
      <w:r w:rsidR="0014174D" w:rsidRPr="001133FE">
        <w:t xml:space="preserve"> a number of textual features of the statutory regime that indicate that the </w:t>
      </w:r>
      <w:r w:rsidR="0014174D">
        <w:t>SI Agreement</w:t>
      </w:r>
      <w:r w:rsidR="0014174D" w:rsidRPr="001133FE">
        <w:t xml:space="preserve"> is </w:t>
      </w:r>
      <w:r w:rsidR="0014174D" w:rsidRPr="00311C6F">
        <w:t>a</w:t>
      </w:r>
      <w:r w:rsidR="00311C6F" w:rsidRPr="00311C6F">
        <w:t>n agreement</w:t>
      </w:r>
      <w:r w:rsidR="0014174D" w:rsidRPr="001133FE">
        <w:t xml:space="preserve"> </w:t>
      </w:r>
      <w:r w:rsidR="0014174D" w:rsidRPr="00A75F92">
        <w:rPr>
          <w:i/>
        </w:rPr>
        <w:t>sui generis</w:t>
      </w:r>
      <w:r w:rsidR="0014174D" w:rsidRPr="001133FE">
        <w:t xml:space="preserve">. </w:t>
      </w:r>
    </w:p>
    <w:p w:rsidR="007D4748" w:rsidRDefault="007D4748" w:rsidP="007D4748">
      <w:pPr>
        <w:pStyle w:val="ListParagraph"/>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[128]</w:t>
      </w:r>
      <w:r w:rsidRPr="007D4748">
        <w:rPr>
          <w:rFonts w:eastAsiaTheme="minorHAnsi" w:cs="Arial"/>
          <w:color w:val="000000"/>
          <w:kern w:val="2"/>
          <w14:ligatures w14:val="standardContextual"/>
        </w:rPr>
        <w:tab/>
      </w:r>
      <w:r w:rsidR="00311C6F">
        <w:t xml:space="preserve">They submit firstly that </w:t>
      </w:r>
      <w:r w:rsidR="0014174D" w:rsidRPr="001133FE">
        <w:t xml:space="preserve">it is significant that </w:t>
      </w:r>
      <w:r w:rsidR="0014174D">
        <w:t>s </w:t>
      </w:r>
      <w:r w:rsidR="0014174D" w:rsidRPr="001133FE">
        <w:t xml:space="preserve">4(1)(a) itself describes the </w:t>
      </w:r>
      <w:r w:rsidR="0014174D">
        <w:t>SI Agreement</w:t>
      </w:r>
      <w:r w:rsidR="0014174D" w:rsidRPr="001133FE">
        <w:t xml:space="preserve"> as an </w:t>
      </w:r>
      <w:r w:rsidR="0014174D" w:rsidRPr="007D4748">
        <w:t>agreement</w:t>
      </w:r>
      <w:r w:rsidR="0014174D" w:rsidRPr="001133FE">
        <w:t xml:space="preserve">. The point </w:t>
      </w:r>
      <w:r w:rsidR="00311C6F">
        <w:t xml:space="preserve">they make </w:t>
      </w:r>
      <w:r w:rsidR="0014174D" w:rsidRPr="001133FE">
        <w:t xml:space="preserve">is </w:t>
      </w:r>
      <w:r w:rsidR="00311C6F">
        <w:t xml:space="preserve">that it is </w:t>
      </w:r>
      <w:r w:rsidR="0014174D" w:rsidRPr="001133FE">
        <w:t xml:space="preserve">not merely that it names the agreement the </w:t>
      </w:r>
      <w:r w:rsidR="0014174D">
        <w:t>"</w:t>
      </w:r>
      <w:r w:rsidR="0014174D" w:rsidRPr="007D4748">
        <w:t>Sugar Industry Agreement"</w:t>
      </w:r>
      <w:r w:rsidR="00311C6F" w:rsidRPr="007D4748">
        <w:t>, but instead</w:t>
      </w:r>
      <w:r w:rsidR="0014174D" w:rsidRPr="001133FE">
        <w:t xml:space="preserve"> that it provides that there shall be </w:t>
      </w:r>
      <w:r w:rsidR="0014174D" w:rsidRPr="00311C6F">
        <w:t>"an agreement to be known as the Sugar Industry Agreement".</w:t>
      </w:r>
      <w:r w:rsidR="0014174D" w:rsidRPr="00A75F92">
        <w:rPr>
          <w:i/>
        </w:rPr>
        <w:t xml:space="preserve"> </w:t>
      </w:r>
      <w:r w:rsidR="0014174D" w:rsidRPr="001133FE">
        <w:t xml:space="preserve">In other words, what is being named the Sugar Industry Agreement is, according to </w:t>
      </w:r>
      <w:r w:rsidR="00311C6F">
        <w:t xml:space="preserve">the </w:t>
      </w:r>
      <w:r w:rsidR="0014174D">
        <w:t>section</w:t>
      </w:r>
      <w:r w:rsidR="0014174D" w:rsidRPr="001133FE">
        <w:t xml:space="preserve">, </w:t>
      </w:r>
      <w:r w:rsidR="0014174D" w:rsidRPr="00311C6F">
        <w:t>"an agreement".</w:t>
      </w:r>
      <w:r w:rsidR="0014174D" w:rsidRPr="001133FE">
        <w:t xml:space="preserve"> </w:t>
      </w:r>
      <w:r w:rsidR="00311C6F">
        <w:t>They argue that i</w:t>
      </w:r>
      <w:r w:rsidR="0014174D" w:rsidRPr="001133FE">
        <w:t xml:space="preserve">f the purpose of the provision was to make the </w:t>
      </w:r>
      <w:r w:rsidR="0014174D">
        <w:t>SI Agreement</w:t>
      </w:r>
      <w:r w:rsidR="0014174D" w:rsidRPr="001133FE">
        <w:t xml:space="preserve"> something other than an agreement, the provision could have empowered the Minister, for example, to </w:t>
      </w:r>
      <w:r w:rsidR="0014174D" w:rsidRPr="00A43E1E">
        <w:t>"make regulations to be known as the Sugar Industry Agreement".</w:t>
      </w:r>
    </w:p>
    <w:p w:rsidR="007D4748" w:rsidRDefault="007D4748" w:rsidP="007D4748">
      <w:pPr>
        <w:pStyle w:val="ListParagraph"/>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[129]</w:t>
      </w:r>
      <w:r w:rsidRPr="007D4748">
        <w:rPr>
          <w:rFonts w:eastAsiaTheme="minorHAnsi" w:cs="Arial"/>
          <w:color w:val="000000"/>
          <w:kern w:val="2"/>
          <w14:ligatures w14:val="standardContextual"/>
        </w:rPr>
        <w:tab/>
      </w:r>
      <w:r w:rsidR="00A43E1E">
        <w:t>They contend next that</w:t>
      </w:r>
      <w:r w:rsidR="0014174D" w:rsidRPr="001133FE">
        <w:t xml:space="preserve"> </w:t>
      </w:r>
      <w:r w:rsidR="0014174D">
        <w:t>s </w:t>
      </w:r>
      <w:r w:rsidR="0014174D" w:rsidRPr="001133FE">
        <w:t>4</w:t>
      </w:r>
      <w:r w:rsidR="00A43E1E">
        <w:t xml:space="preserve"> </w:t>
      </w:r>
      <w:r w:rsidR="0014174D" w:rsidRPr="001133FE">
        <w:t>must be contrasted with s</w:t>
      </w:r>
      <w:r w:rsidR="00A43E1E">
        <w:t>s</w:t>
      </w:r>
      <w:r w:rsidR="0014174D" w:rsidRPr="001133FE">
        <w:t xml:space="preserve"> 6 and 10, which</w:t>
      </w:r>
      <w:r w:rsidR="002C302E">
        <w:t xml:space="preserve"> </w:t>
      </w:r>
      <w:r w:rsidR="0014174D" w:rsidRPr="001133FE">
        <w:t>provide for the making of subordinate legislation.</w:t>
      </w:r>
      <w:r w:rsidR="002C302E">
        <w:t xml:space="preserve"> </w:t>
      </w:r>
      <w:r w:rsidR="0014174D">
        <w:t>Section </w:t>
      </w:r>
      <w:r w:rsidR="0014174D" w:rsidRPr="001133FE">
        <w:t xml:space="preserve">6 empowers SASA to </w:t>
      </w:r>
      <w:r w:rsidR="0014174D" w:rsidRPr="002C302E">
        <w:t>"by notice in the Gazette prescribe"</w:t>
      </w:r>
      <w:r w:rsidR="0014174D" w:rsidRPr="001133FE">
        <w:t xml:space="preserve"> the maximum industrial price at which a sugar industry product may be sold</w:t>
      </w:r>
      <w:r w:rsidR="002C302E">
        <w:t xml:space="preserve"> while s</w:t>
      </w:r>
      <w:r w:rsidR="0014174D">
        <w:t> </w:t>
      </w:r>
      <w:r w:rsidR="0014174D" w:rsidRPr="001133FE">
        <w:t xml:space="preserve">10 empowers the Minister to </w:t>
      </w:r>
      <w:r w:rsidR="0014174D" w:rsidRPr="002C302E">
        <w:t>"make regulations providing for"</w:t>
      </w:r>
      <w:r w:rsidR="0014174D" w:rsidRPr="001133FE">
        <w:t xml:space="preserve"> various issues.</w:t>
      </w:r>
      <w:r w:rsidR="002C302E">
        <w:t xml:space="preserve"> T</w:t>
      </w:r>
      <w:r w:rsidR="0014174D" w:rsidRPr="001133FE">
        <w:t>hese provisions</w:t>
      </w:r>
      <w:r w:rsidR="002C302E">
        <w:t xml:space="preserve">, </w:t>
      </w:r>
      <w:r w:rsidR="0014174D" w:rsidRPr="001133FE">
        <w:t>which contemplate subordinate legislation</w:t>
      </w:r>
      <w:r w:rsidR="002C302E">
        <w:t xml:space="preserve">, are said to </w:t>
      </w:r>
      <w:r w:rsidR="0014174D" w:rsidRPr="001133FE">
        <w:t xml:space="preserve">stand in sharp contrast to </w:t>
      </w:r>
      <w:r w:rsidR="0014174D">
        <w:t>s </w:t>
      </w:r>
      <w:r w:rsidR="0014174D" w:rsidRPr="001133FE">
        <w:t>4</w:t>
      </w:r>
      <w:r w:rsidR="002C302E">
        <w:t xml:space="preserve">, which simply </w:t>
      </w:r>
      <w:r w:rsidR="0014174D" w:rsidRPr="001133FE">
        <w:t xml:space="preserve">provides for the Minister to </w:t>
      </w:r>
      <w:r w:rsidR="0014174D" w:rsidRPr="002C302E">
        <w:t>"determine the terms of an agreement",</w:t>
      </w:r>
      <w:r w:rsidR="0014174D" w:rsidRPr="001133FE">
        <w:t xml:space="preserve"> to amend the agreement in specified circumstances, and to publish the agreement in the Gazette</w:t>
      </w:r>
      <w:r w:rsidR="002C302E">
        <w:t xml:space="preserve"> for </w:t>
      </w:r>
      <w:r w:rsidR="0014174D" w:rsidRPr="001133FE">
        <w:t xml:space="preserve">it </w:t>
      </w:r>
      <w:r w:rsidR="002C302E">
        <w:t xml:space="preserve">to </w:t>
      </w:r>
      <w:r w:rsidR="0014174D" w:rsidRPr="001133FE">
        <w:t>become binding.</w:t>
      </w:r>
      <w:r w:rsidR="00846FB9">
        <w:t xml:space="preserve"> They conclude the submission with the suggestion that </w:t>
      </w:r>
      <w:r w:rsidR="0014174D" w:rsidRPr="001133FE">
        <w:t xml:space="preserve">the Sugar Act </w:t>
      </w:r>
      <w:r w:rsidR="0014174D" w:rsidRPr="00846FB9">
        <w:t>maintains</w:t>
      </w:r>
      <w:r w:rsidR="0014174D" w:rsidRPr="001133FE">
        <w:t xml:space="preserve"> the distinction created under the 1936</w:t>
      </w:r>
      <w:r w:rsidR="00846FB9">
        <w:t xml:space="preserve"> </w:t>
      </w:r>
      <w:r w:rsidR="0014174D" w:rsidRPr="001133FE">
        <w:t>Act</w:t>
      </w:r>
      <w:r w:rsidR="00846FB9">
        <w:t xml:space="preserve"> </w:t>
      </w:r>
      <w:r w:rsidR="0014174D" w:rsidRPr="001133FE">
        <w:t xml:space="preserve">between regulations prescribed by the Minister, and the </w:t>
      </w:r>
      <w:r w:rsidR="0014174D">
        <w:t>SI Agreement</w:t>
      </w:r>
      <w:r w:rsidR="0014174D" w:rsidRPr="001133FE">
        <w:t xml:space="preserve">, the terms of which are determined by the Minster. </w:t>
      </w:r>
    </w:p>
    <w:p w:rsidR="007D4748" w:rsidRDefault="007D4748" w:rsidP="007D4748">
      <w:pPr>
        <w:pStyle w:val="ListParagraph"/>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[130]</w:t>
      </w:r>
      <w:r w:rsidRPr="007D4748">
        <w:rPr>
          <w:rFonts w:eastAsiaTheme="minorHAnsi" w:cs="Arial"/>
          <w:color w:val="000000"/>
          <w:kern w:val="2"/>
          <w14:ligatures w14:val="standardContextual"/>
        </w:rPr>
        <w:tab/>
      </w:r>
      <w:r w:rsidR="001564FF" w:rsidRPr="001564FF">
        <w:t xml:space="preserve">The applicants’ case is </w:t>
      </w:r>
      <w:r w:rsidR="001564FF">
        <w:t xml:space="preserve">thus </w:t>
      </w:r>
      <w:r w:rsidR="00706EC2">
        <w:t>grounded</w:t>
      </w:r>
      <w:r w:rsidR="001564FF" w:rsidRPr="001564FF">
        <w:t xml:space="preserve"> on the </w:t>
      </w:r>
      <w:r w:rsidR="00706EC2">
        <w:t>proposition</w:t>
      </w:r>
      <w:r w:rsidR="001564FF" w:rsidRPr="001564FF">
        <w:t xml:space="preserve"> that the </w:t>
      </w:r>
      <w:r w:rsidR="001564FF">
        <w:t>S</w:t>
      </w:r>
      <w:r w:rsidR="001564FF" w:rsidRPr="001564FF">
        <w:t xml:space="preserve">I Agreement as a whole is contractual in nature and qualifies as an agreement and </w:t>
      </w:r>
      <w:r w:rsidR="001564FF" w:rsidRPr="001564FF">
        <w:lastRenderedPageBreak/>
        <w:t xml:space="preserve">therefore capable of suspension under the Companies Act. Alternatively, the applicants submit that the payment obligations under the Industry Agreement are </w:t>
      </w:r>
      <w:r w:rsidR="001564FF" w:rsidRPr="00A75F92">
        <w:rPr>
          <w:i/>
        </w:rPr>
        <w:t xml:space="preserve">inter partes </w:t>
      </w:r>
      <w:r w:rsidR="001564FF" w:rsidRPr="007D4748">
        <w:t>obligations</w:t>
      </w:r>
      <w:r w:rsidR="001564FF" w:rsidRPr="001564FF">
        <w:t xml:space="preserve"> </w:t>
      </w:r>
      <w:r w:rsidR="00CB0928">
        <w:t xml:space="preserve">and therefore </w:t>
      </w:r>
      <w:r w:rsidR="001564FF" w:rsidRPr="001564FF">
        <w:t>capable of suspension under the Companies Act.</w:t>
      </w:r>
    </w:p>
    <w:p w:rsidR="007D4748" w:rsidRDefault="007D4748" w:rsidP="007D4748">
      <w:pPr>
        <w:pStyle w:val="ListParagraph"/>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[131]</w:t>
      </w:r>
      <w:r w:rsidRPr="007D4748">
        <w:rPr>
          <w:rFonts w:eastAsiaTheme="minorHAnsi" w:cs="Arial"/>
          <w:color w:val="000000"/>
          <w:kern w:val="2"/>
          <w14:ligatures w14:val="standardContextual"/>
        </w:rPr>
        <w:tab/>
      </w:r>
      <w:r w:rsidR="00706EC2">
        <w:t>As I have outlined earlier, t</w:t>
      </w:r>
      <w:r w:rsidR="001564FF" w:rsidRPr="00706EC2">
        <w:t>he applicants rely on</w:t>
      </w:r>
      <w:r w:rsidR="00706EC2">
        <w:t xml:space="preserve"> certain</w:t>
      </w:r>
      <w:r w:rsidR="001564FF" w:rsidRPr="00706EC2">
        <w:t xml:space="preserve"> historical </w:t>
      </w:r>
      <w:r w:rsidR="00706EC2">
        <w:t>aspects</w:t>
      </w:r>
      <w:r w:rsidR="001564FF" w:rsidRPr="00706EC2">
        <w:t xml:space="preserve"> to </w:t>
      </w:r>
      <w:r w:rsidR="00706EC2">
        <w:t>contend</w:t>
      </w:r>
      <w:r w:rsidR="001564FF" w:rsidRPr="00706EC2">
        <w:t xml:space="preserve"> that the </w:t>
      </w:r>
      <w:r w:rsidR="00706EC2">
        <w:t>S</w:t>
      </w:r>
      <w:r w:rsidR="001564FF" w:rsidRPr="00706EC2">
        <w:t>I</w:t>
      </w:r>
      <w:r w:rsidR="00706EC2">
        <w:t xml:space="preserve"> </w:t>
      </w:r>
      <w:r w:rsidR="001564FF" w:rsidRPr="00706EC2">
        <w:t>Agreement is contractual in nature</w:t>
      </w:r>
      <w:r w:rsidR="00706EC2">
        <w:t xml:space="preserve"> </w:t>
      </w:r>
      <w:r w:rsidR="001564FF" w:rsidRPr="00706EC2">
        <w:t xml:space="preserve">and </w:t>
      </w:r>
      <w:r w:rsidR="00706EC2">
        <w:t>simply</w:t>
      </w:r>
      <w:r w:rsidR="001564FF" w:rsidRPr="00706EC2">
        <w:t xml:space="preserve"> given legislative recognition.</w:t>
      </w:r>
      <w:r w:rsidR="00CB0928">
        <w:t xml:space="preserve"> The respondents</w:t>
      </w:r>
      <w:r w:rsidR="00CE4D3F">
        <w:t xml:space="preserve">, although each puts it differently, suggest that </w:t>
      </w:r>
      <w:r w:rsidR="001564FF" w:rsidRPr="00706EC2">
        <w:t xml:space="preserve">the applicants </w:t>
      </w:r>
      <w:r w:rsidR="00CE4D3F">
        <w:t>fail</w:t>
      </w:r>
      <w:r w:rsidR="001564FF" w:rsidRPr="00706EC2">
        <w:t xml:space="preserve"> to adequately consider the language of the </w:t>
      </w:r>
      <w:r w:rsidR="00CE4D3F">
        <w:t>instruments</w:t>
      </w:r>
      <w:r w:rsidR="001564FF" w:rsidRPr="00706EC2">
        <w:t xml:space="preserve"> which </w:t>
      </w:r>
      <w:r w:rsidR="00CE4D3F">
        <w:t>are</w:t>
      </w:r>
      <w:r w:rsidR="001564FF" w:rsidRPr="00706EC2">
        <w:t xml:space="preserve"> relevant to this dispute </w:t>
      </w:r>
      <w:r w:rsidR="00CE4D3F">
        <w:t xml:space="preserve">ie. </w:t>
      </w:r>
      <w:r w:rsidR="001564FF" w:rsidRPr="00706EC2">
        <w:t xml:space="preserve">the Sugar Act and </w:t>
      </w:r>
      <w:r w:rsidR="00CE4D3F">
        <w:t>the S</w:t>
      </w:r>
      <w:r w:rsidR="001564FF" w:rsidRPr="00706EC2">
        <w:t>I</w:t>
      </w:r>
      <w:r w:rsidR="00CE4D3F">
        <w:t xml:space="preserve"> </w:t>
      </w:r>
      <w:r w:rsidR="001564FF" w:rsidRPr="00706EC2">
        <w:t xml:space="preserve">Agreement. </w:t>
      </w:r>
      <w:r w:rsidR="000D0AA7" w:rsidRPr="007D4748">
        <w:t xml:space="preserve">The argument proceeds with the contention that </w:t>
      </w:r>
      <w:r w:rsidR="000D0AA7">
        <w:t>the applicants</w:t>
      </w:r>
      <w:r w:rsidR="001564FF" w:rsidRPr="00CE4D3F">
        <w:t xml:space="preserve"> also fail to give recognition to the fact that the </w:t>
      </w:r>
      <w:r w:rsidR="00551E9A">
        <w:t>l</w:t>
      </w:r>
      <w:r w:rsidR="001564FF" w:rsidRPr="00CE4D3F">
        <w:t>egislature expressly elected to repeal the</w:t>
      </w:r>
      <w:r w:rsidR="00F671D1">
        <w:t xml:space="preserve"> </w:t>
      </w:r>
      <w:r w:rsidR="001564FF" w:rsidRPr="00CE4D3F">
        <w:t>1936</w:t>
      </w:r>
      <w:r w:rsidR="00F671D1">
        <w:t xml:space="preserve"> Act</w:t>
      </w:r>
      <w:r w:rsidR="001564FF" w:rsidRPr="00CE4D3F">
        <w:t xml:space="preserve"> and replace it with the Sugar Act</w:t>
      </w:r>
      <w:r w:rsidR="00F671D1">
        <w:t>, t</w:t>
      </w:r>
      <w:r w:rsidR="001564FF" w:rsidRPr="00CE4D3F">
        <w:t xml:space="preserve">he specific purpose of </w:t>
      </w:r>
      <w:r w:rsidR="00F671D1">
        <w:t xml:space="preserve">which </w:t>
      </w:r>
      <w:r w:rsidR="001564FF" w:rsidRPr="00CE4D3F">
        <w:t xml:space="preserve">was to, </w:t>
      </w:r>
      <w:r w:rsidR="00F671D1" w:rsidRPr="00A75F92">
        <w:rPr>
          <w:i/>
        </w:rPr>
        <w:t>inter alia</w:t>
      </w:r>
      <w:r w:rsidR="00F671D1">
        <w:t>,</w:t>
      </w:r>
      <w:r w:rsidR="001564FF" w:rsidRPr="00CE4D3F">
        <w:t xml:space="preserve"> </w:t>
      </w:r>
      <w:r w:rsidR="001564FF" w:rsidRPr="00A75F92">
        <w:rPr>
          <w:i/>
        </w:rPr>
        <w:t>“</w:t>
      </w:r>
      <w:r w:rsidR="001564FF" w:rsidRPr="007D4748">
        <w:t>amend the laws relating to the sugar industry”</w:t>
      </w:r>
      <w:r w:rsidR="001564FF" w:rsidRPr="00CE4D3F">
        <w:t>.</w:t>
      </w:r>
    </w:p>
    <w:p w:rsidR="007D4748" w:rsidRDefault="007D4748" w:rsidP="007D4748">
      <w:pPr>
        <w:pStyle w:val="ListParagraph"/>
      </w:pPr>
    </w:p>
    <w:p w:rsidR="007D4748"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[132]</w:t>
      </w:r>
      <w:r w:rsidRPr="007D4748">
        <w:rPr>
          <w:rFonts w:eastAsiaTheme="minorHAnsi" w:cs="Arial"/>
          <w:color w:val="000000"/>
          <w:kern w:val="2"/>
          <w14:ligatures w14:val="standardContextual"/>
        </w:rPr>
        <w:tab/>
      </w:r>
      <w:r w:rsidR="00AB3D50">
        <w:t xml:space="preserve">To my mind there is indeed a difference. It seems to me that the </w:t>
      </w:r>
      <w:r w:rsidR="001564FF" w:rsidRPr="00AB3D50">
        <w:t>1936</w:t>
      </w:r>
      <w:r w:rsidR="00AB3D50">
        <w:t xml:space="preserve"> Act</w:t>
      </w:r>
      <w:r w:rsidR="001564FF" w:rsidRPr="00AB3D50">
        <w:t xml:space="preserve"> authorised the Minister to publish “an agreement entered into by” representatives of the various participants in the sugar industry after consensus had been reached within the industry. The Minister was empowered to determine the terms of the agreement only if the industry did not conclude an agreement, and in that case the terms of the agreement would be binding on industry participants “</w:t>
      </w:r>
      <w:r w:rsidR="001564FF" w:rsidRPr="007D4748">
        <w:t>as if it had been an agreement… signed by such grower, miller or refiner”.</w:t>
      </w:r>
      <w:r w:rsidR="00AB3D50" w:rsidRPr="007D4748">
        <w:t xml:space="preserve"> </w:t>
      </w:r>
      <w:r w:rsidR="00AB3D50">
        <w:t>T</w:t>
      </w:r>
      <w:r w:rsidR="001564FF" w:rsidRPr="00AB3D50">
        <w:t xml:space="preserve">he </w:t>
      </w:r>
      <w:r w:rsidR="00551E9A">
        <w:t>l</w:t>
      </w:r>
      <w:r w:rsidR="001564FF" w:rsidRPr="00AB3D50">
        <w:t>egislature moved away from this position</w:t>
      </w:r>
      <w:r w:rsidR="00AB3D50" w:rsidRPr="00AB3D50">
        <w:t xml:space="preserve"> </w:t>
      </w:r>
      <w:r w:rsidR="00AB3D50">
        <w:t>with the passing of</w:t>
      </w:r>
      <w:r w:rsidR="00AB3D50" w:rsidRPr="00AB3D50">
        <w:t xml:space="preserve"> the Sugar Act,</w:t>
      </w:r>
      <w:r w:rsidR="001564FF" w:rsidRPr="00AB3D50">
        <w:t xml:space="preserve">. There is no longer any reference in the legislative scheme to </w:t>
      </w:r>
      <w:r w:rsidR="00E467DC">
        <w:t xml:space="preserve">the </w:t>
      </w:r>
      <w:r w:rsidR="001564FF" w:rsidRPr="00AB3D50">
        <w:t xml:space="preserve">industry participants reaching an agreement. Instead, the Sugar Act confers the power on the Minister to </w:t>
      </w:r>
      <w:r w:rsidR="001564FF" w:rsidRPr="00E467DC">
        <w:t>determine</w:t>
      </w:r>
      <w:r w:rsidR="001564FF" w:rsidRPr="00AB3D50">
        <w:t xml:space="preserve"> the terms of the </w:t>
      </w:r>
      <w:r w:rsidR="00E467DC">
        <w:t>S</w:t>
      </w:r>
      <w:r w:rsidR="001564FF" w:rsidRPr="00AB3D50">
        <w:t xml:space="preserve">I Agreement and </w:t>
      </w:r>
      <w:r w:rsidR="001564FF" w:rsidRPr="00E467DC">
        <w:t>impose</w:t>
      </w:r>
      <w:r w:rsidR="001564FF" w:rsidRPr="00AB3D50">
        <w:t xml:space="preserve"> such terms on the industry. The Sugar Act </w:t>
      </w:r>
      <w:r w:rsidR="00D36D63">
        <w:t>can therefore be said to part company from the 1936 Act</w:t>
      </w:r>
      <w:r w:rsidR="001564FF" w:rsidRPr="00AB3D50">
        <w:t>.</w:t>
      </w:r>
    </w:p>
    <w:p w:rsidR="007D4748" w:rsidRDefault="007D4748" w:rsidP="007D4748">
      <w:pPr>
        <w:pStyle w:val="ListParagraph"/>
      </w:pPr>
    </w:p>
    <w:p w:rsidR="001A08F6" w:rsidRPr="00A75F92" w:rsidRDefault="00A75F92" w:rsidP="00A75F92">
      <w:pPr>
        <w:tabs>
          <w:tab w:val="left" w:pos="1134"/>
        </w:tabs>
        <w:rPr>
          <w:rFonts w:cs="Arial"/>
          <w:color w:val="000000"/>
        </w:rPr>
      </w:pPr>
      <w:r w:rsidRPr="007D4748">
        <w:rPr>
          <w:rFonts w:eastAsiaTheme="minorHAnsi" w:cs="Arial"/>
          <w:color w:val="000000"/>
          <w:kern w:val="2"/>
          <w14:ligatures w14:val="standardContextual"/>
        </w:rPr>
        <w:t>[133]</w:t>
      </w:r>
      <w:r w:rsidRPr="007D4748">
        <w:rPr>
          <w:rFonts w:eastAsiaTheme="minorHAnsi" w:cs="Arial"/>
          <w:color w:val="000000"/>
          <w:kern w:val="2"/>
          <w14:ligatures w14:val="standardContextual"/>
        </w:rPr>
        <w:tab/>
      </w:r>
      <w:r w:rsidR="00CC0438">
        <w:t>It is clear that i</w:t>
      </w:r>
      <w:r w:rsidR="00E467DC">
        <w:t>n s</w:t>
      </w:r>
      <w:r w:rsidR="001564FF" w:rsidRPr="00E467DC">
        <w:t xml:space="preserve"> 4(1)(a) of the Sugar Act </w:t>
      </w:r>
      <w:r w:rsidR="00E467DC">
        <w:t>t</w:t>
      </w:r>
      <w:r w:rsidR="001564FF" w:rsidRPr="00E467DC">
        <w:t xml:space="preserve">he Minister is empowered to determine the terms of the </w:t>
      </w:r>
      <w:r w:rsidR="00B834BA">
        <w:t>S</w:t>
      </w:r>
      <w:r w:rsidR="001564FF" w:rsidRPr="00E467DC">
        <w:t xml:space="preserve">I Agreement on his own after consultation with SASA. The Minister is </w:t>
      </w:r>
      <w:r w:rsidR="00CC0438">
        <w:t xml:space="preserve">thus </w:t>
      </w:r>
      <w:r w:rsidR="001564FF" w:rsidRPr="00E467DC">
        <w:t xml:space="preserve">obliged to determine what in </w:t>
      </w:r>
      <w:r w:rsidR="001564FF" w:rsidRPr="00B834BA">
        <w:t xml:space="preserve">“the opinion of the Minister” </w:t>
      </w:r>
      <w:r w:rsidR="00B834BA">
        <w:t>are to</w:t>
      </w:r>
      <w:r w:rsidR="001564FF" w:rsidRPr="00E467DC">
        <w:t xml:space="preserve"> be the terms of the </w:t>
      </w:r>
      <w:r w:rsidR="00B834BA">
        <w:t>S</w:t>
      </w:r>
      <w:r w:rsidR="001564FF" w:rsidRPr="00E467DC">
        <w:t>I</w:t>
      </w:r>
      <w:r w:rsidR="00B834BA">
        <w:t xml:space="preserve"> </w:t>
      </w:r>
      <w:r w:rsidR="001564FF" w:rsidRPr="00E467DC">
        <w:t xml:space="preserve">Agreement. </w:t>
      </w:r>
      <w:r w:rsidR="00CC0438">
        <w:t>N</w:t>
      </w:r>
      <w:r w:rsidR="001564FF" w:rsidRPr="00E467DC">
        <w:t xml:space="preserve">o consensus </w:t>
      </w:r>
      <w:r w:rsidR="00CC0438">
        <w:t xml:space="preserve">is </w:t>
      </w:r>
      <w:r w:rsidR="001564FF" w:rsidRPr="00E467DC">
        <w:t>required</w:t>
      </w:r>
      <w:r w:rsidR="00CC0438">
        <w:t xml:space="preserve"> – o</w:t>
      </w:r>
      <w:r w:rsidR="001564FF" w:rsidRPr="00E467DC">
        <w:t xml:space="preserve">nly consultation. </w:t>
      </w:r>
      <w:r w:rsidR="001A08F6">
        <w:t>T</w:t>
      </w:r>
      <w:r w:rsidR="001564FF" w:rsidRPr="00E467DC">
        <w:t xml:space="preserve">he </w:t>
      </w:r>
      <w:r w:rsidR="001A08F6">
        <w:t xml:space="preserve">concept of </w:t>
      </w:r>
      <w:r w:rsidR="001564FF" w:rsidRPr="00E467DC">
        <w:t xml:space="preserve"> “</w:t>
      </w:r>
      <w:r w:rsidR="001564FF" w:rsidRPr="007D4748">
        <w:t>after consultation”</w:t>
      </w:r>
      <w:r w:rsidR="001564FF" w:rsidRPr="00E467DC">
        <w:t xml:space="preserve"> does not require agreement</w:t>
      </w:r>
      <w:r w:rsidR="001A08F6">
        <w:t xml:space="preserve">, only that </w:t>
      </w:r>
      <w:r w:rsidR="001564FF" w:rsidRPr="00E467DC">
        <w:t>serious consideration is given to the view of the party that is to be consulted.</w:t>
      </w:r>
      <w:r w:rsidR="001564FF" w:rsidRPr="00C401FB">
        <w:t xml:space="preserve"> </w:t>
      </w:r>
      <w:r w:rsidR="00C401FB">
        <w:t xml:space="preserve">In </w:t>
      </w:r>
      <w:r w:rsidR="001A08F6" w:rsidRPr="00A75F92">
        <w:rPr>
          <w:i/>
        </w:rPr>
        <w:t>Public Servants Association of South Africa and Others v Government Employees Pension Fund and Others</w:t>
      </w:r>
      <w:r w:rsidR="001A08F6" w:rsidRPr="00C401FB">
        <w:t xml:space="preserve"> [2020] </w:t>
      </w:r>
      <w:r w:rsidR="001A08F6" w:rsidRPr="00C401FB">
        <w:lastRenderedPageBreak/>
        <w:t xml:space="preserve">ZASCA 126; [2020] 4 All SA 710 (SCA) </w:t>
      </w:r>
      <w:r w:rsidR="00C401FB">
        <w:t>Navsa JA put it crisply as follows (footnote omitted):</w:t>
      </w:r>
    </w:p>
    <w:p w:rsidR="00E1229A" w:rsidRDefault="00C401FB" w:rsidP="00FD6E66">
      <w:pPr>
        <w:shd w:val="clear" w:color="auto" w:fill="FFFFFF"/>
        <w:tabs>
          <w:tab w:val="left" w:pos="1134"/>
        </w:tabs>
        <w:spacing w:before="144" w:line="276" w:lineRule="auto"/>
        <w:ind w:left="1134"/>
        <w:jc w:val="both"/>
        <w:rPr>
          <w:rFonts w:ascii="Verdana" w:hAnsi="Verdana"/>
          <w:color w:val="242121"/>
          <w:sz w:val="22"/>
          <w:szCs w:val="22"/>
          <w:lang w:eastAsia="en-GB"/>
        </w:rPr>
      </w:pPr>
      <w:r w:rsidRPr="00C401FB">
        <w:rPr>
          <w:rFonts w:cs="Arial"/>
          <w:color w:val="242121"/>
          <w:sz w:val="22"/>
          <w:szCs w:val="22"/>
          <w:lang w:eastAsia="en-GB"/>
        </w:rPr>
        <w:t>“[55]    I now turn to a consideration of the merits. It is clear that there is a distinction between situations in which a decision, by way of statutory prescripts or binding rules, has to be taken ‘in consultation’, and where a decision has to be taken ‘after consultation’.</w:t>
      </w:r>
      <w:r w:rsidRPr="00C401FB">
        <w:rPr>
          <w:rFonts w:ascii="Verdana" w:hAnsi="Verdana"/>
          <w:color w:val="242121"/>
          <w:sz w:val="22"/>
          <w:szCs w:val="22"/>
          <w:lang w:eastAsia="en-GB"/>
        </w:rPr>
        <w:t xml:space="preserve"> </w:t>
      </w:r>
    </w:p>
    <w:p w:rsidR="001A08F6" w:rsidRPr="00477AEC" w:rsidRDefault="00C401FB" w:rsidP="00FD6E66">
      <w:pPr>
        <w:shd w:val="clear" w:color="auto" w:fill="FFFFFF"/>
        <w:tabs>
          <w:tab w:val="left" w:pos="1134"/>
        </w:tabs>
        <w:spacing w:before="144" w:line="276" w:lineRule="auto"/>
        <w:ind w:left="1134"/>
        <w:jc w:val="both"/>
        <w:rPr>
          <w:rFonts w:ascii="Verdana" w:hAnsi="Verdana"/>
          <w:color w:val="242121"/>
          <w:sz w:val="22"/>
          <w:szCs w:val="22"/>
          <w:lang w:eastAsia="en-GB"/>
        </w:rPr>
      </w:pPr>
      <w:r w:rsidRPr="00C401FB">
        <w:rPr>
          <w:rFonts w:cs="Arial"/>
          <w:color w:val="242121"/>
          <w:sz w:val="22"/>
          <w:szCs w:val="22"/>
          <w:lang w:eastAsia="en-GB"/>
        </w:rPr>
        <w:t>The former requires agreement and the latter requires that the decision be taken in good faith, </w:t>
      </w:r>
      <w:r w:rsidRPr="00C401FB">
        <w:rPr>
          <w:rFonts w:cs="Arial"/>
          <w:i/>
          <w:iCs/>
          <w:color w:val="242121"/>
          <w:sz w:val="22"/>
          <w:szCs w:val="22"/>
          <w:lang w:eastAsia="en-GB"/>
        </w:rPr>
        <w:t>after</w:t>
      </w:r>
      <w:r w:rsidRPr="00C401FB">
        <w:rPr>
          <w:rFonts w:cs="Arial"/>
          <w:color w:val="242121"/>
          <w:sz w:val="22"/>
          <w:szCs w:val="22"/>
          <w:lang w:eastAsia="en-GB"/>
        </w:rPr>
        <w:t> consulting and giving serious consideration to the view of the party that has to be consulted.”</w:t>
      </w:r>
    </w:p>
    <w:p w:rsidR="001A08F6" w:rsidRDefault="001A08F6" w:rsidP="001A08F6">
      <w:pPr>
        <w:pStyle w:val="ListParagraph"/>
      </w:pPr>
    </w:p>
    <w:p w:rsidR="007D4748" w:rsidRPr="007D4748" w:rsidRDefault="00A75F92" w:rsidP="00A75F92">
      <w:pPr>
        <w:pStyle w:val="1"/>
        <w:numPr>
          <w:ilvl w:val="0"/>
          <w:numId w:val="0"/>
        </w:numPr>
        <w:tabs>
          <w:tab w:val="left" w:pos="1134"/>
        </w:tabs>
        <w:spacing w:before="0" w:after="0" w:line="360" w:lineRule="auto"/>
        <w:contextualSpacing/>
        <w:rPr>
          <w:szCs w:val="24"/>
        </w:rPr>
      </w:pPr>
      <w:r w:rsidRPr="007D4748">
        <w:rPr>
          <w:szCs w:val="24"/>
        </w:rPr>
        <w:t>[134]</w:t>
      </w:r>
      <w:r w:rsidRPr="007D4748">
        <w:rPr>
          <w:szCs w:val="24"/>
        </w:rPr>
        <w:tab/>
      </w:r>
      <w:r w:rsidR="001564FF" w:rsidRPr="00E467DC">
        <w:t xml:space="preserve">The determination of the terms of the </w:t>
      </w:r>
      <w:r w:rsidR="00477AEC">
        <w:t>S</w:t>
      </w:r>
      <w:r w:rsidR="001564FF" w:rsidRPr="00E467DC">
        <w:t>I</w:t>
      </w:r>
      <w:r w:rsidR="00477AEC">
        <w:t xml:space="preserve"> </w:t>
      </w:r>
      <w:r w:rsidR="001564FF" w:rsidRPr="00E467DC">
        <w:t>Agreement is thus up to the Minister.</w:t>
      </w:r>
    </w:p>
    <w:p w:rsidR="007D4748" w:rsidRDefault="007D4748" w:rsidP="007D4748">
      <w:pPr>
        <w:pStyle w:val="1"/>
        <w:numPr>
          <w:ilvl w:val="0"/>
          <w:numId w:val="0"/>
        </w:numPr>
        <w:tabs>
          <w:tab w:val="left" w:pos="1134"/>
        </w:tabs>
        <w:spacing w:before="0" w:after="0" w:line="360" w:lineRule="auto"/>
        <w:contextualSpacing/>
        <w:rPr>
          <w:szCs w:val="24"/>
        </w:rPr>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[135]</w:t>
      </w:r>
      <w:r>
        <w:rPr>
          <w:szCs w:val="24"/>
        </w:rPr>
        <w:tab/>
      </w:r>
      <w:r w:rsidR="00BD2F8E" w:rsidRPr="00935ED7">
        <w:t xml:space="preserve">Then too, in terms of </w:t>
      </w:r>
      <w:r w:rsidR="001564FF" w:rsidRPr="00935ED7">
        <w:t>s 4(1)(b) of the Sugar Act the Minister “may at the instance of, or after consultation with, the Association, amend the Agreement if the Minister is satisfied that such amendment is in the interests of the sugar industry and not detrimental to the public interest”</w:t>
      </w:r>
      <w:r w:rsidR="00BD2F8E" w:rsidRPr="00935ED7">
        <w:t>, and in terms of s</w:t>
      </w:r>
      <w:r w:rsidR="001564FF" w:rsidRPr="00935ED7">
        <w:t xml:space="preserve"> 4(1)(c) the “Minister shall publish the Agreement and any amendment thereof by notice in the Gazette, whereupon the Agreement or such amendment shall become binding upon every grower, miller and refiner”. </w:t>
      </w:r>
      <w:r w:rsidR="00935ED7">
        <w:t xml:space="preserve">As I see it, the SI Agreement self-evidently </w:t>
      </w:r>
      <w:r w:rsidR="00935ED7" w:rsidRPr="00935ED7">
        <w:t xml:space="preserve">becomes binding on all millers, growers and refiners once gazetted, whether they like it or not. </w:t>
      </w:r>
      <w:r w:rsidR="009B2458">
        <w:t xml:space="preserve">The </w:t>
      </w:r>
      <w:r w:rsidR="00935ED7" w:rsidRPr="00935ED7">
        <w:t xml:space="preserve">obligations </w:t>
      </w:r>
      <w:r w:rsidR="009B2458">
        <w:t xml:space="preserve">contained therein </w:t>
      </w:r>
      <w:r w:rsidR="00935ED7" w:rsidRPr="00935ED7">
        <w:t xml:space="preserve">are imposed on all industry members as a matter of law, rather than agreed </w:t>
      </w:r>
      <w:r w:rsidR="00935ED7" w:rsidRPr="007D4748">
        <w:rPr>
          <w:i/>
        </w:rPr>
        <w:t>inter partes</w:t>
      </w:r>
      <w:r w:rsidR="00935ED7" w:rsidRPr="00935ED7">
        <w:t xml:space="preserve"> as a matter of contract or arrangement</w:t>
      </w:r>
      <w:r w:rsidR="00935ED7">
        <w:t xml:space="preserve">, and </w:t>
      </w:r>
      <w:r w:rsidR="00935ED7" w:rsidRPr="00935ED7">
        <w:t xml:space="preserve">unlike a contractual or </w:t>
      </w:r>
      <w:r w:rsidR="00935ED7" w:rsidRPr="007D4748">
        <w:rPr>
          <w:i/>
        </w:rPr>
        <w:t xml:space="preserve">inter partes </w:t>
      </w:r>
      <w:r w:rsidR="00935ED7" w:rsidRPr="00935ED7">
        <w:t>arrangement</w:t>
      </w:r>
      <w:r w:rsidR="00935ED7">
        <w:t xml:space="preserve">, </w:t>
      </w:r>
      <w:r w:rsidR="008D0B12">
        <w:t>are</w:t>
      </w:r>
      <w:r w:rsidR="00935ED7" w:rsidRPr="00935ED7">
        <w:t xml:space="preserve"> not open to being cancelled, amended or suspended by the members themselves</w:t>
      </w:r>
      <w:r w:rsidR="00935ED7">
        <w:t xml:space="preserve">. Instead, the SI Agreement operates </w:t>
      </w:r>
      <w:r w:rsidR="00580474">
        <w:t xml:space="preserve">much like </w:t>
      </w:r>
      <w:r w:rsidR="00935ED7">
        <w:t xml:space="preserve">a </w:t>
      </w:r>
      <w:r w:rsidR="00935ED7" w:rsidRPr="00935ED7">
        <w:t xml:space="preserve">statutory regime with </w:t>
      </w:r>
      <w:r w:rsidR="002B13F9">
        <w:t>consequences for non-compliance</w:t>
      </w:r>
      <w:r w:rsidR="00935ED7" w:rsidRPr="00935ED7">
        <w:t xml:space="preserve">. </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[136]</w:t>
      </w:r>
      <w:r>
        <w:rPr>
          <w:szCs w:val="24"/>
        </w:rPr>
        <w:tab/>
      </w:r>
      <w:r w:rsidR="00935ED7" w:rsidRPr="00935ED7">
        <w:t xml:space="preserve">That much is obvious from the </w:t>
      </w:r>
      <w:r w:rsidR="00493A4C">
        <w:t xml:space="preserve">offences that may be declared and the </w:t>
      </w:r>
      <w:r w:rsidR="00935ED7" w:rsidRPr="00935ED7">
        <w:t>penalties that may be prescribed in terms of s 4(3) of the Sugar Act</w:t>
      </w:r>
      <w:r w:rsidR="00203693">
        <w:t>,</w:t>
      </w:r>
      <w:r w:rsidR="00935ED7" w:rsidRPr="00935ED7">
        <w:t xml:space="preserve"> which provides that the Minister may </w:t>
      </w:r>
      <w:r w:rsidR="00203693">
        <w:t xml:space="preserve">declare certain conduct as constituting an offence or offences </w:t>
      </w:r>
      <w:r w:rsidR="00CC3458">
        <w:t xml:space="preserve">and </w:t>
      </w:r>
      <w:r w:rsidR="00935ED7" w:rsidRPr="00935ED7">
        <w:t xml:space="preserve">prescribe penalties </w:t>
      </w:r>
      <w:r w:rsidR="002156A3">
        <w:t>after</w:t>
      </w:r>
      <w:r w:rsidR="00935ED7" w:rsidRPr="00935ED7">
        <w:t xml:space="preserve"> consultation with SASA for a contravention of, or failure to comply with, any term of the </w:t>
      </w:r>
      <w:r w:rsidR="002239C2">
        <w:t>S</w:t>
      </w:r>
      <w:r w:rsidR="00935ED7" w:rsidRPr="00935ED7">
        <w:t>I</w:t>
      </w:r>
      <w:r w:rsidR="002239C2">
        <w:t xml:space="preserve"> </w:t>
      </w:r>
      <w:r w:rsidR="00935ED7" w:rsidRPr="00935ED7">
        <w:t xml:space="preserve">Agreement. </w:t>
      </w:r>
      <w:r w:rsidR="00203693">
        <w:t xml:space="preserve">The additional fact that he may do so in the SI Agreement itself is a further obvious pointer to the SI Agreement being a legislative instrument as opposed to a document of consensus imposing contractual obligations. </w:t>
      </w:r>
      <w:r w:rsidR="00935ED7" w:rsidRPr="00935ED7">
        <w:t xml:space="preserve">Penalties may not exceed R100 000.00 in the case of a fine, or a period </w:t>
      </w:r>
      <w:r w:rsidR="00935ED7" w:rsidRPr="00935ED7">
        <w:lastRenderedPageBreak/>
        <w:t>of twelve months, in the case of imprisonment, or both such fine and such imprisonment.</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[137]</w:t>
      </w:r>
      <w:r>
        <w:rPr>
          <w:szCs w:val="24"/>
        </w:rPr>
        <w:tab/>
      </w:r>
      <w:r w:rsidR="00935ED7" w:rsidRPr="002239C2">
        <w:t>The applicants</w:t>
      </w:r>
      <w:r w:rsidR="002239C2">
        <w:t>’ suggestion that it is possible</w:t>
      </w:r>
      <w:r w:rsidR="00935ED7" w:rsidRPr="002239C2">
        <w:t xml:space="preserve"> to cleave the payment obligations imposed under the </w:t>
      </w:r>
      <w:r w:rsidR="002239C2">
        <w:t>S</w:t>
      </w:r>
      <w:r w:rsidR="00935ED7" w:rsidRPr="002239C2">
        <w:t>I</w:t>
      </w:r>
      <w:r w:rsidR="002239C2">
        <w:t xml:space="preserve"> </w:t>
      </w:r>
      <w:r w:rsidR="00935ED7" w:rsidRPr="002239C2">
        <w:t xml:space="preserve">Agreement from the rest of the </w:t>
      </w:r>
      <w:r w:rsidR="002239C2">
        <w:t>S</w:t>
      </w:r>
      <w:r w:rsidR="00935ED7" w:rsidRPr="002239C2">
        <w:t>I</w:t>
      </w:r>
      <w:r w:rsidR="002239C2">
        <w:t xml:space="preserve"> </w:t>
      </w:r>
      <w:r w:rsidR="00935ED7" w:rsidRPr="002239C2">
        <w:t xml:space="preserve">Agreement and </w:t>
      </w:r>
      <w:r w:rsidR="002239C2">
        <w:t>contend</w:t>
      </w:r>
      <w:r w:rsidR="00935ED7" w:rsidRPr="002239C2">
        <w:t xml:space="preserve"> that while the </w:t>
      </w:r>
      <w:r w:rsidR="002239C2">
        <w:t>S</w:t>
      </w:r>
      <w:r w:rsidR="00935ED7" w:rsidRPr="002239C2">
        <w:t>I</w:t>
      </w:r>
      <w:r w:rsidR="002239C2">
        <w:t xml:space="preserve"> </w:t>
      </w:r>
      <w:r w:rsidR="00935ED7" w:rsidRPr="002239C2">
        <w:t xml:space="preserve">Agreement may be subordinate legislation, the payment obligations are somehow </w:t>
      </w:r>
      <w:r w:rsidR="00935ED7" w:rsidRPr="007D4748">
        <w:rPr>
          <w:i/>
        </w:rPr>
        <w:t>inter partes</w:t>
      </w:r>
      <w:r w:rsidR="00935ED7" w:rsidRPr="002239C2">
        <w:t xml:space="preserve"> obligations within the scope of s 136(2)(a) of the Companies Act, is</w:t>
      </w:r>
      <w:r w:rsidR="002239C2">
        <w:t>, in my view, simply wrong</w:t>
      </w:r>
      <w:r w:rsidR="00935ED7" w:rsidRPr="002239C2">
        <w:t xml:space="preserve">.  </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[138]</w:t>
      </w:r>
      <w:r>
        <w:rPr>
          <w:szCs w:val="24"/>
        </w:rPr>
        <w:tab/>
      </w:r>
      <w:r w:rsidR="009E2B28">
        <w:t>It is manifestly clear</w:t>
      </w:r>
      <w:r w:rsidR="00935ED7" w:rsidRPr="00935ED7">
        <w:t xml:space="preserve"> that the payment obligations are not </w:t>
      </w:r>
      <w:r w:rsidR="00935ED7" w:rsidRPr="007D4748">
        <w:rPr>
          <w:i/>
        </w:rPr>
        <w:t xml:space="preserve">inter </w:t>
      </w:r>
      <w:r w:rsidR="00935ED7" w:rsidRPr="00565731">
        <w:rPr>
          <w:i/>
        </w:rPr>
        <w:t>partes</w:t>
      </w:r>
      <w:r w:rsidR="00A52094" w:rsidRPr="007D4748">
        <w:rPr>
          <w:iCs w:val="0"/>
        </w:rPr>
        <w:t xml:space="preserve">. This is evident from </w:t>
      </w:r>
      <w:r w:rsidR="00935ED7" w:rsidRPr="007D4748">
        <w:rPr>
          <w:iCs w:val="0"/>
        </w:rPr>
        <w:t>the</w:t>
      </w:r>
      <w:r w:rsidR="00935ED7" w:rsidRPr="00935ED7">
        <w:t xml:space="preserve"> fact that, in the event of a default, the repayment obligations become an industry obligation by way of statutory levies, levied by SASA on the remaining millers in terms of the </w:t>
      </w:r>
      <w:r w:rsidR="00565731">
        <w:t>S</w:t>
      </w:r>
      <w:r w:rsidR="00935ED7" w:rsidRPr="00935ED7">
        <w:t xml:space="preserve">I Agreement. </w:t>
      </w:r>
      <w:r w:rsidR="00A52094">
        <w:t>When this regime is</w:t>
      </w:r>
      <w:r w:rsidR="00935ED7" w:rsidRPr="00935ED7">
        <w:t xml:space="preserve"> contrasted with a contractual </w:t>
      </w:r>
      <w:r w:rsidR="00935ED7" w:rsidRPr="007D4748">
        <w:rPr>
          <w:i/>
        </w:rPr>
        <w:t>lex commissoria</w:t>
      </w:r>
      <w:r w:rsidR="00935ED7" w:rsidRPr="00935ED7">
        <w:t xml:space="preserve"> or the availability of the </w:t>
      </w:r>
      <w:r w:rsidR="00935ED7" w:rsidRPr="007D4748">
        <w:rPr>
          <w:i/>
        </w:rPr>
        <w:t>exceptio non adimpleti contractus</w:t>
      </w:r>
      <w:r w:rsidR="00935ED7" w:rsidRPr="00935ED7">
        <w:t xml:space="preserve">, </w:t>
      </w:r>
      <w:r w:rsidR="00A52094">
        <w:t>the difference again becomes self-evident</w:t>
      </w:r>
      <w:r w:rsidR="00935ED7" w:rsidRPr="00935ED7">
        <w:t>.</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[139]</w:t>
      </w:r>
      <w:r>
        <w:rPr>
          <w:szCs w:val="24"/>
        </w:rPr>
        <w:tab/>
      </w:r>
      <w:r w:rsidR="00A20A7B">
        <w:t>The first and second respondents submit, referencing the Shorter Oxford English Dictionary, that</w:t>
      </w:r>
      <w:r w:rsidR="00494170">
        <w:t xml:space="preserve"> “</w:t>
      </w:r>
      <w:r w:rsidR="00A20A7B">
        <w:t>b</w:t>
      </w:r>
      <w:r w:rsidR="00494170">
        <w:t>inding” in th</w:t>
      </w:r>
      <w:r w:rsidR="00A20A7B">
        <w:t>e</w:t>
      </w:r>
      <w:r w:rsidR="00494170">
        <w:t xml:space="preserve"> context </w:t>
      </w:r>
      <w:r w:rsidR="00A20A7B">
        <w:t xml:space="preserve">of s 4(1)(c) </w:t>
      </w:r>
      <w:r w:rsidR="00494170">
        <w:t xml:space="preserve">means “obligatory (on), coercive”. </w:t>
      </w:r>
      <w:r w:rsidR="00A20A7B">
        <w:t xml:space="preserve">They refer also to </w:t>
      </w:r>
      <w:r w:rsidR="00494170">
        <w:t>Stroud’s Judicial Dictionary</w:t>
      </w:r>
      <w:r w:rsidR="00A20A7B">
        <w:t>, 6</w:t>
      </w:r>
      <w:r w:rsidR="00A20A7B" w:rsidRPr="007D4748">
        <w:rPr>
          <w:vertAlign w:val="superscript"/>
        </w:rPr>
        <w:t>th</w:t>
      </w:r>
      <w:r w:rsidR="00A20A7B">
        <w:t xml:space="preserve"> edition, where it means</w:t>
      </w:r>
      <w:r w:rsidR="00494170">
        <w:t xml:space="preserve">  </w:t>
      </w:r>
      <w:r w:rsidR="00A20A7B">
        <w:t>“</w:t>
      </w:r>
      <w:r w:rsidR="00494170">
        <w:t>Required; Obligatory</w:t>
      </w:r>
      <w:r w:rsidR="00A20A7B">
        <w:t>”</w:t>
      </w:r>
      <w:r w:rsidR="00494170">
        <w:t xml:space="preserve"> as synonymous with </w:t>
      </w:r>
      <w:r w:rsidR="00A20A7B">
        <w:t>“</w:t>
      </w:r>
      <w:r w:rsidR="00494170">
        <w:t>made binding</w:t>
      </w:r>
      <w:r w:rsidR="00A20A7B">
        <w:t>”</w:t>
      </w:r>
      <w:r w:rsidR="00494170">
        <w:t>.</w:t>
      </w:r>
      <w:r w:rsidR="00626D0E">
        <w:t xml:space="preserve"> They </w:t>
      </w:r>
      <w:r w:rsidR="00494170">
        <w:t>submit</w:t>
      </w:r>
      <w:r w:rsidR="00626D0E">
        <w:t xml:space="preserve"> also</w:t>
      </w:r>
      <w:r w:rsidR="00494170">
        <w:t xml:space="preserve"> that in context the phrase “binding upon” is synonymous with “unavoidable by”</w:t>
      </w:r>
      <w:r w:rsidR="00626D0E">
        <w:t xml:space="preserve"> and </w:t>
      </w:r>
      <w:r w:rsidR="00494170">
        <w:t>is distinct from</w:t>
      </w:r>
      <w:r w:rsidR="00626D0E">
        <w:t xml:space="preserve"> the </w:t>
      </w:r>
      <w:r w:rsidR="00494170">
        <w:t>1936</w:t>
      </w:r>
      <w:r w:rsidR="00626D0E">
        <w:t xml:space="preserve"> Act,</w:t>
      </w:r>
      <w:r w:rsidR="00494170">
        <w:t xml:space="preserve"> which </w:t>
      </w:r>
      <w:r w:rsidR="00626D0E">
        <w:t xml:space="preserve">in terms of s 1(4) thereof, </w:t>
      </w:r>
      <w:r w:rsidR="00494170">
        <w:t xml:space="preserve">made the </w:t>
      </w:r>
      <w:r w:rsidR="00626D0E">
        <w:t>agreement under that Act</w:t>
      </w:r>
      <w:r w:rsidR="00494170">
        <w:t xml:space="preserve"> binding only upon a subset of parties (growers delivering to a miller with a quota and millers that had signed the agreement).</w:t>
      </w:r>
      <w:r w:rsidR="00626D0E">
        <w:t xml:space="preserve"> </w:t>
      </w:r>
      <w:r w:rsidR="00494170" w:rsidRPr="00626D0E">
        <w:t>It</w:t>
      </w:r>
      <w:r w:rsidR="00626D0E">
        <w:t xml:space="preserve"> must</w:t>
      </w:r>
      <w:r w:rsidR="00494170" w:rsidRPr="00626D0E">
        <w:t xml:space="preserve"> follow</w:t>
      </w:r>
      <w:r w:rsidR="00626D0E">
        <w:t>, the submission concludes,</w:t>
      </w:r>
      <w:r w:rsidR="00494170" w:rsidRPr="00626D0E">
        <w:t xml:space="preserve"> that, irrespective of the nature of the SI</w:t>
      </w:r>
      <w:r w:rsidR="00626D0E">
        <w:t xml:space="preserve"> </w:t>
      </w:r>
      <w:r w:rsidR="00494170" w:rsidRPr="00626D0E">
        <w:t>A</w:t>
      </w:r>
      <w:r w:rsidR="00626D0E">
        <w:t>greement</w:t>
      </w:r>
      <w:r w:rsidR="00494170" w:rsidRPr="00626D0E">
        <w:t xml:space="preserve">, a suspension </w:t>
      </w:r>
      <w:r w:rsidR="00626D0E">
        <w:t xml:space="preserve">of the obligations imposed by it </w:t>
      </w:r>
      <w:r w:rsidR="00494170" w:rsidRPr="00626D0E">
        <w:t>is only permissible if it is also permissible to suspend s 4(1)(c) of the Sugar Act thus rendering the SI</w:t>
      </w:r>
      <w:r w:rsidR="00626D0E">
        <w:t xml:space="preserve"> </w:t>
      </w:r>
      <w:r w:rsidR="00494170" w:rsidRPr="00626D0E">
        <w:t>A</w:t>
      </w:r>
      <w:r w:rsidR="00626D0E">
        <w:t>greement itself</w:t>
      </w:r>
      <w:r w:rsidR="00494170" w:rsidRPr="00626D0E">
        <w:t xml:space="preserve"> “not binding”. </w:t>
      </w:r>
      <w:r w:rsidR="00BD2069">
        <w:t xml:space="preserve">The argument is compelling. </w:t>
      </w:r>
      <w:r w:rsidR="00626D0E">
        <w:t>As I canvass</w:t>
      </w:r>
      <w:r w:rsidR="00A66764">
        <w:t>ed</w:t>
      </w:r>
      <w:r w:rsidR="00626D0E">
        <w:t xml:space="preserve"> </w:t>
      </w:r>
      <w:r w:rsidR="00A66764">
        <w:t>earlier</w:t>
      </w:r>
      <w:r w:rsidR="00626D0E">
        <w:t>, it must</w:t>
      </w:r>
      <w:r w:rsidR="00494170" w:rsidRPr="00626D0E">
        <w:t xml:space="preserve"> be accepted that the Companies Act does not make provision for a </w:t>
      </w:r>
      <w:r w:rsidR="00626D0E">
        <w:t>BRP</w:t>
      </w:r>
      <w:r w:rsidR="00494170" w:rsidRPr="00626D0E">
        <w:t xml:space="preserve"> to suspend </w:t>
      </w:r>
      <w:r w:rsidR="00626D0E">
        <w:t xml:space="preserve">the operation of </w:t>
      </w:r>
      <w:r w:rsidR="00494170" w:rsidRPr="00626D0E">
        <w:t>an Act of Parliament.</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[140]</w:t>
      </w:r>
      <w:r>
        <w:rPr>
          <w:szCs w:val="24"/>
        </w:rPr>
        <w:tab/>
      </w:r>
      <w:r w:rsidR="001564FF" w:rsidRPr="00A35942">
        <w:t>The Minister himself confirm</w:t>
      </w:r>
      <w:r w:rsidR="00A35942">
        <w:t>s</w:t>
      </w:r>
      <w:r w:rsidR="001564FF" w:rsidRPr="00A35942">
        <w:t xml:space="preserve"> that he is responsible for administering the Sugar Act and determining the provisions of the </w:t>
      </w:r>
      <w:r w:rsidR="00622F5B">
        <w:t>S</w:t>
      </w:r>
      <w:r w:rsidR="001564FF" w:rsidRPr="00A35942">
        <w:t>I</w:t>
      </w:r>
      <w:r w:rsidR="00622F5B">
        <w:t xml:space="preserve"> </w:t>
      </w:r>
      <w:r w:rsidR="001564FF" w:rsidRPr="00A35942">
        <w:t xml:space="preserve">Agreement. He has further confirmed that the Sugar Act reveals a deliberate election by the </w:t>
      </w:r>
      <w:r w:rsidR="00622F5B">
        <w:t>l</w:t>
      </w:r>
      <w:r w:rsidR="001564FF" w:rsidRPr="00A35942">
        <w:t>egislature for a statutory basis of regulation of the sugar industry.</w:t>
      </w:r>
      <w:r w:rsidR="00551E9A">
        <w:t xml:space="preserve"> In addition t</w:t>
      </w:r>
      <w:r w:rsidR="001564FF" w:rsidRPr="00551E9A">
        <w:t xml:space="preserve">he </w:t>
      </w:r>
      <w:r w:rsidR="00551E9A">
        <w:t>S</w:t>
      </w:r>
      <w:r w:rsidR="001564FF" w:rsidRPr="00551E9A">
        <w:t>I</w:t>
      </w:r>
      <w:r w:rsidR="00551E9A">
        <w:t xml:space="preserve"> </w:t>
      </w:r>
      <w:r w:rsidR="001564FF" w:rsidRPr="00551E9A">
        <w:t xml:space="preserve">Agreement itself </w:t>
      </w:r>
      <w:r w:rsidR="001564FF" w:rsidRPr="00551E9A">
        <w:lastRenderedPageBreak/>
        <w:t xml:space="preserve">records that the Minister has determined </w:t>
      </w:r>
      <w:r w:rsidR="00551E9A">
        <w:t>its</w:t>
      </w:r>
      <w:r w:rsidR="001564FF" w:rsidRPr="00551E9A">
        <w:t xml:space="preserve"> terms under s 4(1)(a) of the Sugar Act</w:t>
      </w:r>
      <w:r w:rsidR="00551E9A">
        <w:t xml:space="preserve"> and it </w:t>
      </w:r>
      <w:r w:rsidR="001564FF" w:rsidRPr="00551E9A">
        <w:t xml:space="preserve">records </w:t>
      </w:r>
      <w:r w:rsidR="00D07DBA">
        <w:t>in</w:t>
      </w:r>
      <w:r w:rsidR="001564FF" w:rsidRPr="00551E9A">
        <w:t xml:space="preserve"> </w:t>
      </w:r>
      <w:r w:rsidR="00C8058D">
        <w:t>clause</w:t>
      </w:r>
      <w:r w:rsidR="001564FF" w:rsidRPr="00551E9A">
        <w:t xml:space="preserve"> 206 that the Minister was satisfied that the amendments were in the interests of the sugar industry and not detrimental to the public interest. No consensus was required nor recorded.</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[141]</w:t>
      </w:r>
      <w:r>
        <w:rPr>
          <w:szCs w:val="24"/>
        </w:rPr>
        <w:tab/>
      </w:r>
      <w:r w:rsidR="009942D9">
        <w:t>Add to that the</w:t>
      </w:r>
      <w:r w:rsidR="009942D9" w:rsidRPr="009942D9">
        <w:t xml:space="preserve"> indicator that the obligations under the SI</w:t>
      </w:r>
      <w:r w:rsidR="009942D9">
        <w:t xml:space="preserve"> </w:t>
      </w:r>
      <w:r w:rsidR="009942D9" w:rsidRPr="009942D9">
        <w:t>A</w:t>
      </w:r>
      <w:r w:rsidR="009942D9">
        <w:t>greement</w:t>
      </w:r>
      <w:r w:rsidR="009942D9" w:rsidRPr="009942D9">
        <w:t xml:space="preserve"> are statutor</w:t>
      </w:r>
      <w:r w:rsidR="00BF334E">
        <w:t>ily</w:t>
      </w:r>
      <w:r w:rsidR="009942D9" w:rsidRPr="009942D9">
        <w:t xml:space="preserve"> </w:t>
      </w:r>
      <w:r w:rsidR="009942D9">
        <w:t>located</w:t>
      </w:r>
      <w:r w:rsidR="009942D9" w:rsidRPr="009942D9">
        <w:t xml:space="preserve"> in the definition section of the</w:t>
      </w:r>
      <w:r w:rsidR="009942D9">
        <w:t xml:space="preserve"> Sugar</w:t>
      </w:r>
      <w:r w:rsidR="009942D9" w:rsidRPr="009942D9">
        <w:t xml:space="preserve"> Act</w:t>
      </w:r>
      <w:r w:rsidR="009942D9">
        <w:t xml:space="preserve"> which </w:t>
      </w:r>
      <w:r w:rsidR="009942D9" w:rsidRPr="009942D9">
        <w:t>provides</w:t>
      </w:r>
      <w:r w:rsidR="009942D9">
        <w:t xml:space="preserve"> that </w:t>
      </w:r>
      <w:r w:rsidR="009942D9" w:rsidRPr="009942D9">
        <w:t>“’this Act’ includes the Agreement, a notice issued in terms of section 6 and any regulation made in terms of section 10”</w:t>
      </w:r>
      <w:r w:rsidR="009942D9">
        <w:t xml:space="preserve">. </w:t>
      </w:r>
      <w:r w:rsidR="009942D9" w:rsidRPr="009942D9">
        <w:t>It follows</w:t>
      </w:r>
      <w:r w:rsidR="009942D9">
        <w:t>, in my view,</w:t>
      </w:r>
      <w:r w:rsidR="009942D9" w:rsidRPr="009942D9">
        <w:t xml:space="preserve"> that </w:t>
      </w:r>
      <w:r w:rsidR="009942D9">
        <w:t>the</w:t>
      </w:r>
      <w:r w:rsidR="009942D9" w:rsidRPr="009942D9">
        <w:t xml:space="preserve"> obligations </w:t>
      </w:r>
      <w:r w:rsidR="009942D9">
        <w:t xml:space="preserve">which </w:t>
      </w:r>
      <w:r w:rsidR="009942D9" w:rsidRPr="009942D9">
        <w:t>arise under the SI</w:t>
      </w:r>
      <w:r w:rsidR="009942D9">
        <w:t xml:space="preserve"> </w:t>
      </w:r>
      <w:r w:rsidR="009942D9" w:rsidRPr="009942D9">
        <w:t>A</w:t>
      </w:r>
      <w:r w:rsidR="009942D9">
        <w:t>greement</w:t>
      </w:r>
      <w:r w:rsidR="009942D9" w:rsidRPr="009942D9">
        <w:t xml:space="preserve"> arise, by definition, directly from “this Act”.</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[142]</w:t>
      </w:r>
      <w:r>
        <w:rPr>
          <w:szCs w:val="24"/>
        </w:rPr>
        <w:tab/>
      </w:r>
      <w:r w:rsidR="00A80551" w:rsidRPr="007D4748">
        <w:rPr>
          <w:szCs w:val="24"/>
        </w:rPr>
        <w:t xml:space="preserve">In addition, and although not solely determinative of the question, it bears noting too that on a reading through of the SI Agreement </w:t>
      </w:r>
      <w:r w:rsidR="00FF6886" w:rsidRPr="007D4748">
        <w:rPr>
          <w:szCs w:val="24"/>
        </w:rPr>
        <w:t xml:space="preserve">as a whole </w:t>
      </w:r>
      <w:r w:rsidR="00A80551" w:rsidRPr="007D4748">
        <w:rPr>
          <w:szCs w:val="24"/>
        </w:rPr>
        <w:t xml:space="preserve">one </w:t>
      </w:r>
      <w:r w:rsidR="00F17945" w:rsidRPr="007D4748">
        <w:rPr>
          <w:szCs w:val="24"/>
        </w:rPr>
        <w:t>is left with</w:t>
      </w:r>
      <w:r w:rsidR="00A80551" w:rsidRPr="007D4748">
        <w:rPr>
          <w:szCs w:val="24"/>
        </w:rPr>
        <w:t xml:space="preserve"> the distinct sense that one is </w:t>
      </w:r>
      <w:r w:rsidR="00FF6886" w:rsidRPr="007D4748">
        <w:rPr>
          <w:szCs w:val="24"/>
        </w:rPr>
        <w:t>considering</w:t>
      </w:r>
      <w:r w:rsidR="00A80551" w:rsidRPr="007D4748">
        <w:rPr>
          <w:szCs w:val="24"/>
        </w:rPr>
        <w:t xml:space="preserve"> </w:t>
      </w:r>
      <w:r w:rsidR="00FF6886" w:rsidRPr="007D4748">
        <w:rPr>
          <w:szCs w:val="24"/>
        </w:rPr>
        <w:t>legislation</w:t>
      </w:r>
      <w:r w:rsidR="00A80551" w:rsidRPr="007D4748">
        <w:rPr>
          <w:szCs w:val="24"/>
        </w:rPr>
        <w:t xml:space="preserve"> as opposed to a </w:t>
      </w:r>
      <w:r w:rsidR="00FF6886" w:rsidRPr="007D4748">
        <w:rPr>
          <w:szCs w:val="24"/>
        </w:rPr>
        <w:t xml:space="preserve">document </w:t>
      </w:r>
      <w:r w:rsidR="00A80551" w:rsidRPr="007D4748">
        <w:rPr>
          <w:szCs w:val="24"/>
        </w:rPr>
        <w:t xml:space="preserve">recording consensus reached amongst </w:t>
      </w:r>
      <w:r w:rsidR="00FF6886" w:rsidRPr="007D4748">
        <w:rPr>
          <w:szCs w:val="24"/>
        </w:rPr>
        <w:t xml:space="preserve">industry role-players. </w:t>
      </w:r>
    </w:p>
    <w:p w:rsidR="007D4748" w:rsidRDefault="007D4748" w:rsidP="007D4748">
      <w:pPr>
        <w:pStyle w:val="ListParagraph"/>
      </w:pPr>
    </w:p>
    <w:p w:rsidR="007D4748" w:rsidRDefault="00A75F92" w:rsidP="00A75F92">
      <w:pPr>
        <w:pStyle w:val="1"/>
        <w:numPr>
          <w:ilvl w:val="0"/>
          <w:numId w:val="0"/>
        </w:numPr>
        <w:tabs>
          <w:tab w:val="left" w:pos="1134"/>
        </w:tabs>
        <w:spacing w:before="0" w:after="0" w:line="360" w:lineRule="auto"/>
        <w:contextualSpacing/>
        <w:rPr>
          <w:szCs w:val="24"/>
        </w:rPr>
      </w:pPr>
      <w:r>
        <w:rPr>
          <w:szCs w:val="24"/>
        </w:rPr>
        <w:t>[143]</w:t>
      </w:r>
      <w:r>
        <w:rPr>
          <w:szCs w:val="24"/>
        </w:rPr>
        <w:tab/>
      </w:r>
      <w:r w:rsidR="00C74FEF" w:rsidRPr="007D4748">
        <w:rPr>
          <w:szCs w:val="24"/>
        </w:rPr>
        <w:t>In addition to that analysis of the Sugar Act and of the SI Agreement, there is also judicial authority for the proposition that the SI Agreement is legislative in nature.</w:t>
      </w:r>
    </w:p>
    <w:p w:rsidR="007D4748" w:rsidRDefault="007D4748" w:rsidP="007D4748">
      <w:pPr>
        <w:pStyle w:val="ListParagraph"/>
      </w:pPr>
    </w:p>
    <w:p w:rsidR="00C74FEF" w:rsidRPr="007D4748" w:rsidRDefault="00A75F92" w:rsidP="00A75F92">
      <w:pPr>
        <w:pStyle w:val="1"/>
        <w:numPr>
          <w:ilvl w:val="0"/>
          <w:numId w:val="0"/>
        </w:numPr>
        <w:tabs>
          <w:tab w:val="left" w:pos="1134"/>
        </w:tabs>
        <w:spacing w:before="0" w:after="0" w:line="360" w:lineRule="auto"/>
        <w:contextualSpacing/>
        <w:rPr>
          <w:szCs w:val="24"/>
        </w:rPr>
      </w:pPr>
      <w:r w:rsidRPr="007D4748">
        <w:rPr>
          <w:szCs w:val="24"/>
        </w:rPr>
        <w:t>[144]</w:t>
      </w:r>
      <w:r w:rsidRPr="007D4748">
        <w:rPr>
          <w:szCs w:val="24"/>
        </w:rPr>
        <w:tab/>
      </w:r>
      <w:r w:rsidR="008E7D6C">
        <w:t xml:space="preserve">In </w:t>
      </w:r>
      <w:r w:rsidR="008E7D6C" w:rsidRPr="007D4748">
        <w:rPr>
          <w:i/>
          <w:iCs w:val="0"/>
        </w:rPr>
        <w:t>Even Grand Trading 51 CC v Tongaat Hulett Limited</w:t>
      </w:r>
      <w:r w:rsidR="004F2D58" w:rsidRPr="007D4748">
        <w:rPr>
          <w:i/>
          <w:iCs w:val="0"/>
        </w:rPr>
        <w:t xml:space="preserve"> </w:t>
      </w:r>
      <w:r w:rsidR="00840FE8" w:rsidRPr="007D4748">
        <w:rPr>
          <w:i/>
          <w:iCs w:val="0"/>
        </w:rPr>
        <w:t>(</w:t>
      </w:r>
      <w:r w:rsidR="004F2D58" w:rsidRPr="007D4748">
        <w:rPr>
          <w:i/>
          <w:iCs w:val="0"/>
        </w:rPr>
        <w:t>South African Sugar Association intervening</w:t>
      </w:r>
      <w:r w:rsidR="00840FE8" w:rsidRPr="007D4748">
        <w:rPr>
          <w:i/>
          <w:iCs w:val="0"/>
        </w:rPr>
        <w:t>)</w:t>
      </w:r>
      <w:r w:rsidR="008E7D6C" w:rsidRPr="006F42BE">
        <w:t xml:space="preserve"> (Unreported Judgment, </w:t>
      </w:r>
      <w:r w:rsidR="004F2D58">
        <w:t xml:space="preserve">KwaZulu Natal High Court, Pietermartizburg, </w:t>
      </w:r>
      <w:r w:rsidR="008E7D6C" w:rsidRPr="006F42BE">
        <w:t>2 November 2012, Case No: AR517/11)</w:t>
      </w:r>
      <w:r w:rsidR="008E7D6C">
        <w:t xml:space="preserve"> </w:t>
      </w:r>
      <w:r w:rsidR="009F11AE">
        <w:t>the court was seized with an appeal from the Sugar Industry Tribunal.  The preliminary issue to be decided was whether the High Court had jurisdiction.  To make such a determination it was necessary to consider whether the SI Agreement was an agreement in the ordinary sense of the word.  That question arose because private parties cannot confer jurisdiction on a High Court that does not naturally have such jurisdiction. The Court</w:t>
      </w:r>
      <w:r w:rsidR="00B939F4">
        <w:t xml:space="preserve"> (Kruger J with Schaup AJ concurring</w:t>
      </w:r>
      <w:r w:rsidR="00AB5B6F">
        <w:t>, sitting as a full bench exercising appellate jurisdiction</w:t>
      </w:r>
      <w:r w:rsidR="00B939F4">
        <w:t>)</w:t>
      </w:r>
      <w:r w:rsidR="009F11AE">
        <w:t xml:space="preserve"> held that the SI Agreement was subordinate legislation, by the Minister exercising his powers in terms of National Statute (i.e. the Sugar Act). The analysis and conclusion on this aspect is instructive:</w:t>
      </w:r>
    </w:p>
    <w:p w:rsidR="009F11AE" w:rsidRDefault="009F11AE" w:rsidP="009F11AE">
      <w:pPr>
        <w:pStyle w:val="ListParagraph"/>
      </w:pPr>
    </w:p>
    <w:p w:rsidR="00B939F4" w:rsidRPr="00B939F4" w:rsidRDefault="00B939F4" w:rsidP="00B939F4">
      <w:pPr>
        <w:pStyle w:val="PlainText"/>
        <w:tabs>
          <w:tab w:val="left" w:pos="1134"/>
        </w:tabs>
        <w:spacing w:line="276" w:lineRule="auto"/>
        <w:ind w:left="1134"/>
        <w:rPr>
          <w:rFonts w:ascii="Arial" w:hAnsi="Arial" w:cs="Arial"/>
          <w:sz w:val="22"/>
          <w:szCs w:val="22"/>
        </w:rPr>
      </w:pPr>
      <w:r>
        <w:rPr>
          <w:rFonts w:ascii="Arial" w:hAnsi="Arial" w:cs="Arial"/>
          <w:sz w:val="22"/>
          <w:szCs w:val="22"/>
        </w:rPr>
        <w:lastRenderedPageBreak/>
        <w:t>“[</w:t>
      </w:r>
      <w:r w:rsidRPr="00B939F4">
        <w:rPr>
          <w:rFonts w:ascii="Arial" w:hAnsi="Arial" w:cs="Arial"/>
          <w:sz w:val="22"/>
          <w:szCs w:val="22"/>
        </w:rPr>
        <w:t>7] The current Sugar Industry Agreement .("the Agreement") referred to Secti</w:t>
      </w:r>
      <w:r>
        <w:rPr>
          <w:rFonts w:ascii="Arial" w:hAnsi="Arial" w:cs="Arial"/>
          <w:sz w:val="22"/>
          <w:szCs w:val="22"/>
        </w:rPr>
        <w:t>o</w:t>
      </w:r>
      <w:r w:rsidRPr="00B939F4">
        <w:rPr>
          <w:rFonts w:ascii="Arial" w:hAnsi="Arial" w:cs="Arial"/>
          <w:sz w:val="22"/>
          <w:szCs w:val="22"/>
        </w:rPr>
        <w:t>n</w:t>
      </w:r>
      <w:r>
        <w:rPr>
          <w:rFonts w:ascii="Arial" w:hAnsi="Arial" w:cs="Arial"/>
          <w:sz w:val="22"/>
          <w:szCs w:val="22"/>
        </w:rPr>
        <w:t xml:space="preserve"> </w:t>
      </w:r>
      <w:r w:rsidRPr="00B939F4">
        <w:rPr>
          <w:rFonts w:ascii="Arial" w:hAnsi="Arial" w:cs="Arial"/>
          <w:sz w:val="22"/>
          <w:szCs w:val="22"/>
        </w:rPr>
        <w:t xml:space="preserve">4(1)(a) </w:t>
      </w:r>
      <w:r>
        <w:rPr>
          <w:rFonts w:ascii="Arial" w:hAnsi="Arial" w:cs="Arial"/>
          <w:sz w:val="22"/>
          <w:szCs w:val="22"/>
        </w:rPr>
        <w:t xml:space="preserve">… </w:t>
      </w:r>
      <w:r w:rsidRPr="00B939F4">
        <w:rPr>
          <w:rFonts w:ascii="Arial" w:hAnsi="Arial" w:cs="Arial"/>
          <w:sz w:val="22"/>
          <w:szCs w:val="22"/>
        </w:rPr>
        <w:t>was promulgated in 2000. The pre</w:t>
      </w:r>
      <w:r>
        <w:rPr>
          <w:rFonts w:ascii="Arial" w:hAnsi="Arial" w:cs="Arial"/>
          <w:sz w:val="22"/>
          <w:szCs w:val="22"/>
        </w:rPr>
        <w:t>v</w:t>
      </w:r>
      <w:r w:rsidRPr="00B939F4">
        <w:rPr>
          <w:rFonts w:ascii="Arial" w:hAnsi="Arial" w:cs="Arial"/>
          <w:sz w:val="22"/>
          <w:szCs w:val="22"/>
        </w:rPr>
        <w:t>ious agreement prom</w:t>
      </w:r>
      <w:r>
        <w:rPr>
          <w:rFonts w:ascii="Arial" w:hAnsi="Arial" w:cs="Arial"/>
          <w:sz w:val="22"/>
          <w:szCs w:val="22"/>
        </w:rPr>
        <w:t>ul</w:t>
      </w:r>
      <w:r w:rsidRPr="00B939F4">
        <w:rPr>
          <w:rFonts w:ascii="Arial" w:hAnsi="Arial" w:cs="Arial"/>
          <w:sz w:val="22"/>
          <w:szCs w:val="22"/>
        </w:rPr>
        <w:t>gated in 1994, introduced the establishment of a special tribunal - the Sugar Industry Appeals Tribunal. This Tribunal had jurisdiction to hear matters involving the sugar industry between growers</w:t>
      </w:r>
      <w:r>
        <w:rPr>
          <w:rFonts w:ascii="Arial" w:hAnsi="Arial" w:cs="Arial"/>
          <w:sz w:val="22"/>
          <w:szCs w:val="22"/>
        </w:rPr>
        <w:t>,</w:t>
      </w:r>
      <w:r w:rsidRPr="00B939F4">
        <w:rPr>
          <w:rFonts w:ascii="Arial" w:hAnsi="Arial" w:cs="Arial"/>
          <w:sz w:val="22"/>
          <w:szCs w:val="22"/>
        </w:rPr>
        <w:t xml:space="preserve"> millers and refiners as described in the Act. </w:t>
      </w:r>
    </w:p>
    <w:p w:rsidR="00B939F4" w:rsidRDefault="00B939F4" w:rsidP="00B939F4">
      <w:pPr>
        <w:pStyle w:val="PlainText"/>
        <w:spacing w:line="276" w:lineRule="auto"/>
        <w:rPr>
          <w:rFonts w:ascii="Arial" w:hAnsi="Arial" w:cs="Arial"/>
          <w:sz w:val="22"/>
          <w:szCs w:val="22"/>
        </w:rPr>
      </w:pPr>
    </w:p>
    <w:p w:rsidR="00B939F4" w:rsidRDefault="00B939F4" w:rsidP="00B939F4">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 xml:space="preserve">[8] Of importance are the provisions of Clause 47 of the Agreement which provides </w:t>
      </w:r>
      <w:r w:rsidRPr="00AC0EFD">
        <w:rPr>
          <w:rFonts w:ascii="Arial" w:hAnsi="Arial" w:cs="Arial"/>
          <w:i/>
          <w:iCs/>
          <w:sz w:val="22"/>
          <w:szCs w:val="22"/>
        </w:rPr>
        <w:t>inter al</w:t>
      </w:r>
      <w:r w:rsidR="00AC0EFD" w:rsidRPr="00AC0EFD">
        <w:rPr>
          <w:rFonts w:ascii="Arial" w:hAnsi="Arial" w:cs="Arial"/>
          <w:i/>
          <w:iCs/>
          <w:sz w:val="22"/>
          <w:szCs w:val="22"/>
        </w:rPr>
        <w:t>i</w:t>
      </w:r>
      <w:r w:rsidRPr="00AC0EFD">
        <w:rPr>
          <w:rFonts w:ascii="Arial" w:hAnsi="Arial" w:cs="Arial"/>
          <w:i/>
          <w:iCs/>
          <w:sz w:val="22"/>
          <w:szCs w:val="22"/>
        </w:rPr>
        <w:t>a</w:t>
      </w:r>
      <w:r w:rsidRPr="00B939F4">
        <w:rPr>
          <w:rFonts w:ascii="Arial" w:hAnsi="Arial" w:cs="Arial"/>
          <w:sz w:val="22"/>
          <w:szCs w:val="22"/>
        </w:rPr>
        <w:t xml:space="preserve">, as follows: </w:t>
      </w:r>
    </w:p>
    <w:p w:rsidR="00AC47D4" w:rsidRPr="00B939F4" w:rsidRDefault="00AC47D4" w:rsidP="00B939F4">
      <w:pPr>
        <w:pStyle w:val="PlainText"/>
        <w:tabs>
          <w:tab w:val="left" w:pos="1134"/>
        </w:tabs>
        <w:spacing w:line="276" w:lineRule="auto"/>
        <w:ind w:left="1134"/>
        <w:rPr>
          <w:rFonts w:ascii="Arial" w:hAnsi="Arial" w:cs="Arial"/>
          <w:sz w:val="22"/>
          <w:szCs w:val="22"/>
        </w:rPr>
      </w:pPr>
    </w:p>
    <w:p w:rsidR="00B939F4" w:rsidRDefault="00AC47D4" w:rsidP="00AC0EFD">
      <w:pPr>
        <w:pStyle w:val="PlainText"/>
        <w:tabs>
          <w:tab w:val="left" w:pos="1134"/>
          <w:tab w:val="left" w:pos="1701"/>
        </w:tabs>
        <w:spacing w:line="276" w:lineRule="auto"/>
        <w:ind w:left="1701"/>
        <w:rPr>
          <w:rFonts w:ascii="Arial" w:hAnsi="Arial" w:cs="Arial"/>
          <w:sz w:val="22"/>
          <w:szCs w:val="22"/>
        </w:rPr>
      </w:pPr>
      <w:r>
        <w:rPr>
          <w:rFonts w:ascii="Arial" w:hAnsi="Arial" w:cs="Arial"/>
          <w:sz w:val="22"/>
          <w:szCs w:val="22"/>
        </w:rPr>
        <w:t>‘</w:t>
      </w:r>
      <w:r w:rsidR="00B939F4" w:rsidRPr="00B939F4">
        <w:rPr>
          <w:rFonts w:ascii="Arial" w:hAnsi="Arial" w:cs="Arial"/>
          <w:sz w:val="22"/>
          <w:szCs w:val="22"/>
        </w:rPr>
        <w:t xml:space="preserve">A party to a dispute decided by the Appeals Tribunal in terms of clause 34 may within 21 days of the date of the Appeal Tribunal's decision, appeal to any provincial or local division of the High Court of South Africa having jurisdiction against the Appeals Tribunal's finding by lodging with the registrar of the court concerned a notice of appeal setting out in full the grounds of appeal, in which event </w:t>
      </w:r>
      <w:r w:rsidR="00AC0EFD">
        <w:rPr>
          <w:rFonts w:ascii="Arial" w:hAnsi="Arial" w:cs="Arial"/>
          <w:sz w:val="22"/>
          <w:szCs w:val="22"/>
        </w:rPr>
        <w:t>–</w:t>
      </w:r>
      <w:r w:rsidR="00B939F4" w:rsidRPr="00B939F4">
        <w:rPr>
          <w:rFonts w:ascii="Arial" w:hAnsi="Arial" w:cs="Arial"/>
          <w:sz w:val="22"/>
          <w:szCs w:val="22"/>
        </w:rPr>
        <w:t xml:space="preserve"> </w:t>
      </w:r>
    </w:p>
    <w:p w:rsidR="00AC0EFD" w:rsidRPr="00B939F4" w:rsidRDefault="00AC0EFD" w:rsidP="00AC0EFD">
      <w:pPr>
        <w:pStyle w:val="PlainText"/>
        <w:tabs>
          <w:tab w:val="left" w:pos="1134"/>
          <w:tab w:val="left" w:pos="1701"/>
        </w:tabs>
        <w:spacing w:line="276" w:lineRule="auto"/>
        <w:ind w:left="1701"/>
        <w:rPr>
          <w:rFonts w:ascii="Arial" w:hAnsi="Arial" w:cs="Arial"/>
          <w:sz w:val="22"/>
          <w:szCs w:val="22"/>
        </w:rPr>
      </w:pPr>
      <w:r>
        <w:rPr>
          <w:rFonts w:ascii="Arial" w:hAnsi="Arial" w:cs="Arial"/>
          <w:sz w:val="22"/>
          <w:szCs w:val="22"/>
        </w:rPr>
        <w:t>………..</w:t>
      </w:r>
    </w:p>
    <w:p w:rsidR="00B939F4" w:rsidRDefault="00AC0EFD" w:rsidP="00B81941">
      <w:pPr>
        <w:pStyle w:val="PlainText"/>
        <w:tabs>
          <w:tab w:val="left" w:pos="1134"/>
          <w:tab w:val="left" w:pos="1701"/>
          <w:tab w:val="left" w:pos="2268"/>
        </w:tabs>
        <w:spacing w:line="276" w:lineRule="auto"/>
        <w:ind w:left="2260" w:hanging="2260"/>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(d) </w:t>
      </w:r>
      <w:r>
        <w:rPr>
          <w:rFonts w:ascii="Arial" w:hAnsi="Arial" w:cs="Arial"/>
          <w:sz w:val="22"/>
          <w:szCs w:val="22"/>
        </w:rPr>
        <w:tab/>
      </w:r>
      <w:r w:rsidR="00B81941">
        <w:rPr>
          <w:rFonts w:ascii="Arial" w:hAnsi="Arial" w:cs="Arial"/>
          <w:sz w:val="22"/>
          <w:szCs w:val="22"/>
        </w:rPr>
        <w:tab/>
      </w:r>
      <w:r w:rsidR="00B939F4" w:rsidRPr="00B939F4">
        <w:rPr>
          <w:rFonts w:ascii="Arial" w:hAnsi="Arial" w:cs="Arial"/>
          <w:sz w:val="22"/>
          <w:szCs w:val="22"/>
        </w:rPr>
        <w:t xml:space="preserve">The appeal shall be prosecuted as if it were an appeal from a judgment of </w:t>
      </w:r>
      <w:r>
        <w:rPr>
          <w:rFonts w:ascii="Arial" w:hAnsi="Arial" w:cs="Arial"/>
          <w:sz w:val="22"/>
          <w:szCs w:val="22"/>
        </w:rPr>
        <w:t>a</w:t>
      </w:r>
      <w:r w:rsidR="00B939F4" w:rsidRPr="00B939F4">
        <w:rPr>
          <w:rFonts w:ascii="Arial" w:hAnsi="Arial" w:cs="Arial"/>
          <w:sz w:val="22"/>
          <w:szCs w:val="22"/>
        </w:rPr>
        <w:t xml:space="preserve"> Magistrate's Court in a civil matter and all rules applicable to an appeal from such a judgment shall </w:t>
      </w:r>
      <w:r w:rsidR="00B939F4" w:rsidRPr="00AC0EFD">
        <w:rPr>
          <w:rFonts w:ascii="Arial" w:hAnsi="Arial" w:cs="Arial"/>
          <w:i/>
          <w:iCs/>
          <w:sz w:val="22"/>
          <w:szCs w:val="22"/>
        </w:rPr>
        <w:t>mutatis mutandis</w:t>
      </w:r>
      <w:r w:rsidR="00B939F4" w:rsidRPr="00B939F4">
        <w:rPr>
          <w:rFonts w:ascii="Arial" w:hAnsi="Arial" w:cs="Arial"/>
          <w:sz w:val="22"/>
          <w:szCs w:val="22"/>
        </w:rPr>
        <w:t xml:space="preserve"> apply to the appeal against the finding of the Appeals Tribunal; and </w:t>
      </w:r>
    </w:p>
    <w:p w:rsidR="00DF3C09" w:rsidRPr="00B939F4" w:rsidRDefault="00DF3C09" w:rsidP="00B81941">
      <w:pPr>
        <w:pStyle w:val="PlainText"/>
        <w:tabs>
          <w:tab w:val="left" w:pos="1134"/>
          <w:tab w:val="left" w:pos="1701"/>
          <w:tab w:val="left" w:pos="2268"/>
        </w:tabs>
        <w:spacing w:line="276" w:lineRule="auto"/>
        <w:ind w:left="2260" w:hanging="2260"/>
        <w:rPr>
          <w:rFonts w:ascii="Arial" w:hAnsi="Arial" w:cs="Arial"/>
          <w:sz w:val="22"/>
          <w:szCs w:val="22"/>
        </w:rPr>
      </w:pPr>
    </w:p>
    <w:p w:rsidR="00B939F4" w:rsidRPr="00B939F4" w:rsidRDefault="00AC0EFD" w:rsidP="00B81941">
      <w:pPr>
        <w:pStyle w:val="PlainText"/>
        <w:tabs>
          <w:tab w:val="left" w:pos="1134"/>
          <w:tab w:val="left" w:pos="1701"/>
          <w:tab w:val="left" w:pos="2268"/>
          <w:tab w:val="left" w:pos="2835"/>
        </w:tabs>
        <w:spacing w:line="276" w:lineRule="auto"/>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(e) </w:t>
      </w:r>
      <w:r>
        <w:rPr>
          <w:rFonts w:ascii="Arial" w:hAnsi="Arial" w:cs="Arial"/>
          <w:sz w:val="22"/>
          <w:szCs w:val="22"/>
        </w:rPr>
        <w:tab/>
      </w:r>
      <w:r w:rsidR="00B939F4" w:rsidRPr="00B939F4">
        <w:rPr>
          <w:rFonts w:ascii="Arial" w:hAnsi="Arial" w:cs="Arial"/>
          <w:sz w:val="22"/>
          <w:szCs w:val="22"/>
        </w:rPr>
        <w:t xml:space="preserve">The court hearing the appeal may - </w:t>
      </w:r>
    </w:p>
    <w:p w:rsidR="00B939F4" w:rsidRPr="00B939F4" w:rsidRDefault="00AC0EFD" w:rsidP="00AC0EFD">
      <w:pPr>
        <w:pStyle w:val="PlainText"/>
        <w:tabs>
          <w:tab w:val="left" w:pos="1701"/>
          <w:tab w:val="left" w:pos="2268"/>
        </w:tabs>
        <w:spacing w:line="276" w:lineRule="auto"/>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(i) </w:t>
      </w:r>
      <w:r>
        <w:rPr>
          <w:rFonts w:ascii="Arial" w:hAnsi="Arial" w:cs="Arial"/>
          <w:sz w:val="22"/>
          <w:szCs w:val="22"/>
        </w:rPr>
        <w:tab/>
      </w:r>
      <w:r w:rsidR="00B939F4" w:rsidRPr="00B939F4">
        <w:rPr>
          <w:rFonts w:ascii="Arial" w:hAnsi="Arial" w:cs="Arial"/>
          <w:sz w:val="22"/>
          <w:szCs w:val="22"/>
        </w:rPr>
        <w:t xml:space="preserve">Confirm the finding of the Appeals Tribunal; or </w:t>
      </w:r>
    </w:p>
    <w:p w:rsidR="00B939F4" w:rsidRPr="00B939F4" w:rsidRDefault="00AC0EFD" w:rsidP="00AC0EFD">
      <w:pPr>
        <w:pStyle w:val="PlainText"/>
        <w:tabs>
          <w:tab w:val="left" w:pos="1701"/>
          <w:tab w:val="left" w:pos="2268"/>
        </w:tabs>
        <w:spacing w:line="276" w:lineRule="auto"/>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(ii) </w:t>
      </w:r>
      <w:r>
        <w:rPr>
          <w:rFonts w:ascii="Arial" w:hAnsi="Arial" w:cs="Arial"/>
          <w:sz w:val="22"/>
          <w:szCs w:val="22"/>
        </w:rPr>
        <w:tab/>
      </w:r>
      <w:r w:rsidR="00B939F4" w:rsidRPr="00B939F4">
        <w:rPr>
          <w:rFonts w:ascii="Arial" w:hAnsi="Arial" w:cs="Arial"/>
          <w:sz w:val="22"/>
          <w:szCs w:val="22"/>
        </w:rPr>
        <w:t xml:space="preserve">Set aside such finding; or </w:t>
      </w:r>
    </w:p>
    <w:p w:rsidR="00B939F4" w:rsidRPr="00B939F4" w:rsidRDefault="00AC0EFD" w:rsidP="00AC0EFD">
      <w:pPr>
        <w:pStyle w:val="PlainText"/>
        <w:tabs>
          <w:tab w:val="left" w:pos="1701"/>
          <w:tab w:val="left" w:pos="2268"/>
        </w:tabs>
        <w:spacing w:line="276" w:lineRule="auto"/>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(iii) </w:t>
      </w:r>
      <w:r>
        <w:rPr>
          <w:rFonts w:ascii="Arial" w:hAnsi="Arial" w:cs="Arial"/>
          <w:sz w:val="22"/>
          <w:szCs w:val="22"/>
        </w:rPr>
        <w:tab/>
      </w:r>
      <w:r w:rsidR="00B939F4" w:rsidRPr="00B939F4">
        <w:rPr>
          <w:rFonts w:ascii="Arial" w:hAnsi="Arial" w:cs="Arial"/>
          <w:sz w:val="22"/>
          <w:szCs w:val="22"/>
        </w:rPr>
        <w:t xml:space="preserve">Substitute its own finding for that of the Appeals Tribunal; and </w:t>
      </w:r>
    </w:p>
    <w:p w:rsidR="00B939F4" w:rsidRDefault="00AC0EFD" w:rsidP="00AC0EFD">
      <w:pPr>
        <w:pStyle w:val="PlainText"/>
        <w:tabs>
          <w:tab w:val="left" w:pos="1701"/>
          <w:tab w:val="left" w:pos="2268"/>
        </w:tabs>
        <w:spacing w:line="276" w:lineRule="auto"/>
        <w:rPr>
          <w:rFonts w:ascii="Arial" w:hAnsi="Arial" w:cs="Arial"/>
          <w:sz w:val="22"/>
          <w:szCs w:val="22"/>
        </w:rPr>
      </w:pPr>
      <w:r>
        <w:rPr>
          <w:rFonts w:ascii="Arial" w:hAnsi="Arial" w:cs="Arial"/>
          <w:sz w:val="22"/>
          <w:szCs w:val="22"/>
        </w:rPr>
        <w:tab/>
      </w:r>
      <w:r w:rsidR="00AC47D4">
        <w:rPr>
          <w:rFonts w:ascii="Arial" w:hAnsi="Arial" w:cs="Arial"/>
          <w:sz w:val="22"/>
          <w:szCs w:val="22"/>
        </w:rPr>
        <w:tab/>
      </w:r>
      <w:r w:rsidR="00B939F4" w:rsidRPr="00B939F4">
        <w:rPr>
          <w:rFonts w:ascii="Arial" w:hAnsi="Arial" w:cs="Arial"/>
          <w:sz w:val="22"/>
          <w:szCs w:val="22"/>
        </w:rPr>
        <w:t xml:space="preserve">(iv) </w:t>
      </w:r>
      <w:r>
        <w:rPr>
          <w:rFonts w:ascii="Arial" w:hAnsi="Arial" w:cs="Arial"/>
          <w:sz w:val="22"/>
          <w:szCs w:val="22"/>
        </w:rPr>
        <w:tab/>
      </w:r>
      <w:r w:rsidR="00B939F4" w:rsidRPr="00B939F4">
        <w:rPr>
          <w:rFonts w:ascii="Arial" w:hAnsi="Arial" w:cs="Arial"/>
          <w:sz w:val="22"/>
          <w:szCs w:val="22"/>
        </w:rPr>
        <w:t>Make such order as to costs as it deems to</w:t>
      </w:r>
      <w:r w:rsidR="0032544F">
        <w:rPr>
          <w:rFonts w:ascii="Arial" w:hAnsi="Arial" w:cs="Arial"/>
          <w:sz w:val="22"/>
          <w:szCs w:val="22"/>
        </w:rPr>
        <w:t xml:space="preserve"> (sic)</w:t>
      </w:r>
      <w:r w:rsidR="00B939F4" w:rsidRPr="00B939F4">
        <w:rPr>
          <w:rFonts w:ascii="Arial" w:hAnsi="Arial" w:cs="Arial"/>
          <w:sz w:val="22"/>
          <w:szCs w:val="22"/>
        </w:rPr>
        <w:t xml:space="preserve"> meet.</w:t>
      </w:r>
      <w:r w:rsidR="00AC47D4">
        <w:rPr>
          <w:rFonts w:ascii="Arial" w:hAnsi="Arial" w:cs="Arial"/>
          <w:sz w:val="22"/>
          <w:szCs w:val="22"/>
        </w:rPr>
        <w:t>’</w:t>
      </w:r>
    </w:p>
    <w:p w:rsidR="00AC47D4" w:rsidRPr="00B939F4" w:rsidRDefault="00AC47D4" w:rsidP="00AC0EFD">
      <w:pPr>
        <w:pStyle w:val="PlainText"/>
        <w:tabs>
          <w:tab w:val="left" w:pos="1701"/>
          <w:tab w:val="left" w:pos="2268"/>
        </w:tabs>
        <w:spacing w:line="276" w:lineRule="auto"/>
        <w:rPr>
          <w:rFonts w:ascii="Arial" w:hAnsi="Arial" w:cs="Arial"/>
          <w:sz w:val="22"/>
          <w:szCs w:val="22"/>
        </w:rPr>
      </w:pPr>
    </w:p>
    <w:p w:rsidR="00B939F4" w:rsidRDefault="00B939F4" w:rsidP="004816CB">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[9] As is evident from the aforementioned, this clause allows an appeal to the High Court to be prosecuted as if the appeal is from a judgment of the Magistrate's Court in a civil matter. It is trite that persons cannot, by agree</w:t>
      </w:r>
      <w:r w:rsidR="00AB5B6F">
        <w:rPr>
          <w:rFonts w:ascii="Arial" w:hAnsi="Arial" w:cs="Arial"/>
          <w:sz w:val="22"/>
          <w:szCs w:val="22"/>
        </w:rPr>
        <w:t>m</w:t>
      </w:r>
      <w:r w:rsidRPr="00B939F4">
        <w:rPr>
          <w:rFonts w:ascii="Arial" w:hAnsi="Arial" w:cs="Arial"/>
          <w:sz w:val="22"/>
          <w:szCs w:val="22"/>
        </w:rPr>
        <w:t xml:space="preserve">ent, bestow and obligate a High Court to hear and resolve disputes between them by way of an appeal. In </w:t>
      </w:r>
      <w:r w:rsidRPr="00AB5B6F">
        <w:rPr>
          <w:rFonts w:ascii="Arial" w:hAnsi="Arial" w:cs="Arial"/>
          <w:b/>
          <w:bCs/>
          <w:sz w:val="22"/>
          <w:szCs w:val="22"/>
          <w:u w:val="single"/>
        </w:rPr>
        <w:t>Goldschrnidt and another v Folb and another</w:t>
      </w:r>
      <w:r w:rsidRPr="00AB5B6F">
        <w:rPr>
          <w:rFonts w:ascii="Arial" w:hAnsi="Arial" w:cs="Arial"/>
          <w:b/>
          <w:bCs/>
          <w:sz w:val="22"/>
          <w:szCs w:val="22"/>
        </w:rPr>
        <w:t xml:space="preserve"> 1974(1) SA 576 (TPD)</w:t>
      </w:r>
      <w:r w:rsidRPr="00B939F4">
        <w:rPr>
          <w:rFonts w:ascii="Arial" w:hAnsi="Arial" w:cs="Arial"/>
          <w:sz w:val="22"/>
          <w:szCs w:val="22"/>
        </w:rPr>
        <w:t xml:space="preserve">, Heimstra </w:t>
      </w:r>
      <w:r w:rsidR="00AB5B6F">
        <w:rPr>
          <w:rFonts w:ascii="Arial" w:hAnsi="Arial" w:cs="Arial"/>
          <w:sz w:val="22"/>
          <w:szCs w:val="22"/>
        </w:rPr>
        <w:t>J</w:t>
      </w:r>
      <w:r w:rsidRPr="00B939F4">
        <w:rPr>
          <w:rFonts w:ascii="Arial" w:hAnsi="Arial" w:cs="Arial"/>
          <w:sz w:val="22"/>
          <w:szCs w:val="22"/>
        </w:rPr>
        <w:t>, in deciding whether an agreement allowing for an arbitration award was valid, held at 577(a):</w:t>
      </w:r>
    </w:p>
    <w:p w:rsidR="004816CB" w:rsidRPr="00B939F4" w:rsidRDefault="004816CB" w:rsidP="004816CB">
      <w:pPr>
        <w:pStyle w:val="PlainText"/>
        <w:tabs>
          <w:tab w:val="left" w:pos="1134"/>
        </w:tabs>
        <w:spacing w:line="276" w:lineRule="auto"/>
        <w:ind w:left="1134"/>
        <w:rPr>
          <w:rFonts w:ascii="Arial" w:hAnsi="Arial" w:cs="Arial"/>
          <w:sz w:val="22"/>
          <w:szCs w:val="22"/>
        </w:rPr>
      </w:pPr>
    </w:p>
    <w:p w:rsidR="00B939F4" w:rsidRPr="00B939F4" w:rsidRDefault="00AB5B6F" w:rsidP="00AB5B6F">
      <w:pPr>
        <w:pStyle w:val="PlainText"/>
        <w:tabs>
          <w:tab w:val="left" w:pos="1134"/>
          <w:tab w:val="left" w:pos="1701"/>
        </w:tabs>
        <w:spacing w:line="276" w:lineRule="auto"/>
        <w:ind w:left="1701"/>
        <w:rPr>
          <w:rFonts w:ascii="Arial" w:hAnsi="Arial" w:cs="Arial"/>
          <w:sz w:val="22"/>
          <w:szCs w:val="22"/>
        </w:rPr>
      </w:pPr>
      <w:r>
        <w:rPr>
          <w:rFonts w:ascii="Arial" w:hAnsi="Arial" w:cs="Arial"/>
          <w:sz w:val="22"/>
          <w:szCs w:val="22"/>
        </w:rPr>
        <w:t>‘</w:t>
      </w:r>
      <w:r w:rsidR="00B939F4" w:rsidRPr="00B939F4">
        <w:rPr>
          <w:rFonts w:ascii="Arial" w:hAnsi="Arial" w:cs="Arial"/>
          <w:sz w:val="22"/>
          <w:szCs w:val="22"/>
        </w:rPr>
        <w:t xml:space="preserve">Private individuals cannot </w:t>
      </w:r>
      <w:r>
        <w:rPr>
          <w:rFonts w:ascii="Arial" w:hAnsi="Arial" w:cs="Arial"/>
          <w:sz w:val="22"/>
          <w:szCs w:val="22"/>
        </w:rPr>
        <w:t>c</w:t>
      </w:r>
      <w:r w:rsidR="00B939F4" w:rsidRPr="00B939F4">
        <w:rPr>
          <w:rFonts w:ascii="Arial" w:hAnsi="Arial" w:cs="Arial"/>
          <w:sz w:val="22"/>
          <w:szCs w:val="22"/>
        </w:rPr>
        <w:t>onfer jurisdiction on the courts which they do not possess in terms of the common law or of statute; nor can they impose tasks upon the court which they are not legally obliged to perform</w:t>
      </w:r>
      <w:r>
        <w:rPr>
          <w:rFonts w:ascii="Arial" w:hAnsi="Arial" w:cs="Arial"/>
          <w:sz w:val="22"/>
          <w:szCs w:val="22"/>
        </w:rPr>
        <w:t>’.</w:t>
      </w:r>
      <w:r w:rsidR="00B939F4" w:rsidRPr="00B939F4">
        <w:rPr>
          <w:rFonts w:ascii="Arial" w:hAnsi="Arial" w:cs="Arial"/>
          <w:sz w:val="22"/>
          <w:szCs w:val="22"/>
        </w:rPr>
        <w:t xml:space="preserve"> </w:t>
      </w:r>
    </w:p>
    <w:p w:rsidR="00B939F4" w:rsidRPr="00B939F4" w:rsidRDefault="00B939F4" w:rsidP="00B939F4">
      <w:pPr>
        <w:pStyle w:val="PlainText"/>
        <w:spacing w:line="276" w:lineRule="auto"/>
        <w:rPr>
          <w:rFonts w:ascii="Arial" w:hAnsi="Arial" w:cs="Arial"/>
          <w:sz w:val="22"/>
          <w:szCs w:val="22"/>
        </w:rPr>
      </w:pPr>
    </w:p>
    <w:p w:rsidR="00BA4D79" w:rsidRPr="00B939F4" w:rsidRDefault="00B939F4" w:rsidP="00291804">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 xml:space="preserve">[10] Is the Sugar Industry Agreement an agreement/contract in the ordinary sense of the word? Section 4(1) provides that the Minister, on his </w:t>
      </w:r>
      <w:r w:rsidR="00BA4D79">
        <w:rPr>
          <w:rFonts w:ascii="Arial" w:hAnsi="Arial" w:cs="Arial"/>
          <w:sz w:val="22"/>
          <w:szCs w:val="22"/>
        </w:rPr>
        <w:t>o</w:t>
      </w:r>
      <w:r w:rsidRPr="00B939F4">
        <w:rPr>
          <w:rFonts w:ascii="Arial" w:hAnsi="Arial" w:cs="Arial"/>
          <w:sz w:val="22"/>
          <w:szCs w:val="22"/>
        </w:rPr>
        <w:t xml:space="preserve">wn, shall determine the terms of the agreement </w:t>
      </w:r>
      <w:r w:rsidRPr="00BA4D79">
        <w:rPr>
          <w:rFonts w:ascii="Arial" w:hAnsi="Arial" w:cs="Arial"/>
          <w:sz w:val="22"/>
          <w:szCs w:val="22"/>
          <w:u w:val="single"/>
        </w:rPr>
        <w:t>after</w:t>
      </w:r>
      <w:r w:rsidRPr="00B939F4">
        <w:rPr>
          <w:rFonts w:ascii="Arial" w:hAnsi="Arial" w:cs="Arial"/>
          <w:sz w:val="22"/>
          <w:szCs w:val="22"/>
        </w:rPr>
        <w:t xml:space="preserve"> consultation with the necessary role players. It is therefore not an </w:t>
      </w:r>
      <w:r w:rsidR="00BA4D79">
        <w:rPr>
          <w:rFonts w:ascii="Arial" w:hAnsi="Arial" w:cs="Arial"/>
          <w:sz w:val="22"/>
          <w:szCs w:val="22"/>
        </w:rPr>
        <w:t>‘</w:t>
      </w:r>
      <w:r w:rsidRPr="00B939F4">
        <w:rPr>
          <w:rFonts w:ascii="Arial" w:hAnsi="Arial" w:cs="Arial"/>
          <w:sz w:val="22"/>
          <w:szCs w:val="22"/>
        </w:rPr>
        <w:t>agreement</w:t>
      </w:r>
      <w:r w:rsidR="00BA4D79">
        <w:rPr>
          <w:rFonts w:ascii="Arial" w:hAnsi="Arial" w:cs="Arial"/>
          <w:sz w:val="22"/>
          <w:szCs w:val="22"/>
        </w:rPr>
        <w:t xml:space="preserve">’ </w:t>
      </w:r>
      <w:r w:rsidRPr="00B939F4">
        <w:rPr>
          <w:rFonts w:ascii="Arial" w:hAnsi="Arial" w:cs="Arial"/>
          <w:sz w:val="22"/>
          <w:szCs w:val="22"/>
        </w:rPr>
        <w:t xml:space="preserve">or </w:t>
      </w:r>
      <w:r w:rsidR="00BA4D79">
        <w:rPr>
          <w:rFonts w:ascii="Arial" w:hAnsi="Arial" w:cs="Arial"/>
          <w:sz w:val="22"/>
          <w:szCs w:val="22"/>
        </w:rPr>
        <w:t>‘</w:t>
      </w:r>
      <w:r w:rsidRPr="00B939F4">
        <w:rPr>
          <w:rFonts w:ascii="Arial" w:hAnsi="Arial" w:cs="Arial"/>
          <w:sz w:val="22"/>
          <w:szCs w:val="22"/>
        </w:rPr>
        <w:t>consensus</w:t>
      </w:r>
      <w:r w:rsidR="00BA4D79">
        <w:rPr>
          <w:rFonts w:ascii="Arial" w:hAnsi="Arial" w:cs="Arial"/>
          <w:sz w:val="22"/>
          <w:szCs w:val="22"/>
        </w:rPr>
        <w:t>’</w:t>
      </w:r>
      <w:r w:rsidRPr="00B939F4">
        <w:rPr>
          <w:rFonts w:ascii="Arial" w:hAnsi="Arial" w:cs="Arial"/>
          <w:sz w:val="22"/>
          <w:szCs w:val="22"/>
        </w:rPr>
        <w:t xml:space="preserve"> between the parties. After considering the necessary input from the various</w:t>
      </w:r>
      <w:r w:rsidR="0047485F">
        <w:rPr>
          <w:rFonts w:ascii="Arial" w:hAnsi="Arial" w:cs="Arial"/>
          <w:sz w:val="22"/>
          <w:szCs w:val="22"/>
        </w:rPr>
        <w:t xml:space="preserve"> </w:t>
      </w:r>
      <w:r w:rsidRPr="00B939F4">
        <w:rPr>
          <w:rFonts w:ascii="Arial" w:hAnsi="Arial" w:cs="Arial"/>
          <w:sz w:val="22"/>
          <w:szCs w:val="22"/>
        </w:rPr>
        <w:t xml:space="preserve">stakeholders, the Minister is empowered to determine the terms of the Sugar Industry Agreement, </w:t>
      </w:r>
      <w:r w:rsidR="0047485F">
        <w:rPr>
          <w:rFonts w:ascii="Arial" w:hAnsi="Arial" w:cs="Arial"/>
          <w:sz w:val="22"/>
          <w:szCs w:val="22"/>
        </w:rPr>
        <w:t>‘</w:t>
      </w:r>
      <w:r w:rsidRPr="00B939F4">
        <w:rPr>
          <w:rFonts w:ascii="Arial" w:hAnsi="Arial" w:cs="Arial"/>
          <w:sz w:val="22"/>
          <w:szCs w:val="22"/>
        </w:rPr>
        <w:t>in the interest of the sugar industry but not detrimental to the public interest</w:t>
      </w:r>
      <w:r w:rsidR="0047485F">
        <w:rPr>
          <w:rFonts w:ascii="Arial" w:hAnsi="Arial" w:cs="Arial"/>
          <w:sz w:val="22"/>
          <w:szCs w:val="22"/>
        </w:rPr>
        <w:t>’</w:t>
      </w:r>
      <w:r w:rsidRPr="00B939F4">
        <w:rPr>
          <w:rFonts w:ascii="Arial" w:hAnsi="Arial" w:cs="Arial"/>
          <w:sz w:val="22"/>
          <w:szCs w:val="22"/>
        </w:rPr>
        <w:t>. (Section 4(1)). It is clearly distinguishable from an agreement between the partie</w:t>
      </w:r>
      <w:r w:rsidR="0047485F">
        <w:rPr>
          <w:rFonts w:ascii="Arial" w:hAnsi="Arial" w:cs="Arial"/>
          <w:sz w:val="22"/>
          <w:szCs w:val="22"/>
        </w:rPr>
        <w:t>s – e</w:t>
      </w:r>
      <w:r w:rsidRPr="00B939F4">
        <w:rPr>
          <w:rFonts w:ascii="Arial" w:hAnsi="Arial" w:cs="Arial"/>
          <w:sz w:val="22"/>
          <w:szCs w:val="22"/>
        </w:rPr>
        <w:t>.g</w:t>
      </w:r>
      <w:r w:rsidR="0047485F">
        <w:rPr>
          <w:rFonts w:ascii="Arial" w:hAnsi="Arial" w:cs="Arial"/>
          <w:sz w:val="22"/>
          <w:szCs w:val="22"/>
        </w:rPr>
        <w:t>.</w:t>
      </w:r>
      <w:r w:rsidRPr="00B939F4">
        <w:rPr>
          <w:rFonts w:ascii="Arial" w:hAnsi="Arial" w:cs="Arial"/>
          <w:sz w:val="22"/>
          <w:szCs w:val="22"/>
        </w:rPr>
        <w:t xml:space="preserve"> an arbitration agreemen</w:t>
      </w:r>
      <w:r w:rsidR="0047485F">
        <w:rPr>
          <w:rFonts w:ascii="Arial" w:hAnsi="Arial" w:cs="Arial"/>
          <w:sz w:val="22"/>
          <w:szCs w:val="22"/>
        </w:rPr>
        <w:t>t – w</w:t>
      </w:r>
      <w:r w:rsidRPr="00B939F4">
        <w:rPr>
          <w:rFonts w:ascii="Arial" w:hAnsi="Arial" w:cs="Arial"/>
          <w:sz w:val="22"/>
          <w:szCs w:val="22"/>
        </w:rPr>
        <w:t xml:space="preserve">hich seeks to confer appellate jurisdiction on the High Court. </w:t>
      </w:r>
    </w:p>
    <w:p w:rsidR="00B939F4" w:rsidRDefault="00B939F4" w:rsidP="00BA4D79">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lastRenderedPageBreak/>
        <w:t>[11</w:t>
      </w:r>
      <w:r w:rsidR="00BA4D79">
        <w:rPr>
          <w:rFonts w:ascii="Arial" w:hAnsi="Arial" w:cs="Arial"/>
          <w:sz w:val="22"/>
          <w:szCs w:val="22"/>
        </w:rPr>
        <w:t>]</w:t>
      </w:r>
      <w:r w:rsidRPr="00B939F4">
        <w:rPr>
          <w:rFonts w:ascii="Arial" w:hAnsi="Arial" w:cs="Arial"/>
          <w:sz w:val="22"/>
          <w:szCs w:val="22"/>
        </w:rPr>
        <w:t xml:space="preserve"> The agreement is therefore subordinate legislation, by the Minister, exercising his powers in terms of a National Statu</w:t>
      </w:r>
      <w:r w:rsidR="00BA4D79">
        <w:rPr>
          <w:rFonts w:ascii="Arial" w:hAnsi="Arial" w:cs="Arial"/>
          <w:sz w:val="22"/>
          <w:szCs w:val="22"/>
        </w:rPr>
        <w:t>te – the</w:t>
      </w:r>
      <w:r w:rsidRPr="00B939F4">
        <w:rPr>
          <w:rFonts w:ascii="Arial" w:hAnsi="Arial" w:cs="Arial"/>
          <w:sz w:val="22"/>
          <w:szCs w:val="22"/>
        </w:rPr>
        <w:t xml:space="preserve"> Sugar Act, 1978.</w:t>
      </w:r>
    </w:p>
    <w:p w:rsidR="00BA4D79" w:rsidRPr="00B939F4" w:rsidRDefault="00BA4D79" w:rsidP="00BA4D79">
      <w:pPr>
        <w:pStyle w:val="PlainText"/>
        <w:tabs>
          <w:tab w:val="left" w:pos="1134"/>
        </w:tabs>
        <w:spacing w:line="276" w:lineRule="auto"/>
        <w:ind w:left="1134"/>
        <w:rPr>
          <w:rFonts w:ascii="Arial" w:hAnsi="Arial" w:cs="Arial"/>
          <w:sz w:val="22"/>
          <w:szCs w:val="22"/>
        </w:rPr>
      </w:pPr>
    </w:p>
    <w:p w:rsidR="00B939F4" w:rsidRDefault="00B939F4" w:rsidP="00BA4D79">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 xml:space="preserve">[12] In terms of Section 171 of the constitution, </w:t>
      </w:r>
      <w:r w:rsidR="0047485F">
        <w:rPr>
          <w:rFonts w:ascii="Arial" w:hAnsi="Arial" w:cs="Arial"/>
          <w:sz w:val="22"/>
          <w:szCs w:val="22"/>
        </w:rPr>
        <w:t>‘</w:t>
      </w:r>
      <w:r w:rsidRPr="00B939F4">
        <w:rPr>
          <w:rFonts w:ascii="Arial" w:hAnsi="Arial" w:cs="Arial"/>
          <w:sz w:val="22"/>
          <w:szCs w:val="22"/>
        </w:rPr>
        <w:t xml:space="preserve">all courts function in terms of National legislation, and their rules and procedures must be provided for in terms of National legislation'. </w:t>
      </w:r>
      <w:r w:rsidR="0047485F">
        <w:rPr>
          <w:rFonts w:ascii="Arial" w:hAnsi="Arial" w:cs="Arial"/>
          <w:sz w:val="22"/>
          <w:szCs w:val="22"/>
        </w:rPr>
        <w:t>‘</w:t>
      </w:r>
      <w:r w:rsidRPr="00B939F4">
        <w:rPr>
          <w:rFonts w:ascii="Arial" w:hAnsi="Arial" w:cs="Arial"/>
          <w:sz w:val="22"/>
          <w:szCs w:val="22"/>
        </w:rPr>
        <w:t>National legislation</w:t>
      </w:r>
      <w:r w:rsidR="0047485F">
        <w:rPr>
          <w:rFonts w:ascii="Arial" w:hAnsi="Arial" w:cs="Arial"/>
          <w:sz w:val="22"/>
          <w:szCs w:val="22"/>
        </w:rPr>
        <w:t>’</w:t>
      </w:r>
      <w:r w:rsidRPr="00B939F4">
        <w:rPr>
          <w:rFonts w:ascii="Arial" w:hAnsi="Arial" w:cs="Arial"/>
          <w:sz w:val="22"/>
          <w:szCs w:val="22"/>
        </w:rPr>
        <w:t xml:space="preserve"> is defined in Section 239 of the Constitution as: </w:t>
      </w:r>
    </w:p>
    <w:p w:rsidR="00BA4D79" w:rsidRPr="00B939F4" w:rsidRDefault="00BA4D79" w:rsidP="00BA4D79">
      <w:pPr>
        <w:pStyle w:val="PlainText"/>
        <w:tabs>
          <w:tab w:val="left" w:pos="1134"/>
        </w:tabs>
        <w:spacing w:line="276" w:lineRule="auto"/>
        <w:ind w:left="1134"/>
        <w:rPr>
          <w:rFonts w:ascii="Arial" w:hAnsi="Arial" w:cs="Arial"/>
          <w:sz w:val="22"/>
          <w:szCs w:val="22"/>
        </w:rPr>
      </w:pPr>
    </w:p>
    <w:p w:rsidR="007B6AA6" w:rsidRPr="00B939F4" w:rsidRDefault="007B6AA6" w:rsidP="007B6AA6">
      <w:pPr>
        <w:pStyle w:val="PlainText"/>
        <w:tabs>
          <w:tab w:val="left" w:pos="1134"/>
          <w:tab w:val="left" w:pos="1701"/>
          <w:tab w:val="left" w:pos="2268"/>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 “</w:t>
      </w:r>
      <w:r w:rsidR="00B939F4" w:rsidRPr="00B939F4">
        <w:rPr>
          <w:rFonts w:ascii="Arial" w:hAnsi="Arial" w:cs="Arial"/>
          <w:sz w:val="22"/>
          <w:szCs w:val="22"/>
        </w:rPr>
        <w:t>National Legisla</w:t>
      </w:r>
      <w:r>
        <w:rPr>
          <w:rFonts w:ascii="Arial" w:hAnsi="Arial" w:cs="Arial"/>
          <w:sz w:val="22"/>
          <w:szCs w:val="22"/>
        </w:rPr>
        <w:t>ti</w:t>
      </w:r>
      <w:r w:rsidR="00B939F4" w:rsidRPr="00B939F4">
        <w:rPr>
          <w:rFonts w:ascii="Arial" w:hAnsi="Arial" w:cs="Arial"/>
          <w:sz w:val="22"/>
          <w:szCs w:val="22"/>
        </w:rPr>
        <w:t>on" include</w:t>
      </w:r>
      <w:r>
        <w:rPr>
          <w:rFonts w:ascii="Arial" w:hAnsi="Arial" w:cs="Arial"/>
          <w:sz w:val="22"/>
          <w:szCs w:val="22"/>
        </w:rPr>
        <w:t xml:space="preserve">s – </w:t>
      </w:r>
    </w:p>
    <w:p w:rsidR="00B939F4" w:rsidRPr="00B939F4" w:rsidRDefault="007B6AA6" w:rsidP="007B6AA6">
      <w:pPr>
        <w:pStyle w:val="PlainText"/>
        <w:tabs>
          <w:tab w:val="left" w:pos="1134"/>
          <w:tab w:val="left" w:pos="1701"/>
          <w:tab w:val="left" w:pos="2268"/>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B939F4" w:rsidRPr="00B939F4">
        <w:rPr>
          <w:rFonts w:ascii="Arial" w:hAnsi="Arial" w:cs="Arial"/>
          <w:sz w:val="22"/>
          <w:szCs w:val="22"/>
        </w:rPr>
        <w:t xml:space="preserve">(a) </w:t>
      </w:r>
      <w:r>
        <w:rPr>
          <w:rFonts w:ascii="Arial" w:hAnsi="Arial" w:cs="Arial"/>
          <w:sz w:val="22"/>
          <w:szCs w:val="22"/>
        </w:rPr>
        <w:tab/>
      </w:r>
      <w:r w:rsidR="00B939F4" w:rsidRPr="00B939F4">
        <w:rPr>
          <w:rFonts w:ascii="Arial" w:hAnsi="Arial" w:cs="Arial"/>
          <w:sz w:val="22"/>
          <w:szCs w:val="22"/>
        </w:rPr>
        <w:t xml:space="preserve">Subordinate legislation made in terms of an Act of Parliament, and </w:t>
      </w:r>
    </w:p>
    <w:p w:rsidR="00B939F4" w:rsidRDefault="007B6AA6" w:rsidP="007B6AA6">
      <w:pPr>
        <w:pStyle w:val="PlainText"/>
        <w:tabs>
          <w:tab w:val="left" w:pos="1134"/>
          <w:tab w:val="left" w:pos="1701"/>
          <w:tab w:val="left" w:pos="2268"/>
        </w:tabs>
        <w:spacing w:line="276" w:lineRule="auto"/>
        <w:ind w:left="2260" w:hanging="2260"/>
        <w:rPr>
          <w:rFonts w:ascii="Arial" w:hAnsi="Arial" w:cs="Arial"/>
          <w:sz w:val="22"/>
          <w:szCs w:val="22"/>
        </w:rPr>
      </w:pPr>
      <w:r>
        <w:rPr>
          <w:rFonts w:ascii="Arial" w:hAnsi="Arial" w:cs="Arial"/>
          <w:sz w:val="22"/>
          <w:szCs w:val="22"/>
        </w:rPr>
        <w:tab/>
      </w:r>
      <w:r>
        <w:rPr>
          <w:rFonts w:ascii="Arial" w:hAnsi="Arial" w:cs="Arial"/>
          <w:sz w:val="22"/>
          <w:szCs w:val="22"/>
        </w:rPr>
        <w:tab/>
      </w:r>
      <w:r w:rsidR="00B939F4" w:rsidRPr="00B939F4">
        <w:rPr>
          <w:rFonts w:ascii="Arial" w:hAnsi="Arial" w:cs="Arial"/>
          <w:sz w:val="22"/>
          <w:szCs w:val="22"/>
        </w:rPr>
        <w:t xml:space="preserve">(b) </w:t>
      </w:r>
      <w:r>
        <w:rPr>
          <w:rFonts w:ascii="Arial" w:hAnsi="Arial" w:cs="Arial"/>
          <w:sz w:val="22"/>
          <w:szCs w:val="22"/>
        </w:rPr>
        <w:tab/>
      </w:r>
      <w:r>
        <w:rPr>
          <w:rFonts w:ascii="Arial" w:hAnsi="Arial" w:cs="Arial"/>
          <w:sz w:val="22"/>
          <w:szCs w:val="22"/>
        </w:rPr>
        <w:tab/>
      </w:r>
      <w:r w:rsidR="00B939F4" w:rsidRPr="00B939F4">
        <w:rPr>
          <w:rFonts w:ascii="Arial" w:hAnsi="Arial" w:cs="Arial"/>
          <w:sz w:val="22"/>
          <w:szCs w:val="22"/>
        </w:rPr>
        <w:t>Legislation that was in force when the Constitution took effect and that is administered by the National Government</w:t>
      </w:r>
      <w:r>
        <w:rPr>
          <w:rFonts w:ascii="Arial" w:hAnsi="Arial" w:cs="Arial"/>
          <w:sz w:val="22"/>
          <w:szCs w:val="22"/>
        </w:rPr>
        <w:t>’</w:t>
      </w:r>
      <w:r w:rsidR="00B939F4" w:rsidRPr="00B939F4">
        <w:rPr>
          <w:rFonts w:ascii="Arial" w:hAnsi="Arial" w:cs="Arial"/>
          <w:sz w:val="22"/>
          <w:szCs w:val="22"/>
        </w:rPr>
        <w:t>.</w:t>
      </w:r>
    </w:p>
    <w:p w:rsidR="007B6AA6" w:rsidRPr="00B939F4" w:rsidRDefault="007B6AA6" w:rsidP="007B6AA6">
      <w:pPr>
        <w:pStyle w:val="PlainText"/>
        <w:tabs>
          <w:tab w:val="left" w:pos="1134"/>
          <w:tab w:val="left" w:pos="1701"/>
        </w:tabs>
        <w:spacing w:line="276" w:lineRule="auto"/>
        <w:ind w:left="1700" w:hanging="1700"/>
        <w:rPr>
          <w:rFonts w:ascii="Arial" w:hAnsi="Arial" w:cs="Arial"/>
          <w:sz w:val="22"/>
          <w:szCs w:val="22"/>
        </w:rPr>
      </w:pPr>
    </w:p>
    <w:p w:rsidR="00B939F4" w:rsidRDefault="00B939F4" w:rsidP="007B6AA6">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[13] It is accordingly apparent from the provisions of Section 171 of the Constitution that subordinate legislation made or empowered under National Legislation has the capacity to determine how our courts function</w:t>
      </w:r>
      <w:r w:rsidR="005A4638">
        <w:rPr>
          <w:rFonts w:ascii="Arial" w:hAnsi="Arial" w:cs="Arial"/>
          <w:sz w:val="22"/>
          <w:szCs w:val="22"/>
        </w:rPr>
        <w:t>,</w:t>
      </w:r>
      <w:r w:rsidRPr="00B939F4">
        <w:rPr>
          <w:rFonts w:ascii="Arial" w:hAnsi="Arial" w:cs="Arial"/>
          <w:sz w:val="22"/>
          <w:szCs w:val="22"/>
        </w:rPr>
        <w:t xml:space="preserve"> and in particular, to determine its po</w:t>
      </w:r>
      <w:r w:rsidR="005A4638">
        <w:rPr>
          <w:rFonts w:ascii="Arial" w:hAnsi="Arial" w:cs="Arial"/>
          <w:sz w:val="22"/>
          <w:szCs w:val="22"/>
        </w:rPr>
        <w:t>w</w:t>
      </w:r>
      <w:r w:rsidRPr="00B939F4">
        <w:rPr>
          <w:rFonts w:ascii="Arial" w:hAnsi="Arial" w:cs="Arial"/>
          <w:sz w:val="22"/>
          <w:szCs w:val="22"/>
        </w:rPr>
        <w:t>ers and jurisdiction.</w:t>
      </w:r>
    </w:p>
    <w:p w:rsidR="007B6AA6" w:rsidRPr="00B939F4" w:rsidRDefault="007B6AA6" w:rsidP="007B6AA6">
      <w:pPr>
        <w:pStyle w:val="PlainText"/>
        <w:tabs>
          <w:tab w:val="left" w:pos="1134"/>
        </w:tabs>
        <w:spacing w:line="276" w:lineRule="auto"/>
        <w:ind w:left="1134"/>
        <w:rPr>
          <w:rFonts w:ascii="Arial" w:hAnsi="Arial" w:cs="Arial"/>
          <w:sz w:val="22"/>
          <w:szCs w:val="22"/>
        </w:rPr>
      </w:pPr>
    </w:p>
    <w:p w:rsidR="00B939F4" w:rsidRDefault="00B939F4" w:rsidP="00964C38">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 xml:space="preserve">[14] In terms of Section 19 of the Supreme Court Act, 59 of 1959 the High Court has jurisdiction over </w:t>
      </w:r>
      <w:r w:rsidR="00291F7C">
        <w:rPr>
          <w:rFonts w:ascii="Arial" w:hAnsi="Arial" w:cs="Arial"/>
          <w:sz w:val="22"/>
          <w:szCs w:val="22"/>
        </w:rPr>
        <w:t>‘</w:t>
      </w:r>
      <w:r w:rsidRPr="00B939F4">
        <w:rPr>
          <w:rFonts w:ascii="Arial" w:hAnsi="Arial" w:cs="Arial"/>
          <w:sz w:val="22"/>
          <w:szCs w:val="22"/>
        </w:rPr>
        <w:t>all other matters of which it may according to law take cognizance</w:t>
      </w:r>
      <w:r w:rsidR="00291F7C">
        <w:rPr>
          <w:rFonts w:ascii="Arial" w:hAnsi="Arial" w:cs="Arial"/>
          <w:sz w:val="22"/>
          <w:szCs w:val="22"/>
        </w:rPr>
        <w:t>’</w:t>
      </w:r>
      <w:r w:rsidRPr="00B939F4">
        <w:rPr>
          <w:rFonts w:ascii="Arial" w:hAnsi="Arial" w:cs="Arial"/>
          <w:sz w:val="22"/>
          <w:szCs w:val="22"/>
        </w:rPr>
        <w:t xml:space="preserve"> and had the </w:t>
      </w:r>
      <w:r w:rsidR="00291F7C">
        <w:rPr>
          <w:rFonts w:ascii="Arial" w:hAnsi="Arial" w:cs="Arial"/>
          <w:sz w:val="22"/>
          <w:szCs w:val="22"/>
        </w:rPr>
        <w:t>‘</w:t>
      </w:r>
      <w:r w:rsidRPr="00B939F4">
        <w:rPr>
          <w:rFonts w:ascii="Arial" w:hAnsi="Arial" w:cs="Arial"/>
          <w:sz w:val="22"/>
          <w:szCs w:val="22"/>
        </w:rPr>
        <w:t xml:space="preserve">power to hear and determine appeals from all inferior courts </w:t>
      </w:r>
      <w:r w:rsidR="000D33D7">
        <w:rPr>
          <w:rFonts w:ascii="Arial" w:hAnsi="Arial" w:cs="Arial"/>
          <w:sz w:val="22"/>
          <w:szCs w:val="22"/>
        </w:rPr>
        <w:t>w</w:t>
      </w:r>
      <w:r w:rsidRPr="00B939F4">
        <w:rPr>
          <w:rFonts w:ascii="Arial" w:hAnsi="Arial" w:cs="Arial"/>
          <w:sz w:val="22"/>
          <w:szCs w:val="22"/>
        </w:rPr>
        <w:t>ithin its area of jurisdiction</w:t>
      </w:r>
      <w:r w:rsidR="000D33D7">
        <w:rPr>
          <w:rFonts w:ascii="Arial" w:hAnsi="Arial" w:cs="Arial"/>
          <w:sz w:val="22"/>
          <w:szCs w:val="22"/>
        </w:rPr>
        <w:t>’</w:t>
      </w:r>
      <w:r w:rsidRPr="00B939F4">
        <w:rPr>
          <w:rFonts w:ascii="Arial" w:hAnsi="Arial" w:cs="Arial"/>
          <w:sz w:val="22"/>
          <w:szCs w:val="22"/>
        </w:rPr>
        <w:t xml:space="preserve">. In </w:t>
      </w:r>
      <w:r w:rsidRPr="000D33D7">
        <w:rPr>
          <w:rFonts w:ascii="Arial" w:hAnsi="Arial" w:cs="Arial"/>
          <w:b/>
          <w:bCs/>
          <w:sz w:val="22"/>
          <w:szCs w:val="22"/>
          <w:u w:val="single"/>
        </w:rPr>
        <w:t>Dal</w:t>
      </w:r>
      <w:r w:rsidR="000D33D7" w:rsidRPr="000D33D7">
        <w:rPr>
          <w:rFonts w:ascii="Arial" w:hAnsi="Arial" w:cs="Arial"/>
          <w:b/>
          <w:bCs/>
          <w:sz w:val="22"/>
          <w:szCs w:val="22"/>
          <w:u w:val="single"/>
        </w:rPr>
        <w:t>j</w:t>
      </w:r>
      <w:r w:rsidRPr="000D33D7">
        <w:rPr>
          <w:rFonts w:ascii="Arial" w:hAnsi="Arial" w:cs="Arial"/>
          <w:b/>
          <w:bCs/>
          <w:sz w:val="22"/>
          <w:szCs w:val="22"/>
          <w:u w:val="single"/>
        </w:rPr>
        <w:t>osa</w:t>
      </w:r>
      <w:r w:rsidR="000D33D7" w:rsidRPr="000D33D7">
        <w:rPr>
          <w:rFonts w:ascii="Arial" w:hAnsi="Arial" w:cs="Arial"/>
          <w:b/>
          <w:bCs/>
          <w:sz w:val="22"/>
          <w:szCs w:val="22"/>
          <w:u w:val="single"/>
        </w:rPr>
        <w:t>p</w:t>
      </w:r>
      <w:r w:rsidRPr="000D33D7">
        <w:rPr>
          <w:rFonts w:ascii="Arial" w:hAnsi="Arial" w:cs="Arial"/>
          <w:b/>
          <w:bCs/>
          <w:sz w:val="22"/>
          <w:szCs w:val="22"/>
          <w:u w:val="single"/>
        </w:rPr>
        <w:t xml:space="preserve">hat Restorations (Pty) Ltd </w:t>
      </w:r>
      <w:r w:rsidR="000D33D7" w:rsidRPr="000D33D7">
        <w:rPr>
          <w:rFonts w:ascii="Arial" w:hAnsi="Arial" w:cs="Arial"/>
          <w:b/>
          <w:bCs/>
          <w:sz w:val="22"/>
          <w:szCs w:val="22"/>
          <w:u w:val="single"/>
        </w:rPr>
        <w:t>v</w:t>
      </w:r>
      <w:r w:rsidRPr="000D33D7">
        <w:rPr>
          <w:rFonts w:ascii="Arial" w:hAnsi="Arial" w:cs="Arial"/>
          <w:b/>
          <w:bCs/>
          <w:sz w:val="22"/>
          <w:szCs w:val="22"/>
          <w:u w:val="single"/>
        </w:rPr>
        <w:t xml:space="preserve"> Kasteelhof CC</w:t>
      </w:r>
      <w:r w:rsidRPr="000D33D7">
        <w:rPr>
          <w:rFonts w:ascii="Arial" w:hAnsi="Arial" w:cs="Arial"/>
          <w:b/>
          <w:bCs/>
          <w:sz w:val="22"/>
          <w:szCs w:val="22"/>
        </w:rPr>
        <w:t xml:space="preserve"> 2006(6) SA 9</w:t>
      </w:r>
      <w:r w:rsidR="000D33D7" w:rsidRPr="000D33D7">
        <w:rPr>
          <w:rFonts w:ascii="Arial" w:hAnsi="Arial" w:cs="Arial"/>
          <w:b/>
          <w:bCs/>
          <w:sz w:val="22"/>
          <w:szCs w:val="22"/>
        </w:rPr>
        <w:t>1</w:t>
      </w:r>
      <w:r w:rsidRPr="000D33D7">
        <w:rPr>
          <w:rFonts w:ascii="Arial" w:hAnsi="Arial" w:cs="Arial"/>
          <w:b/>
          <w:bCs/>
          <w:sz w:val="22"/>
          <w:szCs w:val="22"/>
        </w:rPr>
        <w:t xml:space="preserve"> (CPD) </w:t>
      </w:r>
      <w:r w:rsidRPr="00B939F4">
        <w:rPr>
          <w:rFonts w:ascii="Arial" w:hAnsi="Arial" w:cs="Arial"/>
          <w:sz w:val="22"/>
          <w:szCs w:val="22"/>
        </w:rPr>
        <w:t xml:space="preserve">it was held, at paragraph 30 and 31: </w:t>
      </w:r>
    </w:p>
    <w:p w:rsidR="00964C38" w:rsidRPr="00B939F4" w:rsidRDefault="00964C38" w:rsidP="00964C38">
      <w:pPr>
        <w:pStyle w:val="PlainText"/>
        <w:tabs>
          <w:tab w:val="left" w:pos="1134"/>
        </w:tabs>
        <w:spacing w:line="276" w:lineRule="auto"/>
        <w:ind w:left="1134"/>
        <w:rPr>
          <w:rFonts w:ascii="Arial" w:hAnsi="Arial" w:cs="Arial"/>
          <w:sz w:val="22"/>
          <w:szCs w:val="22"/>
        </w:rPr>
      </w:pPr>
    </w:p>
    <w:p w:rsidR="000D33D7" w:rsidRDefault="000D33D7" w:rsidP="000D33D7">
      <w:pPr>
        <w:pStyle w:val="PlainText"/>
        <w:tabs>
          <w:tab w:val="left" w:pos="1134"/>
          <w:tab w:val="left" w:pos="1701"/>
        </w:tabs>
        <w:spacing w:line="276" w:lineRule="auto"/>
        <w:ind w:left="1701"/>
        <w:rPr>
          <w:rFonts w:ascii="Arial" w:hAnsi="Arial" w:cs="Arial"/>
          <w:sz w:val="22"/>
          <w:szCs w:val="22"/>
        </w:rPr>
      </w:pPr>
      <w:r>
        <w:rPr>
          <w:rFonts w:ascii="Arial" w:hAnsi="Arial" w:cs="Arial"/>
          <w:sz w:val="22"/>
          <w:szCs w:val="22"/>
        </w:rPr>
        <w:t>‘</w:t>
      </w:r>
      <w:r w:rsidR="00B939F4" w:rsidRPr="00B939F4">
        <w:rPr>
          <w:rFonts w:ascii="Arial" w:hAnsi="Arial" w:cs="Arial"/>
          <w:sz w:val="22"/>
          <w:szCs w:val="22"/>
        </w:rPr>
        <w:t>Generally the appeal jurisdiction of a High Court is circumscribed by s</w:t>
      </w:r>
      <w:r>
        <w:rPr>
          <w:rFonts w:ascii="Arial" w:hAnsi="Arial" w:cs="Arial"/>
          <w:sz w:val="22"/>
          <w:szCs w:val="22"/>
        </w:rPr>
        <w:t>.1</w:t>
      </w:r>
      <w:r w:rsidR="00B939F4" w:rsidRPr="00B939F4">
        <w:rPr>
          <w:rFonts w:ascii="Arial" w:hAnsi="Arial" w:cs="Arial"/>
          <w:sz w:val="22"/>
          <w:szCs w:val="22"/>
        </w:rPr>
        <w:t>9 of the Supreme Court A</w:t>
      </w:r>
      <w:r>
        <w:rPr>
          <w:rFonts w:ascii="Arial" w:hAnsi="Arial" w:cs="Arial"/>
          <w:sz w:val="22"/>
          <w:szCs w:val="22"/>
        </w:rPr>
        <w:t>ct</w:t>
      </w:r>
      <w:r w:rsidR="00B939F4" w:rsidRPr="00B939F4">
        <w:rPr>
          <w:rFonts w:ascii="Arial" w:hAnsi="Arial" w:cs="Arial"/>
          <w:sz w:val="22"/>
          <w:szCs w:val="22"/>
        </w:rPr>
        <w:t xml:space="preserve"> 59 of 1959</w:t>
      </w:r>
      <w:r>
        <w:rPr>
          <w:rFonts w:ascii="Arial" w:hAnsi="Arial" w:cs="Arial"/>
          <w:sz w:val="22"/>
          <w:szCs w:val="22"/>
        </w:rPr>
        <w:t>,</w:t>
      </w:r>
      <w:r w:rsidR="00B939F4" w:rsidRPr="00B939F4">
        <w:rPr>
          <w:rFonts w:ascii="Arial" w:hAnsi="Arial" w:cs="Arial"/>
          <w:sz w:val="22"/>
          <w:szCs w:val="22"/>
        </w:rPr>
        <w:t xml:space="preserve"> which in s</w:t>
      </w:r>
      <w:r>
        <w:rPr>
          <w:rFonts w:ascii="Arial" w:hAnsi="Arial" w:cs="Arial"/>
          <w:sz w:val="22"/>
          <w:szCs w:val="22"/>
        </w:rPr>
        <w:t>.1</w:t>
      </w:r>
      <w:r w:rsidR="00B939F4" w:rsidRPr="00B939F4">
        <w:rPr>
          <w:rFonts w:ascii="Arial" w:hAnsi="Arial" w:cs="Arial"/>
          <w:sz w:val="22"/>
          <w:szCs w:val="22"/>
        </w:rPr>
        <w:t>9(1)(</w:t>
      </w:r>
      <w:r>
        <w:rPr>
          <w:rFonts w:ascii="Arial" w:hAnsi="Arial" w:cs="Arial"/>
          <w:sz w:val="22"/>
          <w:szCs w:val="22"/>
        </w:rPr>
        <w:t>a</w:t>
      </w:r>
      <w:r w:rsidR="00B939F4" w:rsidRPr="00B939F4">
        <w:rPr>
          <w:rFonts w:ascii="Arial" w:hAnsi="Arial" w:cs="Arial"/>
          <w:sz w:val="22"/>
          <w:szCs w:val="22"/>
        </w:rPr>
        <w:t>)(i) provides for the jurisdiction of a High Court to hear and determine appeals from all inferior courts</w:t>
      </w:r>
      <w:r w:rsidR="00DA0C4D">
        <w:rPr>
          <w:rFonts w:ascii="Arial" w:hAnsi="Arial" w:cs="Arial"/>
          <w:sz w:val="22"/>
          <w:szCs w:val="22"/>
        </w:rPr>
        <w:t xml:space="preserve"> </w:t>
      </w:r>
      <w:r w:rsidR="00B939F4" w:rsidRPr="00B939F4">
        <w:rPr>
          <w:rFonts w:ascii="Arial" w:hAnsi="Arial" w:cs="Arial"/>
          <w:sz w:val="22"/>
          <w:szCs w:val="22"/>
        </w:rPr>
        <w:t>within its area of jurisdiction.</w:t>
      </w:r>
    </w:p>
    <w:p w:rsidR="00B939F4" w:rsidRPr="00B939F4" w:rsidRDefault="00B939F4" w:rsidP="000D33D7">
      <w:pPr>
        <w:pStyle w:val="PlainText"/>
        <w:tabs>
          <w:tab w:val="left" w:pos="1134"/>
          <w:tab w:val="left" w:pos="1701"/>
        </w:tabs>
        <w:spacing w:line="276" w:lineRule="auto"/>
        <w:ind w:left="1701"/>
        <w:rPr>
          <w:rFonts w:ascii="Arial" w:hAnsi="Arial" w:cs="Arial"/>
          <w:sz w:val="22"/>
          <w:szCs w:val="22"/>
        </w:rPr>
      </w:pPr>
      <w:r w:rsidRPr="00B939F4">
        <w:rPr>
          <w:rFonts w:ascii="Arial" w:hAnsi="Arial" w:cs="Arial"/>
          <w:sz w:val="22"/>
          <w:szCs w:val="22"/>
        </w:rPr>
        <w:t xml:space="preserve"> </w:t>
      </w:r>
    </w:p>
    <w:p w:rsidR="00B939F4" w:rsidRDefault="00B939F4" w:rsidP="00DA0C4D">
      <w:pPr>
        <w:pStyle w:val="PlainText"/>
        <w:tabs>
          <w:tab w:val="left" w:pos="1134"/>
          <w:tab w:val="left" w:pos="1701"/>
        </w:tabs>
        <w:spacing w:line="276" w:lineRule="auto"/>
        <w:ind w:left="1701"/>
        <w:rPr>
          <w:rFonts w:ascii="Arial" w:hAnsi="Arial" w:cs="Arial"/>
          <w:sz w:val="22"/>
          <w:szCs w:val="22"/>
        </w:rPr>
      </w:pPr>
      <w:r w:rsidRPr="00B939F4">
        <w:rPr>
          <w:rFonts w:ascii="Arial" w:hAnsi="Arial" w:cs="Arial"/>
          <w:sz w:val="22"/>
          <w:szCs w:val="22"/>
        </w:rPr>
        <w:t>In addition, appellate power may be vested in the High Court by statute. Here Mr Gamble</w:t>
      </w:r>
      <w:r w:rsidR="00DA0C4D">
        <w:rPr>
          <w:rFonts w:ascii="Arial" w:hAnsi="Arial" w:cs="Arial"/>
          <w:sz w:val="22"/>
          <w:szCs w:val="22"/>
        </w:rPr>
        <w:t xml:space="preserve"> </w:t>
      </w:r>
      <w:r w:rsidRPr="00B939F4">
        <w:rPr>
          <w:rFonts w:ascii="Arial" w:hAnsi="Arial" w:cs="Arial"/>
          <w:sz w:val="22"/>
          <w:szCs w:val="22"/>
        </w:rPr>
        <w:t>pointed, by way of example, to s.</w:t>
      </w:r>
      <w:r w:rsidR="00DA0C4D">
        <w:rPr>
          <w:rFonts w:ascii="Arial" w:hAnsi="Arial" w:cs="Arial"/>
          <w:sz w:val="22"/>
          <w:szCs w:val="22"/>
        </w:rPr>
        <w:t>20</w:t>
      </w:r>
      <w:r w:rsidRPr="00B939F4">
        <w:rPr>
          <w:rFonts w:ascii="Arial" w:hAnsi="Arial" w:cs="Arial"/>
          <w:sz w:val="22"/>
          <w:szCs w:val="22"/>
        </w:rPr>
        <w:t xml:space="preserve"> of the Health Professions Council. The Arbitration Act does not accord a similar right of appeal to a High Court. There is no other general power </w:t>
      </w:r>
      <w:r w:rsidR="00DA0C4D">
        <w:rPr>
          <w:rFonts w:ascii="Arial" w:hAnsi="Arial" w:cs="Arial"/>
          <w:sz w:val="22"/>
          <w:szCs w:val="22"/>
        </w:rPr>
        <w:t>w</w:t>
      </w:r>
      <w:r w:rsidRPr="00B939F4">
        <w:rPr>
          <w:rFonts w:ascii="Arial" w:hAnsi="Arial" w:cs="Arial"/>
          <w:sz w:val="22"/>
          <w:szCs w:val="22"/>
        </w:rPr>
        <w:t>hich a High Court may exercise in relation to the hearing of an appeal to it other than from an Inferior court or in terms of a statutory provision. Certainly, a High Court does not have such power in terms of the common law or its inherent jurisdiction.</w:t>
      </w:r>
      <w:r w:rsidR="00DA0C4D">
        <w:rPr>
          <w:rFonts w:ascii="Arial" w:hAnsi="Arial" w:cs="Arial"/>
          <w:sz w:val="22"/>
          <w:szCs w:val="22"/>
        </w:rPr>
        <w:t>’</w:t>
      </w:r>
      <w:r w:rsidRPr="00B939F4">
        <w:rPr>
          <w:rFonts w:ascii="Arial" w:hAnsi="Arial" w:cs="Arial"/>
          <w:sz w:val="22"/>
          <w:szCs w:val="22"/>
        </w:rPr>
        <w:t xml:space="preserve"> </w:t>
      </w:r>
    </w:p>
    <w:p w:rsidR="000D33D7" w:rsidRPr="00B939F4" w:rsidRDefault="000D33D7" w:rsidP="000D33D7">
      <w:pPr>
        <w:pStyle w:val="PlainText"/>
        <w:tabs>
          <w:tab w:val="left" w:pos="1134"/>
          <w:tab w:val="left" w:pos="1701"/>
        </w:tabs>
        <w:spacing w:line="276" w:lineRule="auto"/>
        <w:ind w:left="1134"/>
        <w:rPr>
          <w:rFonts w:ascii="Arial" w:hAnsi="Arial" w:cs="Arial"/>
          <w:sz w:val="22"/>
          <w:szCs w:val="22"/>
        </w:rPr>
      </w:pPr>
    </w:p>
    <w:p w:rsidR="00B939F4" w:rsidRDefault="00B939F4" w:rsidP="000D33D7">
      <w:pPr>
        <w:pStyle w:val="PlainText"/>
        <w:tabs>
          <w:tab w:val="left" w:pos="1134"/>
        </w:tabs>
        <w:spacing w:line="276" w:lineRule="auto"/>
        <w:ind w:left="1134"/>
        <w:rPr>
          <w:rFonts w:ascii="Arial" w:hAnsi="Arial" w:cs="Arial"/>
          <w:sz w:val="22"/>
          <w:szCs w:val="22"/>
        </w:rPr>
      </w:pPr>
      <w:r w:rsidRPr="00B939F4">
        <w:rPr>
          <w:rFonts w:ascii="Arial" w:hAnsi="Arial" w:cs="Arial"/>
          <w:sz w:val="22"/>
          <w:szCs w:val="22"/>
        </w:rPr>
        <w:t>[15] Given the conclusion that the</w:t>
      </w:r>
      <w:r w:rsidR="00DA0C4D">
        <w:rPr>
          <w:rFonts w:ascii="Arial" w:hAnsi="Arial" w:cs="Arial"/>
          <w:sz w:val="22"/>
          <w:szCs w:val="22"/>
        </w:rPr>
        <w:t xml:space="preserve"> </w:t>
      </w:r>
      <w:r w:rsidRPr="00B939F4">
        <w:rPr>
          <w:rFonts w:ascii="Arial" w:hAnsi="Arial" w:cs="Arial"/>
          <w:sz w:val="22"/>
          <w:szCs w:val="22"/>
        </w:rPr>
        <w:t>Sugar Industry Agreement is subordinate legislation, I am of the opinion that the provisions of Clause 47 of the Sugar Industry Agreement validly confers appellate jurisdiction to the High Court.</w:t>
      </w:r>
      <w:r w:rsidR="000D33D7">
        <w:rPr>
          <w:rFonts w:ascii="Arial" w:hAnsi="Arial" w:cs="Arial"/>
          <w:sz w:val="22"/>
          <w:szCs w:val="22"/>
        </w:rPr>
        <w:t>”</w:t>
      </w:r>
    </w:p>
    <w:p w:rsidR="007C4EED" w:rsidRPr="00B939F4" w:rsidRDefault="007C4EED" w:rsidP="000D33D7">
      <w:pPr>
        <w:pStyle w:val="PlainText"/>
        <w:tabs>
          <w:tab w:val="left" w:pos="1134"/>
        </w:tabs>
        <w:spacing w:line="276" w:lineRule="auto"/>
        <w:ind w:left="1134"/>
        <w:rPr>
          <w:rFonts w:ascii="Arial" w:hAnsi="Arial" w:cs="Arial"/>
          <w:sz w:val="22"/>
          <w:szCs w:val="22"/>
        </w:rPr>
      </w:pPr>
    </w:p>
    <w:p w:rsidR="009F11AE" w:rsidRDefault="009F11AE" w:rsidP="00DA0C4D"/>
    <w:p w:rsidR="007D4748" w:rsidRPr="007D4748" w:rsidRDefault="00A75F92" w:rsidP="00A75F92">
      <w:pPr>
        <w:pStyle w:val="1"/>
        <w:numPr>
          <w:ilvl w:val="0"/>
          <w:numId w:val="0"/>
        </w:numPr>
        <w:tabs>
          <w:tab w:val="left" w:pos="1134"/>
        </w:tabs>
        <w:spacing w:before="0" w:after="0" w:line="360" w:lineRule="auto"/>
        <w:contextualSpacing/>
        <w:rPr>
          <w:szCs w:val="24"/>
        </w:rPr>
      </w:pPr>
      <w:r w:rsidRPr="007D4748">
        <w:rPr>
          <w:szCs w:val="24"/>
        </w:rPr>
        <w:t>[145]</w:t>
      </w:r>
      <w:r w:rsidRPr="007D4748">
        <w:rPr>
          <w:szCs w:val="24"/>
        </w:rPr>
        <w:tab/>
      </w:r>
      <w:r w:rsidR="00CC0FA4">
        <w:t xml:space="preserve">The applicants boldly assert that the court in </w:t>
      </w:r>
      <w:r w:rsidR="00CC0FA4">
        <w:rPr>
          <w:i/>
          <w:iCs w:val="0"/>
        </w:rPr>
        <w:t xml:space="preserve">Even Grand Trading </w:t>
      </w:r>
      <w:r w:rsidR="00CC0FA4" w:rsidRPr="001133FE">
        <w:t xml:space="preserve">was not justified by its reasoning and is wrong. </w:t>
      </w:r>
      <w:r w:rsidR="00CC0FA4">
        <w:t>They say that t</w:t>
      </w:r>
      <w:r w:rsidR="00CC0FA4" w:rsidRPr="001133FE">
        <w:t xml:space="preserve">he mere fact that the </w:t>
      </w:r>
      <w:r w:rsidR="00CC0FA4">
        <w:t>SI Agreement</w:t>
      </w:r>
      <w:r w:rsidR="00CC0FA4" w:rsidRPr="001133FE">
        <w:t xml:space="preserve"> is not an ordinary agreement, and that the Minister is empowered to determine its terms and to publish it in the Gazette, does not convert it into subordinate </w:t>
      </w:r>
      <w:r w:rsidR="00CC0FA4" w:rsidRPr="001133FE">
        <w:lastRenderedPageBreak/>
        <w:t xml:space="preserve">legislation. </w:t>
      </w:r>
      <w:r w:rsidR="00CC0FA4">
        <w:t>They argue further, and i</w:t>
      </w:r>
      <w:r w:rsidR="00CC0FA4" w:rsidRPr="001133FE">
        <w:t xml:space="preserve">n any event, </w:t>
      </w:r>
      <w:r w:rsidR="00CC0FA4">
        <w:t xml:space="preserve">that </w:t>
      </w:r>
      <w:r w:rsidR="00CC0FA4" w:rsidRPr="001133FE">
        <w:t xml:space="preserve">the </w:t>
      </w:r>
      <w:r w:rsidR="00CC0FA4">
        <w:t>c</w:t>
      </w:r>
      <w:r w:rsidR="00CC0FA4" w:rsidRPr="001133FE">
        <w:t>ourt was tasked with the narrow question of determining whether the High Court had jurisdiction over disputes dealt with by the Sugar Industry Appeals Tribunal. It is in that context</w:t>
      </w:r>
      <w:r w:rsidR="00CC0FA4">
        <w:t>, the applicants say,</w:t>
      </w:r>
      <w:r w:rsidR="00CC0FA4" w:rsidRPr="001133FE">
        <w:t xml:space="preserve"> that </w:t>
      </w:r>
      <w:r w:rsidR="00CC0FA4">
        <w:rPr>
          <w:i/>
          <w:iCs w:val="0"/>
        </w:rPr>
        <w:t>Even Grand Trading</w:t>
      </w:r>
      <w:r w:rsidR="00CC0FA4" w:rsidRPr="001133FE">
        <w:t xml:space="preserve"> found the </w:t>
      </w:r>
      <w:r w:rsidR="00CC0FA4">
        <w:t>SI Agreement</w:t>
      </w:r>
      <w:r w:rsidR="00CC0FA4" w:rsidRPr="001133FE">
        <w:t xml:space="preserve"> to be subordinate legislation.</w:t>
      </w:r>
      <w:r w:rsidR="00CC0FA4">
        <w:rPr>
          <w:szCs w:val="24"/>
        </w:rPr>
        <w:t xml:space="preserve"> They argue also that </w:t>
      </w:r>
      <w:r w:rsidR="00CC0FA4">
        <w:t>i</w:t>
      </w:r>
      <w:r w:rsidR="00CC0FA4" w:rsidRPr="001133FE">
        <w:t xml:space="preserve">n describing the </w:t>
      </w:r>
      <w:r w:rsidR="00CC0FA4">
        <w:t>SI Agreement</w:t>
      </w:r>
      <w:r w:rsidR="00CC0FA4" w:rsidRPr="001133FE">
        <w:t xml:space="preserve"> as subordinate legislation, the </w:t>
      </w:r>
      <w:r w:rsidR="00CC0FA4">
        <w:t>c</w:t>
      </w:r>
      <w:r w:rsidR="00CC0FA4" w:rsidRPr="001133FE">
        <w:t xml:space="preserve">ourt </w:t>
      </w:r>
      <w:r w:rsidR="00CC0FA4">
        <w:t xml:space="preserve">in </w:t>
      </w:r>
      <w:r w:rsidR="00CC0FA4">
        <w:rPr>
          <w:i/>
          <w:iCs w:val="0"/>
        </w:rPr>
        <w:t xml:space="preserve">Even Grand Trading </w:t>
      </w:r>
      <w:r w:rsidR="00CC0FA4" w:rsidRPr="001133FE">
        <w:t xml:space="preserve">was not concerned with </w:t>
      </w:r>
      <w:r w:rsidR="00CC0FA4" w:rsidRPr="00CC0FA4">
        <w:t>the payment obligations</w:t>
      </w:r>
      <w:r w:rsidR="00CC0FA4" w:rsidRPr="001133FE">
        <w:t xml:space="preserve"> under the </w:t>
      </w:r>
      <w:r w:rsidR="00CC0FA4">
        <w:t>SI Agreement</w:t>
      </w:r>
      <w:r w:rsidR="00CC0FA4" w:rsidRPr="001133FE">
        <w:t>. It limited its scope of inquiry to the jurisdiction</w:t>
      </w:r>
      <w:r w:rsidR="00CC0FA4">
        <w:noBreakHyphen/>
      </w:r>
      <w:r w:rsidR="00CC0FA4" w:rsidRPr="001133FE">
        <w:t xml:space="preserve">conferring capacity of the </w:t>
      </w:r>
      <w:r w:rsidR="00CC0FA4">
        <w:t>SI Agreement, and</w:t>
      </w:r>
      <w:r w:rsidR="00CC0FA4" w:rsidRPr="001133FE">
        <w:t xml:space="preserve"> did not consider or decide whether, even if the Minister</w:t>
      </w:r>
      <w:r w:rsidR="00CC0FA4">
        <w:t>'</w:t>
      </w:r>
      <w:r w:rsidR="00CC0FA4" w:rsidRPr="001133FE">
        <w:t xml:space="preserve">s involvement in the </w:t>
      </w:r>
      <w:r w:rsidR="00CC0FA4">
        <w:t>SI Agreement</w:t>
      </w:r>
      <w:r w:rsidR="00CC0FA4" w:rsidRPr="001133FE">
        <w:t xml:space="preserve"> makes it capable of conferring jurisdiction on the High Court, the </w:t>
      </w:r>
      <w:r w:rsidR="00CC0FA4">
        <w:t>SI Agreement</w:t>
      </w:r>
      <w:r w:rsidR="00CC0FA4" w:rsidRPr="001133FE">
        <w:t xml:space="preserve"> remains, in substance, and for other purposes, an agreement.</w:t>
      </w:r>
    </w:p>
    <w:p w:rsidR="007D4748" w:rsidRDefault="007D4748" w:rsidP="007D4748">
      <w:pPr>
        <w:pStyle w:val="1"/>
        <w:numPr>
          <w:ilvl w:val="0"/>
          <w:numId w:val="0"/>
        </w:numPr>
        <w:tabs>
          <w:tab w:val="left" w:pos="1134"/>
        </w:tabs>
        <w:spacing w:before="0" w:after="0" w:line="360" w:lineRule="auto"/>
        <w:contextualSpacing/>
        <w:rPr>
          <w:szCs w:val="24"/>
        </w:rPr>
      </w:pPr>
    </w:p>
    <w:p w:rsidR="00213E20" w:rsidRDefault="00A75F92" w:rsidP="00A75F92">
      <w:pPr>
        <w:pStyle w:val="1"/>
        <w:numPr>
          <w:ilvl w:val="0"/>
          <w:numId w:val="0"/>
        </w:numPr>
        <w:tabs>
          <w:tab w:val="left" w:pos="1134"/>
        </w:tabs>
        <w:spacing w:before="0" w:after="0" w:line="360" w:lineRule="auto"/>
        <w:contextualSpacing/>
        <w:rPr>
          <w:szCs w:val="24"/>
        </w:rPr>
      </w:pPr>
      <w:r>
        <w:rPr>
          <w:szCs w:val="24"/>
        </w:rPr>
        <w:t>[146]</w:t>
      </w:r>
      <w:r>
        <w:rPr>
          <w:szCs w:val="24"/>
        </w:rPr>
        <w:tab/>
      </w:r>
      <w:r w:rsidR="00CC0FA4" w:rsidRPr="007D4748">
        <w:rPr>
          <w:szCs w:val="24"/>
        </w:rPr>
        <w:t xml:space="preserve">That argument is plainly wrong. </w:t>
      </w:r>
      <w:r w:rsidR="00C62B89" w:rsidRPr="007D4748">
        <w:rPr>
          <w:szCs w:val="24"/>
        </w:rPr>
        <w:t xml:space="preserve">Firstly, </w:t>
      </w:r>
      <w:r w:rsidR="0026662F" w:rsidRPr="007D4748">
        <w:rPr>
          <w:szCs w:val="24"/>
        </w:rPr>
        <w:t>the a</w:t>
      </w:r>
      <w:r w:rsidR="00C62B89" w:rsidRPr="007D4748">
        <w:rPr>
          <w:szCs w:val="24"/>
        </w:rPr>
        <w:t xml:space="preserve">pplicants </w:t>
      </w:r>
      <w:r w:rsidR="0026662F" w:rsidRPr="007D4748">
        <w:rPr>
          <w:szCs w:val="24"/>
        </w:rPr>
        <w:t>suggest that</w:t>
      </w:r>
      <w:r w:rsidR="00C62B89" w:rsidRPr="007D4748">
        <w:rPr>
          <w:szCs w:val="24"/>
        </w:rPr>
        <w:t xml:space="preserve"> the judgment</w:t>
      </w:r>
      <w:r w:rsidR="0026662F" w:rsidRPr="007D4748">
        <w:rPr>
          <w:szCs w:val="24"/>
        </w:rPr>
        <w:t xml:space="preserve"> in</w:t>
      </w:r>
      <w:r w:rsidR="00C62B89" w:rsidRPr="007D4748">
        <w:rPr>
          <w:szCs w:val="24"/>
        </w:rPr>
        <w:t xml:space="preserve"> </w:t>
      </w:r>
      <w:r w:rsidR="0026662F" w:rsidRPr="007D4748">
        <w:rPr>
          <w:i/>
          <w:iCs w:val="0"/>
        </w:rPr>
        <w:t>Even Grand Trading</w:t>
      </w:r>
      <w:r w:rsidR="0026662F" w:rsidRPr="001133FE">
        <w:t xml:space="preserve"> </w:t>
      </w:r>
      <w:r w:rsidR="007D4748">
        <w:rPr>
          <w:szCs w:val="24"/>
        </w:rPr>
        <w:t>is</w:t>
      </w:r>
      <w:r w:rsidR="00C62B89" w:rsidRPr="007D4748">
        <w:rPr>
          <w:szCs w:val="24"/>
        </w:rPr>
        <w:t xml:space="preserve"> one of the High Court (not an Appeal Court</w:t>
      </w:r>
      <w:r w:rsidR="0026662F" w:rsidRPr="007D4748">
        <w:rPr>
          <w:szCs w:val="24"/>
        </w:rPr>
        <w:t xml:space="preserve">) </w:t>
      </w:r>
      <w:r w:rsidR="00C62B89" w:rsidRPr="007D4748">
        <w:rPr>
          <w:szCs w:val="24"/>
        </w:rPr>
        <w:t>and submit that th</w:t>
      </w:r>
      <w:r w:rsidR="007D4748">
        <w:rPr>
          <w:szCs w:val="24"/>
        </w:rPr>
        <w:t>u</w:t>
      </w:r>
      <w:r w:rsidR="00C62B89" w:rsidRPr="007D4748">
        <w:rPr>
          <w:szCs w:val="24"/>
        </w:rPr>
        <w:t xml:space="preserve">s </w:t>
      </w:r>
      <w:r w:rsidR="0026662F" w:rsidRPr="007D4748">
        <w:rPr>
          <w:szCs w:val="24"/>
        </w:rPr>
        <w:t>I am</w:t>
      </w:r>
      <w:r w:rsidR="00C62B89" w:rsidRPr="007D4748">
        <w:rPr>
          <w:szCs w:val="24"/>
        </w:rPr>
        <w:t xml:space="preserve"> at liberty to hold that the judgment is clearly wrong. </w:t>
      </w:r>
      <w:r w:rsidR="0026662F" w:rsidRPr="007D4748">
        <w:rPr>
          <w:szCs w:val="24"/>
        </w:rPr>
        <w:t xml:space="preserve">Plainly, that I cannot do. </w:t>
      </w:r>
      <w:r w:rsidR="0026662F">
        <w:t xml:space="preserve">Secondly, it is suggested that the court found only part of the SI Agreement to be subordinate legislation. Not only is this directly contrary to the words of the decision itself but it is also </w:t>
      </w:r>
      <w:r w:rsidR="00DC1376">
        <w:t>illogical</w:t>
      </w:r>
      <w:r w:rsidR="0026662F">
        <w:t xml:space="preserve"> to suggest that a single document may in part be subordinate legislation and in another part not be subordinate legislation.</w:t>
      </w:r>
      <w:r w:rsidR="0026662F" w:rsidRPr="007D4748">
        <w:rPr>
          <w:rFonts w:ascii="Times New Roman" w:eastAsia="Calibri" w:hAnsi="Times New Roman"/>
          <w:lang w:val="en-GB" w:eastAsia="en-GB"/>
        </w:rPr>
        <w:t xml:space="preserve"> </w:t>
      </w:r>
      <w:r w:rsidR="00CC0FA4" w:rsidRPr="007D4748">
        <w:rPr>
          <w:szCs w:val="24"/>
        </w:rPr>
        <w:t xml:space="preserve">I have already found earlier that </w:t>
      </w:r>
      <w:r w:rsidR="007225AB" w:rsidRPr="007D4748">
        <w:rPr>
          <w:szCs w:val="24"/>
        </w:rPr>
        <w:t xml:space="preserve">it is impermissible </w:t>
      </w:r>
      <w:r w:rsidR="007225AB" w:rsidRPr="002239C2">
        <w:t xml:space="preserve">to cleave the payment obligations imposed under the </w:t>
      </w:r>
      <w:r w:rsidR="007225AB">
        <w:t>S</w:t>
      </w:r>
      <w:r w:rsidR="007225AB" w:rsidRPr="002239C2">
        <w:t>I</w:t>
      </w:r>
      <w:r w:rsidR="007225AB">
        <w:t xml:space="preserve"> </w:t>
      </w:r>
      <w:r w:rsidR="007225AB" w:rsidRPr="002239C2">
        <w:t xml:space="preserve">Agreement from the rest of the </w:t>
      </w:r>
      <w:r w:rsidR="007225AB">
        <w:t>S</w:t>
      </w:r>
      <w:r w:rsidR="007225AB" w:rsidRPr="002239C2">
        <w:t>I</w:t>
      </w:r>
      <w:r w:rsidR="007225AB">
        <w:t xml:space="preserve"> </w:t>
      </w:r>
      <w:r w:rsidR="007225AB" w:rsidRPr="002239C2">
        <w:t>Agreement</w:t>
      </w:r>
      <w:r w:rsidR="007225AB">
        <w:t>. That</w:t>
      </w:r>
      <w:r w:rsidR="0026662F">
        <w:t xml:space="preserve"> view</w:t>
      </w:r>
      <w:r w:rsidR="007225AB">
        <w:t xml:space="preserve"> applies equally here. </w:t>
      </w:r>
    </w:p>
    <w:p w:rsidR="00213E20" w:rsidRDefault="00213E20" w:rsidP="00213E20">
      <w:pPr>
        <w:pStyle w:val="ListParagraph"/>
      </w:pPr>
    </w:p>
    <w:p w:rsidR="009F11AE" w:rsidRPr="00213E20" w:rsidRDefault="00A75F92" w:rsidP="00A75F92">
      <w:pPr>
        <w:pStyle w:val="1"/>
        <w:numPr>
          <w:ilvl w:val="0"/>
          <w:numId w:val="0"/>
        </w:numPr>
        <w:tabs>
          <w:tab w:val="left" w:pos="1134"/>
        </w:tabs>
        <w:spacing w:before="0" w:after="0" w:line="360" w:lineRule="auto"/>
        <w:contextualSpacing/>
        <w:rPr>
          <w:szCs w:val="24"/>
        </w:rPr>
      </w:pPr>
      <w:r w:rsidRPr="00213E20">
        <w:rPr>
          <w:szCs w:val="24"/>
        </w:rPr>
        <w:t>[147]</w:t>
      </w:r>
      <w:r w:rsidRPr="00213E20">
        <w:rPr>
          <w:szCs w:val="24"/>
        </w:rPr>
        <w:tab/>
      </w:r>
      <w:r w:rsidR="005E07C3" w:rsidRPr="00213E20">
        <w:rPr>
          <w:szCs w:val="24"/>
        </w:rPr>
        <w:t xml:space="preserve">In </w:t>
      </w:r>
      <w:r w:rsidR="005E07C3" w:rsidRPr="00213E20">
        <w:rPr>
          <w:i/>
          <w:iCs w:val="0"/>
        </w:rPr>
        <w:t>Sugar Industry Central Board and Another v Hermannsburg Mission and Another</w:t>
      </w:r>
      <w:r w:rsidR="005E07C3" w:rsidRPr="006F42BE">
        <w:t xml:space="preserve"> 1983 (3) SA 669 (A</w:t>
      </w:r>
      <w:r w:rsidR="005E07C3">
        <w:t xml:space="preserve">) the court </w:t>
      </w:r>
      <w:r w:rsidR="0099030F">
        <w:t xml:space="preserve">(Miller JA writing for the majority) </w:t>
      </w:r>
      <w:r w:rsidR="005E07C3">
        <w:t xml:space="preserve">endorsed </w:t>
      </w:r>
      <w:r w:rsidR="0099030F">
        <w:t>an earlier finding that the SI Agreements (under the 1936 Act) were subordinate legislation:</w:t>
      </w:r>
    </w:p>
    <w:p w:rsidR="0099030F" w:rsidRDefault="0099030F" w:rsidP="0099030F">
      <w:pPr>
        <w:pStyle w:val="ListParagraph"/>
      </w:pPr>
    </w:p>
    <w:p w:rsidR="0099030F" w:rsidRPr="0099030F" w:rsidRDefault="0099030F" w:rsidP="0099030F">
      <w:pPr>
        <w:tabs>
          <w:tab w:val="left" w:pos="1134"/>
        </w:tabs>
        <w:spacing w:line="276" w:lineRule="auto"/>
        <w:ind w:left="1134"/>
        <w:jc w:val="both"/>
        <w:rPr>
          <w:rFonts w:cs="Arial"/>
          <w:color w:val="000000"/>
          <w:sz w:val="22"/>
          <w:szCs w:val="22"/>
          <w:lang w:eastAsia="en-GB"/>
        </w:rPr>
      </w:pPr>
      <w:r>
        <w:rPr>
          <w:rFonts w:cs="Arial"/>
          <w:color w:val="000000"/>
          <w:sz w:val="22"/>
          <w:szCs w:val="22"/>
          <w:lang w:eastAsia="en-GB"/>
        </w:rPr>
        <w:t>“</w:t>
      </w:r>
      <w:r w:rsidRPr="0099030F">
        <w:rPr>
          <w:rFonts w:cs="Arial"/>
          <w:color w:val="000000"/>
          <w:sz w:val="22"/>
          <w:szCs w:val="22"/>
          <w:lang w:eastAsia="en-GB"/>
        </w:rPr>
        <w:t>In </w:t>
      </w:r>
      <w:r w:rsidRPr="0099030F">
        <w:rPr>
          <w:rFonts w:cs="Arial"/>
          <w:i/>
          <w:iCs/>
          <w:color w:val="000000"/>
          <w:sz w:val="22"/>
          <w:szCs w:val="22"/>
          <w:lang w:eastAsia="en-GB"/>
        </w:rPr>
        <w:t>W H Hindson and Co Ltd v Natal Estates Mill Group Board and Others</w:t>
      </w:r>
      <w:r w:rsidRPr="0099030F">
        <w:rPr>
          <w:rFonts w:cs="Arial"/>
          <w:color w:val="000000"/>
          <w:sz w:val="22"/>
          <w:szCs w:val="22"/>
          <w:lang w:eastAsia="en-GB"/>
        </w:rPr>
        <w:t> 1941 NPD 41 at 48 - 49 SELKE J said this:</w:t>
      </w:r>
    </w:p>
    <w:p w:rsidR="0099030F" w:rsidRPr="0099030F" w:rsidRDefault="0099030F" w:rsidP="0099030F">
      <w:pPr>
        <w:tabs>
          <w:tab w:val="left" w:pos="1701"/>
        </w:tabs>
        <w:ind w:left="1701"/>
        <w:jc w:val="both"/>
        <w:rPr>
          <w:rFonts w:cs="Arial"/>
          <w:color w:val="000000"/>
          <w:sz w:val="20"/>
          <w:szCs w:val="20"/>
          <w:lang w:eastAsia="en-GB"/>
        </w:rPr>
      </w:pPr>
      <w:r w:rsidRPr="0099030F">
        <w:rPr>
          <w:rFonts w:cs="Arial"/>
          <w:color w:val="000000"/>
          <w:sz w:val="20"/>
          <w:szCs w:val="20"/>
          <w:lang w:eastAsia="en-GB"/>
        </w:rPr>
        <w:t>‘The sugar industry in Natal is governed by and organised pursuant to a Union statute known as the Sugar Act 28 of 1936, and an agreement called the Sugar Industry Agreement, which has statutory force, and is binding upon substantially all sugar growers, millers and refiners engaged in the industry.</w:t>
      </w:r>
    </w:p>
    <w:p w:rsidR="0099030F" w:rsidRPr="0099030F" w:rsidRDefault="0099030F" w:rsidP="0099030F">
      <w:pPr>
        <w:tabs>
          <w:tab w:val="left" w:pos="1701"/>
        </w:tabs>
        <w:ind w:left="1701"/>
        <w:jc w:val="both"/>
        <w:rPr>
          <w:rFonts w:cs="Arial"/>
          <w:color w:val="000000"/>
          <w:sz w:val="20"/>
          <w:szCs w:val="20"/>
          <w:lang w:eastAsia="en-GB"/>
        </w:rPr>
      </w:pPr>
    </w:p>
    <w:p w:rsidR="0099030F" w:rsidRDefault="0099030F" w:rsidP="0099030F">
      <w:pPr>
        <w:tabs>
          <w:tab w:val="left" w:pos="1701"/>
        </w:tabs>
        <w:ind w:left="1701"/>
        <w:jc w:val="both"/>
        <w:rPr>
          <w:rFonts w:cs="Arial"/>
          <w:color w:val="000000"/>
          <w:sz w:val="22"/>
          <w:szCs w:val="22"/>
          <w:lang w:eastAsia="en-GB"/>
        </w:rPr>
      </w:pPr>
      <w:r w:rsidRPr="0099030F">
        <w:rPr>
          <w:rFonts w:cs="Arial"/>
          <w:color w:val="000000"/>
          <w:sz w:val="20"/>
          <w:szCs w:val="20"/>
          <w:lang w:eastAsia="en-GB"/>
        </w:rPr>
        <w:t xml:space="preserve">The Agreement amounts virtually to a code providing for the organisation of the whole industry upon something of a co-operative basis. So far as is now relevant it </w:t>
      </w:r>
      <w:r w:rsidRPr="0099030F">
        <w:rPr>
          <w:rFonts w:cs="Arial"/>
          <w:color w:val="000000"/>
          <w:sz w:val="20"/>
          <w:szCs w:val="20"/>
          <w:lang w:eastAsia="en-GB"/>
        </w:rPr>
        <w:lastRenderedPageBreak/>
        <w:t>divides those engaged in the industry into two main classes: </w:t>
      </w:r>
      <w:r w:rsidRPr="0099030F">
        <w:rPr>
          <w:rFonts w:cs="Arial"/>
          <w:i/>
          <w:iCs/>
          <w:color w:val="000000"/>
          <w:sz w:val="20"/>
          <w:szCs w:val="20"/>
          <w:lang w:eastAsia="en-GB"/>
        </w:rPr>
        <w:t>(a)</w:t>
      </w:r>
      <w:r w:rsidRPr="0099030F">
        <w:rPr>
          <w:rFonts w:cs="Arial"/>
          <w:color w:val="000000"/>
          <w:sz w:val="20"/>
          <w:szCs w:val="20"/>
          <w:lang w:eastAsia="en-GB"/>
        </w:rPr>
        <w:t> growers, and </w:t>
      </w:r>
      <w:r w:rsidRPr="0099030F">
        <w:rPr>
          <w:rFonts w:cs="Arial"/>
          <w:i/>
          <w:iCs/>
          <w:color w:val="000000"/>
          <w:sz w:val="20"/>
          <w:szCs w:val="20"/>
          <w:lang w:eastAsia="en-GB"/>
        </w:rPr>
        <w:t>(b)</w:t>
      </w:r>
      <w:r w:rsidRPr="0099030F">
        <w:rPr>
          <w:rFonts w:cs="Arial"/>
          <w:color w:val="000000"/>
          <w:sz w:val="20"/>
          <w:szCs w:val="20"/>
          <w:lang w:eastAsia="en-GB"/>
        </w:rPr>
        <w:t> millers; and it then proceeds by a series of elaborate provisions to establish machinery for regulating and adjusting the respective rights and obligations as between growers and millers, and as between the members of these two classes </w:t>
      </w:r>
      <w:r w:rsidRPr="0099030F">
        <w:rPr>
          <w:rFonts w:cs="Arial"/>
          <w:i/>
          <w:iCs/>
          <w:color w:val="000000"/>
          <w:sz w:val="20"/>
          <w:szCs w:val="20"/>
          <w:lang w:eastAsia="en-GB"/>
        </w:rPr>
        <w:t>inter se</w:t>
      </w:r>
      <w:r w:rsidRPr="0099030F">
        <w:rPr>
          <w:rFonts w:cs="Arial"/>
          <w:color w:val="000000"/>
          <w:sz w:val="20"/>
          <w:szCs w:val="20"/>
          <w:lang w:eastAsia="en-GB"/>
        </w:rPr>
        <w:t>.’</w:t>
      </w:r>
      <w:r>
        <w:rPr>
          <w:rFonts w:cs="Arial"/>
          <w:color w:val="000000"/>
          <w:sz w:val="22"/>
          <w:szCs w:val="22"/>
          <w:lang w:eastAsia="en-GB"/>
        </w:rPr>
        <w:t xml:space="preserve"> “</w:t>
      </w:r>
    </w:p>
    <w:p w:rsidR="003B21F7" w:rsidRPr="0099030F" w:rsidRDefault="003B21F7" w:rsidP="0099030F">
      <w:pPr>
        <w:tabs>
          <w:tab w:val="left" w:pos="1701"/>
        </w:tabs>
        <w:ind w:left="1701"/>
        <w:jc w:val="both"/>
        <w:rPr>
          <w:rFonts w:cs="Arial"/>
          <w:color w:val="000000"/>
          <w:sz w:val="22"/>
          <w:szCs w:val="22"/>
          <w:lang w:eastAsia="en-GB"/>
        </w:rPr>
      </w:pPr>
    </w:p>
    <w:p w:rsidR="009F11AE" w:rsidRDefault="009F11AE" w:rsidP="009F11AE">
      <w:pPr>
        <w:pStyle w:val="ListParagraph"/>
      </w:pPr>
    </w:p>
    <w:p w:rsidR="00991B1E" w:rsidRPr="00991B1E" w:rsidRDefault="00A75F92" w:rsidP="00A75F92">
      <w:pPr>
        <w:pStyle w:val="1"/>
        <w:numPr>
          <w:ilvl w:val="0"/>
          <w:numId w:val="0"/>
        </w:numPr>
        <w:tabs>
          <w:tab w:val="left" w:pos="1134"/>
        </w:tabs>
        <w:spacing w:before="0" w:after="0" w:line="360" w:lineRule="auto"/>
        <w:contextualSpacing/>
        <w:rPr>
          <w:szCs w:val="24"/>
        </w:rPr>
      </w:pPr>
      <w:r w:rsidRPr="00991B1E">
        <w:rPr>
          <w:szCs w:val="24"/>
        </w:rPr>
        <w:t>[148]</w:t>
      </w:r>
      <w:r w:rsidRPr="00991B1E">
        <w:rPr>
          <w:szCs w:val="24"/>
        </w:rPr>
        <w:tab/>
      </w:r>
      <w:r w:rsidR="00DE7092">
        <w:rPr>
          <w:szCs w:val="24"/>
        </w:rPr>
        <w:t>T</w:t>
      </w:r>
      <w:r w:rsidR="00DE7092" w:rsidRPr="00DE7092">
        <w:t>he</w:t>
      </w:r>
      <w:r w:rsidR="00DE7092">
        <w:t xml:space="preserve"> </w:t>
      </w:r>
      <w:r w:rsidR="00DE7092" w:rsidRPr="00DE7092">
        <w:t xml:space="preserve">1936 </w:t>
      </w:r>
      <w:r w:rsidR="00DE7092">
        <w:t xml:space="preserve">Act </w:t>
      </w:r>
      <w:r w:rsidR="00DE7092" w:rsidRPr="00DE7092">
        <w:t>essentially provided for a quota system that rendered growers, millers and refiners bound thereby.</w:t>
      </w:r>
      <w:r w:rsidR="003B21F7">
        <w:t xml:space="preserve"> </w:t>
      </w:r>
      <w:r w:rsidR="00DE7092" w:rsidRPr="003B21F7">
        <w:t>That it was substantially binding on all sugar growers, millers and refiners engaged in the industry would have been a product of th</w:t>
      </w:r>
      <w:r w:rsidR="003B21F7">
        <w:t>at</w:t>
      </w:r>
      <w:r w:rsidR="00DE7092" w:rsidRPr="003B21F7">
        <w:t xml:space="preserve"> </w:t>
      </w:r>
      <w:r w:rsidR="003B21F7">
        <w:t xml:space="preserve">quota system. Those not in receipt of a quota fell outside the system. </w:t>
      </w:r>
      <w:r w:rsidR="002D6660">
        <w:t>I am urged to accept</w:t>
      </w:r>
      <w:r w:rsidR="00CB3F56">
        <w:t>, which I do,</w:t>
      </w:r>
      <w:r w:rsidR="002D6660">
        <w:t xml:space="preserve"> the proposition that i</w:t>
      </w:r>
      <w:r w:rsidR="003B21F7">
        <w:t xml:space="preserve">f the Appellate Division considered the SI Agreement under the 1936 Act to have statutory force, then </w:t>
      </w:r>
      <w:r w:rsidR="003B21F7">
        <w:rPr>
          <w:i/>
          <w:iCs w:val="0"/>
        </w:rPr>
        <w:t>a fortiori</w:t>
      </w:r>
      <w:r w:rsidR="003B21F7">
        <w:t xml:space="preserve"> the SI Agreement under the Sugar Act is of statutory force; it being binding on all millers, growers and refiners regardless of any quota entitlement or allocation.</w:t>
      </w:r>
    </w:p>
    <w:p w:rsidR="00991B1E" w:rsidRDefault="00991B1E" w:rsidP="00991B1E">
      <w:pPr>
        <w:pStyle w:val="1"/>
        <w:numPr>
          <w:ilvl w:val="0"/>
          <w:numId w:val="0"/>
        </w:numPr>
        <w:tabs>
          <w:tab w:val="left" w:pos="1134"/>
        </w:tabs>
        <w:spacing w:before="0" w:after="0" w:line="360" w:lineRule="auto"/>
        <w:contextualSpacing/>
        <w:rPr>
          <w:szCs w:val="24"/>
        </w:rPr>
      </w:pPr>
    </w:p>
    <w:p w:rsidR="00991B1E" w:rsidRDefault="00A75F92" w:rsidP="00A75F92">
      <w:pPr>
        <w:pStyle w:val="1"/>
        <w:numPr>
          <w:ilvl w:val="0"/>
          <w:numId w:val="0"/>
        </w:numPr>
        <w:tabs>
          <w:tab w:val="left" w:pos="1134"/>
        </w:tabs>
        <w:spacing w:before="0" w:after="0" w:line="360" w:lineRule="auto"/>
        <w:contextualSpacing/>
        <w:rPr>
          <w:szCs w:val="24"/>
        </w:rPr>
      </w:pPr>
      <w:r>
        <w:rPr>
          <w:szCs w:val="24"/>
        </w:rPr>
        <w:t>[149]</w:t>
      </w:r>
      <w:r>
        <w:rPr>
          <w:szCs w:val="24"/>
        </w:rPr>
        <w:tab/>
      </w:r>
      <w:r w:rsidR="008C2EDC" w:rsidRPr="00991B1E">
        <w:rPr>
          <w:szCs w:val="24"/>
        </w:rPr>
        <w:t xml:space="preserve">The applicants are critical of </w:t>
      </w:r>
      <w:r w:rsidR="008C2EDC" w:rsidRPr="00991B1E">
        <w:rPr>
          <w:i/>
          <w:iCs w:val="0"/>
        </w:rPr>
        <w:t>Sugar Industry Central Board</w:t>
      </w:r>
      <w:r w:rsidR="008C2EDC">
        <w:t xml:space="preserve"> and contend that it is not relevant to the instant matter for, </w:t>
      </w:r>
      <w:r w:rsidR="008C2EDC" w:rsidRPr="00991B1E">
        <w:rPr>
          <w:i/>
          <w:iCs w:val="0"/>
        </w:rPr>
        <w:t>inter alia</w:t>
      </w:r>
      <w:r w:rsidR="008C2EDC">
        <w:t>, the following reasons:</w:t>
      </w:r>
    </w:p>
    <w:p w:rsidR="00991B1E" w:rsidRDefault="00991B1E" w:rsidP="00991B1E">
      <w:pPr>
        <w:pStyle w:val="ListParagraph"/>
      </w:pPr>
    </w:p>
    <w:p w:rsidR="00991B1E" w:rsidRPr="00991B1E" w:rsidRDefault="00A75F92" w:rsidP="00A75F92">
      <w:pPr>
        <w:pStyle w:val="1"/>
        <w:numPr>
          <w:ilvl w:val="0"/>
          <w:numId w:val="0"/>
        </w:numPr>
        <w:tabs>
          <w:tab w:val="left" w:pos="1134"/>
          <w:tab w:val="left" w:pos="1701"/>
        </w:tabs>
        <w:spacing w:before="0" w:after="0" w:line="360" w:lineRule="auto"/>
        <w:ind w:left="1701" w:hanging="567"/>
        <w:contextualSpacing/>
        <w:rPr>
          <w:szCs w:val="24"/>
        </w:rPr>
      </w:pPr>
      <w:r w:rsidRPr="00991B1E">
        <w:rPr>
          <w:szCs w:val="24"/>
        </w:rPr>
        <w:t>a.</w:t>
      </w:r>
      <w:r w:rsidRPr="00991B1E">
        <w:rPr>
          <w:szCs w:val="24"/>
        </w:rPr>
        <w:tab/>
      </w:r>
      <w:r w:rsidR="008C2EDC">
        <w:t xml:space="preserve">Firstly, they submit that the matter </w:t>
      </w:r>
      <w:r w:rsidR="008C2EDC" w:rsidRPr="001133FE">
        <w:t>concerned the 1936 Act, and the</w:t>
      </w:r>
      <w:r w:rsidR="008C2EDC">
        <w:t xml:space="preserve"> SI Agreement</w:t>
      </w:r>
      <w:r w:rsidR="008C2EDC" w:rsidRPr="001133FE">
        <w:t xml:space="preserve"> concluded under that Act</w:t>
      </w:r>
      <w:r w:rsidR="008C2EDC">
        <w:t xml:space="preserve"> and </w:t>
      </w:r>
      <w:r w:rsidR="008C2EDC" w:rsidRPr="001133FE">
        <w:t>did not concern the Sugar Act</w:t>
      </w:r>
      <w:r w:rsidR="008C2EDC">
        <w:t xml:space="preserve"> and the SI </w:t>
      </w:r>
      <w:r w:rsidR="008C2EDC" w:rsidRPr="001133FE">
        <w:t>Agreement concluded under it.</w:t>
      </w:r>
    </w:p>
    <w:p w:rsidR="00991B1E" w:rsidRDefault="00991B1E" w:rsidP="00991B1E">
      <w:pPr>
        <w:pStyle w:val="1"/>
        <w:numPr>
          <w:ilvl w:val="0"/>
          <w:numId w:val="0"/>
        </w:numPr>
        <w:tabs>
          <w:tab w:val="left" w:pos="1134"/>
          <w:tab w:val="left" w:pos="1701"/>
        </w:tabs>
        <w:spacing w:before="0" w:after="0" w:line="360" w:lineRule="auto"/>
        <w:ind w:left="1701"/>
        <w:contextualSpacing/>
        <w:rPr>
          <w:szCs w:val="24"/>
        </w:rPr>
      </w:pPr>
    </w:p>
    <w:p w:rsidR="008843CF" w:rsidRPr="00991B1E" w:rsidRDefault="00A75F92" w:rsidP="00A75F92">
      <w:pPr>
        <w:pStyle w:val="1"/>
        <w:numPr>
          <w:ilvl w:val="0"/>
          <w:numId w:val="0"/>
        </w:numPr>
        <w:tabs>
          <w:tab w:val="left" w:pos="1134"/>
          <w:tab w:val="left" w:pos="1701"/>
        </w:tabs>
        <w:spacing w:before="0" w:after="0" w:line="360" w:lineRule="auto"/>
        <w:ind w:left="1701" w:hanging="567"/>
        <w:contextualSpacing/>
        <w:rPr>
          <w:szCs w:val="24"/>
        </w:rPr>
      </w:pPr>
      <w:r w:rsidRPr="00991B1E">
        <w:rPr>
          <w:szCs w:val="24"/>
        </w:rPr>
        <w:t>b.</w:t>
      </w:r>
      <w:r w:rsidRPr="00991B1E">
        <w:rPr>
          <w:szCs w:val="24"/>
        </w:rPr>
        <w:tab/>
      </w:r>
      <w:r w:rsidR="008C2EDC">
        <w:t>Secondly, and i</w:t>
      </w:r>
      <w:r w:rsidR="008C2EDC" w:rsidRPr="001133FE">
        <w:t>n any event,</w:t>
      </w:r>
      <w:r w:rsidR="008843CF">
        <w:t xml:space="preserve"> </w:t>
      </w:r>
      <w:r w:rsidR="008C2EDC" w:rsidRPr="001133FE">
        <w:t xml:space="preserve">the court </w:t>
      </w:r>
      <w:r w:rsidR="008843CF">
        <w:t xml:space="preserve">there </w:t>
      </w:r>
      <w:r w:rsidR="008C2EDC" w:rsidRPr="001133FE">
        <w:t>considere</w:t>
      </w:r>
      <w:r w:rsidR="008843CF">
        <w:t xml:space="preserve">d </w:t>
      </w:r>
      <w:r w:rsidR="008C2EDC" w:rsidRPr="001133FE">
        <w:t>the</w:t>
      </w:r>
      <w:r w:rsidR="008843CF">
        <w:t xml:space="preserve"> entirely different</w:t>
      </w:r>
      <w:r w:rsidR="008C2EDC" w:rsidRPr="001133FE">
        <w:t xml:space="preserve"> question </w:t>
      </w:r>
      <w:r w:rsidR="008843CF">
        <w:t xml:space="preserve">as to </w:t>
      </w:r>
      <w:r w:rsidR="008C2EDC" w:rsidRPr="001133FE">
        <w:t>whether, in the event of the closure of a mill, the Sugar Industry Central Board</w:t>
      </w:r>
      <w:r w:rsidR="008843CF">
        <w:t xml:space="preserve"> (</w:t>
      </w:r>
      <w:r w:rsidR="008C2EDC" w:rsidRPr="001133FE">
        <w:t>a body distinct from SASA</w:t>
      </w:r>
      <w:r w:rsidR="008843CF">
        <w:t>)</w:t>
      </w:r>
      <w:r w:rsidR="008C2EDC" w:rsidRPr="001133FE">
        <w:t xml:space="preserve"> had jurisdiction to decide upon the mill to which an affected grower could send its cane, and whether the Board was obliged to afford the grower a hearing</w:t>
      </w:r>
      <w:r w:rsidR="008843CF">
        <w:t xml:space="preserve"> and</w:t>
      </w:r>
      <w:r w:rsidR="008843CF" w:rsidRPr="001133FE">
        <w:t xml:space="preserve"> </w:t>
      </w:r>
      <w:r w:rsidR="008C2EDC" w:rsidRPr="001133FE">
        <w:t xml:space="preserve">explained that the clause </w:t>
      </w:r>
      <w:r w:rsidR="008843CF">
        <w:t>was to</w:t>
      </w:r>
      <w:r w:rsidR="008C2EDC" w:rsidRPr="001133FE">
        <w:t xml:space="preserve"> be interpreted in the context of the Agreement as a whole, and against the background of the role of the Board in the conduct and organisation of the sugar industry. </w:t>
      </w:r>
      <w:r w:rsidR="008843CF">
        <w:t>Thus it was argued that it was i</w:t>
      </w:r>
      <w:r w:rsidR="008C2EDC" w:rsidRPr="001133FE">
        <w:t>n that context</w:t>
      </w:r>
      <w:r w:rsidR="008843CF">
        <w:t xml:space="preserve"> that </w:t>
      </w:r>
      <w:r w:rsidR="008C2EDC" w:rsidRPr="001133FE">
        <w:t xml:space="preserve">the </w:t>
      </w:r>
      <w:r w:rsidR="008843CF">
        <w:t>c</w:t>
      </w:r>
      <w:r w:rsidR="008C2EDC" w:rsidRPr="001133FE">
        <w:t xml:space="preserve">ourt quoted the earlier decision in </w:t>
      </w:r>
      <w:r w:rsidR="008C2EDC" w:rsidRPr="00991B1E">
        <w:rPr>
          <w:i/>
        </w:rPr>
        <w:t>Hindson</w:t>
      </w:r>
      <w:r w:rsidR="008843CF">
        <w:t>.</w:t>
      </w:r>
    </w:p>
    <w:p w:rsidR="008843CF" w:rsidRDefault="008843CF" w:rsidP="008843CF">
      <w:pPr>
        <w:pStyle w:val="ListParagraph"/>
      </w:pPr>
    </w:p>
    <w:p w:rsidR="008843CF" w:rsidRDefault="008843CF" w:rsidP="008843CF">
      <w:pPr>
        <w:pStyle w:val="1"/>
        <w:numPr>
          <w:ilvl w:val="0"/>
          <w:numId w:val="0"/>
        </w:numPr>
        <w:tabs>
          <w:tab w:val="left" w:pos="1134"/>
          <w:tab w:val="left" w:pos="1701"/>
        </w:tabs>
        <w:spacing w:before="0" w:after="0" w:line="360" w:lineRule="auto"/>
        <w:ind w:left="567" w:hanging="567"/>
        <w:contextualSpacing/>
      </w:pPr>
      <w:r>
        <w:t xml:space="preserve">They conclude with the assertion that </w:t>
      </w:r>
      <w:r w:rsidR="008C2EDC" w:rsidRPr="008843CF">
        <w:rPr>
          <w:i/>
        </w:rPr>
        <w:t>Hindson</w:t>
      </w:r>
      <w:r w:rsidR="008C2EDC" w:rsidRPr="001133FE">
        <w:t xml:space="preserve"> </w:t>
      </w:r>
      <w:r>
        <w:t>therefore</w:t>
      </w:r>
      <w:r w:rsidR="008C2EDC" w:rsidRPr="001133FE">
        <w:t xml:space="preserve"> confirms that:</w:t>
      </w:r>
    </w:p>
    <w:p w:rsidR="008843CF" w:rsidRDefault="008843CF" w:rsidP="008843CF">
      <w:pPr>
        <w:pStyle w:val="1"/>
        <w:numPr>
          <w:ilvl w:val="0"/>
          <w:numId w:val="0"/>
        </w:numPr>
        <w:tabs>
          <w:tab w:val="left" w:pos="1134"/>
          <w:tab w:val="left" w:pos="1701"/>
        </w:tabs>
        <w:spacing w:before="0" w:after="0" w:line="360" w:lineRule="auto"/>
        <w:ind w:left="567" w:hanging="567"/>
        <w:contextualSpacing/>
      </w:pPr>
    </w:p>
    <w:p w:rsidR="00991B1E" w:rsidRPr="00991B1E" w:rsidRDefault="00A75F92" w:rsidP="00A75F92">
      <w:pPr>
        <w:pStyle w:val="1"/>
        <w:numPr>
          <w:ilvl w:val="0"/>
          <w:numId w:val="0"/>
        </w:numPr>
        <w:tabs>
          <w:tab w:val="left" w:pos="1134"/>
          <w:tab w:val="left" w:pos="1701"/>
          <w:tab w:val="left" w:pos="2268"/>
        </w:tabs>
        <w:spacing w:before="0" w:after="0" w:line="360" w:lineRule="auto"/>
        <w:ind w:left="2268" w:hanging="180"/>
        <w:contextualSpacing/>
        <w:rPr>
          <w:sz w:val="22"/>
        </w:rPr>
      </w:pPr>
      <w:r w:rsidRPr="00991B1E">
        <w:rPr>
          <w:sz w:val="22"/>
        </w:rPr>
        <w:lastRenderedPageBreak/>
        <w:t>i.</w:t>
      </w:r>
      <w:r w:rsidRPr="00991B1E">
        <w:rPr>
          <w:sz w:val="22"/>
        </w:rPr>
        <w:tab/>
      </w:r>
      <w:r w:rsidR="008C2EDC" w:rsidRPr="001133FE">
        <w:t xml:space="preserve">the </w:t>
      </w:r>
      <w:r w:rsidR="008C2EDC">
        <w:t>SI Agreement</w:t>
      </w:r>
      <w:r w:rsidR="008C2EDC" w:rsidRPr="001133FE">
        <w:t xml:space="preserve"> is akin to an industry </w:t>
      </w:r>
      <w:r w:rsidR="008C2EDC">
        <w:t>"</w:t>
      </w:r>
      <w:r w:rsidR="008C2EDC" w:rsidRPr="00AB1C04">
        <w:rPr>
          <w:iCs w:val="0"/>
        </w:rPr>
        <w:t>code</w:t>
      </w:r>
      <w:r w:rsidR="008C2EDC">
        <w:t>"</w:t>
      </w:r>
      <w:r w:rsidR="008C2EDC" w:rsidRPr="001133FE">
        <w:t>;</w:t>
      </w:r>
    </w:p>
    <w:p w:rsidR="00991B1E" w:rsidRDefault="00991B1E" w:rsidP="00991B1E">
      <w:pPr>
        <w:pStyle w:val="1"/>
        <w:numPr>
          <w:ilvl w:val="0"/>
          <w:numId w:val="0"/>
        </w:numPr>
        <w:tabs>
          <w:tab w:val="left" w:pos="1134"/>
          <w:tab w:val="left" w:pos="1701"/>
          <w:tab w:val="left" w:pos="2268"/>
        </w:tabs>
        <w:spacing w:before="0" w:after="0" w:line="360" w:lineRule="auto"/>
        <w:ind w:left="2268"/>
        <w:contextualSpacing/>
        <w:rPr>
          <w:sz w:val="22"/>
        </w:rPr>
      </w:pPr>
    </w:p>
    <w:p w:rsidR="00991B1E" w:rsidRDefault="00A75F92" w:rsidP="00A75F92">
      <w:pPr>
        <w:pStyle w:val="1"/>
        <w:numPr>
          <w:ilvl w:val="0"/>
          <w:numId w:val="0"/>
        </w:numPr>
        <w:tabs>
          <w:tab w:val="left" w:pos="1134"/>
          <w:tab w:val="left" w:pos="1701"/>
          <w:tab w:val="left" w:pos="2268"/>
        </w:tabs>
        <w:spacing w:before="0" w:after="0" w:line="360" w:lineRule="auto"/>
        <w:ind w:left="2268" w:hanging="180"/>
        <w:contextualSpacing/>
        <w:rPr>
          <w:sz w:val="22"/>
        </w:rPr>
      </w:pPr>
      <w:r>
        <w:rPr>
          <w:sz w:val="22"/>
        </w:rPr>
        <w:t>ii.</w:t>
      </w:r>
      <w:r>
        <w:rPr>
          <w:sz w:val="22"/>
        </w:rPr>
        <w:tab/>
      </w:r>
      <w:r w:rsidR="008C2EDC" w:rsidRPr="001133FE">
        <w:t>SASA operates in a manner akin to a co-operative;</w:t>
      </w:r>
    </w:p>
    <w:p w:rsidR="00991B1E" w:rsidRDefault="00991B1E" w:rsidP="00991B1E">
      <w:pPr>
        <w:pStyle w:val="ListParagraph"/>
      </w:pPr>
    </w:p>
    <w:p w:rsidR="008C2EDC" w:rsidRPr="00991B1E" w:rsidRDefault="00A75F92" w:rsidP="00A75F92">
      <w:pPr>
        <w:pStyle w:val="1"/>
        <w:numPr>
          <w:ilvl w:val="0"/>
          <w:numId w:val="0"/>
        </w:numPr>
        <w:tabs>
          <w:tab w:val="left" w:pos="1134"/>
          <w:tab w:val="left" w:pos="1701"/>
          <w:tab w:val="left" w:pos="2268"/>
        </w:tabs>
        <w:spacing w:before="0" w:after="0" w:line="360" w:lineRule="auto"/>
        <w:ind w:left="2268" w:hanging="180"/>
        <w:contextualSpacing/>
        <w:rPr>
          <w:sz w:val="22"/>
        </w:rPr>
      </w:pPr>
      <w:r w:rsidRPr="00991B1E">
        <w:rPr>
          <w:sz w:val="22"/>
        </w:rPr>
        <w:t>iii.</w:t>
      </w:r>
      <w:r w:rsidRPr="00991B1E">
        <w:rPr>
          <w:sz w:val="22"/>
        </w:rPr>
        <w:tab/>
      </w:r>
      <w:r w:rsidR="008C2EDC" w:rsidRPr="001133FE">
        <w:t xml:space="preserve">the rights and obligations under the </w:t>
      </w:r>
      <w:r w:rsidR="008C2EDC">
        <w:t>SI Agreement</w:t>
      </w:r>
      <w:r w:rsidR="008C2EDC" w:rsidRPr="001133FE">
        <w:t xml:space="preserve"> are </w:t>
      </w:r>
      <w:r w:rsidR="008C2EDC" w:rsidRPr="00991B1E">
        <w:rPr>
          <w:i/>
        </w:rPr>
        <w:t>inter partes</w:t>
      </w:r>
      <w:r w:rsidR="008C2EDC" w:rsidRPr="001133FE">
        <w:t xml:space="preserve"> – they operate as between growers and millers, and as between the members of these two classes </w:t>
      </w:r>
      <w:r w:rsidR="008C2EDC" w:rsidRPr="00991B1E">
        <w:rPr>
          <w:i/>
        </w:rPr>
        <w:t>inter se</w:t>
      </w:r>
      <w:r w:rsidR="008C2EDC" w:rsidRPr="001133FE">
        <w:t>.</w:t>
      </w:r>
    </w:p>
    <w:p w:rsidR="008C2EDC" w:rsidRPr="008C2EDC" w:rsidRDefault="008C2EDC" w:rsidP="008C2EDC">
      <w:pPr>
        <w:pStyle w:val="1"/>
        <w:numPr>
          <w:ilvl w:val="0"/>
          <w:numId w:val="0"/>
        </w:numPr>
        <w:tabs>
          <w:tab w:val="left" w:pos="1134"/>
        </w:tabs>
        <w:spacing w:before="0" w:after="0" w:line="360" w:lineRule="auto"/>
        <w:contextualSpacing/>
        <w:rPr>
          <w:szCs w:val="24"/>
        </w:rPr>
      </w:pPr>
    </w:p>
    <w:p w:rsidR="00991B1E" w:rsidRPr="00991B1E" w:rsidRDefault="00A75F92" w:rsidP="00A75F92">
      <w:pPr>
        <w:pStyle w:val="1"/>
        <w:numPr>
          <w:ilvl w:val="0"/>
          <w:numId w:val="0"/>
        </w:numPr>
        <w:tabs>
          <w:tab w:val="left" w:pos="1134"/>
        </w:tabs>
        <w:spacing w:before="0" w:after="0" w:line="360" w:lineRule="auto"/>
        <w:contextualSpacing/>
        <w:rPr>
          <w:szCs w:val="24"/>
        </w:rPr>
      </w:pPr>
      <w:r w:rsidRPr="00991B1E">
        <w:rPr>
          <w:szCs w:val="24"/>
        </w:rPr>
        <w:t>[150]</w:t>
      </w:r>
      <w:r w:rsidRPr="00991B1E">
        <w:rPr>
          <w:szCs w:val="24"/>
        </w:rPr>
        <w:tab/>
      </w:r>
      <w:r w:rsidR="00325E90">
        <w:t>In my view the criticism of</w:t>
      </w:r>
      <w:r w:rsidR="00325E90" w:rsidRPr="00325E90">
        <w:rPr>
          <w:i/>
          <w:iCs w:val="0"/>
        </w:rPr>
        <w:t xml:space="preserve"> </w:t>
      </w:r>
      <w:r w:rsidR="00325E90" w:rsidRPr="0099030F">
        <w:rPr>
          <w:i/>
          <w:iCs w:val="0"/>
        </w:rPr>
        <w:t>Sugar Industry Central Board</w:t>
      </w:r>
      <w:r w:rsidR="00325E90">
        <w:t xml:space="preserve"> is founded on false premises. </w:t>
      </w:r>
      <w:r w:rsidR="001A4FA5" w:rsidRPr="001A4FA5">
        <w:t>On the one hand the argument suggest</w:t>
      </w:r>
      <w:r w:rsidR="00325E90">
        <w:t>s</w:t>
      </w:r>
      <w:r w:rsidR="001A4FA5" w:rsidRPr="001A4FA5">
        <w:t xml:space="preserve"> that the factual questions before the </w:t>
      </w:r>
      <w:r w:rsidR="00325E90">
        <w:t>c</w:t>
      </w:r>
      <w:r w:rsidR="001A4FA5" w:rsidRPr="001A4FA5">
        <w:t>ourt were different but this is irrelevant</w:t>
      </w:r>
      <w:r w:rsidR="00325E90">
        <w:t>. T</w:t>
      </w:r>
      <w:r w:rsidR="001A4FA5" w:rsidRPr="001A4FA5">
        <w:t xml:space="preserve">he </w:t>
      </w:r>
      <w:r w:rsidR="001A4FA5" w:rsidRPr="00325E90">
        <w:rPr>
          <w:i/>
          <w:iCs w:val="0"/>
        </w:rPr>
        <w:t xml:space="preserve">ratio </w:t>
      </w:r>
      <w:r w:rsidR="00325E90" w:rsidRPr="00325E90">
        <w:rPr>
          <w:i/>
          <w:iCs w:val="0"/>
        </w:rPr>
        <w:t>decidendi</w:t>
      </w:r>
      <w:r w:rsidR="00325E90">
        <w:t xml:space="preserve"> is the relevant aspect. </w:t>
      </w:r>
      <w:r w:rsidR="001A4FA5" w:rsidRPr="00325E90">
        <w:t xml:space="preserve">On the other hand the </w:t>
      </w:r>
      <w:r w:rsidR="00EB2B2A">
        <w:t xml:space="preserve">respondents suggest that the </w:t>
      </w:r>
      <w:r w:rsidR="001A4FA5" w:rsidRPr="00325E90">
        <w:t>argument</w:t>
      </w:r>
      <w:r w:rsidR="005C065D">
        <w:t xml:space="preserve"> </w:t>
      </w:r>
      <w:r w:rsidR="001A4FA5" w:rsidRPr="00325E90">
        <w:t xml:space="preserve">seeks to </w:t>
      </w:r>
      <w:r w:rsidR="005C065D">
        <w:t>distil</w:t>
      </w:r>
      <w:r w:rsidR="001A4FA5" w:rsidRPr="00325E90">
        <w:t xml:space="preserve"> from the judgment in </w:t>
      </w:r>
      <w:r w:rsidR="001A4FA5" w:rsidRPr="005C065D">
        <w:rPr>
          <w:i/>
          <w:iCs w:val="0"/>
        </w:rPr>
        <w:t>Hindson</w:t>
      </w:r>
      <w:r w:rsidR="001A4FA5" w:rsidRPr="00325E90">
        <w:t xml:space="preserve"> a contention that SASA operates in a manner akin to a co-operative</w:t>
      </w:r>
      <w:r w:rsidR="005C065D">
        <w:t>, which misunderstands</w:t>
      </w:r>
      <w:r w:rsidR="001A4FA5" w:rsidRPr="00325E90">
        <w:t xml:space="preserve"> the judgment which says </w:t>
      </w:r>
      <w:r w:rsidR="005C065D">
        <w:t xml:space="preserve">that </w:t>
      </w:r>
      <w:r w:rsidR="001A4FA5" w:rsidRPr="00325E90">
        <w:t xml:space="preserve">the industry is organised on a co-operative basis; and </w:t>
      </w:r>
      <w:r w:rsidR="001A4FA5" w:rsidRPr="005C065D">
        <w:t>from there to bootstrap the argument that because there are rights and obligations</w:t>
      </w:r>
      <w:r w:rsidR="00EB2B2A">
        <w:t xml:space="preserve"> operating</w:t>
      </w:r>
      <w:r w:rsidR="001A4FA5" w:rsidRPr="005C065D">
        <w:t xml:space="preserve"> </w:t>
      </w:r>
      <w:r w:rsidR="001A4FA5" w:rsidRPr="00EB2B2A">
        <w:rPr>
          <w:i/>
          <w:iCs w:val="0"/>
        </w:rPr>
        <w:t>inter partes</w:t>
      </w:r>
      <w:r w:rsidR="001A4FA5" w:rsidRPr="005C065D">
        <w:t xml:space="preserve"> under the SI</w:t>
      </w:r>
      <w:r w:rsidR="00EB2B2A">
        <w:t xml:space="preserve"> </w:t>
      </w:r>
      <w:r w:rsidR="001A4FA5" w:rsidRPr="005C065D">
        <w:t>A</w:t>
      </w:r>
      <w:r w:rsidR="00EB2B2A">
        <w:t>greement,</w:t>
      </w:r>
      <w:r w:rsidR="001A4FA5" w:rsidRPr="005C065D">
        <w:t xml:space="preserve"> </w:t>
      </w:r>
      <w:r w:rsidR="00EB2B2A">
        <w:t>it</w:t>
      </w:r>
      <w:r w:rsidR="001A4FA5" w:rsidRPr="005C065D">
        <w:t xml:space="preserve"> qualifies as an agreement for the purposes of </w:t>
      </w:r>
      <w:r w:rsidR="00EB2B2A">
        <w:t xml:space="preserve">s </w:t>
      </w:r>
      <w:r w:rsidR="001A4FA5" w:rsidRPr="005C065D">
        <w:t xml:space="preserve">136(2) </w:t>
      </w:r>
      <w:r w:rsidR="00EB2B2A">
        <w:t xml:space="preserve">of the Companies Act. </w:t>
      </w:r>
      <w:r w:rsidR="0060103D">
        <w:t xml:space="preserve">The argument is a </w:t>
      </w:r>
      <w:r w:rsidR="0060103D" w:rsidRPr="0060103D">
        <w:rPr>
          <w:i/>
          <w:iCs w:val="0"/>
        </w:rPr>
        <w:t>non sequitur</w:t>
      </w:r>
      <w:r w:rsidR="0060103D">
        <w:t xml:space="preserve">. </w:t>
      </w:r>
    </w:p>
    <w:p w:rsidR="00991B1E" w:rsidRDefault="00991B1E" w:rsidP="00991B1E">
      <w:pPr>
        <w:pStyle w:val="1"/>
        <w:numPr>
          <w:ilvl w:val="0"/>
          <w:numId w:val="0"/>
        </w:numPr>
        <w:tabs>
          <w:tab w:val="left" w:pos="1134"/>
        </w:tabs>
        <w:spacing w:before="0" w:after="0" w:line="360" w:lineRule="auto"/>
        <w:contextualSpacing/>
        <w:rPr>
          <w:szCs w:val="24"/>
        </w:rPr>
      </w:pPr>
    </w:p>
    <w:p w:rsidR="0038409E" w:rsidRPr="006F646B" w:rsidRDefault="00A75F92" w:rsidP="00A75F92">
      <w:pPr>
        <w:pStyle w:val="1"/>
        <w:numPr>
          <w:ilvl w:val="0"/>
          <w:numId w:val="0"/>
        </w:numPr>
        <w:tabs>
          <w:tab w:val="left" w:pos="1134"/>
        </w:tabs>
        <w:spacing w:before="0" w:after="0" w:line="360" w:lineRule="auto"/>
        <w:contextualSpacing/>
        <w:rPr>
          <w:szCs w:val="24"/>
        </w:rPr>
      </w:pPr>
      <w:r w:rsidRPr="006F646B">
        <w:rPr>
          <w:szCs w:val="24"/>
        </w:rPr>
        <w:t>[151]</w:t>
      </w:r>
      <w:r w:rsidRPr="006F646B">
        <w:rPr>
          <w:szCs w:val="24"/>
        </w:rPr>
        <w:tab/>
      </w:r>
      <w:r w:rsidR="0060103D" w:rsidRPr="00991B1E">
        <w:rPr>
          <w:szCs w:val="24"/>
        </w:rPr>
        <w:t xml:space="preserve">For all those reasons, </w:t>
      </w:r>
      <w:r w:rsidR="0060103D">
        <w:t>i</w:t>
      </w:r>
      <w:r w:rsidR="006F4751">
        <w:t>n my view</w:t>
      </w:r>
      <w:r w:rsidR="0060103D">
        <w:t>,</w:t>
      </w:r>
      <w:r w:rsidR="006F4751">
        <w:t xml:space="preserve"> t</w:t>
      </w:r>
      <w:r w:rsidR="001564FF" w:rsidRPr="00A80551">
        <w:t xml:space="preserve">he </w:t>
      </w:r>
      <w:r w:rsidR="006F4751">
        <w:t>S</w:t>
      </w:r>
      <w:r w:rsidR="001564FF" w:rsidRPr="00A80551">
        <w:t>I</w:t>
      </w:r>
      <w:r w:rsidR="006F4751">
        <w:t xml:space="preserve"> </w:t>
      </w:r>
      <w:r w:rsidR="001564FF" w:rsidRPr="00A80551">
        <w:t>Agreement constitutes subordinate legislation.</w:t>
      </w:r>
    </w:p>
    <w:p w:rsidR="006F646B" w:rsidRDefault="006F646B" w:rsidP="006F646B">
      <w:pPr>
        <w:pStyle w:val="ListParagraph"/>
      </w:pPr>
    </w:p>
    <w:p w:rsidR="006F646B" w:rsidRPr="007D077A" w:rsidRDefault="007D077A" w:rsidP="004720B7">
      <w:pPr>
        <w:pStyle w:val="1"/>
        <w:numPr>
          <w:ilvl w:val="0"/>
          <w:numId w:val="0"/>
        </w:numPr>
        <w:tabs>
          <w:tab w:val="left" w:pos="1134"/>
        </w:tabs>
        <w:spacing w:before="0" w:after="0" w:line="360" w:lineRule="auto"/>
        <w:contextualSpacing/>
        <w:rPr>
          <w:b/>
          <w:bCs/>
          <w:i/>
          <w:iCs w:val="0"/>
          <w:szCs w:val="24"/>
          <w:u w:val="single"/>
        </w:rPr>
      </w:pPr>
      <w:r>
        <w:rPr>
          <w:b/>
          <w:bCs/>
          <w:i/>
          <w:iCs w:val="0"/>
          <w:szCs w:val="24"/>
          <w:u w:val="single"/>
        </w:rPr>
        <w:t>The alternative constitutional argument</w:t>
      </w:r>
    </w:p>
    <w:p w:rsidR="006F646B" w:rsidRDefault="006F646B" w:rsidP="006F646B">
      <w:pPr>
        <w:pStyle w:val="ListParagraph"/>
      </w:pPr>
    </w:p>
    <w:p w:rsidR="00AC0543" w:rsidRPr="00AC0543" w:rsidRDefault="00A75F92" w:rsidP="00A75F92">
      <w:pPr>
        <w:pStyle w:val="1"/>
        <w:numPr>
          <w:ilvl w:val="0"/>
          <w:numId w:val="0"/>
        </w:numPr>
        <w:tabs>
          <w:tab w:val="left" w:pos="1134"/>
        </w:tabs>
        <w:spacing w:before="0" w:after="0" w:line="360" w:lineRule="auto"/>
        <w:contextualSpacing/>
        <w:rPr>
          <w:szCs w:val="24"/>
        </w:rPr>
      </w:pPr>
      <w:r w:rsidRPr="00AC0543">
        <w:rPr>
          <w:szCs w:val="24"/>
        </w:rPr>
        <w:t>[152]</w:t>
      </w:r>
      <w:r w:rsidRPr="00AC0543">
        <w:rPr>
          <w:szCs w:val="24"/>
        </w:rPr>
        <w:tab/>
      </w:r>
      <w:r w:rsidR="00EF2DA4" w:rsidRPr="005C61DB">
        <w:t>In the alternative to their argument on the interpretation of s</w:t>
      </w:r>
      <w:r w:rsidR="005C61DB">
        <w:t xml:space="preserve"> </w:t>
      </w:r>
      <w:r w:rsidR="00EF2DA4" w:rsidRPr="005C61DB">
        <w:t xml:space="preserve">136(2)(a) of the Companies Act, and only in the event that </w:t>
      </w:r>
      <w:r w:rsidR="00AC0543">
        <w:t>it is found</w:t>
      </w:r>
      <w:r w:rsidR="00EF2DA4" w:rsidRPr="005C61DB">
        <w:t xml:space="preserve"> that the obligations imposed under the </w:t>
      </w:r>
      <w:r w:rsidR="00AC0543">
        <w:t>S</w:t>
      </w:r>
      <w:r w:rsidR="00EF2DA4" w:rsidRPr="005C61DB">
        <w:t>I</w:t>
      </w:r>
      <w:r w:rsidR="00AC0543">
        <w:t xml:space="preserve"> </w:t>
      </w:r>
      <w:r w:rsidR="00EF2DA4" w:rsidRPr="005C61DB">
        <w:t>Agreement are not capable of suspension under s 136(2)(a) of the Companies Act, the applicants contend that s 136(2)(a)(i) is unconstitutional.</w:t>
      </w:r>
    </w:p>
    <w:p w:rsidR="00AC0543" w:rsidRPr="00AC0543" w:rsidRDefault="00AC0543" w:rsidP="00AC0543">
      <w:pPr>
        <w:pStyle w:val="1"/>
        <w:numPr>
          <w:ilvl w:val="0"/>
          <w:numId w:val="0"/>
        </w:numPr>
        <w:tabs>
          <w:tab w:val="left" w:pos="1134"/>
        </w:tabs>
        <w:spacing w:before="0" w:after="0" w:line="360" w:lineRule="auto"/>
        <w:contextualSpacing/>
        <w:rPr>
          <w:szCs w:val="24"/>
        </w:rPr>
      </w:pPr>
    </w:p>
    <w:p w:rsidR="006F6290" w:rsidRDefault="00A75F92" w:rsidP="00A75F92">
      <w:pPr>
        <w:pStyle w:val="1"/>
        <w:numPr>
          <w:ilvl w:val="0"/>
          <w:numId w:val="0"/>
        </w:numPr>
        <w:tabs>
          <w:tab w:val="left" w:pos="1134"/>
        </w:tabs>
        <w:spacing w:before="0" w:after="0" w:line="360" w:lineRule="auto"/>
        <w:contextualSpacing/>
        <w:rPr>
          <w:szCs w:val="24"/>
        </w:rPr>
      </w:pPr>
      <w:r>
        <w:rPr>
          <w:szCs w:val="24"/>
        </w:rPr>
        <w:t>[153]</w:t>
      </w:r>
      <w:r>
        <w:rPr>
          <w:szCs w:val="24"/>
        </w:rPr>
        <w:tab/>
      </w:r>
      <w:r w:rsidR="00AC0543">
        <w:t xml:space="preserve">The </w:t>
      </w:r>
      <w:r w:rsidR="00EF2DA4" w:rsidRPr="00AC0543">
        <w:t xml:space="preserve">first contention </w:t>
      </w:r>
      <w:r w:rsidR="00AC0543">
        <w:t>is</w:t>
      </w:r>
      <w:r w:rsidR="00EF2DA4" w:rsidRPr="00AC0543">
        <w:t xml:space="preserve"> that, so interpreted, s 136(2)(a) is irrational in that the power of suspension conferred on </w:t>
      </w:r>
      <w:r w:rsidR="00AC0543">
        <w:t>BRPs</w:t>
      </w:r>
      <w:r w:rsidR="00EF2DA4" w:rsidRPr="00AC0543">
        <w:t xml:space="preserve"> may in some instances be unable to achieve the purpose sought to be achieved through the enactment of the section, which is the rescue of a financially distressed company.</w:t>
      </w:r>
    </w:p>
    <w:p w:rsidR="006F6290" w:rsidRDefault="006F6290" w:rsidP="006F6290">
      <w:pPr>
        <w:pStyle w:val="ListParagraph"/>
      </w:pPr>
    </w:p>
    <w:p w:rsidR="005860A1" w:rsidRPr="006F6290" w:rsidRDefault="00A75F92" w:rsidP="00A75F92">
      <w:pPr>
        <w:pStyle w:val="1"/>
        <w:numPr>
          <w:ilvl w:val="0"/>
          <w:numId w:val="0"/>
        </w:numPr>
        <w:tabs>
          <w:tab w:val="left" w:pos="1134"/>
        </w:tabs>
        <w:spacing w:before="0" w:after="0" w:line="360" w:lineRule="auto"/>
        <w:contextualSpacing/>
        <w:rPr>
          <w:szCs w:val="24"/>
        </w:rPr>
      </w:pPr>
      <w:r w:rsidRPr="006F6290">
        <w:rPr>
          <w:szCs w:val="24"/>
        </w:rPr>
        <w:lastRenderedPageBreak/>
        <w:t>[154]</w:t>
      </w:r>
      <w:r w:rsidRPr="006F6290">
        <w:rPr>
          <w:szCs w:val="24"/>
        </w:rPr>
        <w:tab/>
      </w:r>
      <w:r w:rsidR="006F6290">
        <w:t xml:space="preserve">The BRPs suggest that </w:t>
      </w:r>
      <w:r w:rsidR="005860A1" w:rsidRPr="001133FE">
        <w:t xml:space="preserve">the payment obligations under the </w:t>
      </w:r>
      <w:r w:rsidR="005860A1">
        <w:t>SI Agreement</w:t>
      </w:r>
      <w:r w:rsidR="005860A1" w:rsidRPr="001133FE">
        <w:t xml:space="preserve"> are fees owed for services rendered by SASA and, in relation to the redistribution proceeds, monies owed by THL to other millers. </w:t>
      </w:r>
      <w:r w:rsidR="006F6290">
        <w:t xml:space="preserve">They contend that </w:t>
      </w:r>
      <w:r w:rsidR="0010184C">
        <w:t>t</w:t>
      </w:r>
      <w:r w:rsidR="005860A1" w:rsidRPr="001133FE">
        <w:t xml:space="preserve">hose are </w:t>
      </w:r>
      <w:r w:rsidR="005860A1" w:rsidRPr="006F6290">
        <w:rPr>
          <w:i/>
          <w:iCs w:val="0"/>
        </w:rPr>
        <w:t>inter partes</w:t>
      </w:r>
      <w:r w:rsidR="005860A1" w:rsidRPr="001133FE">
        <w:t xml:space="preserve"> obligations, not taxes, fines or penalties imposed in the public interest</w:t>
      </w:r>
      <w:r w:rsidR="006F6290">
        <w:t xml:space="preserve"> and that t</w:t>
      </w:r>
      <w:r w:rsidR="005860A1" w:rsidRPr="001133FE">
        <w:t xml:space="preserve">he irrationality and unconstitutionality of </w:t>
      </w:r>
      <w:r w:rsidR="005860A1">
        <w:t>s </w:t>
      </w:r>
      <w:r w:rsidR="005860A1" w:rsidRPr="001133FE">
        <w:t xml:space="preserve">136(2)(a) lies in </w:t>
      </w:r>
      <w:r w:rsidR="005860A1" w:rsidRPr="006F6290">
        <w:rPr>
          <w:szCs w:val="24"/>
        </w:rPr>
        <w:t>permitting the suspension of obligations arising from contracts, agreements, or arrangements between private parties, but not permitting the suspension of the self-same kinds of obligations, merely because these obligations are (as the respondents contend, and</w:t>
      </w:r>
      <w:r w:rsidR="006F6290">
        <w:rPr>
          <w:szCs w:val="24"/>
        </w:rPr>
        <w:t xml:space="preserve"> as is </w:t>
      </w:r>
      <w:r w:rsidR="005860A1" w:rsidRPr="006F6290">
        <w:rPr>
          <w:szCs w:val="24"/>
        </w:rPr>
        <w:t>assume</w:t>
      </w:r>
      <w:r w:rsidR="006F6290">
        <w:rPr>
          <w:szCs w:val="24"/>
        </w:rPr>
        <w:t>d</w:t>
      </w:r>
      <w:r w:rsidR="005860A1" w:rsidRPr="006F6290">
        <w:rPr>
          <w:szCs w:val="24"/>
        </w:rPr>
        <w:t xml:space="preserve">, for present purposes) regulatory in nature. </w:t>
      </w:r>
      <w:r w:rsidR="006F6290">
        <w:t>Thus they reject</w:t>
      </w:r>
      <w:r w:rsidR="005860A1" w:rsidRPr="001133FE">
        <w:t xml:space="preserve"> the Minister</w:t>
      </w:r>
      <w:r w:rsidR="006F6290">
        <w:t>’s</w:t>
      </w:r>
      <w:r w:rsidR="005860A1" w:rsidRPr="001133FE">
        <w:t xml:space="preserve"> </w:t>
      </w:r>
      <w:r w:rsidR="006F6290">
        <w:t xml:space="preserve">opinion </w:t>
      </w:r>
      <w:r w:rsidR="005860A1" w:rsidRPr="001133FE">
        <w:t xml:space="preserve">that it is rational to exclude those obligations from the remit of </w:t>
      </w:r>
      <w:r w:rsidR="005860A1">
        <w:t>s </w:t>
      </w:r>
      <w:r w:rsidR="005860A1" w:rsidRPr="001133FE">
        <w:t>136(2)(a) because they are statutory in nature</w:t>
      </w:r>
      <w:r w:rsidR="006F6290">
        <w:t xml:space="preserve"> contending that</w:t>
      </w:r>
      <w:r w:rsidR="005860A1" w:rsidRPr="001133FE">
        <w:t xml:space="preserve"> </w:t>
      </w:r>
      <w:r w:rsidR="006F6290">
        <w:t>w</w:t>
      </w:r>
      <w:r w:rsidR="005860A1" w:rsidRPr="001133FE">
        <w:t>hil</w:t>
      </w:r>
      <w:r w:rsidR="006F6290">
        <w:t>st</w:t>
      </w:r>
      <w:r w:rsidR="005860A1" w:rsidRPr="001133FE">
        <w:t xml:space="preserve"> the Minister acknowledges that </w:t>
      </w:r>
      <w:r w:rsidR="005860A1">
        <w:t>s </w:t>
      </w:r>
      <w:r w:rsidR="005860A1" w:rsidRPr="001133FE">
        <w:t xml:space="preserve">136(2) differentiates between </w:t>
      </w:r>
      <w:r w:rsidR="005860A1">
        <w:t>"</w:t>
      </w:r>
      <w:r w:rsidR="005860A1" w:rsidRPr="006F6290">
        <w:t>obligations owed under a regulatory regime to a regulatory authority and debts due under a contract to other creditors</w:t>
      </w:r>
      <w:r w:rsidR="005860A1">
        <w:t>"</w:t>
      </w:r>
      <w:r w:rsidR="005860A1" w:rsidRPr="001133FE">
        <w:t>,</w:t>
      </w:r>
      <w:r w:rsidR="006F6290">
        <w:t xml:space="preserve"> they hold the view that</w:t>
      </w:r>
      <w:r w:rsidR="005860A1" w:rsidRPr="001133FE">
        <w:t xml:space="preserve"> </w:t>
      </w:r>
      <w:r w:rsidR="006F6290">
        <w:t>he</w:t>
      </w:r>
      <w:r w:rsidR="005860A1" w:rsidRPr="001133FE">
        <w:t xml:space="preserve"> </w:t>
      </w:r>
      <w:r w:rsidR="006F6290">
        <w:t>does not</w:t>
      </w:r>
      <w:r w:rsidR="005860A1" w:rsidRPr="001133FE">
        <w:t xml:space="preserve"> identif</w:t>
      </w:r>
      <w:r w:rsidR="006F6290">
        <w:t>y</w:t>
      </w:r>
      <w:r w:rsidR="005860A1" w:rsidRPr="001133FE">
        <w:t xml:space="preserve"> the legitimate and rational government purpose underpinning that differentiation.</w:t>
      </w:r>
      <w:r w:rsidR="006F6290">
        <w:rPr>
          <w:szCs w:val="24"/>
        </w:rPr>
        <w:t xml:space="preserve"> Accordingly, it is </w:t>
      </w:r>
      <w:r w:rsidR="005860A1" w:rsidRPr="001133FE">
        <w:t>submit</w:t>
      </w:r>
      <w:r w:rsidR="006F6290">
        <w:t>ted</w:t>
      </w:r>
      <w:r w:rsidR="005860A1" w:rsidRPr="001133FE">
        <w:t xml:space="preserve"> that differentiation encapsulated by </w:t>
      </w:r>
      <w:r w:rsidR="005860A1">
        <w:t>s </w:t>
      </w:r>
      <w:r w:rsidR="005860A1" w:rsidRPr="001133FE">
        <w:t>136(2)(a) of the Companies Act, on the respondents</w:t>
      </w:r>
      <w:r w:rsidR="005860A1">
        <w:t>'</w:t>
      </w:r>
      <w:r w:rsidR="005860A1" w:rsidRPr="001133FE">
        <w:t xml:space="preserve"> interpretation, gives rise to irrational differentiation in breach of </w:t>
      </w:r>
      <w:r w:rsidR="005860A1">
        <w:t>s </w:t>
      </w:r>
      <w:r w:rsidR="005860A1" w:rsidRPr="001133FE">
        <w:t>9(1)</w:t>
      </w:r>
      <w:r w:rsidR="005860A1">
        <w:t xml:space="preserve"> of the Constitution</w:t>
      </w:r>
      <w:r w:rsidR="005860A1" w:rsidRPr="001133FE">
        <w:t xml:space="preserve">. </w:t>
      </w:r>
    </w:p>
    <w:p w:rsidR="00AC0543" w:rsidRDefault="00AC0543" w:rsidP="00AC0543">
      <w:pPr>
        <w:pStyle w:val="ListParagraph"/>
      </w:pPr>
    </w:p>
    <w:p w:rsidR="00406CD9" w:rsidRPr="00267953" w:rsidRDefault="00A75F92" w:rsidP="00A75F92">
      <w:pPr>
        <w:pStyle w:val="1"/>
        <w:numPr>
          <w:ilvl w:val="0"/>
          <w:numId w:val="0"/>
        </w:numPr>
        <w:tabs>
          <w:tab w:val="left" w:pos="1134"/>
        </w:tabs>
        <w:spacing w:before="0" w:after="0" w:line="360" w:lineRule="auto"/>
        <w:contextualSpacing/>
        <w:rPr>
          <w:szCs w:val="24"/>
        </w:rPr>
      </w:pPr>
      <w:r w:rsidRPr="00267953">
        <w:rPr>
          <w:szCs w:val="24"/>
        </w:rPr>
        <w:t>[155]</w:t>
      </w:r>
      <w:r w:rsidRPr="00267953">
        <w:rPr>
          <w:szCs w:val="24"/>
        </w:rPr>
        <w:tab/>
      </w:r>
      <w:r w:rsidR="00EF2DA4" w:rsidRPr="00267953">
        <w:t xml:space="preserve">While the Constitution allows judicial review of legislation, it does so in a circumscribed manner. The reason for this caution </w:t>
      </w:r>
      <w:r w:rsidR="00406CD9" w:rsidRPr="00267953">
        <w:t xml:space="preserve">was explained in the following </w:t>
      </w:r>
      <w:r w:rsidR="00406CD9" w:rsidRPr="00267953">
        <w:rPr>
          <w:szCs w:val="24"/>
        </w:rPr>
        <w:t xml:space="preserve">terms in </w:t>
      </w:r>
      <w:r w:rsidR="00406CD9" w:rsidRPr="00267953">
        <w:rPr>
          <w:i/>
          <w:szCs w:val="24"/>
        </w:rPr>
        <w:t>Ronald Bobroff &amp; Partners Inc v De La Guerre</w:t>
      </w:r>
      <w:r w:rsidR="00406CD9" w:rsidRPr="00267953">
        <w:rPr>
          <w:szCs w:val="24"/>
        </w:rPr>
        <w:t xml:space="preserve"> 2014 (3) SA 134 (CC) (footnotes omitted):</w:t>
      </w:r>
    </w:p>
    <w:p w:rsidR="00406CD9" w:rsidRPr="00267953" w:rsidRDefault="00406CD9" w:rsidP="00406CD9">
      <w:pPr>
        <w:pStyle w:val="ListParagraph"/>
        <w:rPr>
          <w14:ligatures w14:val="none"/>
        </w:rPr>
      </w:pPr>
    </w:p>
    <w:p w:rsidR="008E54A5" w:rsidRDefault="008E54A5" w:rsidP="008E54A5">
      <w:pPr>
        <w:tabs>
          <w:tab w:val="left" w:pos="1134"/>
        </w:tabs>
        <w:spacing w:line="276" w:lineRule="auto"/>
        <w:ind w:left="1134"/>
        <w:jc w:val="both"/>
        <w:rPr>
          <w:rFonts w:cs="Arial"/>
          <w:color w:val="000000"/>
          <w:sz w:val="22"/>
          <w:szCs w:val="22"/>
          <w:lang w:eastAsia="en-GB"/>
        </w:rPr>
      </w:pPr>
      <w:r w:rsidRPr="00267953">
        <w:rPr>
          <w:rFonts w:cs="Arial"/>
          <w:color w:val="000000"/>
          <w:sz w:val="22"/>
          <w:szCs w:val="22"/>
          <w:lang w:eastAsia="en-GB"/>
        </w:rPr>
        <w:t>“</w:t>
      </w:r>
      <w:r w:rsidRPr="008E54A5">
        <w:rPr>
          <w:rFonts w:cs="Arial"/>
          <w:color w:val="000000"/>
          <w:sz w:val="22"/>
          <w:szCs w:val="22"/>
          <w:lang w:eastAsia="en-GB"/>
        </w:rPr>
        <w:t>[6] The Constitution allows judicial review of legislation, but in a circumscribed manner. Underlying the caution is the recognition that courts should not unduly interfere with the formulation and implementation of policy. Courts do not prescribe to the legislative arm of government the subject-matter on which it may make laws. But the principle of legality that underlies the Constitution requires that, in general, the laws made by the legislature must pass a legally defined test of 'rationality':</w:t>
      </w:r>
    </w:p>
    <w:p w:rsidR="0010184C" w:rsidRPr="008E54A5" w:rsidRDefault="0010184C" w:rsidP="008E54A5">
      <w:pPr>
        <w:tabs>
          <w:tab w:val="left" w:pos="1134"/>
        </w:tabs>
        <w:spacing w:line="276" w:lineRule="auto"/>
        <w:ind w:left="1134"/>
        <w:jc w:val="both"/>
        <w:rPr>
          <w:rFonts w:cs="Arial"/>
          <w:color w:val="000000"/>
          <w:sz w:val="22"/>
          <w:szCs w:val="22"/>
          <w:lang w:eastAsia="en-GB"/>
        </w:rPr>
      </w:pPr>
    </w:p>
    <w:p w:rsidR="008E54A5" w:rsidRPr="008E54A5" w:rsidRDefault="008E54A5" w:rsidP="008E54A5">
      <w:pPr>
        <w:tabs>
          <w:tab w:val="left" w:pos="1134"/>
          <w:tab w:val="left" w:pos="1701"/>
        </w:tabs>
        <w:ind w:left="1701"/>
        <w:jc w:val="both"/>
        <w:rPr>
          <w:rFonts w:cs="Arial"/>
          <w:color w:val="000000"/>
          <w:sz w:val="22"/>
          <w:szCs w:val="22"/>
          <w:lang w:eastAsia="en-GB"/>
        </w:rPr>
      </w:pPr>
      <w:r w:rsidRPr="008E54A5">
        <w:rPr>
          <w:rFonts w:cs="Arial"/>
          <w:color w:val="000000"/>
          <w:sz w:val="20"/>
          <w:szCs w:val="20"/>
          <w:lang w:eastAsia="en-GB"/>
        </w:rPr>
        <w:t>'The fact that rationality is an important requirement for the exercise of</w:t>
      </w:r>
      <w:r w:rsidRPr="00267953">
        <w:rPr>
          <w:rFonts w:cs="Arial"/>
          <w:color w:val="000000"/>
          <w:sz w:val="20"/>
          <w:szCs w:val="20"/>
          <w:lang w:eastAsia="en-GB"/>
        </w:rPr>
        <w:t xml:space="preserve"> </w:t>
      </w:r>
      <w:r w:rsidRPr="008E54A5">
        <w:rPr>
          <w:rFonts w:cs="Arial"/>
          <w:color w:val="000000"/>
          <w:sz w:val="20"/>
          <w:szCs w:val="20"/>
          <w:lang w:eastAsia="en-GB"/>
        </w:rPr>
        <w:t>power in a constitutional state does not mean that a Court may take over the function of government to formulate and implement policy. If more ways than one are available to deal with a problem or achieve an objective through legislation, any preference which a Court has is</w:t>
      </w:r>
      <w:r w:rsidRPr="00267953">
        <w:rPr>
          <w:rFonts w:cs="Arial"/>
          <w:color w:val="000000"/>
          <w:sz w:val="20"/>
          <w:szCs w:val="20"/>
          <w:lang w:eastAsia="en-GB"/>
        </w:rPr>
        <w:t xml:space="preserve"> </w:t>
      </w:r>
      <w:r w:rsidRPr="008E54A5">
        <w:rPr>
          <w:rFonts w:cs="Arial"/>
          <w:color w:val="000000"/>
          <w:sz w:val="20"/>
          <w:szCs w:val="20"/>
          <w:lang w:eastAsia="en-GB"/>
        </w:rPr>
        <w:t>immaterial. There must merely be a rationally objective basis justifying the conduct of the legislature.'</w:t>
      </w:r>
      <w:r w:rsidRPr="00267953">
        <w:rPr>
          <w:rFonts w:cs="Arial"/>
          <w:color w:val="000000"/>
          <w:sz w:val="22"/>
          <w:szCs w:val="22"/>
          <w:lang w:eastAsia="en-GB"/>
        </w:rPr>
        <w:t>“</w:t>
      </w:r>
    </w:p>
    <w:p w:rsidR="00406CD9" w:rsidRPr="00267953" w:rsidRDefault="00406CD9" w:rsidP="00406CD9">
      <w:pPr>
        <w:pStyle w:val="1"/>
        <w:numPr>
          <w:ilvl w:val="0"/>
          <w:numId w:val="0"/>
        </w:numPr>
        <w:tabs>
          <w:tab w:val="left" w:pos="1134"/>
        </w:tabs>
        <w:spacing w:before="0" w:after="0" w:line="360" w:lineRule="auto"/>
        <w:contextualSpacing/>
        <w:rPr>
          <w:szCs w:val="24"/>
        </w:rPr>
      </w:pPr>
    </w:p>
    <w:p w:rsidR="00406CD9" w:rsidRPr="00267953" w:rsidRDefault="00406CD9" w:rsidP="00406CD9">
      <w:pPr>
        <w:pStyle w:val="ListParagraph"/>
        <w:rPr>
          <w14:ligatures w14:val="none"/>
        </w:rPr>
      </w:pPr>
    </w:p>
    <w:p w:rsidR="00746537" w:rsidRPr="00267953" w:rsidRDefault="00A75F92" w:rsidP="00A75F92">
      <w:pPr>
        <w:pStyle w:val="1"/>
        <w:numPr>
          <w:ilvl w:val="0"/>
          <w:numId w:val="0"/>
        </w:numPr>
        <w:tabs>
          <w:tab w:val="left" w:pos="1134"/>
        </w:tabs>
        <w:spacing w:before="0" w:after="0" w:line="360" w:lineRule="auto"/>
        <w:contextualSpacing/>
        <w:rPr>
          <w:szCs w:val="24"/>
        </w:rPr>
      </w:pPr>
      <w:r w:rsidRPr="00267953">
        <w:rPr>
          <w:szCs w:val="24"/>
        </w:rPr>
        <w:lastRenderedPageBreak/>
        <w:t>[156]</w:t>
      </w:r>
      <w:r w:rsidRPr="00267953">
        <w:rPr>
          <w:szCs w:val="24"/>
        </w:rPr>
        <w:tab/>
      </w:r>
      <w:r w:rsidR="00A11B70" w:rsidRPr="00267953">
        <w:t>C</w:t>
      </w:r>
      <w:r w:rsidR="00EF2DA4" w:rsidRPr="00267953">
        <w:t>ourts must show respect for legislative choices made by Parliament, especially where complex policy choices are required.</w:t>
      </w:r>
      <w:r w:rsidR="00746537" w:rsidRPr="00267953">
        <w:t xml:space="preserve"> That reminder was </w:t>
      </w:r>
      <w:r w:rsidR="00746537" w:rsidRPr="00267953">
        <w:rPr>
          <w:szCs w:val="24"/>
        </w:rPr>
        <w:t>sounded in</w:t>
      </w:r>
      <w:r w:rsidR="00746537" w:rsidRPr="00267953">
        <w:rPr>
          <w:bCs/>
          <w:i/>
          <w:szCs w:val="24"/>
        </w:rPr>
        <w:t xml:space="preserve"> Electronic Media Network Limited and Others v e.tv (Pty) Limited and Others</w:t>
      </w:r>
      <w:r w:rsidR="00746537" w:rsidRPr="00267953">
        <w:rPr>
          <w:bCs/>
          <w:szCs w:val="24"/>
        </w:rPr>
        <w:t xml:space="preserve"> [2017] ZACC 17; 2017 (9) BCLR 1108 (CC) (footnotes omitted</w:t>
      </w:r>
      <w:r w:rsidR="00DD455C" w:rsidRPr="00267953">
        <w:rPr>
          <w:bCs/>
          <w:szCs w:val="24"/>
        </w:rPr>
        <w:t>)</w:t>
      </w:r>
      <w:r w:rsidR="00746537" w:rsidRPr="00267953">
        <w:rPr>
          <w:bCs/>
          <w:szCs w:val="24"/>
        </w:rPr>
        <w:t xml:space="preserve">: </w:t>
      </w:r>
      <w:r w:rsidR="00746537" w:rsidRPr="00267953">
        <w:rPr>
          <w:szCs w:val="24"/>
        </w:rPr>
        <w:t xml:space="preserve"> </w:t>
      </w:r>
      <w:r w:rsidR="00EF2DA4" w:rsidRPr="00267953">
        <w:rPr>
          <w:szCs w:val="24"/>
        </w:rPr>
        <w:t xml:space="preserve"> </w:t>
      </w:r>
    </w:p>
    <w:p w:rsidR="00746537" w:rsidRPr="00267953" w:rsidRDefault="00746537" w:rsidP="00746537">
      <w:pPr>
        <w:pStyle w:val="NormalWeb"/>
        <w:shd w:val="clear" w:color="auto" w:fill="FFFFFF"/>
        <w:tabs>
          <w:tab w:val="left" w:pos="1134"/>
        </w:tabs>
        <w:spacing w:before="144" w:beforeAutospacing="0" w:after="0" w:afterAutospacing="0" w:line="276" w:lineRule="auto"/>
        <w:ind w:left="1134"/>
        <w:jc w:val="both"/>
        <w:rPr>
          <w:rFonts w:ascii="Arial" w:hAnsi="Arial" w:cs="Arial"/>
          <w:color w:val="242121"/>
          <w:sz w:val="22"/>
          <w:szCs w:val="22"/>
        </w:rPr>
      </w:pPr>
      <w:r w:rsidRPr="00267953">
        <w:rPr>
          <w:rFonts w:ascii="Arial" w:hAnsi="Arial" w:cs="Arial"/>
          <w:color w:val="000000"/>
          <w:sz w:val="22"/>
          <w:szCs w:val="22"/>
        </w:rPr>
        <w:t>“[1] </w:t>
      </w:r>
      <w:r w:rsidRPr="00267953">
        <w:rPr>
          <w:rFonts w:ascii="Arial" w:hAnsi="Arial" w:cs="Arial"/>
          <w:color w:val="242121"/>
          <w:sz w:val="22"/>
          <w:szCs w:val="22"/>
        </w:rPr>
        <w:t>Ours is a constitutional democracy, not a judiciocracy.  And in consonance with the principle of separation of powers, the national legislative authority of the Republic is vested in Parliament whereas the judicial and the executive authority of the Republic repose in the Judiciary and the Executive respectively.  Each arm enjoys functional independence in the exercise of its powers.  Alive to this arrangement, all three must always caution themselves against intruding into the constitutionally-assigned operational space of the others, save where the encroachment is unavoidable and constitutionally permissible.</w:t>
      </w:r>
    </w:p>
    <w:p w:rsidR="00746537" w:rsidRPr="00267953" w:rsidRDefault="00746537" w:rsidP="00746537">
      <w:pPr>
        <w:pStyle w:val="NormalWeb"/>
        <w:shd w:val="clear" w:color="auto" w:fill="FFFFFF"/>
        <w:tabs>
          <w:tab w:val="left" w:pos="1134"/>
        </w:tabs>
        <w:spacing w:before="144" w:beforeAutospacing="0" w:after="0" w:afterAutospacing="0" w:line="276" w:lineRule="auto"/>
        <w:ind w:left="1134"/>
        <w:jc w:val="both"/>
        <w:rPr>
          <w:rFonts w:ascii="Arial" w:hAnsi="Arial" w:cs="Arial"/>
          <w:color w:val="242121"/>
          <w:sz w:val="22"/>
          <w:szCs w:val="22"/>
        </w:rPr>
      </w:pPr>
      <w:r w:rsidRPr="00267953">
        <w:rPr>
          <w:rFonts w:ascii="Arial" w:hAnsi="Arial" w:cs="Arial"/>
          <w:color w:val="000000"/>
          <w:sz w:val="22"/>
          <w:szCs w:val="22"/>
        </w:rPr>
        <w:t>[2] </w:t>
      </w:r>
      <w:r w:rsidRPr="00267953">
        <w:rPr>
          <w:rFonts w:ascii="Arial" w:hAnsi="Arial" w:cs="Arial"/>
          <w:color w:val="242121"/>
          <w:sz w:val="22"/>
          <w:szCs w:val="22"/>
        </w:rPr>
        <w:t xml:space="preserve">Turning to the Executive, one of the core features of its authority is national policy development. For this reason, any legislation, principle or practice that regulates a consultative process or relates to the substance of national policy must recognise that policy-determination is the space exclusively occupied by the Executive.  Meaning, the Judiciary may, as the ultimate guardian of our Constitution and in the exercise of its constitutional mandate of ensuring that other branches of government act within the bounds of the law, fulfil their constitutional obligations and account for their failure to do so, encroach on the policy-determination domain only when it is necessary and unavoidable to do so. </w:t>
      </w:r>
    </w:p>
    <w:p w:rsidR="00746537" w:rsidRPr="00267953" w:rsidRDefault="00746537" w:rsidP="00746537">
      <w:pPr>
        <w:pStyle w:val="NormalWeb"/>
        <w:shd w:val="clear" w:color="auto" w:fill="FFFFFF"/>
        <w:tabs>
          <w:tab w:val="left" w:pos="1134"/>
        </w:tabs>
        <w:spacing w:before="144" w:beforeAutospacing="0" w:after="0" w:afterAutospacing="0" w:line="276" w:lineRule="auto"/>
        <w:ind w:left="1134"/>
        <w:jc w:val="both"/>
        <w:rPr>
          <w:rFonts w:ascii="Arial" w:hAnsi="Arial" w:cs="Arial"/>
          <w:color w:val="242121"/>
          <w:sz w:val="22"/>
          <w:szCs w:val="22"/>
        </w:rPr>
      </w:pPr>
      <w:r w:rsidRPr="00267953">
        <w:rPr>
          <w:rFonts w:ascii="Arial" w:hAnsi="Arial" w:cs="Arial"/>
          <w:color w:val="000000"/>
          <w:sz w:val="22"/>
          <w:szCs w:val="22"/>
        </w:rPr>
        <w:t>[3] </w:t>
      </w:r>
      <w:r w:rsidRPr="00267953">
        <w:rPr>
          <w:rFonts w:ascii="Arial" w:hAnsi="Arial" w:cs="Arial"/>
          <w:color w:val="242121"/>
          <w:sz w:val="22"/>
          <w:szCs w:val="22"/>
        </w:rPr>
        <w:t>A genuine commitment to the preservation of comity among the three arms of the State insists on their vigilance against an inadvertent but effective usurpation of the powers and authority of the others.  Absent that vigilance in this case, a travesty of justice and an impermissible intrusion into the policy-determination terrain would take place to the grave prejudice of the Executive or even the nation.  For, that is bound to happen whenever the eyes of justice are unwittingly focused on peripherals rather than on the fundamentals.</w:t>
      </w:r>
    </w:p>
    <w:p w:rsidR="00746537" w:rsidRPr="00267953" w:rsidRDefault="00746537" w:rsidP="00746537">
      <w:pPr>
        <w:pStyle w:val="NormalWeb"/>
        <w:shd w:val="clear" w:color="auto" w:fill="FFFFFF"/>
        <w:tabs>
          <w:tab w:val="left" w:pos="1134"/>
        </w:tabs>
        <w:spacing w:before="144" w:beforeAutospacing="0" w:after="0" w:afterAutospacing="0" w:line="276" w:lineRule="auto"/>
        <w:ind w:left="1134"/>
        <w:jc w:val="both"/>
        <w:rPr>
          <w:rFonts w:ascii="Arial" w:hAnsi="Arial" w:cs="Arial"/>
          <w:color w:val="242121"/>
          <w:sz w:val="22"/>
          <w:szCs w:val="22"/>
        </w:rPr>
      </w:pPr>
      <w:r w:rsidRPr="00267953">
        <w:rPr>
          <w:rFonts w:ascii="Arial" w:hAnsi="Arial" w:cs="Arial"/>
          <w:color w:val="000000"/>
          <w:sz w:val="22"/>
          <w:szCs w:val="22"/>
        </w:rPr>
        <w:t>[4] </w:t>
      </w:r>
      <w:r w:rsidRPr="00267953">
        <w:rPr>
          <w:rFonts w:ascii="Arial" w:hAnsi="Arial" w:cs="Arial"/>
          <w:color w:val="242121"/>
          <w:sz w:val="22"/>
          <w:szCs w:val="22"/>
        </w:rPr>
        <w:t>Driven by this reality, we were constrained to sound the following sobering reminder:</w:t>
      </w:r>
    </w:p>
    <w:p w:rsidR="00775350" w:rsidRPr="00267953" w:rsidRDefault="00775350" w:rsidP="00775350">
      <w:pPr>
        <w:pStyle w:val="NormalWeb"/>
        <w:shd w:val="clear" w:color="auto" w:fill="FFFFFF"/>
        <w:tabs>
          <w:tab w:val="left" w:pos="1701"/>
        </w:tabs>
        <w:spacing w:before="144" w:beforeAutospacing="0" w:after="0" w:afterAutospacing="0"/>
        <w:ind w:left="1701"/>
        <w:jc w:val="both"/>
        <w:rPr>
          <w:rFonts w:ascii="Arial" w:hAnsi="Arial" w:cs="Arial"/>
          <w:color w:val="242121"/>
          <w:sz w:val="20"/>
          <w:szCs w:val="20"/>
        </w:rPr>
      </w:pPr>
      <w:r w:rsidRPr="00267953">
        <w:rPr>
          <w:rFonts w:ascii="Arial" w:hAnsi="Arial" w:cs="Arial"/>
          <w:color w:val="242121"/>
          <w:sz w:val="20"/>
          <w:szCs w:val="20"/>
        </w:rPr>
        <w:t>‘</w:t>
      </w:r>
      <w:r w:rsidR="00746537" w:rsidRPr="00267953">
        <w:rPr>
          <w:rFonts w:ascii="Arial" w:hAnsi="Arial" w:cs="Arial"/>
          <w:color w:val="242121"/>
          <w:sz w:val="20"/>
          <w:szCs w:val="20"/>
        </w:rPr>
        <w:t>The Judiciary is but one of the three branches of government.  It does not have unlimited powers and must always be sensitive to the need to refrain from undue interference with the functional independence of other branches of government.</w:t>
      </w:r>
    </w:p>
    <w:p w:rsidR="00746537" w:rsidRPr="00267953" w:rsidRDefault="00746537" w:rsidP="00775350">
      <w:pPr>
        <w:pStyle w:val="NormalWeb"/>
        <w:shd w:val="clear" w:color="auto" w:fill="FFFFFF"/>
        <w:tabs>
          <w:tab w:val="left" w:pos="1701"/>
        </w:tabs>
        <w:spacing w:before="144" w:beforeAutospacing="0" w:after="0" w:afterAutospacing="0"/>
        <w:ind w:left="1701"/>
        <w:jc w:val="both"/>
        <w:rPr>
          <w:rFonts w:ascii="Arial" w:hAnsi="Arial" w:cs="Arial"/>
          <w:color w:val="242121"/>
          <w:sz w:val="20"/>
          <w:szCs w:val="20"/>
        </w:rPr>
      </w:pPr>
      <w:r w:rsidRPr="00267953">
        <w:rPr>
          <w:rFonts w:ascii="Arial" w:hAnsi="Arial" w:cs="Arial"/>
          <w:color w:val="242121"/>
          <w:sz w:val="20"/>
          <w:szCs w:val="20"/>
        </w:rPr>
        <w:t>. . .</w:t>
      </w:r>
    </w:p>
    <w:p w:rsidR="00746537" w:rsidRPr="00267953" w:rsidRDefault="00746537" w:rsidP="00A11B70">
      <w:pPr>
        <w:pStyle w:val="NormalWeb"/>
        <w:shd w:val="clear" w:color="auto" w:fill="FFFFFF"/>
        <w:spacing w:before="144" w:beforeAutospacing="0" w:after="0" w:afterAutospacing="0"/>
        <w:ind w:left="1701"/>
        <w:jc w:val="both"/>
        <w:rPr>
          <w:rFonts w:ascii="Arial" w:hAnsi="Arial" w:cs="Arial"/>
          <w:color w:val="242121"/>
          <w:sz w:val="22"/>
          <w:szCs w:val="22"/>
        </w:rPr>
      </w:pPr>
      <w:r w:rsidRPr="00267953">
        <w:rPr>
          <w:rFonts w:ascii="Arial" w:hAnsi="Arial" w:cs="Arial"/>
          <w:color w:val="242121"/>
          <w:sz w:val="20"/>
          <w:szCs w:val="20"/>
        </w:rPr>
        <w:t>Courts ought not to blink at the thought of asserting their authority, whenever it is constitutionally permissible to do so, irrespective of the issues or who is involved.  At the same time, and mindful of the vital strictures of their powers, they must be on high alert against impermissible encroachment on the powers of the other arms of government.</w:t>
      </w:r>
      <w:r w:rsidR="00775350" w:rsidRPr="00267953">
        <w:rPr>
          <w:rFonts w:ascii="Arial" w:hAnsi="Arial" w:cs="Arial"/>
          <w:color w:val="242121"/>
          <w:sz w:val="20"/>
          <w:szCs w:val="20"/>
        </w:rPr>
        <w:t>’</w:t>
      </w:r>
      <w:r w:rsidR="00775350" w:rsidRPr="00267953">
        <w:rPr>
          <w:rFonts w:ascii="Arial" w:hAnsi="Arial" w:cs="Arial"/>
          <w:color w:val="242121"/>
          <w:sz w:val="22"/>
          <w:szCs w:val="22"/>
        </w:rPr>
        <w:t xml:space="preserve"> “ </w:t>
      </w:r>
    </w:p>
    <w:p w:rsidR="00A11B70" w:rsidRPr="00267953" w:rsidRDefault="00A11B70" w:rsidP="00267953">
      <w:pPr>
        <w:pStyle w:val="NormalWeb"/>
        <w:shd w:val="clear" w:color="auto" w:fill="FFFFFF"/>
        <w:spacing w:before="0" w:beforeAutospacing="0" w:after="0" w:afterAutospacing="0"/>
        <w:ind w:left="1701"/>
        <w:jc w:val="both"/>
        <w:rPr>
          <w:rFonts w:ascii="Arial" w:hAnsi="Arial" w:cs="Arial"/>
          <w:color w:val="242121"/>
          <w:sz w:val="22"/>
          <w:szCs w:val="22"/>
        </w:rPr>
      </w:pPr>
    </w:p>
    <w:p w:rsidR="00746537" w:rsidRPr="00267953" w:rsidRDefault="00746537" w:rsidP="00267953">
      <w:pPr>
        <w:pStyle w:val="1"/>
        <w:numPr>
          <w:ilvl w:val="0"/>
          <w:numId w:val="0"/>
        </w:numPr>
        <w:tabs>
          <w:tab w:val="left" w:pos="1134"/>
        </w:tabs>
        <w:spacing w:before="0" w:after="0" w:line="240" w:lineRule="auto"/>
        <w:contextualSpacing/>
        <w:rPr>
          <w:szCs w:val="24"/>
        </w:rPr>
      </w:pPr>
    </w:p>
    <w:p w:rsidR="000F1C7F" w:rsidRPr="00267953" w:rsidRDefault="00A75F92" w:rsidP="00A75F92">
      <w:pPr>
        <w:pStyle w:val="1"/>
        <w:numPr>
          <w:ilvl w:val="0"/>
          <w:numId w:val="0"/>
        </w:numPr>
        <w:tabs>
          <w:tab w:val="left" w:pos="1134"/>
        </w:tabs>
        <w:spacing w:before="0" w:after="0" w:line="360" w:lineRule="auto"/>
        <w:contextualSpacing/>
        <w:rPr>
          <w:szCs w:val="24"/>
        </w:rPr>
      </w:pPr>
      <w:r w:rsidRPr="00267953">
        <w:rPr>
          <w:szCs w:val="24"/>
        </w:rPr>
        <w:t>[157]</w:t>
      </w:r>
      <w:r w:rsidRPr="00267953">
        <w:rPr>
          <w:szCs w:val="24"/>
        </w:rPr>
        <w:tab/>
      </w:r>
      <w:r w:rsidR="000F1C7F" w:rsidRPr="00267953">
        <w:rPr>
          <w:iCs w:val="0"/>
          <w:szCs w:val="24"/>
        </w:rPr>
        <w:t xml:space="preserve">In </w:t>
      </w:r>
      <w:r w:rsidR="000F1C7F" w:rsidRPr="00267953">
        <w:rPr>
          <w:i/>
          <w:szCs w:val="24"/>
        </w:rPr>
        <w:t>Glenister v President of the Republic of South Africa and Others</w:t>
      </w:r>
      <w:r w:rsidR="000F1C7F" w:rsidRPr="00267953">
        <w:rPr>
          <w:szCs w:val="24"/>
        </w:rPr>
        <w:t xml:space="preserve"> 2011 (3) SA 347 (CC) it was explained </w:t>
      </w:r>
      <w:r w:rsidR="00EF2DA4" w:rsidRPr="00267953">
        <w:rPr>
          <w:szCs w:val="24"/>
        </w:rPr>
        <w:t>that</w:t>
      </w:r>
      <w:r w:rsidR="000F1C7F" w:rsidRPr="00267953">
        <w:rPr>
          <w:szCs w:val="24"/>
        </w:rPr>
        <w:t xml:space="preserve"> (footnotes omitted):</w:t>
      </w:r>
    </w:p>
    <w:p w:rsidR="000F1C7F" w:rsidRPr="00267953" w:rsidRDefault="000F1C7F" w:rsidP="000F1C7F">
      <w:pPr>
        <w:pStyle w:val="1"/>
        <w:numPr>
          <w:ilvl w:val="0"/>
          <w:numId w:val="0"/>
        </w:numPr>
        <w:tabs>
          <w:tab w:val="left" w:pos="1134"/>
        </w:tabs>
        <w:spacing w:before="0" w:after="0" w:line="360" w:lineRule="auto"/>
        <w:contextualSpacing/>
        <w:rPr>
          <w:szCs w:val="24"/>
        </w:rPr>
      </w:pPr>
    </w:p>
    <w:p w:rsidR="00A11B70" w:rsidRPr="00267953" w:rsidRDefault="000F1C7F" w:rsidP="000F1C7F">
      <w:pPr>
        <w:pStyle w:val="1"/>
        <w:numPr>
          <w:ilvl w:val="0"/>
          <w:numId w:val="0"/>
        </w:numPr>
        <w:tabs>
          <w:tab w:val="left" w:pos="1134"/>
        </w:tabs>
        <w:spacing w:before="0" w:after="0" w:line="276" w:lineRule="auto"/>
        <w:ind w:left="1134"/>
        <w:contextualSpacing/>
        <w:rPr>
          <w:sz w:val="22"/>
        </w:rPr>
      </w:pPr>
      <w:r w:rsidRPr="00267953">
        <w:rPr>
          <w:sz w:val="22"/>
        </w:rPr>
        <w:lastRenderedPageBreak/>
        <w:t>“</w:t>
      </w:r>
      <w:r w:rsidRPr="00267953">
        <w:rPr>
          <w:color w:val="000000"/>
          <w:sz w:val="22"/>
        </w:rPr>
        <w:t>[67] Under our constitutional scheme it is the responsibility of the executive to develop and implement policy.</w:t>
      </w:r>
      <w:bookmarkStart w:id="88" w:name="0-0-0-301575"/>
      <w:bookmarkEnd w:id="88"/>
      <w:r w:rsidRPr="00267953">
        <w:rPr>
          <w:color w:val="000000"/>
          <w:sz w:val="22"/>
        </w:rPr>
        <w:t xml:space="preserve"> It is also the responsibility of the executive to initiate legislation in order to implement policy.</w:t>
      </w:r>
      <w:bookmarkStart w:id="89" w:name="0-0-0-301579"/>
      <w:bookmarkEnd w:id="89"/>
      <w:r w:rsidRPr="00267953">
        <w:rPr>
          <w:color w:val="000000"/>
          <w:sz w:val="22"/>
        </w:rPr>
        <w:t xml:space="preserve"> And it is the responsibility of Parliament to make laws. When making laws Parliament will exercise its judgment as to the appropriate policy to address the situation. This judgment is political and may not always coincide with views of social scientists or other experts.</w:t>
      </w:r>
      <w:bookmarkStart w:id="90" w:name="0-0-0-301583"/>
      <w:bookmarkEnd w:id="90"/>
      <w:r w:rsidRPr="00267953">
        <w:rPr>
          <w:color w:val="000000"/>
          <w:sz w:val="22"/>
        </w:rPr>
        <w:t xml:space="preserve"> As has been said, '(i)t is not for the court to disturb political judgments, much less to substitute the opinions of experts'.”</w:t>
      </w:r>
    </w:p>
    <w:p w:rsidR="00A11B70" w:rsidRPr="00267953" w:rsidRDefault="00A11B70" w:rsidP="00A11B70">
      <w:pPr>
        <w:pStyle w:val="1"/>
        <w:numPr>
          <w:ilvl w:val="0"/>
          <w:numId w:val="0"/>
        </w:numPr>
        <w:tabs>
          <w:tab w:val="left" w:pos="1134"/>
        </w:tabs>
        <w:spacing w:before="0" w:after="0" w:line="360" w:lineRule="auto"/>
        <w:contextualSpacing/>
        <w:rPr>
          <w:szCs w:val="24"/>
        </w:rPr>
      </w:pPr>
    </w:p>
    <w:p w:rsidR="000F1C7F" w:rsidRPr="00267953" w:rsidRDefault="00A75F92" w:rsidP="00A75F92">
      <w:pPr>
        <w:pStyle w:val="1"/>
        <w:numPr>
          <w:ilvl w:val="0"/>
          <w:numId w:val="0"/>
        </w:numPr>
        <w:tabs>
          <w:tab w:val="left" w:pos="1134"/>
        </w:tabs>
        <w:spacing w:before="0" w:after="0" w:line="360" w:lineRule="auto"/>
        <w:contextualSpacing/>
        <w:rPr>
          <w:szCs w:val="24"/>
        </w:rPr>
      </w:pPr>
      <w:r w:rsidRPr="00267953">
        <w:rPr>
          <w:szCs w:val="24"/>
        </w:rPr>
        <w:t>[158]</w:t>
      </w:r>
      <w:r w:rsidRPr="00267953">
        <w:rPr>
          <w:szCs w:val="24"/>
        </w:rPr>
        <w:tab/>
      </w:r>
      <w:r w:rsidR="000F1C7F" w:rsidRPr="00267953">
        <w:t>A</w:t>
      </w:r>
      <w:r w:rsidR="00EF2DA4" w:rsidRPr="00267953">
        <w:t>ll that is required for rationality to be satisfied is that</w:t>
      </w:r>
      <w:r w:rsidR="000F1C7F" w:rsidRPr="00267953">
        <w:t>:</w:t>
      </w:r>
    </w:p>
    <w:p w:rsidR="000F1C7F" w:rsidRPr="00267953" w:rsidRDefault="000F1C7F" w:rsidP="000F1C7F">
      <w:pPr>
        <w:pStyle w:val="1"/>
        <w:numPr>
          <w:ilvl w:val="0"/>
          <w:numId w:val="0"/>
        </w:numPr>
        <w:tabs>
          <w:tab w:val="left" w:pos="1134"/>
        </w:tabs>
        <w:spacing w:before="0" w:after="0" w:line="360" w:lineRule="auto"/>
        <w:contextualSpacing/>
        <w:rPr>
          <w:szCs w:val="24"/>
        </w:rPr>
      </w:pPr>
    </w:p>
    <w:p w:rsidR="000F1C7F" w:rsidRPr="00267953" w:rsidRDefault="00A75F92" w:rsidP="00A75F92">
      <w:pPr>
        <w:pStyle w:val="1"/>
        <w:numPr>
          <w:ilvl w:val="0"/>
          <w:numId w:val="0"/>
        </w:numPr>
        <w:tabs>
          <w:tab w:val="left" w:pos="1134"/>
          <w:tab w:val="left" w:pos="1701"/>
        </w:tabs>
        <w:spacing w:before="0" w:after="0" w:line="360" w:lineRule="auto"/>
        <w:ind w:left="1701" w:hanging="567"/>
        <w:contextualSpacing/>
        <w:rPr>
          <w:szCs w:val="24"/>
        </w:rPr>
      </w:pPr>
      <w:r w:rsidRPr="00267953">
        <w:rPr>
          <w:szCs w:val="24"/>
        </w:rPr>
        <w:t>a.</w:t>
      </w:r>
      <w:r w:rsidRPr="00267953">
        <w:rPr>
          <w:szCs w:val="24"/>
        </w:rPr>
        <w:tab/>
      </w:r>
      <w:r w:rsidR="00EF2DA4" w:rsidRPr="00267953">
        <w:t>the legislature is seeking to achieve a legitimate government purpose</w:t>
      </w:r>
      <w:r w:rsidR="000F1C7F" w:rsidRPr="00267953">
        <w:t>;</w:t>
      </w:r>
      <w:r w:rsidR="00EF2DA4" w:rsidRPr="00267953">
        <w:t xml:space="preserve"> and that </w:t>
      </w:r>
    </w:p>
    <w:p w:rsidR="000F1C7F" w:rsidRPr="00267953" w:rsidRDefault="000F1C7F" w:rsidP="000F1C7F">
      <w:pPr>
        <w:pStyle w:val="1"/>
        <w:numPr>
          <w:ilvl w:val="0"/>
          <w:numId w:val="0"/>
        </w:numPr>
        <w:tabs>
          <w:tab w:val="left" w:pos="1134"/>
          <w:tab w:val="left" w:pos="1701"/>
        </w:tabs>
        <w:spacing w:before="0" w:after="0" w:line="360" w:lineRule="auto"/>
        <w:ind w:left="1701"/>
        <w:contextualSpacing/>
        <w:rPr>
          <w:szCs w:val="24"/>
        </w:rPr>
      </w:pPr>
    </w:p>
    <w:p w:rsidR="00267953" w:rsidRPr="00267953" w:rsidRDefault="00A75F92" w:rsidP="00A75F92">
      <w:pPr>
        <w:pStyle w:val="1"/>
        <w:numPr>
          <w:ilvl w:val="0"/>
          <w:numId w:val="0"/>
        </w:numPr>
        <w:tabs>
          <w:tab w:val="left" w:pos="1134"/>
          <w:tab w:val="left" w:pos="1701"/>
        </w:tabs>
        <w:spacing w:before="0" w:after="0" w:line="360" w:lineRule="auto"/>
        <w:ind w:left="1701" w:hanging="567"/>
        <w:contextualSpacing/>
        <w:rPr>
          <w:szCs w:val="24"/>
        </w:rPr>
      </w:pPr>
      <w:r w:rsidRPr="00267953">
        <w:rPr>
          <w:szCs w:val="24"/>
        </w:rPr>
        <w:t>b.</w:t>
      </w:r>
      <w:r w:rsidRPr="00267953">
        <w:rPr>
          <w:szCs w:val="24"/>
        </w:rPr>
        <w:tab/>
      </w:r>
      <w:r w:rsidR="00EF2DA4" w:rsidRPr="00267953">
        <w:t xml:space="preserve">the means chosen to achieve a particular purpose must be reasonably capable of accomplishing that purpose.  </w:t>
      </w:r>
    </w:p>
    <w:p w:rsidR="00267953" w:rsidRPr="00267953" w:rsidRDefault="00267953" w:rsidP="00267953">
      <w:pPr>
        <w:pStyle w:val="ListParagraph"/>
        <w:rPr>
          <w14:ligatures w14:val="none"/>
        </w:rPr>
      </w:pPr>
    </w:p>
    <w:p w:rsidR="00267953" w:rsidRDefault="00EF2DA4" w:rsidP="00267953">
      <w:pPr>
        <w:pStyle w:val="1"/>
        <w:numPr>
          <w:ilvl w:val="0"/>
          <w:numId w:val="0"/>
        </w:numPr>
        <w:tabs>
          <w:tab w:val="left" w:pos="1134"/>
          <w:tab w:val="left" w:pos="1701"/>
        </w:tabs>
        <w:spacing w:before="0" w:after="0" w:line="360" w:lineRule="auto"/>
        <w:contextualSpacing/>
        <w:rPr>
          <w:szCs w:val="24"/>
        </w:rPr>
      </w:pPr>
      <w:r w:rsidRPr="00267953">
        <w:t>The legislature has a wide discretion in choosing the means to achieve its objective.</w:t>
      </w:r>
      <w:r w:rsidR="00267953" w:rsidRPr="00267953">
        <w:t xml:space="preserve"> </w:t>
      </w:r>
      <w:r w:rsidRPr="00267953">
        <w:t>The means selected need not be the best means or the most appropriate means available and courts may not interfere with the means selected simply because they do not like them, or because there are other more appropriate means that could have been selected.</w:t>
      </w:r>
      <w:r w:rsidR="00267953" w:rsidRPr="00267953">
        <w:rPr>
          <w:szCs w:val="24"/>
        </w:rPr>
        <w:t xml:space="preserve"> See </w:t>
      </w:r>
      <w:r w:rsidRPr="00267953">
        <w:t xml:space="preserve"> </w:t>
      </w:r>
      <w:r w:rsidR="00267953" w:rsidRPr="00267953">
        <w:rPr>
          <w:i/>
          <w:szCs w:val="24"/>
        </w:rPr>
        <w:t xml:space="preserve">Albutt v Centre for the Study of Violence and Reconciliation and Others </w:t>
      </w:r>
      <w:r w:rsidR="00267953" w:rsidRPr="00267953">
        <w:rPr>
          <w:szCs w:val="24"/>
        </w:rPr>
        <w:t> 2010 (3) SA 293 (CC) at para 51.</w:t>
      </w:r>
    </w:p>
    <w:p w:rsidR="00267953" w:rsidRPr="00267953" w:rsidRDefault="00267953" w:rsidP="00267953">
      <w:pPr>
        <w:pStyle w:val="1"/>
        <w:numPr>
          <w:ilvl w:val="0"/>
          <w:numId w:val="0"/>
        </w:numPr>
        <w:tabs>
          <w:tab w:val="left" w:pos="1134"/>
          <w:tab w:val="left" w:pos="1701"/>
        </w:tabs>
        <w:spacing w:before="0" w:after="0" w:line="360" w:lineRule="auto"/>
        <w:contextualSpacing/>
        <w:rPr>
          <w:szCs w:val="24"/>
        </w:rPr>
      </w:pPr>
    </w:p>
    <w:p w:rsidR="00EF2DA4" w:rsidRPr="00A75F92" w:rsidRDefault="00A75F92" w:rsidP="00A75F92">
      <w:pPr>
        <w:tabs>
          <w:tab w:val="left" w:pos="1134"/>
        </w:tabs>
        <w:rPr>
          <w:rFonts w:cs="Arial"/>
        </w:rPr>
      </w:pPr>
      <w:r w:rsidRPr="00267953">
        <w:rPr>
          <w:rFonts w:eastAsiaTheme="minorHAnsi" w:cs="Arial"/>
          <w:kern w:val="2"/>
        </w:rPr>
        <w:t>[159]</w:t>
      </w:r>
      <w:r w:rsidRPr="00267953">
        <w:rPr>
          <w:rFonts w:eastAsiaTheme="minorHAnsi" w:cs="Arial"/>
          <w:kern w:val="2"/>
        </w:rPr>
        <w:tab/>
      </w:r>
      <w:r w:rsidR="00EF2DA4" w:rsidRPr="00A75F92">
        <w:rPr>
          <w:rFonts w:cs="Arial"/>
        </w:rPr>
        <w:t>As explained</w:t>
      </w:r>
      <w:r w:rsidR="00267953" w:rsidRPr="00A75F92">
        <w:rPr>
          <w:rFonts w:cs="Arial"/>
        </w:rPr>
        <w:t xml:space="preserve"> in </w:t>
      </w:r>
      <w:r w:rsidR="00267953" w:rsidRPr="00A75F92">
        <w:rPr>
          <w:rFonts w:cs="Arial"/>
          <w:i/>
        </w:rPr>
        <w:t>Weare and Another v Ndebele NO and Others</w:t>
      </w:r>
      <w:r w:rsidR="00267953" w:rsidRPr="00A75F92">
        <w:rPr>
          <w:rFonts w:cs="Arial"/>
        </w:rPr>
        <w:t xml:space="preserve"> 2009 (1) SA 600 (CC) at para 46 (footnotes omitted):</w:t>
      </w:r>
    </w:p>
    <w:p w:rsidR="0050709E" w:rsidRDefault="0050709E" w:rsidP="00267953">
      <w:pPr>
        <w:pStyle w:val="ListParagraph"/>
        <w:tabs>
          <w:tab w:val="left" w:pos="1134"/>
        </w:tabs>
        <w:spacing w:line="276" w:lineRule="auto"/>
        <w:ind w:left="1134"/>
        <w:contextualSpacing w:val="0"/>
        <w:rPr>
          <w:rFonts w:cs="Arial"/>
          <w:color w:val="000000"/>
          <w:sz w:val="22"/>
          <w:szCs w:val="22"/>
          <w14:ligatures w14:val="none"/>
        </w:rPr>
      </w:pPr>
    </w:p>
    <w:p w:rsidR="00267953" w:rsidRDefault="00267953" w:rsidP="00267953">
      <w:pPr>
        <w:pStyle w:val="ListParagraph"/>
        <w:tabs>
          <w:tab w:val="left" w:pos="1134"/>
        </w:tabs>
        <w:spacing w:line="276" w:lineRule="auto"/>
        <w:ind w:left="1134"/>
        <w:contextualSpacing w:val="0"/>
        <w:rPr>
          <w:rFonts w:cs="Arial"/>
          <w:color w:val="000000"/>
          <w:sz w:val="22"/>
          <w:szCs w:val="22"/>
          <w14:ligatures w14:val="none"/>
        </w:rPr>
      </w:pPr>
      <w:r w:rsidRPr="00267953">
        <w:rPr>
          <w:rFonts w:cs="Arial"/>
          <w:color w:val="000000"/>
          <w:sz w:val="22"/>
          <w:szCs w:val="22"/>
          <w14:ligatures w14:val="none"/>
        </w:rPr>
        <w:t>“Section 9(1) provides that everyone is equal before the law and has the right to equal protection and benefit of the law. The test for determining whether s 9(1) is violated was set out by the court in </w:t>
      </w:r>
      <w:r w:rsidRPr="00267953">
        <w:rPr>
          <w:rFonts w:cs="Arial"/>
          <w:i/>
          <w:iCs/>
          <w:color w:val="000000"/>
          <w:sz w:val="22"/>
          <w:szCs w:val="22"/>
          <w14:ligatures w14:val="none"/>
        </w:rPr>
        <w:t>Prinsloo v Van der Linde</w:t>
      </w:r>
      <w:r w:rsidRPr="00267953">
        <w:rPr>
          <w:rFonts w:cs="Arial"/>
          <w:color w:val="000000"/>
          <w:sz w:val="22"/>
          <w:szCs w:val="22"/>
          <w14:ligatures w14:val="none"/>
        </w:rPr>
        <w:t> and </w:t>
      </w:r>
      <w:r w:rsidRPr="00267953">
        <w:rPr>
          <w:rFonts w:cs="Arial"/>
          <w:i/>
          <w:iCs/>
          <w:color w:val="000000"/>
          <w:sz w:val="22"/>
          <w:szCs w:val="22"/>
          <w14:ligatures w14:val="none"/>
        </w:rPr>
        <w:t>Harksen v Lane.</w:t>
      </w:r>
      <w:bookmarkStart w:id="91" w:name="0-0-0-339033"/>
      <w:bookmarkEnd w:id="91"/>
      <w:r w:rsidRPr="00267953">
        <w:rPr>
          <w:rFonts w:cs="Arial"/>
          <w:color w:val="000000"/>
          <w:sz w:val="22"/>
          <w:szCs w:val="22"/>
          <w14:ligatures w14:val="none"/>
        </w:rPr>
        <w:t xml:space="preserve"> A law may differentiate between classes of persons if the differentiation is rationally linked to the achievement of a legitimate government purpose. The question is not whether the government could have achieved its purpose in a manner the court feels is better or more effective or more closely connected to that purpose. The question is whether the means the government chose are rationally connected to the purpose, as opposed to being arbitrary or capricious.”</w:t>
      </w:r>
    </w:p>
    <w:p w:rsidR="00267953" w:rsidRDefault="00267953" w:rsidP="00267953">
      <w:pPr>
        <w:pStyle w:val="ListParagraph"/>
        <w:tabs>
          <w:tab w:val="left" w:pos="1134"/>
        </w:tabs>
        <w:spacing w:line="276" w:lineRule="auto"/>
        <w:ind w:left="1134"/>
        <w:contextualSpacing w:val="0"/>
        <w:rPr>
          <w:rFonts w:cs="Arial"/>
          <w:color w:val="000000"/>
          <w:sz w:val="22"/>
          <w:szCs w:val="22"/>
          <w14:ligatures w14:val="none"/>
        </w:rPr>
      </w:pPr>
    </w:p>
    <w:p w:rsidR="00267953" w:rsidRPr="00267953" w:rsidRDefault="00267953" w:rsidP="00267953">
      <w:pPr>
        <w:pStyle w:val="ListParagraph"/>
        <w:tabs>
          <w:tab w:val="left" w:pos="1134"/>
        </w:tabs>
        <w:spacing w:line="276" w:lineRule="auto"/>
        <w:ind w:left="1134"/>
        <w:contextualSpacing w:val="0"/>
        <w:rPr>
          <w:rFonts w:cs="Arial"/>
          <w:color w:val="000000"/>
          <w:sz w:val="22"/>
          <w:szCs w:val="22"/>
          <w14:ligatures w14:val="none"/>
        </w:rPr>
      </w:pPr>
    </w:p>
    <w:p w:rsidR="00247A43" w:rsidRPr="00A75F92" w:rsidRDefault="00A75F92" w:rsidP="00A75F92">
      <w:pPr>
        <w:tabs>
          <w:tab w:val="left" w:pos="1134"/>
        </w:tabs>
        <w:rPr>
          <w:rFonts w:cs="Arial"/>
        </w:rPr>
      </w:pPr>
      <w:r w:rsidRPr="00247A43">
        <w:rPr>
          <w:rFonts w:eastAsiaTheme="minorHAnsi" w:cs="Arial"/>
          <w:kern w:val="2"/>
        </w:rPr>
        <w:lastRenderedPageBreak/>
        <w:t>[160]</w:t>
      </w:r>
      <w:r w:rsidRPr="00247A43">
        <w:rPr>
          <w:rFonts w:eastAsiaTheme="minorHAnsi" w:cs="Arial"/>
          <w:kern w:val="2"/>
        </w:rPr>
        <w:tab/>
      </w:r>
      <w:r w:rsidR="00EF2DA4" w:rsidRPr="00A75F92">
        <w:rPr>
          <w:rFonts w:cs="Arial"/>
        </w:rPr>
        <w:t>It is the objector who challenges the legislative scheme that bears the onus of establishing the absence of a legitimate government purpose, or the absence of a rational relationship between the measure and that purpose.</w:t>
      </w:r>
      <w:r w:rsidR="00247A43" w:rsidRPr="00A75F92">
        <w:rPr>
          <w:rFonts w:cs="Arial"/>
        </w:rPr>
        <w:t xml:space="preserve"> See</w:t>
      </w:r>
      <w:r w:rsidR="00247A43" w:rsidRPr="00A75F92">
        <w:rPr>
          <w:rFonts w:cs="Arial"/>
          <w:i/>
          <w:iCs/>
        </w:rPr>
        <w:t xml:space="preserve"> New National Party v Government of the Republic of South Africa </w:t>
      </w:r>
      <w:r w:rsidR="00247A43" w:rsidRPr="00A75F92">
        <w:rPr>
          <w:rFonts w:cs="Arial"/>
        </w:rPr>
        <w:t>1999 (3) SA 191 (CC) at para 19</w:t>
      </w:r>
      <w:r w:rsidR="00247A43" w:rsidRPr="00A75F92">
        <w:rPr>
          <w:rFonts w:cs="Arial"/>
          <w:i/>
          <w:iCs/>
        </w:rPr>
        <w:t>.</w:t>
      </w:r>
    </w:p>
    <w:p w:rsidR="00247A43" w:rsidRPr="00247A43" w:rsidRDefault="00247A43" w:rsidP="00247A43">
      <w:pPr>
        <w:pStyle w:val="ListParagraph"/>
        <w:tabs>
          <w:tab w:val="left" w:pos="1134"/>
        </w:tabs>
        <w:ind w:left="0"/>
        <w:contextualSpacing w:val="0"/>
        <w:rPr>
          <w:rFonts w:cs="Arial"/>
          <w14:ligatures w14:val="none"/>
        </w:rPr>
      </w:pPr>
    </w:p>
    <w:p w:rsidR="00247A43" w:rsidRPr="00A75F92" w:rsidRDefault="00A75F92" w:rsidP="00A75F92">
      <w:pPr>
        <w:tabs>
          <w:tab w:val="left" w:pos="1134"/>
        </w:tabs>
        <w:rPr>
          <w:rFonts w:cs="Arial"/>
        </w:rPr>
      </w:pPr>
      <w:r>
        <w:rPr>
          <w:rFonts w:eastAsiaTheme="minorHAnsi" w:cs="Arial"/>
          <w:kern w:val="2"/>
        </w:rPr>
        <w:t>[161]</w:t>
      </w:r>
      <w:r>
        <w:rPr>
          <w:rFonts w:eastAsiaTheme="minorHAnsi" w:cs="Arial"/>
          <w:kern w:val="2"/>
        </w:rPr>
        <w:tab/>
      </w:r>
      <w:r w:rsidR="00247A43" w:rsidRPr="00A75F92">
        <w:rPr>
          <w:rFonts w:cs="Arial"/>
        </w:rPr>
        <w:t>Have the applicants</w:t>
      </w:r>
      <w:r w:rsidR="00EF2DA4" w:rsidRPr="00A75F92">
        <w:rPr>
          <w:rFonts w:cs="Arial"/>
        </w:rPr>
        <w:t xml:space="preserve"> come close to meeting th</w:t>
      </w:r>
      <w:r w:rsidR="00247A43" w:rsidRPr="00A75F92">
        <w:rPr>
          <w:rFonts w:cs="Arial"/>
        </w:rPr>
        <w:t>at</w:t>
      </w:r>
      <w:r w:rsidR="00EF2DA4" w:rsidRPr="00A75F92">
        <w:rPr>
          <w:rFonts w:cs="Arial"/>
        </w:rPr>
        <w:t xml:space="preserve"> onus</w:t>
      </w:r>
      <w:r w:rsidR="00247A43" w:rsidRPr="00A75F92">
        <w:rPr>
          <w:rFonts w:cs="Arial"/>
        </w:rPr>
        <w:t>? For the reasons the follow I am of the view that they fall short in that regard.</w:t>
      </w:r>
    </w:p>
    <w:p w:rsidR="00247A43" w:rsidRPr="00247A43" w:rsidRDefault="00247A43" w:rsidP="00247A43">
      <w:pPr>
        <w:pStyle w:val="ListParagraph"/>
        <w:rPr>
          <w:rFonts w:cs="Arial"/>
        </w:rPr>
      </w:pPr>
    </w:p>
    <w:p w:rsidR="003818C8" w:rsidRPr="00A75F92" w:rsidRDefault="00A75F92" w:rsidP="00A75F92">
      <w:pPr>
        <w:tabs>
          <w:tab w:val="left" w:pos="1134"/>
        </w:tabs>
        <w:rPr>
          <w:rFonts w:cs="Arial"/>
        </w:rPr>
      </w:pPr>
      <w:r w:rsidRPr="003818C8">
        <w:rPr>
          <w:rFonts w:eastAsiaTheme="minorHAnsi" w:cs="Arial"/>
          <w:kern w:val="2"/>
        </w:rPr>
        <w:t>[162]</w:t>
      </w:r>
      <w:r w:rsidRPr="003818C8">
        <w:rPr>
          <w:rFonts w:eastAsiaTheme="minorHAnsi" w:cs="Arial"/>
          <w:kern w:val="2"/>
        </w:rPr>
        <w:tab/>
      </w:r>
      <w:r w:rsidR="00EF2DA4" w:rsidRPr="00A75F92">
        <w:rPr>
          <w:rFonts w:cs="Arial"/>
        </w:rPr>
        <w:t xml:space="preserve">Section 128(1)(b) of the Companies Act </w:t>
      </w:r>
      <w:r w:rsidR="00C57815" w:rsidRPr="00A75F92">
        <w:rPr>
          <w:rFonts w:cs="Arial"/>
        </w:rPr>
        <w:t>provides</w:t>
      </w:r>
      <w:r w:rsidR="00EF2DA4" w:rsidRPr="00A75F92">
        <w:rPr>
          <w:rFonts w:cs="Arial"/>
        </w:rPr>
        <w:t xml:space="preserve"> that the purpose of business rescue is to “facilitate the rehabilitation of a company that is financially distressed” by providing for, among other things, the adoption of a business rescue plan that maximises the likelihood of the company surviving or “results in a better return for the company’s creditors or shareholders than would result from the immediate liquidation of the company”. </w:t>
      </w:r>
      <w:r w:rsidR="00AD6CCB" w:rsidRPr="00A75F92">
        <w:rPr>
          <w:rFonts w:cs="Arial"/>
        </w:rPr>
        <w:t>The discussion in paras 10</w:t>
      </w:r>
      <w:r w:rsidR="00516C5F" w:rsidRPr="00A75F92">
        <w:rPr>
          <w:rFonts w:cs="Arial"/>
        </w:rPr>
        <w:t>0</w:t>
      </w:r>
      <w:r w:rsidR="00AD6CCB" w:rsidRPr="00A75F92">
        <w:rPr>
          <w:rFonts w:cs="Arial"/>
        </w:rPr>
        <w:t xml:space="preserve"> to 10</w:t>
      </w:r>
      <w:r w:rsidR="00516C5F" w:rsidRPr="00A75F92">
        <w:rPr>
          <w:rFonts w:cs="Arial"/>
        </w:rPr>
        <w:t>5</w:t>
      </w:r>
      <w:r w:rsidR="00AD6CCB" w:rsidRPr="00A75F92">
        <w:rPr>
          <w:rFonts w:cs="Arial"/>
        </w:rPr>
        <w:t xml:space="preserve"> above is also relevant here.</w:t>
      </w:r>
    </w:p>
    <w:p w:rsidR="003818C8" w:rsidRPr="003818C8" w:rsidRDefault="003818C8" w:rsidP="003818C8">
      <w:pPr>
        <w:pStyle w:val="ListParagraph"/>
        <w:rPr>
          <w:rFonts w:cs="Arial"/>
        </w:rPr>
      </w:pPr>
    </w:p>
    <w:p w:rsidR="003818C8" w:rsidRPr="00A75F92" w:rsidRDefault="00A75F92" w:rsidP="00A75F92">
      <w:pPr>
        <w:tabs>
          <w:tab w:val="left" w:pos="1134"/>
        </w:tabs>
        <w:rPr>
          <w:rFonts w:cs="Arial"/>
        </w:rPr>
      </w:pPr>
      <w:r w:rsidRPr="003818C8">
        <w:rPr>
          <w:rFonts w:eastAsiaTheme="minorHAnsi" w:cs="Arial"/>
          <w:kern w:val="2"/>
        </w:rPr>
        <w:t>[163]</w:t>
      </w:r>
      <w:r w:rsidRPr="003818C8">
        <w:rPr>
          <w:rFonts w:eastAsiaTheme="minorHAnsi" w:cs="Arial"/>
          <w:kern w:val="2"/>
        </w:rPr>
        <w:tab/>
      </w:r>
      <w:r w:rsidR="00EF2DA4" w:rsidRPr="00A75F92">
        <w:rPr>
          <w:rFonts w:cs="Arial"/>
        </w:rPr>
        <w:t xml:space="preserve">Conferring on business rescue practitioners the power to suspend the contractual obligations of a financially distressed company, for the duration of the business rescue proceedings, is </w:t>
      </w:r>
      <w:r w:rsidR="00AD6CCB" w:rsidRPr="00A75F92">
        <w:rPr>
          <w:rFonts w:cs="Arial"/>
        </w:rPr>
        <w:t>manifestly</w:t>
      </w:r>
      <w:r w:rsidR="00EF2DA4" w:rsidRPr="00A75F92">
        <w:rPr>
          <w:rFonts w:cs="Arial"/>
        </w:rPr>
        <w:t xml:space="preserve"> </w:t>
      </w:r>
      <w:bookmarkStart w:id="92" w:name="_Hlk137487329"/>
      <w:r w:rsidR="00EF2DA4" w:rsidRPr="00A75F92">
        <w:rPr>
          <w:rFonts w:cs="Arial"/>
        </w:rPr>
        <w:t>rationally related to the purpose sought to be achieved</w:t>
      </w:r>
      <w:r w:rsidR="00AD6CCB" w:rsidRPr="00A75F92">
        <w:rPr>
          <w:rFonts w:cs="Arial"/>
        </w:rPr>
        <w:t xml:space="preserve">; </w:t>
      </w:r>
      <w:r w:rsidR="00EF2DA4" w:rsidRPr="00A75F92">
        <w:rPr>
          <w:rFonts w:cs="Arial"/>
        </w:rPr>
        <w:t xml:space="preserve">namely that of enabling the rescue of the company or securing a better return for its creditors or shareholders. </w:t>
      </w:r>
      <w:bookmarkEnd w:id="92"/>
    </w:p>
    <w:p w:rsidR="003818C8" w:rsidRPr="003818C8" w:rsidRDefault="003818C8" w:rsidP="003818C8">
      <w:pPr>
        <w:pStyle w:val="ListParagraph"/>
        <w:rPr>
          <w:rFonts w:cs="Arial"/>
        </w:rPr>
      </w:pPr>
    </w:p>
    <w:p w:rsidR="00710609" w:rsidRPr="00A75F92" w:rsidRDefault="00A75F92" w:rsidP="00A75F92">
      <w:pPr>
        <w:tabs>
          <w:tab w:val="left" w:pos="1134"/>
        </w:tabs>
        <w:rPr>
          <w:rFonts w:cs="Arial"/>
        </w:rPr>
      </w:pPr>
      <w:r w:rsidRPr="00516C5F">
        <w:rPr>
          <w:rFonts w:eastAsiaTheme="minorHAnsi" w:cs="Arial"/>
          <w:kern w:val="2"/>
        </w:rPr>
        <w:t>[164]</w:t>
      </w:r>
      <w:r w:rsidRPr="00516C5F">
        <w:rPr>
          <w:rFonts w:eastAsiaTheme="minorHAnsi" w:cs="Arial"/>
          <w:kern w:val="2"/>
        </w:rPr>
        <w:tab/>
      </w:r>
      <w:r w:rsidR="00EF2DA4" w:rsidRPr="00A75F92">
        <w:rPr>
          <w:rFonts w:cs="Arial"/>
        </w:rPr>
        <w:t xml:space="preserve">Whilst immunising a financially distressed company from all obligations, including statutory obligations, may more effectively facilitate the rescue of the company, the legislature must strike a balance between competing objectives and competing interests. </w:t>
      </w:r>
      <w:r w:rsidR="00AD6CCB" w:rsidRPr="00A75F92">
        <w:rPr>
          <w:rFonts w:cs="Arial"/>
        </w:rPr>
        <w:t>I consider t</w:t>
      </w:r>
      <w:r w:rsidR="00EF2DA4" w:rsidRPr="00A75F92">
        <w:rPr>
          <w:rFonts w:cs="Arial"/>
        </w:rPr>
        <w:t xml:space="preserve">he legislature </w:t>
      </w:r>
      <w:r w:rsidR="00AD6CCB" w:rsidRPr="00A75F92">
        <w:rPr>
          <w:rFonts w:cs="Arial"/>
        </w:rPr>
        <w:t>to have</w:t>
      </w:r>
      <w:r w:rsidR="00EF2DA4" w:rsidRPr="00A75F92">
        <w:rPr>
          <w:rFonts w:cs="Arial"/>
        </w:rPr>
        <w:t xml:space="preserve"> correctly determined that this balance is most appropriately struck by permitting the suspension of contractual obligations but not legislative obligations.</w:t>
      </w:r>
      <w:r w:rsidR="00AD6CCB" w:rsidRPr="00A75F92">
        <w:rPr>
          <w:rFonts w:cs="Arial"/>
        </w:rPr>
        <w:t xml:space="preserve"> In my view t</w:t>
      </w:r>
      <w:r w:rsidR="00EF2DA4" w:rsidRPr="00A75F92">
        <w:rPr>
          <w:rFonts w:cs="Arial"/>
        </w:rPr>
        <w:t xml:space="preserve">he exclusion is </w:t>
      </w:r>
      <w:r w:rsidR="00AD6CCB" w:rsidRPr="00A75F92">
        <w:rPr>
          <w:rFonts w:cs="Arial"/>
        </w:rPr>
        <w:t xml:space="preserve">perfectly </w:t>
      </w:r>
      <w:r w:rsidR="00EF2DA4" w:rsidRPr="00A75F92">
        <w:rPr>
          <w:rFonts w:cs="Arial"/>
        </w:rPr>
        <w:t>rational. It recognises the policy imperative of ensuring that regulatory authorities are enabled to continue to perform their statutorily mandated functions, to the benefit of the industry and public at large.</w:t>
      </w:r>
      <w:r w:rsidR="00AD6CCB" w:rsidRPr="00A75F92">
        <w:rPr>
          <w:rFonts w:cs="Arial"/>
        </w:rPr>
        <w:t xml:space="preserve"> To put it bluntly: i</w:t>
      </w:r>
      <w:r w:rsidR="00EF2DA4" w:rsidRPr="00A75F92">
        <w:rPr>
          <w:rFonts w:cs="Arial"/>
        </w:rPr>
        <w:t xml:space="preserve">f a company cannot comply with its statutory obligations, then it cannot be rescued and must </w:t>
      </w:r>
      <w:r w:rsidR="00AD6CCB" w:rsidRPr="00A75F92">
        <w:rPr>
          <w:rFonts w:cs="Arial"/>
        </w:rPr>
        <w:t>seek</w:t>
      </w:r>
      <w:r w:rsidR="00EF2DA4" w:rsidRPr="00A75F92">
        <w:rPr>
          <w:rFonts w:cs="Arial"/>
        </w:rPr>
        <w:t xml:space="preserve"> liquidation. There is nothing irrational about such a legislative decision, which strikes the appropriate balance between business rescue and the proper functioning of a regulatory regime. </w:t>
      </w:r>
    </w:p>
    <w:p w:rsidR="00710609" w:rsidRPr="00A75F92" w:rsidRDefault="00A75F92" w:rsidP="00A75F92">
      <w:pPr>
        <w:tabs>
          <w:tab w:val="left" w:pos="1134"/>
        </w:tabs>
        <w:rPr>
          <w:rFonts w:cs="Arial"/>
        </w:rPr>
      </w:pPr>
      <w:r w:rsidRPr="000A7E88">
        <w:rPr>
          <w:rFonts w:eastAsiaTheme="minorHAnsi" w:cs="Arial"/>
          <w:kern w:val="2"/>
        </w:rPr>
        <w:lastRenderedPageBreak/>
        <w:t>[165]</w:t>
      </w:r>
      <w:r w:rsidRPr="000A7E88">
        <w:rPr>
          <w:rFonts w:eastAsiaTheme="minorHAnsi" w:cs="Arial"/>
          <w:kern w:val="2"/>
        </w:rPr>
        <w:tab/>
      </w:r>
      <w:r w:rsidR="00710609" w:rsidRPr="00A75F92">
        <w:rPr>
          <w:lang w:val="en-GB"/>
        </w:rPr>
        <w:t>If the financially distressed company, despite being aided by the ability to suspend contractual obligations, is not able to meet its statutory obligations together with the other obligations it must meet in order lawfully and successfully remain in business, then it falls to be wound up either by immediate liquidation or in business rescue. Business rescue proceedings in which a company is wound down also terminate in liquidation.</w:t>
      </w:r>
    </w:p>
    <w:p w:rsidR="000A7E88" w:rsidRPr="000A7E88" w:rsidRDefault="000A7E88" w:rsidP="000A7E88">
      <w:pPr>
        <w:pStyle w:val="ListParagraph"/>
        <w:rPr>
          <w:rFonts w:cs="Arial"/>
          <w14:ligatures w14:val="none"/>
        </w:rPr>
      </w:pPr>
    </w:p>
    <w:p w:rsidR="000A7E88" w:rsidRPr="00A75F92" w:rsidRDefault="00A75F92" w:rsidP="00A75F92">
      <w:pPr>
        <w:tabs>
          <w:tab w:val="left" w:pos="1134"/>
        </w:tabs>
        <w:rPr>
          <w:rFonts w:cs="Arial"/>
        </w:rPr>
      </w:pPr>
      <w:r>
        <w:rPr>
          <w:rFonts w:eastAsiaTheme="minorHAnsi" w:cs="Arial"/>
          <w:kern w:val="2"/>
        </w:rPr>
        <w:t>[166]</w:t>
      </w:r>
      <w:r>
        <w:rPr>
          <w:rFonts w:eastAsiaTheme="minorHAnsi" w:cs="Arial"/>
          <w:kern w:val="2"/>
        </w:rPr>
        <w:tab/>
      </w:r>
      <w:r w:rsidR="000A7E88" w:rsidRPr="00A75F92">
        <w:rPr>
          <w:rFonts w:cs="Arial"/>
        </w:rPr>
        <w:t xml:space="preserve">Although equally relevant to the earlier discussion on the Companies Act, it serves just as well here to refer to </w:t>
      </w:r>
      <w:r w:rsidR="000A7E88" w:rsidRPr="00A75F92">
        <w:rPr>
          <w:rFonts w:cs="Arial"/>
          <w:i/>
          <w:iCs/>
        </w:rPr>
        <w:t xml:space="preserve">Diener NO v Minister of Justice and Correctional Services and Others </w:t>
      </w:r>
      <w:r w:rsidR="000A7E88" w:rsidRPr="00A75F92">
        <w:rPr>
          <w:rFonts w:cs="Arial"/>
        </w:rPr>
        <w:t>2019 (4) SA 374 (CC) (footnotes omitted):</w:t>
      </w:r>
    </w:p>
    <w:p w:rsidR="000A7E88" w:rsidRPr="000A7E88" w:rsidRDefault="000A7E88" w:rsidP="000A7E88">
      <w:pPr>
        <w:pStyle w:val="ListParagraph"/>
        <w:rPr>
          <w:rFonts w:cs="Arial"/>
          <w14:ligatures w14:val="none"/>
        </w:rPr>
      </w:pPr>
    </w:p>
    <w:p w:rsidR="000A7E88" w:rsidRPr="000A7E88" w:rsidRDefault="000A7E88" w:rsidP="000A7E88">
      <w:pPr>
        <w:tabs>
          <w:tab w:val="left" w:pos="1134"/>
        </w:tabs>
        <w:spacing w:line="276" w:lineRule="auto"/>
        <w:ind w:left="1134"/>
        <w:jc w:val="both"/>
        <w:rPr>
          <w:rFonts w:cs="Arial"/>
          <w:color w:val="000000"/>
          <w:sz w:val="22"/>
          <w:szCs w:val="22"/>
        </w:rPr>
      </w:pPr>
      <w:r>
        <w:rPr>
          <w:rFonts w:cs="Arial"/>
          <w:color w:val="000000"/>
          <w:sz w:val="22"/>
          <w:szCs w:val="22"/>
        </w:rPr>
        <w:t>“</w:t>
      </w:r>
      <w:r w:rsidRPr="000A7E88">
        <w:rPr>
          <w:rFonts w:cs="Arial"/>
          <w:color w:val="000000"/>
          <w:sz w:val="22"/>
          <w:szCs w:val="22"/>
        </w:rPr>
        <w:t>[54] </w:t>
      </w:r>
      <w:r>
        <w:rPr>
          <w:rFonts w:cs="Arial"/>
          <w:color w:val="000000"/>
          <w:sz w:val="22"/>
          <w:szCs w:val="22"/>
        </w:rPr>
        <w:t xml:space="preserve"> </w:t>
      </w:r>
      <w:r w:rsidRPr="000A7E88">
        <w:rPr>
          <w:rFonts w:cs="Arial"/>
          <w:color w:val="000000"/>
          <w:sz w:val="22"/>
          <w:szCs w:val="22"/>
        </w:rPr>
        <w:t>The purpose of business rescue is to assist a financially distressed company with paying its debts, avoiding insolvency, and maximising the benefit to stakeholders upon liquidation (if inevitable). It is stated</w:t>
      </w:r>
      <w:r>
        <w:rPr>
          <w:rFonts w:cs="Arial"/>
          <w:color w:val="000000"/>
          <w:sz w:val="22"/>
          <w:szCs w:val="22"/>
        </w:rPr>
        <w:t xml:space="preserve"> </w:t>
      </w:r>
      <w:r w:rsidRPr="000A7E88">
        <w:rPr>
          <w:rFonts w:cs="Arial"/>
          <w:color w:val="000000"/>
          <w:sz w:val="22"/>
          <w:szCs w:val="22"/>
        </w:rPr>
        <w:t>expressly in s 7</w:t>
      </w:r>
      <w:r w:rsidRPr="000A7E88">
        <w:rPr>
          <w:rFonts w:cs="Arial"/>
          <w:i/>
          <w:iCs/>
          <w:color w:val="000000"/>
          <w:sz w:val="22"/>
          <w:szCs w:val="22"/>
        </w:rPr>
        <w:t>(k)</w:t>
      </w:r>
      <w:r w:rsidRPr="000A7E88">
        <w:rPr>
          <w:rFonts w:cs="Arial"/>
          <w:color w:val="000000"/>
          <w:sz w:val="22"/>
          <w:szCs w:val="22"/>
        </w:rPr>
        <w:t> of the Companies Act that one of the purposes of the Act is to 'provide for the efficient rescue and recovery of financially distressed companies, in a manner that balances the rights and interests of all relevant stakeholders'. It must be emphasised that this must be done while balancing the rights of all affected persons, including creditors, employees, and shareholders.</w:t>
      </w:r>
      <w:bookmarkStart w:id="93" w:name="0-0-0-123915"/>
      <w:bookmarkEnd w:id="93"/>
      <w:r w:rsidRPr="000A7E88">
        <w:rPr>
          <w:rFonts w:cs="Arial"/>
          <w:color w:val="000000"/>
          <w:sz w:val="22"/>
          <w:szCs w:val="22"/>
        </w:rPr>
        <w:t xml:space="preserve"> The primary goal of business rescue is to avoid liquidation and its attendant negative consequences on stakeholders.</w:t>
      </w:r>
      <w:bookmarkStart w:id="94" w:name="0-0-0-123919"/>
      <w:bookmarkEnd w:id="94"/>
      <w:r w:rsidRPr="000A7E88">
        <w:rPr>
          <w:rFonts w:cs="Arial"/>
          <w:color w:val="000000"/>
          <w:sz w:val="22"/>
          <w:szCs w:val="22"/>
        </w:rPr>
        <w:t xml:space="preserve"> In addition, a secondary purpose is to achieve a better outcome on liquidation or disinvestment, whereby '[t]he underlying principle behind restructuring or reorganisation proceedings is that a business may be worth a lot more if preserved, or even sold, as a going concern than if the parts are sold off piecemeal'.</w:t>
      </w:r>
      <w:bookmarkStart w:id="95" w:name="0-0-0-123923"/>
      <w:bookmarkEnd w:id="95"/>
      <w:r w:rsidRPr="000A7E88">
        <w:rPr>
          <w:rFonts w:cs="Arial"/>
          <w:color w:val="000000"/>
          <w:sz w:val="22"/>
          <w:szCs w:val="22"/>
        </w:rPr>
        <w:t xml:space="preserve"> At the same time, where it is not viable to rescue a company, it should be liquidated and its business sold.</w:t>
      </w:r>
      <w:bookmarkStart w:id="96" w:name="0-0-0-123927"/>
      <w:bookmarkEnd w:id="96"/>
      <w:r w:rsidRPr="000A7E88">
        <w:rPr>
          <w:rFonts w:cs="Arial"/>
          <w:color w:val="000000"/>
          <w:sz w:val="22"/>
          <w:szCs w:val="22"/>
        </w:rPr>
        <w:t xml:space="preserve"> Business rescue can only begin where there is a reasonable prospect of saving the company.</w:t>
      </w:r>
      <w:bookmarkStart w:id="97" w:name="0-0-0-123931"/>
      <w:bookmarkEnd w:id="97"/>
      <w:r w:rsidRPr="000A7E88">
        <w:rPr>
          <w:rFonts w:cs="Arial"/>
          <w:color w:val="000000"/>
          <w:sz w:val="22"/>
          <w:szCs w:val="22"/>
        </w:rPr>
        <w:t xml:space="preserve"> This was highlighted in </w:t>
      </w:r>
      <w:r w:rsidRPr="000A7E88">
        <w:rPr>
          <w:rFonts w:cs="Arial"/>
          <w:i/>
          <w:iCs/>
          <w:color w:val="000000"/>
          <w:sz w:val="22"/>
          <w:szCs w:val="22"/>
        </w:rPr>
        <w:t>KJ Foods</w:t>
      </w:r>
      <w:r w:rsidRPr="000A7E88">
        <w:rPr>
          <w:rFonts w:cs="Arial"/>
          <w:color w:val="000000"/>
          <w:sz w:val="22"/>
          <w:szCs w:val="22"/>
        </w:rPr>
        <w:t>, where the Supreme Court of Appeal quoted with approval the High Court in </w:t>
      </w:r>
      <w:r w:rsidRPr="000A7E88">
        <w:rPr>
          <w:rFonts w:cs="Arial"/>
          <w:i/>
          <w:iCs/>
          <w:color w:val="000000"/>
          <w:sz w:val="22"/>
          <w:szCs w:val="22"/>
        </w:rPr>
        <w:t>DH Brothers Industries</w:t>
      </w:r>
      <w:r w:rsidRPr="000A7E88">
        <w:rPr>
          <w:rFonts w:cs="Arial"/>
          <w:color w:val="000000"/>
          <w:sz w:val="22"/>
          <w:szCs w:val="22"/>
        </w:rPr>
        <w:t>, which stated that — </w:t>
      </w:r>
    </w:p>
    <w:p w:rsidR="000A7E88" w:rsidRPr="000A7E88" w:rsidRDefault="000A7E88" w:rsidP="000A7E88">
      <w:pPr>
        <w:tabs>
          <w:tab w:val="left" w:pos="1134"/>
          <w:tab w:val="left" w:pos="1701"/>
        </w:tabs>
        <w:ind w:left="1701"/>
        <w:jc w:val="both"/>
        <w:rPr>
          <w:rFonts w:cs="Arial"/>
          <w:color w:val="000000"/>
          <w:sz w:val="20"/>
          <w:szCs w:val="20"/>
        </w:rPr>
      </w:pPr>
      <w:r w:rsidRPr="000A7E88">
        <w:rPr>
          <w:rFonts w:cs="Arial"/>
          <w:color w:val="000000"/>
          <w:sz w:val="20"/>
          <w:szCs w:val="20"/>
        </w:rPr>
        <w:t>'Chapter [6] as a whole reflects ''a legislative preference for proceedings aimed at the restoration of viable companies rather than their destruction'' </w:t>
      </w:r>
      <w:r w:rsidRPr="000A7E88">
        <w:rPr>
          <w:rFonts w:cs="Arial"/>
          <w:i/>
          <w:iCs/>
          <w:color w:val="000000"/>
          <w:sz w:val="20"/>
          <w:szCs w:val="20"/>
        </w:rPr>
        <w:t>but only of viable companies, not of all companies placed under business rescue</w:t>
      </w:r>
      <w:r w:rsidRPr="000A7E88">
        <w:rPr>
          <w:rFonts w:cs="Arial"/>
          <w:color w:val="000000"/>
          <w:sz w:val="20"/>
          <w:szCs w:val="20"/>
        </w:rPr>
        <w:t>.'</w:t>
      </w:r>
      <w:bookmarkStart w:id="98" w:name="0-0-0-123935"/>
      <w:bookmarkEnd w:id="98"/>
    </w:p>
    <w:p w:rsidR="000A7E88" w:rsidRPr="00E67FC1" w:rsidRDefault="000A7E88" w:rsidP="00E67FC1">
      <w:pPr>
        <w:tabs>
          <w:tab w:val="left" w:pos="1134"/>
        </w:tabs>
        <w:spacing w:line="276" w:lineRule="auto"/>
        <w:ind w:left="1134"/>
        <w:jc w:val="both"/>
        <w:rPr>
          <w:rFonts w:cs="Arial"/>
          <w:color w:val="000000"/>
          <w:sz w:val="22"/>
          <w:szCs w:val="22"/>
        </w:rPr>
      </w:pPr>
      <w:r w:rsidRPr="000A7E88">
        <w:rPr>
          <w:rFonts w:cs="Arial"/>
          <w:color w:val="000000"/>
          <w:sz w:val="22"/>
          <w:szCs w:val="22"/>
        </w:rPr>
        <w:t>This is in line with the ultimate aim of balancing the rights and interests of all relevant stakeholders.</w:t>
      </w:r>
      <w:r>
        <w:rPr>
          <w:rFonts w:cs="Arial"/>
          <w:color w:val="000000"/>
          <w:sz w:val="22"/>
          <w:szCs w:val="22"/>
        </w:rPr>
        <w:t>”</w:t>
      </w:r>
    </w:p>
    <w:p w:rsidR="00710609" w:rsidRPr="00710609" w:rsidRDefault="00710609" w:rsidP="00710609">
      <w:pPr>
        <w:pStyle w:val="ListParagraph"/>
        <w:rPr>
          <w:lang w:val="en-GB"/>
        </w:rPr>
      </w:pPr>
    </w:p>
    <w:p w:rsidR="00710609" w:rsidRPr="00A75F92" w:rsidRDefault="00A75F92" w:rsidP="00A75F92">
      <w:pPr>
        <w:tabs>
          <w:tab w:val="left" w:pos="1134"/>
        </w:tabs>
        <w:rPr>
          <w:rFonts w:cs="Arial"/>
        </w:rPr>
      </w:pPr>
      <w:r w:rsidRPr="00710609">
        <w:rPr>
          <w:rFonts w:eastAsiaTheme="minorHAnsi" w:cs="Arial"/>
          <w:kern w:val="2"/>
        </w:rPr>
        <w:t>[167]</w:t>
      </w:r>
      <w:r w:rsidRPr="00710609">
        <w:rPr>
          <w:rFonts w:eastAsiaTheme="minorHAnsi" w:cs="Arial"/>
          <w:kern w:val="2"/>
        </w:rPr>
        <w:tab/>
      </w:r>
      <w:r w:rsidR="00710609" w:rsidRPr="00A75F92">
        <w:rPr>
          <w:lang w:val="en-GB"/>
        </w:rPr>
        <w:t xml:space="preserve">The fact that statutory obligations must continue to be discharged and are not capable of suspension, even if it were held to result in such obligations being preferred over the rights of certain creditors, cannot by that result alone result in “irrationality”. The legislative choice to retain the imperative for a company in business rescue to discharge its statutory obligations in business rescue, while creating </w:t>
      </w:r>
      <w:r w:rsidR="00710609" w:rsidRPr="00A75F92">
        <w:rPr>
          <w:lang w:val="en-GB"/>
        </w:rPr>
        <w:lastRenderedPageBreak/>
        <w:t xml:space="preserve">breathing space through the suspension of contractual obligations, is a perfectly rational means to serve the purpose of the provisions of business rescue. </w:t>
      </w:r>
    </w:p>
    <w:p w:rsidR="00AD6CCB" w:rsidRPr="00AD6CCB" w:rsidRDefault="00AD6CCB" w:rsidP="00AD6CCB">
      <w:pPr>
        <w:pStyle w:val="ListParagraph"/>
        <w:rPr>
          <w:rFonts w:cs="Arial"/>
        </w:rPr>
      </w:pPr>
    </w:p>
    <w:p w:rsidR="00AD6CCB" w:rsidRPr="00A75F92" w:rsidRDefault="00A75F92" w:rsidP="00A75F92">
      <w:pPr>
        <w:tabs>
          <w:tab w:val="left" w:pos="1134"/>
        </w:tabs>
        <w:rPr>
          <w:rFonts w:cs="Arial"/>
        </w:rPr>
      </w:pPr>
      <w:r w:rsidRPr="00AD6CCB">
        <w:rPr>
          <w:rFonts w:eastAsiaTheme="minorHAnsi" w:cs="Arial"/>
          <w:kern w:val="2"/>
        </w:rPr>
        <w:t>[168]</w:t>
      </w:r>
      <w:r w:rsidRPr="00AD6CCB">
        <w:rPr>
          <w:rFonts w:eastAsiaTheme="minorHAnsi" w:cs="Arial"/>
          <w:kern w:val="2"/>
        </w:rPr>
        <w:tab/>
      </w:r>
      <w:r w:rsidR="00AD6CCB" w:rsidRPr="00A75F92">
        <w:rPr>
          <w:rFonts w:cs="Arial"/>
        </w:rPr>
        <w:t>The respondents submit that t</w:t>
      </w:r>
      <w:r w:rsidR="00EF2DA4" w:rsidRPr="00A75F92">
        <w:rPr>
          <w:rFonts w:cs="Arial"/>
        </w:rPr>
        <w:t>he applicants ignore the evidence of the Minister</w:t>
      </w:r>
      <w:r w:rsidR="00AD6CCB" w:rsidRPr="00A75F92">
        <w:rPr>
          <w:rFonts w:cs="Arial"/>
        </w:rPr>
        <w:t xml:space="preserve"> (</w:t>
      </w:r>
      <w:r w:rsidR="00EF2DA4" w:rsidRPr="00A75F92">
        <w:rPr>
          <w:rFonts w:cs="Arial"/>
        </w:rPr>
        <w:t xml:space="preserve">the Minister </w:t>
      </w:r>
      <w:r w:rsidR="00AD6CCB" w:rsidRPr="00A75F92">
        <w:rPr>
          <w:rFonts w:cs="Arial"/>
        </w:rPr>
        <w:t xml:space="preserve">is </w:t>
      </w:r>
      <w:r w:rsidR="00EF2DA4" w:rsidRPr="00A75F92">
        <w:rPr>
          <w:rFonts w:cs="Arial"/>
        </w:rPr>
        <w:t>responsible for administering both the Companies Act and the Sugar Act</w:t>
      </w:r>
      <w:r w:rsidR="00AD6CCB" w:rsidRPr="00A75F92">
        <w:rPr>
          <w:rFonts w:cs="Arial"/>
        </w:rPr>
        <w:t>).</w:t>
      </w:r>
      <w:r w:rsidR="00EF2DA4" w:rsidRPr="00A75F92">
        <w:rPr>
          <w:rFonts w:cs="Arial"/>
        </w:rPr>
        <w:t xml:space="preserve"> The Minister explains that the objective of s 136(2)(a) of the Companies Act is to differentiate between contractual obligations, which in a sense are private agreements between parties and which can be suspended, and statutory obligations, which have a bearing on the public and/or on industries and which cannot be suspended.</w:t>
      </w:r>
      <w:r w:rsidR="00AD6CCB" w:rsidRPr="00A75F92">
        <w:rPr>
          <w:rFonts w:cs="Arial"/>
        </w:rPr>
        <w:t xml:space="preserve"> </w:t>
      </w:r>
      <w:r w:rsidR="00EF2DA4" w:rsidRPr="00A75F92">
        <w:rPr>
          <w:rFonts w:cs="Arial"/>
        </w:rPr>
        <w:t>He explains that this approach “enables a balance between private and public interests”.</w:t>
      </w:r>
    </w:p>
    <w:p w:rsidR="00AD6CCB" w:rsidRPr="00AD6CCB" w:rsidRDefault="00AD6CCB" w:rsidP="00AD6CCB">
      <w:pPr>
        <w:pStyle w:val="ListParagraph"/>
        <w:rPr>
          <w:rFonts w:cs="Arial"/>
        </w:rPr>
      </w:pPr>
    </w:p>
    <w:p w:rsidR="000A06B4" w:rsidRPr="00A75F92" w:rsidRDefault="00A75F92" w:rsidP="00A75F92">
      <w:pPr>
        <w:tabs>
          <w:tab w:val="left" w:pos="1134"/>
        </w:tabs>
        <w:rPr>
          <w:rFonts w:cs="Arial"/>
        </w:rPr>
      </w:pPr>
      <w:r w:rsidRPr="000A06B4">
        <w:rPr>
          <w:rFonts w:eastAsiaTheme="minorHAnsi" w:cs="Arial"/>
          <w:kern w:val="2"/>
        </w:rPr>
        <w:t>[169]</w:t>
      </w:r>
      <w:r w:rsidRPr="000A06B4">
        <w:rPr>
          <w:rFonts w:eastAsiaTheme="minorHAnsi" w:cs="Arial"/>
          <w:kern w:val="2"/>
        </w:rPr>
        <w:tab/>
      </w:r>
      <w:r w:rsidR="00EF2DA4" w:rsidRPr="00A75F92">
        <w:rPr>
          <w:rFonts w:cs="Arial"/>
        </w:rPr>
        <w:t xml:space="preserve">The Minister </w:t>
      </w:r>
      <w:r w:rsidR="00AD6CCB" w:rsidRPr="00A75F92">
        <w:rPr>
          <w:rFonts w:cs="Arial"/>
        </w:rPr>
        <w:t xml:space="preserve">also </w:t>
      </w:r>
      <w:r w:rsidR="00EF2DA4" w:rsidRPr="00A75F92">
        <w:rPr>
          <w:rFonts w:cs="Arial"/>
        </w:rPr>
        <w:t>explains that the exclusion of statutory obligations from the scope of s</w:t>
      </w:r>
      <w:r w:rsidR="00AD6CCB" w:rsidRPr="00A75F92">
        <w:rPr>
          <w:rFonts w:cs="Arial"/>
        </w:rPr>
        <w:t xml:space="preserve"> </w:t>
      </w:r>
      <w:r w:rsidR="00EF2DA4" w:rsidRPr="00A75F92">
        <w:rPr>
          <w:rFonts w:cs="Arial"/>
        </w:rPr>
        <w:t>136(2) is based on a policy imperative</w:t>
      </w:r>
      <w:r w:rsidR="00AD6CCB" w:rsidRPr="00A75F92">
        <w:rPr>
          <w:rFonts w:cs="Arial"/>
        </w:rPr>
        <w:t xml:space="preserve"> </w:t>
      </w:r>
      <w:r w:rsidR="00EF2DA4" w:rsidRPr="00A75F92">
        <w:rPr>
          <w:rFonts w:cs="Arial"/>
        </w:rPr>
        <w:t>of ensuring that regulatory authorities are enabled to continue to perform their statutorily mandated regulatory functions.</w:t>
      </w:r>
      <w:r w:rsidR="00AD6CCB" w:rsidRPr="00A75F92">
        <w:rPr>
          <w:rFonts w:cs="Arial"/>
        </w:rPr>
        <w:t xml:space="preserve"> </w:t>
      </w:r>
      <w:r w:rsidR="00EF2DA4" w:rsidRPr="00A75F92">
        <w:rPr>
          <w:rFonts w:cs="Arial"/>
        </w:rPr>
        <w:t>He further explains that the Legislature is faced with the responsibility of carefully weighing trade-offs when making policy choices, such as this, and that the Legislature took a policy decision to maintain statutory obligations over the rescue of companies</w:t>
      </w:r>
      <w:r w:rsidR="0091487E" w:rsidRPr="00A75F92">
        <w:rPr>
          <w:rFonts w:cs="Arial"/>
        </w:rPr>
        <w:t>, a</w:t>
      </w:r>
      <w:r w:rsidR="00EF2DA4" w:rsidRPr="00A75F92">
        <w:rPr>
          <w:rFonts w:cs="Arial"/>
        </w:rPr>
        <w:t>nd that the Legislature’s policy decision is that an appropriate balance is struck between permitting the suspension of contractual obligations but not statutorily imposed obligations owing under a regulatory regime.</w:t>
      </w:r>
    </w:p>
    <w:p w:rsidR="000A06B4" w:rsidRPr="000A06B4" w:rsidRDefault="000A06B4" w:rsidP="000A06B4">
      <w:pPr>
        <w:pStyle w:val="ListParagraph"/>
        <w:rPr>
          <w:rFonts w:cs="Arial"/>
        </w:rPr>
      </w:pPr>
    </w:p>
    <w:p w:rsidR="000A06B4" w:rsidRPr="00A75F92" w:rsidRDefault="00A75F92" w:rsidP="00A75F92">
      <w:pPr>
        <w:tabs>
          <w:tab w:val="left" w:pos="1134"/>
        </w:tabs>
        <w:rPr>
          <w:rFonts w:cs="Arial"/>
        </w:rPr>
      </w:pPr>
      <w:r w:rsidRPr="000A06B4">
        <w:rPr>
          <w:rFonts w:eastAsiaTheme="minorHAnsi" w:cs="Arial"/>
          <w:kern w:val="2"/>
        </w:rPr>
        <w:t>[170]</w:t>
      </w:r>
      <w:r w:rsidRPr="000A06B4">
        <w:rPr>
          <w:rFonts w:eastAsiaTheme="minorHAnsi" w:cs="Arial"/>
          <w:kern w:val="2"/>
        </w:rPr>
        <w:tab/>
      </w:r>
      <w:r w:rsidR="00EF2DA4" w:rsidRPr="00A75F92">
        <w:rPr>
          <w:rFonts w:cs="Arial"/>
        </w:rPr>
        <w:t>Finally, the Minister explains that the Legislature’s policy choice behind the exclusion is that the proper functioning of the regulatory body</w:t>
      </w:r>
      <w:r w:rsidR="000A06B4" w:rsidRPr="00A75F92">
        <w:rPr>
          <w:rFonts w:cs="Arial"/>
        </w:rPr>
        <w:t xml:space="preserve"> </w:t>
      </w:r>
      <w:r w:rsidR="00EF2DA4" w:rsidRPr="00A75F92">
        <w:rPr>
          <w:rFonts w:cs="Arial"/>
        </w:rPr>
        <w:t>would be disrupted and such a regulator would be unable to properly operate and achieve its regulatory purpose if companies in business rescue could opt out of their statutory obligations owing to it</w:t>
      </w:r>
      <w:r w:rsidR="000A06B4" w:rsidRPr="00A75F92">
        <w:rPr>
          <w:rFonts w:cs="Arial"/>
        </w:rPr>
        <w:t>.</w:t>
      </w:r>
    </w:p>
    <w:p w:rsidR="000A06B4" w:rsidRPr="000A06B4" w:rsidRDefault="000A06B4" w:rsidP="000A06B4">
      <w:pPr>
        <w:pStyle w:val="ListParagraph"/>
        <w:rPr>
          <w:rFonts w:cs="Arial"/>
        </w:rPr>
      </w:pPr>
    </w:p>
    <w:p w:rsidR="000A06B4" w:rsidRPr="00A75F92" w:rsidRDefault="00A75F92" w:rsidP="00A75F92">
      <w:pPr>
        <w:tabs>
          <w:tab w:val="left" w:pos="1134"/>
        </w:tabs>
        <w:rPr>
          <w:rFonts w:cs="Arial"/>
        </w:rPr>
      </w:pPr>
      <w:r w:rsidRPr="00AB79C7">
        <w:rPr>
          <w:rFonts w:eastAsiaTheme="minorHAnsi" w:cs="Arial"/>
          <w:kern w:val="2"/>
        </w:rPr>
        <w:t>[171]</w:t>
      </w:r>
      <w:r w:rsidRPr="00AB79C7">
        <w:rPr>
          <w:rFonts w:eastAsiaTheme="minorHAnsi" w:cs="Arial"/>
          <w:kern w:val="2"/>
        </w:rPr>
        <w:tab/>
      </w:r>
      <w:r w:rsidR="000A06B4" w:rsidRPr="00A75F92">
        <w:rPr>
          <w:rFonts w:cs="Arial"/>
        </w:rPr>
        <w:t>The respondents argue, correctly in my view, that t</w:t>
      </w:r>
      <w:r w:rsidR="00EF2DA4" w:rsidRPr="00A75F92">
        <w:rPr>
          <w:rFonts w:cs="Arial"/>
        </w:rPr>
        <w:t>he Minister’s evidence is not properly rebutted by the applicants</w:t>
      </w:r>
      <w:r w:rsidR="000A06B4" w:rsidRPr="00A75F92">
        <w:rPr>
          <w:rFonts w:cs="Arial"/>
        </w:rPr>
        <w:t>.</w:t>
      </w:r>
      <w:r w:rsidR="00EF2DA4" w:rsidRPr="00A75F92">
        <w:rPr>
          <w:rFonts w:cs="Arial"/>
        </w:rPr>
        <w:t xml:space="preserve"> The applicants say that the Minister’s affidavit compromises largely legal argument</w:t>
      </w:r>
      <w:r w:rsidR="000A06B4" w:rsidRPr="00A75F92">
        <w:rPr>
          <w:rFonts w:cs="Arial"/>
        </w:rPr>
        <w:t>, b</w:t>
      </w:r>
      <w:r w:rsidR="00EF2DA4" w:rsidRPr="00A75F92">
        <w:rPr>
          <w:rFonts w:cs="Arial"/>
        </w:rPr>
        <w:t>ut that is not so</w:t>
      </w:r>
      <w:r w:rsidR="000A06B4" w:rsidRPr="00A75F92">
        <w:rPr>
          <w:rFonts w:cs="Arial"/>
        </w:rPr>
        <w:t xml:space="preserve">. His </w:t>
      </w:r>
      <w:r w:rsidR="00EF2DA4" w:rsidRPr="00A75F92">
        <w:rPr>
          <w:rFonts w:cs="Arial"/>
        </w:rPr>
        <w:t>affidavit</w:t>
      </w:r>
      <w:r w:rsidR="000A06B4" w:rsidRPr="00A75F92">
        <w:rPr>
          <w:rFonts w:cs="Arial"/>
        </w:rPr>
        <w:t xml:space="preserve"> </w:t>
      </w:r>
      <w:r w:rsidR="00EF2DA4" w:rsidRPr="00A75F92">
        <w:rPr>
          <w:rFonts w:cs="Arial"/>
        </w:rPr>
        <w:t>contains his evidence for why Parliament chose as it did and he has – under oath and as the executive Minister in charge of the statutory scheme – explained the rational choices that Parliament made.</w:t>
      </w:r>
    </w:p>
    <w:p w:rsidR="0087015F" w:rsidRPr="00A75F92" w:rsidRDefault="00A75F92" w:rsidP="00A75F92">
      <w:pPr>
        <w:tabs>
          <w:tab w:val="left" w:pos="1134"/>
        </w:tabs>
        <w:rPr>
          <w:rFonts w:cs="Arial"/>
        </w:rPr>
      </w:pPr>
      <w:r w:rsidRPr="00710609">
        <w:rPr>
          <w:rFonts w:eastAsiaTheme="minorHAnsi" w:cs="Arial"/>
          <w:kern w:val="2"/>
        </w:rPr>
        <w:lastRenderedPageBreak/>
        <w:t>[172]</w:t>
      </w:r>
      <w:r w:rsidRPr="00710609">
        <w:rPr>
          <w:rFonts w:eastAsiaTheme="minorHAnsi" w:cs="Arial"/>
          <w:kern w:val="2"/>
        </w:rPr>
        <w:tab/>
      </w:r>
      <w:r w:rsidR="00EF2DA4" w:rsidRPr="00A75F92">
        <w:rPr>
          <w:rFonts w:cs="Arial"/>
        </w:rPr>
        <w:t xml:space="preserve">The applicants’ second contention concerning the constitutionality of section 136(2)(a) </w:t>
      </w:r>
      <w:r w:rsidR="000A06B4" w:rsidRPr="00A75F92">
        <w:rPr>
          <w:rFonts w:cs="Arial"/>
        </w:rPr>
        <w:t xml:space="preserve">is </w:t>
      </w:r>
      <w:r w:rsidR="00EF2DA4" w:rsidRPr="00A75F92">
        <w:rPr>
          <w:rFonts w:cs="Arial"/>
        </w:rPr>
        <w:t>that, so interpreted, the section arbitrarily distinguishes between organs of state and other creditors</w:t>
      </w:r>
      <w:r w:rsidR="000A06B4" w:rsidRPr="00A75F92">
        <w:rPr>
          <w:rFonts w:cs="Arial"/>
        </w:rPr>
        <w:t xml:space="preserve"> thus </w:t>
      </w:r>
      <w:r w:rsidR="00EF2DA4" w:rsidRPr="00A75F92">
        <w:rPr>
          <w:rFonts w:cs="Arial"/>
        </w:rPr>
        <w:t>violating section 9(1) of the Constitution. The contention is that organs of state are entitled to demand immediate payment of obligations owed to them while obligations owed to other creditors may be suspended, and that there is no rational basis for this distinction.</w:t>
      </w:r>
    </w:p>
    <w:p w:rsidR="000A06B4" w:rsidRPr="000A06B4" w:rsidRDefault="000A06B4" w:rsidP="000A06B4">
      <w:pPr>
        <w:pStyle w:val="ListParagraph"/>
        <w:rPr>
          <w:rFonts w:cs="Arial"/>
        </w:rPr>
      </w:pPr>
    </w:p>
    <w:p w:rsidR="00A0409A" w:rsidRPr="00A75F92" w:rsidRDefault="00A75F92" w:rsidP="00A75F92">
      <w:pPr>
        <w:tabs>
          <w:tab w:val="left" w:pos="1134"/>
        </w:tabs>
        <w:rPr>
          <w:rFonts w:cs="Arial"/>
        </w:rPr>
      </w:pPr>
      <w:r w:rsidRPr="00A0409A">
        <w:rPr>
          <w:rFonts w:eastAsiaTheme="minorHAnsi" w:cs="Arial"/>
          <w:kern w:val="2"/>
        </w:rPr>
        <w:t>[173]</w:t>
      </w:r>
      <w:r w:rsidRPr="00A0409A">
        <w:rPr>
          <w:rFonts w:eastAsiaTheme="minorHAnsi" w:cs="Arial"/>
          <w:kern w:val="2"/>
        </w:rPr>
        <w:tab/>
      </w:r>
      <w:r w:rsidR="00EF2DA4" w:rsidRPr="00A75F92">
        <w:rPr>
          <w:rFonts w:cs="Arial"/>
        </w:rPr>
        <w:t xml:space="preserve">The test used to determine whether statutory provisions amount to unequal treatment by the law was set out </w:t>
      </w:r>
      <w:r w:rsidR="000A06B4" w:rsidRPr="00A75F92">
        <w:rPr>
          <w:rFonts w:cs="Arial"/>
          <w:i/>
          <w:iCs/>
        </w:rPr>
        <w:t>Harksen v Lane N</w:t>
      </w:r>
      <w:r w:rsidR="00A0409A" w:rsidRPr="00A75F92">
        <w:rPr>
          <w:rFonts w:cs="Arial"/>
          <w:i/>
          <w:iCs/>
        </w:rPr>
        <w:t>O and Others</w:t>
      </w:r>
      <w:r w:rsidR="000A06B4" w:rsidRPr="00A75F92">
        <w:rPr>
          <w:rFonts w:cs="Arial"/>
          <w:i/>
          <w:iCs/>
        </w:rPr>
        <w:t> </w:t>
      </w:r>
      <w:r w:rsidR="000A06B4" w:rsidRPr="00A75F92">
        <w:rPr>
          <w:rFonts w:cs="Arial"/>
        </w:rPr>
        <w:t>1998 (1) SA 300 (CC)</w:t>
      </w:r>
      <w:r w:rsidR="00A0409A" w:rsidRPr="00A75F92">
        <w:rPr>
          <w:rFonts w:cs="Arial"/>
        </w:rPr>
        <w:t xml:space="preserve">. </w:t>
      </w:r>
      <w:r w:rsidR="00EF2DA4" w:rsidRPr="00A75F92">
        <w:rPr>
          <w:rFonts w:cs="Arial"/>
        </w:rPr>
        <w:t>The Court explained</w:t>
      </w:r>
      <w:r w:rsidR="00A0409A" w:rsidRPr="00A75F92">
        <w:rPr>
          <w:rFonts w:cs="Arial"/>
        </w:rPr>
        <w:t>, dealing there with s 8 of the Interim Constitution</w:t>
      </w:r>
      <w:r w:rsidR="00EF2DA4" w:rsidRPr="00A75F92">
        <w:rPr>
          <w:rFonts w:cs="Arial"/>
        </w:rPr>
        <w:t xml:space="preserve">: </w:t>
      </w:r>
    </w:p>
    <w:p w:rsidR="00A0409A" w:rsidRPr="00A0409A" w:rsidRDefault="00A0409A" w:rsidP="00A0409A">
      <w:pPr>
        <w:rPr>
          <w:rFonts w:cs="Arial"/>
        </w:rPr>
      </w:pPr>
    </w:p>
    <w:p w:rsidR="00A0409A" w:rsidRPr="00A0409A" w:rsidRDefault="00A0409A" w:rsidP="00A0409A">
      <w:pPr>
        <w:pStyle w:val="ListParagraph"/>
        <w:tabs>
          <w:tab w:val="left" w:pos="1134"/>
        </w:tabs>
        <w:spacing w:line="276" w:lineRule="auto"/>
        <w:ind w:left="1134"/>
        <w:contextualSpacing w:val="0"/>
        <w:rPr>
          <w:rFonts w:cs="Arial"/>
          <w:sz w:val="22"/>
          <w:szCs w:val="22"/>
          <w14:ligatures w14:val="none"/>
        </w:rPr>
      </w:pPr>
      <w:r>
        <w:rPr>
          <w:rFonts w:cs="Arial"/>
          <w:color w:val="000000"/>
          <w:sz w:val="22"/>
          <w:szCs w:val="22"/>
        </w:rPr>
        <w:t>“</w:t>
      </w:r>
      <w:r w:rsidRPr="00A0409A">
        <w:rPr>
          <w:rFonts w:cs="Arial"/>
          <w:color w:val="000000"/>
          <w:sz w:val="22"/>
          <w:szCs w:val="22"/>
        </w:rPr>
        <w:t>[43] Where s 8 is invoked to attack a legislative provision or executive conduct on the ground that it differentiates between people or categories of people in a manner that amounts to unequal treatment or unfair discrimination, the first enquiry must be directed to the question as to whether the impugned provision does differentiate between people or categories of people. If it does so differentiate, then in order not to fall foul of s 8(1) of the interim Constitution there must be a rational connection between the differentiation in question and the legitimate governmental purpose it is designed to further or achieve. If it is justified in that way, then it does not amount to a breach of s 8(1).</w:t>
      </w:r>
      <w:r>
        <w:rPr>
          <w:rFonts w:cs="Arial"/>
          <w:color w:val="000000"/>
          <w:sz w:val="22"/>
          <w:szCs w:val="22"/>
        </w:rPr>
        <w:t>”</w:t>
      </w:r>
    </w:p>
    <w:p w:rsidR="00A0409A" w:rsidRDefault="00A0409A" w:rsidP="00A0409A">
      <w:pPr>
        <w:rPr>
          <w:rFonts w:cs="Arial"/>
        </w:rPr>
      </w:pPr>
    </w:p>
    <w:p w:rsidR="00A0409A" w:rsidRPr="00A0409A" w:rsidRDefault="00A0409A" w:rsidP="00A0409A">
      <w:pPr>
        <w:rPr>
          <w:rFonts w:cs="Arial"/>
        </w:rPr>
      </w:pPr>
    </w:p>
    <w:p w:rsidR="001A61DC" w:rsidRPr="00A75F92" w:rsidRDefault="00A75F92" w:rsidP="00A75F92">
      <w:pPr>
        <w:tabs>
          <w:tab w:val="left" w:pos="1134"/>
        </w:tabs>
        <w:rPr>
          <w:rFonts w:cs="Arial"/>
        </w:rPr>
      </w:pPr>
      <w:r w:rsidRPr="001A61DC">
        <w:rPr>
          <w:rFonts w:eastAsiaTheme="minorHAnsi" w:cs="Arial"/>
          <w:kern w:val="2"/>
        </w:rPr>
        <w:t>[174]</w:t>
      </w:r>
      <w:r w:rsidRPr="001A61DC">
        <w:rPr>
          <w:rFonts w:eastAsiaTheme="minorHAnsi" w:cs="Arial"/>
          <w:kern w:val="2"/>
        </w:rPr>
        <w:tab/>
      </w:r>
      <w:r w:rsidR="001A61DC" w:rsidRPr="00A75F92">
        <w:rPr>
          <w:rFonts w:cs="Arial"/>
          <w:i/>
          <w:iCs/>
        </w:rPr>
        <w:t xml:space="preserve">Weare </w:t>
      </w:r>
      <w:r w:rsidR="00EF2DA4" w:rsidRPr="00A75F92">
        <w:rPr>
          <w:rFonts w:cs="Arial"/>
        </w:rPr>
        <w:t xml:space="preserve">recognised that s 9(1) </w:t>
      </w:r>
      <w:r w:rsidR="001A61DC" w:rsidRPr="00A75F92">
        <w:rPr>
          <w:rFonts w:cs="Arial"/>
        </w:rPr>
        <w:t xml:space="preserve">of the Constitution </w:t>
      </w:r>
      <w:r w:rsidR="00EF2DA4" w:rsidRPr="00A75F92">
        <w:rPr>
          <w:rFonts w:cs="Arial"/>
        </w:rPr>
        <w:t>presents a low threshold.</w:t>
      </w:r>
      <w:r w:rsidR="001A61DC" w:rsidRPr="00A75F92">
        <w:rPr>
          <w:rFonts w:cs="Arial"/>
        </w:rPr>
        <w:t xml:space="preserve"> In </w:t>
      </w:r>
      <w:r w:rsidR="001A61DC" w:rsidRPr="00A75F92">
        <w:rPr>
          <w:i/>
          <w:iCs/>
        </w:rPr>
        <w:t xml:space="preserve">Phaahla v Minister of Justice and Correctional Services and Another </w:t>
      </w:r>
      <w:r w:rsidR="001A61DC" w:rsidRPr="001A61DC">
        <w:t>2019 (2) SACR 88 (CC)</w:t>
      </w:r>
      <w:r w:rsidR="001A61DC">
        <w:t xml:space="preserve"> it was explained (footnotes omitted):</w:t>
      </w:r>
    </w:p>
    <w:p w:rsidR="001A61DC" w:rsidRPr="001A61DC" w:rsidRDefault="001A61DC" w:rsidP="001A61DC">
      <w:pPr>
        <w:pStyle w:val="ListParagraph"/>
        <w:tabs>
          <w:tab w:val="left" w:pos="1134"/>
        </w:tabs>
        <w:ind w:left="0"/>
        <w:contextualSpacing w:val="0"/>
        <w:rPr>
          <w:rFonts w:cs="Arial"/>
          <w14:ligatures w14:val="none"/>
        </w:rPr>
      </w:pPr>
    </w:p>
    <w:p w:rsidR="001A61DC" w:rsidRPr="001A61DC" w:rsidRDefault="001A61DC" w:rsidP="001A61DC">
      <w:pPr>
        <w:tabs>
          <w:tab w:val="left" w:pos="1134"/>
        </w:tabs>
        <w:spacing w:line="276" w:lineRule="auto"/>
        <w:ind w:left="1134"/>
        <w:jc w:val="both"/>
        <w:rPr>
          <w:rFonts w:cs="Arial"/>
          <w:color w:val="000000"/>
          <w:sz w:val="22"/>
          <w:szCs w:val="22"/>
        </w:rPr>
      </w:pPr>
      <w:r>
        <w:rPr>
          <w:rFonts w:cs="Arial"/>
          <w:color w:val="000000"/>
          <w:sz w:val="22"/>
          <w:szCs w:val="22"/>
        </w:rPr>
        <w:t>“</w:t>
      </w:r>
      <w:r w:rsidRPr="001A61DC">
        <w:rPr>
          <w:rFonts w:cs="Arial"/>
          <w:color w:val="000000"/>
          <w:sz w:val="22"/>
          <w:szCs w:val="22"/>
        </w:rPr>
        <w:t>[48] It is important to note that when conducting a rationality enquiry, the court must focus only on whether the differentiation is arbitrary or not rationally connected to a legitimate government purpose. It is not for the court to decide if there is a better means to achieve the object of the differentiation.</w:t>
      </w:r>
      <w:bookmarkStart w:id="99" w:name="0-0-0-35047"/>
      <w:bookmarkEnd w:id="99"/>
      <w:r w:rsidRPr="001A61DC">
        <w:rPr>
          <w:rFonts w:cs="Arial"/>
          <w:color w:val="000000"/>
          <w:sz w:val="22"/>
          <w:szCs w:val="22"/>
        </w:rPr>
        <w:t xml:space="preserve"> When considering whether there is a rational link to the achievement of a legitimate government purpose –</w:t>
      </w:r>
    </w:p>
    <w:p w:rsidR="001A61DC" w:rsidRPr="00C17FD1" w:rsidRDefault="001A61DC" w:rsidP="00C17FD1">
      <w:pPr>
        <w:tabs>
          <w:tab w:val="left" w:pos="1701"/>
        </w:tabs>
        <w:ind w:left="1701" w:hanging="227"/>
        <w:jc w:val="both"/>
        <w:rPr>
          <w:rFonts w:cs="Arial"/>
          <w:color w:val="000000"/>
          <w:sz w:val="22"/>
          <w:szCs w:val="22"/>
        </w:rPr>
      </w:pPr>
      <w:r w:rsidRPr="001A61DC">
        <w:rPr>
          <w:rFonts w:cs="Arial"/>
          <w:color w:val="000000"/>
          <w:sz w:val="22"/>
          <w:szCs w:val="22"/>
        </w:rPr>
        <w:t>   </w:t>
      </w:r>
      <w:r>
        <w:rPr>
          <w:rFonts w:cs="Arial"/>
          <w:color w:val="000000"/>
          <w:sz w:val="22"/>
          <w:szCs w:val="22"/>
        </w:rPr>
        <w:tab/>
      </w:r>
      <w:r w:rsidRPr="001A61DC">
        <w:rPr>
          <w:rFonts w:cs="Arial"/>
          <w:color w:val="000000"/>
          <w:sz w:val="20"/>
          <w:szCs w:val="20"/>
        </w:rPr>
        <w:t>'(t)he question is not whether the government could have achieved its purpose in a manner the court feels is better or more effective or more closely connected to that purpose. The question is whether the means the government chose are rationally connected to the purpose, as opposed to being arbitrary or capricious.'</w:t>
      </w:r>
      <w:r w:rsidRPr="001A61DC">
        <w:rPr>
          <w:rFonts w:cs="Arial"/>
          <w:color w:val="000000"/>
          <w:sz w:val="22"/>
          <w:szCs w:val="22"/>
        </w:rPr>
        <w:t> </w:t>
      </w:r>
      <w:r>
        <w:rPr>
          <w:rFonts w:cs="Arial"/>
          <w:color w:val="000000"/>
          <w:sz w:val="22"/>
          <w:szCs w:val="22"/>
        </w:rPr>
        <w:t>“</w:t>
      </w:r>
    </w:p>
    <w:p w:rsidR="001A61DC" w:rsidRPr="001A61DC" w:rsidRDefault="001A61DC" w:rsidP="001A61DC">
      <w:pPr>
        <w:pStyle w:val="ListParagraph"/>
        <w:tabs>
          <w:tab w:val="left" w:pos="1134"/>
        </w:tabs>
        <w:ind w:left="0"/>
        <w:contextualSpacing w:val="0"/>
        <w:rPr>
          <w:rFonts w:cs="Arial"/>
          <w14:ligatures w14:val="none"/>
        </w:rPr>
      </w:pPr>
    </w:p>
    <w:p w:rsidR="00C17FD1" w:rsidRPr="00A75F92" w:rsidRDefault="00A75F92" w:rsidP="00A75F92">
      <w:pPr>
        <w:tabs>
          <w:tab w:val="left" w:pos="1134"/>
        </w:tabs>
        <w:rPr>
          <w:rFonts w:cs="Arial"/>
        </w:rPr>
      </w:pPr>
      <w:r w:rsidRPr="00A93C77">
        <w:rPr>
          <w:rFonts w:eastAsiaTheme="minorHAnsi" w:cs="Arial"/>
          <w:kern w:val="2"/>
        </w:rPr>
        <w:t>[175]</w:t>
      </w:r>
      <w:r w:rsidRPr="00A93C77">
        <w:rPr>
          <w:rFonts w:eastAsiaTheme="minorHAnsi" w:cs="Arial"/>
          <w:kern w:val="2"/>
        </w:rPr>
        <w:tab/>
      </w:r>
      <w:r w:rsidR="00C17FD1" w:rsidRPr="00A75F92">
        <w:rPr>
          <w:rFonts w:cs="Arial"/>
        </w:rPr>
        <w:t xml:space="preserve">The argument </w:t>
      </w:r>
      <w:r w:rsidR="00EF2DA4" w:rsidRPr="00A75F92">
        <w:rPr>
          <w:rFonts w:cs="Arial"/>
        </w:rPr>
        <w:t>that a statutorily imposed obligation necessarily involves performance in favour of an organ of state is not correct</w:t>
      </w:r>
      <w:r w:rsidR="00C17FD1" w:rsidRPr="00A75F92">
        <w:rPr>
          <w:rFonts w:cs="Arial"/>
        </w:rPr>
        <w:t xml:space="preserve"> and in my view the applicants’ argument is founded on a false premise.</w:t>
      </w:r>
      <w:r w:rsidR="00EF2DA4" w:rsidRPr="00A75F92">
        <w:rPr>
          <w:rFonts w:cs="Arial"/>
        </w:rPr>
        <w:t xml:space="preserve"> The</w:t>
      </w:r>
      <w:r w:rsidR="00C17FD1" w:rsidRPr="00A75F92">
        <w:rPr>
          <w:rFonts w:cs="Arial"/>
        </w:rPr>
        <w:t xml:space="preserve"> </w:t>
      </w:r>
      <w:r w:rsidR="00EF2DA4" w:rsidRPr="00A75F92">
        <w:rPr>
          <w:rFonts w:cs="Arial"/>
        </w:rPr>
        <w:t xml:space="preserve">facts of this matter reveal that not all statutory obligations involve organs of state. </w:t>
      </w:r>
    </w:p>
    <w:p w:rsidR="00C17FD1" w:rsidRPr="00A75F92" w:rsidRDefault="00A75F92" w:rsidP="00A75F92">
      <w:pPr>
        <w:tabs>
          <w:tab w:val="left" w:pos="1134"/>
        </w:tabs>
        <w:rPr>
          <w:rFonts w:cs="Arial"/>
        </w:rPr>
      </w:pPr>
      <w:r w:rsidRPr="00C17FD1">
        <w:rPr>
          <w:rFonts w:eastAsiaTheme="minorHAnsi" w:cs="Arial"/>
          <w:kern w:val="2"/>
        </w:rPr>
        <w:lastRenderedPageBreak/>
        <w:t>[176]</w:t>
      </w:r>
      <w:r w:rsidRPr="00C17FD1">
        <w:rPr>
          <w:rFonts w:eastAsiaTheme="minorHAnsi" w:cs="Arial"/>
          <w:kern w:val="2"/>
        </w:rPr>
        <w:tab/>
      </w:r>
      <w:r w:rsidR="00C17FD1" w:rsidRPr="00A75F92">
        <w:rPr>
          <w:rFonts w:cs="Arial"/>
        </w:rPr>
        <w:t>In my view, as was correctly argued by the respondents, a</w:t>
      </w:r>
      <w:r w:rsidR="00EF2DA4" w:rsidRPr="00A75F92">
        <w:rPr>
          <w:rFonts w:cs="Arial"/>
        </w:rPr>
        <w:t xml:space="preserve">n obligation owed to an organ of state may be suspended under s 136(2)(a) if the obligation arises under a contract or agreement.  Similarly, an obligation owed to persons other than organs of state in terms of a legislative scheme may not be suspended under s 136(2) of the Companies Act.  It is the nature of the obligation imposed and not the identity of the actor to whom the obligation is owed which is of importance for the purposes of s 136(2) of the Companies Act. There is thus no distinction made in s 136(2)(a) between organs of state and other creditors, let alone an arbitrary one. </w:t>
      </w:r>
    </w:p>
    <w:p w:rsidR="00C17FD1" w:rsidRPr="00C17FD1" w:rsidRDefault="00C17FD1" w:rsidP="00C17FD1">
      <w:pPr>
        <w:pStyle w:val="ListParagraph"/>
        <w:rPr>
          <w:rFonts w:cs="Arial"/>
        </w:rPr>
      </w:pPr>
    </w:p>
    <w:p w:rsidR="00045175" w:rsidRPr="00A75F92" w:rsidRDefault="00A75F92" w:rsidP="00A75F92">
      <w:pPr>
        <w:tabs>
          <w:tab w:val="left" w:pos="1134"/>
        </w:tabs>
        <w:rPr>
          <w:rFonts w:cs="Arial"/>
        </w:rPr>
      </w:pPr>
      <w:r w:rsidRPr="00045175">
        <w:rPr>
          <w:rFonts w:eastAsiaTheme="minorHAnsi" w:cs="Arial"/>
          <w:kern w:val="2"/>
        </w:rPr>
        <w:t>[177]</w:t>
      </w:r>
      <w:r w:rsidRPr="00045175">
        <w:rPr>
          <w:rFonts w:eastAsiaTheme="minorHAnsi" w:cs="Arial"/>
          <w:kern w:val="2"/>
        </w:rPr>
        <w:tab/>
      </w:r>
      <w:r w:rsidR="00C17FD1" w:rsidRPr="00A75F92">
        <w:rPr>
          <w:rFonts w:cs="Arial"/>
        </w:rPr>
        <w:t>It is plain that i</w:t>
      </w:r>
      <w:r w:rsidR="00EF2DA4" w:rsidRPr="00A75F92">
        <w:rPr>
          <w:rFonts w:cs="Arial"/>
        </w:rPr>
        <w:t>n the absence of any differentiation between persons or categories of persons, there can be no violation of s 9(1)</w:t>
      </w:r>
      <w:r w:rsidR="00C17FD1" w:rsidRPr="00A75F92">
        <w:rPr>
          <w:rFonts w:cs="Arial"/>
        </w:rPr>
        <w:t xml:space="preserve"> of the Constitution</w:t>
      </w:r>
      <w:r w:rsidR="00EF2DA4" w:rsidRPr="00A75F92">
        <w:rPr>
          <w:rFonts w:cs="Arial"/>
        </w:rPr>
        <w:t xml:space="preserve">.  There is thus no need to </w:t>
      </w:r>
      <w:r w:rsidR="00C17FD1" w:rsidRPr="00A75F92">
        <w:rPr>
          <w:rFonts w:cs="Arial"/>
        </w:rPr>
        <w:t>embark upon</w:t>
      </w:r>
      <w:r w:rsidR="00EF2DA4" w:rsidRPr="00A75F92">
        <w:rPr>
          <w:rFonts w:cs="Arial"/>
        </w:rPr>
        <w:t xml:space="preserve"> the second leg of the enquiry – namely, whether the differentiation bears a rational connection to a legitimate government purpose.</w:t>
      </w:r>
      <w:r w:rsidR="00045175" w:rsidRPr="00A75F92">
        <w:rPr>
          <w:rFonts w:cs="Arial"/>
        </w:rPr>
        <w:t xml:space="preserve">  In </w:t>
      </w:r>
      <w:r w:rsidR="00EF2DA4" w:rsidRPr="00A75F92">
        <w:rPr>
          <w:rFonts w:cs="Arial"/>
        </w:rPr>
        <w:t xml:space="preserve">any event, even </w:t>
      </w:r>
      <w:r w:rsidR="00045175" w:rsidRPr="00A75F92">
        <w:rPr>
          <w:rFonts w:cs="Arial"/>
        </w:rPr>
        <w:t xml:space="preserve">if I </w:t>
      </w:r>
      <w:r w:rsidR="00EF2DA4" w:rsidRPr="00A75F92">
        <w:rPr>
          <w:rFonts w:cs="Arial"/>
        </w:rPr>
        <w:t>were to find that s 136(2) differentiates between private parties and regulatory bodies, such differentiation is neither arbitrary nor capricious.</w:t>
      </w:r>
    </w:p>
    <w:p w:rsidR="00045175" w:rsidRPr="00045175" w:rsidRDefault="00045175" w:rsidP="00045175">
      <w:pPr>
        <w:pStyle w:val="ListParagraph"/>
        <w:rPr>
          <w:rFonts w:cs="Arial"/>
        </w:rPr>
      </w:pPr>
    </w:p>
    <w:p w:rsidR="00045175" w:rsidRPr="00A75F92" w:rsidRDefault="00A75F92" w:rsidP="00A75F92">
      <w:pPr>
        <w:tabs>
          <w:tab w:val="left" w:pos="1134"/>
        </w:tabs>
        <w:rPr>
          <w:rFonts w:cs="Arial"/>
        </w:rPr>
      </w:pPr>
      <w:r w:rsidRPr="00045175">
        <w:rPr>
          <w:rFonts w:eastAsiaTheme="minorHAnsi" w:cs="Arial"/>
          <w:kern w:val="2"/>
        </w:rPr>
        <w:t>[178]</w:t>
      </w:r>
      <w:r w:rsidRPr="00045175">
        <w:rPr>
          <w:rFonts w:eastAsiaTheme="minorHAnsi" w:cs="Arial"/>
          <w:kern w:val="2"/>
        </w:rPr>
        <w:tab/>
      </w:r>
      <w:r w:rsidR="00045175" w:rsidRPr="00A75F92">
        <w:rPr>
          <w:rFonts w:cs="Arial"/>
        </w:rPr>
        <w:t>T</w:t>
      </w:r>
      <w:r w:rsidR="00EF2DA4" w:rsidRPr="00A75F92">
        <w:rPr>
          <w:rFonts w:cs="Arial"/>
        </w:rPr>
        <w:t xml:space="preserve">he legislature did not legislate for </w:t>
      </w:r>
      <w:r w:rsidR="00045175" w:rsidRPr="00A75F92">
        <w:rPr>
          <w:rFonts w:cs="Arial"/>
        </w:rPr>
        <w:t xml:space="preserve">the </w:t>
      </w:r>
      <w:r w:rsidR="00EF2DA4" w:rsidRPr="00A75F92">
        <w:rPr>
          <w:rFonts w:cs="Arial"/>
        </w:rPr>
        <w:t xml:space="preserve">suspension of legislative obligations by business rescue practitioners and that decision is evidently rational. </w:t>
      </w:r>
      <w:r w:rsidR="00045175" w:rsidRPr="00A75F92">
        <w:rPr>
          <w:rFonts w:cs="Arial"/>
        </w:rPr>
        <w:t>As I have found, i</w:t>
      </w:r>
      <w:r w:rsidR="00EF2DA4" w:rsidRPr="00A75F92">
        <w:rPr>
          <w:rFonts w:cs="Arial"/>
        </w:rPr>
        <w:t xml:space="preserve">n the present case, the nature of the obligation is statutory, which arises out of subordinate legislation. </w:t>
      </w:r>
    </w:p>
    <w:p w:rsidR="00045175" w:rsidRPr="00045175" w:rsidRDefault="00045175" w:rsidP="00045175">
      <w:pPr>
        <w:pStyle w:val="ListParagraph"/>
        <w:rPr>
          <w:rFonts w:cs="Arial"/>
        </w:rPr>
      </w:pPr>
    </w:p>
    <w:p w:rsidR="00045175" w:rsidRPr="00A75F92" w:rsidRDefault="00A75F92" w:rsidP="00A75F92">
      <w:pPr>
        <w:tabs>
          <w:tab w:val="left" w:pos="1134"/>
        </w:tabs>
        <w:rPr>
          <w:rFonts w:cs="Arial"/>
        </w:rPr>
      </w:pPr>
      <w:r w:rsidRPr="00045175">
        <w:rPr>
          <w:rFonts w:eastAsiaTheme="minorHAnsi" w:cs="Arial"/>
          <w:kern w:val="2"/>
        </w:rPr>
        <w:t>[179]</w:t>
      </w:r>
      <w:r w:rsidRPr="00045175">
        <w:rPr>
          <w:rFonts w:eastAsiaTheme="minorHAnsi" w:cs="Arial"/>
          <w:kern w:val="2"/>
        </w:rPr>
        <w:tab/>
      </w:r>
      <w:r w:rsidR="00EF2DA4" w:rsidRPr="00A75F92">
        <w:rPr>
          <w:rFonts w:cs="Arial"/>
        </w:rPr>
        <w:t xml:space="preserve">In the applicants’ </w:t>
      </w:r>
      <w:r w:rsidR="00045175" w:rsidRPr="00A75F92">
        <w:rPr>
          <w:rFonts w:cs="Arial"/>
        </w:rPr>
        <w:t>heads of argument</w:t>
      </w:r>
      <w:r w:rsidR="00EF2DA4" w:rsidRPr="00A75F92">
        <w:rPr>
          <w:rFonts w:cs="Arial"/>
        </w:rPr>
        <w:t xml:space="preserve">, a further argument is raised </w:t>
      </w:r>
      <w:r w:rsidR="00045175" w:rsidRPr="00A75F92">
        <w:rPr>
          <w:rFonts w:cs="Arial"/>
        </w:rPr>
        <w:t>with</w:t>
      </w:r>
      <w:r w:rsidR="00EF2DA4" w:rsidRPr="00A75F92">
        <w:rPr>
          <w:rFonts w:cs="Arial"/>
        </w:rPr>
        <w:t xml:space="preserve"> regard</w:t>
      </w:r>
      <w:r w:rsidR="00045175" w:rsidRPr="00A75F92">
        <w:rPr>
          <w:rFonts w:cs="Arial"/>
        </w:rPr>
        <w:t xml:space="preserve"> to</w:t>
      </w:r>
      <w:r w:rsidR="00EF2DA4" w:rsidRPr="00A75F92">
        <w:rPr>
          <w:rFonts w:cs="Arial"/>
        </w:rPr>
        <w:t xml:space="preserve"> the ranking of regulatory authorities. The applicants argue that the inability to suspend statutory obligations will create a preference for regulatory authorities in </w:t>
      </w:r>
      <w:r w:rsidR="004C34BB" w:rsidRPr="00A75F92">
        <w:rPr>
          <w:rFonts w:cs="Arial"/>
        </w:rPr>
        <w:t xml:space="preserve">business </w:t>
      </w:r>
      <w:r w:rsidR="00EF2DA4" w:rsidRPr="00A75F92">
        <w:rPr>
          <w:rFonts w:cs="Arial"/>
        </w:rPr>
        <w:t>rescue which contradicts its concurrent ranking in liquidation.</w:t>
      </w:r>
      <w:r w:rsidR="00045175" w:rsidRPr="00A75F92">
        <w:rPr>
          <w:rFonts w:cs="Arial"/>
        </w:rPr>
        <w:t xml:space="preserve"> The respondents (particularly RCL</w:t>
      </w:r>
      <w:r w:rsidR="0048538B" w:rsidRPr="00A75F92">
        <w:rPr>
          <w:rFonts w:cs="Arial"/>
        </w:rPr>
        <w:t xml:space="preserve"> Foods</w:t>
      </w:r>
      <w:r w:rsidR="00045175" w:rsidRPr="00A75F92">
        <w:rPr>
          <w:rFonts w:cs="Arial"/>
        </w:rPr>
        <w:t>) complain that t</w:t>
      </w:r>
      <w:r w:rsidR="00EF2DA4" w:rsidRPr="00A75F92">
        <w:rPr>
          <w:rFonts w:cs="Arial"/>
        </w:rPr>
        <w:t>his is impermissible</w:t>
      </w:r>
      <w:r w:rsidR="00045175" w:rsidRPr="00A75F92">
        <w:rPr>
          <w:rFonts w:cs="Arial"/>
        </w:rPr>
        <w:t xml:space="preserve"> because b</w:t>
      </w:r>
      <w:r w:rsidR="00EF2DA4" w:rsidRPr="00A75F92">
        <w:rPr>
          <w:rFonts w:cs="Arial"/>
        </w:rPr>
        <w:t>y raising a new basis for suggesting that s 136 is irrational for the first time in its written submissions, the applicants deprived the respondents of an opportunity of responding thereto in answer.</w:t>
      </w:r>
    </w:p>
    <w:p w:rsidR="00045175" w:rsidRPr="00045175" w:rsidRDefault="00045175" w:rsidP="00045175">
      <w:pPr>
        <w:pStyle w:val="ListParagraph"/>
        <w:rPr>
          <w:rFonts w:cs="Arial"/>
        </w:rPr>
      </w:pPr>
    </w:p>
    <w:p w:rsidR="008C782F" w:rsidRPr="00A75F92" w:rsidRDefault="00A75F92" w:rsidP="00A75F92">
      <w:pPr>
        <w:tabs>
          <w:tab w:val="left" w:pos="1134"/>
        </w:tabs>
        <w:rPr>
          <w:rFonts w:cs="Arial"/>
        </w:rPr>
      </w:pPr>
      <w:r w:rsidRPr="008C782F">
        <w:rPr>
          <w:rFonts w:eastAsiaTheme="minorHAnsi" w:cs="Arial"/>
          <w:kern w:val="2"/>
        </w:rPr>
        <w:t>[180]</w:t>
      </w:r>
      <w:r w:rsidRPr="008C782F">
        <w:rPr>
          <w:rFonts w:eastAsiaTheme="minorHAnsi" w:cs="Arial"/>
          <w:kern w:val="2"/>
        </w:rPr>
        <w:tab/>
      </w:r>
      <w:r w:rsidR="00EF2DA4" w:rsidRPr="00A75F92">
        <w:rPr>
          <w:rFonts w:cs="Arial"/>
        </w:rPr>
        <w:t xml:space="preserve">In any event, the argument </w:t>
      </w:r>
      <w:r w:rsidR="008C782F" w:rsidRPr="00A75F92">
        <w:rPr>
          <w:rFonts w:cs="Arial"/>
        </w:rPr>
        <w:t>misconc</w:t>
      </w:r>
      <w:r w:rsidR="00C20A3B" w:rsidRPr="00A75F92">
        <w:rPr>
          <w:rFonts w:cs="Arial"/>
        </w:rPr>
        <w:t>ei</w:t>
      </w:r>
      <w:r w:rsidR="008C782F" w:rsidRPr="00A75F92">
        <w:rPr>
          <w:rFonts w:cs="Arial"/>
        </w:rPr>
        <w:t>ves</w:t>
      </w:r>
      <w:r w:rsidR="00EF2DA4" w:rsidRPr="00A75F92">
        <w:rPr>
          <w:rFonts w:cs="Arial"/>
        </w:rPr>
        <w:t xml:space="preserve"> the nature of post-commencement debts which cannot be compromised by </w:t>
      </w:r>
      <w:r w:rsidR="008C782F" w:rsidRPr="00A75F92">
        <w:rPr>
          <w:rFonts w:cs="Arial"/>
        </w:rPr>
        <w:t>BRPs</w:t>
      </w:r>
      <w:r w:rsidR="00EF2DA4" w:rsidRPr="00A75F92">
        <w:rPr>
          <w:rFonts w:cs="Arial"/>
        </w:rPr>
        <w:t>. Such debts are to be considered as post-commencement finance.</w:t>
      </w:r>
      <w:r w:rsidR="008C782F" w:rsidRPr="00A75F92">
        <w:rPr>
          <w:rFonts w:cs="Arial"/>
        </w:rPr>
        <w:t xml:space="preserve"> In</w:t>
      </w:r>
      <w:r w:rsidR="008C782F" w:rsidRPr="00A75F92">
        <w:rPr>
          <w:rFonts w:cs="Arial"/>
          <w:i/>
          <w:iCs/>
        </w:rPr>
        <w:t xml:space="preserve"> Henque 3935 CC t/a PQ Clothing </w:t>
      </w:r>
      <w:r w:rsidR="008C782F" w:rsidRPr="00A75F92">
        <w:rPr>
          <w:rFonts w:cs="Arial"/>
          <w:i/>
          <w:iCs/>
        </w:rPr>
        <w:lastRenderedPageBreak/>
        <w:t>Outlet (In Business Rescue) v Commissioner, South African Revenue Service</w:t>
      </w:r>
      <w:r w:rsidR="008C782F" w:rsidRPr="00A75F92">
        <w:rPr>
          <w:rFonts w:cs="Arial"/>
        </w:rPr>
        <w:t xml:space="preserve"> 2023 (6) SA 260 (GJ) post-commencement finance was dealt with thus:</w:t>
      </w:r>
    </w:p>
    <w:p w:rsidR="008C782F" w:rsidRPr="008C782F" w:rsidRDefault="008C782F" w:rsidP="008C782F">
      <w:pPr>
        <w:pStyle w:val="ListParagraph"/>
        <w:rPr>
          <w:rFonts w:cs="Arial"/>
          <w14:ligatures w14:val="none"/>
        </w:rPr>
      </w:pPr>
    </w:p>
    <w:p w:rsidR="008C782F" w:rsidRPr="008C782F" w:rsidRDefault="008C782F" w:rsidP="008C782F">
      <w:pPr>
        <w:tabs>
          <w:tab w:val="left" w:pos="1134"/>
        </w:tabs>
        <w:spacing w:line="276" w:lineRule="auto"/>
        <w:ind w:left="1134"/>
        <w:jc w:val="both"/>
        <w:rPr>
          <w:rFonts w:cs="Arial"/>
          <w:color w:val="000000"/>
          <w:sz w:val="22"/>
          <w:szCs w:val="22"/>
          <w:lang w:eastAsia="en-GB"/>
        </w:rPr>
      </w:pPr>
      <w:r w:rsidRPr="008C782F">
        <w:rPr>
          <w:rFonts w:cs="Arial"/>
          <w:color w:val="000000"/>
          <w:sz w:val="22"/>
          <w:szCs w:val="22"/>
          <w:lang w:eastAsia="en-GB"/>
        </w:rPr>
        <w:t>“[5] One of the innovations of the Companies Act is to be found in ch 6 thereof, where the concept or practice of business rescue is introduced into our law. In terms of s 128(1)</w:t>
      </w:r>
      <w:r w:rsidRPr="008C782F">
        <w:rPr>
          <w:rFonts w:cs="Arial"/>
          <w:i/>
          <w:iCs/>
          <w:color w:val="000000"/>
          <w:sz w:val="22"/>
          <w:szCs w:val="22"/>
          <w:lang w:eastAsia="en-GB"/>
        </w:rPr>
        <w:t>(b)</w:t>
      </w:r>
      <w:r w:rsidRPr="008C782F">
        <w:rPr>
          <w:rFonts w:cs="Arial"/>
          <w:color w:val="000000"/>
          <w:sz w:val="22"/>
          <w:szCs w:val="22"/>
          <w:lang w:eastAsia="en-GB"/>
        </w:rPr>
        <w:t> of the Companies Act, business rescue is a 'proceeding' that is designed to 'facilitate the rehabilitation' of an entity that is financially distressed, by (i) temporarily appointing a business rescue practitioner (BRP) who supervises and manages the affairs of the entity; (ii) placing a temporary moratorium on the rights of claimants against the entity or against any 'property' in the possession of the entity — the full extent of the moratorium is further elaborated upon in s 133 of the Companies Act; and (iii) allowing for a business rescue plan (the plan) to be developed. By placing a temporary moratorium on the rights of claimants, the Companies Act ring-fences the debts of the entity that have accrued prior to the commencement of business rescue. It is these debts that the plan would focus upon to 'rehabilitate' or 'rescue' the entity. Sections 151 and 152 of the Companies Act provide for the plan to be tabled at a meeting of the creditors for adoption. In cases where the plan adopted by the creditors affects the rights of shareholders or members, as in this case, then the plan would have to be tabled at a meeting of these shareholders or members for their approval of the adoption. Should the plan be adopted and approved (in the case where approval is necessary), in terms of s 152(4) it is binding on all creditors, regardless of whether a creditor was at the meeting or not. Finally, in terms of s 154(2), no creditor, including Sars, if owed unpaid taxes which were due and payable pre- the commencement of business rescue, can enforce the debt, except in terms of the plan. Post-commencement debts — referred to as 'Post-commencement finance' in the Companies Act — are an altogether different species. They are dealt with in terms of s 135 of the Companies Act. They are not affected or compromised by the plan. Salaries earned by employees during the business rescue proceedings constitute post-commencement finance. Any taxes, such as income tax arising from post-commencement profits, skills development levies (SDL) or VAT on post-commencement sales, for example, too, would constitute post-commencement finance. All post-commencement finance has to be settled before any pre-commencement debts can be considered.”</w:t>
      </w:r>
    </w:p>
    <w:p w:rsidR="008C782F" w:rsidRPr="008C782F" w:rsidRDefault="008C782F" w:rsidP="008C782F">
      <w:pPr>
        <w:pStyle w:val="ListParagraph"/>
        <w:tabs>
          <w:tab w:val="left" w:pos="1134"/>
        </w:tabs>
        <w:ind w:left="0"/>
        <w:contextualSpacing w:val="0"/>
        <w:rPr>
          <w:rFonts w:cs="Arial"/>
          <w14:ligatures w14:val="none"/>
        </w:rPr>
      </w:pPr>
    </w:p>
    <w:p w:rsidR="008C782F" w:rsidRPr="008C782F" w:rsidRDefault="008C782F" w:rsidP="008C782F">
      <w:pPr>
        <w:pStyle w:val="ListParagraph"/>
        <w:rPr>
          <w:rFonts w:cs="Arial"/>
        </w:rPr>
      </w:pPr>
    </w:p>
    <w:p w:rsidR="008C782F" w:rsidRPr="00A75F92" w:rsidRDefault="00A75F92" w:rsidP="00A75F92">
      <w:pPr>
        <w:tabs>
          <w:tab w:val="left" w:pos="1134"/>
        </w:tabs>
        <w:rPr>
          <w:rFonts w:cs="Arial"/>
        </w:rPr>
      </w:pPr>
      <w:r w:rsidRPr="008C782F">
        <w:rPr>
          <w:rFonts w:eastAsiaTheme="minorHAnsi" w:cs="Arial"/>
          <w:kern w:val="2"/>
        </w:rPr>
        <w:t>[181]</w:t>
      </w:r>
      <w:r w:rsidRPr="008C782F">
        <w:rPr>
          <w:rFonts w:eastAsiaTheme="minorHAnsi" w:cs="Arial"/>
          <w:kern w:val="2"/>
        </w:rPr>
        <w:tab/>
      </w:r>
      <w:r w:rsidR="00EF2DA4" w:rsidRPr="00A75F92">
        <w:rPr>
          <w:rFonts w:cs="Arial"/>
        </w:rPr>
        <w:t xml:space="preserve">The suspension of statutory obligations under the </w:t>
      </w:r>
      <w:r w:rsidR="008C782F" w:rsidRPr="00A75F92">
        <w:rPr>
          <w:rFonts w:cs="Arial"/>
        </w:rPr>
        <w:t>S</w:t>
      </w:r>
      <w:r w:rsidR="00EF2DA4" w:rsidRPr="00A75F92">
        <w:rPr>
          <w:rFonts w:cs="Arial"/>
        </w:rPr>
        <w:t>I</w:t>
      </w:r>
      <w:r w:rsidR="008C782F" w:rsidRPr="00A75F92">
        <w:rPr>
          <w:rFonts w:cs="Arial"/>
        </w:rPr>
        <w:t xml:space="preserve"> </w:t>
      </w:r>
      <w:r w:rsidR="00EF2DA4" w:rsidRPr="00A75F92">
        <w:rPr>
          <w:rFonts w:cs="Arial"/>
        </w:rPr>
        <w:t>Agreement post-commencement therefore results in the preference of SASA in the rescue of THL. This is a consideration which the practitioners ought to take into account when determining whether the business is capable of rescue or whether a better return will result in liquidation. The ranking, however, has no bearing on the constitutionality of the Companies Act and will have to be dealt with in the business rescue plan.</w:t>
      </w:r>
    </w:p>
    <w:p w:rsidR="008C782F" w:rsidRDefault="008C782F" w:rsidP="008C782F">
      <w:pPr>
        <w:pStyle w:val="ListParagraph"/>
        <w:tabs>
          <w:tab w:val="left" w:pos="1134"/>
        </w:tabs>
        <w:ind w:left="0"/>
        <w:contextualSpacing w:val="0"/>
        <w:rPr>
          <w:rFonts w:cs="Arial"/>
          <w14:ligatures w14:val="none"/>
        </w:rPr>
      </w:pPr>
    </w:p>
    <w:p w:rsidR="008C782F" w:rsidRPr="00A75F92" w:rsidRDefault="00A75F92" w:rsidP="00A75F92">
      <w:pPr>
        <w:tabs>
          <w:tab w:val="left" w:pos="1134"/>
        </w:tabs>
        <w:rPr>
          <w:rFonts w:cs="Arial"/>
        </w:rPr>
      </w:pPr>
      <w:r w:rsidRPr="008C782F">
        <w:rPr>
          <w:rFonts w:eastAsiaTheme="minorHAnsi" w:cs="Arial"/>
          <w:kern w:val="2"/>
        </w:rPr>
        <w:lastRenderedPageBreak/>
        <w:t>[182]</w:t>
      </w:r>
      <w:r w:rsidRPr="008C782F">
        <w:rPr>
          <w:rFonts w:eastAsiaTheme="minorHAnsi" w:cs="Arial"/>
          <w:kern w:val="2"/>
        </w:rPr>
        <w:tab/>
      </w:r>
      <w:r w:rsidR="00EF2DA4" w:rsidRPr="00A75F92">
        <w:rPr>
          <w:rFonts w:cs="Arial"/>
        </w:rPr>
        <w:t>Insofar as the applicants seek final reading</w:t>
      </w:r>
      <w:r w:rsidR="008C782F" w:rsidRPr="00A75F92">
        <w:rPr>
          <w:rFonts w:cs="Arial"/>
        </w:rPr>
        <w:t>-</w:t>
      </w:r>
      <w:r w:rsidR="00EF2DA4" w:rsidRPr="00A75F92">
        <w:rPr>
          <w:rFonts w:cs="Arial"/>
        </w:rPr>
        <w:t>in relief to cure the alleged constitutional defect in the Companies Act, that relief will result in business rescue practitioners being able to suspend and cancel statutory obligations as well as reduce statutory claims to general damages under s</w:t>
      </w:r>
      <w:r w:rsidR="0036395F" w:rsidRPr="00A75F92">
        <w:rPr>
          <w:rFonts w:cs="Arial"/>
        </w:rPr>
        <w:t>s</w:t>
      </w:r>
      <w:r w:rsidR="00EF2DA4" w:rsidRPr="00A75F92">
        <w:rPr>
          <w:rFonts w:cs="Arial"/>
        </w:rPr>
        <w:t xml:space="preserve"> 136(2)(b) and 136(3) respectively.</w:t>
      </w:r>
    </w:p>
    <w:p w:rsidR="008C782F" w:rsidRPr="008C782F" w:rsidRDefault="008C782F" w:rsidP="008C782F">
      <w:pPr>
        <w:pStyle w:val="ListParagraph"/>
        <w:rPr>
          <w:rFonts w:cs="Arial"/>
        </w:rPr>
      </w:pPr>
    </w:p>
    <w:p w:rsidR="00B50552" w:rsidRPr="00A75F92" w:rsidRDefault="00A75F92" w:rsidP="00A75F92">
      <w:pPr>
        <w:tabs>
          <w:tab w:val="left" w:pos="1134"/>
        </w:tabs>
        <w:rPr>
          <w:rFonts w:cs="Arial"/>
        </w:rPr>
      </w:pPr>
      <w:r w:rsidRPr="00B50552">
        <w:rPr>
          <w:rFonts w:eastAsiaTheme="minorHAnsi" w:cs="Arial"/>
          <w:kern w:val="2"/>
        </w:rPr>
        <w:t>[183]</w:t>
      </w:r>
      <w:r w:rsidRPr="00B50552">
        <w:rPr>
          <w:rFonts w:eastAsiaTheme="minorHAnsi" w:cs="Arial"/>
          <w:kern w:val="2"/>
        </w:rPr>
        <w:tab/>
      </w:r>
      <w:r w:rsidR="00EF2DA4" w:rsidRPr="00A75F92">
        <w:rPr>
          <w:rFonts w:cs="Arial"/>
        </w:rPr>
        <w:t>In other words, practitioners will be afforded expansively broad powers in circumstances where the legislature evidently did not want to ascribe such powers. The reading</w:t>
      </w:r>
      <w:r w:rsidR="008C782F" w:rsidRPr="00A75F92">
        <w:rPr>
          <w:rFonts w:cs="Arial"/>
        </w:rPr>
        <w:t>-</w:t>
      </w:r>
      <w:r w:rsidR="00EF2DA4" w:rsidRPr="00A75F92">
        <w:rPr>
          <w:rFonts w:cs="Arial"/>
        </w:rPr>
        <w:t>in relief thus amounts to a severe intrusion on the legislative realm and impermissibly transforms the scope and nature of s 136 of the Companies Act as a whole.</w:t>
      </w:r>
      <w:r w:rsidR="00B50552" w:rsidRPr="00A75F92">
        <w:rPr>
          <w:rFonts w:cs="Arial"/>
        </w:rPr>
        <w:t xml:space="preserve"> In</w:t>
      </w:r>
      <w:r w:rsidR="00B50552" w:rsidRPr="00A75F92">
        <w:rPr>
          <w:rFonts w:cs="Arial"/>
          <w:i/>
          <w:iCs/>
        </w:rPr>
        <w:t xml:space="preserve"> National Coalition for Gay and Lesbian Equality and Others v Minister of Home Affairs and Others </w:t>
      </w:r>
      <w:r w:rsidR="00B50552" w:rsidRPr="00A75F92">
        <w:rPr>
          <w:rFonts w:cs="Arial"/>
        </w:rPr>
        <w:t> 2000 (2) SA 1 (CC) the principle was articulated as follows (footnotes omitted):</w:t>
      </w:r>
    </w:p>
    <w:p w:rsidR="00B50552" w:rsidRPr="00B50552" w:rsidRDefault="00B50552" w:rsidP="00B50552">
      <w:pPr>
        <w:pStyle w:val="ListParagraph"/>
        <w:rPr>
          <w:rFonts w:cs="Arial"/>
          <w14:ligatures w14:val="none"/>
        </w:rPr>
      </w:pPr>
    </w:p>
    <w:p w:rsidR="00B50552" w:rsidRPr="00B50552" w:rsidRDefault="00B50552" w:rsidP="00B50552">
      <w:pPr>
        <w:tabs>
          <w:tab w:val="left" w:pos="1134"/>
        </w:tabs>
        <w:spacing w:before="120" w:line="276" w:lineRule="auto"/>
        <w:ind w:left="1134"/>
        <w:jc w:val="both"/>
        <w:rPr>
          <w:rFonts w:cs="Arial"/>
          <w:color w:val="000000"/>
          <w:sz w:val="22"/>
          <w:szCs w:val="22"/>
        </w:rPr>
      </w:pPr>
      <w:r w:rsidRPr="00B50552">
        <w:rPr>
          <w:rFonts w:cs="Arial"/>
          <w:color w:val="000000"/>
          <w:sz w:val="22"/>
          <w:szCs w:val="22"/>
        </w:rPr>
        <w:t>“[65] In fashioning a declaration of invalidity, a Court has to keep in balance two important considerations. One is the obligation to provide the 'appropriate relief' under s 38 of the Constitution, to which claimants are entitled when 'a right in the Bill of Rights has been infringed or threatened'.</w:t>
      </w:r>
      <w:bookmarkStart w:id="100" w:name="0-0-0-477967"/>
      <w:bookmarkEnd w:id="100"/>
      <w:r w:rsidRPr="00B50552">
        <w:rPr>
          <w:rFonts w:cs="Arial"/>
          <w:color w:val="000000"/>
          <w:sz w:val="22"/>
          <w:szCs w:val="22"/>
        </w:rPr>
        <w:t xml:space="preserve"> Although the remedial provision considered by this Court in </w:t>
      </w:r>
      <w:r w:rsidRPr="00B50552">
        <w:rPr>
          <w:rFonts w:cs="Arial"/>
          <w:i/>
          <w:iCs/>
          <w:color w:val="000000"/>
          <w:sz w:val="22"/>
          <w:szCs w:val="22"/>
        </w:rPr>
        <w:t>Fos</w:t>
      </w:r>
      <w:bookmarkStart w:id="101" w:name="0-0-0-477971"/>
      <w:bookmarkEnd w:id="101"/>
      <w:r>
        <w:rPr>
          <w:rFonts w:cs="Arial"/>
          <w:i/>
          <w:iCs/>
          <w:color w:val="000000"/>
          <w:sz w:val="22"/>
          <w:szCs w:val="22"/>
        </w:rPr>
        <w:t xml:space="preserve">e </w:t>
      </w:r>
      <w:r w:rsidRPr="00B50552">
        <w:rPr>
          <w:rFonts w:cs="Arial"/>
          <w:color w:val="000000"/>
          <w:sz w:val="22"/>
          <w:szCs w:val="22"/>
        </w:rPr>
        <w:t>was that of the interim Constitution,</w:t>
      </w:r>
      <w:bookmarkStart w:id="102" w:name="0-0-0-477975"/>
      <w:bookmarkEnd w:id="102"/>
      <w:r w:rsidRPr="00B50552">
        <w:rPr>
          <w:rFonts w:cs="Arial"/>
          <w:color w:val="000000"/>
          <w:sz w:val="22"/>
          <w:szCs w:val="22"/>
        </w:rPr>
        <w:t xml:space="preserve"> the two provisions are in all material respects identical and the following observations in that case are equally applicable to s 38 of the Constitution:</w:t>
      </w:r>
    </w:p>
    <w:p w:rsidR="00B50552" w:rsidRDefault="00B50552" w:rsidP="00B50552">
      <w:pPr>
        <w:tabs>
          <w:tab w:val="left" w:pos="1134"/>
          <w:tab w:val="left" w:pos="1701"/>
        </w:tabs>
        <w:spacing w:before="60"/>
        <w:ind w:left="1701"/>
        <w:jc w:val="both"/>
        <w:rPr>
          <w:rFonts w:cs="Arial"/>
          <w:color w:val="000000"/>
          <w:sz w:val="22"/>
          <w:szCs w:val="22"/>
        </w:rPr>
      </w:pPr>
      <w:r w:rsidRPr="00B50552">
        <w:rPr>
          <w:rFonts w:cs="Arial"/>
          <w:color w:val="000000"/>
          <w:sz w:val="20"/>
          <w:szCs w:val="20"/>
        </w:rPr>
        <w:t>'Given the historical context in which the interim Constitution was adopted and the extensive violation of fundamental rights which had preceded it, I have no doubt that this Court has a particular duty to ensure that, within the bounds of the Constitution, effective relief be granted for the infringement of any of the rights entrenched in it. In our context an appropriate remedy must mean an effect remedy, for without effective remedies for breach, the values underlying and the rights entrenched in the Constitution cannot properly be upheld or enhanced. Particularly in a country where so few have the means to enforce their rights through the courts, it is essential that on those occasions when the legal process does establish that an infringement of an entrenched right has occurred, it be effectively vindicated. The courts have a particular responsibility in this regard and are obliged to ''forge new tools'' and shape innovative remedies, if needs be, to achieve this goal.'</w:t>
      </w:r>
      <w:bookmarkStart w:id="103" w:name="0-0-0-477979"/>
      <w:bookmarkEnd w:id="103"/>
      <w:r>
        <w:rPr>
          <w:rFonts w:cs="Arial"/>
          <w:color w:val="000000"/>
          <w:sz w:val="22"/>
          <w:szCs w:val="22"/>
        </w:rPr>
        <w:t xml:space="preserve"> </w:t>
      </w:r>
      <w:r w:rsidRPr="00B50552">
        <w:rPr>
          <w:rFonts w:cs="Arial"/>
          <w:color w:val="000000"/>
          <w:sz w:val="22"/>
          <w:szCs w:val="22"/>
        </w:rPr>
        <w:t>(Footnote omitted.)</w:t>
      </w:r>
    </w:p>
    <w:p w:rsidR="00B50552" w:rsidRDefault="00B50552" w:rsidP="00B50552">
      <w:pPr>
        <w:tabs>
          <w:tab w:val="left" w:pos="1134"/>
          <w:tab w:val="left" w:pos="1701"/>
        </w:tabs>
        <w:spacing w:before="60" w:line="276" w:lineRule="auto"/>
        <w:ind w:left="1134"/>
        <w:jc w:val="both"/>
        <w:rPr>
          <w:rFonts w:cs="Arial"/>
          <w:color w:val="000000"/>
          <w:sz w:val="22"/>
          <w:szCs w:val="22"/>
        </w:rPr>
      </w:pPr>
      <w:r w:rsidRPr="00B50552">
        <w:rPr>
          <w:rFonts w:cs="Arial"/>
          <w:color w:val="000000"/>
          <w:sz w:val="22"/>
          <w:szCs w:val="22"/>
        </w:rPr>
        <w:t>The Court's obligation to provide appropriate relief must be read together with s 172(1)</w:t>
      </w:r>
      <w:r w:rsidRPr="00B50552">
        <w:rPr>
          <w:rFonts w:cs="Arial"/>
          <w:i/>
          <w:iCs/>
          <w:color w:val="000000"/>
          <w:sz w:val="22"/>
          <w:szCs w:val="22"/>
        </w:rPr>
        <w:t>(b)</w:t>
      </w:r>
      <w:r w:rsidRPr="00B50552">
        <w:rPr>
          <w:rFonts w:cs="Arial"/>
          <w:color w:val="000000"/>
          <w:sz w:val="22"/>
          <w:szCs w:val="22"/>
        </w:rPr>
        <w:t> which requires the Court to make an order which is just and equitable.</w:t>
      </w:r>
    </w:p>
    <w:p w:rsidR="00B50552" w:rsidRDefault="00B50552" w:rsidP="00B50552">
      <w:pPr>
        <w:tabs>
          <w:tab w:val="left" w:pos="1134"/>
          <w:tab w:val="left" w:pos="1701"/>
        </w:tabs>
        <w:spacing w:before="60" w:line="276" w:lineRule="auto"/>
        <w:ind w:left="1134"/>
        <w:jc w:val="both"/>
        <w:rPr>
          <w:rFonts w:cs="Arial"/>
          <w:color w:val="000000"/>
          <w:sz w:val="22"/>
          <w:szCs w:val="22"/>
        </w:rPr>
      </w:pPr>
    </w:p>
    <w:p w:rsidR="00B50552" w:rsidRPr="00B50552" w:rsidRDefault="00B50552" w:rsidP="00B50552">
      <w:pPr>
        <w:tabs>
          <w:tab w:val="left" w:pos="1134"/>
          <w:tab w:val="left" w:pos="1701"/>
        </w:tabs>
        <w:spacing w:before="60" w:line="276" w:lineRule="auto"/>
        <w:ind w:left="1134"/>
        <w:jc w:val="both"/>
        <w:rPr>
          <w:rFonts w:cs="Arial"/>
          <w:color w:val="000000"/>
          <w:sz w:val="22"/>
          <w:szCs w:val="22"/>
        </w:rPr>
      </w:pPr>
      <w:r w:rsidRPr="00B50552">
        <w:rPr>
          <w:rFonts w:cs="Arial"/>
          <w:color w:val="000000"/>
          <w:sz w:val="22"/>
          <w:szCs w:val="22"/>
        </w:rPr>
        <w:t xml:space="preserve">[66] The other consideration a Court must keep in mind is the principle of the separation of powers and, flowing therefrom, the deference it owes to the Legislature in devising a remedy for a breach of the Constitution in any particular case. It is not possible to formulate in general terms what such deference must embrace, for this depends on the facts and circumstances of each case. In essence, however, it involves restraint by the Courts in not trespassing onto that part of the legislative field which has been reserved by the Constitution, and for good reason, to the Legislature. Whether, and to what extent, a Court may </w:t>
      </w:r>
      <w:r w:rsidRPr="00B50552">
        <w:rPr>
          <w:rFonts w:cs="Arial"/>
          <w:color w:val="000000"/>
          <w:sz w:val="22"/>
          <w:szCs w:val="22"/>
        </w:rPr>
        <w:lastRenderedPageBreak/>
        <w:t>interfere with the language of a statute will depend ultimately on the correct construction to be placed on the Constitution as applied to the legislation and facts involved in each case.”</w:t>
      </w:r>
    </w:p>
    <w:p w:rsidR="00B50552" w:rsidRPr="00B50552" w:rsidRDefault="00B50552" w:rsidP="00B50552">
      <w:pPr>
        <w:pStyle w:val="ListParagraph"/>
        <w:rPr>
          <w:rFonts w:cs="Arial"/>
        </w:rPr>
      </w:pPr>
    </w:p>
    <w:p w:rsidR="002B0CE2" w:rsidRPr="00A75F92" w:rsidRDefault="00A75F92" w:rsidP="00A75F92">
      <w:pPr>
        <w:tabs>
          <w:tab w:val="left" w:pos="1134"/>
        </w:tabs>
        <w:rPr>
          <w:rFonts w:cs="Arial"/>
        </w:rPr>
      </w:pPr>
      <w:r>
        <w:rPr>
          <w:rFonts w:eastAsiaTheme="minorHAnsi" w:cs="Arial"/>
          <w:kern w:val="2"/>
        </w:rPr>
        <w:t>[184]</w:t>
      </w:r>
      <w:r>
        <w:rPr>
          <w:rFonts w:eastAsiaTheme="minorHAnsi" w:cs="Arial"/>
          <w:kern w:val="2"/>
        </w:rPr>
        <w:tab/>
      </w:r>
      <w:r w:rsidR="002B0CE2" w:rsidRPr="00A75F92">
        <w:rPr>
          <w:rFonts w:cs="Arial"/>
        </w:rPr>
        <w:t xml:space="preserve">At the hearing counsel for the applicants accepted that the reading-in originally sought was over-broad and that it created the equal opposite and contended then for an amended </w:t>
      </w:r>
      <w:r w:rsidR="00F765D2" w:rsidRPr="00A75F92">
        <w:rPr>
          <w:rFonts w:cs="Arial"/>
        </w:rPr>
        <w:t xml:space="preserve">dual </w:t>
      </w:r>
      <w:r w:rsidR="002B0CE2" w:rsidRPr="00A75F92">
        <w:rPr>
          <w:rFonts w:cs="Arial"/>
        </w:rPr>
        <w:t>reading-in in the following terms</w:t>
      </w:r>
      <w:r w:rsidR="00171DED" w:rsidRPr="00A75F92">
        <w:rPr>
          <w:rFonts w:cs="Arial"/>
        </w:rPr>
        <w:t xml:space="preserve"> (the reading-in suggested is inserted in </w:t>
      </w:r>
      <w:r w:rsidR="00171DED" w:rsidRPr="00A75F92">
        <w:rPr>
          <w:rFonts w:cs="Arial"/>
          <w:b/>
          <w:bCs/>
          <w:i/>
          <w:iCs/>
          <w:u w:val="single"/>
        </w:rPr>
        <w:t>underlined</w:t>
      </w:r>
      <w:r w:rsidR="00171DED" w:rsidRPr="00A75F92">
        <w:rPr>
          <w:rFonts w:cs="Arial"/>
          <w:b/>
          <w:bCs/>
          <w:u w:val="single"/>
        </w:rPr>
        <w:t xml:space="preserve"> </w:t>
      </w:r>
      <w:r w:rsidR="00171DED" w:rsidRPr="00A75F92">
        <w:rPr>
          <w:rFonts w:cs="Arial"/>
          <w:b/>
          <w:bCs/>
          <w:i/>
          <w:iCs/>
          <w:u w:val="single"/>
        </w:rPr>
        <w:t>bold italics</w:t>
      </w:r>
      <w:r w:rsidR="002B0CE2" w:rsidRPr="00A75F92">
        <w:rPr>
          <w:rFonts w:cs="Arial"/>
        </w:rPr>
        <w:t>:</w:t>
      </w:r>
    </w:p>
    <w:p w:rsidR="002B0CE2" w:rsidRDefault="002B0CE2" w:rsidP="002B0CE2">
      <w:pPr>
        <w:pStyle w:val="ListParagraph"/>
        <w:tabs>
          <w:tab w:val="left" w:pos="1134"/>
        </w:tabs>
        <w:ind w:left="0"/>
        <w:contextualSpacing w:val="0"/>
        <w:rPr>
          <w:rFonts w:cs="Arial"/>
          <w14:ligatures w14:val="none"/>
        </w:rPr>
      </w:pPr>
    </w:p>
    <w:p w:rsidR="00171DED" w:rsidRPr="009063AC" w:rsidRDefault="00171DED" w:rsidP="00171DED">
      <w:pPr>
        <w:pStyle w:val="ListParagraph"/>
        <w:tabs>
          <w:tab w:val="left" w:pos="1701"/>
          <w:tab w:val="left" w:pos="2268"/>
          <w:tab w:val="left" w:pos="2835"/>
          <w:tab w:val="left" w:pos="3402"/>
        </w:tabs>
        <w:spacing w:before="120" w:after="120" w:line="276" w:lineRule="auto"/>
        <w:ind w:left="1701" w:right="-46" w:hanging="567"/>
        <w:contextualSpacing w:val="0"/>
        <w:rPr>
          <w:rFonts w:cs="Arial"/>
          <w:color w:val="000000"/>
          <w:sz w:val="22"/>
          <w:szCs w:val="22"/>
          <w:shd w:val="clear" w:color="auto" w:fill="FFFFFF"/>
        </w:rPr>
      </w:pPr>
      <w:r w:rsidRPr="009063AC">
        <w:rPr>
          <w:rFonts w:cs="Arial"/>
          <w:color w:val="000000"/>
          <w:sz w:val="22"/>
          <w:szCs w:val="22"/>
          <w:shd w:val="clear" w:color="auto" w:fill="FFFFFF"/>
        </w:rPr>
        <w:t>(2)</w:t>
      </w:r>
      <w:r w:rsidRPr="009063AC">
        <w:rPr>
          <w:rFonts w:cs="Arial"/>
          <w:color w:val="000000"/>
          <w:sz w:val="22"/>
          <w:szCs w:val="22"/>
          <w:shd w:val="clear" w:color="auto" w:fill="FFFFFF"/>
        </w:rPr>
        <w:tab/>
        <w:t>Subject to subsection (2A), and despite any provision of an agreement to the</w:t>
      </w:r>
      <w:r>
        <w:rPr>
          <w:rFonts w:cs="Arial"/>
          <w:color w:val="000000"/>
          <w:sz w:val="22"/>
          <w:szCs w:val="22"/>
          <w:shd w:val="clear" w:color="auto" w:fill="FFFFFF"/>
        </w:rPr>
        <w:t xml:space="preserve"> </w:t>
      </w:r>
      <w:r w:rsidRPr="009063AC">
        <w:rPr>
          <w:rFonts w:cs="Arial"/>
          <w:color w:val="000000"/>
          <w:sz w:val="22"/>
          <w:szCs w:val="22"/>
          <w:shd w:val="clear" w:color="auto" w:fill="FFFFFF"/>
        </w:rPr>
        <w:t>contrary, during business rescue proceedings, the practitioner may—</w:t>
      </w:r>
    </w:p>
    <w:p w:rsidR="00171DED" w:rsidRPr="009063AC" w:rsidRDefault="00171DED" w:rsidP="00171DED">
      <w:pPr>
        <w:pStyle w:val="ListParagraph"/>
        <w:tabs>
          <w:tab w:val="left" w:pos="2268"/>
          <w:tab w:val="left" w:pos="2835"/>
          <w:tab w:val="left" w:pos="3261"/>
        </w:tabs>
        <w:spacing w:before="120" w:after="120" w:line="276" w:lineRule="auto"/>
        <w:ind w:left="2830" w:right="-46" w:hanging="1240"/>
        <w:contextualSpacing w:val="0"/>
        <w:rPr>
          <w:rFonts w:cs="Arial"/>
          <w:color w:val="000000"/>
          <w:sz w:val="22"/>
          <w:szCs w:val="22"/>
          <w:shd w:val="clear" w:color="auto" w:fill="FFFFFF"/>
        </w:rPr>
      </w:pPr>
      <w:r w:rsidRPr="009063AC">
        <w:rPr>
          <w:rFonts w:cs="Arial"/>
          <w:color w:val="000000"/>
          <w:sz w:val="22"/>
          <w:szCs w:val="22"/>
          <w:shd w:val="clear" w:color="auto" w:fill="FFFFFF"/>
        </w:rPr>
        <w:tab/>
        <w:t>(a)</w:t>
      </w:r>
      <w:r w:rsidRPr="009063AC">
        <w:rPr>
          <w:rFonts w:cs="Arial"/>
          <w:color w:val="000000"/>
          <w:sz w:val="22"/>
          <w:szCs w:val="22"/>
          <w:shd w:val="clear" w:color="auto" w:fill="FFFFFF"/>
        </w:rPr>
        <w:tab/>
        <w:t xml:space="preserve">entirely, partially or conditionally suspend, for the duration of the business rescue proceedings, any </w:t>
      </w:r>
      <w:r w:rsidRPr="00171DED">
        <w:rPr>
          <w:rFonts w:cs="Arial"/>
          <w:b/>
          <w:bCs/>
          <w:i/>
          <w:iCs/>
          <w:color w:val="000000"/>
          <w:sz w:val="22"/>
          <w:szCs w:val="22"/>
          <w:u w:val="single"/>
          <w:shd w:val="clear" w:color="auto" w:fill="FFFFFF"/>
        </w:rPr>
        <w:t>inter partes</w:t>
      </w:r>
      <w:r>
        <w:rPr>
          <w:rFonts w:cs="Arial"/>
          <w:b/>
          <w:bCs/>
          <w:i/>
          <w:iCs/>
          <w:color w:val="000000"/>
          <w:sz w:val="22"/>
          <w:szCs w:val="22"/>
          <w:shd w:val="clear" w:color="auto" w:fill="FFFFFF"/>
        </w:rPr>
        <w:t xml:space="preserve"> </w:t>
      </w:r>
      <w:r w:rsidRPr="009063AC">
        <w:rPr>
          <w:rFonts w:cs="Arial"/>
          <w:color w:val="000000"/>
          <w:sz w:val="22"/>
          <w:szCs w:val="22"/>
          <w:shd w:val="clear" w:color="auto" w:fill="FFFFFF"/>
        </w:rPr>
        <w:t>obligation of the company that—</w:t>
      </w:r>
    </w:p>
    <w:p w:rsidR="00171DED" w:rsidRPr="009063AC" w:rsidRDefault="00171DED" w:rsidP="00171DED">
      <w:pPr>
        <w:pStyle w:val="ListParagraph"/>
        <w:tabs>
          <w:tab w:val="left" w:pos="2835"/>
          <w:tab w:val="left" w:pos="3402"/>
        </w:tabs>
        <w:spacing w:before="120" w:after="120" w:line="276" w:lineRule="auto"/>
        <w:ind w:left="3402" w:right="-46" w:hanging="1417"/>
        <w:contextualSpacing w:val="0"/>
        <w:rPr>
          <w:rFonts w:cs="Arial"/>
          <w:color w:val="000000"/>
          <w:sz w:val="22"/>
          <w:szCs w:val="22"/>
          <w:shd w:val="clear" w:color="auto" w:fill="FFFFFF"/>
        </w:rPr>
      </w:pPr>
      <w:r w:rsidRPr="009063AC">
        <w:rPr>
          <w:rFonts w:cs="Arial"/>
          <w:color w:val="000000"/>
          <w:sz w:val="22"/>
          <w:szCs w:val="22"/>
          <w:shd w:val="clear" w:color="auto" w:fill="FFFFFF"/>
        </w:rPr>
        <w:tab/>
        <w:t>(i)</w:t>
      </w:r>
      <w:r w:rsidRPr="009063AC">
        <w:rPr>
          <w:rFonts w:cs="Arial"/>
          <w:color w:val="000000"/>
          <w:sz w:val="22"/>
          <w:szCs w:val="22"/>
          <w:shd w:val="clear" w:color="auto" w:fill="FFFFFF"/>
        </w:rPr>
        <w:tab/>
        <w:t xml:space="preserve">arises under an agreement </w:t>
      </w:r>
      <w:r w:rsidRPr="00171DED">
        <w:rPr>
          <w:rFonts w:cs="Arial"/>
          <w:b/>
          <w:bCs/>
          <w:i/>
          <w:iCs/>
          <w:color w:val="000000"/>
          <w:sz w:val="22"/>
          <w:szCs w:val="22"/>
          <w:u w:val="single"/>
          <w:shd w:val="clear" w:color="auto" w:fill="FFFFFF"/>
        </w:rPr>
        <w:t>or regulatory regime</w:t>
      </w:r>
      <w:r>
        <w:rPr>
          <w:rFonts w:cs="Arial"/>
          <w:b/>
          <w:bCs/>
          <w:i/>
          <w:iCs/>
          <w:color w:val="000000"/>
          <w:sz w:val="22"/>
          <w:szCs w:val="22"/>
          <w:shd w:val="clear" w:color="auto" w:fill="FFFFFF"/>
        </w:rPr>
        <w:t xml:space="preserve"> </w:t>
      </w:r>
      <w:r w:rsidRPr="009063AC">
        <w:rPr>
          <w:rFonts w:cs="Arial"/>
          <w:color w:val="000000"/>
          <w:sz w:val="22"/>
          <w:szCs w:val="22"/>
          <w:shd w:val="clear" w:color="auto" w:fill="FFFFFF"/>
        </w:rPr>
        <w:t>to which the company was a party at the commencement of the business rescue proceedings; and</w:t>
      </w:r>
    </w:p>
    <w:p w:rsidR="002B0CE2" w:rsidRDefault="00171DED" w:rsidP="00171DED">
      <w:pPr>
        <w:pStyle w:val="ListParagraph"/>
        <w:tabs>
          <w:tab w:val="left" w:pos="1134"/>
          <w:tab w:val="left" w:pos="2835"/>
          <w:tab w:val="left" w:pos="3402"/>
        </w:tabs>
        <w:ind w:left="0"/>
        <w:contextualSpacing w:val="0"/>
        <w:rPr>
          <w:rFonts w:cs="Arial"/>
          <w14:ligatures w14:val="none"/>
        </w:rPr>
      </w:pPr>
      <w:r>
        <w:rPr>
          <w:rFonts w:cs="Arial"/>
          <w:color w:val="000000"/>
          <w:sz w:val="22"/>
          <w:szCs w:val="22"/>
          <w:shd w:val="clear" w:color="auto" w:fill="FFFFFF"/>
        </w:rPr>
        <w:tab/>
      </w:r>
      <w:r>
        <w:rPr>
          <w:rFonts w:cs="Arial"/>
          <w:color w:val="000000"/>
          <w:sz w:val="22"/>
          <w:szCs w:val="22"/>
          <w:shd w:val="clear" w:color="auto" w:fill="FFFFFF"/>
        </w:rPr>
        <w:tab/>
      </w:r>
      <w:r w:rsidRPr="009063AC">
        <w:rPr>
          <w:rFonts w:cs="Arial"/>
          <w:color w:val="000000"/>
          <w:sz w:val="22"/>
          <w:szCs w:val="22"/>
          <w:shd w:val="clear" w:color="auto" w:fill="FFFFFF"/>
        </w:rPr>
        <w:t>(ii)</w:t>
      </w:r>
      <w:r>
        <w:rPr>
          <w:rFonts w:cs="Arial"/>
          <w:color w:val="000000"/>
          <w:sz w:val="22"/>
          <w:szCs w:val="22"/>
          <w:shd w:val="clear" w:color="auto" w:fill="FFFFFF"/>
        </w:rPr>
        <w:tab/>
      </w:r>
      <w:r w:rsidRPr="009063AC">
        <w:rPr>
          <w:rFonts w:cs="Arial"/>
          <w:color w:val="000000"/>
          <w:sz w:val="22"/>
          <w:szCs w:val="22"/>
          <w:shd w:val="clear" w:color="auto" w:fill="FFFFFF"/>
        </w:rPr>
        <w:t>would otherwise become due during those proceedings;</w:t>
      </w:r>
    </w:p>
    <w:p w:rsidR="002B0CE2" w:rsidRDefault="002B0CE2" w:rsidP="002B0CE2">
      <w:pPr>
        <w:pStyle w:val="ListParagraph"/>
        <w:tabs>
          <w:tab w:val="left" w:pos="1134"/>
        </w:tabs>
        <w:ind w:left="0"/>
        <w:contextualSpacing w:val="0"/>
        <w:rPr>
          <w:rFonts w:cs="Arial"/>
          <w14:ligatures w14:val="none"/>
        </w:rPr>
      </w:pPr>
    </w:p>
    <w:p w:rsidR="002B0CE2" w:rsidRPr="00A75F92" w:rsidRDefault="00A75F92" w:rsidP="00A75F92">
      <w:pPr>
        <w:tabs>
          <w:tab w:val="left" w:pos="1134"/>
        </w:tabs>
        <w:rPr>
          <w:rFonts w:cs="Arial"/>
        </w:rPr>
      </w:pPr>
      <w:r w:rsidRPr="002B0CE2">
        <w:rPr>
          <w:rFonts w:eastAsiaTheme="minorHAnsi" w:cs="Arial"/>
          <w:kern w:val="2"/>
        </w:rPr>
        <w:t>[185]</w:t>
      </w:r>
      <w:r w:rsidRPr="002B0CE2">
        <w:rPr>
          <w:rFonts w:eastAsiaTheme="minorHAnsi" w:cs="Arial"/>
          <w:kern w:val="2"/>
        </w:rPr>
        <w:tab/>
      </w:r>
      <w:r w:rsidR="00171DED" w:rsidRPr="00A75F92">
        <w:rPr>
          <w:rFonts w:cs="Arial"/>
        </w:rPr>
        <w:t>In my view that change makes absolutely no difference to the argument.</w:t>
      </w:r>
    </w:p>
    <w:p w:rsidR="002B0CE2" w:rsidRPr="002B0CE2" w:rsidRDefault="002B0CE2" w:rsidP="002B0CE2">
      <w:pPr>
        <w:pStyle w:val="ListParagraph"/>
        <w:tabs>
          <w:tab w:val="left" w:pos="1134"/>
        </w:tabs>
        <w:ind w:left="0"/>
        <w:contextualSpacing w:val="0"/>
        <w:rPr>
          <w:rFonts w:cs="Arial"/>
          <w14:ligatures w14:val="none"/>
        </w:rPr>
      </w:pPr>
    </w:p>
    <w:p w:rsidR="002B0CE2" w:rsidRPr="00A75F92" w:rsidRDefault="00A75F92" w:rsidP="00A75F92">
      <w:pPr>
        <w:tabs>
          <w:tab w:val="left" w:pos="1134"/>
        </w:tabs>
        <w:rPr>
          <w:rFonts w:cs="Arial"/>
        </w:rPr>
      </w:pPr>
      <w:r w:rsidRPr="002B0CE2">
        <w:rPr>
          <w:rFonts w:eastAsiaTheme="minorHAnsi" w:cs="Arial"/>
          <w:kern w:val="2"/>
        </w:rPr>
        <w:t>[186]</w:t>
      </w:r>
      <w:r w:rsidRPr="002B0CE2">
        <w:rPr>
          <w:rFonts w:eastAsiaTheme="minorHAnsi" w:cs="Arial"/>
          <w:kern w:val="2"/>
        </w:rPr>
        <w:tab/>
      </w:r>
      <w:r w:rsidR="002B0CE2" w:rsidRPr="00A75F92">
        <w:rPr>
          <w:rFonts w:cs="Arial"/>
        </w:rPr>
        <w:t xml:space="preserve">Caution </w:t>
      </w:r>
      <w:r w:rsidR="00B50552" w:rsidRPr="00A75F92">
        <w:rPr>
          <w:rFonts w:cs="Arial"/>
        </w:rPr>
        <w:t xml:space="preserve">is demanded </w:t>
      </w:r>
      <w:r w:rsidR="00EF2DA4" w:rsidRPr="00A75F92">
        <w:rPr>
          <w:rFonts w:cs="Arial"/>
        </w:rPr>
        <w:t>regarding the granting of reading-in relief – particularly final</w:t>
      </w:r>
      <w:r w:rsidR="00EF2DA4" w:rsidRPr="00A75F92">
        <w:rPr>
          <w:rFonts w:cs="Arial"/>
          <w:b/>
          <w:bCs/>
        </w:rPr>
        <w:t xml:space="preserve"> </w:t>
      </w:r>
      <w:r w:rsidR="00EF2DA4" w:rsidRPr="00A75F92">
        <w:rPr>
          <w:rFonts w:cs="Arial"/>
        </w:rPr>
        <w:t>reading-in relief, which must only be resorted to sparingly.</w:t>
      </w:r>
      <w:r w:rsidR="002252E4" w:rsidRPr="00A75F92">
        <w:rPr>
          <w:rFonts w:cs="Arial"/>
        </w:rPr>
        <w:t xml:space="preserve"> See </w:t>
      </w:r>
      <w:r w:rsidR="002252E4" w:rsidRPr="00A75F92">
        <w:rPr>
          <w:rFonts w:cs="Arial"/>
          <w:i/>
          <w:iCs/>
        </w:rPr>
        <w:t>Gaertner and Others v Minister of Finance and Others</w:t>
      </w:r>
      <w:r w:rsidR="002252E4" w:rsidRPr="00A75F92">
        <w:rPr>
          <w:rFonts w:cs="Arial"/>
        </w:rPr>
        <w:t xml:space="preserve"> 2014 (1) SA 442 (CC) at paras 82 to 85.</w:t>
      </w:r>
    </w:p>
    <w:p w:rsidR="00EF2DA4" w:rsidRPr="00A75F92" w:rsidRDefault="00A75F92" w:rsidP="00A75F92">
      <w:pPr>
        <w:spacing w:before="320" w:after="320" w:line="480" w:lineRule="auto"/>
        <w:ind w:left="360" w:hanging="360"/>
        <w:rPr>
          <w:rFonts w:cs="Arial"/>
        </w:rPr>
      </w:pPr>
      <w:r w:rsidRPr="00EF2DA4">
        <w:rPr>
          <w:rFonts w:eastAsiaTheme="minorHAnsi" w:cs="Arial"/>
          <w:kern w:val="2"/>
          <w14:ligatures w14:val="standardContextual"/>
        </w:rPr>
        <w:t>[187]</w:t>
      </w:r>
      <w:r w:rsidRPr="00EF2DA4">
        <w:rPr>
          <w:rFonts w:eastAsiaTheme="minorHAnsi" w:cs="Arial"/>
          <w:kern w:val="2"/>
          <w14:ligatures w14:val="standardContextual"/>
        </w:rPr>
        <w:tab/>
      </w:r>
      <w:r w:rsidR="00EF2DA4" w:rsidRPr="00A75F92">
        <w:rPr>
          <w:rFonts w:cs="Arial"/>
        </w:rPr>
        <w:t xml:space="preserve">The </w:t>
      </w:r>
      <w:r w:rsidR="002252E4" w:rsidRPr="00A75F92">
        <w:rPr>
          <w:rFonts w:cs="Arial"/>
        </w:rPr>
        <w:t>alternate constitutional challenge therefore fails</w:t>
      </w:r>
      <w:r w:rsidR="00EF2DA4" w:rsidRPr="00A75F92">
        <w:rPr>
          <w:rFonts w:cs="Arial"/>
        </w:rPr>
        <w:t>.</w:t>
      </w:r>
    </w:p>
    <w:p w:rsidR="00EF2DA4" w:rsidRPr="002F6443" w:rsidRDefault="002F6443" w:rsidP="002F6443">
      <w:pPr>
        <w:pStyle w:val="1"/>
        <w:numPr>
          <w:ilvl w:val="0"/>
          <w:numId w:val="0"/>
        </w:numPr>
        <w:tabs>
          <w:tab w:val="left" w:pos="1134"/>
        </w:tabs>
        <w:spacing w:before="0" w:after="0" w:line="360" w:lineRule="auto"/>
        <w:contextualSpacing/>
        <w:rPr>
          <w:b/>
          <w:bCs/>
          <w:i/>
          <w:iCs w:val="0"/>
          <w:szCs w:val="24"/>
          <w:u w:val="single"/>
        </w:rPr>
      </w:pPr>
      <w:r>
        <w:rPr>
          <w:b/>
          <w:bCs/>
          <w:i/>
          <w:iCs w:val="0"/>
          <w:szCs w:val="24"/>
          <w:u w:val="single"/>
        </w:rPr>
        <w:t>The permanent stay of RCL</w:t>
      </w:r>
      <w:r w:rsidR="0048538B">
        <w:rPr>
          <w:b/>
          <w:bCs/>
          <w:i/>
          <w:iCs w:val="0"/>
          <w:szCs w:val="24"/>
          <w:u w:val="single"/>
        </w:rPr>
        <w:t xml:space="preserve"> Foods</w:t>
      </w:r>
      <w:r>
        <w:rPr>
          <w:b/>
          <w:bCs/>
          <w:i/>
          <w:iCs w:val="0"/>
          <w:szCs w:val="24"/>
          <w:u w:val="single"/>
        </w:rPr>
        <w:t>’s complaint</w:t>
      </w:r>
    </w:p>
    <w:p w:rsidR="00EF2DA4" w:rsidRPr="00EF2DA4" w:rsidRDefault="00EF2DA4" w:rsidP="00EF2DA4">
      <w:pPr>
        <w:pStyle w:val="1"/>
        <w:numPr>
          <w:ilvl w:val="0"/>
          <w:numId w:val="0"/>
        </w:numPr>
        <w:tabs>
          <w:tab w:val="left" w:pos="1134"/>
        </w:tabs>
        <w:spacing w:before="0" w:after="0" w:line="360" w:lineRule="auto"/>
        <w:contextualSpacing/>
        <w:rPr>
          <w:szCs w:val="24"/>
        </w:rPr>
      </w:pPr>
    </w:p>
    <w:p w:rsidR="0084227F" w:rsidRPr="0048538B" w:rsidRDefault="00A75F92" w:rsidP="00A75F92">
      <w:pPr>
        <w:pStyle w:val="1"/>
        <w:numPr>
          <w:ilvl w:val="0"/>
          <w:numId w:val="0"/>
        </w:numPr>
        <w:tabs>
          <w:tab w:val="left" w:pos="1134"/>
        </w:tabs>
        <w:spacing w:before="0" w:after="0" w:line="360" w:lineRule="auto"/>
        <w:contextualSpacing/>
        <w:rPr>
          <w:szCs w:val="24"/>
        </w:rPr>
      </w:pPr>
      <w:r w:rsidRPr="0048538B">
        <w:rPr>
          <w:szCs w:val="24"/>
        </w:rPr>
        <w:t>[188]</w:t>
      </w:r>
      <w:r w:rsidRPr="0048538B">
        <w:rPr>
          <w:szCs w:val="24"/>
        </w:rPr>
        <w:tab/>
      </w:r>
      <w:r w:rsidR="0084227F" w:rsidRPr="0048538B">
        <w:t xml:space="preserve">RCL </w:t>
      </w:r>
      <w:r w:rsidR="0048538B">
        <w:t xml:space="preserve">Foods </w:t>
      </w:r>
      <w:r w:rsidR="0084227F" w:rsidRPr="0048538B">
        <w:t>referred a complaint to the Sugar Appeal Tribunal (</w:t>
      </w:r>
      <w:r w:rsidR="0084227F" w:rsidRPr="0048538B">
        <w:rPr>
          <w:b/>
          <w:bCs/>
        </w:rPr>
        <w:t>“the</w:t>
      </w:r>
      <w:r w:rsidR="0084227F" w:rsidRPr="0048538B">
        <w:rPr>
          <w:i/>
        </w:rPr>
        <w:t xml:space="preserve"> </w:t>
      </w:r>
      <w:r w:rsidR="0084227F" w:rsidRPr="0048538B">
        <w:rPr>
          <w:b/>
          <w:bCs/>
          <w:iCs w:val="0"/>
        </w:rPr>
        <w:t>Tribunal”</w:t>
      </w:r>
      <w:r w:rsidR="0084227F" w:rsidRPr="0048538B">
        <w:t xml:space="preserve">) on a priority basis. RCL </w:t>
      </w:r>
      <w:r w:rsidR="0048538B">
        <w:t xml:space="preserve">Foods </w:t>
      </w:r>
      <w:r w:rsidR="0084227F" w:rsidRPr="0048538B">
        <w:t xml:space="preserve">requested the Tribunal to determine the nature of the payment obligations imposed on millers under the </w:t>
      </w:r>
      <w:r w:rsidR="0048538B">
        <w:t>S</w:t>
      </w:r>
      <w:r w:rsidR="0084227F" w:rsidRPr="0048538B">
        <w:t xml:space="preserve">I Agreement and whether such obligations could be unilaterally suspended </w:t>
      </w:r>
      <w:r w:rsidR="0048538B">
        <w:t>there</w:t>
      </w:r>
      <w:r w:rsidR="0084227F" w:rsidRPr="0048538B">
        <w:t>under</w:t>
      </w:r>
      <w:r w:rsidR="0048538B">
        <w:t>.</w:t>
      </w:r>
    </w:p>
    <w:p w:rsidR="0084227F" w:rsidRPr="00A75F92" w:rsidRDefault="00A75F92" w:rsidP="00A75F92">
      <w:pPr>
        <w:tabs>
          <w:tab w:val="left" w:pos="1134"/>
        </w:tabs>
        <w:spacing w:before="320" w:after="320"/>
        <w:ind w:left="360" w:hanging="360"/>
        <w:rPr>
          <w:rFonts w:cs="Arial"/>
        </w:rPr>
      </w:pPr>
      <w:r w:rsidRPr="0048538B">
        <w:rPr>
          <w:rFonts w:eastAsiaTheme="minorHAnsi" w:cs="Arial"/>
          <w:kern w:val="2"/>
        </w:rPr>
        <w:t>[189]</w:t>
      </w:r>
      <w:r w:rsidRPr="0048538B">
        <w:rPr>
          <w:rFonts w:eastAsiaTheme="minorHAnsi" w:cs="Arial"/>
          <w:kern w:val="2"/>
        </w:rPr>
        <w:tab/>
      </w:r>
      <w:r w:rsidR="0084227F" w:rsidRPr="00A75F92">
        <w:rPr>
          <w:rFonts w:cs="Arial"/>
        </w:rPr>
        <w:t xml:space="preserve">Clause 35 of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Agreement provides that:</w:t>
      </w:r>
    </w:p>
    <w:p w:rsidR="0048538B" w:rsidRDefault="0084227F" w:rsidP="0048538B">
      <w:pPr>
        <w:pStyle w:val="ListParagraph"/>
        <w:spacing w:line="276" w:lineRule="auto"/>
        <w:ind w:left="1134" w:right="-45"/>
        <w:contextualSpacing w:val="0"/>
        <w:rPr>
          <w:rFonts w:cs="Arial"/>
          <w:color w:val="000000"/>
          <w:sz w:val="22"/>
          <w:szCs w:val="22"/>
          <w:shd w:val="clear" w:color="auto" w:fill="FFFFFF"/>
          <w14:ligatures w14:val="none"/>
        </w:rPr>
      </w:pPr>
      <w:r w:rsidRPr="0048538B">
        <w:rPr>
          <w:rFonts w:cs="Arial"/>
          <w:color w:val="000000"/>
          <w:sz w:val="22"/>
          <w:szCs w:val="22"/>
          <w:shd w:val="clear" w:color="auto" w:fill="FFFFFF"/>
          <w14:ligatures w14:val="none"/>
        </w:rPr>
        <w:lastRenderedPageBreak/>
        <w:t xml:space="preserve">“[s]ubject to the provisions of this agreement relating to the determination of particular disputes, </w:t>
      </w:r>
      <w:r w:rsidRPr="0048538B">
        <w:rPr>
          <w:rFonts w:cs="Arial"/>
          <w:color w:val="000000"/>
          <w:sz w:val="22"/>
          <w:szCs w:val="22"/>
          <w:u w:val="single"/>
          <w:shd w:val="clear" w:color="auto" w:fill="FFFFFF"/>
          <w14:ligatures w14:val="none"/>
        </w:rPr>
        <w:t>if any dispute arises between any persons upon whom this agreement is binding, insofar as the dispute relates to the subject matter, application, any right or obligation arising out of, or the interpretation of this agreement</w:t>
      </w:r>
      <w:r w:rsidRPr="0048538B">
        <w:rPr>
          <w:rFonts w:cs="Arial"/>
          <w:color w:val="000000"/>
          <w:sz w:val="22"/>
          <w:szCs w:val="22"/>
          <w:shd w:val="clear" w:color="auto" w:fill="FFFFFF"/>
          <w14:ligatures w14:val="none"/>
        </w:rPr>
        <w:t xml:space="preserve"> . . ., the Appeals Tribunal shall have jurisdiction, exclusive of any court of law, to determine such dispute.” (emphasis added.)</w:t>
      </w:r>
    </w:p>
    <w:p w:rsidR="0048538B" w:rsidRPr="0048538B" w:rsidRDefault="0048538B" w:rsidP="0048538B">
      <w:pPr>
        <w:pStyle w:val="ListParagraph"/>
        <w:spacing w:line="276" w:lineRule="auto"/>
        <w:ind w:left="1134" w:right="-45"/>
        <w:contextualSpacing w:val="0"/>
        <w:rPr>
          <w:rFonts w:cs="Arial"/>
          <w:color w:val="000000"/>
          <w:sz w:val="22"/>
          <w:szCs w:val="22"/>
          <w:shd w:val="clear" w:color="auto" w:fill="FFFFFF"/>
          <w14:ligatures w14:val="none"/>
        </w:rPr>
      </w:pPr>
    </w:p>
    <w:p w:rsidR="0048538B" w:rsidRPr="00A75F92" w:rsidRDefault="00A75F92" w:rsidP="00A75F92">
      <w:pPr>
        <w:tabs>
          <w:tab w:val="left" w:pos="1134"/>
        </w:tabs>
        <w:spacing w:before="320" w:after="320"/>
        <w:rPr>
          <w:rFonts w:cs="Arial"/>
        </w:rPr>
      </w:pPr>
      <w:r>
        <w:rPr>
          <w:rFonts w:eastAsiaTheme="minorHAnsi" w:cs="Arial"/>
          <w:kern w:val="2"/>
          <w14:ligatures w14:val="standardContextual"/>
        </w:rPr>
        <w:t>[190]</w:t>
      </w:r>
      <w:r>
        <w:rPr>
          <w:rFonts w:eastAsiaTheme="minorHAnsi" w:cs="Arial"/>
          <w:kern w:val="2"/>
          <w14:ligatures w14:val="standardContextual"/>
        </w:rPr>
        <w:tab/>
      </w:r>
      <w:r w:rsidR="0084227F" w:rsidRPr="00A75F92">
        <w:rPr>
          <w:rFonts w:cs="Arial"/>
        </w:rPr>
        <w:t>The complaint brought by RCL</w:t>
      </w:r>
      <w:r w:rsidR="0048538B" w:rsidRPr="00A75F92">
        <w:rPr>
          <w:rFonts w:cs="Arial"/>
        </w:rPr>
        <w:t xml:space="preserve"> Foods</w:t>
      </w:r>
      <w:r w:rsidR="0084227F" w:rsidRPr="00A75F92">
        <w:rPr>
          <w:rFonts w:cs="Arial"/>
        </w:rPr>
        <w:t xml:space="preserve"> relate</w:t>
      </w:r>
      <w:r w:rsidR="0048538B" w:rsidRPr="00A75F92">
        <w:rPr>
          <w:rFonts w:cs="Arial"/>
        </w:rPr>
        <w:t>d</w:t>
      </w:r>
      <w:r w:rsidR="0084227F" w:rsidRPr="00A75F92">
        <w:rPr>
          <w:rFonts w:cs="Arial"/>
        </w:rPr>
        <w:t xml:space="preserve"> to obligations arising out of the </w:t>
      </w:r>
      <w:r w:rsidR="0048538B" w:rsidRPr="00A75F92">
        <w:rPr>
          <w:rFonts w:cs="Arial"/>
        </w:rPr>
        <w:t>S</w:t>
      </w:r>
      <w:r w:rsidR="0084227F" w:rsidRPr="00A75F92">
        <w:rPr>
          <w:rFonts w:cs="Arial"/>
        </w:rPr>
        <w:t>I Agreement and</w:t>
      </w:r>
      <w:r w:rsidR="0048538B" w:rsidRPr="00A75F92">
        <w:rPr>
          <w:rFonts w:cs="Arial"/>
        </w:rPr>
        <w:t>/</w:t>
      </w:r>
      <w:r w:rsidR="0084227F" w:rsidRPr="00A75F92">
        <w:rPr>
          <w:rFonts w:cs="Arial"/>
        </w:rPr>
        <w:t xml:space="preserve">or the interpretation of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 xml:space="preserve">Agreement. </w:t>
      </w:r>
      <w:r w:rsidR="0048538B" w:rsidRPr="00A75F92">
        <w:rPr>
          <w:rFonts w:cs="Arial"/>
        </w:rPr>
        <w:t>RCL Foods contends that t</w:t>
      </w:r>
      <w:r w:rsidR="0084227F" w:rsidRPr="00A75F92">
        <w:rPr>
          <w:rFonts w:cs="Arial"/>
        </w:rPr>
        <w:t>he Tribunal was thus the appropriate forum to determine the complaint</w:t>
      </w:r>
      <w:r w:rsidR="0048538B" w:rsidRPr="00A75F92">
        <w:rPr>
          <w:rFonts w:cs="Arial"/>
        </w:rPr>
        <w:t xml:space="preserve"> and that c</w:t>
      </w:r>
      <w:r w:rsidR="0084227F" w:rsidRPr="00A75F92">
        <w:rPr>
          <w:rFonts w:cs="Arial"/>
        </w:rPr>
        <w:t xml:space="preserve">ontrary to the applicants’ assertions, RCL </w:t>
      </w:r>
      <w:r w:rsidR="0048538B" w:rsidRPr="00A75F92">
        <w:rPr>
          <w:rFonts w:cs="Arial"/>
        </w:rPr>
        <w:t xml:space="preserve">Foods </w:t>
      </w:r>
      <w:r w:rsidR="0084227F" w:rsidRPr="00A75F92">
        <w:rPr>
          <w:rFonts w:cs="Arial"/>
        </w:rPr>
        <w:t xml:space="preserve">did not seek declaratory relief regarding the proper interpretation of s 136(2)(a) of the Companies Act before the Tribunal. The declaratory relief sought in the complaint was limited to the nature of the obligations under the </w:t>
      </w:r>
      <w:r w:rsidR="0048538B" w:rsidRPr="00A75F92">
        <w:rPr>
          <w:rFonts w:cs="Arial"/>
        </w:rPr>
        <w:t>S</w:t>
      </w:r>
      <w:r w:rsidR="0084227F" w:rsidRPr="00A75F92">
        <w:rPr>
          <w:rFonts w:cs="Arial"/>
        </w:rPr>
        <w:t>I Agreement.</w:t>
      </w:r>
    </w:p>
    <w:p w:rsidR="0048538B" w:rsidRPr="00A75F92" w:rsidRDefault="00A75F92" w:rsidP="00A75F92">
      <w:pPr>
        <w:tabs>
          <w:tab w:val="left" w:pos="1134"/>
        </w:tabs>
        <w:spacing w:before="320" w:after="320"/>
        <w:rPr>
          <w:rFonts w:cs="Arial"/>
        </w:rPr>
      </w:pPr>
      <w:r>
        <w:rPr>
          <w:rFonts w:eastAsiaTheme="minorHAnsi" w:cs="Arial"/>
          <w:kern w:val="2"/>
          <w14:ligatures w14:val="standardContextual"/>
        </w:rPr>
        <w:t>[191]</w:t>
      </w:r>
      <w:r>
        <w:rPr>
          <w:rFonts w:eastAsiaTheme="minorHAnsi" w:cs="Arial"/>
          <w:kern w:val="2"/>
          <w14:ligatures w14:val="standardContextual"/>
        </w:rPr>
        <w:tab/>
      </w:r>
      <w:r w:rsidR="0084227F" w:rsidRPr="00A75F92">
        <w:rPr>
          <w:rFonts w:cs="Arial"/>
        </w:rPr>
        <w:t xml:space="preserve">The applicants’ position was that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 xml:space="preserve">Agreement was contractual and therefore capable of suspension. RCL </w:t>
      </w:r>
      <w:r w:rsidR="0048538B" w:rsidRPr="00A75F92">
        <w:rPr>
          <w:rFonts w:cs="Arial"/>
        </w:rPr>
        <w:t xml:space="preserve">Foods </w:t>
      </w:r>
      <w:r w:rsidR="0084227F" w:rsidRPr="00A75F92">
        <w:rPr>
          <w:rFonts w:cs="Arial"/>
        </w:rPr>
        <w:t xml:space="preserve">believed that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 xml:space="preserve">Agreement was not contractual, and accordingly sought relief confirming the nature of the </w:t>
      </w:r>
      <w:r w:rsidR="0048538B" w:rsidRPr="00A75F92">
        <w:rPr>
          <w:rFonts w:cs="Arial"/>
        </w:rPr>
        <w:t>S</w:t>
      </w:r>
      <w:r w:rsidR="0084227F" w:rsidRPr="00A75F92">
        <w:rPr>
          <w:rFonts w:cs="Arial"/>
        </w:rPr>
        <w:t xml:space="preserve">I Agreement. The Tribunal had jurisdiction to determine that dispute because it involved the interpretation of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Agreement itself.</w:t>
      </w:r>
    </w:p>
    <w:p w:rsidR="00E6736F" w:rsidRPr="00A75F92" w:rsidRDefault="00A75F92" w:rsidP="00A75F92">
      <w:pPr>
        <w:tabs>
          <w:tab w:val="left" w:pos="1134"/>
        </w:tabs>
        <w:spacing w:before="320" w:after="320"/>
        <w:rPr>
          <w:rFonts w:cs="Arial"/>
        </w:rPr>
      </w:pPr>
      <w:r>
        <w:rPr>
          <w:rFonts w:eastAsiaTheme="minorHAnsi" w:cs="Arial"/>
          <w:kern w:val="2"/>
          <w14:ligatures w14:val="standardContextual"/>
        </w:rPr>
        <w:t>[192]</w:t>
      </w:r>
      <w:r>
        <w:rPr>
          <w:rFonts w:eastAsiaTheme="minorHAnsi" w:cs="Arial"/>
          <w:kern w:val="2"/>
          <w14:ligatures w14:val="standardContextual"/>
        </w:rPr>
        <w:tab/>
      </w:r>
      <w:r w:rsidR="0084227F" w:rsidRPr="00A75F92">
        <w:rPr>
          <w:rFonts w:cs="Arial"/>
        </w:rPr>
        <w:t>It was only clarified in correspondence between the parties after the institution of RCL</w:t>
      </w:r>
      <w:r w:rsidR="0048538B" w:rsidRPr="00A75F92">
        <w:rPr>
          <w:rFonts w:cs="Arial"/>
        </w:rPr>
        <w:t xml:space="preserve"> Foods’</w:t>
      </w:r>
      <w:r w:rsidR="0084227F" w:rsidRPr="00A75F92">
        <w:rPr>
          <w:rFonts w:cs="Arial"/>
        </w:rPr>
        <w:t xml:space="preserve"> complaint that the practitioners were of the view that THL’s payment obligations under the </w:t>
      </w:r>
      <w:r w:rsidR="0048538B" w:rsidRPr="00A75F92">
        <w:rPr>
          <w:rFonts w:cs="Arial"/>
        </w:rPr>
        <w:t>S</w:t>
      </w:r>
      <w:r w:rsidR="0084227F" w:rsidRPr="00A75F92">
        <w:rPr>
          <w:rFonts w:cs="Arial"/>
        </w:rPr>
        <w:t>I</w:t>
      </w:r>
      <w:r w:rsidR="0048538B" w:rsidRPr="00A75F92">
        <w:rPr>
          <w:rFonts w:cs="Arial"/>
        </w:rPr>
        <w:t xml:space="preserve"> </w:t>
      </w:r>
      <w:r w:rsidR="0084227F" w:rsidRPr="00A75F92">
        <w:rPr>
          <w:rFonts w:cs="Arial"/>
        </w:rPr>
        <w:t>Agreement were capable of suspension under s</w:t>
      </w:r>
      <w:r w:rsidR="00E6736F" w:rsidRPr="00A75F92">
        <w:rPr>
          <w:rFonts w:cs="Arial"/>
        </w:rPr>
        <w:t xml:space="preserve"> </w:t>
      </w:r>
      <w:r w:rsidR="0084227F" w:rsidRPr="00A75F92">
        <w:rPr>
          <w:rFonts w:cs="Arial"/>
        </w:rPr>
        <w:t xml:space="preserve">136(2)(a) of the Companies Act even if they were not contractual in nature. In other words that the practitioners could suspend even statutory obligations. </w:t>
      </w:r>
    </w:p>
    <w:p w:rsidR="002F75FF" w:rsidRPr="00A75F92" w:rsidRDefault="00A75F92" w:rsidP="00A75F92">
      <w:pPr>
        <w:tabs>
          <w:tab w:val="left" w:pos="1134"/>
        </w:tabs>
        <w:spacing w:before="320" w:after="320"/>
        <w:rPr>
          <w:rFonts w:cs="Arial"/>
        </w:rPr>
      </w:pPr>
      <w:r>
        <w:rPr>
          <w:rFonts w:eastAsiaTheme="minorHAnsi" w:cs="Arial"/>
          <w:kern w:val="2"/>
          <w14:ligatures w14:val="standardContextual"/>
        </w:rPr>
        <w:t>[193]</w:t>
      </w:r>
      <w:r>
        <w:rPr>
          <w:rFonts w:eastAsiaTheme="minorHAnsi" w:cs="Arial"/>
          <w:kern w:val="2"/>
          <w14:ligatures w14:val="standardContextual"/>
        </w:rPr>
        <w:tab/>
      </w:r>
      <w:r w:rsidR="0084227F" w:rsidRPr="00A75F92">
        <w:rPr>
          <w:rFonts w:cs="Arial"/>
        </w:rPr>
        <w:t>RCL</w:t>
      </w:r>
      <w:r w:rsidR="002F75FF" w:rsidRPr="00A75F92">
        <w:rPr>
          <w:rFonts w:cs="Arial"/>
        </w:rPr>
        <w:t xml:space="preserve"> Foods</w:t>
      </w:r>
      <w:r w:rsidR="0084227F" w:rsidRPr="00A75F92">
        <w:rPr>
          <w:rFonts w:cs="Arial"/>
        </w:rPr>
        <w:t xml:space="preserve">’s complaint was then “stayed by agreement to allow </w:t>
      </w:r>
      <w:r w:rsidR="002F75FF" w:rsidRPr="00A75F92">
        <w:rPr>
          <w:rFonts w:cs="Arial"/>
        </w:rPr>
        <w:t>the present</w:t>
      </w:r>
      <w:r w:rsidR="0084227F" w:rsidRPr="00A75F92">
        <w:rPr>
          <w:rFonts w:cs="Arial"/>
        </w:rPr>
        <w:t xml:space="preserve"> application to proceed”. The </w:t>
      </w:r>
      <w:r w:rsidR="002F75FF" w:rsidRPr="00A75F92">
        <w:rPr>
          <w:rFonts w:cs="Arial"/>
        </w:rPr>
        <w:t>BRPs</w:t>
      </w:r>
      <w:r w:rsidR="0084227F" w:rsidRPr="00A75F92">
        <w:rPr>
          <w:rFonts w:cs="Arial"/>
        </w:rPr>
        <w:t xml:space="preserve"> did not take any formal steps in RCL</w:t>
      </w:r>
      <w:r w:rsidR="002F75FF" w:rsidRPr="00A75F92">
        <w:rPr>
          <w:rFonts w:cs="Arial"/>
        </w:rPr>
        <w:t xml:space="preserve"> Food</w:t>
      </w:r>
      <w:r w:rsidR="0084227F" w:rsidRPr="00A75F92">
        <w:rPr>
          <w:rFonts w:cs="Arial"/>
        </w:rPr>
        <w:t xml:space="preserve">’s complaint before the proceedings were stayed in the Tribunal. </w:t>
      </w:r>
    </w:p>
    <w:p w:rsidR="002F75FF" w:rsidRPr="00A75F92" w:rsidRDefault="00A75F92" w:rsidP="00A75F92">
      <w:pPr>
        <w:tabs>
          <w:tab w:val="left" w:pos="1134"/>
        </w:tabs>
        <w:spacing w:before="320" w:after="320"/>
        <w:rPr>
          <w:rFonts w:cs="Arial"/>
        </w:rPr>
      </w:pPr>
      <w:r>
        <w:rPr>
          <w:rFonts w:eastAsiaTheme="minorHAnsi" w:cs="Arial"/>
          <w:kern w:val="2"/>
          <w14:ligatures w14:val="standardContextual"/>
        </w:rPr>
        <w:t>[194]</w:t>
      </w:r>
      <w:r>
        <w:rPr>
          <w:rFonts w:eastAsiaTheme="minorHAnsi" w:cs="Arial"/>
          <w:kern w:val="2"/>
          <w14:ligatures w14:val="standardContextual"/>
        </w:rPr>
        <w:tab/>
      </w:r>
      <w:r w:rsidR="0084227F" w:rsidRPr="00A75F92">
        <w:rPr>
          <w:rFonts w:cs="Arial"/>
        </w:rPr>
        <w:t>Notwithstanding</w:t>
      </w:r>
      <w:r w:rsidR="002F75FF" w:rsidRPr="00A75F92">
        <w:rPr>
          <w:rFonts w:cs="Arial"/>
        </w:rPr>
        <w:t xml:space="preserve"> all of that</w:t>
      </w:r>
      <w:r w:rsidR="0084227F" w:rsidRPr="00A75F92">
        <w:rPr>
          <w:rFonts w:cs="Arial"/>
        </w:rPr>
        <w:t>, the applicants seek an order striking out or a permanent stay of RCL</w:t>
      </w:r>
      <w:r w:rsidR="002F75FF" w:rsidRPr="00A75F92">
        <w:rPr>
          <w:rFonts w:cs="Arial"/>
        </w:rPr>
        <w:t xml:space="preserve"> Foods</w:t>
      </w:r>
      <w:r w:rsidR="0084227F" w:rsidRPr="00A75F92">
        <w:rPr>
          <w:rFonts w:cs="Arial"/>
        </w:rPr>
        <w:t>’s complaint, and the costs incurred by them in respect of RCL</w:t>
      </w:r>
      <w:r w:rsidR="002F75FF" w:rsidRPr="00A75F92">
        <w:rPr>
          <w:rFonts w:cs="Arial"/>
        </w:rPr>
        <w:t xml:space="preserve"> Foods</w:t>
      </w:r>
      <w:r w:rsidR="0084227F" w:rsidRPr="00A75F92">
        <w:rPr>
          <w:rFonts w:cs="Arial"/>
        </w:rPr>
        <w:t>’ complaint.</w:t>
      </w:r>
    </w:p>
    <w:p w:rsidR="002F75FF" w:rsidRPr="00A75F92" w:rsidRDefault="00A75F92" w:rsidP="00A75F92">
      <w:pPr>
        <w:tabs>
          <w:tab w:val="left" w:pos="1134"/>
        </w:tabs>
        <w:spacing w:before="320" w:after="320"/>
        <w:rPr>
          <w:rFonts w:cs="Arial"/>
        </w:rPr>
      </w:pPr>
      <w:r>
        <w:rPr>
          <w:rFonts w:eastAsiaTheme="minorHAnsi" w:cs="Arial"/>
          <w:kern w:val="2"/>
          <w14:ligatures w14:val="standardContextual"/>
        </w:rPr>
        <w:lastRenderedPageBreak/>
        <w:t>[195]</w:t>
      </w:r>
      <w:r>
        <w:rPr>
          <w:rFonts w:eastAsiaTheme="minorHAnsi" w:cs="Arial"/>
          <w:kern w:val="2"/>
          <w14:ligatures w14:val="standardContextual"/>
        </w:rPr>
        <w:tab/>
      </w:r>
      <w:r w:rsidR="0084227F" w:rsidRPr="00A75F92">
        <w:rPr>
          <w:rFonts w:cs="Arial"/>
        </w:rPr>
        <w:t>Considering the mutual stay before the Tribunal, an application for the striking out or permanent staying of RCL</w:t>
      </w:r>
      <w:r w:rsidR="002F75FF" w:rsidRPr="00A75F92">
        <w:rPr>
          <w:rFonts w:cs="Arial"/>
        </w:rPr>
        <w:t xml:space="preserve"> Foods</w:t>
      </w:r>
      <w:r w:rsidR="0084227F" w:rsidRPr="00A75F92">
        <w:rPr>
          <w:rFonts w:cs="Arial"/>
        </w:rPr>
        <w:t xml:space="preserve">’ complaint is </w:t>
      </w:r>
      <w:r w:rsidR="002F75FF" w:rsidRPr="00A75F92">
        <w:rPr>
          <w:rFonts w:cs="Arial"/>
        </w:rPr>
        <w:t>without foundation</w:t>
      </w:r>
      <w:r w:rsidR="0084227F" w:rsidRPr="00A75F92">
        <w:rPr>
          <w:rFonts w:cs="Arial"/>
        </w:rPr>
        <w:t xml:space="preserve">. </w:t>
      </w:r>
      <w:r w:rsidR="002F75FF" w:rsidRPr="00A75F92">
        <w:rPr>
          <w:rFonts w:cs="Arial"/>
        </w:rPr>
        <w:t>Instead, t</w:t>
      </w:r>
      <w:r w:rsidR="0084227F" w:rsidRPr="00A75F92">
        <w:rPr>
          <w:rFonts w:cs="Arial"/>
        </w:rPr>
        <w:t xml:space="preserve">he applicants ought to have approached the Tribunal for such an order rather than agree to a stay of proceedings. </w:t>
      </w:r>
    </w:p>
    <w:p w:rsidR="00B305DC" w:rsidRPr="00A75F92" w:rsidRDefault="00A75F92" w:rsidP="00A75F92">
      <w:pPr>
        <w:tabs>
          <w:tab w:val="left" w:pos="1134"/>
        </w:tabs>
        <w:spacing w:before="320" w:after="320"/>
        <w:rPr>
          <w:rFonts w:cs="Arial"/>
        </w:rPr>
      </w:pPr>
      <w:r>
        <w:rPr>
          <w:rFonts w:eastAsiaTheme="minorHAnsi" w:cs="Arial"/>
          <w:kern w:val="2"/>
          <w14:ligatures w14:val="standardContextual"/>
        </w:rPr>
        <w:t>[196]</w:t>
      </w:r>
      <w:r>
        <w:rPr>
          <w:rFonts w:eastAsiaTheme="minorHAnsi" w:cs="Arial"/>
          <w:kern w:val="2"/>
          <w14:ligatures w14:val="standardContextual"/>
        </w:rPr>
        <w:tab/>
      </w:r>
      <w:r w:rsidR="0084227F" w:rsidRPr="00A75F92">
        <w:rPr>
          <w:rFonts w:cs="Arial"/>
        </w:rPr>
        <w:t>RCL</w:t>
      </w:r>
      <w:r w:rsidR="002F75FF" w:rsidRPr="00A75F92">
        <w:rPr>
          <w:rFonts w:cs="Arial"/>
        </w:rPr>
        <w:t xml:space="preserve"> Foods</w:t>
      </w:r>
      <w:r w:rsidR="0084227F" w:rsidRPr="00A75F92">
        <w:rPr>
          <w:rFonts w:cs="Arial"/>
        </w:rPr>
        <w:t>’ complaint to the Tribunal was also not precluded by the general moratorium on legal proceedings against a company in business rescue for the reason that it was not sought against a company in business rescue, as required in s 133(1) of the Companies Act. Rather, RCL</w:t>
      </w:r>
      <w:r w:rsidR="002F75FF" w:rsidRPr="00A75F92">
        <w:rPr>
          <w:rFonts w:cs="Arial"/>
        </w:rPr>
        <w:t xml:space="preserve"> Foods</w:t>
      </w:r>
      <w:r w:rsidR="0084227F" w:rsidRPr="00A75F92">
        <w:rPr>
          <w:rFonts w:cs="Arial"/>
        </w:rPr>
        <w:t xml:space="preserve"> requested the Tribunal to determine the nature of the obligations under the </w:t>
      </w:r>
      <w:r w:rsidR="002F75FF" w:rsidRPr="00A75F92">
        <w:rPr>
          <w:rFonts w:cs="Arial"/>
        </w:rPr>
        <w:t>S</w:t>
      </w:r>
      <w:r w:rsidR="0084227F" w:rsidRPr="00A75F92">
        <w:rPr>
          <w:rFonts w:cs="Arial"/>
        </w:rPr>
        <w:t xml:space="preserve">I Agreement and did not seek any relief against THL. </w:t>
      </w:r>
    </w:p>
    <w:p w:rsidR="00B305DC" w:rsidRPr="00A75F92" w:rsidRDefault="00A75F92" w:rsidP="00A75F92">
      <w:pPr>
        <w:tabs>
          <w:tab w:val="left" w:pos="1134"/>
        </w:tabs>
        <w:spacing w:before="320" w:after="320"/>
        <w:rPr>
          <w:rFonts w:cs="Arial"/>
        </w:rPr>
      </w:pPr>
      <w:r w:rsidRPr="00B305DC">
        <w:rPr>
          <w:rFonts w:eastAsiaTheme="minorHAnsi" w:cs="Arial"/>
          <w:kern w:val="2"/>
          <w14:ligatures w14:val="standardContextual"/>
        </w:rPr>
        <w:t>[197]</w:t>
      </w:r>
      <w:r w:rsidRPr="00B305DC">
        <w:rPr>
          <w:rFonts w:eastAsiaTheme="minorHAnsi" w:cs="Arial"/>
          <w:kern w:val="2"/>
          <w14:ligatures w14:val="standardContextual"/>
        </w:rPr>
        <w:tab/>
      </w:r>
      <w:r w:rsidR="0084227F" w:rsidRPr="002F75FF">
        <w:t>In any event, an order for the permanent stay of proceedings is an extra-ordinary remedy that has far-reaching consequences. </w:t>
      </w:r>
      <w:r w:rsidR="00B305DC">
        <w:t>A</w:t>
      </w:r>
      <w:r w:rsidR="0084227F" w:rsidRPr="002F75FF">
        <w:t xml:space="preserve"> court</w:t>
      </w:r>
      <w:r w:rsidR="00B305DC">
        <w:t>’</w:t>
      </w:r>
      <w:r w:rsidR="0084227F" w:rsidRPr="002F75FF">
        <w:t>s power to permanently stay proceedings is exercised in a circumscribed manner and only in exceptional circumstances where the interests of justice di</w:t>
      </w:r>
      <w:r w:rsidR="0084227F" w:rsidRPr="00A75F92">
        <w:rPr>
          <w:rFonts w:cs="Arial"/>
        </w:rPr>
        <w:t>ctate such a stay.</w:t>
      </w:r>
      <w:r w:rsidR="00B305DC" w:rsidRPr="00A75F92">
        <w:rPr>
          <w:rFonts w:cs="Arial"/>
        </w:rPr>
        <w:t xml:space="preserve"> See </w:t>
      </w:r>
      <w:r w:rsidR="00B305DC" w:rsidRPr="00A75F92">
        <w:rPr>
          <w:rFonts w:cs="Arial"/>
          <w:i/>
          <w:iCs/>
          <w:shd w:val="clear" w:color="auto" w:fill="FFFFFF"/>
        </w:rPr>
        <w:t>Fisheries Development Corporation of SA Ltd v Jorgensen and another; Fisheries Development Corporation of SA Ltd v AWJ Investments </w:t>
      </w:r>
      <w:r w:rsidR="00B305DC" w:rsidRPr="00A75F92">
        <w:rPr>
          <w:rFonts w:cs="Arial"/>
          <w:shd w:val="clear" w:color="auto" w:fill="FFFFFF"/>
        </w:rPr>
        <w:t>(</w:t>
      </w:r>
      <w:r w:rsidR="00B305DC" w:rsidRPr="00A75F92">
        <w:rPr>
          <w:rFonts w:cs="Arial"/>
          <w:i/>
          <w:iCs/>
          <w:shd w:val="clear" w:color="auto" w:fill="FFFFFF"/>
        </w:rPr>
        <w:t>Pty</w:t>
      </w:r>
      <w:r w:rsidR="00B305DC" w:rsidRPr="00A75F92">
        <w:rPr>
          <w:rFonts w:cs="Arial"/>
          <w:shd w:val="clear" w:color="auto" w:fill="FFFFFF"/>
        </w:rPr>
        <w:t>) </w:t>
      </w:r>
      <w:r w:rsidR="00B305DC" w:rsidRPr="00A75F92">
        <w:rPr>
          <w:rFonts w:cs="Arial"/>
          <w:i/>
          <w:iCs/>
          <w:shd w:val="clear" w:color="auto" w:fill="FFFFFF"/>
        </w:rPr>
        <w:t>Ltd and Others </w:t>
      </w:r>
      <w:r w:rsidR="00B305DC" w:rsidRPr="00A75F92">
        <w:rPr>
          <w:rFonts w:cs="Arial"/>
        </w:rPr>
        <w:t>1979 (3) SA 1331</w:t>
      </w:r>
      <w:r w:rsidR="00B305DC" w:rsidRPr="00A75F92">
        <w:rPr>
          <w:rFonts w:cs="Arial"/>
          <w:shd w:val="clear" w:color="auto" w:fill="FFFFFF"/>
        </w:rPr>
        <w:t> (W) at 1338.</w:t>
      </w:r>
    </w:p>
    <w:p w:rsidR="002F75FF" w:rsidRPr="00A75F92" w:rsidRDefault="00A75F92" w:rsidP="00A75F92">
      <w:pPr>
        <w:tabs>
          <w:tab w:val="left" w:pos="1134"/>
        </w:tabs>
        <w:spacing w:before="320" w:after="320"/>
        <w:rPr>
          <w:rFonts w:cs="Arial"/>
        </w:rPr>
      </w:pPr>
      <w:r w:rsidRPr="00B305DC">
        <w:rPr>
          <w:rFonts w:eastAsiaTheme="minorHAnsi" w:cs="Arial"/>
          <w:kern w:val="2"/>
          <w14:ligatures w14:val="standardContextual"/>
        </w:rPr>
        <w:t>[198]</w:t>
      </w:r>
      <w:r w:rsidRPr="00B305DC">
        <w:rPr>
          <w:rFonts w:eastAsiaTheme="minorHAnsi" w:cs="Arial"/>
          <w:kern w:val="2"/>
          <w14:ligatures w14:val="standardContextual"/>
        </w:rPr>
        <w:tab/>
      </w:r>
      <w:r w:rsidR="0084227F" w:rsidRPr="00A75F92">
        <w:rPr>
          <w:rFonts w:cs="Arial"/>
        </w:rPr>
        <w:t xml:space="preserve">In the present matter, </w:t>
      </w:r>
      <w:r w:rsidR="002F75FF" w:rsidRPr="00A75F92">
        <w:rPr>
          <w:rFonts w:cs="Arial"/>
        </w:rPr>
        <w:t>no</w:t>
      </w:r>
      <w:r w:rsidR="0084227F" w:rsidRPr="00A75F92">
        <w:rPr>
          <w:rFonts w:cs="Arial"/>
        </w:rPr>
        <w:t xml:space="preserve"> allegation has been raised that suggests the complaint was launched vexatiously nor that the interests of justice dictate the permanent stay of the complaint. The applicants’ main contention is that the Tribunal lacked jurisdiction to entertain the dispute – a complaint best addressed before the Tribunal itself.</w:t>
      </w:r>
      <w:r w:rsidR="002F75FF" w:rsidRPr="00A75F92">
        <w:rPr>
          <w:rFonts w:cs="Arial"/>
        </w:rPr>
        <w:t xml:space="preserve"> </w:t>
      </w:r>
      <w:r w:rsidR="0084227F" w:rsidRPr="00A75F92">
        <w:rPr>
          <w:rFonts w:cs="Arial"/>
        </w:rPr>
        <w:t xml:space="preserve"> In the circumstances, no case has been made out for a permanent stay.  </w:t>
      </w:r>
    </w:p>
    <w:p w:rsidR="0084227F" w:rsidRPr="00A75F92" w:rsidRDefault="00A75F92" w:rsidP="00A75F92">
      <w:pPr>
        <w:tabs>
          <w:tab w:val="left" w:pos="1134"/>
        </w:tabs>
        <w:spacing w:before="320" w:after="320"/>
        <w:rPr>
          <w:rFonts w:cs="Arial"/>
        </w:rPr>
      </w:pPr>
      <w:r w:rsidRPr="002F75FF">
        <w:rPr>
          <w:rFonts w:eastAsiaTheme="minorHAnsi" w:cs="Arial"/>
          <w:kern w:val="2"/>
          <w14:ligatures w14:val="standardContextual"/>
        </w:rPr>
        <w:t>[199]</w:t>
      </w:r>
      <w:r w:rsidRPr="002F75FF">
        <w:rPr>
          <w:rFonts w:eastAsiaTheme="minorHAnsi" w:cs="Arial"/>
          <w:kern w:val="2"/>
          <w14:ligatures w14:val="standardContextual"/>
        </w:rPr>
        <w:tab/>
      </w:r>
      <w:r w:rsidR="00E7436E" w:rsidRPr="00A75F92">
        <w:rPr>
          <w:rFonts w:cs="Arial"/>
        </w:rPr>
        <w:t>T</w:t>
      </w:r>
      <w:r w:rsidR="0084227F" w:rsidRPr="00A75F92">
        <w:rPr>
          <w:rFonts w:cs="Arial"/>
        </w:rPr>
        <w:t xml:space="preserve">he applicants’ request for costs in the complaint is even more difficult to comprehend, given that the applicants did not even so much as formally oppose the complaint. In any event, the Tribunal has the power to grant costs awards, and the applicants ought to approach the Tribunal to recover whatever costs it may establish have been wasted (which would evidently be none given their non-involvement in the proceedings). </w:t>
      </w:r>
    </w:p>
    <w:p w:rsidR="0084227F" w:rsidRPr="00A75F92" w:rsidRDefault="00A75F92" w:rsidP="00A75F92">
      <w:pPr>
        <w:tabs>
          <w:tab w:val="left" w:pos="1134"/>
        </w:tabs>
        <w:spacing w:before="320" w:after="320"/>
        <w:rPr>
          <w:rFonts w:cs="Arial"/>
        </w:rPr>
      </w:pPr>
      <w:r w:rsidRPr="0084227F">
        <w:rPr>
          <w:rFonts w:eastAsiaTheme="minorHAnsi" w:cs="Arial"/>
          <w:kern w:val="2"/>
          <w14:ligatures w14:val="standardContextual"/>
        </w:rPr>
        <w:lastRenderedPageBreak/>
        <w:t>[200]</w:t>
      </w:r>
      <w:r w:rsidRPr="0084227F">
        <w:rPr>
          <w:rFonts w:eastAsiaTheme="minorHAnsi" w:cs="Arial"/>
          <w:kern w:val="2"/>
          <w14:ligatures w14:val="standardContextual"/>
        </w:rPr>
        <w:tab/>
      </w:r>
      <w:r w:rsidR="002F75FF" w:rsidRPr="00A75F92">
        <w:rPr>
          <w:rFonts w:cs="Arial"/>
        </w:rPr>
        <w:t>T</w:t>
      </w:r>
      <w:r w:rsidR="0084227F" w:rsidRPr="00A75F92">
        <w:rPr>
          <w:rFonts w:cs="Arial"/>
        </w:rPr>
        <w:t xml:space="preserve">he relief sought </w:t>
      </w:r>
      <w:r w:rsidR="002F75FF" w:rsidRPr="00A75F92">
        <w:rPr>
          <w:rFonts w:cs="Arial"/>
        </w:rPr>
        <w:t>concerning</w:t>
      </w:r>
      <w:r w:rsidR="0084227F" w:rsidRPr="00A75F92">
        <w:rPr>
          <w:rFonts w:cs="Arial"/>
        </w:rPr>
        <w:t xml:space="preserve"> RCL</w:t>
      </w:r>
      <w:r w:rsidR="002F75FF" w:rsidRPr="00A75F92">
        <w:rPr>
          <w:rFonts w:cs="Arial"/>
        </w:rPr>
        <w:t xml:space="preserve"> Foods</w:t>
      </w:r>
      <w:r w:rsidR="0084227F" w:rsidRPr="00A75F92">
        <w:rPr>
          <w:rFonts w:cs="Arial"/>
        </w:rPr>
        <w:t xml:space="preserve">’ complaint </w:t>
      </w:r>
      <w:r w:rsidR="002F75FF" w:rsidRPr="00A75F92">
        <w:rPr>
          <w:rFonts w:cs="Arial"/>
        </w:rPr>
        <w:t>to the Tribunal is without merit.</w:t>
      </w:r>
    </w:p>
    <w:p w:rsidR="00EF2DA4" w:rsidRPr="00B305DC" w:rsidRDefault="00B305DC" w:rsidP="00B305DC">
      <w:pPr>
        <w:pStyle w:val="1"/>
        <w:numPr>
          <w:ilvl w:val="0"/>
          <w:numId w:val="0"/>
        </w:numPr>
        <w:tabs>
          <w:tab w:val="left" w:pos="1134"/>
        </w:tabs>
        <w:spacing w:before="0" w:after="0" w:line="360" w:lineRule="auto"/>
        <w:contextualSpacing/>
        <w:rPr>
          <w:b/>
          <w:bCs/>
          <w:i/>
          <w:iCs w:val="0"/>
          <w:szCs w:val="24"/>
          <w:u w:val="single"/>
        </w:rPr>
      </w:pPr>
      <w:r>
        <w:rPr>
          <w:b/>
          <w:bCs/>
          <w:i/>
          <w:iCs w:val="0"/>
          <w:szCs w:val="24"/>
          <w:u w:val="single"/>
        </w:rPr>
        <w:t>Costs</w:t>
      </w:r>
    </w:p>
    <w:p w:rsidR="00EF2DA4" w:rsidRPr="00EF2DA4" w:rsidRDefault="00EF2DA4" w:rsidP="00EF2DA4">
      <w:pPr>
        <w:pStyle w:val="1"/>
        <w:numPr>
          <w:ilvl w:val="0"/>
          <w:numId w:val="0"/>
        </w:numPr>
        <w:tabs>
          <w:tab w:val="left" w:pos="1134"/>
        </w:tabs>
        <w:spacing w:before="0" w:after="0" w:line="360" w:lineRule="auto"/>
        <w:contextualSpacing/>
        <w:rPr>
          <w:szCs w:val="24"/>
        </w:rPr>
      </w:pPr>
    </w:p>
    <w:p w:rsidR="00EF2DA4" w:rsidRDefault="00A75F92" w:rsidP="00A75F92">
      <w:pPr>
        <w:pStyle w:val="1"/>
        <w:numPr>
          <w:ilvl w:val="0"/>
          <w:numId w:val="0"/>
        </w:numPr>
        <w:tabs>
          <w:tab w:val="left" w:pos="1134"/>
        </w:tabs>
        <w:spacing w:before="0" w:after="0" w:line="360" w:lineRule="auto"/>
        <w:contextualSpacing/>
        <w:rPr>
          <w:szCs w:val="24"/>
        </w:rPr>
      </w:pPr>
      <w:r>
        <w:rPr>
          <w:szCs w:val="24"/>
        </w:rPr>
        <w:t>[201]</w:t>
      </w:r>
      <w:r>
        <w:rPr>
          <w:szCs w:val="24"/>
        </w:rPr>
        <w:tab/>
      </w:r>
      <w:r w:rsidR="00B305DC">
        <w:rPr>
          <w:szCs w:val="24"/>
        </w:rPr>
        <w:t xml:space="preserve">The applicants and RCL Foods employed the services of multiple counsel and </w:t>
      </w:r>
      <w:r w:rsidR="00041506">
        <w:rPr>
          <w:szCs w:val="24"/>
        </w:rPr>
        <w:t xml:space="preserve">each </w:t>
      </w:r>
      <w:r w:rsidR="00B305DC">
        <w:rPr>
          <w:szCs w:val="24"/>
        </w:rPr>
        <w:t xml:space="preserve">sought </w:t>
      </w:r>
      <w:r w:rsidR="00E7436E">
        <w:rPr>
          <w:szCs w:val="24"/>
        </w:rPr>
        <w:t xml:space="preserve">the </w:t>
      </w:r>
      <w:r w:rsidR="00B305DC">
        <w:rPr>
          <w:szCs w:val="24"/>
        </w:rPr>
        <w:t xml:space="preserve">costs </w:t>
      </w:r>
      <w:r w:rsidR="00041506">
        <w:rPr>
          <w:szCs w:val="24"/>
        </w:rPr>
        <w:t>of three counsel. The other respondents were represented by one or two counsel and sought costs accordingly. I consider it appropriate to award costs of two counsel only, where more than one counsel was employed.</w:t>
      </w:r>
    </w:p>
    <w:p w:rsidR="00041506" w:rsidRDefault="00041506" w:rsidP="00041506">
      <w:pPr>
        <w:pStyle w:val="1"/>
        <w:numPr>
          <w:ilvl w:val="0"/>
          <w:numId w:val="0"/>
        </w:numPr>
        <w:tabs>
          <w:tab w:val="left" w:pos="1134"/>
        </w:tabs>
        <w:spacing w:before="0" w:after="0" w:line="360" w:lineRule="auto"/>
        <w:contextualSpacing/>
        <w:rPr>
          <w:szCs w:val="24"/>
        </w:rPr>
      </w:pPr>
    </w:p>
    <w:p w:rsidR="00041506" w:rsidRPr="00041506" w:rsidRDefault="00041506" w:rsidP="00041506">
      <w:pPr>
        <w:pStyle w:val="1"/>
        <w:numPr>
          <w:ilvl w:val="0"/>
          <w:numId w:val="0"/>
        </w:numPr>
        <w:tabs>
          <w:tab w:val="left" w:pos="1134"/>
        </w:tabs>
        <w:spacing w:before="0" w:after="0" w:line="360" w:lineRule="auto"/>
        <w:contextualSpacing/>
        <w:rPr>
          <w:b/>
          <w:bCs/>
          <w:i/>
          <w:iCs w:val="0"/>
          <w:szCs w:val="24"/>
          <w:u w:val="single"/>
        </w:rPr>
      </w:pPr>
      <w:r>
        <w:rPr>
          <w:b/>
          <w:bCs/>
          <w:i/>
          <w:iCs w:val="0"/>
          <w:szCs w:val="24"/>
          <w:u w:val="single"/>
        </w:rPr>
        <w:t xml:space="preserve">The </w:t>
      </w:r>
      <w:r w:rsidR="00376323">
        <w:rPr>
          <w:b/>
          <w:bCs/>
          <w:i/>
          <w:iCs w:val="0"/>
          <w:szCs w:val="24"/>
          <w:u w:val="single"/>
        </w:rPr>
        <w:t xml:space="preserve">early </w:t>
      </w:r>
      <w:r>
        <w:rPr>
          <w:b/>
          <w:bCs/>
          <w:i/>
          <w:iCs w:val="0"/>
          <w:szCs w:val="24"/>
          <w:u w:val="single"/>
        </w:rPr>
        <w:t>Order</w:t>
      </w:r>
    </w:p>
    <w:p w:rsidR="00041506" w:rsidRDefault="00041506" w:rsidP="00041506">
      <w:pPr>
        <w:pStyle w:val="1"/>
        <w:numPr>
          <w:ilvl w:val="0"/>
          <w:numId w:val="0"/>
        </w:numPr>
        <w:tabs>
          <w:tab w:val="left" w:pos="1134"/>
        </w:tabs>
        <w:spacing w:before="0" w:after="0" w:line="360" w:lineRule="auto"/>
        <w:contextualSpacing/>
        <w:rPr>
          <w:szCs w:val="24"/>
        </w:rPr>
      </w:pPr>
    </w:p>
    <w:p w:rsidR="00376323" w:rsidRDefault="00A75F92" w:rsidP="00A75F92">
      <w:pPr>
        <w:pStyle w:val="1"/>
        <w:numPr>
          <w:ilvl w:val="0"/>
          <w:numId w:val="0"/>
        </w:numPr>
        <w:tabs>
          <w:tab w:val="left" w:pos="1134"/>
        </w:tabs>
        <w:spacing w:before="0" w:after="0" w:line="360" w:lineRule="auto"/>
        <w:contextualSpacing/>
        <w:rPr>
          <w:szCs w:val="24"/>
        </w:rPr>
      </w:pPr>
      <w:r>
        <w:rPr>
          <w:szCs w:val="24"/>
        </w:rPr>
        <w:t>[202]</w:t>
      </w:r>
      <w:r>
        <w:rPr>
          <w:szCs w:val="24"/>
        </w:rPr>
        <w:tab/>
      </w:r>
      <w:r w:rsidR="00376323">
        <w:rPr>
          <w:szCs w:val="24"/>
        </w:rPr>
        <w:t>On the morning of 29 November 2023 the parties represented at the hearing were notified that this judgment would be delivered at 14h00 on Monday, 4 December 2023. It was indicated that I was in a position then to issue the Order that follows, and that I was prepared to do so if there was unanimous consent thereto by all the parties represented at the hearing. That consent was forthcoming and the Order was issued at 14h00 on 29 November 2023.</w:t>
      </w:r>
    </w:p>
    <w:p w:rsidR="00376323" w:rsidRDefault="00376323" w:rsidP="00376323">
      <w:pPr>
        <w:pStyle w:val="1"/>
        <w:numPr>
          <w:ilvl w:val="0"/>
          <w:numId w:val="0"/>
        </w:numPr>
        <w:tabs>
          <w:tab w:val="left" w:pos="1134"/>
        </w:tabs>
        <w:spacing w:before="0" w:after="0" w:line="360" w:lineRule="auto"/>
        <w:contextualSpacing/>
        <w:rPr>
          <w:szCs w:val="24"/>
        </w:rPr>
      </w:pPr>
    </w:p>
    <w:p w:rsidR="00376323" w:rsidRPr="00376323" w:rsidRDefault="00376323" w:rsidP="00376323">
      <w:pPr>
        <w:pStyle w:val="1"/>
        <w:numPr>
          <w:ilvl w:val="0"/>
          <w:numId w:val="0"/>
        </w:numPr>
        <w:tabs>
          <w:tab w:val="left" w:pos="1134"/>
        </w:tabs>
        <w:spacing w:before="0" w:after="0" w:line="360" w:lineRule="auto"/>
        <w:contextualSpacing/>
        <w:rPr>
          <w:b/>
          <w:bCs/>
          <w:i/>
          <w:iCs w:val="0"/>
          <w:szCs w:val="24"/>
          <w:u w:val="single"/>
        </w:rPr>
      </w:pPr>
      <w:r>
        <w:rPr>
          <w:b/>
          <w:bCs/>
          <w:i/>
          <w:iCs w:val="0"/>
          <w:szCs w:val="24"/>
          <w:u w:val="single"/>
        </w:rPr>
        <w:t>The Order</w:t>
      </w:r>
    </w:p>
    <w:p w:rsidR="00376323" w:rsidRDefault="00376323" w:rsidP="00376323">
      <w:pPr>
        <w:pStyle w:val="1"/>
        <w:numPr>
          <w:ilvl w:val="0"/>
          <w:numId w:val="0"/>
        </w:numPr>
        <w:tabs>
          <w:tab w:val="left" w:pos="1134"/>
        </w:tabs>
        <w:spacing w:before="0" w:after="0" w:line="360" w:lineRule="auto"/>
        <w:contextualSpacing/>
        <w:rPr>
          <w:szCs w:val="24"/>
        </w:rPr>
      </w:pPr>
    </w:p>
    <w:p w:rsidR="00376323" w:rsidRDefault="00A75F92" w:rsidP="00A75F92">
      <w:pPr>
        <w:pStyle w:val="1"/>
        <w:numPr>
          <w:ilvl w:val="0"/>
          <w:numId w:val="0"/>
        </w:numPr>
        <w:tabs>
          <w:tab w:val="left" w:pos="1134"/>
        </w:tabs>
        <w:spacing w:before="0" w:after="0" w:line="360" w:lineRule="auto"/>
        <w:contextualSpacing/>
        <w:rPr>
          <w:szCs w:val="24"/>
        </w:rPr>
      </w:pPr>
      <w:r>
        <w:rPr>
          <w:szCs w:val="24"/>
        </w:rPr>
        <w:t>[203]</w:t>
      </w:r>
      <w:r>
        <w:rPr>
          <w:szCs w:val="24"/>
        </w:rPr>
        <w:tab/>
      </w:r>
      <w:r w:rsidR="00376323">
        <w:rPr>
          <w:szCs w:val="24"/>
        </w:rPr>
        <w:t>The application is dismissed with costs, such costs to include the costs of two counsel where so employed.</w:t>
      </w:r>
    </w:p>
    <w:p w:rsidR="00660323" w:rsidRDefault="00660323" w:rsidP="00660323">
      <w:pPr>
        <w:pStyle w:val="1"/>
        <w:numPr>
          <w:ilvl w:val="0"/>
          <w:numId w:val="0"/>
        </w:numPr>
        <w:tabs>
          <w:tab w:val="left" w:pos="1134"/>
        </w:tabs>
        <w:spacing w:before="0" w:after="0" w:line="360" w:lineRule="auto"/>
        <w:contextualSpacing/>
        <w:rPr>
          <w:szCs w:val="24"/>
        </w:rPr>
      </w:pPr>
    </w:p>
    <w:p w:rsidR="00660323" w:rsidRDefault="00660323" w:rsidP="00660323">
      <w:pPr>
        <w:pStyle w:val="1"/>
        <w:numPr>
          <w:ilvl w:val="0"/>
          <w:numId w:val="0"/>
        </w:numPr>
        <w:tabs>
          <w:tab w:val="left" w:pos="1134"/>
        </w:tabs>
        <w:spacing w:before="0" w:after="0" w:line="360" w:lineRule="auto"/>
        <w:contextualSpacing/>
        <w:rPr>
          <w:szCs w:val="24"/>
        </w:rPr>
      </w:pPr>
    </w:p>
    <w:p w:rsidR="00660323" w:rsidRDefault="00660323" w:rsidP="00660323">
      <w:pPr>
        <w:pStyle w:val="1"/>
        <w:numPr>
          <w:ilvl w:val="0"/>
          <w:numId w:val="0"/>
        </w:numPr>
        <w:tabs>
          <w:tab w:val="left" w:pos="1134"/>
        </w:tabs>
        <w:spacing w:before="0" w:after="0" w:line="360" w:lineRule="auto"/>
        <w:contextualSpacing/>
        <w:rPr>
          <w:szCs w:val="24"/>
        </w:rPr>
      </w:pPr>
    </w:p>
    <w:p w:rsidR="00660323" w:rsidRDefault="00660323" w:rsidP="00660323">
      <w:pPr>
        <w:pStyle w:val="1"/>
        <w:numPr>
          <w:ilvl w:val="0"/>
          <w:numId w:val="0"/>
        </w:numPr>
        <w:tabs>
          <w:tab w:val="left" w:pos="1134"/>
        </w:tabs>
        <w:spacing w:before="0" w:after="0" w:line="240" w:lineRule="auto"/>
        <w:contextualSpacing/>
        <w:rPr>
          <w:szCs w:val="24"/>
        </w:rPr>
      </w:pPr>
    </w:p>
    <w:p w:rsidR="00660323" w:rsidRPr="00660323" w:rsidRDefault="00660323" w:rsidP="00660323">
      <w:pPr>
        <w:pStyle w:val="1"/>
        <w:numPr>
          <w:ilvl w:val="0"/>
          <w:numId w:val="0"/>
        </w:numPr>
        <w:tabs>
          <w:tab w:val="left" w:pos="1134"/>
        </w:tabs>
        <w:spacing w:before="0" w:after="0" w:line="240" w:lineRule="auto"/>
        <w:contextualSpacing/>
        <w:rPr>
          <w:b/>
          <w:bCs/>
          <w:szCs w:val="24"/>
          <w:u w:val="single"/>
        </w:rPr>
      </w:pPr>
      <w:r>
        <w:rPr>
          <w:b/>
          <w:bCs/>
          <w:szCs w:val="24"/>
          <w:u w:val="single"/>
        </w:rPr>
        <w:t>_____________</w:t>
      </w:r>
    </w:p>
    <w:p w:rsidR="00660323" w:rsidRDefault="00660323" w:rsidP="00660323">
      <w:pPr>
        <w:pStyle w:val="1"/>
        <w:numPr>
          <w:ilvl w:val="0"/>
          <w:numId w:val="0"/>
        </w:numPr>
        <w:tabs>
          <w:tab w:val="left" w:pos="1134"/>
        </w:tabs>
        <w:spacing w:before="0" w:after="0" w:line="240" w:lineRule="auto"/>
        <w:contextualSpacing/>
        <w:rPr>
          <w:b/>
          <w:bCs/>
          <w:szCs w:val="24"/>
        </w:rPr>
      </w:pPr>
      <w:r>
        <w:rPr>
          <w:b/>
          <w:bCs/>
          <w:szCs w:val="24"/>
        </w:rPr>
        <w:t>Vahed J</w:t>
      </w:r>
    </w:p>
    <w:p w:rsidR="00660323" w:rsidRDefault="00660323" w:rsidP="00660323">
      <w:pPr>
        <w:pStyle w:val="1"/>
        <w:numPr>
          <w:ilvl w:val="0"/>
          <w:numId w:val="0"/>
        </w:numPr>
        <w:tabs>
          <w:tab w:val="left" w:pos="1134"/>
        </w:tabs>
        <w:spacing w:before="0" w:after="0" w:line="240" w:lineRule="auto"/>
        <w:contextualSpacing/>
        <w:rPr>
          <w:b/>
          <w:bCs/>
          <w:szCs w:val="24"/>
        </w:rPr>
      </w:pPr>
    </w:p>
    <w:p w:rsidR="00660323" w:rsidRDefault="00660323" w:rsidP="00660323">
      <w:pPr>
        <w:pStyle w:val="1"/>
        <w:numPr>
          <w:ilvl w:val="0"/>
          <w:numId w:val="0"/>
        </w:numPr>
        <w:tabs>
          <w:tab w:val="left" w:pos="1134"/>
        </w:tabs>
        <w:spacing w:before="0" w:after="0" w:line="240" w:lineRule="auto"/>
        <w:contextualSpacing/>
        <w:rPr>
          <w:b/>
          <w:bCs/>
          <w:szCs w:val="24"/>
        </w:rPr>
      </w:pPr>
    </w:p>
    <w:p w:rsidR="00D314E8" w:rsidRDefault="00D314E8" w:rsidP="00660323">
      <w:pPr>
        <w:pStyle w:val="1"/>
        <w:numPr>
          <w:ilvl w:val="0"/>
          <w:numId w:val="0"/>
        </w:numPr>
        <w:tabs>
          <w:tab w:val="left" w:pos="1134"/>
        </w:tabs>
        <w:spacing w:before="0" w:after="0" w:line="240" w:lineRule="auto"/>
        <w:contextualSpacing/>
        <w:rPr>
          <w:b/>
          <w:bCs/>
          <w:szCs w:val="24"/>
        </w:rPr>
      </w:pPr>
    </w:p>
    <w:p w:rsidR="00D314E8" w:rsidRDefault="00D314E8" w:rsidP="00660323">
      <w:pPr>
        <w:pStyle w:val="1"/>
        <w:numPr>
          <w:ilvl w:val="0"/>
          <w:numId w:val="0"/>
        </w:numPr>
        <w:tabs>
          <w:tab w:val="left" w:pos="1134"/>
        </w:tabs>
        <w:spacing w:before="0" w:after="0" w:line="240" w:lineRule="auto"/>
        <w:contextualSpacing/>
        <w:rPr>
          <w:b/>
          <w:bCs/>
          <w:szCs w:val="24"/>
        </w:rPr>
      </w:pPr>
    </w:p>
    <w:p w:rsidR="00D314E8" w:rsidRPr="00B048D8" w:rsidRDefault="001537AA" w:rsidP="00660323">
      <w:pPr>
        <w:pStyle w:val="1"/>
        <w:numPr>
          <w:ilvl w:val="0"/>
          <w:numId w:val="0"/>
        </w:numPr>
        <w:tabs>
          <w:tab w:val="left" w:pos="1134"/>
        </w:tabs>
        <w:spacing w:before="0" w:after="0" w:line="240" w:lineRule="auto"/>
        <w:contextualSpacing/>
        <w:rPr>
          <w:sz w:val="22"/>
        </w:rPr>
      </w:pPr>
      <w:r w:rsidRPr="00B048D8">
        <w:rPr>
          <w:b/>
          <w:bCs/>
          <w:sz w:val="22"/>
          <w:u w:val="single"/>
        </w:rPr>
        <w:t>Case Information:</w:t>
      </w:r>
    </w:p>
    <w:p w:rsidR="001537AA" w:rsidRPr="00B048D8" w:rsidRDefault="001537AA" w:rsidP="00660323">
      <w:pPr>
        <w:pStyle w:val="1"/>
        <w:numPr>
          <w:ilvl w:val="0"/>
          <w:numId w:val="0"/>
        </w:numPr>
        <w:tabs>
          <w:tab w:val="left" w:pos="1134"/>
        </w:tabs>
        <w:spacing w:before="0" w:after="0" w:line="240" w:lineRule="auto"/>
        <w:contextualSpacing/>
        <w:rPr>
          <w:sz w:val="22"/>
        </w:rPr>
      </w:pP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Date of Argument:</w:t>
      </w:r>
      <w:r w:rsidRPr="00B048D8">
        <w:rPr>
          <w:sz w:val="22"/>
        </w:rPr>
        <w:tab/>
        <w:t>13 &amp; 14 September 2023</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Date Order Made:</w:t>
      </w:r>
      <w:r w:rsidRPr="00B048D8">
        <w:rPr>
          <w:sz w:val="22"/>
        </w:rPr>
        <w:tab/>
        <w:t>29 November 2023</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Date of Judgment:</w:t>
      </w:r>
      <w:r w:rsidRPr="00B048D8">
        <w:rPr>
          <w:sz w:val="22"/>
        </w:rPr>
        <w:tab/>
        <w:t>04 December 2023</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lastRenderedPageBreak/>
        <w:t>Applicants’ Counsel:</w:t>
      </w:r>
      <w:r w:rsidRPr="00B048D8">
        <w:rPr>
          <w:sz w:val="22"/>
        </w:rPr>
        <w:tab/>
        <w:t>A Subel SC (with I Goodman &amp; M Mbikiwa)</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Instructed by:</w:t>
      </w:r>
      <w:r w:rsidRPr="00B048D8">
        <w:rPr>
          <w:sz w:val="22"/>
        </w:rPr>
        <w:tab/>
        <w:t>Werksmans Attorneys</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Johannesburg</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Ref: Mr T Boswell</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ab/>
        <w:t>Locally represented by:</w:t>
      </w:r>
      <w:r w:rsidRPr="00B048D8">
        <w:rPr>
          <w:sz w:val="22"/>
        </w:rPr>
        <w:tab/>
        <w:t>EVH Inc Attorneys</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Umhlanga</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Ref: W2409/0005</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1st &amp; 2nd Respondents’ Counsel:</w:t>
      </w:r>
      <w:r w:rsidRPr="00B048D8">
        <w:rPr>
          <w:sz w:val="22"/>
        </w:rPr>
        <w:tab/>
        <w:t>P J Wallis SC (with L K Olsen)</w:t>
      </w: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p>
    <w:p w:rsidR="005A0ED8" w:rsidRPr="00B048D8" w:rsidRDefault="005A0ED8" w:rsidP="005A0ED8">
      <w:pPr>
        <w:pStyle w:val="1"/>
        <w:numPr>
          <w:ilvl w:val="0"/>
          <w:numId w:val="0"/>
        </w:numPr>
        <w:tabs>
          <w:tab w:val="left" w:pos="1134"/>
          <w:tab w:val="left" w:pos="4536"/>
        </w:tabs>
        <w:spacing w:before="0" w:after="0" w:line="240" w:lineRule="auto"/>
        <w:contextualSpacing/>
        <w:rPr>
          <w:sz w:val="22"/>
        </w:rPr>
      </w:pPr>
      <w:r w:rsidRPr="00B048D8">
        <w:rPr>
          <w:sz w:val="22"/>
        </w:rPr>
        <w:t>Instructed by:</w:t>
      </w:r>
      <w:r w:rsidRPr="00B048D8">
        <w:rPr>
          <w:sz w:val="22"/>
        </w:rPr>
        <w:tab/>
        <w:t>Garlicke &amp; Bousfield Inc</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La Lucia Ridge</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Ref: Mr H Stephenson</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3rd Respondent’s Counsel:</w:t>
      </w:r>
      <w:r w:rsidRPr="00B048D8">
        <w:rPr>
          <w:sz w:val="22"/>
        </w:rPr>
        <w:tab/>
        <w:t>L Harris SC (with M Mtshali)</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Instructed by:</w:t>
      </w:r>
      <w:r w:rsidRPr="00B048D8">
        <w:rPr>
          <w:sz w:val="22"/>
        </w:rPr>
        <w:tab/>
        <w:t>The State Attorney</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Durban</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Ref: 417/0021795/23/T/P9/ncm</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r w:rsidRPr="00B048D8">
        <w:rPr>
          <w:sz w:val="22"/>
        </w:rPr>
        <w:t>4</w:t>
      </w:r>
      <w:r w:rsidRPr="00B048D8">
        <w:rPr>
          <w:sz w:val="22"/>
          <w:vertAlign w:val="superscript"/>
        </w:rPr>
        <w:t>th</w:t>
      </w:r>
      <w:r w:rsidRPr="00B048D8">
        <w:rPr>
          <w:sz w:val="22"/>
        </w:rPr>
        <w:t xml:space="preserve"> &amp; 12</w:t>
      </w:r>
      <w:r w:rsidRPr="00B048D8">
        <w:rPr>
          <w:sz w:val="22"/>
          <w:vertAlign w:val="superscript"/>
        </w:rPr>
        <w:t>th</w:t>
      </w:r>
      <w:r w:rsidRPr="00B048D8">
        <w:rPr>
          <w:sz w:val="22"/>
        </w:rPr>
        <w:t xml:space="preserve"> Respondents’ Counsel:</w:t>
      </w:r>
      <w:r w:rsidRPr="00B048D8">
        <w:rPr>
          <w:sz w:val="22"/>
        </w:rPr>
        <w:tab/>
        <w:t>R M Van Rooyen</w:t>
      </w:r>
    </w:p>
    <w:p w:rsidR="00B048D8" w:rsidRPr="00B048D8" w:rsidRDefault="00B048D8" w:rsidP="005A0ED8">
      <w:pPr>
        <w:pStyle w:val="1"/>
        <w:numPr>
          <w:ilvl w:val="0"/>
          <w:numId w:val="0"/>
        </w:numPr>
        <w:tabs>
          <w:tab w:val="left" w:pos="1134"/>
          <w:tab w:val="left" w:pos="4536"/>
        </w:tabs>
        <w:spacing w:before="0" w:after="0" w:line="240" w:lineRule="auto"/>
        <w:contextualSpacing/>
        <w:rPr>
          <w:sz w:val="22"/>
        </w:rPr>
      </w:pPr>
    </w:p>
    <w:p w:rsidR="00B048D8" w:rsidRPr="00B048D8" w:rsidRDefault="00B048D8" w:rsidP="00B048D8">
      <w:pPr>
        <w:pStyle w:val="1"/>
        <w:numPr>
          <w:ilvl w:val="0"/>
          <w:numId w:val="0"/>
        </w:numPr>
        <w:tabs>
          <w:tab w:val="left" w:pos="1134"/>
          <w:tab w:val="left" w:pos="4536"/>
        </w:tabs>
        <w:spacing w:before="0" w:after="0" w:line="240" w:lineRule="auto"/>
        <w:contextualSpacing/>
        <w:rPr>
          <w:sz w:val="22"/>
        </w:rPr>
      </w:pPr>
      <w:r w:rsidRPr="00B048D8">
        <w:rPr>
          <w:sz w:val="22"/>
        </w:rPr>
        <w:t>Instructed by:</w:t>
      </w:r>
      <w:r w:rsidRPr="00B048D8">
        <w:rPr>
          <w:sz w:val="22"/>
        </w:rPr>
        <w:tab/>
        <w:t>Garlicke &amp; Bousfield Inc</w:t>
      </w:r>
    </w:p>
    <w:p w:rsidR="00B048D8" w:rsidRPr="00B048D8" w:rsidRDefault="00B048D8" w:rsidP="00B048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La Lucia Ridge</w:t>
      </w:r>
    </w:p>
    <w:p w:rsidR="00B048D8" w:rsidRPr="00B048D8" w:rsidRDefault="00B048D8" w:rsidP="00B048D8">
      <w:pPr>
        <w:pStyle w:val="1"/>
        <w:numPr>
          <w:ilvl w:val="0"/>
          <w:numId w:val="0"/>
        </w:numPr>
        <w:tabs>
          <w:tab w:val="left" w:pos="1134"/>
          <w:tab w:val="left" w:pos="4536"/>
        </w:tabs>
        <w:spacing w:before="0" w:after="0" w:line="240" w:lineRule="auto"/>
        <w:contextualSpacing/>
        <w:rPr>
          <w:sz w:val="22"/>
        </w:rPr>
      </w:pPr>
      <w:r w:rsidRPr="00B048D8">
        <w:rPr>
          <w:sz w:val="22"/>
        </w:rPr>
        <w:tab/>
      </w:r>
      <w:r w:rsidRPr="00B048D8">
        <w:rPr>
          <w:sz w:val="22"/>
        </w:rPr>
        <w:tab/>
        <w:t>Ref: Mr A Liebenberg</w:t>
      </w:r>
    </w:p>
    <w:p w:rsidR="00B048D8" w:rsidRDefault="00B048D8" w:rsidP="00B048D8">
      <w:pPr>
        <w:pStyle w:val="1"/>
        <w:numPr>
          <w:ilvl w:val="0"/>
          <w:numId w:val="0"/>
        </w:numPr>
        <w:tabs>
          <w:tab w:val="left" w:pos="1134"/>
          <w:tab w:val="left" w:pos="4536"/>
        </w:tabs>
        <w:spacing w:before="0" w:after="0" w:line="240" w:lineRule="auto"/>
        <w:contextualSpacing/>
        <w:rPr>
          <w:sz w:val="22"/>
        </w:rPr>
      </w:pPr>
    </w:p>
    <w:p w:rsidR="00B0101A" w:rsidRPr="00B048D8" w:rsidRDefault="00B0101A" w:rsidP="00B048D8">
      <w:pPr>
        <w:pStyle w:val="1"/>
        <w:numPr>
          <w:ilvl w:val="0"/>
          <w:numId w:val="0"/>
        </w:numPr>
        <w:tabs>
          <w:tab w:val="left" w:pos="1134"/>
          <w:tab w:val="left" w:pos="4536"/>
        </w:tabs>
        <w:spacing w:before="0" w:after="0" w:line="240" w:lineRule="auto"/>
        <w:contextualSpacing/>
        <w:rPr>
          <w:sz w:val="22"/>
        </w:rPr>
      </w:pP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sidRPr="00B048D8">
        <w:rPr>
          <w:sz w:val="22"/>
        </w:rPr>
        <w:t>7</w:t>
      </w:r>
      <w:r w:rsidRPr="00B048D8">
        <w:rPr>
          <w:sz w:val="22"/>
          <w:vertAlign w:val="superscript"/>
        </w:rPr>
        <w:t>th</w:t>
      </w:r>
      <w:r w:rsidRPr="00B048D8">
        <w:rPr>
          <w:sz w:val="22"/>
        </w:rPr>
        <w:t xml:space="preserve"> Respondent’s Counsel</w:t>
      </w:r>
      <w:r w:rsidRPr="00B048D8">
        <w:rPr>
          <w:sz w:val="22"/>
        </w:rPr>
        <w:tab/>
        <w:t xml:space="preserve">B Manca SC (with M Du Plessis SC, D Robertson </w:t>
      </w:r>
      <w:r>
        <w:rPr>
          <w:sz w:val="22"/>
        </w:rPr>
        <w:t>&amp; C Kruyer)</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Instructed by:</w:t>
      </w:r>
      <w:r>
        <w:rPr>
          <w:sz w:val="22"/>
        </w:rPr>
        <w:tab/>
        <w:t>Webber Wentzel</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Johannesburg</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Ref Ms L Kahn</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t>Locally represented by:</w:t>
      </w:r>
      <w:r>
        <w:rPr>
          <w:sz w:val="22"/>
        </w:rPr>
        <w:tab/>
        <w:t>Stowell Incorporated</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Pietermaritzburg</w:t>
      </w:r>
    </w:p>
    <w:p w:rsidR="00B048D8" w:rsidRDefault="00B048D8"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 xml:space="preserve">Ref: Ms S </w:t>
      </w:r>
      <w:r w:rsidR="00B0101A">
        <w:rPr>
          <w:sz w:val="22"/>
        </w:rPr>
        <w:t>Myhill</w:t>
      </w: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8</w:t>
      </w:r>
      <w:r w:rsidRPr="00B0101A">
        <w:rPr>
          <w:sz w:val="22"/>
          <w:vertAlign w:val="superscript"/>
        </w:rPr>
        <w:t>th</w:t>
      </w:r>
      <w:r>
        <w:rPr>
          <w:sz w:val="22"/>
        </w:rPr>
        <w:t xml:space="preserve"> Respondent’s Counsel:</w:t>
      </w:r>
      <w:r>
        <w:rPr>
          <w:sz w:val="22"/>
        </w:rPr>
        <w:tab/>
        <w:t>F A S Snyckers SC (with A J D’Oliveira)</w:t>
      </w: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Instructed by:</w:t>
      </w:r>
      <w:r>
        <w:rPr>
          <w:sz w:val="22"/>
        </w:rPr>
        <w:tab/>
        <w:t>Cox Yeats</w:t>
      </w:r>
    </w:p>
    <w:p w:rsidR="00B0101A" w:rsidRDefault="00B0101A"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Umhlanga Ridge</w:t>
      </w:r>
    </w:p>
    <w:p w:rsidR="00B0101A" w:rsidRPr="00B048D8" w:rsidRDefault="00B0101A" w:rsidP="00B048D8">
      <w:pPr>
        <w:pStyle w:val="1"/>
        <w:numPr>
          <w:ilvl w:val="0"/>
          <w:numId w:val="0"/>
        </w:numPr>
        <w:tabs>
          <w:tab w:val="left" w:pos="1134"/>
          <w:tab w:val="left" w:pos="4536"/>
        </w:tabs>
        <w:spacing w:before="0" w:after="0" w:line="240" w:lineRule="auto"/>
        <w:ind w:left="4536" w:hanging="4536"/>
        <w:contextualSpacing/>
        <w:rPr>
          <w:sz w:val="22"/>
        </w:rPr>
      </w:pPr>
      <w:r>
        <w:rPr>
          <w:sz w:val="22"/>
        </w:rPr>
        <w:tab/>
      </w:r>
      <w:r>
        <w:rPr>
          <w:sz w:val="22"/>
        </w:rPr>
        <w:tab/>
        <w:t>Ref: Mr T Scheepers</w:t>
      </w:r>
    </w:p>
    <w:p w:rsidR="00B048D8" w:rsidRPr="001537AA" w:rsidRDefault="00B048D8" w:rsidP="005A0ED8">
      <w:pPr>
        <w:pStyle w:val="1"/>
        <w:numPr>
          <w:ilvl w:val="0"/>
          <w:numId w:val="0"/>
        </w:numPr>
        <w:tabs>
          <w:tab w:val="left" w:pos="1134"/>
          <w:tab w:val="left" w:pos="4536"/>
        </w:tabs>
        <w:spacing w:before="0" w:after="0" w:line="240" w:lineRule="auto"/>
        <w:contextualSpacing/>
        <w:rPr>
          <w:szCs w:val="24"/>
        </w:rPr>
      </w:pPr>
    </w:p>
    <w:sectPr w:rsidR="00B048D8" w:rsidRPr="001537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DC" w:rsidRDefault="001A0BDC" w:rsidP="009340B7">
      <w:r>
        <w:separator/>
      </w:r>
    </w:p>
  </w:endnote>
  <w:endnote w:type="continuationSeparator" w:id="0">
    <w:p w:rsidR="001A0BDC" w:rsidRDefault="001A0BDC" w:rsidP="0093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WenQuanYi Micro He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B7" w:rsidRPr="009340B7" w:rsidRDefault="009340B7" w:rsidP="009340B7">
    <w:pPr>
      <w:pStyle w:val="Footer"/>
      <w:jc w:val="right"/>
      <w:rPr>
        <w:rFonts w:cs="Arial"/>
        <w:b/>
        <w:bCs/>
        <w:sz w:val="20"/>
        <w:szCs w:val="20"/>
      </w:rPr>
    </w:pPr>
    <w:r w:rsidRPr="009340B7">
      <w:rPr>
        <w:rFonts w:cs="Arial"/>
        <w:b/>
        <w:bCs/>
        <w:sz w:val="20"/>
        <w:szCs w:val="20"/>
        <w:lang w:val="en-GB"/>
      </w:rPr>
      <w:t xml:space="preserve">Page </w:t>
    </w:r>
    <w:r w:rsidRPr="009340B7">
      <w:rPr>
        <w:rFonts w:cs="Arial"/>
        <w:b/>
        <w:bCs/>
        <w:sz w:val="20"/>
        <w:szCs w:val="20"/>
        <w:lang w:val="en-GB"/>
      </w:rPr>
      <w:fldChar w:fldCharType="begin"/>
    </w:r>
    <w:r w:rsidRPr="009340B7">
      <w:rPr>
        <w:rFonts w:cs="Arial"/>
        <w:b/>
        <w:bCs/>
        <w:sz w:val="20"/>
        <w:szCs w:val="20"/>
        <w:lang w:val="en-GB"/>
      </w:rPr>
      <w:instrText xml:space="preserve"> PAGE </w:instrText>
    </w:r>
    <w:r w:rsidRPr="009340B7">
      <w:rPr>
        <w:rFonts w:cs="Arial"/>
        <w:b/>
        <w:bCs/>
        <w:sz w:val="20"/>
        <w:szCs w:val="20"/>
        <w:lang w:val="en-GB"/>
      </w:rPr>
      <w:fldChar w:fldCharType="separate"/>
    </w:r>
    <w:r w:rsidR="00A75F92">
      <w:rPr>
        <w:rFonts w:cs="Arial"/>
        <w:b/>
        <w:bCs/>
        <w:noProof/>
        <w:sz w:val="20"/>
        <w:szCs w:val="20"/>
        <w:lang w:val="en-GB"/>
      </w:rPr>
      <w:t>3</w:t>
    </w:r>
    <w:r w:rsidRPr="009340B7">
      <w:rPr>
        <w:rFonts w:cs="Arial"/>
        <w:b/>
        <w:bCs/>
        <w:sz w:val="20"/>
        <w:szCs w:val="20"/>
        <w:lang w:val="en-GB"/>
      </w:rPr>
      <w:fldChar w:fldCharType="end"/>
    </w:r>
    <w:r w:rsidRPr="009340B7">
      <w:rPr>
        <w:rFonts w:cs="Arial"/>
        <w:b/>
        <w:bCs/>
        <w:sz w:val="20"/>
        <w:szCs w:val="20"/>
        <w:lang w:val="en-GB"/>
      </w:rPr>
      <w:t xml:space="preserve"> of </w:t>
    </w:r>
    <w:r w:rsidRPr="009340B7">
      <w:rPr>
        <w:rFonts w:cs="Arial"/>
        <w:b/>
        <w:bCs/>
        <w:sz w:val="20"/>
        <w:szCs w:val="20"/>
        <w:lang w:val="en-GB"/>
      </w:rPr>
      <w:fldChar w:fldCharType="begin"/>
    </w:r>
    <w:r w:rsidRPr="009340B7">
      <w:rPr>
        <w:rFonts w:cs="Arial"/>
        <w:b/>
        <w:bCs/>
        <w:sz w:val="20"/>
        <w:szCs w:val="20"/>
        <w:lang w:val="en-GB"/>
      </w:rPr>
      <w:instrText xml:space="preserve"> NUMPAGES </w:instrText>
    </w:r>
    <w:r w:rsidRPr="009340B7">
      <w:rPr>
        <w:rFonts w:cs="Arial"/>
        <w:b/>
        <w:bCs/>
        <w:sz w:val="20"/>
        <w:szCs w:val="20"/>
        <w:lang w:val="en-GB"/>
      </w:rPr>
      <w:fldChar w:fldCharType="separate"/>
    </w:r>
    <w:r w:rsidR="00A75F92">
      <w:rPr>
        <w:rFonts w:cs="Arial"/>
        <w:b/>
        <w:bCs/>
        <w:noProof/>
        <w:sz w:val="20"/>
        <w:szCs w:val="20"/>
        <w:lang w:val="en-GB"/>
      </w:rPr>
      <w:t>74</w:t>
    </w:r>
    <w:r w:rsidRPr="009340B7">
      <w:rPr>
        <w:rFonts w:cs="Arial"/>
        <w:b/>
        <w:bCs/>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DC" w:rsidRDefault="001A0BDC" w:rsidP="009340B7">
      <w:r>
        <w:separator/>
      </w:r>
    </w:p>
  </w:footnote>
  <w:footnote w:type="continuationSeparator" w:id="0">
    <w:p w:rsidR="001A0BDC" w:rsidRDefault="001A0BDC" w:rsidP="009340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90A11A"/>
    <w:lvl w:ilvl="0">
      <w:start w:val="1"/>
      <w:numFmt w:val="decimal"/>
      <w:pStyle w:val="ListNumber"/>
      <w:lvlText w:val="%1."/>
      <w:lvlJc w:val="left"/>
      <w:pPr>
        <w:ind w:left="360" w:hanging="360"/>
      </w:pPr>
    </w:lvl>
  </w:abstractNum>
  <w:abstractNum w:abstractNumId="1" w15:restartNumberingAfterBreak="0">
    <w:nsid w:val="0487626E"/>
    <w:multiLevelType w:val="multilevel"/>
    <w:tmpl w:val="47D88F2C"/>
    <w:lvl w:ilvl="0">
      <w:start w:val="1"/>
      <w:numFmt w:val="upperLetter"/>
      <w:pStyle w:val="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9C7917"/>
    <w:multiLevelType w:val="multilevel"/>
    <w:tmpl w:val="791ED2E0"/>
    <w:styleLink w:val="CurrentList1"/>
    <w:lvl w:ilvl="0">
      <w:start w:val="1"/>
      <w:numFmt w:val="decimal"/>
      <w:lvlText w:val="%1"/>
      <w:lvlJc w:val="left"/>
      <w:pPr>
        <w:tabs>
          <w:tab w:val="num" w:pos="720"/>
        </w:tabs>
        <w:ind w:left="720" w:hanging="720"/>
      </w:pPr>
      <w:rPr>
        <w:rFonts w:ascii="Arial" w:hAnsi="Arial" w:hint="default"/>
        <w:b w:val="0"/>
        <w:sz w:val="24"/>
        <w:szCs w:val="24"/>
      </w:rPr>
    </w:lvl>
    <w:lvl w:ilvl="1">
      <w:start w:val="1"/>
      <w:numFmt w:val="decimal"/>
      <w:lvlText w:val="%1.%2"/>
      <w:lvlJc w:val="left"/>
      <w:pPr>
        <w:tabs>
          <w:tab w:val="num" w:pos="1440"/>
        </w:tabs>
        <w:ind w:left="1440" w:hanging="1440"/>
      </w:pPr>
      <w:rPr>
        <w:rFonts w:ascii="Arial" w:hAnsi="Arial" w:hint="default"/>
        <w:b w:val="0"/>
        <w:sz w:val="24"/>
        <w:szCs w:val="24"/>
      </w:rPr>
    </w:lvl>
    <w:lvl w:ilvl="2">
      <w:start w:val="1"/>
      <w:numFmt w:val="decimal"/>
      <w:lvlText w:val="%1.%2.%3"/>
      <w:lvlJc w:val="left"/>
      <w:pPr>
        <w:tabs>
          <w:tab w:val="num" w:pos="2160"/>
        </w:tabs>
        <w:ind w:left="2160" w:hanging="2160"/>
      </w:pPr>
      <w:rPr>
        <w:rFonts w:ascii="Arial" w:hAnsi="Arial" w:hint="default"/>
        <w:b w:val="0"/>
        <w:sz w:val="24"/>
        <w:szCs w:val="24"/>
      </w:rPr>
    </w:lvl>
    <w:lvl w:ilvl="3">
      <w:start w:val="1"/>
      <w:numFmt w:val="decimal"/>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3" w15:restartNumberingAfterBreak="0">
    <w:nsid w:val="09B80FDC"/>
    <w:multiLevelType w:val="hybridMultilevel"/>
    <w:tmpl w:val="EFE23F7A"/>
    <w:lvl w:ilvl="0" w:tplc="F0AA57E8">
      <w:start w:val="1"/>
      <w:numFmt w:val="decimal"/>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197D01DC"/>
    <w:multiLevelType w:val="multilevel"/>
    <w:tmpl w:val="DD744A20"/>
    <w:lvl w:ilvl="0">
      <w:start w:val="1"/>
      <w:numFmt w:val="decimal"/>
      <w:pStyle w:val="Pleading1"/>
      <w:lvlText w:val="%1"/>
      <w:lvlJc w:val="left"/>
      <w:pPr>
        <w:tabs>
          <w:tab w:val="num" w:pos="0"/>
        </w:tabs>
        <w:ind w:left="851" w:hanging="851"/>
      </w:pPr>
      <w:rPr>
        <w:rFonts w:cs="Times New Roman"/>
        <w:b w:val="0"/>
        <w:bCs w:val="0"/>
      </w:rPr>
    </w:lvl>
    <w:lvl w:ilvl="1">
      <w:start w:val="1"/>
      <w:numFmt w:val="decimal"/>
      <w:lvlText w:val="%1.%2"/>
      <w:lvlJc w:val="left"/>
      <w:pPr>
        <w:tabs>
          <w:tab w:val="num" w:pos="851"/>
        </w:tabs>
        <w:ind w:left="1701" w:hanging="850"/>
      </w:pPr>
      <w:rPr>
        <w:rFonts w:cs="Times New Roman"/>
      </w:rPr>
    </w:lvl>
    <w:lvl w:ilvl="2">
      <w:start w:val="1"/>
      <w:numFmt w:val="decimal"/>
      <w:lvlText w:val="%1.%2.%3"/>
      <w:lvlJc w:val="left"/>
      <w:pPr>
        <w:tabs>
          <w:tab w:val="num" w:pos="1701"/>
        </w:tabs>
        <w:ind w:left="2552" w:hanging="851"/>
      </w:pPr>
      <w:rPr>
        <w:rFonts w:cs="Times New Roman"/>
      </w:rPr>
    </w:lvl>
    <w:lvl w:ilvl="3">
      <w:start w:val="1"/>
      <w:numFmt w:val="decimal"/>
      <w:lvlText w:val="%1.%2.%3.%4"/>
      <w:lvlJc w:val="left"/>
      <w:pPr>
        <w:tabs>
          <w:tab w:val="num" w:pos="2552"/>
        </w:tabs>
        <w:ind w:left="3402" w:hanging="850"/>
      </w:pPr>
      <w:rPr>
        <w:rFonts w:cs="Times New Roman"/>
      </w:rPr>
    </w:lvl>
    <w:lvl w:ilvl="4">
      <w:start w:val="1"/>
      <w:numFmt w:val="decimal"/>
      <w:lvlText w:val="%1.%2.%3.%4.%5"/>
      <w:lvlJc w:val="left"/>
      <w:pPr>
        <w:tabs>
          <w:tab w:val="num" w:pos="3402"/>
        </w:tabs>
        <w:ind w:left="4253" w:hanging="1701"/>
      </w:pPr>
      <w:rPr>
        <w:rFonts w:cs="Times New Roman"/>
      </w:rPr>
    </w:lvl>
    <w:lvl w:ilvl="5">
      <w:start w:val="1"/>
      <w:numFmt w:val="decimal"/>
      <w:lvlText w:val="%1.%2.%3.%4.%5.%6"/>
      <w:lvlJc w:val="left"/>
      <w:pPr>
        <w:tabs>
          <w:tab w:val="num" w:pos="2880"/>
        </w:tabs>
        <w:ind w:left="5103" w:hanging="850"/>
      </w:pPr>
      <w:rPr>
        <w:rFonts w:cs="Times New Roman"/>
      </w:rPr>
    </w:lvl>
    <w:lvl w:ilvl="6">
      <w:start w:val="1"/>
      <w:numFmt w:val="decimal"/>
      <w:lvlText w:val="%1.%2.%3.%4.%5.%6.%7"/>
      <w:lvlJc w:val="left"/>
      <w:pPr>
        <w:tabs>
          <w:tab w:val="num" w:pos="3600"/>
        </w:tabs>
        <w:ind w:left="5954" w:hanging="851"/>
      </w:pPr>
      <w:rPr>
        <w:rFonts w:cs="Times New Roman"/>
      </w:rPr>
    </w:lvl>
    <w:lvl w:ilvl="7">
      <w:start w:val="1"/>
      <w:numFmt w:val="decimal"/>
      <w:lvlText w:val="%1.%2.%3.%4.%5.%6.%7.%8"/>
      <w:lvlJc w:val="left"/>
      <w:pPr>
        <w:tabs>
          <w:tab w:val="num" w:pos="3960"/>
        </w:tabs>
        <w:ind w:left="6804" w:hanging="850"/>
      </w:pPr>
      <w:rPr>
        <w:rFonts w:cs="Times New Roman"/>
      </w:rPr>
    </w:lvl>
    <w:lvl w:ilvl="8">
      <w:start w:val="1"/>
      <w:numFmt w:val="decimal"/>
      <w:lvlText w:val="%1.%2.%3.%4.%5.%6.%7.%8.%9"/>
      <w:lvlJc w:val="left"/>
      <w:pPr>
        <w:tabs>
          <w:tab w:val="num" w:pos="4680"/>
        </w:tabs>
        <w:ind w:left="7655" w:hanging="851"/>
      </w:pPr>
      <w:rPr>
        <w:rFonts w:cs="Times New Roman"/>
      </w:rPr>
    </w:lvl>
  </w:abstractNum>
  <w:abstractNum w:abstractNumId="6" w15:restartNumberingAfterBreak="0">
    <w:nsid w:val="2234542E"/>
    <w:multiLevelType w:val="hybridMultilevel"/>
    <w:tmpl w:val="8DFC9C38"/>
    <w:lvl w:ilvl="0" w:tplc="8F309F8E">
      <w:start w:val="1"/>
      <w:numFmt w:val="decimal"/>
      <w:lvlText w:val="(%1)"/>
      <w:lvlJc w:val="left"/>
      <w:pPr>
        <w:ind w:left="2105" w:hanging="360"/>
      </w:pPr>
      <w:rPr>
        <w:rFonts w:hint="default"/>
      </w:rPr>
    </w:lvl>
    <w:lvl w:ilvl="1" w:tplc="08090019">
      <w:start w:val="1"/>
      <w:numFmt w:val="lowerLetter"/>
      <w:lvlText w:val="%2."/>
      <w:lvlJc w:val="left"/>
      <w:pPr>
        <w:ind w:left="2825" w:hanging="360"/>
      </w:pPr>
    </w:lvl>
    <w:lvl w:ilvl="2" w:tplc="0809001B">
      <w:start w:val="1"/>
      <w:numFmt w:val="lowerRoman"/>
      <w:lvlText w:val="%3."/>
      <w:lvlJc w:val="right"/>
      <w:pPr>
        <w:ind w:left="3545" w:hanging="180"/>
      </w:pPr>
    </w:lvl>
    <w:lvl w:ilvl="3" w:tplc="BCACCB44">
      <w:start w:val="1"/>
      <w:numFmt w:val="lowerRoman"/>
      <w:lvlText w:val="(%4)"/>
      <w:lvlJc w:val="left"/>
      <w:pPr>
        <w:ind w:left="4625" w:hanging="720"/>
      </w:pPr>
      <w:rPr>
        <w:rFonts w:hint="default"/>
      </w:r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7" w15:restartNumberingAfterBreak="0">
    <w:nsid w:val="2EC32EAB"/>
    <w:multiLevelType w:val="multilevel"/>
    <w:tmpl w:val="FE40972A"/>
    <w:lvl w:ilvl="0">
      <w:start w:val="1"/>
      <w:numFmt w:val="decimal"/>
      <w:lvlText w:val="%1"/>
      <w:lvlJc w:val="left"/>
      <w:pPr>
        <w:tabs>
          <w:tab w:val="num" w:pos="567"/>
        </w:tabs>
        <w:ind w:left="567" w:hanging="567"/>
      </w:pPr>
    </w:lvl>
    <w:lvl w:ilvl="1">
      <w:start w:val="1"/>
      <w:numFmt w:val="decimal"/>
      <w:pStyle w:val="2"/>
      <w:lvlText w:val="%1.%2"/>
      <w:lvlJc w:val="left"/>
      <w:pPr>
        <w:tabs>
          <w:tab w:val="num" w:pos="1247"/>
        </w:tabs>
        <w:ind w:left="1247" w:hanging="680"/>
      </w:pPr>
    </w:lvl>
    <w:lvl w:ilvl="2">
      <w:start w:val="1"/>
      <w:numFmt w:val="decimal"/>
      <w:lvlText w:val="%1.%2.%3"/>
      <w:lvlJc w:val="left"/>
      <w:pPr>
        <w:tabs>
          <w:tab w:val="num" w:pos="2155"/>
        </w:tabs>
        <w:ind w:left="2155" w:hanging="908"/>
      </w:pPr>
      <w:rPr>
        <w:rFonts w:hint="default"/>
      </w:rPr>
    </w:lvl>
    <w:lvl w:ilvl="3">
      <w:start w:val="1"/>
      <w:numFmt w:val="lowerLetter"/>
      <w:lvlText w:val="(%4)"/>
      <w:lvlJc w:val="left"/>
      <w:pPr>
        <w:tabs>
          <w:tab w:val="num" w:pos="2552"/>
        </w:tabs>
        <w:ind w:left="2552" w:hanging="397"/>
      </w:pPr>
      <w:rPr>
        <w:rFonts w:hint="default"/>
        <w:i/>
        <w:iCs w:val="0"/>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B862ED"/>
    <w:multiLevelType w:val="hybridMultilevel"/>
    <w:tmpl w:val="EA9276EC"/>
    <w:lvl w:ilvl="0" w:tplc="047EC31E">
      <w:start w:val="1"/>
      <w:numFmt w:val="lowerLetter"/>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5720E31"/>
    <w:multiLevelType w:val="multilevel"/>
    <w:tmpl w:val="8E387298"/>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0" w15:restartNumberingAfterBreak="0">
    <w:nsid w:val="49B318B1"/>
    <w:multiLevelType w:val="hybridMultilevel"/>
    <w:tmpl w:val="7862DCD4"/>
    <w:lvl w:ilvl="0" w:tplc="47E0C97E">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A7B1789"/>
    <w:multiLevelType w:val="multilevel"/>
    <w:tmpl w:val="055AC6CE"/>
    <w:lvl w:ilvl="0">
      <w:start w:val="1"/>
      <w:numFmt w:val="decimal"/>
      <w:pStyle w:val="WWHeading1"/>
      <w:lvlText w:val="%1."/>
      <w:lvlJc w:val="left"/>
      <w:pPr>
        <w:tabs>
          <w:tab w:val="num" w:pos="5529"/>
        </w:tabs>
        <w:ind w:left="5529"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515E4027"/>
    <w:multiLevelType w:val="multilevel"/>
    <w:tmpl w:val="46FA41CC"/>
    <w:lvl w:ilvl="0">
      <w:start w:val="1"/>
      <w:numFmt w:val="decimal"/>
      <w:pStyle w:val="Schedule"/>
      <w:suff w:val="nothing"/>
      <w:lvlText w:val="Schedule %1"/>
      <w:lvlJc w:val="left"/>
      <w:pPr>
        <w:ind w:left="710" w:hanging="710"/>
      </w:pPr>
      <w:rPr>
        <w:rFonts w:ascii="Arial" w:hAnsi="Arial" w:hint="default"/>
        <w:sz w:val="24"/>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3" w15:restartNumberingAfterBreak="0">
    <w:nsid w:val="548D7BBA"/>
    <w:multiLevelType w:val="multilevel"/>
    <w:tmpl w:val="033EBFBA"/>
    <w:lvl w:ilvl="0">
      <w:numFmt w:val="bullet"/>
      <w:pStyle w:val="FootnoteText2"/>
      <w:lvlText w:val="-"/>
      <w:lvlJc w:val="left"/>
      <w:pPr>
        <w:tabs>
          <w:tab w:val="num" w:pos="680"/>
        </w:tabs>
        <w:ind w:left="680" w:hanging="283"/>
      </w:pPr>
      <w:rPr>
        <w:rFonts w:ascii="Arial" w:hAnsi="Arial" w:hint="default"/>
      </w:rPr>
    </w:lvl>
    <w:lvl w:ilvl="1">
      <w:start w:val="1"/>
      <w:numFmt w:val="bullet"/>
      <w:pStyle w:val="FootnoteText3"/>
      <w:lvlText w:val="o"/>
      <w:lvlJc w:val="left"/>
      <w:pPr>
        <w:tabs>
          <w:tab w:val="num" w:pos="964"/>
        </w:tabs>
        <w:ind w:left="964" w:hanging="284"/>
      </w:pPr>
      <w:rPr>
        <w:rFonts w:ascii="Courier New" w:hAnsi="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hint="default"/>
      </w:rPr>
    </w:lvl>
  </w:abstractNum>
  <w:abstractNum w:abstractNumId="14" w15:restartNumberingAfterBreak="0">
    <w:nsid w:val="5EA10AD2"/>
    <w:multiLevelType w:val="multilevel"/>
    <w:tmpl w:val="CCF8D758"/>
    <w:lvl w:ilvl="0">
      <w:start w:val="1"/>
      <w:numFmt w:val="decimal"/>
      <w:pStyle w:val="1"/>
      <w:lvlText w:val="%1"/>
      <w:lvlJc w:val="left"/>
      <w:rPr>
        <w:rFonts w:ascii="Arial" w:hAnsi="Arial" w:hint="default"/>
        <w:b w:val="0"/>
        <w:i w:val="0"/>
        <w:caps w:val="0"/>
        <w:strike w:val="0"/>
        <w:dstrike w:val="0"/>
        <w:vanish w:val="0"/>
        <w:color w:val="000000"/>
        <w:sz w:val="24"/>
        <w:vertAlign w:val="baseline"/>
      </w:rPr>
    </w:lvl>
    <w:lvl w:ilvl="1">
      <w:start w:val="1"/>
      <w:numFmt w:val="decimal"/>
      <w:pStyle w:val="3"/>
      <w:lvlText w:val="%1.%2"/>
      <w:lvlJc w:val="left"/>
      <w:pPr>
        <w:ind w:left="3119" w:hanging="851"/>
      </w:pPr>
      <w:rPr>
        <w:rFonts w:ascii="Arial" w:hAnsi="Arial" w:hint="default"/>
        <w:b w:val="0"/>
        <w:i w:val="0"/>
        <w:sz w:val="24"/>
      </w:rPr>
    </w:lvl>
    <w:lvl w:ilvl="2">
      <w:start w:val="1"/>
      <w:numFmt w:val="decimal"/>
      <w:pStyle w:val="4"/>
      <w:lvlText w:val="%1.%2.%3"/>
      <w:lvlJc w:val="left"/>
      <w:rPr>
        <w:rFonts w:ascii="Arial" w:hAnsi="Arial" w:hint="default"/>
        <w:b w:val="0"/>
        <w:i w:val="0"/>
        <w:color w:val="000000"/>
        <w:sz w:val="24"/>
      </w:rPr>
    </w:lvl>
    <w:lvl w:ilvl="3">
      <w:start w:val="1"/>
      <w:numFmt w:val="decimal"/>
      <w:pStyle w:val="5"/>
      <w:lvlText w:val="%1.%2.%3.%4"/>
      <w:lvlJc w:val="left"/>
      <w:rPr>
        <w:rFonts w:ascii="Arial" w:hAnsi="Arial" w:hint="default"/>
        <w:b w:val="0"/>
        <w:i w:val="0"/>
        <w:color w:val="000000"/>
        <w:sz w:val="24"/>
      </w:rPr>
    </w:lvl>
    <w:lvl w:ilvl="4">
      <w:start w:val="1"/>
      <w:numFmt w:val="lowerLetter"/>
      <w:lvlText w:val="(%5)"/>
      <w:lvlJc w:val="left"/>
      <w:pPr>
        <w:ind w:left="4536" w:hanging="567"/>
      </w:pPr>
      <w:rPr>
        <w:rFonts w:hint="default"/>
      </w:rPr>
    </w:lvl>
    <w:lvl w:ilvl="5">
      <w:start w:val="1"/>
      <w:numFmt w:val="lowerRoman"/>
      <w:lvlText w:val="(%6)"/>
      <w:lvlJc w:val="left"/>
      <w:pPr>
        <w:ind w:left="5103" w:hanging="567"/>
      </w:pPr>
      <w:rPr>
        <w:rFonts w:hint="default"/>
      </w:rPr>
    </w:lvl>
    <w:lvl w:ilvl="6">
      <w:start w:val="1"/>
      <w:numFmt w:val="decimal"/>
      <w:lvlText w:val="%7."/>
      <w:lvlJc w:val="left"/>
      <w:pPr>
        <w:ind w:left="5670" w:hanging="567"/>
      </w:pPr>
      <w:rPr>
        <w:rFonts w:hint="default"/>
      </w:rPr>
    </w:lvl>
    <w:lvl w:ilvl="7">
      <w:start w:val="1"/>
      <w:numFmt w:val="lowerLetter"/>
      <w:lvlText w:val="%8."/>
      <w:lvlJc w:val="left"/>
      <w:pPr>
        <w:ind w:left="6237" w:hanging="567"/>
      </w:pPr>
      <w:rPr>
        <w:rFonts w:hint="default"/>
      </w:rPr>
    </w:lvl>
    <w:lvl w:ilvl="8">
      <w:start w:val="1"/>
      <w:numFmt w:val="lowerRoman"/>
      <w:lvlText w:val="%9."/>
      <w:lvlJc w:val="left"/>
      <w:pPr>
        <w:ind w:left="6804" w:hanging="567"/>
      </w:pPr>
      <w:rPr>
        <w:rFonts w:hint="default"/>
      </w:rPr>
    </w:lvl>
  </w:abstractNum>
  <w:abstractNum w:abstractNumId="15" w15:restartNumberingAfterBreak="0">
    <w:nsid w:val="613B5E08"/>
    <w:multiLevelType w:val="hybridMultilevel"/>
    <w:tmpl w:val="2CB8D692"/>
    <w:lvl w:ilvl="0" w:tplc="DFEE6178">
      <w:start w:val="1"/>
      <w:numFmt w:val="bullet"/>
      <w:pStyle w:val="EndnoteText3"/>
      <w:lvlText w:val="o"/>
      <w:lvlJc w:val="left"/>
      <w:pPr>
        <w:ind w:left="1400" w:hanging="360"/>
      </w:pPr>
      <w:rPr>
        <w:rFonts w:ascii="Courier New" w:hAnsi="Courier New" w:cs="Courier New"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16"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7" w15:restartNumberingAfterBreak="0">
    <w:nsid w:val="67D36843"/>
    <w:multiLevelType w:val="hybridMultilevel"/>
    <w:tmpl w:val="84009494"/>
    <w:lvl w:ilvl="0" w:tplc="E736AB8C">
      <w:start w:val="1"/>
      <w:numFmt w:val="lowerRoman"/>
      <w:lvlText w:val="(%1)"/>
      <w:lvlJc w:val="left"/>
      <w:pPr>
        <w:ind w:left="2887" w:hanging="720"/>
      </w:pPr>
      <w:rPr>
        <w:rFonts w:hint="default"/>
      </w:rPr>
    </w:lvl>
    <w:lvl w:ilvl="1" w:tplc="08090019" w:tentative="1">
      <w:start w:val="1"/>
      <w:numFmt w:val="lowerLetter"/>
      <w:lvlText w:val="%2."/>
      <w:lvlJc w:val="left"/>
      <w:pPr>
        <w:ind w:left="3247" w:hanging="360"/>
      </w:pPr>
    </w:lvl>
    <w:lvl w:ilvl="2" w:tplc="0809001B" w:tentative="1">
      <w:start w:val="1"/>
      <w:numFmt w:val="lowerRoman"/>
      <w:lvlText w:val="%3."/>
      <w:lvlJc w:val="right"/>
      <w:pPr>
        <w:ind w:left="3967" w:hanging="180"/>
      </w:pPr>
    </w:lvl>
    <w:lvl w:ilvl="3" w:tplc="0809000F" w:tentative="1">
      <w:start w:val="1"/>
      <w:numFmt w:val="decimal"/>
      <w:lvlText w:val="%4."/>
      <w:lvlJc w:val="left"/>
      <w:pPr>
        <w:ind w:left="4687" w:hanging="360"/>
      </w:pPr>
    </w:lvl>
    <w:lvl w:ilvl="4" w:tplc="08090019" w:tentative="1">
      <w:start w:val="1"/>
      <w:numFmt w:val="lowerLetter"/>
      <w:lvlText w:val="%5."/>
      <w:lvlJc w:val="left"/>
      <w:pPr>
        <w:ind w:left="5407" w:hanging="360"/>
      </w:pPr>
    </w:lvl>
    <w:lvl w:ilvl="5" w:tplc="0809001B" w:tentative="1">
      <w:start w:val="1"/>
      <w:numFmt w:val="lowerRoman"/>
      <w:lvlText w:val="%6."/>
      <w:lvlJc w:val="right"/>
      <w:pPr>
        <w:ind w:left="6127" w:hanging="180"/>
      </w:pPr>
    </w:lvl>
    <w:lvl w:ilvl="6" w:tplc="0809000F" w:tentative="1">
      <w:start w:val="1"/>
      <w:numFmt w:val="decimal"/>
      <w:lvlText w:val="%7."/>
      <w:lvlJc w:val="left"/>
      <w:pPr>
        <w:ind w:left="6847" w:hanging="360"/>
      </w:pPr>
    </w:lvl>
    <w:lvl w:ilvl="7" w:tplc="08090019" w:tentative="1">
      <w:start w:val="1"/>
      <w:numFmt w:val="lowerLetter"/>
      <w:lvlText w:val="%8."/>
      <w:lvlJc w:val="left"/>
      <w:pPr>
        <w:ind w:left="7567" w:hanging="360"/>
      </w:pPr>
    </w:lvl>
    <w:lvl w:ilvl="8" w:tplc="0809001B" w:tentative="1">
      <w:start w:val="1"/>
      <w:numFmt w:val="lowerRoman"/>
      <w:lvlText w:val="%9."/>
      <w:lvlJc w:val="right"/>
      <w:pPr>
        <w:ind w:left="8287" w:hanging="180"/>
      </w:pPr>
    </w:lvl>
  </w:abstractNum>
  <w:abstractNum w:abstractNumId="18" w15:restartNumberingAfterBreak="0">
    <w:nsid w:val="7223057A"/>
    <w:multiLevelType w:val="hybridMultilevel"/>
    <w:tmpl w:val="B6B25A3C"/>
    <w:lvl w:ilvl="0" w:tplc="4BBA7952">
      <w:start w:val="1"/>
      <w:numFmt w:val="bullet"/>
      <w:pStyle w:val="EndnoteText2"/>
      <w:lvlText w:val="­"/>
      <w:lvlJc w:val="left"/>
      <w:pPr>
        <w:ind w:left="1117" w:hanging="360"/>
      </w:pPr>
      <w:rPr>
        <w:rFonts w:ascii="Courier New" w:hAnsi="Courier New" w:hint="default"/>
      </w:rPr>
    </w:lvl>
    <w:lvl w:ilvl="1" w:tplc="1C090003" w:tentative="1">
      <w:start w:val="1"/>
      <w:numFmt w:val="bullet"/>
      <w:lvlText w:val="o"/>
      <w:lvlJc w:val="left"/>
      <w:pPr>
        <w:ind w:left="1837" w:hanging="360"/>
      </w:pPr>
      <w:rPr>
        <w:rFonts w:ascii="Courier New" w:hAnsi="Courier New" w:cs="Courier New" w:hint="default"/>
      </w:rPr>
    </w:lvl>
    <w:lvl w:ilvl="2" w:tplc="1C090005" w:tentative="1">
      <w:start w:val="1"/>
      <w:numFmt w:val="bullet"/>
      <w:lvlText w:val=""/>
      <w:lvlJc w:val="left"/>
      <w:pPr>
        <w:ind w:left="2557" w:hanging="360"/>
      </w:pPr>
      <w:rPr>
        <w:rFonts w:ascii="Wingdings" w:hAnsi="Wingdings" w:hint="default"/>
      </w:rPr>
    </w:lvl>
    <w:lvl w:ilvl="3" w:tplc="1C090001" w:tentative="1">
      <w:start w:val="1"/>
      <w:numFmt w:val="bullet"/>
      <w:lvlText w:val=""/>
      <w:lvlJc w:val="left"/>
      <w:pPr>
        <w:ind w:left="3277" w:hanging="360"/>
      </w:pPr>
      <w:rPr>
        <w:rFonts w:ascii="Symbol" w:hAnsi="Symbol" w:hint="default"/>
      </w:rPr>
    </w:lvl>
    <w:lvl w:ilvl="4" w:tplc="1C090003" w:tentative="1">
      <w:start w:val="1"/>
      <w:numFmt w:val="bullet"/>
      <w:lvlText w:val="o"/>
      <w:lvlJc w:val="left"/>
      <w:pPr>
        <w:ind w:left="3997" w:hanging="360"/>
      </w:pPr>
      <w:rPr>
        <w:rFonts w:ascii="Courier New" w:hAnsi="Courier New" w:cs="Courier New" w:hint="default"/>
      </w:rPr>
    </w:lvl>
    <w:lvl w:ilvl="5" w:tplc="1C090005" w:tentative="1">
      <w:start w:val="1"/>
      <w:numFmt w:val="bullet"/>
      <w:lvlText w:val=""/>
      <w:lvlJc w:val="left"/>
      <w:pPr>
        <w:ind w:left="4717" w:hanging="360"/>
      </w:pPr>
      <w:rPr>
        <w:rFonts w:ascii="Wingdings" w:hAnsi="Wingdings" w:hint="default"/>
      </w:rPr>
    </w:lvl>
    <w:lvl w:ilvl="6" w:tplc="1C090001" w:tentative="1">
      <w:start w:val="1"/>
      <w:numFmt w:val="bullet"/>
      <w:lvlText w:val=""/>
      <w:lvlJc w:val="left"/>
      <w:pPr>
        <w:ind w:left="5437" w:hanging="360"/>
      </w:pPr>
      <w:rPr>
        <w:rFonts w:ascii="Symbol" w:hAnsi="Symbol" w:hint="default"/>
      </w:rPr>
    </w:lvl>
    <w:lvl w:ilvl="7" w:tplc="1C090003" w:tentative="1">
      <w:start w:val="1"/>
      <w:numFmt w:val="bullet"/>
      <w:lvlText w:val="o"/>
      <w:lvlJc w:val="left"/>
      <w:pPr>
        <w:ind w:left="6157" w:hanging="360"/>
      </w:pPr>
      <w:rPr>
        <w:rFonts w:ascii="Courier New" w:hAnsi="Courier New" w:cs="Courier New" w:hint="default"/>
      </w:rPr>
    </w:lvl>
    <w:lvl w:ilvl="8" w:tplc="1C090005" w:tentative="1">
      <w:start w:val="1"/>
      <w:numFmt w:val="bullet"/>
      <w:lvlText w:val=""/>
      <w:lvlJc w:val="left"/>
      <w:pPr>
        <w:ind w:left="6877" w:hanging="360"/>
      </w:pPr>
      <w:rPr>
        <w:rFonts w:ascii="Wingdings" w:hAnsi="Wingdings" w:hint="default"/>
      </w:rPr>
    </w:lvl>
  </w:abstractNum>
  <w:abstractNum w:abstractNumId="19" w15:restartNumberingAfterBreak="0">
    <w:nsid w:val="73E60A22"/>
    <w:multiLevelType w:val="multilevel"/>
    <w:tmpl w:val="E52A080A"/>
    <w:lvl w:ilvl="0">
      <w:start w:val="1"/>
      <w:numFmt w:val="decimal"/>
      <w:pStyle w:val="WerksmansAnnex1"/>
      <w:lvlText w:val="%1"/>
      <w:lvlJc w:val="left"/>
      <w:pPr>
        <w:tabs>
          <w:tab w:val="num" w:pos="720"/>
        </w:tabs>
        <w:ind w:left="720" w:hanging="720"/>
      </w:pPr>
      <w:rPr>
        <w:rFonts w:ascii="Arial" w:hAnsi="Arial" w:hint="default"/>
        <w:b w:val="0"/>
        <w:sz w:val="22"/>
      </w:rPr>
    </w:lvl>
    <w:lvl w:ilvl="1">
      <w:start w:val="1"/>
      <w:numFmt w:val="decimal"/>
      <w:pStyle w:val="WerksmansAnnex2"/>
      <w:lvlText w:val="%1.%2"/>
      <w:lvlJc w:val="left"/>
      <w:pPr>
        <w:tabs>
          <w:tab w:val="num" w:pos="1440"/>
        </w:tabs>
        <w:ind w:left="1440" w:hanging="1440"/>
      </w:pPr>
      <w:rPr>
        <w:rFonts w:ascii="Arial" w:hAnsi="Arial" w:hint="default"/>
        <w:b w:val="0"/>
        <w:sz w:val="22"/>
      </w:rPr>
    </w:lvl>
    <w:lvl w:ilvl="2">
      <w:start w:val="1"/>
      <w:numFmt w:val="decimal"/>
      <w:pStyle w:val="WerksmansAnnex3"/>
      <w:lvlText w:val="%1.%2.%3"/>
      <w:lvlJc w:val="left"/>
      <w:pPr>
        <w:tabs>
          <w:tab w:val="num" w:pos="2160"/>
        </w:tabs>
        <w:ind w:left="2160" w:hanging="2160"/>
      </w:pPr>
      <w:rPr>
        <w:rFonts w:ascii="Arial" w:hAnsi="Arial" w:hint="default"/>
        <w:b w:val="0"/>
        <w:sz w:val="22"/>
      </w:rPr>
    </w:lvl>
    <w:lvl w:ilvl="3">
      <w:start w:val="1"/>
      <w:numFmt w:val="decimal"/>
      <w:pStyle w:val="WerksmansAnnex4"/>
      <w:lvlText w:val="%1.%2.%3.%4"/>
      <w:lvlJc w:val="left"/>
      <w:pPr>
        <w:tabs>
          <w:tab w:val="num" w:pos="2880"/>
        </w:tabs>
        <w:ind w:left="2880" w:hanging="2880"/>
      </w:pPr>
      <w:rPr>
        <w:rFonts w:ascii="Arial" w:hAnsi="Arial" w:hint="default"/>
        <w:b w:val="0"/>
        <w:sz w:val="22"/>
      </w:rPr>
    </w:lvl>
    <w:lvl w:ilvl="4">
      <w:start w:val="1"/>
      <w:numFmt w:val="decimal"/>
      <w:pStyle w:val="WerksmansAnnex5"/>
      <w:lvlText w:val="%1.%2.%3.%4.%5"/>
      <w:lvlJc w:val="left"/>
      <w:pPr>
        <w:tabs>
          <w:tab w:val="num" w:pos="3600"/>
        </w:tabs>
        <w:ind w:left="3600" w:hanging="3600"/>
      </w:pPr>
      <w:rPr>
        <w:rFonts w:ascii="Arial" w:hAnsi="Arial" w:hint="default"/>
        <w:b w:val="0"/>
        <w:sz w:val="22"/>
      </w:rPr>
    </w:lvl>
    <w:lvl w:ilvl="5">
      <w:start w:val="1"/>
      <w:numFmt w:val="decimal"/>
      <w:pStyle w:val="WerksmansAnnex6"/>
      <w:lvlText w:val="%1.%2.%3.%4.%5.%6"/>
      <w:lvlJc w:val="left"/>
      <w:pPr>
        <w:tabs>
          <w:tab w:val="num" w:pos="4321"/>
        </w:tabs>
        <w:ind w:left="4321" w:hanging="4321"/>
      </w:pPr>
      <w:rPr>
        <w:rFonts w:ascii="Arial" w:hAnsi="Arial" w:hint="default"/>
        <w:b w:val="0"/>
        <w:sz w:val="22"/>
      </w:rPr>
    </w:lvl>
    <w:lvl w:ilvl="6">
      <w:start w:val="1"/>
      <w:numFmt w:val="decimal"/>
      <w:pStyle w:val="WerksmansAnnex7"/>
      <w:lvlText w:val="%1.%2.%3.%4.%5.%6.%7"/>
      <w:lvlJc w:val="left"/>
      <w:pPr>
        <w:tabs>
          <w:tab w:val="num" w:pos="5041"/>
        </w:tabs>
        <w:ind w:left="5041" w:hanging="5041"/>
      </w:pPr>
      <w:rPr>
        <w:rFonts w:ascii="Arial" w:hAnsi="Arial" w:hint="default"/>
        <w:b w:val="0"/>
        <w:sz w:val="22"/>
      </w:rPr>
    </w:lvl>
    <w:lvl w:ilvl="7">
      <w:start w:val="1"/>
      <w:numFmt w:val="decimal"/>
      <w:pStyle w:val="WerksmansAnnex8"/>
      <w:lvlText w:val="%1.%2.%3.%4.%5.%6.%7.%8"/>
      <w:lvlJc w:val="left"/>
      <w:pPr>
        <w:tabs>
          <w:tab w:val="num" w:pos="5761"/>
        </w:tabs>
        <w:ind w:left="5761" w:hanging="5761"/>
      </w:pPr>
      <w:rPr>
        <w:rFonts w:ascii="Arial" w:hAnsi="Arial" w:hint="default"/>
        <w:b w:val="0"/>
        <w:sz w:val="22"/>
      </w:rPr>
    </w:lvl>
    <w:lvl w:ilvl="8">
      <w:start w:val="1"/>
      <w:numFmt w:val="decimal"/>
      <w:pStyle w:val="WerksmansAnnex9"/>
      <w:lvlText w:val="%1.%2.%3.%4.%5.%6.%7.%8.%9"/>
      <w:lvlJc w:val="left"/>
      <w:pPr>
        <w:tabs>
          <w:tab w:val="num" w:pos="6481"/>
        </w:tabs>
        <w:ind w:left="6481" w:hanging="6481"/>
      </w:pPr>
      <w:rPr>
        <w:rFonts w:ascii="Arial" w:hAnsi="Arial" w:hint="default"/>
        <w:b w:val="0"/>
        <w:sz w:val="22"/>
      </w:rPr>
    </w:lvl>
  </w:abstractNum>
  <w:abstractNum w:abstractNumId="20" w15:restartNumberingAfterBreak="0">
    <w:nsid w:val="7942307B"/>
    <w:multiLevelType w:val="multilevel"/>
    <w:tmpl w:val="09484CCE"/>
    <w:styleLink w:val="Style2"/>
    <w:lvl w:ilvl="0">
      <w:start w:val="1"/>
      <w:numFmt w:val="decimal"/>
      <w:lvlText w:val="%1."/>
      <w:lvlJc w:val="left"/>
      <w:pPr>
        <w:ind w:left="851" w:hanging="851"/>
      </w:pPr>
    </w:lvl>
    <w:lvl w:ilvl="1">
      <w:start w:val="1"/>
      <w:numFmt w:val="decimal"/>
      <w:lvlText w:val="%1.%2"/>
      <w:lvlJc w:val="left"/>
      <w:pPr>
        <w:tabs>
          <w:tab w:val="num" w:pos="851"/>
        </w:tabs>
        <w:ind w:left="1701" w:hanging="850"/>
      </w:pPr>
    </w:lvl>
    <w:lvl w:ilvl="2">
      <w:start w:val="1"/>
      <w:numFmt w:val="decimal"/>
      <w:lvlText w:val="%1.%2.%3"/>
      <w:lvlJc w:val="left"/>
      <w:pPr>
        <w:tabs>
          <w:tab w:val="num" w:pos="1701"/>
        </w:tabs>
        <w:ind w:left="2552" w:hanging="851"/>
      </w:pPr>
    </w:lvl>
    <w:lvl w:ilvl="3">
      <w:start w:val="1"/>
      <w:numFmt w:val="decimal"/>
      <w:lvlText w:val="%1.%2.%3.%4"/>
      <w:lvlJc w:val="left"/>
      <w:pPr>
        <w:ind w:left="3402" w:hanging="850"/>
      </w:pPr>
    </w:lvl>
    <w:lvl w:ilvl="4">
      <w:start w:val="1"/>
      <w:numFmt w:val="decimal"/>
      <w:lvlText w:val="%1.%2.%3.%4.%5"/>
      <w:lvlJc w:val="left"/>
      <w:pPr>
        <w:ind w:left="4536"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4"/>
  </w:num>
  <w:num w:numId="8">
    <w:abstractNumId w:val="19"/>
  </w:num>
  <w:num w:numId="9">
    <w:abstractNumId w:val="1"/>
  </w:num>
  <w:num w:numId="10">
    <w:abstractNumId w:val="12"/>
  </w:num>
  <w:num w:numId="11">
    <w:abstractNumId w:val="13"/>
  </w:num>
  <w:num w:numId="12">
    <w:abstractNumId w:val="9"/>
  </w:num>
  <w:num w:numId="13">
    <w:abstractNumId w:val="18"/>
  </w:num>
  <w:num w:numId="14">
    <w:abstractNumId w:val="15"/>
  </w:num>
  <w:num w:numId="15">
    <w:abstractNumId w:val="2"/>
  </w:num>
  <w:num w:numId="16">
    <w:abstractNumId w:val="20"/>
  </w:num>
  <w:num w:numId="17">
    <w:abstractNumId w:val="11"/>
  </w:num>
  <w:num w:numId="18">
    <w:abstractNumId w:val="8"/>
  </w:num>
  <w:num w:numId="19">
    <w:abstractNumId w:val="17"/>
  </w:num>
  <w:num w:numId="20">
    <w:abstractNumId w:val="6"/>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7"/>
    <w:rsid w:val="0000142E"/>
    <w:rsid w:val="00001C3A"/>
    <w:rsid w:val="000023BA"/>
    <w:rsid w:val="00005A1C"/>
    <w:rsid w:val="00005C3D"/>
    <w:rsid w:val="00025F64"/>
    <w:rsid w:val="0003330B"/>
    <w:rsid w:val="000349CA"/>
    <w:rsid w:val="00037A1F"/>
    <w:rsid w:val="00041506"/>
    <w:rsid w:val="00045175"/>
    <w:rsid w:val="000A06B4"/>
    <w:rsid w:val="000A30D9"/>
    <w:rsid w:val="000A7E88"/>
    <w:rsid w:val="000B03A7"/>
    <w:rsid w:val="000D0AA7"/>
    <w:rsid w:val="000D33D7"/>
    <w:rsid w:val="000E25CA"/>
    <w:rsid w:val="000E6274"/>
    <w:rsid w:val="000F1C7F"/>
    <w:rsid w:val="000F4CCA"/>
    <w:rsid w:val="00100764"/>
    <w:rsid w:val="0010115B"/>
    <w:rsid w:val="0010184C"/>
    <w:rsid w:val="001138FA"/>
    <w:rsid w:val="001177E1"/>
    <w:rsid w:val="00123307"/>
    <w:rsid w:val="00124C97"/>
    <w:rsid w:val="00124D77"/>
    <w:rsid w:val="00130C62"/>
    <w:rsid w:val="00132EAC"/>
    <w:rsid w:val="00137CB0"/>
    <w:rsid w:val="0014174D"/>
    <w:rsid w:val="001514DD"/>
    <w:rsid w:val="001537AA"/>
    <w:rsid w:val="001564FF"/>
    <w:rsid w:val="00160A74"/>
    <w:rsid w:val="00166865"/>
    <w:rsid w:val="00166DFA"/>
    <w:rsid w:val="00170A39"/>
    <w:rsid w:val="00171446"/>
    <w:rsid w:val="00171DED"/>
    <w:rsid w:val="001736A8"/>
    <w:rsid w:val="00173C27"/>
    <w:rsid w:val="00175E02"/>
    <w:rsid w:val="001A08F6"/>
    <w:rsid w:val="001A0BDC"/>
    <w:rsid w:val="001A4FA5"/>
    <w:rsid w:val="001A52C5"/>
    <w:rsid w:val="001A61DC"/>
    <w:rsid w:val="001A72CA"/>
    <w:rsid w:val="001B3071"/>
    <w:rsid w:val="001B4A7C"/>
    <w:rsid w:val="001B63E9"/>
    <w:rsid w:val="001C58C0"/>
    <w:rsid w:val="001D5C1A"/>
    <w:rsid w:val="001E5E27"/>
    <w:rsid w:val="001F4054"/>
    <w:rsid w:val="00200F4E"/>
    <w:rsid w:val="00203693"/>
    <w:rsid w:val="00210834"/>
    <w:rsid w:val="00213E20"/>
    <w:rsid w:val="00214EF8"/>
    <w:rsid w:val="002156A3"/>
    <w:rsid w:val="002216E7"/>
    <w:rsid w:val="002239C2"/>
    <w:rsid w:val="00224C3C"/>
    <w:rsid w:val="002252E4"/>
    <w:rsid w:val="002372B5"/>
    <w:rsid w:val="00237F0C"/>
    <w:rsid w:val="00240E82"/>
    <w:rsid w:val="00243060"/>
    <w:rsid w:val="00247987"/>
    <w:rsid w:val="00247A43"/>
    <w:rsid w:val="0025611E"/>
    <w:rsid w:val="002602AE"/>
    <w:rsid w:val="00265023"/>
    <w:rsid w:val="0026662F"/>
    <w:rsid w:val="00267953"/>
    <w:rsid w:val="002720D4"/>
    <w:rsid w:val="00275964"/>
    <w:rsid w:val="00275E6D"/>
    <w:rsid w:val="00284359"/>
    <w:rsid w:val="00291804"/>
    <w:rsid w:val="00291F7C"/>
    <w:rsid w:val="002B0CE2"/>
    <w:rsid w:val="002B13F9"/>
    <w:rsid w:val="002C2BBC"/>
    <w:rsid w:val="002C302E"/>
    <w:rsid w:val="002C7EAD"/>
    <w:rsid w:val="002D1555"/>
    <w:rsid w:val="002D55D5"/>
    <w:rsid w:val="002D6660"/>
    <w:rsid w:val="002D7166"/>
    <w:rsid w:val="002E0A1C"/>
    <w:rsid w:val="002F6443"/>
    <w:rsid w:val="002F75FF"/>
    <w:rsid w:val="00311C6F"/>
    <w:rsid w:val="0031705B"/>
    <w:rsid w:val="00320BCE"/>
    <w:rsid w:val="0032544F"/>
    <w:rsid w:val="00325E90"/>
    <w:rsid w:val="003408E7"/>
    <w:rsid w:val="003461DC"/>
    <w:rsid w:val="0036395F"/>
    <w:rsid w:val="00366B4D"/>
    <w:rsid w:val="003676AD"/>
    <w:rsid w:val="00376323"/>
    <w:rsid w:val="00380CA5"/>
    <w:rsid w:val="003818C8"/>
    <w:rsid w:val="0038409E"/>
    <w:rsid w:val="003857A1"/>
    <w:rsid w:val="003928C8"/>
    <w:rsid w:val="003B21F7"/>
    <w:rsid w:val="003B27AC"/>
    <w:rsid w:val="003C3117"/>
    <w:rsid w:val="003C4BDA"/>
    <w:rsid w:val="003D30CE"/>
    <w:rsid w:val="003D3FC6"/>
    <w:rsid w:val="003D5E87"/>
    <w:rsid w:val="003E17F8"/>
    <w:rsid w:val="003E5700"/>
    <w:rsid w:val="003F15C2"/>
    <w:rsid w:val="003F15D7"/>
    <w:rsid w:val="003F30CB"/>
    <w:rsid w:val="003F4AC5"/>
    <w:rsid w:val="004027F0"/>
    <w:rsid w:val="00406CD9"/>
    <w:rsid w:val="00410E9D"/>
    <w:rsid w:val="00412F31"/>
    <w:rsid w:val="00414DB9"/>
    <w:rsid w:val="00415C28"/>
    <w:rsid w:val="0042218E"/>
    <w:rsid w:val="004422A2"/>
    <w:rsid w:val="004547F7"/>
    <w:rsid w:val="00454EEB"/>
    <w:rsid w:val="00465E67"/>
    <w:rsid w:val="004720B7"/>
    <w:rsid w:val="0047485F"/>
    <w:rsid w:val="00477AEC"/>
    <w:rsid w:val="004816CB"/>
    <w:rsid w:val="0048538B"/>
    <w:rsid w:val="0049172D"/>
    <w:rsid w:val="00493A4C"/>
    <w:rsid w:val="00494170"/>
    <w:rsid w:val="004949EB"/>
    <w:rsid w:val="004A18DC"/>
    <w:rsid w:val="004B7A26"/>
    <w:rsid w:val="004C34BB"/>
    <w:rsid w:val="004D378F"/>
    <w:rsid w:val="004D7C58"/>
    <w:rsid w:val="004F2D58"/>
    <w:rsid w:val="004F3EC0"/>
    <w:rsid w:val="005002D3"/>
    <w:rsid w:val="0050709E"/>
    <w:rsid w:val="00516C5F"/>
    <w:rsid w:val="00526FF7"/>
    <w:rsid w:val="005347FA"/>
    <w:rsid w:val="00540276"/>
    <w:rsid w:val="00543E07"/>
    <w:rsid w:val="00545874"/>
    <w:rsid w:val="005474D1"/>
    <w:rsid w:val="00547D53"/>
    <w:rsid w:val="00551E9A"/>
    <w:rsid w:val="00555E18"/>
    <w:rsid w:val="00557B72"/>
    <w:rsid w:val="00565731"/>
    <w:rsid w:val="00575E40"/>
    <w:rsid w:val="00580474"/>
    <w:rsid w:val="0058180E"/>
    <w:rsid w:val="005860A1"/>
    <w:rsid w:val="00593AB7"/>
    <w:rsid w:val="005A0ED8"/>
    <w:rsid w:val="005A4638"/>
    <w:rsid w:val="005A5644"/>
    <w:rsid w:val="005A6AFC"/>
    <w:rsid w:val="005B54F5"/>
    <w:rsid w:val="005C065D"/>
    <w:rsid w:val="005C35F4"/>
    <w:rsid w:val="005C3CA1"/>
    <w:rsid w:val="005C5D6F"/>
    <w:rsid w:val="005C61DB"/>
    <w:rsid w:val="005D63CE"/>
    <w:rsid w:val="005E07C3"/>
    <w:rsid w:val="005E0BBD"/>
    <w:rsid w:val="005E6729"/>
    <w:rsid w:val="005F20E9"/>
    <w:rsid w:val="005F4CE4"/>
    <w:rsid w:val="0060103D"/>
    <w:rsid w:val="00602440"/>
    <w:rsid w:val="00605D67"/>
    <w:rsid w:val="006106EC"/>
    <w:rsid w:val="00612597"/>
    <w:rsid w:val="00617350"/>
    <w:rsid w:val="0062007D"/>
    <w:rsid w:val="00622F5B"/>
    <w:rsid w:val="00626D0E"/>
    <w:rsid w:val="00630160"/>
    <w:rsid w:val="00641048"/>
    <w:rsid w:val="006461AD"/>
    <w:rsid w:val="00654E47"/>
    <w:rsid w:val="00660323"/>
    <w:rsid w:val="00671516"/>
    <w:rsid w:val="006729FB"/>
    <w:rsid w:val="006735EE"/>
    <w:rsid w:val="00675397"/>
    <w:rsid w:val="00681938"/>
    <w:rsid w:val="00681FF6"/>
    <w:rsid w:val="00692043"/>
    <w:rsid w:val="006A0725"/>
    <w:rsid w:val="006A1B78"/>
    <w:rsid w:val="006A6162"/>
    <w:rsid w:val="006B1CCD"/>
    <w:rsid w:val="006B2ADF"/>
    <w:rsid w:val="006B3072"/>
    <w:rsid w:val="006B4373"/>
    <w:rsid w:val="006B4EC1"/>
    <w:rsid w:val="006B7FB8"/>
    <w:rsid w:val="006E7AF0"/>
    <w:rsid w:val="006F1DDB"/>
    <w:rsid w:val="006F4751"/>
    <w:rsid w:val="006F6290"/>
    <w:rsid w:val="006F646B"/>
    <w:rsid w:val="006F6A15"/>
    <w:rsid w:val="006F7474"/>
    <w:rsid w:val="00704055"/>
    <w:rsid w:val="00704AF1"/>
    <w:rsid w:val="00706EC2"/>
    <w:rsid w:val="00707EE5"/>
    <w:rsid w:val="00710609"/>
    <w:rsid w:val="00710ED5"/>
    <w:rsid w:val="0071163F"/>
    <w:rsid w:val="007225AB"/>
    <w:rsid w:val="00742828"/>
    <w:rsid w:val="00746537"/>
    <w:rsid w:val="00757493"/>
    <w:rsid w:val="0076012A"/>
    <w:rsid w:val="007634D2"/>
    <w:rsid w:val="0076657E"/>
    <w:rsid w:val="007723A1"/>
    <w:rsid w:val="00774565"/>
    <w:rsid w:val="00775350"/>
    <w:rsid w:val="0078047E"/>
    <w:rsid w:val="007804AC"/>
    <w:rsid w:val="007804D7"/>
    <w:rsid w:val="00781A01"/>
    <w:rsid w:val="00784180"/>
    <w:rsid w:val="007905E9"/>
    <w:rsid w:val="00790C26"/>
    <w:rsid w:val="007972FC"/>
    <w:rsid w:val="007A0F80"/>
    <w:rsid w:val="007B37E4"/>
    <w:rsid w:val="007B6AA6"/>
    <w:rsid w:val="007C4EED"/>
    <w:rsid w:val="007C6CD8"/>
    <w:rsid w:val="007D077A"/>
    <w:rsid w:val="007D4748"/>
    <w:rsid w:val="007E1A0F"/>
    <w:rsid w:val="00801309"/>
    <w:rsid w:val="00805F96"/>
    <w:rsid w:val="00814C4F"/>
    <w:rsid w:val="00830E2A"/>
    <w:rsid w:val="00840FE8"/>
    <w:rsid w:val="008414E4"/>
    <w:rsid w:val="0084227F"/>
    <w:rsid w:val="00846FB9"/>
    <w:rsid w:val="00851F43"/>
    <w:rsid w:val="008603DA"/>
    <w:rsid w:val="0087015F"/>
    <w:rsid w:val="008726B7"/>
    <w:rsid w:val="00874356"/>
    <w:rsid w:val="00875864"/>
    <w:rsid w:val="008843CF"/>
    <w:rsid w:val="008905F5"/>
    <w:rsid w:val="00894595"/>
    <w:rsid w:val="008A7B4A"/>
    <w:rsid w:val="008B1EDB"/>
    <w:rsid w:val="008B335D"/>
    <w:rsid w:val="008C152D"/>
    <w:rsid w:val="008C2EDC"/>
    <w:rsid w:val="008C4E1E"/>
    <w:rsid w:val="008C50C0"/>
    <w:rsid w:val="008C782F"/>
    <w:rsid w:val="008D0B12"/>
    <w:rsid w:val="008E54A5"/>
    <w:rsid w:val="008E7D6C"/>
    <w:rsid w:val="008E7F92"/>
    <w:rsid w:val="00903B9B"/>
    <w:rsid w:val="009063AC"/>
    <w:rsid w:val="009102B4"/>
    <w:rsid w:val="0091487E"/>
    <w:rsid w:val="009340B7"/>
    <w:rsid w:val="00935ED7"/>
    <w:rsid w:val="0093668E"/>
    <w:rsid w:val="00936895"/>
    <w:rsid w:val="00937B7E"/>
    <w:rsid w:val="009421CA"/>
    <w:rsid w:val="009427C9"/>
    <w:rsid w:val="0095236F"/>
    <w:rsid w:val="0096029C"/>
    <w:rsid w:val="009606ED"/>
    <w:rsid w:val="009636CC"/>
    <w:rsid w:val="00964C38"/>
    <w:rsid w:val="00967903"/>
    <w:rsid w:val="00983975"/>
    <w:rsid w:val="0099030F"/>
    <w:rsid w:val="009909EB"/>
    <w:rsid w:val="00991B1E"/>
    <w:rsid w:val="009942D9"/>
    <w:rsid w:val="009A622A"/>
    <w:rsid w:val="009B1F73"/>
    <w:rsid w:val="009B2458"/>
    <w:rsid w:val="009B656C"/>
    <w:rsid w:val="009C59D2"/>
    <w:rsid w:val="009C6CEB"/>
    <w:rsid w:val="009C6E7B"/>
    <w:rsid w:val="009D3E41"/>
    <w:rsid w:val="009E26D1"/>
    <w:rsid w:val="009E2B28"/>
    <w:rsid w:val="009F11AE"/>
    <w:rsid w:val="009F3686"/>
    <w:rsid w:val="00A0409A"/>
    <w:rsid w:val="00A06428"/>
    <w:rsid w:val="00A11B70"/>
    <w:rsid w:val="00A20A7B"/>
    <w:rsid w:val="00A219D8"/>
    <w:rsid w:val="00A21EF1"/>
    <w:rsid w:val="00A248DF"/>
    <w:rsid w:val="00A33342"/>
    <w:rsid w:val="00A35942"/>
    <w:rsid w:val="00A43E1E"/>
    <w:rsid w:val="00A43F86"/>
    <w:rsid w:val="00A52094"/>
    <w:rsid w:val="00A61B8D"/>
    <w:rsid w:val="00A66682"/>
    <w:rsid w:val="00A66764"/>
    <w:rsid w:val="00A75F92"/>
    <w:rsid w:val="00A80551"/>
    <w:rsid w:val="00A8711C"/>
    <w:rsid w:val="00A93C77"/>
    <w:rsid w:val="00A945A6"/>
    <w:rsid w:val="00A96319"/>
    <w:rsid w:val="00AA17D5"/>
    <w:rsid w:val="00AA40C8"/>
    <w:rsid w:val="00AB1C04"/>
    <w:rsid w:val="00AB3D50"/>
    <w:rsid w:val="00AB4E7D"/>
    <w:rsid w:val="00AB5B6F"/>
    <w:rsid w:val="00AB6F8E"/>
    <w:rsid w:val="00AB79C7"/>
    <w:rsid w:val="00AC0543"/>
    <w:rsid w:val="00AC0EFD"/>
    <w:rsid w:val="00AC47D4"/>
    <w:rsid w:val="00AD4E94"/>
    <w:rsid w:val="00AD6B8C"/>
    <w:rsid w:val="00AD6CCB"/>
    <w:rsid w:val="00AE76D2"/>
    <w:rsid w:val="00B0101A"/>
    <w:rsid w:val="00B048D8"/>
    <w:rsid w:val="00B10051"/>
    <w:rsid w:val="00B134D7"/>
    <w:rsid w:val="00B15F36"/>
    <w:rsid w:val="00B16801"/>
    <w:rsid w:val="00B24A53"/>
    <w:rsid w:val="00B305DC"/>
    <w:rsid w:val="00B3574E"/>
    <w:rsid w:val="00B37066"/>
    <w:rsid w:val="00B45A6D"/>
    <w:rsid w:val="00B50552"/>
    <w:rsid w:val="00B57EB1"/>
    <w:rsid w:val="00B62B40"/>
    <w:rsid w:val="00B74860"/>
    <w:rsid w:val="00B81941"/>
    <w:rsid w:val="00B834BA"/>
    <w:rsid w:val="00B939F4"/>
    <w:rsid w:val="00B94049"/>
    <w:rsid w:val="00BA4D79"/>
    <w:rsid w:val="00BC418D"/>
    <w:rsid w:val="00BC4FC0"/>
    <w:rsid w:val="00BD2069"/>
    <w:rsid w:val="00BD2DFE"/>
    <w:rsid w:val="00BD2F8E"/>
    <w:rsid w:val="00BE0ACE"/>
    <w:rsid w:val="00BE4D1C"/>
    <w:rsid w:val="00BF334E"/>
    <w:rsid w:val="00BF3C82"/>
    <w:rsid w:val="00C03BCE"/>
    <w:rsid w:val="00C04286"/>
    <w:rsid w:val="00C048F3"/>
    <w:rsid w:val="00C17EDE"/>
    <w:rsid w:val="00C17FD1"/>
    <w:rsid w:val="00C205D1"/>
    <w:rsid w:val="00C20A3B"/>
    <w:rsid w:val="00C35040"/>
    <w:rsid w:val="00C35B41"/>
    <w:rsid w:val="00C3646B"/>
    <w:rsid w:val="00C401FB"/>
    <w:rsid w:val="00C575F7"/>
    <w:rsid w:val="00C57815"/>
    <w:rsid w:val="00C62B89"/>
    <w:rsid w:val="00C64E40"/>
    <w:rsid w:val="00C703D5"/>
    <w:rsid w:val="00C74FEF"/>
    <w:rsid w:val="00C8058D"/>
    <w:rsid w:val="00C952C6"/>
    <w:rsid w:val="00CA0416"/>
    <w:rsid w:val="00CB0928"/>
    <w:rsid w:val="00CB3F56"/>
    <w:rsid w:val="00CB615D"/>
    <w:rsid w:val="00CC0438"/>
    <w:rsid w:val="00CC0E9B"/>
    <w:rsid w:val="00CC0FA4"/>
    <w:rsid w:val="00CC20F3"/>
    <w:rsid w:val="00CC2164"/>
    <w:rsid w:val="00CC2968"/>
    <w:rsid w:val="00CC3458"/>
    <w:rsid w:val="00CD46A9"/>
    <w:rsid w:val="00CD5C6A"/>
    <w:rsid w:val="00CE4D3F"/>
    <w:rsid w:val="00CF35F4"/>
    <w:rsid w:val="00D07DBA"/>
    <w:rsid w:val="00D16581"/>
    <w:rsid w:val="00D23463"/>
    <w:rsid w:val="00D314E8"/>
    <w:rsid w:val="00D32497"/>
    <w:rsid w:val="00D33187"/>
    <w:rsid w:val="00D36D63"/>
    <w:rsid w:val="00D418F5"/>
    <w:rsid w:val="00D41D3B"/>
    <w:rsid w:val="00D44CE5"/>
    <w:rsid w:val="00D45B62"/>
    <w:rsid w:val="00D46204"/>
    <w:rsid w:val="00D513A4"/>
    <w:rsid w:val="00D56DD7"/>
    <w:rsid w:val="00D57630"/>
    <w:rsid w:val="00D61897"/>
    <w:rsid w:val="00D7358D"/>
    <w:rsid w:val="00D839C1"/>
    <w:rsid w:val="00D86CF2"/>
    <w:rsid w:val="00D87D4C"/>
    <w:rsid w:val="00D96D8F"/>
    <w:rsid w:val="00DA0C4D"/>
    <w:rsid w:val="00DA23F4"/>
    <w:rsid w:val="00DA4F6C"/>
    <w:rsid w:val="00DA7758"/>
    <w:rsid w:val="00DB6586"/>
    <w:rsid w:val="00DC0D06"/>
    <w:rsid w:val="00DC1376"/>
    <w:rsid w:val="00DC241C"/>
    <w:rsid w:val="00DD1364"/>
    <w:rsid w:val="00DD455C"/>
    <w:rsid w:val="00DD4DFA"/>
    <w:rsid w:val="00DE53CB"/>
    <w:rsid w:val="00DE7092"/>
    <w:rsid w:val="00DF3C09"/>
    <w:rsid w:val="00E00717"/>
    <w:rsid w:val="00E034F3"/>
    <w:rsid w:val="00E10F38"/>
    <w:rsid w:val="00E1229A"/>
    <w:rsid w:val="00E145A3"/>
    <w:rsid w:val="00E25A87"/>
    <w:rsid w:val="00E27181"/>
    <w:rsid w:val="00E30BAD"/>
    <w:rsid w:val="00E46105"/>
    <w:rsid w:val="00E467DC"/>
    <w:rsid w:val="00E47CCD"/>
    <w:rsid w:val="00E50592"/>
    <w:rsid w:val="00E53E44"/>
    <w:rsid w:val="00E540A2"/>
    <w:rsid w:val="00E6036D"/>
    <w:rsid w:val="00E60AEA"/>
    <w:rsid w:val="00E666BC"/>
    <w:rsid w:val="00E6736F"/>
    <w:rsid w:val="00E67FC1"/>
    <w:rsid w:val="00E716E6"/>
    <w:rsid w:val="00E72622"/>
    <w:rsid w:val="00E7436E"/>
    <w:rsid w:val="00E7642E"/>
    <w:rsid w:val="00E80B0E"/>
    <w:rsid w:val="00E8108C"/>
    <w:rsid w:val="00E87906"/>
    <w:rsid w:val="00EA0AF9"/>
    <w:rsid w:val="00EA1947"/>
    <w:rsid w:val="00EA23E7"/>
    <w:rsid w:val="00EB2B2A"/>
    <w:rsid w:val="00EC6420"/>
    <w:rsid w:val="00ED224C"/>
    <w:rsid w:val="00ED75D0"/>
    <w:rsid w:val="00EE0925"/>
    <w:rsid w:val="00EE1BF1"/>
    <w:rsid w:val="00EE6305"/>
    <w:rsid w:val="00EF0EF5"/>
    <w:rsid w:val="00EF2DA4"/>
    <w:rsid w:val="00F05E47"/>
    <w:rsid w:val="00F07CC3"/>
    <w:rsid w:val="00F1283A"/>
    <w:rsid w:val="00F12C71"/>
    <w:rsid w:val="00F17945"/>
    <w:rsid w:val="00F260F6"/>
    <w:rsid w:val="00F44020"/>
    <w:rsid w:val="00F45869"/>
    <w:rsid w:val="00F460CC"/>
    <w:rsid w:val="00F50D24"/>
    <w:rsid w:val="00F63ED6"/>
    <w:rsid w:val="00F671D1"/>
    <w:rsid w:val="00F7494C"/>
    <w:rsid w:val="00F75369"/>
    <w:rsid w:val="00F7654D"/>
    <w:rsid w:val="00F765D2"/>
    <w:rsid w:val="00F84FA5"/>
    <w:rsid w:val="00F85D41"/>
    <w:rsid w:val="00F91CB1"/>
    <w:rsid w:val="00F94989"/>
    <w:rsid w:val="00FB1016"/>
    <w:rsid w:val="00FB10C7"/>
    <w:rsid w:val="00FB1332"/>
    <w:rsid w:val="00FC67B7"/>
    <w:rsid w:val="00FD0696"/>
    <w:rsid w:val="00FD237A"/>
    <w:rsid w:val="00FD5ECA"/>
    <w:rsid w:val="00FD6E66"/>
    <w:rsid w:val="00FE1ACE"/>
    <w:rsid w:val="00FE45A6"/>
    <w:rsid w:val="00FE5201"/>
    <w:rsid w:val="00FF290A"/>
    <w:rsid w:val="00FF68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5B2F7-86F1-6C48-B619-C11DFA8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kern w:val="2"/>
        <w:sz w:val="24"/>
        <w:szCs w:val="24"/>
        <w:lang w:val="en-ZA"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2F"/>
    <w:pPr>
      <w:spacing w:line="240" w:lineRule="auto"/>
      <w:jc w:val="left"/>
    </w:pPr>
    <w:rPr>
      <w:rFonts w:eastAsia="Times New Roman" w:cs="Times New Roman"/>
      <w:kern w:val="0"/>
      <w14:ligatures w14:val="none"/>
    </w:rPr>
  </w:style>
  <w:style w:type="paragraph" w:styleId="Heading1">
    <w:name w:val="heading 1"/>
    <w:basedOn w:val="TOC1"/>
    <w:next w:val="1"/>
    <w:link w:val="Heading1Char"/>
    <w:qFormat/>
    <w:rsid w:val="0038409E"/>
    <w:pPr>
      <w:spacing w:before="240" w:after="240" w:line="480" w:lineRule="auto"/>
      <w:outlineLvl w:val="0"/>
    </w:pPr>
  </w:style>
  <w:style w:type="paragraph" w:styleId="Heading2">
    <w:name w:val="heading 2"/>
    <w:basedOn w:val="Normal"/>
    <w:next w:val="Normal"/>
    <w:link w:val="Heading2Char"/>
    <w:unhideWhenUsed/>
    <w:qFormat/>
    <w:rsid w:val="0038409E"/>
    <w:pPr>
      <w:keepNext/>
      <w:autoSpaceDE w:val="0"/>
      <w:autoSpaceDN w:val="0"/>
      <w:adjustRightInd w:val="0"/>
      <w:spacing w:before="240" w:after="240" w:line="480" w:lineRule="auto"/>
      <w:outlineLvl w:val="1"/>
    </w:pPr>
    <w:rPr>
      <w:rFonts w:cs="Arial"/>
      <w:b/>
      <w:bCs/>
      <w:i/>
      <w:szCs w:val="26"/>
      <w:lang w:eastAsia="en-GB"/>
    </w:rPr>
  </w:style>
  <w:style w:type="paragraph" w:styleId="Heading3">
    <w:name w:val="heading 3"/>
    <w:basedOn w:val="Normal"/>
    <w:next w:val="1"/>
    <w:link w:val="Heading3Char"/>
    <w:unhideWhenUsed/>
    <w:qFormat/>
    <w:rsid w:val="0038409E"/>
    <w:pPr>
      <w:keepNext/>
      <w:autoSpaceDE w:val="0"/>
      <w:autoSpaceDN w:val="0"/>
      <w:adjustRightInd w:val="0"/>
      <w:spacing w:before="240" w:after="240" w:line="480" w:lineRule="auto"/>
      <w:outlineLvl w:val="2"/>
    </w:pPr>
    <w:rPr>
      <w:rFonts w:cs="Arial"/>
      <w:bCs/>
      <w:u w:val="single"/>
      <w:lang w:eastAsia="en-GB"/>
    </w:rPr>
  </w:style>
  <w:style w:type="paragraph" w:styleId="Heading4">
    <w:name w:val="heading 4"/>
    <w:basedOn w:val="Normal"/>
    <w:next w:val="Normal"/>
    <w:link w:val="Heading4Char"/>
    <w:unhideWhenUsed/>
    <w:qFormat/>
    <w:rsid w:val="0038409E"/>
    <w:pPr>
      <w:keepNext/>
      <w:keepLines/>
      <w:spacing w:before="40"/>
      <w:outlineLvl w:val="3"/>
    </w:pPr>
    <w:rPr>
      <w:rFonts w:ascii="Times New Roman" w:hAnsi="Times New Roman"/>
      <w:i/>
      <w:iCs/>
      <w:lang w:eastAsia="en-GB"/>
    </w:rPr>
  </w:style>
  <w:style w:type="paragraph" w:styleId="Heading5">
    <w:name w:val="heading 5"/>
    <w:basedOn w:val="Normal"/>
    <w:next w:val="Normal"/>
    <w:link w:val="Heading5Char"/>
    <w:unhideWhenUsed/>
    <w:qFormat/>
    <w:rsid w:val="0038409E"/>
    <w:p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unhideWhenUsed/>
    <w:qFormat/>
    <w:rsid w:val="0038409E"/>
    <w:pPr>
      <w:spacing w:before="240" w:after="60"/>
      <w:outlineLvl w:val="5"/>
    </w:pPr>
    <w:rPr>
      <w:rFonts w:ascii="Calibri" w:hAnsi="Calibri"/>
      <w:b/>
      <w:bCs/>
      <w:sz w:val="22"/>
      <w:szCs w:val="22"/>
      <w:lang w:eastAsia="en-GB"/>
    </w:rPr>
  </w:style>
  <w:style w:type="paragraph" w:styleId="Heading7">
    <w:name w:val="heading 7"/>
    <w:basedOn w:val="Normal"/>
    <w:next w:val="Normal"/>
    <w:link w:val="Heading7Char"/>
    <w:unhideWhenUsed/>
    <w:qFormat/>
    <w:rsid w:val="0038409E"/>
    <w:pPr>
      <w:spacing w:before="240" w:after="60"/>
      <w:outlineLvl w:val="6"/>
    </w:pPr>
    <w:rPr>
      <w:rFonts w:ascii="Calibri" w:hAnsi="Calibri"/>
      <w:lang w:eastAsia="en-GB"/>
    </w:rPr>
  </w:style>
  <w:style w:type="paragraph" w:styleId="Heading8">
    <w:name w:val="heading 8"/>
    <w:basedOn w:val="Normal"/>
    <w:next w:val="Normal"/>
    <w:link w:val="Heading8Char"/>
    <w:qFormat/>
    <w:rsid w:val="0038409E"/>
    <w:pPr>
      <w:keepNext/>
      <w:tabs>
        <w:tab w:val="num" w:pos="1728"/>
      </w:tabs>
      <w:suppressAutoHyphens/>
      <w:spacing w:line="480" w:lineRule="auto"/>
      <w:ind w:left="1440" w:hanging="432"/>
      <w:outlineLvl w:val="7"/>
    </w:pPr>
    <w:rPr>
      <w:rFonts w:ascii="Times New Roman" w:hAnsi="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Normal"/>
    <w:rsid w:val="009340B7"/>
    <w:pPr>
      <w:tabs>
        <w:tab w:val="right" w:pos="9029"/>
      </w:tabs>
      <w:suppressAutoHyphens/>
      <w:jc w:val="both"/>
    </w:pPr>
    <w:rPr>
      <w:snapToGrid w:val="0"/>
      <w:szCs w:val="20"/>
      <w:lang w:val="en-GB"/>
    </w:rPr>
  </w:style>
  <w:style w:type="paragraph" w:styleId="Header">
    <w:name w:val="header"/>
    <w:basedOn w:val="Normal"/>
    <w:link w:val="HeaderChar"/>
    <w:unhideWhenUsed/>
    <w:rsid w:val="009340B7"/>
    <w:pPr>
      <w:tabs>
        <w:tab w:val="center" w:pos="4513"/>
        <w:tab w:val="right" w:pos="9026"/>
      </w:tabs>
      <w:jc w:val="both"/>
    </w:pPr>
    <w:rPr>
      <w:rFonts w:eastAsiaTheme="minorHAnsi" w:cs="Times New Roman (Body CS)"/>
      <w:kern w:val="2"/>
      <w14:ligatures w14:val="standardContextual"/>
    </w:rPr>
  </w:style>
  <w:style w:type="character" w:customStyle="1" w:styleId="HeaderChar">
    <w:name w:val="Header Char"/>
    <w:basedOn w:val="DefaultParagraphFont"/>
    <w:link w:val="Header"/>
    <w:rsid w:val="009340B7"/>
  </w:style>
  <w:style w:type="paragraph" w:styleId="Footer">
    <w:name w:val="footer"/>
    <w:basedOn w:val="Normal"/>
    <w:link w:val="FooterChar"/>
    <w:unhideWhenUsed/>
    <w:rsid w:val="009340B7"/>
    <w:pPr>
      <w:tabs>
        <w:tab w:val="center" w:pos="4513"/>
        <w:tab w:val="right" w:pos="9026"/>
      </w:tabs>
      <w:jc w:val="both"/>
    </w:pPr>
    <w:rPr>
      <w:rFonts w:eastAsiaTheme="minorHAnsi" w:cs="Times New Roman (Body CS)"/>
      <w:kern w:val="2"/>
      <w14:ligatures w14:val="standardContextual"/>
    </w:rPr>
  </w:style>
  <w:style w:type="character" w:customStyle="1" w:styleId="FooterChar">
    <w:name w:val="Footer Char"/>
    <w:basedOn w:val="DefaultParagraphFont"/>
    <w:link w:val="Footer"/>
    <w:uiPriority w:val="99"/>
    <w:rsid w:val="009340B7"/>
  </w:style>
  <w:style w:type="paragraph" w:styleId="ListParagraph">
    <w:name w:val="List Paragraph"/>
    <w:aliases w:val="Numbered heading"/>
    <w:basedOn w:val="Normal"/>
    <w:link w:val="ListParagraphChar"/>
    <w:uiPriority w:val="34"/>
    <w:qFormat/>
    <w:rsid w:val="002216E7"/>
    <w:pPr>
      <w:spacing w:line="360" w:lineRule="auto"/>
      <w:ind w:left="720"/>
      <w:contextualSpacing/>
      <w:jc w:val="both"/>
    </w:pPr>
    <w:rPr>
      <w:rFonts w:eastAsiaTheme="minorHAnsi" w:cs="Times New Roman (Body CS)"/>
      <w:kern w:val="2"/>
      <w14:ligatures w14:val="standardContextual"/>
    </w:rPr>
  </w:style>
  <w:style w:type="paragraph" w:styleId="PlainText">
    <w:name w:val="Plain Text"/>
    <w:basedOn w:val="Normal"/>
    <w:link w:val="PlainTextChar"/>
    <w:uiPriority w:val="99"/>
    <w:unhideWhenUsed/>
    <w:rsid w:val="00D513A4"/>
    <w:pPr>
      <w:jc w:val="both"/>
    </w:pPr>
    <w:rPr>
      <w:rFonts w:ascii="Consolas" w:eastAsia="Calibri" w:hAnsi="Consolas" w:cs="Consolas"/>
      <w:kern w:val="2"/>
      <w:sz w:val="21"/>
      <w:szCs w:val="21"/>
    </w:rPr>
  </w:style>
  <w:style w:type="character" w:customStyle="1" w:styleId="PlainTextChar">
    <w:name w:val="Plain Text Char"/>
    <w:basedOn w:val="DefaultParagraphFont"/>
    <w:link w:val="PlainText"/>
    <w:uiPriority w:val="99"/>
    <w:rsid w:val="00D513A4"/>
    <w:rPr>
      <w:rFonts w:ascii="Consolas" w:eastAsia="Calibri" w:hAnsi="Consolas" w:cs="Consolas"/>
      <w:sz w:val="21"/>
      <w:szCs w:val="21"/>
      <w14:ligatures w14:val="none"/>
    </w:rPr>
  </w:style>
  <w:style w:type="character" w:customStyle="1" w:styleId="Heading1Char">
    <w:name w:val="Heading 1 Char"/>
    <w:basedOn w:val="DefaultParagraphFont"/>
    <w:link w:val="Heading1"/>
    <w:rsid w:val="0038409E"/>
    <w:rPr>
      <w:rFonts w:eastAsia="Times New Roman" w:cs="Arial"/>
      <w:b/>
      <w:bCs/>
      <w:noProof/>
      <w:kern w:val="0"/>
      <w:lang w:eastAsia="en-GB"/>
      <w14:ligatures w14:val="none"/>
    </w:rPr>
  </w:style>
  <w:style w:type="character" w:customStyle="1" w:styleId="Heading2Char">
    <w:name w:val="Heading 2 Char"/>
    <w:basedOn w:val="DefaultParagraphFont"/>
    <w:link w:val="Heading2"/>
    <w:rsid w:val="0038409E"/>
    <w:rPr>
      <w:rFonts w:eastAsia="Times New Roman" w:cs="Arial"/>
      <w:b/>
      <w:bCs/>
      <w:i/>
      <w:kern w:val="0"/>
      <w:szCs w:val="26"/>
      <w:lang w:eastAsia="en-GB"/>
      <w14:ligatures w14:val="none"/>
    </w:rPr>
  </w:style>
  <w:style w:type="character" w:customStyle="1" w:styleId="Heading3Char">
    <w:name w:val="Heading 3 Char"/>
    <w:basedOn w:val="DefaultParagraphFont"/>
    <w:link w:val="Heading3"/>
    <w:rsid w:val="0038409E"/>
    <w:rPr>
      <w:rFonts w:eastAsia="Times New Roman" w:cs="Arial"/>
      <w:bCs/>
      <w:kern w:val="0"/>
      <w:u w:val="single"/>
      <w:lang w:eastAsia="en-GB"/>
      <w14:ligatures w14:val="none"/>
    </w:rPr>
  </w:style>
  <w:style w:type="character" w:customStyle="1" w:styleId="Heading4Char">
    <w:name w:val="Heading 4 Char"/>
    <w:basedOn w:val="DefaultParagraphFont"/>
    <w:link w:val="Heading4"/>
    <w:rsid w:val="0038409E"/>
    <w:rPr>
      <w:rFonts w:ascii="Times New Roman" w:eastAsia="Times New Roman" w:hAnsi="Times New Roman" w:cs="Times New Roman"/>
      <w:i/>
      <w:iCs/>
      <w:kern w:val="0"/>
      <w:lang w:eastAsia="en-GB"/>
      <w14:ligatures w14:val="none"/>
    </w:rPr>
  </w:style>
  <w:style w:type="character" w:customStyle="1" w:styleId="Heading5Char">
    <w:name w:val="Heading 5 Char"/>
    <w:basedOn w:val="DefaultParagraphFont"/>
    <w:link w:val="Heading5"/>
    <w:rsid w:val="0038409E"/>
    <w:rPr>
      <w:rFonts w:ascii="Calibri" w:eastAsia="Times New Roman" w:hAnsi="Calibri" w:cs="Times New Roman"/>
      <w:b/>
      <w:bCs/>
      <w:i/>
      <w:iCs/>
      <w:kern w:val="0"/>
      <w:sz w:val="26"/>
      <w:szCs w:val="26"/>
      <w:lang w:eastAsia="en-GB"/>
      <w14:ligatures w14:val="none"/>
    </w:rPr>
  </w:style>
  <w:style w:type="character" w:customStyle="1" w:styleId="Heading6Char">
    <w:name w:val="Heading 6 Char"/>
    <w:basedOn w:val="DefaultParagraphFont"/>
    <w:link w:val="Heading6"/>
    <w:rsid w:val="0038409E"/>
    <w:rPr>
      <w:rFonts w:ascii="Calibri" w:eastAsia="Times New Roman" w:hAnsi="Calibri" w:cs="Times New Roman"/>
      <w:b/>
      <w:bCs/>
      <w:kern w:val="0"/>
      <w:sz w:val="22"/>
      <w:szCs w:val="22"/>
      <w:lang w:eastAsia="en-GB"/>
      <w14:ligatures w14:val="none"/>
    </w:rPr>
  </w:style>
  <w:style w:type="character" w:customStyle="1" w:styleId="Heading7Char">
    <w:name w:val="Heading 7 Char"/>
    <w:basedOn w:val="DefaultParagraphFont"/>
    <w:link w:val="Heading7"/>
    <w:rsid w:val="0038409E"/>
    <w:rPr>
      <w:rFonts w:ascii="Calibri" w:eastAsia="Times New Roman" w:hAnsi="Calibri" w:cs="Times New Roman"/>
      <w:kern w:val="0"/>
      <w:lang w:eastAsia="en-GB"/>
      <w14:ligatures w14:val="none"/>
    </w:rPr>
  </w:style>
  <w:style w:type="character" w:customStyle="1" w:styleId="Heading8Char">
    <w:name w:val="Heading 8 Char"/>
    <w:basedOn w:val="DefaultParagraphFont"/>
    <w:link w:val="Heading8"/>
    <w:rsid w:val="0038409E"/>
    <w:rPr>
      <w:rFonts w:ascii="Times New Roman" w:eastAsia="Times New Roman" w:hAnsi="Times New Roman" w:cs="Times New Roman"/>
      <w:b/>
      <w:bCs/>
      <w:snapToGrid w:val="0"/>
      <w:kern w:val="0"/>
      <w:sz w:val="32"/>
      <w:szCs w:val="20"/>
      <w14:ligatures w14:val="none"/>
    </w:rPr>
  </w:style>
  <w:style w:type="paragraph" w:customStyle="1" w:styleId="1">
    <w:name w:val="1"/>
    <w:basedOn w:val="Normal"/>
    <w:link w:val="1Char"/>
    <w:qFormat/>
    <w:rsid w:val="0038409E"/>
    <w:pPr>
      <w:numPr>
        <w:numId w:val="5"/>
      </w:numPr>
      <w:tabs>
        <w:tab w:val="num" w:pos="567"/>
      </w:tabs>
      <w:suppressAutoHyphens/>
      <w:autoSpaceDN w:val="0"/>
      <w:spacing w:before="240" w:after="240" w:line="480" w:lineRule="auto"/>
      <w:ind w:left="567" w:hanging="567"/>
      <w:jc w:val="both"/>
      <w:textAlignment w:val="baseline"/>
    </w:pPr>
    <w:rPr>
      <w:rFonts w:eastAsia="WenQuanYi Micro Hei" w:cs="Arial"/>
      <w:iCs/>
      <w:szCs w:val="22"/>
      <w:lang w:eastAsia="zh-CN" w:bidi="hi-IN"/>
    </w:rPr>
  </w:style>
  <w:style w:type="paragraph" w:customStyle="1" w:styleId="2">
    <w:name w:val="2"/>
    <w:basedOn w:val="1"/>
    <w:link w:val="2Char"/>
    <w:qFormat/>
    <w:rsid w:val="0038409E"/>
    <w:pPr>
      <w:numPr>
        <w:ilvl w:val="1"/>
        <w:numId w:val="2"/>
      </w:numPr>
    </w:pPr>
  </w:style>
  <w:style w:type="paragraph" w:customStyle="1" w:styleId="3">
    <w:name w:val="3"/>
    <w:basedOn w:val="Normal"/>
    <w:qFormat/>
    <w:rsid w:val="0038409E"/>
    <w:pPr>
      <w:numPr>
        <w:ilvl w:val="1"/>
        <w:numId w:val="5"/>
      </w:numPr>
      <w:tabs>
        <w:tab w:val="num" w:pos="2155"/>
      </w:tabs>
      <w:spacing w:before="240" w:line="480" w:lineRule="auto"/>
      <w:ind w:left="2155" w:hanging="908"/>
      <w:jc w:val="both"/>
    </w:pPr>
    <w:rPr>
      <w:rFonts w:cs="Arial"/>
      <w:lang w:eastAsia="en-GB"/>
    </w:rPr>
  </w:style>
  <w:style w:type="paragraph" w:customStyle="1" w:styleId="4">
    <w:name w:val="4"/>
    <w:basedOn w:val="Normal"/>
    <w:qFormat/>
    <w:rsid w:val="0038409E"/>
    <w:pPr>
      <w:numPr>
        <w:ilvl w:val="2"/>
        <w:numId w:val="5"/>
      </w:numPr>
      <w:tabs>
        <w:tab w:val="num" w:pos="2552"/>
      </w:tabs>
      <w:spacing w:before="240" w:line="480" w:lineRule="auto"/>
      <w:ind w:left="2552" w:hanging="397"/>
    </w:pPr>
    <w:rPr>
      <w:rFonts w:ascii="Times New Roman" w:hAnsi="Times New Roman"/>
      <w:iCs/>
      <w:color w:val="000000"/>
      <w:lang w:eastAsia="en-GB"/>
    </w:rPr>
  </w:style>
  <w:style w:type="paragraph" w:customStyle="1" w:styleId="5">
    <w:name w:val="5"/>
    <w:basedOn w:val="4"/>
    <w:qFormat/>
    <w:rsid w:val="0038409E"/>
    <w:pPr>
      <w:numPr>
        <w:ilvl w:val="3"/>
      </w:numPr>
      <w:tabs>
        <w:tab w:val="num" w:pos="3119"/>
      </w:tabs>
      <w:ind w:left="3119" w:hanging="567"/>
    </w:p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ftref,Ref1"/>
    <w:uiPriority w:val="99"/>
    <w:unhideWhenUsed/>
    <w:qFormat/>
    <w:rsid w:val="0038409E"/>
    <w:rPr>
      <w:vertAlign w:val="superscript"/>
      <w:lang w:val="en-GB"/>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38409E"/>
    <w:pPr>
      <w:spacing w:before="120"/>
      <w:ind w:left="567" w:hanging="567"/>
      <w:jc w:val="both"/>
    </w:pPr>
    <w:rPr>
      <w:rFonts w:cs="Arial"/>
      <w:sz w:val="20"/>
      <w:szCs w:val="20"/>
      <w:lang w:val="en-US" w:eastAsia="en-GB"/>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qFormat/>
    <w:rsid w:val="0038409E"/>
    <w:rPr>
      <w:rFonts w:eastAsia="Times New Roman" w:cs="Arial"/>
      <w:kern w:val="0"/>
      <w:sz w:val="20"/>
      <w:szCs w:val="20"/>
      <w:lang w:val="en-US" w:eastAsia="en-GB"/>
      <w14:ligatures w14:val="none"/>
    </w:rPr>
  </w:style>
  <w:style w:type="character" w:styleId="Hyperlink">
    <w:name w:val="Hyperlink"/>
    <w:uiPriority w:val="99"/>
    <w:unhideWhenUsed/>
    <w:rsid w:val="0038409E"/>
    <w:rPr>
      <w:color w:val="0563C1"/>
      <w:u w:val="single"/>
    </w:rPr>
  </w:style>
  <w:style w:type="paragraph" w:styleId="Quote">
    <w:name w:val="Quote"/>
    <w:basedOn w:val="Normal"/>
    <w:link w:val="QuoteChar"/>
    <w:uiPriority w:val="29"/>
    <w:qFormat/>
    <w:rsid w:val="0038409E"/>
    <w:pPr>
      <w:tabs>
        <w:tab w:val="left" w:pos="2155"/>
      </w:tabs>
      <w:spacing w:before="120"/>
      <w:ind w:left="1701"/>
    </w:pPr>
    <w:rPr>
      <w:rFonts w:ascii="Times New Roman" w:hAnsi="Times New Roman"/>
      <w:i/>
      <w:iCs/>
      <w:color w:val="000000"/>
      <w:szCs w:val="22"/>
      <w:lang w:eastAsia="en-GB"/>
    </w:rPr>
  </w:style>
  <w:style w:type="character" w:customStyle="1" w:styleId="QuoteChar">
    <w:name w:val="Quote Char"/>
    <w:basedOn w:val="DefaultParagraphFont"/>
    <w:link w:val="Quote"/>
    <w:uiPriority w:val="29"/>
    <w:rsid w:val="0038409E"/>
    <w:rPr>
      <w:rFonts w:ascii="Times New Roman" w:eastAsia="Times New Roman" w:hAnsi="Times New Roman" w:cs="Times New Roman"/>
      <w:i/>
      <w:iCs/>
      <w:color w:val="000000"/>
      <w:kern w:val="0"/>
      <w:szCs w:val="22"/>
      <w:lang w:eastAsia="en-GB"/>
      <w14:ligatures w14:val="none"/>
    </w:rPr>
  </w:style>
  <w:style w:type="paragraph" w:styleId="IntenseQuote">
    <w:name w:val="Intense Quote"/>
    <w:basedOn w:val="Quote"/>
    <w:next w:val="Normal"/>
    <w:link w:val="IntenseQuoteChar"/>
    <w:uiPriority w:val="30"/>
    <w:qFormat/>
    <w:rsid w:val="0038409E"/>
    <w:pPr>
      <w:spacing w:after="120"/>
    </w:pPr>
    <w:rPr>
      <w:b/>
      <w:bCs/>
      <w:i w:val="0"/>
      <w:iCs w:val="0"/>
      <w:color w:val="auto"/>
    </w:rPr>
  </w:style>
  <w:style w:type="character" w:customStyle="1" w:styleId="IntenseQuoteChar">
    <w:name w:val="Intense Quote Char"/>
    <w:basedOn w:val="DefaultParagraphFont"/>
    <w:link w:val="IntenseQuote"/>
    <w:uiPriority w:val="30"/>
    <w:rsid w:val="0038409E"/>
    <w:rPr>
      <w:rFonts w:ascii="Times New Roman" w:eastAsia="Times New Roman" w:hAnsi="Times New Roman" w:cs="Times New Roman"/>
      <w:b/>
      <w:bCs/>
      <w:kern w:val="0"/>
      <w:szCs w:val="22"/>
      <w:lang w:eastAsia="en-GB"/>
      <w14:ligatures w14:val="none"/>
    </w:rPr>
  </w:style>
  <w:style w:type="character" w:styleId="PageNumber">
    <w:name w:val="page number"/>
    <w:rsid w:val="0038409E"/>
    <w:rPr>
      <w:rFonts w:ascii="Arial" w:hAnsi="Arial"/>
      <w:sz w:val="24"/>
    </w:rPr>
  </w:style>
  <w:style w:type="paragraph" w:customStyle="1" w:styleId="quote2">
    <w:name w:val="quote2"/>
    <w:basedOn w:val="Quote"/>
    <w:qFormat/>
    <w:rsid w:val="0038409E"/>
    <w:rPr>
      <w:b/>
    </w:rPr>
  </w:style>
  <w:style w:type="paragraph" w:styleId="TOC1">
    <w:name w:val="toc 1"/>
    <w:basedOn w:val="Normal"/>
    <w:next w:val="Normal"/>
    <w:autoRedefine/>
    <w:uiPriority w:val="39"/>
    <w:unhideWhenUsed/>
    <w:rsid w:val="0038409E"/>
    <w:pPr>
      <w:tabs>
        <w:tab w:val="right" w:leader="dot" w:pos="9016"/>
      </w:tabs>
      <w:spacing w:before="120"/>
    </w:pPr>
    <w:rPr>
      <w:rFonts w:cs="Arial"/>
      <w:b/>
      <w:bCs/>
      <w:noProof/>
      <w:lang w:eastAsia="en-GB"/>
    </w:rPr>
  </w:style>
  <w:style w:type="paragraph" w:styleId="TOC2">
    <w:name w:val="toc 2"/>
    <w:basedOn w:val="Normal"/>
    <w:next w:val="Normal"/>
    <w:autoRedefine/>
    <w:uiPriority w:val="39"/>
    <w:unhideWhenUsed/>
    <w:rsid w:val="0038409E"/>
    <w:pPr>
      <w:spacing w:before="120"/>
      <w:ind w:left="240"/>
    </w:pPr>
    <w:rPr>
      <w:rFonts w:ascii="Calibri" w:hAnsi="Calibri" w:cs="Calibri"/>
      <w:b/>
      <w:bCs/>
      <w:sz w:val="22"/>
      <w:szCs w:val="22"/>
      <w:lang w:eastAsia="en-GB"/>
    </w:rPr>
  </w:style>
  <w:style w:type="paragraph" w:styleId="TOC3">
    <w:name w:val="toc 3"/>
    <w:basedOn w:val="Normal"/>
    <w:next w:val="Normal"/>
    <w:autoRedefine/>
    <w:uiPriority w:val="39"/>
    <w:unhideWhenUsed/>
    <w:rsid w:val="0038409E"/>
    <w:pPr>
      <w:ind w:left="480"/>
    </w:pPr>
    <w:rPr>
      <w:rFonts w:ascii="Calibri" w:hAnsi="Calibri" w:cs="Calibri"/>
      <w:sz w:val="20"/>
      <w:szCs w:val="20"/>
      <w:lang w:eastAsia="en-GB"/>
    </w:rPr>
  </w:style>
  <w:style w:type="paragraph" w:customStyle="1" w:styleId="TramLines">
    <w:name w:val="TramLines"/>
    <w:basedOn w:val="Normal"/>
    <w:next w:val="1"/>
    <w:rsid w:val="0038409E"/>
    <w:pPr>
      <w:pBdr>
        <w:top w:val="single" w:sz="8" w:space="12" w:color="auto"/>
        <w:bottom w:val="single" w:sz="8" w:space="12" w:color="auto"/>
      </w:pBdr>
      <w:jc w:val="center"/>
    </w:pPr>
    <w:rPr>
      <w:rFonts w:ascii="Times New Roman" w:eastAsia="MS Mincho" w:hAnsi="Times New Roman"/>
      <w:b/>
    </w:rPr>
  </w:style>
  <w:style w:type="paragraph" w:customStyle="1" w:styleId="WLGLevel1">
    <w:name w:val="WLGLevel1"/>
    <w:basedOn w:val="Normal"/>
    <w:qFormat/>
    <w:rsid w:val="0038409E"/>
    <w:pPr>
      <w:numPr>
        <w:numId w:val="3"/>
      </w:numPr>
      <w:suppressAutoHyphens/>
      <w:spacing w:before="320" w:after="320"/>
      <w:ind w:left="562" w:hanging="562"/>
      <w:outlineLvl w:val="0"/>
    </w:pPr>
    <w:rPr>
      <w:rFonts w:ascii="Times New Roman" w:hAnsi="Times New Roman"/>
      <w:szCs w:val="20"/>
    </w:rPr>
  </w:style>
  <w:style w:type="paragraph" w:customStyle="1" w:styleId="WLGLevel2">
    <w:name w:val="WLGLevel2"/>
    <w:basedOn w:val="Normal"/>
    <w:qFormat/>
    <w:rsid w:val="0038409E"/>
    <w:pPr>
      <w:numPr>
        <w:ilvl w:val="1"/>
        <w:numId w:val="3"/>
      </w:numPr>
      <w:suppressAutoHyphens/>
      <w:spacing w:after="320"/>
      <w:outlineLvl w:val="1"/>
    </w:pPr>
    <w:rPr>
      <w:rFonts w:ascii="Times New Roman" w:hAnsi="Times New Roman"/>
      <w:szCs w:val="20"/>
    </w:rPr>
  </w:style>
  <w:style w:type="paragraph" w:customStyle="1" w:styleId="WLGLevel3">
    <w:name w:val="WLGLevel3"/>
    <w:basedOn w:val="Normal"/>
    <w:qFormat/>
    <w:rsid w:val="0038409E"/>
    <w:pPr>
      <w:numPr>
        <w:ilvl w:val="2"/>
        <w:numId w:val="3"/>
      </w:numPr>
      <w:suppressAutoHyphens/>
      <w:spacing w:after="320"/>
      <w:ind w:left="2382" w:hanging="1021"/>
      <w:outlineLvl w:val="2"/>
    </w:pPr>
    <w:rPr>
      <w:rFonts w:ascii="Times New Roman" w:hAnsi="Times New Roman"/>
      <w:szCs w:val="20"/>
    </w:rPr>
  </w:style>
  <w:style w:type="paragraph" w:customStyle="1" w:styleId="WLGLevel4">
    <w:name w:val="WLGLevel4"/>
    <w:basedOn w:val="Normal"/>
    <w:qFormat/>
    <w:rsid w:val="0038409E"/>
    <w:pPr>
      <w:numPr>
        <w:ilvl w:val="3"/>
        <w:numId w:val="3"/>
      </w:numPr>
      <w:suppressAutoHyphens/>
      <w:spacing w:after="320"/>
      <w:outlineLvl w:val="3"/>
    </w:pPr>
    <w:rPr>
      <w:rFonts w:ascii="Times New Roman" w:hAnsi="Times New Roman"/>
      <w:szCs w:val="20"/>
    </w:rPr>
  </w:style>
  <w:style w:type="paragraph" w:customStyle="1" w:styleId="WLGLevel5">
    <w:name w:val="WLGLevel5"/>
    <w:basedOn w:val="Normal"/>
    <w:qFormat/>
    <w:rsid w:val="0038409E"/>
    <w:pPr>
      <w:numPr>
        <w:ilvl w:val="4"/>
        <w:numId w:val="3"/>
      </w:numPr>
      <w:suppressAutoHyphens/>
      <w:spacing w:after="320"/>
      <w:outlineLvl w:val="4"/>
    </w:pPr>
    <w:rPr>
      <w:rFonts w:ascii="Times New Roman" w:hAnsi="Times New Roman"/>
      <w:szCs w:val="20"/>
    </w:rPr>
  </w:style>
  <w:style w:type="paragraph" w:styleId="DocumentMap">
    <w:name w:val="Document Map"/>
    <w:basedOn w:val="Normal"/>
    <w:link w:val="DocumentMapChar"/>
    <w:uiPriority w:val="99"/>
    <w:semiHidden/>
    <w:unhideWhenUsed/>
    <w:rsid w:val="0038409E"/>
    <w:rPr>
      <w:rFonts w:ascii="Times New Roman" w:hAnsi="Times New Roman"/>
      <w:lang w:eastAsia="en-GB"/>
    </w:rPr>
  </w:style>
  <w:style w:type="character" w:customStyle="1" w:styleId="DocumentMapChar">
    <w:name w:val="Document Map Char"/>
    <w:basedOn w:val="DefaultParagraphFont"/>
    <w:link w:val="DocumentMap"/>
    <w:uiPriority w:val="99"/>
    <w:semiHidden/>
    <w:rsid w:val="0038409E"/>
    <w:rPr>
      <w:rFonts w:ascii="Times New Roman" w:eastAsia="Times New Roman" w:hAnsi="Times New Roman" w:cs="Times New Roman"/>
      <w:kern w:val="0"/>
      <w:lang w:eastAsia="en-GB"/>
      <w14:ligatures w14:val="none"/>
    </w:rPr>
  </w:style>
  <w:style w:type="paragraph" w:styleId="BodyTextIndent">
    <w:name w:val="Body Text Indent"/>
    <w:basedOn w:val="Normal"/>
    <w:link w:val="BodyTextIndentChar"/>
    <w:semiHidden/>
    <w:rsid w:val="0038409E"/>
    <w:pPr>
      <w:tabs>
        <w:tab w:val="left" w:pos="900"/>
      </w:tabs>
      <w:ind w:left="900" w:hanging="900"/>
    </w:pPr>
    <w:rPr>
      <w:rFonts w:ascii="Univers" w:hAnsi="Univers"/>
      <w:lang w:val="en-US"/>
    </w:rPr>
  </w:style>
  <w:style w:type="character" w:customStyle="1" w:styleId="BodyTextIndentChar">
    <w:name w:val="Body Text Indent Char"/>
    <w:basedOn w:val="DefaultParagraphFont"/>
    <w:link w:val="BodyTextIndent"/>
    <w:semiHidden/>
    <w:rsid w:val="0038409E"/>
    <w:rPr>
      <w:rFonts w:ascii="Univers" w:eastAsia="Times New Roman" w:hAnsi="Univers" w:cs="Times New Roman"/>
      <w:kern w:val="0"/>
      <w:lang w:val="en-US"/>
      <w14:ligatures w14:val="none"/>
    </w:rPr>
  </w:style>
  <w:style w:type="paragraph" w:styleId="BodyTextIndent2">
    <w:name w:val="Body Text Indent 2"/>
    <w:basedOn w:val="Normal"/>
    <w:link w:val="BodyTextIndent2Char"/>
    <w:unhideWhenUsed/>
    <w:rsid w:val="0038409E"/>
    <w:pPr>
      <w:spacing w:after="120" w:line="480" w:lineRule="auto"/>
      <w:ind w:left="283"/>
    </w:pPr>
    <w:rPr>
      <w:rFonts w:ascii="Times New Roman" w:hAnsi="Times New Roman"/>
      <w:lang w:eastAsia="en-GB"/>
    </w:rPr>
  </w:style>
  <w:style w:type="character" w:customStyle="1" w:styleId="BodyTextIndent2Char">
    <w:name w:val="Body Text Indent 2 Char"/>
    <w:basedOn w:val="DefaultParagraphFont"/>
    <w:link w:val="BodyTextIndent2"/>
    <w:rsid w:val="0038409E"/>
    <w:rPr>
      <w:rFonts w:ascii="Times New Roman" w:eastAsia="Times New Roman" w:hAnsi="Times New Roman" w:cs="Times New Roman"/>
      <w:kern w:val="0"/>
      <w:lang w:eastAsia="en-GB"/>
      <w14:ligatures w14:val="none"/>
    </w:rPr>
  </w:style>
  <w:style w:type="character" w:styleId="CommentReference">
    <w:name w:val="annotation reference"/>
    <w:uiPriority w:val="99"/>
    <w:semiHidden/>
    <w:unhideWhenUsed/>
    <w:rsid w:val="0038409E"/>
    <w:rPr>
      <w:sz w:val="16"/>
      <w:szCs w:val="16"/>
    </w:rPr>
  </w:style>
  <w:style w:type="paragraph" w:styleId="CommentText">
    <w:name w:val="annotation text"/>
    <w:basedOn w:val="Normal"/>
    <w:link w:val="CommentTextChar"/>
    <w:uiPriority w:val="99"/>
    <w:unhideWhenUsed/>
    <w:rsid w:val="0038409E"/>
    <w:rPr>
      <w:rFonts w:ascii="Univers" w:hAnsi="Univers"/>
      <w:sz w:val="20"/>
      <w:szCs w:val="20"/>
      <w:lang w:val="en-US"/>
    </w:rPr>
  </w:style>
  <w:style w:type="character" w:customStyle="1" w:styleId="CommentTextChar">
    <w:name w:val="Comment Text Char"/>
    <w:basedOn w:val="DefaultParagraphFont"/>
    <w:link w:val="CommentText"/>
    <w:uiPriority w:val="99"/>
    <w:rsid w:val="0038409E"/>
    <w:rPr>
      <w:rFonts w:ascii="Univers" w:eastAsia="Times New Roman" w:hAnsi="Univers" w:cs="Times New Roman"/>
      <w:kern w:val="0"/>
      <w:sz w:val="20"/>
      <w:szCs w:val="20"/>
      <w:lang w:val="en-US"/>
      <w14:ligatures w14:val="none"/>
    </w:rPr>
  </w:style>
  <w:style w:type="paragraph" w:styleId="BalloonText">
    <w:name w:val="Balloon Text"/>
    <w:basedOn w:val="Normal"/>
    <w:link w:val="BalloonTextChar"/>
    <w:unhideWhenUsed/>
    <w:rsid w:val="0038409E"/>
    <w:rPr>
      <w:rFonts w:ascii="Segoe UI" w:hAnsi="Segoe UI" w:cs="Segoe UI"/>
      <w:sz w:val="18"/>
      <w:szCs w:val="18"/>
      <w:lang w:eastAsia="en-GB"/>
    </w:rPr>
  </w:style>
  <w:style w:type="character" w:customStyle="1" w:styleId="BalloonTextChar">
    <w:name w:val="Balloon Text Char"/>
    <w:basedOn w:val="DefaultParagraphFont"/>
    <w:link w:val="BalloonText"/>
    <w:rsid w:val="0038409E"/>
    <w:rPr>
      <w:rFonts w:ascii="Segoe UI" w:eastAsia="Times New Roman" w:hAnsi="Segoe UI" w:cs="Segoe UI"/>
      <w:kern w:val="0"/>
      <w:sz w:val="18"/>
      <w:szCs w:val="18"/>
      <w:lang w:eastAsia="en-GB"/>
      <w14:ligatures w14:val="none"/>
    </w:rPr>
  </w:style>
  <w:style w:type="paragraph" w:styleId="CommentSubject">
    <w:name w:val="annotation subject"/>
    <w:basedOn w:val="CommentText"/>
    <w:next w:val="CommentText"/>
    <w:link w:val="CommentSubjectChar"/>
    <w:semiHidden/>
    <w:unhideWhenUsed/>
    <w:rsid w:val="0038409E"/>
    <w:pPr>
      <w:jc w:val="both"/>
    </w:pPr>
    <w:rPr>
      <w:rFonts w:ascii="Arial" w:hAnsi="Arial"/>
      <w:b/>
      <w:bCs/>
      <w:lang w:val="en-GB" w:eastAsia="en-ZA"/>
    </w:rPr>
  </w:style>
  <w:style w:type="character" w:customStyle="1" w:styleId="CommentSubjectChar">
    <w:name w:val="Comment Subject Char"/>
    <w:basedOn w:val="CommentTextChar"/>
    <w:link w:val="CommentSubject"/>
    <w:semiHidden/>
    <w:rsid w:val="0038409E"/>
    <w:rPr>
      <w:rFonts w:ascii="Univers" w:eastAsia="Times New Roman" w:hAnsi="Univers" w:cs="Times New Roman"/>
      <w:b/>
      <w:bCs/>
      <w:kern w:val="0"/>
      <w:sz w:val="20"/>
      <w:szCs w:val="20"/>
      <w:lang w:val="en-GB" w:eastAsia="en-ZA"/>
      <w14:ligatures w14:val="none"/>
    </w:rPr>
  </w:style>
  <w:style w:type="character" w:customStyle="1" w:styleId="g1">
    <w:name w:val="g1"/>
    <w:basedOn w:val="DefaultParagraphFont"/>
    <w:rsid w:val="0038409E"/>
  </w:style>
  <w:style w:type="paragraph" w:styleId="List2">
    <w:name w:val="List 2"/>
    <w:basedOn w:val="Normal"/>
    <w:rsid w:val="0038409E"/>
    <w:pPr>
      <w:ind w:left="566" w:hanging="283"/>
    </w:pPr>
    <w:rPr>
      <w:rFonts w:ascii="Times New Roman" w:hAnsi="Times New Roman"/>
      <w:sz w:val="22"/>
      <w:szCs w:val="22"/>
      <w:lang w:val="en-US"/>
    </w:rPr>
  </w:style>
  <w:style w:type="paragraph" w:styleId="List4">
    <w:name w:val="List 4"/>
    <w:basedOn w:val="Normal"/>
    <w:rsid w:val="0038409E"/>
    <w:pPr>
      <w:ind w:left="1132" w:hanging="283"/>
    </w:pPr>
    <w:rPr>
      <w:rFonts w:ascii="Times New Roman" w:hAnsi="Times New Roman"/>
      <w:sz w:val="22"/>
      <w:szCs w:val="22"/>
      <w:lang w:val="en-US"/>
    </w:rPr>
  </w:style>
  <w:style w:type="paragraph" w:styleId="List5">
    <w:name w:val="List 5"/>
    <w:basedOn w:val="Normal"/>
    <w:rsid w:val="0038409E"/>
    <w:pPr>
      <w:ind w:left="1415" w:hanging="283"/>
    </w:pPr>
    <w:rPr>
      <w:rFonts w:ascii="Times New Roman" w:hAnsi="Times New Roman"/>
      <w:sz w:val="22"/>
      <w:szCs w:val="22"/>
      <w:lang w:val="en-US"/>
    </w:rPr>
  </w:style>
  <w:style w:type="paragraph" w:customStyle="1" w:styleId="LEGAL">
    <w:name w:val="LEGAL"/>
    <w:basedOn w:val="Normal"/>
    <w:qFormat/>
    <w:rsid w:val="0038409E"/>
    <w:pPr>
      <w:tabs>
        <w:tab w:val="left" w:pos="1134"/>
        <w:tab w:val="left" w:pos="2268"/>
        <w:tab w:val="left" w:pos="3402"/>
        <w:tab w:val="left" w:pos="4536"/>
        <w:tab w:val="right" w:pos="7655"/>
      </w:tabs>
      <w:spacing w:line="480" w:lineRule="auto"/>
    </w:pPr>
    <w:rPr>
      <w:rFonts w:ascii="Univers" w:hAnsi="Univers" w:cs="Arial"/>
      <w:snapToGrid w:val="0"/>
    </w:rPr>
  </w:style>
  <w:style w:type="character" w:styleId="SubtleEmphasis">
    <w:name w:val="Subtle Emphasis"/>
    <w:uiPriority w:val="19"/>
    <w:qFormat/>
    <w:rsid w:val="0038409E"/>
    <w:rPr>
      <w:i/>
      <w:iCs/>
      <w:color w:val="404040"/>
    </w:rPr>
  </w:style>
  <w:style w:type="paragraph" w:customStyle="1" w:styleId="customLevel1">
    <w:name w:val="customLevel1"/>
    <w:basedOn w:val="Normal"/>
    <w:qFormat/>
    <w:rsid w:val="0038409E"/>
    <w:pPr>
      <w:spacing w:after="160" w:line="360" w:lineRule="auto"/>
    </w:pPr>
    <w:rPr>
      <w:rFonts w:ascii="Calibri" w:eastAsia="Calibri" w:hAnsi="Calibri"/>
      <w:sz w:val="22"/>
      <w:szCs w:val="22"/>
      <w:lang w:val="en-US"/>
    </w:rPr>
  </w:style>
  <w:style w:type="paragraph" w:styleId="NormalWeb">
    <w:name w:val="Normal (Web)"/>
    <w:basedOn w:val="Normal"/>
    <w:uiPriority w:val="99"/>
    <w:unhideWhenUsed/>
    <w:rsid w:val="0038409E"/>
    <w:pPr>
      <w:spacing w:before="100" w:beforeAutospacing="1" w:after="100" w:afterAutospacing="1"/>
    </w:pPr>
    <w:rPr>
      <w:rFonts w:ascii="Times New Roman" w:eastAsia="Calibri" w:hAnsi="Times New Roman"/>
      <w:lang w:eastAsia="en-GB"/>
    </w:rPr>
  </w:style>
  <w:style w:type="paragraph" w:customStyle="1" w:styleId="legsection">
    <w:name w:val="legsection"/>
    <w:basedOn w:val="Normal"/>
    <w:rsid w:val="0038409E"/>
    <w:pPr>
      <w:spacing w:before="100" w:beforeAutospacing="1" w:after="100" w:afterAutospacing="1"/>
    </w:pPr>
    <w:rPr>
      <w:rFonts w:ascii="Times New Roman" w:hAnsi="Times New Roman"/>
      <w:lang w:eastAsia="en-GB"/>
    </w:rPr>
  </w:style>
  <w:style w:type="paragraph" w:customStyle="1" w:styleId="legparaflindent">
    <w:name w:val="legparaflindent"/>
    <w:basedOn w:val="Normal"/>
    <w:rsid w:val="0038409E"/>
    <w:pPr>
      <w:spacing w:before="100" w:beforeAutospacing="1" w:after="100" w:afterAutospacing="1"/>
    </w:pPr>
    <w:rPr>
      <w:rFonts w:ascii="Times New Roman" w:hAnsi="Times New Roman"/>
      <w:lang w:eastAsia="en-GB"/>
    </w:rPr>
  </w:style>
  <w:style w:type="paragraph" w:customStyle="1" w:styleId="legsubsection">
    <w:name w:val="legsubsection"/>
    <w:basedOn w:val="Normal"/>
    <w:rsid w:val="0038409E"/>
    <w:pPr>
      <w:spacing w:before="100" w:beforeAutospacing="1" w:after="100" w:afterAutospacing="1"/>
    </w:pPr>
    <w:rPr>
      <w:rFonts w:ascii="Times New Roman" w:hAnsi="Times New Roman"/>
      <w:lang w:eastAsia="en-GB"/>
    </w:rPr>
  </w:style>
  <w:style w:type="character" w:customStyle="1" w:styleId="mc">
    <w:name w:val="mc"/>
    <w:basedOn w:val="DefaultParagraphFont"/>
    <w:rsid w:val="0038409E"/>
  </w:style>
  <w:style w:type="character" w:customStyle="1" w:styleId="apple-converted-space">
    <w:name w:val="apple-converted-space"/>
    <w:basedOn w:val="DefaultParagraphFont"/>
    <w:rsid w:val="0038409E"/>
  </w:style>
  <w:style w:type="table" w:styleId="TableGrid">
    <w:name w:val="Table Grid"/>
    <w:basedOn w:val="TableNormal"/>
    <w:rsid w:val="0038409E"/>
    <w:pPr>
      <w:spacing w:line="240" w:lineRule="auto"/>
      <w:jc w:val="left"/>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409E"/>
    <w:pPr>
      <w:keepLines/>
      <w:spacing w:line="276" w:lineRule="auto"/>
      <w:outlineLvl w:val="9"/>
    </w:pPr>
    <w:rPr>
      <w:rFonts w:ascii="Calibri Light" w:hAnsi="Calibri Light" w:cs="Times New Roman"/>
      <w:color w:val="2F5496"/>
      <w:sz w:val="28"/>
      <w:lang w:val="en-US" w:eastAsia="en-US"/>
    </w:rPr>
  </w:style>
  <w:style w:type="paragraph" w:styleId="TOC4">
    <w:name w:val="toc 4"/>
    <w:basedOn w:val="Normal"/>
    <w:next w:val="Normal"/>
    <w:autoRedefine/>
    <w:uiPriority w:val="39"/>
    <w:unhideWhenUsed/>
    <w:rsid w:val="0038409E"/>
    <w:pPr>
      <w:ind w:left="720"/>
    </w:pPr>
    <w:rPr>
      <w:rFonts w:ascii="Calibri" w:hAnsi="Calibri" w:cs="Calibri"/>
      <w:sz w:val="20"/>
      <w:szCs w:val="20"/>
      <w:lang w:eastAsia="en-GB"/>
    </w:rPr>
  </w:style>
  <w:style w:type="paragraph" w:styleId="TOC5">
    <w:name w:val="toc 5"/>
    <w:basedOn w:val="Normal"/>
    <w:next w:val="Normal"/>
    <w:autoRedefine/>
    <w:uiPriority w:val="39"/>
    <w:unhideWhenUsed/>
    <w:rsid w:val="0038409E"/>
    <w:pPr>
      <w:ind w:left="960"/>
    </w:pPr>
    <w:rPr>
      <w:rFonts w:ascii="Calibri" w:hAnsi="Calibri" w:cs="Calibri"/>
      <w:sz w:val="20"/>
      <w:szCs w:val="20"/>
      <w:lang w:eastAsia="en-GB"/>
    </w:rPr>
  </w:style>
  <w:style w:type="paragraph" w:styleId="TOC6">
    <w:name w:val="toc 6"/>
    <w:basedOn w:val="Normal"/>
    <w:next w:val="Normal"/>
    <w:autoRedefine/>
    <w:uiPriority w:val="39"/>
    <w:unhideWhenUsed/>
    <w:rsid w:val="0038409E"/>
    <w:pPr>
      <w:ind w:left="1200"/>
    </w:pPr>
    <w:rPr>
      <w:rFonts w:ascii="Calibri" w:hAnsi="Calibri" w:cs="Calibri"/>
      <w:sz w:val="20"/>
      <w:szCs w:val="20"/>
      <w:lang w:eastAsia="en-GB"/>
    </w:rPr>
  </w:style>
  <w:style w:type="paragraph" w:styleId="TOC7">
    <w:name w:val="toc 7"/>
    <w:basedOn w:val="Normal"/>
    <w:next w:val="Normal"/>
    <w:autoRedefine/>
    <w:unhideWhenUsed/>
    <w:rsid w:val="0038409E"/>
    <w:pPr>
      <w:ind w:left="1440"/>
    </w:pPr>
    <w:rPr>
      <w:rFonts w:ascii="Calibri" w:hAnsi="Calibri" w:cs="Calibri"/>
      <w:sz w:val="20"/>
      <w:szCs w:val="20"/>
      <w:lang w:eastAsia="en-GB"/>
    </w:rPr>
  </w:style>
  <w:style w:type="paragraph" w:styleId="TOC8">
    <w:name w:val="toc 8"/>
    <w:basedOn w:val="Normal"/>
    <w:next w:val="Normal"/>
    <w:autoRedefine/>
    <w:unhideWhenUsed/>
    <w:rsid w:val="0038409E"/>
    <w:pPr>
      <w:ind w:left="1680"/>
    </w:pPr>
    <w:rPr>
      <w:rFonts w:ascii="Calibri" w:hAnsi="Calibri" w:cs="Calibri"/>
      <w:sz w:val="20"/>
      <w:szCs w:val="20"/>
      <w:lang w:eastAsia="en-GB"/>
    </w:rPr>
  </w:style>
  <w:style w:type="paragraph" w:styleId="TOC9">
    <w:name w:val="toc 9"/>
    <w:basedOn w:val="Normal"/>
    <w:next w:val="Normal"/>
    <w:autoRedefine/>
    <w:unhideWhenUsed/>
    <w:rsid w:val="0038409E"/>
    <w:pPr>
      <w:ind w:left="1920"/>
    </w:pPr>
    <w:rPr>
      <w:rFonts w:ascii="Calibri" w:hAnsi="Calibri" w:cs="Calibri"/>
      <w:sz w:val="20"/>
      <w:szCs w:val="20"/>
      <w:lang w:eastAsia="en-GB"/>
    </w:rPr>
  </w:style>
  <w:style w:type="paragraph" w:customStyle="1" w:styleId="Default">
    <w:name w:val="Default"/>
    <w:rsid w:val="0038409E"/>
    <w:pPr>
      <w:autoSpaceDE w:val="0"/>
      <w:autoSpaceDN w:val="0"/>
      <w:adjustRightInd w:val="0"/>
      <w:spacing w:line="240" w:lineRule="auto"/>
      <w:jc w:val="left"/>
    </w:pPr>
    <w:rPr>
      <w:rFonts w:eastAsia="Times New Roman" w:cs="Arial"/>
      <w:color w:val="000000"/>
      <w:kern w:val="0"/>
      <w:lang w:eastAsia="en-ZA"/>
      <w14:ligatures w14:val="none"/>
    </w:rPr>
  </w:style>
  <w:style w:type="character" w:customStyle="1" w:styleId="1Char">
    <w:name w:val="1 Char"/>
    <w:link w:val="1"/>
    <w:rsid w:val="0038409E"/>
    <w:rPr>
      <w:rFonts w:eastAsia="WenQuanYi Micro Hei" w:cs="Arial"/>
      <w:iCs/>
      <w:kern w:val="0"/>
      <w:szCs w:val="22"/>
      <w:lang w:eastAsia="zh-CN" w:bidi="hi-IN"/>
      <w14:ligatures w14:val="none"/>
    </w:rPr>
  </w:style>
  <w:style w:type="character" w:styleId="LineNumber">
    <w:name w:val="line number"/>
    <w:rsid w:val="0038409E"/>
    <w:rPr>
      <w:rFonts w:ascii="Times New Roman" w:hAnsi="Times New Roman"/>
      <w:i/>
      <w:sz w:val="20"/>
    </w:rPr>
  </w:style>
  <w:style w:type="character" w:customStyle="1" w:styleId="Pleading1Char">
    <w:name w:val="Pleading 1 Char"/>
    <w:link w:val="Pleading1"/>
    <w:uiPriority w:val="99"/>
    <w:locked/>
    <w:rsid w:val="0038409E"/>
    <w:rPr>
      <w:rFonts w:cs="Arial"/>
      <w:lang w:val="en-GB"/>
    </w:rPr>
  </w:style>
  <w:style w:type="paragraph" w:customStyle="1" w:styleId="Pleading1">
    <w:name w:val="Pleading 1"/>
    <w:link w:val="Pleading1Char"/>
    <w:uiPriority w:val="99"/>
    <w:qFormat/>
    <w:rsid w:val="0038409E"/>
    <w:pPr>
      <w:numPr>
        <w:numId w:val="4"/>
      </w:numPr>
      <w:tabs>
        <w:tab w:val="left" w:pos="851"/>
        <w:tab w:val="left" w:pos="1701"/>
        <w:tab w:val="left" w:pos="2552"/>
        <w:tab w:val="left" w:pos="3402"/>
        <w:tab w:val="left" w:pos="4253"/>
        <w:tab w:val="left" w:pos="5103"/>
        <w:tab w:val="left" w:pos="5954"/>
        <w:tab w:val="left" w:pos="6804"/>
        <w:tab w:val="left" w:pos="7655"/>
        <w:tab w:val="left" w:pos="8505"/>
      </w:tabs>
      <w:spacing w:before="480" w:after="480" w:line="480" w:lineRule="auto"/>
    </w:pPr>
    <w:rPr>
      <w:rFonts w:cs="Arial"/>
      <w:lang w:val="en-GB"/>
    </w:rPr>
  </w:style>
  <w:style w:type="paragraph" w:styleId="Revision">
    <w:name w:val="Revision"/>
    <w:hidden/>
    <w:uiPriority w:val="99"/>
    <w:semiHidden/>
    <w:rsid w:val="0038409E"/>
    <w:pPr>
      <w:spacing w:line="240" w:lineRule="auto"/>
      <w:jc w:val="left"/>
    </w:pPr>
    <w:rPr>
      <w:rFonts w:ascii="Calibri" w:eastAsia="Calibri" w:hAnsi="Calibri" w:cs="Times New Roman"/>
      <w:kern w:val="0"/>
      <w:sz w:val="22"/>
      <w:szCs w:val="22"/>
      <w:lang w:val="en-US"/>
      <w14:ligatures w14:val="none"/>
    </w:rPr>
  </w:style>
  <w:style w:type="paragraph" w:customStyle="1" w:styleId="Para">
    <w:name w:val="Para"/>
    <w:basedOn w:val="Normal"/>
    <w:rsid w:val="0038409E"/>
    <w:pPr>
      <w:ind w:left="1701" w:hanging="567"/>
    </w:pPr>
    <w:rPr>
      <w:rFonts w:ascii="Times New Roman" w:hAnsi="Times New Roman"/>
      <w:lang w:val="en-US"/>
    </w:rPr>
  </w:style>
  <w:style w:type="paragraph" w:styleId="BodyText2">
    <w:name w:val="Body Text 2"/>
    <w:basedOn w:val="Normal"/>
    <w:link w:val="BodyText2Char"/>
    <w:uiPriority w:val="99"/>
    <w:semiHidden/>
    <w:unhideWhenUsed/>
    <w:rsid w:val="0038409E"/>
    <w:pPr>
      <w:spacing w:after="120" w:line="480" w:lineRule="auto"/>
    </w:pPr>
    <w:rPr>
      <w:rFonts w:ascii="Calibri" w:eastAsia="Calibri" w:hAnsi="Calibri"/>
      <w:sz w:val="22"/>
      <w:szCs w:val="22"/>
      <w:lang w:val="en-US"/>
    </w:rPr>
  </w:style>
  <w:style w:type="character" w:customStyle="1" w:styleId="BodyText2Char">
    <w:name w:val="Body Text 2 Char"/>
    <w:basedOn w:val="DefaultParagraphFont"/>
    <w:link w:val="BodyText2"/>
    <w:uiPriority w:val="99"/>
    <w:semiHidden/>
    <w:rsid w:val="0038409E"/>
    <w:rPr>
      <w:rFonts w:ascii="Calibri" w:eastAsia="Calibri" w:hAnsi="Calibri" w:cs="Times New Roman"/>
      <w:kern w:val="0"/>
      <w:sz w:val="22"/>
      <w:szCs w:val="22"/>
      <w:lang w:val="en-US"/>
      <w14:ligatures w14:val="none"/>
    </w:rPr>
  </w:style>
  <w:style w:type="character" w:customStyle="1" w:styleId="2Char">
    <w:name w:val="2 Char"/>
    <w:link w:val="2"/>
    <w:rsid w:val="0038409E"/>
    <w:rPr>
      <w:rFonts w:eastAsia="WenQuanYi Micro Hei" w:cs="Arial"/>
      <w:iCs/>
      <w:kern w:val="0"/>
      <w:szCs w:val="22"/>
      <w:lang w:eastAsia="zh-CN" w:bidi="hi-IN"/>
      <w14:ligatures w14:val="none"/>
    </w:rPr>
  </w:style>
  <w:style w:type="character" w:customStyle="1" w:styleId="UnresolvedMention">
    <w:name w:val="Unresolved Mention"/>
    <w:uiPriority w:val="99"/>
    <w:semiHidden/>
    <w:unhideWhenUsed/>
    <w:rsid w:val="0038409E"/>
    <w:rPr>
      <w:color w:val="605E5C"/>
      <w:shd w:val="clear" w:color="auto" w:fill="E1DFDD"/>
    </w:rPr>
  </w:style>
  <w:style w:type="character" w:customStyle="1" w:styleId="TitleChar">
    <w:name w:val="Title Char"/>
    <w:aliases w:val="t Char"/>
    <w:link w:val="Title"/>
    <w:locked/>
    <w:rsid w:val="0038409E"/>
    <w:rPr>
      <w:rFonts w:cs="Arial"/>
      <w:b/>
      <w:bCs/>
      <w:sz w:val="40"/>
      <w:lang w:val="en-US"/>
    </w:rPr>
  </w:style>
  <w:style w:type="paragraph" w:styleId="Title">
    <w:name w:val="Title"/>
    <w:aliases w:val="t"/>
    <w:basedOn w:val="Normal"/>
    <w:link w:val="TitleChar"/>
    <w:qFormat/>
    <w:rsid w:val="0038409E"/>
    <w:pPr>
      <w:jc w:val="center"/>
    </w:pPr>
    <w:rPr>
      <w:rFonts w:eastAsiaTheme="minorHAnsi" w:cs="Arial"/>
      <w:b/>
      <w:bCs/>
      <w:kern w:val="2"/>
      <w:sz w:val="40"/>
      <w:lang w:val="en-US"/>
      <w14:ligatures w14:val="standardContextual"/>
    </w:rPr>
  </w:style>
  <w:style w:type="character" w:customStyle="1" w:styleId="TitleChar1">
    <w:name w:val="Title Char1"/>
    <w:basedOn w:val="DefaultParagraphFont"/>
    <w:uiPriority w:val="10"/>
    <w:rsid w:val="0038409E"/>
    <w:rPr>
      <w:rFonts w:asciiTheme="majorHAnsi" w:eastAsiaTheme="majorEastAsia" w:hAnsiTheme="majorHAnsi" w:cstheme="majorBidi"/>
      <w:spacing w:val="-10"/>
      <w:kern w:val="28"/>
      <w:sz w:val="56"/>
      <w:szCs w:val="56"/>
    </w:rPr>
  </w:style>
  <w:style w:type="paragraph" w:styleId="ListNumber">
    <w:name w:val="List Number"/>
    <w:basedOn w:val="Normal"/>
    <w:uiPriority w:val="99"/>
    <w:unhideWhenUsed/>
    <w:rsid w:val="0038409E"/>
    <w:pPr>
      <w:numPr>
        <w:numId w:val="6"/>
      </w:numPr>
      <w:tabs>
        <w:tab w:val="num" w:pos="567"/>
      </w:tabs>
      <w:spacing w:before="9738"/>
      <w:ind w:left="567" w:hanging="567"/>
    </w:pPr>
    <w:rPr>
      <w:rFonts w:ascii="Calibri" w:hAnsi="Calibri"/>
      <w:szCs w:val="28"/>
    </w:rPr>
  </w:style>
  <w:style w:type="paragraph" w:customStyle="1" w:styleId="WerksmansPara1">
    <w:name w:val="Werksmans_Para1"/>
    <w:basedOn w:val="Normal"/>
    <w:next w:val="Normal"/>
    <w:rsid w:val="0038409E"/>
    <w:pPr>
      <w:suppressAutoHyphens/>
      <w:spacing w:line="480" w:lineRule="auto"/>
      <w:ind w:left="720"/>
    </w:pPr>
    <w:rPr>
      <w:rFonts w:ascii="Times New Roman" w:hAnsi="Times New Roman"/>
      <w:snapToGrid w:val="0"/>
      <w:szCs w:val="20"/>
    </w:rPr>
  </w:style>
  <w:style w:type="paragraph" w:customStyle="1" w:styleId="WerksmansStyle1">
    <w:name w:val="Werksmans_Style1"/>
    <w:basedOn w:val="Normal"/>
    <w:next w:val="Normal"/>
    <w:link w:val="WerksmansStyle1Char"/>
    <w:rsid w:val="0038409E"/>
    <w:pPr>
      <w:numPr>
        <w:numId w:val="7"/>
      </w:numPr>
      <w:suppressAutoHyphens/>
      <w:spacing w:line="480" w:lineRule="auto"/>
      <w:outlineLvl w:val="0"/>
    </w:pPr>
    <w:rPr>
      <w:rFonts w:ascii="Times New Roman" w:hAnsi="Times New Roman"/>
      <w:snapToGrid w:val="0"/>
      <w:szCs w:val="20"/>
    </w:rPr>
  </w:style>
  <w:style w:type="paragraph" w:customStyle="1" w:styleId="WerksmansStyle2">
    <w:name w:val="Werksmans_Style2"/>
    <w:basedOn w:val="Normal"/>
    <w:next w:val="Normal"/>
    <w:link w:val="WerksmansStyle2Char"/>
    <w:rsid w:val="0038409E"/>
    <w:pPr>
      <w:numPr>
        <w:ilvl w:val="1"/>
        <w:numId w:val="7"/>
      </w:numPr>
      <w:suppressAutoHyphens/>
      <w:spacing w:line="480" w:lineRule="auto"/>
      <w:outlineLvl w:val="1"/>
    </w:pPr>
    <w:rPr>
      <w:rFonts w:ascii="Times New Roman" w:hAnsi="Times New Roman"/>
      <w:snapToGrid w:val="0"/>
      <w:szCs w:val="20"/>
    </w:rPr>
  </w:style>
  <w:style w:type="paragraph" w:customStyle="1" w:styleId="WerksmansStyle3">
    <w:name w:val="Werksmans_Style3"/>
    <w:basedOn w:val="Normal"/>
    <w:next w:val="Normal"/>
    <w:rsid w:val="0038409E"/>
    <w:pPr>
      <w:numPr>
        <w:ilvl w:val="2"/>
        <w:numId w:val="7"/>
      </w:numPr>
      <w:suppressAutoHyphens/>
      <w:spacing w:line="480" w:lineRule="auto"/>
      <w:outlineLvl w:val="2"/>
    </w:pPr>
    <w:rPr>
      <w:rFonts w:ascii="Times New Roman" w:hAnsi="Times New Roman"/>
      <w:snapToGrid w:val="0"/>
      <w:szCs w:val="20"/>
    </w:rPr>
  </w:style>
  <w:style w:type="paragraph" w:customStyle="1" w:styleId="WerksmansStyle4">
    <w:name w:val="Werksmans_Style4"/>
    <w:basedOn w:val="Normal"/>
    <w:next w:val="Normal"/>
    <w:rsid w:val="0038409E"/>
    <w:pPr>
      <w:numPr>
        <w:ilvl w:val="3"/>
        <w:numId w:val="7"/>
      </w:numPr>
      <w:suppressAutoHyphens/>
      <w:spacing w:line="480" w:lineRule="auto"/>
      <w:outlineLvl w:val="3"/>
    </w:pPr>
    <w:rPr>
      <w:rFonts w:ascii="Times New Roman" w:hAnsi="Times New Roman"/>
      <w:snapToGrid w:val="0"/>
      <w:szCs w:val="20"/>
    </w:rPr>
  </w:style>
  <w:style w:type="paragraph" w:customStyle="1" w:styleId="WerksmansStyle5">
    <w:name w:val="Werksmans_Style5"/>
    <w:basedOn w:val="Normal"/>
    <w:next w:val="Normal"/>
    <w:rsid w:val="0038409E"/>
    <w:pPr>
      <w:numPr>
        <w:ilvl w:val="4"/>
        <w:numId w:val="7"/>
      </w:numPr>
      <w:suppressAutoHyphens/>
      <w:spacing w:line="480" w:lineRule="auto"/>
      <w:outlineLvl w:val="4"/>
    </w:pPr>
    <w:rPr>
      <w:rFonts w:ascii="Times New Roman" w:hAnsi="Times New Roman"/>
      <w:snapToGrid w:val="0"/>
      <w:szCs w:val="20"/>
    </w:rPr>
  </w:style>
  <w:style w:type="paragraph" w:customStyle="1" w:styleId="WerksmansStyle6">
    <w:name w:val="Werksmans_Style6"/>
    <w:basedOn w:val="Normal"/>
    <w:next w:val="Normal"/>
    <w:rsid w:val="0038409E"/>
    <w:pPr>
      <w:numPr>
        <w:ilvl w:val="5"/>
        <w:numId w:val="7"/>
      </w:numPr>
      <w:suppressAutoHyphens/>
      <w:spacing w:line="480" w:lineRule="auto"/>
      <w:outlineLvl w:val="5"/>
    </w:pPr>
    <w:rPr>
      <w:rFonts w:ascii="Times New Roman" w:hAnsi="Times New Roman"/>
      <w:snapToGrid w:val="0"/>
      <w:szCs w:val="20"/>
    </w:rPr>
  </w:style>
  <w:style w:type="paragraph" w:customStyle="1" w:styleId="WerksmansStyle7">
    <w:name w:val="Werksmans_Style7"/>
    <w:basedOn w:val="Normal"/>
    <w:next w:val="Normal"/>
    <w:rsid w:val="0038409E"/>
    <w:pPr>
      <w:numPr>
        <w:ilvl w:val="6"/>
        <w:numId w:val="7"/>
      </w:numPr>
      <w:suppressAutoHyphens/>
      <w:spacing w:line="480" w:lineRule="auto"/>
      <w:outlineLvl w:val="6"/>
    </w:pPr>
    <w:rPr>
      <w:rFonts w:ascii="Times New Roman" w:hAnsi="Times New Roman"/>
      <w:snapToGrid w:val="0"/>
      <w:szCs w:val="20"/>
    </w:rPr>
  </w:style>
  <w:style w:type="paragraph" w:customStyle="1" w:styleId="WerksmansStyle8">
    <w:name w:val="Werksmans_Style8"/>
    <w:basedOn w:val="Normal"/>
    <w:next w:val="Normal"/>
    <w:rsid w:val="0038409E"/>
    <w:pPr>
      <w:numPr>
        <w:ilvl w:val="7"/>
        <w:numId w:val="7"/>
      </w:numPr>
      <w:suppressAutoHyphens/>
      <w:spacing w:line="480" w:lineRule="auto"/>
      <w:outlineLvl w:val="7"/>
    </w:pPr>
    <w:rPr>
      <w:rFonts w:ascii="Times New Roman" w:hAnsi="Times New Roman"/>
      <w:snapToGrid w:val="0"/>
      <w:szCs w:val="20"/>
    </w:rPr>
  </w:style>
  <w:style w:type="paragraph" w:customStyle="1" w:styleId="WerksmansStyle9">
    <w:name w:val="Werksmans_Style9"/>
    <w:basedOn w:val="Normal"/>
    <w:next w:val="Normal"/>
    <w:rsid w:val="0038409E"/>
    <w:pPr>
      <w:numPr>
        <w:ilvl w:val="8"/>
        <w:numId w:val="7"/>
      </w:numPr>
      <w:suppressAutoHyphens/>
      <w:spacing w:line="480" w:lineRule="auto"/>
      <w:outlineLvl w:val="8"/>
    </w:pPr>
    <w:rPr>
      <w:rFonts w:ascii="Times New Roman" w:hAnsi="Times New Roman"/>
      <w:snapToGrid w:val="0"/>
      <w:szCs w:val="20"/>
    </w:rPr>
  </w:style>
  <w:style w:type="character" w:customStyle="1" w:styleId="WerksmansStyle1Char">
    <w:name w:val="Werksmans_Style1 Char"/>
    <w:link w:val="WerksmansStyle1"/>
    <w:rsid w:val="0038409E"/>
    <w:rPr>
      <w:rFonts w:ascii="Times New Roman" w:eastAsia="Times New Roman" w:hAnsi="Times New Roman" w:cs="Times New Roman"/>
      <w:snapToGrid w:val="0"/>
      <w:kern w:val="0"/>
      <w:szCs w:val="20"/>
      <w14:ligatures w14:val="none"/>
    </w:rPr>
  </w:style>
  <w:style w:type="character" w:customStyle="1" w:styleId="WerksmansStyle2Char">
    <w:name w:val="Werksmans_Style2 Char"/>
    <w:link w:val="WerksmansStyle2"/>
    <w:rsid w:val="0038409E"/>
    <w:rPr>
      <w:rFonts w:ascii="Times New Roman" w:eastAsia="Times New Roman" w:hAnsi="Times New Roman" w:cs="Times New Roman"/>
      <w:snapToGrid w:val="0"/>
      <w:kern w:val="0"/>
      <w:szCs w:val="20"/>
      <w14:ligatures w14:val="none"/>
    </w:rPr>
  </w:style>
  <w:style w:type="paragraph" w:customStyle="1" w:styleId="WerksmansAnnex1">
    <w:name w:val="Werksmans_Annex1"/>
    <w:basedOn w:val="Normal"/>
    <w:next w:val="Normal"/>
    <w:rsid w:val="0038409E"/>
    <w:pPr>
      <w:numPr>
        <w:numId w:val="8"/>
      </w:numPr>
      <w:suppressAutoHyphens/>
      <w:outlineLvl w:val="0"/>
    </w:pPr>
    <w:rPr>
      <w:rFonts w:ascii="Times New Roman" w:hAnsi="Times New Roman"/>
      <w:snapToGrid w:val="0"/>
      <w:sz w:val="20"/>
      <w:szCs w:val="20"/>
    </w:rPr>
  </w:style>
  <w:style w:type="paragraph" w:customStyle="1" w:styleId="WerksmansAnnex2">
    <w:name w:val="Werksmans_Annex2"/>
    <w:basedOn w:val="Normal"/>
    <w:next w:val="Normal"/>
    <w:rsid w:val="0038409E"/>
    <w:pPr>
      <w:numPr>
        <w:ilvl w:val="1"/>
        <w:numId w:val="8"/>
      </w:numPr>
      <w:suppressAutoHyphens/>
      <w:outlineLvl w:val="1"/>
    </w:pPr>
    <w:rPr>
      <w:rFonts w:ascii="Times New Roman" w:hAnsi="Times New Roman"/>
      <w:snapToGrid w:val="0"/>
      <w:sz w:val="20"/>
      <w:szCs w:val="20"/>
    </w:rPr>
  </w:style>
  <w:style w:type="paragraph" w:customStyle="1" w:styleId="WerksmansAnnex3">
    <w:name w:val="Werksmans_Annex3"/>
    <w:basedOn w:val="Normal"/>
    <w:next w:val="Normal"/>
    <w:rsid w:val="0038409E"/>
    <w:pPr>
      <w:numPr>
        <w:ilvl w:val="2"/>
        <w:numId w:val="8"/>
      </w:numPr>
      <w:suppressAutoHyphens/>
      <w:outlineLvl w:val="2"/>
    </w:pPr>
    <w:rPr>
      <w:rFonts w:ascii="Times New Roman" w:hAnsi="Times New Roman"/>
      <w:snapToGrid w:val="0"/>
      <w:sz w:val="20"/>
      <w:szCs w:val="20"/>
    </w:rPr>
  </w:style>
  <w:style w:type="paragraph" w:customStyle="1" w:styleId="WerksmansAnnex4">
    <w:name w:val="Werksmans_Annex4"/>
    <w:basedOn w:val="Normal"/>
    <w:next w:val="Normal"/>
    <w:rsid w:val="0038409E"/>
    <w:pPr>
      <w:numPr>
        <w:ilvl w:val="3"/>
        <w:numId w:val="8"/>
      </w:numPr>
      <w:suppressAutoHyphens/>
      <w:outlineLvl w:val="3"/>
    </w:pPr>
    <w:rPr>
      <w:rFonts w:ascii="Times New Roman" w:hAnsi="Times New Roman"/>
      <w:snapToGrid w:val="0"/>
      <w:sz w:val="20"/>
      <w:szCs w:val="20"/>
    </w:rPr>
  </w:style>
  <w:style w:type="paragraph" w:customStyle="1" w:styleId="WerksmansAnnex5">
    <w:name w:val="Werksmans_Annex5"/>
    <w:basedOn w:val="Normal"/>
    <w:next w:val="Normal"/>
    <w:rsid w:val="0038409E"/>
    <w:pPr>
      <w:numPr>
        <w:ilvl w:val="4"/>
        <w:numId w:val="8"/>
      </w:numPr>
      <w:suppressAutoHyphens/>
      <w:spacing w:line="480" w:lineRule="auto"/>
      <w:outlineLvl w:val="4"/>
    </w:pPr>
    <w:rPr>
      <w:rFonts w:ascii="Times New Roman" w:hAnsi="Times New Roman"/>
      <w:snapToGrid w:val="0"/>
      <w:szCs w:val="20"/>
    </w:rPr>
  </w:style>
  <w:style w:type="paragraph" w:customStyle="1" w:styleId="WerksmansAnnex6">
    <w:name w:val="Werksmans_Annex6"/>
    <w:basedOn w:val="Normal"/>
    <w:next w:val="Normal"/>
    <w:rsid w:val="0038409E"/>
    <w:pPr>
      <w:numPr>
        <w:ilvl w:val="5"/>
        <w:numId w:val="8"/>
      </w:numPr>
      <w:suppressAutoHyphens/>
      <w:spacing w:line="480" w:lineRule="auto"/>
      <w:outlineLvl w:val="5"/>
    </w:pPr>
    <w:rPr>
      <w:rFonts w:ascii="Times New Roman" w:hAnsi="Times New Roman"/>
      <w:snapToGrid w:val="0"/>
      <w:szCs w:val="20"/>
    </w:rPr>
  </w:style>
  <w:style w:type="paragraph" w:customStyle="1" w:styleId="WerksmansAnnex7">
    <w:name w:val="Werksmans_Annex7"/>
    <w:basedOn w:val="Normal"/>
    <w:next w:val="Normal"/>
    <w:rsid w:val="0038409E"/>
    <w:pPr>
      <w:numPr>
        <w:ilvl w:val="6"/>
        <w:numId w:val="8"/>
      </w:numPr>
      <w:suppressAutoHyphens/>
      <w:spacing w:line="480" w:lineRule="auto"/>
      <w:outlineLvl w:val="6"/>
    </w:pPr>
    <w:rPr>
      <w:rFonts w:ascii="Times New Roman" w:hAnsi="Times New Roman"/>
      <w:snapToGrid w:val="0"/>
      <w:szCs w:val="20"/>
    </w:rPr>
  </w:style>
  <w:style w:type="paragraph" w:customStyle="1" w:styleId="WerksmansAnnex8">
    <w:name w:val="Werksmans_Annex8"/>
    <w:basedOn w:val="Normal"/>
    <w:next w:val="Normal"/>
    <w:rsid w:val="0038409E"/>
    <w:pPr>
      <w:numPr>
        <w:ilvl w:val="7"/>
        <w:numId w:val="8"/>
      </w:numPr>
      <w:suppressAutoHyphens/>
      <w:spacing w:line="480" w:lineRule="auto"/>
      <w:outlineLvl w:val="7"/>
    </w:pPr>
    <w:rPr>
      <w:rFonts w:ascii="Times New Roman" w:hAnsi="Times New Roman"/>
      <w:snapToGrid w:val="0"/>
      <w:szCs w:val="20"/>
    </w:rPr>
  </w:style>
  <w:style w:type="paragraph" w:customStyle="1" w:styleId="WerksmansAnnex9">
    <w:name w:val="Werksmans_Annex9"/>
    <w:basedOn w:val="Normal"/>
    <w:next w:val="Normal"/>
    <w:rsid w:val="0038409E"/>
    <w:pPr>
      <w:numPr>
        <w:ilvl w:val="8"/>
        <w:numId w:val="8"/>
      </w:numPr>
      <w:suppressAutoHyphens/>
      <w:spacing w:line="480" w:lineRule="auto"/>
      <w:outlineLvl w:val="8"/>
    </w:pPr>
    <w:rPr>
      <w:rFonts w:ascii="Times New Roman" w:hAnsi="Times New Roman"/>
      <w:snapToGrid w:val="0"/>
      <w:szCs w:val="20"/>
    </w:rPr>
  </w:style>
  <w:style w:type="paragraph" w:customStyle="1" w:styleId="WerksmansPara2">
    <w:name w:val="Werksmans_Para2"/>
    <w:basedOn w:val="Normal"/>
    <w:next w:val="Normal"/>
    <w:rsid w:val="0038409E"/>
    <w:pPr>
      <w:suppressAutoHyphens/>
      <w:spacing w:line="480" w:lineRule="auto"/>
      <w:ind w:left="1440"/>
    </w:pPr>
    <w:rPr>
      <w:rFonts w:ascii="Times New Roman" w:hAnsi="Times New Roman"/>
      <w:snapToGrid w:val="0"/>
      <w:szCs w:val="20"/>
    </w:rPr>
  </w:style>
  <w:style w:type="paragraph" w:customStyle="1" w:styleId="WerksmansPara3">
    <w:name w:val="Werksmans_Para3"/>
    <w:basedOn w:val="Normal"/>
    <w:next w:val="Normal"/>
    <w:rsid w:val="0038409E"/>
    <w:pPr>
      <w:suppressAutoHyphens/>
      <w:spacing w:line="480" w:lineRule="auto"/>
      <w:ind w:left="2160"/>
    </w:pPr>
    <w:rPr>
      <w:rFonts w:ascii="Times New Roman" w:hAnsi="Times New Roman"/>
      <w:snapToGrid w:val="0"/>
      <w:szCs w:val="20"/>
    </w:rPr>
  </w:style>
  <w:style w:type="paragraph" w:customStyle="1" w:styleId="Annexure">
    <w:name w:val="Annexure"/>
    <w:basedOn w:val="Normal"/>
    <w:rsid w:val="0038409E"/>
    <w:pPr>
      <w:keepNext/>
      <w:suppressAutoHyphens/>
      <w:spacing w:after="180"/>
    </w:pPr>
    <w:rPr>
      <w:rFonts w:ascii="Times New Roman" w:hAnsi="Times New Roman"/>
      <w:b/>
      <w:caps/>
      <w:snapToGrid w:val="0"/>
      <w:szCs w:val="20"/>
    </w:rPr>
  </w:style>
  <w:style w:type="character" w:styleId="Emphasis">
    <w:name w:val="Emphasis"/>
    <w:qFormat/>
    <w:rsid w:val="0038409E"/>
    <w:rPr>
      <w:i/>
    </w:rPr>
  </w:style>
  <w:style w:type="character" w:styleId="FollowedHyperlink">
    <w:name w:val="FollowedHyperlink"/>
    <w:rsid w:val="0038409E"/>
    <w:rPr>
      <w:color w:val="800080"/>
      <w:u w:val="single"/>
    </w:rPr>
  </w:style>
  <w:style w:type="paragraph" w:customStyle="1" w:styleId="KeepWithNext">
    <w:name w:val="KeepWithNext"/>
    <w:basedOn w:val="Normal"/>
    <w:next w:val="Normal"/>
    <w:rsid w:val="0038409E"/>
    <w:pPr>
      <w:keepNext/>
      <w:suppressAutoHyphens/>
      <w:spacing w:line="480" w:lineRule="auto"/>
    </w:pPr>
    <w:rPr>
      <w:rFonts w:ascii="Times New Roman" w:hAnsi="Times New Roman"/>
      <w:snapToGrid w:val="0"/>
      <w:szCs w:val="20"/>
    </w:rPr>
  </w:style>
  <w:style w:type="paragraph" w:customStyle="1" w:styleId="TableText10">
    <w:name w:val="TableText10"/>
    <w:basedOn w:val="Normal"/>
    <w:rsid w:val="0038409E"/>
    <w:pPr>
      <w:suppressAutoHyphens/>
      <w:spacing w:before="60" w:after="40"/>
    </w:pPr>
    <w:rPr>
      <w:rFonts w:ascii="Times New Roman" w:hAnsi="Times New Roman"/>
      <w:snapToGrid w:val="0"/>
      <w:sz w:val="20"/>
      <w:szCs w:val="20"/>
    </w:rPr>
  </w:style>
  <w:style w:type="paragraph" w:customStyle="1" w:styleId="TableText7">
    <w:name w:val="TableText7"/>
    <w:basedOn w:val="Normal"/>
    <w:rsid w:val="0038409E"/>
    <w:pPr>
      <w:suppressAutoHyphens/>
      <w:spacing w:before="40" w:after="20"/>
    </w:pPr>
    <w:rPr>
      <w:rFonts w:ascii="Times New Roman" w:hAnsi="Times New Roman"/>
      <w:snapToGrid w:val="0"/>
      <w:sz w:val="14"/>
      <w:szCs w:val="20"/>
    </w:rPr>
  </w:style>
  <w:style w:type="paragraph" w:customStyle="1" w:styleId="TableText8">
    <w:name w:val="TableText8"/>
    <w:basedOn w:val="Normal"/>
    <w:rsid w:val="0038409E"/>
    <w:pPr>
      <w:suppressAutoHyphens/>
      <w:spacing w:before="40" w:after="20"/>
    </w:pPr>
    <w:rPr>
      <w:rFonts w:ascii="Times New Roman" w:hAnsi="Times New Roman"/>
      <w:snapToGrid w:val="0"/>
      <w:sz w:val="16"/>
      <w:szCs w:val="20"/>
    </w:rPr>
  </w:style>
  <w:style w:type="paragraph" w:customStyle="1" w:styleId="TableText9">
    <w:name w:val="TableText9"/>
    <w:basedOn w:val="Normal"/>
    <w:rsid w:val="0038409E"/>
    <w:pPr>
      <w:suppressAutoHyphens/>
      <w:spacing w:before="60" w:after="40"/>
    </w:pPr>
    <w:rPr>
      <w:rFonts w:ascii="Times New Roman" w:hAnsi="Times New Roman"/>
      <w:snapToGrid w:val="0"/>
      <w:sz w:val="18"/>
      <w:szCs w:val="20"/>
    </w:rPr>
  </w:style>
  <w:style w:type="paragraph" w:customStyle="1" w:styleId="WerksmansPara4">
    <w:name w:val="Werksmans_Para4"/>
    <w:basedOn w:val="Normal"/>
    <w:next w:val="Normal"/>
    <w:rsid w:val="0038409E"/>
    <w:pPr>
      <w:suppressAutoHyphens/>
      <w:spacing w:line="480" w:lineRule="auto"/>
      <w:ind w:left="2880"/>
    </w:pPr>
    <w:rPr>
      <w:rFonts w:ascii="Times New Roman" w:hAnsi="Times New Roman"/>
      <w:snapToGrid w:val="0"/>
      <w:szCs w:val="20"/>
    </w:rPr>
  </w:style>
  <w:style w:type="paragraph" w:customStyle="1" w:styleId="WerksmansPara5">
    <w:name w:val="Werksmans_Para5"/>
    <w:basedOn w:val="Normal"/>
    <w:next w:val="Normal"/>
    <w:rsid w:val="0038409E"/>
    <w:pPr>
      <w:suppressAutoHyphens/>
      <w:spacing w:line="480" w:lineRule="auto"/>
      <w:ind w:left="3600"/>
    </w:pPr>
    <w:rPr>
      <w:rFonts w:ascii="Times New Roman" w:hAnsi="Times New Roman"/>
      <w:snapToGrid w:val="0"/>
      <w:szCs w:val="20"/>
    </w:rPr>
  </w:style>
  <w:style w:type="paragraph" w:customStyle="1" w:styleId="WerksmansPara6">
    <w:name w:val="Werksmans_Para6"/>
    <w:basedOn w:val="Normal"/>
    <w:next w:val="Normal"/>
    <w:rsid w:val="0038409E"/>
    <w:pPr>
      <w:suppressAutoHyphens/>
      <w:spacing w:line="480" w:lineRule="auto"/>
      <w:ind w:left="4321"/>
    </w:pPr>
    <w:rPr>
      <w:rFonts w:ascii="Times New Roman" w:hAnsi="Times New Roman"/>
      <w:snapToGrid w:val="0"/>
      <w:szCs w:val="20"/>
    </w:rPr>
  </w:style>
  <w:style w:type="paragraph" w:customStyle="1" w:styleId="WerksmansPara7">
    <w:name w:val="Werksmans_Para7"/>
    <w:basedOn w:val="Normal"/>
    <w:next w:val="Normal"/>
    <w:rsid w:val="0038409E"/>
    <w:pPr>
      <w:suppressAutoHyphens/>
      <w:spacing w:line="480" w:lineRule="auto"/>
      <w:ind w:left="5041"/>
    </w:pPr>
    <w:rPr>
      <w:rFonts w:ascii="Times New Roman" w:hAnsi="Times New Roman"/>
      <w:snapToGrid w:val="0"/>
      <w:szCs w:val="20"/>
    </w:rPr>
  </w:style>
  <w:style w:type="paragraph" w:customStyle="1" w:styleId="WerksmansPara8">
    <w:name w:val="Werksmans_Para8"/>
    <w:basedOn w:val="Normal"/>
    <w:next w:val="Normal"/>
    <w:rsid w:val="0038409E"/>
    <w:pPr>
      <w:suppressAutoHyphens/>
      <w:spacing w:line="480" w:lineRule="auto"/>
      <w:ind w:left="5761"/>
    </w:pPr>
    <w:rPr>
      <w:rFonts w:ascii="Times New Roman" w:hAnsi="Times New Roman"/>
      <w:snapToGrid w:val="0"/>
      <w:szCs w:val="20"/>
    </w:rPr>
  </w:style>
  <w:style w:type="paragraph" w:customStyle="1" w:styleId="WerksmansPara9">
    <w:name w:val="Werksmans_Para9"/>
    <w:basedOn w:val="Normal"/>
    <w:next w:val="Normal"/>
    <w:rsid w:val="0038409E"/>
    <w:pPr>
      <w:suppressAutoHyphens/>
      <w:spacing w:line="480" w:lineRule="auto"/>
      <w:ind w:left="6481"/>
    </w:pPr>
    <w:rPr>
      <w:rFonts w:ascii="Times New Roman" w:hAnsi="Times New Roman"/>
      <w:snapToGrid w:val="0"/>
      <w:szCs w:val="20"/>
    </w:rPr>
  </w:style>
  <w:style w:type="paragraph" w:customStyle="1" w:styleId="SignatureLines1">
    <w:name w:val="SignatureLines1"/>
    <w:basedOn w:val="Normal"/>
    <w:rsid w:val="0038409E"/>
    <w:pPr>
      <w:keepNext/>
      <w:suppressLineNumbers/>
      <w:tabs>
        <w:tab w:val="left" w:pos="4366"/>
        <w:tab w:val="right" w:pos="9015"/>
      </w:tabs>
    </w:pPr>
    <w:rPr>
      <w:rFonts w:ascii="Verdana" w:hAnsi="Verdana"/>
      <w:sz w:val="20"/>
      <w:szCs w:val="22"/>
    </w:rPr>
  </w:style>
  <w:style w:type="paragraph" w:customStyle="1" w:styleId="AnnexureSub">
    <w:name w:val="AnnexureSub"/>
    <w:basedOn w:val="Normal"/>
    <w:rsid w:val="0038409E"/>
    <w:pPr>
      <w:suppressAutoHyphens/>
      <w:spacing w:line="360" w:lineRule="auto"/>
    </w:pPr>
    <w:rPr>
      <w:rFonts w:ascii="Verdana" w:hAnsi="Verdana"/>
      <w:snapToGrid w:val="0"/>
      <w:sz w:val="20"/>
      <w:szCs w:val="20"/>
    </w:rPr>
  </w:style>
  <w:style w:type="paragraph" w:customStyle="1" w:styleId="Part">
    <w:name w:val="Part"/>
    <w:basedOn w:val="Normal"/>
    <w:next w:val="KeepWithNext"/>
    <w:rsid w:val="0038409E"/>
    <w:pPr>
      <w:keepNext/>
      <w:numPr>
        <w:numId w:val="9"/>
      </w:numPr>
      <w:suppressAutoHyphens/>
    </w:pPr>
    <w:rPr>
      <w:rFonts w:ascii="Times New Roman" w:hAnsi="Times New Roman"/>
      <w:b/>
      <w:caps/>
      <w:snapToGrid w:val="0"/>
      <w:sz w:val="22"/>
      <w:szCs w:val="20"/>
    </w:rPr>
  </w:style>
  <w:style w:type="paragraph" w:customStyle="1" w:styleId="Schedule">
    <w:name w:val="Schedule"/>
    <w:basedOn w:val="Normal"/>
    <w:next w:val="KeepWithNext"/>
    <w:qFormat/>
    <w:rsid w:val="0038409E"/>
    <w:pPr>
      <w:keepNext/>
      <w:numPr>
        <w:numId w:val="10"/>
      </w:numPr>
      <w:suppressAutoHyphens/>
      <w:spacing w:line="360" w:lineRule="auto"/>
    </w:pPr>
    <w:rPr>
      <w:rFonts w:ascii="Verdana" w:hAnsi="Verdana"/>
      <w:b/>
      <w:caps/>
      <w:snapToGrid w:val="0"/>
      <w:sz w:val="20"/>
      <w:szCs w:val="20"/>
    </w:rPr>
  </w:style>
  <w:style w:type="paragraph" w:customStyle="1" w:styleId="FootnoteTextIndent">
    <w:name w:val="Footnote Text Indent"/>
    <w:basedOn w:val="FootnoteText"/>
    <w:qFormat/>
    <w:rsid w:val="0038409E"/>
    <w:pPr>
      <w:tabs>
        <w:tab w:val="left" w:pos="397"/>
        <w:tab w:val="left" w:pos="794"/>
        <w:tab w:val="left" w:pos="1191"/>
        <w:tab w:val="left" w:pos="1588"/>
      </w:tabs>
      <w:suppressAutoHyphens/>
      <w:spacing w:before="0" w:after="120"/>
      <w:ind w:left="397" w:firstLine="0"/>
    </w:pPr>
    <w:rPr>
      <w:snapToGrid w:val="0"/>
      <w:sz w:val="16"/>
      <w:lang w:eastAsia="en-US"/>
    </w:rPr>
  </w:style>
  <w:style w:type="paragraph" w:customStyle="1" w:styleId="FootnoteTextIndent2">
    <w:name w:val="Footnote Text Indent2"/>
    <w:basedOn w:val="FootnoteText"/>
    <w:qFormat/>
    <w:rsid w:val="0038409E"/>
    <w:pPr>
      <w:suppressAutoHyphens/>
      <w:spacing w:before="0" w:after="120"/>
      <w:ind w:left="680" w:firstLine="0"/>
    </w:pPr>
    <w:rPr>
      <w:snapToGrid w:val="0"/>
      <w:sz w:val="16"/>
      <w:lang w:eastAsia="en-US"/>
    </w:rPr>
  </w:style>
  <w:style w:type="paragraph" w:customStyle="1" w:styleId="FootnoteTextIndent3">
    <w:name w:val="Footnote Text Indent3"/>
    <w:basedOn w:val="FootnoteText"/>
    <w:qFormat/>
    <w:rsid w:val="0038409E"/>
    <w:pPr>
      <w:suppressAutoHyphens/>
      <w:spacing w:before="0" w:after="120"/>
      <w:ind w:left="964" w:firstLine="0"/>
    </w:pPr>
    <w:rPr>
      <w:snapToGrid w:val="0"/>
      <w:sz w:val="16"/>
      <w:lang w:eastAsia="en-US"/>
    </w:rPr>
  </w:style>
  <w:style w:type="paragraph" w:customStyle="1" w:styleId="FootnoteText2">
    <w:name w:val="Footnote Text2"/>
    <w:basedOn w:val="FootnoteText"/>
    <w:qFormat/>
    <w:rsid w:val="0038409E"/>
    <w:pPr>
      <w:numPr>
        <w:numId w:val="11"/>
      </w:numPr>
      <w:suppressAutoHyphens/>
      <w:snapToGrid w:val="0"/>
      <w:spacing w:before="0" w:after="120"/>
    </w:pPr>
    <w:rPr>
      <w:snapToGrid w:val="0"/>
      <w:sz w:val="16"/>
      <w:lang w:eastAsia="en-US"/>
    </w:rPr>
  </w:style>
  <w:style w:type="paragraph" w:customStyle="1" w:styleId="FootnoteText3">
    <w:name w:val="Footnote Text3"/>
    <w:basedOn w:val="FootnoteText"/>
    <w:qFormat/>
    <w:rsid w:val="0038409E"/>
    <w:pPr>
      <w:numPr>
        <w:ilvl w:val="1"/>
        <w:numId w:val="11"/>
      </w:numPr>
      <w:tabs>
        <w:tab w:val="left" w:pos="964"/>
      </w:tabs>
      <w:suppressAutoHyphens/>
      <w:spacing w:before="0" w:after="120"/>
    </w:pPr>
    <w:rPr>
      <w:snapToGrid w:val="0"/>
      <w:sz w:val="16"/>
      <w:lang w:eastAsia="en-US"/>
    </w:rPr>
  </w:style>
  <w:style w:type="paragraph" w:customStyle="1" w:styleId="CoverPage">
    <w:name w:val="CoverPage"/>
    <w:basedOn w:val="Normal"/>
    <w:rsid w:val="0038409E"/>
    <w:pPr>
      <w:suppressAutoHyphens/>
      <w:jc w:val="center"/>
    </w:pPr>
    <w:rPr>
      <w:rFonts w:ascii="Times New Roman" w:hAnsi="Times New Roman"/>
      <w:b/>
      <w:snapToGrid w:val="0"/>
    </w:rPr>
  </w:style>
  <w:style w:type="paragraph" w:customStyle="1" w:styleId="DraftBlock">
    <w:name w:val="DraftBlock"/>
    <w:basedOn w:val="Normal"/>
    <w:rsid w:val="0038409E"/>
    <w:pPr>
      <w:framePr w:w="8624" w:h="1004" w:hRule="exact" w:hSpace="181" w:wrap="notBeside" w:vAnchor="text" w:hAnchor="page" w:x="931" w:y="1872" w:anchorLock="1"/>
      <w:suppressAutoHyphens/>
    </w:pPr>
    <w:rPr>
      <w:rFonts w:ascii="Times New Roman" w:hAnsi="Times New Roman"/>
      <w:snapToGrid w:val="0"/>
      <w:color w:val="000000"/>
      <w:sz w:val="20"/>
      <w:szCs w:val="20"/>
    </w:rPr>
  </w:style>
  <w:style w:type="paragraph" w:customStyle="1" w:styleId="Level1">
    <w:name w:val="Level 1"/>
    <w:basedOn w:val="Normal"/>
    <w:rsid w:val="0038409E"/>
    <w:pPr>
      <w:numPr>
        <w:numId w:val="12"/>
      </w:numPr>
      <w:suppressAutoHyphens/>
      <w:spacing w:before="60" w:after="40"/>
    </w:pPr>
    <w:rPr>
      <w:rFonts w:ascii="Times New Roman" w:hAnsi="Times New Roman"/>
      <w:snapToGrid w:val="0"/>
      <w:szCs w:val="20"/>
    </w:rPr>
  </w:style>
  <w:style w:type="paragraph" w:customStyle="1" w:styleId="Level2">
    <w:name w:val="Level 2"/>
    <w:basedOn w:val="Normal"/>
    <w:rsid w:val="0038409E"/>
    <w:pPr>
      <w:numPr>
        <w:ilvl w:val="1"/>
        <w:numId w:val="12"/>
      </w:numPr>
      <w:suppressAutoHyphens/>
      <w:spacing w:before="60" w:after="40"/>
    </w:pPr>
    <w:rPr>
      <w:rFonts w:ascii="Times New Roman" w:hAnsi="Times New Roman"/>
      <w:snapToGrid w:val="0"/>
      <w:sz w:val="18"/>
      <w:szCs w:val="20"/>
    </w:rPr>
  </w:style>
  <w:style w:type="paragraph" w:customStyle="1" w:styleId="Level3">
    <w:name w:val="Level 3"/>
    <w:basedOn w:val="Normal"/>
    <w:rsid w:val="0038409E"/>
    <w:pPr>
      <w:numPr>
        <w:ilvl w:val="2"/>
        <w:numId w:val="12"/>
      </w:numPr>
      <w:suppressAutoHyphens/>
      <w:spacing w:before="60" w:after="40"/>
    </w:pPr>
    <w:rPr>
      <w:rFonts w:ascii="Times New Roman" w:hAnsi="Times New Roman"/>
      <w:snapToGrid w:val="0"/>
      <w:sz w:val="18"/>
      <w:szCs w:val="20"/>
    </w:rPr>
  </w:style>
  <w:style w:type="paragraph" w:customStyle="1" w:styleId="Level4">
    <w:name w:val="Level 4"/>
    <w:basedOn w:val="Normal"/>
    <w:rsid w:val="0038409E"/>
    <w:pPr>
      <w:numPr>
        <w:ilvl w:val="3"/>
        <w:numId w:val="12"/>
      </w:numPr>
      <w:suppressAutoHyphens/>
      <w:spacing w:before="60" w:after="40"/>
    </w:pPr>
    <w:rPr>
      <w:rFonts w:ascii="Times New Roman" w:hAnsi="Times New Roman"/>
      <w:snapToGrid w:val="0"/>
      <w:sz w:val="18"/>
      <w:szCs w:val="20"/>
    </w:rPr>
  </w:style>
  <w:style w:type="paragraph" w:styleId="EndnoteText">
    <w:name w:val="endnote text"/>
    <w:basedOn w:val="Normal"/>
    <w:link w:val="EndnoteTextChar"/>
    <w:rsid w:val="0038409E"/>
    <w:pPr>
      <w:suppressAutoHyphens/>
      <w:spacing w:after="120"/>
      <w:ind w:left="397" w:hanging="397"/>
    </w:pPr>
    <w:rPr>
      <w:rFonts w:ascii="Times New Roman" w:hAnsi="Times New Roman"/>
      <w:snapToGrid w:val="0"/>
      <w:sz w:val="16"/>
      <w:szCs w:val="20"/>
    </w:rPr>
  </w:style>
  <w:style w:type="character" w:customStyle="1" w:styleId="EndnoteTextChar">
    <w:name w:val="Endnote Text Char"/>
    <w:basedOn w:val="DefaultParagraphFont"/>
    <w:link w:val="EndnoteText"/>
    <w:rsid w:val="0038409E"/>
    <w:rPr>
      <w:rFonts w:ascii="Times New Roman" w:eastAsia="Times New Roman" w:hAnsi="Times New Roman" w:cs="Times New Roman"/>
      <w:snapToGrid w:val="0"/>
      <w:kern w:val="0"/>
      <w:sz w:val="16"/>
      <w:szCs w:val="20"/>
      <w14:ligatures w14:val="none"/>
    </w:rPr>
  </w:style>
  <w:style w:type="paragraph" w:customStyle="1" w:styleId="EndnoteText2">
    <w:name w:val="Endnote Text2"/>
    <w:basedOn w:val="EndnoteText"/>
    <w:qFormat/>
    <w:rsid w:val="0038409E"/>
    <w:pPr>
      <w:numPr>
        <w:numId w:val="13"/>
      </w:numPr>
    </w:pPr>
  </w:style>
  <w:style w:type="paragraph" w:customStyle="1" w:styleId="EndnoteText3">
    <w:name w:val="Endnote Text3"/>
    <w:basedOn w:val="EndnoteText"/>
    <w:qFormat/>
    <w:rsid w:val="0038409E"/>
    <w:pPr>
      <w:numPr>
        <w:numId w:val="14"/>
      </w:numPr>
    </w:pPr>
  </w:style>
  <w:style w:type="paragraph" w:customStyle="1" w:styleId="TOCStyle">
    <w:name w:val="TOC Style"/>
    <w:basedOn w:val="Normal"/>
    <w:next w:val="TOC6"/>
    <w:rsid w:val="0038409E"/>
    <w:pPr>
      <w:keepNext/>
      <w:suppressAutoHyphens/>
      <w:spacing w:line="360" w:lineRule="auto"/>
    </w:pPr>
    <w:rPr>
      <w:rFonts w:ascii="Times New Roman" w:hAnsi="Times New Roman"/>
      <w:b/>
      <w:snapToGrid w:val="0"/>
    </w:rPr>
  </w:style>
  <w:style w:type="paragraph" w:customStyle="1" w:styleId="Section1">
    <w:name w:val="Section1"/>
    <w:basedOn w:val="Normal"/>
    <w:qFormat/>
    <w:rsid w:val="0038409E"/>
    <w:pPr>
      <w:suppressAutoHyphens/>
      <w:spacing w:line="480" w:lineRule="auto"/>
    </w:pPr>
    <w:rPr>
      <w:rFonts w:ascii="Arial Bold" w:hAnsi="Arial Bold"/>
      <w:b/>
      <w:caps/>
      <w:snapToGrid w:val="0"/>
      <w:szCs w:val="20"/>
    </w:rPr>
  </w:style>
  <w:style w:type="paragraph" w:customStyle="1" w:styleId="Section2">
    <w:name w:val="Section2"/>
    <w:basedOn w:val="Normal"/>
    <w:qFormat/>
    <w:rsid w:val="0038409E"/>
    <w:pPr>
      <w:suppressAutoHyphens/>
      <w:spacing w:line="480" w:lineRule="auto"/>
    </w:pPr>
    <w:rPr>
      <w:rFonts w:ascii="Arial Bold" w:hAnsi="Arial Bold"/>
      <w:b/>
      <w:snapToGrid w:val="0"/>
      <w:szCs w:val="20"/>
      <w:u w:val="single"/>
    </w:rPr>
  </w:style>
  <w:style w:type="paragraph" w:customStyle="1" w:styleId="Section3">
    <w:name w:val="Section3"/>
    <w:basedOn w:val="Normal"/>
    <w:qFormat/>
    <w:rsid w:val="0038409E"/>
    <w:pPr>
      <w:suppressAutoHyphens/>
      <w:spacing w:line="480" w:lineRule="auto"/>
    </w:pPr>
    <w:rPr>
      <w:rFonts w:ascii="Times New Roman" w:hAnsi="Times New Roman"/>
      <w:snapToGrid w:val="0"/>
      <w:szCs w:val="20"/>
      <w:u w:val="single"/>
    </w:rPr>
  </w:style>
  <w:style w:type="paragraph" w:customStyle="1" w:styleId="TramLine">
    <w:name w:val="TramLine"/>
    <w:basedOn w:val="Normal"/>
    <w:rsid w:val="0038409E"/>
    <w:pPr>
      <w:pBdr>
        <w:top w:val="single" w:sz="4" w:space="12" w:color="auto"/>
        <w:bottom w:val="single" w:sz="4" w:space="9" w:color="auto"/>
      </w:pBdr>
      <w:suppressAutoHyphens/>
    </w:pPr>
    <w:rPr>
      <w:rFonts w:ascii="Times New Roman" w:hAnsi="Times New Roman"/>
      <w:b/>
      <w:snapToGrid w:val="0"/>
      <w:szCs w:val="20"/>
    </w:rPr>
  </w:style>
  <w:style w:type="paragraph" w:customStyle="1" w:styleId="Address">
    <w:name w:val="Address"/>
    <w:basedOn w:val="Normal"/>
    <w:rsid w:val="0038409E"/>
    <w:pPr>
      <w:framePr w:w="6804" w:h="2444" w:hSpace="181" w:wrap="notBeside" w:vAnchor="page" w:hAnchor="page" w:x="1158" w:y="2490" w:anchorLock="1"/>
      <w:shd w:val="solid" w:color="FFFFFF" w:fill="FFFFFF"/>
      <w:suppressAutoHyphens/>
      <w:snapToGrid w:val="0"/>
    </w:pPr>
    <w:rPr>
      <w:rFonts w:ascii="Times New Roman" w:hAnsi="Times New Roman"/>
      <w:sz w:val="22"/>
      <w:szCs w:val="20"/>
    </w:rPr>
  </w:style>
  <w:style w:type="numbering" w:customStyle="1" w:styleId="CurrentList1">
    <w:name w:val="Current List1"/>
    <w:uiPriority w:val="99"/>
    <w:rsid w:val="0038409E"/>
    <w:pPr>
      <w:numPr>
        <w:numId w:val="15"/>
      </w:numPr>
    </w:pPr>
  </w:style>
  <w:style w:type="paragraph" w:customStyle="1" w:styleId="lg-a-1">
    <w:name w:val="lg-a-1"/>
    <w:basedOn w:val="Normal"/>
    <w:rsid w:val="0038409E"/>
    <w:pPr>
      <w:spacing w:before="100" w:beforeAutospacing="1" w:after="100" w:afterAutospacing="1"/>
    </w:pPr>
    <w:rPr>
      <w:rFonts w:ascii="Times New Roman" w:hAnsi="Times New Roman"/>
      <w:lang w:eastAsia="en-GB"/>
    </w:rPr>
  </w:style>
  <w:style w:type="paragraph" w:customStyle="1" w:styleId="lg-i-a-1">
    <w:name w:val="lg-i-a-1"/>
    <w:basedOn w:val="Normal"/>
    <w:rsid w:val="0038409E"/>
    <w:pPr>
      <w:spacing w:before="100" w:beforeAutospacing="1" w:after="100" w:afterAutospacing="1"/>
    </w:pPr>
    <w:rPr>
      <w:rFonts w:ascii="Times New Roman" w:hAnsi="Times New Roman"/>
      <w:lang w:eastAsia="en-GB"/>
    </w:rPr>
  </w:style>
  <w:style w:type="paragraph" w:customStyle="1" w:styleId="Quotation">
    <w:name w:val="Quotation"/>
    <w:basedOn w:val="Normal"/>
    <w:next w:val="Normal"/>
    <w:qFormat/>
    <w:rsid w:val="0038409E"/>
    <w:pPr>
      <w:spacing w:before="120" w:after="240"/>
      <w:ind w:left="567" w:right="567"/>
    </w:pPr>
    <w:rPr>
      <w:rFonts w:ascii="Times New Roman" w:eastAsia="Calibri" w:hAnsi="Times New Roman"/>
      <w:lang w:eastAsia="en-GB"/>
    </w:rPr>
  </w:style>
  <w:style w:type="paragraph" w:customStyle="1" w:styleId="western">
    <w:name w:val="western"/>
    <w:basedOn w:val="Normal"/>
    <w:rsid w:val="0038409E"/>
    <w:pPr>
      <w:spacing w:before="100" w:beforeAutospacing="1" w:after="100" w:afterAutospacing="1"/>
    </w:pPr>
    <w:rPr>
      <w:rFonts w:ascii="Times New Roman" w:hAnsi="Times New Roman"/>
      <w:lang w:eastAsia="en-GB"/>
    </w:rPr>
  </w:style>
  <w:style w:type="paragraph" w:customStyle="1" w:styleId="Quotelevel1">
    <w:name w:val="Quote level 1"/>
    <w:basedOn w:val="2"/>
    <w:link w:val="Quotelevel1Char"/>
    <w:qFormat/>
    <w:rsid w:val="0038409E"/>
    <w:pPr>
      <w:numPr>
        <w:ilvl w:val="0"/>
        <w:numId w:val="0"/>
      </w:numPr>
      <w:tabs>
        <w:tab w:val="left" w:pos="720"/>
      </w:tabs>
      <w:suppressAutoHyphens w:val="0"/>
      <w:autoSpaceDN/>
      <w:spacing w:before="120" w:after="0" w:line="360" w:lineRule="auto"/>
      <w:ind w:left="720"/>
      <w:textAlignment w:val="auto"/>
    </w:pPr>
    <w:rPr>
      <w:rFonts w:eastAsia="Times New Roman"/>
      <w:color w:val="000000"/>
      <w:sz w:val="22"/>
      <w:lang w:val="en-US" w:eastAsia="en-US" w:bidi="ar-SA"/>
    </w:rPr>
  </w:style>
  <w:style w:type="character" w:customStyle="1" w:styleId="Quotelevel1Char">
    <w:name w:val="Quote level 1 Char"/>
    <w:link w:val="Quotelevel1"/>
    <w:rsid w:val="0038409E"/>
    <w:rPr>
      <w:rFonts w:eastAsia="Times New Roman" w:cs="Arial"/>
      <w:iCs/>
      <w:color w:val="000000"/>
      <w:kern w:val="0"/>
      <w:sz w:val="22"/>
      <w:szCs w:val="22"/>
      <w:lang w:val="en-US"/>
      <w14:ligatures w14:val="none"/>
    </w:rPr>
  </w:style>
  <w:style w:type="character" w:customStyle="1" w:styleId="result-title">
    <w:name w:val="result-title"/>
    <w:basedOn w:val="DefaultParagraphFont"/>
    <w:rsid w:val="0038409E"/>
  </w:style>
  <w:style w:type="character" w:customStyle="1" w:styleId="ListParagraphChar">
    <w:name w:val="List Paragraph Char"/>
    <w:aliases w:val="Numbered heading Char"/>
    <w:basedOn w:val="DefaultParagraphFont"/>
    <w:link w:val="ListParagraph"/>
    <w:uiPriority w:val="34"/>
    <w:locked/>
    <w:rsid w:val="00EC6420"/>
  </w:style>
  <w:style w:type="numbering" w:customStyle="1" w:styleId="Style2">
    <w:name w:val="Style2"/>
    <w:uiPriority w:val="99"/>
    <w:rsid w:val="00EC6420"/>
    <w:pPr>
      <w:numPr>
        <w:numId w:val="16"/>
      </w:numPr>
    </w:pPr>
  </w:style>
  <w:style w:type="character" w:customStyle="1" w:styleId="fnotenum">
    <w:name w:val="fnotenum"/>
    <w:basedOn w:val="DefaultParagraphFont"/>
    <w:rsid w:val="00F7494C"/>
  </w:style>
  <w:style w:type="paragraph" w:customStyle="1" w:styleId="WWHeading1">
    <w:name w:val="WW_Heading1"/>
    <w:basedOn w:val="Normal"/>
    <w:next w:val="Normal"/>
    <w:qFormat/>
    <w:rsid w:val="00935ED7"/>
    <w:pPr>
      <w:keepNext/>
      <w:numPr>
        <w:numId w:val="17"/>
      </w:numPr>
      <w:suppressAutoHyphens/>
      <w:spacing w:before="240" w:after="240" w:line="480" w:lineRule="auto"/>
      <w:jc w:val="both"/>
      <w:outlineLvl w:val="0"/>
    </w:pPr>
    <w:rPr>
      <w:b/>
      <w:lang w:val="en-GB" w:eastAsia="en-GB"/>
    </w:rPr>
  </w:style>
  <w:style w:type="paragraph" w:customStyle="1" w:styleId="WWHeading2">
    <w:name w:val="WW_Heading2"/>
    <w:basedOn w:val="Normal"/>
    <w:next w:val="Normal"/>
    <w:qFormat/>
    <w:rsid w:val="00935ED7"/>
    <w:pPr>
      <w:keepNext/>
      <w:numPr>
        <w:ilvl w:val="1"/>
        <w:numId w:val="17"/>
      </w:numPr>
      <w:tabs>
        <w:tab w:val="left" w:pos="3402"/>
        <w:tab w:val="left" w:pos="3969"/>
      </w:tabs>
      <w:suppressAutoHyphens/>
      <w:spacing w:after="240" w:line="480" w:lineRule="auto"/>
      <w:jc w:val="both"/>
      <w:outlineLvl w:val="1"/>
    </w:pPr>
    <w:rPr>
      <w:b/>
      <w:lang w:val="en-GB" w:eastAsia="en-GB"/>
    </w:rPr>
  </w:style>
  <w:style w:type="paragraph" w:customStyle="1" w:styleId="WWHeading3">
    <w:name w:val="WW_Heading3"/>
    <w:basedOn w:val="Normal"/>
    <w:next w:val="Normal"/>
    <w:qFormat/>
    <w:rsid w:val="00935ED7"/>
    <w:pPr>
      <w:keepNext/>
      <w:numPr>
        <w:ilvl w:val="2"/>
        <w:numId w:val="17"/>
      </w:numPr>
      <w:tabs>
        <w:tab w:val="left" w:pos="3969"/>
        <w:tab w:val="left" w:pos="4536"/>
      </w:tabs>
      <w:suppressAutoHyphens/>
      <w:spacing w:after="240" w:line="480" w:lineRule="auto"/>
      <w:jc w:val="both"/>
      <w:outlineLvl w:val="2"/>
    </w:pPr>
    <w:rPr>
      <w:b/>
      <w:lang w:val="en-GB" w:eastAsia="en-GB"/>
    </w:rPr>
  </w:style>
  <w:style w:type="paragraph" w:customStyle="1" w:styleId="WWHeading4">
    <w:name w:val="WW_Heading4"/>
    <w:basedOn w:val="Normal"/>
    <w:next w:val="Normal"/>
    <w:qFormat/>
    <w:rsid w:val="00935ED7"/>
    <w:pPr>
      <w:keepNext/>
      <w:numPr>
        <w:ilvl w:val="3"/>
        <w:numId w:val="17"/>
      </w:numPr>
      <w:suppressAutoHyphens/>
      <w:spacing w:after="240" w:line="480" w:lineRule="auto"/>
      <w:jc w:val="both"/>
      <w:outlineLvl w:val="3"/>
    </w:pPr>
    <w:rPr>
      <w:b/>
      <w:lang w:val="en-GB" w:eastAsia="en-GB"/>
    </w:rPr>
  </w:style>
  <w:style w:type="paragraph" w:customStyle="1" w:styleId="WWHeading5">
    <w:name w:val="WW_Heading5"/>
    <w:basedOn w:val="Normal"/>
    <w:next w:val="Normal"/>
    <w:qFormat/>
    <w:rsid w:val="00935ED7"/>
    <w:pPr>
      <w:keepNext/>
      <w:numPr>
        <w:ilvl w:val="4"/>
        <w:numId w:val="17"/>
      </w:numPr>
      <w:suppressAutoHyphens/>
      <w:spacing w:after="240" w:line="480" w:lineRule="auto"/>
      <w:jc w:val="both"/>
      <w:outlineLvl w:val="4"/>
    </w:pPr>
    <w:rPr>
      <w:b/>
      <w:lang w:val="en-GB" w:eastAsia="en-GB"/>
    </w:rPr>
  </w:style>
  <w:style w:type="paragraph" w:customStyle="1" w:styleId="WWHeading6">
    <w:name w:val="WW_Heading6"/>
    <w:basedOn w:val="Normal"/>
    <w:next w:val="Normal"/>
    <w:qFormat/>
    <w:rsid w:val="00935ED7"/>
    <w:pPr>
      <w:keepNext/>
      <w:numPr>
        <w:ilvl w:val="5"/>
        <w:numId w:val="17"/>
      </w:numPr>
      <w:suppressAutoHyphens/>
      <w:spacing w:after="240" w:line="480" w:lineRule="auto"/>
      <w:jc w:val="both"/>
      <w:outlineLvl w:val="5"/>
    </w:pPr>
    <w:rPr>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570">
      <w:bodyDiv w:val="1"/>
      <w:marLeft w:val="0"/>
      <w:marRight w:val="0"/>
      <w:marTop w:val="0"/>
      <w:marBottom w:val="0"/>
      <w:divBdr>
        <w:top w:val="none" w:sz="0" w:space="0" w:color="auto"/>
        <w:left w:val="none" w:sz="0" w:space="0" w:color="auto"/>
        <w:bottom w:val="none" w:sz="0" w:space="0" w:color="auto"/>
        <w:right w:val="none" w:sz="0" w:space="0" w:color="auto"/>
      </w:divBdr>
      <w:divsChild>
        <w:div w:id="1150440486">
          <w:marLeft w:val="0"/>
          <w:marRight w:val="0"/>
          <w:marTop w:val="60"/>
          <w:marBottom w:val="0"/>
          <w:divBdr>
            <w:top w:val="none" w:sz="0" w:space="0" w:color="auto"/>
            <w:left w:val="none" w:sz="0" w:space="0" w:color="auto"/>
            <w:bottom w:val="none" w:sz="0" w:space="0" w:color="auto"/>
            <w:right w:val="none" w:sz="0" w:space="0" w:color="auto"/>
          </w:divBdr>
        </w:div>
        <w:div w:id="1566456063">
          <w:marLeft w:val="0"/>
          <w:marRight w:val="0"/>
          <w:marTop w:val="240"/>
          <w:marBottom w:val="0"/>
          <w:divBdr>
            <w:top w:val="none" w:sz="0" w:space="0" w:color="auto"/>
            <w:left w:val="none" w:sz="0" w:space="0" w:color="auto"/>
            <w:bottom w:val="none" w:sz="0" w:space="0" w:color="auto"/>
            <w:right w:val="none" w:sz="0" w:space="0" w:color="auto"/>
          </w:divBdr>
        </w:div>
        <w:div w:id="892158099">
          <w:marLeft w:val="0"/>
          <w:marRight w:val="0"/>
          <w:marTop w:val="120"/>
          <w:marBottom w:val="0"/>
          <w:divBdr>
            <w:top w:val="none" w:sz="0" w:space="0" w:color="auto"/>
            <w:left w:val="none" w:sz="0" w:space="0" w:color="auto"/>
            <w:bottom w:val="none" w:sz="0" w:space="0" w:color="auto"/>
            <w:right w:val="none" w:sz="0" w:space="0" w:color="auto"/>
          </w:divBdr>
        </w:div>
        <w:div w:id="1888567850">
          <w:marLeft w:val="284"/>
          <w:marRight w:val="0"/>
          <w:marTop w:val="80"/>
          <w:marBottom w:val="0"/>
          <w:divBdr>
            <w:top w:val="none" w:sz="0" w:space="0" w:color="auto"/>
            <w:left w:val="none" w:sz="0" w:space="0" w:color="auto"/>
            <w:bottom w:val="none" w:sz="0" w:space="0" w:color="auto"/>
            <w:right w:val="none" w:sz="0" w:space="0" w:color="auto"/>
          </w:divBdr>
        </w:div>
        <w:div w:id="1775126671">
          <w:marLeft w:val="284"/>
          <w:marRight w:val="0"/>
          <w:marTop w:val="80"/>
          <w:marBottom w:val="0"/>
          <w:divBdr>
            <w:top w:val="none" w:sz="0" w:space="0" w:color="auto"/>
            <w:left w:val="none" w:sz="0" w:space="0" w:color="auto"/>
            <w:bottom w:val="none" w:sz="0" w:space="0" w:color="auto"/>
            <w:right w:val="none" w:sz="0" w:space="0" w:color="auto"/>
          </w:divBdr>
        </w:div>
        <w:div w:id="721290230">
          <w:marLeft w:val="284"/>
          <w:marRight w:val="0"/>
          <w:marTop w:val="80"/>
          <w:marBottom w:val="0"/>
          <w:divBdr>
            <w:top w:val="none" w:sz="0" w:space="0" w:color="auto"/>
            <w:left w:val="none" w:sz="0" w:space="0" w:color="auto"/>
            <w:bottom w:val="none" w:sz="0" w:space="0" w:color="auto"/>
            <w:right w:val="none" w:sz="0" w:space="0" w:color="auto"/>
          </w:divBdr>
        </w:div>
        <w:div w:id="210507591">
          <w:marLeft w:val="284"/>
          <w:marRight w:val="0"/>
          <w:marTop w:val="80"/>
          <w:marBottom w:val="0"/>
          <w:divBdr>
            <w:top w:val="none" w:sz="0" w:space="0" w:color="auto"/>
            <w:left w:val="none" w:sz="0" w:space="0" w:color="auto"/>
            <w:bottom w:val="none" w:sz="0" w:space="0" w:color="auto"/>
            <w:right w:val="none" w:sz="0" w:space="0" w:color="auto"/>
          </w:divBdr>
        </w:div>
        <w:div w:id="458186615">
          <w:marLeft w:val="284"/>
          <w:marRight w:val="0"/>
          <w:marTop w:val="80"/>
          <w:marBottom w:val="0"/>
          <w:divBdr>
            <w:top w:val="none" w:sz="0" w:space="0" w:color="auto"/>
            <w:left w:val="none" w:sz="0" w:space="0" w:color="auto"/>
            <w:bottom w:val="none" w:sz="0" w:space="0" w:color="auto"/>
            <w:right w:val="none" w:sz="0" w:space="0" w:color="auto"/>
          </w:divBdr>
        </w:div>
        <w:div w:id="2083794624">
          <w:marLeft w:val="284"/>
          <w:marRight w:val="0"/>
          <w:marTop w:val="80"/>
          <w:marBottom w:val="0"/>
          <w:divBdr>
            <w:top w:val="none" w:sz="0" w:space="0" w:color="auto"/>
            <w:left w:val="none" w:sz="0" w:space="0" w:color="auto"/>
            <w:bottom w:val="none" w:sz="0" w:space="0" w:color="auto"/>
            <w:right w:val="none" w:sz="0" w:space="0" w:color="auto"/>
          </w:divBdr>
        </w:div>
        <w:div w:id="191916453">
          <w:marLeft w:val="284"/>
          <w:marRight w:val="0"/>
          <w:marTop w:val="80"/>
          <w:marBottom w:val="0"/>
          <w:divBdr>
            <w:top w:val="none" w:sz="0" w:space="0" w:color="auto"/>
            <w:left w:val="none" w:sz="0" w:space="0" w:color="auto"/>
            <w:bottom w:val="none" w:sz="0" w:space="0" w:color="auto"/>
            <w:right w:val="none" w:sz="0" w:space="0" w:color="auto"/>
          </w:divBdr>
        </w:div>
        <w:div w:id="2028944507">
          <w:marLeft w:val="284"/>
          <w:marRight w:val="0"/>
          <w:marTop w:val="80"/>
          <w:marBottom w:val="0"/>
          <w:divBdr>
            <w:top w:val="none" w:sz="0" w:space="0" w:color="auto"/>
            <w:left w:val="none" w:sz="0" w:space="0" w:color="auto"/>
            <w:bottom w:val="none" w:sz="0" w:space="0" w:color="auto"/>
            <w:right w:val="none" w:sz="0" w:space="0" w:color="auto"/>
          </w:divBdr>
        </w:div>
        <w:div w:id="1638409190">
          <w:marLeft w:val="284"/>
          <w:marRight w:val="0"/>
          <w:marTop w:val="80"/>
          <w:marBottom w:val="0"/>
          <w:divBdr>
            <w:top w:val="none" w:sz="0" w:space="0" w:color="auto"/>
            <w:left w:val="none" w:sz="0" w:space="0" w:color="auto"/>
            <w:bottom w:val="none" w:sz="0" w:space="0" w:color="auto"/>
            <w:right w:val="none" w:sz="0" w:space="0" w:color="auto"/>
          </w:divBdr>
        </w:div>
        <w:div w:id="1066756026">
          <w:marLeft w:val="284"/>
          <w:marRight w:val="0"/>
          <w:marTop w:val="80"/>
          <w:marBottom w:val="0"/>
          <w:divBdr>
            <w:top w:val="none" w:sz="0" w:space="0" w:color="auto"/>
            <w:left w:val="none" w:sz="0" w:space="0" w:color="auto"/>
            <w:bottom w:val="none" w:sz="0" w:space="0" w:color="auto"/>
            <w:right w:val="none" w:sz="0" w:space="0" w:color="auto"/>
          </w:divBdr>
        </w:div>
        <w:div w:id="2057123179">
          <w:marLeft w:val="284"/>
          <w:marRight w:val="0"/>
          <w:marTop w:val="80"/>
          <w:marBottom w:val="0"/>
          <w:divBdr>
            <w:top w:val="none" w:sz="0" w:space="0" w:color="auto"/>
            <w:left w:val="none" w:sz="0" w:space="0" w:color="auto"/>
            <w:bottom w:val="none" w:sz="0" w:space="0" w:color="auto"/>
            <w:right w:val="none" w:sz="0" w:space="0" w:color="auto"/>
          </w:divBdr>
        </w:div>
        <w:div w:id="1644693611">
          <w:marLeft w:val="284"/>
          <w:marRight w:val="0"/>
          <w:marTop w:val="80"/>
          <w:marBottom w:val="0"/>
          <w:divBdr>
            <w:top w:val="none" w:sz="0" w:space="0" w:color="auto"/>
            <w:left w:val="none" w:sz="0" w:space="0" w:color="auto"/>
            <w:bottom w:val="none" w:sz="0" w:space="0" w:color="auto"/>
            <w:right w:val="none" w:sz="0" w:space="0" w:color="auto"/>
          </w:divBdr>
        </w:div>
        <w:div w:id="128523340">
          <w:marLeft w:val="284"/>
          <w:marRight w:val="0"/>
          <w:marTop w:val="80"/>
          <w:marBottom w:val="0"/>
          <w:divBdr>
            <w:top w:val="none" w:sz="0" w:space="0" w:color="auto"/>
            <w:left w:val="none" w:sz="0" w:space="0" w:color="auto"/>
            <w:bottom w:val="none" w:sz="0" w:space="0" w:color="auto"/>
            <w:right w:val="none" w:sz="0" w:space="0" w:color="auto"/>
          </w:divBdr>
        </w:div>
        <w:div w:id="301153450">
          <w:marLeft w:val="284"/>
          <w:marRight w:val="0"/>
          <w:marTop w:val="80"/>
          <w:marBottom w:val="0"/>
          <w:divBdr>
            <w:top w:val="none" w:sz="0" w:space="0" w:color="auto"/>
            <w:left w:val="none" w:sz="0" w:space="0" w:color="auto"/>
            <w:bottom w:val="none" w:sz="0" w:space="0" w:color="auto"/>
            <w:right w:val="none" w:sz="0" w:space="0" w:color="auto"/>
          </w:divBdr>
        </w:div>
        <w:div w:id="1491680112">
          <w:marLeft w:val="567"/>
          <w:marRight w:val="0"/>
          <w:marTop w:val="40"/>
          <w:marBottom w:val="0"/>
          <w:divBdr>
            <w:top w:val="none" w:sz="0" w:space="0" w:color="auto"/>
            <w:left w:val="none" w:sz="0" w:space="0" w:color="auto"/>
            <w:bottom w:val="none" w:sz="0" w:space="0" w:color="auto"/>
            <w:right w:val="none" w:sz="0" w:space="0" w:color="auto"/>
          </w:divBdr>
        </w:div>
        <w:div w:id="1096942079">
          <w:marLeft w:val="0"/>
          <w:marRight w:val="0"/>
          <w:marTop w:val="0"/>
          <w:marBottom w:val="0"/>
          <w:divBdr>
            <w:top w:val="none" w:sz="0" w:space="0" w:color="auto"/>
            <w:left w:val="none" w:sz="0" w:space="0" w:color="auto"/>
            <w:bottom w:val="none" w:sz="0" w:space="0" w:color="auto"/>
            <w:right w:val="none" w:sz="0" w:space="0" w:color="auto"/>
          </w:divBdr>
        </w:div>
        <w:div w:id="477497090">
          <w:marLeft w:val="0"/>
          <w:marRight w:val="0"/>
          <w:marTop w:val="0"/>
          <w:marBottom w:val="0"/>
          <w:divBdr>
            <w:top w:val="none" w:sz="0" w:space="0" w:color="auto"/>
            <w:left w:val="none" w:sz="0" w:space="0" w:color="auto"/>
            <w:bottom w:val="none" w:sz="0" w:space="0" w:color="auto"/>
            <w:right w:val="none" w:sz="0" w:space="0" w:color="auto"/>
          </w:divBdr>
        </w:div>
        <w:div w:id="1660572799">
          <w:marLeft w:val="0"/>
          <w:marRight w:val="0"/>
          <w:marTop w:val="240"/>
          <w:marBottom w:val="0"/>
          <w:divBdr>
            <w:top w:val="none" w:sz="0" w:space="0" w:color="auto"/>
            <w:left w:val="none" w:sz="0" w:space="0" w:color="auto"/>
            <w:bottom w:val="none" w:sz="0" w:space="0" w:color="auto"/>
            <w:right w:val="none" w:sz="0" w:space="0" w:color="auto"/>
          </w:divBdr>
        </w:div>
        <w:div w:id="696779831">
          <w:marLeft w:val="0"/>
          <w:marRight w:val="0"/>
          <w:marTop w:val="120"/>
          <w:marBottom w:val="0"/>
          <w:divBdr>
            <w:top w:val="none" w:sz="0" w:space="0" w:color="auto"/>
            <w:left w:val="none" w:sz="0" w:space="0" w:color="auto"/>
            <w:bottom w:val="none" w:sz="0" w:space="0" w:color="auto"/>
            <w:right w:val="none" w:sz="0" w:space="0" w:color="auto"/>
          </w:divBdr>
        </w:div>
        <w:div w:id="1180899523">
          <w:marLeft w:val="0"/>
          <w:marRight w:val="0"/>
          <w:marTop w:val="120"/>
          <w:marBottom w:val="0"/>
          <w:divBdr>
            <w:top w:val="none" w:sz="0" w:space="0" w:color="auto"/>
            <w:left w:val="none" w:sz="0" w:space="0" w:color="auto"/>
            <w:bottom w:val="none" w:sz="0" w:space="0" w:color="auto"/>
            <w:right w:val="none" w:sz="0" w:space="0" w:color="auto"/>
          </w:divBdr>
        </w:div>
        <w:div w:id="236745108">
          <w:marLeft w:val="0"/>
          <w:marRight w:val="0"/>
          <w:marTop w:val="120"/>
          <w:marBottom w:val="0"/>
          <w:divBdr>
            <w:top w:val="none" w:sz="0" w:space="0" w:color="auto"/>
            <w:left w:val="none" w:sz="0" w:space="0" w:color="auto"/>
            <w:bottom w:val="none" w:sz="0" w:space="0" w:color="auto"/>
            <w:right w:val="none" w:sz="0" w:space="0" w:color="auto"/>
          </w:divBdr>
        </w:div>
        <w:div w:id="1746419505">
          <w:marLeft w:val="0"/>
          <w:marRight w:val="0"/>
          <w:marTop w:val="240"/>
          <w:marBottom w:val="0"/>
          <w:divBdr>
            <w:top w:val="none" w:sz="0" w:space="0" w:color="auto"/>
            <w:left w:val="none" w:sz="0" w:space="0" w:color="auto"/>
            <w:bottom w:val="none" w:sz="0" w:space="0" w:color="auto"/>
            <w:right w:val="none" w:sz="0" w:space="0" w:color="auto"/>
          </w:divBdr>
        </w:div>
        <w:div w:id="1615596856">
          <w:marLeft w:val="0"/>
          <w:marRight w:val="0"/>
          <w:marTop w:val="120"/>
          <w:marBottom w:val="0"/>
          <w:divBdr>
            <w:top w:val="none" w:sz="0" w:space="0" w:color="auto"/>
            <w:left w:val="none" w:sz="0" w:space="0" w:color="auto"/>
            <w:bottom w:val="none" w:sz="0" w:space="0" w:color="auto"/>
            <w:right w:val="none" w:sz="0" w:space="0" w:color="auto"/>
          </w:divBdr>
        </w:div>
        <w:div w:id="676926491">
          <w:marLeft w:val="0"/>
          <w:marRight w:val="0"/>
          <w:marTop w:val="120"/>
          <w:marBottom w:val="0"/>
          <w:divBdr>
            <w:top w:val="none" w:sz="0" w:space="0" w:color="auto"/>
            <w:left w:val="none" w:sz="0" w:space="0" w:color="auto"/>
            <w:bottom w:val="none" w:sz="0" w:space="0" w:color="auto"/>
            <w:right w:val="none" w:sz="0" w:space="0" w:color="auto"/>
          </w:divBdr>
        </w:div>
        <w:div w:id="1744064174">
          <w:marLeft w:val="0"/>
          <w:marRight w:val="0"/>
          <w:marTop w:val="240"/>
          <w:marBottom w:val="0"/>
          <w:divBdr>
            <w:top w:val="none" w:sz="0" w:space="0" w:color="auto"/>
            <w:left w:val="none" w:sz="0" w:space="0" w:color="auto"/>
            <w:bottom w:val="none" w:sz="0" w:space="0" w:color="auto"/>
            <w:right w:val="none" w:sz="0" w:space="0" w:color="auto"/>
          </w:divBdr>
        </w:div>
        <w:div w:id="141895598">
          <w:marLeft w:val="0"/>
          <w:marRight w:val="0"/>
          <w:marTop w:val="120"/>
          <w:marBottom w:val="0"/>
          <w:divBdr>
            <w:top w:val="none" w:sz="0" w:space="0" w:color="auto"/>
            <w:left w:val="none" w:sz="0" w:space="0" w:color="auto"/>
            <w:bottom w:val="none" w:sz="0" w:space="0" w:color="auto"/>
            <w:right w:val="none" w:sz="0" w:space="0" w:color="auto"/>
          </w:divBdr>
        </w:div>
        <w:div w:id="1660622264">
          <w:marLeft w:val="0"/>
          <w:marRight w:val="0"/>
          <w:marTop w:val="60"/>
          <w:marBottom w:val="0"/>
          <w:divBdr>
            <w:top w:val="none" w:sz="0" w:space="0" w:color="auto"/>
            <w:left w:val="none" w:sz="0" w:space="0" w:color="auto"/>
            <w:bottom w:val="none" w:sz="0" w:space="0" w:color="auto"/>
            <w:right w:val="none" w:sz="0" w:space="0" w:color="auto"/>
          </w:divBdr>
        </w:div>
        <w:div w:id="1114641051">
          <w:marLeft w:val="0"/>
          <w:marRight w:val="0"/>
          <w:marTop w:val="60"/>
          <w:marBottom w:val="0"/>
          <w:divBdr>
            <w:top w:val="none" w:sz="0" w:space="0" w:color="auto"/>
            <w:left w:val="none" w:sz="0" w:space="0" w:color="auto"/>
            <w:bottom w:val="none" w:sz="0" w:space="0" w:color="auto"/>
            <w:right w:val="none" w:sz="0" w:space="0" w:color="auto"/>
          </w:divBdr>
        </w:div>
        <w:div w:id="1315643508">
          <w:marLeft w:val="567"/>
          <w:marRight w:val="567"/>
          <w:marTop w:val="20"/>
          <w:marBottom w:val="20"/>
          <w:divBdr>
            <w:top w:val="none" w:sz="0" w:space="0" w:color="auto"/>
            <w:left w:val="none" w:sz="0" w:space="0" w:color="auto"/>
            <w:bottom w:val="none" w:sz="0" w:space="0" w:color="auto"/>
            <w:right w:val="none" w:sz="0" w:space="0" w:color="auto"/>
          </w:divBdr>
        </w:div>
        <w:div w:id="101072898">
          <w:marLeft w:val="0"/>
          <w:marRight w:val="0"/>
          <w:marTop w:val="60"/>
          <w:marBottom w:val="0"/>
          <w:divBdr>
            <w:top w:val="none" w:sz="0" w:space="0" w:color="auto"/>
            <w:left w:val="none" w:sz="0" w:space="0" w:color="auto"/>
            <w:bottom w:val="none" w:sz="0" w:space="0" w:color="auto"/>
            <w:right w:val="none" w:sz="0" w:space="0" w:color="auto"/>
          </w:divBdr>
        </w:div>
        <w:div w:id="899824005">
          <w:marLeft w:val="0"/>
          <w:marRight w:val="0"/>
          <w:marTop w:val="120"/>
          <w:marBottom w:val="0"/>
          <w:divBdr>
            <w:top w:val="none" w:sz="0" w:space="0" w:color="auto"/>
            <w:left w:val="none" w:sz="0" w:space="0" w:color="auto"/>
            <w:bottom w:val="none" w:sz="0" w:space="0" w:color="auto"/>
            <w:right w:val="none" w:sz="0" w:space="0" w:color="auto"/>
          </w:divBdr>
        </w:div>
        <w:div w:id="959413013">
          <w:marLeft w:val="1134"/>
          <w:marRight w:val="0"/>
          <w:marTop w:val="60"/>
          <w:marBottom w:val="0"/>
          <w:divBdr>
            <w:top w:val="none" w:sz="0" w:space="0" w:color="auto"/>
            <w:left w:val="none" w:sz="0" w:space="0" w:color="auto"/>
            <w:bottom w:val="none" w:sz="0" w:space="0" w:color="auto"/>
            <w:right w:val="none" w:sz="0" w:space="0" w:color="auto"/>
          </w:divBdr>
        </w:div>
        <w:div w:id="173999323">
          <w:marLeft w:val="1985"/>
          <w:marRight w:val="0"/>
          <w:marTop w:val="60"/>
          <w:marBottom w:val="0"/>
          <w:divBdr>
            <w:top w:val="none" w:sz="0" w:space="0" w:color="auto"/>
            <w:left w:val="none" w:sz="0" w:space="0" w:color="auto"/>
            <w:bottom w:val="none" w:sz="0" w:space="0" w:color="auto"/>
            <w:right w:val="none" w:sz="0" w:space="0" w:color="auto"/>
          </w:divBdr>
        </w:div>
        <w:div w:id="1140612558">
          <w:marLeft w:val="1985"/>
          <w:marRight w:val="0"/>
          <w:marTop w:val="60"/>
          <w:marBottom w:val="0"/>
          <w:divBdr>
            <w:top w:val="none" w:sz="0" w:space="0" w:color="auto"/>
            <w:left w:val="none" w:sz="0" w:space="0" w:color="auto"/>
            <w:bottom w:val="none" w:sz="0" w:space="0" w:color="auto"/>
            <w:right w:val="none" w:sz="0" w:space="0" w:color="auto"/>
          </w:divBdr>
        </w:div>
        <w:div w:id="1458446814">
          <w:marLeft w:val="1134"/>
          <w:marRight w:val="0"/>
          <w:marTop w:val="60"/>
          <w:marBottom w:val="0"/>
          <w:divBdr>
            <w:top w:val="none" w:sz="0" w:space="0" w:color="auto"/>
            <w:left w:val="none" w:sz="0" w:space="0" w:color="auto"/>
            <w:bottom w:val="none" w:sz="0" w:space="0" w:color="auto"/>
            <w:right w:val="none" w:sz="0" w:space="0" w:color="auto"/>
          </w:divBdr>
        </w:div>
        <w:div w:id="1259292521">
          <w:marLeft w:val="1134"/>
          <w:marRight w:val="0"/>
          <w:marTop w:val="60"/>
          <w:marBottom w:val="0"/>
          <w:divBdr>
            <w:top w:val="none" w:sz="0" w:space="0" w:color="auto"/>
            <w:left w:val="none" w:sz="0" w:space="0" w:color="auto"/>
            <w:bottom w:val="none" w:sz="0" w:space="0" w:color="auto"/>
            <w:right w:val="none" w:sz="0" w:space="0" w:color="auto"/>
          </w:divBdr>
        </w:div>
        <w:div w:id="745612283">
          <w:marLeft w:val="1134"/>
          <w:marRight w:val="0"/>
          <w:marTop w:val="60"/>
          <w:marBottom w:val="0"/>
          <w:divBdr>
            <w:top w:val="none" w:sz="0" w:space="0" w:color="auto"/>
            <w:left w:val="none" w:sz="0" w:space="0" w:color="auto"/>
            <w:bottom w:val="none" w:sz="0" w:space="0" w:color="auto"/>
            <w:right w:val="none" w:sz="0" w:space="0" w:color="auto"/>
          </w:divBdr>
        </w:div>
        <w:div w:id="1774670931">
          <w:marLeft w:val="1134"/>
          <w:marRight w:val="0"/>
          <w:marTop w:val="60"/>
          <w:marBottom w:val="0"/>
          <w:divBdr>
            <w:top w:val="none" w:sz="0" w:space="0" w:color="auto"/>
            <w:left w:val="none" w:sz="0" w:space="0" w:color="auto"/>
            <w:bottom w:val="none" w:sz="0" w:space="0" w:color="auto"/>
            <w:right w:val="none" w:sz="0" w:space="0" w:color="auto"/>
          </w:divBdr>
        </w:div>
        <w:div w:id="567035526">
          <w:marLeft w:val="1134"/>
          <w:marRight w:val="0"/>
          <w:marTop w:val="60"/>
          <w:marBottom w:val="0"/>
          <w:divBdr>
            <w:top w:val="none" w:sz="0" w:space="0" w:color="auto"/>
            <w:left w:val="none" w:sz="0" w:space="0" w:color="auto"/>
            <w:bottom w:val="none" w:sz="0" w:space="0" w:color="auto"/>
            <w:right w:val="none" w:sz="0" w:space="0" w:color="auto"/>
          </w:divBdr>
        </w:div>
        <w:div w:id="482086507">
          <w:marLeft w:val="567"/>
          <w:marRight w:val="567"/>
          <w:marTop w:val="20"/>
          <w:marBottom w:val="20"/>
          <w:divBdr>
            <w:top w:val="none" w:sz="0" w:space="0" w:color="auto"/>
            <w:left w:val="none" w:sz="0" w:space="0" w:color="auto"/>
            <w:bottom w:val="none" w:sz="0" w:space="0" w:color="auto"/>
            <w:right w:val="none" w:sz="0" w:space="0" w:color="auto"/>
          </w:divBdr>
        </w:div>
        <w:div w:id="745692969">
          <w:marLeft w:val="1134"/>
          <w:marRight w:val="0"/>
          <w:marTop w:val="60"/>
          <w:marBottom w:val="0"/>
          <w:divBdr>
            <w:top w:val="none" w:sz="0" w:space="0" w:color="auto"/>
            <w:left w:val="none" w:sz="0" w:space="0" w:color="auto"/>
            <w:bottom w:val="none" w:sz="0" w:space="0" w:color="auto"/>
            <w:right w:val="none" w:sz="0" w:space="0" w:color="auto"/>
          </w:divBdr>
        </w:div>
        <w:div w:id="1052922757">
          <w:marLeft w:val="1134"/>
          <w:marRight w:val="0"/>
          <w:marTop w:val="60"/>
          <w:marBottom w:val="0"/>
          <w:divBdr>
            <w:top w:val="none" w:sz="0" w:space="0" w:color="auto"/>
            <w:left w:val="none" w:sz="0" w:space="0" w:color="auto"/>
            <w:bottom w:val="none" w:sz="0" w:space="0" w:color="auto"/>
            <w:right w:val="none" w:sz="0" w:space="0" w:color="auto"/>
          </w:divBdr>
        </w:div>
        <w:div w:id="853543462">
          <w:marLeft w:val="567"/>
          <w:marRight w:val="567"/>
          <w:marTop w:val="20"/>
          <w:marBottom w:val="20"/>
          <w:divBdr>
            <w:top w:val="none" w:sz="0" w:space="0" w:color="auto"/>
            <w:left w:val="none" w:sz="0" w:space="0" w:color="auto"/>
            <w:bottom w:val="none" w:sz="0" w:space="0" w:color="auto"/>
            <w:right w:val="none" w:sz="0" w:space="0" w:color="auto"/>
          </w:divBdr>
        </w:div>
        <w:div w:id="1584292191">
          <w:marLeft w:val="1134"/>
          <w:marRight w:val="0"/>
          <w:marTop w:val="60"/>
          <w:marBottom w:val="0"/>
          <w:divBdr>
            <w:top w:val="none" w:sz="0" w:space="0" w:color="auto"/>
            <w:left w:val="none" w:sz="0" w:space="0" w:color="auto"/>
            <w:bottom w:val="none" w:sz="0" w:space="0" w:color="auto"/>
            <w:right w:val="none" w:sz="0" w:space="0" w:color="auto"/>
          </w:divBdr>
        </w:div>
        <w:div w:id="288587220">
          <w:marLeft w:val="1985"/>
          <w:marRight w:val="0"/>
          <w:marTop w:val="60"/>
          <w:marBottom w:val="0"/>
          <w:divBdr>
            <w:top w:val="none" w:sz="0" w:space="0" w:color="auto"/>
            <w:left w:val="none" w:sz="0" w:space="0" w:color="auto"/>
            <w:bottom w:val="none" w:sz="0" w:space="0" w:color="auto"/>
            <w:right w:val="none" w:sz="0" w:space="0" w:color="auto"/>
          </w:divBdr>
        </w:div>
        <w:div w:id="1736585510">
          <w:marLeft w:val="1985"/>
          <w:marRight w:val="0"/>
          <w:marTop w:val="60"/>
          <w:marBottom w:val="0"/>
          <w:divBdr>
            <w:top w:val="none" w:sz="0" w:space="0" w:color="auto"/>
            <w:left w:val="none" w:sz="0" w:space="0" w:color="auto"/>
            <w:bottom w:val="none" w:sz="0" w:space="0" w:color="auto"/>
            <w:right w:val="none" w:sz="0" w:space="0" w:color="auto"/>
          </w:divBdr>
        </w:div>
        <w:div w:id="49381100">
          <w:marLeft w:val="1134"/>
          <w:marRight w:val="0"/>
          <w:marTop w:val="60"/>
          <w:marBottom w:val="0"/>
          <w:divBdr>
            <w:top w:val="none" w:sz="0" w:space="0" w:color="auto"/>
            <w:left w:val="none" w:sz="0" w:space="0" w:color="auto"/>
            <w:bottom w:val="none" w:sz="0" w:space="0" w:color="auto"/>
            <w:right w:val="none" w:sz="0" w:space="0" w:color="auto"/>
          </w:divBdr>
        </w:div>
        <w:div w:id="1131901434">
          <w:marLeft w:val="567"/>
          <w:marRight w:val="567"/>
          <w:marTop w:val="20"/>
          <w:marBottom w:val="20"/>
          <w:divBdr>
            <w:top w:val="none" w:sz="0" w:space="0" w:color="auto"/>
            <w:left w:val="none" w:sz="0" w:space="0" w:color="auto"/>
            <w:bottom w:val="none" w:sz="0" w:space="0" w:color="auto"/>
            <w:right w:val="none" w:sz="0" w:space="0" w:color="auto"/>
          </w:divBdr>
        </w:div>
        <w:div w:id="623510880">
          <w:marLeft w:val="0"/>
          <w:marRight w:val="0"/>
          <w:marTop w:val="120"/>
          <w:marBottom w:val="0"/>
          <w:divBdr>
            <w:top w:val="none" w:sz="0" w:space="0" w:color="auto"/>
            <w:left w:val="none" w:sz="0" w:space="0" w:color="auto"/>
            <w:bottom w:val="none" w:sz="0" w:space="0" w:color="auto"/>
            <w:right w:val="none" w:sz="0" w:space="0" w:color="auto"/>
          </w:divBdr>
        </w:div>
        <w:div w:id="1058213162">
          <w:marLeft w:val="567"/>
          <w:marRight w:val="567"/>
          <w:marTop w:val="20"/>
          <w:marBottom w:val="20"/>
          <w:divBdr>
            <w:top w:val="none" w:sz="0" w:space="0" w:color="auto"/>
            <w:left w:val="none" w:sz="0" w:space="0" w:color="auto"/>
            <w:bottom w:val="none" w:sz="0" w:space="0" w:color="auto"/>
            <w:right w:val="none" w:sz="0" w:space="0" w:color="auto"/>
          </w:divBdr>
        </w:div>
        <w:div w:id="292249420">
          <w:marLeft w:val="0"/>
          <w:marRight w:val="0"/>
          <w:marTop w:val="240"/>
          <w:marBottom w:val="0"/>
          <w:divBdr>
            <w:top w:val="none" w:sz="0" w:space="0" w:color="auto"/>
            <w:left w:val="none" w:sz="0" w:space="0" w:color="auto"/>
            <w:bottom w:val="none" w:sz="0" w:space="0" w:color="auto"/>
            <w:right w:val="none" w:sz="0" w:space="0" w:color="auto"/>
          </w:divBdr>
        </w:div>
        <w:div w:id="497890545">
          <w:marLeft w:val="0"/>
          <w:marRight w:val="0"/>
          <w:marTop w:val="120"/>
          <w:marBottom w:val="0"/>
          <w:divBdr>
            <w:top w:val="none" w:sz="0" w:space="0" w:color="auto"/>
            <w:left w:val="none" w:sz="0" w:space="0" w:color="auto"/>
            <w:bottom w:val="none" w:sz="0" w:space="0" w:color="auto"/>
            <w:right w:val="none" w:sz="0" w:space="0" w:color="auto"/>
          </w:divBdr>
        </w:div>
        <w:div w:id="497771287">
          <w:marLeft w:val="0"/>
          <w:marRight w:val="0"/>
          <w:marTop w:val="240"/>
          <w:marBottom w:val="0"/>
          <w:divBdr>
            <w:top w:val="none" w:sz="0" w:space="0" w:color="auto"/>
            <w:left w:val="none" w:sz="0" w:space="0" w:color="auto"/>
            <w:bottom w:val="none" w:sz="0" w:space="0" w:color="auto"/>
            <w:right w:val="none" w:sz="0" w:space="0" w:color="auto"/>
          </w:divBdr>
        </w:div>
        <w:div w:id="492262287">
          <w:marLeft w:val="0"/>
          <w:marRight w:val="0"/>
          <w:marTop w:val="120"/>
          <w:marBottom w:val="0"/>
          <w:divBdr>
            <w:top w:val="none" w:sz="0" w:space="0" w:color="auto"/>
            <w:left w:val="none" w:sz="0" w:space="0" w:color="auto"/>
            <w:bottom w:val="none" w:sz="0" w:space="0" w:color="auto"/>
            <w:right w:val="none" w:sz="0" w:space="0" w:color="auto"/>
          </w:divBdr>
        </w:div>
        <w:div w:id="969020922">
          <w:marLeft w:val="0"/>
          <w:marRight w:val="0"/>
          <w:marTop w:val="60"/>
          <w:marBottom w:val="0"/>
          <w:divBdr>
            <w:top w:val="none" w:sz="0" w:space="0" w:color="auto"/>
            <w:left w:val="none" w:sz="0" w:space="0" w:color="auto"/>
            <w:bottom w:val="none" w:sz="0" w:space="0" w:color="auto"/>
            <w:right w:val="none" w:sz="0" w:space="0" w:color="auto"/>
          </w:divBdr>
        </w:div>
        <w:div w:id="780611956">
          <w:marLeft w:val="0"/>
          <w:marRight w:val="0"/>
          <w:marTop w:val="120"/>
          <w:marBottom w:val="0"/>
          <w:divBdr>
            <w:top w:val="none" w:sz="0" w:space="0" w:color="auto"/>
            <w:left w:val="none" w:sz="0" w:space="0" w:color="auto"/>
            <w:bottom w:val="none" w:sz="0" w:space="0" w:color="auto"/>
            <w:right w:val="none" w:sz="0" w:space="0" w:color="auto"/>
          </w:divBdr>
        </w:div>
        <w:div w:id="1317953252">
          <w:marLeft w:val="1134"/>
          <w:marRight w:val="0"/>
          <w:marTop w:val="60"/>
          <w:marBottom w:val="0"/>
          <w:divBdr>
            <w:top w:val="none" w:sz="0" w:space="0" w:color="auto"/>
            <w:left w:val="none" w:sz="0" w:space="0" w:color="auto"/>
            <w:bottom w:val="none" w:sz="0" w:space="0" w:color="auto"/>
            <w:right w:val="none" w:sz="0" w:space="0" w:color="auto"/>
          </w:divBdr>
        </w:div>
        <w:div w:id="35666723">
          <w:marLeft w:val="1985"/>
          <w:marRight w:val="0"/>
          <w:marTop w:val="60"/>
          <w:marBottom w:val="0"/>
          <w:divBdr>
            <w:top w:val="none" w:sz="0" w:space="0" w:color="auto"/>
            <w:left w:val="none" w:sz="0" w:space="0" w:color="auto"/>
            <w:bottom w:val="none" w:sz="0" w:space="0" w:color="auto"/>
            <w:right w:val="none" w:sz="0" w:space="0" w:color="auto"/>
          </w:divBdr>
        </w:div>
        <w:div w:id="1384283720">
          <w:marLeft w:val="1985"/>
          <w:marRight w:val="0"/>
          <w:marTop w:val="60"/>
          <w:marBottom w:val="0"/>
          <w:divBdr>
            <w:top w:val="none" w:sz="0" w:space="0" w:color="auto"/>
            <w:left w:val="none" w:sz="0" w:space="0" w:color="auto"/>
            <w:bottom w:val="none" w:sz="0" w:space="0" w:color="auto"/>
            <w:right w:val="none" w:sz="0" w:space="0" w:color="auto"/>
          </w:divBdr>
        </w:div>
        <w:div w:id="1268998281">
          <w:marLeft w:val="1134"/>
          <w:marRight w:val="0"/>
          <w:marTop w:val="60"/>
          <w:marBottom w:val="0"/>
          <w:divBdr>
            <w:top w:val="none" w:sz="0" w:space="0" w:color="auto"/>
            <w:left w:val="none" w:sz="0" w:space="0" w:color="auto"/>
            <w:bottom w:val="none" w:sz="0" w:space="0" w:color="auto"/>
            <w:right w:val="none" w:sz="0" w:space="0" w:color="auto"/>
          </w:divBdr>
        </w:div>
        <w:div w:id="216665995">
          <w:marLeft w:val="0"/>
          <w:marRight w:val="0"/>
          <w:marTop w:val="120"/>
          <w:marBottom w:val="0"/>
          <w:divBdr>
            <w:top w:val="none" w:sz="0" w:space="0" w:color="auto"/>
            <w:left w:val="none" w:sz="0" w:space="0" w:color="auto"/>
            <w:bottom w:val="none" w:sz="0" w:space="0" w:color="auto"/>
            <w:right w:val="none" w:sz="0" w:space="0" w:color="auto"/>
          </w:divBdr>
        </w:div>
        <w:div w:id="1286036985">
          <w:marLeft w:val="567"/>
          <w:marRight w:val="567"/>
          <w:marTop w:val="20"/>
          <w:marBottom w:val="20"/>
          <w:divBdr>
            <w:top w:val="none" w:sz="0" w:space="0" w:color="auto"/>
            <w:left w:val="none" w:sz="0" w:space="0" w:color="auto"/>
            <w:bottom w:val="none" w:sz="0" w:space="0" w:color="auto"/>
            <w:right w:val="none" w:sz="0" w:space="0" w:color="auto"/>
          </w:divBdr>
        </w:div>
        <w:div w:id="1035690776">
          <w:marLeft w:val="0"/>
          <w:marRight w:val="0"/>
          <w:marTop w:val="240"/>
          <w:marBottom w:val="0"/>
          <w:divBdr>
            <w:top w:val="none" w:sz="0" w:space="0" w:color="auto"/>
            <w:left w:val="none" w:sz="0" w:space="0" w:color="auto"/>
            <w:bottom w:val="none" w:sz="0" w:space="0" w:color="auto"/>
            <w:right w:val="none" w:sz="0" w:space="0" w:color="auto"/>
          </w:divBdr>
        </w:div>
        <w:div w:id="738939995">
          <w:marLeft w:val="0"/>
          <w:marRight w:val="0"/>
          <w:marTop w:val="120"/>
          <w:marBottom w:val="0"/>
          <w:divBdr>
            <w:top w:val="none" w:sz="0" w:space="0" w:color="auto"/>
            <w:left w:val="none" w:sz="0" w:space="0" w:color="auto"/>
            <w:bottom w:val="none" w:sz="0" w:space="0" w:color="auto"/>
            <w:right w:val="none" w:sz="0" w:space="0" w:color="auto"/>
          </w:divBdr>
        </w:div>
        <w:div w:id="1279482373">
          <w:marLeft w:val="567"/>
          <w:marRight w:val="567"/>
          <w:marTop w:val="20"/>
          <w:marBottom w:val="20"/>
          <w:divBdr>
            <w:top w:val="none" w:sz="0" w:space="0" w:color="auto"/>
            <w:left w:val="none" w:sz="0" w:space="0" w:color="auto"/>
            <w:bottom w:val="none" w:sz="0" w:space="0" w:color="auto"/>
            <w:right w:val="none" w:sz="0" w:space="0" w:color="auto"/>
          </w:divBdr>
        </w:div>
        <w:div w:id="66541281">
          <w:marLeft w:val="0"/>
          <w:marRight w:val="0"/>
          <w:marTop w:val="240"/>
          <w:marBottom w:val="0"/>
          <w:divBdr>
            <w:top w:val="none" w:sz="0" w:space="0" w:color="auto"/>
            <w:left w:val="none" w:sz="0" w:space="0" w:color="auto"/>
            <w:bottom w:val="none" w:sz="0" w:space="0" w:color="auto"/>
            <w:right w:val="none" w:sz="0" w:space="0" w:color="auto"/>
          </w:divBdr>
        </w:div>
        <w:div w:id="630549611">
          <w:marLeft w:val="0"/>
          <w:marRight w:val="0"/>
          <w:marTop w:val="120"/>
          <w:marBottom w:val="0"/>
          <w:divBdr>
            <w:top w:val="none" w:sz="0" w:space="0" w:color="auto"/>
            <w:left w:val="none" w:sz="0" w:space="0" w:color="auto"/>
            <w:bottom w:val="none" w:sz="0" w:space="0" w:color="auto"/>
            <w:right w:val="none" w:sz="0" w:space="0" w:color="auto"/>
          </w:divBdr>
        </w:div>
        <w:div w:id="1747071751">
          <w:marLeft w:val="0"/>
          <w:marRight w:val="0"/>
          <w:marTop w:val="240"/>
          <w:marBottom w:val="0"/>
          <w:divBdr>
            <w:top w:val="none" w:sz="0" w:space="0" w:color="auto"/>
            <w:left w:val="none" w:sz="0" w:space="0" w:color="auto"/>
            <w:bottom w:val="none" w:sz="0" w:space="0" w:color="auto"/>
            <w:right w:val="none" w:sz="0" w:space="0" w:color="auto"/>
          </w:divBdr>
        </w:div>
        <w:div w:id="423307785">
          <w:marLeft w:val="0"/>
          <w:marRight w:val="0"/>
          <w:marTop w:val="120"/>
          <w:marBottom w:val="0"/>
          <w:divBdr>
            <w:top w:val="none" w:sz="0" w:space="0" w:color="auto"/>
            <w:left w:val="none" w:sz="0" w:space="0" w:color="auto"/>
            <w:bottom w:val="none" w:sz="0" w:space="0" w:color="auto"/>
            <w:right w:val="none" w:sz="0" w:space="0" w:color="auto"/>
          </w:divBdr>
        </w:div>
        <w:div w:id="687220770">
          <w:marLeft w:val="0"/>
          <w:marRight w:val="0"/>
          <w:marTop w:val="240"/>
          <w:marBottom w:val="0"/>
          <w:divBdr>
            <w:top w:val="none" w:sz="0" w:space="0" w:color="auto"/>
            <w:left w:val="none" w:sz="0" w:space="0" w:color="auto"/>
            <w:bottom w:val="none" w:sz="0" w:space="0" w:color="auto"/>
            <w:right w:val="none" w:sz="0" w:space="0" w:color="auto"/>
          </w:divBdr>
        </w:div>
        <w:div w:id="742414464">
          <w:marLeft w:val="0"/>
          <w:marRight w:val="0"/>
          <w:marTop w:val="120"/>
          <w:marBottom w:val="0"/>
          <w:divBdr>
            <w:top w:val="none" w:sz="0" w:space="0" w:color="auto"/>
            <w:left w:val="none" w:sz="0" w:space="0" w:color="auto"/>
            <w:bottom w:val="none" w:sz="0" w:space="0" w:color="auto"/>
            <w:right w:val="none" w:sz="0" w:space="0" w:color="auto"/>
          </w:divBdr>
        </w:div>
        <w:div w:id="1405420953">
          <w:marLeft w:val="1134"/>
          <w:marRight w:val="0"/>
          <w:marTop w:val="60"/>
          <w:marBottom w:val="0"/>
          <w:divBdr>
            <w:top w:val="none" w:sz="0" w:space="0" w:color="auto"/>
            <w:left w:val="none" w:sz="0" w:space="0" w:color="auto"/>
            <w:bottom w:val="none" w:sz="0" w:space="0" w:color="auto"/>
            <w:right w:val="none" w:sz="0" w:space="0" w:color="auto"/>
          </w:divBdr>
        </w:div>
        <w:div w:id="961349644">
          <w:marLeft w:val="1134"/>
          <w:marRight w:val="0"/>
          <w:marTop w:val="60"/>
          <w:marBottom w:val="0"/>
          <w:divBdr>
            <w:top w:val="none" w:sz="0" w:space="0" w:color="auto"/>
            <w:left w:val="none" w:sz="0" w:space="0" w:color="auto"/>
            <w:bottom w:val="none" w:sz="0" w:space="0" w:color="auto"/>
            <w:right w:val="none" w:sz="0" w:space="0" w:color="auto"/>
          </w:divBdr>
        </w:div>
        <w:div w:id="1158838162">
          <w:marLeft w:val="0"/>
          <w:marRight w:val="0"/>
          <w:marTop w:val="240"/>
          <w:marBottom w:val="0"/>
          <w:divBdr>
            <w:top w:val="none" w:sz="0" w:space="0" w:color="auto"/>
            <w:left w:val="none" w:sz="0" w:space="0" w:color="auto"/>
            <w:bottom w:val="none" w:sz="0" w:space="0" w:color="auto"/>
            <w:right w:val="none" w:sz="0" w:space="0" w:color="auto"/>
          </w:divBdr>
        </w:div>
        <w:div w:id="971593551">
          <w:marLeft w:val="0"/>
          <w:marRight w:val="0"/>
          <w:marTop w:val="120"/>
          <w:marBottom w:val="0"/>
          <w:divBdr>
            <w:top w:val="none" w:sz="0" w:space="0" w:color="auto"/>
            <w:left w:val="none" w:sz="0" w:space="0" w:color="auto"/>
            <w:bottom w:val="none" w:sz="0" w:space="0" w:color="auto"/>
            <w:right w:val="none" w:sz="0" w:space="0" w:color="auto"/>
          </w:divBdr>
        </w:div>
        <w:div w:id="73555518">
          <w:marLeft w:val="0"/>
          <w:marRight w:val="0"/>
          <w:marTop w:val="120"/>
          <w:marBottom w:val="0"/>
          <w:divBdr>
            <w:top w:val="none" w:sz="0" w:space="0" w:color="auto"/>
            <w:left w:val="none" w:sz="0" w:space="0" w:color="auto"/>
            <w:bottom w:val="none" w:sz="0" w:space="0" w:color="auto"/>
            <w:right w:val="none" w:sz="0" w:space="0" w:color="auto"/>
          </w:divBdr>
        </w:div>
        <w:div w:id="611519536">
          <w:marLeft w:val="0"/>
          <w:marRight w:val="0"/>
          <w:marTop w:val="120"/>
          <w:marBottom w:val="0"/>
          <w:divBdr>
            <w:top w:val="none" w:sz="0" w:space="0" w:color="auto"/>
            <w:left w:val="none" w:sz="0" w:space="0" w:color="auto"/>
            <w:bottom w:val="none" w:sz="0" w:space="0" w:color="auto"/>
            <w:right w:val="none" w:sz="0" w:space="0" w:color="auto"/>
          </w:divBdr>
        </w:div>
      </w:divsChild>
    </w:div>
    <w:div w:id="311758097">
      <w:bodyDiv w:val="1"/>
      <w:marLeft w:val="0"/>
      <w:marRight w:val="0"/>
      <w:marTop w:val="0"/>
      <w:marBottom w:val="0"/>
      <w:divBdr>
        <w:top w:val="none" w:sz="0" w:space="0" w:color="auto"/>
        <w:left w:val="none" w:sz="0" w:space="0" w:color="auto"/>
        <w:bottom w:val="none" w:sz="0" w:space="0" w:color="auto"/>
        <w:right w:val="none" w:sz="0" w:space="0" w:color="auto"/>
      </w:divBdr>
    </w:div>
    <w:div w:id="326400706">
      <w:bodyDiv w:val="1"/>
      <w:marLeft w:val="0"/>
      <w:marRight w:val="0"/>
      <w:marTop w:val="0"/>
      <w:marBottom w:val="0"/>
      <w:divBdr>
        <w:top w:val="none" w:sz="0" w:space="0" w:color="auto"/>
        <w:left w:val="none" w:sz="0" w:space="0" w:color="auto"/>
        <w:bottom w:val="none" w:sz="0" w:space="0" w:color="auto"/>
        <w:right w:val="none" w:sz="0" w:space="0" w:color="auto"/>
      </w:divBdr>
    </w:div>
    <w:div w:id="375619173">
      <w:bodyDiv w:val="1"/>
      <w:marLeft w:val="0"/>
      <w:marRight w:val="0"/>
      <w:marTop w:val="0"/>
      <w:marBottom w:val="0"/>
      <w:divBdr>
        <w:top w:val="none" w:sz="0" w:space="0" w:color="auto"/>
        <w:left w:val="none" w:sz="0" w:space="0" w:color="auto"/>
        <w:bottom w:val="none" w:sz="0" w:space="0" w:color="auto"/>
        <w:right w:val="none" w:sz="0" w:space="0" w:color="auto"/>
      </w:divBdr>
    </w:div>
    <w:div w:id="413672042">
      <w:bodyDiv w:val="1"/>
      <w:marLeft w:val="0"/>
      <w:marRight w:val="0"/>
      <w:marTop w:val="0"/>
      <w:marBottom w:val="0"/>
      <w:divBdr>
        <w:top w:val="none" w:sz="0" w:space="0" w:color="auto"/>
        <w:left w:val="none" w:sz="0" w:space="0" w:color="auto"/>
        <w:bottom w:val="none" w:sz="0" w:space="0" w:color="auto"/>
        <w:right w:val="none" w:sz="0" w:space="0" w:color="auto"/>
      </w:divBdr>
      <w:divsChild>
        <w:div w:id="1092430621">
          <w:marLeft w:val="0"/>
          <w:marRight w:val="0"/>
          <w:marTop w:val="120"/>
          <w:marBottom w:val="0"/>
          <w:divBdr>
            <w:top w:val="none" w:sz="0" w:space="0" w:color="auto"/>
            <w:left w:val="none" w:sz="0" w:space="0" w:color="auto"/>
            <w:bottom w:val="none" w:sz="0" w:space="0" w:color="auto"/>
            <w:right w:val="none" w:sz="0" w:space="0" w:color="auto"/>
          </w:divBdr>
        </w:div>
        <w:div w:id="115099823">
          <w:marLeft w:val="0"/>
          <w:marRight w:val="0"/>
          <w:marTop w:val="240"/>
          <w:marBottom w:val="24"/>
          <w:divBdr>
            <w:top w:val="single" w:sz="8" w:space="2" w:color="808080"/>
            <w:left w:val="none" w:sz="0" w:space="0" w:color="auto"/>
            <w:bottom w:val="none" w:sz="0" w:space="0" w:color="auto"/>
            <w:right w:val="none" w:sz="0" w:space="0" w:color="auto"/>
          </w:divBdr>
        </w:div>
        <w:div w:id="235408837">
          <w:marLeft w:val="0"/>
          <w:marRight w:val="0"/>
          <w:marTop w:val="120"/>
          <w:marBottom w:val="0"/>
          <w:divBdr>
            <w:top w:val="none" w:sz="0" w:space="0" w:color="auto"/>
            <w:left w:val="none" w:sz="0" w:space="0" w:color="auto"/>
            <w:bottom w:val="none" w:sz="0" w:space="0" w:color="auto"/>
            <w:right w:val="none" w:sz="0" w:space="0" w:color="auto"/>
          </w:divBdr>
        </w:div>
        <w:div w:id="986474554">
          <w:marLeft w:val="0"/>
          <w:marRight w:val="0"/>
          <w:marTop w:val="120"/>
          <w:marBottom w:val="0"/>
          <w:divBdr>
            <w:top w:val="none" w:sz="0" w:space="0" w:color="auto"/>
            <w:left w:val="none" w:sz="0" w:space="0" w:color="auto"/>
            <w:bottom w:val="none" w:sz="0" w:space="0" w:color="auto"/>
            <w:right w:val="none" w:sz="0" w:space="0" w:color="auto"/>
          </w:divBdr>
        </w:div>
      </w:divsChild>
    </w:div>
    <w:div w:id="440564830">
      <w:bodyDiv w:val="1"/>
      <w:marLeft w:val="0"/>
      <w:marRight w:val="0"/>
      <w:marTop w:val="0"/>
      <w:marBottom w:val="0"/>
      <w:divBdr>
        <w:top w:val="none" w:sz="0" w:space="0" w:color="auto"/>
        <w:left w:val="none" w:sz="0" w:space="0" w:color="auto"/>
        <w:bottom w:val="none" w:sz="0" w:space="0" w:color="auto"/>
        <w:right w:val="none" w:sz="0" w:space="0" w:color="auto"/>
      </w:divBdr>
    </w:div>
    <w:div w:id="511526780">
      <w:bodyDiv w:val="1"/>
      <w:marLeft w:val="0"/>
      <w:marRight w:val="0"/>
      <w:marTop w:val="0"/>
      <w:marBottom w:val="0"/>
      <w:divBdr>
        <w:top w:val="none" w:sz="0" w:space="0" w:color="auto"/>
        <w:left w:val="none" w:sz="0" w:space="0" w:color="auto"/>
        <w:bottom w:val="none" w:sz="0" w:space="0" w:color="auto"/>
        <w:right w:val="none" w:sz="0" w:space="0" w:color="auto"/>
      </w:divBdr>
    </w:div>
    <w:div w:id="600455582">
      <w:bodyDiv w:val="1"/>
      <w:marLeft w:val="0"/>
      <w:marRight w:val="0"/>
      <w:marTop w:val="0"/>
      <w:marBottom w:val="0"/>
      <w:divBdr>
        <w:top w:val="none" w:sz="0" w:space="0" w:color="auto"/>
        <w:left w:val="none" w:sz="0" w:space="0" w:color="auto"/>
        <w:bottom w:val="none" w:sz="0" w:space="0" w:color="auto"/>
        <w:right w:val="none" w:sz="0" w:space="0" w:color="auto"/>
      </w:divBdr>
      <w:divsChild>
        <w:div w:id="515386652">
          <w:marLeft w:val="0"/>
          <w:marRight w:val="0"/>
          <w:marTop w:val="120"/>
          <w:marBottom w:val="0"/>
          <w:divBdr>
            <w:top w:val="none" w:sz="0" w:space="0" w:color="auto"/>
            <w:left w:val="none" w:sz="0" w:space="0" w:color="auto"/>
            <w:bottom w:val="none" w:sz="0" w:space="0" w:color="auto"/>
            <w:right w:val="none" w:sz="0" w:space="0" w:color="auto"/>
          </w:divBdr>
        </w:div>
        <w:div w:id="646782799">
          <w:marLeft w:val="680"/>
          <w:marRight w:val="0"/>
          <w:marTop w:val="120"/>
          <w:marBottom w:val="20"/>
          <w:divBdr>
            <w:top w:val="none" w:sz="0" w:space="0" w:color="auto"/>
            <w:left w:val="none" w:sz="0" w:space="0" w:color="auto"/>
            <w:bottom w:val="none" w:sz="0" w:space="0" w:color="auto"/>
            <w:right w:val="none" w:sz="0" w:space="0" w:color="auto"/>
          </w:divBdr>
        </w:div>
      </w:divsChild>
    </w:div>
    <w:div w:id="694768399">
      <w:bodyDiv w:val="1"/>
      <w:marLeft w:val="0"/>
      <w:marRight w:val="0"/>
      <w:marTop w:val="0"/>
      <w:marBottom w:val="0"/>
      <w:divBdr>
        <w:top w:val="none" w:sz="0" w:space="0" w:color="auto"/>
        <w:left w:val="none" w:sz="0" w:space="0" w:color="auto"/>
        <w:bottom w:val="none" w:sz="0" w:space="0" w:color="auto"/>
        <w:right w:val="none" w:sz="0" w:space="0" w:color="auto"/>
      </w:divBdr>
      <w:divsChild>
        <w:div w:id="2109763965">
          <w:marLeft w:val="0"/>
          <w:marRight w:val="0"/>
          <w:marTop w:val="120"/>
          <w:marBottom w:val="0"/>
          <w:divBdr>
            <w:top w:val="none" w:sz="0" w:space="0" w:color="auto"/>
            <w:left w:val="none" w:sz="0" w:space="0" w:color="auto"/>
            <w:bottom w:val="none" w:sz="0" w:space="0" w:color="auto"/>
            <w:right w:val="none" w:sz="0" w:space="0" w:color="auto"/>
          </w:divBdr>
        </w:div>
        <w:div w:id="2054648042">
          <w:marLeft w:val="0"/>
          <w:marRight w:val="0"/>
          <w:marTop w:val="120"/>
          <w:marBottom w:val="0"/>
          <w:divBdr>
            <w:top w:val="none" w:sz="0" w:space="0" w:color="auto"/>
            <w:left w:val="none" w:sz="0" w:space="0" w:color="auto"/>
            <w:bottom w:val="none" w:sz="0" w:space="0" w:color="auto"/>
            <w:right w:val="none" w:sz="0" w:space="0" w:color="auto"/>
          </w:divBdr>
        </w:div>
        <w:div w:id="1788088067">
          <w:marLeft w:val="0"/>
          <w:marRight w:val="0"/>
          <w:marTop w:val="240"/>
          <w:marBottom w:val="24"/>
          <w:divBdr>
            <w:top w:val="single" w:sz="8" w:space="2" w:color="808080"/>
            <w:left w:val="none" w:sz="0" w:space="0" w:color="auto"/>
            <w:bottom w:val="none" w:sz="0" w:space="0" w:color="auto"/>
            <w:right w:val="none" w:sz="0" w:space="0" w:color="auto"/>
          </w:divBdr>
        </w:div>
        <w:div w:id="1697075735">
          <w:marLeft w:val="0"/>
          <w:marRight w:val="0"/>
          <w:marTop w:val="120"/>
          <w:marBottom w:val="0"/>
          <w:divBdr>
            <w:top w:val="none" w:sz="0" w:space="0" w:color="auto"/>
            <w:left w:val="none" w:sz="0" w:space="0" w:color="auto"/>
            <w:bottom w:val="none" w:sz="0" w:space="0" w:color="auto"/>
            <w:right w:val="none" w:sz="0" w:space="0" w:color="auto"/>
          </w:divBdr>
        </w:div>
        <w:div w:id="1260797382">
          <w:marLeft w:val="0"/>
          <w:marRight w:val="0"/>
          <w:marTop w:val="120"/>
          <w:marBottom w:val="0"/>
          <w:divBdr>
            <w:top w:val="none" w:sz="0" w:space="0" w:color="auto"/>
            <w:left w:val="none" w:sz="0" w:space="0" w:color="auto"/>
            <w:bottom w:val="none" w:sz="0" w:space="0" w:color="auto"/>
            <w:right w:val="none" w:sz="0" w:space="0" w:color="auto"/>
          </w:divBdr>
        </w:div>
        <w:div w:id="1663310702">
          <w:marLeft w:val="0"/>
          <w:marRight w:val="0"/>
          <w:marTop w:val="120"/>
          <w:marBottom w:val="0"/>
          <w:divBdr>
            <w:top w:val="none" w:sz="0" w:space="0" w:color="auto"/>
            <w:left w:val="none" w:sz="0" w:space="0" w:color="auto"/>
            <w:bottom w:val="none" w:sz="0" w:space="0" w:color="auto"/>
            <w:right w:val="none" w:sz="0" w:space="0" w:color="auto"/>
          </w:divBdr>
        </w:div>
        <w:div w:id="1840926889">
          <w:marLeft w:val="0"/>
          <w:marRight w:val="0"/>
          <w:marTop w:val="120"/>
          <w:marBottom w:val="0"/>
          <w:divBdr>
            <w:top w:val="none" w:sz="0" w:space="0" w:color="auto"/>
            <w:left w:val="none" w:sz="0" w:space="0" w:color="auto"/>
            <w:bottom w:val="none" w:sz="0" w:space="0" w:color="auto"/>
            <w:right w:val="none" w:sz="0" w:space="0" w:color="auto"/>
          </w:divBdr>
        </w:div>
        <w:div w:id="1896699577">
          <w:marLeft w:val="0"/>
          <w:marRight w:val="0"/>
          <w:marTop w:val="120"/>
          <w:marBottom w:val="0"/>
          <w:divBdr>
            <w:top w:val="none" w:sz="0" w:space="0" w:color="auto"/>
            <w:left w:val="none" w:sz="0" w:space="0" w:color="auto"/>
            <w:bottom w:val="none" w:sz="0" w:space="0" w:color="auto"/>
            <w:right w:val="none" w:sz="0" w:space="0" w:color="auto"/>
          </w:divBdr>
        </w:div>
      </w:divsChild>
    </w:div>
    <w:div w:id="849686201">
      <w:bodyDiv w:val="1"/>
      <w:marLeft w:val="0"/>
      <w:marRight w:val="0"/>
      <w:marTop w:val="0"/>
      <w:marBottom w:val="0"/>
      <w:divBdr>
        <w:top w:val="none" w:sz="0" w:space="0" w:color="auto"/>
        <w:left w:val="none" w:sz="0" w:space="0" w:color="auto"/>
        <w:bottom w:val="none" w:sz="0" w:space="0" w:color="auto"/>
        <w:right w:val="none" w:sz="0" w:space="0" w:color="auto"/>
      </w:divBdr>
      <w:divsChild>
        <w:div w:id="29110087">
          <w:marLeft w:val="0"/>
          <w:marRight w:val="0"/>
          <w:marTop w:val="120"/>
          <w:marBottom w:val="0"/>
          <w:divBdr>
            <w:top w:val="none" w:sz="0" w:space="0" w:color="auto"/>
            <w:left w:val="none" w:sz="0" w:space="0" w:color="auto"/>
            <w:bottom w:val="none" w:sz="0" w:space="0" w:color="auto"/>
            <w:right w:val="none" w:sz="0" w:space="0" w:color="auto"/>
          </w:divBdr>
        </w:div>
        <w:div w:id="1553274480">
          <w:marLeft w:val="567"/>
          <w:marRight w:val="0"/>
          <w:marTop w:val="60"/>
          <w:marBottom w:val="0"/>
          <w:divBdr>
            <w:top w:val="none" w:sz="0" w:space="0" w:color="auto"/>
            <w:left w:val="none" w:sz="0" w:space="0" w:color="auto"/>
            <w:bottom w:val="none" w:sz="0" w:space="0" w:color="auto"/>
            <w:right w:val="none" w:sz="0" w:space="0" w:color="auto"/>
          </w:divBdr>
        </w:div>
        <w:div w:id="1414857212">
          <w:marLeft w:val="567"/>
          <w:marRight w:val="0"/>
          <w:marTop w:val="60"/>
          <w:marBottom w:val="0"/>
          <w:divBdr>
            <w:top w:val="none" w:sz="0" w:space="0" w:color="auto"/>
            <w:left w:val="none" w:sz="0" w:space="0" w:color="auto"/>
            <w:bottom w:val="none" w:sz="0" w:space="0" w:color="auto"/>
            <w:right w:val="none" w:sz="0" w:space="0" w:color="auto"/>
          </w:divBdr>
        </w:div>
      </w:divsChild>
    </w:div>
    <w:div w:id="943345281">
      <w:bodyDiv w:val="1"/>
      <w:marLeft w:val="0"/>
      <w:marRight w:val="0"/>
      <w:marTop w:val="0"/>
      <w:marBottom w:val="0"/>
      <w:divBdr>
        <w:top w:val="none" w:sz="0" w:space="0" w:color="auto"/>
        <w:left w:val="none" w:sz="0" w:space="0" w:color="auto"/>
        <w:bottom w:val="none" w:sz="0" w:space="0" w:color="auto"/>
        <w:right w:val="none" w:sz="0" w:space="0" w:color="auto"/>
      </w:divBdr>
    </w:div>
    <w:div w:id="1004895266">
      <w:bodyDiv w:val="1"/>
      <w:marLeft w:val="0"/>
      <w:marRight w:val="0"/>
      <w:marTop w:val="0"/>
      <w:marBottom w:val="0"/>
      <w:divBdr>
        <w:top w:val="none" w:sz="0" w:space="0" w:color="auto"/>
        <w:left w:val="none" w:sz="0" w:space="0" w:color="auto"/>
        <w:bottom w:val="none" w:sz="0" w:space="0" w:color="auto"/>
        <w:right w:val="none" w:sz="0" w:space="0" w:color="auto"/>
      </w:divBdr>
    </w:div>
    <w:div w:id="1219173836">
      <w:bodyDiv w:val="1"/>
      <w:marLeft w:val="0"/>
      <w:marRight w:val="0"/>
      <w:marTop w:val="0"/>
      <w:marBottom w:val="0"/>
      <w:divBdr>
        <w:top w:val="none" w:sz="0" w:space="0" w:color="auto"/>
        <w:left w:val="none" w:sz="0" w:space="0" w:color="auto"/>
        <w:bottom w:val="none" w:sz="0" w:space="0" w:color="auto"/>
        <w:right w:val="none" w:sz="0" w:space="0" w:color="auto"/>
      </w:divBdr>
      <w:divsChild>
        <w:div w:id="1432554973">
          <w:marLeft w:val="0"/>
          <w:marRight w:val="0"/>
          <w:marTop w:val="120"/>
          <w:marBottom w:val="0"/>
          <w:divBdr>
            <w:top w:val="none" w:sz="0" w:space="0" w:color="auto"/>
            <w:left w:val="none" w:sz="0" w:space="0" w:color="auto"/>
            <w:bottom w:val="none" w:sz="0" w:space="0" w:color="auto"/>
            <w:right w:val="none" w:sz="0" w:space="0" w:color="auto"/>
          </w:divBdr>
        </w:div>
        <w:div w:id="1349407658">
          <w:marLeft w:val="567"/>
          <w:marRight w:val="0"/>
          <w:marTop w:val="60"/>
          <w:marBottom w:val="0"/>
          <w:divBdr>
            <w:top w:val="none" w:sz="0" w:space="0" w:color="auto"/>
            <w:left w:val="none" w:sz="0" w:space="0" w:color="auto"/>
            <w:bottom w:val="none" w:sz="0" w:space="0" w:color="auto"/>
            <w:right w:val="none" w:sz="0" w:space="0" w:color="auto"/>
          </w:divBdr>
        </w:div>
        <w:div w:id="918634871">
          <w:marLeft w:val="0"/>
          <w:marRight w:val="0"/>
          <w:marTop w:val="240"/>
          <w:marBottom w:val="24"/>
          <w:divBdr>
            <w:top w:val="single" w:sz="8" w:space="2" w:color="808080"/>
            <w:left w:val="none" w:sz="0" w:space="0" w:color="auto"/>
            <w:bottom w:val="none" w:sz="0" w:space="0" w:color="auto"/>
            <w:right w:val="none" w:sz="0" w:space="0" w:color="auto"/>
          </w:divBdr>
        </w:div>
        <w:div w:id="320936684">
          <w:marLeft w:val="0"/>
          <w:marRight w:val="0"/>
          <w:marTop w:val="120"/>
          <w:marBottom w:val="0"/>
          <w:divBdr>
            <w:top w:val="none" w:sz="0" w:space="0" w:color="auto"/>
            <w:left w:val="none" w:sz="0" w:space="0" w:color="auto"/>
            <w:bottom w:val="none" w:sz="0" w:space="0" w:color="auto"/>
            <w:right w:val="none" w:sz="0" w:space="0" w:color="auto"/>
          </w:divBdr>
        </w:div>
        <w:div w:id="1903171414">
          <w:marLeft w:val="567"/>
          <w:marRight w:val="0"/>
          <w:marTop w:val="60"/>
          <w:marBottom w:val="0"/>
          <w:divBdr>
            <w:top w:val="none" w:sz="0" w:space="0" w:color="auto"/>
            <w:left w:val="none" w:sz="0" w:space="0" w:color="auto"/>
            <w:bottom w:val="none" w:sz="0" w:space="0" w:color="auto"/>
            <w:right w:val="none" w:sz="0" w:space="0" w:color="auto"/>
          </w:divBdr>
        </w:div>
        <w:div w:id="1099911426">
          <w:marLeft w:val="0"/>
          <w:marRight w:val="0"/>
          <w:marTop w:val="120"/>
          <w:marBottom w:val="0"/>
          <w:divBdr>
            <w:top w:val="none" w:sz="0" w:space="0" w:color="auto"/>
            <w:left w:val="none" w:sz="0" w:space="0" w:color="auto"/>
            <w:bottom w:val="none" w:sz="0" w:space="0" w:color="auto"/>
            <w:right w:val="none" w:sz="0" w:space="0" w:color="auto"/>
          </w:divBdr>
        </w:div>
        <w:div w:id="1631740199">
          <w:marLeft w:val="0"/>
          <w:marRight w:val="0"/>
          <w:marTop w:val="120"/>
          <w:marBottom w:val="0"/>
          <w:divBdr>
            <w:top w:val="none" w:sz="0" w:space="0" w:color="auto"/>
            <w:left w:val="none" w:sz="0" w:space="0" w:color="auto"/>
            <w:bottom w:val="none" w:sz="0" w:space="0" w:color="auto"/>
            <w:right w:val="none" w:sz="0" w:space="0" w:color="auto"/>
          </w:divBdr>
        </w:div>
      </w:divsChild>
    </w:div>
    <w:div w:id="1220627296">
      <w:bodyDiv w:val="1"/>
      <w:marLeft w:val="0"/>
      <w:marRight w:val="0"/>
      <w:marTop w:val="0"/>
      <w:marBottom w:val="0"/>
      <w:divBdr>
        <w:top w:val="none" w:sz="0" w:space="0" w:color="auto"/>
        <w:left w:val="none" w:sz="0" w:space="0" w:color="auto"/>
        <w:bottom w:val="none" w:sz="0" w:space="0" w:color="auto"/>
        <w:right w:val="none" w:sz="0" w:space="0" w:color="auto"/>
      </w:divBdr>
    </w:div>
    <w:div w:id="1235972886">
      <w:bodyDiv w:val="1"/>
      <w:marLeft w:val="0"/>
      <w:marRight w:val="0"/>
      <w:marTop w:val="0"/>
      <w:marBottom w:val="0"/>
      <w:divBdr>
        <w:top w:val="none" w:sz="0" w:space="0" w:color="auto"/>
        <w:left w:val="none" w:sz="0" w:space="0" w:color="auto"/>
        <w:bottom w:val="none" w:sz="0" w:space="0" w:color="auto"/>
        <w:right w:val="none" w:sz="0" w:space="0" w:color="auto"/>
      </w:divBdr>
    </w:div>
    <w:div w:id="1382704397">
      <w:bodyDiv w:val="1"/>
      <w:marLeft w:val="0"/>
      <w:marRight w:val="0"/>
      <w:marTop w:val="0"/>
      <w:marBottom w:val="0"/>
      <w:divBdr>
        <w:top w:val="none" w:sz="0" w:space="0" w:color="auto"/>
        <w:left w:val="none" w:sz="0" w:space="0" w:color="auto"/>
        <w:bottom w:val="none" w:sz="0" w:space="0" w:color="auto"/>
        <w:right w:val="none" w:sz="0" w:space="0" w:color="auto"/>
      </w:divBdr>
    </w:div>
    <w:div w:id="1488473619">
      <w:bodyDiv w:val="1"/>
      <w:marLeft w:val="0"/>
      <w:marRight w:val="0"/>
      <w:marTop w:val="0"/>
      <w:marBottom w:val="0"/>
      <w:divBdr>
        <w:top w:val="none" w:sz="0" w:space="0" w:color="auto"/>
        <w:left w:val="none" w:sz="0" w:space="0" w:color="auto"/>
        <w:bottom w:val="none" w:sz="0" w:space="0" w:color="auto"/>
        <w:right w:val="none" w:sz="0" w:space="0" w:color="auto"/>
      </w:divBdr>
    </w:div>
    <w:div w:id="1500315737">
      <w:bodyDiv w:val="1"/>
      <w:marLeft w:val="0"/>
      <w:marRight w:val="0"/>
      <w:marTop w:val="0"/>
      <w:marBottom w:val="0"/>
      <w:divBdr>
        <w:top w:val="none" w:sz="0" w:space="0" w:color="auto"/>
        <w:left w:val="none" w:sz="0" w:space="0" w:color="auto"/>
        <w:bottom w:val="none" w:sz="0" w:space="0" w:color="auto"/>
        <w:right w:val="none" w:sz="0" w:space="0" w:color="auto"/>
      </w:divBdr>
      <w:divsChild>
        <w:div w:id="224952020">
          <w:marLeft w:val="0"/>
          <w:marRight w:val="0"/>
          <w:marTop w:val="120"/>
          <w:marBottom w:val="0"/>
          <w:divBdr>
            <w:top w:val="none" w:sz="0" w:space="0" w:color="auto"/>
            <w:left w:val="none" w:sz="0" w:space="0" w:color="auto"/>
            <w:bottom w:val="none" w:sz="0" w:space="0" w:color="auto"/>
            <w:right w:val="none" w:sz="0" w:space="0" w:color="auto"/>
          </w:divBdr>
        </w:div>
        <w:div w:id="1218589207">
          <w:marLeft w:val="0"/>
          <w:marRight w:val="0"/>
          <w:marTop w:val="240"/>
          <w:marBottom w:val="24"/>
          <w:divBdr>
            <w:top w:val="single" w:sz="8" w:space="2" w:color="808080"/>
            <w:left w:val="none" w:sz="0" w:space="0" w:color="auto"/>
            <w:bottom w:val="none" w:sz="0" w:space="0" w:color="auto"/>
            <w:right w:val="none" w:sz="0" w:space="0" w:color="auto"/>
          </w:divBdr>
        </w:div>
        <w:div w:id="1152986526">
          <w:marLeft w:val="0"/>
          <w:marRight w:val="0"/>
          <w:marTop w:val="120"/>
          <w:marBottom w:val="0"/>
          <w:divBdr>
            <w:top w:val="none" w:sz="0" w:space="0" w:color="auto"/>
            <w:left w:val="none" w:sz="0" w:space="0" w:color="auto"/>
            <w:bottom w:val="none" w:sz="0" w:space="0" w:color="auto"/>
            <w:right w:val="none" w:sz="0" w:space="0" w:color="auto"/>
          </w:divBdr>
        </w:div>
        <w:div w:id="328870844">
          <w:marLeft w:val="0"/>
          <w:marRight w:val="0"/>
          <w:marTop w:val="120"/>
          <w:marBottom w:val="0"/>
          <w:divBdr>
            <w:top w:val="none" w:sz="0" w:space="0" w:color="auto"/>
            <w:left w:val="none" w:sz="0" w:space="0" w:color="auto"/>
            <w:bottom w:val="none" w:sz="0" w:space="0" w:color="auto"/>
            <w:right w:val="none" w:sz="0" w:space="0" w:color="auto"/>
          </w:divBdr>
        </w:div>
      </w:divsChild>
    </w:div>
    <w:div w:id="1502238713">
      <w:bodyDiv w:val="1"/>
      <w:marLeft w:val="0"/>
      <w:marRight w:val="0"/>
      <w:marTop w:val="0"/>
      <w:marBottom w:val="0"/>
      <w:divBdr>
        <w:top w:val="none" w:sz="0" w:space="0" w:color="auto"/>
        <w:left w:val="none" w:sz="0" w:space="0" w:color="auto"/>
        <w:bottom w:val="none" w:sz="0" w:space="0" w:color="auto"/>
        <w:right w:val="none" w:sz="0" w:space="0" w:color="auto"/>
      </w:divBdr>
      <w:divsChild>
        <w:div w:id="191724001">
          <w:marLeft w:val="0"/>
          <w:marRight w:val="0"/>
          <w:marTop w:val="120"/>
          <w:marBottom w:val="0"/>
          <w:divBdr>
            <w:top w:val="none" w:sz="0" w:space="0" w:color="auto"/>
            <w:left w:val="none" w:sz="0" w:space="0" w:color="auto"/>
            <w:bottom w:val="none" w:sz="0" w:space="0" w:color="auto"/>
            <w:right w:val="none" w:sz="0" w:space="0" w:color="auto"/>
          </w:divBdr>
        </w:div>
        <w:div w:id="1690063400">
          <w:marLeft w:val="0"/>
          <w:marRight w:val="0"/>
          <w:marTop w:val="240"/>
          <w:marBottom w:val="24"/>
          <w:divBdr>
            <w:top w:val="single" w:sz="8" w:space="2" w:color="808080"/>
            <w:left w:val="none" w:sz="0" w:space="0" w:color="auto"/>
            <w:bottom w:val="none" w:sz="0" w:space="0" w:color="auto"/>
            <w:right w:val="none" w:sz="0" w:space="0" w:color="auto"/>
          </w:divBdr>
        </w:div>
        <w:div w:id="1443302706">
          <w:marLeft w:val="0"/>
          <w:marRight w:val="0"/>
          <w:marTop w:val="120"/>
          <w:marBottom w:val="0"/>
          <w:divBdr>
            <w:top w:val="none" w:sz="0" w:space="0" w:color="auto"/>
            <w:left w:val="none" w:sz="0" w:space="0" w:color="auto"/>
            <w:bottom w:val="none" w:sz="0" w:space="0" w:color="auto"/>
            <w:right w:val="none" w:sz="0" w:space="0" w:color="auto"/>
          </w:divBdr>
        </w:div>
        <w:div w:id="1321343901">
          <w:marLeft w:val="0"/>
          <w:marRight w:val="0"/>
          <w:marTop w:val="120"/>
          <w:marBottom w:val="0"/>
          <w:divBdr>
            <w:top w:val="none" w:sz="0" w:space="0" w:color="auto"/>
            <w:left w:val="none" w:sz="0" w:space="0" w:color="auto"/>
            <w:bottom w:val="none" w:sz="0" w:space="0" w:color="auto"/>
            <w:right w:val="none" w:sz="0" w:space="0" w:color="auto"/>
          </w:divBdr>
        </w:div>
        <w:div w:id="1678462245">
          <w:marLeft w:val="567"/>
          <w:marRight w:val="0"/>
          <w:marTop w:val="60"/>
          <w:marBottom w:val="0"/>
          <w:divBdr>
            <w:top w:val="none" w:sz="0" w:space="0" w:color="auto"/>
            <w:left w:val="none" w:sz="0" w:space="0" w:color="auto"/>
            <w:bottom w:val="none" w:sz="0" w:space="0" w:color="auto"/>
            <w:right w:val="none" w:sz="0" w:space="0" w:color="auto"/>
          </w:divBdr>
        </w:div>
        <w:div w:id="890193564">
          <w:marLeft w:val="0"/>
          <w:marRight w:val="0"/>
          <w:marTop w:val="120"/>
          <w:marBottom w:val="0"/>
          <w:divBdr>
            <w:top w:val="none" w:sz="0" w:space="0" w:color="auto"/>
            <w:left w:val="none" w:sz="0" w:space="0" w:color="auto"/>
            <w:bottom w:val="none" w:sz="0" w:space="0" w:color="auto"/>
            <w:right w:val="none" w:sz="0" w:space="0" w:color="auto"/>
          </w:divBdr>
        </w:div>
      </w:divsChild>
    </w:div>
    <w:div w:id="1643844953">
      <w:bodyDiv w:val="1"/>
      <w:marLeft w:val="0"/>
      <w:marRight w:val="0"/>
      <w:marTop w:val="0"/>
      <w:marBottom w:val="0"/>
      <w:divBdr>
        <w:top w:val="none" w:sz="0" w:space="0" w:color="auto"/>
        <w:left w:val="none" w:sz="0" w:space="0" w:color="auto"/>
        <w:bottom w:val="none" w:sz="0" w:space="0" w:color="auto"/>
        <w:right w:val="none" w:sz="0" w:space="0" w:color="auto"/>
      </w:divBdr>
    </w:div>
    <w:div w:id="1733653656">
      <w:bodyDiv w:val="1"/>
      <w:marLeft w:val="0"/>
      <w:marRight w:val="0"/>
      <w:marTop w:val="0"/>
      <w:marBottom w:val="0"/>
      <w:divBdr>
        <w:top w:val="none" w:sz="0" w:space="0" w:color="auto"/>
        <w:left w:val="none" w:sz="0" w:space="0" w:color="auto"/>
        <w:bottom w:val="none" w:sz="0" w:space="0" w:color="auto"/>
        <w:right w:val="none" w:sz="0" w:space="0" w:color="auto"/>
      </w:divBdr>
      <w:divsChild>
        <w:div w:id="2014456514">
          <w:marLeft w:val="0"/>
          <w:marRight w:val="0"/>
          <w:marTop w:val="120"/>
          <w:marBottom w:val="0"/>
          <w:divBdr>
            <w:top w:val="none" w:sz="0" w:space="0" w:color="auto"/>
            <w:left w:val="none" w:sz="0" w:space="0" w:color="auto"/>
            <w:bottom w:val="none" w:sz="0" w:space="0" w:color="auto"/>
            <w:right w:val="none" w:sz="0" w:space="0" w:color="auto"/>
          </w:divBdr>
        </w:div>
        <w:div w:id="2069647888">
          <w:marLeft w:val="567"/>
          <w:marRight w:val="0"/>
          <w:marTop w:val="60"/>
          <w:marBottom w:val="0"/>
          <w:divBdr>
            <w:top w:val="none" w:sz="0" w:space="0" w:color="auto"/>
            <w:left w:val="none" w:sz="0" w:space="0" w:color="auto"/>
            <w:bottom w:val="none" w:sz="0" w:space="0" w:color="auto"/>
            <w:right w:val="none" w:sz="0" w:space="0" w:color="auto"/>
          </w:divBdr>
        </w:div>
        <w:div w:id="1260524317">
          <w:marLeft w:val="0"/>
          <w:marRight w:val="0"/>
          <w:marTop w:val="240"/>
          <w:marBottom w:val="24"/>
          <w:divBdr>
            <w:top w:val="single" w:sz="8" w:space="2" w:color="808080"/>
            <w:left w:val="none" w:sz="0" w:space="0" w:color="auto"/>
            <w:bottom w:val="none" w:sz="0" w:space="0" w:color="auto"/>
            <w:right w:val="none" w:sz="0" w:space="0" w:color="auto"/>
          </w:divBdr>
        </w:div>
        <w:div w:id="1550268052">
          <w:marLeft w:val="0"/>
          <w:marRight w:val="0"/>
          <w:marTop w:val="120"/>
          <w:marBottom w:val="0"/>
          <w:divBdr>
            <w:top w:val="none" w:sz="0" w:space="0" w:color="auto"/>
            <w:left w:val="none" w:sz="0" w:space="0" w:color="auto"/>
            <w:bottom w:val="none" w:sz="0" w:space="0" w:color="auto"/>
            <w:right w:val="none" w:sz="0" w:space="0" w:color="auto"/>
          </w:divBdr>
        </w:div>
        <w:div w:id="1654600857">
          <w:marLeft w:val="567"/>
          <w:marRight w:val="0"/>
          <w:marTop w:val="60"/>
          <w:marBottom w:val="0"/>
          <w:divBdr>
            <w:top w:val="none" w:sz="0" w:space="0" w:color="auto"/>
            <w:left w:val="none" w:sz="0" w:space="0" w:color="auto"/>
            <w:bottom w:val="none" w:sz="0" w:space="0" w:color="auto"/>
            <w:right w:val="none" w:sz="0" w:space="0" w:color="auto"/>
          </w:divBdr>
        </w:div>
      </w:divsChild>
    </w:div>
    <w:div w:id="1865512617">
      <w:bodyDiv w:val="1"/>
      <w:marLeft w:val="0"/>
      <w:marRight w:val="0"/>
      <w:marTop w:val="0"/>
      <w:marBottom w:val="0"/>
      <w:divBdr>
        <w:top w:val="none" w:sz="0" w:space="0" w:color="auto"/>
        <w:left w:val="none" w:sz="0" w:space="0" w:color="auto"/>
        <w:bottom w:val="none" w:sz="0" w:space="0" w:color="auto"/>
        <w:right w:val="none" w:sz="0" w:space="0" w:color="auto"/>
      </w:divBdr>
      <w:divsChild>
        <w:div w:id="796531331">
          <w:marLeft w:val="0"/>
          <w:marRight w:val="0"/>
          <w:marTop w:val="120"/>
          <w:marBottom w:val="0"/>
          <w:divBdr>
            <w:top w:val="none" w:sz="0" w:space="0" w:color="auto"/>
            <w:left w:val="none" w:sz="0" w:space="0" w:color="auto"/>
            <w:bottom w:val="none" w:sz="0" w:space="0" w:color="auto"/>
            <w:right w:val="none" w:sz="0" w:space="0" w:color="auto"/>
          </w:divBdr>
        </w:div>
        <w:div w:id="421219351">
          <w:marLeft w:val="0"/>
          <w:marRight w:val="0"/>
          <w:marTop w:val="240"/>
          <w:marBottom w:val="24"/>
          <w:divBdr>
            <w:top w:val="single" w:sz="8" w:space="2" w:color="808080"/>
            <w:left w:val="none" w:sz="0" w:space="0" w:color="auto"/>
            <w:bottom w:val="none" w:sz="0" w:space="0" w:color="auto"/>
            <w:right w:val="none" w:sz="0" w:space="0" w:color="auto"/>
          </w:divBdr>
        </w:div>
        <w:div w:id="482166445">
          <w:marLeft w:val="0"/>
          <w:marRight w:val="0"/>
          <w:marTop w:val="120"/>
          <w:marBottom w:val="0"/>
          <w:divBdr>
            <w:top w:val="none" w:sz="0" w:space="0" w:color="auto"/>
            <w:left w:val="none" w:sz="0" w:space="0" w:color="auto"/>
            <w:bottom w:val="none" w:sz="0" w:space="0" w:color="auto"/>
            <w:right w:val="none" w:sz="0" w:space="0" w:color="auto"/>
          </w:divBdr>
        </w:div>
        <w:div w:id="2053653789">
          <w:marLeft w:val="0"/>
          <w:marRight w:val="0"/>
          <w:marTop w:val="120"/>
          <w:marBottom w:val="0"/>
          <w:divBdr>
            <w:top w:val="none" w:sz="0" w:space="0" w:color="auto"/>
            <w:left w:val="none" w:sz="0" w:space="0" w:color="auto"/>
            <w:bottom w:val="none" w:sz="0" w:space="0" w:color="auto"/>
            <w:right w:val="none" w:sz="0" w:space="0" w:color="auto"/>
          </w:divBdr>
        </w:div>
        <w:div w:id="2035958682">
          <w:marLeft w:val="0"/>
          <w:marRight w:val="0"/>
          <w:marTop w:val="120"/>
          <w:marBottom w:val="0"/>
          <w:divBdr>
            <w:top w:val="none" w:sz="0" w:space="0" w:color="auto"/>
            <w:left w:val="none" w:sz="0" w:space="0" w:color="auto"/>
            <w:bottom w:val="none" w:sz="0" w:space="0" w:color="auto"/>
            <w:right w:val="none" w:sz="0" w:space="0" w:color="auto"/>
          </w:divBdr>
        </w:div>
        <w:div w:id="1995405909">
          <w:marLeft w:val="0"/>
          <w:marRight w:val="0"/>
          <w:marTop w:val="120"/>
          <w:marBottom w:val="0"/>
          <w:divBdr>
            <w:top w:val="none" w:sz="0" w:space="0" w:color="auto"/>
            <w:left w:val="none" w:sz="0" w:space="0" w:color="auto"/>
            <w:bottom w:val="none" w:sz="0" w:space="0" w:color="auto"/>
            <w:right w:val="none" w:sz="0" w:space="0" w:color="auto"/>
          </w:divBdr>
        </w:div>
        <w:div w:id="781077198">
          <w:marLeft w:val="0"/>
          <w:marRight w:val="0"/>
          <w:marTop w:val="120"/>
          <w:marBottom w:val="0"/>
          <w:divBdr>
            <w:top w:val="none" w:sz="0" w:space="0" w:color="auto"/>
            <w:left w:val="none" w:sz="0" w:space="0" w:color="auto"/>
            <w:bottom w:val="none" w:sz="0" w:space="0" w:color="auto"/>
            <w:right w:val="none" w:sz="0" w:space="0" w:color="auto"/>
          </w:divBdr>
        </w:div>
        <w:div w:id="1398438343">
          <w:marLeft w:val="0"/>
          <w:marRight w:val="0"/>
          <w:marTop w:val="120"/>
          <w:marBottom w:val="0"/>
          <w:divBdr>
            <w:top w:val="none" w:sz="0" w:space="0" w:color="auto"/>
            <w:left w:val="none" w:sz="0" w:space="0" w:color="auto"/>
            <w:bottom w:val="none" w:sz="0" w:space="0" w:color="auto"/>
            <w:right w:val="none" w:sz="0" w:space="0" w:color="auto"/>
          </w:divBdr>
        </w:div>
        <w:div w:id="1895576457">
          <w:marLeft w:val="0"/>
          <w:marRight w:val="0"/>
          <w:marTop w:val="240"/>
          <w:marBottom w:val="24"/>
          <w:divBdr>
            <w:top w:val="single" w:sz="8" w:space="2" w:color="808080"/>
            <w:left w:val="none" w:sz="0" w:space="0" w:color="auto"/>
            <w:bottom w:val="none" w:sz="0" w:space="0" w:color="auto"/>
            <w:right w:val="none" w:sz="0" w:space="0" w:color="auto"/>
          </w:divBdr>
        </w:div>
        <w:div w:id="570045306">
          <w:marLeft w:val="0"/>
          <w:marRight w:val="0"/>
          <w:marTop w:val="120"/>
          <w:marBottom w:val="0"/>
          <w:divBdr>
            <w:top w:val="none" w:sz="0" w:space="0" w:color="auto"/>
            <w:left w:val="none" w:sz="0" w:space="0" w:color="auto"/>
            <w:bottom w:val="none" w:sz="0" w:space="0" w:color="auto"/>
            <w:right w:val="none" w:sz="0" w:space="0" w:color="auto"/>
          </w:divBdr>
        </w:div>
        <w:div w:id="1954819218">
          <w:marLeft w:val="0"/>
          <w:marRight w:val="0"/>
          <w:marTop w:val="120"/>
          <w:marBottom w:val="0"/>
          <w:divBdr>
            <w:top w:val="none" w:sz="0" w:space="0" w:color="auto"/>
            <w:left w:val="none" w:sz="0" w:space="0" w:color="auto"/>
            <w:bottom w:val="none" w:sz="0" w:space="0" w:color="auto"/>
            <w:right w:val="none" w:sz="0" w:space="0" w:color="auto"/>
          </w:divBdr>
        </w:div>
        <w:div w:id="1862158257">
          <w:marLeft w:val="0"/>
          <w:marRight w:val="0"/>
          <w:marTop w:val="120"/>
          <w:marBottom w:val="0"/>
          <w:divBdr>
            <w:top w:val="none" w:sz="0" w:space="0" w:color="auto"/>
            <w:left w:val="none" w:sz="0" w:space="0" w:color="auto"/>
            <w:bottom w:val="none" w:sz="0" w:space="0" w:color="auto"/>
            <w:right w:val="none" w:sz="0" w:space="0" w:color="auto"/>
          </w:divBdr>
        </w:div>
        <w:div w:id="1643921695">
          <w:marLeft w:val="0"/>
          <w:marRight w:val="0"/>
          <w:marTop w:val="120"/>
          <w:marBottom w:val="0"/>
          <w:divBdr>
            <w:top w:val="none" w:sz="0" w:space="0" w:color="auto"/>
            <w:left w:val="none" w:sz="0" w:space="0" w:color="auto"/>
            <w:bottom w:val="none" w:sz="0" w:space="0" w:color="auto"/>
            <w:right w:val="none" w:sz="0" w:space="0" w:color="auto"/>
          </w:divBdr>
        </w:div>
      </w:divsChild>
    </w:div>
    <w:div w:id="1877816830">
      <w:bodyDiv w:val="1"/>
      <w:marLeft w:val="0"/>
      <w:marRight w:val="0"/>
      <w:marTop w:val="0"/>
      <w:marBottom w:val="0"/>
      <w:divBdr>
        <w:top w:val="none" w:sz="0" w:space="0" w:color="auto"/>
        <w:left w:val="none" w:sz="0" w:space="0" w:color="auto"/>
        <w:bottom w:val="none" w:sz="0" w:space="0" w:color="auto"/>
        <w:right w:val="none" w:sz="0" w:space="0" w:color="auto"/>
      </w:divBdr>
    </w:div>
    <w:div w:id="1951010631">
      <w:bodyDiv w:val="1"/>
      <w:marLeft w:val="0"/>
      <w:marRight w:val="0"/>
      <w:marTop w:val="0"/>
      <w:marBottom w:val="0"/>
      <w:divBdr>
        <w:top w:val="none" w:sz="0" w:space="0" w:color="auto"/>
        <w:left w:val="none" w:sz="0" w:space="0" w:color="auto"/>
        <w:bottom w:val="none" w:sz="0" w:space="0" w:color="auto"/>
        <w:right w:val="none" w:sz="0" w:space="0" w:color="auto"/>
      </w:divBdr>
      <w:divsChild>
        <w:div w:id="2001542172">
          <w:marLeft w:val="0"/>
          <w:marRight w:val="0"/>
          <w:marTop w:val="120"/>
          <w:marBottom w:val="0"/>
          <w:divBdr>
            <w:top w:val="none" w:sz="0" w:space="0" w:color="auto"/>
            <w:left w:val="none" w:sz="0" w:space="0" w:color="auto"/>
            <w:bottom w:val="none" w:sz="0" w:space="0" w:color="auto"/>
            <w:right w:val="none" w:sz="0" w:space="0" w:color="auto"/>
          </w:divBdr>
        </w:div>
      </w:divsChild>
    </w:div>
    <w:div w:id="1953780273">
      <w:bodyDiv w:val="1"/>
      <w:marLeft w:val="0"/>
      <w:marRight w:val="0"/>
      <w:marTop w:val="0"/>
      <w:marBottom w:val="0"/>
      <w:divBdr>
        <w:top w:val="none" w:sz="0" w:space="0" w:color="auto"/>
        <w:left w:val="none" w:sz="0" w:space="0" w:color="auto"/>
        <w:bottom w:val="none" w:sz="0" w:space="0" w:color="auto"/>
        <w:right w:val="none" w:sz="0" w:space="0" w:color="auto"/>
      </w:divBdr>
    </w:div>
    <w:div w:id="1994488253">
      <w:bodyDiv w:val="1"/>
      <w:marLeft w:val="0"/>
      <w:marRight w:val="0"/>
      <w:marTop w:val="0"/>
      <w:marBottom w:val="0"/>
      <w:divBdr>
        <w:top w:val="none" w:sz="0" w:space="0" w:color="auto"/>
        <w:left w:val="none" w:sz="0" w:space="0" w:color="auto"/>
        <w:bottom w:val="none" w:sz="0" w:space="0" w:color="auto"/>
        <w:right w:val="none" w:sz="0" w:space="0" w:color="auto"/>
      </w:divBdr>
    </w:div>
    <w:div w:id="2060133304">
      <w:bodyDiv w:val="1"/>
      <w:marLeft w:val="0"/>
      <w:marRight w:val="0"/>
      <w:marTop w:val="0"/>
      <w:marBottom w:val="0"/>
      <w:divBdr>
        <w:top w:val="none" w:sz="0" w:space="0" w:color="auto"/>
        <w:left w:val="none" w:sz="0" w:space="0" w:color="auto"/>
        <w:bottom w:val="none" w:sz="0" w:space="0" w:color="auto"/>
        <w:right w:val="none" w:sz="0" w:space="0" w:color="auto"/>
      </w:divBdr>
      <w:divsChild>
        <w:div w:id="1848475492">
          <w:marLeft w:val="0"/>
          <w:marRight w:val="0"/>
          <w:marTop w:val="120"/>
          <w:marBottom w:val="0"/>
          <w:divBdr>
            <w:top w:val="none" w:sz="0" w:space="0" w:color="auto"/>
            <w:left w:val="none" w:sz="0" w:space="0" w:color="auto"/>
            <w:bottom w:val="none" w:sz="0" w:space="0" w:color="auto"/>
            <w:right w:val="none" w:sz="0" w:space="0" w:color="auto"/>
          </w:divBdr>
        </w:div>
        <w:div w:id="1165632941">
          <w:marLeft w:val="0"/>
          <w:marRight w:val="0"/>
          <w:marTop w:val="240"/>
          <w:marBottom w:val="24"/>
          <w:divBdr>
            <w:top w:val="single" w:sz="8" w:space="2" w:color="808080"/>
            <w:left w:val="none" w:sz="0" w:space="0" w:color="auto"/>
            <w:bottom w:val="none" w:sz="0" w:space="0" w:color="auto"/>
            <w:right w:val="none" w:sz="0" w:space="0" w:color="auto"/>
          </w:divBdr>
        </w:div>
        <w:div w:id="2087609312">
          <w:marLeft w:val="0"/>
          <w:marRight w:val="0"/>
          <w:marTop w:val="120"/>
          <w:marBottom w:val="0"/>
          <w:divBdr>
            <w:top w:val="none" w:sz="0" w:space="0" w:color="auto"/>
            <w:left w:val="none" w:sz="0" w:space="0" w:color="auto"/>
            <w:bottom w:val="none" w:sz="0" w:space="0" w:color="auto"/>
            <w:right w:val="none" w:sz="0" w:space="0" w:color="auto"/>
          </w:divBdr>
        </w:div>
        <w:div w:id="1089733620">
          <w:marLeft w:val="0"/>
          <w:marRight w:val="0"/>
          <w:marTop w:val="120"/>
          <w:marBottom w:val="0"/>
          <w:divBdr>
            <w:top w:val="none" w:sz="0" w:space="0" w:color="auto"/>
            <w:left w:val="none" w:sz="0" w:space="0" w:color="auto"/>
            <w:bottom w:val="none" w:sz="0" w:space="0" w:color="auto"/>
            <w:right w:val="none" w:sz="0" w:space="0" w:color="auto"/>
          </w:divBdr>
        </w:div>
        <w:div w:id="940450202">
          <w:marLeft w:val="1134"/>
          <w:marRight w:val="0"/>
          <w:marTop w:val="60"/>
          <w:marBottom w:val="0"/>
          <w:divBdr>
            <w:top w:val="none" w:sz="0" w:space="0" w:color="auto"/>
            <w:left w:val="none" w:sz="0" w:space="0" w:color="auto"/>
            <w:bottom w:val="none" w:sz="0" w:space="0" w:color="auto"/>
            <w:right w:val="none" w:sz="0" w:space="0" w:color="auto"/>
          </w:divBdr>
        </w:div>
        <w:div w:id="276301947">
          <w:marLeft w:val="1134"/>
          <w:marRight w:val="0"/>
          <w:marTop w:val="60"/>
          <w:marBottom w:val="0"/>
          <w:divBdr>
            <w:top w:val="none" w:sz="0" w:space="0" w:color="auto"/>
            <w:left w:val="none" w:sz="0" w:space="0" w:color="auto"/>
            <w:bottom w:val="none" w:sz="0" w:space="0" w:color="auto"/>
            <w:right w:val="none" w:sz="0" w:space="0" w:color="auto"/>
          </w:divBdr>
        </w:div>
        <w:div w:id="1701861043">
          <w:marLeft w:val="1134"/>
          <w:marRight w:val="0"/>
          <w:marTop w:val="60"/>
          <w:marBottom w:val="0"/>
          <w:divBdr>
            <w:top w:val="none" w:sz="0" w:space="0" w:color="auto"/>
            <w:left w:val="none" w:sz="0" w:space="0" w:color="auto"/>
            <w:bottom w:val="none" w:sz="0" w:space="0" w:color="auto"/>
            <w:right w:val="none" w:sz="0" w:space="0" w:color="auto"/>
          </w:divBdr>
        </w:div>
        <w:div w:id="950893877">
          <w:marLeft w:val="0"/>
          <w:marRight w:val="0"/>
          <w:marTop w:val="120"/>
          <w:marBottom w:val="0"/>
          <w:divBdr>
            <w:top w:val="none" w:sz="0" w:space="0" w:color="auto"/>
            <w:left w:val="none" w:sz="0" w:space="0" w:color="auto"/>
            <w:bottom w:val="none" w:sz="0" w:space="0" w:color="auto"/>
            <w:right w:val="none" w:sz="0" w:space="0" w:color="auto"/>
          </w:divBdr>
        </w:div>
        <w:div w:id="437912411">
          <w:marLeft w:val="0"/>
          <w:marRight w:val="0"/>
          <w:marTop w:val="120"/>
          <w:marBottom w:val="0"/>
          <w:divBdr>
            <w:top w:val="none" w:sz="0" w:space="0" w:color="auto"/>
            <w:left w:val="none" w:sz="0" w:space="0" w:color="auto"/>
            <w:bottom w:val="none" w:sz="0" w:space="0" w:color="auto"/>
            <w:right w:val="none" w:sz="0" w:space="0" w:color="auto"/>
          </w:divBdr>
        </w:div>
        <w:div w:id="1253317201">
          <w:marLeft w:val="567"/>
          <w:marRight w:val="0"/>
          <w:marTop w:val="60"/>
          <w:marBottom w:val="0"/>
          <w:divBdr>
            <w:top w:val="none" w:sz="0" w:space="0" w:color="auto"/>
            <w:left w:val="none" w:sz="0" w:space="0" w:color="auto"/>
            <w:bottom w:val="none" w:sz="0" w:space="0" w:color="auto"/>
            <w:right w:val="none" w:sz="0" w:space="0" w:color="auto"/>
          </w:divBdr>
        </w:div>
        <w:div w:id="765199050">
          <w:marLeft w:val="0"/>
          <w:marRight w:val="0"/>
          <w:marTop w:val="240"/>
          <w:marBottom w:val="24"/>
          <w:divBdr>
            <w:top w:val="single" w:sz="8" w:space="2" w:color="808080"/>
            <w:left w:val="none" w:sz="0" w:space="0" w:color="auto"/>
            <w:bottom w:val="none" w:sz="0" w:space="0" w:color="auto"/>
            <w:right w:val="none" w:sz="0" w:space="0" w:color="auto"/>
          </w:divBdr>
        </w:div>
        <w:div w:id="1976908567">
          <w:marLeft w:val="0"/>
          <w:marRight w:val="0"/>
          <w:marTop w:val="120"/>
          <w:marBottom w:val="0"/>
          <w:divBdr>
            <w:top w:val="none" w:sz="0" w:space="0" w:color="auto"/>
            <w:left w:val="none" w:sz="0" w:space="0" w:color="auto"/>
            <w:bottom w:val="none" w:sz="0" w:space="0" w:color="auto"/>
            <w:right w:val="none" w:sz="0" w:space="0" w:color="auto"/>
          </w:divBdr>
        </w:div>
        <w:div w:id="93983543">
          <w:marLeft w:val="0"/>
          <w:marRight w:val="0"/>
          <w:marTop w:val="120"/>
          <w:marBottom w:val="0"/>
          <w:divBdr>
            <w:top w:val="none" w:sz="0" w:space="0" w:color="auto"/>
            <w:left w:val="none" w:sz="0" w:space="0" w:color="auto"/>
            <w:bottom w:val="none" w:sz="0" w:space="0" w:color="auto"/>
            <w:right w:val="none" w:sz="0" w:space="0" w:color="auto"/>
          </w:divBdr>
        </w:div>
        <w:div w:id="755829509">
          <w:marLeft w:val="567"/>
          <w:marRight w:val="0"/>
          <w:marTop w:val="60"/>
          <w:marBottom w:val="0"/>
          <w:divBdr>
            <w:top w:val="none" w:sz="0" w:space="0" w:color="auto"/>
            <w:left w:val="none" w:sz="0" w:space="0" w:color="auto"/>
            <w:bottom w:val="none" w:sz="0" w:space="0" w:color="auto"/>
            <w:right w:val="none" w:sz="0" w:space="0" w:color="auto"/>
          </w:divBdr>
        </w:div>
        <w:div w:id="924264137">
          <w:marLeft w:val="0"/>
          <w:marRight w:val="0"/>
          <w:marTop w:val="120"/>
          <w:marBottom w:val="0"/>
          <w:divBdr>
            <w:top w:val="none" w:sz="0" w:space="0" w:color="auto"/>
            <w:left w:val="none" w:sz="0" w:space="0" w:color="auto"/>
            <w:bottom w:val="none" w:sz="0" w:space="0" w:color="auto"/>
            <w:right w:val="none" w:sz="0" w:space="0" w:color="auto"/>
          </w:divBdr>
        </w:div>
        <w:div w:id="156265259">
          <w:marLeft w:val="567"/>
          <w:marRight w:val="0"/>
          <w:marTop w:val="60"/>
          <w:marBottom w:val="0"/>
          <w:divBdr>
            <w:top w:val="none" w:sz="0" w:space="0" w:color="auto"/>
            <w:left w:val="none" w:sz="0" w:space="0" w:color="auto"/>
            <w:bottom w:val="none" w:sz="0" w:space="0" w:color="auto"/>
            <w:right w:val="none" w:sz="0" w:space="0" w:color="auto"/>
          </w:divBdr>
        </w:div>
        <w:div w:id="1879774197">
          <w:marLeft w:val="0"/>
          <w:marRight w:val="0"/>
          <w:marTop w:val="120"/>
          <w:marBottom w:val="0"/>
          <w:divBdr>
            <w:top w:val="none" w:sz="0" w:space="0" w:color="auto"/>
            <w:left w:val="none" w:sz="0" w:space="0" w:color="auto"/>
            <w:bottom w:val="none" w:sz="0" w:space="0" w:color="auto"/>
            <w:right w:val="none" w:sz="0" w:space="0" w:color="auto"/>
          </w:divBdr>
        </w:div>
        <w:div w:id="573512167">
          <w:marLeft w:val="0"/>
          <w:marRight w:val="0"/>
          <w:marTop w:val="240"/>
          <w:marBottom w:val="24"/>
          <w:divBdr>
            <w:top w:val="single" w:sz="8" w:space="2" w:color="808080"/>
            <w:left w:val="none" w:sz="0" w:space="0" w:color="auto"/>
            <w:bottom w:val="none" w:sz="0" w:space="0" w:color="auto"/>
            <w:right w:val="none" w:sz="0" w:space="0" w:color="auto"/>
          </w:divBdr>
        </w:div>
        <w:div w:id="1247348107">
          <w:marLeft w:val="0"/>
          <w:marRight w:val="0"/>
          <w:marTop w:val="120"/>
          <w:marBottom w:val="0"/>
          <w:divBdr>
            <w:top w:val="none" w:sz="0" w:space="0" w:color="auto"/>
            <w:left w:val="none" w:sz="0" w:space="0" w:color="auto"/>
            <w:bottom w:val="none" w:sz="0" w:space="0" w:color="auto"/>
            <w:right w:val="none" w:sz="0" w:space="0" w:color="auto"/>
          </w:divBdr>
        </w:div>
        <w:div w:id="988821202">
          <w:marLeft w:val="0"/>
          <w:marRight w:val="0"/>
          <w:marTop w:val="120"/>
          <w:marBottom w:val="0"/>
          <w:divBdr>
            <w:top w:val="none" w:sz="0" w:space="0" w:color="auto"/>
            <w:left w:val="none" w:sz="0" w:space="0" w:color="auto"/>
            <w:bottom w:val="none" w:sz="0" w:space="0" w:color="auto"/>
            <w:right w:val="none" w:sz="0" w:space="0" w:color="auto"/>
          </w:divBdr>
        </w:div>
        <w:div w:id="542134974">
          <w:marLeft w:val="0"/>
          <w:marRight w:val="0"/>
          <w:marTop w:val="120"/>
          <w:marBottom w:val="0"/>
          <w:divBdr>
            <w:top w:val="none" w:sz="0" w:space="0" w:color="auto"/>
            <w:left w:val="none" w:sz="0" w:space="0" w:color="auto"/>
            <w:bottom w:val="none" w:sz="0" w:space="0" w:color="auto"/>
            <w:right w:val="none" w:sz="0" w:space="0" w:color="auto"/>
          </w:divBdr>
        </w:div>
        <w:div w:id="1596550228">
          <w:marLeft w:val="567"/>
          <w:marRight w:val="0"/>
          <w:marTop w:val="60"/>
          <w:marBottom w:val="0"/>
          <w:divBdr>
            <w:top w:val="none" w:sz="0" w:space="0" w:color="auto"/>
            <w:left w:val="none" w:sz="0" w:space="0" w:color="auto"/>
            <w:bottom w:val="none" w:sz="0" w:space="0" w:color="auto"/>
            <w:right w:val="none" w:sz="0" w:space="0" w:color="auto"/>
          </w:divBdr>
        </w:div>
        <w:div w:id="124664364">
          <w:marLeft w:val="0"/>
          <w:marRight w:val="0"/>
          <w:marTop w:val="120"/>
          <w:marBottom w:val="0"/>
          <w:divBdr>
            <w:top w:val="none" w:sz="0" w:space="0" w:color="auto"/>
            <w:left w:val="none" w:sz="0" w:space="0" w:color="auto"/>
            <w:bottom w:val="none" w:sz="0" w:space="0" w:color="auto"/>
            <w:right w:val="none" w:sz="0" w:space="0" w:color="auto"/>
          </w:divBdr>
        </w:div>
        <w:div w:id="1294094723">
          <w:marLeft w:val="567"/>
          <w:marRight w:val="0"/>
          <w:marTop w:val="60"/>
          <w:marBottom w:val="0"/>
          <w:divBdr>
            <w:top w:val="none" w:sz="0" w:space="0" w:color="auto"/>
            <w:left w:val="none" w:sz="0" w:space="0" w:color="auto"/>
            <w:bottom w:val="none" w:sz="0" w:space="0" w:color="auto"/>
            <w:right w:val="none" w:sz="0" w:space="0" w:color="auto"/>
          </w:divBdr>
        </w:div>
        <w:div w:id="1071780380">
          <w:marLeft w:val="567"/>
          <w:marRight w:val="0"/>
          <w:marTop w:val="60"/>
          <w:marBottom w:val="0"/>
          <w:divBdr>
            <w:top w:val="none" w:sz="0" w:space="0" w:color="auto"/>
            <w:left w:val="none" w:sz="0" w:space="0" w:color="auto"/>
            <w:bottom w:val="none" w:sz="0" w:space="0" w:color="auto"/>
            <w:right w:val="none" w:sz="0" w:space="0" w:color="auto"/>
          </w:divBdr>
        </w:div>
        <w:div w:id="1297879689">
          <w:marLeft w:val="0"/>
          <w:marRight w:val="0"/>
          <w:marTop w:val="120"/>
          <w:marBottom w:val="0"/>
          <w:divBdr>
            <w:top w:val="none" w:sz="0" w:space="0" w:color="auto"/>
            <w:left w:val="none" w:sz="0" w:space="0" w:color="auto"/>
            <w:bottom w:val="none" w:sz="0" w:space="0" w:color="auto"/>
            <w:right w:val="none" w:sz="0" w:space="0" w:color="auto"/>
          </w:divBdr>
        </w:div>
        <w:div w:id="422920434">
          <w:marLeft w:val="0"/>
          <w:marRight w:val="0"/>
          <w:marTop w:val="240"/>
          <w:marBottom w:val="24"/>
          <w:divBdr>
            <w:top w:val="single" w:sz="8" w:space="2" w:color="808080"/>
            <w:left w:val="none" w:sz="0" w:space="0" w:color="auto"/>
            <w:bottom w:val="none" w:sz="0" w:space="0" w:color="auto"/>
            <w:right w:val="none" w:sz="0" w:space="0" w:color="auto"/>
          </w:divBdr>
        </w:div>
        <w:div w:id="704059675">
          <w:marLeft w:val="0"/>
          <w:marRight w:val="0"/>
          <w:marTop w:val="120"/>
          <w:marBottom w:val="0"/>
          <w:divBdr>
            <w:top w:val="none" w:sz="0" w:space="0" w:color="auto"/>
            <w:left w:val="none" w:sz="0" w:space="0" w:color="auto"/>
            <w:bottom w:val="none" w:sz="0" w:space="0" w:color="auto"/>
            <w:right w:val="none" w:sz="0" w:space="0" w:color="auto"/>
          </w:divBdr>
        </w:div>
        <w:div w:id="924194448">
          <w:marLeft w:val="0"/>
          <w:marRight w:val="0"/>
          <w:marTop w:val="120"/>
          <w:marBottom w:val="0"/>
          <w:divBdr>
            <w:top w:val="none" w:sz="0" w:space="0" w:color="auto"/>
            <w:left w:val="none" w:sz="0" w:space="0" w:color="auto"/>
            <w:bottom w:val="none" w:sz="0" w:space="0" w:color="auto"/>
            <w:right w:val="none" w:sz="0" w:space="0" w:color="auto"/>
          </w:divBdr>
        </w:div>
        <w:div w:id="626737405">
          <w:marLeft w:val="567"/>
          <w:marRight w:val="0"/>
          <w:marTop w:val="60"/>
          <w:marBottom w:val="0"/>
          <w:divBdr>
            <w:top w:val="none" w:sz="0" w:space="0" w:color="auto"/>
            <w:left w:val="none" w:sz="0" w:space="0" w:color="auto"/>
            <w:bottom w:val="none" w:sz="0" w:space="0" w:color="auto"/>
            <w:right w:val="none" w:sz="0" w:space="0" w:color="auto"/>
          </w:divBdr>
        </w:div>
        <w:div w:id="1300964806">
          <w:marLeft w:val="567"/>
          <w:marRight w:val="0"/>
          <w:marTop w:val="60"/>
          <w:marBottom w:val="0"/>
          <w:divBdr>
            <w:top w:val="none" w:sz="0" w:space="0" w:color="auto"/>
            <w:left w:val="none" w:sz="0" w:space="0" w:color="auto"/>
            <w:bottom w:val="none" w:sz="0" w:space="0" w:color="auto"/>
            <w:right w:val="none" w:sz="0" w:space="0" w:color="auto"/>
          </w:divBdr>
        </w:div>
        <w:div w:id="759986174">
          <w:marLeft w:val="567"/>
          <w:marRight w:val="0"/>
          <w:marTop w:val="60"/>
          <w:marBottom w:val="0"/>
          <w:divBdr>
            <w:top w:val="none" w:sz="0" w:space="0" w:color="auto"/>
            <w:left w:val="none" w:sz="0" w:space="0" w:color="auto"/>
            <w:bottom w:val="none" w:sz="0" w:space="0" w:color="auto"/>
            <w:right w:val="none" w:sz="0" w:space="0" w:color="auto"/>
          </w:divBdr>
        </w:div>
        <w:div w:id="1961453755">
          <w:marLeft w:val="0"/>
          <w:marRight w:val="0"/>
          <w:marTop w:val="120"/>
          <w:marBottom w:val="0"/>
          <w:divBdr>
            <w:top w:val="none" w:sz="0" w:space="0" w:color="auto"/>
            <w:left w:val="none" w:sz="0" w:space="0" w:color="auto"/>
            <w:bottom w:val="none" w:sz="0" w:space="0" w:color="auto"/>
            <w:right w:val="none" w:sz="0" w:space="0" w:color="auto"/>
          </w:divBdr>
        </w:div>
        <w:div w:id="1944917376">
          <w:marLeft w:val="567"/>
          <w:marRight w:val="0"/>
          <w:marTop w:val="60"/>
          <w:marBottom w:val="0"/>
          <w:divBdr>
            <w:top w:val="none" w:sz="0" w:space="0" w:color="auto"/>
            <w:left w:val="none" w:sz="0" w:space="0" w:color="auto"/>
            <w:bottom w:val="none" w:sz="0" w:space="0" w:color="auto"/>
            <w:right w:val="none" w:sz="0" w:space="0" w:color="auto"/>
          </w:divBdr>
        </w:div>
        <w:div w:id="1767968099">
          <w:marLeft w:val="0"/>
          <w:marRight w:val="0"/>
          <w:marTop w:val="120"/>
          <w:marBottom w:val="0"/>
          <w:divBdr>
            <w:top w:val="none" w:sz="0" w:space="0" w:color="auto"/>
            <w:left w:val="none" w:sz="0" w:space="0" w:color="auto"/>
            <w:bottom w:val="none" w:sz="0" w:space="0" w:color="auto"/>
            <w:right w:val="none" w:sz="0" w:space="0" w:color="auto"/>
          </w:divBdr>
        </w:div>
        <w:div w:id="767771064">
          <w:marLeft w:val="567"/>
          <w:marRight w:val="0"/>
          <w:marTop w:val="60"/>
          <w:marBottom w:val="0"/>
          <w:divBdr>
            <w:top w:val="none" w:sz="0" w:space="0" w:color="auto"/>
            <w:left w:val="none" w:sz="0" w:space="0" w:color="auto"/>
            <w:bottom w:val="none" w:sz="0" w:space="0" w:color="auto"/>
            <w:right w:val="none" w:sz="0" w:space="0" w:color="auto"/>
          </w:divBdr>
        </w:div>
        <w:div w:id="1221938694">
          <w:marLeft w:val="0"/>
          <w:marRight w:val="0"/>
          <w:marTop w:val="120"/>
          <w:marBottom w:val="0"/>
          <w:divBdr>
            <w:top w:val="none" w:sz="0" w:space="0" w:color="auto"/>
            <w:left w:val="none" w:sz="0" w:space="0" w:color="auto"/>
            <w:bottom w:val="none" w:sz="0" w:space="0" w:color="auto"/>
            <w:right w:val="none" w:sz="0" w:space="0" w:color="auto"/>
          </w:divBdr>
        </w:div>
        <w:div w:id="1313484756">
          <w:marLeft w:val="0"/>
          <w:marRight w:val="0"/>
          <w:marTop w:val="120"/>
          <w:marBottom w:val="0"/>
          <w:divBdr>
            <w:top w:val="none" w:sz="0" w:space="0" w:color="auto"/>
            <w:left w:val="none" w:sz="0" w:space="0" w:color="auto"/>
            <w:bottom w:val="none" w:sz="0" w:space="0" w:color="auto"/>
            <w:right w:val="none" w:sz="0" w:space="0" w:color="auto"/>
          </w:divBdr>
        </w:div>
        <w:div w:id="1686710462">
          <w:marLeft w:val="0"/>
          <w:marRight w:val="0"/>
          <w:marTop w:val="240"/>
          <w:marBottom w:val="24"/>
          <w:divBdr>
            <w:top w:val="single" w:sz="8" w:space="2" w:color="808080"/>
            <w:left w:val="none" w:sz="0" w:space="0" w:color="auto"/>
            <w:bottom w:val="none" w:sz="0" w:space="0" w:color="auto"/>
            <w:right w:val="none" w:sz="0" w:space="0" w:color="auto"/>
          </w:divBdr>
        </w:div>
        <w:div w:id="354775270">
          <w:marLeft w:val="0"/>
          <w:marRight w:val="0"/>
          <w:marTop w:val="120"/>
          <w:marBottom w:val="0"/>
          <w:divBdr>
            <w:top w:val="none" w:sz="0" w:space="0" w:color="auto"/>
            <w:left w:val="none" w:sz="0" w:space="0" w:color="auto"/>
            <w:bottom w:val="none" w:sz="0" w:space="0" w:color="auto"/>
            <w:right w:val="none" w:sz="0" w:space="0" w:color="auto"/>
          </w:divBdr>
        </w:div>
        <w:div w:id="12240232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25174</Words>
  <Characters>143493</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Vahed</dc:creator>
  <cp:keywords/>
  <dc:description/>
  <cp:lastModifiedBy>Mary Bruce</cp:lastModifiedBy>
  <cp:revision>3</cp:revision>
  <cp:lastPrinted>2023-12-04T06:56:00Z</cp:lastPrinted>
  <dcterms:created xsi:type="dcterms:W3CDTF">2023-12-04T06:59:00Z</dcterms:created>
  <dcterms:modified xsi:type="dcterms:W3CDTF">2023-12-04T15:21:00Z</dcterms:modified>
</cp:coreProperties>
</file>