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EF5A" w14:textId="77777777" w:rsidR="00064D00" w:rsidRPr="00A92AD2" w:rsidRDefault="00064D00" w:rsidP="00064D00">
      <w:pPr>
        <w:spacing w:line="360" w:lineRule="auto"/>
        <w:contextualSpacing/>
        <w:jc w:val="center"/>
        <w:rPr>
          <w:rFonts w:ascii="Arial" w:hAnsi="Arial" w:cs="Arial"/>
          <w:b/>
          <w:bCs/>
          <w:lang w:val="en-GB"/>
        </w:rPr>
      </w:pPr>
      <w:r w:rsidRPr="00A92AD2">
        <w:rPr>
          <w:noProof/>
          <w:sz w:val="22"/>
          <w:lang w:val="en-GB"/>
        </w:rPr>
        <w:drawing>
          <wp:inline distT="0" distB="0" distL="0" distR="0" wp14:anchorId="246E4A1C" wp14:editId="361DED0A">
            <wp:extent cx="1162050" cy="1038225"/>
            <wp:effectExtent l="0" t="0" r="0" b="9525"/>
            <wp:docPr id="3" name="Picture 3" descr="C:\Users\USER\AppData\Local\Temp\ksohtml63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Local\Temp\ksohtml6316\wp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14:paraId="2F1F31DA" w14:textId="77777777" w:rsidR="00064D00" w:rsidRPr="00A92AD2" w:rsidRDefault="00064D00" w:rsidP="00064D00">
      <w:pPr>
        <w:spacing w:line="360" w:lineRule="auto"/>
        <w:contextualSpacing/>
        <w:jc w:val="center"/>
        <w:rPr>
          <w:rFonts w:ascii="Arial" w:hAnsi="Arial" w:cs="Arial"/>
          <w:b/>
          <w:bCs/>
          <w:lang w:val="en-GB"/>
        </w:rPr>
      </w:pPr>
      <w:r w:rsidRPr="00A92AD2">
        <w:rPr>
          <w:rFonts w:ascii="Arial" w:hAnsi="Arial" w:cs="Arial"/>
          <w:b/>
          <w:bCs/>
          <w:lang w:val="en-GB"/>
        </w:rPr>
        <w:t xml:space="preserve">IN THE HIGH COURT OF SOUTH AFRICA </w:t>
      </w:r>
    </w:p>
    <w:p w14:paraId="5AC85016" w14:textId="77777777" w:rsidR="00064D00" w:rsidRPr="00A92AD2" w:rsidRDefault="00064D00" w:rsidP="00064D00">
      <w:pPr>
        <w:spacing w:line="360" w:lineRule="auto"/>
        <w:contextualSpacing/>
        <w:jc w:val="center"/>
        <w:rPr>
          <w:rFonts w:ascii="Arial" w:hAnsi="Arial" w:cs="Arial"/>
          <w:b/>
          <w:bCs/>
          <w:lang w:val="en-GB"/>
        </w:rPr>
      </w:pPr>
      <w:r w:rsidRPr="00A92AD2">
        <w:rPr>
          <w:rFonts w:ascii="Arial" w:hAnsi="Arial" w:cs="Arial"/>
          <w:b/>
          <w:bCs/>
          <w:lang w:val="en-GB"/>
        </w:rPr>
        <w:t>KWAZULU-NATAL DIVISION, PIETERMARITZBURG</w:t>
      </w:r>
    </w:p>
    <w:p w14:paraId="51B5384E" w14:textId="77777777" w:rsidR="00064D00" w:rsidRPr="00A92AD2" w:rsidRDefault="00064D00" w:rsidP="00064D00">
      <w:pPr>
        <w:spacing w:line="360" w:lineRule="auto"/>
        <w:contextualSpacing/>
        <w:jc w:val="right"/>
        <w:rPr>
          <w:rFonts w:ascii="Arial" w:hAnsi="Arial" w:cs="Arial"/>
          <w:b/>
          <w:lang w:val="en-GB"/>
        </w:rPr>
      </w:pPr>
    </w:p>
    <w:p w14:paraId="303DD9C9" w14:textId="77777777" w:rsidR="00064D00" w:rsidRPr="00A92AD2" w:rsidRDefault="00064D00" w:rsidP="00064D00">
      <w:pPr>
        <w:spacing w:line="360" w:lineRule="auto"/>
        <w:contextualSpacing/>
        <w:jc w:val="right"/>
        <w:rPr>
          <w:rFonts w:ascii="Arial" w:hAnsi="Arial" w:cs="Arial"/>
          <w:b/>
          <w:lang w:val="en-GB"/>
        </w:rPr>
      </w:pPr>
      <w:r w:rsidRPr="00A92AD2">
        <w:rPr>
          <w:rFonts w:ascii="Arial" w:hAnsi="Arial" w:cs="Arial"/>
          <w:b/>
          <w:lang w:val="en-GB"/>
        </w:rPr>
        <w:t xml:space="preserve">Case No: 17574/2022P </w:t>
      </w:r>
    </w:p>
    <w:p w14:paraId="4FD8B881" w14:textId="77777777" w:rsidR="00064D00" w:rsidRPr="00A92AD2" w:rsidRDefault="00064D00" w:rsidP="00064D00">
      <w:pPr>
        <w:spacing w:line="360" w:lineRule="auto"/>
        <w:contextualSpacing/>
        <w:jc w:val="right"/>
        <w:rPr>
          <w:rFonts w:ascii="Arial" w:hAnsi="Arial" w:cs="Arial"/>
          <w:lang w:val="en-GB"/>
        </w:rPr>
      </w:pPr>
    </w:p>
    <w:p w14:paraId="482B0774" w14:textId="77777777" w:rsidR="00064D00" w:rsidRPr="00A92AD2" w:rsidRDefault="00064D00" w:rsidP="00064D00">
      <w:pPr>
        <w:spacing w:line="360" w:lineRule="auto"/>
        <w:contextualSpacing/>
        <w:jc w:val="both"/>
        <w:rPr>
          <w:rFonts w:ascii="Arial" w:hAnsi="Arial" w:cs="Arial"/>
          <w:lang w:val="en-GB"/>
        </w:rPr>
      </w:pPr>
      <w:r w:rsidRPr="00A92AD2">
        <w:rPr>
          <w:rFonts w:ascii="Arial" w:hAnsi="Arial" w:cs="Arial"/>
          <w:lang w:val="en-GB"/>
        </w:rPr>
        <w:t xml:space="preserve">In the matter between: </w:t>
      </w:r>
    </w:p>
    <w:p w14:paraId="35C9B7C5" w14:textId="7D0554FF" w:rsidR="00064D00" w:rsidRPr="00A92AD2" w:rsidRDefault="00064D00" w:rsidP="00064D00">
      <w:pPr>
        <w:tabs>
          <w:tab w:val="right" w:pos="8789"/>
        </w:tabs>
        <w:spacing w:line="360" w:lineRule="auto"/>
        <w:contextualSpacing/>
        <w:jc w:val="both"/>
        <w:rPr>
          <w:rFonts w:ascii="Arial" w:hAnsi="Arial" w:cs="Arial"/>
          <w:b/>
          <w:bCs/>
          <w:lang w:val="en-GB"/>
        </w:rPr>
      </w:pPr>
      <w:r w:rsidRPr="00A92AD2">
        <w:rPr>
          <w:rFonts w:ascii="Arial" w:hAnsi="Arial" w:cs="Arial"/>
          <w:b/>
          <w:bCs/>
          <w:lang w:val="en-GB"/>
        </w:rPr>
        <w:t>BANDRA INVESTMENTS CC</w:t>
      </w:r>
      <w:r w:rsidRPr="00A92AD2">
        <w:rPr>
          <w:rFonts w:ascii="Arial" w:hAnsi="Arial" w:cs="Arial"/>
          <w:b/>
          <w:bCs/>
          <w:lang w:val="en-GB"/>
        </w:rPr>
        <w:tab/>
      </w:r>
      <w:r w:rsidR="00D60F13">
        <w:rPr>
          <w:rFonts w:ascii="Arial" w:hAnsi="Arial" w:cs="Arial"/>
          <w:b/>
          <w:bCs/>
          <w:lang w:val="en-GB"/>
        </w:rPr>
        <w:t xml:space="preserve">FIRST </w:t>
      </w:r>
      <w:r>
        <w:rPr>
          <w:rFonts w:ascii="Arial" w:hAnsi="Arial" w:cs="Arial"/>
          <w:b/>
          <w:bCs/>
          <w:lang w:val="en-GB"/>
        </w:rPr>
        <w:t xml:space="preserve">APPLICANT </w:t>
      </w:r>
    </w:p>
    <w:p w14:paraId="169BD71D" w14:textId="1FA5BDBE" w:rsidR="00064D00" w:rsidRPr="00A92AD2" w:rsidRDefault="00064D00" w:rsidP="00064D00">
      <w:pPr>
        <w:tabs>
          <w:tab w:val="right" w:pos="8789"/>
        </w:tabs>
        <w:spacing w:line="360" w:lineRule="auto"/>
        <w:contextualSpacing/>
        <w:jc w:val="both"/>
        <w:rPr>
          <w:rFonts w:ascii="Arial" w:hAnsi="Arial" w:cs="Arial"/>
          <w:lang w:val="en-GB"/>
        </w:rPr>
      </w:pPr>
      <w:r w:rsidRPr="00A92AD2">
        <w:rPr>
          <w:rFonts w:ascii="Arial" w:hAnsi="Arial" w:cs="Arial"/>
          <w:b/>
          <w:bCs/>
          <w:lang w:val="en-GB"/>
        </w:rPr>
        <w:t>MERCHANT MOHAMMED</w:t>
      </w:r>
      <w:r w:rsidRPr="00A92AD2">
        <w:rPr>
          <w:rFonts w:ascii="Arial" w:hAnsi="Arial" w:cs="Arial"/>
          <w:b/>
          <w:bCs/>
          <w:lang w:val="en-GB"/>
        </w:rPr>
        <w:tab/>
      </w:r>
      <w:r w:rsidR="00D60F13">
        <w:rPr>
          <w:rFonts w:ascii="Arial" w:hAnsi="Arial" w:cs="Arial"/>
          <w:b/>
          <w:bCs/>
          <w:lang w:val="en-GB"/>
        </w:rPr>
        <w:t xml:space="preserve">SECOND </w:t>
      </w:r>
      <w:r>
        <w:rPr>
          <w:rFonts w:ascii="Arial" w:hAnsi="Arial" w:cs="Arial"/>
          <w:b/>
          <w:bCs/>
          <w:lang w:val="en-GB"/>
        </w:rPr>
        <w:t xml:space="preserve">APPLICANT </w:t>
      </w:r>
    </w:p>
    <w:p w14:paraId="73981F24" w14:textId="77777777" w:rsidR="00064D00" w:rsidRPr="00A92AD2" w:rsidRDefault="00064D00" w:rsidP="00064D00">
      <w:pPr>
        <w:tabs>
          <w:tab w:val="right" w:pos="8789"/>
        </w:tabs>
        <w:spacing w:line="360" w:lineRule="auto"/>
        <w:contextualSpacing/>
        <w:jc w:val="both"/>
        <w:rPr>
          <w:rFonts w:ascii="Arial" w:hAnsi="Arial" w:cs="Arial"/>
          <w:lang w:val="en-GB"/>
        </w:rPr>
      </w:pPr>
    </w:p>
    <w:p w14:paraId="2DEF9D58" w14:textId="77777777" w:rsidR="00064D00" w:rsidRPr="00A92AD2" w:rsidRDefault="00064D00" w:rsidP="00064D00">
      <w:pPr>
        <w:tabs>
          <w:tab w:val="right" w:pos="8789"/>
        </w:tabs>
        <w:spacing w:line="360" w:lineRule="auto"/>
        <w:contextualSpacing/>
        <w:jc w:val="both"/>
        <w:rPr>
          <w:rFonts w:ascii="Arial" w:hAnsi="Arial" w:cs="Arial"/>
          <w:lang w:val="en-GB"/>
        </w:rPr>
      </w:pPr>
      <w:r w:rsidRPr="00A92AD2">
        <w:rPr>
          <w:rFonts w:ascii="Arial" w:hAnsi="Arial" w:cs="Arial"/>
          <w:lang w:val="en-GB"/>
        </w:rPr>
        <w:t xml:space="preserve">and </w:t>
      </w:r>
    </w:p>
    <w:p w14:paraId="5C73F6C8" w14:textId="77777777" w:rsidR="00064D00" w:rsidRPr="00A92AD2" w:rsidRDefault="00064D00" w:rsidP="00064D00">
      <w:pPr>
        <w:tabs>
          <w:tab w:val="right" w:pos="8789"/>
        </w:tabs>
        <w:spacing w:line="360" w:lineRule="auto"/>
        <w:contextualSpacing/>
        <w:jc w:val="both"/>
        <w:rPr>
          <w:rFonts w:ascii="Arial" w:hAnsi="Arial" w:cs="Arial"/>
          <w:b/>
          <w:bCs/>
          <w:lang w:val="en-GB"/>
        </w:rPr>
      </w:pPr>
    </w:p>
    <w:p w14:paraId="67CF513D" w14:textId="77777777" w:rsidR="00064D00" w:rsidRPr="00A92AD2" w:rsidRDefault="00064D00" w:rsidP="00064D00">
      <w:pPr>
        <w:tabs>
          <w:tab w:val="right" w:pos="8789"/>
        </w:tabs>
        <w:spacing w:line="360" w:lineRule="auto"/>
        <w:contextualSpacing/>
        <w:jc w:val="both"/>
        <w:rPr>
          <w:rFonts w:ascii="Arial" w:hAnsi="Arial" w:cs="Arial"/>
          <w:b/>
          <w:bCs/>
          <w:lang w:val="en-GB"/>
        </w:rPr>
      </w:pPr>
      <w:r w:rsidRPr="00A92AD2">
        <w:rPr>
          <w:rFonts w:ascii="Arial" w:hAnsi="Arial" w:cs="Arial"/>
          <w:b/>
          <w:bCs/>
          <w:lang w:val="en-GB"/>
        </w:rPr>
        <w:t>SIMON CHETWYND-PA</w:t>
      </w:r>
      <w:bookmarkStart w:id="0" w:name="_GoBack"/>
      <w:bookmarkEnd w:id="0"/>
      <w:r w:rsidRPr="00A92AD2">
        <w:rPr>
          <w:rFonts w:ascii="Arial" w:hAnsi="Arial" w:cs="Arial"/>
          <w:b/>
          <w:bCs/>
          <w:lang w:val="en-GB"/>
        </w:rPr>
        <w:t>LMER</w:t>
      </w:r>
      <w:r w:rsidRPr="00A92AD2">
        <w:rPr>
          <w:rFonts w:ascii="Arial" w:hAnsi="Arial" w:cs="Arial"/>
          <w:b/>
          <w:bCs/>
          <w:lang w:val="en-GB"/>
        </w:rPr>
        <w:tab/>
        <w:t>FIRST RESPONDENT</w:t>
      </w:r>
    </w:p>
    <w:p w14:paraId="176C714C" w14:textId="77777777" w:rsidR="00064D00" w:rsidRPr="00A92AD2" w:rsidRDefault="00064D00" w:rsidP="00064D00">
      <w:pPr>
        <w:tabs>
          <w:tab w:val="right" w:pos="8789"/>
        </w:tabs>
        <w:spacing w:line="360" w:lineRule="auto"/>
        <w:contextualSpacing/>
        <w:jc w:val="both"/>
        <w:rPr>
          <w:rFonts w:ascii="Arial" w:hAnsi="Arial" w:cs="Arial"/>
          <w:b/>
          <w:bCs/>
          <w:lang w:val="en-GB"/>
        </w:rPr>
      </w:pPr>
      <w:r w:rsidRPr="00A92AD2">
        <w:rPr>
          <w:rFonts w:ascii="Arial" w:hAnsi="Arial" w:cs="Arial"/>
          <w:b/>
          <w:bCs/>
          <w:lang w:val="en-GB"/>
        </w:rPr>
        <w:t>LEGAL PRACTICE COUNCIL</w:t>
      </w:r>
      <w:r w:rsidRPr="00A92AD2">
        <w:rPr>
          <w:rFonts w:ascii="Arial" w:hAnsi="Arial" w:cs="Arial"/>
          <w:b/>
          <w:bCs/>
          <w:lang w:val="en-GB"/>
        </w:rPr>
        <w:tab/>
        <w:t>SECOND RESPONDENT</w:t>
      </w:r>
    </w:p>
    <w:p w14:paraId="364325CF" w14:textId="77777777" w:rsidR="00064D00" w:rsidRPr="00A92AD2" w:rsidRDefault="00064D00" w:rsidP="00064D00">
      <w:pPr>
        <w:tabs>
          <w:tab w:val="right" w:pos="8789"/>
        </w:tabs>
        <w:spacing w:line="360" w:lineRule="auto"/>
        <w:contextualSpacing/>
        <w:jc w:val="both"/>
        <w:rPr>
          <w:rFonts w:ascii="Arial" w:hAnsi="Arial" w:cs="Arial"/>
          <w:lang w:val="en-GB"/>
        </w:rPr>
      </w:pPr>
      <w:r w:rsidRPr="00A92AD2">
        <w:rPr>
          <w:rFonts w:ascii="Arial" w:hAnsi="Arial" w:cs="Arial"/>
          <w:b/>
          <w:bCs/>
          <w:lang w:val="en-GB"/>
        </w:rPr>
        <w:t>S. NAIDOO INVESTIGATOR L</w:t>
      </w:r>
      <w:r>
        <w:rPr>
          <w:rFonts w:ascii="Arial" w:hAnsi="Arial" w:cs="Arial"/>
          <w:b/>
          <w:bCs/>
          <w:lang w:val="en-GB"/>
        </w:rPr>
        <w:t>P</w:t>
      </w:r>
      <w:r w:rsidRPr="00A92AD2">
        <w:rPr>
          <w:rFonts w:ascii="Arial" w:hAnsi="Arial" w:cs="Arial"/>
          <w:b/>
          <w:bCs/>
          <w:lang w:val="en-GB"/>
        </w:rPr>
        <w:t>C</w:t>
      </w:r>
      <w:r w:rsidRPr="00A92AD2">
        <w:rPr>
          <w:rFonts w:ascii="Arial" w:hAnsi="Arial" w:cs="Arial"/>
          <w:b/>
          <w:bCs/>
          <w:lang w:val="en-GB"/>
        </w:rPr>
        <w:tab/>
        <w:t>THIRD RESPONDENT</w:t>
      </w:r>
    </w:p>
    <w:p w14:paraId="490E4EB0" w14:textId="77777777" w:rsidR="00064D00" w:rsidRPr="00A92AD2" w:rsidRDefault="00064D00" w:rsidP="00064D00">
      <w:pPr>
        <w:spacing w:line="360" w:lineRule="auto"/>
        <w:contextualSpacing/>
        <w:jc w:val="both"/>
        <w:rPr>
          <w:rFonts w:ascii="Arial" w:hAnsi="Arial" w:cs="Arial"/>
          <w:color w:val="000000"/>
          <w:lang w:val="en-GB"/>
        </w:rPr>
      </w:pPr>
    </w:p>
    <w:p w14:paraId="44EDA3A2" w14:textId="77777777" w:rsidR="00064D00" w:rsidRPr="00A92AD2" w:rsidRDefault="00064D00" w:rsidP="00064D00">
      <w:pPr>
        <w:spacing w:line="360" w:lineRule="auto"/>
        <w:contextualSpacing/>
        <w:jc w:val="both"/>
        <w:rPr>
          <w:rFonts w:ascii="Arial" w:hAnsi="Arial" w:cs="Arial"/>
          <w:color w:val="000000"/>
          <w:lang w:val="en-GB"/>
        </w:rPr>
      </w:pPr>
      <w:r w:rsidRPr="00A92AD2">
        <w:rPr>
          <w:rFonts w:ascii="Arial" w:hAnsi="Arial" w:cs="Arial"/>
          <w:noProof/>
          <w:color w:val="000000"/>
          <w:lang w:val="en-GB"/>
        </w:rPr>
        <w:drawing>
          <wp:inline distT="0" distB="0" distL="0" distR="0" wp14:anchorId="351B5C72" wp14:editId="75B643A6">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6BAB54B1" w14:textId="17001D0A" w:rsidR="00064D00" w:rsidRPr="00A92AD2" w:rsidRDefault="00064D00" w:rsidP="00064D00">
      <w:pPr>
        <w:spacing w:line="360" w:lineRule="auto"/>
        <w:contextualSpacing/>
        <w:jc w:val="both"/>
        <w:rPr>
          <w:rFonts w:ascii="Arial" w:hAnsi="Arial" w:cs="Arial"/>
          <w:color w:val="000000"/>
          <w:lang w:val="en-GB"/>
        </w:rPr>
      </w:pPr>
      <w:r w:rsidRPr="00A92AD2">
        <w:rPr>
          <w:rFonts w:ascii="Arial" w:hAnsi="Arial" w:cs="Arial"/>
          <w:color w:val="000000"/>
          <w:lang w:val="en-GB"/>
        </w:rPr>
        <w:t xml:space="preserve">Coram: </w:t>
      </w:r>
      <w:r w:rsidR="00193A4A">
        <w:rPr>
          <w:rFonts w:ascii="Arial" w:hAnsi="Arial" w:cs="Arial"/>
          <w:color w:val="000000"/>
          <w:lang w:val="en-GB"/>
        </w:rPr>
        <w:tab/>
      </w:r>
      <w:r w:rsidRPr="00A92AD2">
        <w:rPr>
          <w:rFonts w:ascii="Arial" w:hAnsi="Arial" w:cs="Arial"/>
          <w:color w:val="000000"/>
          <w:lang w:val="en-GB"/>
        </w:rPr>
        <w:t>Davis AJ</w:t>
      </w:r>
    </w:p>
    <w:p w14:paraId="26DCF826" w14:textId="565B1BC3" w:rsidR="00064D00" w:rsidRPr="00A92AD2" w:rsidRDefault="00064D00" w:rsidP="00064D00">
      <w:pPr>
        <w:spacing w:line="360" w:lineRule="auto"/>
        <w:contextualSpacing/>
        <w:jc w:val="both"/>
        <w:rPr>
          <w:rFonts w:ascii="Arial" w:hAnsi="Arial" w:cs="Arial"/>
          <w:color w:val="000000"/>
          <w:lang w:val="en-GB"/>
        </w:rPr>
      </w:pPr>
      <w:r w:rsidRPr="00A92AD2">
        <w:rPr>
          <w:rFonts w:ascii="Arial" w:hAnsi="Arial" w:cs="Arial"/>
          <w:color w:val="000000"/>
          <w:lang w:val="en-GB"/>
        </w:rPr>
        <w:t xml:space="preserve">Heard: </w:t>
      </w:r>
      <w:r w:rsidR="00193A4A">
        <w:rPr>
          <w:rFonts w:ascii="Arial" w:hAnsi="Arial" w:cs="Arial"/>
          <w:color w:val="000000"/>
          <w:lang w:val="en-GB"/>
        </w:rPr>
        <w:tab/>
      </w:r>
      <w:r>
        <w:rPr>
          <w:rFonts w:ascii="Arial" w:hAnsi="Arial" w:cs="Arial"/>
          <w:color w:val="000000"/>
          <w:lang w:val="en-GB"/>
        </w:rPr>
        <w:t>26</w:t>
      </w:r>
      <w:r w:rsidRPr="00A92AD2">
        <w:rPr>
          <w:rFonts w:ascii="Arial" w:hAnsi="Arial" w:cs="Arial"/>
          <w:color w:val="000000"/>
          <w:lang w:val="en-GB"/>
        </w:rPr>
        <w:t xml:space="preserve"> </w:t>
      </w:r>
      <w:r>
        <w:rPr>
          <w:rFonts w:ascii="Arial" w:hAnsi="Arial" w:cs="Arial"/>
          <w:color w:val="000000"/>
          <w:lang w:val="en-GB"/>
        </w:rPr>
        <w:t>January</w:t>
      </w:r>
      <w:r w:rsidR="008A39A6">
        <w:rPr>
          <w:rFonts w:ascii="Arial" w:hAnsi="Arial" w:cs="Arial"/>
          <w:color w:val="000000"/>
          <w:lang w:val="en-GB"/>
        </w:rPr>
        <w:t xml:space="preserve"> </w:t>
      </w:r>
      <w:r w:rsidRPr="00A92AD2">
        <w:rPr>
          <w:rFonts w:ascii="Arial" w:hAnsi="Arial" w:cs="Arial"/>
          <w:color w:val="000000"/>
          <w:lang w:val="en-GB"/>
        </w:rPr>
        <w:t>202</w:t>
      </w:r>
      <w:r>
        <w:rPr>
          <w:rFonts w:ascii="Arial" w:hAnsi="Arial" w:cs="Arial"/>
          <w:color w:val="000000"/>
          <w:lang w:val="en-GB"/>
        </w:rPr>
        <w:t>4</w:t>
      </w:r>
      <w:r w:rsidRPr="00A92AD2">
        <w:rPr>
          <w:rFonts w:ascii="Arial" w:hAnsi="Arial" w:cs="Arial"/>
          <w:color w:val="000000"/>
          <w:lang w:val="en-GB"/>
        </w:rPr>
        <w:t xml:space="preserve"> </w:t>
      </w:r>
    </w:p>
    <w:p w14:paraId="06288860" w14:textId="7566BFF8" w:rsidR="00064D00" w:rsidRDefault="00064D00" w:rsidP="00064D00">
      <w:pPr>
        <w:spacing w:line="360" w:lineRule="auto"/>
        <w:contextualSpacing/>
        <w:jc w:val="both"/>
        <w:rPr>
          <w:rFonts w:ascii="Arial" w:hAnsi="Arial" w:cs="Arial"/>
          <w:color w:val="000000"/>
          <w:lang w:val="en-GB"/>
        </w:rPr>
      </w:pPr>
      <w:r w:rsidRPr="00A92AD2">
        <w:rPr>
          <w:rFonts w:ascii="Arial" w:hAnsi="Arial" w:cs="Arial"/>
          <w:color w:val="000000"/>
          <w:lang w:val="en-GB"/>
        </w:rPr>
        <w:t>D</w:t>
      </w:r>
      <w:r>
        <w:rPr>
          <w:rFonts w:ascii="Arial" w:hAnsi="Arial" w:cs="Arial"/>
          <w:color w:val="000000"/>
          <w:lang w:val="en-GB"/>
        </w:rPr>
        <w:t xml:space="preserve">elivered: </w:t>
      </w:r>
      <w:r w:rsidR="00193A4A">
        <w:rPr>
          <w:rFonts w:ascii="Arial" w:hAnsi="Arial" w:cs="Arial"/>
          <w:color w:val="000000"/>
          <w:lang w:val="en-GB"/>
        </w:rPr>
        <w:tab/>
      </w:r>
      <w:r w:rsidR="00B33958">
        <w:rPr>
          <w:rFonts w:ascii="Arial" w:hAnsi="Arial" w:cs="Arial"/>
          <w:color w:val="000000"/>
          <w:lang w:val="en-GB"/>
        </w:rPr>
        <w:t>31 January 2024</w:t>
      </w:r>
    </w:p>
    <w:p w14:paraId="5C0471B0" w14:textId="2277A7A5" w:rsidR="00064D00" w:rsidRPr="00DE7872" w:rsidRDefault="00064D00" w:rsidP="00064D00">
      <w:r w:rsidRPr="00DE7872">
        <w:fldChar w:fldCharType="begin"/>
      </w:r>
      <w:r w:rsidR="001367CD">
        <w:instrText xml:space="preserve"> INCLUDEPICTURE "C:\\var\\folders\\8w\\9t5hypc5423bmkd4gcmss4d80000gn\\T\\com.microsoft.Word\\WebArchiveCopyPasteTempFiles\\page1image2504228272" \* MERGEFORMAT </w:instrText>
      </w:r>
      <w:r w:rsidRPr="00DE7872">
        <w:fldChar w:fldCharType="separate"/>
      </w:r>
      <w:r w:rsidRPr="00DE7872">
        <w:rPr>
          <w:noProof/>
          <w:lang w:val="en-GB"/>
        </w:rPr>
        <w:drawing>
          <wp:inline distT="0" distB="0" distL="0" distR="0" wp14:anchorId="6C4E2705" wp14:editId="0D3BE46E">
            <wp:extent cx="5731510" cy="12065"/>
            <wp:effectExtent l="0" t="0" r="0" b="635"/>
            <wp:docPr id="4" name="Picture 4" descr="page1image250422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4228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2065"/>
                    </a:xfrm>
                    <a:prstGeom prst="rect">
                      <a:avLst/>
                    </a:prstGeom>
                    <a:noFill/>
                    <a:ln>
                      <a:noFill/>
                    </a:ln>
                  </pic:spPr>
                </pic:pic>
              </a:graphicData>
            </a:graphic>
          </wp:inline>
        </w:drawing>
      </w:r>
      <w:r w:rsidRPr="00DE7872">
        <w:fldChar w:fldCharType="end"/>
      </w:r>
    </w:p>
    <w:p w14:paraId="318A4A39" w14:textId="77777777" w:rsidR="00064D00" w:rsidRPr="00DE7872" w:rsidRDefault="00064D00" w:rsidP="00064D00">
      <w:pPr>
        <w:spacing w:before="100" w:beforeAutospacing="1" w:after="100" w:afterAutospacing="1"/>
        <w:jc w:val="center"/>
      </w:pPr>
      <w:r w:rsidRPr="00DE7872">
        <w:rPr>
          <w:rFonts w:ascii="Arial" w:hAnsi="Arial" w:cs="Arial"/>
          <w:b/>
          <w:bCs/>
        </w:rPr>
        <w:t>ORDER</w:t>
      </w:r>
    </w:p>
    <w:p w14:paraId="214E4C05" w14:textId="62861C73" w:rsidR="00064D00" w:rsidRPr="00DE7872" w:rsidRDefault="00064D00" w:rsidP="00064D00">
      <w:r w:rsidRPr="00DE7872">
        <w:fldChar w:fldCharType="begin"/>
      </w:r>
      <w:r w:rsidR="001367CD">
        <w:instrText xml:space="preserve"> INCLUDEPICTURE "C:\\var\\folders\\8w\\9t5hypc5423bmkd4gcmss4d80000gn\\T\\com.microsoft.Word\\WebArchiveCopyPasteTempFiles\\page1image2504229616" \* MERGEFORMAT </w:instrText>
      </w:r>
      <w:r w:rsidRPr="00DE7872">
        <w:fldChar w:fldCharType="separate"/>
      </w:r>
      <w:r w:rsidRPr="00DE7872">
        <w:rPr>
          <w:noProof/>
          <w:lang w:val="en-GB"/>
        </w:rPr>
        <w:drawing>
          <wp:inline distT="0" distB="0" distL="0" distR="0" wp14:anchorId="4DB6FBF1" wp14:editId="7FEC3E4A">
            <wp:extent cx="5731510" cy="12065"/>
            <wp:effectExtent l="0" t="0" r="0" b="635"/>
            <wp:docPr id="2" name="Picture 2" descr="page1image250422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504229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2065"/>
                    </a:xfrm>
                    <a:prstGeom prst="rect">
                      <a:avLst/>
                    </a:prstGeom>
                    <a:noFill/>
                    <a:ln>
                      <a:noFill/>
                    </a:ln>
                  </pic:spPr>
                </pic:pic>
              </a:graphicData>
            </a:graphic>
          </wp:inline>
        </w:drawing>
      </w:r>
      <w:r w:rsidRPr="00DE7872">
        <w:fldChar w:fldCharType="end"/>
      </w:r>
    </w:p>
    <w:p w14:paraId="53C71117" w14:textId="77777777" w:rsidR="00064D00" w:rsidRPr="00DE7872" w:rsidRDefault="00064D00" w:rsidP="00064D00">
      <w:pPr>
        <w:spacing w:before="100" w:beforeAutospacing="1" w:after="100" w:afterAutospacing="1"/>
      </w:pPr>
      <w:r w:rsidRPr="00DE7872">
        <w:rPr>
          <w:rFonts w:ascii="ArialMT" w:hAnsi="ArialMT"/>
        </w:rPr>
        <w:t xml:space="preserve">The following order is made: </w:t>
      </w:r>
    </w:p>
    <w:p w14:paraId="16E77ED1" w14:textId="509AB020" w:rsidR="00064D00" w:rsidRPr="00DE7872" w:rsidRDefault="00064D00" w:rsidP="00064D00">
      <w:pPr>
        <w:spacing w:before="100" w:beforeAutospacing="1" w:after="100" w:afterAutospacing="1"/>
      </w:pPr>
      <w:r w:rsidRPr="00DE7872">
        <w:rPr>
          <w:rFonts w:ascii="ArialMT" w:hAnsi="ArialMT"/>
          <w:shd w:val="clear" w:color="auto" w:fill="FFFFFF"/>
        </w:rPr>
        <w:t xml:space="preserve">The application for leave to appeal is refused with costs. </w:t>
      </w:r>
    </w:p>
    <w:p w14:paraId="49F8DB23" w14:textId="77777777" w:rsidR="00064D00" w:rsidRPr="00DE7872" w:rsidRDefault="00064D00" w:rsidP="00064D00">
      <w:pPr>
        <w:spacing w:before="100" w:beforeAutospacing="1" w:after="100" w:afterAutospacing="1"/>
        <w:rPr>
          <w:rFonts w:ascii="Arial" w:hAnsi="Arial" w:cs="Arial"/>
        </w:rPr>
      </w:pPr>
      <w:r w:rsidRPr="00DE7872">
        <w:rPr>
          <w:rFonts w:ascii="Arial" w:hAnsi="Arial" w:cs="Arial"/>
        </w:rPr>
        <w:t>__________________________________________________________________</w:t>
      </w:r>
    </w:p>
    <w:p w14:paraId="6AFBA4EE" w14:textId="59ADCEA3" w:rsidR="00064D00" w:rsidRDefault="00064D00" w:rsidP="00064D00">
      <w:pPr>
        <w:spacing w:before="100" w:beforeAutospacing="1" w:after="100" w:afterAutospacing="1"/>
        <w:jc w:val="center"/>
        <w:rPr>
          <w:rFonts w:ascii="Arial" w:hAnsi="Arial" w:cs="Arial"/>
          <w:b/>
          <w:bCs/>
        </w:rPr>
      </w:pPr>
      <w:r>
        <w:rPr>
          <w:rFonts w:ascii="Arial" w:hAnsi="Arial" w:cs="Arial"/>
          <w:b/>
          <w:bCs/>
        </w:rPr>
        <w:t>JUDGMENT</w:t>
      </w:r>
    </w:p>
    <w:p w14:paraId="52F328C9" w14:textId="77777777" w:rsidR="00064D00" w:rsidRPr="00DE7872" w:rsidRDefault="00064D00" w:rsidP="00064D00">
      <w:pPr>
        <w:spacing w:before="100" w:beforeAutospacing="1" w:after="100" w:afterAutospacing="1"/>
      </w:pPr>
      <w:r w:rsidRPr="00DE7872">
        <w:rPr>
          <w:rFonts w:ascii="Arial" w:hAnsi="Arial" w:cs="Arial"/>
        </w:rPr>
        <w:t>__________________________________________________________________</w:t>
      </w:r>
    </w:p>
    <w:p w14:paraId="538B5CA7" w14:textId="424E10C6" w:rsidR="00064D00" w:rsidRDefault="00064D00" w:rsidP="00D60F13">
      <w:pPr>
        <w:spacing w:line="360" w:lineRule="auto"/>
        <w:contextualSpacing/>
        <w:jc w:val="both"/>
        <w:rPr>
          <w:rFonts w:ascii="Arial" w:hAnsi="Arial" w:cs="Arial"/>
          <w:b/>
          <w:lang w:val="en-GB"/>
        </w:rPr>
      </w:pPr>
      <w:r w:rsidRPr="00A92AD2">
        <w:rPr>
          <w:rFonts w:ascii="Arial" w:hAnsi="Arial" w:cs="Arial"/>
          <w:b/>
          <w:lang w:val="en-GB"/>
        </w:rPr>
        <w:lastRenderedPageBreak/>
        <w:t>Davis AJ</w:t>
      </w:r>
    </w:p>
    <w:p w14:paraId="6BC4BE5C" w14:textId="75C7C7D4" w:rsidR="00064D00" w:rsidRDefault="00064D00" w:rsidP="00D60F13">
      <w:pPr>
        <w:spacing w:line="360" w:lineRule="auto"/>
        <w:contextualSpacing/>
        <w:jc w:val="both"/>
        <w:rPr>
          <w:rFonts w:ascii="Arial" w:hAnsi="Arial" w:cs="Arial"/>
          <w:b/>
          <w:lang w:val="en-GB"/>
        </w:rPr>
      </w:pPr>
    </w:p>
    <w:p w14:paraId="613A4F81" w14:textId="44C716CB" w:rsidR="00064D00" w:rsidRPr="00D60F13" w:rsidRDefault="00064D00" w:rsidP="00D60F13">
      <w:pPr>
        <w:spacing w:line="360" w:lineRule="auto"/>
        <w:jc w:val="both"/>
        <w:rPr>
          <w:rFonts w:ascii="Arial" w:hAnsi="Arial" w:cs="Arial"/>
          <w:color w:val="242121"/>
          <w:shd w:val="clear" w:color="auto" w:fill="FFFFFF"/>
        </w:rPr>
      </w:pPr>
      <w:r w:rsidRPr="00D60F13">
        <w:rPr>
          <w:rFonts w:ascii="Arial" w:hAnsi="Arial" w:cs="Arial"/>
          <w:color w:val="242121"/>
          <w:shd w:val="clear" w:color="auto" w:fill="FFFFFF"/>
        </w:rPr>
        <w:t>[1]</w:t>
      </w:r>
      <w:r w:rsidRPr="00D60F13">
        <w:rPr>
          <w:rFonts w:ascii="Arial" w:hAnsi="Arial" w:cs="Arial"/>
          <w:color w:val="242121"/>
          <w:shd w:val="clear" w:color="auto" w:fill="FFFFFF"/>
        </w:rPr>
        <w:tab/>
        <w:t>This is an application for leave to appeal a judgment that I delivered on 5 October 2023</w:t>
      </w:r>
      <w:r w:rsidR="00D60F13" w:rsidRPr="00D60F13">
        <w:rPr>
          <w:rFonts w:ascii="Arial" w:hAnsi="Arial" w:cs="Arial"/>
          <w:color w:val="242121"/>
          <w:shd w:val="clear" w:color="auto" w:fill="FFFFFF"/>
        </w:rPr>
        <w:t>,</w:t>
      </w:r>
      <w:r w:rsidRPr="00D60F13">
        <w:rPr>
          <w:rFonts w:ascii="Arial" w:hAnsi="Arial" w:cs="Arial"/>
          <w:color w:val="242121"/>
          <w:shd w:val="clear" w:color="auto" w:fill="FFFFFF"/>
        </w:rPr>
        <w:t xml:space="preserve"> with reasons handed down on 18 October 2023. I heard the matter in Pietermaritzburg, however for convenience the parties agreed to hear the application in Durban. I am indebted to them for making themselves available.</w:t>
      </w:r>
    </w:p>
    <w:p w14:paraId="73C12197" w14:textId="5332931E" w:rsidR="00064D00" w:rsidRPr="00D60F13" w:rsidRDefault="00064D00" w:rsidP="00D60F13">
      <w:pPr>
        <w:spacing w:line="360" w:lineRule="auto"/>
        <w:jc w:val="both"/>
        <w:rPr>
          <w:rFonts w:ascii="Arial" w:hAnsi="Arial" w:cs="Arial"/>
          <w:color w:val="242121"/>
          <w:shd w:val="clear" w:color="auto" w:fill="FFFFFF"/>
        </w:rPr>
      </w:pPr>
    </w:p>
    <w:p w14:paraId="661C8301" w14:textId="5A20EBF6" w:rsidR="00DB4C3F" w:rsidRDefault="00064D00" w:rsidP="00D60F13">
      <w:pPr>
        <w:spacing w:line="360" w:lineRule="auto"/>
        <w:jc w:val="both"/>
        <w:rPr>
          <w:rFonts w:ascii="Arial" w:hAnsi="Arial" w:cs="Arial"/>
          <w:color w:val="242121"/>
          <w:shd w:val="clear" w:color="auto" w:fill="FFFFFF"/>
        </w:rPr>
      </w:pPr>
      <w:r w:rsidRPr="00D60F13">
        <w:rPr>
          <w:rFonts w:ascii="Arial" w:hAnsi="Arial" w:cs="Arial"/>
          <w:color w:val="242121"/>
          <w:shd w:val="clear" w:color="auto" w:fill="FFFFFF"/>
        </w:rPr>
        <w:t>[2]</w:t>
      </w:r>
      <w:r w:rsidRPr="00D60F13">
        <w:rPr>
          <w:rFonts w:ascii="Arial" w:hAnsi="Arial" w:cs="Arial"/>
          <w:color w:val="242121"/>
          <w:shd w:val="clear" w:color="auto" w:fill="FFFFFF"/>
        </w:rPr>
        <w:tab/>
      </w:r>
      <w:r w:rsidR="001367CD">
        <w:rPr>
          <w:rFonts w:ascii="Arial" w:hAnsi="Arial" w:cs="Arial"/>
          <w:color w:val="242121"/>
          <w:shd w:val="clear" w:color="auto" w:fill="FFFFFF"/>
        </w:rPr>
        <w:t>Only the first applicant wishes to appeal my judgment of 5 October 2023.</w:t>
      </w:r>
      <w:r w:rsidRPr="00D60F13">
        <w:rPr>
          <w:rFonts w:ascii="Arial" w:hAnsi="Arial" w:cs="Arial"/>
          <w:color w:val="242121"/>
          <w:shd w:val="clear" w:color="auto" w:fill="FFFFFF"/>
        </w:rPr>
        <w:t xml:space="preserve"> Th</w:t>
      </w:r>
      <w:r w:rsidR="00DB4C3F">
        <w:rPr>
          <w:rFonts w:ascii="Arial" w:hAnsi="Arial" w:cs="Arial"/>
          <w:color w:val="242121"/>
          <w:shd w:val="clear" w:color="auto" w:fill="FFFFFF"/>
        </w:rPr>
        <w:t>e</w:t>
      </w:r>
    </w:p>
    <w:p w14:paraId="09E9C188" w14:textId="1B9FFA2A" w:rsidR="00064D00" w:rsidRPr="00D60F13" w:rsidRDefault="00064D00" w:rsidP="00D60F13">
      <w:pPr>
        <w:spacing w:line="360" w:lineRule="auto"/>
        <w:jc w:val="both"/>
        <w:rPr>
          <w:rFonts w:ascii="Arial" w:hAnsi="Arial" w:cs="Arial"/>
          <w:color w:val="242121"/>
          <w:shd w:val="clear" w:color="auto" w:fill="FFFFFF"/>
        </w:rPr>
      </w:pPr>
      <w:r w:rsidRPr="00D60F13">
        <w:rPr>
          <w:rFonts w:ascii="Arial" w:hAnsi="Arial" w:cs="Arial"/>
          <w:color w:val="242121"/>
          <w:shd w:val="clear" w:color="auto" w:fill="FFFFFF"/>
        </w:rPr>
        <w:t xml:space="preserve"> second applicant is not a party to </w:t>
      </w:r>
      <w:r w:rsidR="001367CD" w:rsidRPr="00D60F13">
        <w:rPr>
          <w:rFonts w:ascii="Arial" w:hAnsi="Arial" w:cs="Arial"/>
          <w:color w:val="242121"/>
          <w:shd w:val="clear" w:color="auto" w:fill="FFFFFF"/>
        </w:rPr>
        <w:t>th</w:t>
      </w:r>
      <w:r w:rsidR="001367CD">
        <w:rPr>
          <w:rFonts w:ascii="Arial" w:hAnsi="Arial" w:cs="Arial"/>
          <w:color w:val="242121"/>
          <w:shd w:val="clear" w:color="auto" w:fill="FFFFFF"/>
        </w:rPr>
        <w:t>is</w:t>
      </w:r>
      <w:r w:rsidR="001367CD" w:rsidRPr="00D60F13">
        <w:rPr>
          <w:rFonts w:ascii="Arial" w:hAnsi="Arial" w:cs="Arial"/>
          <w:color w:val="242121"/>
          <w:shd w:val="clear" w:color="auto" w:fill="FFFFFF"/>
        </w:rPr>
        <w:t xml:space="preserve"> </w:t>
      </w:r>
      <w:r w:rsidRPr="00D60F13">
        <w:rPr>
          <w:rFonts w:ascii="Arial" w:hAnsi="Arial" w:cs="Arial"/>
          <w:color w:val="242121"/>
          <w:shd w:val="clear" w:color="auto" w:fill="FFFFFF"/>
        </w:rPr>
        <w:t xml:space="preserve">application. The second and third respondent play no role </w:t>
      </w:r>
      <w:r w:rsidR="001367CD">
        <w:rPr>
          <w:rFonts w:ascii="Arial" w:hAnsi="Arial" w:cs="Arial"/>
          <w:color w:val="242121"/>
          <w:shd w:val="clear" w:color="auto" w:fill="FFFFFF"/>
        </w:rPr>
        <w:t xml:space="preserve">in this application, </w:t>
      </w:r>
      <w:r w:rsidRPr="00D60F13">
        <w:rPr>
          <w:rFonts w:ascii="Arial" w:hAnsi="Arial" w:cs="Arial"/>
          <w:color w:val="242121"/>
          <w:shd w:val="clear" w:color="auto" w:fill="FFFFFF"/>
        </w:rPr>
        <w:t>and for convenience I will refer to the first respondent as the respondent.</w:t>
      </w:r>
      <w:r w:rsidR="001367CD" w:rsidRPr="001367CD">
        <w:rPr>
          <w:rFonts w:ascii="Arial" w:hAnsi="Arial" w:cs="Arial"/>
          <w:color w:val="242121"/>
          <w:shd w:val="clear" w:color="auto" w:fill="FFFFFF"/>
        </w:rPr>
        <w:t xml:space="preserve"> </w:t>
      </w:r>
      <w:r w:rsidR="001367CD" w:rsidRPr="00D60F13">
        <w:rPr>
          <w:rFonts w:ascii="Arial" w:hAnsi="Arial" w:cs="Arial"/>
          <w:color w:val="242121"/>
          <w:shd w:val="clear" w:color="auto" w:fill="FFFFFF"/>
        </w:rPr>
        <w:t>The appearances are Ms Gates for the first applicant and Mr G Campbell for the respondent.</w:t>
      </w:r>
    </w:p>
    <w:p w14:paraId="5642CA14" w14:textId="2350DEB9" w:rsidR="00064D00" w:rsidRPr="00D60F13" w:rsidRDefault="00064D00" w:rsidP="00D60F13">
      <w:pPr>
        <w:spacing w:line="360" w:lineRule="auto"/>
        <w:jc w:val="both"/>
        <w:rPr>
          <w:rFonts w:ascii="Arial" w:hAnsi="Arial" w:cs="Arial"/>
        </w:rPr>
      </w:pPr>
    </w:p>
    <w:p w14:paraId="36879332" w14:textId="693B4335" w:rsidR="00064D00" w:rsidRPr="00D60F13" w:rsidRDefault="00064D00" w:rsidP="00D60F13">
      <w:pPr>
        <w:spacing w:line="360" w:lineRule="auto"/>
        <w:jc w:val="both"/>
        <w:rPr>
          <w:rFonts w:ascii="Arial" w:hAnsi="Arial" w:cs="Arial"/>
          <w:color w:val="242121"/>
          <w:shd w:val="clear" w:color="auto" w:fill="FFFFFF"/>
        </w:rPr>
      </w:pPr>
      <w:r w:rsidRPr="00D60F13">
        <w:rPr>
          <w:rFonts w:ascii="Arial" w:hAnsi="Arial" w:cs="Arial"/>
          <w:bCs/>
          <w:lang w:val="en-GB"/>
        </w:rPr>
        <w:t>[3]</w:t>
      </w:r>
      <w:r w:rsidRPr="00D60F13">
        <w:rPr>
          <w:rFonts w:ascii="Arial" w:hAnsi="Arial" w:cs="Arial"/>
          <w:bCs/>
          <w:lang w:val="en-GB"/>
        </w:rPr>
        <w:tab/>
      </w:r>
      <w:r w:rsidR="005423B0">
        <w:rPr>
          <w:rFonts w:ascii="Arial" w:hAnsi="Arial" w:cs="Arial"/>
          <w:color w:val="242121"/>
          <w:shd w:val="clear" w:color="auto" w:fill="FFFFFF"/>
        </w:rPr>
        <w:t>The essence of my judgment,</w:t>
      </w:r>
      <w:r w:rsidRPr="00D60F13">
        <w:rPr>
          <w:rFonts w:ascii="Arial" w:hAnsi="Arial" w:cs="Arial"/>
          <w:color w:val="242121"/>
          <w:shd w:val="clear" w:color="auto" w:fill="FFFFFF"/>
        </w:rPr>
        <w:t xml:space="preserve"> against which leave to appeal is sought, </w:t>
      </w:r>
      <w:r w:rsidR="00F46ACF">
        <w:rPr>
          <w:rFonts w:ascii="Arial" w:hAnsi="Arial" w:cs="Arial"/>
          <w:color w:val="242121"/>
          <w:shd w:val="clear" w:color="auto" w:fill="FFFFFF"/>
        </w:rPr>
        <w:t xml:space="preserve">is that </w:t>
      </w:r>
      <w:r w:rsidRPr="00D60F13">
        <w:rPr>
          <w:rFonts w:ascii="Arial" w:hAnsi="Arial" w:cs="Arial"/>
          <w:color w:val="242121"/>
          <w:shd w:val="clear" w:color="auto" w:fill="FFFFFF"/>
        </w:rPr>
        <w:t xml:space="preserve">I dismissed the applicants’ condonation application after refusing </w:t>
      </w:r>
      <w:r w:rsidR="005423B0" w:rsidRPr="00D60F13">
        <w:rPr>
          <w:rFonts w:ascii="Arial" w:hAnsi="Arial" w:cs="Arial"/>
          <w:color w:val="242121"/>
          <w:shd w:val="clear" w:color="auto" w:fill="FFFFFF"/>
        </w:rPr>
        <w:t>the first applicant</w:t>
      </w:r>
      <w:r w:rsidR="005423B0">
        <w:rPr>
          <w:rFonts w:ascii="Arial" w:hAnsi="Arial" w:cs="Arial"/>
          <w:color w:val="242121"/>
          <w:shd w:val="clear" w:color="auto" w:fill="FFFFFF"/>
        </w:rPr>
        <w:t>’s</w:t>
      </w:r>
      <w:r w:rsidR="005423B0" w:rsidRPr="00D60F13">
        <w:rPr>
          <w:rFonts w:ascii="Arial" w:hAnsi="Arial" w:cs="Arial"/>
          <w:color w:val="242121"/>
          <w:shd w:val="clear" w:color="auto" w:fill="FFFFFF"/>
        </w:rPr>
        <w:t xml:space="preserve"> </w:t>
      </w:r>
      <w:r w:rsidRPr="00D60F13">
        <w:rPr>
          <w:rFonts w:ascii="Arial" w:hAnsi="Arial" w:cs="Arial"/>
          <w:color w:val="242121"/>
          <w:shd w:val="clear" w:color="auto" w:fill="FFFFFF"/>
        </w:rPr>
        <w:t xml:space="preserve">earlier application </w:t>
      </w:r>
      <w:r w:rsidR="00DB4C3F">
        <w:rPr>
          <w:rFonts w:ascii="Arial" w:hAnsi="Arial" w:cs="Arial"/>
          <w:color w:val="242121"/>
          <w:shd w:val="clear" w:color="auto" w:fill="FFFFFF"/>
        </w:rPr>
        <w:t>for a postponement</w:t>
      </w:r>
      <w:r w:rsidRPr="00D60F13">
        <w:rPr>
          <w:rFonts w:ascii="Arial" w:hAnsi="Arial" w:cs="Arial"/>
          <w:color w:val="242121"/>
          <w:shd w:val="clear" w:color="auto" w:fill="FFFFFF"/>
        </w:rPr>
        <w:t xml:space="preserve"> </w:t>
      </w:r>
      <w:r w:rsidR="00B33958" w:rsidRPr="00D60F13">
        <w:rPr>
          <w:rFonts w:ascii="Arial" w:hAnsi="Arial" w:cs="Arial"/>
          <w:color w:val="242121"/>
          <w:shd w:val="clear" w:color="auto" w:fill="FFFFFF"/>
        </w:rPr>
        <w:t>to obtain legal representation at the eleventh hour.</w:t>
      </w:r>
      <w:r w:rsidRPr="00D60F13">
        <w:rPr>
          <w:rFonts w:ascii="Arial" w:hAnsi="Arial" w:cs="Arial"/>
          <w:color w:val="242121"/>
          <w:shd w:val="clear" w:color="auto" w:fill="FFFFFF"/>
        </w:rPr>
        <w:t xml:space="preserve"> The second applicant had sought a</w:t>
      </w:r>
      <w:r w:rsidR="00DB4C3F">
        <w:rPr>
          <w:rFonts w:ascii="Arial" w:hAnsi="Arial" w:cs="Arial"/>
          <w:color w:val="242121"/>
          <w:shd w:val="clear" w:color="auto" w:fill="FFFFFF"/>
        </w:rPr>
        <w:t xml:space="preserve"> postponement</w:t>
      </w:r>
      <w:r w:rsidRPr="00D60F13">
        <w:rPr>
          <w:rFonts w:ascii="Arial" w:hAnsi="Arial" w:cs="Arial"/>
          <w:color w:val="242121"/>
          <w:shd w:val="clear" w:color="auto" w:fill="FFFFFF"/>
        </w:rPr>
        <w:t xml:space="preserve"> ostensibly for the applicants</w:t>
      </w:r>
      <w:r w:rsidRPr="00D60F13">
        <w:rPr>
          <w:rStyle w:val="FootnoteReference"/>
          <w:rFonts w:ascii="Arial" w:hAnsi="Arial" w:cs="Arial"/>
          <w:color w:val="242121"/>
          <w:shd w:val="clear" w:color="auto" w:fill="FFFFFF"/>
        </w:rPr>
        <w:footnoteReference w:id="1"/>
      </w:r>
      <w:r w:rsidRPr="00D60F13">
        <w:rPr>
          <w:rFonts w:ascii="Arial" w:hAnsi="Arial" w:cs="Arial"/>
          <w:color w:val="242121"/>
          <w:shd w:val="clear" w:color="auto" w:fill="FFFFFF"/>
        </w:rPr>
        <w:t xml:space="preserve"> to brief counsel in the matter. The second applicant is the sole member of the first applicant</w:t>
      </w:r>
      <w:r w:rsidR="00B33958" w:rsidRPr="00D60F13">
        <w:rPr>
          <w:rFonts w:ascii="Arial" w:hAnsi="Arial" w:cs="Arial"/>
          <w:color w:val="242121"/>
          <w:shd w:val="clear" w:color="auto" w:fill="FFFFFF"/>
        </w:rPr>
        <w:t xml:space="preserve"> and the central figure in all the </w:t>
      </w:r>
      <w:r w:rsidR="005423B0">
        <w:rPr>
          <w:rFonts w:ascii="Arial" w:hAnsi="Arial" w:cs="Arial"/>
          <w:color w:val="242121"/>
          <w:shd w:val="clear" w:color="auto" w:fill="FFFFFF"/>
        </w:rPr>
        <w:t>‘</w:t>
      </w:r>
      <w:r w:rsidR="00B33958" w:rsidRPr="00D60F13">
        <w:rPr>
          <w:rFonts w:ascii="Arial" w:hAnsi="Arial" w:cs="Arial"/>
          <w:color w:val="242121"/>
          <w:shd w:val="clear" w:color="auto" w:fill="FFFFFF"/>
        </w:rPr>
        <w:t>litigation</w:t>
      </w:r>
      <w:r w:rsidR="005423B0">
        <w:rPr>
          <w:rFonts w:ascii="Arial" w:hAnsi="Arial" w:cs="Arial"/>
          <w:color w:val="242121"/>
          <w:shd w:val="clear" w:color="auto" w:fill="FFFFFF"/>
        </w:rPr>
        <w:t>’</w:t>
      </w:r>
      <w:r w:rsidR="00B33958" w:rsidRPr="00D60F13">
        <w:rPr>
          <w:rFonts w:ascii="Arial" w:hAnsi="Arial" w:cs="Arial"/>
          <w:color w:val="242121"/>
          <w:shd w:val="clear" w:color="auto" w:fill="FFFFFF"/>
        </w:rPr>
        <w:t xml:space="preserve"> that surrounds this matter.</w:t>
      </w:r>
    </w:p>
    <w:p w14:paraId="0B635C13" w14:textId="77777777" w:rsidR="00064D00" w:rsidRPr="00D60F13" w:rsidRDefault="00064D00" w:rsidP="00D60F13">
      <w:pPr>
        <w:spacing w:line="360" w:lineRule="auto"/>
        <w:jc w:val="both"/>
        <w:rPr>
          <w:rFonts w:ascii="Arial" w:hAnsi="Arial" w:cs="Arial"/>
          <w:color w:val="242121"/>
          <w:shd w:val="clear" w:color="auto" w:fill="FFFFFF"/>
        </w:rPr>
      </w:pPr>
    </w:p>
    <w:p w14:paraId="196EF5EB" w14:textId="737B08ED" w:rsidR="00064D00" w:rsidRPr="00D60F13" w:rsidRDefault="00064D00" w:rsidP="00D60F13">
      <w:pPr>
        <w:spacing w:line="360" w:lineRule="auto"/>
        <w:jc w:val="both"/>
        <w:rPr>
          <w:rFonts w:ascii="Arial" w:hAnsi="Arial" w:cs="Arial"/>
          <w:color w:val="242121"/>
          <w:shd w:val="clear" w:color="auto" w:fill="FFFFFF"/>
        </w:rPr>
      </w:pPr>
      <w:r w:rsidRPr="00D60F13">
        <w:rPr>
          <w:rFonts w:ascii="Arial" w:hAnsi="Arial" w:cs="Arial"/>
          <w:color w:val="242121"/>
          <w:shd w:val="clear" w:color="auto" w:fill="FFFFFF"/>
        </w:rPr>
        <w:t>[4]</w:t>
      </w:r>
      <w:r w:rsidRPr="00D60F13">
        <w:rPr>
          <w:rFonts w:ascii="Arial" w:hAnsi="Arial" w:cs="Arial"/>
          <w:color w:val="242121"/>
          <w:shd w:val="clear" w:color="auto" w:fill="FFFFFF"/>
        </w:rPr>
        <w:tab/>
        <w:t>The</w:t>
      </w:r>
      <w:r w:rsidR="005B7340">
        <w:rPr>
          <w:rFonts w:ascii="Arial" w:hAnsi="Arial" w:cs="Arial"/>
          <w:color w:val="242121"/>
          <w:shd w:val="clear" w:color="auto" w:fill="FFFFFF"/>
        </w:rPr>
        <w:t xml:space="preserve"> </w:t>
      </w:r>
      <w:r w:rsidRPr="00D60F13">
        <w:rPr>
          <w:rFonts w:ascii="Arial" w:hAnsi="Arial" w:cs="Arial"/>
          <w:color w:val="242121"/>
          <w:shd w:val="clear" w:color="auto" w:fill="FFFFFF"/>
        </w:rPr>
        <w:t>application was opposed by the respondent. After the indulgence was refused the second applicant declined to address the court on the merits of the application for condonation</w:t>
      </w:r>
      <w:r w:rsidR="00B33958" w:rsidRPr="00D60F13">
        <w:rPr>
          <w:rFonts w:ascii="Arial" w:hAnsi="Arial" w:cs="Arial"/>
          <w:color w:val="242121"/>
          <w:shd w:val="clear" w:color="auto" w:fill="FFFFFF"/>
        </w:rPr>
        <w:t>, with the founding affidavit being inadequate for</w:t>
      </w:r>
      <w:r w:rsidRPr="00D60F13">
        <w:rPr>
          <w:rFonts w:ascii="Arial" w:hAnsi="Arial" w:cs="Arial"/>
          <w:color w:val="242121"/>
          <w:shd w:val="clear" w:color="auto" w:fill="FFFFFF"/>
        </w:rPr>
        <w:t xml:space="preserve"> the </w:t>
      </w:r>
      <w:r w:rsidR="00B33958" w:rsidRPr="00D60F13">
        <w:rPr>
          <w:rFonts w:ascii="Arial" w:hAnsi="Arial" w:cs="Arial"/>
          <w:color w:val="242121"/>
          <w:shd w:val="clear" w:color="auto" w:fill="FFFFFF"/>
        </w:rPr>
        <w:t xml:space="preserve">purposes of condonation the </w:t>
      </w:r>
      <w:r w:rsidRPr="00D60F13">
        <w:rPr>
          <w:rFonts w:ascii="Arial" w:hAnsi="Arial" w:cs="Arial"/>
          <w:color w:val="242121"/>
          <w:shd w:val="clear" w:color="auto" w:fill="FFFFFF"/>
        </w:rPr>
        <w:t xml:space="preserve">application was inevitably dismissed. </w:t>
      </w:r>
    </w:p>
    <w:p w14:paraId="46FD2DBF" w14:textId="77777777" w:rsidR="00064D00" w:rsidRPr="00D60F13" w:rsidRDefault="00064D00" w:rsidP="00D60F13">
      <w:pPr>
        <w:spacing w:line="360" w:lineRule="auto"/>
        <w:jc w:val="both"/>
        <w:rPr>
          <w:rFonts w:ascii="Arial" w:hAnsi="Arial" w:cs="Arial"/>
          <w:color w:val="242121"/>
          <w:shd w:val="clear" w:color="auto" w:fill="FFFFFF"/>
        </w:rPr>
      </w:pPr>
    </w:p>
    <w:p w14:paraId="6CACEBF4" w14:textId="71C55741" w:rsidR="00064D00" w:rsidRPr="00D60F13" w:rsidRDefault="00064D00" w:rsidP="00D60F13">
      <w:pPr>
        <w:pStyle w:val="NormalWeb"/>
        <w:spacing w:before="0" w:beforeAutospacing="0" w:after="0" w:afterAutospacing="0" w:line="360" w:lineRule="auto"/>
        <w:jc w:val="both"/>
        <w:rPr>
          <w:rFonts w:ascii="Arial" w:hAnsi="Arial" w:cs="Arial"/>
          <w:b/>
          <w:bCs/>
          <w:color w:val="242121"/>
        </w:rPr>
      </w:pPr>
      <w:r w:rsidRPr="00D60F13">
        <w:rPr>
          <w:rFonts w:ascii="Arial" w:hAnsi="Arial" w:cs="Arial"/>
          <w:color w:val="242121"/>
          <w:shd w:val="clear" w:color="auto" w:fill="FFFFFF"/>
        </w:rPr>
        <w:t>[5]</w:t>
      </w:r>
      <w:r w:rsidRPr="00D60F13">
        <w:rPr>
          <w:rFonts w:ascii="Arial" w:hAnsi="Arial" w:cs="Arial"/>
          <w:color w:val="242121"/>
          <w:shd w:val="clear" w:color="auto" w:fill="FFFFFF"/>
        </w:rPr>
        <w:tab/>
      </w:r>
      <w:r w:rsidRPr="00D60F13">
        <w:rPr>
          <w:rFonts w:ascii="Arial" w:hAnsi="Arial" w:cs="Arial"/>
          <w:color w:val="242121"/>
        </w:rPr>
        <w:t>Section 17 of the </w:t>
      </w:r>
      <w:hyperlink r:id="rId10" w:history="1">
        <w:r w:rsidRPr="00D60F13">
          <w:rPr>
            <w:rFonts w:ascii="Arial" w:hAnsi="Arial" w:cs="Arial"/>
            <w:color w:val="000000" w:themeColor="text1"/>
          </w:rPr>
          <w:t>Superior Courts Act 10 of 2013</w:t>
        </w:r>
      </w:hyperlink>
      <w:r w:rsidRPr="00D60F13">
        <w:rPr>
          <w:rFonts w:ascii="Arial" w:hAnsi="Arial" w:cs="Arial"/>
          <w:color w:val="000000" w:themeColor="text1"/>
        </w:rPr>
        <w:t> </w:t>
      </w:r>
      <w:r w:rsidRPr="00D60F13">
        <w:rPr>
          <w:rFonts w:ascii="Arial" w:hAnsi="Arial" w:cs="Arial"/>
          <w:color w:val="242121"/>
        </w:rPr>
        <w:t xml:space="preserve">(the Act) regulates applications for leave to appeal from a decision of a </w:t>
      </w:r>
      <w:r w:rsidR="003F269B" w:rsidRPr="00D60F13">
        <w:rPr>
          <w:rFonts w:ascii="Arial" w:hAnsi="Arial" w:cs="Arial"/>
          <w:color w:val="242121"/>
        </w:rPr>
        <w:t>high court</w:t>
      </w:r>
      <w:r w:rsidRPr="00D60F13">
        <w:rPr>
          <w:rFonts w:ascii="Arial" w:hAnsi="Arial" w:cs="Arial"/>
          <w:color w:val="242121"/>
        </w:rPr>
        <w:t>. It provides as follows: </w:t>
      </w:r>
    </w:p>
    <w:p w14:paraId="27EF3F3A" w14:textId="48D0736E" w:rsidR="003F269B" w:rsidRPr="003F269B" w:rsidRDefault="003F269B" w:rsidP="003F269B">
      <w:pPr>
        <w:spacing w:line="360" w:lineRule="auto"/>
        <w:jc w:val="both"/>
        <w:rPr>
          <w:rFonts w:ascii="Arial" w:hAnsi="Arial" w:cs="Arial"/>
          <w:color w:val="242121"/>
          <w:sz w:val="22"/>
          <w:lang w:val="en-GB"/>
        </w:rPr>
      </w:pPr>
      <w:r>
        <w:rPr>
          <w:rFonts w:ascii="Arial" w:hAnsi="Arial" w:cs="Arial"/>
          <w:color w:val="242121"/>
          <w:sz w:val="22"/>
          <w:lang w:val="en-GB"/>
        </w:rPr>
        <w:t>‘</w:t>
      </w:r>
      <w:r w:rsidRPr="003F269B">
        <w:rPr>
          <w:rFonts w:ascii="Arial" w:hAnsi="Arial" w:cs="Arial"/>
          <w:color w:val="242121"/>
          <w:sz w:val="22"/>
          <w:lang w:val="en-GB"/>
        </w:rPr>
        <w:t>(1) Leave to appeal may only be given where the judge or judges concerned are of the opinion</w:t>
      </w:r>
      <w:r>
        <w:rPr>
          <w:rFonts w:ascii="Arial" w:hAnsi="Arial" w:cs="Arial"/>
          <w:color w:val="242121"/>
          <w:sz w:val="22"/>
          <w:lang w:val="en-GB"/>
        </w:rPr>
        <w:t xml:space="preserve"> </w:t>
      </w:r>
      <w:r w:rsidRPr="003F269B">
        <w:rPr>
          <w:rFonts w:ascii="Arial" w:hAnsi="Arial" w:cs="Arial"/>
          <w:color w:val="242121"/>
          <w:sz w:val="22"/>
          <w:lang w:val="en-GB"/>
        </w:rPr>
        <w:t xml:space="preserve">that- </w:t>
      </w:r>
    </w:p>
    <w:p w14:paraId="20596286" w14:textId="7F6229FD" w:rsidR="003F269B" w:rsidRPr="003F269B" w:rsidRDefault="003F269B" w:rsidP="003F269B">
      <w:pPr>
        <w:tabs>
          <w:tab w:val="left" w:pos="709"/>
        </w:tabs>
        <w:spacing w:line="360" w:lineRule="auto"/>
        <w:ind w:left="1276" w:hanging="1276"/>
        <w:jc w:val="both"/>
        <w:rPr>
          <w:rFonts w:ascii="Arial" w:hAnsi="Arial" w:cs="Arial"/>
          <w:color w:val="242121"/>
          <w:sz w:val="22"/>
          <w:lang w:val="en-GB"/>
        </w:rPr>
      </w:pPr>
      <w:r w:rsidRPr="003F269B">
        <w:rPr>
          <w:rFonts w:ascii="Arial" w:hAnsi="Arial" w:cs="Arial"/>
          <w:i/>
          <w:iCs/>
          <w:color w:val="242121"/>
          <w:sz w:val="22"/>
          <w:lang w:val="en-GB"/>
        </w:rPr>
        <w:t xml:space="preserve">(a) </w:t>
      </w:r>
      <w:r>
        <w:rPr>
          <w:rFonts w:ascii="Arial" w:hAnsi="Arial" w:cs="Arial"/>
          <w:i/>
          <w:iCs/>
          <w:color w:val="242121"/>
          <w:sz w:val="22"/>
          <w:lang w:val="en-GB"/>
        </w:rPr>
        <w:tab/>
      </w:r>
      <w:r w:rsidRPr="003F269B">
        <w:rPr>
          <w:rFonts w:ascii="Arial" w:hAnsi="Arial" w:cs="Arial"/>
          <w:color w:val="242121"/>
          <w:sz w:val="22"/>
          <w:lang w:val="en-GB"/>
        </w:rPr>
        <w:t xml:space="preserve">(i) </w:t>
      </w:r>
      <w:r>
        <w:rPr>
          <w:rFonts w:ascii="Arial" w:hAnsi="Arial" w:cs="Arial"/>
          <w:color w:val="242121"/>
          <w:sz w:val="22"/>
          <w:lang w:val="en-GB"/>
        </w:rPr>
        <w:tab/>
      </w:r>
      <w:r w:rsidRPr="003F269B">
        <w:rPr>
          <w:rFonts w:ascii="Arial" w:hAnsi="Arial" w:cs="Arial"/>
          <w:color w:val="242121"/>
          <w:sz w:val="22"/>
          <w:lang w:val="en-GB"/>
        </w:rPr>
        <w:t xml:space="preserve">the appeal would have a reasonable prospect of success; or </w:t>
      </w:r>
    </w:p>
    <w:p w14:paraId="202568FA" w14:textId="7DABE5FE" w:rsidR="003F269B" w:rsidRPr="003F269B" w:rsidRDefault="003F269B" w:rsidP="003F269B">
      <w:pPr>
        <w:spacing w:line="360" w:lineRule="auto"/>
        <w:ind w:left="1276" w:hanging="567"/>
        <w:jc w:val="both"/>
        <w:rPr>
          <w:rFonts w:ascii="Arial" w:hAnsi="Arial" w:cs="Arial"/>
          <w:color w:val="242121"/>
          <w:sz w:val="22"/>
          <w:lang w:val="en-GB"/>
        </w:rPr>
      </w:pPr>
      <w:r w:rsidRPr="003F269B">
        <w:rPr>
          <w:rFonts w:ascii="Arial" w:hAnsi="Arial" w:cs="Arial"/>
          <w:color w:val="242121"/>
          <w:sz w:val="22"/>
          <w:lang w:val="en-GB"/>
        </w:rPr>
        <w:t xml:space="preserve">(ii) </w:t>
      </w:r>
      <w:r>
        <w:rPr>
          <w:rFonts w:ascii="Arial" w:hAnsi="Arial" w:cs="Arial"/>
          <w:color w:val="242121"/>
          <w:sz w:val="22"/>
          <w:lang w:val="en-GB"/>
        </w:rPr>
        <w:tab/>
      </w:r>
      <w:r w:rsidRPr="003F269B">
        <w:rPr>
          <w:rFonts w:ascii="Arial" w:hAnsi="Arial" w:cs="Arial"/>
          <w:color w:val="242121"/>
          <w:sz w:val="22"/>
          <w:lang w:val="en-GB"/>
        </w:rPr>
        <w:t>there is some other compelling reason why the appeal should be heard, including</w:t>
      </w:r>
      <w:r>
        <w:rPr>
          <w:rFonts w:ascii="Arial" w:hAnsi="Arial" w:cs="Arial"/>
          <w:color w:val="242121"/>
          <w:sz w:val="22"/>
          <w:lang w:val="en-GB"/>
        </w:rPr>
        <w:t xml:space="preserve"> </w:t>
      </w:r>
      <w:r w:rsidRPr="003F269B">
        <w:rPr>
          <w:rFonts w:ascii="Arial" w:hAnsi="Arial" w:cs="Arial"/>
          <w:color w:val="242121"/>
          <w:sz w:val="22"/>
          <w:lang w:val="en-GB"/>
        </w:rPr>
        <w:t xml:space="preserve">conflicting judgments on the matter under consideration; </w:t>
      </w:r>
    </w:p>
    <w:p w14:paraId="5638FE6F" w14:textId="634526A4" w:rsidR="003F269B" w:rsidRPr="003F269B" w:rsidRDefault="003F269B" w:rsidP="003F269B">
      <w:pPr>
        <w:spacing w:line="360" w:lineRule="auto"/>
        <w:jc w:val="both"/>
        <w:rPr>
          <w:rFonts w:ascii="Arial" w:hAnsi="Arial" w:cs="Arial"/>
          <w:color w:val="242121"/>
          <w:sz w:val="22"/>
          <w:lang w:val="en-GB"/>
        </w:rPr>
      </w:pPr>
      <w:r w:rsidRPr="003F269B">
        <w:rPr>
          <w:rFonts w:ascii="Arial" w:hAnsi="Arial" w:cs="Arial"/>
          <w:i/>
          <w:iCs/>
          <w:color w:val="242121"/>
          <w:sz w:val="22"/>
          <w:lang w:val="en-GB"/>
        </w:rPr>
        <w:lastRenderedPageBreak/>
        <w:t xml:space="preserve">(b) </w:t>
      </w:r>
      <w:r>
        <w:rPr>
          <w:rFonts w:ascii="Arial" w:hAnsi="Arial" w:cs="Arial"/>
          <w:i/>
          <w:iCs/>
          <w:color w:val="242121"/>
          <w:sz w:val="22"/>
          <w:lang w:val="en-GB"/>
        </w:rPr>
        <w:tab/>
      </w:r>
      <w:r w:rsidRPr="003F269B">
        <w:rPr>
          <w:rFonts w:ascii="Arial" w:hAnsi="Arial" w:cs="Arial"/>
          <w:color w:val="242121"/>
          <w:sz w:val="22"/>
          <w:lang w:val="en-GB"/>
        </w:rPr>
        <w:t>the decision sought on appeal does not fall</w:t>
      </w:r>
      <w:r>
        <w:rPr>
          <w:rFonts w:ascii="Arial" w:hAnsi="Arial" w:cs="Arial"/>
          <w:color w:val="242121"/>
          <w:sz w:val="22"/>
          <w:lang w:val="en-GB"/>
        </w:rPr>
        <w:t xml:space="preserve"> within the ambit of section 16(2)</w:t>
      </w:r>
      <w:r w:rsidRPr="003F269B">
        <w:rPr>
          <w:rFonts w:ascii="Arial" w:hAnsi="Arial" w:cs="Arial"/>
          <w:i/>
          <w:iCs/>
          <w:color w:val="242121"/>
          <w:sz w:val="22"/>
          <w:lang w:val="en-GB"/>
        </w:rPr>
        <w:t>(a)</w:t>
      </w:r>
      <w:r w:rsidRPr="003F269B">
        <w:rPr>
          <w:rFonts w:ascii="Arial" w:hAnsi="Arial" w:cs="Arial"/>
          <w:color w:val="242121"/>
          <w:sz w:val="22"/>
          <w:lang w:val="en-GB"/>
        </w:rPr>
        <w:t xml:space="preserve">; and </w:t>
      </w:r>
    </w:p>
    <w:p w14:paraId="46A361F7" w14:textId="65842DF3" w:rsidR="00064D00" w:rsidRPr="00D60F13" w:rsidRDefault="003F269B" w:rsidP="00D60F13">
      <w:pPr>
        <w:shd w:val="clear" w:color="auto" w:fill="FFFFFF"/>
        <w:spacing w:line="360" w:lineRule="auto"/>
        <w:jc w:val="both"/>
        <w:rPr>
          <w:rFonts w:ascii="Arial" w:hAnsi="Arial" w:cs="Arial"/>
          <w:color w:val="242121"/>
          <w:sz w:val="22"/>
        </w:rPr>
      </w:pPr>
      <w:r w:rsidRPr="003F269B">
        <w:rPr>
          <w:rFonts w:ascii="Arial" w:hAnsi="Arial" w:cs="Arial"/>
          <w:i/>
          <w:iCs/>
          <w:color w:val="242121"/>
          <w:sz w:val="22"/>
          <w:lang w:val="en-GB"/>
        </w:rPr>
        <w:t xml:space="preserve">(c) </w:t>
      </w:r>
      <w:r>
        <w:rPr>
          <w:rFonts w:ascii="Arial" w:hAnsi="Arial" w:cs="Arial"/>
          <w:i/>
          <w:iCs/>
          <w:color w:val="242121"/>
          <w:sz w:val="22"/>
          <w:lang w:val="en-GB"/>
        </w:rPr>
        <w:tab/>
      </w:r>
      <w:r w:rsidRPr="003F269B">
        <w:rPr>
          <w:rFonts w:ascii="Arial" w:hAnsi="Arial" w:cs="Arial"/>
          <w:color w:val="242121"/>
          <w:sz w:val="22"/>
          <w:lang w:val="en-GB"/>
        </w:rPr>
        <w:t>where the decision sought to be appealed does not dispose of all the issues in the case,</w:t>
      </w:r>
      <w:r>
        <w:rPr>
          <w:rFonts w:ascii="Arial" w:hAnsi="Arial" w:cs="Arial"/>
          <w:color w:val="242121"/>
          <w:sz w:val="22"/>
          <w:lang w:val="en-GB"/>
        </w:rPr>
        <w:t xml:space="preserve"> </w:t>
      </w:r>
      <w:r w:rsidRPr="003F269B">
        <w:rPr>
          <w:rFonts w:ascii="Arial" w:hAnsi="Arial" w:cs="Arial"/>
          <w:color w:val="242121"/>
          <w:sz w:val="22"/>
          <w:lang w:val="en-GB"/>
        </w:rPr>
        <w:t>the appeal would lead to a just and prompt resolution of the real issues between the</w:t>
      </w:r>
      <w:r>
        <w:rPr>
          <w:rFonts w:ascii="Arial" w:hAnsi="Arial" w:cs="Arial"/>
          <w:color w:val="242121"/>
          <w:sz w:val="22"/>
          <w:lang w:val="en-GB"/>
        </w:rPr>
        <w:t xml:space="preserve"> </w:t>
      </w:r>
      <w:r w:rsidRPr="003F269B">
        <w:rPr>
          <w:rFonts w:ascii="Arial" w:hAnsi="Arial" w:cs="Arial"/>
          <w:color w:val="242121"/>
          <w:sz w:val="22"/>
          <w:lang w:val="en-GB"/>
        </w:rPr>
        <w:t>parties.</w:t>
      </w:r>
      <w:r w:rsidR="00064D00" w:rsidRPr="00D60F13">
        <w:rPr>
          <w:rFonts w:ascii="Arial" w:hAnsi="Arial" w:cs="Arial"/>
          <w:color w:val="000000"/>
          <w:sz w:val="22"/>
        </w:rPr>
        <w:t> </w:t>
      </w:r>
    </w:p>
    <w:p w14:paraId="04F21A93" w14:textId="77777777" w:rsidR="00064D00" w:rsidRPr="00064D00" w:rsidRDefault="00064D00" w:rsidP="00D60F13">
      <w:pPr>
        <w:spacing w:line="360" w:lineRule="auto"/>
        <w:jc w:val="both"/>
        <w:rPr>
          <w:rFonts w:ascii="Arial" w:hAnsi="Arial" w:cs="Arial"/>
          <w:color w:val="242121"/>
        </w:rPr>
      </w:pPr>
      <w:r w:rsidRPr="00064D00">
        <w:rPr>
          <w:rFonts w:ascii="Arial" w:hAnsi="Arial" w:cs="Arial"/>
          <w:color w:val="242121"/>
        </w:rPr>
        <w:t> </w:t>
      </w:r>
    </w:p>
    <w:p w14:paraId="56F224B6" w14:textId="423F5F6B" w:rsidR="00064D00" w:rsidRPr="00064D00" w:rsidRDefault="00064D00" w:rsidP="00D60F13">
      <w:pPr>
        <w:spacing w:line="360" w:lineRule="auto"/>
        <w:jc w:val="both"/>
        <w:rPr>
          <w:rFonts w:ascii="Arial" w:hAnsi="Arial" w:cs="Arial"/>
          <w:color w:val="242121"/>
        </w:rPr>
      </w:pPr>
      <w:r w:rsidRPr="00064D00">
        <w:rPr>
          <w:rFonts w:ascii="Arial" w:hAnsi="Arial" w:cs="Arial"/>
          <w:color w:val="242121"/>
        </w:rPr>
        <w:t>[</w:t>
      </w:r>
      <w:r>
        <w:rPr>
          <w:rFonts w:ascii="Arial" w:hAnsi="Arial" w:cs="Arial"/>
          <w:color w:val="242121"/>
        </w:rPr>
        <w:t>6</w:t>
      </w:r>
      <w:r w:rsidRPr="00064D00">
        <w:rPr>
          <w:rFonts w:ascii="Arial" w:hAnsi="Arial" w:cs="Arial"/>
          <w:color w:val="242121"/>
        </w:rPr>
        <w:t>]</w:t>
      </w:r>
      <w:r>
        <w:rPr>
          <w:rFonts w:ascii="Arial" w:hAnsi="Arial" w:cs="Arial"/>
          <w:color w:val="242121"/>
        </w:rPr>
        <w:tab/>
      </w:r>
      <w:r w:rsidRPr="00064D00">
        <w:rPr>
          <w:rFonts w:ascii="Arial" w:hAnsi="Arial" w:cs="Arial"/>
          <w:color w:val="242121"/>
        </w:rPr>
        <w:t>Prior to the enactment of the Act, the applicable test in an application for leave to appeal was whether there were reasonable prospects that the appeal court may come to a different conclusion than that arrived at by the lower court. The enactment of the Act has changed that test and has significantly raised the threshold for the granting of leave to appeal.</w:t>
      </w:r>
      <w:r w:rsidRPr="00064D00">
        <w:rPr>
          <w:rStyle w:val="FootnoteReference"/>
          <w:rFonts w:ascii="Arial" w:hAnsi="Arial" w:cs="Arial"/>
          <w:color w:val="242121"/>
        </w:rPr>
        <w:footnoteReference w:id="2"/>
      </w:r>
      <w:r w:rsidRPr="00064D00">
        <w:rPr>
          <w:rFonts w:ascii="Arial" w:hAnsi="Arial" w:cs="Arial"/>
          <w:color w:val="242121"/>
        </w:rPr>
        <w:t> The use of the word ‘would’ in the Act indicates that there must be a measure of certainty that another court will differ from the court whose judgment is sought to be appealed against.</w:t>
      </w:r>
    </w:p>
    <w:p w14:paraId="22773382" w14:textId="77777777" w:rsidR="00064D00" w:rsidRPr="00064D00" w:rsidRDefault="00064D00" w:rsidP="00D60F13">
      <w:pPr>
        <w:spacing w:line="360" w:lineRule="auto"/>
        <w:jc w:val="both"/>
        <w:rPr>
          <w:rFonts w:ascii="Arial" w:hAnsi="Arial" w:cs="Arial"/>
          <w:color w:val="242121"/>
        </w:rPr>
      </w:pPr>
      <w:r w:rsidRPr="00064D00">
        <w:rPr>
          <w:rFonts w:ascii="Arial" w:hAnsi="Arial" w:cs="Arial"/>
          <w:color w:val="242121"/>
        </w:rPr>
        <w:t> </w:t>
      </w:r>
    </w:p>
    <w:p w14:paraId="1C42CBDC" w14:textId="45E9715E" w:rsidR="00064D00" w:rsidRDefault="00064D00" w:rsidP="00D60F13">
      <w:pPr>
        <w:spacing w:line="360" w:lineRule="auto"/>
        <w:jc w:val="both"/>
        <w:rPr>
          <w:rFonts w:ascii="Arial" w:hAnsi="Arial" w:cs="Arial"/>
          <w:color w:val="242121"/>
        </w:rPr>
      </w:pPr>
      <w:r w:rsidRPr="00064D00">
        <w:rPr>
          <w:rFonts w:ascii="Arial" w:hAnsi="Arial" w:cs="Arial"/>
          <w:color w:val="242121"/>
        </w:rPr>
        <w:t>[</w:t>
      </w:r>
      <w:r>
        <w:rPr>
          <w:rFonts w:ascii="Arial" w:hAnsi="Arial" w:cs="Arial"/>
          <w:color w:val="242121"/>
        </w:rPr>
        <w:t>7</w:t>
      </w:r>
      <w:r w:rsidRPr="00064D00">
        <w:rPr>
          <w:rFonts w:ascii="Arial" w:hAnsi="Arial" w:cs="Arial"/>
          <w:color w:val="242121"/>
        </w:rPr>
        <w:t>]</w:t>
      </w:r>
      <w:r>
        <w:rPr>
          <w:rFonts w:ascii="Arial" w:hAnsi="Arial" w:cs="Arial"/>
          <w:color w:val="242121"/>
        </w:rPr>
        <w:tab/>
      </w:r>
      <w:r w:rsidRPr="00064D00">
        <w:rPr>
          <w:rFonts w:ascii="Arial" w:hAnsi="Arial" w:cs="Arial"/>
          <w:color w:val="242121"/>
          <w:lang w:val="en-US"/>
        </w:rPr>
        <w:t>Leave to appeal may thus only be granted where a court is of the opinion that the appeal would have a reasonable prospect of success, and which prospects are not too remote.</w:t>
      </w:r>
      <w:r w:rsidRPr="00064D00">
        <w:rPr>
          <w:rStyle w:val="FootnoteReference"/>
          <w:rFonts w:ascii="Arial" w:hAnsi="Arial" w:cs="Arial"/>
          <w:color w:val="242121"/>
          <w:lang w:val="en-US"/>
        </w:rPr>
        <w:footnoteReference w:id="3"/>
      </w:r>
      <w:r w:rsidRPr="00064D00">
        <w:rPr>
          <w:rFonts w:ascii="Arial" w:hAnsi="Arial" w:cs="Arial"/>
          <w:color w:val="000000"/>
          <w:shd w:val="clear" w:color="auto" w:fill="FFFFFF"/>
        </w:rPr>
        <w:t xml:space="preserve"> As was stated by Schippers JA in </w:t>
      </w:r>
      <w:r w:rsidRPr="00064D00">
        <w:rPr>
          <w:rFonts w:ascii="Arial" w:hAnsi="Arial" w:cs="Arial"/>
          <w:i/>
          <w:iCs/>
          <w:color w:val="242121"/>
        </w:rPr>
        <w:t>MEC for Health, Eastern Cape v Mkhitha</w:t>
      </w:r>
      <w:r w:rsidR="0035221F">
        <w:rPr>
          <w:rFonts w:ascii="Arial" w:hAnsi="Arial" w:cs="Arial"/>
          <w:iCs/>
          <w:color w:val="242121"/>
        </w:rPr>
        <w:t>:</w:t>
      </w:r>
      <w:r w:rsidRPr="00064D00">
        <w:rPr>
          <w:rStyle w:val="FootnoteReference"/>
          <w:rFonts w:ascii="Arial" w:hAnsi="Arial" w:cs="Arial"/>
          <w:i/>
          <w:iCs/>
          <w:color w:val="242121"/>
        </w:rPr>
        <w:footnoteReference w:id="4"/>
      </w:r>
    </w:p>
    <w:p w14:paraId="5E3DC62B" w14:textId="06AEA1E1" w:rsidR="00064D00" w:rsidRPr="00064D00" w:rsidRDefault="00064D00" w:rsidP="00D60F13">
      <w:pPr>
        <w:spacing w:line="360" w:lineRule="auto"/>
        <w:jc w:val="both"/>
        <w:rPr>
          <w:rFonts w:ascii="Arial" w:hAnsi="Arial" w:cs="Arial"/>
          <w:color w:val="242121"/>
          <w:sz w:val="22"/>
          <w:szCs w:val="22"/>
        </w:rPr>
      </w:pPr>
      <w:r w:rsidRPr="00064D00">
        <w:rPr>
          <w:rFonts w:ascii="Arial" w:hAnsi="Arial" w:cs="Arial"/>
          <w:color w:val="000000"/>
          <w:sz w:val="22"/>
          <w:szCs w:val="22"/>
          <w:shd w:val="clear" w:color="auto" w:fill="FFFFFF"/>
        </w:rPr>
        <w:t>‘</w:t>
      </w:r>
      <w:r w:rsidR="0035221F" w:rsidRPr="0035221F">
        <w:rPr>
          <w:rFonts w:ascii="Arial" w:hAnsi="Arial" w:cs="Arial"/>
          <w:color w:val="000000"/>
          <w:sz w:val="22"/>
          <w:szCs w:val="22"/>
          <w:shd w:val="clear" w:color="auto" w:fill="FFFFFF"/>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sidRPr="00064D00">
        <w:rPr>
          <w:rFonts w:ascii="Arial" w:hAnsi="Arial" w:cs="Arial"/>
          <w:color w:val="000000"/>
          <w:sz w:val="22"/>
          <w:szCs w:val="22"/>
          <w:shd w:val="clear" w:color="auto" w:fill="FFFFFF"/>
        </w:rPr>
        <w:t>.’</w:t>
      </w:r>
    </w:p>
    <w:p w14:paraId="5D54202D" w14:textId="77777777" w:rsidR="00D60F13" w:rsidRDefault="00D60F13" w:rsidP="00D60F13">
      <w:pPr>
        <w:spacing w:line="360" w:lineRule="auto"/>
        <w:jc w:val="both"/>
        <w:rPr>
          <w:rFonts w:ascii="Arial" w:hAnsi="Arial" w:cs="Arial"/>
        </w:rPr>
      </w:pPr>
    </w:p>
    <w:p w14:paraId="18567513" w14:textId="4540EEB7" w:rsidR="00064D00" w:rsidRDefault="00064D00" w:rsidP="00D60F13">
      <w:pPr>
        <w:spacing w:line="360" w:lineRule="auto"/>
        <w:jc w:val="both"/>
        <w:rPr>
          <w:rFonts w:ascii="Arial" w:hAnsi="Arial" w:cs="Arial"/>
          <w:color w:val="242121"/>
          <w:shd w:val="clear" w:color="auto" w:fill="FFFFFF"/>
        </w:rPr>
      </w:pPr>
      <w:r w:rsidRPr="00064D00">
        <w:rPr>
          <w:rFonts w:ascii="Arial" w:hAnsi="Arial" w:cs="Arial"/>
        </w:rPr>
        <w:t>[8]</w:t>
      </w:r>
      <w:r w:rsidRPr="00064D00">
        <w:rPr>
          <w:rFonts w:ascii="Arial" w:hAnsi="Arial" w:cs="Arial"/>
        </w:rPr>
        <w:tab/>
        <w:t xml:space="preserve">The key issue in the </w:t>
      </w:r>
      <w:r>
        <w:rPr>
          <w:rFonts w:ascii="Arial" w:hAnsi="Arial" w:cs="Arial"/>
        </w:rPr>
        <w:t xml:space="preserve">leave </w:t>
      </w:r>
      <w:r w:rsidRPr="00064D00">
        <w:rPr>
          <w:rFonts w:ascii="Arial" w:hAnsi="Arial" w:cs="Arial"/>
        </w:rPr>
        <w:t xml:space="preserve">appeal </w:t>
      </w:r>
      <w:r>
        <w:rPr>
          <w:rFonts w:ascii="Arial" w:hAnsi="Arial" w:cs="Arial"/>
        </w:rPr>
        <w:t xml:space="preserve">application </w:t>
      </w:r>
      <w:r w:rsidRPr="00064D00">
        <w:rPr>
          <w:rFonts w:ascii="Arial" w:hAnsi="Arial" w:cs="Arial"/>
        </w:rPr>
        <w:t>is the refusal to grant the applica</w:t>
      </w:r>
      <w:r w:rsidR="00DB4C3F">
        <w:rPr>
          <w:rFonts w:ascii="Arial" w:hAnsi="Arial" w:cs="Arial"/>
        </w:rPr>
        <w:t>nt a postponement</w:t>
      </w:r>
      <w:r w:rsidRPr="00064D00">
        <w:rPr>
          <w:rFonts w:ascii="Arial" w:hAnsi="Arial" w:cs="Arial"/>
        </w:rPr>
        <w:t xml:space="preserve">. In my </w:t>
      </w:r>
      <w:r w:rsidR="00EC5A7E">
        <w:rPr>
          <w:rFonts w:ascii="Arial" w:hAnsi="Arial" w:cs="Arial"/>
        </w:rPr>
        <w:t xml:space="preserve">reasons for </w:t>
      </w:r>
      <w:r>
        <w:rPr>
          <w:rFonts w:ascii="Arial" w:hAnsi="Arial" w:cs="Arial"/>
        </w:rPr>
        <w:t>judgment</w:t>
      </w:r>
      <w:r w:rsidRPr="00064D00">
        <w:rPr>
          <w:rStyle w:val="FootnoteReference"/>
          <w:rFonts w:ascii="Arial" w:hAnsi="Arial" w:cs="Arial"/>
        </w:rPr>
        <w:footnoteReference w:id="5"/>
      </w:r>
      <w:r w:rsidRPr="00064D00">
        <w:rPr>
          <w:rFonts w:ascii="Arial" w:hAnsi="Arial" w:cs="Arial"/>
          <w:color w:val="242121"/>
          <w:shd w:val="clear" w:color="auto" w:fill="FFFFFF"/>
        </w:rPr>
        <w:t xml:space="preserve"> </w:t>
      </w:r>
      <w:r>
        <w:rPr>
          <w:rFonts w:ascii="Arial" w:hAnsi="Arial" w:cs="Arial"/>
          <w:color w:val="242121"/>
          <w:shd w:val="clear" w:color="auto" w:fill="FFFFFF"/>
        </w:rPr>
        <w:t>I</w:t>
      </w:r>
      <w:r w:rsidRPr="00064D00">
        <w:rPr>
          <w:rFonts w:ascii="Arial" w:hAnsi="Arial" w:cs="Arial"/>
          <w:color w:val="242121"/>
          <w:shd w:val="clear" w:color="auto" w:fill="FFFFFF"/>
        </w:rPr>
        <w:t xml:space="preserve"> comprehensive</w:t>
      </w:r>
      <w:r>
        <w:rPr>
          <w:rFonts w:ascii="Arial" w:hAnsi="Arial" w:cs="Arial"/>
          <w:color w:val="242121"/>
          <w:shd w:val="clear" w:color="auto" w:fill="FFFFFF"/>
        </w:rPr>
        <w:t>ly dealt with the refusal of the postponement</w:t>
      </w:r>
      <w:r w:rsidRPr="00064D00">
        <w:rPr>
          <w:rFonts w:ascii="Arial" w:hAnsi="Arial" w:cs="Arial"/>
          <w:color w:val="242121"/>
          <w:shd w:val="clear" w:color="auto" w:fill="FFFFFF"/>
        </w:rPr>
        <w:t xml:space="preserve"> and I stand by the reasons set out therein</w:t>
      </w:r>
      <w:r>
        <w:rPr>
          <w:rFonts w:ascii="Arial" w:hAnsi="Arial" w:cs="Arial"/>
          <w:color w:val="242121"/>
          <w:shd w:val="clear" w:color="auto" w:fill="FFFFFF"/>
        </w:rPr>
        <w:t>.</w:t>
      </w:r>
    </w:p>
    <w:p w14:paraId="7D3BC356" w14:textId="7F634393" w:rsidR="00064D00" w:rsidRDefault="00064D00" w:rsidP="00D60F13">
      <w:pPr>
        <w:spacing w:line="360" w:lineRule="auto"/>
        <w:jc w:val="both"/>
        <w:rPr>
          <w:rFonts w:ascii="Arial" w:hAnsi="Arial" w:cs="Arial"/>
          <w:color w:val="242121"/>
          <w:shd w:val="clear" w:color="auto" w:fill="FFFFFF"/>
        </w:rPr>
      </w:pPr>
    </w:p>
    <w:p w14:paraId="383ACF0D" w14:textId="346214BA" w:rsidR="00064D00"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[9]</w:t>
      </w:r>
      <w:r>
        <w:rPr>
          <w:rFonts w:ascii="Arial" w:hAnsi="Arial" w:cs="Arial"/>
          <w:color w:val="242121"/>
          <w:shd w:val="clear" w:color="auto" w:fill="FFFFFF"/>
        </w:rPr>
        <w:tab/>
      </w:r>
      <w:r w:rsidR="0035221F">
        <w:rPr>
          <w:rFonts w:ascii="Arial" w:hAnsi="Arial" w:cs="Arial"/>
          <w:color w:val="242121"/>
          <w:shd w:val="clear" w:color="auto" w:fill="FFFFFF"/>
        </w:rPr>
        <w:t xml:space="preserve"> It suffices to point out </w:t>
      </w:r>
      <w:r>
        <w:rPr>
          <w:rFonts w:ascii="Arial" w:hAnsi="Arial" w:cs="Arial"/>
          <w:color w:val="242121"/>
          <w:shd w:val="clear" w:color="auto" w:fill="FFFFFF"/>
        </w:rPr>
        <w:t xml:space="preserve">that the applicants filed their application for condonation on 15 December 2022, the matter was set down for hearing on the opposed roll on 13 </w:t>
      </w:r>
      <w:r>
        <w:rPr>
          <w:rFonts w:ascii="Arial" w:hAnsi="Arial" w:cs="Arial"/>
          <w:color w:val="242121"/>
          <w:shd w:val="clear" w:color="auto" w:fill="FFFFFF"/>
        </w:rPr>
        <w:lastRenderedPageBreak/>
        <w:t>April 2023</w:t>
      </w:r>
      <w:r w:rsidR="0035221F">
        <w:rPr>
          <w:rFonts w:ascii="Arial" w:hAnsi="Arial" w:cs="Arial"/>
          <w:color w:val="242121"/>
          <w:shd w:val="clear" w:color="auto" w:fill="FFFFFF"/>
        </w:rPr>
        <w:t>.</w:t>
      </w:r>
      <w:r>
        <w:rPr>
          <w:rStyle w:val="FootnoteReference"/>
          <w:rFonts w:ascii="Arial" w:hAnsi="Arial" w:cs="Arial"/>
          <w:color w:val="242121"/>
          <w:shd w:val="clear" w:color="auto" w:fill="FFFFFF"/>
        </w:rPr>
        <w:footnoteReference w:id="6"/>
      </w:r>
      <w:r>
        <w:rPr>
          <w:rFonts w:ascii="Arial" w:hAnsi="Arial" w:cs="Arial"/>
          <w:color w:val="242121"/>
          <w:shd w:val="clear" w:color="auto" w:fill="FFFFFF"/>
        </w:rPr>
        <w:t xml:space="preserve"> The applicants as </w:t>
      </w:r>
      <w:r w:rsidRPr="00DB4C3F">
        <w:rPr>
          <w:rFonts w:ascii="Arial" w:hAnsi="Arial" w:cs="Arial"/>
          <w:i/>
          <w:color w:val="242121"/>
          <w:shd w:val="clear" w:color="auto" w:fill="FFFFFF"/>
        </w:rPr>
        <w:t>dominus</w:t>
      </w:r>
      <w:r w:rsidR="0035221F" w:rsidRPr="00DB4C3F">
        <w:rPr>
          <w:rFonts w:ascii="Arial" w:hAnsi="Arial" w:cs="Arial"/>
          <w:i/>
          <w:color w:val="242121"/>
          <w:shd w:val="clear" w:color="auto" w:fill="FFFFFF"/>
        </w:rPr>
        <w:t xml:space="preserve"> litis</w:t>
      </w:r>
      <w:r>
        <w:rPr>
          <w:rFonts w:ascii="Arial" w:hAnsi="Arial" w:cs="Arial"/>
          <w:color w:val="242121"/>
          <w:shd w:val="clear" w:color="auto" w:fill="FFFFFF"/>
        </w:rPr>
        <w:t xml:space="preserve"> in the proceedings adopted a completely supine approach to these proceedings. </w:t>
      </w:r>
    </w:p>
    <w:p w14:paraId="23798C9C" w14:textId="0B903224" w:rsidR="00064D00" w:rsidRDefault="00064D00" w:rsidP="00D60F13">
      <w:pPr>
        <w:spacing w:line="360" w:lineRule="auto"/>
        <w:jc w:val="both"/>
        <w:rPr>
          <w:rFonts w:ascii="Arial" w:hAnsi="Arial" w:cs="Arial"/>
          <w:color w:val="242121"/>
          <w:shd w:val="clear" w:color="auto" w:fill="FFFFFF"/>
        </w:rPr>
      </w:pPr>
    </w:p>
    <w:p w14:paraId="37E48E74" w14:textId="30ECF789" w:rsidR="00064D00"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[10]</w:t>
      </w:r>
      <w:r>
        <w:rPr>
          <w:rFonts w:ascii="Arial" w:hAnsi="Arial" w:cs="Arial"/>
          <w:color w:val="242121"/>
          <w:shd w:val="clear" w:color="auto" w:fill="FFFFFF"/>
        </w:rPr>
        <w:tab/>
        <w:t>The second applicant deposed to an affidavit in support of the application for an adjournment in which he state</w:t>
      </w:r>
      <w:r w:rsidR="00B33958">
        <w:rPr>
          <w:rFonts w:ascii="Arial" w:hAnsi="Arial" w:cs="Arial"/>
          <w:color w:val="242121"/>
          <w:shd w:val="clear" w:color="auto" w:fill="FFFFFF"/>
        </w:rPr>
        <w:t>d</w:t>
      </w:r>
      <w:r>
        <w:rPr>
          <w:rFonts w:ascii="Arial" w:hAnsi="Arial" w:cs="Arial"/>
          <w:color w:val="242121"/>
          <w:shd w:val="clear" w:color="auto" w:fill="FFFFFF"/>
        </w:rPr>
        <w:t xml:space="preserve"> inter alia</w:t>
      </w:r>
      <w:r w:rsidR="00C13864">
        <w:rPr>
          <w:rFonts w:ascii="Arial" w:hAnsi="Arial" w:cs="Arial"/>
          <w:color w:val="242121"/>
          <w:shd w:val="clear" w:color="auto" w:fill="FFFFFF"/>
        </w:rPr>
        <w:t xml:space="preserve">, that </w:t>
      </w:r>
      <w:r>
        <w:rPr>
          <w:rFonts w:ascii="Arial" w:hAnsi="Arial" w:cs="Arial"/>
          <w:color w:val="242121"/>
          <w:shd w:val="clear" w:color="auto" w:fill="FFFFFF"/>
        </w:rPr>
        <w:t xml:space="preserve">he is the sole member of the first applicant, the first applicant has authorised him to depose to this affidavit seeking an </w:t>
      </w:r>
      <w:r w:rsidR="00DB4C3F">
        <w:rPr>
          <w:rFonts w:ascii="Arial" w:hAnsi="Arial" w:cs="Arial"/>
          <w:color w:val="242121"/>
          <w:shd w:val="clear" w:color="auto" w:fill="FFFFFF"/>
        </w:rPr>
        <w:t>postponement</w:t>
      </w:r>
      <w:r w:rsidR="00C13864">
        <w:rPr>
          <w:rFonts w:ascii="Arial" w:hAnsi="Arial" w:cs="Arial"/>
          <w:color w:val="242121"/>
          <w:shd w:val="clear" w:color="auto" w:fill="FFFFFF"/>
        </w:rPr>
        <w:t>,</w:t>
      </w:r>
      <w:r>
        <w:rPr>
          <w:rFonts w:ascii="Arial" w:hAnsi="Arial" w:cs="Arial"/>
          <w:color w:val="242121"/>
          <w:shd w:val="clear" w:color="auto" w:fill="FFFFFF"/>
        </w:rPr>
        <w:t xml:space="preserve"> and unless otherwise stated reference to himself in the singular includes himself and the first applicant. </w:t>
      </w:r>
    </w:p>
    <w:p w14:paraId="029B42F9" w14:textId="77777777" w:rsidR="00064D00" w:rsidRDefault="00064D00" w:rsidP="00D60F13">
      <w:pPr>
        <w:spacing w:line="360" w:lineRule="auto"/>
        <w:jc w:val="both"/>
        <w:rPr>
          <w:rFonts w:ascii="Arial" w:hAnsi="Arial" w:cs="Arial"/>
          <w:color w:val="242121"/>
          <w:shd w:val="clear" w:color="auto" w:fill="FFFFFF"/>
        </w:rPr>
      </w:pPr>
    </w:p>
    <w:p w14:paraId="374926C7" w14:textId="6A6DAD70" w:rsidR="00064D00"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[11]</w:t>
      </w:r>
      <w:r>
        <w:rPr>
          <w:rFonts w:ascii="Arial" w:hAnsi="Arial" w:cs="Arial"/>
          <w:color w:val="242121"/>
          <w:shd w:val="clear" w:color="auto" w:fill="FFFFFF"/>
        </w:rPr>
        <w:tab/>
        <w:t>In all the applications before this court and the Legal Practice Council</w:t>
      </w:r>
      <w:r w:rsidR="0035221F">
        <w:rPr>
          <w:rFonts w:ascii="Arial" w:hAnsi="Arial" w:cs="Arial"/>
          <w:color w:val="242121"/>
          <w:shd w:val="clear" w:color="auto" w:fill="FFFFFF"/>
        </w:rPr>
        <w:t xml:space="preserve"> (LPC)</w:t>
      </w:r>
      <w:r>
        <w:rPr>
          <w:rFonts w:ascii="Arial" w:hAnsi="Arial" w:cs="Arial"/>
          <w:color w:val="242121"/>
          <w:shd w:val="clear" w:color="auto" w:fill="FFFFFF"/>
        </w:rPr>
        <w:t xml:space="preserve">, the second applicant </w:t>
      </w:r>
      <w:r w:rsidR="00B33958">
        <w:rPr>
          <w:rFonts w:ascii="Arial" w:hAnsi="Arial" w:cs="Arial"/>
          <w:color w:val="242121"/>
          <w:shd w:val="clear" w:color="auto" w:fill="FFFFFF"/>
        </w:rPr>
        <w:t xml:space="preserve">is the person driving the process, he </w:t>
      </w:r>
      <w:r>
        <w:rPr>
          <w:rFonts w:ascii="Arial" w:hAnsi="Arial" w:cs="Arial"/>
          <w:color w:val="242121"/>
          <w:shd w:val="clear" w:color="auto" w:fill="FFFFFF"/>
        </w:rPr>
        <w:t>ha</w:t>
      </w:r>
      <w:r w:rsidR="00B33958">
        <w:rPr>
          <w:rFonts w:ascii="Arial" w:hAnsi="Arial" w:cs="Arial"/>
          <w:color w:val="242121"/>
          <w:shd w:val="clear" w:color="auto" w:fill="FFFFFF"/>
        </w:rPr>
        <w:t>s</w:t>
      </w:r>
      <w:r>
        <w:rPr>
          <w:rFonts w:ascii="Arial" w:hAnsi="Arial" w:cs="Arial"/>
          <w:color w:val="242121"/>
          <w:shd w:val="clear" w:color="auto" w:fill="FFFFFF"/>
        </w:rPr>
        <w:t xml:space="preserve"> deposed to </w:t>
      </w:r>
      <w:r w:rsidR="00B33958">
        <w:rPr>
          <w:rFonts w:ascii="Arial" w:hAnsi="Arial" w:cs="Arial"/>
          <w:color w:val="242121"/>
          <w:shd w:val="clear" w:color="auto" w:fill="FFFFFF"/>
        </w:rPr>
        <w:t xml:space="preserve">all </w:t>
      </w:r>
      <w:r>
        <w:rPr>
          <w:rFonts w:ascii="Arial" w:hAnsi="Arial" w:cs="Arial"/>
          <w:color w:val="242121"/>
          <w:shd w:val="clear" w:color="auto" w:fill="FFFFFF"/>
        </w:rPr>
        <w:t xml:space="preserve">the founding and replying affidavits, he is without doubt the </w:t>
      </w:r>
      <w:r w:rsidR="00B33958">
        <w:rPr>
          <w:rFonts w:ascii="Arial" w:hAnsi="Arial" w:cs="Arial"/>
          <w:color w:val="242121"/>
          <w:shd w:val="clear" w:color="auto" w:fill="FFFFFF"/>
        </w:rPr>
        <w:t>main protagonist in</w:t>
      </w:r>
      <w:r>
        <w:rPr>
          <w:rFonts w:ascii="Arial" w:hAnsi="Arial" w:cs="Arial"/>
          <w:color w:val="242121"/>
          <w:shd w:val="clear" w:color="auto" w:fill="FFFFFF"/>
        </w:rPr>
        <w:t xml:space="preserve"> all cases involving the first applicant. This accords with the fact that he is the sole member of the first applicant.</w:t>
      </w:r>
    </w:p>
    <w:p w14:paraId="08358F73" w14:textId="743E0D46" w:rsidR="00064D00" w:rsidRDefault="00064D00" w:rsidP="00D60F13">
      <w:pPr>
        <w:spacing w:line="360" w:lineRule="auto"/>
        <w:jc w:val="both"/>
        <w:rPr>
          <w:rFonts w:ascii="Arial" w:hAnsi="Arial" w:cs="Arial"/>
          <w:color w:val="242121"/>
          <w:shd w:val="clear" w:color="auto" w:fill="FFFFFF"/>
        </w:rPr>
      </w:pPr>
    </w:p>
    <w:p w14:paraId="6EDD79F8" w14:textId="45050FE2" w:rsidR="00B33958"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[12]</w:t>
      </w:r>
      <w:r>
        <w:rPr>
          <w:rFonts w:ascii="Arial" w:hAnsi="Arial" w:cs="Arial"/>
          <w:color w:val="242121"/>
          <w:shd w:val="clear" w:color="auto" w:fill="FFFFFF"/>
        </w:rPr>
        <w:tab/>
        <w:t xml:space="preserve">The explanation for </w:t>
      </w:r>
      <w:r w:rsidR="00B33958">
        <w:rPr>
          <w:rFonts w:ascii="Arial" w:hAnsi="Arial" w:cs="Arial"/>
          <w:color w:val="242121"/>
          <w:shd w:val="clear" w:color="auto" w:fill="FFFFFF"/>
        </w:rPr>
        <w:t>the applicants</w:t>
      </w:r>
      <w:r w:rsidR="00FA6B05">
        <w:rPr>
          <w:rFonts w:ascii="Arial" w:hAnsi="Arial" w:cs="Arial"/>
          <w:color w:val="242121"/>
          <w:shd w:val="clear" w:color="auto" w:fill="FFFFFF"/>
        </w:rPr>
        <w:t>’</w:t>
      </w:r>
      <w:r>
        <w:rPr>
          <w:rFonts w:ascii="Arial" w:hAnsi="Arial" w:cs="Arial"/>
          <w:color w:val="242121"/>
          <w:shd w:val="clear" w:color="auto" w:fill="FFFFFF"/>
        </w:rPr>
        <w:t xml:space="preserve"> inertia is a very weak one, the chosen address for service of </w:t>
      </w:r>
      <w:r w:rsidR="00B33958">
        <w:rPr>
          <w:rFonts w:ascii="Arial" w:hAnsi="Arial" w:cs="Arial"/>
          <w:color w:val="242121"/>
          <w:shd w:val="clear" w:color="auto" w:fill="FFFFFF"/>
        </w:rPr>
        <w:t>documents</w:t>
      </w:r>
      <w:r>
        <w:rPr>
          <w:rFonts w:ascii="Arial" w:hAnsi="Arial" w:cs="Arial"/>
          <w:color w:val="242121"/>
          <w:shd w:val="clear" w:color="auto" w:fill="FFFFFF"/>
        </w:rPr>
        <w:t xml:space="preserve"> in the matter failed to forward the documents until 2 October 2023, </w:t>
      </w:r>
      <w:r w:rsidR="00B33958">
        <w:rPr>
          <w:rFonts w:ascii="Arial" w:hAnsi="Arial" w:cs="Arial"/>
          <w:color w:val="242121"/>
          <w:shd w:val="clear" w:color="auto" w:fill="FFFFFF"/>
        </w:rPr>
        <w:t>three days before the hearing. T</w:t>
      </w:r>
      <w:r>
        <w:rPr>
          <w:rFonts w:ascii="Arial" w:hAnsi="Arial" w:cs="Arial"/>
          <w:color w:val="242121"/>
          <w:shd w:val="clear" w:color="auto" w:fill="FFFFFF"/>
        </w:rPr>
        <w:t xml:space="preserve">he notice of set down being absent and had to be obtained. </w:t>
      </w:r>
      <w:r w:rsidR="00B33958">
        <w:rPr>
          <w:rFonts w:ascii="Arial" w:hAnsi="Arial" w:cs="Arial"/>
          <w:color w:val="242121"/>
          <w:shd w:val="clear" w:color="auto" w:fill="FFFFFF"/>
        </w:rPr>
        <w:t>The actual responsibility for this obviously rests with the applicants.</w:t>
      </w:r>
    </w:p>
    <w:p w14:paraId="279F6274" w14:textId="77777777" w:rsidR="00064D00" w:rsidRDefault="00064D00" w:rsidP="00D60F13">
      <w:pPr>
        <w:spacing w:line="360" w:lineRule="auto"/>
        <w:jc w:val="both"/>
        <w:rPr>
          <w:rFonts w:ascii="Arial" w:hAnsi="Arial" w:cs="Arial"/>
          <w:color w:val="242121"/>
          <w:shd w:val="clear" w:color="auto" w:fill="FFFFFF"/>
        </w:rPr>
      </w:pPr>
    </w:p>
    <w:p w14:paraId="43A6D9B4" w14:textId="764F1D3C" w:rsidR="00B33958"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[13]</w:t>
      </w:r>
      <w:r>
        <w:rPr>
          <w:rFonts w:ascii="Arial" w:hAnsi="Arial" w:cs="Arial"/>
          <w:color w:val="242121"/>
          <w:shd w:val="clear" w:color="auto" w:fill="FFFFFF"/>
        </w:rPr>
        <w:tab/>
        <w:t xml:space="preserve">There is no explanation in the affidavit of what the applicants did to ensure that their application proceeded, that they as </w:t>
      </w:r>
      <w:r w:rsidRPr="00DB4C3F">
        <w:rPr>
          <w:rFonts w:ascii="Arial" w:hAnsi="Arial" w:cs="Arial"/>
          <w:i/>
          <w:color w:val="242121"/>
          <w:shd w:val="clear" w:color="auto" w:fill="FFFFFF"/>
        </w:rPr>
        <w:t>dominus</w:t>
      </w:r>
      <w:r w:rsidR="003A750B" w:rsidRPr="00DB4C3F">
        <w:rPr>
          <w:rFonts w:ascii="Arial" w:hAnsi="Arial" w:cs="Arial"/>
          <w:i/>
          <w:color w:val="242121"/>
          <w:shd w:val="clear" w:color="auto" w:fill="FFFFFF"/>
        </w:rPr>
        <w:t xml:space="preserve"> litis</w:t>
      </w:r>
      <w:r>
        <w:rPr>
          <w:rFonts w:ascii="Arial" w:hAnsi="Arial" w:cs="Arial"/>
          <w:color w:val="242121"/>
          <w:shd w:val="clear" w:color="auto" w:fill="FFFFFF"/>
        </w:rPr>
        <w:t xml:space="preserve"> had instituted and needed to prosecute. For some six months they did nothing to take their case forward.</w:t>
      </w:r>
    </w:p>
    <w:p w14:paraId="554BCD78" w14:textId="58166343" w:rsidR="00064D00" w:rsidRDefault="00064D00" w:rsidP="00D60F13">
      <w:pPr>
        <w:spacing w:line="360" w:lineRule="auto"/>
        <w:jc w:val="both"/>
        <w:rPr>
          <w:rFonts w:ascii="Arial" w:hAnsi="Arial" w:cs="Arial"/>
          <w:color w:val="242121"/>
          <w:shd w:val="clear" w:color="auto" w:fill="FFFFFF"/>
        </w:rPr>
      </w:pPr>
    </w:p>
    <w:p w14:paraId="1226165D" w14:textId="08E3BA27" w:rsidR="00B33958"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[14]</w:t>
      </w:r>
      <w:r>
        <w:rPr>
          <w:rFonts w:ascii="Arial" w:hAnsi="Arial" w:cs="Arial"/>
          <w:color w:val="242121"/>
          <w:shd w:val="clear" w:color="auto" w:fill="FFFFFF"/>
        </w:rPr>
        <w:tab/>
        <w:t>I dealt extensively with why the postponement was refused,</w:t>
      </w:r>
      <w:r>
        <w:rPr>
          <w:rStyle w:val="FootnoteReference"/>
          <w:rFonts w:ascii="Arial" w:hAnsi="Arial" w:cs="Arial"/>
          <w:color w:val="242121"/>
          <w:shd w:val="clear" w:color="auto" w:fill="FFFFFF"/>
        </w:rPr>
        <w:footnoteReference w:id="7"/>
      </w:r>
      <w:r>
        <w:rPr>
          <w:rFonts w:ascii="Arial" w:hAnsi="Arial" w:cs="Arial"/>
          <w:color w:val="242121"/>
          <w:shd w:val="clear" w:color="auto" w:fill="FFFFFF"/>
        </w:rPr>
        <w:t xml:space="preserve"> I considered the fact that this matter traversed </w:t>
      </w:r>
      <w:r w:rsidR="00B33958">
        <w:rPr>
          <w:rFonts w:ascii="Arial" w:hAnsi="Arial" w:cs="Arial"/>
          <w:color w:val="242121"/>
          <w:shd w:val="clear" w:color="auto" w:fill="FFFFFF"/>
        </w:rPr>
        <w:t>a complaint against the</w:t>
      </w:r>
      <w:r>
        <w:rPr>
          <w:rFonts w:ascii="Arial" w:hAnsi="Arial" w:cs="Arial"/>
          <w:color w:val="242121"/>
          <w:shd w:val="clear" w:color="auto" w:fill="FFFFFF"/>
        </w:rPr>
        <w:t xml:space="preserve"> conduct of an attorney and was alive to the fact that the complaint concerned the legal profession and thereby attracted public interest. I was aware that there were considerations of fundamental fairness and justice to be considered and that is why even during the application for a postponement issues </w:t>
      </w:r>
      <w:r w:rsidR="00B33958">
        <w:rPr>
          <w:rFonts w:ascii="Arial" w:hAnsi="Arial" w:cs="Arial"/>
          <w:color w:val="242121"/>
          <w:shd w:val="clear" w:color="auto" w:fill="FFFFFF"/>
        </w:rPr>
        <w:t xml:space="preserve">raised </w:t>
      </w:r>
      <w:r>
        <w:rPr>
          <w:rFonts w:ascii="Arial" w:hAnsi="Arial" w:cs="Arial"/>
          <w:color w:val="242121"/>
          <w:shd w:val="clear" w:color="auto" w:fill="FFFFFF"/>
        </w:rPr>
        <w:t>in the papers were traversed.</w:t>
      </w:r>
    </w:p>
    <w:p w14:paraId="5F069A24" w14:textId="77777777" w:rsidR="00064D00" w:rsidRDefault="00064D00" w:rsidP="00D60F13">
      <w:pPr>
        <w:spacing w:line="360" w:lineRule="auto"/>
        <w:jc w:val="both"/>
        <w:rPr>
          <w:rFonts w:ascii="Arial" w:hAnsi="Arial" w:cs="Arial"/>
          <w:color w:val="242121"/>
          <w:shd w:val="clear" w:color="auto" w:fill="FFFFFF"/>
        </w:rPr>
      </w:pPr>
    </w:p>
    <w:p w14:paraId="6DEAE60A" w14:textId="06BBA338" w:rsidR="00064D00"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[15]</w:t>
      </w:r>
      <w:r>
        <w:rPr>
          <w:rFonts w:ascii="Arial" w:hAnsi="Arial" w:cs="Arial"/>
          <w:color w:val="242121"/>
          <w:shd w:val="clear" w:color="auto" w:fill="FFFFFF"/>
        </w:rPr>
        <w:tab/>
        <w:t xml:space="preserve">The second applicant is the sole member of the first applicant, they cannot be described as a person and entity who are unaware of the manner in which the courts operate. He cannot either for himself </w:t>
      </w:r>
      <w:r w:rsidR="002A7D0A">
        <w:rPr>
          <w:rFonts w:ascii="Arial" w:hAnsi="Arial" w:cs="Arial"/>
          <w:color w:val="242121"/>
          <w:shd w:val="clear" w:color="auto" w:fill="FFFFFF"/>
        </w:rPr>
        <w:t xml:space="preserve">or on behalf </w:t>
      </w:r>
      <w:r>
        <w:rPr>
          <w:rFonts w:ascii="Arial" w:hAnsi="Arial" w:cs="Arial"/>
          <w:color w:val="242121"/>
          <w:shd w:val="clear" w:color="auto" w:fill="FFFFFF"/>
        </w:rPr>
        <w:t xml:space="preserve">of the entity he represents legitimately claim that he is a completely uninformed lay litigant deserving of undue leniency. He has litigated in the </w:t>
      </w:r>
      <w:r w:rsidR="002A7D0A">
        <w:rPr>
          <w:rFonts w:ascii="Arial" w:hAnsi="Arial" w:cs="Arial"/>
          <w:color w:val="242121"/>
          <w:shd w:val="clear" w:color="auto" w:fill="FFFFFF"/>
        </w:rPr>
        <w:t xml:space="preserve">high court </w:t>
      </w:r>
      <w:r>
        <w:rPr>
          <w:rFonts w:ascii="Arial" w:hAnsi="Arial" w:cs="Arial"/>
          <w:color w:val="242121"/>
          <w:shd w:val="clear" w:color="auto" w:fill="FFFFFF"/>
        </w:rPr>
        <w:t xml:space="preserve">previously, before the </w:t>
      </w:r>
      <w:r w:rsidR="002A7D0A">
        <w:rPr>
          <w:rFonts w:ascii="Arial" w:hAnsi="Arial" w:cs="Arial"/>
          <w:color w:val="242121"/>
          <w:shd w:val="clear" w:color="auto" w:fill="FFFFFF"/>
        </w:rPr>
        <w:t xml:space="preserve">taxing master </w:t>
      </w:r>
      <w:r>
        <w:rPr>
          <w:rFonts w:ascii="Arial" w:hAnsi="Arial" w:cs="Arial"/>
          <w:color w:val="242121"/>
          <w:shd w:val="clear" w:color="auto" w:fill="FFFFFF"/>
        </w:rPr>
        <w:t>and with the LPC. He would know first hand how litigation worked in the courts.</w:t>
      </w:r>
    </w:p>
    <w:p w14:paraId="7B171255" w14:textId="18AFB036" w:rsidR="00064D00" w:rsidRDefault="00064D00" w:rsidP="00D60F13">
      <w:pPr>
        <w:spacing w:line="360" w:lineRule="auto"/>
        <w:jc w:val="both"/>
        <w:rPr>
          <w:rFonts w:ascii="Arial" w:hAnsi="Arial" w:cs="Arial"/>
          <w:color w:val="242121"/>
          <w:shd w:val="clear" w:color="auto" w:fill="FFFFFF"/>
        </w:rPr>
      </w:pPr>
    </w:p>
    <w:p w14:paraId="42F8D2FB" w14:textId="35207839" w:rsidR="00064D00" w:rsidRPr="00064D00"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[16]</w:t>
      </w:r>
      <w:r>
        <w:rPr>
          <w:rFonts w:ascii="Arial" w:hAnsi="Arial" w:cs="Arial"/>
          <w:color w:val="242121"/>
          <w:shd w:val="clear" w:color="auto" w:fill="FFFFFF"/>
        </w:rPr>
        <w:tab/>
        <w:t xml:space="preserve">I do not believe another court would have granted the postponement in these circumstances, the applicants were the authors of their own misfortune. </w:t>
      </w:r>
      <w:r w:rsidRPr="00064D00">
        <w:rPr>
          <w:rFonts w:ascii="Arial" w:hAnsi="Arial" w:cs="Arial"/>
          <w:color w:val="000000"/>
        </w:rPr>
        <w:t>The purpose behind requiring litigants to obtain leave to appeal was set out in the matter of </w:t>
      </w:r>
      <w:r w:rsidRPr="00064D00">
        <w:rPr>
          <w:rFonts w:ascii="Arial" w:hAnsi="Arial" w:cs="Arial"/>
          <w:i/>
          <w:iCs/>
          <w:color w:val="000000"/>
          <w:shd w:val="clear" w:color="auto" w:fill="FFFFFF"/>
        </w:rPr>
        <w:t>Dexgroup (Pty) Ltd v Trustco Group International (Pty) Ltd</w:t>
      </w:r>
      <w:r w:rsidRPr="00344642">
        <w:rPr>
          <w:rFonts w:ascii="Arial" w:hAnsi="Arial" w:cs="Arial"/>
          <w:iCs/>
          <w:color w:val="000000"/>
          <w:shd w:val="clear" w:color="auto" w:fill="FFFFFF"/>
        </w:rPr>
        <w:t>,</w:t>
      </w:r>
      <w:r w:rsidRPr="00344642">
        <w:rPr>
          <w:rStyle w:val="FootnoteReference"/>
          <w:rFonts w:ascii="Arial" w:hAnsi="Arial" w:cs="Arial"/>
          <w:iCs/>
          <w:color w:val="000000"/>
          <w:shd w:val="clear" w:color="auto" w:fill="FFFFFF"/>
        </w:rPr>
        <w:footnoteReference w:id="8"/>
      </w:r>
      <w:r w:rsidRPr="00064D00">
        <w:rPr>
          <w:rFonts w:ascii="Verdana" w:hAnsi="Verdana"/>
          <w:color w:val="242121"/>
        </w:rPr>
        <w:t> </w:t>
      </w:r>
      <w:r w:rsidRPr="00064D00">
        <w:rPr>
          <w:rFonts w:ascii="Arial" w:hAnsi="Arial" w:cs="Arial"/>
          <w:color w:val="242121"/>
        </w:rPr>
        <w:t>where Wallis JA said that:</w:t>
      </w:r>
    </w:p>
    <w:p w14:paraId="6E4BEDAE" w14:textId="7F951D27" w:rsidR="00064D00" w:rsidRPr="002E55ED" w:rsidRDefault="002E55ED" w:rsidP="00D60F13">
      <w:pPr>
        <w:spacing w:line="360" w:lineRule="auto"/>
        <w:jc w:val="both"/>
        <w:rPr>
          <w:rFonts w:ascii="Arial" w:hAnsi="Arial" w:cs="Arial"/>
        </w:rPr>
      </w:pPr>
      <w:r>
        <w:rPr>
          <w:rFonts w:ascii="Arial" w:hAnsi="Arial" w:cs="Arial"/>
          <w:color w:val="000000"/>
          <w:sz w:val="22"/>
          <w:szCs w:val="22"/>
        </w:rPr>
        <w:t>‘</w:t>
      </w:r>
      <w:r w:rsidRPr="002E55ED">
        <w:rPr>
          <w:rFonts w:ascii="Arial" w:hAnsi="Arial" w:cs="Arial"/>
          <w:color w:val="000000"/>
          <w:sz w:val="22"/>
          <w:szCs w:val="22"/>
        </w:rPr>
        <w:t>The need to obtain leave to appeal is a valuable tool in ensuring that scarce judicial resources are not spent on appeals that lack merit.</w:t>
      </w:r>
      <w:r>
        <w:rPr>
          <w:rFonts w:ascii="Arial" w:hAnsi="Arial" w:cs="Arial"/>
          <w:color w:val="000000"/>
          <w:sz w:val="22"/>
          <w:szCs w:val="22"/>
        </w:rPr>
        <w:t>’</w:t>
      </w:r>
    </w:p>
    <w:p w14:paraId="410353FF" w14:textId="77777777" w:rsidR="002E55ED" w:rsidRDefault="002E55ED" w:rsidP="00D60F13">
      <w:pPr>
        <w:spacing w:line="360" w:lineRule="auto"/>
        <w:jc w:val="both"/>
        <w:rPr>
          <w:rFonts w:ascii="Arial" w:hAnsi="Arial" w:cs="Arial"/>
          <w:color w:val="242121"/>
          <w:shd w:val="clear" w:color="auto" w:fill="FFFFFF"/>
        </w:rPr>
      </w:pPr>
    </w:p>
    <w:p w14:paraId="7AF0BE1F" w14:textId="60C6ADB8" w:rsidR="00B33958" w:rsidRDefault="00064D00"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[17]</w:t>
      </w:r>
      <w:r>
        <w:rPr>
          <w:rFonts w:ascii="Arial" w:hAnsi="Arial" w:cs="Arial"/>
          <w:color w:val="242121"/>
          <w:shd w:val="clear" w:color="auto" w:fill="FFFFFF"/>
        </w:rPr>
        <w:tab/>
        <w:t>Counsel for the first applicant has alluded to the point that the second applicant could not make submissions on behalf of the first applicant in law. The second applicant elected not to address the court on the merits of the application for condonation</w:t>
      </w:r>
      <w:r w:rsidR="00B33958">
        <w:rPr>
          <w:rFonts w:ascii="Arial" w:hAnsi="Arial" w:cs="Arial"/>
          <w:color w:val="242121"/>
          <w:shd w:val="clear" w:color="auto" w:fill="FFFFFF"/>
        </w:rPr>
        <w:t>,</w:t>
      </w:r>
      <w:r>
        <w:rPr>
          <w:rFonts w:ascii="Arial" w:hAnsi="Arial" w:cs="Arial"/>
          <w:color w:val="242121"/>
          <w:shd w:val="clear" w:color="auto" w:fill="FFFFFF"/>
        </w:rPr>
        <w:t xml:space="preserve"> not because he was precluded from doing so</w:t>
      </w:r>
      <w:r w:rsidR="00B33958">
        <w:rPr>
          <w:rFonts w:ascii="Arial" w:hAnsi="Arial" w:cs="Arial"/>
          <w:color w:val="242121"/>
          <w:shd w:val="clear" w:color="auto" w:fill="FFFFFF"/>
        </w:rPr>
        <w:t>,</w:t>
      </w:r>
      <w:r>
        <w:rPr>
          <w:rFonts w:ascii="Arial" w:hAnsi="Arial" w:cs="Arial"/>
          <w:color w:val="242121"/>
          <w:shd w:val="clear" w:color="auto" w:fill="FFFFFF"/>
        </w:rPr>
        <w:t xml:space="preserve"> but because he did not have the expertise to do. </w:t>
      </w:r>
    </w:p>
    <w:p w14:paraId="4F4D32A4" w14:textId="1A564FAA" w:rsidR="00B33958" w:rsidRDefault="00B33958" w:rsidP="00D60F13">
      <w:pPr>
        <w:spacing w:line="360" w:lineRule="auto"/>
        <w:jc w:val="both"/>
        <w:rPr>
          <w:rFonts w:ascii="Arial" w:hAnsi="Arial" w:cs="Arial"/>
          <w:color w:val="242121"/>
          <w:shd w:val="clear" w:color="auto" w:fill="FFFFFF"/>
        </w:rPr>
      </w:pPr>
    </w:p>
    <w:p w14:paraId="3AECD474" w14:textId="2E359778" w:rsidR="00B33958" w:rsidRDefault="00B33958"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[18]</w:t>
      </w:r>
      <w:r>
        <w:rPr>
          <w:rFonts w:ascii="Arial" w:hAnsi="Arial" w:cs="Arial"/>
          <w:color w:val="242121"/>
          <w:shd w:val="clear" w:color="auto" w:fill="FFFFFF"/>
        </w:rPr>
        <w:tab/>
      </w:r>
      <w:r w:rsidR="00064D00">
        <w:rPr>
          <w:rFonts w:ascii="Arial" w:hAnsi="Arial" w:cs="Arial"/>
          <w:color w:val="242121"/>
          <w:shd w:val="clear" w:color="auto" w:fill="FFFFFF"/>
        </w:rPr>
        <w:t>The application for a</w:t>
      </w:r>
      <w:r w:rsidR="00DB4C3F">
        <w:rPr>
          <w:rFonts w:ascii="Arial" w:hAnsi="Arial" w:cs="Arial"/>
          <w:color w:val="242121"/>
          <w:shd w:val="clear" w:color="auto" w:fill="FFFFFF"/>
        </w:rPr>
        <w:t xml:space="preserve"> postponement</w:t>
      </w:r>
      <w:r w:rsidR="00064D00">
        <w:rPr>
          <w:rFonts w:ascii="Arial" w:hAnsi="Arial" w:cs="Arial"/>
          <w:color w:val="242121"/>
          <w:shd w:val="clear" w:color="auto" w:fill="FFFFFF"/>
        </w:rPr>
        <w:t xml:space="preserve"> was refused in respect of the applicants for the reasons given, whether the second applicant could act on behalf of the first applicant </w:t>
      </w:r>
      <w:r w:rsidR="00DB4C3F">
        <w:rPr>
          <w:rFonts w:ascii="Arial" w:hAnsi="Arial" w:cs="Arial"/>
          <w:color w:val="242121"/>
          <w:shd w:val="clear" w:color="auto" w:fill="FFFFFF"/>
        </w:rPr>
        <w:t xml:space="preserve">did not and </w:t>
      </w:r>
      <w:r w:rsidR="00064D00">
        <w:rPr>
          <w:rFonts w:ascii="Arial" w:hAnsi="Arial" w:cs="Arial"/>
          <w:color w:val="242121"/>
          <w:shd w:val="clear" w:color="auto" w:fill="FFFFFF"/>
        </w:rPr>
        <w:t>could not affect that ruling.</w:t>
      </w:r>
      <w:r w:rsidR="00CD15A7">
        <w:rPr>
          <w:rFonts w:ascii="Arial" w:hAnsi="Arial" w:cs="Arial"/>
          <w:color w:val="242121"/>
          <w:shd w:val="clear" w:color="auto" w:fill="FFFFFF"/>
        </w:rPr>
        <w:t xml:space="preserve"> What is clear is that the second applicant</w:t>
      </w:r>
      <w:r w:rsidR="00DB4C3F">
        <w:rPr>
          <w:rFonts w:ascii="Arial" w:hAnsi="Arial" w:cs="Arial"/>
          <w:color w:val="242121"/>
          <w:shd w:val="clear" w:color="auto" w:fill="FFFFFF"/>
        </w:rPr>
        <w:t xml:space="preserve"> role</w:t>
      </w:r>
      <w:r w:rsidR="00A2280D">
        <w:rPr>
          <w:rFonts w:ascii="Arial" w:hAnsi="Arial" w:cs="Arial"/>
          <w:color w:val="242121"/>
          <w:shd w:val="clear" w:color="auto" w:fill="FFFFFF"/>
        </w:rPr>
        <w:t>,</w:t>
      </w:r>
      <w:r w:rsidR="00CD15A7">
        <w:rPr>
          <w:rFonts w:ascii="Arial" w:hAnsi="Arial" w:cs="Arial"/>
          <w:color w:val="242121"/>
          <w:shd w:val="clear" w:color="auto" w:fill="FFFFFF"/>
        </w:rPr>
        <w:t xml:space="preserve"> as the sole member of the first applicant</w:t>
      </w:r>
      <w:r w:rsidR="00A2280D">
        <w:rPr>
          <w:rFonts w:ascii="Arial" w:hAnsi="Arial" w:cs="Arial"/>
          <w:color w:val="242121"/>
          <w:shd w:val="clear" w:color="auto" w:fill="FFFFFF"/>
        </w:rPr>
        <w:t>,</w:t>
      </w:r>
      <w:r w:rsidR="00CD15A7">
        <w:rPr>
          <w:rFonts w:ascii="Arial" w:hAnsi="Arial" w:cs="Arial"/>
          <w:color w:val="242121"/>
          <w:shd w:val="clear" w:color="auto" w:fill="FFFFFF"/>
        </w:rPr>
        <w:t xml:space="preserve"> in these proceedings is </w:t>
      </w:r>
      <w:r w:rsidR="00DB4C3F">
        <w:rPr>
          <w:rFonts w:ascii="Arial" w:hAnsi="Arial" w:cs="Arial"/>
          <w:color w:val="242121"/>
          <w:shd w:val="clear" w:color="auto" w:fill="FFFFFF"/>
        </w:rPr>
        <w:t xml:space="preserve">all </w:t>
      </w:r>
      <w:r w:rsidR="00CD15A7">
        <w:rPr>
          <w:rFonts w:ascii="Arial" w:hAnsi="Arial" w:cs="Arial"/>
          <w:color w:val="242121"/>
          <w:shd w:val="clear" w:color="auto" w:fill="FFFFFF"/>
        </w:rPr>
        <w:t>pervasive.</w:t>
      </w:r>
      <w:r>
        <w:rPr>
          <w:rFonts w:ascii="Arial" w:hAnsi="Arial" w:cs="Arial"/>
          <w:color w:val="242121"/>
          <w:shd w:val="clear" w:color="auto" w:fill="FFFFFF"/>
        </w:rPr>
        <w:t xml:space="preserve"> </w:t>
      </w:r>
    </w:p>
    <w:p w14:paraId="02F3936F" w14:textId="303E14DF" w:rsidR="00B33958" w:rsidRDefault="00B33958" w:rsidP="00D60F13">
      <w:pPr>
        <w:spacing w:line="360" w:lineRule="auto"/>
        <w:jc w:val="both"/>
        <w:rPr>
          <w:rFonts w:ascii="Arial" w:hAnsi="Arial" w:cs="Arial"/>
          <w:color w:val="242121"/>
          <w:shd w:val="clear" w:color="auto" w:fill="FFFFFF"/>
        </w:rPr>
      </w:pPr>
    </w:p>
    <w:p w14:paraId="23CA3C9E" w14:textId="6F3478E1" w:rsidR="00064D00" w:rsidRDefault="00B33958"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[19]</w:t>
      </w:r>
      <w:r>
        <w:rPr>
          <w:rFonts w:ascii="Arial" w:hAnsi="Arial" w:cs="Arial"/>
          <w:color w:val="242121"/>
          <w:shd w:val="clear" w:color="auto" w:fill="FFFFFF"/>
        </w:rPr>
        <w:tab/>
        <w:t xml:space="preserve">The second applicant is central to every aspect of this case, he sought the postponement on behalf of the first applicant. Once that application was refused the matter proceeded, the applicants were undefended with no appearance. The result was inevitable, if the second applicant could not represent the first applicant it would </w:t>
      </w:r>
      <w:r>
        <w:rPr>
          <w:rFonts w:ascii="Arial" w:hAnsi="Arial" w:cs="Arial"/>
          <w:color w:val="242121"/>
          <w:shd w:val="clear" w:color="auto" w:fill="FFFFFF"/>
        </w:rPr>
        <w:lastRenderedPageBreak/>
        <w:t>not matter as the result is the same. There was no appearance to pursue the application on behalf of the first applicant and on the papers filed in respect of the condonation application it fell to be dismissed with costs.</w:t>
      </w:r>
    </w:p>
    <w:p w14:paraId="35C9CC7C" w14:textId="2707B7CC" w:rsidR="00064D00" w:rsidRDefault="00064D00" w:rsidP="00D60F13">
      <w:pPr>
        <w:spacing w:line="360" w:lineRule="auto"/>
        <w:jc w:val="both"/>
        <w:rPr>
          <w:rFonts w:ascii="Arial" w:hAnsi="Arial" w:cs="Arial"/>
          <w:color w:val="242121"/>
          <w:shd w:val="clear" w:color="auto" w:fill="FFFFFF"/>
        </w:rPr>
      </w:pPr>
    </w:p>
    <w:p w14:paraId="6BF666E9" w14:textId="0FE400E4" w:rsidR="00B33958" w:rsidRDefault="00B33958" w:rsidP="00D60F13">
      <w:pPr>
        <w:spacing w:line="360" w:lineRule="auto"/>
        <w:jc w:val="both"/>
        <w:rPr>
          <w:rFonts w:ascii="Arial" w:hAnsi="Arial" w:cs="Arial"/>
          <w:color w:val="242121"/>
          <w:shd w:val="clear" w:color="auto" w:fill="FFFFFF"/>
        </w:rPr>
      </w:pPr>
      <w:r>
        <w:rPr>
          <w:rFonts w:ascii="Arial" w:hAnsi="Arial" w:cs="Arial"/>
          <w:color w:val="242121"/>
          <w:shd w:val="clear" w:color="auto" w:fill="FFFFFF"/>
        </w:rPr>
        <w:t>[20]</w:t>
      </w:r>
      <w:r>
        <w:rPr>
          <w:rFonts w:ascii="Arial" w:hAnsi="Arial" w:cs="Arial"/>
          <w:color w:val="242121"/>
          <w:shd w:val="clear" w:color="auto" w:fill="FFFFFF"/>
        </w:rPr>
        <w:tab/>
        <w:t xml:space="preserve">There was no argument made on behalf of the applicants’ in respect of the condonation application. That decision was made by the second applicant after the postponement was refused. It was the court, noting that the applicants were not lawyers that decided that it would, in the interests of justice, consider the submissions </w:t>
      </w:r>
      <w:r w:rsidR="00EC2091">
        <w:rPr>
          <w:rFonts w:ascii="Arial" w:hAnsi="Arial" w:cs="Arial"/>
          <w:color w:val="242121"/>
          <w:shd w:val="clear" w:color="auto" w:fill="FFFFFF"/>
        </w:rPr>
        <w:t xml:space="preserve">on </w:t>
      </w:r>
      <w:r>
        <w:rPr>
          <w:rFonts w:ascii="Arial" w:hAnsi="Arial" w:cs="Arial"/>
          <w:color w:val="242121"/>
          <w:shd w:val="clear" w:color="auto" w:fill="FFFFFF"/>
        </w:rPr>
        <w:t>the papers insofar as they pertained to the application for a postponement and condonation. This was an indulgence to the applicants to avoid an unfair result.</w:t>
      </w:r>
    </w:p>
    <w:p w14:paraId="5E15C599" w14:textId="77777777" w:rsidR="00B33958" w:rsidRDefault="00B33958" w:rsidP="00D60F13">
      <w:pPr>
        <w:spacing w:line="360" w:lineRule="auto"/>
        <w:jc w:val="both"/>
        <w:rPr>
          <w:rFonts w:ascii="Arial" w:hAnsi="Arial" w:cs="Arial"/>
          <w:color w:val="242121"/>
          <w:shd w:val="clear" w:color="auto" w:fill="FFFFFF"/>
        </w:rPr>
      </w:pPr>
    </w:p>
    <w:p w14:paraId="7252526B" w14:textId="1A32E068" w:rsidR="00064D00" w:rsidRDefault="00064D00" w:rsidP="00D60F13">
      <w:pPr>
        <w:spacing w:line="360" w:lineRule="auto"/>
        <w:jc w:val="both"/>
        <w:rPr>
          <w:rFonts w:ascii="Arial" w:hAnsi="Arial" w:cs="Arial"/>
          <w:lang w:val="en-GB"/>
        </w:rPr>
      </w:pPr>
      <w:r>
        <w:rPr>
          <w:rFonts w:ascii="Arial" w:hAnsi="Arial" w:cs="Arial"/>
          <w:lang w:val="en-GB"/>
        </w:rPr>
        <w:t>[</w:t>
      </w:r>
      <w:r w:rsidR="00DB4C3F">
        <w:rPr>
          <w:rFonts w:ascii="Arial" w:hAnsi="Arial" w:cs="Arial"/>
          <w:lang w:val="en-GB"/>
        </w:rPr>
        <w:t>21</w:t>
      </w:r>
      <w:r>
        <w:rPr>
          <w:rFonts w:ascii="Arial" w:hAnsi="Arial" w:cs="Arial"/>
          <w:lang w:val="en-GB"/>
        </w:rPr>
        <w:t>]</w:t>
      </w:r>
      <w:r>
        <w:rPr>
          <w:rFonts w:ascii="Arial" w:hAnsi="Arial" w:cs="Arial"/>
          <w:lang w:val="en-GB"/>
        </w:rPr>
        <w:tab/>
      </w:r>
      <w:r w:rsidRPr="00A92AD2">
        <w:rPr>
          <w:rFonts w:ascii="Arial" w:hAnsi="Arial" w:cs="Arial"/>
          <w:lang w:val="en-GB"/>
        </w:rPr>
        <w:t>It is trite law that where an application for condonation does not traverse the prospects of success, then the application for condonation might fail on that point alone.</w:t>
      </w:r>
      <w:r w:rsidRPr="00A92AD2">
        <w:rPr>
          <w:rStyle w:val="FootnoteReference"/>
          <w:rFonts w:ascii="Arial" w:hAnsi="Arial" w:cs="Arial"/>
          <w:lang w:val="en-GB"/>
        </w:rPr>
        <w:footnoteReference w:id="9"/>
      </w:r>
      <w:r w:rsidRPr="00A92AD2">
        <w:rPr>
          <w:rFonts w:ascii="Arial" w:hAnsi="Arial" w:cs="Arial"/>
          <w:lang w:val="en-GB"/>
        </w:rPr>
        <w:t xml:space="preserve"> In</w:t>
      </w:r>
      <w:r>
        <w:rPr>
          <w:rFonts w:ascii="Arial" w:hAnsi="Arial" w:cs="Arial"/>
          <w:lang w:val="en-GB"/>
        </w:rPr>
        <w:t xml:space="preserve"> the application for condonation the second applicant in his founding affidavit confines his affidavit to an explanation of the delay in filing the review</w:t>
      </w:r>
      <w:r w:rsidRPr="00A92AD2">
        <w:rPr>
          <w:rFonts w:ascii="Arial" w:hAnsi="Arial" w:cs="Arial"/>
          <w:lang w:val="en-GB"/>
        </w:rPr>
        <w:t xml:space="preserve">, </w:t>
      </w:r>
      <w:r>
        <w:rPr>
          <w:rFonts w:ascii="Arial" w:hAnsi="Arial" w:cs="Arial"/>
          <w:lang w:val="en-GB"/>
        </w:rPr>
        <w:t>the only mention of the prospects of success is in a four-line paragraph</w:t>
      </w:r>
      <w:r w:rsidR="00B33958">
        <w:rPr>
          <w:rFonts w:ascii="Arial" w:hAnsi="Arial" w:cs="Arial"/>
          <w:lang w:val="en-GB"/>
        </w:rPr>
        <w:t xml:space="preserve"> shorn of any factual basis</w:t>
      </w:r>
      <w:r>
        <w:rPr>
          <w:rFonts w:ascii="Arial" w:hAnsi="Arial" w:cs="Arial"/>
          <w:lang w:val="en-GB"/>
        </w:rPr>
        <w:t>.</w:t>
      </w:r>
      <w:r>
        <w:rPr>
          <w:rStyle w:val="FootnoteReference"/>
          <w:rFonts w:ascii="Arial" w:hAnsi="Arial" w:cs="Arial"/>
          <w:lang w:val="en-GB"/>
        </w:rPr>
        <w:footnoteReference w:id="10"/>
      </w:r>
      <w:r>
        <w:rPr>
          <w:rFonts w:ascii="Arial" w:hAnsi="Arial" w:cs="Arial"/>
          <w:lang w:val="en-GB"/>
        </w:rPr>
        <w:t xml:space="preserve"> </w:t>
      </w:r>
      <w:r w:rsidR="00B33958">
        <w:rPr>
          <w:rFonts w:ascii="Arial" w:hAnsi="Arial" w:cs="Arial"/>
          <w:lang w:val="en-GB"/>
        </w:rPr>
        <w:t>Consequently t</w:t>
      </w:r>
      <w:r>
        <w:rPr>
          <w:rFonts w:ascii="Arial" w:hAnsi="Arial" w:cs="Arial"/>
          <w:lang w:val="en-GB"/>
        </w:rPr>
        <w:t xml:space="preserve">he </w:t>
      </w:r>
      <w:r w:rsidR="00B33958">
        <w:rPr>
          <w:rFonts w:ascii="Arial" w:hAnsi="Arial" w:cs="Arial"/>
          <w:lang w:val="en-GB"/>
        </w:rPr>
        <w:t xml:space="preserve">founding </w:t>
      </w:r>
      <w:r>
        <w:rPr>
          <w:rFonts w:ascii="Arial" w:hAnsi="Arial" w:cs="Arial"/>
          <w:lang w:val="en-GB"/>
        </w:rPr>
        <w:t>affidavit deposed to b</w:t>
      </w:r>
      <w:r w:rsidR="00B33958">
        <w:rPr>
          <w:rFonts w:ascii="Arial" w:hAnsi="Arial" w:cs="Arial"/>
          <w:lang w:val="en-GB"/>
        </w:rPr>
        <w:t>y</w:t>
      </w:r>
      <w:r>
        <w:rPr>
          <w:rFonts w:ascii="Arial" w:hAnsi="Arial" w:cs="Arial"/>
          <w:lang w:val="en-GB"/>
        </w:rPr>
        <w:t xml:space="preserve"> the second applicant is woefully inadequate for the purpose of condonation. </w:t>
      </w:r>
    </w:p>
    <w:p w14:paraId="53530449" w14:textId="32D851C4" w:rsidR="00064D00" w:rsidRDefault="00064D00" w:rsidP="00D60F13">
      <w:pPr>
        <w:spacing w:line="360" w:lineRule="auto"/>
        <w:jc w:val="both"/>
        <w:rPr>
          <w:rFonts w:ascii="Arial" w:hAnsi="Arial" w:cs="Arial"/>
          <w:lang w:val="en-GB"/>
        </w:rPr>
      </w:pPr>
    </w:p>
    <w:p w14:paraId="7E8F6AC8" w14:textId="0275372D" w:rsidR="00064D00" w:rsidRPr="00064D00" w:rsidRDefault="00DB4C3F" w:rsidP="00D60F13">
      <w:pPr>
        <w:spacing w:line="360" w:lineRule="auto"/>
        <w:jc w:val="both"/>
        <w:rPr>
          <w:rFonts w:ascii="Arial" w:hAnsi="Arial" w:cs="Arial"/>
          <w:color w:val="242121"/>
        </w:rPr>
      </w:pPr>
      <w:r>
        <w:rPr>
          <w:rFonts w:ascii="Arial" w:hAnsi="Arial" w:cs="Arial"/>
          <w:lang w:val="en-GB"/>
        </w:rPr>
        <w:t>[22]</w:t>
      </w:r>
      <w:r w:rsidR="00064D00">
        <w:rPr>
          <w:rFonts w:ascii="Arial" w:hAnsi="Arial" w:cs="Arial"/>
          <w:lang w:val="en-GB"/>
        </w:rPr>
        <w:t>]</w:t>
      </w:r>
      <w:r w:rsidR="00064D00">
        <w:rPr>
          <w:rFonts w:ascii="Arial" w:hAnsi="Arial" w:cs="Arial"/>
          <w:lang w:val="en-GB"/>
        </w:rPr>
        <w:tab/>
        <w:t xml:space="preserve">I gave detailed reasons why in this matter condonation was not appropriate and I do not believe that the first applicant has formulated </w:t>
      </w:r>
      <w:r w:rsidR="00064D00" w:rsidRPr="00064D00">
        <w:rPr>
          <w:rFonts w:ascii="Arial" w:hAnsi="Arial" w:cs="Arial"/>
          <w:color w:val="000000"/>
          <w:shd w:val="clear" w:color="auto" w:fill="FFFFFF"/>
        </w:rPr>
        <w:t>a sound, rational basis to conclude that there is a reasonable prospect of success on appeal</w:t>
      </w:r>
      <w:r w:rsidR="00064D00">
        <w:rPr>
          <w:rFonts w:ascii="Arial" w:hAnsi="Arial" w:cs="Arial"/>
          <w:color w:val="000000"/>
          <w:shd w:val="clear" w:color="auto" w:fill="FFFFFF"/>
        </w:rPr>
        <w:t>, on both the issue of the refusal of the postponement and the dismissal of the condonation application.</w:t>
      </w:r>
    </w:p>
    <w:p w14:paraId="770520ED" w14:textId="77777777" w:rsidR="00064D00" w:rsidRDefault="00064D00" w:rsidP="00D60F13">
      <w:pPr>
        <w:spacing w:line="360" w:lineRule="auto"/>
        <w:jc w:val="both"/>
        <w:rPr>
          <w:rFonts w:ascii="Arial" w:hAnsi="Arial" w:cs="Arial"/>
          <w:color w:val="242121"/>
          <w:shd w:val="clear" w:color="auto" w:fill="FFFFFF"/>
        </w:rPr>
      </w:pPr>
    </w:p>
    <w:p w14:paraId="287B9DD3" w14:textId="41DF4011" w:rsidR="00064D00" w:rsidRDefault="00064D00" w:rsidP="00D60F13">
      <w:pPr>
        <w:pStyle w:val="NormalWeb"/>
        <w:shd w:val="clear" w:color="auto" w:fill="FFFFFF"/>
        <w:spacing w:before="0" w:beforeAutospacing="0" w:after="0" w:afterAutospacing="0" w:line="360" w:lineRule="auto"/>
        <w:jc w:val="both"/>
        <w:rPr>
          <w:rStyle w:val="apple-converted-space"/>
          <w:rFonts w:ascii="Arial" w:hAnsi="Arial" w:cs="Arial"/>
          <w:color w:val="242121"/>
        </w:rPr>
      </w:pPr>
      <w:r>
        <w:rPr>
          <w:rFonts w:ascii="Arial" w:hAnsi="Arial" w:cs="Arial"/>
          <w:color w:val="242121"/>
        </w:rPr>
        <w:t>[2</w:t>
      </w:r>
      <w:r w:rsidR="00DB4C3F">
        <w:rPr>
          <w:rFonts w:ascii="Arial" w:hAnsi="Arial" w:cs="Arial"/>
          <w:color w:val="242121"/>
        </w:rPr>
        <w:t>3</w:t>
      </w:r>
      <w:r>
        <w:rPr>
          <w:rFonts w:ascii="Arial" w:hAnsi="Arial" w:cs="Arial"/>
          <w:color w:val="242121"/>
        </w:rPr>
        <w:t>]</w:t>
      </w:r>
      <w:r w:rsidR="00B33958">
        <w:rPr>
          <w:rFonts w:ascii="Arial" w:hAnsi="Arial" w:cs="Arial"/>
          <w:color w:val="242121"/>
        </w:rPr>
        <w:tab/>
      </w:r>
      <w:r>
        <w:rPr>
          <w:rFonts w:ascii="Arial" w:hAnsi="Arial" w:cs="Arial"/>
          <w:color w:val="242121"/>
        </w:rPr>
        <w:t>It was not submitted that there are any compelling reasons why an appeal should be allowed in the matter and I am not independently able to conceive of one.</w:t>
      </w:r>
      <w:r>
        <w:rPr>
          <w:rStyle w:val="apple-converted-space"/>
          <w:rFonts w:ascii="Arial" w:hAnsi="Arial" w:cs="Arial"/>
          <w:color w:val="242121"/>
        </w:rPr>
        <w:t> </w:t>
      </w:r>
    </w:p>
    <w:p w14:paraId="29626253" w14:textId="0C490763" w:rsidR="00064D00" w:rsidRPr="00064D00" w:rsidRDefault="00064D00" w:rsidP="00D60F13">
      <w:pPr>
        <w:pStyle w:val="NormalWeb"/>
        <w:shd w:val="clear" w:color="auto" w:fill="FFFFFF"/>
        <w:spacing w:before="0" w:beforeAutospacing="0" w:after="0" w:afterAutospacing="0" w:line="360" w:lineRule="auto"/>
        <w:jc w:val="both"/>
      </w:pPr>
    </w:p>
    <w:p w14:paraId="3E62C63F" w14:textId="27D2E83F" w:rsidR="00064D00" w:rsidRDefault="00064D00" w:rsidP="00D60F13">
      <w:pPr>
        <w:pStyle w:val="NormalWeb"/>
        <w:shd w:val="clear" w:color="auto" w:fill="FFFFFF"/>
        <w:spacing w:before="0" w:beforeAutospacing="0" w:after="0" w:afterAutospacing="0" w:line="360" w:lineRule="auto"/>
        <w:jc w:val="both"/>
        <w:rPr>
          <w:rFonts w:ascii="Verdana" w:hAnsi="Verdana"/>
          <w:color w:val="242121"/>
        </w:rPr>
      </w:pPr>
      <w:r>
        <w:rPr>
          <w:rFonts w:ascii="Arial" w:hAnsi="Arial" w:cs="Arial"/>
          <w:color w:val="242121"/>
        </w:rPr>
        <w:t>[2</w:t>
      </w:r>
      <w:r w:rsidR="00DB4C3F">
        <w:rPr>
          <w:rFonts w:ascii="Arial" w:hAnsi="Arial" w:cs="Arial"/>
          <w:color w:val="242121"/>
        </w:rPr>
        <w:t>4</w:t>
      </w:r>
      <w:r>
        <w:rPr>
          <w:rFonts w:ascii="Arial" w:hAnsi="Arial" w:cs="Arial"/>
          <w:color w:val="242121"/>
        </w:rPr>
        <w:t>]</w:t>
      </w:r>
      <w:r w:rsidR="00B33958">
        <w:rPr>
          <w:rFonts w:ascii="Arial" w:hAnsi="Arial" w:cs="Arial"/>
          <w:color w:val="242121"/>
        </w:rPr>
        <w:tab/>
      </w:r>
      <w:r>
        <w:rPr>
          <w:rFonts w:ascii="Arial" w:hAnsi="Arial" w:cs="Arial"/>
          <w:color w:val="242121"/>
        </w:rPr>
        <w:t xml:space="preserve"> It follows that I am not persuaded that there is a reasonable possibility that another court would come to a different decision than the one to which I came. I am of </w:t>
      </w:r>
      <w:r>
        <w:rPr>
          <w:rFonts w:ascii="Arial" w:hAnsi="Arial" w:cs="Arial"/>
          <w:color w:val="242121"/>
        </w:rPr>
        <w:lastRenderedPageBreak/>
        <w:t>the view that this is precisely the type of matter that Wallis JA was referring to in</w:t>
      </w:r>
      <w:r>
        <w:rPr>
          <w:rStyle w:val="apple-converted-space"/>
          <w:rFonts w:ascii="Arial" w:hAnsi="Arial" w:cs="Arial"/>
          <w:color w:val="242121"/>
        </w:rPr>
        <w:t> </w:t>
      </w:r>
      <w:r>
        <w:rPr>
          <w:rFonts w:ascii="Arial" w:hAnsi="Arial" w:cs="Arial"/>
          <w:i/>
          <w:iCs/>
          <w:color w:val="242121"/>
        </w:rPr>
        <w:t>Dexgroup</w:t>
      </w:r>
      <w:r>
        <w:rPr>
          <w:rFonts w:ascii="Arial" w:hAnsi="Arial" w:cs="Arial"/>
          <w:color w:val="242121"/>
        </w:rPr>
        <w:t>, namely, an appeal that lacks merit.</w:t>
      </w:r>
    </w:p>
    <w:p w14:paraId="6E5C2C49" w14:textId="77777777" w:rsidR="00064D00" w:rsidRDefault="00064D00" w:rsidP="00D60F13">
      <w:pPr>
        <w:pStyle w:val="NormalWeb"/>
        <w:spacing w:before="0" w:beforeAutospacing="0" w:after="0" w:afterAutospacing="0" w:line="360" w:lineRule="auto"/>
        <w:jc w:val="both"/>
        <w:rPr>
          <w:rFonts w:ascii="Verdana" w:hAnsi="Verdana"/>
          <w:color w:val="242121"/>
        </w:rPr>
      </w:pPr>
      <w:r>
        <w:rPr>
          <w:rFonts w:ascii="Verdana" w:hAnsi="Verdana"/>
          <w:color w:val="242121"/>
        </w:rPr>
        <w:t> </w:t>
      </w:r>
    </w:p>
    <w:p w14:paraId="611BDEB5" w14:textId="1F12ADC9" w:rsidR="00064D00" w:rsidRDefault="00064D00" w:rsidP="00D60F13">
      <w:pPr>
        <w:pStyle w:val="NormalWeb"/>
        <w:shd w:val="clear" w:color="auto" w:fill="FFFFFF"/>
        <w:spacing w:before="0" w:beforeAutospacing="0" w:after="0" w:afterAutospacing="0" w:line="360" w:lineRule="auto"/>
        <w:jc w:val="both"/>
        <w:rPr>
          <w:rFonts w:ascii="Verdana" w:hAnsi="Verdana"/>
          <w:color w:val="242121"/>
        </w:rPr>
      </w:pPr>
      <w:r>
        <w:rPr>
          <w:rFonts w:ascii="Arial" w:hAnsi="Arial" w:cs="Arial"/>
          <w:color w:val="242121"/>
        </w:rPr>
        <w:t>[2</w:t>
      </w:r>
      <w:r w:rsidR="00DB4C3F">
        <w:rPr>
          <w:rFonts w:ascii="Arial" w:hAnsi="Arial" w:cs="Arial"/>
          <w:color w:val="242121"/>
        </w:rPr>
        <w:t>5</w:t>
      </w:r>
      <w:r>
        <w:rPr>
          <w:rFonts w:ascii="Arial" w:hAnsi="Arial" w:cs="Arial"/>
          <w:color w:val="242121"/>
        </w:rPr>
        <w:t>]</w:t>
      </w:r>
      <w:r w:rsidR="00B33958">
        <w:rPr>
          <w:rFonts w:ascii="Arial" w:hAnsi="Arial" w:cs="Arial"/>
          <w:color w:val="242121"/>
        </w:rPr>
        <w:tab/>
      </w:r>
      <w:r>
        <w:rPr>
          <w:rFonts w:ascii="Arial" w:hAnsi="Arial" w:cs="Arial"/>
          <w:color w:val="242121"/>
        </w:rPr>
        <w:t xml:space="preserve"> In the circumstances, the application for leave to appeal is dismissed with costs.</w:t>
      </w:r>
    </w:p>
    <w:p w14:paraId="0F2F6033" w14:textId="77777777" w:rsidR="00064D00" w:rsidRDefault="00064D00" w:rsidP="00D60F13">
      <w:pPr>
        <w:spacing w:line="360" w:lineRule="auto"/>
        <w:jc w:val="both"/>
        <w:rPr>
          <w:rFonts w:ascii="Arial" w:hAnsi="Arial" w:cs="Arial"/>
          <w:color w:val="242121"/>
          <w:shd w:val="clear" w:color="auto" w:fill="FFFFFF"/>
        </w:rPr>
      </w:pPr>
    </w:p>
    <w:p w14:paraId="05D97161" w14:textId="74487250" w:rsidR="00064D00" w:rsidRDefault="00D60F13" w:rsidP="00064D00">
      <w:pPr>
        <w:pStyle w:val="NormalWeb"/>
        <w:shd w:val="clear" w:color="auto" w:fill="FFFFFF"/>
        <w:spacing w:before="144" w:beforeAutospacing="0" w:after="0" w:afterAutospacing="0" w:line="360" w:lineRule="atLeast"/>
        <w:jc w:val="right"/>
        <w:rPr>
          <w:rStyle w:val="apple-converted-space"/>
          <w:rFonts w:ascii="Arial" w:hAnsi="Arial" w:cs="Arial"/>
          <w:color w:val="242121"/>
        </w:rPr>
      </w:pPr>
      <w:r>
        <w:rPr>
          <w:rStyle w:val="apple-converted-space"/>
          <w:rFonts w:ascii="Arial" w:hAnsi="Arial" w:cs="Arial"/>
          <w:color w:val="242121"/>
        </w:rPr>
        <w:t>_________________</w:t>
      </w:r>
    </w:p>
    <w:p w14:paraId="01DF4047" w14:textId="77777777" w:rsidR="00064D00" w:rsidRDefault="00064D00" w:rsidP="00064D00">
      <w:pPr>
        <w:pStyle w:val="NormalWeb"/>
        <w:shd w:val="clear" w:color="auto" w:fill="FFFFFF"/>
        <w:spacing w:before="144" w:beforeAutospacing="0" w:after="0" w:afterAutospacing="0" w:line="360" w:lineRule="atLeast"/>
        <w:jc w:val="center"/>
        <w:rPr>
          <w:rFonts w:ascii="Verdana" w:hAnsi="Verdana"/>
          <w:color w:val="242121"/>
        </w:rPr>
      </w:pPr>
      <w:r>
        <w:rPr>
          <w:rStyle w:val="apple-converted-space"/>
          <w:rFonts w:ascii="Arial" w:hAnsi="Arial" w:cs="Arial"/>
          <w:color w:val="242121"/>
        </w:rPr>
        <w:t xml:space="preserve">                                                                                                                       Davis A.J.</w:t>
      </w:r>
    </w:p>
    <w:p w14:paraId="5C4D858A" w14:textId="2508EF4D" w:rsidR="00064D00" w:rsidRDefault="00064D00" w:rsidP="00064D00">
      <w:pPr>
        <w:rPr>
          <w:rFonts w:ascii="Arial" w:hAnsi="Arial" w:cs="Arial"/>
          <w:color w:val="242121"/>
          <w:shd w:val="clear" w:color="auto" w:fill="FFFFFF"/>
        </w:rPr>
      </w:pPr>
    </w:p>
    <w:p w14:paraId="72926677" w14:textId="7DD27F10" w:rsidR="00064D00" w:rsidRDefault="00064D00" w:rsidP="00064D00">
      <w:pPr>
        <w:pStyle w:val="NormalWeb"/>
        <w:shd w:val="clear" w:color="auto" w:fill="FFFFFF"/>
        <w:rPr>
          <w:rFonts w:ascii="ArialMT" w:hAnsi="ArialMT"/>
        </w:rPr>
      </w:pPr>
    </w:p>
    <w:p w14:paraId="55273840" w14:textId="63089C05" w:rsidR="00B33958" w:rsidRPr="00B33958" w:rsidRDefault="00B33958" w:rsidP="00064D00">
      <w:pPr>
        <w:pStyle w:val="NormalWeb"/>
        <w:shd w:val="clear" w:color="auto" w:fill="FFFFFF"/>
        <w:rPr>
          <w:rFonts w:ascii="ArialMT" w:hAnsi="ArialMT"/>
          <w:b/>
          <w:bCs/>
        </w:rPr>
      </w:pPr>
      <w:r w:rsidRPr="00B33958">
        <w:rPr>
          <w:rFonts w:ascii="ArialMT" w:hAnsi="ArialMT"/>
          <w:b/>
          <w:bCs/>
        </w:rPr>
        <w:t>Appearances:</w:t>
      </w:r>
    </w:p>
    <w:p w14:paraId="7571DB90" w14:textId="7AAC272A" w:rsidR="00064D00" w:rsidRDefault="00064D00" w:rsidP="00064D00">
      <w:pPr>
        <w:pStyle w:val="NormalWeb"/>
        <w:shd w:val="clear" w:color="auto" w:fill="FFFFFF"/>
        <w:rPr>
          <w:rFonts w:ascii="ArialMT" w:hAnsi="ArialMT"/>
        </w:rPr>
      </w:pPr>
      <w:r>
        <w:rPr>
          <w:rFonts w:ascii="ArialMT" w:hAnsi="ArialMT"/>
        </w:rPr>
        <w:t xml:space="preserve">Counsel for the applicant : </w:t>
      </w:r>
      <w:r w:rsidR="00B33958">
        <w:rPr>
          <w:rFonts w:ascii="ArialMT" w:hAnsi="ArialMT"/>
        </w:rPr>
        <w:t xml:space="preserve">                </w:t>
      </w:r>
      <w:r>
        <w:rPr>
          <w:rFonts w:ascii="ArialMT" w:hAnsi="ArialMT"/>
        </w:rPr>
        <w:t>Ms J Gates</w:t>
      </w:r>
    </w:p>
    <w:p w14:paraId="2C0118BA" w14:textId="1B93400B" w:rsidR="00064D00" w:rsidRPr="00B33958" w:rsidRDefault="00064D00" w:rsidP="00064D00">
      <w:pPr>
        <w:pStyle w:val="NoSpacing"/>
        <w:rPr>
          <w:rFonts w:ascii="Arial" w:hAnsi="Arial" w:cs="Arial"/>
        </w:rPr>
      </w:pPr>
      <w:r w:rsidRPr="00B33958">
        <w:rPr>
          <w:rFonts w:ascii="Arial" w:hAnsi="Arial" w:cs="Arial"/>
        </w:rPr>
        <w:t xml:space="preserve">Instructed by: </w:t>
      </w:r>
      <w:r w:rsidR="00B33958" w:rsidRPr="00B33958">
        <w:rPr>
          <w:rFonts w:ascii="Arial" w:hAnsi="Arial" w:cs="Arial"/>
        </w:rPr>
        <w:t xml:space="preserve">                                     </w:t>
      </w:r>
      <w:r w:rsidRPr="00B33958">
        <w:rPr>
          <w:rFonts w:ascii="Arial" w:hAnsi="Arial" w:cs="Arial"/>
        </w:rPr>
        <w:t xml:space="preserve">Hamman Attorneys </w:t>
      </w:r>
    </w:p>
    <w:p w14:paraId="54040E6F" w14:textId="5E69472C" w:rsidR="00064D00" w:rsidRPr="00B33958" w:rsidRDefault="00B33958" w:rsidP="00064D00">
      <w:pPr>
        <w:pStyle w:val="NoSpacing"/>
        <w:rPr>
          <w:rFonts w:ascii="Arial" w:hAnsi="Arial" w:cs="Arial"/>
        </w:rPr>
      </w:pPr>
      <w:r w:rsidRPr="00B33958">
        <w:rPr>
          <w:rFonts w:ascii="Arial" w:hAnsi="Arial" w:cs="Arial"/>
        </w:rPr>
        <w:t xml:space="preserve">                                                            </w:t>
      </w:r>
      <w:r w:rsidR="00064D00" w:rsidRPr="00B33958">
        <w:rPr>
          <w:rFonts w:ascii="Arial" w:hAnsi="Arial" w:cs="Arial"/>
        </w:rPr>
        <w:t>c/o 54 Chestnut Place</w:t>
      </w:r>
    </w:p>
    <w:p w14:paraId="3AAA9F6D" w14:textId="5EDADA74" w:rsidR="00064D00" w:rsidRPr="00B33958" w:rsidRDefault="00B33958" w:rsidP="00B33958">
      <w:pPr>
        <w:pStyle w:val="NoSpacing"/>
        <w:ind w:left="2880" w:firstLine="720"/>
        <w:rPr>
          <w:rFonts w:ascii="Arial" w:hAnsi="Arial" w:cs="Arial"/>
        </w:rPr>
      </w:pPr>
      <w:r w:rsidRPr="00B33958">
        <w:rPr>
          <w:rFonts w:ascii="Arial" w:hAnsi="Arial" w:cs="Arial"/>
        </w:rPr>
        <w:t xml:space="preserve">     W</w:t>
      </w:r>
      <w:r w:rsidR="00064D00" w:rsidRPr="00B33958">
        <w:rPr>
          <w:rFonts w:ascii="Arial" w:hAnsi="Arial" w:cs="Arial"/>
        </w:rPr>
        <w:t>oodlands</w:t>
      </w:r>
    </w:p>
    <w:p w14:paraId="3EB2F00A" w14:textId="0F1B1985"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Pietermaritzburg</w:t>
      </w:r>
    </w:p>
    <w:p w14:paraId="5C8EC969" w14:textId="77777777" w:rsidR="00B33958" w:rsidRDefault="00B33958" w:rsidP="00B33958">
      <w:pPr>
        <w:pStyle w:val="NoSpacing"/>
        <w:ind w:left="2880" w:firstLine="720"/>
        <w:rPr>
          <w:rFonts w:ascii="Arial" w:hAnsi="Arial" w:cs="Arial"/>
        </w:rPr>
      </w:pPr>
    </w:p>
    <w:p w14:paraId="5228ED78" w14:textId="71DA3E23"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Ref: Mr C Hamman</w:t>
      </w:r>
    </w:p>
    <w:p w14:paraId="072AE3A6" w14:textId="268AC554"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11 Aloha Park</w:t>
      </w:r>
    </w:p>
    <w:p w14:paraId="136BFC9F" w14:textId="4CC3DD31"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Pitts Avenue</w:t>
      </w:r>
    </w:p>
    <w:p w14:paraId="30C724C6" w14:textId="44214E41"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Uvongo,4270</w:t>
      </w:r>
    </w:p>
    <w:p w14:paraId="62DA7E91" w14:textId="5490970E"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Tel: 27 60 3844708</w:t>
      </w:r>
    </w:p>
    <w:p w14:paraId="73367B2E" w14:textId="5B95C40F" w:rsidR="00064D00" w:rsidRPr="00B33958" w:rsidRDefault="00B33958" w:rsidP="00B33958">
      <w:pPr>
        <w:pStyle w:val="NoSpacing"/>
        <w:ind w:left="2880" w:firstLine="720"/>
        <w:rPr>
          <w:rFonts w:ascii="Arial" w:hAnsi="Arial" w:cs="Arial"/>
        </w:rPr>
      </w:pPr>
      <w:r w:rsidRPr="00B33958">
        <w:rPr>
          <w:rFonts w:ascii="Arial" w:hAnsi="Arial" w:cs="Arial"/>
        </w:rPr>
        <w:t xml:space="preserve">      </w:t>
      </w:r>
      <w:r w:rsidR="00064D00" w:rsidRPr="00B33958">
        <w:rPr>
          <w:rFonts w:ascii="Arial" w:hAnsi="Arial" w:cs="Arial"/>
        </w:rPr>
        <w:t xml:space="preserve">E-Mail: </w:t>
      </w:r>
      <w:hyperlink r:id="rId11" w:history="1">
        <w:r w:rsidR="00064D00" w:rsidRPr="00B33958">
          <w:rPr>
            <w:rStyle w:val="Hyperlink"/>
            <w:rFonts w:ascii="Arial" w:hAnsi="Arial" w:cs="Arial"/>
          </w:rPr>
          <w:t>info@hamannlaw.co.za</w:t>
        </w:r>
      </w:hyperlink>
    </w:p>
    <w:p w14:paraId="58BD6AFE" w14:textId="75BE7853" w:rsidR="00064D00" w:rsidRDefault="00064D00" w:rsidP="00064D00">
      <w:pPr>
        <w:pStyle w:val="NoSpacing"/>
      </w:pPr>
    </w:p>
    <w:p w14:paraId="45ECFE66"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For the respondent</w:t>
      </w:r>
      <w:r w:rsidRPr="00A92AD2">
        <w:rPr>
          <w:rFonts w:ascii="Arial" w:hAnsi="Arial" w:cs="Arial"/>
          <w:lang w:val="en-GB"/>
        </w:rPr>
        <w:tab/>
      </w:r>
      <w:r>
        <w:rPr>
          <w:rFonts w:ascii="Arial" w:hAnsi="Arial" w:cs="Arial"/>
          <w:lang w:val="en-GB"/>
        </w:rPr>
        <w:t>Mr</w:t>
      </w:r>
      <w:r w:rsidRPr="00A92AD2">
        <w:rPr>
          <w:rFonts w:ascii="Arial" w:hAnsi="Arial" w:cs="Arial"/>
          <w:lang w:val="en-GB"/>
        </w:rPr>
        <w:t xml:space="preserve"> G Campbell</w:t>
      </w:r>
    </w:p>
    <w:p w14:paraId="2FE87209"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Instructed by</w:t>
      </w:r>
      <w:r w:rsidRPr="00A92AD2">
        <w:rPr>
          <w:rFonts w:ascii="Arial" w:hAnsi="Arial" w:cs="Arial"/>
          <w:lang w:val="en-GB"/>
        </w:rPr>
        <w:tab/>
        <w:t>Simon Chetwynd–Palmer</w:t>
      </w:r>
    </w:p>
    <w:p w14:paraId="036B9B17"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t>c/o Stowell &amp; Company</w:t>
      </w:r>
    </w:p>
    <w:p w14:paraId="52297056"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t>295 Pietermaritz Street</w:t>
      </w:r>
    </w:p>
    <w:p w14:paraId="1AC768D0"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Pr>
          <w:rFonts w:ascii="Arial" w:hAnsi="Arial" w:cs="Arial"/>
          <w:lang w:val="en-GB"/>
        </w:rPr>
        <w:t>Pietermaritzbu</w:t>
      </w:r>
      <w:r w:rsidRPr="00A92AD2">
        <w:rPr>
          <w:rFonts w:ascii="Arial" w:hAnsi="Arial" w:cs="Arial"/>
          <w:lang w:val="en-GB"/>
        </w:rPr>
        <w:t>rg</w:t>
      </w:r>
    </w:p>
    <w:p w14:paraId="6F0CB7AB"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Pr>
          <w:rFonts w:ascii="Arial" w:hAnsi="Arial" w:cs="Arial"/>
          <w:lang w:val="en-GB"/>
        </w:rPr>
        <w:t>KwaZulu-Natal</w:t>
      </w:r>
    </w:p>
    <w:p w14:paraId="55EF1F98" w14:textId="77777777" w:rsidR="00064D00" w:rsidRPr="00A92AD2" w:rsidRDefault="00064D00" w:rsidP="00064D00">
      <w:pPr>
        <w:pStyle w:val="NoSpacing"/>
        <w:tabs>
          <w:tab w:val="left" w:pos="3969"/>
        </w:tabs>
        <w:spacing w:line="360" w:lineRule="auto"/>
        <w:contextualSpacing/>
        <w:jc w:val="both"/>
        <w:rPr>
          <w:rFonts w:ascii="Arial" w:hAnsi="Arial" w:cs="Arial"/>
          <w:lang w:val="en-GB"/>
        </w:rPr>
      </w:pPr>
    </w:p>
    <w:p w14:paraId="6557DBCF" w14:textId="6D1C8722" w:rsidR="00064D00" w:rsidRPr="00A92AD2" w:rsidRDefault="00064D00" w:rsidP="00064D0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Date of hearing:</w:t>
      </w:r>
      <w:r w:rsidRPr="00A92AD2">
        <w:rPr>
          <w:rFonts w:ascii="Arial" w:hAnsi="Arial" w:cs="Arial"/>
          <w:lang w:val="en-GB"/>
        </w:rPr>
        <w:tab/>
        <w:t xml:space="preserve"> </w:t>
      </w:r>
      <w:r>
        <w:rPr>
          <w:rFonts w:ascii="Arial" w:hAnsi="Arial" w:cs="Arial"/>
          <w:lang w:val="en-GB"/>
        </w:rPr>
        <w:t>26 January</w:t>
      </w:r>
      <w:r w:rsidRPr="00A92AD2">
        <w:rPr>
          <w:rFonts w:ascii="Arial" w:hAnsi="Arial" w:cs="Arial"/>
          <w:lang w:val="en-GB"/>
        </w:rPr>
        <w:t xml:space="preserve"> 202</w:t>
      </w:r>
      <w:r>
        <w:rPr>
          <w:rFonts w:ascii="Arial" w:hAnsi="Arial" w:cs="Arial"/>
          <w:lang w:val="en-GB"/>
        </w:rPr>
        <w:t>4</w:t>
      </w:r>
    </w:p>
    <w:p w14:paraId="41A0C0D3" w14:textId="6DE1FF52" w:rsidR="00DF1E26" w:rsidRPr="005B7340" w:rsidRDefault="00064D00" w:rsidP="005B7340">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 xml:space="preserve">Date of </w:t>
      </w:r>
      <w:r>
        <w:rPr>
          <w:rFonts w:ascii="Arial" w:hAnsi="Arial" w:cs="Arial"/>
          <w:lang w:val="en-GB"/>
        </w:rPr>
        <w:t>judgment</w:t>
      </w:r>
      <w:r w:rsidRPr="00A92AD2">
        <w:rPr>
          <w:rFonts w:ascii="Arial" w:hAnsi="Arial" w:cs="Arial"/>
          <w:lang w:val="en-GB"/>
        </w:rPr>
        <w:t>:</w:t>
      </w:r>
      <w:r w:rsidRPr="00A92AD2">
        <w:rPr>
          <w:rFonts w:ascii="Arial" w:hAnsi="Arial" w:cs="Arial"/>
          <w:lang w:val="en-GB"/>
        </w:rPr>
        <w:tab/>
        <w:t xml:space="preserve"> </w:t>
      </w:r>
      <w:r w:rsidR="005B7340">
        <w:rPr>
          <w:rFonts w:ascii="Arial" w:hAnsi="Arial" w:cs="Arial"/>
          <w:lang w:val="en-GB"/>
        </w:rPr>
        <w:t xml:space="preserve">31 </w:t>
      </w:r>
      <w:r>
        <w:rPr>
          <w:rFonts w:ascii="Arial" w:hAnsi="Arial" w:cs="Arial"/>
          <w:lang w:val="en-GB"/>
        </w:rPr>
        <w:t>January</w:t>
      </w:r>
      <w:r w:rsidRPr="00A92AD2">
        <w:rPr>
          <w:rFonts w:ascii="Arial" w:hAnsi="Arial" w:cs="Arial"/>
          <w:lang w:val="en-GB"/>
        </w:rPr>
        <w:t xml:space="preserve"> 202</w:t>
      </w:r>
      <w:r>
        <w:rPr>
          <w:rFonts w:ascii="Arial" w:hAnsi="Arial" w:cs="Arial"/>
          <w:lang w:val="en-GB"/>
        </w:rPr>
        <w:t>4</w:t>
      </w:r>
    </w:p>
    <w:sectPr w:rsidR="00DF1E26" w:rsidRPr="005B7340" w:rsidSect="005B734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20D1" w14:textId="77777777" w:rsidR="009F7070" w:rsidRDefault="009F7070" w:rsidP="00064D00">
      <w:r>
        <w:separator/>
      </w:r>
    </w:p>
  </w:endnote>
  <w:endnote w:type="continuationSeparator" w:id="0">
    <w:p w14:paraId="401C3FC4" w14:textId="77777777" w:rsidR="009F7070" w:rsidRDefault="009F7070" w:rsidP="0006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D192" w14:textId="77777777" w:rsidR="009F7070" w:rsidRDefault="009F7070" w:rsidP="00064D00">
      <w:r>
        <w:separator/>
      </w:r>
    </w:p>
  </w:footnote>
  <w:footnote w:type="continuationSeparator" w:id="0">
    <w:p w14:paraId="14A34F50" w14:textId="77777777" w:rsidR="009F7070" w:rsidRDefault="009F7070" w:rsidP="00064D00">
      <w:r>
        <w:continuationSeparator/>
      </w:r>
    </w:p>
  </w:footnote>
  <w:footnote w:id="1">
    <w:p w14:paraId="5165703A" w14:textId="4A28A55E" w:rsidR="00064D00" w:rsidRPr="00D60F13" w:rsidRDefault="00064D00" w:rsidP="00D60F13">
      <w:pPr>
        <w:pStyle w:val="FootnoteText"/>
        <w:jc w:val="both"/>
        <w:rPr>
          <w:rFonts w:ascii="Arial" w:hAnsi="Arial" w:cs="Arial"/>
          <w:lang w:val="en-US"/>
        </w:rPr>
      </w:pPr>
      <w:r w:rsidRPr="00D60F13">
        <w:rPr>
          <w:rStyle w:val="FootnoteReference"/>
          <w:rFonts w:ascii="Arial" w:hAnsi="Arial" w:cs="Arial"/>
        </w:rPr>
        <w:footnoteRef/>
      </w:r>
      <w:r w:rsidRPr="00D60F13">
        <w:rPr>
          <w:rFonts w:ascii="Arial" w:hAnsi="Arial" w:cs="Arial"/>
        </w:rPr>
        <w:t xml:space="preserve"> </w:t>
      </w:r>
      <w:r w:rsidRPr="00D60F13">
        <w:rPr>
          <w:rFonts w:ascii="Arial" w:hAnsi="Arial" w:cs="Arial"/>
          <w:lang w:val="en-US"/>
        </w:rPr>
        <w:t xml:space="preserve">See </w:t>
      </w:r>
      <w:r w:rsidR="005423B0" w:rsidRPr="00D60F13">
        <w:rPr>
          <w:rFonts w:ascii="Arial" w:hAnsi="Arial" w:cs="Arial"/>
          <w:lang w:val="en-US"/>
        </w:rPr>
        <w:t xml:space="preserve">founding </w:t>
      </w:r>
      <w:r w:rsidRPr="00D60F13">
        <w:rPr>
          <w:rFonts w:ascii="Arial" w:hAnsi="Arial" w:cs="Arial"/>
          <w:lang w:val="en-US"/>
        </w:rPr>
        <w:t>affidavit</w:t>
      </w:r>
      <w:r w:rsidR="00B33958" w:rsidRPr="00D60F13">
        <w:rPr>
          <w:rFonts w:ascii="Arial" w:hAnsi="Arial" w:cs="Arial"/>
          <w:lang w:val="en-US"/>
        </w:rPr>
        <w:t xml:space="preserve"> of the second applicant in the application postponement of 5 October 2023.</w:t>
      </w:r>
    </w:p>
  </w:footnote>
  <w:footnote w:id="2">
    <w:p w14:paraId="06581EE8" w14:textId="2152DA97" w:rsidR="00064D00" w:rsidRPr="00D60F13" w:rsidRDefault="00064D00" w:rsidP="00D60F13">
      <w:pPr>
        <w:pStyle w:val="NoSpacing"/>
        <w:jc w:val="both"/>
        <w:rPr>
          <w:rFonts w:ascii="Arial" w:hAnsi="Arial" w:cs="Arial"/>
          <w:color w:val="242121"/>
          <w:sz w:val="20"/>
          <w:szCs w:val="20"/>
        </w:rPr>
      </w:pPr>
      <w:r w:rsidRPr="00D60F13">
        <w:rPr>
          <w:rStyle w:val="FootnoteReference"/>
          <w:rFonts w:ascii="Arial" w:hAnsi="Arial" w:cs="Arial"/>
          <w:sz w:val="20"/>
          <w:szCs w:val="20"/>
        </w:rPr>
        <w:footnoteRef/>
      </w:r>
      <w:r w:rsidRPr="00D60F13">
        <w:rPr>
          <w:rFonts w:ascii="Arial" w:hAnsi="Arial" w:cs="Arial"/>
          <w:sz w:val="20"/>
          <w:szCs w:val="20"/>
        </w:rPr>
        <w:t xml:space="preserve"> </w:t>
      </w:r>
      <w:r w:rsidR="003F269B" w:rsidRPr="003F269B">
        <w:rPr>
          <w:rFonts w:ascii="Arial" w:hAnsi="Arial" w:cs="Arial"/>
          <w:i/>
          <w:sz w:val="20"/>
          <w:szCs w:val="20"/>
        </w:rPr>
        <w:t>Mont Chevaux Trust v Goosen</w:t>
      </w:r>
      <w:r w:rsidR="003F269B" w:rsidRPr="003F269B">
        <w:rPr>
          <w:rFonts w:ascii="Arial" w:hAnsi="Arial" w:cs="Arial"/>
          <w:sz w:val="20"/>
          <w:szCs w:val="20"/>
        </w:rPr>
        <w:t xml:space="preserve"> [2014] ZALCC 20</w:t>
      </w:r>
      <w:r w:rsidR="003F269B">
        <w:rPr>
          <w:rFonts w:ascii="Arial" w:hAnsi="Arial" w:cs="Arial"/>
          <w:sz w:val="20"/>
          <w:szCs w:val="20"/>
        </w:rPr>
        <w:t xml:space="preserve"> para 6, </w:t>
      </w:r>
      <w:r w:rsidR="00EC5A7E" w:rsidRPr="00EC5A7E">
        <w:rPr>
          <w:rFonts w:ascii="Arial" w:hAnsi="Arial" w:cs="Arial"/>
          <w:i/>
          <w:sz w:val="20"/>
          <w:szCs w:val="20"/>
        </w:rPr>
        <w:t>Narainsamy and others v Nel and others</w:t>
      </w:r>
      <w:r w:rsidR="00EC5A7E" w:rsidRPr="00EC5A7E">
        <w:rPr>
          <w:rFonts w:ascii="Arial" w:hAnsi="Arial" w:cs="Arial"/>
          <w:sz w:val="20"/>
          <w:szCs w:val="20"/>
        </w:rPr>
        <w:t xml:space="preserve"> [2020] ZAKZPHC 20</w:t>
      </w:r>
      <w:r w:rsidR="00EC5A7E">
        <w:rPr>
          <w:rFonts w:ascii="Arial" w:hAnsi="Arial" w:cs="Arial"/>
          <w:sz w:val="20"/>
          <w:szCs w:val="20"/>
        </w:rPr>
        <w:t xml:space="preserve"> paras 9 – 13, </w:t>
      </w:r>
      <w:r w:rsidRPr="003F269B">
        <w:rPr>
          <w:rFonts w:ascii="Arial" w:hAnsi="Arial" w:cs="Arial"/>
          <w:i/>
          <w:sz w:val="20"/>
          <w:szCs w:val="20"/>
        </w:rPr>
        <w:t xml:space="preserve">Public Protector of South Africa v Speaker of the National Assembly and </w:t>
      </w:r>
      <w:r w:rsidR="003F269B" w:rsidRPr="003F269B">
        <w:rPr>
          <w:rFonts w:ascii="Arial" w:hAnsi="Arial" w:cs="Arial"/>
          <w:i/>
          <w:sz w:val="20"/>
          <w:szCs w:val="20"/>
        </w:rPr>
        <w:t>others</w:t>
      </w:r>
      <w:r w:rsidR="003F269B" w:rsidRPr="00D60F13">
        <w:rPr>
          <w:rFonts w:ascii="Arial" w:hAnsi="Arial" w:cs="Arial"/>
          <w:sz w:val="20"/>
          <w:szCs w:val="20"/>
        </w:rPr>
        <w:t xml:space="preserve"> </w:t>
      </w:r>
      <w:r w:rsidRPr="00D60F13">
        <w:rPr>
          <w:rFonts w:ascii="Arial" w:hAnsi="Arial" w:cs="Arial"/>
          <w:sz w:val="20"/>
          <w:szCs w:val="20"/>
        </w:rPr>
        <w:t>[2022] ZAWCHC 222 para 14.</w:t>
      </w:r>
    </w:p>
  </w:footnote>
  <w:footnote w:id="3">
    <w:p w14:paraId="16116808" w14:textId="2917DCC1" w:rsidR="00064D00" w:rsidRPr="00D60F13" w:rsidRDefault="00064D00" w:rsidP="00D60F13">
      <w:pPr>
        <w:pStyle w:val="NoSpacing"/>
        <w:jc w:val="both"/>
        <w:rPr>
          <w:rFonts w:ascii="Arial" w:hAnsi="Arial" w:cs="Arial"/>
          <w:sz w:val="20"/>
          <w:szCs w:val="20"/>
        </w:rPr>
      </w:pPr>
      <w:r w:rsidRPr="00D60F13">
        <w:rPr>
          <w:rStyle w:val="FootnoteReference"/>
          <w:rFonts w:ascii="Arial" w:hAnsi="Arial" w:cs="Arial"/>
          <w:sz w:val="20"/>
          <w:szCs w:val="20"/>
        </w:rPr>
        <w:footnoteRef/>
      </w:r>
      <w:r w:rsidRPr="00D60F13">
        <w:rPr>
          <w:rFonts w:ascii="Arial" w:hAnsi="Arial" w:cs="Arial"/>
          <w:sz w:val="20"/>
          <w:szCs w:val="20"/>
        </w:rPr>
        <w:t xml:space="preserve"> </w:t>
      </w:r>
      <w:r w:rsidR="00616767" w:rsidRPr="00EC5A7E">
        <w:rPr>
          <w:rFonts w:ascii="Arial" w:hAnsi="Arial" w:cs="Arial"/>
          <w:i/>
          <w:color w:val="000000"/>
          <w:sz w:val="20"/>
          <w:szCs w:val="20"/>
          <w:shd w:val="clear" w:color="auto" w:fill="FFFFFF"/>
        </w:rPr>
        <w:t>Ramakatsa and others v African National Congress and another</w:t>
      </w:r>
      <w:r w:rsidR="00616767" w:rsidRPr="00616767">
        <w:rPr>
          <w:rFonts w:ascii="Arial" w:hAnsi="Arial" w:cs="Arial"/>
          <w:color w:val="000000"/>
          <w:sz w:val="20"/>
          <w:szCs w:val="20"/>
          <w:shd w:val="clear" w:color="auto" w:fill="FFFFFF"/>
        </w:rPr>
        <w:t xml:space="preserve"> [2021] ZASCA 31</w:t>
      </w:r>
      <w:r w:rsidR="00EC5A7E">
        <w:rPr>
          <w:rFonts w:ascii="Arial" w:hAnsi="Arial" w:cs="Arial"/>
          <w:color w:val="000000"/>
          <w:sz w:val="20"/>
          <w:szCs w:val="20"/>
          <w:shd w:val="clear" w:color="auto" w:fill="FFFFFF"/>
        </w:rPr>
        <w:t xml:space="preserve"> para 10.</w:t>
      </w:r>
    </w:p>
  </w:footnote>
  <w:footnote w:id="4">
    <w:p w14:paraId="43CD0639" w14:textId="627F9D6B" w:rsidR="00064D00" w:rsidRPr="00D60F13" w:rsidRDefault="00064D00" w:rsidP="00D60F13">
      <w:pPr>
        <w:pStyle w:val="NoSpacing"/>
        <w:jc w:val="both"/>
        <w:rPr>
          <w:rFonts w:ascii="Arial" w:hAnsi="Arial" w:cs="Arial"/>
          <w:color w:val="242121"/>
          <w:sz w:val="20"/>
          <w:szCs w:val="20"/>
        </w:rPr>
      </w:pPr>
      <w:r w:rsidRPr="00D60F13">
        <w:rPr>
          <w:rStyle w:val="FootnoteReference"/>
          <w:rFonts w:ascii="Arial" w:hAnsi="Arial" w:cs="Arial"/>
          <w:sz w:val="20"/>
          <w:szCs w:val="20"/>
        </w:rPr>
        <w:footnoteRef/>
      </w:r>
      <w:r w:rsidRPr="00D60F13">
        <w:rPr>
          <w:rFonts w:ascii="Arial" w:hAnsi="Arial" w:cs="Arial"/>
          <w:sz w:val="20"/>
          <w:szCs w:val="20"/>
        </w:rPr>
        <w:t xml:space="preserve"> </w:t>
      </w:r>
      <w:r w:rsidRPr="0035221F">
        <w:rPr>
          <w:rFonts w:ascii="Arial" w:hAnsi="Arial" w:cs="Arial"/>
          <w:i/>
          <w:color w:val="000000"/>
          <w:sz w:val="20"/>
          <w:szCs w:val="20"/>
        </w:rPr>
        <w:t xml:space="preserve">MEC for Health, Eastern Cape v Mkhitha and </w:t>
      </w:r>
      <w:r w:rsidR="00EC5A7E" w:rsidRPr="0035221F">
        <w:rPr>
          <w:rFonts w:ascii="Arial" w:hAnsi="Arial" w:cs="Arial"/>
          <w:i/>
          <w:color w:val="000000"/>
          <w:sz w:val="20"/>
          <w:szCs w:val="20"/>
        </w:rPr>
        <w:t>a</w:t>
      </w:r>
      <w:r w:rsidRPr="0035221F">
        <w:rPr>
          <w:rFonts w:ascii="Arial" w:hAnsi="Arial" w:cs="Arial"/>
          <w:i/>
          <w:color w:val="000000"/>
          <w:sz w:val="20"/>
          <w:szCs w:val="20"/>
        </w:rPr>
        <w:t>nother</w:t>
      </w:r>
      <w:r w:rsidRPr="00D60F13">
        <w:rPr>
          <w:rStyle w:val="apple-converted-space"/>
          <w:rFonts w:ascii="Arial" w:hAnsi="Arial" w:cs="Arial"/>
          <w:color w:val="000000"/>
          <w:sz w:val="20"/>
          <w:szCs w:val="20"/>
        </w:rPr>
        <w:t> </w:t>
      </w:r>
      <w:r w:rsidRPr="00D60F13">
        <w:rPr>
          <w:rFonts w:ascii="Arial" w:hAnsi="Arial" w:cs="Arial"/>
          <w:color w:val="000000"/>
          <w:sz w:val="20"/>
          <w:szCs w:val="20"/>
        </w:rPr>
        <w:t>[2016] ZASCA 176 para 17.</w:t>
      </w:r>
    </w:p>
  </w:footnote>
  <w:footnote w:id="5">
    <w:p w14:paraId="0A908F15" w14:textId="2DC5F4BA" w:rsidR="00064D00" w:rsidRPr="00D60F13" w:rsidRDefault="00064D00" w:rsidP="00D60F13">
      <w:pPr>
        <w:pStyle w:val="FootnoteText"/>
        <w:jc w:val="both"/>
        <w:rPr>
          <w:rFonts w:ascii="Arial" w:hAnsi="Arial" w:cs="Arial"/>
          <w:lang w:val="en-US"/>
        </w:rPr>
      </w:pPr>
      <w:r w:rsidRPr="00D60F13">
        <w:rPr>
          <w:rStyle w:val="FootnoteReference"/>
          <w:rFonts w:ascii="Arial" w:hAnsi="Arial" w:cs="Arial"/>
        </w:rPr>
        <w:footnoteRef/>
      </w:r>
      <w:r w:rsidRPr="00D60F13">
        <w:rPr>
          <w:rFonts w:ascii="Arial" w:hAnsi="Arial" w:cs="Arial"/>
        </w:rPr>
        <w:t xml:space="preserve"> </w:t>
      </w:r>
      <w:r w:rsidRPr="00D60F13">
        <w:rPr>
          <w:rFonts w:ascii="Arial" w:hAnsi="Arial" w:cs="Arial"/>
          <w:lang w:val="en-US"/>
        </w:rPr>
        <w:t>Handed down on 18 October 2023</w:t>
      </w:r>
      <w:r w:rsidR="00EC5A7E">
        <w:rPr>
          <w:rFonts w:ascii="Arial" w:hAnsi="Arial" w:cs="Arial"/>
          <w:lang w:val="en-US"/>
        </w:rPr>
        <w:t>.</w:t>
      </w:r>
    </w:p>
  </w:footnote>
  <w:footnote w:id="6">
    <w:p w14:paraId="4F171794" w14:textId="727ED41D" w:rsidR="00064D00" w:rsidRPr="00D60F13" w:rsidRDefault="00064D00" w:rsidP="00D60F13">
      <w:pPr>
        <w:pStyle w:val="FootnoteText"/>
        <w:jc w:val="both"/>
        <w:rPr>
          <w:rFonts w:ascii="Arial" w:hAnsi="Arial" w:cs="Arial"/>
          <w:lang w:val="en-US"/>
        </w:rPr>
      </w:pPr>
      <w:r w:rsidRPr="00D60F13">
        <w:rPr>
          <w:rStyle w:val="FootnoteReference"/>
          <w:rFonts w:ascii="Arial" w:hAnsi="Arial" w:cs="Arial"/>
        </w:rPr>
        <w:footnoteRef/>
      </w:r>
      <w:r w:rsidRPr="00D60F13">
        <w:rPr>
          <w:rFonts w:ascii="Arial" w:hAnsi="Arial" w:cs="Arial"/>
        </w:rPr>
        <w:t xml:space="preserve"> Indexed bundle</w:t>
      </w:r>
      <w:r w:rsidR="0035221F">
        <w:rPr>
          <w:rFonts w:ascii="Arial" w:hAnsi="Arial" w:cs="Arial"/>
        </w:rPr>
        <w:t xml:space="preserve"> at</w:t>
      </w:r>
      <w:r w:rsidRPr="00D60F13">
        <w:rPr>
          <w:rFonts w:ascii="Arial" w:hAnsi="Arial" w:cs="Arial"/>
        </w:rPr>
        <w:t xml:space="preserve"> page 298</w:t>
      </w:r>
      <w:r w:rsidR="0035221F">
        <w:rPr>
          <w:rFonts w:ascii="Arial" w:hAnsi="Arial" w:cs="Arial"/>
        </w:rPr>
        <w:t>.</w:t>
      </w:r>
    </w:p>
  </w:footnote>
  <w:footnote w:id="7">
    <w:p w14:paraId="3DB7A32B" w14:textId="285B5B19" w:rsidR="00064D00" w:rsidRPr="00D60F13" w:rsidRDefault="00064D00" w:rsidP="00D60F13">
      <w:pPr>
        <w:pStyle w:val="FootnoteText"/>
        <w:jc w:val="both"/>
        <w:rPr>
          <w:rFonts w:ascii="Arial" w:hAnsi="Arial" w:cs="Arial"/>
          <w:lang w:val="en-US"/>
        </w:rPr>
      </w:pPr>
      <w:r w:rsidRPr="00D60F13">
        <w:rPr>
          <w:rStyle w:val="FootnoteReference"/>
          <w:rFonts w:ascii="Arial" w:hAnsi="Arial" w:cs="Arial"/>
        </w:rPr>
        <w:footnoteRef/>
      </w:r>
      <w:r w:rsidRPr="00D60F13">
        <w:rPr>
          <w:rFonts w:ascii="Arial" w:hAnsi="Arial" w:cs="Arial"/>
        </w:rPr>
        <w:t xml:space="preserve"> </w:t>
      </w:r>
      <w:r w:rsidRPr="00D60F13">
        <w:rPr>
          <w:rFonts w:ascii="Arial" w:hAnsi="Arial" w:cs="Arial"/>
          <w:lang w:val="en-US"/>
        </w:rPr>
        <w:t>See para 15 to para 28 of the reasons of 18 October 2023</w:t>
      </w:r>
      <w:r w:rsidR="0035221F">
        <w:rPr>
          <w:rFonts w:ascii="Arial" w:hAnsi="Arial" w:cs="Arial"/>
          <w:lang w:val="en-US"/>
        </w:rPr>
        <w:t>.</w:t>
      </w:r>
    </w:p>
  </w:footnote>
  <w:footnote w:id="8">
    <w:p w14:paraId="37D6DA29" w14:textId="25AD5343" w:rsidR="00064D00" w:rsidRPr="002E55ED" w:rsidRDefault="00064D00" w:rsidP="002E55ED">
      <w:pPr>
        <w:jc w:val="both"/>
        <w:rPr>
          <w:rFonts w:ascii="Arial" w:hAnsi="Arial" w:cs="Arial"/>
          <w:sz w:val="20"/>
          <w:szCs w:val="20"/>
        </w:rPr>
      </w:pPr>
      <w:r w:rsidRPr="00D60F13">
        <w:rPr>
          <w:rStyle w:val="FootnoteReference"/>
          <w:rFonts w:ascii="Arial" w:hAnsi="Arial" w:cs="Arial"/>
          <w:sz w:val="20"/>
          <w:szCs w:val="20"/>
        </w:rPr>
        <w:footnoteRef/>
      </w:r>
      <w:r w:rsidRPr="00D60F13">
        <w:rPr>
          <w:rFonts w:ascii="Arial" w:hAnsi="Arial" w:cs="Arial"/>
          <w:sz w:val="20"/>
          <w:szCs w:val="20"/>
        </w:rPr>
        <w:t xml:space="preserve"> </w:t>
      </w:r>
      <w:r w:rsidRPr="002E55ED">
        <w:rPr>
          <w:rFonts w:ascii="Arial" w:hAnsi="Arial" w:cs="Arial"/>
          <w:i/>
          <w:color w:val="000000"/>
          <w:sz w:val="20"/>
          <w:szCs w:val="20"/>
          <w:shd w:val="clear" w:color="auto" w:fill="FFFFFF"/>
          <w:lang w:val="en-GB"/>
        </w:rPr>
        <w:t>Dexgroup (Pty) Ltd v Trustco Group International (Pty) Ltd</w:t>
      </w:r>
      <w:r w:rsidRPr="00D60F13">
        <w:rPr>
          <w:rFonts w:ascii="Arial" w:hAnsi="Arial" w:cs="Arial"/>
          <w:color w:val="000000"/>
          <w:sz w:val="20"/>
          <w:szCs w:val="20"/>
          <w:shd w:val="clear" w:color="auto" w:fill="FFFFFF"/>
        </w:rPr>
        <w:t> </w:t>
      </w:r>
      <w:r w:rsidR="002E55ED" w:rsidRPr="002E55ED">
        <w:rPr>
          <w:rFonts w:ascii="Arial" w:hAnsi="Arial" w:cs="Arial"/>
          <w:color w:val="000000"/>
          <w:sz w:val="20"/>
          <w:szCs w:val="20"/>
          <w:shd w:val="clear" w:color="auto" w:fill="FFFFFF"/>
        </w:rPr>
        <w:t>[2013] ZASCA 120</w:t>
      </w:r>
      <w:r w:rsidR="002E55ED">
        <w:rPr>
          <w:rFonts w:ascii="Arial" w:hAnsi="Arial" w:cs="Arial"/>
          <w:color w:val="000000"/>
          <w:sz w:val="20"/>
          <w:szCs w:val="20"/>
          <w:shd w:val="clear" w:color="auto" w:fill="FFFFFF"/>
        </w:rPr>
        <w:t xml:space="preserve">; </w:t>
      </w:r>
      <w:r w:rsidRPr="00D60F13">
        <w:rPr>
          <w:rFonts w:ascii="Arial" w:hAnsi="Arial" w:cs="Arial"/>
          <w:color w:val="000000"/>
          <w:sz w:val="20"/>
          <w:szCs w:val="20"/>
          <w:shd w:val="clear" w:color="auto" w:fill="FFFFFF"/>
          <w:lang w:val="en-GB"/>
        </w:rPr>
        <w:t>2013 (6) SA 520 (SCA) para 24</w:t>
      </w:r>
      <w:r w:rsidR="002E55ED">
        <w:rPr>
          <w:rFonts w:ascii="Arial" w:hAnsi="Arial" w:cs="Arial"/>
          <w:color w:val="000000"/>
          <w:sz w:val="20"/>
          <w:szCs w:val="20"/>
          <w:shd w:val="clear" w:color="auto" w:fill="FFFFFF"/>
          <w:lang w:val="en-GB"/>
        </w:rPr>
        <w:t>.</w:t>
      </w:r>
    </w:p>
  </w:footnote>
  <w:footnote w:id="9">
    <w:p w14:paraId="704135B4" w14:textId="7A26F0D0" w:rsidR="00064D00" w:rsidRPr="00D60F13" w:rsidRDefault="00064D00" w:rsidP="00D60F13">
      <w:pPr>
        <w:pStyle w:val="FootnoteText"/>
        <w:keepNext/>
        <w:keepLines/>
        <w:contextualSpacing/>
        <w:jc w:val="both"/>
        <w:rPr>
          <w:rFonts w:ascii="Arial" w:hAnsi="Arial" w:cs="Arial"/>
        </w:rPr>
      </w:pPr>
      <w:r w:rsidRPr="00D60F13">
        <w:rPr>
          <w:rStyle w:val="FootnoteReference"/>
          <w:rFonts w:ascii="Arial" w:hAnsi="Arial" w:cs="Arial"/>
        </w:rPr>
        <w:footnoteRef/>
      </w:r>
      <w:r w:rsidRPr="00D60F13">
        <w:rPr>
          <w:rFonts w:ascii="Arial" w:hAnsi="Arial" w:cs="Arial"/>
        </w:rPr>
        <w:t xml:space="preserve"> </w:t>
      </w:r>
      <w:r w:rsidR="00CA7966" w:rsidRPr="00CA7966">
        <w:rPr>
          <w:rFonts w:ascii="Arial" w:hAnsi="Arial" w:cs="Arial"/>
          <w:i/>
          <w:iCs/>
        </w:rPr>
        <w:t xml:space="preserve">De Witts Auto Body Repairs (Pty) Ltd v Fedgen Insurance Co Ltd </w:t>
      </w:r>
      <w:r w:rsidR="00CA7966" w:rsidRPr="00CA7966">
        <w:rPr>
          <w:rFonts w:ascii="Arial" w:hAnsi="Arial" w:cs="Arial"/>
          <w:iCs/>
        </w:rPr>
        <w:t>1994 (4) SA 705 (E)</w:t>
      </w:r>
      <w:r w:rsidRPr="00CA7966">
        <w:rPr>
          <w:rFonts w:ascii="Arial" w:hAnsi="Arial" w:cs="Arial"/>
        </w:rPr>
        <w:t xml:space="preserve"> </w:t>
      </w:r>
      <w:r w:rsidRPr="00D60F13">
        <w:rPr>
          <w:rFonts w:ascii="Arial" w:hAnsi="Arial" w:cs="Arial"/>
        </w:rPr>
        <w:t>at 711D-E:</w:t>
      </w:r>
    </w:p>
    <w:p w14:paraId="10B624F1" w14:textId="4E023394" w:rsidR="00064D00" w:rsidRPr="00D60F13" w:rsidRDefault="00CA7966" w:rsidP="00D60F13">
      <w:pPr>
        <w:pStyle w:val="FootnoteText"/>
        <w:keepNext/>
        <w:keepLines/>
        <w:contextualSpacing/>
        <w:jc w:val="both"/>
        <w:rPr>
          <w:rFonts w:ascii="Arial" w:hAnsi="Arial" w:cs="Arial"/>
        </w:rPr>
      </w:pPr>
      <w:r>
        <w:rPr>
          <w:rFonts w:ascii="Arial" w:hAnsi="Arial" w:cs="Arial"/>
        </w:rPr>
        <w:t>‘</w:t>
      </w:r>
      <w:r w:rsidRPr="00CA7966">
        <w:rPr>
          <w:rFonts w:ascii="Arial" w:hAnsi="Arial" w:cs="Arial"/>
          <w:lang w:val="en-GB"/>
        </w:rPr>
        <w:t>The correct approach is not to look at the adequacy or otherwise of the reasons for</w:t>
      </w:r>
      <w:r>
        <w:rPr>
          <w:rFonts w:ascii="Arial" w:hAnsi="Arial" w:cs="Arial"/>
          <w:lang w:val="en-GB"/>
        </w:rPr>
        <w:t xml:space="preserve"> the failure to file a plea in </w:t>
      </w:r>
      <w:r w:rsidRPr="00CA7966">
        <w:rPr>
          <w:rFonts w:ascii="Arial" w:hAnsi="Arial" w:cs="Arial"/>
          <w:lang w:val="en-GB"/>
        </w:rPr>
        <w:t>isolation. Instead, the explanation, be it good, bad, or indifferent, must be considered in the light of the nature of the defence, which is an all-important consideration, and in the light of all the facts and circumstances of the case as a whole. In this way the magistrate places himself in a position to make a proper evaluation of the defendant's </w:t>
      </w:r>
      <w:r w:rsidRPr="00CA7966">
        <w:rPr>
          <w:rFonts w:ascii="Arial" w:hAnsi="Arial" w:cs="Arial"/>
          <w:i/>
          <w:iCs/>
          <w:lang w:val="en-GB"/>
        </w:rPr>
        <w:t>bona fides</w:t>
      </w:r>
      <w:r>
        <w:rPr>
          <w:rFonts w:ascii="Arial" w:hAnsi="Arial" w:cs="Arial"/>
        </w:rPr>
        <w:t>’</w:t>
      </w:r>
      <w:r w:rsidR="00064D00" w:rsidRPr="00D60F13">
        <w:rPr>
          <w:rFonts w:ascii="Arial" w:hAnsi="Arial" w:cs="Arial"/>
        </w:rPr>
        <w:t>.</w:t>
      </w:r>
    </w:p>
  </w:footnote>
  <w:footnote w:id="10">
    <w:p w14:paraId="633FE485" w14:textId="1BFB0B56" w:rsidR="00064D00" w:rsidRPr="00D60F13" w:rsidRDefault="00064D00" w:rsidP="00D60F13">
      <w:pPr>
        <w:pStyle w:val="FootnoteText"/>
        <w:jc w:val="both"/>
        <w:rPr>
          <w:rFonts w:ascii="Arial" w:hAnsi="Arial" w:cs="Arial"/>
          <w:lang w:val="en-US"/>
        </w:rPr>
      </w:pPr>
      <w:r w:rsidRPr="00D60F13">
        <w:rPr>
          <w:rStyle w:val="FootnoteReference"/>
          <w:rFonts w:ascii="Arial" w:hAnsi="Arial" w:cs="Arial"/>
        </w:rPr>
        <w:footnoteRef/>
      </w:r>
      <w:r w:rsidRPr="00D60F13">
        <w:rPr>
          <w:rFonts w:ascii="Arial" w:hAnsi="Arial" w:cs="Arial"/>
        </w:rPr>
        <w:t xml:space="preserve"> </w:t>
      </w:r>
      <w:r w:rsidRPr="00D60F13">
        <w:rPr>
          <w:rFonts w:ascii="Arial" w:hAnsi="Arial" w:cs="Arial"/>
          <w:lang w:val="en-US"/>
        </w:rPr>
        <w:t>Indexed bundle</w:t>
      </w:r>
      <w:r w:rsidR="00FA6B05">
        <w:rPr>
          <w:rFonts w:ascii="Arial" w:hAnsi="Arial" w:cs="Arial"/>
          <w:lang w:val="en-US"/>
        </w:rPr>
        <w:t xml:space="preserve"> at page 13</w:t>
      </w:r>
      <w:r w:rsidRPr="00D60F1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46659"/>
      <w:docPartObj>
        <w:docPartGallery w:val="Page Numbers (Top of Page)"/>
        <w:docPartUnique/>
      </w:docPartObj>
    </w:sdtPr>
    <w:sdtEndPr>
      <w:rPr>
        <w:rFonts w:ascii="Arial" w:hAnsi="Arial" w:cs="Arial"/>
        <w:noProof/>
      </w:rPr>
    </w:sdtEndPr>
    <w:sdtContent>
      <w:p w14:paraId="2465F002" w14:textId="1BDFA836" w:rsidR="005B7340" w:rsidRPr="005B7340" w:rsidRDefault="005B7340">
        <w:pPr>
          <w:pStyle w:val="Header"/>
          <w:jc w:val="right"/>
          <w:rPr>
            <w:rFonts w:ascii="Arial" w:hAnsi="Arial" w:cs="Arial"/>
          </w:rPr>
        </w:pPr>
        <w:r w:rsidRPr="005B7340">
          <w:rPr>
            <w:rFonts w:ascii="Arial" w:hAnsi="Arial" w:cs="Arial"/>
          </w:rPr>
          <w:fldChar w:fldCharType="begin"/>
        </w:r>
        <w:r w:rsidRPr="005B7340">
          <w:rPr>
            <w:rFonts w:ascii="Arial" w:hAnsi="Arial" w:cs="Arial"/>
          </w:rPr>
          <w:instrText xml:space="preserve"> PAGE   \* MERGEFORMAT </w:instrText>
        </w:r>
        <w:r w:rsidRPr="005B7340">
          <w:rPr>
            <w:rFonts w:ascii="Arial" w:hAnsi="Arial" w:cs="Arial"/>
          </w:rPr>
          <w:fldChar w:fldCharType="separate"/>
        </w:r>
        <w:r w:rsidR="00BF65A2">
          <w:rPr>
            <w:rFonts w:ascii="Arial" w:hAnsi="Arial" w:cs="Arial"/>
            <w:noProof/>
          </w:rPr>
          <w:t>2</w:t>
        </w:r>
        <w:r w:rsidRPr="005B7340">
          <w:rPr>
            <w:rFonts w:ascii="Arial" w:hAnsi="Arial" w:cs="Arial"/>
            <w:noProof/>
          </w:rPr>
          <w:fldChar w:fldCharType="end"/>
        </w:r>
      </w:p>
    </w:sdtContent>
  </w:sdt>
  <w:p w14:paraId="0560C018" w14:textId="77777777" w:rsidR="005B7340" w:rsidRDefault="005B7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00"/>
    <w:rsid w:val="00036FB5"/>
    <w:rsid w:val="00064D00"/>
    <w:rsid w:val="001367CD"/>
    <w:rsid w:val="00193A4A"/>
    <w:rsid w:val="001E0A0A"/>
    <w:rsid w:val="00267720"/>
    <w:rsid w:val="002A7D0A"/>
    <w:rsid w:val="002D2D17"/>
    <w:rsid w:val="002E55ED"/>
    <w:rsid w:val="00344642"/>
    <w:rsid w:val="0035221F"/>
    <w:rsid w:val="003A750B"/>
    <w:rsid w:val="003F269B"/>
    <w:rsid w:val="004331A6"/>
    <w:rsid w:val="005423B0"/>
    <w:rsid w:val="005B7340"/>
    <w:rsid w:val="00616767"/>
    <w:rsid w:val="0075014C"/>
    <w:rsid w:val="008A39A6"/>
    <w:rsid w:val="009816D8"/>
    <w:rsid w:val="009C6EDA"/>
    <w:rsid w:val="009F3B9A"/>
    <w:rsid w:val="009F7070"/>
    <w:rsid w:val="00A2280D"/>
    <w:rsid w:val="00B22A5C"/>
    <w:rsid w:val="00B33958"/>
    <w:rsid w:val="00BA79F9"/>
    <w:rsid w:val="00BF65A2"/>
    <w:rsid w:val="00C13864"/>
    <w:rsid w:val="00CA7966"/>
    <w:rsid w:val="00CD15A7"/>
    <w:rsid w:val="00D12F0B"/>
    <w:rsid w:val="00D60F13"/>
    <w:rsid w:val="00DB4C3F"/>
    <w:rsid w:val="00E26A21"/>
    <w:rsid w:val="00EC2091"/>
    <w:rsid w:val="00EC5A7E"/>
    <w:rsid w:val="00F46ACF"/>
    <w:rsid w:val="00FA6B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E42"/>
  <w15:chartTrackingRefBased/>
  <w15:docId w15:val="{4154FCF1-B448-5643-A2D5-39933811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D00"/>
    <w:rPr>
      <w:rFonts w:ascii="Times New Roman" w:eastAsia="Times New Roman" w:hAnsi="Times New Roman" w:cs="Times New Roman"/>
      <w:lang w:eastAsia="en-GB"/>
    </w:rPr>
  </w:style>
  <w:style w:type="paragraph" w:styleId="Heading2">
    <w:name w:val="heading 2"/>
    <w:basedOn w:val="Normal"/>
    <w:link w:val="Heading2Char"/>
    <w:uiPriority w:val="9"/>
    <w:qFormat/>
    <w:rsid w:val="00064D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D00"/>
    <w:pPr>
      <w:spacing w:before="100" w:beforeAutospacing="1" w:after="100" w:afterAutospacing="1"/>
    </w:pPr>
  </w:style>
  <w:style w:type="character" w:customStyle="1" w:styleId="apple-converted-space">
    <w:name w:val="apple-converted-space"/>
    <w:basedOn w:val="DefaultParagraphFont"/>
    <w:rsid w:val="00064D00"/>
  </w:style>
  <w:style w:type="character" w:styleId="Hyperlink">
    <w:name w:val="Hyperlink"/>
    <w:basedOn w:val="DefaultParagraphFont"/>
    <w:uiPriority w:val="99"/>
    <w:unhideWhenUsed/>
    <w:rsid w:val="00064D00"/>
    <w:rPr>
      <w:color w:val="0000FF"/>
      <w:u w:val="single"/>
    </w:rPr>
  </w:style>
  <w:style w:type="paragraph" w:styleId="Header">
    <w:name w:val="header"/>
    <w:basedOn w:val="Normal"/>
    <w:link w:val="HeaderChar"/>
    <w:uiPriority w:val="99"/>
    <w:unhideWhenUsed/>
    <w:rsid w:val="00064D00"/>
    <w:pPr>
      <w:tabs>
        <w:tab w:val="center" w:pos="4513"/>
        <w:tab w:val="right" w:pos="9026"/>
      </w:tabs>
    </w:pPr>
  </w:style>
  <w:style w:type="character" w:customStyle="1" w:styleId="HeaderChar">
    <w:name w:val="Header Char"/>
    <w:basedOn w:val="DefaultParagraphFont"/>
    <w:link w:val="Header"/>
    <w:uiPriority w:val="99"/>
    <w:rsid w:val="00064D00"/>
    <w:rPr>
      <w:rFonts w:ascii="Times New Roman" w:eastAsia="Times New Roman" w:hAnsi="Times New Roman" w:cs="Times New Roman"/>
      <w:lang w:eastAsia="en-GB"/>
    </w:rPr>
  </w:style>
  <w:style w:type="paragraph" w:styleId="Footer">
    <w:name w:val="footer"/>
    <w:basedOn w:val="Normal"/>
    <w:link w:val="FooterChar"/>
    <w:uiPriority w:val="99"/>
    <w:unhideWhenUsed/>
    <w:rsid w:val="00064D00"/>
    <w:pPr>
      <w:tabs>
        <w:tab w:val="center" w:pos="4513"/>
        <w:tab w:val="right" w:pos="9026"/>
      </w:tabs>
    </w:pPr>
  </w:style>
  <w:style w:type="character" w:customStyle="1" w:styleId="FooterChar">
    <w:name w:val="Footer Char"/>
    <w:basedOn w:val="DefaultParagraphFont"/>
    <w:link w:val="Footer"/>
    <w:uiPriority w:val="99"/>
    <w:rsid w:val="00064D00"/>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064D00"/>
    <w:rPr>
      <w:sz w:val="20"/>
      <w:szCs w:val="20"/>
    </w:rPr>
  </w:style>
  <w:style w:type="character" w:customStyle="1" w:styleId="FootnoteTextChar">
    <w:name w:val="Footnote Text Char"/>
    <w:basedOn w:val="DefaultParagraphFont"/>
    <w:link w:val="FootnoteText"/>
    <w:uiPriority w:val="99"/>
    <w:rsid w:val="00064D0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64D00"/>
    <w:rPr>
      <w:vertAlign w:val="superscript"/>
    </w:rPr>
  </w:style>
  <w:style w:type="character" w:customStyle="1" w:styleId="Heading2Char">
    <w:name w:val="Heading 2 Char"/>
    <w:basedOn w:val="DefaultParagraphFont"/>
    <w:link w:val="Heading2"/>
    <w:uiPriority w:val="9"/>
    <w:rsid w:val="00064D00"/>
    <w:rPr>
      <w:rFonts w:ascii="Times New Roman" w:eastAsia="Times New Roman" w:hAnsi="Times New Roman" w:cs="Times New Roman"/>
      <w:b/>
      <w:bCs/>
      <w:sz w:val="36"/>
      <w:szCs w:val="36"/>
      <w:lang w:eastAsia="en-GB"/>
    </w:rPr>
  </w:style>
  <w:style w:type="paragraph" w:styleId="NoSpacing">
    <w:name w:val="No Spacing"/>
    <w:uiPriority w:val="1"/>
    <w:qFormat/>
    <w:rsid w:val="00064D00"/>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064D00"/>
    <w:rPr>
      <w:color w:val="605E5C"/>
      <w:shd w:val="clear" w:color="auto" w:fill="E1DFDD"/>
    </w:rPr>
  </w:style>
  <w:style w:type="character" w:styleId="FollowedHyperlink">
    <w:name w:val="FollowedHyperlink"/>
    <w:basedOn w:val="DefaultParagraphFont"/>
    <w:uiPriority w:val="99"/>
    <w:semiHidden/>
    <w:unhideWhenUsed/>
    <w:rsid w:val="00B33958"/>
    <w:rPr>
      <w:color w:val="954F72" w:themeColor="followedHyperlink"/>
      <w:u w:val="single"/>
    </w:rPr>
  </w:style>
  <w:style w:type="character" w:styleId="CommentReference">
    <w:name w:val="annotation reference"/>
    <w:basedOn w:val="DefaultParagraphFont"/>
    <w:uiPriority w:val="99"/>
    <w:semiHidden/>
    <w:unhideWhenUsed/>
    <w:rsid w:val="00D60F13"/>
    <w:rPr>
      <w:sz w:val="16"/>
      <w:szCs w:val="16"/>
    </w:rPr>
  </w:style>
  <w:style w:type="paragraph" w:styleId="CommentText">
    <w:name w:val="annotation text"/>
    <w:basedOn w:val="Normal"/>
    <w:link w:val="CommentTextChar"/>
    <w:uiPriority w:val="99"/>
    <w:semiHidden/>
    <w:unhideWhenUsed/>
    <w:rsid w:val="00D60F13"/>
    <w:rPr>
      <w:sz w:val="20"/>
      <w:szCs w:val="20"/>
    </w:rPr>
  </w:style>
  <w:style w:type="character" w:customStyle="1" w:styleId="CommentTextChar">
    <w:name w:val="Comment Text Char"/>
    <w:basedOn w:val="DefaultParagraphFont"/>
    <w:link w:val="CommentText"/>
    <w:uiPriority w:val="99"/>
    <w:semiHidden/>
    <w:rsid w:val="00D60F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0F13"/>
    <w:rPr>
      <w:b/>
      <w:bCs/>
    </w:rPr>
  </w:style>
  <w:style w:type="character" w:customStyle="1" w:styleId="CommentSubjectChar">
    <w:name w:val="Comment Subject Char"/>
    <w:basedOn w:val="CommentTextChar"/>
    <w:link w:val="CommentSubject"/>
    <w:uiPriority w:val="99"/>
    <w:semiHidden/>
    <w:rsid w:val="00D60F1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13"/>
    <w:rPr>
      <w:rFonts w:ascii="Segoe UI" w:eastAsia="Times New Roman" w:hAnsi="Segoe UI" w:cs="Segoe UI"/>
      <w:sz w:val="18"/>
      <w:szCs w:val="18"/>
      <w:lang w:eastAsia="en-GB"/>
    </w:rPr>
  </w:style>
  <w:style w:type="paragraph" w:styleId="Revision">
    <w:name w:val="Revision"/>
    <w:hidden/>
    <w:uiPriority w:val="99"/>
    <w:semiHidden/>
    <w:rsid w:val="00DB4C3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90881">
      <w:bodyDiv w:val="1"/>
      <w:marLeft w:val="0"/>
      <w:marRight w:val="0"/>
      <w:marTop w:val="0"/>
      <w:marBottom w:val="0"/>
      <w:divBdr>
        <w:top w:val="none" w:sz="0" w:space="0" w:color="auto"/>
        <w:left w:val="none" w:sz="0" w:space="0" w:color="auto"/>
        <w:bottom w:val="none" w:sz="0" w:space="0" w:color="auto"/>
        <w:right w:val="none" w:sz="0" w:space="0" w:color="auto"/>
      </w:divBdr>
      <w:divsChild>
        <w:div w:id="1919515163">
          <w:marLeft w:val="0"/>
          <w:marRight w:val="0"/>
          <w:marTop w:val="0"/>
          <w:marBottom w:val="0"/>
          <w:divBdr>
            <w:top w:val="none" w:sz="0" w:space="0" w:color="auto"/>
            <w:left w:val="none" w:sz="0" w:space="0" w:color="auto"/>
            <w:bottom w:val="none" w:sz="0" w:space="0" w:color="auto"/>
            <w:right w:val="none" w:sz="0" w:space="0" w:color="auto"/>
          </w:divBdr>
          <w:divsChild>
            <w:div w:id="603921970">
              <w:marLeft w:val="0"/>
              <w:marRight w:val="0"/>
              <w:marTop w:val="0"/>
              <w:marBottom w:val="0"/>
              <w:divBdr>
                <w:top w:val="none" w:sz="0" w:space="0" w:color="auto"/>
                <w:left w:val="none" w:sz="0" w:space="0" w:color="auto"/>
                <w:bottom w:val="none" w:sz="0" w:space="0" w:color="auto"/>
                <w:right w:val="none" w:sz="0" w:space="0" w:color="auto"/>
              </w:divBdr>
              <w:divsChild>
                <w:div w:id="586118074">
                  <w:marLeft w:val="0"/>
                  <w:marRight w:val="0"/>
                  <w:marTop w:val="0"/>
                  <w:marBottom w:val="0"/>
                  <w:divBdr>
                    <w:top w:val="none" w:sz="0" w:space="0" w:color="auto"/>
                    <w:left w:val="none" w:sz="0" w:space="0" w:color="auto"/>
                    <w:bottom w:val="none" w:sz="0" w:space="0" w:color="auto"/>
                    <w:right w:val="none" w:sz="0" w:space="0" w:color="auto"/>
                  </w:divBdr>
                  <w:divsChild>
                    <w:div w:id="46489724">
                      <w:marLeft w:val="0"/>
                      <w:marRight w:val="0"/>
                      <w:marTop w:val="0"/>
                      <w:marBottom w:val="0"/>
                      <w:divBdr>
                        <w:top w:val="none" w:sz="0" w:space="0" w:color="auto"/>
                        <w:left w:val="none" w:sz="0" w:space="0" w:color="auto"/>
                        <w:bottom w:val="none" w:sz="0" w:space="0" w:color="auto"/>
                        <w:right w:val="none" w:sz="0" w:space="0" w:color="auto"/>
                      </w:divBdr>
                    </w:div>
                  </w:divsChild>
                </w:div>
                <w:div w:id="1963614535">
                  <w:marLeft w:val="0"/>
                  <w:marRight w:val="0"/>
                  <w:marTop w:val="0"/>
                  <w:marBottom w:val="0"/>
                  <w:divBdr>
                    <w:top w:val="none" w:sz="0" w:space="0" w:color="auto"/>
                    <w:left w:val="none" w:sz="0" w:space="0" w:color="auto"/>
                    <w:bottom w:val="none" w:sz="0" w:space="0" w:color="auto"/>
                    <w:right w:val="none" w:sz="0" w:space="0" w:color="auto"/>
                  </w:divBdr>
                  <w:divsChild>
                    <w:div w:id="1673876669">
                      <w:marLeft w:val="0"/>
                      <w:marRight w:val="0"/>
                      <w:marTop w:val="0"/>
                      <w:marBottom w:val="0"/>
                      <w:divBdr>
                        <w:top w:val="none" w:sz="0" w:space="0" w:color="auto"/>
                        <w:left w:val="none" w:sz="0" w:space="0" w:color="auto"/>
                        <w:bottom w:val="none" w:sz="0" w:space="0" w:color="auto"/>
                        <w:right w:val="none" w:sz="0" w:space="0" w:color="auto"/>
                      </w:divBdr>
                    </w:div>
                  </w:divsChild>
                </w:div>
                <w:div w:id="1395938">
                  <w:marLeft w:val="0"/>
                  <w:marRight w:val="0"/>
                  <w:marTop w:val="0"/>
                  <w:marBottom w:val="0"/>
                  <w:divBdr>
                    <w:top w:val="none" w:sz="0" w:space="0" w:color="auto"/>
                    <w:left w:val="none" w:sz="0" w:space="0" w:color="auto"/>
                    <w:bottom w:val="none" w:sz="0" w:space="0" w:color="auto"/>
                    <w:right w:val="none" w:sz="0" w:space="0" w:color="auto"/>
                  </w:divBdr>
                  <w:divsChild>
                    <w:div w:id="289828451">
                      <w:marLeft w:val="0"/>
                      <w:marRight w:val="0"/>
                      <w:marTop w:val="0"/>
                      <w:marBottom w:val="0"/>
                      <w:divBdr>
                        <w:top w:val="none" w:sz="0" w:space="0" w:color="auto"/>
                        <w:left w:val="none" w:sz="0" w:space="0" w:color="auto"/>
                        <w:bottom w:val="none" w:sz="0" w:space="0" w:color="auto"/>
                        <w:right w:val="none" w:sz="0" w:space="0" w:color="auto"/>
                      </w:divBdr>
                    </w:div>
                    <w:div w:id="1864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09481">
      <w:bodyDiv w:val="1"/>
      <w:marLeft w:val="0"/>
      <w:marRight w:val="0"/>
      <w:marTop w:val="0"/>
      <w:marBottom w:val="0"/>
      <w:divBdr>
        <w:top w:val="none" w:sz="0" w:space="0" w:color="auto"/>
        <w:left w:val="none" w:sz="0" w:space="0" w:color="auto"/>
        <w:bottom w:val="none" w:sz="0" w:space="0" w:color="auto"/>
        <w:right w:val="none" w:sz="0" w:space="0" w:color="auto"/>
      </w:divBdr>
    </w:div>
    <w:div w:id="684286446">
      <w:bodyDiv w:val="1"/>
      <w:marLeft w:val="0"/>
      <w:marRight w:val="0"/>
      <w:marTop w:val="0"/>
      <w:marBottom w:val="0"/>
      <w:divBdr>
        <w:top w:val="none" w:sz="0" w:space="0" w:color="auto"/>
        <w:left w:val="none" w:sz="0" w:space="0" w:color="auto"/>
        <w:bottom w:val="none" w:sz="0" w:space="0" w:color="auto"/>
        <w:right w:val="none" w:sz="0" w:space="0" w:color="auto"/>
      </w:divBdr>
    </w:div>
    <w:div w:id="993489286">
      <w:bodyDiv w:val="1"/>
      <w:marLeft w:val="0"/>
      <w:marRight w:val="0"/>
      <w:marTop w:val="0"/>
      <w:marBottom w:val="0"/>
      <w:divBdr>
        <w:top w:val="none" w:sz="0" w:space="0" w:color="auto"/>
        <w:left w:val="none" w:sz="0" w:space="0" w:color="auto"/>
        <w:bottom w:val="none" w:sz="0" w:space="0" w:color="auto"/>
        <w:right w:val="none" w:sz="0" w:space="0" w:color="auto"/>
      </w:divBdr>
      <w:divsChild>
        <w:div w:id="1563253584">
          <w:marLeft w:val="0"/>
          <w:marRight w:val="0"/>
          <w:marTop w:val="0"/>
          <w:marBottom w:val="0"/>
          <w:divBdr>
            <w:top w:val="none" w:sz="0" w:space="0" w:color="auto"/>
            <w:left w:val="none" w:sz="0" w:space="0" w:color="auto"/>
            <w:bottom w:val="none" w:sz="0" w:space="0" w:color="auto"/>
            <w:right w:val="none" w:sz="0" w:space="0" w:color="auto"/>
          </w:divBdr>
          <w:divsChild>
            <w:div w:id="847061667">
              <w:marLeft w:val="0"/>
              <w:marRight w:val="0"/>
              <w:marTop w:val="0"/>
              <w:marBottom w:val="0"/>
              <w:divBdr>
                <w:top w:val="none" w:sz="0" w:space="0" w:color="auto"/>
                <w:left w:val="none" w:sz="0" w:space="0" w:color="auto"/>
                <w:bottom w:val="none" w:sz="0" w:space="0" w:color="auto"/>
                <w:right w:val="none" w:sz="0" w:space="0" w:color="auto"/>
              </w:divBdr>
              <w:divsChild>
                <w:div w:id="1943292757">
                  <w:marLeft w:val="0"/>
                  <w:marRight w:val="0"/>
                  <w:marTop w:val="0"/>
                  <w:marBottom w:val="0"/>
                  <w:divBdr>
                    <w:top w:val="none" w:sz="0" w:space="0" w:color="auto"/>
                    <w:left w:val="none" w:sz="0" w:space="0" w:color="auto"/>
                    <w:bottom w:val="none" w:sz="0" w:space="0" w:color="auto"/>
                    <w:right w:val="none" w:sz="0" w:space="0" w:color="auto"/>
                  </w:divBdr>
                  <w:divsChild>
                    <w:div w:id="1749185597">
                      <w:marLeft w:val="0"/>
                      <w:marRight w:val="0"/>
                      <w:marTop w:val="0"/>
                      <w:marBottom w:val="0"/>
                      <w:divBdr>
                        <w:top w:val="none" w:sz="0" w:space="0" w:color="auto"/>
                        <w:left w:val="none" w:sz="0" w:space="0" w:color="auto"/>
                        <w:bottom w:val="none" w:sz="0" w:space="0" w:color="auto"/>
                        <w:right w:val="none" w:sz="0" w:space="0" w:color="auto"/>
                      </w:divBdr>
                    </w:div>
                  </w:divsChild>
                </w:div>
                <w:div w:id="324936148">
                  <w:marLeft w:val="0"/>
                  <w:marRight w:val="0"/>
                  <w:marTop w:val="0"/>
                  <w:marBottom w:val="0"/>
                  <w:divBdr>
                    <w:top w:val="none" w:sz="0" w:space="0" w:color="auto"/>
                    <w:left w:val="none" w:sz="0" w:space="0" w:color="auto"/>
                    <w:bottom w:val="none" w:sz="0" w:space="0" w:color="auto"/>
                    <w:right w:val="none" w:sz="0" w:space="0" w:color="auto"/>
                  </w:divBdr>
                  <w:divsChild>
                    <w:div w:id="366762785">
                      <w:marLeft w:val="0"/>
                      <w:marRight w:val="0"/>
                      <w:marTop w:val="0"/>
                      <w:marBottom w:val="0"/>
                      <w:divBdr>
                        <w:top w:val="none" w:sz="0" w:space="0" w:color="auto"/>
                        <w:left w:val="none" w:sz="0" w:space="0" w:color="auto"/>
                        <w:bottom w:val="none" w:sz="0" w:space="0" w:color="auto"/>
                        <w:right w:val="none" w:sz="0" w:space="0" w:color="auto"/>
                      </w:divBdr>
                    </w:div>
                  </w:divsChild>
                </w:div>
                <w:div w:id="964968147">
                  <w:marLeft w:val="0"/>
                  <w:marRight w:val="0"/>
                  <w:marTop w:val="0"/>
                  <w:marBottom w:val="0"/>
                  <w:divBdr>
                    <w:top w:val="none" w:sz="0" w:space="0" w:color="auto"/>
                    <w:left w:val="none" w:sz="0" w:space="0" w:color="auto"/>
                    <w:bottom w:val="none" w:sz="0" w:space="0" w:color="auto"/>
                    <w:right w:val="none" w:sz="0" w:space="0" w:color="auto"/>
                  </w:divBdr>
                  <w:divsChild>
                    <w:div w:id="1329211062">
                      <w:marLeft w:val="0"/>
                      <w:marRight w:val="0"/>
                      <w:marTop w:val="0"/>
                      <w:marBottom w:val="0"/>
                      <w:divBdr>
                        <w:top w:val="none" w:sz="0" w:space="0" w:color="auto"/>
                        <w:left w:val="none" w:sz="0" w:space="0" w:color="auto"/>
                        <w:bottom w:val="none" w:sz="0" w:space="0" w:color="auto"/>
                        <w:right w:val="none" w:sz="0" w:space="0" w:color="auto"/>
                      </w:divBdr>
                    </w:div>
                    <w:div w:id="490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0081">
      <w:bodyDiv w:val="1"/>
      <w:marLeft w:val="0"/>
      <w:marRight w:val="0"/>
      <w:marTop w:val="0"/>
      <w:marBottom w:val="0"/>
      <w:divBdr>
        <w:top w:val="none" w:sz="0" w:space="0" w:color="auto"/>
        <w:left w:val="none" w:sz="0" w:space="0" w:color="auto"/>
        <w:bottom w:val="none" w:sz="0" w:space="0" w:color="auto"/>
        <w:right w:val="none" w:sz="0" w:space="0" w:color="auto"/>
      </w:divBdr>
      <w:divsChild>
        <w:div w:id="1417937368">
          <w:marLeft w:val="0"/>
          <w:marRight w:val="0"/>
          <w:marTop w:val="0"/>
          <w:marBottom w:val="0"/>
          <w:divBdr>
            <w:top w:val="none" w:sz="0" w:space="0" w:color="auto"/>
            <w:left w:val="none" w:sz="0" w:space="0" w:color="auto"/>
            <w:bottom w:val="none" w:sz="0" w:space="0" w:color="auto"/>
            <w:right w:val="none" w:sz="0" w:space="0" w:color="auto"/>
          </w:divBdr>
          <w:divsChild>
            <w:div w:id="1074200612">
              <w:marLeft w:val="0"/>
              <w:marRight w:val="0"/>
              <w:marTop w:val="0"/>
              <w:marBottom w:val="0"/>
              <w:divBdr>
                <w:top w:val="none" w:sz="0" w:space="0" w:color="auto"/>
                <w:left w:val="none" w:sz="0" w:space="0" w:color="auto"/>
                <w:bottom w:val="none" w:sz="0" w:space="0" w:color="auto"/>
                <w:right w:val="none" w:sz="0" w:space="0" w:color="auto"/>
              </w:divBdr>
              <w:divsChild>
                <w:div w:id="1742406207">
                  <w:marLeft w:val="0"/>
                  <w:marRight w:val="0"/>
                  <w:marTop w:val="0"/>
                  <w:marBottom w:val="0"/>
                  <w:divBdr>
                    <w:top w:val="none" w:sz="0" w:space="0" w:color="auto"/>
                    <w:left w:val="none" w:sz="0" w:space="0" w:color="auto"/>
                    <w:bottom w:val="none" w:sz="0" w:space="0" w:color="auto"/>
                    <w:right w:val="none" w:sz="0" w:space="0" w:color="auto"/>
                  </w:divBdr>
                </w:div>
              </w:divsChild>
            </w:div>
            <w:div w:id="1938902009">
              <w:marLeft w:val="0"/>
              <w:marRight w:val="0"/>
              <w:marTop w:val="0"/>
              <w:marBottom w:val="0"/>
              <w:divBdr>
                <w:top w:val="none" w:sz="0" w:space="0" w:color="auto"/>
                <w:left w:val="none" w:sz="0" w:space="0" w:color="auto"/>
                <w:bottom w:val="none" w:sz="0" w:space="0" w:color="auto"/>
                <w:right w:val="none" w:sz="0" w:space="0" w:color="auto"/>
              </w:divBdr>
              <w:divsChild>
                <w:div w:id="1869291315">
                  <w:marLeft w:val="0"/>
                  <w:marRight w:val="0"/>
                  <w:marTop w:val="0"/>
                  <w:marBottom w:val="0"/>
                  <w:divBdr>
                    <w:top w:val="none" w:sz="0" w:space="0" w:color="auto"/>
                    <w:left w:val="none" w:sz="0" w:space="0" w:color="auto"/>
                    <w:bottom w:val="none" w:sz="0" w:space="0" w:color="auto"/>
                    <w:right w:val="none" w:sz="0" w:space="0" w:color="auto"/>
                  </w:divBdr>
                </w:div>
              </w:divsChild>
            </w:div>
            <w:div w:id="840437926">
              <w:marLeft w:val="0"/>
              <w:marRight w:val="0"/>
              <w:marTop w:val="0"/>
              <w:marBottom w:val="0"/>
              <w:divBdr>
                <w:top w:val="none" w:sz="0" w:space="0" w:color="auto"/>
                <w:left w:val="none" w:sz="0" w:space="0" w:color="auto"/>
                <w:bottom w:val="none" w:sz="0" w:space="0" w:color="auto"/>
                <w:right w:val="none" w:sz="0" w:space="0" w:color="auto"/>
              </w:divBdr>
              <w:divsChild>
                <w:div w:id="865826272">
                  <w:marLeft w:val="0"/>
                  <w:marRight w:val="0"/>
                  <w:marTop w:val="0"/>
                  <w:marBottom w:val="0"/>
                  <w:divBdr>
                    <w:top w:val="none" w:sz="0" w:space="0" w:color="auto"/>
                    <w:left w:val="none" w:sz="0" w:space="0" w:color="auto"/>
                    <w:bottom w:val="none" w:sz="0" w:space="0" w:color="auto"/>
                    <w:right w:val="none" w:sz="0" w:space="0" w:color="auto"/>
                  </w:divBdr>
                </w:div>
              </w:divsChild>
            </w:div>
            <w:div w:id="1322928393">
              <w:marLeft w:val="0"/>
              <w:marRight w:val="0"/>
              <w:marTop w:val="0"/>
              <w:marBottom w:val="0"/>
              <w:divBdr>
                <w:top w:val="none" w:sz="0" w:space="0" w:color="auto"/>
                <w:left w:val="none" w:sz="0" w:space="0" w:color="auto"/>
                <w:bottom w:val="none" w:sz="0" w:space="0" w:color="auto"/>
                <w:right w:val="none" w:sz="0" w:space="0" w:color="auto"/>
              </w:divBdr>
              <w:divsChild>
                <w:div w:id="488792606">
                  <w:marLeft w:val="0"/>
                  <w:marRight w:val="0"/>
                  <w:marTop w:val="0"/>
                  <w:marBottom w:val="0"/>
                  <w:divBdr>
                    <w:top w:val="none" w:sz="0" w:space="0" w:color="auto"/>
                    <w:left w:val="none" w:sz="0" w:space="0" w:color="auto"/>
                    <w:bottom w:val="none" w:sz="0" w:space="0" w:color="auto"/>
                    <w:right w:val="none" w:sz="0" w:space="0" w:color="auto"/>
                  </w:divBdr>
                  <w:divsChild>
                    <w:div w:id="1270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5877">
              <w:marLeft w:val="0"/>
              <w:marRight w:val="0"/>
              <w:marTop w:val="0"/>
              <w:marBottom w:val="0"/>
              <w:divBdr>
                <w:top w:val="none" w:sz="0" w:space="0" w:color="auto"/>
                <w:left w:val="none" w:sz="0" w:space="0" w:color="auto"/>
                <w:bottom w:val="none" w:sz="0" w:space="0" w:color="auto"/>
                <w:right w:val="none" w:sz="0" w:space="0" w:color="auto"/>
              </w:divBdr>
              <w:divsChild>
                <w:div w:id="90131509">
                  <w:marLeft w:val="0"/>
                  <w:marRight w:val="0"/>
                  <w:marTop w:val="0"/>
                  <w:marBottom w:val="0"/>
                  <w:divBdr>
                    <w:top w:val="none" w:sz="0" w:space="0" w:color="auto"/>
                    <w:left w:val="none" w:sz="0" w:space="0" w:color="auto"/>
                    <w:bottom w:val="none" w:sz="0" w:space="0" w:color="auto"/>
                    <w:right w:val="none" w:sz="0" w:space="0" w:color="auto"/>
                  </w:divBdr>
                  <w:divsChild>
                    <w:div w:id="237400759">
                      <w:marLeft w:val="0"/>
                      <w:marRight w:val="0"/>
                      <w:marTop w:val="0"/>
                      <w:marBottom w:val="0"/>
                      <w:divBdr>
                        <w:top w:val="none" w:sz="0" w:space="0" w:color="auto"/>
                        <w:left w:val="none" w:sz="0" w:space="0" w:color="auto"/>
                        <w:bottom w:val="none" w:sz="0" w:space="0" w:color="auto"/>
                        <w:right w:val="none" w:sz="0" w:space="0" w:color="auto"/>
                      </w:divBdr>
                    </w:div>
                  </w:divsChild>
                </w:div>
                <w:div w:id="1423524326">
                  <w:marLeft w:val="0"/>
                  <w:marRight w:val="0"/>
                  <w:marTop w:val="0"/>
                  <w:marBottom w:val="0"/>
                  <w:divBdr>
                    <w:top w:val="none" w:sz="0" w:space="0" w:color="auto"/>
                    <w:left w:val="none" w:sz="0" w:space="0" w:color="auto"/>
                    <w:bottom w:val="none" w:sz="0" w:space="0" w:color="auto"/>
                    <w:right w:val="none" w:sz="0" w:space="0" w:color="auto"/>
                  </w:divBdr>
                  <w:divsChild>
                    <w:div w:id="710888425">
                      <w:marLeft w:val="0"/>
                      <w:marRight w:val="0"/>
                      <w:marTop w:val="0"/>
                      <w:marBottom w:val="0"/>
                      <w:divBdr>
                        <w:top w:val="none" w:sz="0" w:space="0" w:color="auto"/>
                        <w:left w:val="none" w:sz="0" w:space="0" w:color="auto"/>
                        <w:bottom w:val="none" w:sz="0" w:space="0" w:color="auto"/>
                        <w:right w:val="none" w:sz="0" w:space="0" w:color="auto"/>
                      </w:divBdr>
                    </w:div>
                  </w:divsChild>
                </w:div>
                <w:div w:id="1138836998">
                  <w:marLeft w:val="0"/>
                  <w:marRight w:val="0"/>
                  <w:marTop w:val="0"/>
                  <w:marBottom w:val="0"/>
                  <w:divBdr>
                    <w:top w:val="none" w:sz="0" w:space="0" w:color="auto"/>
                    <w:left w:val="none" w:sz="0" w:space="0" w:color="auto"/>
                    <w:bottom w:val="none" w:sz="0" w:space="0" w:color="auto"/>
                    <w:right w:val="none" w:sz="0" w:space="0" w:color="auto"/>
                  </w:divBdr>
                  <w:divsChild>
                    <w:div w:id="8931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645">
      <w:bodyDiv w:val="1"/>
      <w:marLeft w:val="0"/>
      <w:marRight w:val="0"/>
      <w:marTop w:val="0"/>
      <w:marBottom w:val="0"/>
      <w:divBdr>
        <w:top w:val="none" w:sz="0" w:space="0" w:color="auto"/>
        <w:left w:val="none" w:sz="0" w:space="0" w:color="auto"/>
        <w:bottom w:val="none" w:sz="0" w:space="0" w:color="auto"/>
        <w:right w:val="none" w:sz="0" w:space="0" w:color="auto"/>
      </w:divBdr>
    </w:div>
    <w:div w:id="1319384400">
      <w:bodyDiv w:val="1"/>
      <w:marLeft w:val="0"/>
      <w:marRight w:val="0"/>
      <w:marTop w:val="0"/>
      <w:marBottom w:val="0"/>
      <w:divBdr>
        <w:top w:val="none" w:sz="0" w:space="0" w:color="auto"/>
        <w:left w:val="none" w:sz="0" w:space="0" w:color="auto"/>
        <w:bottom w:val="none" w:sz="0" w:space="0" w:color="auto"/>
        <w:right w:val="none" w:sz="0" w:space="0" w:color="auto"/>
      </w:divBdr>
    </w:div>
    <w:div w:id="1326786370">
      <w:bodyDiv w:val="1"/>
      <w:marLeft w:val="0"/>
      <w:marRight w:val="0"/>
      <w:marTop w:val="0"/>
      <w:marBottom w:val="0"/>
      <w:divBdr>
        <w:top w:val="none" w:sz="0" w:space="0" w:color="auto"/>
        <w:left w:val="none" w:sz="0" w:space="0" w:color="auto"/>
        <w:bottom w:val="none" w:sz="0" w:space="0" w:color="auto"/>
        <w:right w:val="none" w:sz="0" w:space="0" w:color="auto"/>
      </w:divBdr>
    </w:div>
    <w:div w:id="1385367107">
      <w:bodyDiv w:val="1"/>
      <w:marLeft w:val="0"/>
      <w:marRight w:val="0"/>
      <w:marTop w:val="0"/>
      <w:marBottom w:val="0"/>
      <w:divBdr>
        <w:top w:val="none" w:sz="0" w:space="0" w:color="auto"/>
        <w:left w:val="none" w:sz="0" w:space="0" w:color="auto"/>
        <w:bottom w:val="none" w:sz="0" w:space="0" w:color="auto"/>
        <w:right w:val="none" w:sz="0" w:space="0" w:color="auto"/>
      </w:divBdr>
    </w:div>
    <w:div w:id="1638532111">
      <w:bodyDiv w:val="1"/>
      <w:marLeft w:val="0"/>
      <w:marRight w:val="0"/>
      <w:marTop w:val="0"/>
      <w:marBottom w:val="0"/>
      <w:divBdr>
        <w:top w:val="none" w:sz="0" w:space="0" w:color="auto"/>
        <w:left w:val="none" w:sz="0" w:space="0" w:color="auto"/>
        <w:bottom w:val="none" w:sz="0" w:space="0" w:color="auto"/>
        <w:right w:val="none" w:sz="0" w:space="0" w:color="auto"/>
      </w:divBdr>
    </w:div>
    <w:div w:id="1789811237">
      <w:bodyDiv w:val="1"/>
      <w:marLeft w:val="0"/>
      <w:marRight w:val="0"/>
      <w:marTop w:val="0"/>
      <w:marBottom w:val="0"/>
      <w:divBdr>
        <w:top w:val="none" w:sz="0" w:space="0" w:color="auto"/>
        <w:left w:val="none" w:sz="0" w:space="0" w:color="auto"/>
        <w:bottom w:val="none" w:sz="0" w:space="0" w:color="auto"/>
        <w:right w:val="none" w:sz="0" w:space="0" w:color="auto"/>
      </w:divBdr>
      <w:divsChild>
        <w:div w:id="227763810">
          <w:marLeft w:val="0"/>
          <w:marRight w:val="0"/>
          <w:marTop w:val="0"/>
          <w:marBottom w:val="0"/>
          <w:divBdr>
            <w:top w:val="none" w:sz="0" w:space="0" w:color="auto"/>
            <w:left w:val="none" w:sz="0" w:space="0" w:color="auto"/>
            <w:bottom w:val="none" w:sz="0" w:space="0" w:color="auto"/>
            <w:right w:val="none" w:sz="0" w:space="0" w:color="auto"/>
          </w:divBdr>
          <w:divsChild>
            <w:div w:id="1495220415">
              <w:marLeft w:val="0"/>
              <w:marRight w:val="0"/>
              <w:marTop w:val="0"/>
              <w:marBottom w:val="0"/>
              <w:divBdr>
                <w:top w:val="none" w:sz="0" w:space="0" w:color="auto"/>
                <w:left w:val="none" w:sz="0" w:space="0" w:color="auto"/>
                <w:bottom w:val="none" w:sz="0" w:space="0" w:color="auto"/>
                <w:right w:val="none" w:sz="0" w:space="0" w:color="auto"/>
              </w:divBdr>
              <w:divsChild>
                <w:div w:id="513882262">
                  <w:marLeft w:val="0"/>
                  <w:marRight w:val="0"/>
                  <w:marTop w:val="0"/>
                  <w:marBottom w:val="0"/>
                  <w:divBdr>
                    <w:top w:val="none" w:sz="0" w:space="0" w:color="auto"/>
                    <w:left w:val="none" w:sz="0" w:space="0" w:color="auto"/>
                    <w:bottom w:val="none" w:sz="0" w:space="0" w:color="auto"/>
                    <w:right w:val="none" w:sz="0" w:space="0" w:color="auto"/>
                  </w:divBdr>
                  <w:divsChild>
                    <w:div w:id="1675108472">
                      <w:marLeft w:val="0"/>
                      <w:marRight w:val="0"/>
                      <w:marTop w:val="0"/>
                      <w:marBottom w:val="0"/>
                      <w:divBdr>
                        <w:top w:val="none" w:sz="0" w:space="0" w:color="auto"/>
                        <w:left w:val="none" w:sz="0" w:space="0" w:color="auto"/>
                        <w:bottom w:val="none" w:sz="0" w:space="0" w:color="auto"/>
                        <w:right w:val="none" w:sz="0" w:space="0" w:color="auto"/>
                      </w:divBdr>
                    </w:div>
                  </w:divsChild>
                </w:div>
                <w:div w:id="1858427678">
                  <w:marLeft w:val="0"/>
                  <w:marRight w:val="0"/>
                  <w:marTop w:val="0"/>
                  <w:marBottom w:val="0"/>
                  <w:divBdr>
                    <w:top w:val="none" w:sz="0" w:space="0" w:color="auto"/>
                    <w:left w:val="none" w:sz="0" w:space="0" w:color="auto"/>
                    <w:bottom w:val="none" w:sz="0" w:space="0" w:color="auto"/>
                    <w:right w:val="none" w:sz="0" w:space="0" w:color="auto"/>
                  </w:divBdr>
                  <w:divsChild>
                    <w:div w:id="1915119636">
                      <w:marLeft w:val="0"/>
                      <w:marRight w:val="0"/>
                      <w:marTop w:val="0"/>
                      <w:marBottom w:val="0"/>
                      <w:divBdr>
                        <w:top w:val="none" w:sz="0" w:space="0" w:color="auto"/>
                        <w:left w:val="none" w:sz="0" w:space="0" w:color="auto"/>
                        <w:bottom w:val="none" w:sz="0" w:space="0" w:color="auto"/>
                        <w:right w:val="none" w:sz="0" w:space="0" w:color="auto"/>
                      </w:divBdr>
                    </w:div>
                  </w:divsChild>
                </w:div>
                <w:div w:id="61605897">
                  <w:marLeft w:val="0"/>
                  <w:marRight w:val="0"/>
                  <w:marTop w:val="0"/>
                  <w:marBottom w:val="0"/>
                  <w:divBdr>
                    <w:top w:val="none" w:sz="0" w:space="0" w:color="auto"/>
                    <w:left w:val="none" w:sz="0" w:space="0" w:color="auto"/>
                    <w:bottom w:val="none" w:sz="0" w:space="0" w:color="auto"/>
                    <w:right w:val="none" w:sz="0" w:space="0" w:color="auto"/>
                  </w:divBdr>
                  <w:divsChild>
                    <w:div w:id="1046024979">
                      <w:marLeft w:val="0"/>
                      <w:marRight w:val="0"/>
                      <w:marTop w:val="0"/>
                      <w:marBottom w:val="0"/>
                      <w:divBdr>
                        <w:top w:val="none" w:sz="0" w:space="0" w:color="auto"/>
                        <w:left w:val="none" w:sz="0" w:space="0" w:color="auto"/>
                        <w:bottom w:val="none" w:sz="0" w:space="0" w:color="auto"/>
                        <w:right w:val="none" w:sz="0" w:space="0" w:color="auto"/>
                      </w:divBdr>
                    </w:div>
                    <w:div w:id="11170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5169">
      <w:bodyDiv w:val="1"/>
      <w:marLeft w:val="0"/>
      <w:marRight w:val="0"/>
      <w:marTop w:val="0"/>
      <w:marBottom w:val="0"/>
      <w:divBdr>
        <w:top w:val="none" w:sz="0" w:space="0" w:color="auto"/>
        <w:left w:val="none" w:sz="0" w:space="0" w:color="auto"/>
        <w:bottom w:val="none" w:sz="0" w:space="0" w:color="auto"/>
        <w:right w:val="none" w:sz="0" w:space="0" w:color="auto"/>
      </w:divBdr>
    </w:div>
    <w:div w:id="1890529994">
      <w:bodyDiv w:val="1"/>
      <w:marLeft w:val="0"/>
      <w:marRight w:val="0"/>
      <w:marTop w:val="0"/>
      <w:marBottom w:val="0"/>
      <w:divBdr>
        <w:top w:val="none" w:sz="0" w:space="0" w:color="auto"/>
        <w:left w:val="none" w:sz="0" w:space="0" w:color="auto"/>
        <w:bottom w:val="none" w:sz="0" w:space="0" w:color="auto"/>
        <w:right w:val="none" w:sz="0" w:space="0" w:color="auto"/>
      </w:divBdr>
    </w:div>
    <w:div w:id="1942369757">
      <w:bodyDiv w:val="1"/>
      <w:marLeft w:val="0"/>
      <w:marRight w:val="0"/>
      <w:marTop w:val="0"/>
      <w:marBottom w:val="0"/>
      <w:divBdr>
        <w:top w:val="none" w:sz="0" w:space="0" w:color="auto"/>
        <w:left w:val="none" w:sz="0" w:space="0" w:color="auto"/>
        <w:bottom w:val="none" w:sz="0" w:space="0" w:color="auto"/>
        <w:right w:val="none" w:sz="0" w:space="0" w:color="auto"/>
      </w:divBdr>
    </w:div>
    <w:div w:id="20742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hamannlaw.co.za" TargetMode="External"/><Relationship Id="rId5" Type="http://schemas.openxmlformats.org/officeDocument/2006/relationships/footnotes" Target="footnotes.xml"/><Relationship Id="rId10" Type="http://schemas.openxmlformats.org/officeDocument/2006/relationships/hyperlink" Target="http://www.saflii.org/za/legis/consol_act/sca201322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E856-40EB-4580-9B44-468CFE0F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Helga Schultz</cp:lastModifiedBy>
  <cp:revision>2</cp:revision>
  <cp:lastPrinted>2024-01-29T12:07:00Z</cp:lastPrinted>
  <dcterms:created xsi:type="dcterms:W3CDTF">2024-01-31T08:00:00Z</dcterms:created>
  <dcterms:modified xsi:type="dcterms:W3CDTF">2024-01-31T08:00:00Z</dcterms:modified>
</cp:coreProperties>
</file>