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85" w:rsidRDefault="00685985">
      <w:pPr>
        <w:rPr>
          <w:rFonts w:ascii="Arial" w:hAnsi="Arial" w:cs="Arial"/>
          <w:sz w:val="24"/>
          <w:szCs w:val="24"/>
        </w:rPr>
      </w:pPr>
      <w:bookmarkStart w:id="0" w:name="_GoBack"/>
      <w:bookmarkEnd w:id="0"/>
    </w:p>
    <w:p w:rsidR="00386CE1" w:rsidRDefault="00386CE1">
      <w:pPr>
        <w:rPr>
          <w:rFonts w:ascii="Arial" w:hAnsi="Arial" w:cs="Arial"/>
          <w:b/>
          <w:sz w:val="24"/>
          <w:szCs w:val="24"/>
          <w:u w:val="single"/>
        </w:rPr>
      </w:pPr>
    </w:p>
    <w:p w:rsidR="00386CE1" w:rsidRPr="001560E1" w:rsidRDefault="00386CE1" w:rsidP="00386CE1">
      <w:pPr>
        <w:spacing w:after="0" w:line="240" w:lineRule="auto"/>
        <w:jc w:val="center"/>
        <w:rPr>
          <w:rFonts w:ascii="Times New Roman" w:eastAsia="Times New Roman" w:hAnsi="Times New Roman" w:cs="Times New Roman"/>
          <w:sz w:val="28"/>
          <w:szCs w:val="28"/>
          <w:lang w:val="en-US"/>
        </w:rPr>
      </w:pPr>
      <w:r w:rsidRPr="001560E1">
        <w:rPr>
          <w:rFonts w:ascii="Times New Roman" w:eastAsia="Times New Roman" w:hAnsi="Times New Roman" w:cs="Times New Roman"/>
          <w:sz w:val="28"/>
          <w:szCs w:val="28"/>
          <w:lang w:val="en-US"/>
        </w:rPr>
        <w:t>REPUBLIC OF SOUTH AFRICA</w:t>
      </w:r>
    </w:p>
    <w:p w:rsidR="00386CE1" w:rsidRPr="001560E1" w:rsidRDefault="00386CE1" w:rsidP="00386CE1">
      <w:pPr>
        <w:spacing w:after="0" w:line="240" w:lineRule="auto"/>
        <w:jc w:val="center"/>
        <w:rPr>
          <w:rFonts w:ascii="Times New Roman" w:eastAsia="Times New Roman" w:hAnsi="Times New Roman" w:cs="Times New Roman"/>
          <w:sz w:val="28"/>
          <w:szCs w:val="28"/>
          <w:lang w:val="en-US"/>
        </w:rPr>
      </w:pPr>
    </w:p>
    <w:p w:rsidR="00386CE1" w:rsidRPr="001560E1" w:rsidRDefault="00386CE1" w:rsidP="00386CE1">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noProof/>
          <w:color w:val="000000"/>
          <w:sz w:val="24"/>
          <w:szCs w:val="24"/>
          <w:lang w:val="en-ZA" w:eastAsia="en-ZA"/>
        </w:rPr>
        <w:fldChar w:fldCharType="begin"/>
      </w:r>
      <w:r>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Pr>
          <w:rFonts w:ascii="Times New Roman" w:eastAsia="Times New Roman" w:hAnsi="Times New Roman" w:cs="Times New Roman"/>
          <w:noProof/>
          <w:color w:val="000000"/>
          <w:sz w:val="24"/>
          <w:szCs w:val="24"/>
          <w:lang w:val="en-ZA" w:eastAsia="en-ZA"/>
        </w:rPr>
        <w:fldChar w:fldCharType="separate"/>
      </w:r>
      <w:r>
        <w:rPr>
          <w:rFonts w:ascii="Times New Roman" w:eastAsia="Times New Roman" w:hAnsi="Times New Roman" w:cs="Times New Roman"/>
          <w:noProof/>
          <w:color w:val="000000"/>
          <w:sz w:val="24"/>
          <w:szCs w:val="24"/>
          <w:lang w:val="en-ZA" w:eastAsia="en-ZA"/>
        </w:rPr>
        <w:fldChar w:fldCharType="begin"/>
      </w:r>
      <w:r>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Pr>
          <w:rFonts w:ascii="Times New Roman" w:eastAsia="Times New Roman" w:hAnsi="Times New Roman" w:cs="Times New Roman"/>
          <w:noProof/>
          <w:color w:val="000000"/>
          <w:sz w:val="24"/>
          <w:szCs w:val="24"/>
          <w:lang w:val="en-ZA" w:eastAsia="en-ZA"/>
        </w:rPr>
        <w:fldChar w:fldCharType="separate"/>
      </w:r>
      <w:r>
        <w:rPr>
          <w:rFonts w:ascii="Times New Roman" w:eastAsia="Times New Roman" w:hAnsi="Times New Roman" w:cs="Times New Roman"/>
          <w:noProof/>
          <w:color w:val="000000"/>
          <w:sz w:val="24"/>
          <w:szCs w:val="24"/>
          <w:lang w:val="en-ZA" w:eastAsia="en-ZA"/>
        </w:rPr>
        <w:fldChar w:fldCharType="begin"/>
      </w:r>
      <w:r>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Pr>
          <w:rFonts w:ascii="Times New Roman" w:eastAsia="Times New Roman" w:hAnsi="Times New Roman" w:cs="Times New Roman"/>
          <w:noProof/>
          <w:color w:val="000000"/>
          <w:sz w:val="24"/>
          <w:szCs w:val="24"/>
          <w:lang w:val="en-ZA" w:eastAsia="en-ZA"/>
        </w:rPr>
        <w:fldChar w:fldCharType="separate"/>
      </w:r>
      <w:r>
        <w:rPr>
          <w:rFonts w:ascii="Times New Roman" w:eastAsia="Times New Roman" w:hAnsi="Times New Roman" w:cs="Times New Roman"/>
          <w:noProof/>
          <w:color w:val="000000"/>
          <w:sz w:val="24"/>
          <w:szCs w:val="24"/>
          <w:lang w:val="en-ZA" w:eastAsia="en-ZA"/>
        </w:rPr>
        <w:fldChar w:fldCharType="begin"/>
      </w:r>
      <w:r>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Pr>
          <w:rFonts w:ascii="Times New Roman" w:eastAsia="Times New Roman" w:hAnsi="Times New Roman" w:cs="Times New Roman"/>
          <w:noProof/>
          <w:color w:val="000000"/>
          <w:sz w:val="24"/>
          <w:szCs w:val="24"/>
          <w:lang w:val="en-ZA" w:eastAsia="en-ZA"/>
        </w:rPr>
        <w:fldChar w:fldCharType="separate"/>
      </w:r>
      <w:r>
        <w:rPr>
          <w:rFonts w:ascii="Times New Roman" w:eastAsia="Times New Roman" w:hAnsi="Times New Roman" w:cs="Times New Roman"/>
          <w:noProof/>
          <w:color w:val="000000"/>
          <w:sz w:val="24"/>
          <w:szCs w:val="24"/>
          <w:lang w:val="en-ZA" w:eastAsia="en-ZA"/>
        </w:rPr>
        <w:fldChar w:fldCharType="begin"/>
      </w:r>
      <w:r>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Pr>
          <w:rFonts w:ascii="Times New Roman" w:eastAsia="Times New Roman" w:hAnsi="Times New Roman" w:cs="Times New Roman"/>
          <w:noProof/>
          <w:color w:val="000000"/>
          <w:sz w:val="24"/>
          <w:szCs w:val="24"/>
          <w:lang w:val="en-ZA" w:eastAsia="en-ZA"/>
        </w:rPr>
        <w:fldChar w:fldCharType="separate"/>
      </w:r>
      <w:r>
        <w:rPr>
          <w:rFonts w:ascii="Times New Roman" w:eastAsia="Times New Roman" w:hAnsi="Times New Roman" w:cs="Times New Roman"/>
          <w:noProof/>
          <w:color w:val="000000"/>
          <w:sz w:val="24"/>
          <w:szCs w:val="24"/>
          <w:lang w:val="en-ZA" w:eastAsia="en-ZA"/>
        </w:rPr>
        <w:fldChar w:fldCharType="begin"/>
      </w:r>
      <w:r>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Pr>
          <w:rFonts w:ascii="Times New Roman" w:eastAsia="Times New Roman" w:hAnsi="Times New Roman" w:cs="Times New Roman"/>
          <w:noProof/>
          <w:color w:val="000000"/>
          <w:sz w:val="24"/>
          <w:szCs w:val="24"/>
          <w:lang w:val="en-ZA" w:eastAsia="en-ZA"/>
        </w:rPr>
        <w:fldChar w:fldCharType="separate"/>
      </w:r>
      <w:r>
        <w:rPr>
          <w:rFonts w:ascii="Times New Roman" w:eastAsia="Times New Roman" w:hAnsi="Times New Roman" w:cs="Times New Roman"/>
          <w:noProof/>
          <w:color w:val="000000"/>
          <w:sz w:val="24"/>
          <w:szCs w:val="24"/>
          <w:lang w:val="en-ZA" w:eastAsia="en-ZA"/>
        </w:rPr>
        <w:fldChar w:fldCharType="begin"/>
      </w:r>
      <w:r>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Pr>
          <w:rFonts w:ascii="Times New Roman" w:eastAsia="Times New Roman" w:hAnsi="Times New Roman" w:cs="Times New Roman"/>
          <w:noProof/>
          <w:color w:val="000000"/>
          <w:sz w:val="24"/>
          <w:szCs w:val="24"/>
          <w:lang w:val="en-ZA" w:eastAsia="en-ZA"/>
        </w:rPr>
        <w:fldChar w:fldCharType="separate"/>
      </w:r>
      <w:r>
        <w:rPr>
          <w:rFonts w:ascii="Times New Roman" w:eastAsia="Times New Roman" w:hAnsi="Times New Roman" w:cs="Times New Roman"/>
          <w:noProof/>
          <w:color w:val="000000"/>
          <w:sz w:val="24"/>
          <w:szCs w:val="24"/>
          <w:lang w:val="en-ZA" w:eastAsia="en-ZA"/>
        </w:rPr>
        <w:fldChar w:fldCharType="begin"/>
      </w:r>
      <w:r>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Pr>
          <w:rFonts w:ascii="Times New Roman" w:eastAsia="Times New Roman" w:hAnsi="Times New Roman" w:cs="Times New Roman"/>
          <w:noProof/>
          <w:color w:val="000000"/>
          <w:sz w:val="24"/>
          <w:szCs w:val="24"/>
          <w:lang w:val="en-ZA" w:eastAsia="en-ZA"/>
        </w:rPr>
        <w:fldChar w:fldCharType="separate"/>
      </w:r>
      <w:r>
        <w:rPr>
          <w:rFonts w:ascii="Times New Roman" w:eastAsia="Times New Roman" w:hAnsi="Times New Roman" w:cs="Times New Roman"/>
          <w:noProof/>
          <w:color w:val="000000"/>
          <w:sz w:val="24"/>
          <w:szCs w:val="24"/>
          <w:lang w:val="en-ZA" w:eastAsia="en-ZA"/>
        </w:rPr>
        <w:fldChar w:fldCharType="begin"/>
      </w:r>
      <w:r>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Pr>
          <w:rFonts w:ascii="Times New Roman" w:eastAsia="Times New Roman" w:hAnsi="Times New Roman" w:cs="Times New Roman"/>
          <w:noProof/>
          <w:color w:val="000000"/>
          <w:sz w:val="24"/>
          <w:szCs w:val="24"/>
          <w:lang w:val="en-ZA" w:eastAsia="en-ZA"/>
        </w:rPr>
        <w:fldChar w:fldCharType="separate"/>
      </w:r>
      <w:r>
        <w:rPr>
          <w:rFonts w:ascii="Times New Roman" w:eastAsia="Times New Roman" w:hAnsi="Times New Roman" w:cs="Times New Roman"/>
          <w:noProof/>
          <w:color w:val="000000"/>
          <w:sz w:val="24"/>
          <w:szCs w:val="24"/>
          <w:lang w:val="en-ZA" w:eastAsia="en-ZA"/>
        </w:rPr>
        <w:fldChar w:fldCharType="begin"/>
      </w:r>
      <w:r>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Pr>
          <w:rFonts w:ascii="Times New Roman" w:eastAsia="Times New Roman" w:hAnsi="Times New Roman" w:cs="Times New Roman"/>
          <w:noProof/>
          <w:color w:val="000000"/>
          <w:sz w:val="24"/>
          <w:szCs w:val="24"/>
          <w:lang w:val="en-ZA" w:eastAsia="en-ZA"/>
        </w:rPr>
        <w:fldChar w:fldCharType="separate"/>
      </w:r>
      <w:r w:rsidR="00CD3A09">
        <w:rPr>
          <w:rFonts w:ascii="Times New Roman" w:eastAsia="Times New Roman" w:hAnsi="Times New Roman" w:cs="Times New Roman"/>
          <w:noProof/>
          <w:color w:val="000000"/>
          <w:sz w:val="24"/>
          <w:szCs w:val="24"/>
          <w:lang w:val="en-ZA" w:eastAsia="en-ZA"/>
        </w:rPr>
        <w:fldChar w:fldCharType="begin"/>
      </w:r>
      <w:r w:rsidR="00CD3A09">
        <w:rPr>
          <w:rFonts w:ascii="Times New Roman" w:eastAsia="Times New Roman" w:hAnsi="Times New Roman" w:cs="Times New Roman"/>
          <w:noProof/>
          <w:color w:val="000000"/>
          <w:sz w:val="24"/>
          <w:szCs w:val="24"/>
          <w:lang w:val="en-ZA" w:eastAsia="en-ZA"/>
        </w:rPr>
        <w:instrText xml:space="preserve"> </w:instrText>
      </w:r>
      <w:r w:rsidR="00CD3A09">
        <w:rPr>
          <w:rFonts w:ascii="Times New Roman" w:eastAsia="Times New Roman" w:hAnsi="Times New Roman" w:cs="Times New Roman"/>
          <w:noProof/>
          <w:color w:val="000000"/>
          <w:sz w:val="24"/>
          <w:szCs w:val="24"/>
          <w:lang w:val="en-ZA" w:eastAsia="en-ZA"/>
        </w:rPr>
        <w:instrText>INCLUDEPICTURE  "cid:image002.png@01D19C78.FF7A9FD0" \* MERGEFORMATINET</w:instrText>
      </w:r>
      <w:r w:rsidR="00CD3A09">
        <w:rPr>
          <w:rFonts w:ascii="Times New Roman" w:eastAsia="Times New Roman" w:hAnsi="Times New Roman" w:cs="Times New Roman"/>
          <w:noProof/>
          <w:color w:val="000000"/>
          <w:sz w:val="24"/>
          <w:szCs w:val="24"/>
          <w:lang w:val="en-ZA" w:eastAsia="en-ZA"/>
        </w:rPr>
        <w:instrText xml:space="preserve"> </w:instrText>
      </w:r>
      <w:r w:rsidR="00CD3A09">
        <w:rPr>
          <w:rFonts w:ascii="Times New Roman" w:eastAsia="Times New Roman" w:hAnsi="Times New Roman" w:cs="Times New Roman"/>
          <w:noProof/>
          <w:color w:val="000000"/>
          <w:sz w:val="24"/>
          <w:szCs w:val="24"/>
          <w:lang w:val="en-ZA" w:eastAsia="en-ZA"/>
        </w:rPr>
        <w:fldChar w:fldCharType="separate"/>
      </w:r>
      <w:r w:rsidR="00FD5FC0">
        <w:rPr>
          <w:rFonts w:ascii="Times New Roman" w:eastAsia="Times New Roman" w:hAnsi="Times New Roman" w:cs="Times New Roman"/>
          <w:noProof/>
          <w:color w:val="000000"/>
          <w:sz w:val="24"/>
          <w:szCs w:val="24"/>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89.25pt;visibility:visible">
            <v:imagedata r:id="rId8" r:href="rId9"/>
          </v:shape>
        </w:pict>
      </w:r>
      <w:r w:rsidR="00CD3A09">
        <w:rPr>
          <w:rFonts w:ascii="Times New Roman" w:eastAsia="Times New Roman" w:hAnsi="Times New Roman" w:cs="Times New Roman"/>
          <w:noProof/>
          <w:color w:val="000000"/>
          <w:sz w:val="24"/>
          <w:szCs w:val="24"/>
          <w:lang w:val="en-ZA" w:eastAsia="en-ZA"/>
        </w:rPr>
        <w:fldChar w:fldCharType="end"/>
      </w:r>
      <w:r>
        <w:rPr>
          <w:rFonts w:ascii="Times New Roman" w:eastAsia="Times New Roman" w:hAnsi="Times New Roman" w:cs="Times New Roman"/>
          <w:noProof/>
          <w:color w:val="000000"/>
          <w:sz w:val="24"/>
          <w:szCs w:val="24"/>
          <w:lang w:val="en-ZA" w:eastAsia="en-ZA"/>
        </w:rPr>
        <w:fldChar w:fldCharType="end"/>
      </w:r>
      <w:r>
        <w:rPr>
          <w:rFonts w:ascii="Times New Roman" w:eastAsia="Times New Roman" w:hAnsi="Times New Roman" w:cs="Times New Roman"/>
          <w:noProof/>
          <w:color w:val="000000"/>
          <w:sz w:val="24"/>
          <w:szCs w:val="24"/>
          <w:lang w:val="en-ZA" w:eastAsia="en-ZA"/>
        </w:rPr>
        <w:fldChar w:fldCharType="end"/>
      </w:r>
      <w:r>
        <w:rPr>
          <w:rFonts w:ascii="Times New Roman" w:eastAsia="Times New Roman" w:hAnsi="Times New Roman" w:cs="Times New Roman"/>
          <w:noProof/>
          <w:color w:val="000000"/>
          <w:sz w:val="24"/>
          <w:szCs w:val="24"/>
          <w:lang w:val="en-ZA" w:eastAsia="en-ZA"/>
        </w:rPr>
        <w:fldChar w:fldCharType="end"/>
      </w:r>
      <w:r>
        <w:rPr>
          <w:rFonts w:ascii="Times New Roman" w:eastAsia="Times New Roman" w:hAnsi="Times New Roman" w:cs="Times New Roman"/>
          <w:noProof/>
          <w:color w:val="000000"/>
          <w:sz w:val="24"/>
          <w:szCs w:val="24"/>
          <w:lang w:val="en-ZA" w:eastAsia="en-ZA"/>
        </w:rPr>
        <w:fldChar w:fldCharType="end"/>
      </w:r>
      <w:r>
        <w:rPr>
          <w:rFonts w:ascii="Times New Roman" w:eastAsia="Times New Roman" w:hAnsi="Times New Roman" w:cs="Times New Roman"/>
          <w:noProof/>
          <w:color w:val="000000"/>
          <w:sz w:val="24"/>
          <w:szCs w:val="24"/>
          <w:lang w:val="en-ZA" w:eastAsia="en-ZA"/>
        </w:rPr>
        <w:fldChar w:fldCharType="end"/>
      </w:r>
      <w:r>
        <w:rPr>
          <w:rFonts w:ascii="Times New Roman" w:eastAsia="Times New Roman" w:hAnsi="Times New Roman" w:cs="Times New Roman"/>
          <w:noProof/>
          <w:color w:val="000000"/>
          <w:sz w:val="24"/>
          <w:szCs w:val="24"/>
          <w:lang w:val="en-ZA" w:eastAsia="en-ZA"/>
        </w:rPr>
        <w:fldChar w:fldCharType="end"/>
      </w:r>
      <w:r>
        <w:rPr>
          <w:rFonts w:ascii="Times New Roman" w:eastAsia="Times New Roman" w:hAnsi="Times New Roman" w:cs="Times New Roman"/>
          <w:noProof/>
          <w:color w:val="000000"/>
          <w:sz w:val="24"/>
          <w:szCs w:val="24"/>
          <w:lang w:val="en-ZA" w:eastAsia="en-ZA"/>
        </w:rPr>
        <w:fldChar w:fldCharType="end"/>
      </w:r>
      <w:r>
        <w:rPr>
          <w:rFonts w:ascii="Times New Roman" w:eastAsia="Times New Roman" w:hAnsi="Times New Roman" w:cs="Times New Roman"/>
          <w:noProof/>
          <w:color w:val="000000"/>
          <w:sz w:val="24"/>
          <w:szCs w:val="24"/>
          <w:lang w:val="en-ZA" w:eastAsia="en-ZA"/>
        </w:rPr>
        <w:fldChar w:fldCharType="end"/>
      </w:r>
      <w:r>
        <w:rPr>
          <w:rFonts w:ascii="Times New Roman" w:eastAsia="Times New Roman" w:hAnsi="Times New Roman" w:cs="Times New Roman"/>
          <w:noProof/>
          <w:color w:val="000000"/>
          <w:sz w:val="24"/>
          <w:szCs w:val="24"/>
          <w:lang w:val="en-ZA" w:eastAsia="en-ZA"/>
        </w:rPr>
        <w:fldChar w:fldCharType="end"/>
      </w:r>
      <w:r>
        <w:rPr>
          <w:rFonts w:ascii="Times New Roman" w:eastAsia="Times New Roman" w:hAnsi="Times New Roman" w:cs="Times New Roman"/>
          <w:noProof/>
          <w:color w:val="000000"/>
          <w:sz w:val="24"/>
          <w:szCs w:val="24"/>
          <w:lang w:val="en-ZA" w:eastAsia="en-ZA"/>
        </w:rPr>
        <w:fldChar w:fldCharType="end"/>
      </w:r>
    </w:p>
    <w:p w:rsidR="00386CE1" w:rsidRPr="001560E1" w:rsidRDefault="00386CE1" w:rsidP="00386CE1">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1560E1">
        <w:rPr>
          <w:rFonts w:ascii="Times New Roman" w:eastAsia="Times New Roman" w:hAnsi="Times New Roman" w:cs="Times New Roman"/>
          <w:sz w:val="28"/>
          <w:szCs w:val="28"/>
          <w:lang w:val="en-US"/>
        </w:rPr>
        <w:tab/>
      </w:r>
      <w:r w:rsidRPr="001560E1">
        <w:rPr>
          <w:rFonts w:ascii="Times New Roman" w:eastAsia="Times New Roman" w:hAnsi="Times New Roman" w:cs="Times New Roman"/>
          <w:sz w:val="28"/>
          <w:szCs w:val="28"/>
          <w:lang w:val="en-US"/>
        </w:rPr>
        <w:tab/>
      </w:r>
      <w:r w:rsidRPr="001560E1">
        <w:rPr>
          <w:rFonts w:ascii="Times New Roman" w:eastAsia="Times New Roman" w:hAnsi="Times New Roman" w:cs="Times New Roman"/>
          <w:sz w:val="28"/>
          <w:szCs w:val="28"/>
          <w:lang w:val="en-US"/>
        </w:rPr>
        <w:tab/>
      </w:r>
      <w:r w:rsidRPr="001560E1">
        <w:rPr>
          <w:rFonts w:ascii="Times New Roman" w:eastAsia="Times New Roman" w:hAnsi="Times New Roman" w:cs="Times New Roman"/>
          <w:sz w:val="28"/>
          <w:szCs w:val="28"/>
          <w:lang w:val="en-US"/>
        </w:rPr>
        <w:tab/>
      </w:r>
      <w:r w:rsidRPr="001560E1">
        <w:rPr>
          <w:rFonts w:ascii="Times New Roman" w:eastAsia="Times New Roman" w:hAnsi="Times New Roman" w:cs="Times New Roman"/>
          <w:sz w:val="28"/>
          <w:szCs w:val="28"/>
          <w:lang w:val="en-US"/>
        </w:rPr>
        <w:tab/>
      </w:r>
      <w:r w:rsidRPr="001560E1">
        <w:rPr>
          <w:rFonts w:ascii="Times New Roman" w:eastAsia="Times New Roman" w:hAnsi="Times New Roman" w:cs="Times New Roman"/>
          <w:sz w:val="28"/>
          <w:szCs w:val="28"/>
          <w:lang w:val="en-US"/>
        </w:rPr>
        <w:tab/>
      </w:r>
      <w:r w:rsidRPr="001560E1">
        <w:rPr>
          <w:rFonts w:ascii="Times New Roman" w:eastAsia="Times New Roman" w:hAnsi="Times New Roman" w:cs="Times New Roman"/>
          <w:sz w:val="28"/>
          <w:szCs w:val="28"/>
          <w:lang w:val="en-US"/>
        </w:rPr>
        <w:tab/>
      </w:r>
      <w:r w:rsidRPr="001560E1">
        <w:rPr>
          <w:rFonts w:ascii="Times New Roman" w:eastAsia="Times New Roman" w:hAnsi="Times New Roman" w:cs="Times New Roman"/>
          <w:sz w:val="28"/>
          <w:szCs w:val="28"/>
          <w:lang w:val="en-US"/>
        </w:rPr>
        <w:tab/>
      </w:r>
      <w:r w:rsidRPr="001560E1">
        <w:rPr>
          <w:rFonts w:ascii="Times New Roman" w:eastAsia="Times New Roman" w:hAnsi="Times New Roman" w:cs="Times New Roman"/>
          <w:sz w:val="28"/>
          <w:szCs w:val="28"/>
          <w:lang w:val="en-US"/>
        </w:rPr>
        <w:tab/>
      </w:r>
      <w:r w:rsidRPr="001560E1">
        <w:rPr>
          <w:rFonts w:ascii="Times New Roman" w:eastAsia="Times New Roman" w:hAnsi="Times New Roman" w:cs="Times New Roman"/>
          <w:sz w:val="28"/>
          <w:szCs w:val="28"/>
          <w:lang w:val="en-US"/>
        </w:rPr>
        <w:tab/>
      </w:r>
    </w:p>
    <w:p w:rsidR="00386CE1" w:rsidRPr="001560E1" w:rsidRDefault="00386CE1" w:rsidP="00A43B49">
      <w:pPr>
        <w:spacing w:after="0" w:line="240" w:lineRule="auto"/>
        <w:jc w:val="center"/>
        <w:rPr>
          <w:rFonts w:ascii="Times New Roman" w:eastAsia="Times New Roman" w:hAnsi="Times New Roman" w:cs="Times New Roman"/>
          <w:sz w:val="28"/>
          <w:szCs w:val="28"/>
          <w:lang w:val="en-US"/>
        </w:rPr>
      </w:pPr>
      <w:r w:rsidRPr="001560E1">
        <w:rPr>
          <w:rFonts w:ascii="Times New Roman" w:eastAsia="Times New Roman" w:hAnsi="Times New Roman" w:cs="Times New Roman"/>
          <w:sz w:val="28"/>
          <w:szCs w:val="28"/>
          <w:lang w:val="en-US"/>
        </w:rPr>
        <w:t>IN THE HIGH COURT OF SOUTH AFRICA</w:t>
      </w:r>
    </w:p>
    <w:p w:rsidR="00386CE1" w:rsidRPr="00BC5C33" w:rsidRDefault="00386CE1" w:rsidP="00386CE1">
      <w:pPr>
        <w:spacing w:after="0" w:line="240" w:lineRule="auto"/>
        <w:jc w:val="center"/>
        <w:rPr>
          <w:rFonts w:ascii="Arial" w:eastAsia="Times New Roman" w:hAnsi="Arial" w:cs="Arial"/>
          <w:sz w:val="28"/>
          <w:szCs w:val="28"/>
          <w:lang w:val="en-US"/>
        </w:rPr>
      </w:pPr>
      <w:r w:rsidRPr="00BC5C33">
        <w:rPr>
          <w:rFonts w:ascii="Arial" w:eastAsia="Times New Roman" w:hAnsi="Arial" w:cs="Arial"/>
          <w:sz w:val="28"/>
          <w:szCs w:val="28"/>
          <w:lang w:val="en-US"/>
        </w:rPr>
        <w:t>(LIMPOPO DIVISION, POLOKWANE)</w:t>
      </w:r>
    </w:p>
    <w:p w:rsidR="00386CE1" w:rsidRPr="00BC5C33" w:rsidRDefault="00386CE1" w:rsidP="00386CE1">
      <w:pPr>
        <w:spacing w:after="0" w:line="240" w:lineRule="auto"/>
        <w:jc w:val="center"/>
        <w:rPr>
          <w:rFonts w:ascii="Arial" w:eastAsia="Times New Roman" w:hAnsi="Arial" w:cs="Arial"/>
          <w:sz w:val="24"/>
          <w:szCs w:val="24"/>
          <w:lang w:val="en-US"/>
        </w:rPr>
      </w:pPr>
      <w:r w:rsidRPr="00BC5C33">
        <w:rPr>
          <w:rFonts w:ascii="Arial" w:eastAsia="Times New Roman" w:hAnsi="Arial" w:cs="Arial"/>
          <w:sz w:val="24"/>
          <w:szCs w:val="24"/>
          <w:lang w:val="en-US"/>
        </w:rPr>
        <w:t xml:space="preserve">  </w:t>
      </w:r>
    </w:p>
    <w:p w:rsidR="00386CE1" w:rsidRPr="00BC5C33" w:rsidRDefault="00386CE1" w:rsidP="00386CE1">
      <w:pPr>
        <w:spacing w:after="0" w:line="240" w:lineRule="auto"/>
        <w:rPr>
          <w:rFonts w:ascii="Arial" w:eastAsia="Times New Roman" w:hAnsi="Arial" w:cs="Arial"/>
          <w:sz w:val="28"/>
          <w:szCs w:val="28"/>
          <w:lang w:val="en-US"/>
        </w:rPr>
      </w:pPr>
      <w:r w:rsidRPr="00BC5C33">
        <w:rPr>
          <w:rFonts w:ascii="Arial" w:eastAsia="Times New Roman" w:hAnsi="Arial" w:cs="Arial"/>
          <w:noProof/>
          <w:sz w:val="24"/>
          <w:szCs w:val="24"/>
          <w:lang w:val="en-ZA" w:eastAsia="en-ZA"/>
        </w:rPr>
        <mc:AlternateContent>
          <mc:Choice Requires="wps">
            <w:drawing>
              <wp:anchor distT="0" distB="0" distL="114300" distR="114300" simplePos="0" relativeHeight="251659264" behindDoc="0" locked="0" layoutInCell="1" allowOverlap="1" wp14:anchorId="10A17E01" wp14:editId="1E6BA0D1">
                <wp:simplePos x="0" y="0"/>
                <wp:positionH relativeFrom="column">
                  <wp:posOffset>121920</wp:posOffset>
                </wp:positionH>
                <wp:positionV relativeFrom="paragraph">
                  <wp:posOffset>20320</wp:posOffset>
                </wp:positionV>
                <wp:extent cx="2568575" cy="1068070"/>
                <wp:effectExtent l="0" t="0" r="2222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1068070"/>
                        </a:xfrm>
                        <a:prstGeom prst="rect">
                          <a:avLst/>
                        </a:prstGeom>
                        <a:solidFill>
                          <a:srgbClr val="FFFFFF"/>
                        </a:solidFill>
                        <a:ln w="9525">
                          <a:solidFill>
                            <a:srgbClr val="000000"/>
                          </a:solidFill>
                          <a:miter lim="800000"/>
                          <a:headEnd/>
                          <a:tailEnd/>
                        </a:ln>
                      </wps:spPr>
                      <wps:txbx>
                        <w:txbxContent>
                          <w:p w:rsidR="00386CE1" w:rsidRDefault="00386CE1" w:rsidP="00386CE1">
                            <w:pPr>
                              <w:numPr>
                                <w:ilvl w:val="0"/>
                                <w:numId w:val="3"/>
                              </w:numPr>
                              <w:spacing w:after="0" w:line="240" w:lineRule="auto"/>
                              <w:rPr>
                                <w:rFonts w:ascii="Arial" w:hAnsi="Arial" w:cs="Arial"/>
                                <w:sz w:val="18"/>
                                <w:szCs w:val="18"/>
                                <w:u w:val="single"/>
                              </w:rPr>
                            </w:pPr>
                            <w:r>
                              <w:rPr>
                                <w:rFonts w:ascii="Arial" w:hAnsi="Arial" w:cs="Arial"/>
                                <w:sz w:val="18"/>
                                <w:szCs w:val="18"/>
                                <w:u w:val="single"/>
                              </w:rPr>
                              <w:t>REPORTABLE: YES/NO</w:t>
                            </w:r>
                          </w:p>
                          <w:p w:rsidR="00386CE1" w:rsidRDefault="00386CE1" w:rsidP="00386CE1">
                            <w:pPr>
                              <w:numPr>
                                <w:ilvl w:val="0"/>
                                <w:numId w:val="3"/>
                              </w:numPr>
                              <w:spacing w:after="0" w:line="240" w:lineRule="auto"/>
                              <w:rPr>
                                <w:rFonts w:ascii="Arial" w:hAnsi="Arial" w:cs="Arial"/>
                                <w:sz w:val="18"/>
                                <w:szCs w:val="18"/>
                                <w:u w:val="single"/>
                              </w:rPr>
                            </w:pPr>
                            <w:r>
                              <w:rPr>
                                <w:rFonts w:ascii="Arial" w:hAnsi="Arial" w:cs="Arial"/>
                                <w:sz w:val="18"/>
                                <w:szCs w:val="18"/>
                                <w:u w:val="single"/>
                              </w:rPr>
                              <w:t>OF INTEREST TO THE JUDGES: YES/NO</w:t>
                            </w:r>
                          </w:p>
                          <w:p w:rsidR="00386CE1" w:rsidRDefault="00386CE1" w:rsidP="00386CE1">
                            <w:pPr>
                              <w:numPr>
                                <w:ilvl w:val="0"/>
                                <w:numId w:val="3"/>
                              </w:numPr>
                              <w:spacing w:after="0" w:line="240" w:lineRule="auto"/>
                              <w:rPr>
                                <w:rFonts w:ascii="Arial" w:hAnsi="Arial" w:cs="Arial"/>
                                <w:sz w:val="18"/>
                                <w:szCs w:val="18"/>
                                <w:u w:val="single"/>
                              </w:rPr>
                            </w:pPr>
                            <w:r>
                              <w:rPr>
                                <w:rFonts w:ascii="Arial" w:hAnsi="Arial" w:cs="Arial"/>
                                <w:sz w:val="18"/>
                                <w:szCs w:val="18"/>
                                <w:u w:val="single"/>
                              </w:rPr>
                              <w:t>REVISED.</w:t>
                            </w:r>
                          </w:p>
                          <w:p w:rsidR="00386CE1" w:rsidRDefault="00386CE1" w:rsidP="00386CE1">
                            <w:pPr>
                              <w:ind w:left="360"/>
                              <w:rPr>
                                <w:rFonts w:ascii="Arial" w:hAnsi="Arial" w:cs="Arial"/>
                                <w:sz w:val="18"/>
                                <w:szCs w:val="18"/>
                              </w:rPr>
                            </w:pPr>
                          </w:p>
                          <w:p w:rsidR="00386CE1" w:rsidRDefault="00386CE1" w:rsidP="00386CE1">
                            <w:pPr>
                              <w:ind w:left="360"/>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w:t>
                            </w:r>
                          </w:p>
                          <w:p w:rsidR="00386CE1" w:rsidRDefault="00386CE1" w:rsidP="00386CE1">
                            <w:pPr>
                              <w:ind w:left="360"/>
                              <w:rPr>
                                <w:rFonts w:ascii="Arial" w:hAnsi="Arial" w:cs="Arial"/>
                                <w:sz w:val="18"/>
                                <w:szCs w:val="18"/>
                              </w:rPr>
                            </w:pPr>
                          </w:p>
                          <w:p w:rsidR="00386CE1" w:rsidRDefault="00386CE1" w:rsidP="00386CE1">
                            <w:pPr>
                              <w:ind w:left="360"/>
                              <w:rPr>
                                <w:rFonts w:ascii="Arial" w:hAnsi="Arial" w:cs="Arial"/>
                                <w:sz w:val="18"/>
                                <w:szCs w:val="18"/>
                              </w:rPr>
                            </w:pPr>
                            <w:r>
                              <w:rPr>
                                <w:rFonts w:ascii="Arial" w:hAnsi="Arial" w:cs="Arial"/>
                                <w:sz w:val="18"/>
                                <w:szCs w:val="18"/>
                              </w:rPr>
                              <w:t>DATE…………</w:t>
                            </w:r>
                            <w:r>
                              <w:rPr>
                                <w:rFonts w:ascii="Arial" w:hAnsi="Arial" w:cs="Arial"/>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0A17E01" id="_x0000_t202" coordsize="21600,21600" o:spt="202" path="m,l,21600r21600,l21600,xe">
                <v:stroke joinstyle="miter"/>
                <v:path gradientshapeok="t" o:connecttype="rect"/>
              </v:shapetype>
              <v:shape id="Text Box 2" o:spid="_x0000_s1026" type="#_x0000_t202" style="position:absolute;margin-left:9.6pt;margin-top:1.6pt;width:202.25pt;height:8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">
                <v:textbox>
                  <w:txbxContent>
                    <w:p w:rsidR="00386CE1" w:rsidRDefault="00386CE1" w:rsidP="00386CE1">
                      <w:pPr>
                        <w:numPr>
                          <w:ilvl w:val="0"/>
                          <w:numId w:val="3"/>
                        </w:numPr>
                        <w:spacing w:after="0" w:line="240" w:lineRule="auto"/>
                        <w:rPr>
                          <w:rFonts w:ascii="Arial" w:hAnsi="Arial" w:cs="Arial"/>
                          <w:sz w:val="18"/>
                          <w:szCs w:val="18"/>
                          <w:u w:val="single"/>
                        </w:rPr>
                      </w:pPr>
                      <w:r>
                        <w:rPr>
                          <w:rFonts w:ascii="Arial" w:hAnsi="Arial" w:cs="Arial"/>
                          <w:sz w:val="18"/>
                          <w:szCs w:val="18"/>
                          <w:u w:val="single"/>
                        </w:rPr>
                        <w:t>REPORTABLE: YES/NO</w:t>
                      </w:r>
                    </w:p>
                    <w:p w:rsidR="00386CE1" w:rsidRDefault="00386CE1" w:rsidP="00386CE1">
                      <w:pPr>
                        <w:numPr>
                          <w:ilvl w:val="0"/>
                          <w:numId w:val="3"/>
                        </w:numPr>
                        <w:spacing w:after="0" w:line="240" w:lineRule="auto"/>
                        <w:rPr>
                          <w:rFonts w:ascii="Arial" w:hAnsi="Arial" w:cs="Arial"/>
                          <w:sz w:val="18"/>
                          <w:szCs w:val="18"/>
                          <w:u w:val="single"/>
                        </w:rPr>
                      </w:pPr>
                      <w:r>
                        <w:rPr>
                          <w:rFonts w:ascii="Arial" w:hAnsi="Arial" w:cs="Arial"/>
                          <w:sz w:val="18"/>
                          <w:szCs w:val="18"/>
                          <w:u w:val="single"/>
                        </w:rPr>
                        <w:t>OF INTEREST TO THE JUDGES: YES/NO</w:t>
                      </w:r>
                    </w:p>
                    <w:p w:rsidR="00386CE1" w:rsidRDefault="00386CE1" w:rsidP="00386CE1">
                      <w:pPr>
                        <w:numPr>
                          <w:ilvl w:val="0"/>
                          <w:numId w:val="3"/>
                        </w:numPr>
                        <w:spacing w:after="0" w:line="240" w:lineRule="auto"/>
                        <w:rPr>
                          <w:rFonts w:ascii="Arial" w:hAnsi="Arial" w:cs="Arial"/>
                          <w:sz w:val="18"/>
                          <w:szCs w:val="18"/>
                          <w:u w:val="single"/>
                        </w:rPr>
                      </w:pPr>
                      <w:r>
                        <w:rPr>
                          <w:rFonts w:ascii="Arial" w:hAnsi="Arial" w:cs="Arial"/>
                          <w:sz w:val="18"/>
                          <w:szCs w:val="18"/>
                          <w:u w:val="single"/>
                        </w:rPr>
                        <w:t>REVISED.</w:t>
                      </w:r>
                    </w:p>
                    <w:p w:rsidR="00386CE1" w:rsidRDefault="00386CE1" w:rsidP="00386CE1">
                      <w:pPr>
                        <w:ind w:left="360"/>
                        <w:rPr>
                          <w:rFonts w:ascii="Arial" w:hAnsi="Arial" w:cs="Arial"/>
                          <w:sz w:val="18"/>
                          <w:szCs w:val="18"/>
                        </w:rPr>
                      </w:pPr>
                    </w:p>
                    <w:p w:rsidR="00386CE1" w:rsidRDefault="00386CE1" w:rsidP="00386CE1">
                      <w:pPr>
                        <w:ind w:left="360"/>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w:t>
                      </w:r>
                    </w:p>
                    <w:p w:rsidR="00386CE1" w:rsidRDefault="00386CE1" w:rsidP="00386CE1">
                      <w:pPr>
                        <w:ind w:left="360"/>
                        <w:rPr>
                          <w:rFonts w:ascii="Arial" w:hAnsi="Arial" w:cs="Arial"/>
                          <w:sz w:val="18"/>
                          <w:szCs w:val="18"/>
                        </w:rPr>
                      </w:pPr>
                    </w:p>
                    <w:p w:rsidR="00386CE1" w:rsidRDefault="00386CE1" w:rsidP="00386CE1">
                      <w:pPr>
                        <w:ind w:left="360"/>
                        <w:rPr>
                          <w:rFonts w:ascii="Arial" w:hAnsi="Arial" w:cs="Arial"/>
                          <w:sz w:val="18"/>
                          <w:szCs w:val="18"/>
                        </w:rPr>
                      </w:pPr>
                      <w:r>
                        <w:rPr>
                          <w:rFonts w:ascii="Arial" w:hAnsi="Arial" w:cs="Arial"/>
                          <w:sz w:val="18"/>
                          <w:szCs w:val="18"/>
                        </w:rPr>
                        <w:t>DATE…………</w:t>
                      </w:r>
                      <w:r>
                        <w:rPr>
                          <w:rFonts w:ascii="Arial" w:hAnsi="Arial" w:cs="Arial"/>
                          <w:sz w:val="18"/>
                          <w:szCs w:val="18"/>
                        </w:rPr>
                        <w:tab/>
                        <w:t>SIGNATURE:………………</w:t>
                      </w:r>
                    </w:p>
                  </w:txbxContent>
                </v:textbox>
              </v:shape>
            </w:pict>
          </mc:Fallback>
        </mc:AlternateContent>
      </w:r>
      <w:r w:rsidRPr="00BC5C33">
        <w:rPr>
          <w:rFonts w:ascii="Arial" w:eastAsia="Times New Roman" w:hAnsi="Arial" w:cs="Arial"/>
          <w:sz w:val="28"/>
          <w:szCs w:val="28"/>
          <w:lang w:val="en-US"/>
        </w:rPr>
        <w:tab/>
      </w:r>
      <w:r w:rsidRPr="00BC5C33">
        <w:rPr>
          <w:rFonts w:ascii="Arial" w:eastAsia="Times New Roman" w:hAnsi="Arial" w:cs="Arial"/>
          <w:sz w:val="28"/>
          <w:szCs w:val="28"/>
          <w:lang w:val="en-US"/>
        </w:rPr>
        <w:tab/>
      </w:r>
      <w:r w:rsidRPr="00BC5C33">
        <w:rPr>
          <w:rFonts w:ascii="Arial" w:eastAsia="Times New Roman" w:hAnsi="Arial" w:cs="Arial"/>
          <w:sz w:val="28"/>
          <w:szCs w:val="28"/>
          <w:lang w:val="en-US"/>
        </w:rPr>
        <w:tab/>
      </w:r>
      <w:r w:rsidRPr="00BC5C33">
        <w:rPr>
          <w:rFonts w:ascii="Arial" w:eastAsia="Times New Roman" w:hAnsi="Arial" w:cs="Arial"/>
          <w:sz w:val="28"/>
          <w:szCs w:val="28"/>
          <w:lang w:val="en-US"/>
        </w:rPr>
        <w:tab/>
      </w:r>
      <w:r w:rsidRPr="00BC5C33">
        <w:rPr>
          <w:rFonts w:ascii="Arial" w:eastAsia="Times New Roman" w:hAnsi="Arial" w:cs="Arial"/>
          <w:sz w:val="28"/>
          <w:szCs w:val="28"/>
          <w:lang w:val="en-US"/>
        </w:rPr>
        <w:tab/>
      </w:r>
      <w:r w:rsidRPr="00BC5C33">
        <w:rPr>
          <w:rFonts w:ascii="Arial" w:eastAsia="Times New Roman" w:hAnsi="Arial" w:cs="Arial"/>
          <w:sz w:val="28"/>
          <w:szCs w:val="28"/>
          <w:lang w:val="en-US"/>
        </w:rPr>
        <w:tab/>
      </w:r>
      <w:r w:rsidRPr="00BC5C33">
        <w:rPr>
          <w:rFonts w:ascii="Arial" w:eastAsia="Times New Roman" w:hAnsi="Arial" w:cs="Arial"/>
          <w:sz w:val="28"/>
          <w:szCs w:val="28"/>
          <w:lang w:val="en-US"/>
        </w:rPr>
        <w:tab/>
      </w:r>
      <w:r w:rsidRPr="00BC5C33">
        <w:rPr>
          <w:rFonts w:ascii="Arial" w:eastAsia="Times New Roman" w:hAnsi="Arial" w:cs="Arial"/>
          <w:sz w:val="28"/>
          <w:szCs w:val="28"/>
          <w:lang w:val="en-US"/>
        </w:rPr>
        <w:tab/>
      </w:r>
      <w:r w:rsidRPr="00BC5C33">
        <w:rPr>
          <w:rFonts w:ascii="Arial" w:eastAsia="Times New Roman" w:hAnsi="Arial" w:cs="Arial"/>
          <w:sz w:val="28"/>
          <w:szCs w:val="28"/>
          <w:lang w:val="en-US"/>
        </w:rPr>
        <w:tab/>
      </w:r>
      <w:r w:rsidRPr="00BC5C33">
        <w:rPr>
          <w:rFonts w:ascii="Arial" w:eastAsia="Times New Roman" w:hAnsi="Arial" w:cs="Arial"/>
          <w:sz w:val="28"/>
          <w:szCs w:val="28"/>
          <w:lang w:val="en-US"/>
        </w:rPr>
        <w:tab/>
      </w:r>
      <w:r w:rsidRPr="00BC5C33">
        <w:rPr>
          <w:rFonts w:ascii="Arial" w:eastAsia="Times New Roman" w:hAnsi="Arial" w:cs="Arial"/>
          <w:sz w:val="28"/>
          <w:szCs w:val="28"/>
          <w:lang w:val="en-US"/>
        </w:rPr>
        <w:tab/>
      </w:r>
      <w:r w:rsidRPr="00BC5C33">
        <w:rPr>
          <w:rFonts w:ascii="Arial" w:eastAsia="Times New Roman" w:hAnsi="Arial" w:cs="Arial"/>
          <w:sz w:val="28"/>
          <w:szCs w:val="28"/>
          <w:lang w:val="en-US"/>
        </w:rPr>
        <w:tab/>
      </w:r>
      <w:r w:rsidRPr="00BC5C33">
        <w:rPr>
          <w:rFonts w:ascii="Arial" w:eastAsia="Times New Roman" w:hAnsi="Arial" w:cs="Arial"/>
          <w:sz w:val="28"/>
          <w:szCs w:val="28"/>
          <w:lang w:val="en-US"/>
        </w:rPr>
        <w:tab/>
      </w:r>
      <w:r w:rsidRPr="00BC5C33">
        <w:rPr>
          <w:rFonts w:ascii="Arial" w:eastAsia="Times New Roman" w:hAnsi="Arial" w:cs="Arial"/>
          <w:sz w:val="28"/>
          <w:szCs w:val="28"/>
          <w:lang w:val="en-US"/>
        </w:rPr>
        <w:tab/>
      </w:r>
      <w:r w:rsidRPr="00BC5C33">
        <w:rPr>
          <w:rFonts w:ascii="Arial" w:eastAsia="Times New Roman" w:hAnsi="Arial" w:cs="Arial"/>
          <w:sz w:val="28"/>
          <w:szCs w:val="28"/>
          <w:lang w:val="en-US"/>
        </w:rPr>
        <w:tab/>
      </w:r>
      <w:r w:rsidRPr="00BC5C33">
        <w:rPr>
          <w:rFonts w:ascii="Arial" w:eastAsia="Times New Roman" w:hAnsi="Arial" w:cs="Arial"/>
          <w:sz w:val="28"/>
          <w:szCs w:val="28"/>
          <w:lang w:val="en-US"/>
        </w:rPr>
        <w:tab/>
      </w:r>
      <w:r w:rsidRPr="00BC5C33">
        <w:rPr>
          <w:rFonts w:ascii="Arial" w:eastAsia="Times New Roman" w:hAnsi="Arial" w:cs="Arial"/>
          <w:sz w:val="28"/>
          <w:szCs w:val="28"/>
          <w:lang w:val="en-US"/>
        </w:rPr>
        <w:tab/>
      </w:r>
    </w:p>
    <w:p w:rsidR="00386CE1" w:rsidRPr="00BC5C33" w:rsidRDefault="00386CE1" w:rsidP="00386CE1">
      <w:pPr>
        <w:spacing w:after="0" w:line="240" w:lineRule="auto"/>
        <w:rPr>
          <w:rFonts w:ascii="Arial" w:eastAsia="Times New Roman" w:hAnsi="Arial" w:cs="Arial"/>
          <w:sz w:val="28"/>
          <w:szCs w:val="28"/>
          <w:lang w:val="en-US"/>
        </w:rPr>
      </w:pPr>
      <w:r w:rsidRPr="00BC5C33">
        <w:rPr>
          <w:rFonts w:ascii="Arial" w:eastAsia="Times New Roman" w:hAnsi="Arial" w:cs="Arial"/>
          <w:sz w:val="28"/>
          <w:szCs w:val="28"/>
          <w:lang w:val="en-US"/>
        </w:rPr>
        <w:tab/>
      </w:r>
    </w:p>
    <w:p w:rsidR="00386CE1" w:rsidRPr="00BC5C33" w:rsidRDefault="00386CE1" w:rsidP="00386CE1">
      <w:pPr>
        <w:tabs>
          <w:tab w:val="left" w:pos="7065"/>
        </w:tabs>
        <w:spacing w:after="0" w:line="240" w:lineRule="auto"/>
        <w:rPr>
          <w:rFonts w:ascii="Arial" w:eastAsia="Times New Roman" w:hAnsi="Arial" w:cs="Arial"/>
          <w:sz w:val="28"/>
          <w:szCs w:val="28"/>
          <w:lang w:val="en-US"/>
        </w:rPr>
      </w:pPr>
      <w:r w:rsidRPr="00BC5C33">
        <w:rPr>
          <w:rFonts w:ascii="Arial" w:eastAsia="Times New Roman" w:hAnsi="Arial" w:cs="Arial"/>
          <w:sz w:val="28"/>
          <w:szCs w:val="28"/>
          <w:lang w:val="en-US"/>
        </w:rPr>
        <w:tab/>
      </w:r>
    </w:p>
    <w:p w:rsidR="00386CE1" w:rsidRPr="00BC5C33" w:rsidRDefault="00386CE1" w:rsidP="00386CE1">
      <w:pPr>
        <w:tabs>
          <w:tab w:val="left" w:pos="7065"/>
        </w:tabs>
        <w:spacing w:after="0" w:line="240" w:lineRule="auto"/>
        <w:rPr>
          <w:rFonts w:ascii="Arial" w:eastAsia="Times New Roman" w:hAnsi="Arial" w:cs="Arial"/>
          <w:sz w:val="28"/>
          <w:szCs w:val="28"/>
          <w:lang w:val="en-US"/>
        </w:rPr>
      </w:pPr>
    </w:p>
    <w:p w:rsidR="00386CE1" w:rsidRPr="00BC5C33" w:rsidRDefault="00386CE1" w:rsidP="00386CE1">
      <w:pPr>
        <w:spacing w:after="0" w:line="240" w:lineRule="auto"/>
        <w:rPr>
          <w:rFonts w:ascii="Arial" w:eastAsia="Times New Roman" w:hAnsi="Arial" w:cs="Arial"/>
          <w:sz w:val="28"/>
          <w:szCs w:val="28"/>
          <w:lang w:val="en-US"/>
        </w:rPr>
      </w:pPr>
    </w:p>
    <w:p w:rsidR="00386CE1" w:rsidRPr="00386CE1" w:rsidRDefault="00386CE1" w:rsidP="00386CE1">
      <w:pPr>
        <w:tabs>
          <w:tab w:val="left" w:pos="7065"/>
        </w:tabs>
        <w:spacing w:after="0" w:line="240" w:lineRule="auto"/>
        <w:rPr>
          <w:rFonts w:ascii="Arial" w:eastAsia="Times New Roman" w:hAnsi="Arial" w:cs="Arial"/>
          <w:sz w:val="24"/>
          <w:szCs w:val="24"/>
          <w:lang w:val="en-US"/>
        </w:rPr>
      </w:pPr>
      <w:r w:rsidRPr="00386CE1">
        <w:rPr>
          <w:rFonts w:ascii="Arial" w:eastAsia="Times New Roman" w:hAnsi="Arial" w:cs="Arial"/>
          <w:sz w:val="24"/>
          <w:szCs w:val="24"/>
          <w:lang w:val="en-US"/>
        </w:rPr>
        <w:t xml:space="preserve">                                                                         Case no: 1990/2022 </w:t>
      </w:r>
    </w:p>
    <w:p w:rsidR="00386CE1" w:rsidRPr="00386CE1" w:rsidRDefault="00386CE1" w:rsidP="00386CE1">
      <w:pPr>
        <w:tabs>
          <w:tab w:val="left" w:pos="7065"/>
        </w:tabs>
        <w:spacing w:after="0" w:line="240" w:lineRule="auto"/>
        <w:rPr>
          <w:rFonts w:ascii="Arial" w:eastAsia="Times New Roman" w:hAnsi="Arial" w:cs="Arial"/>
          <w:sz w:val="24"/>
          <w:szCs w:val="24"/>
          <w:lang w:val="en-US"/>
        </w:rPr>
      </w:pPr>
      <w:r w:rsidRPr="00386CE1">
        <w:rPr>
          <w:rFonts w:ascii="Arial" w:eastAsia="Times New Roman" w:hAnsi="Arial" w:cs="Arial"/>
          <w:sz w:val="24"/>
          <w:szCs w:val="24"/>
          <w:lang w:val="en-US"/>
        </w:rPr>
        <w:t>In the matter between:</w:t>
      </w:r>
    </w:p>
    <w:p w:rsidR="00386CE1" w:rsidRPr="00386CE1" w:rsidRDefault="00386CE1" w:rsidP="00386CE1">
      <w:pPr>
        <w:tabs>
          <w:tab w:val="left" w:pos="7065"/>
        </w:tabs>
        <w:spacing w:after="0" w:line="240" w:lineRule="auto"/>
        <w:rPr>
          <w:rFonts w:ascii="Arial" w:eastAsia="Times New Roman" w:hAnsi="Arial" w:cs="Arial"/>
          <w:sz w:val="24"/>
          <w:szCs w:val="24"/>
          <w:lang w:val="en-US"/>
        </w:rPr>
      </w:pPr>
    </w:p>
    <w:p w:rsidR="00386CE1" w:rsidRPr="00762E14" w:rsidRDefault="00386CE1" w:rsidP="00762E14">
      <w:pPr>
        <w:tabs>
          <w:tab w:val="left" w:pos="7065"/>
        </w:tabs>
        <w:spacing w:after="0" w:line="360" w:lineRule="auto"/>
        <w:rPr>
          <w:rFonts w:ascii="Arial" w:eastAsia="Times New Roman" w:hAnsi="Arial" w:cs="Arial"/>
          <w:lang w:val="en-US"/>
        </w:rPr>
      </w:pPr>
      <w:r w:rsidRPr="00762E14">
        <w:rPr>
          <w:rFonts w:ascii="Arial" w:eastAsia="Times New Roman" w:hAnsi="Arial" w:cs="Arial"/>
          <w:lang w:val="en-US"/>
        </w:rPr>
        <w:t>MAFATE BUSINESS ENTREPRISE                                 APPLICANT</w:t>
      </w:r>
    </w:p>
    <w:p w:rsidR="00386CE1" w:rsidRPr="00762E14" w:rsidRDefault="00386CE1" w:rsidP="00762E14">
      <w:pPr>
        <w:tabs>
          <w:tab w:val="left" w:pos="7065"/>
        </w:tabs>
        <w:spacing w:after="0" w:line="360" w:lineRule="auto"/>
        <w:rPr>
          <w:rFonts w:ascii="Arial" w:eastAsia="Times New Roman" w:hAnsi="Arial" w:cs="Arial"/>
          <w:lang w:val="en-US"/>
        </w:rPr>
      </w:pPr>
    </w:p>
    <w:p w:rsidR="00386CE1" w:rsidRPr="00762E14" w:rsidRDefault="00386CE1" w:rsidP="00762E14">
      <w:pPr>
        <w:tabs>
          <w:tab w:val="left" w:pos="7065"/>
        </w:tabs>
        <w:spacing w:after="0" w:line="360" w:lineRule="auto"/>
        <w:rPr>
          <w:rFonts w:ascii="Arial" w:eastAsia="Times New Roman" w:hAnsi="Arial" w:cs="Arial"/>
          <w:lang w:val="en-US"/>
        </w:rPr>
      </w:pPr>
      <w:r w:rsidRPr="00762E14">
        <w:rPr>
          <w:rFonts w:ascii="Arial" w:eastAsia="Times New Roman" w:hAnsi="Arial" w:cs="Arial"/>
          <w:lang w:val="en-US"/>
        </w:rPr>
        <w:t>And</w:t>
      </w:r>
    </w:p>
    <w:p w:rsidR="00386CE1" w:rsidRPr="00762E14" w:rsidRDefault="00386CE1" w:rsidP="00762E14">
      <w:pPr>
        <w:tabs>
          <w:tab w:val="left" w:pos="7065"/>
        </w:tabs>
        <w:spacing w:after="0" w:line="360" w:lineRule="auto"/>
        <w:rPr>
          <w:rFonts w:ascii="Arial" w:eastAsia="Times New Roman" w:hAnsi="Arial" w:cs="Arial"/>
          <w:lang w:val="en-US"/>
        </w:rPr>
      </w:pPr>
    </w:p>
    <w:p w:rsidR="00386CE1" w:rsidRPr="00762E14" w:rsidRDefault="00386CE1" w:rsidP="00762E14">
      <w:pPr>
        <w:tabs>
          <w:tab w:val="left" w:pos="7065"/>
        </w:tabs>
        <w:spacing w:after="0" w:line="360" w:lineRule="auto"/>
        <w:rPr>
          <w:rFonts w:ascii="Arial" w:eastAsia="Times New Roman" w:hAnsi="Arial" w:cs="Arial"/>
          <w:lang w:val="en-US"/>
        </w:rPr>
      </w:pPr>
      <w:r w:rsidRPr="00762E14">
        <w:rPr>
          <w:rFonts w:ascii="Arial" w:eastAsia="Times New Roman" w:hAnsi="Arial" w:cs="Arial"/>
          <w:lang w:val="en-US"/>
        </w:rPr>
        <w:t>MANAWE ROSTER MALEPE                                            FIRST RESPONDENT</w:t>
      </w:r>
    </w:p>
    <w:p w:rsidR="00386CE1" w:rsidRPr="00762E14" w:rsidRDefault="00386CE1" w:rsidP="00762E14">
      <w:pPr>
        <w:tabs>
          <w:tab w:val="left" w:pos="7065"/>
        </w:tabs>
        <w:spacing w:after="0" w:line="360" w:lineRule="auto"/>
        <w:rPr>
          <w:rFonts w:ascii="Arial" w:eastAsia="Times New Roman" w:hAnsi="Arial" w:cs="Arial"/>
          <w:lang w:val="en-US"/>
        </w:rPr>
      </w:pPr>
      <w:r w:rsidRPr="00762E14">
        <w:rPr>
          <w:rFonts w:ascii="Arial" w:eastAsia="Times New Roman" w:hAnsi="Arial" w:cs="Arial"/>
          <w:lang w:val="en-US"/>
        </w:rPr>
        <w:t>ROKA MALEPE TRADITIONAL COUNCIL                        SECOND RESPONDENT</w:t>
      </w:r>
    </w:p>
    <w:p w:rsidR="00386CE1" w:rsidRPr="00762E14" w:rsidRDefault="00386CE1" w:rsidP="00762E14">
      <w:pPr>
        <w:tabs>
          <w:tab w:val="left" w:pos="7065"/>
        </w:tabs>
        <w:spacing w:after="0" w:line="360" w:lineRule="auto"/>
        <w:rPr>
          <w:rFonts w:ascii="Arial" w:eastAsia="Times New Roman" w:hAnsi="Arial" w:cs="Arial"/>
          <w:lang w:val="en-US"/>
        </w:rPr>
      </w:pPr>
      <w:r w:rsidRPr="00762E14">
        <w:rPr>
          <w:rFonts w:ascii="Arial" w:eastAsia="Times New Roman" w:hAnsi="Arial" w:cs="Arial"/>
          <w:lang w:val="en-US"/>
        </w:rPr>
        <w:t xml:space="preserve">STANDARD BANK OF SOUTH AFRICAN LINITED          THIRD RESPONDENT                                                                  </w:t>
      </w:r>
      <w:r w:rsidR="00762E14" w:rsidRPr="00762E14">
        <w:rPr>
          <w:rFonts w:ascii="Arial" w:eastAsia="Times New Roman" w:hAnsi="Arial" w:cs="Arial"/>
          <w:lang w:val="en-US"/>
        </w:rPr>
        <w:t xml:space="preserve">       </w:t>
      </w:r>
    </w:p>
    <w:p w:rsidR="00386CE1" w:rsidRPr="00BC5C33" w:rsidRDefault="00386CE1" w:rsidP="00386CE1">
      <w:pPr>
        <w:spacing w:after="0" w:line="240" w:lineRule="auto"/>
        <w:rPr>
          <w:rFonts w:ascii="Arial" w:eastAsia="Times New Roman" w:hAnsi="Arial" w:cs="Arial"/>
          <w:sz w:val="24"/>
          <w:szCs w:val="24"/>
          <w:u w:val="single"/>
          <w:lang w:val="en-US"/>
        </w:rPr>
      </w:pPr>
      <w:r w:rsidRPr="00BC5C33">
        <w:rPr>
          <w:rFonts w:ascii="Arial" w:eastAsia="Times New Roman" w:hAnsi="Arial" w:cs="Arial"/>
          <w:sz w:val="24"/>
          <w:szCs w:val="24"/>
          <w:u w:val="single"/>
          <w:lang w:val="en-US"/>
        </w:rPr>
        <w:tab/>
      </w:r>
      <w:r w:rsidRPr="00BC5C33">
        <w:rPr>
          <w:rFonts w:ascii="Arial" w:eastAsia="Times New Roman" w:hAnsi="Arial" w:cs="Arial"/>
          <w:sz w:val="24"/>
          <w:szCs w:val="24"/>
          <w:u w:val="single"/>
          <w:lang w:val="en-US"/>
        </w:rPr>
        <w:tab/>
      </w:r>
      <w:r w:rsidRPr="00BC5C33">
        <w:rPr>
          <w:rFonts w:ascii="Arial" w:eastAsia="Times New Roman" w:hAnsi="Arial" w:cs="Arial"/>
          <w:sz w:val="24"/>
          <w:szCs w:val="24"/>
          <w:u w:val="single"/>
          <w:lang w:val="en-US"/>
        </w:rPr>
        <w:tab/>
      </w:r>
      <w:r w:rsidRPr="00BC5C33">
        <w:rPr>
          <w:rFonts w:ascii="Arial" w:eastAsia="Times New Roman" w:hAnsi="Arial" w:cs="Arial"/>
          <w:sz w:val="24"/>
          <w:szCs w:val="24"/>
          <w:u w:val="single"/>
          <w:lang w:val="en-US"/>
        </w:rPr>
        <w:tab/>
      </w:r>
      <w:r w:rsidRPr="00BC5C33">
        <w:rPr>
          <w:rFonts w:ascii="Arial" w:eastAsia="Times New Roman" w:hAnsi="Arial" w:cs="Arial"/>
          <w:sz w:val="24"/>
          <w:szCs w:val="24"/>
          <w:u w:val="single"/>
          <w:lang w:val="en-US"/>
        </w:rPr>
        <w:tab/>
      </w:r>
      <w:r w:rsidRPr="00BC5C33">
        <w:rPr>
          <w:rFonts w:ascii="Arial" w:eastAsia="Times New Roman" w:hAnsi="Arial" w:cs="Arial"/>
          <w:sz w:val="24"/>
          <w:szCs w:val="24"/>
          <w:u w:val="single"/>
          <w:lang w:val="en-US"/>
        </w:rPr>
        <w:tab/>
      </w:r>
      <w:r w:rsidRPr="00BC5C33">
        <w:rPr>
          <w:rFonts w:ascii="Arial" w:eastAsia="Times New Roman" w:hAnsi="Arial" w:cs="Arial"/>
          <w:sz w:val="24"/>
          <w:szCs w:val="24"/>
          <w:u w:val="single"/>
          <w:lang w:val="en-US"/>
        </w:rPr>
        <w:tab/>
      </w:r>
      <w:r w:rsidRPr="00BC5C33">
        <w:rPr>
          <w:rFonts w:ascii="Arial" w:eastAsia="Times New Roman" w:hAnsi="Arial" w:cs="Arial"/>
          <w:sz w:val="24"/>
          <w:szCs w:val="24"/>
          <w:u w:val="single"/>
          <w:lang w:val="en-US"/>
        </w:rPr>
        <w:tab/>
      </w:r>
      <w:r w:rsidRPr="00BC5C33">
        <w:rPr>
          <w:rFonts w:ascii="Arial" w:eastAsia="Times New Roman" w:hAnsi="Arial" w:cs="Arial"/>
          <w:sz w:val="24"/>
          <w:szCs w:val="24"/>
          <w:u w:val="single"/>
          <w:lang w:val="en-US"/>
        </w:rPr>
        <w:tab/>
      </w:r>
      <w:r w:rsidRPr="00BC5C33">
        <w:rPr>
          <w:rFonts w:ascii="Arial" w:eastAsia="Times New Roman" w:hAnsi="Arial" w:cs="Arial"/>
          <w:sz w:val="24"/>
          <w:szCs w:val="24"/>
          <w:u w:val="single"/>
          <w:lang w:val="en-US"/>
        </w:rPr>
        <w:tab/>
      </w:r>
      <w:r w:rsidRPr="00BC5C33">
        <w:rPr>
          <w:rFonts w:ascii="Arial" w:eastAsia="Times New Roman" w:hAnsi="Arial" w:cs="Arial"/>
          <w:sz w:val="24"/>
          <w:szCs w:val="24"/>
          <w:u w:val="single"/>
          <w:lang w:val="en-US"/>
        </w:rPr>
        <w:tab/>
      </w:r>
      <w:r>
        <w:rPr>
          <w:rFonts w:ascii="Arial" w:eastAsia="Times New Roman" w:hAnsi="Arial" w:cs="Arial"/>
          <w:sz w:val="24"/>
          <w:szCs w:val="24"/>
          <w:u w:val="single"/>
          <w:lang w:val="en-US"/>
        </w:rPr>
        <w:t>____</w:t>
      </w:r>
    </w:p>
    <w:p w:rsidR="00386CE1" w:rsidRPr="00BC5C33" w:rsidRDefault="00386CE1" w:rsidP="00386CE1">
      <w:pPr>
        <w:spacing w:after="0" w:line="240" w:lineRule="auto"/>
        <w:rPr>
          <w:rFonts w:ascii="Arial" w:eastAsia="Times New Roman" w:hAnsi="Arial" w:cs="Arial"/>
          <w:sz w:val="24"/>
          <w:szCs w:val="24"/>
          <w:u w:val="single"/>
          <w:lang w:val="en-US"/>
        </w:rPr>
      </w:pPr>
    </w:p>
    <w:p w:rsidR="00386CE1" w:rsidRPr="001560E1" w:rsidRDefault="00386CE1" w:rsidP="00386CE1">
      <w:pPr>
        <w:spacing w:after="0" w:line="240" w:lineRule="auto"/>
        <w:rPr>
          <w:rFonts w:ascii="Arial" w:eastAsia="Times New Roman" w:hAnsi="Arial" w:cs="Arial"/>
          <w:b/>
          <w:sz w:val="24"/>
          <w:szCs w:val="24"/>
          <w:lang w:val="en-US"/>
        </w:rPr>
      </w:pPr>
      <w:r w:rsidRPr="001560E1">
        <w:rPr>
          <w:rFonts w:ascii="Arial" w:eastAsia="Times New Roman" w:hAnsi="Arial" w:cs="Arial"/>
          <w:b/>
          <w:sz w:val="24"/>
          <w:szCs w:val="24"/>
          <w:lang w:val="en-US"/>
        </w:rPr>
        <w:t xml:space="preserve">                     </w:t>
      </w:r>
      <w:r>
        <w:rPr>
          <w:rFonts w:ascii="Arial" w:eastAsia="Times New Roman" w:hAnsi="Arial" w:cs="Arial"/>
          <w:b/>
          <w:sz w:val="24"/>
          <w:szCs w:val="24"/>
          <w:lang w:val="en-US"/>
        </w:rPr>
        <w:t xml:space="preserve">                           JUDG</w:t>
      </w:r>
      <w:r w:rsidRPr="001560E1">
        <w:rPr>
          <w:rFonts w:ascii="Arial" w:eastAsia="Times New Roman" w:hAnsi="Arial" w:cs="Arial"/>
          <w:b/>
          <w:sz w:val="24"/>
          <w:szCs w:val="24"/>
          <w:lang w:val="en-US"/>
        </w:rPr>
        <w:t>MENT</w:t>
      </w:r>
    </w:p>
    <w:p w:rsidR="00386CE1" w:rsidRPr="001560E1" w:rsidRDefault="00762E14" w:rsidP="00386CE1">
      <w:pPr>
        <w:spacing w:after="0" w:line="240" w:lineRule="auto"/>
        <w:rPr>
          <w:rFonts w:ascii="Arial" w:eastAsia="Times New Roman" w:hAnsi="Arial" w:cs="Arial"/>
          <w:sz w:val="24"/>
          <w:szCs w:val="24"/>
          <w:lang w:val="en-US"/>
        </w:rPr>
      </w:pPr>
      <w:r>
        <w:rPr>
          <w:rFonts w:ascii="Arial" w:eastAsia="Times New Roman" w:hAnsi="Arial" w:cs="Arial"/>
          <w:sz w:val="24"/>
          <w:szCs w:val="24"/>
          <w:u w:val="single"/>
          <w:lang w:val="en-US"/>
        </w:rPr>
        <w:tab/>
      </w:r>
      <w:r>
        <w:rPr>
          <w:rFonts w:ascii="Arial" w:eastAsia="Times New Roman" w:hAnsi="Arial" w:cs="Arial"/>
          <w:sz w:val="24"/>
          <w:szCs w:val="24"/>
          <w:u w:val="single"/>
          <w:lang w:val="en-US"/>
        </w:rPr>
        <w:tab/>
      </w:r>
      <w:r>
        <w:rPr>
          <w:rFonts w:ascii="Arial" w:eastAsia="Times New Roman" w:hAnsi="Arial" w:cs="Arial"/>
          <w:sz w:val="24"/>
          <w:szCs w:val="24"/>
          <w:u w:val="single"/>
          <w:lang w:val="en-US"/>
        </w:rPr>
        <w:tab/>
      </w:r>
      <w:r>
        <w:rPr>
          <w:rFonts w:ascii="Arial" w:eastAsia="Times New Roman" w:hAnsi="Arial" w:cs="Arial"/>
          <w:sz w:val="24"/>
          <w:szCs w:val="24"/>
          <w:u w:val="single"/>
          <w:lang w:val="en-US"/>
        </w:rPr>
        <w:tab/>
      </w:r>
      <w:r>
        <w:rPr>
          <w:rFonts w:ascii="Arial" w:eastAsia="Times New Roman" w:hAnsi="Arial" w:cs="Arial"/>
          <w:sz w:val="24"/>
          <w:szCs w:val="24"/>
          <w:u w:val="single"/>
          <w:lang w:val="en-US"/>
        </w:rPr>
        <w:tab/>
      </w:r>
      <w:r>
        <w:rPr>
          <w:rFonts w:ascii="Arial" w:eastAsia="Times New Roman" w:hAnsi="Arial" w:cs="Arial"/>
          <w:sz w:val="24"/>
          <w:szCs w:val="24"/>
          <w:u w:val="single"/>
          <w:lang w:val="en-US"/>
        </w:rPr>
        <w:tab/>
      </w:r>
      <w:r>
        <w:rPr>
          <w:rFonts w:ascii="Arial" w:eastAsia="Times New Roman" w:hAnsi="Arial" w:cs="Arial"/>
          <w:sz w:val="24"/>
          <w:szCs w:val="24"/>
          <w:u w:val="single"/>
          <w:lang w:val="en-US"/>
        </w:rPr>
        <w:tab/>
      </w:r>
      <w:r>
        <w:rPr>
          <w:rFonts w:ascii="Arial" w:eastAsia="Times New Roman" w:hAnsi="Arial" w:cs="Arial"/>
          <w:sz w:val="24"/>
          <w:szCs w:val="24"/>
          <w:u w:val="single"/>
          <w:lang w:val="en-US"/>
        </w:rPr>
        <w:tab/>
      </w:r>
      <w:r>
        <w:rPr>
          <w:rFonts w:ascii="Arial" w:eastAsia="Times New Roman" w:hAnsi="Arial" w:cs="Arial"/>
          <w:sz w:val="24"/>
          <w:szCs w:val="24"/>
          <w:u w:val="single"/>
          <w:lang w:val="en-US"/>
        </w:rPr>
        <w:tab/>
      </w:r>
      <w:r>
        <w:rPr>
          <w:rFonts w:ascii="Arial" w:eastAsia="Times New Roman" w:hAnsi="Arial" w:cs="Arial"/>
          <w:sz w:val="24"/>
          <w:szCs w:val="24"/>
          <w:u w:val="single"/>
          <w:lang w:val="en-US"/>
        </w:rPr>
        <w:tab/>
      </w:r>
      <w:r>
        <w:rPr>
          <w:rFonts w:ascii="Arial" w:eastAsia="Times New Roman" w:hAnsi="Arial" w:cs="Arial"/>
          <w:sz w:val="24"/>
          <w:szCs w:val="24"/>
          <w:u w:val="single"/>
          <w:lang w:val="en-US"/>
        </w:rPr>
        <w:tab/>
        <w:t>____</w:t>
      </w:r>
    </w:p>
    <w:p w:rsidR="00386CE1" w:rsidRDefault="00386CE1">
      <w:pPr>
        <w:rPr>
          <w:rFonts w:ascii="Arial" w:hAnsi="Arial" w:cs="Arial"/>
          <w:b/>
          <w:sz w:val="24"/>
          <w:szCs w:val="24"/>
          <w:u w:val="single"/>
        </w:rPr>
      </w:pPr>
    </w:p>
    <w:p w:rsidR="00C8390B" w:rsidRPr="00685985" w:rsidRDefault="00C8390B">
      <w:pPr>
        <w:rPr>
          <w:rFonts w:ascii="Arial" w:hAnsi="Arial" w:cs="Arial"/>
          <w:b/>
          <w:sz w:val="24"/>
          <w:szCs w:val="24"/>
          <w:u w:val="single"/>
        </w:rPr>
      </w:pPr>
      <w:r w:rsidRPr="00685985">
        <w:rPr>
          <w:rFonts w:ascii="Arial" w:hAnsi="Arial" w:cs="Arial"/>
          <w:b/>
          <w:sz w:val="24"/>
          <w:szCs w:val="24"/>
          <w:u w:val="single"/>
        </w:rPr>
        <w:t>MULLER J:</w:t>
      </w:r>
    </w:p>
    <w:p w:rsidR="00C8390B" w:rsidRDefault="00685985" w:rsidP="00685985">
      <w:pPr>
        <w:spacing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C8390B">
        <w:rPr>
          <w:rFonts w:ascii="Arial" w:hAnsi="Arial" w:cs="Arial"/>
          <w:sz w:val="24"/>
          <w:szCs w:val="24"/>
        </w:rPr>
        <w:t>The appl</w:t>
      </w:r>
      <w:r w:rsidR="00C8390B" w:rsidRPr="00C8390B">
        <w:rPr>
          <w:rFonts w:ascii="Arial" w:hAnsi="Arial" w:cs="Arial"/>
          <w:sz w:val="24"/>
          <w:szCs w:val="24"/>
        </w:rPr>
        <w:t xml:space="preserve">icant </w:t>
      </w:r>
      <w:r w:rsidR="00C8390B">
        <w:rPr>
          <w:rFonts w:ascii="Arial" w:hAnsi="Arial" w:cs="Arial"/>
          <w:sz w:val="24"/>
          <w:szCs w:val="24"/>
        </w:rPr>
        <w:t>applied in the urgent court for two orders. The first is that the third respondent (Standard Bank)</w:t>
      </w:r>
      <w:r w:rsidR="00C8390B">
        <w:rPr>
          <w:rStyle w:val="FootnoteReference"/>
          <w:rFonts w:ascii="Arial" w:hAnsi="Arial" w:cs="Arial"/>
          <w:sz w:val="24"/>
          <w:szCs w:val="24"/>
        </w:rPr>
        <w:footnoteReference w:id="1"/>
      </w:r>
      <w:r w:rsidR="00C8390B">
        <w:rPr>
          <w:rFonts w:ascii="Arial" w:hAnsi="Arial" w:cs="Arial"/>
          <w:sz w:val="24"/>
          <w:szCs w:val="24"/>
        </w:rPr>
        <w:t xml:space="preserve"> reinstate an overdraft facility that the applicant </w:t>
      </w:r>
      <w:r w:rsidR="00C8390B">
        <w:rPr>
          <w:rFonts w:ascii="Arial" w:hAnsi="Arial" w:cs="Arial"/>
          <w:sz w:val="24"/>
          <w:szCs w:val="24"/>
        </w:rPr>
        <w:lastRenderedPageBreak/>
        <w:t>has with the said bank and, secondly, that the operation and/or execution of an court order</w:t>
      </w:r>
      <w:r w:rsidR="00CE233E">
        <w:rPr>
          <w:rFonts w:ascii="Arial" w:hAnsi="Arial" w:cs="Arial"/>
          <w:sz w:val="24"/>
          <w:szCs w:val="24"/>
        </w:rPr>
        <w:t xml:space="preserve"> issued</w:t>
      </w:r>
      <w:r w:rsidR="00C8390B">
        <w:rPr>
          <w:rFonts w:ascii="Arial" w:hAnsi="Arial" w:cs="Arial"/>
          <w:sz w:val="24"/>
          <w:szCs w:val="24"/>
        </w:rPr>
        <w:t xml:space="preserve"> by Makoti AJ on 17 March 2022 not be suspended pending the finalization of an application for leave to appeal launched by the first and second respondent.</w:t>
      </w:r>
    </w:p>
    <w:p w:rsidR="00CE233E" w:rsidRDefault="00685985" w:rsidP="00685985">
      <w:pPr>
        <w:spacing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CE233E">
        <w:rPr>
          <w:rFonts w:ascii="Arial" w:hAnsi="Arial" w:cs="Arial"/>
          <w:sz w:val="24"/>
          <w:szCs w:val="24"/>
        </w:rPr>
        <w:t>To understand the context of the relief claimed it is necessary to explain the background facts leading up to the order</w:t>
      </w:r>
      <w:r w:rsidR="00F21A72">
        <w:rPr>
          <w:rFonts w:ascii="Arial" w:hAnsi="Arial" w:cs="Arial"/>
          <w:sz w:val="24"/>
          <w:szCs w:val="24"/>
        </w:rPr>
        <w:t xml:space="preserve"> of 17 March 2022</w:t>
      </w:r>
      <w:r w:rsidR="00CE233E">
        <w:rPr>
          <w:rFonts w:ascii="Arial" w:hAnsi="Arial" w:cs="Arial"/>
          <w:sz w:val="24"/>
          <w:szCs w:val="24"/>
        </w:rPr>
        <w:t>.</w:t>
      </w:r>
    </w:p>
    <w:p w:rsidR="00B74333" w:rsidRDefault="00685985" w:rsidP="00685985">
      <w:pPr>
        <w:spacing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B74333">
        <w:rPr>
          <w:rFonts w:ascii="Arial" w:hAnsi="Arial" w:cs="Arial"/>
          <w:sz w:val="24"/>
          <w:szCs w:val="24"/>
        </w:rPr>
        <w:t>The first and</w:t>
      </w:r>
      <w:r w:rsidR="00F21A72">
        <w:rPr>
          <w:rFonts w:ascii="Arial" w:hAnsi="Arial" w:cs="Arial"/>
          <w:sz w:val="24"/>
          <w:szCs w:val="24"/>
        </w:rPr>
        <w:t xml:space="preserve"> second respondent applied</w:t>
      </w:r>
      <w:r w:rsidR="00B74333">
        <w:rPr>
          <w:rFonts w:ascii="Arial" w:hAnsi="Arial" w:cs="Arial"/>
          <w:sz w:val="24"/>
          <w:szCs w:val="24"/>
        </w:rPr>
        <w:t xml:space="preserve"> </w:t>
      </w:r>
      <w:r w:rsidR="00B74333" w:rsidRPr="00B74333">
        <w:rPr>
          <w:rFonts w:ascii="Arial" w:hAnsi="Arial" w:cs="Arial"/>
          <w:i/>
          <w:sz w:val="24"/>
          <w:szCs w:val="24"/>
        </w:rPr>
        <w:t>ex parte</w:t>
      </w:r>
      <w:r w:rsidR="00B74333">
        <w:rPr>
          <w:rFonts w:ascii="Arial" w:hAnsi="Arial" w:cs="Arial"/>
          <w:i/>
          <w:sz w:val="24"/>
          <w:szCs w:val="24"/>
        </w:rPr>
        <w:t xml:space="preserve"> </w:t>
      </w:r>
      <w:r w:rsidR="00F21A72">
        <w:rPr>
          <w:rFonts w:ascii="Arial" w:hAnsi="Arial" w:cs="Arial"/>
          <w:sz w:val="24"/>
          <w:szCs w:val="24"/>
        </w:rPr>
        <w:t>for</w:t>
      </w:r>
      <w:r w:rsidR="00883338">
        <w:rPr>
          <w:rFonts w:ascii="Arial" w:hAnsi="Arial" w:cs="Arial"/>
          <w:sz w:val="24"/>
          <w:szCs w:val="24"/>
        </w:rPr>
        <w:t xml:space="preserve"> the liquidation of the applicant</w:t>
      </w:r>
      <w:r w:rsidR="00B74333">
        <w:rPr>
          <w:rFonts w:ascii="Arial" w:hAnsi="Arial" w:cs="Arial"/>
          <w:sz w:val="24"/>
          <w:szCs w:val="24"/>
        </w:rPr>
        <w:t xml:space="preserve">. </w:t>
      </w:r>
      <w:r w:rsidR="00F21A72">
        <w:rPr>
          <w:rFonts w:ascii="Arial" w:hAnsi="Arial" w:cs="Arial"/>
          <w:sz w:val="24"/>
          <w:szCs w:val="24"/>
        </w:rPr>
        <w:t>Makoti AJ</w:t>
      </w:r>
      <w:r w:rsidR="00CE233E">
        <w:rPr>
          <w:rFonts w:ascii="Arial" w:hAnsi="Arial" w:cs="Arial"/>
          <w:sz w:val="24"/>
          <w:szCs w:val="24"/>
        </w:rPr>
        <w:t xml:space="preserve"> granted a</w:t>
      </w:r>
      <w:r w:rsidR="00F21A72">
        <w:rPr>
          <w:rFonts w:ascii="Arial" w:hAnsi="Arial" w:cs="Arial"/>
          <w:sz w:val="24"/>
          <w:szCs w:val="24"/>
        </w:rPr>
        <w:t>n</w:t>
      </w:r>
      <w:r w:rsidR="00CE233E">
        <w:rPr>
          <w:rFonts w:ascii="Arial" w:hAnsi="Arial" w:cs="Arial"/>
          <w:sz w:val="24"/>
          <w:szCs w:val="24"/>
        </w:rPr>
        <w:t xml:space="preserve"> order </w:t>
      </w:r>
      <w:r w:rsidR="00F21A72">
        <w:rPr>
          <w:rFonts w:ascii="Arial" w:hAnsi="Arial" w:cs="Arial"/>
          <w:sz w:val="24"/>
          <w:szCs w:val="24"/>
        </w:rPr>
        <w:t xml:space="preserve">on 8 March 2022 </w:t>
      </w:r>
      <w:r w:rsidR="00CE233E">
        <w:rPr>
          <w:rFonts w:ascii="Arial" w:hAnsi="Arial" w:cs="Arial"/>
          <w:sz w:val="24"/>
          <w:szCs w:val="24"/>
        </w:rPr>
        <w:t>in terms whe</w:t>
      </w:r>
      <w:r w:rsidR="00F21A72">
        <w:rPr>
          <w:rFonts w:ascii="Arial" w:hAnsi="Arial" w:cs="Arial"/>
          <w:sz w:val="24"/>
          <w:szCs w:val="24"/>
        </w:rPr>
        <w:t xml:space="preserve">reof the applicant was </w:t>
      </w:r>
      <w:r w:rsidR="00B74333">
        <w:rPr>
          <w:rFonts w:ascii="Arial" w:hAnsi="Arial" w:cs="Arial"/>
          <w:sz w:val="24"/>
          <w:szCs w:val="24"/>
        </w:rPr>
        <w:t>provisional</w:t>
      </w:r>
      <w:r w:rsidR="00883338">
        <w:rPr>
          <w:rFonts w:ascii="Arial" w:hAnsi="Arial" w:cs="Arial"/>
          <w:sz w:val="24"/>
          <w:szCs w:val="24"/>
        </w:rPr>
        <w:t>ly</w:t>
      </w:r>
      <w:r w:rsidR="00B74333">
        <w:rPr>
          <w:rFonts w:ascii="Arial" w:hAnsi="Arial" w:cs="Arial"/>
          <w:sz w:val="24"/>
          <w:szCs w:val="24"/>
        </w:rPr>
        <w:t xml:space="preserve"> </w:t>
      </w:r>
      <w:r w:rsidR="00F21A72">
        <w:rPr>
          <w:rFonts w:ascii="Arial" w:hAnsi="Arial" w:cs="Arial"/>
          <w:sz w:val="24"/>
          <w:szCs w:val="24"/>
        </w:rPr>
        <w:t>liquidated</w:t>
      </w:r>
      <w:r w:rsidR="00B74333">
        <w:rPr>
          <w:rFonts w:ascii="Arial" w:hAnsi="Arial" w:cs="Arial"/>
          <w:sz w:val="24"/>
          <w:szCs w:val="24"/>
        </w:rPr>
        <w:t>.</w:t>
      </w:r>
    </w:p>
    <w:p w:rsidR="00CE233E" w:rsidRDefault="00685985" w:rsidP="00685985">
      <w:pPr>
        <w:spacing w:line="480" w:lineRule="auto"/>
        <w:ind w:left="720" w:hanging="6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B74333">
        <w:rPr>
          <w:rFonts w:ascii="Arial" w:hAnsi="Arial" w:cs="Arial"/>
          <w:sz w:val="24"/>
          <w:szCs w:val="24"/>
        </w:rPr>
        <w:t>The applicant anticipated the return date and o</w:t>
      </w:r>
      <w:r w:rsidR="00CE233E">
        <w:rPr>
          <w:rFonts w:ascii="Arial" w:hAnsi="Arial" w:cs="Arial"/>
          <w:sz w:val="24"/>
          <w:szCs w:val="24"/>
        </w:rPr>
        <w:t>n 17 March 2022 the same Judge discharged the said provisional order and ordered th</w:t>
      </w:r>
      <w:r w:rsidR="00F21A72">
        <w:rPr>
          <w:rFonts w:ascii="Arial" w:hAnsi="Arial" w:cs="Arial"/>
          <w:sz w:val="24"/>
          <w:szCs w:val="24"/>
        </w:rPr>
        <w:t>e first and second respondent</w:t>
      </w:r>
      <w:r w:rsidR="00CE233E">
        <w:rPr>
          <w:rFonts w:ascii="Arial" w:hAnsi="Arial" w:cs="Arial"/>
          <w:sz w:val="24"/>
          <w:szCs w:val="24"/>
        </w:rPr>
        <w:t xml:space="preserve"> pay the costs of the application</w:t>
      </w:r>
      <w:r w:rsidR="00396971">
        <w:rPr>
          <w:rFonts w:ascii="Arial" w:hAnsi="Arial" w:cs="Arial"/>
          <w:sz w:val="24"/>
          <w:szCs w:val="24"/>
        </w:rPr>
        <w:t>,</w:t>
      </w:r>
      <w:r w:rsidR="00CE233E">
        <w:rPr>
          <w:rFonts w:ascii="Arial" w:hAnsi="Arial" w:cs="Arial"/>
          <w:sz w:val="24"/>
          <w:szCs w:val="24"/>
        </w:rPr>
        <w:t xml:space="preserve"> on the scale as between attorney and client. </w:t>
      </w:r>
    </w:p>
    <w:p w:rsidR="00F21A72" w:rsidRDefault="00685985" w:rsidP="00685985">
      <w:pPr>
        <w:spacing w:line="48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CE233E">
        <w:rPr>
          <w:rFonts w:ascii="Arial" w:hAnsi="Arial" w:cs="Arial"/>
          <w:sz w:val="24"/>
          <w:szCs w:val="24"/>
        </w:rPr>
        <w:t>The next day the first and second respondent served and filed a notice of application for leave to appeal</w:t>
      </w:r>
      <w:r w:rsidR="00396971">
        <w:rPr>
          <w:rFonts w:ascii="Arial" w:hAnsi="Arial" w:cs="Arial"/>
          <w:sz w:val="24"/>
          <w:szCs w:val="24"/>
        </w:rPr>
        <w:t xml:space="preserve"> against the order dated 17 March 2022</w:t>
      </w:r>
      <w:r w:rsidR="00CE233E">
        <w:rPr>
          <w:rFonts w:ascii="Arial" w:hAnsi="Arial" w:cs="Arial"/>
          <w:sz w:val="24"/>
          <w:szCs w:val="24"/>
        </w:rPr>
        <w:t>. In addition, reasons for the orders were requested</w:t>
      </w:r>
      <w:r w:rsidR="0057525F">
        <w:rPr>
          <w:rFonts w:ascii="Arial" w:hAnsi="Arial" w:cs="Arial"/>
          <w:sz w:val="24"/>
          <w:szCs w:val="24"/>
        </w:rPr>
        <w:t xml:space="preserve"> from the learned acting Judge in terms of a notice. </w:t>
      </w:r>
      <w:r w:rsidR="00F21A72">
        <w:rPr>
          <w:rFonts w:ascii="Arial" w:hAnsi="Arial" w:cs="Arial"/>
          <w:sz w:val="24"/>
          <w:szCs w:val="24"/>
        </w:rPr>
        <w:t>However, on 17 March 2022 t</w:t>
      </w:r>
      <w:r w:rsidR="00193DB7">
        <w:rPr>
          <w:rFonts w:ascii="Arial" w:hAnsi="Arial" w:cs="Arial"/>
          <w:sz w:val="24"/>
          <w:szCs w:val="24"/>
        </w:rPr>
        <w:t>he attorney acting on behalf of the</w:t>
      </w:r>
      <w:r w:rsidR="00F21A72">
        <w:rPr>
          <w:rFonts w:ascii="Arial" w:hAnsi="Arial" w:cs="Arial"/>
          <w:sz w:val="24"/>
          <w:szCs w:val="24"/>
        </w:rPr>
        <w:t xml:space="preserve"> first and second respondent </w:t>
      </w:r>
      <w:r w:rsidR="001D26AA">
        <w:rPr>
          <w:rFonts w:ascii="Arial" w:hAnsi="Arial" w:cs="Arial"/>
          <w:sz w:val="24"/>
          <w:szCs w:val="24"/>
        </w:rPr>
        <w:t>forwarded</w:t>
      </w:r>
      <w:r w:rsidR="00F21A72">
        <w:rPr>
          <w:rFonts w:ascii="Arial" w:hAnsi="Arial" w:cs="Arial"/>
          <w:sz w:val="24"/>
          <w:szCs w:val="24"/>
        </w:rPr>
        <w:t xml:space="preserve"> a letter to attorney of the applicant and included the notice of</w:t>
      </w:r>
      <w:r w:rsidR="001D26AA">
        <w:rPr>
          <w:rFonts w:ascii="Arial" w:hAnsi="Arial" w:cs="Arial"/>
          <w:sz w:val="24"/>
          <w:szCs w:val="24"/>
        </w:rPr>
        <w:t xml:space="preserve"> application for leave to appeal</w:t>
      </w:r>
      <w:r w:rsidR="00F21A72">
        <w:rPr>
          <w:rFonts w:ascii="Arial" w:hAnsi="Arial" w:cs="Arial"/>
          <w:sz w:val="24"/>
          <w:szCs w:val="24"/>
        </w:rPr>
        <w:t>,</w:t>
      </w:r>
      <w:r w:rsidR="001D26AA">
        <w:rPr>
          <w:rFonts w:ascii="Arial" w:hAnsi="Arial" w:cs="Arial"/>
          <w:sz w:val="24"/>
          <w:szCs w:val="24"/>
        </w:rPr>
        <w:t xml:space="preserve"> as well as a power of attorney</w:t>
      </w:r>
      <w:r w:rsidR="00F21A72">
        <w:rPr>
          <w:rFonts w:ascii="Arial" w:hAnsi="Arial" w:cs="Arial"/>
          <w:sz w:val="24"/>
          <w:szCs w:val="24"/>
        </w:rPr>
        <w:t>,</w:t>
      </w:r>
      <w:r w:rsidR="001D26AA">
        <w:rPr>
          <w:rFonts w:ascii="Arial" w:hAnsi="Arial" w:cs="Arial"/>
          <w:sz w:val="24"/>
          <w:szCs w:val="24"/>
        </w:rPr>
        <w:t xml:space="preserve"> and the </w:t>
      </w:r>
      <w:r w:rsidR="00F21A72">
        <w:rPr>
          <w:rFonts w:ascii="Arial" w:hAnsi="Arial" w:cs="Arial"/>
          <w:sz w:val="24"/>
          <w:szCs w:val="24"/>
        </w:rPr>
        <w:t>notice for a request for reasons.</w:t>
      </w:r>
      <w:r w:rsidR="001D26AA">
        <w:rPr>
          <w:rFonts w:ascii="Arial" w:hAnsi="Arial" w:cs="Arial"/>
          <w:sz w:val="24"/>
          <w:szCs w:val="24"/>
        </w:rPr>
        <w:t xml:space="preserve"> </w:t>
      </w:r>
      <w:r w:rsidR="00F21A72">
        <w:rPr>
          <w:rFonts w:ascii="Arial" w:hAnsi="Arial" w:cs="Arial"/>
          <w:sz w:val="24"/>
          <w:szCs w:val="24"/>
        </w:rPr>
        <w:t>The attorney also reminded the</w:t>
      </w:r>
      <w:r w:rsidR="001D26AA">
        <w:rPr>
          <w:rFonts w:ascii="Arial" w:hAnsi="Arial" w:cs="Arial"/>
          <w:sz w:val="24"/>
          <w:szCs w:val="24"/>
        </w:rPr>
        <w:t xml:space="preserve"> attorney</w:t>
      </w:r>
      <w:r w:rsidR="00F21A72">
        <w:rPr>
          <w:rFonts w:ascii="Arial" w:hAnsi="Arial" w:cs="Arial"/>
          <w:sz w:val="24"/>
          <w:szCs w:val="24"/>
        </w:rPr>
        <w:t xml:space="preserve"> for the applicant</w:t>
      </w:r>
      <w:r w:rsidR="001D26AA">
        <w:rPr>
          <w:rFonts w:ascii="Arial" w:hAnsi="Arial" w:cs="Arial"/>
          <w:sz w:val="24"/>
          <w:szCs w:val="24"/>
        </w:rPr>
        <w:t xml:space="preserve"> that the orders granted on 17 March 2022 were automatically suspended.  </w:t>
      </w:r>
    </w:p>
    <w:p w:rsidR="00CE233E" w:rsidRDefault="00685985" w:rsidP="00685985">
      <w:pPr>
        <w:spacing w:line="48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57525F">
        <w:rPr>
          <w:rFonts w:ascii="Arial" w:hAnsi="Arial" w:cs="Arial"/>
          <w:sz w:val="24"/>
          <w:szCs w:val="24"/>
        </w:rPr>
        <w:t>The applicant launched an urgent application for an order that</w:t>
      </w:r>
      <w:r w:rsidR="0057525F" w:rsidRPr="0057525F">
        <w:rPr>
          <w:rFonts w:ascii="Arial" w:hAnsi="Arial" w:cs="Arial"/>
          <w:sz w:val="24"/>
          <w:szCs w:val="24"/>
        </w:rPr>
        <w:t xml:space="preserve"> </w:t>
      </w:r>
      <w:r w:rsidR="0057525F">
        <w:rPr>
          <w:rFonts w:ascii="Arial" w:hAnsi="Arial" w:cs="Arial"/>
          <w:sz w:val="24"/>
          <w:szCs w:val="24"/>
        </w:rPr>
        <w:t>the operation and/or execution of the order of Makoti AJ dated 8 March 2022 be suspended pending the finalization of the appeal against his order of 17 March 2022.</w:t>
      </w:r>
    </w:p>
    <w:p w:rsidR="0057525F" w:rsidRDefault="00685985" w:rsidP="00685985">
      <w:pPr>
        <w:spacing w:line="48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57525F">
        <w:rPr>
          <w:rFonts w:ascii="Arial" w:hAnsi="Arial" w:cs="Arial"/>
          <w:sz w:val="24"/>
          <w:szCs w:val="24"/>
        </w:rPr>
        <w:t xml:space="preserve">The application was duly dismissed </w:t>
      </w:r>
      <w:r w:rsidR="00D14062">
        <w:rPr>
          <w:rFonts w:ascii="Arial" w:hAnsi="Arial" w:cs="Arial"/>
          <w:sz w:val="24"/>
          <w:szCs w:val="24"/>
        </w:rPr>
        <w:t>on 25 March 2022 with costs.</w:t>
      </w:r>
      <w:r w:rsidR="0057525F">
        <w:rPr>
          <w:rFonts w:ascii="Arial" w:hAnsi="Arial" w:cs="Arial"/>
          <w:sz w:val="24"/>
          <w:szCs w:val="24"/>
        </w:rPr>
        <w:t xml:space="preserve"> I understood from counsel that no reasons</w:t>
      </w:r>
      <w:r w:rsidR="00B74333">
        <w:rPr>
          <w:rFonts w:ascii="Arial" w:hAnsi="Arial" w:cs="Arial"/>
          <w:sz w:val="24"/>
          <w:szCs w:val="24"/>
        </w:rPr>
        <w:t xml:space="preserve"> were furnished by the learned Judge when the order was granted. </w:t>
      </w:r>
    </w:p>
    <w:p w:rsidR="000C7BE1" w:rsidRDefault="00685985" w:rsidP="00685985">
      <w:pPr>
        <w:spacing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B74333">
        <w:rPr>
          <w:rFonts w:ascii="Arial" w:hAnsi="Arial" w:cs="Arial"/>
          <w:sz w:val="24"/>
          <w:szCs w:val="24"/>
        </w:rPr>
        <w:t xml:space="preserve">The applicant </w:t>
      </w:r>
      <w:r w:rsidR="00F21A72">
        <w:rPr>
          <w:rFonts w:ascii="Arial" w:hAnsi="Arial" w:cs="Arial"/>
          <w:sz w:val="24"/>
          <w:szCs w:val="24"/>
        </w:rPr>
        <w:t xml:space="preserve">then </w:t>
      </w:r>
      <w:r w:rsidR="00B74333">
        <w:rPr>
          <w:rFonts w:ascii="Arial" w:hAnsi="Arial" w:cs="Arial"/>
          <w:sz w:val="24"/>
          <w:szCs w:val="24"/>
        </w:rPr>
        <w:t xml:space="preserve">changed tack. The present application followed a week later.  </w:t>
      </w:r>
      <w:r w:rsidR="00B42F45">
        <w:rPr>
          <w:rFonts w:ascii="Arial" w:hAnsi="Arial" w:cs="Arial"/>
          <w:sz w:val="24"/>
          <w:szCs w:val="24"/>
        </w:rPr>
        <w:t>O</w:t>
      </w:r>
      <w:r w:rsidR="00B74333">
        <w:rPr>
          <w:rFonts w:ascii="Arial" w:hAnsi="Arial" w:cs="Arial"/>
          <w:sz w:val="24"/>
          <w:szCs w:val="24"/>
        </w:rPr>
        <w:t>n this occasion the court is requested to order that the order of 17 March 2022 is not suspended by the notice of a</w:t>
      </w:r>
      <w:r w:rsidR="00B42F45">
        <w:rPr>
          <w:rFonts w:ascii="Arial" w:hAnsi="Arial" w:cs="Arial"/>
          <w:sz w:val="24"/>
          <w:szCs w:val="24"/>
        </w:rPr>
        <w:t xml:space="preserve">pplication for leave to appeal. The bank is joined to the proceedings and an order that an overdraft facility be restored is claimed against the bank. </w:t>
      </w:r>
      <w:r w:rsidR="00396971">
        <w:rPr>
          <w:rFonts w:ascii="Arial" w:hAnsi="Arial" w:cs="Arial"/>
          <w:sz w:val="24"/>
          <w:szCs w:val="24"/>
        </w:rPr>
        <w:t xml:space="preserve">The application is opposed by the first </w:t>
      </w:r>
      <w:r w:rsidR="00B42F45">
        <w:rPr>
          <w:rFonts w:ascii="Arial" w:hAnsi="Arial" w:cs="Arial"/>
          <w:sz w:val="24"/>
          <w:szCs w:val="24"/>
        </w:rPr>
        <w:t>and second respondent. The bank</w:t>
      </w:r>
      <w:r w:rsidR="00396971">
        <w:rPr>
          <w:rFonts w:ascii="Arial" w:hAnsi="Arial" w:cs="Arial"/>
          <w:sz w:val="24"/>
          <w:szCs w:val="24"/>
        </w:rPr>
        <w:t xml:space="preserve"> did not oppose the application but was represented at court by Mr Moolman</w:t>
      </w:r>
      <w:r w:rsidR="003A6E06">
        <w:rPr>
          <w:rFonts w:ascii="Arial" w:hAnsi="Arial" w:cs="Arial"/>
          <w:sz w:val="24"/>
          <w:szCs w:val="24"/>
        </w:rPr>
        <w:t>,</w:t>
      </w:r>
      <w:r w:rsidR="00396971">
        <w:rPr>
          <w:rFonts w:ascii="Arial" w:hAnsi="Arial" w:cs="Arial"/>
          <w:sz w:val="24"/>
          <w:szCs w:val="24"/>
        </w:rPr>
        <w:t xml:space="preserve"> an attorney</w:t>
      </w:r>
      <w:r w:rsidR="003A6E06">
        <w:rPr>
          <w:rFonts w:ascii="Arial" w:hAnsi="Arial" w:cs="Arial"/>
          <w:sz w:val="24"/>
          <w:szCs w:val="24"/>
        </w:rPr>
        <w:t>,</w:t>
      </w:r>
      <w:r w:rsidR="00396971">
        <w:rPr>
          <w:rFonts w:ascii="Arial" w:hAnsi="Arial" w:cs="Arial"/>
          <w:sz w:val="24"/>
          <w:szCs w:val="24"/>
        </w:rPr>
        <w:t xml:space="preserve"> on a watching brief. Mr Moolman</w:t>
      </w:r>
      <w:r w:rsidR="000C7BE1">
        <w:rPr>
          <w:rFonts w:ascii="Arial" w:hAnsi="Arial" w:cs="Arial"/>
          <w:sz w:val="24"/>
          <w:szCs w:val="24"/>
        </w:rPr>
        <w:t xml:space="preserve"> informed the court</w:t>
      </w:r>
      <w:r w:rsidR="00B42F45">
        <w:rPr>
          <w:rFonts w:ascii="Arial" w:hAnsi="Arial" w:cs="Arial"/>
          <w:sz w:val="24"/>
          <w:szCs w:val="24"/>
        </w:rPr>
        <w:t xml:space="preserve"> when questioned</w:t>
      </w:r>
      <w:r w:rsidR="000C7BE1">
        <w:rPr>
          <w:rFonts w:ascii="Arial" w:hAnsi="Arial" w:cs="Arial"/>
          <w:sz w:val="24"/>
          <w:szCs w:val="24"/>
        </w:rPr>
        <w:t xml:space="preserve"> that the bank will abide</w:t>
      </w:r>
      <w:r w:rsidR="00B42F45">
        <w:rPr>
          <w:rFonts w:ascii="Arial" w:hAnsi="Arial" w:cs="Arial"/>
          <w:sz w:val="24"/>
          <w:szCs w:val="24"/>
        </w:rPr>
        <w:t xml:space="preserve"> by</w:t>
      </w:r>
      <w:r w:rsidR="000C7BE1">
        <w:rPr>
          <w:rFonts w:ascii="Arial" w:hAnsi="Arial" w:cs="Arial"/>
          <w:sz w:val="24"/>
          <w:szCs w:val="24"/>
        </w:rPr>
        <w:t xml:space="preserve"> any order that court might</w:t>
      </w:r>
      <w:r w:rsidR="00396971">
        <w:rPr>
          <w:rFonts w:ascii="Arial" w:hAnsi="Arial" w:cs="Arial"/>
          <w:sz w:val="24"/>
          <w:szCs w:val="24"/>
        </w:rPr>
        <w:t xml:space="preserve"> </w:t>
      </w:r>
      <w:r w:rsidR="00B42F45">
        <w:rPr>
          <w:rFonts w:ascii="Arial" w:hAnsi="Arial" w:cs="Arial"/>
          <w:sz w:val="24"/>
          <w:szCs w:val="24"/>
        </w:rPr>
        <w:t>make. T</w:t>
      </w:r>
      <w:r w:rsidR="00396971">
        <w:rPr>
          <w:rFonts w:ascii="Arial" w:hAnsi="Arial" w:cs="Arial"/>
          <w:sz w:val="24"/>
          <w:szCs w:val="24"/>
        </w:rPr>
        <w:t>he court</w:t>
      </w:r>
      <w:r w:rsidR="00B42F45">
        <w:rPr>
          <w:rFonts w:ascii="Arial" w:hAnsi="Arial" w:cs="Arial"/>
          <w:sz w:val="24"/>
          <w:szCs w:val="24"/>
        </w:rPr>
        <w:t xml:space="preserve"> requested him</w:t>
      </w:r>
      <w:r w:rsidR="00396971">
        <w:rPr>
          <w:rFonts w:ascii="Arial" w:hAnsi="Arial" w:cs="Arial"/>
          <w:sz w:val="24"/>
          <w:szCs w:val="24"/>
        </w:rPr>
        <w:t xml:space="preserve"> </w:t>
      </w:r>
      <w:r w:rsidR="000C7BE1">
        <w:rPr>
          <w:rFonts w:ascii="Arial" w:hAnsi="Arial" w:cs="Arial"/>
          <w:sz w:val="24"/>
          <w:szCs w:val="24"/>
        </w:rPr>
        <w:t xml:space="preserve">to indicate specifically </w:t>
      </w:r>
      <w:r w:rsidR="00B42F45">
        <w:rPr>
          <w:rFonts w:ascii="Arial" w:hAnsi="Arial" w:cs="Arial"/>
          <w:sz w:val="24"/>
          <w:szCs w:val="24"/>
        </w:rPr>
        <w:t>whether the bank has withdrawn</w:t>
      </w:r>
      <w:r w:rsidR="000C7BE1">
        <w:rPr>
          <w:rFonts w:ascii="Arial" w:hAnsi="Arial" w:cs="Arial"/>
          <w:sz w:val="24"/>
          <w:szCs w:val="24"/>
        </w:rPr>
        <w:t xml:space="preserve"> the overdraft facility for any reason other than the provisional liquidation order</w:t>
      </w:r>
      <w:r w:rsidR="00B42F45">
        <w:rPr>
          <w:rFonts w:ascii="Arial" w:hAnsi="Arial" w:cs="Arial"/>
          <w:sz w:val="24"/>
          <w:szCs w:val="24"/>
        </w:rPr>
        <w:t xml:space="preserve"> having being</w:t>
      </w:r>
      <w:r w:rsidR="000C7BE1">
        <w:rPr>
          <w:rFonts w:ascii="Arial" w:hAnsi="Arial" w:cs="Arial"/>
          <w:sz w:val="24"/>
          <w:szCs w:val="24"/>
        </w:rPr>
        <w:t xml:space="preserve"> granted. He assured the cour</w:t>
      </w:r>
      <w:r w:rsidR="00B42F45">
        <w:rPr>
          <w:rFonts w:ascii="Arial" w:hAnsi="Arial" w:cs="Arial"/>
          <w:sz w:val="24"/>
          <w:szCs w:val="24"/>
        </w:rPr>
        <w:t>t that the overdraft was withdrawn</w:t>
      </w:r>
      <w:r w:rsidR="000C7BE1">
        <w:rPr>
          <w:rFonts w:ascii="Arial" w:hAnsi="Arial" w:cs="Arial"/>
          <w:sz w:val="24"/>
          <w:szCs w:val="24"/>
        </w:rPr>
        <w:t xml:space="preserve"> for that reason only and again reiterated that the bank will abide any decision the court might make. (I will in due course explain why the court </w:t>
      </w:r>
      <w:r w:rsidR="000C7BE1" w:rsidRPr="000C7BE1">
        <w:rPr>
          <w:rFonts w:ascii="Arial" w:hAnsi="Arial" w:cs="Arial"/>
          <w:i/>
          <w:sz w:val="24"/>
          <w:szCs w:val="24"/>
        </w:rPr>
        <w:t>abudanti cautela</w:t>
      </w:r>
      <w:r w:rsidR="000C7BE1">
        <w:rPr>
          <w:rFonts w:ascii="Arial" w:hAnsi="Arial" w:cs="Arial"/>
          <w:sz w:val="24"/>
          <w:szCs w:val="24"/>
        </w:rPr>
        <w:t xml:space="preserve"> adopted this course).</w:t>
      </w:r>
    </w:p>
    <w:p w:rsidR="00396971" w:rsidRDefault="00685985" w:rsidP="00685985">
      <w:pPr>
        <w:spacing w:line="48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396971">
        <w:rPr>
          <w:rFonts w:ascii="Arial" w:hAnsi="Arial" w:cs="Arial"/>
          <w:sz w:val="24"/>
          <w:szCs w:val="24"/>
        </w:rPr>
        <w:t>The applicant</w:t>
      </w:r>
      <w:r w:rsidR="000C7BE1">
        <w:rPr>
          <w:rFonts w:ascii="Arial" w:hAnsi="Arial" w:cs="Arial"/>
          <w:sz w:val="24"/>
          <w:szCs w:val="24"/>
        </w:rPr>
        <w:t xml:space="preserve"> in the founding affidavit stated</w:t>
      </w:r>
      <w:r w:rsidR="003A6E06">
        <w:rPr>
          <w:rFonts w:ascii="Arial" w:hAnsi="Arial" w:cs="Arial"/>
          <w:sz w:val="24"/>
          <w:szCs w:val="24"/>
        </w:rPr>
        <w:t xml:space="preserve"> that the applicant</w:t>
      </w:r>
      <w:r w:rsidR="00396971">
        <w:rPr>
          <w:rFonts w:ascii="Arial" w:hAnsi="Arial" w:cs="Arial"/>
          <w:sz w:val="24"/>
          <w:szCs w:val="24"/>
        </w:rPr>
        <w:t xml:space="preserve"> is a client of the bank which has afforded the applicant an overdraft facility in a substantial amount of R6 million. Subsequent to the provisional order having</w:t>
      </w:r>
      <w:r w:rsidR="00193F54">
        <w:rPr>
          <w:rFonts w:ascii="Arial" w:hAnsi="Arial" w:cs="Arial"/>
          <w:sz w:val="24"/>
          <w:szCs w:val="24"/>
        </w:rPr>
        <w:t xml:space="preserve"> been</w:t>
      </w:r>
      <w:r w:rsidR="00396971">
        <w:rPr>
          <w:rFonts w:ascii="Arial" w:hAnsi="Arial" w:cs="Arial"/>
          <w:sz w:val="24"/>
          <w:szCs w:val="24"/>
        </w:rPr>
        <w:t xml:space="preserve"> granted</w:t>
      </w:r>
      <w:r w:rsidR="000C7BE1">
        <w:rPr>
          <w:rFonts w:ascii="Arial" w:hAnsi="Arial" w:cs="Arial"/>
          <w:sz w:val="24"/>
          <w:szCs w:val="24"/>
        </w:rPr>
        <w:t xml:space="preserve">, the banker in charge of the account of the applicant contacted </w:t>
      </w:r>
      <w:r w:rsidR="00193F54">
        <w:rPr>
          <w:rFonts w:ascii="Arial" w:hAnsi="Arial" w:cs="Arial"/>
          <w:sz w:val="24"/>
          <w:szCs w:val="24"/>
        </w:rPr>
        <w:t>the deponent and</w:t>
      </w:r>
      <w:r w:rsidR="00396971">
        <w:rPr>
          <w:rFonts w:ascii="Arial" w:hAnsi="Arial" w:cs="Arial"/>
          <w:sz w:val="24"/>
          <w:szCs w:val="24"/>
        </w:rPr>
        <w:t xml:space="preserve"> sole member of the applicant</w:t>
      </w:r>
      <w:r w:rsidR="005F0B82">
        <w:rPr>
          <w:rFonts w:ascii="Arial" w:hAnsi="Arial" w:cs="Arial"/>
          <w:sz w:val="24"/>
          <w:szCs w:val="24"/>
        </w:rPr>
        <w:t>. He was informed that the bank was placed in possession of the provisional</w:t>
      </w:r>
      <w:r w:rsidR="00396971">
        <w:rPr>
          <w:rFonts w:ascii="Arial" w:hAnsi="Arial" w:cs="Arial"/>
          <w:sz w:val="24"/>
          <w:szCs w:val="24"/>
        </w:rPr>
        <w:t xml:space="preserve"> </w:t>
      </w:r>
      <w:r w:rsidR="005F0B82">
        <w:rPr>
          <w:rFonts w:ascii="Arial" w:hAnsi="Arial" w:cs="Arial"/>
          <w:sz w:val="24"/>
          <w:szCs w:val="24"/>
        </w:rPr>
        <w:t xml:space="preserve">order. </w:t>
      </w:r>
    </w:p>
    <w:p w:rsidR="005F0B82" w:rsidRDefault="00685985" w:rsidP="00685985">
      <w:pPr>
        <w:spacing w:line="480" w:lineRule="auto"/>
        <w:ind w:left="567" w:hanging="567"/>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F0B82">
        <w:rPr>
          <w:rFonts w:ascii="Arial" w:hAnsi="Arial" w:cs="Arial"/>
          <w:sz w:val="24"/>
          <w:szCs w:val="24"/>
        </w:rPr>
        <w:t>He stated further that at about 14-15 March 2022 it came to his attention that the ba</w:t>
      </w:r>
      <w:r w:rsidR="00193F54">
        <w:rPr>
          <w:rFonts w:ascii="Arial" w:hAnsi="Arial" w:cs="Arial"/>
          <w:sz w:val="24"/>
          <w:szCs w:val="24"/>
        </w:rPr>
        <w:t>nk account</w:t>
      </w:r>
      <w:r w:rsidR="005F0B82">
        <w:rPr>
          <w:rFonts w:ascii="Arial" w:hAnsi="Arial" w:cs="Arial"/>
          <w:sz w:val="24"/>
          <w:szCs w:val="24"/>
        </w:rPr>
        <w:t xml:space="preserve"> was placed on hold and that it was impossible to transact on the account. The day after the provisional order was discharged</w:t>
      </w:r>
      <w:r w:rsidR="004F70C2">
        <w:rPr>
          <w:rFonts w:ascii="Arial" w:hAnsi="Arial" w:cs="Arial"/>
          <w:sz w:val="24"/>
          <w:szCs w:val="24"/>
        </w:rPr>
        <w:t>,</w:t>
      </w:r>
      <w:r w:rsidR="005F0B82">
        <w:rPr>
          <w:rFonts w:ascii="Arial" w:hAnsi="Arial" w:cs="Arial"/>
          <w:sz w:val="24"/>
          <w:szCs w:val="24"/>
        </w:rPr>
        <w:t xml:space="preserve"> </w:t>
      </w:r>
      <w:r w:rsidR="0099371D">
        <w:rPr>
          <w:rFonts w:ascii="Arial" w:hAnsi="Arial" w:cs="Arial"/>
          <w:sz w:val="24"/>
          <w:szCs w:val="24"/>
        </w:rPr>
        <w:t>he again attempted</w:t>
      </w:r>
      <w:r w:rsidR="00B42F45">
        <w:rPr>
          <w:rFonts w:ascii="Arial" w:hAnsi="Arial" w:cs="Arial"/>
          <w:sz w:val="24"/>
          <w:szCs w:val="24"/>
        </w:rPr>
        <w:t xml:space="preserve"> </w:t>
      </w:r>
      <w:r w:rsidR="0099371D">
        <w:rPr>
          <w:rFonts w:ascii="Arial" w:hAnsi="Arial" w:cs="Arial"/>
          <w:sz w:val="24"/>
          <w:szCs w:val="24"/>
        </w:rPr>
        <w:t>to transact on the account</w:t>
      </w:r>
      <w:r w:rsidR="004F70C2">
        <w:rPr>
          <w:rFonts w:ascii="Arial" w:hAnsi="Arial" w:cs="Arial"/>
          <w:sz w:val="24"/>
          <w:szCs w:val="24"/>
        </w:rPr>
        <w:t>, without successes</w:t>
      </w:r>
      <w:r w:rsidR="0099371D">
        <w:rPr>
          <w:rFonts w:ascii="Arial" w:hAnsi="Arial" w:cs="Arial"/>
          <w:sz w:val="24"/>
          <w:szCs w:val="24"/>
        </w:rPr>
        <w:t xml:space="preserve">. He contacted his </w:t>
      </w:r>
      <w:r w:rsidR="004F70C2">
        <w:rPr>
          <w:rFonts w:ascii="Arial" w:hAnsi="Arial" w:cs="Arial"/>
          <w:sz w:val="24"/>
          <w:szCs w:val="24"/>
        </w:rPr>
        <w:t xml:space="preserve">personal </w:t>
      </w:r>
      <w:r w:rsidR="0099371D">
        <w:rPr>
          <w:rFonts w:ascii="Arial" w:hAnsi="Arial" w:cs="Arial"/>
          <w:sz w:val="24"/>
          <w:szCs w:val="24"/>
        </w:rPr>
        <w:t>banker who confirmed</w:t>
      </w:r>
      <w:r w:rsidR="004F70C2">
        <w:rPr>
          <w:rFonts w:ascii="Arial" w:hAnsi="Arial" w:cs="Arial"/>
          <w:sz w:val="24"/>
          <w:szCs w:val="24"/>
        </w:rPr>
        <w:t xml:space="preserve"> that the overdraft facility has</w:t>
      </w:r>
      <w:r w:rsidR="0099371D">
        <w:rPr>
          <w:rFonts w:ascii="Arial" w:hAnsi="Arial" w:cs="Arial"/>
          <w:sz w:val="24"/>
          <w:szCs w:val="24"/>
        </w:rPr>
        <w:t xml:space="preserve"> been withdrawn. He was informed that the withd</w:t>
      </w:r>
      <w:r w:rsidR="004F70C2">
        <w:rPr>
          <w:rFonts w:ascii="Arial" w:hAnsi="Arial" w:cs="Arial"/>
          <w:sz w:val="24"/>
          <w:szCs w:val="24"/>
        </w:rPr>
        <w:t>rawal of the facility was due to</w:t>
      </w:r>
      <w:r w:rsidR="0099371D">
        <w:rPr>
          <w:rFonts w:ascii="Arial" w:hAnsi="Arial" w:cs="Arial"/>
          <w:sz w:val="24"/>
          <w:szCs w:val="24"/>
        </w:rPr>
        <w:t xml:space="preserve"> the provisional order having been granted a</w:t>
      </w:r>
      <w:r w:rsidR="004F70C2">
        <w:rPr>
          <w:rFonts w:ascii="Arial" w:hAnsi="Arial" w:cs="Arial"/>
          <w:sz w:val="24"/>
          <w:szCs w:val="24"/>
        </w:rPr>
        <w:t>gainst the applicant. O</w:t>
      </w:r>
      <w:r w:rsidR="0099371D">
        <w:rPr>
          <w:rFonts w:ascii="Arial" w:hAnsi="Arial" w:cs="Arial"/>
          <w:sz w:val="24"/>
          <w:szCs w:val="24"/>
        </w:rPr>
        <w:t>n 22 March</w:t>
      </w:r>
      <w:r w:rsidR="00B42F45">
        <w:rPr>
          <w:rFonts w:ascii="Arial" w:hAnsi="Arial" w:cs="Arial"/>
          <w:sz w:val="24"/>
          <w:szCs w:val="24"/>
        </w:rPr>
        <w:t xml:space="preserve"> 2022</w:t>
      </w:r>
      <w:r w:rsidR="0099371D">
        <w:rPr>
          <w:rFonts w:ascii="Arial" w:hAnsi="Arial" w:cs="Arial"/>
          <w:sz w:val="24"/>
          <w:szCs w:val="24"/>
        </w:rPr>
        <w:t xml:space="preserve"> </w:t>
      </w:r>
      <w:r w:rsidR="004F70C2">
        <w:rPr>
          <w:rFonts w:ascii="Arial" w:hAnsi="Arial" w:cs="Arial"/>
          <w:sz w:val="24"/>
          <w:szCs w:val="24"/>
        </w:rPr>
        <w:t>the bank</w:t>
      </w:r>
      <w:r w:rsidR="00193F54">
        <w:rPr>
          <w:rFonts w:ascii="Arial" w:hAnsi="Arial" w:cs="Arial"/>
          <w:sz w:val="24"/>
          <w:szCs w:val="24"/>
        </w:rPr>
        <w:t>,</w:t>
      </w:r>
      <w:r w:rsidR="004F70C2">
        <w:rPr>
          <w:rFonts w:ascii="Arial" w:hAnsi="Arial" w:cs="Arial"/>
          <w:sz w:val="24"/>
          <w:szCs w:val="24"/>
        </w:rPr>
        <w:t xml:space="preserve"> </w:t>
      </w:r>
      <w:r w:rsidR="00B42F45">
        <w:rPr>
          <w:rFonts w:ascii="Arial" w:hAnsi="Arial" w:cs="Arial"/>
          <w:sz w:val="24"/>
          <w:szCs w:val="24"/>
        </w:rPr>
        <w:t>in an email to the appli</w:t>
      </w:r>
      <w:r w:rsidR="004F70C2">
        <w:rPr>
          <w:rFonts w:ascii="Arial" w:hAnsi="Arial" w:cs="Arial"/>
          <w:sz w:val="24"/>
          <w:szCs w:val="24"/>
        </w:rPr>
        <w:t>cant</w:t>
      </w:r>
      <w:r w:rsidR="00193F54">
        <w:rPr>
          <w:rFonts w:ascii="Arial" w:hAnsi="Arial" w:cs="Arial"/>
          <w:sz w:val="24"/>
          <w:szCs w:val="24"/>
        </w:rPr>
        <w:t>,</w:t>
      </w:r>
      <w:r w:rsidR="004F70C2" w:rsidRPr="004F70C2">
        <w:rPr>
          <w:rFonts w:ascii="Arial" w:hAnsi="Arial" w:cs="Arial"/>
          <w:sz w:val="24"/>
          <w:szCs w:val="24"/>
        </w:rPr>
        <w:t xml:space="preserve"> </w:t>
      </w:r>
      <w:r w:rsidR="004F70C2">
        <w:rPr>
          <w:rFonts w:ascii="Arial" w:hAnsi="Arial" w:cs="Arial"/>
          <w:sz w:val="24"/>
          <w:szCs w:val="24"/>
        </w:rPr>
        <w:t>confirmed that a notice of appeal has</w:t>
      </w:r>
      <w:r w:rsidR="00B42F45">
        <w:rPr>
          <w:rFonts w:ascii="Arial" w:hAnsi="Arial" w:cs="Arial"/>
          <w:sz w:val="24"/>
          <w:szCs w:val="24"/>
        </w:rPr>
        <w:t xml:space="preserve"> been</w:t>
      </w:r>
      <w:r w:rsidR="0099371D">
        <w:rPr>
          <w:rFonts w:ascii="Arial" w:hAnsi="Arial" w:cs="Arial"/>
          <w:sz w:val="24"/>
          <w:szCs w:val="24"/>
        </w:rPr>
        <w:t xml:space="preserve"> served on</w:t>
      </w:r>
      <w:r w:rsidR="004F70C2">
        <w:rPr>
          <w:rFonts w:ascii="Arial" w:hAnsi="Arial" w:cs="Arial"/>
          <w:sz w:val="24"/>
          <w:szCs w:val="24"/>
        </w:rPr>
        <w:t xml:space="preserve"> the attorneys of the applicant and</w:t>
      </w:r>
      <w:r w:rsidR="0099371D">
        <w:rPr>
          <w:rFonts w:ascii="Arial" w:hAnsi="Arial" w:cs="Arial"/>
          <w:sz w:val="24"/>
          <w:szCs w:val="24"/>
        </w:rPr>
        <w:t xml:space="preserve"> continued to state:</w:t>
      </w:r>
    </w:p>
    <w:p w:rsidR="0099371D" w:rsidRPr="00BE24F0" w:rsidRDefault="0099371D" w:rsidP="00685985">
      <w:pPr>
        <w:spacing w:line="480" w:lineRule="auto"/>
        <w:ind w:left="1440"/>
        <w:jc w:val="both"/>
        <w:rPr>
          <w:rFonts w:ascii="Arial" w:hAnsi="Arial" w:cs="Arial"/>
          <w:sz w:val="20"/>
          <w:szCs w:val="20"/>
        </w:rPr>
      </w:pPr>
      <w:r w:rsidRPr="00BE24F0">
        <w:rPr>
          <w:rFonts w:ascii="Arial" w:hAnsi="Arial" w:cs="Arial"/>
          <w:sz w:val="20"/>
          <w:szCs w:val="20"/>
        </w:rPr>
        <w:t xml:space="preserve">“We have been given copies of these documents as there is a </w:t>
      </w:r>
      <w:r w:rsidRPr="00BE24F0">
        <w:rPr>
          <w:rFonts w:ascii="Arial" w:hAnsi="Arial" w:cs="Arial"/>
          <w:i/>
          <w:sz w:val="20"/>
          <w:szCs w:val="20"/>
        </w:rPr>
        <w:t>concursus creditorum</w:t>
      </w:r>
      <w:r w:rsidRPr="00BE24F0">
        <w:rPr>
          <w:rFonts w:ascii="Arial" w:hAnsi="Arial" w:cs="Arial"/>
          <w:sz w:val="20"/>
          <w:szCs w:val="20"/>
        </w:rPr>
        <w:t xml:space="preserve"> and therefore a legal duty on Standard Bank to adhere thereto and the holds have to remain on the accounts. We reiterate that the rescission of the provisional liquidation order </w:t>
      </w:r>
      <w:r w:rsidR="00D36A67" w:rsidRPr="00BE24F0">
        <w:rPr>
          <w:rFonts w:ascii="Arial" w:hAnsi="Arial" w:cs="Arial"/>
          <w:sz w:val="20"/>
          <w:szCs w:val="20"/>
        </w:rPr>
        <w:t xml:space="preserve">has been suspended by the filing of leave to appeal thereof and the provisional order remains in place, until such time that the appeal has been denied or a formal settlement agreement and notice of withdrawal has been filed by the applicants. </w:t>
      </w:r>
    </w:p>
    <w:p w:rsidR="00D36A67" w:rsidRPr="00BE24F0" w:rsidRDefault="00D36A67" w:rsidP="00685985">
      <w:pPr>
        <w:spacing w:line="480" w:lineRule="auto"/>
        <w:ind w:left="1440"/>
        <w:jc w:val="both"/>
        <w:rPr>
          <w:rFonts w:ascii="Arial" w:hAnsi="Arial" w:cs="Arial"/>
          <w:sz w:val="20"/>
          <w:szCs w:val="20"/>
        </w:rPr>
      </w:pPr>
      <w:r w:rsidRPr="00BE24F0">
        <w:rPr>
          <w:rFonts w:ascii="Arial" w:hAnsi="Arial" w:cs="Arial"/>
          <w:sz w:val="20"/>
          <w:szCs w:val="20"/>
        </w:rPr>
        <w:t>Further, in terms of clause 10.1.3.4 of the facility letter signed by your client on 17 February 2022, default in terms of the overdraft agreement will occur if a provisional or final liquidation order is passed placing the entity in liquidation and we may review the terms and conditions applicable to these facilities. In the event of a material deterioration in your client’s financial position (such as an application for liquidation) we may, at our sole discretion, in terms of clause 4.2.2.9 of the said facility letter, immediately suspend or withdraw, without notice to your client, all or part of the Limit, or Reduced Limit (if applicable), and all amounts owing</w:t>
      </w:r>
      <w:r w:rsidR="00BE24F0" w:rsidRPr="00BE24F0">
        <w:rPr>
          <w:rFonts w:ascii="Arial" w:hAnsi="Arial" w:cs="Arial"/>
          <w:sz w:val="20"/>
          <w:szCs w:val="20"/>
        </w:rPr>
        <w:t xml:space="preserve"> will immediately become due and payable to us.</w:t>
      </w:r>
    </w:p>
    <w:p w:rsidR="00BE24F0" w:rsidRDefault="00BE24F0" w:rsidP="00685985">
      <w:pPr>
        <w:spacing w:line="480" w:lineRule="auto"/>
        <w:ind w:left="1440"/>
        <w:jc w:val="both"/>
        <w:rPr>
          <w:rFonts w:ascii="Arial" w:hAnsi="Arial" w:cs="Arial"/>
          <w:sz w:val="20"/>
          <w:szCs w:val="20"/>
        </w:rPr>
      </w:pPr>
      <w:r w:rsidRPr="00BE24F0">
        <w:rPr>
          <w:rFonts w:ascii="Arial" w:hAnsi="Arial" w:cs="Arial"/>
          <w:sz w:val="20"/>
          <w:szCs w:val="20"/>
        </w:rPr>
        <w:t>Based on the pending appeal of the rescission of the liquidation order and the legal obligations on us to ensure there is no transactions after liquidation, as well as the contents of the facility letter, we are not able to lift the hold on the facilities at this time.”</w:t>
      </w:r>
    </w:p>
    <w:p w:rsidR="00BE24F0" w:rsidRDefault="00685985" w:rsidP="00685985">
      <w:pPr>
        <w:spacing w:line="48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BE24F0" w:rsidRPr="00BE24F0">
        <w:rPr>
          <w:rFonts w:ascii="Arial" w:hAnsi="Arial" w:cs="Arial"/>
          <w:sz w:val="24"/>
          <w:szCs w:val="24"/>
        </w:rPr>
        <w:t>The applicant</w:t>
      </w:r>
      <w:r w:rsidR="00BE24F0">
        <w:rPr>
          <w:rFonts w:ascii="Arial" w:hAnsi="Arial" w:cs="Arial"/>
          <w:sz w:val="24"/>
          <w:szCs w:val="24"/>
        </w:rPr>
        <w:t xml:space="preserve"> addressed a letter to the ban</w:t>
      </w:r>
      <w:r w:rsidR="00193F54">
        <w:rPr>
          <w:rFonts w:ascii="Arial" w:hAnsi="Arial" w:cs="Arial"/>
          <w:sz w:val="24"/>
          <w:szCs w:val="24"/>
        </w:rPr>
        <w:t>k on 28 March 2022 advising</w:t>
      </w:r>
      <w:r w:rsidR="004F70C2">
        <w:rPr>
          <w:rFonts w:ascii="Arial" w:hAnsi="Arial" w:cs="Arial"/>
          <w:sz w:val="24"/>
          <w:szCs w:val="24"/>
        </w:rPr>
        <w:t xml:space="preserve"> that the provisional order has</w:t>
      </w:r>
      <w:r w:rsidR="00BE24F0">
        <w:rPr>
          <w:rFonts w:ascii="Arial" w:hAnsi="Arial" w:cs="Arial"/>
          <w:sz w:val="24"/>
          <w:szCs w:val="24"/>
        </w:rPr>
        <w:t xml:space="preserve"> been disch</w:t>
      </w:r>
      <w:r w:rsidR="002E0577">
        <w:rPr>
          <w:rFonts w:ascii="Arial" w:hAnsi="Arial" w:cs="Arial"/>
          <w:sz w:val="24"/>
          <w:szCs w:val="24"/>
        </w:rPr>
        <w:t>arged and that the applicant</w:t>
      </w:r>
      <w:r w:rsidR="00BE24F0">
        <w:rPr>
          <w:rFonts w:ascii="Arial" w:hAnsi="Arial" w:cs="Arial"/>
          <w:sz w:val="24"/>
          <w:szCs w:val="24"/>
        </w:rPr>
        <w:t xml:space="preserve"> approached the court in terms of rule 49(11)</w:t>
      </w:r>
      <w:r w:rsidR="004F70C2">
        <w:rPr>
          <w:rFonts w:ascii="Arial" w:hAnsi="Arial" w:cs="Arial"/>
          <w:sz w:val="24"/>
          <w:szCs w:val="24"/>
        </w:rPr>
        <w:t>,</w:t>
      </w:r>
      <w:r w:rsidR="00BE24F0">
        <w:rPr>
          <w:rFonts w:ascii="Arial" w:hAnsi="Arial" w:cs="Arial"/>
          <w:sz w:val="24"/>
          <w:szCs w:val="24"/>
        </w:rPr>
        <w:t xml:space="preserve"> but mistakenly sought an order that the order dated 8</w:t>
      </w:r>
      <w:r w:rsidR="004F70C2">
        <w:rPr>
          <w:rFonts w:ascii="Arial" w:hAnsi="Arial" w:cs="Arial"/>
          <w:sz w:val="24"/>
          <w:szCs w:val="24"/>
        </w:rPr>
        <w:t xml:space="preserve"> March</w:t>
      </w:r>
      <w:r w:rsidR="002E0577">
        <w:rPr>
          <w:rFonts w:ascii="Arial" w:hAnsi="Arial" w:cs="Arial"/>
          <w:sz w:val="24"/>
          <w:szCs w:val="24"/>
        </w:rPr>
        <w:t xml:space="preserve"> be suspended. The bank was </w:t>
      </w:r>
      <w:r w:rsidR="004F70C2">
        <w:rPr>
          <w:rFonts w:ascii="Arial" w:hAnsi="Arial" w:cs="Arial"/>
          <w:sz w:val="24"/>
          <w:szCs w:val="24"/>
        </w:rPr>
        <w:t xml:space="preserve">also </w:t>
      </w:r>
      <w:r w:rsidR="002E0577">
        <w:rPr>
          <w:rFonts w:ascii="Arial" w:hAnsi="Arial" w:cs="Arial"/>
          <w:sz w:val="24"/>
          <w:szCs w:val="24"/>
        </w:rPr>
        <w:t xml:space="preserve">informed that the </w:t>
      </w:r>
      <w:r w:rsidR="004F70C2">
        <w:rPr>
          <w:rFonts w:ascii="Arial" w:hAnsi="Arial" w:cs="Arial"/>
          <w:sz w:val="24"/>
          <w:szCs w:val="24"/>
        </w:rPr>
        <w:t>application</w:t>
      </w:r>
      <w:r w:rsidR="00193F54">
        <w:rPr>
          <w:rFonts w:ascii="Arial" w:hAnsi="Arial" w:cs="Arial"/>
          <w:sz w:val="24"/>
          <w:szCs w:val="24"/>
        </w:rPr>
        <w:t xml:space="preserve"> was dismissed</w:t>
      </w:r>
      <w:r w:rsidR="004F70C2">
        <w:rPr>
          <w:rFonts w:ascii="Arial" w:hAnsi="Arial" w:cs="Arial"/>
          <w:sz w:val="24"/>
          <w:szCs w:val="24"/>
        </w:rPr>
        <w:t xml:space="preserve"> and </w:t>
      </w:r>
      <w:r w:rsidR="00BE24F0">
        <w:rPr>
          <w:rFonts w:ascii="Arial" w:hAnsi="Arial" w:cs="Arial"/>
          <w:sz w:val="24"/>
          <w:szCs w:val="24"/>
        </w:rPr>
        <w:t xml:space="preserve">that the applicant now intends to approach the court in terms of section 18 of the </w:t>
      </w:r>
      <w:r w:rsidR="002E0577">
        <w:rPr>
          <w:rFonts w:ascii="Arial" w:hAnsi="Arial" w:cs="Arial"/>
          <w:sz w:val="24"/>
          <w:szCs w:val="24"/>
        </w:rPr>
        <w:t>Superior Courts Act</w:t>
      </w:r>
      <w:r w:rsidR="00193F54">
        <w:rPr>
          <w:rStyle w:val="FootnoteReference"/>
          <w:rFonts w:ascii="Arial" w:hAnsi="Arial" w:cs="Arial"/>
          <w:sz w:val="24"/>
          <w:szCs w:val="24"/>
        </w:rPr>
        <w:footnoteReference w:id="2"/>
      </w:r>
      <w:r w:rsidR="004F70C2">
        <w:rPr>
          <w:rFonts w:ascii="Arial" w:hAnsi="Arial" w:cs="Arial"/>
          <w:sz w:val="24"/>
          <w:szCs w:val="24"/>
        </w:rPr>
        <w:t xml:space="preserve"> for an order that</w:t>
      </w:r>
      <w:r w:rsidR="00BE24F0">
        <w:rPr>
          <w:rFonts w:ascii="Arial" w:hAnsi="Arial" w:cs="Arial"/>
          <w:sz w:val="24"/>
          <w:szCs w:val="24"/>
        </w:rPr>
        <w:t xml:space="preserve"> </w:t>
      </w:r>
      <w:r w:rsidR="004F70C2">
        <w:rPr>
          <w:rFonts w:ascii="Arial" w:hAnsi="Arial" w:cs="Arial"/>
          <w:sz w:val="24"/>
          <w:szCs w:val="24"/>
        </w:rPr>
        <w:t>the order of 17 March 2022</w:t>
      </w:r>
      <w:r w:rsidR="00BE24F0">
        <w:rPr>
          <w:rFonts w:ascii="Arial" w:hAnsi="Arial" w:cs="Arial"/>
          <w:sz w:val="24"/>
          <w:szCs w:val="24"/>
        </w:rPr>
        <w:t xml:space="preserve"> not be suspended</w:t>
      </w:r>
      <w:r w:rsidR="00193F54">
        <w:rPr>
          <w:rFonts w:ascii="Arial" w:hAnsi="Arial" w:cs="Arial"/>
          <w:sz w:val="24"/>
          <w:szCs w:val="24"/>
        </w:rPr>
        <w:t>,</w:t>
      </w:r>
      <w:r w:rsidR="004F70C2">
        <w:rPr>
          <w:rFonts w:ascii="Arial" w:hAnsi="Arial" w:cs="Arial"/>
          <w:sz w:val="24"/>
          <w:szCs w:val="24"/>
        </w:rPr>
        <w:t xml:space="preserve"> pending the finalization of the application for leave to appeal</w:t>
      </w:r>
      <w:r w:rsidR="00BE24F0">
        <w:rPr>
          <w:rFonts w:ascii="Arial" w:hAnsi="Arial" w:cs="Arial"/>
          <w:sz w:val="24"/>
          <w:szCs w:val="24"/>
        </w:rPr>
        <w:t xml:space="preserve">. Hence the present application. </w:t>
      </w:r>
    </w:p>
    <w:p w:rsidR="00C940C9" w:rsidRDefault="00685985" w:rsidP="00685985">
      <w:pPr>
        <w:spacing w:line="48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193DB7">
        <w:rPr>
          <w:rFonts w:ascii="Arial" w:hAnsi="Arial" w:cs="Arial"/>
          <w:sz w:val="24"/>
          <w:szCs w:val="24"/>
        </w:rPr>
        <w:t>The first and second respondent in the answering a</w:t>
      </w:r>
      <w:r w:rsidR="00C940C9">
        <w:rPr>
          <w:rFonts w:ascii="Arial" w:hAnsi="Arial" w:cs="Arial"/>
          <w:sz w:val="24"/>
          <w:szCs w:val="24"/>
        </w:rPr>
        <w:t>ffidavit took the point that this</w:t>
      </w:r>
      <w:r w:rsidR="00193DB7">
        <w:rPr>
          <w:rFonts w:ascii="Arial" w:hAnsi="Arial" w:cs="Arial"/>
          <w:sz w:val="24"/>
          <w:szCs w:val="24"/>
        </w:rPr>
        <w:t xml:space="preserve"> application is not urgent and that the application for the suspension of the order of 8 March 2022</w:t>
      </w:r>
      <w:r w:rsidR="00C940C9">
        <w:rPr>
          <w:rFonts w:ascii="Arial" w:hAnsi="Arial" w:cs="Arial"/>
          <w:sz w:val="24"/>
          <w:szCs w:val="24"/>
        </w:rPr>
        <w:t>,</w:t>
      </w:r>
      <w:r w:rsidR="00193DB7">
        <w:rPr>
          <w:rFonts w:ascii="Arial" w:hAnsi="Arial" w:cs="Arial"/>
          <w:sz w:val="24"/>
          <w:szCs w:val="24"/>
        </w:rPr>
        <w:t xml:space="preserve"> which was dismissed</w:t>
      </w:r>
      <w:r w:rsidR="00C940C9">
        <w:rPr>
          <w:rFonts w:ascii="Arial" w:hAnsi="Arial" w:cs="Arial"/>
          <w:sz w:val="24"/>
          <w:szCs w:val="24"/>
        </w:rPr>
        <w:t>,</w:t>
      </w:r>
      <w:r w:rsidR="00193DB7">
        <w:rPr>
          <w:rFonts w:ascii="Arial" w:hAnsi="Arial" w:cs="Arial"/>
          <w:sz w:val="24"/>
          <w:szCs w:val="24"/>
        </w:rPr>
        <w:t xml:space="preserve"> is </w:t>
      </w:r>
      <w:r w:rsidR="00193DB7" w:rsidRPr="00193DB7">
        <w:rPr>
          <w:rFonts w:ascii="Arial" w:hAnsi="Arial" w:cs="Arial"/>
          <w:i/>
          <w:sz w:val="24"/>
          <w:szCs w:val="24"/>
        </w:rPr>
        <w:t>res judicata</w:t>
      </w:r>
      <w:r w:rsidR="00193DB7">
        <w:rPr>
          <w:rFonts w:ascii="Arial" w:hAnsi="Arial" w:cs="Arial"/>
          <w:i/>
          <w:sz w:val="24"/>
          <w:szCs w:val="24"/>
        </w:rPr>
        <w:t>.</w:t>
      </w:r>
      <w:r w:rsidR="00193DB7">
        <w:rPr>
          <w:rFonts w:ascii="Arial" w:hAnsi="Arial" w:cs="Arial"/>
          <w:sz w:val="24"/>
          <w:szCs w:val="24"/>
        </w:rPr>
        <w:t xml:space="preserve"> </w:t>
      </w:r>
      <w:r w:rsidR="002E0577">
        <w:rPr>
          <w:rFonts w:ascii="Arial" w:hAnsi="Arial" w:cs="Arial"/>
          <w:sz w:val="24"/>
          <w:szCs w:val="24"/>
        </w:rPr>
        <w:t>I am of the view that the application is urgent. This is evident from the fact that the applicant is unable to transact on the account</w:t>
      </w:r>
      <w:r w:rsidR="00D14062">
        <w:rPr>
          <w:rFonts w:ascii="Arial" w:hAnsi="Arial" w:cs="Arial"/>
          <w:sz w:val="24"/>
          <w:szCs w:val="24"/>
        </w:rPr>
        <w:t xml:space="preserve"> in the execution of its business</w:t>
      </w:r>
      <w:r w:rsidR="00C940C9">
        <w:rPr>
          <w:rFonts w:ascii="Arial" w:hAnsi="Arial" w:cs="Arial"/>
          <w:sz w:val="24"/>
          <w:szCs w:val="24"/>
        </w:rPr>
        <w:t xml:space="preserve">. The applicant, </w:t>
      </w:r>
      <w:r w:rsidR="002E0577">
        <w:rPr>
          <w:rFonts w:ascii="Arial" w:hAnsi="Arial" w:cs="Arial"/>
          <w:sz w:val="24"/>
          <w:szCs w:val="24"/>
        </w:rPr>
        <w:t>more</w:t>
      </w:r>
      <w:r w:rsidR="00C940C9">
        <w:rPr>
          <w:rFonts w:ascii="Arial" w:hAnsi="Arial" w:cs="Arial"/>
          <w:sz w:val="24"/>
          <w:szCs w:val="24"/>
        </w:rPr>
        <w:t>over,</w:t>
      </w:r>
      <w:r w:rsidR="002E0577">
        <w:rPr>
          <w:rFonts w:ascii="Arial" w:hAnsi="Arial" w:cs="Arial"/>
          <w:sz w:val="24"/>
          <w:szCs w:val="24"/>
        </w:rPr>
        <w:t xml:space="preserve"> </w:t>
      </w:r>
      <w:r w:rsidR="00C940C9">
        <w:rPr>
          <w:rFonts w:ascii="Arial" w:hAnsi="Arial" w:cs="Arial"/>
          <w:sz w:val="24"/>
          <w:szCs w:val="24"/>
        </w:rPr>
        <w:t xml:space="preserve">is </w:t>
      </w:r>
      <w:r w:rsidR="002E0577">
        <w:rPr>
          <w:rFonts w:ascii="Arial" w:hAnsi="Arial" w:cs="Arial"/>
          <w:sz w:val="24"/>
          <w:szCs w:val="24"/>
        </w:rPr>
        <w:t xml:space="preserve">regarded </w:t>
      </w:r>
      <w:r w:rsidR="00C940C9">
        <w:rPr>
          <w:rFonts w:ascii="Arial" w:hAnsi="Arial" w:cs="Arial"/>
          <w:sz w:val="24"/>
          <w:szCs w:val="24"/>
        </w:rPr>
        <w:t xml:space="preserve">by the bank </w:t>
      </w:r>
      <w:r w:rsidR="002E0577">
        <w:rPr>
          <w:rFonts w:ascii="Arial" w:hAnsi="Arial" w:cs="Arial"/>
          <w:sz w:val="24"/>
          <w:szCs w:val="24"/>
        </w:rPr>
        <w:t>as being provisionally liquidated</w:t>
      </w:r>
      <w:r w:rsidR="00C940C9">
        <w:rPr>
          <w:rFonts w:ascii="Arial" w:hAnsi="Arial" w:cs="Arial"/>
          <w:sz w:val="24"/>
          <w:szCs w:val="24"/>
        </w:rPr>
        <w:t>,</w:t>
      </w:r>
      <w:r w:rsidR="00D14062">
        <w:rPr>
          <w:rFonts w:ascii="Arial" w:hAnsi="Arial" w:cs="Arial"/>
          <w:sz w:val="24"/>
          <w:szCs w:val="24"/>
        </w:rPr>
        <w:t xml:space="preserve"> </w:t>
      </w:r>
      <w:r w:rsidR="00C940C9">
        <w:rPr>
          <w:rFonts w:ascii="Arial" w:hAnsi="Arial" w:cs="Arial"/>
          <w:sz w:val="24"/>
          <w:szCs w:val="24"/>
        </w:rPr>
        <w:t>notwithstanding</w:t>
      </w:r>
      <w:r w:rsidR="002E0577">
        <w:rPr>
          <w:rFonts w:ascii="Arial" w:hAnsi="Arial" w:cs="Arial"/>
          <w:sz w:val="24"/>
          <w:szCs w:val="24"/>
        </w:rPr>
        <w:t xml:space="preserve"> an order that effectively dismissed the</w:t>
      </w:r>
      <w:r w:rsidR="00C940C9">
        <w:rPr>
          <w:rFonts w:ascii="Arial" w:hAnsi="Arial" w:cs="Arial"/>
          <w:sz w:val="24"/>
          <w:szCs w:val="24"/>
        </w:rPr>
        <w:t xml:space="preserve"> application. </w:t>
      </w:r>
      <w:r w:rsidR="00D14062">
        <w:rPr>
          <w:rFonts w:ascii="Arial" w:hAnsi="Arial" w:cs="Arial"/>
          <w:sz w:val="24"/>
          <w:szCs w:val="24"/>
        </w:rPr>
        <w:t xml:space="preserve">The </w:t>
      </w:r>
      <w:r w:rsidR="00193F54">
        <w:rPr>
          <w:rFonts w:ascii="Arial" w:hAnsi="Arial" w:cs="Arial"/>
          <w:sz w:val="24"/>
          <w:szCs w:val="24"/>
        </w:rPr>
        <w:t>danger of granting</w:t>
      </w:r>
      <w:r w:rsidR="00D14062">
        <w:rPr>
          <w:rFonts w:ascii="Arial" w:hAnsi="Arial" w:cs="Arial"/>
          <w:sz w:val="24"/>
          <w:szCs w:val="24"/>
        </w:rPr>
        <w:t xml:space="preserve"> a</w:t>
      </w:r>
      <w:r w:rsidR="002E0577">
        <w:rPr>
          <w:rFonts w:ascii="Arial" w:hAnsi="Arial" w:cs="Arial"/>
          <w:sz w:val="24"/>
          <w:szCs w:val="24"/>
        </w:rPr>
        <w:t xml:space="preserve"> provisional liquidation order without prior</w:t>
      </w:r>
      <w:r w:rsidR="00D14062">
        <w:rPr>
          <w:rFonts w:ascii="Arial" w:hAnsi="Arial" w:cs="Arial"/>
          <w:sz w:val="24"/>
          <w:szCs w:val="24"/>
        </w:rPr>
        <w:t xml:space="preserve"> service</w:t>
      </w:r>
      <w:r w:rsidR="002E0577">
        <w:rPr>
          <w:rFonts w:ascii="Arial" w:hAnsi="Arial" w:cs="Arial"/>
          <w:sz w:val="24"/>
          <w:szCs w:val="24"/>
        </w:rPr>
        <w:t xml:space="preserve"> </w:t>
      </w:r>
      <w:r w:rsidR="00C940C9">
        <w:rPr>
          <w:rFonts w:ascii="Arial" w:hAnsi="Arial" w:cs="Arial"/>
          <w:sz w:val="24"/>
          <w:szCs w:val="24"/>
        </w:rPr>
        <w:t xml:space="preserve">of the application </w:t>
      </w:r>
      <w:r w:rsidR="002E0577">
        <w:rPr>
          <w:rFonts w:ascii="Arial" w:hAnsi="Arial" w:cs="Arial"/>
          <w:sz w:val="24"/>
          <w:szCs w:val="24"/>
        </w:rPr>
        <w:t>have serious consequences</w:t>
      </w:r>
      <w:r w:rsidR="00193F54">
        <w:rPr>
          <w:rFonts w:ascii="Arial" w:hAnsi="Arial" w:cs="Arial"/>
          <w:sz w:val="24"/>
          <w:szCs w:val="24"/>
        </w:rPr>
        <w:t>,</w:t>
      </w:r>
      <w:r w:rsidR="002E0577">
        <w:rPr>
          <w:rFonts w:ascii="Arial" w:hAnsi="Arial" w:cs="Arial"/>
          <w:sz w:val="24"/>
          <w:szCs w:val="24"/>
        </w:rPr>
        <w:t xml:space="preserve"> as </w:t>
      </w:r>
      <w:r w:rsidR="00C940C9">
        <w:rPr>
          <w:rFonts w:ascii="Arial" w:hAnsi="Arial" w:cs="Arial"/>
          <w:sz w:val="24"/>
          <w:szCs w:val="24"/>
        </w:rPr>
        <w:t xml:space="preserve">is clearly </w:t>
      </w:r>
      <w:r w:rsidR="002E0577">
        <w:rPr>
          <w:rFonts w:ascii="Arial" w:hAnsi="Arial" w:cs="Arial"/>
          <w:sz w:val="24"/>
          <w:szCs w:val="24"/>
        </w:rPr>
        <w:t>demonstrated</w:t>
      </w:r>
      <w:r w:rsidR="00D14062">
        <w:rPr>
          <w:rFonts w:ascii="Arial" w:hAnsi="Arial" w:cs="Arial"/>
          <w:sz w:val="24"/>
          <w:szCs w:val="24"/>
        </w:rPr>
        <w:t xml:space="preserve"> in this matter</w:t>
      </w:r>
      <w:r w:rsidR="002E0577">
        <w:rPr>
          <w:rFonts w:ascii="Arial" w:hAnsi="Arial" w:cs="Arial"/>
          <w:sz w:val="24"/>
          <w:szCs w:val="24"/>
        </w:rPr>
        <w:t>.</w:t>
      </w:r>
      <w:r w:rsidR="00D14062">
        <w:rPr>
          <w:rFonts w:ascii="Arial" w:hAnsi="Arial" w:cs="Arial"/>
          <w:sz w:val="24"/>
          <w:szCs w:val="24"/>
        </w:rPr>
        <w:t xml:space="preserve"> </w:t>
      </w:r>
    </w:p>
    <w:p w:rsidR="002E0577" w:rsidRDefault="00685985" w:rsidP="00685985">
      <w:pPr>
        <w:spacing w:line="48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D14062">
        <w:rPr>
          <w:rFonts w:ascii="Arial" w:hAnsi="Arial" w:cs="Arial"/>
          <w:sz w:val="24"/>
          <w:szCs w:val="24"/>
        </w:rPr>
        <w:t xml:space="preserve">There is no merit in the argument that the application which was dismissed on 25 March 2022 is </w:t>
      </w:r>
      <w:r w:rsidR="00D14062" w:rsidRPr="00D14062">
        <w:rPr>
          <w:rFonts w:ascii="Arial" w:hAnsi="Arial" w:cs="Arial"/>
          <w:i/>
          <w:sz w:val="24"/>
          <w:szCs w:val="24"/>
        </w:rPr>
        <w:t>res judicata</w:t>
      </w:r>
      <w:r w:rsidR="00D14062">
        <w:rPr>
          <w:rFonts w:ascii="Arial" w:hAnsi="Arial" w:cs="Arial"/>
          <w:sz w:val="24"/>
          <w:szCs w:val="24"/>
        </w:rPr>
        <w:t xml:space="preserve"> between the applicant and </w:t>
      </w:r>
      <w:r w:rsidR="00C940C9">
        <w:rPr>
          <w:rFonts w:ascii="Arial" w:hAnsi="Arial" w:cs="Arial"/>
          <w:sz w:val="24"/>
          <w:szCs w:val="24"/>
        </w:rPr>
        <w:t>the first and second respondent and thereby barring the</w:t>
      </w:r>
      <w:r w:rsidR="0069024C">
        <w:rPr>
          <w:rFonts w:ascii="Arial" w:hAnsi="Arial" w:cs="Arial"/>
          <w:sz w:val="24"/>
          <w:szCs w:val="24"/>
        </w:rPr>
        <w:t xml:space="preserve"> applicant to claim the</w:t>
      </w:r>
      <w:r w:rsidR="00C940C9">
        <w:rPr>
          <w:rFonts w:ascii="Arial" w:hAnsi="Arial" w:cs="Arial"/>
          <w:sz w:val="24"/>
          <w:szCs w:val="24"/>
        </w:rPr>
        <w:t xml:space="preserve"> relief in the present application.</w:t>
      </w:r>
      <w:r w:rsidR="0069024C">
        <w:rPr>
          <w:rFonts w:ascii="Arial" w:hAnsi="Arial" w:cs="Arial"/>
          <w:sz w:val="24"/>
          <w:szCs w:val="24"/>
        </w:rPr>
        <w:t xml:space="preserve"> Although</w:t>
      </w:r>
      <w:r w:rsidR="008E0C48">
        <w:rPr>
          <w:rFonts w:ascii="Arial" w:hAnsi="Arial" w:cs="Arial"/>
          <w:sz w:val="24"/>
          <w:szCs w:val="24"/>
        </w:rPr>
        <w:t xml:space="preserve"> the</w:t>
      </w:r>
      <w:r w:rsidR="0069024C">
        <w:rPr>
          <w:rFonts w:ascii="Arial" w:hAnsi="Arial" w:cs="Arial"/>
          <w:sz w:val="24"/>
          <w:szCs w:val="24"/>
        </w:rPr>
        <w:t xml:space="preserve"> facts relied upon in both applications are similar, </w:t>
      </w:r>
      <w:r w:rsidR="00D14062">
        <w:rPr>
          <w:rFonts w:ascii="Arial" w:hAnsi="Arial" w:cs="Arial"/>
          <w:sz w:val="24"/>
          <w:szCs w:val="24"/>
        </w:rPr>
        <w:t xml:space="preserve">the relief </w:t>
      </w:r>
      <w:r w:rsidR="0069024C">
        <w:rPr>
          <w:rFonts w:ascii="Arial" w:hAnsi="Arial" w:cs="Arial"/>
          <w:sz w:val="24"/>
          <w:szCs w:val="24"/>
        </w:rPr>
        <w:t xml:space="preserve">now </w:t>
      </w:r>
      <w:r w:rsidR="00D14062">
        <w:rPr>
          <w:rFonts w:ascii="Arial" w:hAnsi="Arial" w:cs="Arial"/>
          <w:sz w:val="24"/>
          <w:szCs w:val="24"/>
        </w:rPr>
        <w:t xml:space="preserve">claimed is different </w:t>
      </w:r>
      <w:r w:rsidR="00C940C9">
        <w:rPr>
          <w:rFonts w:ascii="Arial" w:hAnsi="Arial" w:cs="Arial"/>
          <w:sz w:val="24"/>
          <w:szCs w:val="24"/>
        </w:rPr>
        <w:t>and the bank is</w:t>
      </w:r>
      <w:r w:rsidR="0069024C">
        <w:rPr>
          <w:rFonts w:ascii="Arial" w:hAnsi="Arial" w:cs="Arial"/>
          <w:sz w:val="24"/>
          <w:szCs w:val="24"/>
        </w:rPr>
        <w:t xml:space="preserve"> joined as</w:t>
      </w:r>
      <w:r w:rsidR="00C940C9">
        <w:rPr>
          <w:rFonts w:ascii="Arial" w:hAnsi="Arial" w:cs="Arial"/>
          <w:sz w:val="24"/>
          <w:szCs w:val="24"/>
        </w:rPr>
        <w:t xml:space="preserve"> a party to the present application, which was not the case in the application of 25 March 2022.</w:t>
      </w:r>
    </w:p>
    <w:p w:rsidR="00077302" w:rsidRDefault="008F5539" w:rsidP="008F5539">
      <w:pPr>
        <w:spacing w:line="48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193DB7">
        <w:rPr>
          <w:rFonts w:ascii="Arial" w:hAnsi="Arial" w:cs="Arial"/>
          <w:sz w:val="24"/>
          <w:szCs w:val="24"/>
        </w:rPr>
        <w:t>The point was also taken</w:t>
      </w:r>
      <w:r w:rsidR="00C05A3D">
        <w:rPr>
          <w:rFonts w:ascii="Arial" w:hAnsi="Arial" w:cs="Arial"/>
          <w:sz w:val="24"/>
          <w:szCs w:val="24"/>
        </w:rPr>
        <w:t xml:space="preserve"> by counsel for the first and second respondent</w:t>
      </w:r>
      <w:r w:rsidR="00193DB7">
        <w:rPr>
          <w:rFonts w:ascii="Arial" w:hAnsi="Arial" w:cs="Arial"/>
          <w:sz w:val="24"/>
          <w:szCs w:val="24"/>
        </w:rPr>
        <w:t xml:space="preserve"> that the order sought against the bank is incompetent as the</w:t>
      </w:r>
      <w:r w:rsidR="00C05A3D">
        <w:rPr>
          <w:rFonts w:ascii="Arial" w:hAnsi="Arial" w:cs="Arial"/>
          <w:sz w:val="24"/>
          <w:szCs w:val="24"/>
        </w:rPr>
        <w:t xml:space="preserve"> court has no authority to make such an order </w:t>
      </w:r>
      <w:r w:rsidR="0069024C">
        <w:rPr>
          <w:rFonts w:ascii="Arial" w:hAnsi="Arial" w:cs="Arial"/>
          <w:sz w:val="24"/>
          <w:szCs w:val="24"/>
        </w:rPr>
        <w:t>based on the policy and credit rating of the bank. Coun</w:t>
      </w:r>
      <w:r w:rsidR="002654FA">
        <w:rPr>
          <w:rFonts w:ascii="Arial" w:hAnsi="Arial" w:cs="Arial"/>
          <w:sz w:val="24"/>
          <w:szCs w:val="24"/>
        </w:rPr>
        <w:t>s</w:t>
      </w:r>
      <w:r w:rsidR="0069024C">
        <w:rPr>
          <w:rFonts w:ascii="Arial" w:hAnsi="Arial" w:cs="Arial"/>
          <w:sz w:val="24"/>
          <w:szCs w:val="24"/>
        </w:rPr>
        <w:t>el relied on the judgment in</w:t>
      </w:r>
      <w:r w:rsidR="00EB4FA6">
        <w:rPr>
          <w:rFonts w:ascii="Arial" w:hAnsi="Arial" w:cs="Arial"/>
          <w:sz w:val="24"/>
          <w:szCs w:val="24"/>
        </w:rPr>
        <w:t xml:space="preserve"> </w:t>
      </w:r>
      <w:r w:rsidR="00EB4FA6" w:rsidRPr="00EB4FA6">
        <w:rPr>
          <w:rFonts w:ascii="Arial" w:hAnsi="Arial" w:cs="Arial"/>
          <w:i/>
          <w:sz w:val="24"/>
          <w:szCs w:val="24"/>
        </w:rPr>
        <w:t>Bredenkamp and Others v Standard Bank of South</w:t>
      </w:r>
      <w:r w:rsidR="00EB4FA6">
        <w:rPr>
          <w:rFonts w:ascii="Arial" w:hAnsi="Arial" w:cs="Arial"/>
          <w:sz w:val="24"/>
          <w:szCs w:val="24"/>
        </w:rPr>
        <w:t xml:space="preserve"> </w:t>
      </w:r>
      <w:r w:rsidR="00EB4FA6" w:rsidRPr="00EB4FA6">
        <w:rPr>
          <w:rFonts w:ascii="Arial" w:hAnsi="Arial" w:cs="Arial"/>
          <w:i/>
          <w:sz w:val="24"/>
          <w:szCs w:val="24"/>
        </w:rPr>
        <w:t>Africa</w:t>
      </w:r>
      <w:r w:rsidR="00C05A3D">
        <w:rPr>
          <w:rFonts w:ascii="Arial" w:hAnsi="Arial" w:cs="Arial"/>
          <w:i/>
          <w:sz w:val="24"/>
          <w:szCs w:val="24"/>
        </w:rPr>
        <w:t>,</w:t>
      </w:r>
      <w:r w:rsidR="00EB4FA6">
        <w:rPr>
          <w:rStyle w:val="FootnoteReference"/>
          <w:rFonts w:ascii="Arial" w:hAnsi="Arial" w:cs="Arial"/>
          <w:i/>
          <w:sz w:val="24"/>
          <w:szCs w:val="24"/>
        </w:rPr>
        <w:footnoteReference w:id="3"/>
      </w:r>
      <w:r w:rsidR="00EB4FA6">
        <w:rPr>
          <w:rFonts w:ascii="Arial" w:hAnsi="Arial" w:cs="Arial"/>
          <w:sz w:val="24"/>
          <w:szCs w:val="24"/>
        </w:rPr>
        <w:t xml:space="preserve"> </w:t>
      </w:r>
      <w:r w:rsidR="002654FA">
        <w:rPr>
          <w:rFonts w:ascii="Arial" w:hAnsi="Arial" w:cs="Arial"/>
          <w:sz w:val="24"/>
          <w:szCs w:val="24"/>
        </w:rPr>
        <w:t>for the</w:t>
      </w:r>
      <w:r w:rsidR="0069024C">
        <w:rPr>
          <w:rFonts w:ascii="Arial" w:hAnsi="Arial" w:cs="Arial"/>
          <w:sz w:val="24"/>
          <w:szCs w:val="24"/>
        </w:rPr>
        <w:t xml:space="preserve"> </w:t>
      </w:r>
      <w:r w:rsidR="002654FA">
        <w:rPr>
          <w:rFonts w:ascii="Arial" w:hAnsi="Arial" w:cs="Arial"/>
          <w:sz w:val="24"/>
          <w:szCs w:val="24"/>
        </w:rPr>
        <w:t>contention</w:t>
      </w:r>
      <w:r w:rsidR="0069024C">
        <w:rPr>
          <w:rFonts w:ascii="Arial" w:hAnsi="Arial" w:cs="Arial"/>
          <w:sz w:val="24"/>
          <w:szCs w:val="24"/>
        </w:rPr>
        <w:t xml:space="preserve"> </w:t>
      </w:r>
      <w:r w:rsidR="00EB4FA6">
        <w:rPr>
          <w:rFonts w:ascii="Arial" w:hAnsi="Arial" w:cs="Arial"/>
          <w:sz w:val="24"/>
          <w:szCs w:val="24"/>
        </w:rPr>
        <w:t>that the relationship between the bank and the applicant is contractual and that the bank is entitled to ca</w:t>
      </w:r>
      <w:r w:rsidR="00C05A3D">
        <w:rPr>
          <w:rFonts w:ascii="Arial" w:hAnsi="Arial" w:cs="Arial"/>
          <w:sz w:val="24"/>
          <w:szCs w:val="24"/>
        </w:rPr>
        <w:t xml:space="preserve">ncel the overdraft facility. </w:t>
      </w:r>
      <w:r w:rsidR="0069024C">
        <w:rPr>
          <w:rFonts w:ascii="Arial" w:hAnsi="Arial" w:cs="Arial"/>
          <w:sz w:val="24"/>
          <w:szCs w:val="24"/>
        </w:rPr>
        <w:t>Counsel is no doubt correct</w:t>
      </w:r>
      <w:r w:rsidR="002654FA">
        <w:rPr>
          <w:rFonts w:ascii="Arial" w:hAnsi="Arial" w:cs="Arial"/>
          <w:sz w:val="24"/>
          <w:szCs w:val="24"/>
        </w:rPr>
        <w:t xml:space="preserve"> from a principle point of view</w:t>
      </w:r>
      <w:r w:rsidR="0069024C">
        <w:rPr>
          <w:rFonts w:ascii="Arial" w:hAnsi="Arial" w:cs="Arial"/>
          <w:sz w:val="24"/>
          <w:szCs w:val="24"/>
        </w:rPr>
        <w:t xml:space="preserve">. </w:t>
      </w:r>
      <w:r w:rsidR="002654FA">
        <w:rPr>
          <w:rFonts w:ascii="Arial" w:hAnsi="Arial" w:cs="Arial"/>
          <w:sz w:val="24"/>
          <w:szCs w:val="24"/>
        </w:rPr>
        <w:t>The bank, on the papers before me, placed holds</w:t>
      </w:r>
      <w:r w:rsidR="00C05A3D">
        <w:rPr>
          <w:rFonts w:ascii="Arial" w:hAnsi="Arial" w:cs="Arial"/>
          <w:sz w:val="24"/>
          <w:szCs w:val="24"/>
        </w:rPr>
        <w:t xml:space="preserve"> on the account </w:t>
      </w:r>
      <w:r w:rsidR="002654FA">
        <w:rPr>
          <w:rFonts w:ascii="Arial" w:hAnsi="Arial" w:cs="Arial"/>
          <w:sz w:val="24"/>
          <w:szCs w:val="24"/>
        </w:rPr>
        <w:t>on the acceptance</w:t>
      </w:r>
      <w:r w:rsidR="00EB4FA6">
        <w:rPr>
          <w:rFonts w:ascii="Arial" w:hAnsi="Arial" w:cs="Arial"/>
          <w:sz w:val="24"/>
          <w:szCs w:val="24"/>
        </w:rPr>
        <w:t xml:space="preserve"> that the provisional order which was discharged</w:t>
      </w:r>
      <w:r w:rsidR="002654FA">
        <w:rPr>
          <w:rFonts w:ascii="Arial" w:hAnsi="Arial" w:cs="Arial"/>
          <w:sz w:val="24"/>
          <w:szCs w:val="24"/>
        </w:rPr>
        <w:t>, has</w:t>
      </w:r>
      <w:r w:rsidR="00077302">
        <w:rPr>
          <w:rFonts w:ascii="Arial" w:hAnsi="Arial" w:cs="Arial"/>
          <w:sz w:val="24"/>
          <w:szCs w:val="24"/>
        </w:rPr>
        <w:t xml:space="preserve"> been</w:t>
      </w:r>
      <w:r w:rsidR="00EB4FA6">
        <w:rPr>
          <w:rFonts w:ascii="Arial" w:hAnsi="Arial" w:cs="Arial"/>
          <w:sz w:val="24"/>
          <w:szCs w:val="24"/>
        </w:rPr>
        <w:t xml:space="preserve"> revived as a result of the notice of application for leave to appeal.</w:t>
      </w:r>
      <w:r w:rsidR="00077302">
        <w:rPr>
          <w:rFonts w:ascii="Arial" w:hAnsi="Arial" w:cs="Arial"/>
          <w:sz w:val="24"/>
          <w:szCs w:val="24"/>
        </w:rPr>
        <w:t xml:space="preserve"> The holds placed on the account effectively deprived the applicant </w:t>
      </w:r>
      <w:r w:rsidR="002654FA">
        <w:rPr>
          <w:rFonts w:ascii="Arial" w:hAnsi="Arial" w:cs="Arial"/>
          <w:sz w:val="24"/>
          <w:szCs w:val="24"/>
        </w:rPr>
        <w:t>to access</w:t>
      </w:r>
      <w:r w:rsidR="00077302">
        <w:rPr>
          <w:rFonts w:ascii="Arial" w:hAnsi="Arial" w:cs="Arial"/>
          <w:sz w:val="24"/>
          <w:szCs w:val="24"/>
        </w:rPr>
        <w:t xml:space="preserve"> the overdraft facility</w:t>
      </w:r>
      <w:r w:rsidR="002654FA">
        <w:rPr>
          <w:rFonts w:ascii="Arial" w:hAnsi="Arial" w:cs="Arial"/>
          <w:sz w:val="24"/>
          <w:szCs w:val="24"/>
        </w:rPr>
        <w:t>, pending the outcome of the application for leave to appeal</w:t>
      </w:r>
      <w:r w:rsidR="00077302">
        <w:rPr>
          <w:rFonts w:ascii="Arial" w:hAnsi="Arial" w:cs="Arial"/>
          <w:sz w:val="24"/>
          <w:szCs w:val="24"/>
        </w:rPr>
        <w:t xml:space="preserve">. The bank made it clear that it did not cancel the facility nor that it </w:t>
      </w:r>
      <w:r w:rsidR="00B33D2B">
        <w:rPr>
          <w:rFonts w:ascii="Arial" w:hAnsi="Arial" w:cs="Arial"/>
          <w:sz w:val="24"/>
          <w:szCs w:val="24"/>
        </w:rPr>
        <w:t xml:space="preserve">has </w:t>
      </w:r>
      <w:r w:rsidR="00077302">
        <w:rPr>
          <w:rFonts w:ascii="Arial" w:hAnsi="Arial" w:cs="Arial"/>
          <w:sz w:val="24"/>
          <w:szCs w:val="24"/>
        </w:rPr>
        <w:t xml:space="preserve">demanded </w:t>
      </w:r>
      <w:r w:rsidR="00B33D2B">
        <w:rPr>
          <w:rFonts w:ascii="Arial" w:hAnsi="Arial" w:cs="Arial"/>
          <w:sz w:val="24"/>
          <w:szCs w:val="24"/>
        </w:rPr>
        <w:t xml:space="preserve">immediate </w:t>
      </w:r>
      <w:r w:rsidR="00077302">
        <w:rPr>
          <w:rFonts w:ascii="Arial" w:hAnsi="Arial" w:cs="Arial"/>
          <w:sz w:val="24"/>
          <w:szCs w:val="24"/>
        </w:rPr>
        <w:t xml:space="preserve">payment of the loan in terms of the facility. </w:t>
      </w:r>
      <w:r w:rsidR="009E3579">
        <w:rPr>
          <w:rFonts w:ascii="Arial" w:hAnsi="Arial" w:cs="Arial"/>
          <w:sz w:val="24"/>
          <w:szCs w:val="24"/>
        </w:rPr>
        <w:t>The bank</w:t>
      </w:r>
      <w:r w:rsidR="002654FA">
        <w:rPr>
          <w:rFonts w:ascii="Arial" w:hAnsi="Arial" w:cs="Arial"/>
          <w:sz w:val="24"/>
          <w:szCs w:val="24"/>
        </w:rPr>
        <w:t xml:space="preserve"> notified</w:t>
      </w:r>
      <w:r w:rsidR="009E3579">
        <w:rPr>
          <w:rFonts w:ascii="Arial" w:hAnsi="Arial" w:cs="Arial"/>
          <w:sz w:val="24"/>
          <w:szCs w:val="24"/>
        </w:rPr>
        <w:t xml:space="preserve"> the applicant,</w:t>
      </w:r>
      <w:r w:rsidR="00077302">
        <w:rPr>
          <w:rFonts w:ascii="Arial" w:hAnsi="Arial" w:cs="Arial"/>
          <w:sz w:val="24"/>
          <w:szCs w:val="24"/>
        </w:rPr>
        <w:t xml:space="preserve"> </w:t>
      </w:r>
      <w:r w:rsidR="002654FA">
        <w:rPr>
          <w:rFonts w:ascii="Arial" w:hAnsi="Arial" w:cs="Arial"/>
          <w:sz w:val="24"/>
          <w:szCs w:val="24"/>
        </w:rPr>
        <w:t>in the email</w:t>
      </w:r>
      <w:r w:rsidR="009E3579">
        <w:rPr>
          <w:rFonts w:ascii="Arial" w:hAnsi="Arial" w:cs="Arial"/>
          <w:sz w:val="24"/>
          <w:szCs w:val="24"/>
        </w:rPr>
        <w:t>,</w:t>
      </w:r>
      <w:r w:rsidR="002654FA">
        <w:rPr>
          <w:rFonts w:ascii="Arial" w:hAnsi="Arial" w:cs="Arial"/>
          <w:sz w:val="24"/>
          <w:szCs w:val="24"/>
        </w:rPr>
        <w:t xml:space="preserve"> of the reason why a hold was placed on the account and</w:t>
      </w:r>
      <w:r w:rsidR="009E3579">
        <w:rPr>
          <w:rFonts w:ascii="Arial" w:hAnsi="Arial" w:cs="Arial"/>
          <w:sz w:val="24"/>
          <w:szCs w:val="24"/>
        </w:rPr>
        <w:t xml:space="preserve"> informed the applicant </w:t>
      </w:r>
      <w:r w:rsidR="002654FA">
        <w:rPr>
          <w:rFonts w:ascii="Arial" w:hAnsi="Arial" w:cs="Arial"/>
          <w:sz w:val="24"/>
          <w:szCs w:val="24"/>
        </w:rPr>
        <w:t>that the bank</w:t>
      </w:r>
      <w:r w:rsidR="009E3579">
        <w:rPr>
          <w:rFonts w:ascii="Arial" w:hAnsi="Arial" w:cs="Arial"/>
          <w:sz w:val="24"/>
          <w:szCs w:val="24"/>
        </w:rPr>
        <w:t>, in terms of their agreement,</w:t>
      </w:r>
      <w:r w:rsidR="009E3579" w:rsidRPr="009E3579">
        <w:rPr>
          <w:rFonts w:ascii="Arial" w:hAnsi="Arial" w:cs="Arial"/>
          <w:sz w:val="24"/>
          <w:szCs w:val="24"/>
        </w:rPr>
        <w:t xml:space="preserve"> </w:t>
      </w:r>
      <w:r w:rsidR="009E3579">
        <w:rPr>
          <w:rFonts w:ascii="Arial" w:hAnsi="Arial" w:cs="Arial"/>
          <w:sz w:val="24"/>
          <w:szCs w:val="24"/>
        </w:rPr>
        <w:t>has the right to terminate the agreement,</w:t>
      </w:r>
      <w:r w:rsidR="00077302">
        <w:rPr>
          <w:rFonts w:ascii="Arial" w:hAnsi="Arial" w:cs="Arial"/>
          <w:sz w:val="24"/>
          <w:szCs w:val="24"/>
        </w:rPr>
        <w:t xml:space="preserve"> if the applicant is provisionally or finally liquidated</w:t>
      </w:r>
      <w:r w:rsidR="002654FA">
        <w:rPr>
          <w:rFonts w:ascii="Arial" w:hAnsi="Arial" w:cs="Arial"/>
          <w:sz w:val="24"/>
          <w:szCs w:val="24"/>
        </w:rPr>
        <w:t xml:space="preserve"> or if its financial position changed to the detriment of the bank</w:t>
      </w:r>
      <w:r w:rsidR="00077302">
        <w:rPr>
          <w:rFonts w:ascii="Arial" w:hAnsi="Arial" w:cs="Arial"/>
          <w:sz w:val="24"/>
          <w:szCs w:val="24"/>
        </w:rPr>
        <w:t>.</w:t>
      </w:r>
      <w:r w:rsidR="00EB4FA6">
        <w:rPr>
          <w:rFonts w:ascii="Arial" w:hAnsi="Arial" w:cs="Arial"/>
          <w:sz w:val="24"/>
          <w:szCs w:val="24"/>
        </w:rPr>
        <w:t xml:space="preserve"> </w:t>
      </w:r>
      <w:r w:rsidR="009E3579">
        <w:rPr>
          <w:rFonts w:ascii="Arial" w:hAnsi="Arial" w:cs="Arial"/>
          <w:sz w:val="24"/>
          <w:szCs w:val="24"/>
        </w:rPr>
        <w:t>I am not convinced that the bank terminated the overdraft facility. The bank endeavoured to act prudently whilst awaiting the outcome of the application for leave to appeal.</w:t>
      </w:r>
      <w:r w:rsidR="001B2897">
        <w:rPr>
          <w:rFonts w:ascii="Arial" w:hAnsi="Arial" w:cs="Arial"/>
          <w:sz w:val="24"/>
          <w:szCs w:val="24"/>
        </w:rPr>
        <w:t xml:space="preserve"> The decision in the </w:t>
      </w:r>
      <w:r w:rsidR="001B2897" w:rsidRPr="001B2897">
        <w:rPr>
          <w:rFonts w:ascii="Arial" w:hAnsi="Arial" w:cs="Arial"/>
          <w:i/>
          <w:sz w:val="24"/>
          <w:szCs w:val="24"/>
        </w:rPr>
        <w:t>Bredenkamp</w:t>
      </w:r>
      <w:r w:rsidR="001B2897">
        <w:rPr>
          <w:rFonts w:ascii="Arial" w:hAnsi="Arial" w:cs="Arial"/>
          <w:sz w:val="24"/>
          <w:szCs w:val="24"/>
        </w:rPr>
        <w:t>-case, in my view, is of no assistance to the first and second respondent on the facts before me.</w:t>
      </w:r>
    </w:p>
    <w:p w:rsidR="009E3579" w:rsidRDefault="008F5539" w:rsidP="008F5539">
      <w:pPr>
        <w:spacing w:line="48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EA759B">
        <w:rPr>
          <w:rFonts w:ascii="Arial" w:hAnsi="Arial" w:cs="Arial"/>
          <w:sz w:val="24"/>
          <w:szCs w:val="24"/>
        </w:rPr>
        <w:t>I interpose here to refer to reason why the court requested the attorney who appeared on b</w:t>
      </w:r>
      <w:r w:rsidR="002676FC">
        <w:rPr>
          <w:rFonts w:ascii="Arial" w:hAnsi="Arial" w:cs="Arial"/>
          <w:sz w:val="24"/>
          <w:szCs w:val="24"/>
        </w:rPr>
        <w:t>ehalf of the bank to provide assurance that</w:t>
      </w:r>
      <w:r w:rsidR="00EA759B">
        <w:rPr>
          <w:rFonts w:ascii="Arial" w:hAnsi="Arial" w:cs="Arial"/>
          <w:sz w:val="24"/>
          <w:szCs w:val="24"/>
        </w:rPr>
        <w:t xml:space="preserve"> the</w:t>
      </w:r>
      <w:r w:rsidR="002C7FA0">
        <w:rPr>
          <w:rFonts w:ascii="Arial" w:hAnsi="Arial" w:cs="Arial"/>
          <w:sz w:val="24"/>
          <w:szCs w:val="24"/>
        </w:rPr>
        <w:t xml:space="preserve"> revival of the provisional order</w:t>
      </w:r>
      <w:r w:rsidR="00EA759B">
        <w:rPr>
          <w:rFonts w:ascii="Arial" w:hAnsi="Arial" w:cs="Arial"/>
          <w:sz w:val="24"/>
          <w:szCs w:val="24"/>
        </w:rPr>
        <w:t xml:space="preserve"> </w:t>
      </w:r>
      <w:r w:rsidR="002676FC">
        <w:rPr>
          <w:rFonts w:ascii="Arial" w:hAnsi="Arial" w:cs="Arial"/>
          <w:sz w:val="24"/>
          <w:szCs w:val="24"/>
        </w:rPr>
        <w:t xml:space="preserve">was the </w:t>
      </w:r>
      <w:r w:rsidR="00EA759B">
        <w:rPr>
          <w:rFonts w:ascii="Arial" w:hAnsi="Arial" w:cs="Arial"/>
          <w:sz w:val="24"/>
          <w:szCs w:val="24"/>
        </w:rPr>
        <w:t xml:space="preserve">reason </w:t>
      </w:r>
      <w:r w:rsidR="002676FC">
        <w:rPr>
          <w:rFonts w:ascii="Arial" w:hAnsi="Arial" w:cs="Arial"/>
          <w:sz w:val="24"/>
          <w:szCs w:val="24"/>
        </w:rPr>
        <w:t>for the</w:t>
      </w:r>
      <w:r w:rsidR="00077302">
        <w:rPr>
          <w:rFonts w:ascii="Arial" w:hAnsi="Arial" w:cs="Arial"/>
          <w:sz w:val="24"/>
          <w:szCs w:val="24"/>
        </w:rPr>
        <w:t xml:space="preserve"> hold</w:t>
      </w:r>
      <w:r w:rsidR="002676FC">
        <w:rPr>
          <w:rFonts w:ascii="Arial" w:hAnsi="Arial" w:cs="Arial"/>
          <w:sz w:val="24"/>
          <w:szCs w:val="24"/>
        </w:rPr>
        <w:t>s to be in</w:t>
      </w:r>
      <w:r w:rsidR="00077302">
        <w:rPr>
          <w:rFonts w:ascii="Arial" w:hAnsi="Arial" w:cs="Arial"/>
          <w:sz w:val="24"/>
          <w:szCs w:val="24"/>
        </w:rPr>
        <w:t xml:space="preserve"> pl</w:t>
      </w:r>
      <w:r w:rsidR="002676FC">
        <w:rPr>
          <w:rFonts w:ascii="Arial" w:hAnsi="Arial" w:cs="Arial"/>
          <w:sz w:val="24"/>
          <w:szCs w:val="24"/>
        </w:rPr>
        <w:t>ace in respect of the</w:t>
      </w:r>
      <w:r w:rsidR="00077302">
        <w:rPr>
          <w:rFonts w:ascii="Arial" w:hAnsi="Arial" w:cs="Arial"/>
          <w:sz w:val="24"/>
          <w:szCs w:val="24"/>
        </w:rPr>
        <w:t xml:space="preserve"> overdraft facility</w:t>
      </w:r>
      <w:r w:rsidR="00EA759B">
        <w:rPr>
          <w:rFonts w:ascii="Arial" w:hAnsi="Arial" w:cs="Arial"/>
          <w:sz w:val="24"/>
          <w:szCs w:val="24"/>
        </w:rPr>
        <w:t xml:space="preserve">. The court needed clarity from the bank whether </w:t>
      </w:r>
      <w:r w:rsidR="002676FC">
        <w:rPr>
          <w:rFonts w:ascii="Arial" w:hAnsi="Arial" w:cs="Arial"/>
          <w:sz w:val="24"/>
          <w:szCs w:val="24"/>
        </w:rPr>
        <w:t xml:space="preserve">or not </w:t>
      </w:r>
      <w:r w:rsidR="00EA759B">
        <w:rPr>
          <w:rFonts w:ascii="Arial" w:hAnsi="Arial" w:cs="Arial"/>
          <w:sz w:val="24"/>
          <w:szCs w:val="24"/>
        </w:rPr>
        <w:t>the overdraft facility was</w:t>
      </w:r>
      <w:r w:rsidR="002676FC">
        <w:rPr>
          <w:rFonts w:ascii="Arial" w:hAnsi="Arial" w:cs="Arial"/>
          <w:sz w:val="24"/>
          <w:szCs w:val="24"/>
        </w:rPr>
        <w:t xml:space="preserve"> not</w:t>
      </w:r>
      <w:r w:rsidR="00EB4FA6">
        <w:rPr>
          <w:rFonts w:ascii="Arial" w:hAnsi="Arial" w:cs="Arial"/>
          <w:sz w:val="24"/>
          <w:szCs w:val="24"/>
        </w:rPr>
        <w:t xml:space="preserve"> </w:t>
      </w:r>
      <w:r w:rsidR="00EA759B">
        <w:rPr>
          <w:rFonts w:ascii="Arial" w:hAnsi="Arial" w:cs="Arial"/>
          <w:sz w:val="24"/>
          <w:szCs w:val="24"/>
        </w:rPr>
        <w:t>re</w:t>
      </w:r>
      <w:r w:rsidR="00077302">
        <w:rPr>
          <w:rFonts w:ascii="Arial" w:hAnsi="Arial" w:cs="Arial"/>
          <w:sz w:val="24"/>
          <w:szCs w:val="24"/>
        </w:rPr>
        <w:t>voked for any other reason</w:t>
      </w:r>
      <w:r w:rsidR="002C7FA0">
        <w:rPr>
          <w:rFonts w:ascii="Arial" w:hAnsi="Arial" w:cs="Arial"/>
          <w:sz w:val="24"/>
          <w:szCs w:val="24"/>
        </w:rPr>
        <w:t>,</w:t>
      </w:r>
      <w:r w:rsidR="00077302">
        <w:rPr>
          <w:rFonts w:ascii="Arial" w:hAnsi="Arial" w:cs="Arial"/>
          <w:sz w:val="24"/>
          <w:szCs w:val="24"/>
        </w:rPr>
        <w:t xml:space="preserve"> other than </w:t>
      </w:r>
      <w:r w:rsidR="00EA759B">
        <w:rPr>
          <w:rFonts w:ascii="Arial" w:hAnsi="Arial" w:cs="Arial"/>
          <w:sz w:val="24"/>
          <w:szCs w:val="24"/>
        </w:rPr>
        <w:t xml:space="preserve">the revival of the provisional order as a result of </w:t>
      </w:r>
      <w:r w:rsidR="001B2897">
        <w:rPr>
          <w:rFonts w:ascii="Arial" w:hAnsi="Arial" w:cs="Arial"/>
          <w:sz w:val="24"/>
          <w:szCs w:val="24"/>
        </w:rPr>
        <w:t xml:space="preserve">the </w:t>
      </w:r>
      <w:r w:rsidR="00EA759B">
        <w:rPr>
          <w:rFonts w:ascii="Arial" w:hAnsi="Arial" w:cs="Arial"/>
          <w:sz w:val="24"/>
          <w:szCs w:val="24"/>
        </w:rPr>
        <w:t xml:space="preserve">notice for application for leave to appeal. </w:t>
      </w:r>
      <w:r w:rsidR="001B2897">
        <w:rPr>
          <w:rFonts w:ascii="Arial" w:hAnsi="Arial" w:cs="Arial"/>
          <w:sz w:val="24"/>
          <w:szCs w:val="24"/>
        </w:rPr>
        <w:t>The court was given an assurance</w:t>
      </w:r>
      <w:r w:rsidR="002C7FA0">
        <w:rPr>
          <w:rFonts w:ascii="Arial" w:hAnsi="Arial" w:cs="Arial"/>
          <w:sz w:val="24"/>
          <w:szCs w:val="24"/>
        </w:rPr>
        <w:t xml:space="preserve"> that the holds pertained</w:t>
      </w:r>
      <w:r w:rsidR="001B2897">
        <w:rPr>
          <w:rFonts w:ascii="Arial" w:hAnsi="Arial" w:cs="Arial"/>
          <w:sz w:val="24"/>
          <w:szCs w:val="24"/>
        </w:rPr>
        <w:t xml:space="preserve"> only</w:t>
      </w:r>
      <w:r w:rsidR="002C7FA0">
        <w:rPr>
          <w:rFonts w:ascii="Arial" w:hAnsi="Arial" w:cs="Arial"/>
          <w:sz w:val="24"/>
          <w:szCs w:val="24"/>
        </w:rPr>
        <w:t xml:space="preserve"> to the provisi</w:t>
      </w:r>
      <w:r w:rsidR="001B2897">
        <w:rPr>
          <w:rFonts w:ascii="Arial" w:hAnsi="Arial" w:cs="Arial"/>
          <w:sz w:val="24"/>
          <w:szCs w:val="24"/>
        </w:rPr>
        <w:t>onal order that was revived. The</w:t>
      </w:r>
      <w:r w:rsidR="002C7FA0">
        <w:rPr>
          <w:rFonts w:ascii="Arial" w:hAnsi="Arial" w:cs="Arial"/>
          <w:sz w:val="24"/>
          <w:szCs w:val="24"/>
        </w:rPr>
        <w:t xml:space="preserve"> bank clearly had no wish to get involved in the dispute between applicant and the first and second respondent or to prejudice the applica</w:t>
      </w:r>
      <w:r w:rsidR="001B2897">
        <w:rPr>
          <w:rFonts w:ascii="Arial" w:hAnsi="Arial" w:cs="Arial"/>
          <w:sz w:val="24"/>
          <w:szCs w:val="24"/>
        </w:rPr>
        <w:t xml:space="preserve">nt more than necessary. </w:t>
      </w:r>
      <w:r w:rsidR="005E54BE">
        <w:rPr>
          <w:rFonts w:ascii="Arial" w:hAnsi="Arial" w:cs="Arial"/>
          <w:sz w:val="24"/>
          <w:szCs w:val="24"/>
        </w:rPr>
        <w:t>The bank elected not to oppose the relief claimed against it</w:t>
      </w:r>
      <w:r w:rsidR="002C7FA0">
        <w:rPr>
          <w:rFonts w:ascii="Arial" w:hAnsi="Arial" w:cs="Arial"/>
          <w:sz w:val="24"/>
          <w:szCs w:val="24"/>
        </w:rPr>
        <w:t xml:space="preserve"> and made it clear that it </w:t>
      </w:r>
      <w:r w:rsidR="009E3579">
        <w:rPr>
          <w:rFonts w:ascii="Arial" w:hAnsi="Arial" w:cs="Arial"/>
          <w:sz w:val="24"/>
          <w:szCs w:val="24"/>
        </w:rPr>
        <w:t>w</w:t>
      </w:r>
      <w:r w:rsidR="002C7FA0">
        <w:rPr>
          <w:rFonts w:ascii="Arial" w:hAnsi="Arial" w:cs="Arial"/>
          <w:sz w:val="24"/>
          <w:szCs w:val="24"/>
        </w:rPr>
        <w:t>ill abide by whatever decision the court makes</w:t>
      </w:r>
      <w:r w:rsidR="005E54BE">
        <w:rPr>
          <w:rFonts w:ascii="Arial" w:hAnsi="Arial" w:cs="Arial"/>
          <w:sz w:val="24"/>
          <w:szCs w:val="24"/>
        </w:rPr>
        <w:t xml:space="preserve">. The attorney on behalf of the applicant has given the undertaking to the bank that no costs order will sought against the bank. </w:t>
      </w:r>
    </w:p>
    <w:p w:rsidR="00193DB7" w:rsidRDefault="008F5539" w:rsidP="008F5539">
      <w:pPr>
        <w:spacing w:line="48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5E54BE">
        <w:rPr>
          <w:rFonts w:ascii="Arial" w:hAnsi="Arial" w:cs="Arial"/>
          <w:sz w:val="24"/>
          <w:szCs w:val="24"/>
        </w:rPr>
        <w:t>I turn now to consider whether the filing of the notice of application for leave to appeal has suspended the order with the effect of which that the applicant remained under provisional liquidation.</w:t>
      </w:r>
    </w:p>
    <w:p w:rsidR="005E54BE" w:rsidRDefault="008F5539" w:rsidP="00BE24F0">
      <w:pPr>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5E54BE">
        <w:rPr>
          <w:rFonts w:ascii="Arial" w:hAnsi="Arial" w:cs="Arial"/>
          <w:sz w:val="24"/>
          <w:szCs w:val="24"/>
        </w:rPr>
        <w:t>Section 150 of the Insolvency Act</w:t>
      </w:r>
      <w:r w:rsidR="00193F54">
        <w:rPr>
          <w:rStyle w:val="FootnoteReference"/>
          <w:rFonts w:ascii="Arial" w:hAnsi="Arial" w:cs="Arial"/>
          <w:sz w:val="24"/>
          <w:szCs w:val="24"/>
        </w:rPr>
        <w:footnoteReference w:id="4"/>
      </w:r>
      <w:r w:rsidR="00294F20">
        <w:rPr>
          <w:rFonts w:ascii="Arial" w:hAnsi="Arial" w:cs="Arial"/>
          <w:sz w:val="24"/>
          <w:szCs w:val="24"/>
        </w:rPr>
        <w:t xml:space="preserve"> provides:</w:t>
      </w:r>
    </w:p>
    <w:p w:rsidR="005E54BE" w:rsidRPr="00DE7C8C" w:rsidRDefault="005E54BE" w:rsidP="008F5539">
      <w:pPr>
        <w:spacing w:line="480" w:lineRule="auto"/>
        <w:ind w:left="1440"/>
        <w:jc w:val="both"/>
        <w:rPr>
          <w:rFonts w:ascii="Arial" w:hAnsi="Arial" w:cs="Arial"/>
          <w:sz w:val="20"/>
          <w:szCs w:val="20"/>
        </w:rPr>
      </w:pPr>
      <w:r w:rsidRPr="00DE7C8C">
        <w:rPr>
          <w:rFonts w:ascii="Arial" w:hAnsi="Arial" w:cs="Arial"/>
          <w:sz w:val="20"/>
          <w:szCs w:val="20"/>
        </w:rPr>
        <w:t>“</w:t>
      </w:r>
      <w:r w:rsidR="00E929F9" w:rsidRPr="00DE7C8C">
        <w:rPr>
          <w:rFonts w:ascii="Arial" w:hAnsi="Arial" w:cs="Arial"/>
          <w:sz w:val="20"/>
          <w:szCs w:val="20"/>
        </w:rPr>
        <w:t>(1) Any person aggrieved by a final order of sequestration or by an order setting aside an order of provisional sequestration may, subject to the provisions of section 20 (4) and (5) of the Supreme Court, 1959 (Act no. 59 of 1959), appeal against such order.</w:t>
      </w:r>
    </w:p>
    <w:p w:rsidR="00E929F9" w:rsidRPr="00DE7C8C" w:rsidRDefault="00E929F9" w:rsidP="008F5539">
      <w:pPr>
        <w:spacing w:line="480" w:lineRule="auto"/>
        <w:ind w:left="720" w:firstLine="720"/>
        <w:jc w:val="both"/>
        <w:rPr>
          <w:rFonts w:ascii="Arial" w:hAnsi="Arial" w:cs="Arial"/>
          <w:sz w:val="20"/>
          <w:szCs w:val="20"/>
        </w:rPr>
      </w:pPr>
      <w:r w:rsidRPr="00DE7C8C">
        <w:rPr>
          <w:rFonts w:ascii="Arial" w:hAnsi="Arial" w:cs="Arial"/>
          <w:sz w:val="20"/>
          <w:szCs w:val="20"/>
        </w:rPr>
        <w:t>(2)…</w:t>
      </w:r>
    </w:p>
    <w:p w:rsidR="00E929F9" w:rsidRPr="00DE7C8C" w:rsidRDefault="00E929F9" w:rsidP="008F5539">
      <w:pPr>
        <w:spacing w:line="480" w:lineRule="auto"/>
        <w:ind w:left="1440"/>
        <w:jc w:val="both"/>
        <w:rPr>
          <w:rFonts w:ascii="Arial" w:hAnsi="Arial" w:cs="Arial"/>
          <w:sz w:val="20"/>
          <w:szCs w:val="20"/>
        </w:rPr>
      </w:pPr>
      <w:r w:rsidRPr="00DE7C8C">
        <w:rPr>
          <w:rFonts w:ascii="Arial" w:hAnsi="Arial" w:cs="Arial"/>
          <w:sz w:val="20"/>
          <w:szCs w:val="20"/>
        </w:rPr>
        <w:t xml:space="preserve">(3) When an appeal </w:t>
      </w:r>
      <w:r w:rsidR="00EA4647">
        <w:rPr>
          <w:rFonts w:ascii="Arial" w:hAnsi="Arial" w:cs="Arial"/>
          <w:sz w:val="20"/>
          <w:szCs w:val="20"/>
        </w:rPr>
        <w:t>ha</w:t>
      </w:r>
      <w:r w:rsidRPr="00DE7C8C">
        <w:rPr>
          <w:rFonts w:ascii="Arial" w:hAnsi="Arial" w:cs="Arial"/>
          <w:sz w:val="20"/>
          <w:szCs w:val="20"/>
        </w:rPr>
        <w:t>s been noted (whether under this section or under any other law), against a final order of sequestration, the provisions of this Act shall nevertheless apply as if no appeal had been noted: Provided that no property belonging to sequestrate estate shall be realized without the written consent of the insolvent concerned.</w:t>
      </w:r>
    </w:p>
    <w:p w:rsidR="00E929F9" w:rsidRPr="00DE7C8C" w:rsidRDefault="00E929F9" w:rsidP="008F5539">
      <w:pPr>
        <w:spacing w:line="480" w:lineRule="auto"/>
        <w:ind w:left="720" w:firstLine="720"/>
        <w:jc w:val="both"/>
        <w:rPr>
          <w:rFonts w:ascii="Arial" w:hAnsi="Arial" w:cs="Arial"/>
          <w:sz w:val="20"/>
          <w:szCs w:val="20"/>
        </w:rPr>
      </w:pPr>
      <w:r w:rsidRPr="00DE7C8C">
        <w:rPr>
          <w:rFonts w:ascii="Arial" w:hAnsi="Arial" w:cs="Arial"/>
          <w:sz w:val="20"/>
          <w:szCs w:val="20"/>
        </w:rPr>
        <w:t>(4)…</w:t>
      </w:r>
    </w:p>
    <w:p w:rsidR="00E929F9" w:rsidRDefault="00DE7C8C" w:rsidP="008F5539">
      <w:pPr>
        <w:spacing w:line="480" w:lineRule="auto"/>
        <w:ind w:left="1440"/>
        <w:jc w:val="both"/>
        <w:rPr>
          <w:rFonts w:ascii="Arial" w:hAnsi="Arial" w:cs="Arial"/>
          <w:sz w:val="20"/>
          <w:szCs w:val="20"/>
        </w:rPr>
      </w:pPr>
      <w:r w:rsidRPr="00DE7C8C">
        <w:rPr>
          <w:rFonts w:ascii="Arial" w:hAnsi="Arial" w:cs="Arial"/>
          <w:sz w:val="20"/>
          <w:szCs w:val="20"/>
        </w:rPr>
        <w:t>(5) T</w:t>
      </w:r>
      <w:r w:rsidR="00E929F9" w:rsidRPr="00DE7C8C">
        <w:rPr>
          <w:rFonts w:ascii="Arial" w:hAnsi="Arial" w:cs="Arial"/>
          <w:sz w:val="20"/>
          <w:szCs w:val="20"/>
        </w:rPr>
        <w:t>here shall be no appeal against any Order made by the court in terms of this Act, ex</w:t>
      </w:r>
      <w:r w:rsidRPr="00DE7C8C">
        <w:rPr>
          <w:rFonts w:ascii="Arial" w:hAnsi="Arial" w:cs="Arial"/>
          <w:sz w:val="20"/>
          <w:szCs w:val="20"/>
        </w:rPr>
        <w:t>c</w:t>
      </w:r>
      <w:r w:rsidR="00E929F9" w:rsidRPr="00DE7C8C">
        <w:rPr>
          <w:rFonts w:ascii="Arial" w:hAnsi="Arial" w:cs="Arial"/>
          <w:sz w:val="20"/>
          <w:szCs w:val="20"/>
        </w:rPr>
        <w:t>ept as provided in this section.”</w:t>
      </w:r>
    </w:p>
    <w:p w:rsidR="00F91B76" w:rsidRDefault="008F5539" w:rsidP="008F5539">
      <w:pPr>
        <w:spacing w:line="48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EA4647" w:rsidRPr="00EA4647">
        <w:rPr>
          <w:rFonts w:ascii="Arial" w:hAnsi="Arial" w:cs="Arial"/>
          <w:sz w:val="24"/>
          <w:szCs w:val="24"/>
        </w:rPr>
        <w:t>In terms of section 150(1)</w:t>
      </w:r>
      <w:r w:rsidR="002676FC">
        <w:rPr>
          <w:rFonts w:ascii="Arial" w:hAnsi="Arial" w:cs="Arial"/>
          <w:sz w:val="24"/>
          <w:szCs w:val="24"/>
        </w:rPr>
        <w:t>,</w:t>
      </w:r>
      <w:r w:rsidR="00EA4647" w:rsidRPr="00EA4647">
        <w:rPr>
          <w:rFonts w:ascii="Arial" w:hAnsi="Arial" w:cs="Arial"/>
          <w:sz w:val="24"/>
          <w:szCs w:val="24"/>
        </w:rPr>
        <w:t xml:space="preserve"> a part</w:t>
      </w:r>
      <w:r w:rsidR="002C7FA0">
        <w:rPr>
          <w:rFonts w:ascii="Arial" w:hAnsi="Arial" w:cs="Arial"/>
          <w:sz w:val="24"/>
          <w:szCs w:val="24"/>
        </w:rPr>
        <w:t>y has a</w:t>
      </w:r>
      <w:r w:rsidR="00EA4647" w:rsidRPr="00EA4647">
        <w:rPr>
          <w:rFonts w:ascii="Arial" w:hAnsi="Arial" w:cs="Arial"/>
          <w:sz w:val="24"/>
          <w:szCs w:val="24"/>
        </w:rPr>
        <w:t xml:space="preserve"> right to note an appeal against </w:t>
      </w:r>
      <w:r w:rsidR="002C7FA0">
        <w:rPr>
          <w:rFonts w:ascii="Arial" w:hAnsi="Arial" w:cs="Arial"/>
          <w:sz w:val="24"/>
          <w:szCs w:val="24"/>
        </w:rPr>
        <w:t xml:space="preserve">a final order of sequestration or </w:t>
      </w:r>
      <w:r w:rsidR="00EA4647" w:rsidRPr="00EA4647">
        <w:rPr>
          <w:rFonts w:ascii="Arial" w:hAnsi="Arial" w:cs="Arial"/>
          <w:sz w:val="24"/>
          <w:szCs w:val="24"/>
        </w:rPr>
        <w:t>an order discharging or se</w:t>
      </w:r>
      <w:r w:rsidR="00EA4647">
        <w:rPr>
          <w:rFonts w:ascii="Arial" w:hAnsi="Arial" w:cs="Arial"/>
          <w:sz w:val="24"/>
          <w:szCs w:val="24"/>
        </w:rPr>
        <w:t>tting aside a provisional order</w:t>
      </w:r>
      <w:r w:rsidR="002676FC">
        <w:rPr>
          <w:rFonts w:ascii="Arial" w:hAnsi="Arial" w:cs="Arial"/>
          <w:sz w:val="24"/>
          <w:szCs w:val="24"/>
        </w:rPr>
        <w:t>,</w:t>
      </w:r>
      <w:r w:rsidR="00EA4647">
        <w:rPr>
          <w:rFonts w:ascii="Arial" w:hAnsi="Arial" w:cs="Arial"/>
          <w:sz w:val="24"/>
          <w:szCs w:val="24"/>
        </w:rPr>
        <w:t xml:space="preserve"> with leave from the court. Section 1</w:t>
      </w:r>
      <w:r w:rsidR="00CB36BB">
        <w:rPr>
          <w:rFonts w:ascii="Arial" w:hAnsi="Arial" w:cs="Arial"/>
          <w:sz w:val="24"/>
          <w:szCs w:val="24"/>
        </w:rPr>
        <w:t>50 limits the right to appeal</w:t>
      </w:r>
      <w:r w:rsidR="00EA4647">
        <w:rPr>
          <w:rFonts w:ascii="Arial" w:hAnsi="Arial" w:cs="Arial"/>
          <w:sz w:val="24"/>
          <w:szCs w:val="24"/>
        </w:rPr>
        <w:t xml:space="preserve"> a final order of sequestration and the setting aside </w:t>
      </w:r>
      <w:r w:rsidR="002C7FA0">
        <w:rPr>
          <w:rFonts w:ascii="Arial" w:hAnsi="Arial" w:cs="Arial"/>
          <w:sz w:val="24"/>
          <w:szCs w:val="24"/>
        </w:rPr>
        <w:t xml:space="preserve">of </w:t>
      </w:r>
      <w:r w:rsidR="00EA4647">
        <w:rPr>
          <w:rFonts w:ascii="Arial" w:hAnsi="Arial" w:cs="Arial"/>
          <w:sz w:val="24"/>
          <w:szCs w:val="24"/>
        </w:rPr>
        <w:t>a provisional order of sequestration.</w:t>
      </w:r>
      <w:r w:rsidR="002676FC">
        <w:rPr>
          <w:rStyle w:val="FootnoteReference"/>
          <w:rFonts w:ascii="Arial" w:hAnsi="Arial" w:cs="Arial"/>
          <w:sz w:val="24"/>
          <w:szCs w:val="24"/>
        </w:rPr>
        <w:footnoteReference w:id="5"/>
      </w:r>
      <w:r w:rsidR="002676FC">
        <w:rPr>
          <w:rFonts w:ascii="Arial" w:hAnsi="Arial" w:cs="Arial"/>
          <w:sz w:val="24"/>
          <w:szCs w:val="24"/>
        </w:rPr>
        <w:t xml:space="preserve"> </w:t>
      </w:r>
      <w:r w:rsidR="00291000">
        <w:rPr>
          <w:rFonts w:ascii="Arial" w:hAnsi="Arial" w:cs="Arial"/>
          <w:sz w:val="24"/>
          <w:szCs w:val="24"/>
        </w:rPr>
        <w:t>It was held by the Full Bench in</w:t>
      </w:r>
      <w:r w:rsidR="00AC6845">
        <w:rPr>
          <w:rFonts w:ascii="Arial" w:hAnsi="Arial" w:cs="Arial"/>
          <w:sz w:val="24"/>
          <w:szCs w:val="24"/>
        </w:rPr>
        <w:t xml:space="preserve"> </w:t>
      </w:r>
      <w:r w:rsidR="00AC6845" w:rsidRPr="00AC6845">
        <w:rPr>
          <w:rFonts w:ascii="Arial" w:hAnsi="Arial" w:cs="Arial"/>
          <w:i/>
          <w:sz w:val="24"/>
          <w:szCs w:val="24"/>
        </w:rPr>
        <w:t>Sirioupoulos v Tzerefos</w:t>
      </w:r>
      <w:r w:rsidR="00AC6845" w:rsidRPr="00DE7C8C">
        <w:rPr>
          <w:rStyle w:val="FootnoteReference"/>
          <w:rFonts w:ascii="Arial" w:hAnsi="Arial" w:cs="Arial"/>
          <w:sz w:val="24"/>
          <w:szCs w:val="24"/>
        </w:rPr>
        <w:footnoteReference w:id="6"/>
      </w:r>
      <w:r w:rsidR="00DE7C8C">
        <w:rPr>
          <w:rFonts w:ascii="Arial" w:hAnsi="Arial" w:cs="Arial"/>
          <w:sz w:val="24"/>
          <w:szCs w:val="24"/>
        </w:rPr>
        <w:t xml:space="preserve"> </w:t>
      </w:r>
      <w:r w:rsidR="006C70FF">
        <w:rPr>
          <w:rFonts w:ascii="Arial" w:hAnsi="Arial" w:cs="Arial"/>
          <w:sz w:val="24"/>
          <w:szCs w:val="24"/>
        </w:rPr>
        <w:t xml:space="preserve">that a provisional order of liquidation </w:t>
      </w:r>
      <w:r w:rsidR="00CB36BB">
        <w:rPr>
          <w:rFonts w:ascii="Arial" w:hAnsi="Arial" w:cs="Arial"/>
          <w:sz w:val="24"/>
          <w:szCs w:val="24"/>
        </w:rPr>
        <w:t xml:space="preserve">has </w:t>
      </w:r>
      <w:r w:rsidR="006C70FF">
        <w:rPr>
          <w:rFonts w:ascii="Arial" w:hAnsi="Arial" w:cs="Arial"/>
          <w:sz w:val="24"/>
          <w:szCs w:val="24"/>
        </w:rPr>
        <w:t>lost its sequestration-creating operation at the precise time when the order of discharge was granted and that the noting of an appeal against the discharge of the provisional order d</w:t>
      </w:r>
      <w:r w:rsidR="00291000">
        <w:rPr>
          <w:rFonts w:ascii="Arial" w:hAnsi="Arial" w:cs="Arial"/>
          <w:sz w:val="24"/>
          <w:szCs w:val="24"/>
        </w:rPr>
        <w:t>o</w:t>
      </w:r>
      <w:r w:rsidR="006C70FF">
        <w:rPr>
          <w:rFonts w:ascii="Arial" w:hAnsi="Arial" w:cs="Arial"/>
          <w:sz w:val="24"/>
          <w:szCs w:val="24"/>
        </w:rPr>
        <w:t xml:space="preserve"> not revive the operation of the provisional order of liquation.</w:t>
      </w:r>
      <w:r w:rsidR="006C70FF">
        <w:rPr>
          <w:rStyle w:val="FootnoteReference"/>
          <w:rFonts w:ascii="Arial" w:hAnsi="Arial" w:cs="Arial"/>
          <w:sz w:val="24"/>
          <w:szCs w:val="24"/>
        </w:rPr>
        <w:footnoteReference w:id="7"/>
      </w:r>
      <w:r w:rsidR="006C70FF">
        <w:rPr>
          <w:rFonts w:ascii="Arial" w:hAnsi="Arial" w:cs="Arial"/>
          <w:sz w:val="24"/>
          <w:szCs w:val="24"/>
        </w:rPr>
        <w:t xml:space="preserve"> </w:t>
      </w:r>
      <w:r w:rsidR="00F91B76">
        <w:rPr>
          <w:rFonts w:ascii="Arial" w:hAnsi="Arial" w:cs="Arial"/>
          <w:sz w:val="24"/>
          <w:szCs w:val="24"/>
        </w:rPr>
        <w:t>The correc</w:t>
      </w:r>
      <w:r w:rsidR="00CB36BB">
        <w:rPr>
          <w:rFonts w:ascii="Arial" w:hAnsi="Arial" w:cs="Arial"/>
          <w:sz w:val="24"/>
          <w:szCs w:val="24"/>
        </w:rPr>
        <w:t>tness of this judgment has not</w:t>
      </w:r>
      <w:r w:rsidR="00F91B76">
        <w:rPr>
          <w:rFonts w:ascii="Arial" w:hAnsi="Arial" w:cs="Arial"/>
          <w:sz w:val="24"/>
          <w:szCs w:val="24"/>
        </w:rPr>
        <w:t xml:space="preserve"> been questioned.</w:t>
      </w:r>
    </w:p>
    <w:p w:rsidR="00425FF4" w:rsidRDefault="008F5539" w:rsidP="00BE24F0">
      <w:pPr>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425FF4">
        <w:rPr>
          <w:rFonts w:ascii="Arial" w:hAnsi="Arial" w:cs="Arial"/>
          <w:sz w:val="24"/>
          <w:szCs w:val="24"/>
        </w:rPr>
        <w:t>Section 18(1) of the Superior Courts Act provides:</w:t>
      </w:r>
    </w:p>
    <w:p w:rsidR="00425FF4" w:rsidRDefault="00F91B76" w:rsidP="008F5539">
      <w:pPr>
        <w:spacing w:line="480" w:lineRule="auto"/>
        <w:ind w:left="1440"/>
        <w:jc w:val="both"/>
        <w:rPr>
          <w:rFonts w:ascii="Arial" w:hAnsi="Arial" w:cs="Arial"/>
          <w:sz w:val="20"/>
          <w:szCs w:val="20"/>
        </w:rPr>
      </w:pPr>
      <w:r w:rsidRPr="00F91B76">
        <w:rPr>
          <w:rFonts w:ascii="Arial" w:hAnsi="Arial" w:cs="Arial"/>
          <w:sz w:val="20"/>
          <w:szCs w:val="20"/>
        </w:rPr>
        <w:t>“</w:t>
      </w:r>
      <w:r w:rsidR="00425FF4" w:rsidRPr="00F91B76">
        <w:rPr>
          <w:rFonts w:ascii="Arial" w:hAnsi="Arial" w:cs="Arial"/>
          <w:sz w:val="20"/>
          <w:szCs w:val="20"/>
        </w:rPr>
        <w:t>Subject to subsections (2) and (3), and unless the court under exceptional circumstances orders otherwise, the operation and execution of a decision which is the subject of an application for leave to appeal</w:t>
      </w:r>
      <w:r w:rsidRPr="00F91B76">
        <w:rPr>
          <w:rFonts w:ascii="Arial" w:hAnsi="Arial" w:cs="Arial"/>
          <w:sz w:val="20"/>
          <w:szCs w:val="20"/>
        </w:rPr>
        <w:t>, is suspended pending the decision of the application or appeal.”</w:t>
      </w:r>
      <w:r w:rsidR="00425FF4" w:rsidRPr="00F91B76">
        <w:rPr>
          <w:rFonts w:ascii="Arial" w:hAnsi="Arial" w:cs="Arial"/>
          <w:sz w:val="20"/>
          <w:szCs w:val="20"/>
        </w:rPr>
        <w:t xml:space="preserve"> </w:t>
      </w:r>
    </w:p>
    <w:p w:rsidR="00F91B76" w:rsidRDefault="008F5539" w:rsidP="008F5539">
      <w:pPr>
        <w:spacing w:line="48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CB36BB">
        <w:rPr>
          <w:rFonts w:ascii="Arial" w:hAnsi="Arial" w:cs="Arial"/>
          <w:sz w:val="24"/>
          <w:szCs w:val="24"/>
        </w:rPr>
        <w:t>The judgment</w:t>
      </w:r>
      <w:r w:rsidR="00F91B76">
        <w:rPr>
          <w:rFonts w:ascii="Arial" w:hAnsi="Arial" w:cs="Arial"/>
          <w:sz w:val="24"/>
          <w:szCs w:val="24"/>
        </w:rPr>
        <w:t xml:space="preserve"> disposes of the view held by the bank that the </w:t>
      </w:r>
      <w:r w:rsidR="00CB36BB">
        <w:rPr>
          <w:rFonts w:ascii="Arial" w:hAnsi="Arial" w:cs="Arial"/>
          <w:sz w:val="24"/>
          <w:szCs w:val="24"/>
        </w:rPr>
        <w:t>provisional order was</w:t>
      </w:r>
      <w:r w:rsidR="00F91B76">
        <w:rPr>
          <w:rFonts w:ascii="Arial" w:hAnsi="Arial" w:cs="Arial"/>
          <w:sz w:val="24"/>
          <w:szCs w:val="24"/>
        </w:rPr>
        <w:t xml:space="preserve"> revived by the notice of application for leave to appeal.  The provisional order has not been revived with the filing of the notice of application for leave to appeal. The applicant is not subject to any order of liquation. The effect of the order is similar to an order dismissing an application</w:t>
      </w:r>
      <w:r w:rsidR="00F1621C">
        <w:rPr>
          <w:rFonts w:ascii="Arial" w:hAnsi="Arial" w:cs="Arial"/>
          <w:sz w:val="24"/>
          <w:szCs w:val="24"/>
        </w:rPr>
        <w:t>.</w:t>
      </w:r>
      <w:r w:rsidR="00F1621C">
        <w:rPr>
          <w:rStyle w:val="FootnoteReference"/>
          <w:rFonts w:ascii="Arial" w:hAnsi="Arial" w:cs="Arial"/>
          <w:sz w:val="24"/>
          <w:szCs w:val="24"/>
        </w:rPr>
        <w:footnoteReference w:id="8"/>
      </w:r>
      <w:r w:rsidR="00F1621C">
        <w:rPr>
          <w:rFonts w:ascii="Arial" w:hAnsi="Arial" w:cs="Arial"/>
          <w:sz w:val="24"/>
          <w:szCs w:val="24"/>
        </w:rPr>
        <w:t xml:space="preserve"> It is an order in favour of the applicant on the issues raised in the application. </w:t>
      </w:r>
    </w:p>
    <w:p w:rsidR="00713ADA" w:rsidRDefault="008F5539" w:rsidP="008F5539">
      <w:pPr>
        <w:spacing w:line="48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713ADA">
        <w:rPr>
          <w:rFonts w:ascii="Arial" w:hAnsi="Arial" w:cs="Arial"/>
          <w:sz w:val="24"/>
          <w:szCs w:val="24"/>
        </w:rPr>
        <w:t>It follows from the above</w:t>
      </w:r>
      <w:r w:rsidR="00294F20">
        <w:rPr>
          <w:rFonts w:ascii="Arial" w:hAnsi="Arial" w:cs="Arial"/>
          <w:sz w:val="24"/>
          <w:szCs w:val="24"/>
        </w:rPr>
        <w:t xml:space="preserve"> </w:t>
      </w:r>
      <w:r w:rsidR="00F44ABE">
        <w:rPr>
          <w:rFonts w:ascii="Arial" w:hAnsi="Arial" w:cs="Arial"/>
          <w:sz w:val="24"/>
          <w:szCs w:val="24"/>
        </w:rPr>
        <w:t>that section</w:t>
      </w:r>
      <w:r w:rsidR="00084C1A">
        <w:rPr>
          <w:rFonts w:ascii="Arial" w:hAnsi="Arial" w:cs="Arial"/>
          <w:sz w:val="24"/>
          <w:szCs w:val="24"/>
        </w:rPr>
        <w:t xml:space="preserve"> </w:t>
      </w:r>
      <w:r w:rsidR="00713ADA">
        <w:rPr>
          <w:rFonts w:ascii="Arial" w:hAnsi="Arial" w:cs="Arial"/>
          <w:sz w:val="24"/>
          <w:szCs w:val="24"/>
        </w:rPr>
        <w:t>18</w:t>
      </w:r>
      <w:r w:rsidR="00294F20">
        <w:rPr>
          <w:rFonts w:ascii="Arial" w:hAnsi="Arial" w:cs="Arial"/>
          <w:sz w:val="24"/>
          <w:szCs w:val="24"/>
        </w:rPr>
        <w:t>(1)</w:t>
      </w:r>
      <w:r w:rsidR="00713ADA">
        <w:rPr>
          <w:rFonts w:ascii="Arial" w:hAnsi="Arial" w:cs="Arial"/>
          <w:sz w:val="24"/>
          <w:szCs w:val="24"/>
        </w:rPr>
        <w:t xml:space="preserve"> of the Superior Courts Act</w:t>
      </w:r>
      <w:r w:rsidR="001B2897">
        <w:rPr>
          <w:rFonts w:ascii="Arial" w:hAnsi="Arial" w:cs="Arial"/>
          <w:sz w:val="24"/>
          <w:szCs w:val="24"/>
        </w:rPr>
        <w:t>,</w:t>
      </w:r>
      <w:r w:rsidR="00713ADA">
        <w:rPr>
          <w:rFonts w:ascii="Arial" w:hAnsi="Arial" w:cs="Arial"/>
          <w:sz w:val="24"/>
          <w:szCs w:val="24"/>
        </w:rPr>
        <w:t xml:space="preserve"> </w:t>
      </w:r>
      <w:r w:rsidR="00F44ABE">
        <w:rPr>
          <w:rFonts w:ascii="Arial" w:hAnsi="Arial" w:cs="Arial"/>
          <w:sz w:val="24"/>
          <w:szCs w:val="24"/>
        </w:rPr>
        <w:t>is not applicable</w:t>
      </w:r>
      <w:r w:rsidR="00294F20">
        <w:rPr>
          <w:rFonts w:ascii="Arial" w:hAnsi="Arial" w:cs="Arial"/>
          <w:sz w:val="24"/>
          <w:szCs w:val="24"/>
        </w:rPr>
        <w:t xml:space="preserve"> to the order granted on 17 March 2022</w:t>
      </w:r>
      <w:r w:rsidR="00F44ABE">
        <w:rPr>
          <w:rFonts w:ascii="Arial" w:hAnsi="Arial" w:cs="Arial"/>
          <w:sz w:val="24"/>
          <w:szCs w:val="24"/>
        </w:rPr>
        <w:t>.</w:t>
      </w:r>
    </w:p>
    <w:p w:rsidR="00084C1A" w:rsidRDefault="008F5539" w:rsidP="00294F20">
      <w:pPr>
        <w:spacing w:line="480" w:lineRule="auto"/>
        <w:ind w:left="709" w:hanging="709"/>
        <w:jc w:val="both"/>
        <w:rPr>
          <w:rFonts w:ascii="Arial" w:hAnsi="Arial" w:cs="Arial"/>
          <w:sz w:val="24"/>
          <w:szCs w:val="24"/>
        </w:rPr>
      </w:pPr>
      <w:r>
        <w:rPr>
          <w:rFonts w:ascii="Arial" w:hAnsi="Arial" w:cs="Arial"/>
          <w:sz w:val="24"/>
          <w:szCs w:val="24"/>
        </w:rPr>
        <w:t>[22]</w:t>
      </w:r>
      <w:r>
        <w:rPr>
          <w:rFonts w:ascii="Arial" w:hAnsi="Arial" w:cs="Arial"/>
          <w:sz w:val="24"/>
          <w:szCs w:val="24"/>
        </w:rPr>
        <w:tab/>
      </w:r>
      <w:r w:rsidR="00084C1A">
        <w:rPr>
          <w:rFonts w:ascii="Arial" w:hAnsi="Arial" w:cs="Arial"/>
          <w:sz w:val="24"/>
          <w:szCs w:val="24"/>
        </w:rPr>
        <w:t>As far as costs are concerned, counsel for the first and second respondent opposed the application on the grounds that an order in terms of prayer 3 is incompetent and, of course</w:t>
      </w:r>
      <w:r w:rsidR="00AB2CF4">
        <w:rPr>
          <w:rFonts w:ascii="Arial" w:hAnsi="Arial" w:cs="Arial"/>
          <w:sz w:val="24"/>
          <w:szCs w:val="24"/>
        </w:rPr>
        <w:t>, also</w:t>
      </w:r>
      <w:r w:rsidR="00084C1A">
        <w:rPr>
          <w:rFonts w:ascii="Arial" w:hAnsi="Arial" w:cs="Arial"/>
          <w:sz w:val="24"/>
          <w:szCs w:val="24"/>
        </w:rPr>
        <w:t xml:space="preserve"> that the </w:t>
      </w:r>
      <w:r w:rsidR="00AB2CF4">
        <w:rPr>
          <w:rFonts w:ascii="Arial" w:hAnsi="Arial" w:cs="Arial"/>
          <w:sz w:val="24"/>
          <w:szCs w:val="24"/>
        </w:rPr>
        <w:t xml:space="preserve">applicant was prevented in terms of the </w:t>
      </w:r>
      <w:r w:rsidR="00AB2CF4" w:rsidRPr="00AB2CF4">
        <w:rPr>
          <w:rFonts w:ascii="Arial" w:hAnsi="Arial" w:cs="Arial"/>
          <w:i/>
          <w:sz w:val="24"/>
          <w:szCs w:val="24"/>
        </w:rPr>
        <w:t>res judicata</w:t>
      </w:r>
      <w:r w:rsidR="00AB2CF4">
        <w:rPr>
          <w:rFonts w:ascii="Arial" w:hAnsi="Arial" w:cs="Arial"/>
          <w:sz w:val="24"/>
          <w:szCs w:val="24"/>
        </w:rPr>
        <w:t xml:space="preserve"> principle from obtaining relief. They were unsuccessful in respect of both issues. The applicant is, in my view</w:t>
      </w:r>
      <w:r w:rsidR="00F44ABE">
        <w:rPr>
          <w:rFonts w:ascii="Arial" w:hAnsi="Arial" w:cs="Arial"/>
          <w:sz w:val="24"/>
          <w:szCs w:val="24"/>
        </w:rPr>
        <w:t>,</w:t>
      </w:r>
      <w:r w:rsidR="00AB2CF4">
        <w:rPr>
          <w:rFonts w:ascii="Arial" w:hAnsi="Arial" w:cs="Arial"/>
          <w:sz w:val="24"/>
          <w:szCs w:val="24"/>
        </w:rPr>
        <w:t xml:space="preserve"> entitled to its costs. Counsel for the applicant </w:t>
      </w:r>
      <w:r w:rsidR="00294F20">
        <w:rPr>
          <w:rFonts w:ascii="Arial" w:hAnsi="Arial" w:cs="Arial"/>
          <w:sz w:val="24"/>
          <w:szCs w:val="24"/>
        </w:rPr>
        <w:t>requested costs for two counsel on a punitive scale.</w:t>
      </w:r>
      <w:r w:rsidR="00AB2CF4">
        <w:rPr>
          <w:rFonts w:ascii="Arial" w:hAnsi="Arial" w:cs="Arial"/>
          <w:sz w:val="24"/>
          <w:szCs w:val="24"/>
        </w:rPr>
        <w:t xml:space="preserve"> </w:t>
      </w:r>
      <w:r w:rsidR="00294F20">
        <w:rPr>
          <w:rFonts w:ascii="Arial" w:hAnsi="Arial" w:cs="Arial"/>
          <w:sz w:val="24"/>
          <w:szCs w:val="24"/>
        </w:rPr>
        <w:t>I am unpersuaded, a</w:t>
      </w:r>
      <w:r w:rsidR="00AB2CF4">
        <w:rPr>
          <w:rFonts w:ascii="Arial" w:hAnsi="Arial" w:cs="Arial"/>
          <w:sz w:val="24"/>
          <w:szCs w:val="24"/>
        </w:rPr>
        <w:t xml:space="preserve">fter consideration </w:t>
      </w:r>
      <w:r w:rsidR="00294F20">
        <w:rPr>
          <w:rFonts w:ascii="Arial" w:hAnsi="Arial" w:cs="Arial"/>
          <w:sz w:val="24"/>
          <w:szCs w:val="24"/>
        </w:rPr>
        <w:t xml:space="preserve">of the facts, </w:t>
      </w:r>
      <w:r w:rsidR="00F44ABE">
        <w:rPr>
          <w:rFonts w:ascii="Arial" w:hAnsi="Arial" w:cs="Arial"/>
          <w:sz w:val="24"/>
          <w:szCs w:val="24"/>
        </w:rPr>
        <w:t xml:space="preserve">that </w:t>
      </w:r>
      <w:r w:rsidR="00AB2CF4">
        <w:rPr>
          <w:rFonts w:ascii="Arial" w:hAnsi="Arial" w:cs="Arial"/>
          <w:sz w:val="24"/>
          <w:szCs w:val="24"/>
        </w:rPr>
        <w:t>the services of two counsel</w:t>
      </w:r>
      <w:r w:rsidR="00CB35BA">
        <w:rPr>
          <w:rFonts w:ascii="Arial" w:hAnsi="Arial" w:cs="Arial"/>
          <w:sz w:val="24"/>
          <w:szCs w:val="24"/>
        </w:rPr>
        <w:t xml:space="preserve"> </w:t>
      </w:r>
      <w:r w:rsidR="00294F20">
        <w:rPr>
          <w:rFonts w:ascii="Arial" w:hAnsi="Arial" w:cs="Arial"/>
          <w:sz w:val="24"/>
          <w:szCs w:val="24"/>
        </w:rPr>
        <w:t>are warranted nor that a</w:t>
      </w:r>
      <w:r w:rsidR="00CB35BA">
        <w:rPr>
          <w:rFonts w:ascii="Arial" w:hAnsi="Arial" w:cs="Arial"/>
          <w:sz w:val="24"/>
          <w:szCs w:val="24"/>
        </w:rPr>
        <w:t xml:space="preserve"> punitive costs order </w:t>
      </w:r>
      <w:r w:rsidR="00294F20">
        <w:rPr>
          <w:rFonts w:ascii="Arial" w:hAnsi="Arial" w:cs="Arial"/>
          <w:sz w:val="24"/>
          <w:szCs w:val="24"/>
        </w:rPr>
        <w:t xml:space="preserve">should </w:t>
      </w:r>
      <w:r w:rsidR="00CB35BA">
        <w:rPr>
          <w:rFonts w:ascii="Arial" w:hAnsi="Arial" w:cs="Arial"/>
          <w:sz w:val="24"/>
          <w:szCs w:val="24"/>
        </w:rPr>
        <w:t>be granted</w:t>
      </w:r>
      <w:r w:rsidR="00F44ABE">
        <w:rPr>
          <w:rFonts w:ascii="Arial" w:hAnsi="Arial" w:cs="Arial"/>
          <w:sz w:val="24"/>
          <w:szCs w:val="24"/>
        </w:rPr>
        <w:t>.</w:t>
      </w:r>
      <w:r w:rsidR="00CB35BA" w:rsidRPr="00CB35BA">
        <w:rPr>
          <w:rFonts w:ascii="Arial" w:hAnsi="Arial" w:cs="Arial"/>
          <w:sz w:val="24"/>
          <w:szCs w:val="24"/>
        </w:rPr>
        <w:t xml:space="preserve"> </w:t>
      </w:r>
    </w:p>
    <w:p w:rsidR="00AB2CF4" w:rsidRDefault="00AB2CF4" w:rsidP="008F5539">
      <w:pPr>
        <w:spacing w:line="480" w:lineRule="auto"/>
        <w:ind w:firstLine="720"/>
        <w:jc w:val="both"/>
        <w:rPr>
          <w:rFonts w:ascii="Arial" w:hAnsi="Arial" w:cs="Arial"/>
          <w:b/>
          <w:sz w:val="24"/>
          <w:szCs w:val="24"/>
        </w:rPr>
      </w:pPr>
      <w:r w:rsidRPr="00AB2CF4">
        <w:rPr>
          <w:rFonts w:ascii="Arial" w:hAnsi="Arial" w:cs="Arial"/>
          <w:b/>
          <w:sz w:val="24"/>
          <w:szCs w:val="24"/>
        </w:rPr>
        <w:t>ORDER</w:t>
      </w:r>
    </w:p>
    <w:p w:rsidR="00AB2CF4" w:rsidRDefault="00AB2CF4" w:rsidP="00CB35BA">
      <w:pPr>
        <w:pStyle w:val="ListParagraph"/>
        <w:numPr>
          <w:ilvl w:val="0"/>
          <w:numId w:val="1"/>
        </w:numPr>
        <w:spacing w:line="480" w:lineRule="auto"/>
        <w:jc w:val="both"/>
        <w:rPr>
          <w:rFonts w:ascii="Arial" w:hAnsi="Arial" w:cs="Arial"/>
          <w:b/>
          <w:sz w:val="24"/>
          <w:szCs w:val="24"/>
        </w:rPr>
      </w:pPr>
      <w:r w:rsidRPr="00CB35BA">
        <w:rPr>
          <w:rFonts w:ascii="Arial" w:hAnsi="Arial" w:cs="Arial"/>
          <w:b/>
          <w:sz w:val="24"/>
          <w:szCs w:val="24"/>
        </w:rPr>
        <w:t>The third respondent is he</w:t>
      </w:r>
      <w:r w:rsidR="00193F54">
        <w:rPr>
          <w:rFonts w:ascii="Arial" w:hAnsi="Arial" w:cs="Arial"/>
          <w:b/>
          <w:sz w:val="24"/>
          <w:szCs w:val="24"/>
        </w:rPr>
        <w:t>reby ordered to terminate and</w:t>
      </w:r>
      <w:r w:rsidRPr="00CB35BA">
        <w:rPr>
          <w:rFonts w:ascii="Arial" w:hAnsi="Arial" w:cs="Arial"/>
          <w:b/>
          <w:sz w:val="24"/>
          <w:szCs w:val="24"/>
        </w:rPr>
        <w:t xml:space="preserve"> lift the hold on and to reinstate the overdraft facility </w:t>
      </w:r>
      <w:r w:rsidR="00CB35BA">
        <w:rPr>
          <w:rFonts w:ascii="Arial" w:hAnsi="Arial" w:cs="Arial"/>
          <w:b/>
          <w:sz w:val="24"/>
          <w:szCs w:val="24"/>
        </w:rPr>
        <w:t>in respect of the</w:t>
      </w:r>
      <w:r w:rsidR="00294F20">
        <w:rPr>
          <w:rFonts w:ascii="Arial" w:hAnsi="Arial" w:cs="Arial"/>
          <w:b/>
          <w:sz w:val="24"/>
          <w:szCs w:val="24"/>
        </w:rPr>
        <w:t xml:space="preserve"> bank</w:t>
      </w:r>
      <w:r w:rsidR="00CB35BA">
        <w:rPr>
          <w:rFonts w:ascii="Arial" w:hAnsi="Arial" w:cs="Arial"/>
          <w:b/>
          <w:sz w:val="24"/>
          <w:szCs w:val="24"/>
        </w:rPr>
        <w:t xml:space="preserve"> account</w:t>
      </w:r>
      <w:r w:rsidR="00294F20">
        <w:rPr>
          <w:rFonts w:ascii="Arial" w:hAnsi="Arial" w:cs="Arial"/>
          <w:b/>
          <w:sz w:val="24"/>
          <w:szCs w:val="24"/>
        </w:rPr>
        <w:t xml:space="preserve"> of the applicant held by</w:t>
      </w:r>
      <w:r w:rsidRPr="00CB35BA">
        <w:rPr>
          <w:rFonts w:ascii="Arial" w:hAnsi="Arial" w:cs="Arial"/>
          <w:b/>
          <w:sz w:val="24"/>
          <w:szCs w:val="24"/>
        </w:rPr>
        <w:t xml:space="preserve"> the third </w:t>
      </w:r>
      <w:r w:rsidR="00CB35BA" w:rsidRPr="00CB35BA">
        <w:rPr>
          <w:rFonts w:ascii="Arial" w:hAnsi="Arial" w:cs="Arial"/>
          <w:b/>
          <w:sz w:val="24"/>
          <w:szCs w:val="24"/>
        </w:rPr>
        <w:t>respondent from the date of service of this order.</w:t>
      </w:r>
    </w:p>
    <w:p w:rsidR="00CB35BA" w:rsidRDefault="00CB35BA" w:rsidP="00CB35BA">
      <w:pPr>
        <w:pStyle w:val="ListParagraph"/>
        <w:numPr>
          <w:ilvl w:val="0"/>
          <w:numId w:val="1"/>
        </w:numPr>
        <w:spacing w:line="480" w:lineRule="auto"/>
        <w:jc w:val="both"/>
        <w:rPr>
          <w:rFonts w:ascii="Arial" w:hAnsi="Arial" w:cs="Arial"/>
          <w:b/>
          <w:sz w:val="24"/>
          <w:szCs w:val="24"/>
        </w:rPr>
      </w:pPr>
      <w:r>
        <w:rPr>
          <w:rFonts w:ascii="Arial" w:hAnsi="Arial" w:cs="Arial"/>
          <w:b/>
          <w:sz w:val="24"/>
          <w:szCs w:val="24"/>
        </w:rPr>
        <w:t>The first and second respondent is ordered to pay the costs of this application jointly and severally, the one paying the other to be absolved.</w:t>
      </w:r>
    </w:p>
    <w:p w:rsidR="00F44ABE" w:rsidRPr="00CB35BA" w:rsidRDefault="00F44ABE" w:rsidP="00F44ABE">
      <w:pPr>
        <w:pStyle w:val="ListParagraph"/>
        <w:spacing w:line="480" w:lineRule="auto"/>
        <w:jc w:val="both"/>
        <w:rPr>
          <w:rFonts w:ascii="Arial" w:hAnsi="Arial" w:cs="Arial"/>
          <w:b/>
          <w:sz w:val="24"/>
          <w:szCs w:val="24"/>
        </w:rPr>
      </w:pPr>
    </w:p>
    <w:p w:rsidR="00AB2CF4" w:rsidRDefault="00AB2CF4" w:rsidP="00F91B76">
      <w:pPr>
        <w:spacing w:line="480" w:lineRule="auto"/>
        <w:jc w:val="both"/>
        <w:rPr>
          <w:rFonts w:ascii="Arial" w:hAnsi="Arial" w:cs="Arial"/>
          <w:sz w:val="24"/>
          <w:szCs w:val="24"/>
        </w:rPr>
      </w:pPr>
    </w:p>
    <w:p w:rsidR="00CD2E2D" w:rsidRDefault="00CD2E2D" w:rsidP="00F91B76">
      <w:pPr>
        <w:spacing w:line="480" w:lineRule="auto"/>
        <w:jc w:val="both"/>
        <w:rPr>
          <w:rFonts w:ascii="Arial" w:hAnsi="Arial" w:cs="Arial"/>
          <w:sz w:val="24"/>
          <w:szCs w:val="24"/>
        </w:rPr>
      </w:pPr>
    </w:p>
    <w:p w:rsidR="00F44ABE" w:rsidRDefault="00F44ABE" w:rsidP="00F91B76">
      <w:pPr>
        <w:spacing w:line="480" w:lineRule="auto"/>
        <w:jc w:val="both"/>
        <w:rPr>
          <w:rFonts w:ascii="Arial" w:hAnsi="Arial" w:cs="Arial"/>
          <w:sz w:val="24"/>
          <w:szCs w:val="24"/>
        </w:rPr>
      </w:pPr>
    </w:p>
    <w:p w:rsidR="00CD2E2D" w:rsidRPr="00CD2E2D" w:rsidRDefault="00CD2E2D" w:rsidP="00CD2E2D">
      <w:pPr>
        <w:spacing w:line="480" w:lineRule="auto"/>
        <w:ind w:left="5040"/>
        <w:jc w:val="both"/>
        <w:rPr>
          <w:rFonts w:ascii="Arial" w:hAnsi="Arial" w:cs="Arial"/>
          <w:b/>
          <w:sz w:val="24"/>
          <w:szCs w:val="24"/>
        </w:rPr>
      </w:pPr>
      <w:r w:rsidRPr="00CD2E2D">
        <w:rPr>
          <w:rFonts w:ascii="Arial" w:hAnsi="Arial" w:cs="Arial"/>
          <w:b/>
          <w:sz w:val="24"/>
          <w:szCs w:val="24"/>
        </w:rPr>
        <w:t>___________________</w:t>
      </w:r>
    </w:p>
    <w:p w:rsidR="00CD2E2D" w:rsidRPr="00CD2E2D" w:rsidRDefault="00CD2E2D" w:rsidP="00CD2E2D">
      <w:pPr>
        <w:spacing w:line="480" w:lineRule="auto"/>
        <w:ind w:left="5040"/>
        <w:jc w:val="both"/>
        <w:rPr>
          <w:rFonts w:ascii="Arial" w:hAnsi="Arial" w:cs="Arial"/>
          <w:b/>
          <w:sz w:val="24"/>
          <w:szCs w:val="24"/>
        </w:rPr>
      </w:pPr>
      <w:r w:rsidRPr="00CD2E2D">
        <w:rPr>
          <w:rFonts w:ascii="Arial" w:hAnsi="Arial" w:cs="Arial"/>
          <w:b/>
          <w:sz w:val="24"/>
          <w:szCs w:val="24"/>
        </w:rPr>
        <w:tab/>
        <w:t>GC MULLER</w:t>
      </w:r>
    </w:p>
    <w:p w:rsidR="00CD2E2D" w:rsidRPr="00CD2E2D" w:rsidRDefault="00CD2E2D" w:rsidP="00CD2E2D">
      <w:pPr>
        <w:spacing w:line="480" w:lineRule="auto"/>
        <w:ind w:left="5040"/>
        <w:jc w:val="both"/>
        <w:rPr>
          <w:rFonts w:ascii="Arial" w:hAnsi="Arial" w:cs="Arial"/>
          <w:b/>
          <w:sz w:val="24"/>
          <w:szCs w:val="24"/>
        </w:rPr>
      </w:pPr>
      <w:r w:rsidRPr="00CD2E2D">
        <w:rPr>
          <w:rFonts w:ascii="Arial" w:hAnsi="Arial" w:cs="Arial"/>
          <w:b/>
          <w:sz w:val="24"/>
          <w:szCs w:val="24"/>
        </w:rPr>
        <w:t>JUDGE OF THE HIH COURT LIMPOPO DIVISION: POLOKWANE</w:t>
      </w:r>
    </w:p>
    <w:p w:rsidR="00F91B76" w:rsidRDefault="00F91B76" w:rsidP="00BE24F0">
      <w:pPr>
        <w:spacing w:line="480" w:lineRule="auto"/>
        <w:jc w:val="both"/>
        <w:rPr>
          <w:rFonts w:ascii="Arial" w:hAnsi="Arial" w:cs="Arial"/>
          <w:sz w:val="20"/>
          <w:szCs w:val="20"/>
        </w:rPr>
      </w:pPr>
    </w:p>
    <w:p w:rsidR="00CD2E2D" w:rsidRPr="00CD2E2D" w:rsidRDefault="00CD2E2D" w:rsidP="00BE24F0">
      <w:pPr>
        <w:spacing w:line="480" w:lineRule="auto"/>
        <w:jc w:val="both"/>
        <w:rPr>
          <w:rFonts w:ascii="Arial" w:hAnsi="Arial" w:cs="Arial"/>
          <w:sz w:val="24"/>
          <w:szCs w:val="24"/>
        </w:rPr>
      </w:pPr>
    </w:p>
    <w:p w:rsidR="002C7FA0" w:rsidRDefault="002C7FA0" w:rsidP="00BE24F0">
      <w:pPr>
        <w:spacing w:line="480" w:lineRule="auto"/>
        <w:jc w:val="both"/>
        <w:rPr>
          <w:rFonts w:ascii="Arial" w:hAnsi="Arial" w:cs="Arial"/>
          <w:sz w:val="24"/>
          <w:szCs w:val="24"/>
        </w:rPr>
      </w:pPr>
    </w:p>
    <w:p w:rsidR="001D26AA" w:rsidRPr="00193DB7" w:rsidRDefault="001D26AA" w:rsidP="00BE24F0">
      <w:pPr>
        <w:spacing w:line="480" w:lineRule="auto"/>
        <w:jc w:val="both"/>
        <w:rPr>
          <w:rFonts w:ascii="Arial" w:hAnsi="Arial" w:cs="Arial"/>
          <w:sz w:val="24"/>
          <w:szCs w:val="24"/>
        </w:rPr>
      </w:pPr>
    </w:p>
    <w:p w:rsidR="0099371D" w:rsidRDefault="0099371D" w:rsidP="00C8390B">
      <w:pPr>
        <w:spacing w:line="480" w:lineRule="auto"/>
        <w:jc w:val="both"/>
        <w:rPr>
          <w:rFonts w:ascii="Arial" w:hAnsi="Arial" w:cs="Arial"/>
          <w:sz w:val="24"/>
          <w:szCs w:val="24"/>
        </w:rPr>
      </w:pPr>
    </w:p>
    <w:p w:rsidR="00C8390B" w:rsidRDefault="00C8390B" w:rsidP="00C8390B">
      <w:pPr>
        <w:spacing w:line="480" w:lineRule="auto"/>
        <w:rPr>
          <w:rFonts w:ascii="Arial" w:hAnsi="Arial" w:cs="Arial"/>
          <w:sz w:val="24"/>
          <w:szCs w:val="24"/>
        </w:rPr>
      </w:pPr>
    </w:p>
    <w:p w:rsidR="006E5A48" w:rsidRDefault="006E5A48" w:rsidP="00C8390B">
      <w:pPr>
        <w:spacing w:line="480" w:lineRule="auto"/>
        <w:rPr>
          <w:rFonts w:ascii="Arial" w:hAnsi="Arial" w:cs="Arial"/>
          <w:sz w:val="24"/>
          <w:szCs w:val="24"/>
        </w:rPr>
      </w:pPr>
    </w:p>
    <w:p w:rsidR="006E5A48" w:rsidRDefault="006E5A48" w:rsidP="00C8390B">
      <w:pPr>
        <w:spacing w:line="480" w:lineRule="auto"/>
        <w:rPr>
          <w:rFonts w:ascii="Arial" w:hAnsi="Arial" w:cs="Arial"/>
          <w:sz w:val="24"/>
          <w:szCs w:val="24"/>
        </w:rPr>
      </w:pPr>
    </w:p>
    <w:p w:rsidR="006E5A48" w:rsidRDefault="006E5A48" w:rsidP="00C8390B">
      <w:pPr>
        <w:spacing w:line="480" w:lineRule="auto"/>
        <w:rPr>
          <w:rFonts w:ascii="Arial" w:hAnsi="Arial" w:cs="Arial"/>
          <w:sz w:val="24"/>
          <w:szCs w:val="24"/>
        </w:rPr>
      </w:pPr>
    </w:p>
    <w:p w:rsidR="006E5A48" w:rsidRDefault="006E5A48" w:rsidP="00C8390B">
      <w:pPr>
        <w:spacing w:line="480" w:lineRule="auto"/>
        <w:rPr>
          <w:rFonts w:ascii="Arial" w:hAnsi="Arial" w:cs="Arial"/>
          <w:sz w:val="24"/>
          <w:szCs w:val="24"/>
        </w:rPr>
      </w:pPr>
    </w:p>
    <w:p w:rsidR="006E5A48" w:rsidRDefault="006E5A48" w:rsidP="00C8390B">
      <w:pPr>
        <w:spacing w:line="480" w:lineRule="auto"/>
        <w:rPr>
          <w:rFonts w:ascii="Arial" w:hAnsi="Arial" w:cs="Arial"/>
          <w:sz w:val="24"/>
          <w:szCs w:val="24"/>
        </w:rPr>
      </w:pPr>
    </w:p>
    <w:p w:rsidR="006E5A48" w:rsidRPr="006E5A48" w:rsidRDefault="006E5A48" w:rsidP="00C8390B">
      <w:pPr>
        <w:spacing w:line="480" w:lineRule="auto"/>
        <w:rPr>
          <w:rFonts w:ascii="Arial" w:hAnsi="Arial" w:cs="Arial"/>
          <w:b/>
          <w:sz w:val="24"/>
          <w:szCs w:val="24"/>
          <w:u w:val="single"/>
        </w:rPr>
      </w:pPr>
      <w:r w:rsidRPr="006E5A48">
        <w:rPr>
          <w:rFonts w:ascii="Arial" w:hAnsi="Arial" w:cs="Arial"/>
          <w:b/>
          <w:sz w:val="24"/>
          <w:szCs w:val="24"/>
          <w:u w:val="single"/>
        </w:rPr>
        <w:t>APPERANCES</w:t>
      </w:r>
    </w:p>
    <w:p w:rsidR="006E5A48" w:rsidRDefault="006E5A48" w:rsidP="00C8390B">
      <w:pPr>
        <w:spacing w:line="480" w:lineRule="auto"/>
        <w:rPr>
          <w:rFonts w:ascii="Arial" w:hAnsi="Arial" w:cs="Arial"/>
          <w:sz w:val="24"/>
          <w:szCs w:val="24"/>
        </w:rPr>
      </w:pPr>
      <w:r>
        <w:rPr>
          <w:rFonts w:ascii="Arial" w:hAnsi="Arial" w:cs="Arial"/>
          <w:sz w:val="24"/>
          <w:szCs w:val="24"/>
        </w:rPr>
        <w:t>1. For the 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Adv L.E Thobejane</w:t>
      </w:r>
    </w:p>
    <w:p w:rsidR="006E5A48" w:rsidRDefault="006E5A48" w:rsidP="00C8390B">
      <w:pPr>
        <w:spacing w:line="480" w:lineRule="auto"/>
        <w:rPr>
          <w:rFonts w:ascii="Arial" w:hAnsi="Arial" w:cs="Arial"/>
          <w:sz w:val="24"/>
          <w:szCs w:val="24"/>
        </w:rPr>
      </w:pPr>
      <w:r>
        <w:rPr>
          <w:rFonts w:ascii="Arial" w:hAnsi="Arial" w:cs="Arial"/>
          <w:sz w:val="24"/>
          <w:szCs w:val="24"/>
        </w:rPr>
        <w:t>2. 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t>: Adv DD Mosoma</w:t>
      </w:r>
    </w:p>
    <w:p w:rsidR="006E5A48" w:rsidRDefault="006E5A48" w:rsidP="00C8390B">
      <w:pPr>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Adv IT Ngwana</w:t>
      </w:r>
    </w:p>
    <w:p w:rsidR="006E5A48" w:rsidRDefault="006E5A48" w:rsidP="00C8390B">
      <w:pPr>
        <w:spacing w:line="480" w:lineRule="auto"/>
        <w:rPr>
          <w:rFonts w:ascii="Arial" w:hAnsi="Arial" w:cs="Arial"/>
          <w:sz w:val="24"/>
          <w:szCs w:val="24"/>
        </w:rPr>
      </w:pPr>
      <w:r>
        <w:rPr>
          <w:rFonts w:ascii="Arial" w:hAnsi="Arial" w:cs="Arial"/>
          <w:sz w:val="24"/>
          <w:szCs w:val="24"/>
        </w:rPr>
        <w:t>3. Date if hearing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 April 2022</w:t>
      </w:r>
    </w:p>
    <w:p w:rsidR="006E5A48" w:rsidRPr="00C8390B" w:rsidRDefault="006E5A48" w:rsidP="00C8390B">
      <w:pPr>
        <w:spacing w:line="480" w:lineRule="auto"/>
        <w:rPr>
          <w:rFonts w:ascii="Arial" w:hAnsi="Arial" w:cs="Arial"/>
          <w:sz w:val="24"/>
          <w:szCs w:val="24"/>
        </w:rPr>
      </w:pPr>
      <w:r>
        <w:rPr>
          <w:rFonts w:ascii="Arial" w:hAnsi="Arial" w:cs="Arial"/>
          <w:sz w:val="24"/>
          <w:szCs w:val="24"/>
        </w:rPr>
        <w:t>4. Date judgment delivered</w:t>
      </w:r>
      <w:r>
        <w:rPr>
          <w:rFonts w:ascii="Arial" w:hAnsi="Arial" w:cs="Arial"/>
          <w:sz w:val="24"/>
          <w:szCs w:val="24"/>
        </w:rPr>
        <w:tab/>
      </w:r>
      <w:r>
        <w:rPr>
          <w:rFonts w:ascii="Arial" w:hAnsi="Arial" w:cs="Arial"/>
          <w:sz w:val="24"/>
          <w:szCs w:val="24"/>
        </w:rPr>
        <w:tab/>
      </w:r>
      <w:r>
        <w:rPr>
          <w:rFonts w:ascii="Arial" w:hAnsi="Arial" w:cs="Arial"/>
          <w:sz w:val="24"/>
          <w:szCs w:val="24"/>
        </w:rPr>
        <w:tab/>
        <w:t>: 8 April 2022</w:t>
      </w:r>
    </w:p>
    <w:sectPr w:rsidR="006E5A48" w:rsidRPr="00C8390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A09" w:rsidRDefault="00CD3A09" w:rsidP="00C8390B">
      <w:pPr>
        <w:spacing w:after="0" w:line="240" w:lineRule="auto"/>
      </w:pPr>
      <w:r>
        <w:separator/>
      </w:r>
    </w:p>
  </w:endnote>
  <w:endnote w:type="continuationSeparator" w:id="0">
    <w:p w:rsidR="00CD3A09" w:rsidRDefault="00CD3A09" w:rsidP="00C8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A09" w:rsidRDefault="00CD3A09" w:rsidP="00C8390B">
      <w:pPr>
        <w:spacing w:after="0" w:line="240" w:lineRule="auto"/>
      </w:pPr>
      <w:r>
        <w:separator/>
      </w:r>
    </w:p>
  </w:footnote>
  <w:footnote w:type="continuationSeparator" w:id="0">
    <w:p w:rsidR="00CD3A09" w:rsidRDefault="00CD3A09" w:rsidP="00C8390B">
      <w:pPr>
        <w:spacing w:after="0" w:line="240" w:lineRule="auto"/>
      </w:pPr>
      <w:r>
        <w:continuationSeparator/>
      </w:r>
    </w:p>
  </w:footnote>
  <w:footnote w:id="1">
    <w:p w:rsidR="00C8390B" w:rsidRDefault="00C8390B">
      <w:pPr>
        <w:pStyle w:val="FootnoteText"/>
      </w:pPr>
      <w:r>
        <w:rPr>
          <w:rStyle w:val="FootnoteReference"/>
        </w:rPr>
        <w:footnoteRef/>
      </w:r>
      <w:r>
        <w:t xml:space="preserve"> </w:t>
      </w:r>
      <w:r w:rsidRPr="00396971">
        <w:rPr>
          <w:rFonts w:ascii="Arial" w:hAnsi="Arial" w:cs="Arial"/>
        </w:rPr>
        <w:t>Hereinafter called “the bank”.</w:t>
      </w:r>
    </w:p>
  </w:footnote>
  <w:footnote w:id="2">
    <w:p w:rsidR="00193F54" w:rsidRPr="00425FF4" w:rsidRDefault="00193F54" w:rsidP="00193F54">
      <w:pPr>
        <w:pStyle w:val="FootnoteText"/>
        <w:rPr>
          <w:lang w:val="en-ZA"/>
        </w:rPr>
      </w:pPr>
      <w:r>
        <w:rPr>
          <w:rStyle w:val="FootnoteReference"/>
        </w:rPr>
        <w:footnoteRef/>
      </w:r>
      <w:r w:rsidRPr="00425FF4">
        <w:rPr>
          <w:rFonts w:ascii="Arial" w:hAnsi="Arial" w:cs="Arial"/>
        </w:rPr>
        <w:t xml:space="preserve"> </w:t>
      </w:r>
      <w:r w:rsidRPr="00425FF4">
        <w:rPr>
          <w:rFonts w:ascii="Arial" w:hAnsi="Arial" w:cs="Arial"/>
          <w:lang w:val="en-ZA"/>
        </w:rPr>
        <w:t>Act 10 of 2013.</w:t>
      </w:r>
    </w:p>
  </w:footnote>
  <w:footnote w:id="3">
    <w:p w:rsidR="00EB4FA6" w:rsidRDefault="00EB4FA6">
      <w:pPr>
        <w:pStyle w:val="FootnoteText"/>
      </w:pPr>
      <w:r>
        <w:rPr>
          <w:rStyle w:val="FootnoteReference"/>
        </w:rPr>
        <w:footnoteRef/>
      </w:r>
      <w:r>
        <w:t xml:space="preserve"> </w:t>
      </w:r>
      <w:r w:rsidRPr="002676FC">
        <w:rPr>
          <w:rFonts w:ascii="Arial" w:hAnsi="Arial" w:cs="Arial"/>
        </w:rPr>
        <w:t>2010 (4) SA 468 (SCA).</w:t>
      </w:r>
    </w:p>
  </w:footnote>
  <w:footnote w:id="4">
    <w:p w:rsidR="00193F54" w:rsidRPr="00193F54" w:rsidRDefault="00193F54">
      <w:pPr>
        <w:pStyle w:val="FootnoteText"/>
        <w:rPr>
          <w:lang w:val="en-ZA"/>
        </w:rPr>
      </w:pPr>
      <w:r>
        <w:rPr>
          <w:rStyle w:val="FootnoteReference"/>
        </w:rPr>
        <w:footnoteRef/>
      </w:r>
      <w:r>
        <w:t xml:space="preserve"> </w:t>
      </w:r>
      <w:r w:rsidRPr="00193F54">
        <w:rPr>
          <w:rFonts w:ascii="Arial" w:hAnsi="Arial" w:cs="Arial"/>
          <w:lang w:val="en-ZA"/>
        </w:rPr>
        <w:t>Act 24 of 1936.</w:t>
      </w:r>
    </w:p>
  </w:footnote>
  <w:footnote w:id="5">
    <w:p w:rsidR="002676FC" w:rsidRPr="002676FC" w:rsidRDefault="002676FC">
      <w:pPr>
        <w:pStyle w:val="FootnoteText"/>
        <w:rPr>
          <w:lang w:val="en-ZA"/>
        </w:rPr>
      </w:pPr>
      <w:r>
        <w:rPr>
          <w:rStyle w:val="FootnoteReference"/>
        </w:rPr>
        <w:footnoteRef/>
      </w:r>
      <w:r>
        <w:t xml:space="preserve"> </w:t>
      </w:r>
      <w:r w:rsidRPr="002676FC">
        <w:rPr>
          <w:rFonts w:ascii="Arial" w:hAnsi="Arial" w:cs="Arial"/>
          <w:i/>
          <w:lang w:val="en-ZA"/>
        </w:rPr>
        <w:t>Gottschalk v Gouch</w:t>
      </w:r>
      <w:r w:rsidRPr="002676FC">
        <w:rPr>
          <w:rFonts w:ascii="Arial" w:hAnsi="Arial" w:cs="Arial"/>
          <w:lang w:val="en-ZA"/>
        </w:rPr>
        <w:t xml:space="preserve"> 1997 (4) SA 562 (C) 565B-F.</w:t>
      </w:r>
    </w:p>
  </w:footnote>
  <w:footnote w:id="6">
    <w:p w:rsidR="00AC6845" w:rsidRDefault="00AC6845">
      <w:pPr>
        <w:pStyle w:val="FootnoteText"/>
      </w:pPr>
      <w:r>
        <w:rPr>
          <w:rStyle w:val="FootnoteReference"/>
        </w:rPr>
        <w:footnoteRef/>
      </w:r>
      <w:r>
        <w:t xml:space="preserve"> </w:t>
      </w:r>
      <w:r w:rsidRPr="00193F54">
        <w:rPr>
          <w:rFonts w:ascii="Arial" w:hAnsi="Arial" w:cs="Arial"/>
        </w:rPr>
        <w:t>1979 (3) SA 1197 (O).</w:t>
      </w:r>
      <w:r w:rsidR="00291000">
        <w:t xml:space="preserve"> </w:t>
      </w:r>
      <w:r w:rsidR="00291000" w:rsidRPr="00291000">
        <w:rPr>
          <w:rFonts w:ascii="Arial" w:hAnsi="Arial" w:cs="Arial"/>
        </w:rPr>
        <w:t>See also Magid</w:t>
      </w:r>
      <w:r w:rsidR="002676FC">
        <w:rPr>
          <w:rFonts w:ascii="Arial" w:hAnsi="Arial" w:cs="Arial"/>
        </w:rPr>
        <w:t xml:space="preserve"> PAM</w:t>
      </w:r>
      <w:r w:rsidR="00291000" w:rsidRPr="00291000">
        <w:rPr>
          <w:rFonts w:ascii="Arial" w:hAnsi="Arial" w:cs="Arial"/>
          <w:i/>
        </w:rPr>
        <w:t xml:space="preserve"> et al </w:t>
      </w:r>
      <w:r w:rsidR="00291000" w:rsidRPr="00291000">
        <w:rPr>
          <w:rFonts w:ascii="Arial" w:hAnsi="Arial" w:cs="Arial"/>
        </w:rPr>
        <w:t xml:space="preserve">ed </w:t>
      </w:r>
      <w:r w:rsidR="00291000" w:rsidRPr="002676FC">
        <w:rPr>
          <w:rFonts w:ascii="Arial" w:hAnsi="Arial" w:cs="Arial"/>
          <w:i/>
        </w:rPr>
        <w:t>Meskin</w:t>
      </w:r>
      <w:r w:rsidR="00291000">
        <w:t xml:space="preserve"> </w:t>
      </w:r>
      <w:r w:rsidR="00291000" w:rsidRPr="00291000">
        <w:rPr>
          <w:rFonts w:ascii="Arial" w:hAnsi="Arial" w:cs="Arial"/>
          <w:i/>
        </w:rPr>
        <w:t>Insolvency Law and its Operation in Winding-up</w:t>
      </w:r>
      <w:r w:rsidR="00291000">
        <w:t xml:space="preserve"> </w:t>
      </w:r>
      <w:r w:rsidR="00291000" w:rsidRPr="00291000">
        <w:rPr>
          <w:rFonts w:ascii="Arial" w:hAnsi="Arial" w:cs="Arial"/>
        </w:rPr>
        <w:t>Lexis Nexis 2.2 page 2-58.</w:t>
      </w:r>
    </w:p>
  </w:footnote>
  <w:footnote w:id="7">
    <w:p w:rsidR="006C70FF" w:rsidRDefault="006C70FF" w:rsidP="006C70FF">
      <w:pPr>
        <w:pStyle w:val="FootnoteText"/>
      </w:pPr>
      <w:r>
        <w:rPr>
          <w:rStyle w:val="FootnoteReference"/>
        </w:rPr>
        <w:footnoteRef/>
      </w:r>
      <w:r>
        <w:t xml:space="preserve"> </w:t>
      </w:r>
      <w:r w:rsidRPr="00291000">
        <w:rPr>
          <w:rFonts w:ascii="Arial" w:hAnsi="Arial" w:cs="Arial"/>
        </w:rPr>
        <w:t>At 1203-1205.</w:t>
      </w:r>
      <w:r>
        <w:t xml:space="preserve"> </w:t>
      </w:r>
    </w:p>
  </w:footnote>
  <w:footnote w:id="8">
    <w:p w:rsidR="00F1621C" w:rsidRPr="00F1621C" w:rsidRDefault="00F1621C" w:rsidP="00F1621C">
      <w:pPr>
        <w:pStyle w:val="FootnoteText"/>
        <w:rPr>
          <w:lang w:val="en-ZA"/>
        </w:rPr>
      </w:pPr>
      <w:r>
        <w:rPr>
          <w:rStyle w:val="FootnoteReference"/>
        </w:rPr>
        <w:footnoteRef/>
      </w:r>
      <w:r>
        <w:t xml:space="preserve"> </w:t>
      </w:r>
      <w:r w:rsidRPr="00F1621C">
        <w:rPr>
          <w:rFonts w:ascii="Arial" w:hAnsi="Arial" w:cs="Arial"/>
          <w:i/>
          <w:lang w:val="en-ZA"/>
        </w:rPr>
        <w:t>African Farms and Townships Ltd v Cape Town Municipality</w:t>
      </w:r>
      <w:r w:rsidRPr="00F1621C">
        <w:rPr>
          <w:rFonts w:ascii="Arial" w:hAnsi="Arial" w:cs="Arial"/>
          <w:lang w:val="en-ZA"/>
        </w:rPr>
        <w:t xml:space="preserve"> 1963 (2) SA 555 (A) 563D-H.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003743"/>
      <w:docPartObj>
        <w:docPartGallery w:val="Page Numbers (Top of Page)"/>
        <w:docPartUnique/>
      </w:docPartObj>
    </w:sdtPr>
    <w:sdtEndPr>
      <w:rPr>
        <w:noProof/>
      </w:rPr>
    </w:sdtEndPr>
    <w:sdtContent>
      <w:p w:rsidR="0063260E" w:rsidRDefault="0063260E">
        <w:pPr>
          <w:pStyle w:val="Header"/>
          <w:jc w:val="center"/>
        </w:pPr>
        <w:r>
          <w:fldChar w:fldCharType="begin"/>
        </w:r>
        <w:r>
          <w:instrText xml:space="preserve"> PAGE   \* MERGEFORMAT </w:instrText>
        </w:r>
        <w:r>
          <w:fldChar w:fldCharType="separate"/>
        </w:r>
        <w:r w:rsidR="00CD3A09">
          <w:rPr>
            <w:noProof/>
          </w:rPr>
          <w:t>1</w:t>
        </w:r>
        <w:r>
          <w:rPr>
            <w:noProof/>
          </w:rPr>
          <w:fldChar w:fldCharType="end"/>
        </w:r>
      </w:p>
    </w:sdtContent>
  </w:sdt>
  <w:p w:rsidR="0063260E" w:rsidRDefault="006326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FC5"/>
    <w:multiLevelType w:val="hybridMultilevel"/>
    <w:tmpl w:val="77FA1452"/>
    <w:lvl w:ilvl="0" w:tplc="5CE65C3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6BBD0F04"/>
    <w:multiLevelType w:val="hybridMultilevel"/>
    <w:tmpl w:val="741E0F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0B"/>
    <w:rsid w:val="00077302"/>
    <w:rsid w:val="00084C1A"/>
    <w:rsid w:val="000C7BE1"/>
    <w:rsid w:val="00105A3E"/>
    <w:rsid w:val="001248E9"/>
    <w:rsid w:val="00193DB7"/>
    <w:rsid w:val="00193F54"/>
    <w:rsid w:val="001B2897"/>
    <w:rsid w:val="001D26AA"/>
    <w:rsid w:val="002654FA"/>
    <w:rsid w:val="002676FC"/>
    <w:rsid w:val="00291000"/>
    <w:rsid w:val="00294F20"/>
    <w:rsid w:val="002B188E"/>
    <w:rsid w:val="002B7265"/>
    <w:rsid w:val="002C7FA0"/>
    <w:rsid w:val="002E0577"/>
    <w:rsid w:val="002E1FB6"/>
    <w:rsid w:val="00386CE1"/>
    <w:rsid w:val="00396971"/>
    <w:rsid w:val="003A6E06"/>
    <w:rsid w:val="00421B81"/>
    <w:rsid w:val="00425FF4"/>
    <w:rsid w:val="004F70C2"/>
    <w:rsid w:val="0057525F"/>
    <w:rsid w:val="005E54BE"/>
    <w:rsid w:val="005F0B82"/>
    <w:rsid w:val="0063260E"/>
    <w:rsid w:val="00685985"/>
    <w:rsid w:val="0069024C"/>
    <w:rsid w:val="006C70FF"/>
    <w:rsid w:val="006E5A48"/>
    <w:rsid w:val="00713ADA"/>
    <w:rsid w:val="00762E14"/>
    <w:rsid w:val="007B2A57"/>
    <w:rsid w:val="00803C7E"/>
    <w:rsid w:val="00883338"/>
    <w:rsid w:val="008C1CFA"/>
    <w:rsid w:val="008E0C48"/>
    <w:rsid w:val="008F5539"/>
    <w:rsid w:val="0099371D"/>
    <w:rsid w:val="009E3579"/>
    <w:rsid w:val="00A43B49"/>
    <w:rsid w:val="00AB2CF4"/>
    <w:rsid w:val="00AC29C5"/>
    <w:rsid w:val="00AC6845"/>
    <w:rsid w:val="00AF35B1"/>
    <w:rsid w:val="00B12343"/>
    <w:rsid w:val="00B26091"/>
    <w:rsid w:val="00B26D1C"/>
    <w:rsid w:val="00B33D2B"/>
    <w:rsid w:val="00B42F45"/>
    <w:rsid w:val="00B74333"/>
    <w:rsid w:val="00BE24F0"/>
    <w:rsid w:val="00C05A3D"/>
    <w:rsid w:val="00C8390B"/>
    <w:rsid w:val="00C940C9"/>
    <w:rsid w:val="00CB35BA"/>
    <w:rsid w:val="00CB36BB"/>
    <w:rsid w:val="00CD2E2D"/>
    <w:rsid w:val="00CD3A09"/>
    <w:rsid w:val="00CE233E"/>
    <w:rsid w:val="00D14062"/>
    <w:rsid w:val="00D17A7A"/>
    <w:rsid w:val="00D36A67"/>
    <w:rsid w:val="00DE7C8C"/>
    <w:rsid w:val="00E929F9"/>
    <w:rsid w:val="00EA4647"/>
    <w:rsid w:val="00EA759B"/>
    <w:rsid w:val="00EB4FA6"/>
    <w:rsid w:val="00F10CC7"/>
    <w:rsid w:val="00F1621C"/>
    <w:rsid w:val="00F21A72"/>
    <w:rsid w:val="00F31A56"/>
    <w:rsid w:val="00F44ABE"/>
    <w:rsid w:val="00F91B76"/>
    <w:rsid w:val="00FD5FC0"/>
    <w:rsid w:val="00FE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8DA1D-A18B-456E-BC8E-4D9728DE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39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90B"/>
    <w:rPr>
      <w:sz w:val="20"/>
      <w:szCs w:val="20"/>
    </w:rPr>
  </w:style>
  <w:style w:type="character" w:styleId="FootnoteReference">
    <w:name w:val="footnote reference"/>
    <w:basedOn w:val="DefaultParagraphFont"/>
    <w:uiPriority w:val="99"/>
    <w:semiHidden/>
    <w:unhideWhenUsed/>
    <w:rsid w:val="00C8390B"/>
    <w:rPr>
      <w:vertAlign w:val="superscript"/>
    </w:rPr>
  </w:style>
  <w:style w:type="paragraph" w:styleId="ListParagraph">
    <w:name w:val="List Paragraph"/>
    <w:basedOn w:val="Normal"/>
    <w:uiPriority w:val="34"/>
    <w:qFormat/>
    <w:rsid w:val="00CB35BA"/>
    <w:pPr>
      <w:ind w:left="720"/>
      <w:contextualSpacing/>
    </w:pPr>
  </w:style>
  <w:style w:type="paragraph" w:styleId="BalloonText">
    <w:name w:val="Balloon Text"/>
    <w:basedOn w:val="Normal"/>
    <w:link w:val="BalloonTextChar"/>
    <w:uiPriority w:val="99"/>
    <w:semiHidden/>
    <w:unhideWhenUsed/>
    <w:rsid w:val="00CD2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E2D"/>
    <w:rPr>
      <w:rFonts w:ascii="Segoe UI" w:hAnsi="Segoe UI" w:cs="Segoe UI"/>
      <w:sz w:val="18"/>
      <w:szCs w:val="18"/>
    </w:rPr>
  </w:style>
  <w:style w:type="paragraph" w:styleId="Header">
    <w:name w:val="header"/>
    <w:basedOn w:val="Normal"/>
    <w:link w:val="HeaderChar"/>
    <w:uiPriority w:val="99"/>
    <w:unhideWhenUsed/>
    <w:rsid w:val="00632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60E"/>
  </w:style>
  <w:style w:type="paragraph" w:styleId="Footer">
    <w:name w:val="footer"/>
    <w:basedOn w:val="Normal"/>
    <w:link w:val="FooterChar"/>
    <w:uiPriority w:val="99"/>
    <w:unhideWhenUsed/>
    <w:rsid w:val="00632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19C78.FF7A9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CAE37-3731-422C-BA9D-0707C5F7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 Muller</dc:creator>
  <cp:keywords/>
  <dc:description/>
  <cp:lastModifiedBy>Kgothatso Moabelo</cp:lastModifiedBy>
  <cp:revision>2</cp:revision>
  <cp:lastPrinted>2022-04-07T12:47:00Z</cp:lastPrinted>
  <dcterms:created xsi:type="dcterms:W3CDTF">2022-04-28T06:33:00Z</dcterms:created>
  <dcterms:modified xsi:type="dcterms:W3CDTF">2022-04-28T06:33:00Z</dcterms:modified>
</cp:coreProperties>
</file>