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B8" w:rsidRPr="00EB40FB" w:rsidRDefault="004D1AB3" w:rsidP="00BA4DFA">
      <w:pPr>
        <w:pStyle w:val="Heading2"/>
        <w:ind w:left="2880"/>
        <w:jc w:val="both"/>
        <w:rPr>
          <w:rFonts w:ascii="Arial" w:eastAsia="Times New Roman" w:hAnsi="Arial" w:cs="Arial"/>
          <w:b w:val="0"/>
          <w:color w:val="auto"/>
          <w:sz w:val="24"/>
          <w:szCs w:val="24"/>
          <w:lang w:val="en-US"/>
        </w:rPr>
      </w:pPr>
      <w:bookmarkStart w:id="0" w:name="_GoBack"/>
      <w:bookmarkEnd w:id="0"/>
      <w:r w:rsidRPr="00EB40FB">
        <w:rPr>
          <w:rFonts w:ascii="Arial" w:eastAsia="Times New Roman" w:hAnsi="Arial" w:cs="Arial"/>
          <w:sz w:val="24"/>
          <w:szCs w:val="24"/>
          <w:lang w:val="en-US"/>
        </w:rPr>
        <w:t xml:space="preserve">      </w:t>
      </w:r>
      <w:r w:rsidR="009839B8" w:rsidRPr="00EB40FB">
        <w:rPr>
          <w:rFonts w:ascii="Arial" w:eastAsia="Times New Roman" w:hAnsi="Arial" w:cs="Arial"/>
          <w:b w:val="0"/>
          <w:color w:val="auto"/>
          <w:sz w:val="24"/>
          <w:szCs w:val="24"/>
          <w:lang w:val="en-US"/>
        </w:rPr>
        <w:t>REPUBLIC OF SOUTH AFRICA</w:t>
      </w:r>
    </w:p>
    <w:p w:rsidR="009839B8" w:rsidRPr="00EB40FB" w:rsidRDefault="009839B8" w:rsidP="00A95EA0">
      <w:pPr>
        <w:spacing w:after="0" w:line="240" w:lineRule="auto"/>
        <w:jc w:val="center"/>
        <w:rPr>
          <w:rFonts w:ascii="Arial" w:eastAsia="Times New Roman" w:hAnsi="Arial" w:cs="Arial"/>
          <w:sz w:val="24"/>
          <w:szCs w:val="24"/>
          <w:lang w:val="en-US"/>
        </w:rPr>
      </w:pPr>
      <w:r w:rsidRPr="00EB40FB">
        <w:rPr>
          <w:rFonts w:ascii="Arial" w:eastAsia="Times New Roman" w:hAnsi="Arial" w:cs="Arial"/>
          <w:noProof/>
          <w:sz w:val="24"/>
          <w:szCs w:val="24"/>
          <w:lang w:eastAsia="en-ZA"/>
        </w:rPr>
        <w:drawing>
          <wp:inline distT="0" distB="0" distL="0" distR="0">
            <wp:extent cx="11620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583" cy="1076819"/>
                    </a:xfrm>
                    <a:prstGeom prst="rect">
                      <a:avLst/>
                    </a:prstGeom>
                    <a:noFill/>
                    <a:ln>
                      <a:noFill/>
                    </a:ln>
                  </pic:spPr>
                </pic:pic>
              </a:graphicData>
            </a:graphic>
          </wp:inline>
        </w:drawing>
      </w:r>
    </w:p>
    <w:p w:rsidR="00FD2D7C" w:rsidRPr="00EB40FB" w:rsidRDefault="00FD2D7C" w:rsidP="00A95EA0">
      <w:pPr>
        <w:spacing w:after="0" w:line="240" w:lineRule="auto"/>
        <w:jc w:val="center"/>
        <w:rPr>
          <w:rFonts w:ascii="Arial" w:eastAsia="Times New Roman" w:hAnsi="Arial" w:cs="Arial"/>
          <w:sz w:val="24"/>
          <w:szCs w:val="24"/>
          <w:lang w:val="en-US"/>
        </w:rPr>
      </w:pPr>
    </w:p>
    <w:p w:rsidR="00C30EF7" w:rsidRDefault="009839B8" w:rsidP="00D0428C">
      <w:pPr>
        <w:spacing w:after="0" w:line="240" w:lineRule="auto"/>
        <w:jc w:val="center"/>
        <w:rPr>
          <w:rFonts w:ascii="Arial" w:eastAsia="Times New Roman" w:hAnsi="Arial" w:cs="Arial"/>
          <w:sz w:val="24"/>
          <w:szCs w:val="24"/>
          <w:lang w:val="en-US"/>
        </w:rPr>
      </w:pPr>
      <w:r w:rsidRPr="00EB40FB">
        <w:rPr>
          <w:rFonts w:ascii="Arial" w:eastAsia="Times New Roman" w:hAnsi="Arial" w:cs="Arial"/>
          <w:sz w:val="24"/>
          <w:szCs w:val="24"/>
          <w:lang w:val="en-US"/>
        </w:rPr>
        <w:t>IN THE HIGH COURT OF SOUTH AFRICA</w:t>
      </w:r>
    </w:p>
    <w:p w:rsidR="00D62FFB" w:rsidRPr="00EB40FB" w:rsidRDefault="00D62FFB" w:rsidP="00D0428C">
      <w:pPr>
        <w:spacing w:after="0" w:line="240" w:lineRule="auto"/>
        <w:jc w:val="center"/>
        <w:rPr>
          <w:rFonts w:ascii="Arial" w:eastAsia="Times New Roman" w:hAnsi="Arial" w:cs="Arial"/>
          <w:sz w:val="24"/>
          <w:szCs w:val="24"/>
          <w:lang w:val="en-US"/>
        </w:rPr>
      </w:pPr>
    </w:p>
    <w:p w:rsidR="00BB38FC" w:rsidRPr="00EB40FB" w:rsidRDefault="009839B8" w:rsidP="00A95EA0">
      <w:pPr>
        <w:spacing w:after="0" w:line="240" w:lineRule="auto"/>
        <w:jc w:val="center"/>
        <w:rPr>
          <w:rFonts w:ascii="Arial" w:eastAsia="Times New Roman" w:hAnsi="Arial" w:cs="Arial"/>
          <w:sz w:val="24"/>
          <w:szCs w:val="24"/>
          <w:lang w:val="en-US"/>
        </w:rPr>
      </w:pPr>
      <w:r w:rsidRPr="00EB40FB">
        <w:rPr>
          <w:rFonts w:ascii="Arial" w:eastAsia="Times New Roman" w:hAnsi="Arial" w:cs="Arial"/>
          <w:sz w:val="24"/>
          <w:szCs w:val="24"/>
          <w:lang w:val="en-US"/>
        </w:rPr>
        <w:t>(LIMPOPO DIVISION, POLOKWANE)</w:t>
      </w:r>
    </w:p>
    <w:p w:rsidR="00FD2D7C" w:rsidRPr="00EB40FB" w:rsidRDefault="00FD2D7C" w:rsidP="00A95EA0">
      <w:pPr>
        <w:spacing w:after="0" w:line="240" w:lineRule="auto"/>
        <w:jc w:val="center"/>
        <w:rPr>
          <w:rFonts w:ascii="Arial" w:eastAsia="Times New Roman" w:hAnsi="Arial" w:cs="Arial"/>
          <w:sz w:val="24"/>
          <w:szCs w:val="24"/>
          <w:lang w:val="en-US"/>
        </w:rPr>
      </w:pPr>
    </w:p>
    <w:p w:rsidR="00C30EF7" w:rsidRPr="00EB40FB" w:rsidRDefault="00C30EF7" w:rsidP="00D0428C">
      <w:pPr>
        <w:spacing w:after="0" w:line="240" w:lineRule="auto"/>
        <w:rPr>
          <w:rFonts w:ascii="Arial" w:eastAsia="Times New Roman" w:hAnsi="Arial" w:cs="Arial"/>
          <w:sz w:val="24"/>
          <w:szCs w:val="24"/>
          <w:lang w:val="en-US"/>
        </w:rPr>
      </w:pPr>
    </w:p>
    <w:p w:rsidR="009839B8" w:rsidRPr="00EB40FB" w:rsidRDefault="009B1C5A"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noProof/>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119380</wp:posOffset>
                </wp:positionV>
                <wp:extent cx="2987040" cy="12001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00150"/>
                        </a:xfrm>
                        <a:prstGeom prst="rect">
                          <a:avLst/>
                        </a:prstGeom>
                        <a:solidFill>
                          <a:srgbClr val="FFFFFF"/>
                        </a:solidFill>
                        <a:ln w="9525">
                          <a:solidFill>
                            <a:srgbClr val="000000"/>
                          </a:solidFill>
                          <a:miter lim="800000"/>
                          <a:headEnd/>
                          <a:tailEnd/>
                        </a:ln>
                      </wps:spPr>
                      <wps:txbx>
                        <w:txbxContent>
                          <w:p w:rsidR="00E86910" w:rsidRPr="00B102D4" w:rsidRDefault="00E86910"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REPORTABLE: YES/NO</w:t>
                            </w:r>
                          </w:p>
                          <w:p w:rsidR="00E86910" w:rsidRPr="00B102D4" w:rsidRDefault="00E86910"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OF INTEREST TO THE JUDGES: YES/NO</w:t>
                            </w:r>
                          </w:p>
                          <w:p w:rsidR="00E86910" w:rsidRPr="00B102D4" w:rsidRDefault="00E86910"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REVISED.</w:t>
                            </w:r>
                          </w:p>
                          <w:p w:rsidR="00E86910" w:rsidRDefault="00E86910" w:rsidP="009839B8">
                            <w:pPr>
                              <w:rPr>
                                <w:rFonts w:ascii="Arial" w:hAnsi="Arial" w:cs="Arial"/>
                                <w:sz w:val="18"/>
                                <w:szCs w:val="18"/>
                              </w:rPr>
                            </w:pPr>
                            <w:r>
                              <w:rPr>
                                <w:rFonts w:ascii="Arial" w:hAnsi="Arial" w:cs="Arial"/>
                                <w:sz w:val="18"/>
                                <w:szCs w:val="18"/>
                              </w:rPr>
                              <w:t xml:space="preserve"> </w:t>
                            </w:r>
                          </w:p>
                          <w:p w:rsidR="00E86910" w:rsidRDefault="00E86910" w:rsidP="009839B8">
                            <w:pPr>
                              <w:rPr>
                                <w:rFonts w:ascii="Arial" w:hAnsi="Arial" w:cs="Arial"/>
                                <w:sz w:val="18"/>
                                <w:szCs w:val="18"/>
                              </w:rPr>
                            </w:pPr>
                            <w:r>
                              <w:rPr>
                                <w:rFonts w:ascii="Arial" w:hAnsi="Arial" w:cs="Arial"/>
                                <w:sz w:val="18"/>
                                <w:szCs w:val="18"/>
                              </w:rPr>
                              <w:t xml:space="preserve">Signature    </w:t>
                            </w:r>
                            <w:r w:rsidRPr="00B102D4">
                              <w:rPr>
                                <w:rFonts w:ascii="Arial" w:hAnsi="Arial" w:cs="Arial"/>
                                <w:sz w:val="18"/>
                                <w:szCs w:val="18"/>
                              </w:rPr>
                              <w:t>…………………</w:t>
                            </w:r>
                            <w:r>
                              <w:rPr>
                                <w:rFonts w:ascii="Arial" w:hAnsi="Arial" w:cs="Arial"/>
                                <w:sz w:val="18"/>
                                <w:szCs w:val="18"/>
                              </w:rPr>
                              <w:t>….</w:t>
                            </w:r>
                            <w:r w:rsidRPr="00B102D4">
                              <w:rPr>
                                <w:rFonts w:ascii="Arial" w:hAnsi="Arial" w:cs="Arial"/>
                                <w:sz w:val="18"/>
                                <w:szCs w:val="18"/>
                              </w:rPr>
                              <w:tab/>
                            </w:r>
                            <w:r w:rsidRPr="00B102D4">
                              <w:rPr>
                                <w:rFonts w:ascii="Arial" w:hAnsi="Arial" w:cs="Arial"/>
                                <w:sz w:val="18"/>
                                <w:szCs w:val="18"/>
                              </w:rPr>
                              <w:tab/>
                            </w:r>
                          </w:p>
                          <w:p w:rsidR="00E86910" w:rsidRDefault="00E86910" w:rsidP="009839B8">
                            <w:pPr>
                              <w:rPr>
                                <w:rFonts w:ascii="Arial" w:hAnsi="Arial" w:cs="Arial"/>
                                <w:sz w:val="18"/>
                                <w:szCs w:val="18"/>
                              </w:rPr>
                            </w:pPr>
                            <w:r>
                              <w:rPr>
                                <w:rFonts w:ascii="Arial" w:hAnsi="Arial" w:cs="Arial"/>
                                <w:sz w:val="18"/>
                                <w:szCs w:val="18"/>
                              </w:rPr>
                              <w:t>Date</w:t>
                            </w:r>
                            <w:r w:rsidRPr="00B102D4">
                              <w:rPr>
                                <w:rFonts w:ascii="Arial" w:hAnsi="Arial" w:cs="Arial"/>
                                <w:sz w:val="18"/>
                                <w:szCs w:val="18"/>
                              </w:rPr>
                              <w:t>…………………….</w:t>
                            </w:r>
                          </w:p>
                          <w:p w:rsidR="00E86910" w:rsidRDefault="00E86910" w:rsidP="009839B8">
                            <w:pPr>
                              <w:ind w:left="360"/>
                              <w:rPr>
                                <w:rFonts w:ascii="Arial" w:hAnsi="Arial" w:cs="Arial"/>
                                <w:sz w:val="18"/>
                                <w:szCs w:val="18"/>
                              </w:rPr>
                            </w:pPr>
                          </w:p>
                          <w:p w:rsidR="00E86910" w:rsidRDefault="00E86910" w:rsidP="009839B8">
                            <w:pPr>
                              <w:ind w:left="360"/>
                              <w:rPr>
                                <w:rFonts w:ascii="Arial" w:hAnsi="Arial" w:cs="Arial"/>
                                <w:sz w:val="18"/>
                                <w:szCs w:val="18"/>
                              </w:rPr>
                            </w:pPr>
                          </w:p>
                          <w:p w:rsidR="00E86910" w:rsidRPr="00B102D4" w:rsidRDefault="00E86910" w:rsidP="009839B8">
                            <w:pPr>
                              <w:ind w:left="360"/>
                              <w:rPr>
                                <w:rFonts w:ascii="Arial" w:hAnsi="Arial" w:cs="Arial"/>
                                <w:sz w:val="18"/>
                                <w:szCs w:val="18"/>
                              </w:rPr>
                            </w:pPr>
                          </w:p>
                          <w:p w:rsidR="00E86910" w:rsidRPr="00B102D4" w:rsidRDefault="00E86910" w:rsidP="009839B8">
                            <w:pPr>
                              <w:ind w:left="360"/>
                              <w:rPr>
                                <w:rFonts w:ascii="Arial" w:hAnsi="Arial" w:cs="Arial"/>
                                <w:sz w:val="18"/>
                                <w:szCs w:val="18"/>
                              </w:rPr>
                            </w:pPr>
                            <w:r>
                              <w:rPr>
                                <w:rFonts w:ascii="Arial" w:hAnsi="Arial" w:cs="Arial"/>
                                <w:sz w:val="18"/>
                                <w:szCs w:val="18"/>
                              </w:rPr>
                              <w:t>DATE…………</w:t>
                            </w:r>
                            <w:r>
                              <w:rPr>
                                <w:rFonts w:ascii="Arial" w:hAnsi="Arial" w:cs="Arial"/>
                                <w:sz w:val="18"/>
                                <w:szCs w:val="18"/>
                              </w:rPr>
                              <w:tab/>
                              <w:t xml:space="preserve">       S</w:t>
                            </w:r>
                            <w:r w:rsidRPr="00B102D4">
                              <w:rPr>
                                <w:rFonts w:ascii="Arial" w:hAnsi="Arial" w:cs="Arial"/>
                                <w:sz w:val="18"/>
                                <w:szCs w:val="18"/>
                              </w:rPr>
                              <w:t>IGNATURE</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23.25pt;margin-top:9.4pt;width:235.2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w1KQIAAFE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">
                <v:textbox>
                  <w:txbxContent>
                    <w:p w:rsidR="00E86910" w:rsidRPr="00B102D4" w:rsidRDefault="00E86910"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REPORTABLE: YES/NO</w:t>
                      </w:r>
                    </w:p>
                    <w:p w:rsidR="00E86910" w:rsidRPr="00B102D4" w:rsidRDefault="00E86910"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OF INTEREST TO THE JUDGES: YES/NO</w:t>
                      </w:r>
                    </w:p>
                    <w:p w:rsidR="00E86910" w:rsidRPr="00B102D4" w:rsidRDefault="00E86910"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REVISED.</w:t>
                      </w:r>
                    </w:p>
                    <w:p w:rsidR="00E86910" w:rsidRDefault="00E86910" w:rsidP="009839B8">
                      <w:pPr>
                        <w:rPr>
                          <w:rFonts w:ascii="Arial" w:hAnsi="Arial" w:cs="Arial"/>
                          <w:sz w:val="18"/>
                          <w:szCs w:val="18"/>
                        </w:rPr>
                      </w:pPr>
                      <w:r>
                        <w:rPr>
                          <w:rFonts w:ascii="Arial" w:hAnsi="Arial" w:cs="Arial"/>
                          <w:sz w:val="18"/>
                          <w:szCs w:val="18"/>
                        </w:rPr>
                        <w:t xml:space="preserve"> </w:t>
                      </w:r>
                    </w:p>
                    <w:p w:rsidR="00E86910" w:rsidRDefault="00E86910" w:rsidP="009839B8">
                      <w:pPr>
                        <w:rPr>
                          <w:rFonts w:ascii="Arial" w:hAnsi="Arial" w:cs="Arial"/>
                          <w:sz w:val="18"/>
                          <w:szCs w:val="18"/>
                        </w:rPr>
                      </w:pPr>
                      <w:r>
                        <w:rPr>
                          <w:rFonts w:ascii="Arial" w:hAnsi="Arial" w:cs="Arial"/>
                          <w:sz w:val="18"/>
                          <w:szCs w:val="18"/>
                        </w:rPr>
                        <w:t xml:space="preserve">Signature    </w:t>
                      </w:r>
                      <w:r w:rsidRPr="00B102D4">
                        <w:rPr>
                          <w:rFonts w:ascii="Arial" w:hAnsi="Arial" w:cs="Arial"/>
                          <w:sz w:val="18"/>
                          <w:szCs w:val="18"/>
                        </w:rPr>
                        <w:t>…………………</w:t>
                      </w:r>
                      <w:r>
                        <w:rPr>
                          <w:rFonts w:ascii="Arial" w:hAnsi="Arial" w:cs="Arial"/>
                          <w:sz w:val="18"/>
                          <w:szCs w:val="18"/>
                        </w:rPr>
                        <w:t>….</w:t>
                      </w:r>
                      <w:r w:rsidRPr="00B102D4">
                        <w:rPr>
                          <w:rFonts w:ascii="Arial" w:hAnsi="Arial" w:cs="Arial"/>
                          <w:sz w:val="18"/>
                          <w:szCs w:val="18"/>
                        </w:rPr>
                        <w:tab/>
                      </w:r>
                      <w:r w:rsidRPr="00B102D4">
                        <w:rPr>
                          <w:rFonts w:ascii="Arial" w:hAnsi="Arial" w:cs="Arial"/>
                          <w:sz w:val="18"/>
                          <w:szCs w:val="18"/>
                        </w:rPr>
                        <w:tab/>
                      </w:r>
                    </w:p>
                    <w:p w:rsidR="00E86910" w:rsidRDefault="00E86910" w:rsidP="009839B8">
                      <w:pPr>
                        <w:rPr>
                          <w:rFonts w:ascii="Arial" w:hAnsi="Arial" w:cs="Arial"/>
                          <w:sz w:val="18"/>
                          <w:szCs w:val="18"/>
                        </w:rPr>
                      </w:pPr>
                      <w:r>
                        <w:rPr>
                          <w:rFonts w:ascii="Arial" w:hAnsi="Arial" w:cs="Arial"/>
                          <w:sz w:val="18"/>
                          <w:szCs w:val="18"/>
                        </w:rPr>
                        <w:t>Date</w:t>
                      </w:r>
                      <w:r w:rsidRPr="00B102D4">
                        <w:rPr>
                          <w:rFonts w:ascii="Arial" w:hAnsi="Arial" w:cs="Arial"/>
                          <w:sz w:val="18"/>
                          <w:szCs w:val="18"/>
                        </w:rPr>
                        <w:t>…………………….</w:t>
                      </w:r>
                    </w:p>
                    <w:p w:rsidR="00E86910" w:rsidRDefault="00E86910" w:rsidP="009839B8">
                      <w:pPr>
                        <w:ind w:left="360"/>
                        <w:rPr>
                          <w:rFonts w:ascii="Arial" w:hAnsi="Arial" w:cs="Arial"/>
                          <w:sz w:val="18"/>
                          <w:szCs w:val="18"/>
                        </w:rPr>
                      </w:pPr>
                    </w:p>
                    <w:p w:rsidR="00E86910" w:rsidRDefault="00E86910" w:rsidP="009839B8">
                      <w:pPr>
                        <w:ind w:left="360"/>
                        <w:rPr>
                          <w:rFonts w:ascii="Arial" w:hAnsi="Arial" w:cs="Arial"/>
                          <w:sz w:val="18"/>
                          <w:szCs w:val="18"/>
                        </w:rPr>
                      </w:pPr>
                    </w:p>
                    <w:p w:rsidR="00E86910" w:rsidRPr="00B102D4" w:rsidRDefault="00E86910" w:rsidP="009839B8">
                      <w:pPr>
                        <w:ind w:left="360"/>
                        <w:rPr>
                          <w:rFonts w:ascii="Arial" w:hAnsi="Arial" w:cs="Arial"/>
                          <w:sz w:val="18"/>
                          <w:szCs w:val="18"/>
                        </w:rPr>
                      </w:pPr>
                    </w:p>
                    <w:p w:rsidR="00E86910" w:rsidRPr="00B102D4" w:rsidRDefault="00E86910" w:rsidP="009839B8">
                      <w:pPr>
                        <w:ind w:left="360"/>
                        <w:rPr>
                          <w:rFonts w:ascii="Arial" w:hAnsi="Arial" w:cs="Arial"/>
                          <w:sz w:val="18"/>
                          <w:szCs w:val="18"/>
                        </w:rPr>
                      </w:pPr>
                      <w:r>
                        <w:rPr>
                          <w:rFonts w:ascii="Arial" w:hAnsi="Arial" w:cs="Arial"/>
                          <w:sz w:val="18"/>
                          <w:szCs w:val="18"/>
                        </w:rPr>
                        <w:t>DATE…………</w:t>
                      </w:r>
                      <w:r>
                        <w:rPr>
                          <w:rFonts w:ascii="Arial" w:hAnsi="Arial" w:cs="Arial"/>
                          <w:sz w:val="18"/>
                          <w:szCs w:val="18"/>
                        </w:rPr>
                        <w:tab/>
                        <w:t xml:space="preserve">       S</w:t>
                      </w:r>
                      <w:r w:rsidRPr="00B102D4">
                        <w:rPr>
                          <w:rFonts w:ascii="Arial" w:hAnsi="Arial" w:cs="Arial"/>
                          <w:sz w:val="18"/>
                          <w:szCs w:val="18"/>
                        </w:rPr>
                        <w:t>IGNATURE</w:t>
                      </w:r>
                      <w:proofErr w:type="gramStart"/>
                      <w:r>
                        <w:rPr>
                          <w:rFonts w:ascii="Arial" w:hAnsi="Arial" w:cs="Arial"/>
                          <w:sz w:val="18"/>
                          <w:szCs w:val="18"/>
                        </w:rPr>
                        <w:t>:……</w:t>
                      </w:r>
                      <w:proofErr w:type="gramEnd"/>
                    </w:p>
                  </w:txbxContent>
                </v:textbox>
              </v:shape>
            </w:pict>
          </mc:Fallback>
        </mc:AlternateContent>
      </w:r>
    </w:p>
    <w:p w:rsidR="009839B8" w:rsidRPr="00EB40FB" w:rsidRDefault="00A9440D" w:rsidP="000D5359">
      <w:pPr>
        <w:spacing w:after="0" w:line="240" w:lineRule="auto"/>
        <w:ind w:left="6480" w:firstLine="720"/>
        <w:jc w:val="both"/>
        <w:rPr>
          <w:rFonts w:ascii="Arial" w:eastAsia="Times New Roman" w:hAnsi="Arial" w:cs="Arial"/>
          <w:sz w:val="24"/>
          <w:szCs w:val="24"/>
          <w:lang w:val="en-US"/>
        </w:rPr>
      </w:pPr>
      <w:r w:rsidRPr="00EB40FB">
        <w:rPr>
          <w:rFonts w:ascii="Arial" w:eastAsia="Times New Roman" w:hAnsi="Arial" w:cs="Arial"/>
          <w:sz w:val="24"/>
          <w:szCs w:val="24"/>
          <w:lang w:val="en-US"/>
        </w:rPr>
        <w:t>CASE NO</w:t>
      </w:r>
      <w:r w:rsidR="006536BD" w:rsidRPr="00EB40FB">
        <w:rPr>
          <w:rFonts w:ascii="Arial" w:eastAsia="Times New Roman" w:hAnsi="Arial" w:cs="Arial"/>
          <w:sz w:val="24"/>
          <w:szCs w:val="24"/>
          <w:lang w:val="en-US"/>
        </w:rPr>
        <w:t xml:space="preserve">: </w:t>
      </w:r>
      <w:r w:rsidR="000D5359">
        <w:rPr>
          <w:rFonts w:ascii="Arial" w:eastAsia="Times New Roman" w:hAnsi="Arial" w:cs="Arial"/>
          <w:sz w:val="24"/>
          <w:szCs w:val="24"/>
          <w:lang w:val="en-US"/>
        </w:rPr>
        <w:t>730/2022</w:t>
      </w:r>
    </w:p>
    <w:p w:rsidR="009839B8" w:rsidRPr="00EB40FB" w:rsidRDefault="009839B8" w:rsidP="00BA4DFA">
      <w:pPr>
        <w:spacing w:after="0" w:line="240" w:lineRule="auto"/>
        <w:ind w:left="5040" w:firstLine="720"/>
        <w:jc w:val="both"/>
        <w:rPr>
          <w:rFonts w:ascii="Arial" w:eastAsia="Times New Roman" w:hAnsi="Arial" w:cs="Arial"/>
          <w:sz w:val="24"/>
          <w:szCs w:val="24"/>
          <w:lang w:val="en-US"/>
        </w:rPr>
      </w:pPr>
    </w:p>
    <w:p w:rsidR="009839B8" w:rsidRPr="00EB40FB" w:rsidRDefault="009839B8"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p>
    <w:p w:rsidR="009839B8" w:rsidRPr="00EB40FB" w:rsidRDefault="009839B8"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sz w:val="24"/>
          <w:szCs w:val="24"/>
          <w:lang w:val="en-US"/>
        </w:rPr>
        <w:tab/>
      </w:r>
    </w:p>
    <w:p w:rsidR="00A25FCB" w:rsidRPr="00EB40FB" w:rsidRDefault="00A25FCB" w:rsidP="00BA4DFA">
      <w:pPr>
        <w:spacing w:after="0" w:line="240" w:lineRule="auto"/>
        <w:jc w:val="both"/>
        <w:rPr>
          <w:rFonts w:ascii="Arial" w:eastAsia="Times New Roman" w:hAnsi="Arial" w:cs="Arial"/>
          <w:sz w:val="24"/>
          <w:szCs w:val="24"/>
          <w:lang w:val="en-US"/>
        </w:rPr>
      </w:pPr>
    </w:p>
    <w:p w:rsidR="00241348" w:rsidRPr="00EB40FB" w:rsidRDefault="00241348" w:rsidP="00BA4DFA">
      <w:pPr>
        <w:spacing w:after="0" w:line="240" w:lineRule="auto"/>
        <w:jc w:val="both"/>
        <w:rPr>
          <w:rFonts w:ascii="Arial" w:eastAsia="Times New Roman" w:hAnsi="Arial" w:cs="Arial"/>
          <w:sz w:val="24"/>
          <w:szCs w:val="24"/>
          <w:lang w:val="en-US"/>
        </w:rPr>
      </w:pPr>
    </w:p>
    <w:p w:rsidR="00FD2D7C" w:rsidRPr="00EB40FB" w:rsidRDefault="00FD2D7C" w:rsidP="00BA4DFA">
      <w:pPr>
        <w:spacing w:after="0" w:line="240" w:lineRule="auto"/>
        <w:jc w:val="both"/>
        <w:rPr>
          <w:rFonts w:ascii="Arial" w:eastAsia="Times New Roman" w:hAnsi="Arial" w:cs="Arial"/>
          <w:sz w:val="24"/>
          <w:szCs w:val="24"/>
          <w:lang w:val="en-US"/>
        </w:rPr>
      </w:pPr>
    </w:p>
    <w:p w:rsidR="000D5359" w:rsidRDefault="000D5359" w:rsidP="00BA4DFA">
      <w:pPr>
        <w:spacing w:after="0" w:line="240" w:lineRule="auto"/>
        <w:jc w:val="both"/>
        <w:rPr>
          <w:rFonts w:ascii="Arial" w:eastAsia="Times New Roman" w:hAnsi="Arial" w:cs="Arial"/>
          <w:sz w:val="24"/>
          <w:szCs w:val="24"/>
          <w:lang w:val="en-US"/>
        </w:rPr>
      </w:pPr>
    </w:p>
    <w:p w:rsidR="002D7CCD" w:rsidRPr="00EB40FB" w:rsidRDefault="009839B8"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sz w:val="24"/>
          <w:szCs w:val="24"/>
          <w:lang w:val="en-US"/>
        </w:rPr>
        <w:t>In the matter between:</w:t>
      </w:r>
    </w:p>
    <w:p w:rsidR="0087247E" w:rsidRPr="002A506A" w:rsidRDefault="0087247E" w:rsidP="00BA4DFA">
      <w:pPr>
        <w:spacing w:after="0" w:line="240" w:lineRule="auto"/>
        <w:jc w:val="both"/>
        <w:rPr>
          <w:rFonts w:ascii="Arial" w:eastAsia="Times New Roman" w:hAnsi="Arial" w:cs="Arial"/>
          <w:sz w:val="24"/>
          <w:szCs w:val="24"/>
          <w:lang w:val="en-US"/>
        </w:rPr>
      </w:pPr>
    </w:p>
    <w:p w:rsidR="000D5359" w:rsidRDefault="000D5359" w:rsidP="00EB40FB">
      <w:pPr>
        <w:spacing w:after="0"/>
        <w:jc w:val="both"/>
        <w:rPr>
          <w:rFonts w:ascii="Arial" w:eastAsia="Times New Roman" w:hAnsi="Arial" w:cs="Arial"/>
          <w:b/>
          <w:sz w:val="24"/>
          <w:szCs w:val="24"/>
          <w:lang w:val="en-US"/>
        </w:rPr>
      </w:pPr>
    </w:p>
    <w:p w:rsidR="00BE1BB3"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BAPHALANE BA MANTSERRE BENEFICIARIES</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FIRST APPLICANT</w:t>
      </w: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ASSOCIATION</w:t>
      </w:r>
    </w:p>
    <w:p w:rsidR="000D5359" w:rsidRDefault="000D5359" w:rsidP="00EB40FB">
      <w:pPr>
        <w:spacing w:after="0"/>
        <w:jc w:val="both"/>
        <w:rPr>
          <w:rFonts w:ascii="Arial" w:eastAsia="Times New Roman" w:hAnsi="Arial" w:cs="Arial"/>
          <w:b/>
          <w:sz w:val="24"/>
          <w:szCs w:val="24"/>
          <w:lang w:val="en-US"/>
        </w:rPr>
      </w:pPr>
    </w:p>
    <w:p w:rsidR="000D5359" w:rsidRPr="002A506A"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BASIMANE MARCUS MOHALE</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SECOND APPLICANT</w:t>
      </w:r>
    </w:p>
    <w:p w:rsidR="002D7CCD" w:rsidRPr="002A506A" w:rsidRDefault="002D7CCD" w:rsidP="00EB40FB">
      <w:pPr>
        <w:spacing w:after="0"/>
        <w:jc w:val="both"/>
        <w:rPr>
          <w:rFonts w:ascii="Arial" w:eastAsia="Times New Roman" w:hAnsi="Arial" w:cs="Arial"/>
          <w:b/>
          <w:sz w:val="24"/>
          <w:szCs w:val="24"/>
          <w:lang w:val="en-US"/>
        </w:rPr>
      </w:pPr>
      <w:r w:rsidRPr="002A506A">
        <w:rPr>
          <w:rFonts w:ascii="Arial" w:eastAsia="Times New Roman" w:hAnsi="Arial" w:cs="Arial"/>
          <w:b/>
          <w:sz w:val="24"/>
          <w:szCs w:val="24"/>
          <w:lang w:val="en-US"/>
        </w:rPr>
        <w:tab/>
      </w:r>
      <w:r w:rsidRPr="002A506A">
        <w:rPr>
          <w:rFonts w:ascii="Arial" w:eastAsia="Times New Roman" w:hAnsi="Arial" w:cs="Arial"/>
          <w:b/>
          <w:sz w:val="24"/>
          <w:szCs w:val="24"/>
          <w:lang w:val="en-US"/>
        </w:rPr>
        <w:tab/>
      </w:r>
    </w:p>
    <w:p w:rsidR="002D7CCD" w:rsidRPr="002A506A" w:rsidRDefault="003E0AB5" w:rsidP="00EB40FB">
      <w:pPr>
        <w:spacing w:after="0"/>
        <w:jc w:val="both"/>
        <w:rPr>
          <w:rFonts w:ascii="Arial" w:eastAsia="Times New Roman" w:hAnsi="Arial" w:cs="Arial"/>
          <w:bCs/>
          <w:sz w:val="24"/>
          <w:szCs w:val="24"/>
        </w:rPr>
      </w:pPr>
      <w:r w:rsidRPr="002A506A">
        <w:rPr>
          <w:rFonts w:ascii="Arial" w:eastAsia="Times New Roman" w:hAnsi="Arial" w:cs="Arial"/>
          <w:bCs/>
          <w:sz w:val="24"/>
          <w:szCs w:val="24"/>
        </w:rPr>
        <w:t>and</w:t>
      </w:r>
    </w:p>
    <w:p w:rsidR="000D5359" w:rsidRDefault="000D5359" w:rsidP="00EB40FB">
      <w:pPr>
        <w:spacing w:after="0"/>
        <w:jc w:val="both"/>
        <w:rPr>
          <w:rFonts w:ascii="Arial" w:eastAsia="Times New Roman" w:hAnsi="Arial" w:cs="Arial"/>
          <w:b/>
          <w:sz w:val="24"/>
          <w:szCs w:val="24"/>
          <w:lang w:val="en-US"/>
        </w:rPr>
      </w:pPr>
    </w:p>
    <w:p w:rsidR="002D7CCD"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THE MASTER OF THE HIGH COURT</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FIRST RESPONDENT</w:t>
      </w: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(PRETORIA)</w:t>
      </w:r>
    </w:p>
    <w:p w:rsidR="00FD16E3" w:rsidRDefault="00FD16E3" w:rsidP="00EB40FB">
      <w:pPr>
        <w:spacing w:after="0"/>
        <w:jc w:val="both"/>
        <w:rPr>
          <w:rFonts w:ascii="Arial" w:eastAsia="Times New Roman" w:hAnsi="Arial" w:cs="Arial"/>
          <w:b/>
          <w:sz w:val="24"/>
          <w:szCs w:val="24"/>
          <w:lang w:val="en-US"/>
        </w:rPr>
      </w:pPr>
    </w:p>
    <w:p w:rsidR="00FD16E3"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BAPHALANE BA MANTSERRE COMMUNITY</w:t>
      </w:r>
      <w:r w:rsidR="00FD16E3">
        <w:rPr>
          <w:rFonts w:ascii="Arial" w:eastAsia="Times New Roman" w:hAnsi="Arial" w:cs="Arial"/>
          <w:b/>
          <w:sz w:val="24"/>
          <w:szCs w:val="24"/>
          <w:lang w:val="en-US"/>
        </w:rPr>
        <w:tab/>
      </w:r>
      <w:r w:rsidR="00CD6E1A">
        <w:rPr>
          <w:rFonts w:ascii="Arial" w:eastAsia="Times New Roman" w:hAnsi="Arial" w:cs="Arial"/>
          <w:b/>
          <w:sz w:val="24"/>
          <w:szCs w:val="24"/>
          <w:lang w:val="en-US"/>
        </w:rPr>
        <w:t xml:space="preserve">       </w:t>
      </w:r>
      <w:r>
        <w:rPr>
          <w:rFonts w:ascii="Arial" w:eastAsia="Times New Roman" w:hAnsi="Arial" w:cs="Arial"/>
          <w:b/>
          <w:sz w:val="24"/>
          <w:szCs w:val="24"/>
          <w:lang w:val="en-US"/>
        </w:rPr>
        <w:tab/>
        <w:t xml:space="preserve">       </w:t>
      </w:r>
      <w:r w:rsidR="00FD16E3">
        <w:rPr>
          <w:rFonts w:ascii="Arial" w:eastAsia="Times New Roman" w:hAnsi="Arial" w:cs="Arial"/>
          <w:b/>
          <w:sz w:val="24"/>
          <w:szCs w:val="24"/>
          <w:lang w:val="en-US"/>
        </w:rPr>
        <w:t>SECOND RESPONDENT</w:t>
      </w: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DEVELOPMENT TRUST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SHADRACK SELLO RAMOKOKA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THIRD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THABO SIMON SELEKE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FOURTH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lastRenderedPageBreak/>
        <w:t>ANNA MONALE RANGWETSI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FIFTH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ITSHEGENG ADELAIDE MAITSAPO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SIXTH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PINKY DINEO PETA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SEVENTH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BAPHALANE BA MANTSERRE INVESTMENT </w:t>
      </w:r>
      <w:r>
        <w:rPr>
          <w:rFonts w:ascii="Arial" w:eastAsia="Times New Roman" w:hAnsi="Arial" w:cs="Arial"/>
          <w:b/>
          <w:sz w:val="24"/>
          <w:szCs w:val="24"/>
          <w:lang w:val="en-US"/>
        </w:rPr>
        <w:tab/>
      </w:r>
      <w:r>
        <w:rPr>
          <w:rFonts w:ascii="Arial" w:eastAsia="Times New Roman" w:hAnsi="Arial" w:cs="Arial"/>
          <w:b/>
          <w:sz w:val="24"/>
          <w:szCs w:val="24"/>
          <w:lang w:val="en-US"/>
        </w:rPr>
        <w:tab/>
        <w:t xml:space="preserve">         EIGHTH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BAPHALANE SIYANDA CHROME COMPANY</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NINTH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BAPHALANE SERVICE COMPANY</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TENTH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CHROMINET (PTY) LTD</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ELEVENTH RESPONDENT </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ACACIA TRADING (PTY) LTD</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TWELFTH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AUTOMATIC TRADING (PTY) LTD</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THIRTEENTH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OAKWOOD (PTY) LTD</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FOURTEENTH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BAPHALANE COMMUNITY MINERALS</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FIFTEENTH RESPONDENT</w:t>
      </w:r>
    </w:p>
    <w:p w:rsidR="000D5359" w:rsidRDefault="000D5359" w:rsidP="00EB40FB">
      <w:pPr>
        <w:spacing w:after="0"/>
        <w:jc w:val="both"/>
        <w:rPr>
          <w:rFonts w:ascii="Arial" w:eastAsia="Times New Roman" w:hAnsi="Arial" w:cs="Arial"/>
          <w:b/>
          <w:sz w:val="24"/>
          <w:szCs w:val="24"/>
          <w:lang w:val="en-US"/>
        </w:rPr>
      </w:pPr>
    </w:p>
    <w:p w:rsidR="000D5359" w:rsidRDefault="000D5359"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STANDARD BANK NORTHAM BRANCH</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SIXTEENTH RESPONDENT</w:t>
      </w:r>
    </w:p>
    <w:p w:rsidR="00C30EF7" w:rsidRPr="002A506A" w:rsidRDefault="00C30EF7" w:rsidP="00BA4DFA">
      <w:pPr>
        <w:spacing w:after="0" w:line="240" w:lineRule="auto"/>
        <w:jc w:val="both"/>
        <w:rPr>
          <w:rFonts w:ascii="Arial" w:eastAsia="Times New Roman" w:hAnsi="Arial" w:cs="Arial"/>
          <w:b/>
          <w:sz w:val="24"/>
          <w:szCs w:val="24"/>
          <w:lang w:val="en-US"/>
        </w:rPr>
      </w:pPr>
    </w:p>
    <w:p w:rsidR="009839B8" w:rsidRPr="002A506A" w:rsidRDefault="009839B8" w:rsidP="00BA4DFA">
      <w:pPr>
        <w:spacing w:after="0" w:line="480" w:lineRule="auto"/>
        <w:jc w:val="both"/>
        <w:rPr>
          <w:rFonts w:ascii="Arial" w:eastAsia="Times New Roman" w:hAnsi="Arial" w:cs="Arial"/>
          <w:b/>
          <w:sz w:val="24"/>
          <w:szCs w:val="24"/>
          <w:lang w:val="en-US"/>
        </w:rPr>
      </w:pPr>
      <w:r w:rsidRPr="002A506A">
        <w:rPr>
          <w:rFonts w:ascii="Arial" w:eastAsia="Times New Roman" w:hAnsi="Arial" w:cs="Arial"/>
          <w:b/>
          <w:sz w:val="24"/>
          <w:szCs w:val="24"/>
          <w:lang w:val="en-US"/>
        </w:rPr>
        <w:t>__________________________________________</w:t>
      </w:r>
      <w:r w:rsidR="003E6C34" w:rsidRPr="002A506A">
        <w:rPr>
          <w:rFonts w:ascii="Arial" w:eastAsia="Times New Roman" w:hAnsi="Arial" w:cs="Arial"/>
          <w:b/>
          <w:sz w:val="24"/>
          <w:szCs w:val="24"/>
          <w:lang w:val="en-US"/>
        </w:rPr>
        <w:t>______________</w:t>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t>______</w:t>
      </w:r>
      <w:r w:rsidR="00BA028F" w:rsidRPr="002A506A">
        <w:rPr>
          <w:rFonts w:ascii="Arial" w:eastAsia="Times New Roman" w:hAnsi="Arial" w:cs="Arial"/>
          <w:b/>
          <w:sz w:val="24"/>
          <w:szCs w:val="24"/>
          <w:lang w:val="en-US"/>
        </w:rPr>
        <w:t>_____</w:t>
      </w:r>
      <w:r w:rsidR="00EB40FB" w:rsidRPr="002A506A">
        <w:rPr>
          <w:rFonts w:ascii="Arial" w:eastAsia="Times New Roman" w:hAnsi="Arial" w:cs="Arial"/>
          <w:b/>
          <w:sz w:val="24"/>
          <w:szCs w:val="24"/>
          <w:lang w:val="en-US"/>
        </w:rPr>
        <w:t>_____</w:t>
      </w:r>
    </w:p>
    <w:p w:rsidR="00D0428C" w:rsidRPr="00F74592" w:rsidRDefault="009839B8" w:rsidP="00F74592">
      <w:pPr>
        <w:pBdr>
          <w:bottom w:val="single" w:sz="12" w:space="1" w:color="auto"/>
        </w:pBdr>
        <w:spacing w:after="0" w:line="480" w:lineRule="auto"/>
        <w:jc w:val="center"/>
        <w:rPr>
          <w:rFonts w:ascii="Arial" w:eastAsia="Times New Roman" w:hAnsi="Arial" w:cs="Arial"/>
          <w:b/>
          <w:sz w:val="24"/>
          <w:szCs w:val="24"/>
          <w:lang w:val="en-US"/>
        </w:rPr>
      </w:pPr>
      <w:r w:rsidRPr="002A506A">
        <w:rPr>
          <w:rFonts w:ascii="Arial" w:eastAsia="Times New Roman" w:hAnsi="Arial" w:cs="Arial"/>
          <w:b/>
          <w:sz w:val="24"/>
          <w:szCs w:val="24"/>
          <w:lang w:val="en-US"/>
        </w:rPr>
        <w:t>JUDGMENT</w:t>
      </w:r>
    </w:p>
    <w:p w:rsidR="00F74592" w:rsidRDefault="00F74592" w:rsidP="00D94164">
      <w:pPr>
        <w:spacing w:after="0" w:line="480" w:lineRule="auto"/>
        <w:jc w:val="both"/>
        <w:rPr>
          <w:rFonts w:ascii="Arial" w:eastAsia="Times New Roman" w:hAnsi="Arial" w:cs="Arial"/>
          <w:b/>
          <w:sz w:val="28"/>
          <w:szCs w:val="28"/>
          <w:u w:val="single"/>
          <w:lang w:val="en-US"/>
        </w:rPr>
      </w:pPr>
    </w:p>
    <w:p w:rsidR="00F74592" w:rsidRDefault="009839B8" w:rsidP="00D94164">
      <w:pPr>
        <w:spacing w:after="0" w:line="480" w:lineRule="auto"/>
        <w:jc w:val="both"/>
        <w:rPr>
          <w:rFonts w:ascii="Arial" w:eastAsia="Times New Roman" w:hAnsi="Arial" w:cs="Arial"/>
          <w:bCs/>
          <w:sz w:val="28"/>
          <w:szCs w:val="28"/>
          <w:lang w:val="en-US"/>
        </w:rPr>
      </w:pPr>
      <w:r w:rsidRPr="002A506A">
        <w:rPr>
          <w:rFonts w:ascii="Arial" w:eastAsia="Times New Roman" w:hAnsi="Arial" w:cs="Arial"/>
          <w:b/>
          <w:sz w:val="28"/>
          <w:szCs w:val="28"/>
          <w:u w:val="single"/>
          <w:lang w:val="en-US"/>
        </w:rPr>
        <w:t>MAKGOBA JP</w:t>
      </w:r>
      <w:r w:rsidRPr="002A506A">
        <w:rPr>
          <w:rFonts w:ascii="Arial" w:eastAsia="Times New Roman" w:hAnsi="Arial" w:cs="Arial"/>
          <w:bCs/>
          <w:sz w:val="28"/>
          <w:szCs w:val="28"/>
          <w:lang w:val="en-US"/>
        </w:rPr>
        <w:tab/>
      </w:r>
    </w:p>
    <w:p w:rsidR="00F74592" w:rsidRPr="00F74592" w:rsidRDefault="00F74592" w:rsidP="00D94164">
      <w:pPr>
        <w:spacing w:after="0" w:line="480" w:lineRule="auto"/>
        <w:jc w:val="both"/>
        <w:rPr>
          <w:rFonts w:ascii="Arial" w:eastAsia="Times New Roman" w:hAnsi="Arial" w:cs="Arial"/>
          <w:bCs/>
          <w:sz w:val="28"/>
          <w:szCs w:val="28"/>
          <w:lang w:val="en-US"/>
        </w:rPr>
      </w:pPr>
    </w:p>
    <w:p w:rsidR="001603DB" w:rsidRDefault="00A12718" w:rsidP="00D94164">
      <w:pPr>
        <w:spacing w:after="0" w:line="480" w:lineRule="auto"/>
        <w:ind w:left="720" w:hanging="720"/>
        <w:jc w:val="both"/>
        <w:rPr>
          <w:rFonts w:ascii="Arial" w:eastAsia="Times New Roman" w:hAnsi="Arial" w:cs="Arial"/>
          <w:bCs/>
          <w:sz w:val="26"/>
          <w:szCs w:val="26"/>
          <w:lang w:val="en-US"/>
        </w:rPr>
      </w:pPr>
      <w:r w:rsidRPr="00A12718">
        <w:rPr>
          <w:rFonts w:ascii="Arial" w:eastAsia="Times New Roman" w:hAnsi="Arial" w:cs="Arial"/>
          <w:bCs/>
          <w:sz w:val="26"/>
          <w:szCs w:val="26"/>
          <w:lang w:val="en-US"/>
        </w:rPr>
        <w:t>[1]</w:t>
      </w:r>
      <w:r w:rsidRPr="00A12718">
        <w:rPr>
          <w:rFonts w:ascii="Arial" w:eastAsia="Times New Roman" w:hAnsi="Arial" w:cs="Arial"/>
          <w:bCs/>
          <w:sz w:val="26"/>
          <w:szCs w:val="26"/>
          <w:lang w:val="en-US"/>
        </w:rPr>
        <w:tab/>
      </w:r>
      <w:r w:rsidR="0036335D">
        <w:rPr>
          <w:rFonts w:ascii="Arial" w:eastAsia="Times New Roman" w:hAnsi="Arial" w:cs="Arial"/>
          <w:bCs/>
          <w:sz w:val="26"/>
          <w:szCs w:val="26"/>
          <w:lang w:val="en-US"/>
        </w:rPr>
        <w:t>On 12 May 2022 I granted the following order and indicated to the parties that my written judgment will follow in due course:</w:t>
      </w:r>
    </w:p>
    <w:p w:rsidR="0036335D" w:rsidRDefault="0036335D"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r>
    </w:p>
    <w:p w:rsidR="00F74592" w:rsidRPr="00F74592" w:rsidRDefault="0036335D" w:rsidP="00F74592">
      <w:pPr>
        <w:pStyle w:val="ListParagraph"/>
        <w:numPr>
          <w:ilvl w:val="0"/>
          <w:numId w:val="14"/>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The application is heard as an urgent application in terms of Rule 6(12) of the Rules of Court and that the rules relating to form, time periods and service are dispensed with. </w:t>
      </w:r>
    </w:p>
    <w:p w:rsidR="00F74592" w:rsidRPr="00F74592" w:rsidRDefault="00F74592" w:rsidP="00F74592">
      <w:pPr>
        <w:numPr>
          <w:ilvl w:val="0"/>
          <w:numId w:val="14"/>
        </w:numPr>
        <w:spacing w:after="0" w:line="480" w:lineRule="auto"/>
        <w:jc w:val="both"/>
        <w:rPr>
          <w:rFonts w:ascii="Arial" w:hAnsi="Arial" w:cs="Arial"/>
          <w:bCs/>
          <w:sz w:val="26"/>
          <w:szCs w:val="26"/>
        </w:rPr>
      </w:pPr>
      <w:r w:rsidRPr="00F74592">
        <w:rPr>
          <w:rFonts w:ascii="Arial" w:hAnsi="Arial" w:cs="Arial"/>
          <w:sz w:val="26"/>
          <w:szCs w:val="26"/>
        </w:rPr>
        <w:t>The 16</w:t>
      </w:r>
      <w:r w:rsidRPr="00F74592">
        <w:rPr>
          <w:rFonts w:ascii="Arial" w:hAnsi="Arial" w:cs="Arial"/>
          <w:sz w:val="26"/>
          <w:szCs w:val="26"/>
          <w:vertAlign w:val="superscript"/>
        </w:rPr>
        <w:t>th</w:t>
      </w:r>
      <w:r w:rsidRPr="00F74592">
        <w:rPr>
          <w:rFonts w:ascii="Arial" w:hAnsi="Arial" w:cs="Arial"/>
          <w:sz w:val="26"/>
          <w:szCs w:val="26"/>
        </w:rPr>
        <w:t xml:space="preserve"> Respondent (Standard Bank, Northam Branch) is directed and ordered to provide the Third to Seventh Respondents in their capacity as the Trustees of the Second Respondent with full access to the Second Respondent’s Bank accounts held at the 16</w:t>
      </w:r>
      <w:r w:rsidRPr="00F74592">
        <w:rPr>
          <w:rFonts w:ascii="Arial" w:hAnsi="Arial" w:cs="Arial"/>
          <w:sz w:val="26"/>
          <w:szCs w:val="26"/>
          <w:vertAlign w:val="superscript"/>
        </w:rPr>
        <w:t>th</w:t>
      </w:r>
      <w:r w:rsidRPr="00F74592">
        <w:rPr>
          <w:rFonts w:ascii="Arial" w:hAnsi="Arial" w:cs="Arial"/>
          <w:sz w:val="26"/>
          <w:szCs w:val="26"/>
        </w:rPr>
        <w:t xml:space="preserve"> Respondent’s Northam branch pending the outcome of the application brought by the Applicants under the above case number. </w:t>
      </w:r>
    </w:p>
    <w:p w:rsidR="00F74592" w:rsidRPr="00F74592" w:rsidRDefault="00F74592" w:rsidP="00F74592">
      <w:pPr>
        <w:numPr>
          <w:ilvl w:val="0"/>
          <w:numId w:val="14"/>
        </w:numPr>
        <w:spacing w:after="0" w:line="480" w:lineRule="auto"/>
        <w:jc w:val="both"/>
        <w:rPr>
          <w:rFonts w:ascii="Arial" w:hAnsi="Arial" w:cs="Arial"/>
          <w:bCs/>
          <w:sz w:val="26"/>
          <w:szCs w:val="26"/>
        </w:rPr>
      </w:pPr>
      <w:r w:rsidRPr="00F74592">
        <w:rPr>
          <w:rFonts w:ascii="Arial" w:hAnsi="Arial" w:cs="Arial"/>
          <w:sz w:val="26"/>
          <w:szCs w:val="26"/>
        </w:rPr>
        <w:t>The 16</w:t>
      </w:r>
      <w:r w:rsidRPr="00F74592">
        <w:rPr>
          <w:rFonts w:ascii="Arial" w:hAnsi="Arial" w:cs="Arial"/>
          <w:sz w:val="26"/>
          <w:szCs w:val="26"/>
          <w:vertAlign w:val="superscript"/>
        </w:rPr>
        <w:t>th</w:t>
      </w:r>
      <w:r w:rsidRPr="00F74592">
        <w:rPr>
          <w:rFonts w:ascii="Arial" w:hAnsi="Arial" w:cs="Arial"/>
          <w:sz w:val="26"/>
          <w:szCs w:val="26"/>
        </w:rPr>
        <w:t xml:space="preserve"> Respondent is interdicted from providing the First and Second Applicants, including the Curator purportedly appointed in terms of an order of this Court dated 27 January 2022 with access to the Bank Accounts of the Second Respondent held at the 16</w:t>
      </w:r>
      <w:r w:rsidRPr="00F74592">
        <w:rPr>
          <w:rFonts w:ascii="Arial" w:hAnsi="Arial" w:cs="Arial"/>
          <w:sz w:val="26"/>
          <w:szCs w:val="26"/>
          <w:vertAlign w:val="superscript"/>
        </w:rPr>
        <w:t>th</w:t>
      </w:r>
      <w:r w:rsidRPr="00F74592">
        <w:rPr>
          <w:rFonts w:ascii="Arial" w:hAnsi="Arial" w:cs="Arial"/>
          <w:sz w:val="26"/>
          <w:szCs w:val="26"/>
        </w:rPr>
        <w:t xml:space="preserve"> Respondent’s Northam branch pending the determination of an application brought by the First and Second Applicants under the above case number. </w:t>
      </w:r>
    </w:p>
    <w:p w:rsidR="00F74592" w:rsidRPr="00F74592" w:rsidRDefault="00F74592" w:rsidP="00F74592">
      <w:pPr>
        <w:numPr>
          <w:ilvl w:val="0"/>
          <w:numId w:val="14"/>
        </w:numPr>
        <w:spacing w:after="0" w:line="480" w:lineRule="auto"/>
        <w:jc w:val="both"/>
        <w:rPr>
          <w:rFonts w:ascii="Arial" w:hAnsi="Arial" w:cs="Arial"/>
          <w:bCs/>
          <w:sz w:val="26"/>
          <w:szCs w:val="26"/>
        </w:rPr>
      </w:pPr>
      <w:r w:rsidRPr="00F74592">
        <w:rPr>
          <w:rFonts w:ascii="Arial" w:hAnsi="Arial" w:cs="Arial"/>
          <w:sz w:val="26"/>
          <w:szCs w:val="26"/>
        </w:rPr>
        <w:t xml:space="preserve">The First and Second Applicants’ counter-application is dismissed with costs. </w:t>
      </w:r>
    </w:p>
    <w:p w:rsidR="00F74592" w:rsidRPr="00F74592" w:rsidRDefault="00F74592" w:rsidP="00F74592">
      <w:pPr>
        <w:numPr>
          <w:ilvl w:val="0"/>
          <w:numId w:val="14"/>
        </w:numPr>
        <w:spacing w:after="0" w:line="480" w:lineRule="auto"/>
        <w:jc w:val="both"/>
        <w:rPr>
          <w:rFonts w:ascii="Arial" w:hAnsi="Arial" w:cs="Arial"/>
          <w:bCs/>
          <w:sz w:val="26"/>
          <w:szCs w:val="26"/>
        </w:rPr>
      </w:pPr>
      <w:r w:rsidRPr="00F74592">
        <w:rPr>
          <w:rFonts w:ascii="Arial" w:hAnsi="Arial" w:cs="Arial"/>
          <w:sz w:val="26"/>
          <w:szCs w:val="26"/>
        </w:rPr>
        <w:t xml:space="preserve">The First and Second Applicants are to pay the costs of this application jointly and severally, such costs to include the costs of Senior Counsel. </w:t>
      </w:r>
    </w:p>
    <w:p w:rsidR="00264085" w:rsidRDefault="00264085" w:rsidP="00F629E5">
      <w:pPr>
        <w:spacing w:after="0" w:line="480" w:lineRule="auto"/>
        <w:jc w:val="both"/>
        <w:rPr>
          <w:rFonts w:ascii="Arial" w:eastAsia="Times New Roman" w:hAnsi="Arial" w:cs="Arial"/>
          <w:bCs/>
          <w:sz w:val="26"/>
          <w:szCs w:val="26"/>
          <w:lang w:val="en-US"/>
        </w:rPr>
      </w:pPr>
    </w:p>
    <w:p w:rsidR="00813293" w:rsidRDefault="00813293" w:rsidP="00D94164">
      <w:pPr>
        <w:spacing w:after="0" w:line="480" w:lineRule="auto"/>
        <w:ind w:left="720" w:hanging="720"/>
        <w:jc w:val="both"/>
        <w:rPr>
          <w:rFonts w:ascii="Arial" w:eastAsia="Times New Roman" w:hAnsi="Arial" w:cs="Arial"/>
          <w:bCs/>
          <w:sz w:val="26"/>
          <w:szCs w:val="26"/>
          <w:lang w:val="en-US"/>
        </w:rPr>
      </w:pPr>
    </w:p>
    <w:p w:rsidR="00813293" w:rsidRDefault="00813293" w:rsidP="00D94164">
      <w:pPr>
        <w:spacing w:after="0" w:line="480" w:lineRule="auto"/>
        <w:ind w:left="720" w:hanging="720"/>
        <w:jc w:val="both"/>
        <w:rPr>
          <w:rFonts w:ascii="Arial" w:eastAsia="Times New Roman" w:hAnsi="Arial" w:cs="Arial"/>
          <w:bCs/>
          <w:sz w:val="26"/>
          <w:szCs w:val="26"/>
          <w:lang w:val="en-US"/>
        </w:rPr>
      </w:pPr>
    </w:p>
    <w:p w:rsidR="00264085" w:rsidRDefault="00264085"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[2] </w:t>
      </w:r>
      <w:r w:rsidR="006C46B8">
        <w:rPr>
          <w:rFonts w:ascii="Arial" w:eastAsia="Times New Roman" w:hAnsi="Arial" w:cs="Arial"/>
          <w:bCs/>
          <w:sz w:val="26"/>
          <w:szCs w:val="26"/>
          <w:lang w:val="en-US"/>
        </w:rPr>
        <w:tab/>
      </w:r>
      <w:r w:rsidR="00F629E5">
        <w:rPr>
          <w:rFonts w:ascii="Arial" w:eastAsia="Times New Roman" w:hAnsi="Arial" w:cs="Arial"/>
          <w:bCs/>
          <w:sz w:val="26"/>
          <w:szCs w:val="26"/>
          <w:lang w:val="en-US"/>
        </w:rPr>
        <w:t xml:space="preserve">What follows are my reasons for the order. </w:t>
      </w:r>
    </w:p>
    <w:p w:rsidR="006C46B8" w:rsidRDefault="006C46B8" w:rsidP="00D94164">
      <w:pPr>
        <w:spacing w:after="0" w:line="480" w:lineRule="auto"/>
        <w:ind w:left="720" w:hanging="720"/>
        <w:jc w:val="both"/>
        <w:rPr>
          <w:rFonts w:ascii="Arial" w:eastAsia="Times New Roman" w:hAnsi="Arial" w:cs="Arial"/>
          <w:bCs/>
          <w:sz w:val="26"/>
          <w:szCs w:val="26"/>
          <w:lang w:val="en-US"/>
        </w:rPr>
      </w:pPr>
    </w:p>
    <w:p w:rsidR="00F629E5" w:rsidRDefault="006C46B8"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[3] </w:t>
      </w:r>
      <w:r>
        <w:rPr>
          <w:rFonts w:ascii="Arial" w:eastAsia="Times New Roman" w:hAnsi="Arial" w:cs="Arial"/>
          <w:bCs/>
          <w:sz w:val="26"/>
          <w:szCs w:val="26"/>
          <w:lang w:val="en-US"/>
        </w:rPr>
        <w:tab/>
      </w:r>
      <w:r w:rsidR="00F629E5">
        <w:rPr>
          <w:rFonts w:ascii="Arial" w:eastAsia="Times New Roman" w:hAnsi="Arial" w:cs="Arial"/>
          <w:bCs/>
          <w:sz w:val="26"/>
          <w:szCs w:val="26"/>
          <w:lang w:val="en-US"/>
        </w:rPr>
        <w:t xml:space="preserve">The Third to Seventh Respondents have launched an urgent application in terms of which they sought interdictory relief, including, </w:t>
      </w:r>
      <w:r w:rsidR="00F629E5" w:rsidRPr="00F629E5">
        <w:rPr>
          <w:rFonts w:ascii="Arial" w:eastAsia="Times New Roman" w:hAnsi="Arial" w:cs="Arial"/>
          <w:bCs/>
          <w:i/>
          <w:sz w:val="26"/>
          <w:szCs w:val="26"/>
          <w:lang w:val="en-US"/>
        </w:rPr>
        <w:t>inter alia</w:t>
      </w:r>
      <w:r w:rsidR="00F629E5">
        <w:rPr>
          <w:rFonts w:ascii="Arial" w:eastAsia="Times New Roman" w:hAnsi="Arial" w:cs="Arial"/>
          <w:bCs/>
          <w:sz w:val="26"/>
          <w:szCs w:val="26"/>
          <w:lang w:val="en-US"/>
        </w:rPr>
        <w:t>, an order that the Standard Bank (16</w:t>
      </w:r>
      <w:r w:rsidR="00F629E5" w:rsidRPr="00F629E5">
        <w:rPr>
          <w:rFonts w:ascii="Arial" w:eastAsia="Times New Roman" w:hAnsi="Arial" w:cs="Arial"/>
          <w:bCs/>
          <w:sz w:val="26"/>
          <w:szCs w:val="26"/>
          <w:vertAlign w:val="superscript"/>
          <w:lang w:val="en-US"/>
        </w:rPr>
        <w:t>th</w:t>
      </w:r>
      <w:r w:rsidR="00F629E5">
        <w:rPr>
          <w:rFonts w:ascii="Arial" w:eastAsia="Times New Roman" w:hAnsi="Arial" w:cs="Arial"/>
          <w:bCs/>
          <w:sz w:val="26"/>
          <w:szCs w:val="26"/>
          <w:lang w:val="en-US"/>
        </w:rPr>
        <w:t xml:space="preserve"> Respondent) allow the Third to Seventh Respondents access to the bank account of the Second Respondent (“the Trust”). </w:t>
      </w:r>
    </w:p>
    <w:p w:rsidR="006C46B8" w:rsidRDefault="00F629E5"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Third to Seventh Respondents are the trustees of the Baphalane Ba Mantserre Community Development Trust, the Second Respondent in this application.  </w:t>
      </w:r>
    </w:p>
    <w:p w:rsidR="005447A8" w:rsidRDefault="005447A8" w:rsidP="00D94164">
      <w:pPr>
        <w:spacing w:after="0" w:line="480" w:lineRule="auto"/>
        <w:ind w:left="720" w:hanging="720"/>
        <w:jc w:val="both"/>
        <w:rPr>
          <w:rFonts w:ascii="Arial" w:eastAsia="Times New Roman" w:hAnsi="Arial" w:cs="Arial"/>
          <w:bCs/>
          <w:sz w:val="26"/>
          <w:szCs w:val="26"/>
          <w:lang w:val="en-US"/>
        </w:rPr>
      </w:pPr>
    </w:p>
    <w:p w:rsidR="005447A8" w:rsidRDefault="0071786E" w:rsidP="0071786E">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[4]</w:t>
      </w:r>
      <w:r>
        <w:rPr>
          <w:rFonts w:ascii="Arial" w:eastAsia="Times New Roman" w:hAnsi="Arial" w:cs="Arial"/>
          <w:bCs/>
          <w:sz w:val="26"/>
          <w:szCs w:val="26"/>
          <w:lang w:val="en-US"/>
        </w:rPr>
        <w:tab/>
        <w:t>The Applicants have launched an urgent C</w:t>
      </w:r>
      <w:r w:rsidR="00D45606">
        <w:rPr>
          <w:rFonts w:ascii="Arial" w:eastAsia="Times New Roman" w:hAnsi="Arial" w:cs="Arial"/>
          <w:bCs/>
          <w:sz w:val="26"/>
          <w:szCs w:val="26"/>
          <w:lang w:val="en-US"/>
        </w:rPr>
        <w:t>ounter-</w:t>
      </w:r>
      <w:r>
        <w:rPr>
          <w:rFonts w:ascii="Arial" w:eastAsia="Times New Roman" w:hAnsi="Arial" w:cs="Arial"/>
          <w:bCs/>
          <w:sz w:val="26"/>
          <w:szCs w:val="26"/>
          <w:lang w:val="en-US"/>
        </w:rPr>
        <w:t xml:space="preserve">Application in terms of which they also seek interdictory relief, including, </w:t>
      </w:r>
      <w:r w:rsidRPr="0071786E">
        <w:rPr>
          <w:rFonts w:ascii="Arial" w:eastAsia="Times New Roman" w:hAnsi="Arial" w:cs="Arial"/>
          <w:bCs/>
          <w:i/>
          <w:sz w:val="26"/>
          <w:szCs w:val="26"/>
          <w:lang w:val="en-US"/>
        </w:rPr>
        <w:t>inter alia</w:t>
      </w:r>
      <w:r>
        <w:rPr>
          <w:rFonts w:ascii="Arial" w:eastAsia="Times New Roman" w:hAnsi="Arial" w:cs="Arial"/>
          <w:bCs/>
          <w:sz w:val="26"/>
          <w:szCs w:val="26"/>
          <w:lang w:val="en-US"/>
        </w:rPr>
        <w:t xml:space="preserve">, that Mr. J F Baloyi be granted access to the bank account of the Trust, held with the Standard Bank, the Sixteenth Respondent. </w:t>
      </w:r>
    </w:p>
    <w:p w:rsidR="00EC6472" w:rsidRDefault="00EC6472" w:rsidP="005447A8">
      <w:pPr>
        <w:spacing w:after="0" w:line="480" w:lineRule="auto"/>
        <w:jc w:val="both"/>
        <w:rPr>
          <w:rFonts w:ascii="Arial" w:eastAsia="Times New Roman" w:hAnsi="Arial" w:cs="Arial"/>
          <w:bCs/>
          <w:sz w:val="26"/>
          <w:szCs w:val="26"/>
          <w:lang w:val="en-US"/>
        </w:rPr>
      </w:pPr>
    </w:p>
    <w:p w:rsidR="00D45606" w:rsidRDefault="00D45606" w:rsidP="00417FD9">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[5]</w:t>
      </w:r>
      <w:r>
        <w:rPr>
          <w:rFonts w:ascii="Arial" w:eastAsia="Times New Roman" w:hAnsi="Arial" w:cs="Arial"/>
          <w:bCs/>
          <w:sz w:val="26"/>
          <w:szCs w:val="26"/>
          <w:lang w:val="en-US"/>
        </w:rPr>
        <w:tab/>
        <w:t xml:space="preserve">For the sake of convenience I shall in both application and counter-application refer to the Third to Seventh Respondents as “the Trustees” and to the First and Second Applicants as “the Applicants”. </w:t>
      </w:r>
    </w:p>
    <w:p w:rsidR="00D45606" w:rsidRDefault="00D45606" w:rsidP="00417FD9">
      <w:pPr>
        <w:spacing w:after="0" w:line="480" w:lineRule="auto"/>
        <w:ind w:left="720" w:hanging="720"/>
        <w:jc w:val="both"/>
        <w:rPr>
          <w:rFonts w:ascii="Arial" w:eastAsia="Times New Roman" w:hAnsi="Arial" w:cs="Arial"/>
          <w:bCs/>
          <w:sz w:val="26"/>
          <w:szCs w:val="26"/>
          <w:lang w:val="en-US"/>
        </w:rPr>
      </w:pPr>
    </w:p>
    <w:p w:rsidR="00813293" w:rsidRDefault="00813293" w:rsidP="00417FD9">
      <w:pPr>
        <w:spacing w:after="0" w:line="480" w:lineRule="auto"/>
        <w:ind w:left="720" w:hanging="720"/>
        <w:jc w:val="both"/>
        <w:rPr>
          <w:rFonts w:ascii="Arial" w:eastAsia="Times New Roman" w:hAnsi="Arial" w:cs="Arial"/>
          <w:b/>
          <w:bCs/>
          <w:sz w:val="26"/>
          <w:szCs w:val="26"/>
          <w:lang w:val="en-US"/>
        </w:rPr>
      </w:pPr>
    </w:p>
    <w:p w:rsidR="00813293" w:rsidRDefault="00813293" w:rsidP="00417FD9">
      <w:pPr>
        <w:spacing w:after="0" w:line="480" w:lineRule="auto"/>
        <w:ind w:left="720" w:hanging="720"/>
        <w:jc w:val="both"/>
        <w:rPr>
          <w:rFonts w:ascii="Arial" w:eastAsia="Times New Roman" w:hAnsi="Arial" w:cs="Arial"/>
          <w:b/>
          <w:bCs/>
          <w:sz w:val="26"/>
          <w:szCs w:val="26"/>
          <w:lang w:val="en-US"/>
        </w:rPr>
      </w:pPr>
    </w:p>
    <w:p w:rsidR="00813293" w:rsidRDefault="00813293" w:rsidP="00417FD9">
      <w:pPr>
        <w:spacing w:after="0" w:line="480" w:lineRule="auto"/>
        <w:ind w:left="720" w:hanging="720"/>
        <w:jc w:val="both"/>
        <w:rPr>
          <w:rFonts w:ascii="Arial" w:eastAsia="Times New Roman" w:hAnsi="Arial" w:cs="Arial"/>
          <w:b/>
          <w:bCs/>
          <w:sz w:val="26"/>
          <w:szCs w:val="26"/>
          <w:lang w:val="en-US"/>
        </w:rPr>
      </w:pPr>
    </w:p>
    <w:p w:rsidR="00EC6472" w:rsidRDefault="00D45606" w:rsidP="00417FD9">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
          <w:bCs/>
          <w:sz w:val="26"/>
          <w:szCs w:val="26"/>
          <w:lang w:val="en-US"/>
        </w:rPr>
        <w:t>Factual Background</w:t>
      </w:r>
      <w:r>
        <w:rPr>
          <w:rFonts w:ascii="Arial" w:eastAsia="Times New Roman" w:hAnsi="Arial" w:cs="Arial"/>
          <w:bCs/>
          <w:sz w:val="26"/>
          <w:szCs w:val="26"/>
          <w:lang w:val="en-US"/>
        </w:rPr>
        <w:t xml:space="preserve"> </w:t>
      </w:r>
    </w:p>
    <w:p w:rsidR="00EC6472" w:rsidRDefault="00EC6472" w:rsidP="005447A8">
      <w:pPr>
        <w:spacing w:after="0" w:line="480" w:lineRule="auto"/>
        <w:jc w:val="both"/>
        <w:rPr>
          <w:rFonts w:ascii="Arial" w:eastAsia="Times New Roman" w:hAnsi="Arial" w:cs="Arial"/>
          <w:bCs/>
          <w:sz w:val="26"/>
          <w:szCs w:val="26"/>
          <w:lang w:val="en-US"/>
        </w:rPr>
      </w:pPr>
    </w:p>
    <w:p w:rsidR="00A13CF6" w:rsidRDefault="00D45606" w:rsidP="00D45606">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[6]</w:t>
      </w:r>
      <w:r>
        <w:rPr>
          <w:rFonts w:ascii="Arial" w:eastAsia="Times New Roman" w:hAnsi="Arial" w:cs="Arial"/>
          <w:bCs/>
          <w:sz w:val="26"/>
          <w:szCs w:val="26"/>
          <w:lang w:val="en-US"/>
        </w:rPr>
        <w:tab/>
        <w:t xml:space="preserve">On 24 January 2022 the Applicants launched an urgent </w:t>
      </w:r>
      <w:r w:rsidRPr="00D45606">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application in terms of which they sought certain extensive and far-reaching relief, which relief impacted on the powers of the Trustees. On 27 January 2022 Mangena AJ granted all of the relief sought in terms of the Notice of Motion in the </w:t>
      </w:r>
      <w:r w:rsidRPr="00D45606">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application. Of relevance to the present proceedings Mangena AJ granted </w:t>
      </w:r>
      <w:r w:rsidRPr="00D45606">
        <w:rPr>
          <w:rFonts w:ascii="Arial" w:eastAsia="Times New Roman" w:hAnsi="Arial" w:cs="Arial"/>
          <w:bCs/>
          <w:i/>
          <w:sz w:val="26"/>
          <w:szCs w:val="26"/>
          <w:lang w:val="en-US"/>
        </w:rPr>
        <w:t>inter alia</w:t>
      </w:r>
      <w:r>
        <w:rPr>
          <w:rFonts w:ascii="Arial" w:eastAsia="Times New Roman" w:hAnsi="Arial" w:cs="Arial"/>
          <w:bCs/>
          <w:sz w:val="26"/>
          <w:szCs w:val="26"/>
          <w:lang w:val="en-US"/>
        </w:rPr>
        <w:t xml:space="preserve">, the following order:   </w:t>
      </w:r>
    </w:p>
    <w:p w:rsidR="00D45606" w:rsidRDefault="00D45606" w:rsidP="00D45606">
      <w:pPr>
        <w:spacing w:after="0" w:line="480" w:lineRule="auto"/>
        <w:ind w:left="720" w:hanging="720"/>
        <w:jc w:val="both"/>
        <w:rPr>
          <w:rFonts w:ascii="Arial" w:eastAsia="Times New Roman" w:hAnsi="Arial" w:cs="Arial"/>
          <w:bCs/>
          <w:sz w:val="26"/>
          <w:szCs w:val="26"/>
          <w:lang w:val="en-US"/>
        </w:rPr>
      </w:pPr>
    </w:p>
    <w:p w:rsidR="00D45606" w:rsidRDefault="00D45606" w:rsidP="00D45606">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6.1. </w:t>
      </w:r>
      <w:r>
        <w:rPr>
          <w:rFonts w:ascii="Arial" w:eastAsia="Times New Roman" w:hAnsi="Arial" w:cs="Arial"/>
          <w:bCs/>
          <w:sz w:val="26"/>
          <w:szCs w:val="26"/>
          <w:lang w:val="en-US"/>
        </w:rPr>
        <w:tab/>
        <w:t>The 3</w:t>
      </w:r>
      <w:r w:rsidRPr="00D45606">
        <w:rPr>
          <w:rFonts w:ascii="Arial" w:eastAsia="Times New Roman" w:hAnsi="Arial" w:cs="Arial"/>
          <w:bCs/>
          <w:sz w:val="26"/>
          <w:szCs w:val="26"/>
          <w:vertAlign w:val="superscript"/>
          <w:lang w:val="en-US"/>
        </w:rPr>
        <w:t>rd</w:t>
      </w:r>
      <w:r>
        <w:rPr>
          <w:rFonts w:ascii="Arial" w:eastAsia="Times New Roman" w:hAnsi="Arial" w:cs="Arial"/>
          <w:bCs/>
          <w:sz w:val="26"/>
          <w:szCs w:val="26"/>
          <w:lang w:val="en-US"/>
        </w:rPr>
        <w:t xml:space="preserve"> to 7</w:t>
      </w:r>
      <w:r w:rsidRPr="00D45606">
        <w:rPr>
          <w:rFonts w:ascii="Arial" w:eastAsia="Times New Roman" w:hAnsi="Arial" w:cs="Arial"/>
          <w:bCs/>
          <w:sz w:val="26"/>
          <w:szCs w:val="26"/>
          <w:vertAlign w:val="superscript"/>
          <w:lang w:val="en-US"/>
        </w:rPr>
        <w:t>th</w:t>
      </w:r>
      <w:r>
        <w:rPr>
          <w:rFonts w:ascii="Arial" w:eastAsia="Times New Roman" w:hAnsi="Arial" w:cs="Arial"/>
          <w:bCs/>
          <w:sz w:val="26"/>
          <w:szCs w:val="26"/>
          <w:lang w:val="en-US"/>
        </w:rPr>
        <w:t xml:space="preserve"> Respondents are suspended with immediate effect from their positions as Trustees of the 2</w:t>
      </w:r>
      <w:r w:rsidRPr="00D45606">
        <w:rPr>
          <w:rFonts w:ascii="Arial" w:eastAsia="Times New Roman" w:hAnsi="Arial" w:cs="Arial"/>
          <w:bCs/>
          <w:sz w:val="26"/>
          <w:szCs w:val="26"/>
          <w:vertAlign w:val="superscript"/>
          <w:lang w:val="en-US"/>
        </w:rPr>
        <w:t>nd</w:t>
      </w:r>
      <w:r>
        <w:rPr>
          <w:rFonts w:ascii="Arial" w:eastAsia="Times New Roman" w:hAnsi="Arial" w:cs="Arial"/>
          <w:bCs/>
          <w:sz w:val="26"/>
          <w:szCs w:val="26"/>
          <w:lang w:val="en-US"/>
        </w:rPr>
        <w:t xml:space="preserve"> Respondent and are interdicted from dealing with the Trust and its properties in any manner. </w:t>
      </w:r>
    </w:p>
    <w:p w:rsidR="00D45606" w:rsidRDefault="00D45606" w:rsidP="00D45606">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6.2.</w:t>
      </w:r>
      <w:r>
        <w:rPr>
          <w:rFonts w:ascii="Arial" w:eastAsia="Times New Roman" w:hAnsi="Arial" w:cs="Arial"/>
          <w:bCs/>
          <w:sz w:val="26"/>
          <w:szCs w:val="26"/>
          <w:lang w:val="en-US"/>
        </w:rPr>
        <w:tab/>
        <w:t>The banking account(s) of the Trust and all the companies of the Trust held by the 16</w:t>
      </w:r>
      <w:r w:rsidRPr="00D45606">
        <w:rPr>
          <w:rFonts w:ascii="Arial" w:eastAsia="Times New Roman" w:hAnsi="Arial" w:cs="Arial"/>
          <w:bCs/>
          <w:sz w:val="26"/>
          <w:szCs w:val="26"/>
          <w:vertAlign w:val="superscript"/>
          <w:lang w:val="en-US"/>
        </w:rPr>
        <w:t>th</w:t>
      </w:r>
      <w:r>
        <w:rPr>
          <w:rFonts w:ascii="Arial" w:eastAsia="Times New Roman" w:hAnsi="Arial" w:cs="Arial"/>
          <w:bCs/>
          <w:sz w:val="26"/>
          <w:szCs w:val="26"/>
          <w:lang w:val="en-US"/>
        </w:rPr>
        <w:t xml:space="preserve"> Respondent and any other bank are unfrozen and open to be utilised by the curator for the purposes of executing his duties.</w:t>
      </w:r>
    </w:p>
    <w:p w:rsidR="007E4CF9" w:rsidRDefault="00D45606" w:rsidP="00D45606">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6.3.</w:t>
      </w:r>
      <w:r>
        <w:rPr>
          <w:rFonts w:ascii="Arial" w:eastAsia="Times New Roman" w:hAnsi="Arial" w:cs="Arial"/>
          <w:bCs/>
          <w:sz w:val="26"/>
          <w:szCs w:val="26"/>
          <w:lang w:val="en-US"/>
        </w:rPr>
        <w:tab/>
        <w:t>The 16</w:t>
      </w:r>
      <w:r w:rsidRPr="00D45606">
        <w:rPr>
          <w:rFonts w:ascii="Arial" w:eastAsia="Times New Roman" w:hAnsi="Arial" w:cs="Arial"/>
          <w:bCs/>
          <w:sz w:val="26"/>
          <w:szCs w:val="26"/>
          <w:vertAlign w:val="superscript"/>
          <w:lang w:val="en-US"/>
        </w:rPr>
        <w:t>th</w:t>
      </w:r>
      <w:r>
        <w:rPr>
          <w:rFonts w:ascii="Arial" w:eastAsia="Times New Roman" w:hAnsi="Arial" w:cs="Arial"/>
          <w:bCs/>
          <w:sz w:val="26"/>
          <w:szCs w:val="26"/>
          <w:lang w:val="en-US"/>
        </w:rPr>
        <w:t xml:space="preserve"> Respondent (Standard Bank Northam) or any bank that holds the funds of the Trust and its companies, upon being served with this order, are interdicted from calling </w:t>
      </w:r>
      <w:r w:rsidR="007E4CF9">
        <w:rPr>
          <w:rFonts w:ascii="Arial" w:eastAsia="Times New Roman" w:hAnsi="Arial" w:cs="Arial"/>
          <w:bCs/>
          <w:sz w:val="26"/>
          <w:szCs w:val="26"/>
          <w:lang w:val="en-US"/>
        </w:rPr>
        <w:t xml:space="preserve">the suspended Trustees to change the signatures and ordered to hand over the Trust account to the Curator. </w:t>
      </w:r>
    </w:p>
    <w:p w:rsidR="007E4CF9" w:rsidRDefault="007E4CF9" w:rsidP="00D45606">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6.4.</w:t>
      </w:r>
      <w:r>
        <w:rPr>
          <w:rFonts w:ascii="Arial" w:eastAsia="Times New Roman" w:hAnsi="Arial" w:cs="Arial"/>
          <w:bCs/>
          <w:sz w:val="26"/>
          <w:szCs w:val="26"/>
          <w:lang w:val="en-US"/>
        </w:rPr>
        <w:tab/>
        <w:t>The 16</w:t>
      </w:r>
      <w:r w:rsidRPr="007E4CF9">
        <w:rPr>
          <w:rFonts w:ascii="Arial" w:eastAsia="Times New Roman" w:hAnsi="Arial" w:cs="Arial"/>
          <w:bCs/>
          <w:sz w:val="26"/>
          <w:szCs w:val="26"/>
          <w:vertAlign w:val="superscript"/>
          <w:lang w:val="en-US"/>
        </w:rPr>
        <w:t>th</w:t>
      </w:r>
      <w:r>
        <w:rPr>
          <w:rFonts w:ascii="Arial" w:eastAsia="Times New Roman" w:hAnsi="Arial" w:cs="Arial"/>
          <w:bCs/>
          <w:sz w:val="26"/>
          <w:szCs w:val="26"/>
          <w:lang w:val="en-US"/>
        </w:rPr>
        <w:t xml:space="preserve"> Respondent is ordered, within two days of receiving this order, to consider the appointed Curator as a signatory of these banking accounts and allow him immediate access to the funds of the Trust and its companies without delay. </w:t>
      </w:r>
    </w:p>
    <w:p w:rsidR="006424D2" w:rsidRDefault="007E4CF9" w:rsidP="00D45606">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6.5.</w:t>
      </w:r>
      <w:r>
        <w:rPr>
          <w:rFonts w:ascii="Arial" w:eastAsia="Times New Roman" w:hAnsi="Arial" w:cs="Arial"/>
          <w:bCs/>
          <w:sz w:val="26"/>
          <w:szCs w:val="26"/>
          <w:lang w:val="en-US"/>
        </w:rPr>
        <w:tab/>
      </w:r>
      <w:r w:rsidR="00197BD7">
        <w:rPr>
          <w:rFonts w:ascii="Arial" w:eastAsia="Times New Roman" w:hAnsi="Arial" w:cs="Arial"/>
          <w:bCs/>
          <w:sz w:val="26"/>
          <w:szCs w:val="26"/>
          <w:lang w:val="en-US"/>
        </w:rPr>
        <w:t xml:space="preserve">That Jimmy Frans Baloyi is appointed as </w:t>
      </w:r>
      <w:r w:rsidR="00197BD7" w:rsidRPr="00197BD7">
        <w:rPr>
          <w:rFonts w:ascii="Arial" w:eastAsia="Times New Roman" w:hAnsi="Arial" w:cs="Arial"/>
          <w:bCs/>
          <w:i/>
          <w:sz w:val="26"/>
          <w:szCs w:val="26"/>
          <w:lang w:val="en-US"/>
        </w:rPr>
        <w:t>curator bonis</w:t>
      </w:r>
      <w:r w:rsidR="00197BD7">
        <w:rPr>
          <w:rFonts w:ascii="Arial" w:eastAsia="Times New Roman" w:hAnsi="Arial" w:cs="Arial"/>
          <w:bCs/>
          <w:sz w:val="26"/>
          <w:szCs w:val="26"/>
          <w:lang w:val="en-US"/>
        </w:rPr>
        <w:t xml:space="preserve"> with the purpose of administering the affairs of the 2</w:t>
      </w:r>
      <w:r w:rsidR="00197BD7" w:rsidRPr="00197BD7">
        <w:rPr>
          <w:rFonts w:ascii="Arial" w:eastAsia="Times New Roman" w:hAnsi="Arial" w:cs="Arial"/>
          <w:bCs/>
          <w:sz w:val="26"/>
          <w:szCs w:val="26"/>
          <w:vertAlign w:val="superscript"/>
          <w:lang w:val="en-US"/>
        </w:rPr>
        <w:t>nd</w:t>
      </w:r>
      <w:r w:rsidR="00197BD7">
        <w:rPr>
          <w:rFonts w:ascii="Arial" w:eastAsia="Times New Roman" w:hAnsi="Arial" w:cs="Arial"/>
          <w:bCs/>
          <w:sz w:val="26"/>
          <w:szCs w:val="26"/>
          <w:lang w:val="en-US"/>
        </w:rPr>
        <w:t xml:space="preserve"> Respondent (the Trust) pending the adjudication of Part B Application. </w:t>
      </w:r>
    </w:p>
    <w:p w:rsidR="00776BE1" w:rsidRDefault="006424D2" w:rsidP="00D45606">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6.6.</w:t>
      </w:r>
      <w:r>
        <w:rPr>
          <w:rFonts w:ascii="Arial" w:eastAsia="Times New Roman" w:hAnsi="Arial" w:cs="Arial"/>
          <w:bCs/>
          <w:sz w:val="26"/>
          <w:szCs w:val="26"/>
          <w:lang w:val="en-US"/>
        </w:rPr>
        <w:tab/>
      </w:r>
      <w:r w:rsidR="00776BE1">
        <w:rPr>
          <w:rFonts w:ascii="Arial" w:eastAsia="Times New Roman" w:hAnsi="Arial" w:cs="Arial"/>
          <w:bCs/>
          <w:sz w:val="26"/>
          <w:szCs w:val="26"/>
          <w:lang w:val="en-US"/>
        </w:rPr>
        <w:t xml:space="preserve">The Curator is authorised to administer the Trust for a period up to the adjudication of Part B or up to the time when the current Trustees become removed or reinstated by order of this Court. </w:t>
      </w:r>
    </w:p>
    <w:p w:rsidR="00D45606" w:rsidRDefault="00776BE1" w:rsidP="00D45606">
      <w:pPr>
        <w:spacing w:after="0" w:line="480" w:lineRule="auto"/>
        <w:ind w:left="1440" w:hanging="720"/>
        <w:jc w:val="both"/>
        <w:rPr>
          <w:rFonts w:ascii="Arial" w:eastAsia="Times New Roman" w:hAnsi="Arial" w:cs="Arial"/>
          <w:bCs/>
          <w:i/>
          <w:sz w:val="26"/>
          <w:szCs w:val="26"/>
          <w:lang w:val="en-US"/>
        </w:rPr>
      </w:pPr>
      <w:r>
        <w:rPr>
          <w:rFonts w:ascii="Arial" w:eastAsia="Times New Roman" w:hAnsi="Arial" w:cs="Arial"/>
          <w:bCs/>
          <w:sz w:val="26"/>
          <w:szCs w:val="26"/>
          <w:lang w:val="en-US"/>
        </w:rPr>
        <w:t>6.7.</w:t>
      </w:r>
      <w:r>
        <w:rPr>
          <w:rFonts w:ascii="Arial" w:eastAsia="Times New Roman" w:hAnsi="Arial" w:cs="Arial"/>
          <w:bCs/>
          <w:sz w:val="26"/>
          <w:szCs w:val="26"/>
          <w:lang w:val="en-US"/>
        </w:rPr>
        <w:tab/>
        <w:t xml:space="preserve">The Curator is authorised to operate the banking account of the Trust in order to discharge the existing obligation of the Trust. </w:t>
      </w:r>
      <w:r w:rsidR="00D45606">
        <w:rPr>
          <w:rFonts w:ascii="Arial" w:eastAsia="Times New Roman" w:hAnsi="Arial" w:cs="Arial"/>
          <w:bCs/>
          <w:sz w:val="26"/>
          <w:szCs w:val="26"/>
          <w:lang w:val="en-US"/>
        </w:rPr>
        <w:t xml:space="preserve"> </w:t>
      </w:r>
    </w:p>
    <w:p w:rsidR="00AF339A" w:rsidRDefault="00AF339A" w:rsidP="00AF339A">
      <w:pPr>
        <w:spacing w:after="0" w:line="480" w:lineRule="auto"/>
        <w:jc w:val="both"/>
        <w:rPr>
          <w:rFonts w:ascii="Arial" w:eastAsia="Times New Roman" w:hAnsi="Arial" w:cs="Arial"/>
          <w:bCs/>
          <w:i/>
          <w:sz w:val="26"/>
          <w:szCs w:val="26"/>
          <w:lang w:val="en-US"/>
        </w:rPr>
      </w:pPr>
    </w:p>
    <w:p w:rsidR="00AF339A" w:rsidRDefault="00BD40EC" w:rsidP="003F4F4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[7]</w:t>
      </w:r>
      <w:r>
        <w:rPr>
          <w:rFonts w:ascii="Arial" w:eastAsia="Times New Roman" w:hAnsi="Arial" w:cs="Arial"/>
          <w:bCs/>
          <w:sz w:val="26"/>
          <w:szCs w:val="26"/>
          <w:lang w:val="en-US"/>
        </w:rPr>
        <w:tab/>
        <w:t xml:space="preserve">The relief granted, as shown above, impacted on the status of the Trustees and granted full access to the bank accounts of the Baphalane Ba Mantserre Community Development Trust (“the Trust”) to a person nominated by the Applicants, namely Jimmy Frans Baloyi. </w:t>
      </w:r>
    </w:p>
    <w:p w:rsidR="00BD40EC" w:rsidRDefault="00BD40EC" w:rsidP="003F4F4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w:t>
      </w:r>
      <w:r w:rsidRPr="00BD40EC">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granted by Mangena AJ is to the effect that the appointed Curator, Mr. Baloyi could utilise the monies held in the Trust’s bank account and that the 16</w:t>
      </w:r>
      <w:r w:rsidRPr="00BD40EC">
        <w:rPr>
          <w:rFonts w:ascii="Arial" w:eastAsia="Times New Roman" w:hAnsi="Arial" w:cs="Arial"/>
          <w:bCs/>
          <w:sz w:val="26"/>
          <w:szCs w:val="26"/>
          <w:vertAlign w:val="superscript"/>
          <w:lang w:val="en-US"/>
        </w:rPr>
        <w:t>th</w:t>
      </w:r>
      <w:r>
        <w:rPr>
          <w:rFonts w:ascii="Arial" w:eastAsia="Times New Roman" w:hAnsi="Arial" w:cs="Arial"/>
          <w:bCs/>
          <w:sz w:val="26"/>
          <w:szCs w:val="26"/>
          <w:lang w:val="en-US"/>
        </w:rPr>
        <w:t xml:space="preserve"> Respondent (Standard Bank) is interdicted from allowing the Trustees access to the bank account.  </w:t>
      </w:r>
    </w:p>
    <w:p w:rsidR="00417FD9" w:rsidRDefault="00417FD9" w:rsidP="00AF339A">
      <w:pPr>
        <w:spacing w:after="0" w:line="480" w:lineRule="auto"/>
        <w:jc w:val="both"/>
        <w:rPr>
          <w:rFonts w:ascii="Arial" w:eastAsia="Times New Roman" w:hAnsi="Arial" w:cs="Arial"/>
          <w:bCs/>
          <w:sz w:val="26"/>
          <w:szCs w:val="26"/>
          <w:lang w:val="en-US"/>
        </w:rPr>
      </w:pPr>
    </w:p>
    <w:p w:rsidR="00EC5082" w:rsidRDefault="00792040" w:rsidP="003F4F4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[8]</w:t>
      </w:r>
      <w:r>
        <w:rPr>
          <w:rFonts w:ascii="Arial" w:eastAsia="Times New Roman" w:hAnsi="Arial" w:cs="Arial"/>
          <w:bCs/>
          <w:sz w:val="26"/>
          <w:szCs w:val="26"/>
          <w:lang w:val="en-US"/>
        </w:rPr>
        <w:tab/>
        <w:t>On 21 February 2022 the Trustees who are the duly</w:t>
      </w:r>
      <w:r w:rsidR="007E2D1D">
        <w:rPr>
          <w:rFonts w:ascii="Arial" w:eastAsia="Times New Roman" w:hAnsi="Arial" w:cs="Arial"/>
          <w:bCs/>
          <w:sz w:val="26"/>
          <w:szCs w:val="26"/>
          <w:lang w:val="en-US"/>
        </w:rPr>
        <w:t xml:space="preserve"> appointed trustees of the Trust launched an application for the reconsideration of the Order granted by Mangena AJ in terms of Rule 6(12)(c) of the Uniform Rules of Court. </w:t>
      </w:r>
    </w:p>
    <w:p w:rsidR="007E2D1D" w:rsidRDefault="007E2D1D" w:rsidP="003F4F4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In the application for the reconsideration of the </w:t>
      </w:r>
      <w:r w:rsidRPr="007E2D1D">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the Trustees sought the dismissal of the </w:t>
      </w:r>
      <w:r w:rsidRPr="007E2D1D">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application.  </w:t>
      </w:r>
    </w:p>
    <w:p w:rsidR="007E2D1D" w:rsidRDefault="007E2D1D" w:rsidP="003F4F4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Reconsideration Application </w:t>
      </w:r>
      <w:r w:rsidR="00BE3972">
        <w:rPr>
          <w:rFonts w:ascii="Arial" w:eastAsia="Times New Roman" w:hAnsi="Arial" w:cs="Arial"/>
          <w:bCs/>
          <w:sz w:val="26"/>
          <w:szCs w:val="26"/>
          <w:lang w:val="en-US"/>
        </w:rPr>
        <w:t xml:space="preserve">was heard by Makoti AJ on 01 March 2022, and on 03 March 2022, Makoti AJ set aside the </w:t>
      </w:r>
      <w:r w:rsidR="00BE3972" w:rsidRPr="00BE3972">
        <w:rPr>
          <w:rFonts w:ascii="Arial" w:eastAsia="Times New Roman" w:hAnsi="Arial" w:cs="Arial"/>
          <w:bCs/>
          <w:i/>
          <w:sz w:val="26"/>
          <w:szCs w:val="26"/>
          <w:lang w:val="en-US"/>
        </w:rPr>
        <w:t>ex parte</w:t>
      </w:r>
      <w:r w:rsidR="00BE3972">
        <w:rPr>
          <w:rFonts w:ascii="Arial" w:eastAsia="Times New Roman" w:hAnsi="Arial" w:cs="Arial"/>
          <w:bCs/>
          <w:sz w:val="26"/>
          <w:szCs w:val="26"/>
          <w:lang w:val="en-US"/>
        </w:rPr>
        <w:t xml:space="preserve"> order granted by Mangena AJ</w:t>
      </w:r>
      <w:r w:rsidR="001C7128">
        <w:rPr>
          <w:rFonts w:ascii="Arial" w:eastAsia="Times New Roman" w:hAnsi="Arial" w:cs="Arial"/>
          <w:bCs/>
          <w:sz w:val="26"/>
          <w:szCs w:val="26"/>
          <w:lang w:val="en-US"/>
        </w:rPr>
        <w:t xml:space="preserve"> and dismissed the </w:t>
      </w:r>
      <w:r w:rsidR="001C7128" w:rsidRPr="001C7128">
        <w:rPr>
          <w:rFonts w:ascii="Arial" w:eastAsia="Times New Roman" w:hAnsi="Arial" w:cs="Arial"/>
          <w:bCs/>
          <w:i/>
          <w:sz w:val="26"/>
          <w:szCs w:val="26"/>
          <w:lang w:val="en-US"/>
        </w:rPr>
        <w:t>ex parte</w:t>
      </w:r>
      <w:r w:rsidR="001C7128">
        <w:rPr>
          <w:rFonts w:ascii="Arial" w:eastAsia="Times New Roman" w:hAnsi="Arial" w:cs="Arial"/>
          <w:bCs/>
          <w:sz w:val="26"/>
          <w:szCs w:val="26"/>
          <w:lang w:val="en-US"/>
        </w:rPr>
        <w:t xml:space="preserve"> application</w:t>
      </w:r>
      <w:r w:rsidR="00BE3972">
        <w:rPr>
          <w:rFonts w:ascii="Arial" w:eastAsia="Times New Roman" w:hAnsi="Arial" w:cs="Arial"/>
          <w:bCs/>
          <w:sz w:val="26"/>
          <w:szCs w:val="26"/>
          <w:lang w:val="en-US"/>
        </w:rPr>
        <w:t>.</w:t>
      </w:r>
      <w:r>
        <w:rPr>
          <w:rFonts w:ascii="Arial" w:eastAsia="Times New Roman" w:hAnsi="Arial" w:cs="Arial"/>
          <w:bCs/>
          <w:sz w:val="26"/>
          <w:szCs w:val="26"/>
          <w:lang w:val="en-US"/>
        </w:rPr>
        <w:t xml:space="preserve"> </w:t>
      </w:r>
    </w:p>
    <w:p w:rsidR="00EC5082" w:rsidRDefault="00EC5082" w:rsidP="003F4F4B">
      <w:pPr>
        <w:spacing w:after="0" w:line="480" w:lineRule="auto"/>
        <w:ind w:left="720" w:hanging="720"/>
        <w:jc w:val="both"/>
        <w:rPr>
          <w:rFonts w:ascii="Arial" w:eastAsia="Times New Roman" w:hAnsi="Arial" w:cs="Arial"/>
          <w:bCs/>
          <w:sz w:val="26"/>
          <w:szCs w:val="26"/>
          <w:lang w:val="en-US"/>
        </w:rPr>
      </w:pPr>
    </w:p>
    <w:p w:rsidR="00417FD9" w:rsidRDefault="00EC5082"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[9]</w:t>
      </w:r>
      <w:r>
        <w:rPr>
          <w:rFonts w:ascii="Arial" w:eastAsia="Times New Roman" w:hAnsi="Arial" w:cs="Arial"/>
          <w:bCs/>
          <w:sz w:val="26"/>
          <w:szCs w:val="26"/>
          <w:lang w:val="en-US"/>
        </w:rPr>
        <w:tab/>
      </w:r>
      <w:r w:rsidR="00001CAB">
        <w:rPr>
          <w:rFonts w:ascii="Arial" w:eastAsia="Times New Roman" w:hAnsi="Arial" w:cs="Arial"/>
          <w:bCs/>
          <w:sz w:val="26"/>
          <w:szCs w:val="26"/>
          <w:lang w:val="en-US"/>
        </w:rPr>
        <w:t>On 04 March 2022 the Applicants filed a Notice of Appeal</w:t>
      </w:r>
      <w:r w:rsidR="00001CAB">
        <w:rPr>
          <w:rStyle w:val="FootnoteReference"/>
          <w:rFonts w:ascii="Arial" w:eastAsia="Times New Roman" w:hAnsi="Arial" w:cs="Arial"/>
          <w:bCs/>
          <w:sz w:val="26"/>
          <w:szCs w:val="26"/>
          <w:lang w:val="en-US"/>
        </w:rPr>
        <w:footnoteReference w:id="1"/>
      </w:r>
      <w:r w:rsidR="00001CAB">
        <w:rPr>
          <w:rFonts w:ascii="Arial" w:eastAsia="Times New Roman" w:hAnsi="Arial" w:cs="Arial"/>
          <w:bCs/>
          <w:sz w:val="26"/>
          <w:szCs w:val="26"/>
          <w:lang w:val="en-US"/>
        </w:rPr>
        <w:t xml:space="preserve"> against the order of Makoti AJ. </w:t>
      </w:r>
    </w:p>
    <w:p w:rsidR="00001CAB" w:rsidRDefault="00001CAB"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It is common cause that this Notice of Appeal was served and filed without the Applicants having first made an Application for Leave to Appeal. </w:t>
      </w:r>
    </w:p>
    <w:p w:rsidR="00001CAB" w:rsidRDefault="00001CAB"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Applicants and their legal representatives believe, albeit incorrectly, that the filing of a Notice of Appeal suspended the order of Makoti AJ and therefore revived the order granted by Mangena AJ. </w:t>
      </w:r>
    </w:p>
    <w:p w:rsidR="00EC5082" w:rsidRDefault="00EC5082" w:rsidP="00EC5082">
      <w:pPr>
        <w:spacing w:after="0" w:line="480" w:lineRule="auto"/>
        <w:ind w:left="720" w:hanging="720"/>
        <w:jc w:val="both"/>
        <w:rPr>
          <w:rFonts w:ascii="Arial" w:eastAsia="Times New Roman" w:hAnsi="Arial" w:cs="Arial"/>
          <w:bCs/>
          <w:sz w:val="26"/>
          <w:szCs w:val="26"/>
          <w:lang w:val="en-US"/>
        </w:rPr>
      </w:pPr>
    </w:p>
    <w:p w:rsidR="00AB3C6C" w:rsidRDefault="00D6493A"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[10]</w:t>
      </w:r>
      <w:r>
        <w:rPr>
          <w:rFonts w:ascii="Arial" w:eastAsia="Times New Roman" w:hAnsi="Arial" w:cs="Arial"/>
          <w:bCs/>
          <w:sz w:val="26"/>
          <w:szCs w:val="26"/>
          <w:lang w:val="en-US"/>
        </w:rPr>
        <w:tab/>
        <w:t xml:space="preserve">In the midst of the two Court orders referred to above, the Standard Bank adopted a neutral and sensible approach and recorded that it would not allow any transactions on the Trust’s bank account or allow any party access to the bank account. Instead Standard Bank advised that any party that wished to gain access to the Trust’s Bank Account would have to obtain a Court Order in such regard. </w:t>
      </w:r>
    </w:p>
    <w:p w:rsidR="00D6493A" w:rsidRDefault="00D6493A" w:rsidP="00EC5082">
      <w:pPr>
        <w:spacing w:after="0" w:line="480" w:lineRule="auto"/>
        <w:ind w:left="720" w:hanging="720"/>
        <w:jc w:val="both"/>
        <w:rPr>
          <w:rFonts w:ascii="Arial" w:eastAsia="Times New Roman" w:hAnsi="Arial" w:cs="Arial"/>
          <w:bCs/>
          <w:sz w:val="26"/>
          <w:szCs w:val="26"/>
          <w:lang w:val="en-US"/>
        </w:rPr>
      </w:pPr>
    </w:p>
    <w:p w:rsidR="004F3C83" w:rsidRDefault="00AB3C6C"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[11]</w:t>
      </w:r>
      <w:r>
        <w:rPr>
          <w:rFonts w:ascii="Arial" w:eastAsia="Times New Roman" w:hAnsi="Arial" w:cs="Arial"/>
          <w:bCs/>
          <w:sz w:val="26"/>
          <w:szCs w:val="26"/>
          <w:lang w:val="en-US"/>
        </w:rPr>
        <w:tab/>
      </w:r>
      <w:r w:rsidR="00DD03FA">
        <w:rPr>
          <w:rFonts w:ascii="Arial" w:eastAsia="Times New Roman" w:hAnsi="Arial" w:cs="Arial"/>
          <w:bCs/>
          <w:sz w:val="26"/>
          <w:szCs w:val="26"/>
          <w:lang w:val="en-US"/>
        </w:rPr>
        <w:t xml:space="preserve">On 11 March 2022 the Applicants launched an urgent application on an extremely urgent basis and set it down for hearing on 15 March 2022. The Trust </w:t>
      </w:r>
      <w:r w:rsidR="006314DE">
        <w:rPr>
          <w:rFonts w:ascii="Arial" w:eastAsia="Times New Roman" w:hAnsi="Arial" w:cs="Arial"/>
          <w:bCs/>
          <w:sz w:val="26"/>
          <w:szCs w:val="26"/>
          <w:lang w:val="en-US"/>
        </w:rPr>
        <w:t xml:space="preserve">Respondents were afforded less than a Court day and a half to oppose and file their opposing papers. </w:t>
      </w:r>
    </w:p>
    <w:p w:rsidR="006314DE" w:rsidRDefault="006314DE"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urgent application was struck from the roll for lack of urgency by Pillay AJ on 18 March 2022. </w:t>
      </w:r>
    </w:p>
    <w:p w:rsidR="006314DE" w:rsidRDefault="006314DE"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It is common cause that the Applicants have not pursued such application in the ordinary course, despite the procedural fact that such application is still pending. </w:t>
      </w:r>
    </w:p>
    <w:p w:rsidR="006314DE" w:rsidRDefault="006314DE" w:rsidP="00EC5082">
      <w:pPr>
        <w:spacing w:after="0" w:line="480" w:lineRule="auto"/>
        <w:ind w:left="720" w:hanging="720"/>
        <w:jc w:val="both"/>
        <w:rPr>
          <w:rFonts w:ascii="Arial" w:eastAsia="Times New Roman" w:hAnsi="Arial" w:cs="Arial"/>
          <w:bCs/>
          <w:sz w:val="26"/>
          <w:szCs w:val="26"/>
          <w:lang w:val="en-US"/>
        </w:rPr>
      </w:pPr>
    </w:p>
    <w:p w:rsidR="006314DE" w:rsidRDefault="006314DE" w:rsidP="00EC5082">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Interdictory relief sought by the Trustees</w:t>
      </w:r>
    </w:p>
    <w:p w:rsidR="006314DE" w:rsidRPr="006314DE" w:rsidRDefault="006314DE" w:rsidP="00EC5082">
      <w:pPr>
        <w:spacing w:after="0" w:line="480" w:lineRule="auto"/>
        <w:ind w:left="720" w:hanging="720"/>
        <w:jc w:val="both"/>
        <w:rPr>
          <w:rFonts w:ascii="Arial" w:eastAsia="Times New Roman" w:hAnsi="Arial" w:cs="Arial"/>
          <w:b/>
          <w:bCs/>
          <w:sz w:val="26"/>
          <w:szCs w:val="26"/>
          <w:lang w:val="en-US"/>
        </w:rPr>
      </w:pPr>
    </w:p>
    <w:p w:rsidR="004F3C83" w:rsidRDefault="004F3C83"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[12]</w:t>
      </w:r>
      <w:r>
        <w:rPr>
          <w:rFonts w:ascii="Arial" w:eastAsia="Times New Roman" w:hAnsi="Arial" w:cs="Arial"/>
          <w:bCs/>
          <w:sz w:val="26"/>
          <w:szCs w:val="26"/>
          <w:lang w:val="en-US"/>
        </w:rPr>
        <w:tab/>
      </w:r>
      <w:r w:rsidR="006314DE">
        <w:rPr>
          <w:rFonts w:ascii="Arial" w:eastAsia="Times New Roman" w:hAnsi="Arial" w:cs="Arial"/>
          <w:bCs/>
          <w:sz w:val="26"/>
          <w:szCs w:val="26"/>
          <w:lang w:val="en-US"/>
        </w:rPr>
        <w:t xml:space="preserve">In the </w:t>
      </w:r>
      <w:r w:rsidR="00EA0B5A">
        <w:rPr>
          <w:rFonts w:ascii="Arial" w:eastAsia="Times New Roman" w:hAnsi="Arial" w:cs="Arial"/>
          <w:bCs/>
          <w:sz w:val="26"/>
          <w:szCs w:val="26"/>
          <w:lang w:val="en-US"/>
        </w:rPr>
        <w:t xml:space="preserve">present application the Trustees seek an order that the Standard Bank allow them access to the bank account of the Trust and further that the Standard Bank be interdicted from providing the Applicants with access to the Bank Accounts of the Trust. </w:t>
      </w:r>
    </w:p>
    <w:p w:rsidR="004C5C34" w:rsidRDefault="00EA0B5A" w:rsidP="0081329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Both orders are sought as interim orders pending the outcome of the application brought by the Applicants under the same case number, that is Part B of the Applicant’s Notice of Motion dated 24 January 2022. </w:t>
      </w:r>
    </w:p>
    <w:p w:rsidR="00961422" w:rsidRDefault="004C5C34"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[13]</w:t>
      </w:r>
      <w:r>
        <w:rPr>
          <w:rFonts w:ascii="Arial" w:eastAsia="Times New Roman" w:hAnsi="Arial" w:cs="Arial"/>
          <w:bCs/>
          <w:sz w:val="26"/>
          <w:szCs w:val="26"/>
          <w:lang w:val="en-US"/>
        </w:rPr>
        <w:tab/>
      </w:r>
      <w:r w:rsidR="00DB1A60">
        <w:rPr>
          <w:rFonts w:ascii="Arial" w:eastAsia="Times New Roman" w:hAnsi="Arial" w:cs="Arial"/>
          <w:bCs/>
          <w:sz w:val="26"/>
          <w:szCs w:val="26"/>
          <w:lang w:val="en-US"/>
        </w:rPr>
        <w:t>For more than a century our law has authoritatively required an applicant seeking a final interdict to:</w:t>
      </w:r>
    </w:p>
    <w:p w:rsidR="00DB1A60" w:rsidRDefault="00DB1A60" w:rsidP="00EC5082">
      <w:pPr>
        <w:spacing w:after="0" w:line="480" w:lineRule="auto"/>
        <w:ind w:left="720" w:hanging="720"/>
        <w:jc w:val="both"/>
        <w:rPr>
          <w:rFonts w:ascii="Arial" w:eastAsia="Times New Roman" w:hAnsi="Arial" w:cs="Arial"/>
          <w:bCs/>
          <w:sz w:val="26"/>
          <w:szCs w:val="26"/>
          <w:lang w:val="en-US"/>
        </w:rPr>
      </w:pPr>
    </w:p>
    <w:p w:rsidR="00DB1A60" w:rsidRDefault="00DB1A60"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1. </w:t>
      </w:r>
      <w:r>
        <w:rPr>
          <w:rFonts w:ascii="Arial" w:eastAsia="Times New Roman" w:hAnsi="Arial" w:cs="Arial"/>
          <w:bCs/>
          <w:sz w:val="26"/>
          <w:szCs w:val="26"/>
          <w:lang w:val="en-US"/>
        </w:rPr>
        <w:tab/>
        <w:t>demonstrate a clear right;</w:t>
      </w:r>
    </w:p>
    <w:p w:rsidR="00DB1A60" w:rsidRDefault="00DB1A60" w:rsidP="00DB1A60">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2. </w:t>
      </w:r>
      <w:r>
        <w:rPr>
          <w:rFonts w:ascii="Arial" w:eastAsia="Times New Roman" w:hAnsi="Arial" w:cs="Arial"/>
          <w:bCs/>
          <w:sz w:val="26"/>
          <w:szCs w:val="26"/>
          <w:lang w:val="en-US"/>
        </w:rPr>
        <w:tab/>
        <w:t>show an injury in the form of irreparable harm actually committed or reasonably apprehended; and</w:t>
      </w:r>
    </w:p>
    <w:p w:rsidR="00DB1A60" w:rsidRDefault="00DB1A60" w:rsidP="00DB1A60">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w:t>
      </w:r>
      <w:r>
        <w:rPr>
          <w:rFonts w:ascii="Arial" w:eastAsia="Times New Roman" w:hAnsi="Arial" w:cs="Arial"/>
          <w:bCs/>
          <w:sz w:val="26"/>
          <w:szCs w:val="26"/>
          <w:lang w:val="en-US"/>
        </w:rPr>
        <w:tab/>
        <w:t xml:space="preserve">the absence of an alternative remedy. </w:t>
      </w:r>
    </w:p>
    <w:p w:rsidR="00DB1A60" w:rsidRDefault="00DB1A60" w:rsidP="00DB1A60">
      <w:pPr>
        <w:spacing w:after="0" w:line="480" w:lineRule="auto"/>
        <w:ind w:left="1440" w:hanging="720"/>
        <w:jc w:val="both"/>
        <w:rPr>
          <w:rFonts w:ascii="Arial" w:eastAsia="Times New Roman" w:hAnsi="Arial" w:cs="Arial"/>
          <w:bCs/>
          <w:sz w:val="26"/>
          <w:szCs w:val="26"/>
          <w:lang w:val="en-US"/>
        </w:rPr>
      </w:pPr>
    </w:p>
    <w:p w:rsidR="00DB1A60" w:rsidRDefault="00DB1A60" w:rsidP="00DB1A60">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See </w:t>
      </w:r>
      <w:r w:rsidRPr="00DB1A60">
        <w:rPr>
          <w:rFonts w:ascii="Arial" w:eastAsia="Times New Roman" w:hAnsi="Arial" w:cs="Arial"/>
          <w:b/>
          <w:bCs/>
          <w:i/>
          <w:sz w:val="26"/>
          <w:szCs w:val="26"/>
          <w:lang w:val="en-US"/>
        </w:rPr>
        <w:t>Setlogelo v Setlogelo</w:t>
      </w:r>
      <w:r w:rsidRPr="00DB1A60">
        <w:rPr>
          <w:rFonts w:ascii="Arial" w:eastAsia="Times New Roman" w:hAnsi="Arial" w:cs="Arial"/>
          <w:b/>
          <w:bCs/>
          <w:sz w:val="26"/>
          <w:szCs w:val="26"/>
          <w:lang w:val="en-US"/>
        </w:rPr>
        <w:t xml:space="preserve"> 1914 AD 221 at 227</w:t>
      </w:r>
      <w:r>
        <w:rPr>
          <w:rFonts w:ascii="Arial" w:eastAsia="Times New Roman" w:hAnsi="Arial" w:cs="Arial"/>
          <w:bCs/>
          <w:sz w:val="26"/>
          <w:szCs w:val="26"/>
          <w:lang w:val="en-US"/>
        </w:rPr>
        <w:t>.</w:t>
      </w:r>
    </w:p>
    <w:p w:rsidR="00D52703" w:rsidRDefault="00D52703" w:rsidP="00DB1A60">
      <w:pPr>
        <w:spacing w:after="0" w:line="480" w:lineRule="auto"/>
        <w:ind w:left="1440" w:hanging="720"/>
        <w:jc w:val="both"/>
        <w:rPr>
          <w:rFonts w:ascii="Arial" w:eastAsia="Times New Roman" w:hAnsi="Arial" w:cs="Arial"/>
          <w:bCs/>
          <w:sz w:val="26"/>
          <w:szCs w:val="26"/>
          <w:lang w:val="en-US"/>
        </w:rPr>
      </w:pPr>
    </w:p>
    <w:p w:rsidR="00D52703" w:rsidRDefault="00D52703" w:rsidP="00D52703">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The fourth requirement, namely, the balance of convenience is applicable in the  present proceedings as the order sought is of an interim nature. </w:t>
      </w:r>
    </w:p>
    <w:p w:rsidR="0095119A" w:rsidRDefault="00D52703" w:rsidP="00D52703">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The granting of an interim interdict pending an action is within the discretion of the Court. In exercising its discretion the Court weighs, </w:t>
      </w:r>
      <w:r w:rsidRPr="00D52703">
        <w:rPr>
          <w:rFonts w:ascii="Arial" w:eastAsia="Times New Roman" w:hAnsi="Arial" w:cs="Arial"/>
          <w:bCs/>
          <w:i/>
          <w:sz w:val="26"/>
          <w:szCs w:val="26"/>
          <w:lang w:val="en-US"/>
        </w:rPr>
        <w:t>inter alia</w:t>
      </w:r>
      <w:r>
        <w:rPr>
          <w:rFonts w:ascii="Arial" w:eastAsia="Times New Roman" w:hAnsi="Arial" w:cs="Arial"/>
          <w:bCs/>
          <w:sz w:val="26"/>
          <w:szCs w:val="26"/>
          <w:lang w:val="en-US"/>
        </w:rPr>
        <w:t xml:space="preserve">, the prejudice to the applicant, if the </w:t>
      </w:r>
      <w:r w:rsidR="0095119A">
        <w:rPr>
          <w:rFonts w:ascii="Arial" w:eastAsia="Times New Roman" w:hAnsi="Arial" w:cs="Arial"/>
          <w:bCs/>
          <w:sz w:val="26"/>
          <w:szCs w:val="26"/>
          <w:lang w:val="en-US"/>
        </w:rPr>
        <w:t xml:space="preserve">interdict is withheld, against the prejudice to the respondent if it is granted. </w:t>
      </w:r>
    </w:p>
    <w:p w:rsidR="00D52703" w:rsidRDefault="0095119A" w:rsidP="00D52703">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The factors to be considered for interim relief are not considered separately or in isolation but in conjunction with one another in determining whether the Court should exercise its overriding discretion in favour of the granting of interim relief.</w:t>
      </w:r>
      <w:r>
        <w:rPr>
          <w:rStyle w:val="FootnoteReference"/>
          <w:rFonts w:ascii="Arial" w:eastAsia="Times New Roman" w:hAnsi="Arial" w:cs="Arial"/>
          <w:bCs/>
          <w:sz w:val="26"/>
          <w:szCs w:val="26"/>
          <w:lang w:val="en-US"/>
        </w:rPr>
        <w:footnoteReference w:id="2"/>
      </w:r>
      <w:r w:rsidR="00D52703">
        <w:rPr>
          <w:rFonts w:ascii="Arial" w:eastAsia="Times New Roman" w:hAnsi="Arial" w:cs="Arial"/>
          <w:bCs/>
          <w:sz w:val="26"/>
          <w:szCs w:val="26"/>
          <w:lang w:val="en-US"/>
        </w:rPr>
        <w:t xml:space="preserve">  </w:t>
      </w:r>
    </w:p>
    <w:p w:rsidR="00DB1A60" w:rsidRDefault="00DB1A60" w:rsidP="00EC5082">
      <w:pPr>
        <w:spacing w:after="0" w:line="480" w:lineRule="auto"/>
        <w:ind w:left="720" w:hanging="720"/>
        <w:jc w:val="both"/>
        <w:rPr>
          <w:rFonts w:ascii="Arial" w:eastAsia="Times New Roman" w:hAnsi="Arial" w:cs="Arial"/>
          <w:bCs/>
          <w:sz w:val="26"/>
          <w:szCs w:val="26"/>
          <w:lang w:val="en-US"/>
        </w:rPr>
      </w:pPr>
    </w:p>
    <w:p w:rsidR="00961422" w:rsidRDefault="00961422"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[14]</w:t>
      </w:r>
      <w:r>
        <w:rPr>
          <w:rFonts w:ascii="Arial" w:eastAsia="Times New Roman" w:hAnsi="Arial" w:cs="Arial"/>
          <w:bCs/>
          <w:sz w:val="26"/>
          <w:szCs w:val="26"/>
          <w:lang w:val="en-US"/>
        </w:rPr>
        <w:tab/>
      </w:r>
      <w:r w:rsidR="00F37812">
        <w:rPr>
          <w:rFonts w:ascii="Arial" w:eastAsia="Times New Roman" w:hAnsi="Arial" w:cs="Arial"/>
          <w:bCs/>
          <w:sz w:val="26"/>
          <w:szCs w:val="26"/>
          <w:lang w:val="en-US"/>
        </w:rPr>
        <w:t xml:space="preserve">The Trustees are the duly appointed trustees of the Trust, and accordingly have a clear right to act in the best interests of the Baphalane Ba Mantserre Community, including, when necessary, incurring expenses on behalf of the Community, which expenses are to be funded from the Trust’s funds, which in this instance, are held with the Northam Branch of the Standard Bank. The Trustees not only have a clear right but also an obligation to act in the best interests of the Community. The Trustees have a clear right to perform their functions without hindrance or interference. Accordingly, the Trustees have shown that they have a clear right, or at the very least, a </w:t>
      </w:r>
      <w:r w:rsidR="00F37812" w:rsidRPr="00F37812">
        <w:rPr>
          <w:rFonts w:ascii="Arial" w:eastAsia="Times New Roman" w:hAnsi="Arial" w:cs="Arial"/>
          <w:bCs/>
          <w:i/>
          <w:sz w:val="26"/>
          <w:szCs w:val="26"/>
          <w:lang w:val="en-US"/>
        </w:rPr>
        <w:t>prima facie</w:t>
      </w:r>
      <w:r w:rsidR="00F37812">
        <w:rPr>
          <w:rFonts w:ascii="Arial" w:eastAsia="Times New Roman" w:hAnsi="Arial" w:cs="Arial"/>
          <w:bCs/>
          <w:sz w:val="26"/>
          <w:szCs w:val="26"/>
          <w:lang w:val="en-US"/>
        </w:rPr>
        <w:t xml:space="preserve"> right to the relief sought.  </w:t>
      </w:r>
    </w:p>
    <w:p w:rsidR="00A3565C" w:rsidRDefault="00A3565C" w:rsidP="00EC5082">
      <w:pPr>
        <w:spacing w:after="0" w:line="480" w:lineRule="auto"/>
        <w:ind w:left="720" w:hanging="720"/>
        <w:jc w:val="both"/>
        <w:rPr>
          <w:rFonts w:ascii="Arial" w:eastAsia="Times New Roman" w:hAnsi="Arial" w:cs="Arial"/>
          <w:bCs/>
          <w:sz w:val="26"/>
          <w:szCs w:val="26"/>
          <w:lang w:val="en-US"/>
        </w:rPr>
      </w:pPr>
    </w:p>
    <w:p w:rsidR="0092297B" w:rsidRDefault="00A3565C"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[15]</w:t>
      </w:r>
      <w:r>
        <w:rPr>
          <w:rFonts w:ascii="Arial" w:eastAsia="Times New Roman" w:hAnsi="Arial" w:cs="Arial"/>
          <w:bCs/>
          <w:sz w:val="26"/>
          <w:szCs w:val="26"/>
          <w:lang w:val="en-US"/>
        </w:rPr>
        <w:tab/>
      </w:r>
      <w:r w:rsidR="00A65613">
        <w:rPr>
          <w:rFonts w:ascii="Arial" w:eastAsia="Times New Roman" w:hAnsi="Arial" w:cs="Arial"/>
          <w:bCs/>
          <w:sz w:val="26"/>
          <w:szCs w:val="26"/>
          <w:lang w:val="en-US"/>
        </w:rPr>
        <w:t>The Applicants have already stated in their papers that they intend to disburse monies from the Trust bank account.</w:t>
      </w:r>
      <w:r w:rsidR="00A65613">
        <w:rPr>
          <w:rStyle w:val="FootnoteReference"/>
          <w:rFonts w:ascii="Arial" w:eastAsia="Times New Roman" w:hAnsi="Arial" w:cs="Arial"/>
          <w:bCs/>
          <w:sz w:val="26"/>
          <w:szCs w:val="26"/>
          <w:lang w:val="en-US"/>
        </w:rPr>
        <w:footnoteReference w:id="3"/>
      </w:r>
      <w:r w:rsidR="00C17105">
        <w:rPr>
          <w:rFonts w:ascii="Arial" w:eastAsia="Times New Roman" w:hAnsi="Arial" w:cs="Arial"/>
          <w:bCs/>
          <w:sz w:val="26"/>
          <w:szCs w:val="26"/>
          <w:lang w:val="en-US"/>
        </w:rPr>
        <w:t xml:space="preserve"> The Trustees have a real and reasonable fear that Trust’s funds held in the Trust’s bank account will be depleted if          Mr. Baloyi is not interdicted from gaining access to such bank account.              Mr. Baloyi is not a trustee but an outsider who is not even accountable to the Master of the High Court unlike the Trustees in the present matter. In any event the appointment of Mr. Baloyi as a curator has been set aside by order of   Makoti AJ on 03 March 2022.   </w:t>
      </w:r>
    </w:p>
    <w:p w:rsidR="0092297B" w:rsidRDefault="00C94812" w:rsidP="0081329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In my view the Trustees have demonstrated that they have a well-founded apprehension of irreparable harm, should the relief sought, not be granted. </w:t>
      </w:r>
    </w:p>
    <w:p w:rsidR="00A3565C" w:rsidRDefault="00BD4F26"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[16]</w:t>
      </w:r>
      <w:r>
        <w:rPr>
          <w:rFonts w:ascii="Arial" w:eastAsia="Times New Roman" w:hAnsi="Arial" w:cs="Arial"/>
          <w:bCs/>
          <w:sz w:val="26"/>
          <w:szCs w:val="26"/>
          <w:lang w:val="en-US"/>
        </w:rPr>
        <w:tab/>
        <w:t xml:space="preserve">The balance of convenience favours the granting of the relief sought in the present application. The trustees hold letters of authority issued by the Master and are therefore accountable to the Master in the administration of the Trust funds. Conversely, if Mr. Baloyi is granted access to the Trust’s bank account, there is no guarantee that he would account to the Master or any authority for that matter. </w:t>
      </w:r>
    </w:p>
    <w:p w:rsidR="00BD4F26" w:rsidRDefault="00BD4F26"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There is no inconvenience to the Applicants as they are already beneficiaries that benefit from the conduct of the Trustees. </w:t>
      </w:r>
    </w:p>
    <w:p w:rsidR="00E83DBA" w:rsidRDefault="00E83DBA" w:rsidP="00EC5082">
      <w:pPr>
        <w:spacing w:after="0" w:line="480" w:lineRule="auto"/>
        <w:ind w:left="720" w:hanging="720"/>
        <w:jc w:val="both"/>
        <w:rPr>
          <w:rFonts w:ascii="Arial" w:eastAsia="Times New Roman" w:hAnsi="Arial" w:cs="Arial"/>
          <w:bCs/>
          <w:sz w:val="26"/>
          <w:szCs w:val="26"/>
          <w:lang w:val="en-US"/>
        </w:rPr>
      </w:pPr>
    </w:p>
    <w:p w:rsidR="00CF6F1C" w:rsidRDefault="00E83DBA" w:rsidP="002C0BFA">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[17]</w:t>
      </w:r>
      <w:r>
        <w:rPr>
          <w:rFonts w:ascii="Arial" w:eastAsia="Times New Roman" w:hAnsi="Arial" w:cs="Arial"/>
          <w:bCs/>
          <w:sz w:val="26"/>
          <w:szCs w:val="26"/>
          <w:lang w:val="en-US"/>
        </w:rPr>
        <w:tab/>
      </w:r>
      <w:r w:rsidR="002C0BFA">
        <w:rPr>
          <w:rFonts w:ascii="Arial" w:eastAsia="Times New Roman" w:hAnsi="Arial" w:cs="Arial"/>
          <w:bCs/>
          <w:sz w:val="26"/>
          <w:szCs w:val="26"/>
          <w:lang w:val="en-US"/>
        </w:rPr>
        <w:t>I agree with the Trustees’ Counsel’s submission that there is no other remedy available to the Trustees that would protect the Trust’s funds other than seeking the relief in this application. A damages claim would be hollow, even if a damages claim was available.</w:t>
      </w:r>
      <w:r w:rsidR="002C0BFA">
        <w:rPr>
          <w:rStyle w:val="FootnoteReference"/>
          <w:rFonts w:ascii="Arial" w:eastAsia="Times New Roman" w:hAnsi="Arial" w:cs="Arial"/>
          <w:bCs/>
          <w:sz w:val="26"/>
          <w:szCs w:val="26"/>
          <w:lang w:val="en-US"/>
        </w:rPr>
        <w:footnoteReference w:id="4"/>
      </w:r>
    </w:p>
    <w:p w:rsidR="00CF6F1C" w:rsidRDefault="00CF6F1C" w:rsidP="00CF6F1C">
      <w:pPr>
        <w:spacing w:after="0" w:line="480" w:lineRule="auto"/>
        <w:jc w:val="both"/>
        <w:rPr>
          <w:rFonts w:ascii="Arial" w:eastAsia="Times New Roman" w:hAnsi="Arial" w:cs="Arial"/>
          <w:bCs/>
          <w:sz w:val="26"/>
          <w:szCs w:val="26"/>
          <w:lang w:val="en-US"/>
        </w:rPr>
      </w:pPr>
    </w:p>
    <w:p w:rsidR="00CF6F1C" w:rsidRDefault="00CF6F1C" w:rsidP="003B49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[18] </w:t>
      </w:r>
      <w:r w:rsidR="003B49E4">
        <w:rPr>
          <w:rFonts w:ascii="Arial" w:eastAsia="Times New Roman" w:hAnsi="Arial" w:cs="Arial"/>
          <w:bCs/>
          <w:sz w:val="26"/>
          <w:szCs w:val="26"/>
          <w:lang w:val="en-US"/>
        </w:rPr>
        <w:tab/>
      </w:r>
      <w:r w:rsidR="00BA5A59">
        <w:rPr>
          <w:rFonts w:ascii="Arial" w:eastAsia="Times New Roman" w:hAnsi="Arial" w:cs="Arial"/>
          <w:bCs/>
          <w:sz w:val="26"/>
          <w:szCs w:val="26"/>
          <w:lang w:val="en-US"/>
        </w:rPr>
        <w:t xml:space="preserve">I make a finding that the Trustees have made out a case for the relief sought, hence I granted the order set out in paragraph [1] above, on 12 May 2022. </w:t>
      </w:r>
    </w:p>
    <w:p w:rsidR="00462A17" w:rsidRDefault="00462A17" w:rsidP="003B49E4">
      <w:pPr>
        <w:spacing w:after="0" w:line="480" w:lineRule="auto"/>
        <w:ind w:left="720" w:hanging="720"/>
        <w:jc w:val="both"/>
        <w:rPr>
          <w:rFonts w:ascii="Arial" w:eastAsia="Times New Roman" w:hAnsi="Arial" w:cs="Arial"/>
          <w:bCs/>
          <w:sz w:val="26"/>
          <w:szCs w:val="26"/>
          <w:lang w:val="en-US"/>
        </w:rPr>
      </w:pPr>
    </w:p>
    <w:p w:rsidR="00813293" w:rsidRDefault="00813293" w:rsidP="003B49E4">
      <w:pPr>
        <w:spacing w:after="0" w:line="480" w:lineRule="auto"/>
        <w:ind w:left="720" w:hanging="720"/>
        <w:jc w:val="both"/>
        <w:rPr>
          <w:rFonts w:ascii="Arial" w:eastAsia="Times New Roman" w:hAnsi="Arial" w:cs="Arial"/>
          <w:b/>
          <w:bCs/>
          <w:sz w:val="26"/>
          <w:szCs w:val="26"/>
          <w:lang w:val="en-US"/>
        </w:rPr>
      </w:pPr>
    </w:p>
    <w:p w:rsidR="00813293" w:rsidRDefault="00813293" w:rsidP="003B49E4">
      <w:pPr>
        <w:spacing w:after="0" w:line="480" w:lineRule="auto"/>
        <w:ind w:left="720" w:hanging="720"/>
        <w:jc w:val="both"/>
        <w:rPr>
          <w:rFonts w:ascii="Arial" w:eastAsia="Times New Roman" w:hAnsi="Arial" w:cs="Arial"/>
          <w:b/>
          <w:bCs/>
          <w:sz w:val="26"/>
          <w:szCs w:val="26"/>
          <w:lang w:val="en-US"/>
        </w:rPr>
      </w:pPr>
    </w:p>
    <w:p w:rsidR="00813293" w:rsidRDefault="00813293" w:rsidP="003B49E4">
      <w:pPr>
        <w:spacing w:after="0" w:line="480" w:lineRule="auto"/>
        <w:ind w:left="720" w:hanging="720"/>
        <w:jc w:val="both"/>
        <w:rPr>
          <w:rFonts w:ascii="Arial" w:eastAsia="Times New Roman" w:hAnsi="Arial" w:cs="Arial"/>
          <w:b/>
          <w:bCs/>
          <w:sz w:val="26"/>
          <w:szCs w:val="26"/>
          <w:lang w:val="en-US"/>
        </w:rPr>
      </w:pPr>
    </w:p>
    <w:p w:rsidR="00813293" w:rsidRDefault="00813293" w:rsidP="003B49E4">
      <w:pPr>
        <w:spacing w:after="0" w:line="480" w:lineRule="auto"/>
        <w:ind w:left="720" w:hanging="720"/>
        <w:jc w:val="both"/>
        <w:rPr>
          <w:rFonts w:ascii="Arial" w:eastAsia="Times New Roman" w:hAnsi="Arial" w:cs="Arial"/>
          <w:b/>
          <w:bCs/>
          <w:sz w:val="26"/>
          <w:szCs w:val="26"/>
          <w:lang w:val="en-US"/>
        </w:rPr>
      </w:pPr>
    </w:p>
    <w:p w:rsidR="00462A17" w:rsidRPr="00462A17" w:rsidRDefault="00462A17" w:rsidP="003B49E4">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Defence raised by the Applicants</w:t>
      </w:r>
    </w:p>
    <w:p w:rsidR="003B49E4" w:rsidRDefault="003B49E4" w:rsidP="003B49E4">
      <w:pPr>
        <w:spacing w:after="0" w:line="480" w:lineRule="auto"/>
        <w:ind w:left="720" w:hanging="720"/>
        <w:jc w:val="both"/>
        <w:rPr>
          <w:rFonts w:ascii="Arial" w:eastAsia="Times New Roman" w:hAnsi="Arial" w:cs="Arial"/>
          <w:bCs/>
          <w:sz w:val="26"/>
          <w:szCs w:val="26"/>
          <w:lang w:val="en-US"/>
        </w:rPr>
      </w:pPr>
    </w:p>
    <w:p w:rsidR="00955D5B" w:rsidRDefault="003B49E4" w:rsidP="00462A1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[19]</w:t>
      </w:r>
      <w:r>
        <w:rPr>
          <w:rFonts w:ascii="Arial" w:eastAsia="Times New Roman" w:hAnsi="Arial" w:cs="Arial"/>
          <w:bCs/>
          <w:sz w:val="26"/>
          <w:szCs w:val="26"/>
          <w:lang w:val="en-US"/>
        </w:rPr>
        <w:tab/>
      </w:r>
      <w:r w:rsidR="00462A17">
        <w:rPr>
          <w:rFonts w:ascii="Arial" w:eastAsia="Times New Roman" w:hAnsi="Arial" w:cs="Arial"/>
          <w:bCs/>
          <w:sz w:val="26"/>
          <w:szCs w:val="26"/>
          <w:lang w:val="en-US"/>
        </w:rPr>
        <w:t xml:space="preserve">The Applicants raised a </w:t>
      </w:r>
      <w:r w:rsidR="00955D5B">
        <w:rPr>
          <w:rFonts w:ascii="Arial" w:eastAsia="Times New Roman" w:hAnsi="Arial" w:cs="Arial"/>
          <w:bCs/>
          <w:sz w:val="26"/>
          <w:szCs w:val="26"/>
          <w:lang w:val="en-US"/>
        </w:rPr>
        <w:t xml:space="preserve">point </w:t>
      </w:r>
      <w:r w:rsidR="00955D5B" w:rsidRPr="00955D5B">
        <w:rPr>
          <w:rFonts w:ascii="Arial" w:eastAsia="Times New Roman" w:hAnsi="Arial" w:cs="Arial"/>
          <w:bCs/>
          <w:i/>
          <w:sz w:val="26"/>
          <w:szCs w:val="26"/>
          <w:lang w:val="en-US"/>
        </w:rPr>
        <w:t>in limine</w:t>
      </w:r>
      <w:r w:rsidR="00955D5B">
        <w:rPr>
          <w:rFonts w:ascii="Arial" w:eastAsia="Times New Roman" w:hAnsi="Arial" w:cs="Arial"/>
          <w:bCs/>
          <w:sz w:val="26"/>
          <w:szCs w:val="26"/>
          <w:lang w:val="en-US"/>
        </w:rPr>
        <w:t xml:space="preserve"> relating to the </w:t>
      </w:r>
      <w:r w:rsidR="00DF0108">
        <w:rPr>
          <w:rFonts w:ascii="Arial" w:eastAsia="Times New Roman" w:hAnsi="Arial" w:cs="Arial"/>
          <w:bCs/>
          <w:sz w:val="26"/>
          <w:szCs w:val="26"/>
          <w:lang w:val="en-US"/>
        </w:rPr>
        <w:t xml:space="preserve">present </w:t>
      </w:r>
      <w:r w:rsidR="00955D5B">
        <w:rPr>
          <w:rFonts w:ascii="Arial" w:eastAsia="Times New Roman" w:hAnsi="Arial" w:cs="Arial"/>
          <w:bCs/>
          <w:sz w:val="26"/>
          <w:szCs w:val="26"/>
          <w:lang w:val="en-US"/>
        </w:rPr>
        <w:t xml:space="preserve">Application being an abuse of process. </w:t>
      </w:r>
    </w:p>
    <w:p w:rsidR="00955D5B" w:rsidRDefault="00955D5B" w:rsidP="00462A1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The allegations of abuse are based on the Applicants’ contention that rather than opposing the urgency of the application launched by the Applicants on     11 March 2022 (which application was struck from the roll by Pillay AJ on                 18 March 2022), the Trustees should rather have raised a Counter-Application.</w:t>
      </w:r>
    </w:p>
    <w:p w:rsidR="00955D5B" w:rsidRDefault="00955D5B" w:rsidP="00462A1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There is no merit in this contention. </w:t>
      </w:r>
    </w:p>
    <w:p w:rsidR="0075211D" w:rsidRDefault="00955D5B" w:rsidP="00462A1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It is a fact that the Trustees opposed all the relief sought, and pointed out the lack of urgency as one of the grounds of opposition. In any event the Applicants did not provide the Trustees with sufficient time to launch a Counter-Application, even if the Trustees wanted to do so, given the unreasonable truncated time frames afforded to the Trustees in such urgent application.   </w:t>
      </w:r>
    </w:p>
    <w:p w:rsidR="0075211D" w:rsidRDefault="0075211D" w:rsidP="0075211D">
      <w:pPr>
        <w:spacing w:after="0" w:line="480" w:lineRule="auto"/>
        <w:jc w:val="both"/>
        <w:rPr>
          <w:rFonts w:ascii="Arial" w:eastAsia="Times New Roman" w:hAnsi="Arial" w:cs="Arial"/>
          <w:bCs/>
          <w:sz w:val="26"/>
          <w:szCs w:val="26"/>
          <w:lang w:val="en-US"/>
        </w:rPr>
      </w:pPr>
    </w:p>
    <w:p w:rsidR="00BF563D" w:rsidRDefault="0075211D" w:rsidP="00BF563D">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[20]</w:t>
      </w:r>
      <w:r>
        <w:rPr>
          <w:rFonts w:ascii="Arial" w:eastAsia="Times New Roman" w:hAnsi="Arial" w:cs="Arial"/>
          <w:bCs/>
          <w:sz w:val="26"/>
          <w:szCs w:val="26"/>
          <w:lang w:val="en-US"/>
        </w:rPr>
        <w:tab/>
      </w:r>
      <w:r w:rsidR="004B6FE2">
        <w:rPr>
          <w:rFonts w:ascii="Arial" w:eastAsia="Times New Roman" w:hAnsi="Arial" w:cs="Arial"/>
          <w:bCs/>
          <w:sz w:val="26"/>
          <w:szCs w:val="26"/>
          <w:lang w:val="en-US"/>
        </w:rPr>
        <w:t xml:space="preserve">The Applicants contend that </w:t>
      </w:r>
      <w:r w:rsidR="00CC0A43">
        <w:rPr>
          <w:rFonts w:ascii="Arial" w:eastAsia="Times New Roman" w:hAnsi="Arial" w:cs="Arial"/>
          <w:bCs/>
          <w:sz w:val="26"/>
          <w:szCs w:val="26"/>
          <w:lang w:val="en-US"/>
        </w:rPr>
        <w:t xml:space="preserve">since they have filed a Notice of Appeal on              04 March 2022 such notice of appeal suspends the order of Makoti AJ in terms of Section 18 of the Superior Courts Act 10 of 2013. </w:t>
      </w:r>
      <w:r w:rsidR="00AF38BB">
        <w:rPr>
          <w:rFonts w:ascii="Arial" w:eastAsia="Times New Roman" w:hAnsi="Arial" w:cs="Arial"/>
          <w:bCs/>
          <w:sz w:val="26"/>
          <w:szCs w:val="26"/>
          <w:lang w:val="en-US"/>
        </w:rPr>
        <w:t xml:space="preserve"> </w:t>
      </w:r>
    </w:p>
    <w:p w:rsidR="00BF563D" w:rsidRDefault="00BF563D" w:rsidP="00BF563D">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Applicants have been advised that the suspension of the Order of        Makoti AJ revives the Order of Mangena AJ. </w:t>
      </w:r>
    </w:p>
    <w:p w:rsidR="00BF563D" w:rsidRDefault="00BF563D" w:rsidP="00BF563D">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Such advice provided to the Applicants is clearly wrong in law.  </w:t>
      </w:r>
    </w:p>
    <w:p w:rsidR="00AF38BB" w:rsidRDefault="00AF38BB" w:rsidP="005755A4">
      <w:pPr>
        <w:spacing w:after="0" w:line="480" w:lineRule="auto"/>
        <w:ind w:left="720" w:hanging="720"/>
        <w:jc w:val="both"/>
        <w:rPr>
          <w:rFonts w:ascii="Arial" w:eastAsia="Times New Roman" w:hAnsi="Arial" w:cs="Arial"/>
          <w:bCs/>
          <w:sz w:val="26"/>
          <w:szCs w:val="26"/>
          <w:lang w:val="en-US"/>
        </w:rPr>
      </w:pPr>
    </w:p>
    <w:p w:rsidR="00CA1684" w:rsidRDefault="00AF38BB" w:rsidP="004F4C9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[21]</w:t>
      </w:r>
      <w:r>
        <w:rPr>
          <w:rFonts w:ascii="Arial" w:eastAsia="Times New Roman" w:hAnsi="Arial" w:cs="Arial"/>
          <w:bCs/>
          <w:sz w:val="26"/>
          <w:szCs w:val="26"/>
          <w:lang w:val="en-US"/>
        </w:rPr>
        <w:tab/>
      </w:r>
      <w:r w:rsidR="004F4C9B">
        <w:rPr>
          <w:rFonts w:ascii="Arial" w:eastAsia="Times New Roman" w:hAnsi="Arial" w:cs="Arial"/>
          <w:bCs/>
          <w:sz w:val="26"/>
          <w:szCs w:val="26"/>
          <w:lang w:val="en-US"/>
        </w:rPr>
        <w:t>Firstly, the Notice of Appeal filed by the Applicants on 04 March 2022 is invalid. This is so because the Applicants proceeded to file a Notice of Appeal before they could apply and be granted leave to appeal by Makoti AJ. There is no Application for Leave to Appeal filed by the Applicants and granted by         Makoti AJ.</w:t>
      </w:r>
    </w:p>
    <w:p w:rsidR="004F4C9B" w:rsidRDefault="004F4C9B" w:rsidP="004F4C9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In the circumstances there is no appeal pending against the Order of Makoti AJ to date hereof. </w:t>
      </w:r>
    </w:p>
    <w:p w:rsidR="004F4C9B" w:rsidRDefault="004F4C9B" w:rsidP="004F4C9B">
      <w:pPr>
        <w:spacing w:after="0" w:line="480" w:lineRule="auto"/>
        <w:ind w:left="720" w:hanging="720"/>
        <w:jc w:val="both"/>
        <w:rPr>
          <w:rFonts w:ascii="Arial" w:eastAsia="Times New Roman" w:hAnsi="Arial" w:cs="Arial"/>
          <w:bCs/>
          <w:sz w:val="26"/>
          <w:szCs w:val="26"/>
          <w:lang w:val="en-US"/>
        </w:rPr>
      </w:pPr>
    </w:p>
    <w:p w:rsidR="004F4C9B" w:rsidRDefault="004F4C9B" w:rsidP="004F4C9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[22]</w:t>
      </w:r>
      <w:r>
        <w:rPr>
          <w:rFonts w:ascii="Arial" w:eastAsia="Times New Roman" w:hAnsi="Arial" w:cs="Arial"/>
          <w:bCs/>
          <w:sz w:val="26"/>
          <w:szCs w:val="26"/>
          <w:lang w:val="en-US"/>
        </w:rPr>
        <w:tab/>
      </w:r>
      <w:r w:rsidR="00D3447B">
        <w:rPr>
          <w:rFonts w:ascii="Arial" w:eastAsia="Times New Roman" w:hAnsi="Arial" w:cs="Arial"/>
          <w:bCs/>
          <w:sz w:val="26"/>
          <w:szCs w:val="26"/>
          <w:lang w:val="en-US"/>
        </w:rPr>
        <w:t xml:space="preserve">Secondly, even if there were to be a proper and valid Notice of Appeal filed, this does not assist the Applicants as regards the suspension of the Order of    Makoti AJ and the revival of the Order of Mangena AJ. </w:t>
      </w:r>
    </w:p>
    <w:p w:rsidR="00D3447B" w:rsidRDefault="00D3447B" w:rsidP="004F4C9B">
      <w:pPr>
        <w:spacing w:after="0" w:line="480" w:lineRule="auto"/>
        <w:ind w:left="720" w:hanging="720"/>
        <w:jc w:val="both"/>
        <w:rPr>
          <w:rFonts w:ascii="Arial" w:eastAsia="Times New Roman" w:hAnsi="Arial" w:cs="Arial"/>
          <w:bCs/>
          <w:sz w:val="26"/>
          <w:szCs w:val="26"/>
          <w:lang w:val="en-US"/>
        </w:rPr>
      </w:pPr>
    </w:p>
    <w:p w:rsidR="00D3447B" w:rsidRDefault="00D3447B" w:rsidP="004F4C9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[23]</w:t>
      </w:r>
      <w:r>
        <w:rPr>
          <w:rFonts w:ascii="Arial" w:eastAsia="Times New Roman" w:hAnsi="Arial" w:cs="Arial"/>
          <w:bCs/>
          <w:sz w:val="26"/>
          <w:szCs w:val="26"/>
          <w:lang w:val="en-US"/>
        </w:rPr>
        <w:tab/>
      </w:r>
      <w:r w:rsidR="00F91E98">
        <w:rPr>
          <w:rFonts w:ascii="Arial" w:eastAsia="Times New Roman" w:hAnsi="Arial" w:cs="Arial"/>
          <w:bCs/>
          <w:sz w:val="26"/>
          <w:szCs w:val="26"/>
          <w:lang w:val="en-US"/>
        </w:rPr>
        <w:t xml:space="preserve">In the matter of </w:t>
      </w:r>
      <w:r w:rsidR="00F91E98" w:rsidRPr="00F91E98">
        <w:rPr>
          <w:rFonts w:ascii="Arial" w:eastAsia="Times New Roman" w:hAnsi="Arial" w:cs="Arial"/>
          <w:b/>
          <w:bCs/>
          <w:i/>
          <w:sz w:val="26"/>
          <w:szCs w:val="26"/>
          <w:lang w:val="en-US"/>
        </w:rPr>
        <w:t>Quits Aviation Services Limited v Empire Engineerings (Pty) Ltd and Others</w:t>
      </w:r>
      <w:r w:rsidR="00F91E98">
        <w:rPr>
          <w:rStyle w:val="FootnoteReference"/>
          <w:rFonts w:ascii="Arial" w:eastAsia="Times New Roman" w:hAnsi="Arial" w:cs="Arial"/>
          <w:bCs/>
          <w:sz w:val="26"/>
          <w:szCs w:val="26"/>
          <w:lang w:val="en-US"/>
        </w:rPr>
        <w:footnoteReference w:id="5"/>
      </w:r>
      <w:r w:rsidR="00F91E98">
        <w:rPr>
          <w:rFonts w:ascii="Arial" w:eastAsia="Times New Roman" w:hAnsi="Arial" w:cs="Arial"/>
          <w:b/>
          <w:bCs/>
          <w:i/>
          <w:sz w:val="26"/>
          <w:szCs w:val="26"/>
          <w:lang w:val="en-US"/>
        </w:rPr>
        <w:t xml:space="preserve"> </w:t>
      </w:r>
      <w:r w:rsidR="0015437E">
        <w:rPr>
          <w:rFonts w:ascii="Arial" w:eastAsia="Times New Roman" w:hAnsi="Arial" w:cs="Arial"/>
          <w:bCs/>
          <w:sz w:val="26"/>
          <w:szCs w:val="26"/>
          <w:lang w:val="en-US"/>
        </w:rPr>
        <w:t xml:space="preserve">Van der Linde J considered the suspension and revival of an Order. The Court held that the filing of a Notice of Appeal against a reconsideration order (like in the present case) does not suspend the reconsideration Order and accordingly does not resuscitate the </w:t>
      </w:r>
      <w:r w:rsidR="0015437E" w:rsidRPr="0015437E">
        <w:rPr>
          <w:rFonts w:ascii="Arial" w:eastAsia="Times New Roman" w:hAnsi="Arial" w:cs="Arial"/>
          <w:bCs/>
          <w:i/>
          <w:sz w:val="26"/>
          <w:szCs w:val="26"/>
          <w:lang w:val="en-US"/>
        </w:rPr>
        <w:t xml:space="preserve">ex parte </w:t>
      </w:r>
      <w:r w:rsidR="0015437E">
        <w:rPr>
          <w:rFonts w:ascii="Arial" w:eastAsia="Times New Roman" w:hAnsi="Arial" w:cs="Arial"/>
          <w:bCs/>
          <w:sz w:val="26"/>
          <w:szCs w:val="26"/>
          <w:lang w:val="en-US"/>
        </w:rPr>
        <w:t xml:space="preserve">order. </w:t>
      </w:r>
    </w:p>
    <w:p w:rsidR="00075F9C" w:rsidRDefault="00075F9C" w:rsidP="004F4C9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Also in the earlier matter of </w:t>
      </w:r>
      <w:r w:rsidRPr="00075F9C">
        <w:rPr>
          <w:rFonts w:ascii="Arial" w:eastAsia="Times New Roman" w:hAnsi="Arial" w:cs="Arial"/>
          <w:b/>
          <w:bCs/>
          <w:i/>
          <w:sz w:val="26"/>
          <w:szCs w:val="26"/>
          <w:lang w:val="en-US"/>
        </w:rPr>
        <w:t>MV Snow Delta: Discount Tonnage Ltd v Serva Ship Ltd</w:t>
      </w:r>
      <w:r>
        <w:rPr>
          <w:rStyle w:val="FootnoteReference"/>
          <w:rFonts w:ascii="Arial" w:eastAsia="Times New Roman" w:hAnsi="Arial" w:cs="Arial"/>
          <w:bCs/>
          <w:sz w:val="26"/>
          <w:szCs w:val="26"/>
          <w:lang w:val="en-US"/>
        </w:rPr>
        <w:footnoteReference w:id="6"/>
      </w:r>
      <w:r>
        <w:rPr>
          <w:rFonts w:ascii="Arial" w:eastAsia="Times New Roman" w:hAnsi="Arial" w:cs="Arial"/>
          <w:b/>
          <w:bCs/>
          <w:i/>
          <w:sz w:val="26"/>
          <w:szCs w:val="26"/>
          <w:lang w:val="en-US"/>
        </w:rPr>
        <w:t xml:space="preserve"> </w:t>
      </w:r>
      <w:r>
        <w:rPr>
          <w:rFonts w:ascii="Arial" w:eastAsia="Times New Roman" w:hAnsi="Arial" w:cs="Arial"/>
          <w:bCs/>
          <w:sz w:val="26"/>
          <w:szCs w:val="26"/>
          <w:lang w:val="en-US"/>
        </w:rPr>
        <w:t xml:space="preserve">it was held that the filing of a Notice of Appeal against the reconsideration order setting aside an order obtained </w:t>
      </w:r>
      <w:r w:rsidRPr="00075F9C">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does not revive the </w:t>
      </w:r>
      <w:r w:rsidRPr="00075F9C">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The Court found that even the grant of leave to appeal would not revive such an </w:t>
      </w:r>
      <w:r w:rsidRPr="00075F9C">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w:t>
      </w:r>
    </w:p>
    <w:p w:rsidR="00075F9C" w:rsidRDefault="00075F9C" w:rsidP="004F4C9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This decision was upheld by the Supreme Court of Appeal.</w:t>
      </w:r>
      <w:r>
        <w:rPr>
          <w:rStyle w:val="FootnoteReference"/>
          <w:rFonts w:ascii="Arial" w:eastAsia="Times New Roman" w:hAnsi="Arial" w:cs="Arial"/>
          <w:bCs/>
          <w:sz w:val="26"/>
          <w:szCs w:val="26"/>
          <w:lang w:val="en-US"/>
        </w:rPr>
        <w:footnoteReference w:id="7"/>
      </w:r>
    </w:p>
    <w:p w:rsidR="00E90A55" w:rsidRDefault="00E90A55" w:rsidP="00075F9C">
      <w:pPr>
        <w:spacing w:after="0" w:line="480" w:lineRule="auto"/>
        <w:ind w:left="2160" w:hanging="1440"/>
        <w:jc w:val="both"/>
        <w:rPr>
          <w:rFonts w:ascii="Arial" w:eastAsia="Times New Roman" w:hAnsi="Arial" w:cs="Arial"/>
          <w:bCs/>
          <w:sz w:val="26"/>
          <w:szCs w:val="26"/>
          <w:lang w:val="en-US"/>
        </w:rPr>
      </w:pPr>
    </w:p>
    <w:p w:rsidR="00075F9C" w:rsidRDefault="00075F9C" w:rsidP="00075F9C">
      <w:pPr>
        <w:spacing w:after="0" w:line="480" w:lineRule="auto"/>
        <w:ind w:left="2160" w:hanging="144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See also: </w:t>
      </w:r>
      <w:r>
        <w:rPr>
          <w:rFonts w:ascii="Arial" w:eastAsia="Times New Roman" w:hAnsi="Arial" w:cs="Arial"/>
          <w:bCs/>
          <w:sz w:val="26"/>
          <w:szCs w:val="26"/>
          <w:lang w:val="en-US"/>
        </w:rPr>
        <w:tab/>
      </w:r>
      <w:r w:rsidRPr="00075F9C">
        <w:rPr>
          <w:rFonts w:ascii="Arial" w:eastAsia="Times New Roman" w:hAnsi="Arial" w:cs="Arial"/>
          <w:b/>
          <w:bCs/>
          <w:i/>
          <w:sz w:val="26"/>
          <w:szCs w:val="26"/>
          <w:lang w:val="en-US"/>
        </w:rPr>
        <w:t>Chrome Circuit Audiotronics (Pty) Ltd v Recton European Holdings Inc</w:t>
      </w:r>
      <w:r w:rsidRPr="00075F9C">
        <w:rPr>
          <w:rFonts w:ascii="Arial" w:eastAsia="Times New Roman" w:hAnsi="Arial" w:cs="Arial"/>
          <w:b/>
          <w:bCs/>
          <w:sz w:val="26"/>
          <w:szCs w:val="26"/>
          <w:lang w:val="en-US"/>
        </w:rPr>
        <w:t xml:space="preserve"> 2000 (2) SA 188 (W) at 190 E – F</w:t>
      </w:r>
      <w:r>
        <w:rPr>
          <w:rFonts w:ascii="Arial" w:eastAsia="Times New Roman" w:hAnsi="Arial" w:cs="Arial"/>
          <w:bCs/>
          <w:sz w:val="26"/>
          <w:szCs w:val="26"/>
          <w:lang w:val="en-US"/>
        </w:rPr>
        <w:t>;</w:t>
      </w:r>
    </w:p>
    <w:p w:rsidR="00075F9C" w:rsidRDefault="00075F9C" w:rsidP="00075F9C">
      <w:pPr>
        <w:spacing w:after="0" w:line="480" w:lineRule="auto"/>
        <w:ind w:left="2160" w:hanging="1440"/>
        <w:jc w:val="both"/>
        <w:rPr>
          <w:rFonts w:ascii="Arial" w:eastAsia="Times New Roman" w:hAnsi="Arial" w:cs="Arial"/>
          <w:bCs/>
          <w:sz w:val="26"/>
          <w:szCs w:val="26"/>
          <w:lang w:val="en-US"/>
        </w:rPr>
      </w:pPr>
      <w:r>
        <w:rPr>
          <w:rFonts w:ascii="Arial" w:eastAsia="Times New Roman" w:hAnsi="Arial" w:cs="Arial"/>
          <w:bCs/>
          <w:sz w:val="26"/>
          <w:szCs w:val="26"/>
          <w:lang w:val="en-US"/>
        </w:rPr>
        <w:tab/>
        <w:t>and</w:t>
      </w:r>
    </w:p>
    <w:p w:rsidR="00075F9C" w:rsidRDefault="00075F9C" w:rsidP="00075F9C">
      <w:pPr>
        <w:spacing w:after="0" w:line="480" w:lineRule="auto"/>
        <w:ind w:left="2160" w:hanging="1440"/>
        <w:jc w:val="both"/>
        <w:rPr>
          <w:rFonts w:ascii="Arial" w:eastAsia="Times New Roman" w:hAnsi="Arial" w:cs="Arial"/>
          <w:bCs/>
          <w:sz w:val="26"/>
          <w:szCs w:val="26"/>
          <w:lang w:val="en-US"/>
        </w:rPr>
      </w:pPr>
      <w:r>
        <w:rPr>
          <w:rFonts w:ascii="Arial" w:eastAsia="Times New Roman" w:hAnsi="Arial" w:cs="Arial"/>
          <w:bCs/>
          <w:sz w:val="26"/>
          <w:szCs w:val="26"/>
          <w:lang w:val="en-US"/>
        </w:rPr>
        <w:tab/>
      </w:r>
      <w:r w:rsidRPr="00075F9C">
        <w:rPr>
          <w:rFonts w:ascii="Arial" w:eastAsia="Times New Roman" w:hAnsi="Arial" w:cs="Arial"/>
          <w:b/>
          <w:bCs/>
          <w:i/>
          <w:sz w:val="26"/>
          <w:szCs w:val="26"/>
          <w:lang w:val="en-US"/>
        </w:rPr>
        <w:t>Motor Vessel Asturcon v Afriline Denizcilik Veg EMI Kiralama Ltd</w:t>
      </w:r>
      <w:r w:rsidRPr="00075F9C">
        <w:rPr>
          <w:rFonts w:ascii="Arial" w:eastAsia="Times New Roman" w:hAnsi="Arial" w:cs="Arial"/>
          <w:b/>
          <w:bCs/>
          <w:sz w:val="26"/>
          <w:szCs w:val="26"/>
          <w:lang w:val="en-US"/>
        </w:rPr>
        <w:t xml:space="preserve"> 2015 JDR 2386 (WCC)</w:t>
      </w:r>
      <w:r>
        <w:rPr>
          <w:rFonts w:ascii="Arial" w:eastAsia="Times New Roman" w:hAnsi="Arial" w:cs="Arial"/>
          <w:bCs/>
          <w:sz w:val="26"/>
          <w:szCs w:val="26"/>
          <w:lang w:val="en-US"/>
        </w:rPr>
        <w:t>.</w:t>
      </w:r>
    </w:p>
    <w:p w:rsidR="00075F9C" w:rsidRDefault="00075F9C" w:rsidP="00075F9C">
      <w:pPr>
        <w:spacing w:after="0" w:line="480" w:lineRule="auto"/>
        <w:jc w:val="both"/>
        <w:rPr>
          <w:rFonts w:ascii="Arial" w:eastAsia="Times New Roman" w:hAnsi="Arial" w:cs="Arial"/>
          <w:b/>
          <w:bCs/>
          <w:i/>
          <w:sz w:val="26"/>
          <w:szCs w:val="26"/>
          <w:lang w:val="en-US"/>
        </w:rPr>
      </w:pPr>
    </w:p>
    <w:p w:rsidR="00075F9C" w:rsidRDefault="00075F9C" w:rsidP="00C90D6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[24]</w:t>
      </w:r>
      <w:r>
        <w:rPr>
          <w:rFonts w:ascii="Arial" w:eastAsia="Times New Roman" w:hAnsi="Arial" w:cs="Arial"/>
          <w:bCs/>
          <w:sz w:val="26"/>
          <w:szCs w:val="26"/>
          <w:lang w:val="en-US"/>
        </w:rPr>
        <w:tab/>
      </w:r>
      <w:r w:rsidR="00C90D63">
        <w:rPr>
          <w:rFonts w:ascii="Arial" w:eastAsia="Times New Roman" w:hAnsi="Arial" w:cs="Arial"/>
          <w:bCs/>
          <w:sz w:val="26"/>
          <w:szCs w:val="26"/>
          <w:lang w:val="en-US"/>
        </w:rPr>
        <w:t xml:space="preserve">In the circumstance it is trite that an application for leave to appeal or Notice of Appeal against a reconsideration Order (by Makoti AJ) that has set aside an order granted </w:t>
      </w:r>
      <w:r w:rsidR="00C90D63" w:rsidRPr="00FF1E8D">
        <w:rPr>
          <w:rFonts w:ascii="Arial" w:eastAsia="Times New Roman" w:hAnsi="Arial" w:cs="Arial"/>
          <w:bCs/>
          <w:i/>
          <w:sz w:val="26"/>
          <w:szCs w:val="26"/>
          <w:lang w:val="en-US"/>
        </w:rPr>
        <w:t>ex parte</w:t>
      </w:r>
      <w:r w:rsidR="00C90D63">
        <w:rPr>
          <w:rFonts w:ascii="Arial" w:eastAsia="Times New Roman" w:hAnsi="Arial" w:cs="Arial"/>
          <w:bCs/>
          <w:sz w:val="26"/>
          <w:szCs w:val="26"/>
          <w:lang w:val="en-US"/>
        </w:rPr>
        <w:t xml:space="preserve"> does not suspend the reconsideration order an</w:t>
      </w:r>
      <w:r w:rsidR="00FF1E8D">
        <w:rPr>
          <w:rFonts w:ascii="Arial" w:eastAsia="Times New Roman" w:hAnsi="Arial" w:cs="Arial"/>
          <w:bCs/>
          <w:sz w:val="26"/>
          <w:szCs w:val="26"/>
          <w:lang w:val="en-US"/>
        </w:rPr>
        <w:t xml:space="preserve">d does not revive the </w:t>
      </w:r>
      <w:r w:rsidR="00FF1E8D" w:rsidRPr="00FF1E8D">
        <w:rPr>
          <w:rFonts w:ascii="Arial" w:eastAsia="Times New Roman" w:hAnsi="Arial" w:cs="Arial"/>
          <w:bCs/>
          <w:i/>
          <w:sz w:val="26"/>
          <w:szCs w:val="26"/>
          <w:lang w:val="en-US"/>
        </w:rPr>
        <w:t>ex parte</w:t>
      </w:r>
      <w:r w:rsidR="00FF1E8D">
        <w:rPr>
          <w:rFonts w:ascii="Arial" w:eastAsia="Times New Roman" w:hAnsi="Arial" w:cs="Arial"/>
          <w:bCs/>
          <w:sz w:val="26"/>
          <w:szCs w:val="26"/>
          <w:lang w:val="en-US"/>
        </w:rPr>
        <w:t xml:space="preserve"> O</w:t>
      </w:r>
      <w:r w:rsidR="00C90D63">
        <w:rPr>
          <w:rFonts w:ascii="Arial" w:eastAsia="Times New Roman" w:hAnsi="Arial" w:cs="Arial"/>
          <w:bCs/>
          <w:sz w:val="26"/>
          <w:szCs w:val="26"/>
          <w:lang w:val="en-US"/>
        </w:rPr>
        <w:t>rder (by Mangena AJ)</w:t>
      </w:r>
      <w:r w:rsidR="00FF1E8D">
        <w:rPr>
          <w:rFonts w:ascii="Arial" w:eastAsia="Times New Roman" w:hAnsi="Arial" w:cs="Arial"/>
          <w:bCs/>
          <w:sz w:val="26"/>
          <w:szCs w:val="26"/>
          <w:lang w:val="en-US"/>
        </w:rPr>
        <w:t>.</w:t>
      </w:r>
    </w:p>
    <w:p w:rsidR="00FF1E8D" w:rsidRDefault="00DF0108" w:rsidP="00C90D6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On this</w:t>
      </w:r>
      <w:r w:rsidR="00FF1E8D">
        <w:rPr>
          <w:rFonts w:ascii="Arial" w:eastAsia="Times New Roman" w:hAnsi="Arial" w:cs="Arial"/>
          <w:bCs/>
          <w:sz w:val="26"/>
          <w:szCs w:val="26"/>
          <w:lang w:val="en-US"/>
        </w:rPr>
        <w:t xml:space="preserve"> basis alone, the relief sought by the Applicants in their </w:t>
      </w:r>
      <w:r>
        <w:rPr>
          <w:rFonts w:ascii="Arial" w:eastAsia="Times New Roman" w:hAnsi="Arial" w:cs="Arial"/>
          <w:bCs/>
          <w:sz w:val="26"/>
          <w:szCs w:val="26"/>
          <w:lang w:val="en-US"/>
        </w:rPr>
        <w:t xml:space="preserve">                   </w:t>
      </w:r>
      <w:r w:rsidR="00FF1E8D">
        <w:rPr>
          <w:rFonts w:ascii="Arial" w:eastAsia="Times New Roman" w:hAnsi="Arial" w:cs="Arial"/>
          <w:bCs/>
          <w:sz w:val="26"/>
          <w:szCs w:val="26"/>
          <w:lang w:val="en-US"/>
        </w:rPr>
        <w:t xml:space="preserve">Counter-Application (to be dealt with hereunder) cannot be granted. There is simply no purpose in granting interim relief pending an appeal that cannot succeed. </w:t>
      </w:r>
    </w:p>
    <w:p w:rsidR="005E318A" w:rsidRDefault="005E318A" w:rsidP="00C90D63">
      <w:pPr>
        <w:spacing w:after="0" w:line="480" w:lineRule="auto"/>
        <w:ind w:left="720" w:hanging="720"/>
        <w:jc w:val="both"/>
        <w:rPr>
          <w:rFonts w:ascii="Arial" w:eastAsia="Times New Roman" w:hAnsi="Arial" w:cs="Arial"/>
          <w:bCs/>
          <w:sz w:val="26"/>
          <w:szCs w:val="26"/>
          <w:lang w:val="en-US"/>
        </w:rPr>
      </w:pPr>
    </w:p>
    <w:p w:rsidR="00813293" w:rsidRDefault="00813293" w:rsidP="00C90D63">
      <w:pPr>
        <w:spacing w:after="0" w:line="480" w:lineRule="auto"/>
        <w:ind w:left="720" w:hanging="720"/>
        <w:jc w:val="both"/>
        <w:rPr>
          <w:rFonts w:ascii="Arial" w:eastAsia="Times New Roman" w:hAnsi="Arial" w:cs="Arial"/>
          <w:b/>
          <w:bCs/>
          <w:sz w:val="26"/>
          <w:szCs w:val="26"/>
          <w:lang w:val="en-US"/>
        </w:rPr>
      </w:pPr>
    </w:p>
    <w:p w:rsidR="00813293" w:rsidRDefault="00813293" w:rsidP="00DF0108">
      <w:pPr>
        <w:spacing w:after="0" w:line="480" w:lineRule="auto"/>
        <w:jc w:val="both"/>
        <w:rPr>
          <w:rFonts w:ascii="Arial" w:eastAsia="Times New Roman" w:hAnsi="Arial" w:cs="Arial"/>
          <w:b/>
          <w:bCs/>
          <w:sz w:val="26"/>
          <w:szCs w:val="26"/>
          <w:lang w:val="en-US"/>
        </w:rPr>
      </w:pPr>
    </w:p>
    <w:p w:rsidR="005E318A" w:rsidRDefault="005E318A" w:rsidP="00C90D63">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Applicants’ Counter-Application</w:t>
      </w:r>
    </w:p>
    <w:p w:rsidR="005E318A" w:rsidRDefault="005E318A" w:rsidP="00C90D63">
      <w:pPr>
        <w:spacing w:after="0" w:line="480" w:lineRule="auto"/>
        <w:ind w:left="720" w:hanging="720"/>
        <w:jc w:val="both"/>
        <w:rPr>
          <w:rFonts w:ascii="Arial" w:eastAsia="Times New Roman" w:hAnsi="Arial" w:cs="Arial"/>
          <w:b/>
          <w:bCs/>
          <w:sz w:val="26"/>
          <w:szCs w:val="26"/>
          <w:lang w:val="en-US"/>
        </w:rPr>
      </w:pPr>
    </w:p>
    <w:p w:rsidR="005E318A" w:rsidRDefault="005E318A" w:rsidP="00C90D6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[25]</w:t>
      </w:r>
      <w:r>
        <w:rPr>
          <w:rFonts w:ascii="Arial" w:eastAsia="Times New Roman" w:hAnsi="Arial" w:cs="Arial"/>
          <w:bCs/>
          <w:sz w:val="26"/>
          <w:szCs w:val="26"/>
          <w:lang w:val="en-US"/>
        </w:rPr>
        <w:tab/>
        <w:t xml:space="preserve">The Applicants brought a Counter Application against the Third to Seventh Respondents (the Trustees) as well as the Standard Bank Northam Branch. The latter is cited as the Eighth Respondent in such Counter-Application. </w:t>
      </w:r>
    </w:p>
    <w:p w:rsidR="005E318A" w:rsidRDefault="005E318A" w:rsidP="00C90D63">
      <w:pPr>
        <w:spacing w:after="0" w:line="480" w:lineRule="auto"/>
        <w:ind w:left="720" w:hanging="720"/>
        <w:jc w:val="both"/>
        <w:rPr>
          <w:rFonts w:ascii="Arial" w:eastAsia="Times New Roman" w:hAnsi="Arial" w:cs="Arial"/>
          <w:bCs/>
          <w:sz w:val="26"/>
          <w:szCs w:val="26"/>
          <w:lang w:val="en-US"/>
        </w:rPr>
      </w:pPr>
    </w:p>
    <w:p w:rsidR="005E318A" w:rsidRDefault="005E318A" w:rsidP="00C90D6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[26]</w:t>
      </w:r>
      <w:r>
        <w:rPr>
          <w:rFonts w:ascii="Arial" w:eastAsia="Times New Roman" w:hAnsi="Arial" w:cs="Arial"/>
          <w:bCs/>
          <w:sz w:val="26"/>
          <w:szCs w:val="26"/>
          <w:lang w:val="en-US"/>
        </w:rPr>
        <w:tab/>
      </w:r>
      <w:r w:rsidR="00937358">
        <w:rPr>
          <w:rFonts w:ascii="Arial" w:eastAsia="Times New Roman" w:hAnsi="Arial" w:cs="Arial"/>
          <w:bCs/>
          <w:sz w:val="26"/>
          <w:szCs w:val="26"/>
          <w:lang w:val="en-US"/>
        </w:rPr>
        <w:t>Essentially the Applicants seek the following orders against the Respondents:</w:t>
      </w:r>
    </w:p>
    <w:p w:rsidR="00937358" w:rsidRDefault="00937358" w:rsidP="00C90D63">
      <w:pPr>
        <w:spacing w:after="0" w:line="480" w:lineRule="auto"/>
        <w:ind w:left="720" w:hanging="720"/>
        <w:jc w:val="both"/>
        <w:rPr>
          <w:rFonts w:ascii="Arial" w:eastAsia="Times New Roman" w:hAnsi="Arial" w:cs="Arial"/>
          <w:bCs/>
          <w:sz w:val="26"/>
          <w:szCs w:val="26"/>
          <w:lang w:val="en-US"/>
        </w:rPr>
      </w:pPr>
    </w:p>
    <w:p w:rsidR="00937358" w:rsidRDefault="00937358" w:rsidP="0093735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26.1.</w:t>
      </w:r>
      <w:r>
        <w:rPr>
          <w:rFonts w:ascii="Arial" w:eastAsia="Times New Roman" w:hAnsi="Arial" w:cs="Arial"/>
          <w:bCs/>
          <w:sz w:val="26"/>
          <w:szCs w:val="26"/>
          <w:lang w:val="en-US"/>
        </w:rPr>
        <w:tab/>
        <w:t xml:space="preserve">That the Third to Seventh Respondents remain suspended as Trustees of the Second Respondent pending the Applicants’ appeal of the order granted in favour of the Trustees by Makoti AJ on 04 March 2022.  </w:t>
      </w:r>
    </w:p>
    <w:p w:rsidR="00937358" w:rsidRDefault="00937358" w:rsidP="0093735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26.2.</w:t>
      </w:r>
      <w:r>
        <w:rPr>
          <w:rFonts w:ascii="Arial" w:eastAsia="Times New Roman" w:hAnsi="Arial" w:cs="Arial"/>
          <w:bCs/>
          <w:sz w:val="26"/>
          <w:szCs w:val="26"/>
          <w:lang w:val="en-US"/>
        </w:rPr>
        <w:tab/>
        <w:t xml:space="preserve">That the Third to Seventh Respondents be interdicted from communicating with the Bank and accessing the Trust Banking Account pending the adjudication of appeal in Case No: 730/2022. </w:t>
      </w:r>
    </w:p>
    <w:p w:rsidR="00937358" w:rsidRDefault="00937358" w:rsidP="0093735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26.3.</w:t>
      </w:r>
      <w:r>
        <w:rPr>
          <w:rFonts w:ascii="Arial" w:eastAsia="Times New Roman" w:hAnsi="Arial" w:cs="Arial"/>
          <w:bCs/>
          <w:sz w:val="26"/>
          <w:szCs w:val="26"/>
          <w:lang w:val="en-US"/>
        </w:rPr>
        <w:tab/>
      </w:r>
      <w:r w:rsidR="00DE33CF">
        <w:rPr>
          <w:rFonts w:ascii="Arial" w:eastAsia="Times New Roman" w:hAnsi="Arial" w:cs="Arial"/>
          <w:bCs/>
          <w:sz w:val="26"/>
          <w:szCs w:val="26"/>
          <w:lang w:val="en-US"/>
        </w:rPr>
        <w:t xml:space="preserve">That the Eighth Respondent (Standard Bank) be compelled to allow the appointed curator (Mr. </w:t>
      </w:r>
      <w:r w:rsidR="00B17E3F">
        <w:rPr>
          <w:rFonts w:ascii="Arial" w:eastAsia="Times New Roman" w:hAnsi="Arial" w:cs="Arial"/>
          <w:bCs/>
          <w:sz w:val="26"/>
          <w:szCs w:val="26"/>
          <w:lang w:val="en-US"/>
        </w:rPr>
        <w:t>Jimmy Frans Baloyi) access to the Trust Bank Account for the administration thereof as per court order granted on the 27</w:t>
      </w:r>
      <w:r w:rsidR="00B17E3F" w:rsidRPr="00B17E3F">
        <w:rPr>
          <w:rFonts w:ascii="Arial" w:eastAsia="Times New Roman" w:hAnsi="Arial" w:cs="Arial"/>
          <w:bCs/>
          <w:sz w:val="26"/>
          <w:szCs w:val="26"/>
          <w:vertAlign w:val="superscript"/>
          <w:lang w:val="en-US"/>
        </w:rPr>
        <w:t>th</w:t>
      </w:r>
      <w:r w:rsidR="00B17E3F">
        <w:rPr>
          <w:rFonts w:ascii="Arial" w:eastAsia="Times New Roman" w:hAnsi="Arial" w:cs="Arial"/>
          <w:bCs/>
          <w:sz w:val="26"/>
          <w:szCs w:val="26"/>
          <w:lang w:val="en-US"/>
        </w:rPr>
        <w:t xml:space="preserve"> of January 2022 for the benefit of the community. </w:t>
      </w:r>
    </w:p>
    <w:p w:rsidR="00B17E3F" w:rsidRDefault="00B17E3F" w:rsidP="0093735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26.4.</w:t>
      </w:r>
      <w:r>
        <w:rPr>
          <w:rFonts w:ascii="Arial" w:eastAsia="Times New Roman" w:hAnsi="Arial" w:cs="Arial"/>
          <w:bCs/>
          <w:sz w:val="26"/>
          <w:szCs w:val="26"/>
          <w:lang w:val="en-US"/>
        </w:rPr>
        <w:tab/>
        <w:t xml:space="preserve">That the Curator be permitted by this Court to procure a service provider who will fix the water </w:t>
      </w:r>
      <w:r w:rsidR="00DF0108">
        <w:rPr>
          <w:rFonts w:ascii="Arial" w:eastAsia="Times New Roman" w:hAnsi="Arial" w:cs="Arial"/>
          <w:bCs/>
          <w:sz w:val="26"/>
          <w:szCs w:val="26"/>
          <w:lang w:val="en-US"/>
        </w:rPr>
        <w:t>crisi</w:t>
      </w:r>
      <w:r>
        <w:rPr>
          <w:rFonts w:ascii="Arial" w:eastAsia="Times New Roman" w:hAnsi="Arial" w:cs="Arial"/>
          <w:bCs/>
          <w:sz w:val="26"/>
          <w:szCs w:val="26"/>
          <w:lang w:val="en-US"/>
        </w:rPr>
        <w:t>s of the beneficiaries of</w:t>
      </w:r>
      <w:r w:rsidR="00DF0108">
        <w:rPr>
          <w:rFonts w:ascii="Arial" w:eastAsia="Times New Roman" w:hAnsi="Arial" w:cs="Arial"/>
          <w:bCs/>
          <w:sz w:val="26"/>
          <w:szCs w:val="26"/>
          <w:lang w:val="en-US"/>
        </w:rPr>
        <w:t xml:space="preserve"> the </w:t>
      </w:r>
      <w:r>
        <w:rPr>
          <w:rFonts w:ascii="Arial" w:eastAsia="Times New Roman" w:hAnsi="Arial" w:cs="Arial"/>
          <w:bCs/>
          <w:sz w:val="26"/>
          <w:szCs w:val="26"/>
          <w:lang w:val="en-US"/>
        </w:rPr>
        <w:t xml:space="preserve">Second Respondent immediately after the granting of this order. </w:t>
      </w:r>
    </w:p>
    <w:p w:rsidR="00B17E3F" w:rsidRDefault="00B17E3F" w:rsidP="0093735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26.5.</w:t>
      </w:r>
      <w:r>
        <w:rPr>
          <w:rFonts w:ascii="Arial" w:eastAsia="Times New Roman" w:hAnsi="Arial" w:cs="Arial"/>
          <w:bCs/>
          <w:sz w:val="26"/>
          <w:szCs w:val="26"/>
          <w:lang w:val="en-US"/>
        </w:rPr>
        <w:tab/>
        <w:t>That the Eighth Respondent be ordered to provide bank statements to the Curator for the period between the 1</w:t>
      </w:r>
      <w:r w:rsidRPr="00B17E3F">
        <w:rPr>
          <w:rFonts w:ascii="Arial" w:eastAsia="Times New Roman" w:hAnsi="Arial" w:cs="Arial"/>
          <w:bCs/>
          <w:sz w:val="26"/>
          <w:szCs w:val="26"/>
          <w:vertAlign w:val="superscript"/>
          <w:lang w:val="en-US"/>
        </w:rPr>
        <w:t>st</w:t>
      </w:r>
      <w:r>
        <w:rPr>
          <w:rFonts w:ascii="Arial" w:eastAsia="Times New Roman" w:hAnsi="Arial" w:cs="Arial"/>
          <w:bCs/>
          <w:sz w:val="26"/>
          <w:szCs w:val="26"/>
          <w:lang w:val="en-US"/>
        </w:rPr>
        <w:t xml:space="preserve"> of January 2022 and                27</w:t>
      </w:r>
      <w:r w:rsidRPr="00B17E3F">
        <w:rPr>
          <w:rFonts w:ascii="Arial" w:eastAsia="Times New Roman" w:hAnsi="Arial" w:cs="Arial"/>
          <w:bCs/>
          <w:sz w:val="26"/>
          <w:szCs w:val="26"/>
          <w:vertAlign w:val="superscript"/>
          <w:lang w:val="en-US"/>
        </w:rPr>
        <w:t>th</w:t>
      </w:r>
      <w:r>
        <w:rPr>
          <w:rFonts w:ascii="Arial" w:eastAsia="Times New Roman" w:hAnsi="Arial" w:cs="Arial"/>
          <w:bCs/>
          <w:sz w:val="26"/>
          <w:szCs w:val="26"/>
          <w:lang w:val="en-US"/>
        </w:rPr>
        <w:t xml:space="preserve"> of January 2022 within 5 days of receipt of this order. </w:t>
      </w:r>
    </w:p>
    <w:p w:rsidR="00853279" w:rsidRDefault="00853279" w:rsidP="00853279">
      <w:pPr>
        <w:spacing w:after="0" w:line="480" w:lineRule="auto"/>
        <w:jc w:val="both"/>
        <w:rPr>
          <w:rFonts w:ascii="Arial" w:eastAsia="Times New Roman" w:hAnsi="Arial" w:cs="Arial"/>
          <w:bCs/>
          <w:sz w:val="26"/>
          <w:szCs w:val="26"/>
          <w:lang w:val="en-US"/>
        </w:rPr>
      </w:pPr>
    </w:p>
    <w:p w:rsidR="00853279" w:rsidRDefault="00853279" w:rsidP="0065232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[27]</w:t>
      </w:r>
      <w:r>
        <w:rPr>
          <w:rFonts w:ascii="Arial" w:eastAsia="Times New Roman" w:hAnsi="Arial" w:cs="Arial"/>
          <w:bCs/>
          <w:sz w:val="26"/>
          <w:szCs w:val="26"/>
          <w:lang w:val="en-US"/>
        </w:rPr>
        <w:tab/>
      </w:r>
      <w:r w:rsidR="00652320">
        <w:rPr>
          <w:rFonts w:ascii="Arial" w:eastAsia="Times New Roman" w:hAnsi="Arial" w:cs="Arial"/>
          <w:bCs/>
          <w:sz w:val="26"/>
          <w:szCs w:val="26"/>
          <w:lang w:val="en-US"/>
        </w:rPr>
        <w:t xml:space="preserve">It is clear from the orders sought by the Applicants in the Counter-Application that they still rely on the existence of the </w:t>
      </w:r>
      <w:r w:rsidR="00652320" w:rsidRPr="00652320">
        <w:rPr>
          <w:rFonts w:ascii="Arial" w:eastAsia="Times New Roman" w:hAnsi="Arial" w:cs="Arial"/>
          <w:bCs/>
          <w:i/>
          <w:sz w:val="26"/>
          <w:szCs w:val="26"/>
          <w:lang w:val="en-US"/>
        </w:rPr>
        <w:t>ex parte</w:t>
      </w:r>
      <w:r w:rsidR="00652320">
        <w:rPr>
          <w:rFonts w:ascii="Arial" w:eastAsia="Times New Roman" w:hAnsi="Arial" w:cs="Arial"/>
          <w:bCs/>
          <w:sz w:val="26"/>
          <w:szCs w:val="26"/>
          <w:lang w:val="en-US"/>
        </w:rPr>
        <w:t xml:space="preserve"> order obtained on                       27 January 2022. To that extent, the Applicants are misguided. As a matter of fact the </w:t>
      </w:r>
      <w:r w:rsidR="00652320" w:rsidRPr="00652320">
        <w:rPr>
          <w:rFonts w:ascii="Arial" w:eastAsia="Times New Roman" w:hAnsi="Arial" w:cs="Arial"/>
          <w:bCs/>
          <w:i/>
          <w:sz w:val="26"/>
          <w:szCs w:val="26"/>
          <w:lang w:val="en-US"/>
        </w:rPr>
        <w:t>ex parte</w:t>
      </w:r>
      <w:r w:rsidR="00652320">
        <w:rPr>
          <w:rFonts w:ascii="Arial" w:eastAsia="Times New Roman" w:hAnsi="Arial" w:cs="Arial"/>
          <w:bCs/>
          <w:sz w:val="26"/>
          <w:szCs w:val="26"/>
          <w:lang w:val="en-US"/>
        </w:rPr>
        <w:t xml:space="preserve"> order was reconsidered by Makoti AJ and their </w:t>
      </w:r>
      <w:r w:rsidR="00652320" w:rsidRPr="00652320">
        <w:rPr>
          <w:rFonts w:ascii="Arial" w:eastAsia="Times New Roman" w:hAnsi="Arial" w:cs="Arial"/>
          <w:bCs/>
          <w:i/>
          <w:sz w:val="26"/>
          <w:szCs w:val="26"/>
          <w:lang w:val="en-US"/>
        </w:rPr>
        <w:t>ex parte</w:t>
      </w:r>
      <w:r w:rsidR="00652320">
        <w:rPr>
          <w:rFonts w:ascii="Arial" w:eastAsia="Times New Roman" w:hAnsi="Arial" w:cs="Arial"/>
          <w:bCs/>
          <w:sz w:val="26"/>
          <w:szCs w:val="26"/>
          <w:lang w:val="en-US"/>
        </w:rPr>
        <w:t xml:space="preserve"> application was dismissed on 03 March 2022.    </w:t>
      </w:r>
    </w:p>
    <w:p w:rsidR="00652320" w:rsidRDefault="00652320" w:rsidP="0065232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purported Notice of Appeal against the dismissal of the </w:t>
      </w:r>
      <w:r w:rsidRPr="00652320">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application is invalid as stated earlier in paragraph [21] hereabove. </w:t>
      </w:r>
    </w:p>
    <w:p w:rsidR="00652320" w:rsidRDefault="00652320" w:rsidP="0065232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In any event their noting of the appeal against the order of Makoti AJ does not revive the </w:t>
      </w:r>
      <w:r w:rsidRPr="00652320">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granted by Mangena AJ on 27 January 2022. This issue has been dealt with in paragraphs [22] to [24] of this judgment. </w:t>
      </w:r>
    </w:p>
    <w:p w:rsidR="00652320" w:rsidRDefault="00652320" w:rsidP="00652320">
      <w:pPr>
        <w:spacing w:after="0" w:line="480" w:lineRule="auto"/>
        <w:ind w:left="720" w:hanging="720"/>
        <w:jc w:val="both"/>
        <w:rPr>
          <w:rFonts w:ascii="Arial" w:eastAsia="Times New Roman" w:hAnsi="Arial" w:cs="Arial"/>
          <w:bCs/>
          <w:sz w:val="26"/>
          <w:szCs w:val="26"/>
          <w:lang w:val="en-US"/>
        </w:rPr>
      </w:pPr>
    </w:p>
    <w:p w:rsidR="00652320" w:rsidRDefault="00652320" w:rsidP="0065232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[28]</w:t>
      </w:r>
      <w:r>
        <w:rPr>
          <w:rFonts w:ascii="Arial" w:eastAsia="Times New Roman" w:hAnsi="Arial" w:cs="Arial"/>
          <w:bCs/>
          <w:sz w:val="26"/>
          <w:szCs w:val="26"/>
          <w:lang w:val="en-US"/>
        </w:rPr>
        <w:tab/>
      </w:r>
      <w:r w:rsidR="0094552B">
        <w:rPr>
          <w:rFonts w:ascii="Arial" w:eastAsia="Times New Roman" w:hAnsi="Arial" w:cs="Arial"/>
          <w:bCs/>
          <w:sz w:val="26"/>
          <w:szCs w:val="26"/>
          <w:lang w:val="en-US"/>
        </w:rPr>
        <w:t>Clearly, the appointment of Mr. Jimmy Frans B</w:t>
      </w:r>
      <w:r w:rsidR="00436204">
        <w:rPr>
          <w:rFonts w:ascii="Arial" w:eastAsia="Times New Roman" w:hAnsi="Arial" w:cs="Arial"/>
          <w:bCs/>
          <w:sz w:val="26"/>
          <w:szCs w:val="26"/>
          <w:lang w:val="en-US"/>
        </w:rPr>
        <w:t xml:space="preserve">aloyi as a Curator has been set aside by virtue of the dismissal of the </w:t>
      </w:r>
      <w:r w:rsidR="00436204" w:rsidRPr="00436204">
        <w:rPr>
          <w:rFonts w:ascii="Arial" w:eastAsia="Times New Roman" w:hAnsi="Arial" w:cs="Arial"/>
          <w:bCs/>
          <w:i/>
          <w:sz w:val="26"/>
          <w:szCs w:val="26"/>
          <w:lang w:val="en-US"/>
        </w:rPr>
        <w:t>ex parte</w:t>
      </w:r>
      <w:r w:rsidR="00436204">
        <w:rPr>
          <w:rFonts w:ascii="Arial" w:eastAsia="Times New Roman" w:hAnsi="Arial" w:cs="Arial"/>
          <w:bCs/>
          <w:sz w:val="26"/>
          <w:szCs w:val="26"/>
          <w:lang w:val="en-US"/>
        </w:rPr>
        <w:t xml:space="preserve"> application by Makoti AJ on </w:t>
      </w:r>
      <w:r w:rsidR="00F7263F">
        <w:rPr>
          <w:rFonts w:ascii="Arial" w:eastAsia="Times New Roman" w:hAnsi="Arial" w:cs="Arial"/>
          <w:bCs/>
          <w:sz w:val="26"/>
          <w:szCs w:val="26"/>
          <w:lang w:val="en-US"/>
        </w:rPr>
        <w:t xml:space="preserve">         </w:t>
      </w:r>
      <w:r w:rsidR="00436204">
        <w:rPr>
          <w:rFonts w:ascii="Arial" w:eastAsia="Times New Roman" w:hAnsi="Arial" w:cs="Arial"/>
          <w:bCs/>
          <w:sz w:val="26"/>
          <w:szCs w:val="26"/>
          <w:lang w:val="en-US"/>
        </w:rPr>
        <w:t xml:space="preserve">03 March 2022. </w:t>
      </w:r>
    </w:p>
    <w:p w:rsidR="00F7263F" w:rsidRDefault="00F7263F" w:rsidP="0065232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Consequently, there is no basis for the Counter-Application in so far as same relate</w:t>
      </w:r>
      <w:r w:rsidR="00AB528E">
        <w:rPr>
          <w:rFonts w:ascii="Arial" w:eastAsia="Times New Roman" w:hAnsi="Arial" w:cs="Arial"/>
          <w:bCs/>
          <w:sz w:val="26"/>
          <w:szCs w:val="26"/>
          <w:lang w:val="en-US"/>
        </w:rPr>
        <w:t>s</w:t>
      </w:r>
      <w:r>
        <w:rPr>
          <w:rFonts w:ascii="Arial" w:eastAsia="Times New Roman" w:hAnsi="Arial" w:cs="Arial"/>
          <w:bCs/>
          <w:sz w:val="26"/>
          <w:szCs w:val="26"/>
          <w:lang w:val="en-US"/>
        </w:rPr>
        <w:t xml:space="preserve"> to Mr. Baloyi as a curator. Under no circumstances can this Court grant Mr. Baloyi access to the Trust’s Bank Account. </w:t>
      </w:r>
    </w:p>
    <w:p w:rsidR="00F7263F" w:rsidRDefault="00F7263F" w:rsidP="00652320">
      <w:pPr>
        <w:spacing w:after="0" w:line="480" w:lineRule="auto"/>
        <w:ind w:left="720" w:hanging="720"/>
        <w:jc w:val="both"/>
        <w:rPr>
          <w:rFonts w:ascii="Arial" w:eastAsia="Times New Roman" w:hAnsi="Arial" w:cs="Arial"/>
          <w:bCs/>
          <w:sz w:val="26"/>
          <w:szCs w:val="26"/>
          <w:lang w:val="en-US"/>
        </w:rPr>
      </w:pPr>
    </w:p>
    <w:p w:rsidR="00F7263F" w:rsidRDefault="00F7263F" w:rsidP="0065232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[29]</w:t>
      </w:r>
      <w:r>
        <w:rPr>
          <w:rFonts w:ascii="Arial" w:eastAsia="Times New Roman" w:hAnsi="Arial" w:cs="Arial"/>
          <w:bCs/>
          <w:sz w:val="26"/>
          <w:szCs w:val="26"/>
          <w:lang w:val="en-US"/>
        </w:rPr>
        <w:tab/>
      </w:r>
      <w:r w:rsidR="004B1E1F">
        <w:rPr>
          <w:rFonts w:ascii="Arial" w:eastAsia="Times New Roman" w:hAnsi="Arial" w:cs="Arial"/>
          <w:bCs/>
          <w:sz w:val="26"/>
          <w:szCs w:val="26"/>
          <w:lang w:val="en-US"/>
        </w:rPr>
        <w:t>In addition to the relief sought in the Counter-Application, the Applicants seek to include further relief, by way of an intended amendment to the Notice of Motion, filed on 11 May 2022, a day before the hearing of this matter. In their intended amendment the Applicants seek to add a prayer as follows:</w:t>
      </w:r>
    </w:p>
    <w:p w:rsidR="004B1E1F" w:rsidRDefault="004B1E1F" w:rsidP="00652320">
      <w:pPr>
        <w:spacing w:after="0" w:line="480" w:lineRule="auto"/>
        <w:ind w:left="720" w:hanging="720"/>
        <w:jc w:val="both"/>
        <w:rPr>
          <w:rFonts w:ascii="Arial" w:eastAsia="Times New Roman" w:hAnsi="Arial" w:cs="Arial"/>
          <w:bCs/>
          <w:sz w:val="26"/>
          <w:szCs w:val="26"/>
          <w:lang w:val="en-US"/>
        </w:rPr>
      </w:pPr>
    </w:p>
    <w:p w:rsidR="004B1E1F" w:rsidRDefault="004B1E1F" w:rsidP="004B1E1F">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“3. Removing the 3</w:t>
      </w:r>
      <w:r w:rsidRPr="004B1E1F">
        <w:rPr>
          <w:rFonts w:ascii="Arial" w:eastAsia="Times New Roman" w:hAnsi="Arial" w:cs="Arial"/>
          <w:bCs/>
          <w:i/>
          <w:sz w:val="26"/>
          <w:szCs w:val="26"/>
          <w:vertAlign w:val="superscript"/>
          <w:lang w:val="en-US"/>
        </w:rPr>
        <w:t>rd</w:t>
      </w:r>
      <w:r>
        <w:rPr>
          <w:rFonts w:ascii="Arial" w:eastAsia="Times New Roman" w:hAnsi="Arial" w:cs="Arial"/>
          <w:bCs/>
          <w:i/>
          <w:sz w:val="26"/>
          <w:szCs w:val="26"/>
          <w:lang w:val="en-US"/>
        </w:rPr>
        <w:t xml:space="preserve"> to the 7</w:t>
      </w:r>
      <w:r w:rsidRPr="004B1E1F">
        <w:rPr>
          <w:rFonts w:ascii="Arial" w:eastAsia="Times New Roman" w:hAnsi="Arial" w:cs="Arial"/>
          <w:bCs/>
          <w:i/>
          <w:sz w:val="26"/>
          <w:szCs w:val="26"/>
          <w:vertAlign w:val="superscript"/>
          <w:lang w:val="en-US"/>
        </w:rPr>
        <w:t>th</w:t>
      </w:r>
      <w:r>
        <w:rPr>
          <w:rFonts w:ascii="Arial" w:eastAsia="Times New Roman" w:hAnsi="Arial" w:cs="Arial"/>
          <w:bCs/>
          <w:i/>
          <w:sz w:val="26"/>
          <w:szCs w:val="26"/>
          <w:lang w:val="en-US"/>
        </w:rPr>
        <w:t xml:space="preserve"> Respondents as Trustees for failure to account to the beneficiaries since 2017, and for conflict of interest.”</w:t>
      </w:r>
    </w:p>
    <w:p w:rsidR="004B1E1F" w:rsidRDefault="004B1E1F" w:rsidP="004B1E1F">
      <w:pPr>
        <w:spacing w:after="0" w:line="480" w:lineRule="auto"/>
        <w:jc w:val="both"/>
        <w:rPr>
          <w:rFonts w:ascii="Arial" w:eastAsia="Times New Roman" w:hAnsi="Arial" w:cs="Arial"/>
          <w:bCs/>
          <w:i/>
          <w:sz w:val="26"/>
          <w:szCs w:val="26"/>
          <w:lang w:val="en-US"/>
        </w:rPr>
      </w:pPr>
      <w:r>
        <w:rPr>
          <w:rFonts w:ascii="Arial" w:eastAsia="Times New Roman" w:hAnsi="Arial" w:cs="Arial"/>
          <w:bCs/>
          <w:i/>
          <w:sz w:val="26"/>
          <w:szCs w:val="26"/>
          <w:lang w:val="en-US"/>
        </w:rPr>
        <w:tab/>
      </w:r>
    </w:p>
    <w:p w:rsidR="004B1E1F" w:rsidRDefault="004B1E1F" w:rsidP="004B1E1F">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The Respondents/Trustees objected to the amendment. The intended amendment is refused/dismissed for failure to comply with Rule 28 of the Uniform Rules of Court. </w:t>
      </w:r>
    </w:p>
    <w:p w:rsidR="004B1E1F" w:rsidRDefault="004B1E1F" w:rsidP="004B1E1F">
      <w:pPr>
        <w:spacing w:after="0" w:line="480" w:lineRule="auto"/>
        <w:jc w:val="both"/>
        <w:rPr>
          <w:rFonts w:ascii="Arial" w:eastAsia="Times New Roman" w:hAnsi="Arial" w:cs="Arial"/>
          <w:bCs/>
          <w:sz w:val="26"/>
          <w:szCs w:val="26"/>
          <w:lang w:val="en-US"/>
        </w:rPr>
      </w:pPr>
    </w:p>
    <w:p w:rsidR="00E86910" w:rsidRDefault="004B1E1F" w:rsidP="00E8691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[30]</w:t>
      </w:r>
      <w:r>
        <w:rPr>
          <w:rFonts w:ascii="Arial" w:eastAsia="Times New Roman" w:hAnsi="Arial" w:cs="Arial"/>
          <w:bCs/>
          <w:sz w:val="26"/>
          <w:szCs w:val="26"/>
          <w:lang w:val="en-US"/>
        </w:rPr>
        <w:tab/>
      </w:r>
      <w:r w:rsidR="00E86910">
        <w:rPr>
          <w:rFonts w:ascii="Arial" w:eastAsia="Times New Roman" w:hAnsi="Arial" w:cs="Arial"/>
          <w:bCs/>
          <w:sz w:val="26"/>
          <w:szCs w:val="26"/>
          <w:lang w:val="en-US"/>
        </w:rPr>
        <w:t xml:space="preserve">The relief sought by the Applicants in the Counter-Application is the same relief sought by the Applicants in the </w:t>
      </w:r>
      <w:r w:rsidR="00E86910" w:rsidRPr="00E86910">
        <w:rPr>
          <w:rFonts w:ascii="Arial" w:eastAsia="Times New Roman" w:hAnsi="Arial" w:cs="Arial"/>
          <w:bCs/>
          <w:i/>
          <w:sz w:val="26"/>
          <w:szCs w:val="26"/>
          <w:lang w:val="en-US"/>
        </w:rPr>
        <w:t>ex parte</w:t>
      </w:r>
      <w:r w:rsidR="00E86910">
        <w:rPr>
          <w:rFonts w:ascii="Arial" w:eastAsia="Times New Roman" w:hAnsi="Arial" w:cs="Arial"/>
          <w:bCs/>
          <w:sz w:val="26"/>
          <w:szCs w:val="26"/>
          <w:lang w:val="en-US"/>
        </w:rPr>
        <w:t xml:space="preserve"> Application (which was dismissed by Makoti AJ on 03 March 2022) and in the Urgent Application which was struck from the roll by Pillay AJ on 18 March 2022. </w:t>
      </w:r>
    </w:p>
    <w:p w:rsidR="00603FED" w:rsidRDefault="00E86910" w:rsidP="00E8691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dismissal of the </w:t>
      </w:r>
      <w:r w:rsidRPr="00E86910">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by Makoti AJ constitutes </w:t>
      </w:r>
      <w:r w:rsidRPr="00E86910">
        <w:rPr>
          <w:rFonts w:ascii="Arial" w:eastAsia="Times New Roman" w:hAnsi="Arial" w:cs="Arial"/>
          <w:bCs/>
          <w:i/>
          <w:sz w:val="26"/>
          <w:szCs w:val="26"/>
          <w:lang w:val="en-US"/>
        </w:rPr>
        <w:t>res judicata</w:t>
      </w:r>
      <w:r>
        <w:rPr>
          <w:rFonts w:ascii="Arial" w:eastAsia="Times New Roman" w:hAnsi="Arial" w:cs="Arial"/>
          <w:bCs/>
          <w:sz w:val="26"/>
          <w:szCs w:val="26"/>
          <w:lang w:val="en-US"/>
        </w:rPr>
        <w:t xml:space="preserve">. </w:t>
      </w:r>
      <w:r w:rsidR="00603FED">
        <w:rPr>
          <w:rFonts w:ascii="Arial" w:eastAsia="Times New Roman" w:hAnsi="Arial" w:cs="Arial"/>
          <w:bCs/>
          <w:sz w:val="26"/>
          <w:szCs w:val="26"/>
          <w:lang w:val="en-US"/>
        </w:rPr>
        <w:t xml:space="preserve">Insofar as the Applicants have not finalised the Urgent Application of 18 March 2022, there is clearly pending litigation between the same parties, based on the same cause of action and in respect of the same subject matter. </w:t>
      </w:r>
    </w:p>
    <w:p w:rsidR="004B1E1F" w:rsidRDefault="00603FED" w:rsidP="00E8691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Therefore, a special plea of </w:t>
      </w:r>
      <w:r w:rsidRPr="00603FED">
        <w:rPr>
          <w:rFonts w:ascii="Arial" w:eastAsia="Times New Roman" w:hAnsi="Arial" w:cs="Arial"/>
          <w:bCs/>
          <w:i/>
          <w:sz w:val="26"/>
          <w:szCs w:val="26"/>
          <w:lang w:val="en-US"/>
        </w:rPr>
        <w:t>lis pendens</w:t>
      </w:r>
      <w:r>
        <w:rPr>
          <w:rFonts w:ascii="Arial" w:eastAsia="Times New Roman" w:hAnsi="Arial" w:cs="Arial"/>
          <w:bCs/>
          <w:sz w:val="26"/>
          <w:szCs w:val="26"/>
          <w:lang w:val="en-US"/>
        </w:rPr>
        <w:t xml:space="preserve"> applies in this matter and the relief sought in the Counter-Application cannot be pursued herein. The Respondents/Trustees have, correctly in my view, raised the defences of           </w:t>
      </w:r>
      <w:r w:rsidRPr="00603FED">
        <w:rPr>
          <w:rFonts w:ascii="Arial" w:eastAsia="Times New Roman" w:hAnsi="Arial" w:cs="Arial"/>
          <w:bCs/>
          <w:i/>
          <w:sz w:val="26"/>
          <w:szCs w:val="26"/>
          <w:lang w:val="en-US"/>
        </w:rPr>
        <w:t xml:space="preserve">lis pendens </w:t>
      </w:r>
      <w:r w:rsidRPr="00603FED">
        <w:rPr>
          <w:rFonts w:ascii="Arial" w:eastAsia="Times New Roman" w:hAnsi="Arial" w:cs="Arial"/>
          <w:bCs/>
          <w:sz w:val="26"/>
          <w:szCs w:val="26"/>
          <w:lang w:val="en-US"/>
        </w:rPr>
        <w:t>and</w:t>
      </w:r>
      <w:r w:rsidRPr="00603FED">
        <w:rPr>
          <w:rFonts w:ascii="Arial" w:eastAsia="Times New Roman" w:hAnsi="Arial" w:cs="Arial"/>
          <w:bCs/>
          <w:i/>
          <w:sz w:val="26"/>
          <w:szCs w:val="26"/>
          <w:lang w:val="en-US"/>
        </w:rPr>
        <w:t xml:space="preserve"> res judicata</w:t>
      </w:r>
      <w:r>
        <w:rPr>
          <w:rFonts w:ascii="Arial" w:eastAsia="Times New Roman" w:hAnsi="Arial" w:cs="Arial"/>
          <w:bCs/>
          <w:sz w:val="26"/>
          <w:szCs w:val="26"/>
          <w:lang w:val="en-US"/>
        </w:rPr>
        <w:t xml:space="preserve">.  </w:t>
      </w:r>
      <w:r w:rsidR="00E86910">
        <w:rPr>
          <w:rFonts w:ascii="Arial" w:eastAsia="Times New Roman" w:hAnsi="Arial" w:cs="Arial"/>
          <w:bCs/>
          <w:sz w:val="26"/>
          <w:szCs w:val="26"/>
          <w:lang w:val="en-US"/>
        </w:rPr>
        <w:t xml:space="preserve"> </w:t>
      </w:r>
    </w:p>
    <w:p w:rsidR="00D741DE" w:rsidRDefault="00D741DE" w:rsidP="00E86910">
      <w:pPr>
        <w:spacing w:after="0" w:line="480" w:lineRule="auto"/>
        <w:ind w:left="720" w:hanging="720"/>
        <w:jc w:val="both"/>
        <w:rPr>
          <w:rFonts w:ascii="Arial" w:eastAsia="Times New Roman" w:hAnsi="Arial" w:cs="Arial"/>
          <w:bCs/>
          <w:sz w:val="26"/>
          <w:szCs w:val="26"/>
          <w:lang w:val="en-US"/>
        </w:rPr>
      </w:pPr>
    </w:p>
    <w:p w:rsidR="00D741DE" w:rsidRDefault="00D741DE" w:rsidP="00E8691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[31]</w:t>
      </w:r>
      <w:r>
        <w:rPr>
          <w:rFonts w:ascii="Arial" w:eastAsia="Times New Roman" w:hAnsi="Arial" w:cs="Arial"/>
          <w:bCs/>
          <w:sz w:val="26"/>
          <w:szCs w:val="26"/>
          <w:lang w:val="en-US"/>
        </w:rPr>
        <w:tab/>
        <w:t xml:space="preserve">In the matter of </w:t>
      </w:r>
      <w:r w:rsidRPr="00D741DE">
        <w:rPr>
          <w:rFonts w:ascii="Arial" w:eastAsia="Times New Roman" w:hAnsi="Arial" w:cs="Arial"/>
          <w:b/>
          <w:bCs/>
          <w:i/>
          <w:sz w:val="26"/>
          <w:szCs w:val="26"/>
          <w:lang w:val="en-US"/>
        </w:rPr>
        <w:t>Nestle (SA) (Pty) Ltd v Mars Incorporated</w:t>
      </w:r>
      <w:r>
        <w:rPr>
          <w:rStyle w:val="FootnoteReference"/>
          <w:rFonts w:ascii="Arial" w:eastAsia="Times New Roman" w:hAnsi="Arial" w:cs="Arial"/>
          <w:bCs/>
          <w:sz w:val="26"/>
          <w:szCs w:val="26"/>
          <w:lang w:val="en-US"/>
        </w:rPr>
        <w:footnoteReference w:id="8"/>
      </w:r>
      <w:r>
        <w:rPr>
          <w:rFonts w:ascii="Arial" w:eastAsia="Times New Roman" w:hAnsi="Arial" w:cs="Arial"/>
          <w:b/>
          <w:bCs/>
          <w:i/>
          <w:sz w:val="26"/>
          <w:szCs w:val="26"/>
          <w:lang w:val="en-US"/>
        </w:rPr>
        <w:t xml:space="preserve"> </w:t>
      </w:r>
      <w:r>
        <w:rPr>
          <w:rFonts w:ascii="Arial" w:eastAsia="Times New Roman" w:hAnsi="Arial" w:cs="Arial"/>
          <w:bCs/>
          <w:sz w:val="26"/>
          <w:szCs w:val="26"/>
          <w:lang w:val="en-US"/>
        </w:rPr>
        <w:t>it was stated as follows:</w:t>
      </w:r>
    </w:p>
    <w:p w:rsidR="00D741DE" w:rsidRDefault="00D741DE" w:rsidP="00E86910">
      <w:pPr>
        <w:spacing w:after="0" w:line="480" w:lineRule="auto"/>
        <w:ind w:left="720" w:hanging="720"/>
        <w:jc w:val="both"/>
        <w:rPr>
          <w:rFonts w:ascii="Arial" w:eastAsia="Times New Roman" w:hAnsi="Arial" w:cs="Arial"/>
          <w:bCs/>
          <w:sz w:val="26"/>
          <w:szCs w:val="26"/>
          <w:lang w:val="en-US"/>
        </w:rPr>
      </w:pPr>
    </w:p>
    <w:p w:rsidR="00D741DE" w:rsidRDefault="00D741DE" w:rsidP="00D741DE">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“The defence of lis alibi pendens shares features in common with the defence of res judicata because they have a common underlying principle which is that there should be finality in litigation. Once a suit has been commenced before a tribunal that is competent to adjudicate upon it the suit must generally be brought to its conclusion before that tribunal and should not be replicated (lis alibi pendens). By the same token the suit will not be permitted to be revived once it has been brought to its proper conclusion (res judicata). The same suit, between the same parties, should be brought only once and finally. There is room for the application of that principle only where the same dispute, between the same parties, is sought to be placed before the same tribunal (or two tribunals with equal competence to end the dispute authoritatively).”</w:t>
      </w:r>
    </w:p>
    <w:p w:rsidR="00D741DE" w:rsidRDefault="00D741DE" w:rsidP="00D741DE">
      <w:pPr>
        <w:spacing w:after="0" w:line="480" w:lineRule="auto"/>
        <w:jc w:val="both"/>
        <w:rPr>
          <w:rFonts w:ascii="Arial" w:eastAsia="Times New Roman" w:hAnsi="Arial" w:cs="Arial"/>
          <w:bCs/>
          <w:i/>
          <w:sz w:val="26"/>
          <w:szCs w:val="26"/>
          <w:lang w:val="en-US"/>
        </w:rPr>
      </w:pPr>
    </w:p>
    <w:p w:rsidR="00BB353D" w:rsidRDefault="00D741DE" w:rsidP="00D741DE">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[32]</w:t>
      </w:r>
      <w:r>
        <w:rPr>
          <w:rFonts w:ascii="Arial" w:eastAsia="Times New Roman" w:hAnsi="Arial" w:cs="Arial"/>
          <w:bCs/>
          <w:sz w:val="26"/>
          <w:szCs w:val="26"/>
          <w:lang w:val="en-US"/>
        </w:rPr>
        <w:tab/>
        <w:t xml:space="preserve">In my view the whole Counter-Application brought by the Applicants is flawed and same is doomed to fail. It is on that basis that I dismissed the </w:t>
      </w:r>
      <w:r w:rsidR="00BB353D">
        <w:rPr>
          <w:rFonts w:ascii="Arial" w:eastAsia="Times New Roman" w:hAnsi="Arial" w:cs="Arial"/>
          <w:bCs/>
          <w:sz w:val="26"/>
          <w:szCs w:val="26"/>
          <w:lang w:val="en-US"/>
        </w:rPr>
        <w:t xml:space="preserve">             </w:t>
      </w:r>
      <w:r>
        <w:rPr>
          <w:rFonts w:ascii="Arial" w:eastAsia="Times New Roman" w:hAnsi="Arial" w:cs="Arial"/>
          <w:bCs/>
          <w:sz w:val="26"/>
          <w:szCs w:val="26"/>
          <w:lang w:val="en-US"/>
        </w:rPr>
        <w:t xml:space="preserve">Counter-Application </w:t>
      </w:r>
      <w:r w:rsidR="00BB353D">
        <w:rPr>
          <w:rFonts w:ascii="Arial" w:eastAsia="Times New Roman" w:hAnsi="Arial" w:cs="Arial"/>
          <w:bCs/>
          <w:sz w:val="26"/>
          <w:szCs w:val="26"/>
          <w:lang w:val="en-US"/>
        </w:rPr>
        <w:t>in my order of the 12</w:t>
      </w:r>
      <w:r w:rsidR="00BB353D" w:rsidRPr="00BB353D">
        <w:rPr>
          <w:rFonts w:ascii="Arial" w:eastAsia="Times New Roman" w:hAnsi="Arial" w:cs="Arial"/>
          <w:bCs/>
          <w:sz w:val="26"/>
          <w:szCs w:val="26"/>
          <w:vertAlign w:val="superscript"/>
          <w:lang w:val="en-US"/>
        </w:rPr>
        <w:t>th</w:t>
      </w:r>
      <w:r w:rsidR="00BB353D">
        <w:rPr>
          <w:rFonts w:ascii="Arial" w:eastAsia="Times New Roman" w:hAnsi="Arial" w:cs="Arial"/>
          <w:bCs/>
          <w:sz w:val="26"/>
          <w:szCs w:val="26"/>
          <w:lang w:val="en-US"/>
        </w:rPr>
        <w:t xml:space="preserve"> May 2022. </w:t>
      </w:r>
    </w:p>
    <w:p w:rsidR="00BB353D" w:rsidRDefault="00BB353D" w:rsidP="00D741DE">
      <w:pPr>
        <w:spacing w:after="0" w:line="480" w:lineRule="auto"/>
        <w:ind w:left="720" w:hanging="720"/>
        <w:jc w:val="both"/>
        <w:rPr>
          <w:rFonts w:ascii="Arial" w:eastAsia="Times New Roman" w:hAnsi="Arial" w:cs="Arial"/>
          <w:bCs/>
          <w:sz w:val="26"/>
          <w:szCs w:val="26"/>
          <w:lang w:val="en-US"/>
        </w:rPr>
      </w:pPr>
    </w:p>
    <w:p w:rsidR="00BB353D" w:rsidRDefault="00BB353D" w:rsidP="00D741DE">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Conclusion</w:t>
      </w:r>
    </w:p>
    <w:p w:rsidR="00BB353D" w:rsidRDefault="00BB353D" w:rsidP="00D741DE">
      <w:pPr>
        <w:spacing w:after="0" w:line="480" w:lineRule="auto"/>
        <w:ind w:left="720" w:hanging="720"/>
        <w:jc w:val="both"/>
        <w:rPr>
          <w:rFonts w:ascii="Arial" w:eastAsia="Times New Roman" w:hAnsi="Arial" w:cs="Arial"/>
          <w:b/>
          <w:bCs/>
          <w:sz w:val="26"/>
          <w:szCs w:val="26"/>
          <w:lang w:val="en-US"/>
        </w:rPr>
      </w:pPr>
    </w:p>
    <w:p w:rsidR="00D741DE" w:rsidRPr="00D741DE" w:rsidRDefault="00BB353D" w:rsidP="00D741DE">
      <w:pPr>
        <w:spacing w:after="0" w:line="480" w:lineRule="auto"/>
        <w:ind w:left="720" w:hanging="720"/>
        <w:jc w:val="both"/>
        <w:rPr>
          <w:rFonts w:ascii="Arial" w:eastAsia="Times New Roman" w:hAnsi="Arial" w:cs="Arial"/>
          <w:bCs/>
          <w:i/>
          <w:sz w:val="26"/>
          <w:szCs w:val="26"/>
          <w:lang w:val="en-US"/>
        </w:rPr>
      </w:pPr>
      <w:r>
        <w:rPr>
          <w:rFonts w:ascii="Arial" w:eastAsia="Times New Roman" w:hAnsi="Arial" w:cs="Arial"/>
          <w:bCs/>
          <w:sz w:val="26"/>
          <w:szCs w:val="26"/>
          <w:lang w:val="en-US"/>
        </w:rPr>
        <w:t>[33]</w:t>
      </w:r>
      <w:r>
        <w:rPr>
          <w:rFonts w:ascii="Arial" w:eastAsia="Times New Roman" w:hAnsi="Arial" w:cs="Arial"/>
          <w:bCs/>
          <w:sz w:val="26"/>
          <w:szCs w:val="26"/>
          <w:lang w:val="en-US"/>
        </w:rPr>
        <w:tab/>
      </w:r>
      <w:r w:rsidR="009E7F94">
        <w:rPr>
          <w:rFonts w:ascii="Arial" w:eastAsia="Times New Roman" w:hAnsi="Arial" w:cs="Arial"/>
          <w:bCs/>
          <w:sz w:val="26"/>
          <w:szCs w:val="26"/>
          <w:lang w:val="en-US"/>
        </w:rPr>
        <w:t>It is for all the above reasons that I granted an order in favour of the Trustees and dismissed the Applicants’ Counter-Application on the 12</w:t>
      </w:r>
      <w:r w:rsidR="009E7F94" w:rsidRPr="009E7F94">
        <w:rPr>
          <w:rFonts w:ascii="Arial" w:eastAsia="Times New Roman" w:hAnsi="Arial" w:cs="Arial"/>
          <w:bCs/>
          <w:sz w:val="26"/>
          <w:szCs w:val="26"/>
          <w:vertAlign w:val="superscript"/>
          <w:lang w:val="en-US"/>
        </w:rPr>
        <w:t>th</w:t>
      </w:r>
      <w:r w:rsidR="009E7F94">
        <w:rPr>
          <w:rFonts w:ascii="Arial" w:eastAsia="Times New Roman" w:hAnsi="Arial" w:cs="Arial"/>
          <w:bCs/>
          <w:sz w:val="26"/>
          <w:szCs w:val="26"/>
          <w:lang w:val="en-US"/>
        </w:rPr>
        <w:t xml:space="preserve"> of May 2022. </w:t>
      </w:r>
      <w:r w:rsidR="00D741DE">
        <w:rPr>
          <w:rFonts w:ascii="Arial" w:eastAsia="Times New Roman" w:hAnsi="Arial" w:cs="Arial"/>
          <w:bCs/>
          <w:i/>
          <w:sz w:val="26"/>
          <w:szCs w:val="26"/>
          <w:lang w:val="en-US"/>
        </w:rPr>
        <w:t xml:space="preserve"> </w:t>
      </w:r>
    </w:p>
    <w:p w:rsidR="00FD16E3" w:rsidRDefault="00FD16E3" w:rsidP="005E10E2">
      <w:pPr>
        <w:spacing w:after="160" w:line="480" w:lineRule="auto"/>
        <w:jc w:val="both"/>
        <w:rPr>
          <w:rFonts w:ascii="Arial" w:eastAsia="Calibri" w:hAnsi="Arial" w:cs="Arial"/>
          <w:b/>
          <w:bCs/>
          <w:lang w:val="en-US"/>
        </w:rPr>
      </w:pPr>
    </w:p>
    <w:p w:rsidR="00430AC5" w:rsidRDefault="00430AC5" w:rsidP="005E10E2">
      <w:pPr>
        <w:spacing w:after="160" w:line="480" w:lineRule="auto"/>
        <w:jc w:val="both"/>
        <w:rPr>
          <w:rFonts w:ascii="Arial" w:eastAsia="Calibri" w:hAnsi="Arial" w:cs="Arial"/>
          <w:b/>
          <w:bCs/>
          <w:lang w:val="en-US"/>
        </w:rPr>
      </w:pPr>
    </w:p>
    <w:p w:rsidR="00430AC5" w:rsidRDefault="00430AC5" w:rsidP="005E10E2">
      <w:pPr>
        <w:spacing w:after="160" w:line="480" w:lineRule="auto"/>
        <w:jc w:val="both"/>
        <w:rPr>
          <w:rFonts w:ascii="Arial" w:eastAsia="Calibri" w:hAnsi="Arial" w:cs="Arial"/>
          <w:b/>
          <w:bCs/>
          <w:lang w:val="en-US"/>
        </w:rPr>
      </w:pPr>
    </w:p>
    <w:p w:rsidR="00813293" w:rsidRDefault="00813293" w:rsidP="00813293">
      <w:pPr>
        <w:spacing w:after="160" w:line="480" w:lineRule="auto"/>
        <w:jc w:val="both"/>
        <w:rPr>
          <w:rFonts w:ascii="Arial" w:eastAsia="Calibri" w:hAnsi="Arial" w:cs="Arial"/>
          <w:b/>
          <w:bCs/>
          <w:lang w:val="en-US"/>
        </w:rPr>
      </w:pPr>
    </w:p>
    <w:p w:rsidR="00EB4A92" w:rsidRPr="00D0428C" w:rsidRDefault="00EB4A92" w:rsidP="00813293">
      <w:pPr>
        <w:spacing w:after="160" w:line="480" w:lineRule="auto"/>
        <w:ind w:left="5040" w:firstLine="720"/>
        <w:jc w:val="both"/>
        <w:rPr>
          <w:rFonts w:ascii="Arial" w:eastAsia="Calibri" w:hAnsi="Arial" w:cs="Arial"/>
          <w:bCs/>
          <w:lang w:val="en-US"/>
        </w:rPr>
      </w:pPr>
      <w:r w:rsidRPr="00D0428C">
        <w:rPr>
          <w:rFonts w:ascii="Arial" w:eastAsia="Calibri" w:hAnsi="Arial" w:cs="Arial"/>
          <w:b/>
          <w:bCs/>
          <w:lang w:val="en-US"/>
        </w:rPr>
        <w:t>_________________________</w:t>
      </w:r>
    </w:p>
    <w:p w:rsidR="00EB4A92" w:rsidRPr="00F1236A" w:rsidRDefault="00EB4A92" w:rsidP="00F1236A">
      <w:pPr>
        <w:spacing w:after="0" w:line="240" w:lineRule="auto"/>
        <w:ind w:left="720" w:hanging="720"/>
        <w:jc w:val="both"/>
        <w:rPr>
          <w:rFonts w:ascii="Arial" w:eastAsia="Calibri" w:hAnsi="Arial" w:cs="Arial"/>
          <w:b/>
          <w:bCs/>
          <w:lang w:val="en-US"/>
        </w:rPr>
      </w:pP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F1236A">
        <w:rPr>
          <w:rFonts w:ascii="Arial" w:eastAsia="Calibri" w:hAnsi="Arial" w:cs="Arial"/>
          <w:b/>
          <w:bCs/>
          <w:lang w:val="en-US"/>
        </w:rPr>
        <w:t xml:space="preserve">E M MAKGOBA </w:t>
      </w:r>
    </w:p>
    <w:p w:rsidR="005B30C4" w:rsidRPr="00F1236A" w:rsidRDefault="00EB4A92" w:rsidP="00F1236A">
      <w:pPr>
        <w:spacing w:after="0" w:line="240" w:lineRule="auto"/>
        <w:ind w:left="5760"/>
        <w:jc w:val="both"/>
        <w:rPr>
          <w:rFonts w:ascii="Arial" w:eastAsia="Calibri" w:hAnsi="Arial" w:cs="Arial"/>
          <w:b/>
          <w:bCs/>
          <w:lang w:val="en-US"/>
        </w:rPr>
      </w:pPr>
      <w:r w:rsidRPr="00F1236A">
        <w:rPr>
          <w:rFonts w:ascii="Arial" w:eastAsia="Calibri" w:hAnsi="Arial" w:cs="Arial"/>
          <w:b/>
          <w:bCs/>
          <w:lang w:val="en-US"/>
        </w:rPr>
        <w:t>JUDGE PRESIDENT OF THE HIGH CO</w:t>
      </w:r>
      <w:r w:rsidR="009E7F94">
        <w:rPr>
          <w:rFonts w:ascii="Arial" w:eastAsia="Calibri" w:hAnsi="Arial" w:cs="Arial"/>
          <w:b/>
          <w:bCs/>
          <w:lang w:val="en-US"/>
        </w:rPr>
        <w:t>URT, LIMPOPO DIVISION</w:t>
      </w:r>
    </w:p>
    <w:p w:rsidR="00E86BE2" w:rsidRDefault="00E86BE2" w:rsidP="00F1236A">
      <w:pPr>
        <w:spacing w:after="160" w:line="240" w:lineRule="auto"/>
        <w:ind w:left="2160" w:firstLine="720"/>
        <w:jc w:val="both"/>
        <w:rPr>
          <w:rFonts w:ascii="Arial" w:eastAsia="Calibri" w:hAnsi="Arial" w:cs="Arial"/>
          <w:b/>
          <w:bCs/>
          <w:sz w:val="24"/>
          <w:szCs w:val="24"/>
          <w:u w:val="single"/>
          <w:lang w:val="en-US"/>
        </w:rPr>
      </w:pPr>
    </w:p>
    <w:p w:rsidR="00E86BE2" w:rsidRDefault="00E86BE2" w:rsidP="00F1236A">
      <w:pPr>
        <w:spacing w:after="160" w:line="240" w:lineRule="auto"/>
        <w:ind w:left="2160" w:firstLine="720"/>
        <w:jc w:val="both"/>
        <w:rPr>
          <w:rFonts w:ascii="Arial" w:eastAsia="Calibri" w:hAnsi="Arial" w:cs="Arial"/>
          <w:b/>
          <w:bCs/>
          <w:sz w:val="24"/>
          <w:szCs w:val="24"/>
          <w:u w:val="single"/>
          <w:lang w:val="en-US"/>
        </w:rPr>
      </w:pPr>
    </w:p>
    <w:p w:rsidR="00430AC5" w:rsidRDefault="00430AC5" w:rsidP="00F1236A">
      <w:pPr>
        <w:spacing w:after="160" w:line="240" w:lineRule="auto"/>
        <w:ind w:left="2160" w:firstLine="720"/>
        <w:jc w:val="both"/>
        <w:rPr>
          <w:rFonts w:ascii="Arial" w:eastAsia="Calibri" w:hAnsi="Arial" w:cs="Arial"/>
          <w:b/>
          <w:bCs/>
          <w:sz w:val="24"/>
          <w:szCs w:val="24"/>
          <w:u w:val="single"/>
          <w:lang w:val="en-US"/>
        </w:rPr>
      </w:pPr>
    </w:p>
    <w:p w:rsidR="00430AC5" w:rsidRDefault="00430AC5" w:rsidP="00F1236A">
      <w:pPr>
        <w:spacing w:after="160" w:line="240" w:lineRule="auto"/>
        <w:ind w:left="2160" w:firstLine="720"/>
        <w:jc w:val="both"/>
        <w:rPr>
          <w:rFonts w:ascii="Arial" w:eastAsia="Calibri" w:hAnsi="Arial" w:cs="Arial"/>
          <w:b/>
          <w:bCs/>
          <w:sz w:val="24"/>
          <w:szCs w:val="24"/>
          <w:u w:val="single"/>
          <w:lang w:val="en-US"/>
        </w:rPr>
      </w:pPr>
    </w:p>
    <w:p w:rsidR="00430AC5" w:rsidRDefault="00430AC5" w:rsidP="00F1236A">
      <w:pPr>
        <w:spacing w:after="160" w:line="240" w:lineRule="auto"/>
        <w:ind w:left="2160" w:firstLine="720"/>
        <w:jc w:val="both"/>
        <w:rPr>
          <w:rFonts w:ascii="Arial" w:eastAsia="Calibri" w:hAnsi="Arial" w:cs="Arial"/>
          <w:b/>
          <w:bCs/>
          <w:sz w:val="24"/>
          <w:szCs w:val="24"/>
          <w:u w:val="single"/>
          <w:lang w:val="en-US"/>
        </w:rPr>
      </w:pPr>
    </w:p>
    <w:p w:rsidR="00430AC5" w:rsidRDefault="00430AC5" w:rsidP="00F1236A">
      <w:pPr>
        <w:spacing w:after="160" w:line="240" w:lineRule="auto"/>
        <w:ind w:left="2160" w:firstLine="720"/>
        <w:jc w:val="both"/>
        <w:rPr>
          <w:rFonts w:ascii="Arial" w:eastAsia="Calibri" w:hAnsi="Arial" w:cs="Arial"/>
          <w:b/>
          <w:bCs/>
          <w:sz w:val="24"/>
          <w:szCs w:val="24"/>
          <w:u w:val="single"/>
          <w:lang w:val="en-US"/>
        </w:rPr>
      </w:pPr>
    </w:p>
    <w:p w:rsidR="00430AC5" w:rsidRDefault="00430AC5" w:rsidP="00F1236A">
      <w:pPr>
        <w:spacing w:after="160" w:line="240" w:lineRule="auto"/>
        <w:ind w:left="2160" w:firstLine="720"/>
        <w:jc w:val="both"/>
        <w:rPr>
          <w:rFonts w:ascii="Arial" w:eastAsia="Calibri" w:hAnsi="Arial" w:cs="Arial"/>
          <w:b/>
          <w:bCs/>
          <w:sz w:val="24"/>
          <w:szCs w:val="24"/>
          <w:u w:val="single"/>
          <w:lang w:val="en-US"/>
        </w:rPr>
      </w:pPr>
    </w:p>
    <w:p w:rsidR="00430AC5" w:rsidRDefault="00430AC5" w:rsidP="00F1236A">
      <w:pPr>
        <w:spacing w:after="160" w:line="240" w:lineRule="auto"/>
        <w:ind w:left="2160" w:firstLine="720"/>
        <w:jc w:val="both"/>
        <w:rPr>
          <w:rFonts w:ascii="Arial" w:eastAsia="Calibri" w:hAnsi="Arial" w:cs="Arial"/>
          <w:b/>
          <w:bCs/>
          <w:sz w:val="24"/>
          <w:szCs w:val="24"/>
          <w:u w:val="single"/>
          <w:lang w:val="en-US"/>
        </w:rPr>
      </w:pPr>
    </w:p>
    <w:p w:rsidR="00430AC5" w:rsidRDefault="00430AC5" w:rsidP="00F1236A">
      <w:pPr>
        <w:spacing w:after="160" w:line="240" w:lineRule="auto"/>
        <w:ind w:left="2160" w:firstLine="720"/>
        <w:jc w:val="both"/>
        <w:rPr>
          <w:rFonts w:ascii="Arial" w:eastAsia="Calibri" w:hAnsi="Arial" w:cs="Arial"/>
          <w:b/>
          <w:bCs/>
          <w:sz w:val="24"/>
          <w:szCs w:val="24"/>
          <w:u w:val="single"/>
          <w:lang w:val="en-US"/>
        </w:rPr>
      </w:pPr>
    </w:p>
    <w:p w:rsidR="00813293" w:rsidRDefault="00813293" w:rsidP="0090421F">
      <w:pPr>
        <w:spacing w:after="160" w:line="240" w:lineRule="auto"/>
        <w:ind w:left="2160" w:firstLine="720"/>
        <w:jc w:val="both"/>
        <w:rPr>
          <w:rFonts w:ascii="Arial" w:eastAsia="Calibri" w:hAnsi="Arial" w:cs="Arial"/>
          <w:b/>
          <w:bCs/>
          <w:sz w:val="24"/>
          <w:szCs w:val="24"/>
          <w:u w:val="single"/>
          <w:lang w:val="en-US"/>
        </w:rPr>
      </w:pPr>
    </w:p>
    <w:p w:rsidR="0090421F" w:rsidRPr="00EB40FB" w:rsidRDefault="0090421F" w:rsidP="0090421F">
      <w:pPr>
        <w:spacing w:after="160" w:line="240" w:lineRule="auto"/>
        <w:ind w:left="2160" w:firstLine="720"/>
        <w:jc w:val="both"/>
        <w:rPr>
          <w:rFonts w:ascii="Arial" w:eastAsia="Calibri" w:hAnsi="Arial" w:cs="Arial"/>
          <w:b/>
          <w:bCs/>
          <w:sz w:val="24"/>
          <w:szCs w:val="24"/>
          <w:u w:val="single"/>
          <w:lang w:val="en-US"/>
        </w:rPr>
      </w:pPr>
      <w:r w:rsidRPr="00EB40FB">
        <w:rPr>
          <w:rFonts w:ascii="Arial" w:eastAsia="Calibri" w:hAnsi="Arial" w:cs="Arial"/>
          <w:b/>
          <w:bCs/>
          <w:sz w:val="24"/>
          <w:szCs w:val="24"/>
          <w:u w:val="single"/>
          <w:lang w:val="en-US"/>
        </w:rPr>
        <w:t>APPEARANCES</w:t>
      </w:r>
    </w:p>
    <w:p w:rsidR="0090421F" w:rsidRDefault="0090421F" w:rsidP="0090421F">
      <w:pPr>
        <w:spacing w:after="0" w:line="240" w:lineRule="auto"/>
        <w:ind w:left="720" w:hanging="720"/>
        <w:jc w:val="both"/>
        <w:rPr>
          <w:rFonts w:ascii="Arial" w:eastAsia="Calibri" w:hAnsi="Arial" w:cs="Arial"/>
          <w:b/>
          <w:bCs/>
          <w:sz w:val="24"/>
          <w:szCs w:val="24"/>
          <w:lang w:val="en-US"/>
        </w:rPr>
      </w:pPr>
    </w:p>
    <w:p w:rsidR="0090421F" w:rsidRDefault="0090421F" w:rsidP="0090421F">
      <w:pPr>
        <w:spacing w:after="0" w:line="240" w:lineRule="auto"/>
        <w:ind w:left="720" w:hanging="720"/>
        <w:jc w:val="both"/>
        <w:rPr>
          <w:rFonts w:ascii="Arial" w:eastAsia="Calibri" w:hAnsi="Arial" w:cs="Arial"/>
          <w:b/>
          <w:bCs/>
          <w:sz w:val="24"/>
          <w:szCs w:val="24"/>
          <w:lang w:val="en-US"/>
        </w:rPr>
      </w:pPr>
    </w:p>
    <w:p w:rsidR="0090421F" w:rsidRDefault="0090421F" w:rsidP="0090421F">
      <w:pPr>
        <w:spacing w:after="0" w:line="240" w:lineRule="auto"/>
        <w:ind w:left="720" w:hanging="720"/>
        <w:jc w:val="both"/>
        <w:rPr>
          <w:rFonts w:ascii="Arial" w:eastAsia="Calibri" w:hAnsi="Arial" w:cs="Arial"/>
          <w:b/>
          <w:bCs/>
          <w:sz w:val="24"/>
          <w:szCs w:val="24"/>
          <w:lang w:val="en-US"/>
        </w:rPr>
      </w:pPr>
    </w:p>
    <w:p w:rsidR="0090421F" w:rsidRDefault="0090421F" w:rsidP="0090421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 xml:space="preserve">Heard on </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Pr>
          <w:rFonts w:ascii="Arial" w:eastAsia="Calibri" w:hAnsi="Arial" w:cs="Arial"/>
          <w:b/>
          <w:bCs/>
          <w:sz w:val="24"/>
          <w:szCs w:val="24"/>
          <w:lang w:val="en-US"/>
        </w:rPr>
        <w:t>:   12 May 2022</w:t>
      </w:r>
    </w:p>
    <w:p w:rsidR="0090421F" w:rsidRDefault="0090421F" w:rsidP="0090421F">
      <w:pPr>
        <w:spacing w:after="0" w:line="240" w:lineRule="auto"/>
        <w:ind w:left="720" w:hanging="720"/>
        <w:jc w:val="both"/>
        <w:rPr>
          <w:rFonts w:ascii="Arial" w:eastAsia="Calibri" w:hAnsi="Arial" w:cs="Arial"/>
          <w:b/>
          <w:bCs/>
          <w:sz w:val="24"/>
          <w:szCs w:val="24"/>
          <w:lang w:val="en-US"/>
        </w:rPr>
      </w:pPr>
    </w:p>
    <w:p w:rsidR="0090421F" w:rsidRDefault="0090421F" w:rsidP="0090421F">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Order granted on</w:t>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12 May 2022</w:t>
      </w:r>
    </w:p>
    <w:p w:rsidR="0090421F" w:rsidRPr="00EB40FB" w:rsidRDefault="0090421F" w:rsidP="0090421F">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xml:space="preserve">     </w:t>
      </w:r>
    </w:p>
    <w:p w:rsidR="0090421F" w:rsidRDefault="0090421F" w:rsidP="0090421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Judgment delivered on</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t xml:space="preserve">:  </w:t>
      </w:r>
      <w:r>
        <w:rPr>
          <w:rFonts w:ascii="Arial" w:eastAsia="Calibri" w:hAnsi="Arial" w:cs="Arial"/>
          <w:b/>
          <w:bCs/>
          <w:sz w:val="24"/>
          <w:szCs w:val="24"/>
          <w:lang w:val="en-US"/>
        </w:rPr>
        <w:t xml:space="preserve"> 19 May</w:t>
      </w:r>
      <w:r w:rsidRPr="00EB40FB">
        <w:rPr>
          <w:rFonts w:ascii="Arial" w:eastAsia="Calibri" w:hAnsi="Arial" w:cs="Arial"/>
          <w:b/>
          <w:bCs/>
          <w:sz w:val="24"/>
          <w:szCs w:val="24"/>
          <w:lang w:val="en-US"/>
        </w:rPr>
        <w:t xml:space="preserve"> </w:t>
      </w:r>
      <w:r>
        <w:rPr>
          <w:rFonts w:ascii="Arial" w:eastAsia="Calibri" w:hAnsi="Arial" w:cs="Arial"/>
          <w:b/>
          <w:bCs/>
          <w:sz w:val="24"/>
          <w:szCs w:val="24"/>
          <w:lang w:val="en-US"/>
        </w:rPr>
        <w:t>2022</w:t>
      </w:r>
      <w:r w:rsidRPr="00EB40FB">
        <w:rPr>
          <w:rFonts w:ascii="Arial" w:eastAsia="Calibri" w:hAnsi="Arial" w:cs="Arial"/>
          <w:b/>
          <w:bCs/>
          <w:sz w:val="24"/>
          <w:szCs w:val="24"/>
          <w:lang w:val="en-US"/>
        </w:rPr>
        <w:tab/>
      </w:r>
    </w:p>
    <w:p w:rsidR="0090421F" w:rsidRPr="00EB40FB" w:rsidRDefault="0090421F" w:rsidP="0090421F">
      <w:pPr>
        <w:spacing w:after="0" w:line="240" w:lineRule="auto"/>
        <w:ind w:left="720" w:hanging="720"/>
        <w:jc w:val="both"/>
        <w:rPr>
          <w:rFonts w:ascii="Arial" w:eastAsia="Calibri" w:hAnsi="Arial" w:cs="Arial"/>
          <w:b/>
          <w:bCs/>
          <w:sz w:val="24"/>
          <w:szCs w:val="24"/>
          <w:lang w:val="en-US"/>
        </w:rPr>
      </w:pPr>
    </w:p>
    <w:p w:rsidR="0090421F" w:rsidRDefault="0090421F" w:rsidP="00AB528E">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 xml:space="preserve">For the </w:t>
      </w:r>
      <w:r>
        <w:rPr>
          <w:rFonts w:ascii="Arial" w:eastAsia="Calibri" w:hAnsi="Arial" w:cs="Arial"/>
          <w:b/>
          <w:bCs/>
          <w:sz w:val="24"/>
          <w:szCs w:val="24"/>
          <w:lang w:val="en-US"/>
        </w:rPr>
        <w:t>Applicants</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Pr>
          <w:rFonts w:ascii="Arial" w:eastAsia="Calibri" w:hAnsi="Arial" w:cs="Arial"/>
          <w:b/>
          <w:bCs/>
          <w:sz w:val="24"/>
          <w:szCs w:val="24"/>
          <w:lang w:val="en-US"/>
        </w:rPr>
        <w:tab/>
      </w:r>
      <w:r w:rsidRPr="00EB40FB">
        <w:rPr>
          <w:rFonts w:ascii="Arial" w:eastAsia="Calibri" w:hAnsi="Arial" w:cs="Arial"/>
          <w:b/>
          <w:bCs/>
          <w:sz w:val="24"/>
          <w:szCs w:val="24"/>
          <w:lang w:val="en-US"/>
        </w:rPr>
        <w:t xml:space="preserve">: </w:t>
      </w:r>
      <w:r>
        <w:rPr>
          <w:rFonts w:ascii="Arial" w:eastAsia="Calibri" w:hAnsi="Arial" w:cs="Arial"/>
          <w:b/>
          <w:bCs/>
          <w:sz w:val="24"/>
          <w:szCs w:val="24"/>
          <w:lang w:val="en-US"/>
        </w:rPr>
        <w:t xml:space="preserve">  </w:t>
      </w:r>
      <w:r w:rsidR="00AB528E">
        <w:rPr>
          <w:rFonts w:ascii="Arial" w:eastAsia="Calibri" w:hAnsi="Arial" w:cs="Arial"/>
          <w:b/>
          <w:bCs/>
          <w:sz w:val="24"/>
          <w:szCs w:val="24"/>
          <w:lang w:val="en-US"/>
        </w:rPr>
        <w:t>Adv T Maluleke</w:t>
      </w:r>
      <w:r>
        <w:rPr>
          <w:rFonts w:ascii="Arial" w:eastAsia="Calibri" w:hAnsi="Arial" w:cs="Arial"/>
          <w:b/>
          <w:bCs/>
          <w:sz w:val="24"/>
          <w:szCs w:val="24"/>
          <w:lang w:val="en-US"/>
        </w:rPr>
        <w:t xml:space="preserve">  </w:t>
      </w:r>
    </w:p>
    <w:p w:rsidR="0090421F" w:rsidRDefault="0090421F" w:rsidP="0090421F">
      <w:pPr>
        <w:spacing w:after="0" w:line="240" w:lineRule="auto"/>
        <w:ind w:left="720" w:hanging="720"/>
        <w:jc w:val="both"/>
        <w:rPr>
          <w:rFonts w:ascii="Arial" w:eastAsia="Calibri" w:hAnsi="Arial" w:cs="Arial"/>
          <w:b/>
          <w:bCs/>
          <w:sz w:val="24"/>
          <w:szCs w:val="24"/>
          <w:lang w:val="en-US"/>
        </w:rPr>
      </w:pPr>
    </w:p>
    <w:p w:rsidR="0090421F" w:rsidRDefault="0090421F" w:rsidP="0090421F">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Instructed by</w:t>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Shinyori Chauke Inc</w:t>
      </w:r>
    </w:p>
    <w:p w:rsidR="0090421F" w:rsidRDefault="0090421F" w:rsidP="0090421F">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xml:space="preserve">    c/o FR Chauke Attorneys</w:t>
      </w:r>
    </w:p>
    <w:p w:rsidR="0090421F" w:rsidRPr="00EB40FB" w:rsidRDefault="0090421F" w:rsidP="0090421F">
      <w:pPr>
        <w:spacing w:after="0" w:line="240" w:lineRule="auto"/>
        <w:ind w:left="720" w:hanging="720"/>
        <w:jc w:val="both"/>
        <w:rPr>
          <w:rFonts w:ascii="Arial" w:eastAsia="Calibri" w:hAnsi="Arial" w:cs="Arial"/>
          <w:b/>
          <w:bCs/>
          <w:sz w:val="24"/>
          <w:szCs w:val="24"/>
          <w:lang w:val="en-US"/>
        </w:rPr>
      </w:pPr>
    </w:p>
    <w:p w:rsidR="0090421F" w:rsidRPr="001A3882" w:rsidRDefault="0090421F" w:rsidP="0090421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 xml:space="preserve">For the </w:t>
      </w:r>
      <w:r>
        <w:rPr>
          <w:rFonts w:ascii="Arial" w:eastAsia="Calibri" w:hAnsi="Arial" w:cs="Arial"/>
          <w:b/>
          <w:bCs/>
          <w:sz w:val="24"/>
          <w:szCs w:val="24"/>
          <w:lang w:val="en-US"/>
        </w:rPr>
        <w:t>2</w:t>
      </w:r>
      <w:r w:rsidRPr="0090421F">
        <w:rPr>
          <w:rFonts w:ascii="Arial" w:eastAsia="Calibri" w:hAnsi="Arial" w:cs="Arial"/>
          <w:b/>
          <w:bCs/>
          <w:sz w:val="24"/>
          <w:szCs w:val="24"/>
          <w:vertAlign w:val="superscript"/>
          <w:lang w:val="en-US"/>
        </w:rPr>
        <w:t>nd</w:t>
      </w:r>
      <w:r>
        <w:rPr>
          <w:rFonts w:ascii="Arial" w:eastAsia="Calibri" w:hAnsi="Arial" w:cs="Arial"/>
          <w:b/>
          <w:bCs/>
          <w:sz w:val="24"/>
          <w:szCs w:val="24"/>
          <w:lang w:val="en-US"/>
        </w:rPr>
        <w:t xml:space="preserve"> to 7</w:t>
      </w:r>
      <w:r w:rsidRPr="0090421F">
        <w:rPr>
          <w:rFonts w:ascii="Arial" w:eastAsia="Calibri" w:hAnsi="Arial" w:cs="Arial"/>
          <w:b/>
          <w:bCs/>
          <w:sz w:val="24"/>
          <w:szCs w:val="24"/>
          <w:vertAlign w:val="superscript"/>
          <w:lang w:val="en-US"/>
        </w:rPr>
        <w:t>th</w:t>
      </w:r>
      <w:r>
        <w:rPr>
          <w:rFonts w:ascii="Arial" w:eastAsia="Calibri" w:hAnsi="Arial" w:cs="Arial"/>
          <w:b/>
          <w:bCs/>
          <w:sz w:val="24"/>
          <w:szCs w:val="24"/>
          <w:lang w:val="en-US"/>
        </w:rPr>
        <w:t xml:space="preserve"> Respondents</w:t>
      </w:r>
      <w:r>
        <w:rPr>
          <w:rFonts w:ascii="Arial" w:eastAsia="Calibri" w:hAnsi="Arial" w:cs="Arial"/>
          <w:b/>
          <w:bCs/>
          <w:sz w:val="24"/>
          <w:szCs w:val="24"/>
          <w:lang w:val="en-US"/>
        </w:rPr>
        <w:tab/>
      </w:r>
      <w:r>
        <w:rPr>
          <w:rFonts w:ascii="Arial" w:eastAsia="Calibri" w:hAnsi="Arial" w:cs="Arial"/>
          <w:b/>
          <w:bCs/>
          <w:sz w:val="24"/>
          <w:szCs w:val="24"/>
          <w:lang w:val="en-US"/>
        </w:rPr>
        <w:tab/>
      </w:r>
      <w:r w:rsidRPr="00EB40FB">
        <w:rPr>
          <w:rFonts w:ascii="Arial" w:eastAsia="Calibri" w:hAnsi="Arial" w:cs="Arial"/>
          <w:b/>
          <w:bCs/>
          <w:sz w:val="24"/>
          <w:szCs w:val="24"/>
          <w:lang w:val="en-US"/>
        </w:rPr>
        <w:t xml:space="preserve">: </w:t>
      </w:r>
      <w:r>
        <w:rPr>
          <w:rFonts w:ascii="Arial" w:eastAsia="Calibri" w:hAnsi="Arial" w:cs="Arial"/>
          <w:b/>
          <w:bCs/>
          <w:sz w:val="24"/>
          <w:szCs w:val="24"/>
          <w:lang w:val="en-US"/>
        </w:rPr>
        <w:t xml:space="preserve">  </w:t>
      </w:r>
      <w:r w:rsidR="00AB528E">
        <w:rPr>
          <w:rFonts w:ascii="Arial" w:eastAsia="Calibri" w:hAnsi="Arial" w:cs="Arial"/>
          <w:b/>
          <w:bCs/>
          <w:sz w:val="24"/>
          <w:szCs w:val="24"/>
          <w:lang w:val="en-US"/>
        </w:rPr>
        <w:t>Adv G Nel SC</w:t>
      </w:r>
    </w:p>
    <w:p w:rsidR="0090421F" w:rsidRDefault="0090421F" w:rsidP="0090421F">
      <w:pPr>
        <w:spacing w:after="0" w:line="240" w:lineRule="auto"/>
        <w:ind w:left="720" w:hanging="720"/>
        <w:jc w:val="both"/>
        <w:rPr>
          <w:rFonts w:ascii="Arial" w:eastAsia="Calibri" w:hAnsi="Arial" w:cs="Arial"/>
          <w:b/>
          <w:bCs/>
          <w:sz w:val="24"/>
          <w:szCs w:val="24"/>
          <w:lang w:val="en-US"/>
        </w:rPr>
      </w:pPr>
    </w:p>
    <w:p w:rsidR="0090421F" w:rsidRDefault="0090421F" w:rsidP="0090421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Instructed by</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t xml:space="preserve">: </w:t>
      </w:r>
      <w:r>
        <w:rPr>
          <w:rFonts w:ascii="Arial" w:eastAsia="Calibri" w:hAnsi="Arial" w:cs="Arial"/>
          <w:b/>
          <w:bCs/>
          <w:sz w:val="24"/>
          <w:szCs w:val="24"/>
          <w:lang w:val="en-US"/>
        </w:rPr>
        <w:t xml:space="preserve">  Fasken Inc</w:t>
      </w:r>
    </w:p>
    <w:p w:rsidR="0090421F" w:rsidRPr="000D710F" w:rsidRDefault="0090421F" w:rsidP="0090421F">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xml:space="preserve">    c/o Pratt Luyt &amp; De Lange Attorneys</w:t>
      </w:r>
    </w:p>
    <w:p w:rsidR="0090421F" w:rsidRPr="000D710F" w:rsidRDefault="0090421F" w:rsidP="0090421F">
      <w:pPr>
        <w:spacing w:after="160" w:line="240" w:lineRule="auto"/>
        <w:ind w:left="2160" w:firstLine="720"/>
        <w:jc w:val="both"/>
        <w:rPr>
          <w:rFonts w:ascii="Arial" w:eastAsia="Calibri" w:hAnsi="Arial" w:cs="Arial"/>
          <w:b/>
          <w:bCs/>
          <w:sz w:val="24"/>
          <w:szCs w:val="24"/>
          <w:lang w:val="en-US"/>
        </w:rPr>
      </w:pPr>
    </w:p>
    <w:p w:rsidR="000D710F" w:rsidRPr="000D710F" w:rsidRDefault="000D710F" w:rsidP="00E86BE2">
      <w:pPr>
        <w:spacing w:after="0" w:line="240" w:lineRule="auto"/>
        <w:ind w:left="720" w:hanging="720"/>
        <w:jc w:val="both"/>
        <w:rPr>
          <w:rFonts w:ascii="Arial" w:eastAsia="Calibri" w:hAnsi="Arial" w:cs="Arial"/>
          <w:b/>
          <w:bCs/>
          <w:sz w:val="24"/>
          <w:szCs w:val="24"/>
          <w:lang w:val="en-US"/>
        </w:rPr>
      </w:pPr>
    </w:p>
    <w:sectPr w:rsidR="000D710F" w:rsidRPr="000D710F" w:rsidSect="00006C78">
      <w:headerReference w:type="even" r:id="rId9"/>
      <w:headerReference w:type="default" r:id="rId10"/>
      <w:pgSz w:w="12240" w:h="15840"/>
      <w:pgMar w:top="1440" w:right="1077"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29" w:rsidRDefault="00A62429">
      <w:pPr>
        <w:spacing w:after="0" w:line="240" w:lineRule="auto"/>
      </w:pPr>
      <w:r>
        <w:separator/>
      </w:r>
    </w:p>
  </w:endnote>
  <w:endnote w:type="continuationSeparator" w:id="0">
    <w:p w:rsidR="00A62429" w:rsidRDefault="00A6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29" w:rsidRDefault="00A62429">
      <w:pPr>
        <w:spacing w:after="0" w:line="240" w:lineRule="auto"/>
      </w:pPr>
      <w:r>
        <w:separator/>
      </w:r>
    </w:p>
  </w:footnote>
  <w:footnote w:type="continuationSeparator" w:id="0">
    <w:p w:rsidR="00A62429" w:rsidRDefault="00A62429">
      <w:pPr>
        <w:spacing w:after="0" w:line="240" w:lineRule="auto"/>
      </w:pPr>
      <w:r>
        <w:continuationSeparator/>
      </w:r>
    </w:p>
  </w:footnote>
  <w:footnote w:id="1">
    <w:p w:rsidR="00E86910" w:rsidRPr="00001CAB" w:rsidRDefault="00E86910">
      <w:pPr>
        <w:pStyle w:val="FootnoteText"/>
        <w:rPr>
          <w:lang w:val="en-GB"/>
        </w:rPr>
      </w:pPr>
      <w:r>
        <w:rPr>
          <w:rStyle w:val="FootnoteReference"/>
        </w:rPr>
        <w:footnoteRef/>
      </w:r>
      <w:r>
        <w:t xml:space="preserve"> </w:t>
      </w:r>
      <w:r>
        <w:rPr>
          <w:lang w:val="en-GB"/>
        </w:rPr>
        <w:t xml:space="preserve">See </w:t>
      </w:r>
      <w:r w:rsidRPr="00D01ADF">
        <w:rPr>
          <w:b/>
          <w:lang w:val="en-GB"/>
        </w:rPr>
        <w:t>Annexure FA7</w:t>
      </w:r>
      <w:r>
        <w:rPr>
          <w:lang w:val="en-GB"/>
        </w:rPr>
        <w:t xml:space="preserve"> to the Trustees’ Founding Affidavit at page 51 of the paginated papers.</w:t>
      </w:r>
    </w:p>
  </w:footnote>
  <w:footnote w:id="2">
    <w:p w:rsidR="00E86910" w:rsidRDefault="00E86910">
      <w:pPr>
        <w:pStyle w:val="FootnoteText"/>
        <w:rPr>
          <w:lang w:val="en-GB"/>
        </w:rPr>
      </w:pPr>
      <w:r>
        <w:rPr>
          <w:rStyle w:val="FootnoteReference"/>
        </w:rPr>
        <w:footnoteRef/>
      </w:r>
      <w:r>
        <w:t xml:space="preserve"> </w:t>
      </w:r>
      <w:r w:rsidRPr="0095119A">
        <w:rPr>
          <w:b/>
          <w:i/>
          <w:lang w:val="en-GB"/>
        </w:rPr>
        <w:t>Eriksen Motors (Welkom) Limited v Protea Motors Warrington &amp; Another</w:t>
      </w:r>
      <w:r>
        <w:rPr>
          <w:lang w:val="en-GB"/>
        </w:rPr>
        <w:t xml:space="preserve"> 1973 (3) SA 685 (A) at 691 E – G; </w:t>
      </w:r>
    </w:p>
    <w:p w:rsidR="00E86910" w:rsidRPr="0095119A" w:rsidRDefault="00E86910">
      <w:pPr>
        <w:pStyle w:val="FootnoteText"/>
        <w:rPr>
          <w:lang w:val="en-GB"/>
        </w:rPr>
      </w:pPr>
      <w:r>
        <w:rPr>
          <w:lang w:val="en-GB"/>
        </w:rPr>
        <w:t xml:space="preserve">  </w:t>
      </w:r>
      <w:r w:rsidRPr="0095119A">
        <w:rPr>
          <w:b/>
          <w:i/>
          <w:lang w:val="en-GB"/>
        </w:rPr>
        <w:t>Spur Steak Ranches Limited &amp; Others v Saddles Steak Ranch Claremont and Another</w:t>
      </w:r>
      <w:r w:rsidR="00DF0108">
        <w:rPr>
          <w:b/>
          <w:i/>
          <w:lang w:val="en-GB"/>
        </w:rPr>
        <w:t xml:space="preserve"> </w:t>
      </w:r>
      <w:r w:rsidR="00DF0108">
        <w:rPr>
          <w:lang w:val="en-GB"/>
        </w:rPr>
        <w:t>1996 (3) SA 714 (C) at 714 D - F</w:t>
      </w:r>
      <w:r>
        <w:rPr>
          <w:lang w:val="en-GB"/>
        </w:rPr>
        <w:t>.</w:t>
      </w:r>
    </w:p>
  </w:footnote>
  <w:footnote w:id="3">
    <w:p w:rsidR="00E86910" w:rsidRPr="00A65613" w:rsidRDefault="00E86910">
      <w:pPr>
        <w:pStyle w:val="FootnoteText"/>
        <w:rPr>
          <w:lang w:val="en-GB"/>
        </w:rPr>
      </w:pPr>
      <w:r>
        <w:rPr>
          <w:rStyle w:val="FootnoteReference"/>
        </w:rPr>
        <w:footnoteRef/>
      </w:r>
      <w:r>
        <w:t xml:space="preserve"> </w:t>
      </w:r>
      <w:r w:rsidRPr="00D01ADF">
        <w:rPr>
          <w:b/>
          <w:lang w:val="en-GB"/>
        </w:rPr>
        <w:t>Founding Affidavit</w:t>
      </w:r>
      <w:r>
        <w:rPr>
          <w:lang w:val="en-GB"/>
        </w:rPr>
        <w:t>, paragraph 59, at page 20 of the paginated papers.</w:t>
      </w:r>
    </w:p>
  </w:footnote>
  <w:footnote w:id="4">
    <w:p w:rsidR="00E86910" w:rsidRPr="002C0BFA" w:rsidRDefault="00E86910">
      <w:pPr>
        <w:pStyle w:val="FootnoteText"/>
        <w:rPr>
          <w:lang w:val="en-GB"/>
        </w:rPr>
      </w:pPr>
      <w:r>
        <w:rPr>
          <w:rStyle w:val="FootnoteReference"/>
        </w:rPr>
        <w:footnoteRef/>
      </w:r>
      <w:r>
        <w:t xml:space="preserve"> </w:t>
      </w:r>
      <w:r w:rsidRPr="00D01ADF">
        <w:rPr>
          <w:b/>
          <w:lang w:val="en-GB"/>
        </w:rPr>
        <w:t>Founding Affidavit</w:t>
      </w:r>
      <w:r>
        <w:rPr>
          <w:lang w:val="en-GB"/>
        </w:rPr>
        <w:t xml:space="preserve">, paragraphs 78 – 81 at page 23 of the paginated papers. </w:t>
      </w:r>
    </w:p>
  </w:footnote>
  <w:footnote w:id="5">
    <w:p w:rsidR="00E86910" w:rsidRPr="00F91E98" w:rsidRDefault="00E86910">
      <w:pPr>
        <w:pStyle w:val="FootnoteText"/>
        <w:rPr>
          <w:lang w:val="en-GB"/>
        </w:rPr>
      </w:pPr>
      <w:r>
        <w:rPr>
          <w:rStyle w:val="FootnoteReference"/>
        </w:rPr>
        <w:footnoteRef/>
      </w:r>
      <w:r>
        <w:t xml:space="preserve"> </w:t>
      </w:r>
      <w:r>
        <w:rPr>
          <w:lang w:val="en-GB"/>
        </w:rPr>
        <w:t xml:space="preserve">(202198/2016) [2016] ZAGPJHC 218 (17 August 2016) at paragraphs [7] to [13]. </w:t>
      </w:r>
    </w:p>
  </w:footnote>
  <w:footnote w:id="6">
    <w:p w:rsidR="00E86910" w:rsidRPr="00075F9C" w:rsidRDefault="00E86910">
      <w:pPr>
        <w:pStyle w:val="FootnoteText"/>
        <w:rPr>
          <w:lang w:val="en-GB"/>
        </w:rPr>
      </w:pPr>
      <w:r>
        <w:rPr>
          <w:rStyle w:val="FootnoteReference"/>
        </w:rPr>
        <w:footnoteRef/>
      </w:r>
      <w:r>
        <w:t xml:space="preserve"> </w:t>
      </w:r>
      <w:r>
        <w:rPr>
          <w:lang w:val="en-GB"/>
        </w:rPr>
        <w:t xml:space="preserve">1996 (4) SA 1234 (C) at 1235 A – E. </w:t>
      </w:r>
    </w:p>
  </w:footnote>
  <w:footnote w:id="7">
    <w:p w:rsidR="00E86910" w:rsidRPr="00075F9C" w:rsidRDefault="00E86910">
      <w:pPr>
        <w:pStyle w:val="FootnoteText"/>
        <w:rPr>
          <w:lang w:val="en-GB"/>
        </w:rPr>
      </w:pPr>
      <w:r>
        <w:rPr>
          <w:rStyle w:val="FootnoteReference"/>
        </w:rPr>
        <w:footnoteRef/>
      </w:r>
      <w:r>
        <w:t xml:space="preserve"> </w:t>
      </w:r>
      <w:r>
        <w:rPr>
          <w:lang w:val="en-GB"/>
        </w:rPr>
        <w:t xml:space="preserve">See </w:t>
      </w:r>
      <w:r w:rsidRPr="00075F9C">
        <w:rPr>
          <w:b/>
          <w:i/>
          <w:lang w:val="en-GB"/>
        </w:rPr>
        <w:t>MV Snow Delta Serva Ship Ltd v Discount Tonnage Ltd</w:t>
      </w:r>
      <w:r>
        <w:rPr>
          <w:lang w:val="en-GB"/>
        </w:rPr>
        <w:t xml:space="preserve"> 2000 (4) SA 746 (SCA). </w:t>
      </w:r>
    </w:p>
  </w:footnote>
  <w:footnote w:id="8">
    <w:p w:rsidR="00D741DE" w:rsidRPr="00D741DE" w:rsidRDefault="00D741DE">
      <w:pPr>
        <w:pStyle w:val="FootnoteText"/>
        <w:rPr>
          <w:lang w:val="en-GB"/>
        </w:rPr>
      </w:pPr>
      <w:r>
        <w:rPr>
          <w:rStyle w:val="FootnoteReference"/>
        </w:rPr>
        <w:footnoteRef/>
      </w:r>
      <w:r>
        <w:t xml:space="preserve"> </w:t>
      </w:r>
      <w:r>
        <w:rPr>
          <w:lang w:val="en-GB"/>
        </w:rPr>
        <w:t xml:space="preserve">[2001] 4 ALL SA 315 (SCA) at 319.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10" w:rsidRDefault="00E86910" w:rsidP="00006C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910" w:rsidRDefault="00E869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38734"/>
      <w:docPartObj>
        <w:docPartGallery w:val="Page Numbers (Top of Page)"/>
        <w:docPartUnique/>
      </w:docPartObj>
    </w:sdtPr>
    <w:sdtEndPr>
      <w:rPr>
        <w:noProof/>
      </w:rPr>
    </w:sdtEndPr>
    <w:sdtContent>
      <w:p w:rsidR="00E86910" w:rsidRDefault="00E86910">
        <w:pPr>
          <w:pStyle w:val="Header"/>
          <w:jc w:val="center"/>
        </w:pPr>
        <w:r>
          <w:fldChar w:fldCharType="begin"/>
        </w:r>
        <w:r>
          <w:instrText xml:space="preserve"> PAGE   \* MERGEFORMAT </w:instrText>
        </w:r>
        <w:r>
          <w:fldChar w:fldCharType="separate"/>
        </w:r>
        <w:r w:rsidR="00A62429">
          <w:rPr>
            <w:noProof/>
          </w:rPr>
          <w:t>1</w:t>
        </w:r>
        <w:r>
          <w:rPr>
            <w:noProof/>
          </w:rPr>
          <w:fldChar w:fldCharType="end"/>
        </w:r>
      </w:p>
    </w:sdtContent>
  </w:sdt>
  <w:p w:rsidR="00E86910" w:rsidRDefault="00E869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2161"/>
    <w:multiLevelType w:val="hybridMultilevel"/>
    <w:tmpl w:val="2236DEB4"/>
    <w:lvl w:ilvl="0" w:tplc="8D78B0D2">
      <w:start w:val="1"/>
      <w:numFmt w:val="decimal"/>
      <w:lvlText w:val="32.%1."/>
      <w:lvlJc w:val="left"/>
      <w:pPr>
        <w:ind w:left="1423" w:hanging="360"/>
      </w:pPr>
      <w:rPr>
        <w:rFonts w:hint="default"/>
      </w:rPr>
    </w:lvl>
    <w:lvl w:ilvl="1" w:tplc="1C090019">
      <w:start w:val="1"/>
      <w:numFmt w:val="lowerLetter"/>
      <w:lvlText w:val="%2."/>
      <w:lvlJc w:val="left"/>
      <w:pPr>
        <w:ind w:left="1440" w:hanging="360"/>
      </w:pPr>
    </w:lvl>
    <w:lvl w:ilvl="2" w:tplc="9A2C17EC">
      <w:start w:val="1"/>
      <w:numFmt w:val="decimal"/>
      <w:lvlText w:val="32.4.%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541CC5"/>
    <w:multiLevelType w:val="hybridMultilevel"/>
    <w:tmpl w:val="C4A6BC2A"/>
    <w:lvl w:ilvl="0" w:tplc="6804D9C0">
      <w:start w:val="1"/>
      <w:numFmt w:val="lowerRoman"/>
      <w:lvlText w:val="(%1)."/>
      <w:lvlJc w:val="left"/>
      <w:pPr>
        <w:ind w:left="3414"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6804D9C0">
      <w:start w:val="1"/>
      <w:numFmt w:val="lowerRoman"/>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D00FC5"/>
    <w:multiLevelType w:val="hybridMultilevel"/>
    <w:tmpl w:val="77FA1452"/>
    <w:lvl w:ilvl="0" w:tplc="5CE65C3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E125BC"/>
    <w:multiLevelType w:val="hybridMultilevel"/>
    <w:tmpl w:val="A2F29088"/>
    <w:lvl w:ilvl="0" w:tplc="7C1C9F34">
      <w:start w:val="1"/>
      <w:numFmt w:val="decimal"/>
      <w:lvlText w:val="6.%1."/>
      <w:lvlJc w:val="left"/>
      <w:pPr>
        <w:ind w:left="142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5271A3"/>
    <w:multiLevelType w:val="hybridMultilevel"/>
    <w:tmpl w:val="86DC0954"/>
    <w:lvl w:ilvl="0" w:tplc="3AB0C556">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85D4EA4"/>
    <w:multiLevelType w:val="hybridMultilevel"/>
    <w:tmpl w:val="DA7075C4"/>
    <w:lvl w:ilvl="0" w:tplc="A6F4695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885049"/>
    <w:multiLevelType w:val="hybridMultilevel"/>
    <w:tmpl w:val="8DBC11AA"/>
    <w:lvl w:ilvl="0" w:tplc="E092C6F8">
      <w:start w:val="1"/>
      <w:numFmt w:val="lowerLetter"/>
      <w:lvlText w:val="(%1)."/>
      <w:lvlJc w:val="left"/>
      <w:pPr>
        <w:ind w:left="2955" w:hanging="360"/>
      </w:pPr>
      <w:rPr>
        <w:rFonts w:hint="default"/>
      </w:rPr>
    </w:lvl>
    <w:lvl w:ilvl="1" w:tplc="1C090019" w:tentative="1">
      <w:start w:val="1"/>
      <w:numFmt w:val="lowerLetter"/>
      <w:lvlText w:val="%2."/>
      <w:lvlJc w:val="left"/>
      <w:pPr>
        <w:ind w:left="3675" w:hanging="360"/>
      </w:pPr>
    </w:lvl>
    <w:lvl w:ilvl="2" w:tplc="1C09001B" w:tentative="1">
      <w:start w:val="1"/>
      <w:numFmt w:val="lowerRoman"/>
      <w:lvlText w:val="%3."/>
      <w:lvlJc w:val="right"/>
      <w:pPr>
        <w:ind w:left="4395" w:hanging="180"/>
      </w:pPr>
    </w:lvl>
    <w:lvl w:ilvl="3" w:tplc="1C09000F" w:tentative="1">
      <w:start w:val="1"/>
      <w:numFmt w:val="decimal"/>
      <w:lvlText w:val="%4."/>
      <w:lvlJc w:val="left"/>
      <w:pPr>
        <w:ind w:left="5115" w:hanging="360"/>
      </w:pPr>
    </w:lvl>
    <w:lvl w:ilvl="4" w:tplc="1C090019" w:tentative="1">
      <w:start w:val="1"/>
      <w:numFmt w:val="lowerLetter"/>
      <w:lvlText w:val="%5."/>
      <w:lvlJc w:val="left"/>
      <w:pPr>
        <w:ind w:left="5835" w:hanging="360"/>
      </w:pPr>
    </w:lvl>
    <w:lvl w:ilvl="5" w:tplc="1C09001B" w:tentative="1">
      <w:start w:val="1"/>
      <w:numFmt w:val="lowerRoman"/>
      <w:lvlText w:val="%6."/>
      <w:lvlJc w:val="right"/>
      <w:pPr>
        <w:ind w:left="6555" w:hanging="180"/>
      </w:pPr>
    </w:lvl>
    <w:lvl w:ilvl="6" w:tplc="1C09000F" w:tentative="1">
      <w:start w:val="1"/>
      <w:numFmt w:val="decimal"/>
      <w:lvlText w:val="%7."/>
      <w:lvlJc w:val="left"/>
      <w:pPr>
        <w:ind w:left="7275" w:hanging="360"/>
      </w:pPr>
    </w:lvl>
    <w:lvl w:ilvl="7" w:tplc="1C090019" w:tentative="1">
      <w:start w:val="1"/>
      <w:numFmt w:val="lowerLetter"/>
      <w:lvlText w:val="%8."/>
      <w:lvlJc w:val="left"/>
      <w:pPr>
        <w:ind w:left="7995" w:hanging="360"/>
      </w:pPr>
    </w:lvl>
    <w:lvl w:ilvl="8" w:tplc="1C09001B" w:tentative="1">
      <w:start w:val="1"/>
      <w:numFmt w:val="lowerRoman"/>
      <w:lvlText w:val="%9."/>
      <w:lvlJc w:val="right"/>
      <w:pPr>
        <w:ind w:left="8715" w:hanging="180"/>
      </w:pPr>
    </w:lvl>
  </w:abstractNum>
  <w:abstractNum w:abstractNumId="7" w15:restartNumberingAfterBreak="0">
    <w:nsid w:val="229F6A92"/>
    <w:multiLevelType w:val="hybridMultilevel"/>
    <w:tmpl w:val="482E70F8"/>
    <w:lvl w:ilvl="0" w:tplc="E092C6F8">
      <w:start w:val="1"/>
      <w:numFmt w:val="lowerLetter"/>
      <w:lvlText w:val="(%1)."/>
      <w:lvlJc w:val="left"/>
      <w:pPr>
        <w:ind w:left="28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E092C6F8">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AB21E3E"/>
    <w:multiLevelType w:val="hybridMultilevel"/>
    <w:tmpl w:val="E93C584E"/>
    <w:lvl w:ilvl="0" w:tplc="E092C6F8">
      <w:start w:val="1"/>
      <w:numFmt w:val="lowerLetter"/>
      <w:lvlText w:val="(%1)."/>
      <w:lvlJc w:val="left"/>
      <w:pPr>
        <w:ind w:left="3414" w:hanging="360"/>
      </w:pPr>
      <w:rPr>
        <w:rFonts w:hint="default"/>
      </w:rPr>
    </w:lvl>
    <w:lvl w:ilvl="1" w:tplc="1C090019" w:tentative="1">
      <w:start w:val="1"/>
      <w:numFmt w:val="lowerLetter"/>
      <w:lvlText w:val="%2."/>
      <w:lvlJc w:val="left"/>
      <w:pPr>
        <w:ind w:left="4134" w:hanging="360"/>
      </w:pPr>
    </w:lvl>
    <w:lvl w:ilvl="2" w:tplc="1C09001B" w:tentative="1">
      <w:start w:val="1"/>
      <w:numFmt w:val="lowerRoman"/>
      <w:lvlText w:val="%3."/>
      <w:lvlJc w:val="right"/>
      <w:pPr>
        <w:ind w:left="4854" w:hanging="180"/>
      </w:pPr>
    </w:lvl>
    <w:lvl w:ilvl="3" w:tplc="1C09000F" w:tentative="1">
      <w:start w:val="1"/>
      <w:numFmt w:val="decimal"/>
      <w:lvlText w:val="%4."/>
      <w:lvlJc w:val="left"/>
      <w:pPr>
        <w:ind w:left="5574" w:hanging="360"/>
      </w:pPr>
    </w:lvl>
    <w:lvl w:ilvl="4" w:tplc="1C090019" w:tentative="1">
      <w:start w:val="1"/>
      <w:numFmt w:val="lowerLetter"/>
      <w:lvlText w:val="%5."/>
      <w:lvlJc w:val="left"/>
      <w:pPr>
        <w:ind w:left="6294" w:hanging="360"/>
      </w:pPr>
    </w:lvl>
    <w:lvl w:ilvl="5" w:tplc="1C09001B" w:tentative="1">
      <w:start w:val="1"/>
      <w:numFmt w:val="lowerRoman"/>
      <w:lvlText w:val="%6."/>
      <w:lvlJc w:val="right"/>
      <w:pPr>
        <w:ind w:left="7014" w:hanging="180"/>
      </w:pPr>
    </w:lvl>
    <w:lvl w:ilvl="6" w:tplc="1C09000F" w:tentative="1">
      <w:start w:val="1"/>
      <w:numFmt w:val="decimal"/>
      <w:lvlText w:val="%7."/>
      <w:lvlJc w:val="left"/>
      <w:pPr>
        <w:ind w:left="7734" w:hanging="360"/>
      </w:pPr>
    </w:lvl>
    <w:lvl w:ilvl="7" w:tplc="1C090019" w:tentative="1">
      <w:start w:val="1"/>
      <w:numFmt w:val="lowerLetter"/>
      <w:lvlText w:val="%8."/>
      <w:lvlJc w:val="left"/>
      <w:pPr>
        <w:ind w:left="8454" w:hanging="360"/>
      </w:pPr>
    </w:lvl>
    <w:lvl w:ilvl="8" w:tplc="1C09001B" w:tentative="1">
      <w:start w:val="1"/>
      <w:numFmt w:val="lowerRoman"/>
      <w:lvlText w:val="%9."/>
      <w:lvlJc w:val="right"/>
      <w:pPr>
        <w:ind w:left="9174" w:hanging="180"/>
      </w:pPr>
    </w:lvl>
  </w:abstractNum>
  <w:abstractNum w:abstractNumId="9" w15:restartNumberingAfterBreak="0">
    <w:nsid w:val="2DF66B57"/>
    <w:multiLevelType w:val="hybridMultilevel"/>
    <w:tmpl w:val="9140DE74"/>
    <w:lvl w:ilvl="0" w:tplc="6804D9C0">
      <w:start w:val="1"/>
      <w:numFmt w:val="lowerRoman"/>
      <w:lvlText w:val="(%1)."/>
      <w:lvlJc w:val="left"/>
      <w:pPr>
        <w:ind w:left="2913" w:hanging="360"/>
      </w:pPr>
      <w:rPr>
        <w:rFonts w:hint="default"/>
      </w:rPr>
    </w:lvl>
    <w:lvl w:ilvl="1" w:tplc="1C090019">
      <w:start w:val="1"/>
      <w:numFmt w:val="lowerLetter"/>
      <w:lvlText w:val="%2."/>
      <w:lvlJc w:val="left"/>
      <w:pPr>
        <w:ind w:left="3633" w:hanging="360"/>
      </w:pPr>
    </w:lvl>
    <w:lvl w:ilvl="2" w:tplc="1C09001B" w:tentative="1">
      <w:start w:val="1"/>
      <w:numFmt w:val="lowerRoman"/>
      <w:lvlText w:val="%3."/>
      <w:lvlJc w:val="right"/>
      <w:pPr>
        <w:ind w:left="4353" w:hanging="180"/>
      </w:pPr>
    </w:lvl>
    <w:lvl w:ilvl="3" w:tplc="1C09000F" w:tentative="1">
      <w:start w:val="1"/>
      <w:numFmt w:val="decimal"/>
      <w:lvlText w:val="%4."/>
      <w:lvlJc w:val="left"/>
      <w:pPr>
        <w:ind w:left="5073" w:hanging="360"/>
      </w:pPr>
    </w:lvl>
    <w:lvl w:ilvl="4" w:tplc="1C090019" w:tentative="1">
      <w:start w:val="1"/>
      <w:numFmt w:val="lowerLetter"/>
      <w:lvlText w:val="%5."/>
      <w:lvlJc w:val="left"/>
      <w:pPr>
        <w:ind w:left="5793" w:hanging="360"/>
      </w:pPr>
    </w:lvl>
    <w:lvl w:ilvl="5" w:tplc="1C09001B" w:tentative="1">
      <w:start w:val="1"/>
      <w:numFmt w:val="lowerRoman"/>
      <w:lvlText w:val="%6."/>
      <w:lvlJc w:val="right"/>
      <w:pPr>
        <w:ind w:left="6513" w:hanging="180"/>
      </w:pPr>
    </w:lvl>
    <w:lvl w:ilvl="6" w:tplc="1C09000F" w:tentative="1">
      <w:start w:val="1"/>
      <w:numFmt w:val="decimal"/>
      <w:lvlText w:val="%7."/>
      <w:lvlJc w:val="left"/>
      <w:pPr>
        <w:ind w:left="7233" w:hanging="360"/>
      </w:pPr>
    </w:lvl>
    <w:lvl w:ilvl="7" w:tplc="1C090019" w:tentative="1">
      <w:start w:val="1"/>
      <w:numFmt w:val="lowerLetter"/>
      <w:lvlText w:val="%8."/>
      <w:lvlJc w:val="left"/>
      <w:pPr>
        <w:ind w:left="7953" w:hanging="360"/>
      </w:pPr>
    </w:lvl>
    <w:lvl w:ilvl="8" w:tplc="1C09001B" w:tentative="1">
      <w:start w:val="1"/>
      <w:numFmt w:val="lowerRoman"/>
      <w:lvlText w:val="%9."/>
      <w:lvlJc w:val="right"/>
      <w:pPr>
        <w:ind w:left="8673" w:hanging="180"/>
      </w:pPr>
    </w:lvl>
  </w:abstractNum>
  <w:abstractNum w:abstractNumId="10" w15:restartNumberingAfterBreak="0">
    <w:nsid w:val="44FE0684"/>
    <w:multiLevelType w:val="hybridMultilevel"/>
    <w:tmpl w:val="6510B20C"/>
    <w:lvl w:ilvl="0" w:tplc="A41E7E6A">
      <w:start w:val="1"/>
      <w:numFmt w:val="decimal"/>
      <w:lvlText w:val="29.%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38C6B30"/>
    <w:multiLevelType w:val="multilevel"/>
    <w:tmpl w:val="2A8224F2"/>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4680" w:hanging="1080"/>
      </w:pPr>
      <w:rPr>
        <w:rFonts w:hint="default"/>
        <w:b w:val="0"/>
      </w:rPr>
    </w:lvl>
    <w:lvl w:ilvl="4">
      <w:start w:val="1"/>
      <w:numFmt w:val="decimal"/>
      <w:isLgl/>
      <w:lvlText w:val="%1.%2.%3.%4.%5."/>
      <w:lvlJc w:val="left"/>
      <w:pPr>
        <w:ind w:left="5760" w:hanging="1080"/>
      </w:pPr>
      <w:rPr>
        <w:rFonts w:hint="default"/>
        <w:b w:val="0"/>
      </w:rPr>
    </w:lvl>
    <w:lvl w:ilvl="5">
      <w:start w:val="1"/>
      <w:numFmt w:val="decimal"/>
      <w:isLgl/>
      <w:lvlText w:val="%1.%2.%3.%4.%5.%6."/>
      <w:lvlJc w:val="left"/>
      <w:pPr>
        <w:ind w:left="7200" w:hanging="1440"/>
      </w:pPr>
      <w:rPr>
        <w:rFonts w:hint="default"/>
        <w:b w:val="0"/>
      </w:rPr>
    </w:lvl>
    <w:lvl w:ilvl="6">
      <w:start w:val="1"/>
      <w:numFmt w:val="decimal"/>
      <w:isLgl/>
      <w:lvlText w:val="%1.%2.%3.%4.%5.%6.%7."/>
      <w:lvlJc w:val="left"/>
      <w:pPr>
        <w:ind w:left="8280" w:hanging="1440"/>
      </w:pPr>
      <w:rPr>
        <w:rFonts w:hint="default"/>
        <w:b w:val="0"/>
      </w:rPr>
    </w:lvl>
    <w:lvl w:ilvl="7">
      <w:start w:val="1"/>
      <w:numFmt w:val="decimal"/>
      <w:isLgl/>
      <w:lvlText w:val="%1.%2.%3.%4.%5.%6.%7.%8."/>
      <w:lvlJc w:val="left"/>
      <w:pPr>
        <w:ind w:left="9720" w:hanging="1800"/>
      </w:pPr>
      <w:rPr>
        <w:rFonts w:hint="default"/>
        <w:b w:val="0"/>
      </w:rPr>
    </w:lvl>
    <w:lvl w:ilvl="8">
      <w:start w:val="1"/>
      <w:numFmt w:val="decimal"/>
      <w:isLgl/>
      <w:lvlText w:val="%1.%2.%3.%4.%5.%6.%7.%8.%9."/>
      <w:lvlJc w:val="left"/>
      <w:pPr>
        <w:ind w:left="11160" w:hanging="2160"/>
      </w:pPr>
      <w:rPr>
        <w:rFonts w:hint="default"/>
        <w:b w:val="0"/>
      </w:rPr>
    </w:lvl>
  </w:abstractNum>
  <w:abstractNum w:abstractNumId="12" w15:restartNumberingAfterBreak="0">
    <w:nsid w:val="55254153"/>
    <w:multiLevelType w:val="hybridMultilevel"/>
    <w:tmpl w:val="4BF0B1D2"/>
    <w:lvl w:ilvl="0" w:tplc="FCD6291E">
      <w:start w:val="1"/>
      <w:numFmt w:val="decimal"/>
      <w:lvlText w:val="13.%1."/>
      <w:lvlJc w:val="left"/>
      <w:pPr>
        <w:ind w:left="2145" w:hanging="360"/>
      </w:pPr>
      <w:rPr>
        <w:rFonts w:hint="default"/>
      </w:rPr>
    </w:lvl>
    <w:lvl w:ilvl="1" w:tplc="FCD6291E">
      <w:start w:val="1"/>
      <w:numFmt w:val="decimal"/>
      <w:lvlText w:val="13.%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D543BE4"/>
    <w:multiLevelType w:val="hybridMultilevel"/>
    <w:tmpl w:val="B12A1FD2"/>
    <w:lvl w:ilvl="0" w:tplc="E092C6F8">
      <w:start w:val="1"/>
      <w:numFmt w:val="lowerLetter"/>
      <w:lvlText w:val="(%1)."/>
      <w:lvlJc w:val="left"/>
      <w:pPr>
        <w:ind w:left="28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D1308D3"/>
    <w:multiLevelType w:val="hybridMultilevel"/>
    <w:tmpl w:val="CE40F5E0"/>
    <w:lvl w:ilvl="0" w:tplc="A3B0094C">
      <w:start w:val="1"/>
      <w:numFmt w:val="decimal"/>
      <w:lvlText w:val="20.%1."/>
      <w:lvlJc w:val="left"/>
      <w:pPr>
        <w:ind w:left="1440" w:hanging="360"/>
      </w:pPr>
      <w:rPr>
        <w:rFonts w:hint="default"/>
      </w:rPr>
    </w:lvl>
    <w:lvl w:ilvl="1" w:tplc="A3B0094C">
      <w:start w:val="1"/>
      <w:numFmt w:val="decimal"/>
      <w:lvlText w:val="20.%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0"/>
  </w:num>
  <w:num w:numId="5">
    <w:abstractNumId w:val="4"/>
  </w:num>
  <w:num w:numId="6">
    <w:abstractNumId w:val="3"/>
  </w:num>
  <w:num w:numId="7">
    <w:abstractNumId w:val="12"/>
  </w:num>
  <w:num w:numId="8">
    <w:abstractNumId w:val="13"/>
  </w:num>
  <w:num w:numId="9">
    <w:abstractNumId w:val="7"/>
  </w:num>
  <w:num w:numId="10">
    <w:abstractNumId w:val="6"/>
  </w:num>
  <w:num w:numId="11">
    <w:abstractNumId w:val="8"/>
  </w:num>
  <w:num w:numId="12">
    <w:abstractNumId w:val="1"/>
  </w:num>
  <w:num w:numId="13">
    <w:abstractNumId w:val="9"/>
  </w:num>
  <w:num w:numId="14">
    <w:abstractNumId w:val="5"/>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8"/>
    <w:rsid w:val="000010E0"/>
    <w:rsid w:val="00001CAB"/>
    <w:rsid w:val="000020E9"/>
    <w:rsid w:val="0000440E"/>
    <w:rsid w:val="00004D70"/>
    <w:rsid w:val="00006C78"/>
    <w:rsid w:val="00011293"/>
    <w:rsid w:val="00012E5D"/>
    <w:rsid w:val="00015FA1"/>
    <w:rsid w:val="00022463"/>
    <w:rsid w:val="0002301D"/>
    <w:rsid w:val="0002690E"/>
    <w:rsid w:val="00030120"/>
    <w:rsid w:val="00032788"/>
    <w:rsid w:val="00037057"/>
    <w:rsid w:val="00041BED"/>
    <w:rsid w:val="00042A82"/>
    <w:rsid w:val="000448E7"/>
    <w:rsid w:val="00044A01"/>
    <w:rsid w:val="00044D7B"/>
    <w:rsid w:val="00045D49"/>
    <w:rsid w:val="00045DC6"/>
    <w:rsid w:val="00046762"/>
    <w:rsid w:val="00046FED"/>
    <w:rsid w:val="0005161C"/>
    <w:rsid w:val="00051AE6"/>
    <w:rsid w:val="00052ED7"/>
    <w:rsid w:val="00061062"/>
    <w:rsid w:val="000613E8"/>
    <w:rsid w:val="0006369C"/>
    <w:rsid w:val="00066DEE"/>
    <w:rsid w:val="0007144F"/>
    <w:rsid w:val="00071623"/>
    <w:rsid w:val="00073F32"/>
    <w:rsid w:val="00074735"/>
    <w:rsid w:val="0007486B"/>
    <w:rsid w:val="00075F9C"/>
    <w:rsid w:val="0007646F"/>
    <w:rsid w:val="00085204"/>
    <w:rsid w:val="000853A2"/>
    <w:rsid w:val="0008558A"/>
    <w:rsid w:val="0008653B"/>
    <w:rsid w:val="000907E8"/>
    <w:rsid w:val="00090DEB"/>
    <w:rsid w:val="0009693F"/>
    <w:rsid w:val="00097C2F"/>
    <w:rsid w:val="000A05CA"/>
    <w:rsid w:val="000A1FFA"/>
    <w:rsid w:val="000A2609"/>
    <w:rsid w:val="000A2805"/>
    <w:rsid w:val="000A3FE0"/>
    <w:rsid w:val="000B1B91"/>
    <w:rsid w:val="000B2191"/>
    <w:rsid w:val="000B5034"/>
    <w:rsid w:val="000B68A8"/>
    <w:rsid w:val="000B6FAD"/>
    <w:rsid w:val="000C15DD"/>
    <w:rsid w:val="000C2E60"/>
    <w:rsid w:val="000C6A0C"/>
    <w:rsid w:val="000D0CB8"/>
    <w:rsid w:val="000D0E1B"/>
    <w:rsid w:val="000D22D5"/>
    <w:rsid w:val="000D4C9D"/>
    <w:rsid w:val="000D50CF"/>
    <w:rsid w:val="000D5359"/>
    <w:rsid w:val="000D710F"/>
    <w:rsid w:val="000E0CEB"/>
    <w:rsid w:val="000E7FDB"/>
    <w:rsid w:val="000F0308"/>
    <w:rsid w:val="000F1632"/>
    <w:rsid w:val="000F2FC9"/>
    <w:rsid w:val="000F3E42"/>
    <w:rsid w:val="000F533A"/>
    <w:rsid w:val="000F5F7A"/>
    <w:rsid w:val="000F72F1"/>
    <w:rsid w:val="000F74BE"/>
    <w:rsid w:val="000F7F92"/>
    <w:rsid w:val="00104B00"/>
    <w:rsid w:val="001051C3"/>
    <w:rsid w:val="001070DF"/>
    <w:rsid w:val="00110B94"/>
    <w:rsid w:val="00111206"/>
    <w:rsid w:val="0011592D"/>
    <w:rsid w:val="00115BA3"/>
    <w:rsid w:val="00115E76"/>
    <w:rsid w:val="00117EA7"/>
    <w:rsid w:val="001218F0"/>
    <w:rsid w:val="00127DC7"/>
    <w:rsid w:val="001321E8"/>
    <w:rsid w:val="00133AF3"/>
    <w:rsid w:val="00133C00"/>
    <w:rsid w:val="00134838"/>
    <w:rsid w:val="001379AA"/>
    <w:rsid w:val="00137C3B"/>
    <w:rsid w:val="00140277"/>
    <w:rsid w:val="00141F86"/>
    <w:rsid w:val="001431D0"/>
    <w:rsid w:val="00143B43"/>
    <w:rsid w:val="00145851"/>
    <w:rsid w:val="00145EC8"/>
    <w:rsid w:val="00150856"/>
    <w:rsid w:val="001509F9"/>
    <w:rsid w:val="00151F36"/>
    <w:rsid w:val="00153ACB"/>
    <w:rsid w:val="0015437E"/>
    <w:rsid w:val="00154830"/>
    <w:rsid w:val="001548E6"/>
    <w:rsid w:val="001603DB"/>
    <w:rsid w:val="001607F2"/>
    <w:rsid w:val="001637A5"/>
    <w:rsid w:val="001649A9"/>
    <w:rsid w:val="001669FC"/>
    <w:rsid w:val="001671F3"/>
    <w:rsid w:val="001676C8"/>
    <w:rsid w:val="001677BE"/>
    <w:rsid w:val="00170A3C"/>
    <w:rsid w:val="00170A70"/>
    <w:rsid w:val="00171BE5"/>
    <w:rsid w:val="00173BDB"/>
    <w:rsid w:val="00176F85"/>
    <w:rsid w:val="0018258B"/>
    <w:rsid w:val="00190226"/>
    <w:rsid w:val="00192A6F"/>
    <w:rsid w:val="00194F43"/>
    <w:rsid w:val="0019733A"/>
    <w:rsid w:val="00197BD7"/>
    <w:rsid w:val="001A1698"/>
    <w:rsid w:val="001A19E6"/>
    <w:rsid w:val="001A271D"/>
    <w:rsid w:val="001A2A84"/>
    <w:rsid w:val="001A2E36"/>
    <w:rsid w:val="001A2FD0"/>
    <w:rsid w:val="001A3882"/>
    <w:rsid w:val="001A53B8"/>
    <w:rsid w:val="001A6631"/>
    <w:rsid w:val="001A76C6"/>
    <w:rsid w:val="001B354A"/>
    <w:rsid w:val="001B3A35"/>
    <w:rsid w:val="001B55CD"/>
    <w:rsid w:val="001B7CDC"/>
    <w:rsid w:val="001C0312"/>
    <w:rsid w:val="001C4953"/>
    <w:rsid w:val="001C4DB2"/>
    <w:rsid w:val="001C5B2F"/>
    <w:rsid w:val="001C6AB0"/>
    <w:rsid w:val="001C7128"/>
    <w:rsid w:val="001C7B94"/>
    <w:rsid w:val="001C7F92"/>
    <w:rsid w:val="001D31E2"/>
    <w:rsid w:val="001D5F49"/>
    <w:rsid w:val="001D6F9B"/>
    <w:rsid w:val="001E3792"/>
    <w:rsid w:val="001E558D"/>
    <w:rsid w:val="001E6432"/>
    <w:rsid w:val="001F01E5"/>
    <w:rsid w:val="001F192B"/>
    <w:rsid w:val="001F1C2E"/>
    <w:rsid w:val="001F2A82"/>
    <w:rsid w:val="001F319B"/>
    <w:rsid w:val="001F3D0F"/>
    <w:rsid w:val="001F67BB"/>
    <w:rsid w:val="002007BB"/>
    <w:rsid w:val="00200E60"/>
    <w:rsid w:val="002031A0"/>
    <w:rsid w:val="0020341A"/>
    <w:rsid w:val="00203D59"/>
    <w:rsid w:val="002069AC"/>
    <w:rsid w:val="00211359"/>
    <w:rsid w:val="00211EF7"/>
    <w:rsid w:val="00212B42"/>
    <w:rsid w:val="00212FEE"/>
    <w:rsid w:val="00213683"/>
    <w:rsid w:val="0021397E"/>
    <w:rsid w:val="00215FF3"/>
    <w:rsid w:val="002177AF"/>
    <w:rsid w:val="00223C21"/>
    <w:rsid w:val="00226101"/>
    <w:rsid w:val="002268EB"/>
    <w:rsid w:val="00226E57"/>
    <w:rsid w:val="00227402"/>
    <w:rsid w:val="00227D38"/>
    <w:rsid w:val="002302C9"/>
    <w:rsid w:val="002314E3"/>
    <w:rsid w:val="00234F69"/>
    <w:rsid w:val="00236802"/>
    <w:rsid w:val="002378E0"/>
    <w:rsid w:val="00241348"/>
    <w:rsid w:val="00246D9F"/>
    <w:rsid w:val="002508B9"/>
    <w:rsid w:val="002528F8"/>
    <w:rsid w:val="00262C6A"/>
    <w:rsid w:val="00262F07"/>
    <w:rsid w:val="002636C2"/>
    <w:rsid w:val="00264085"/>
    <w:rsid w:val="0026516B"/>
    <w:rsid w:val="00265B62"/>
    <w:rsid w:val="00265D39"/>
    <w:rsid w:val="00266AD8"/>
    <w:rsid w:val="00272085"/>
    <w:rsid w:val="0027295B"/>
    <w:rsid w:val="00273A25"/>
    <w:rsid w:val="0027491D"/>
    <w:rsid w:val="00275AD8"/>
    <w:rsid w:val="00281207"/>
    <w:rsid w:val="00294A58"/>
    <w:rsid w:val="00295719"/>
    <w:rsid w:val="00295CB5"/>
    <w:rsid w:val="00295FF6"/>
    <w:rsid w:val="002A0B9E"/>
    <w:rsid w:val="002A3249"/>
    <w:rsid w:val="002A506A"/>
    <w:rsid w:val="002A542F"/>
    <w:rsid w:val="002A664C"/>
    <w:rsid w:val="002B0BBF"/>
    <w:rsid w:val="002B2E31"/>
    <w:rsid w:val="002B4DF3"/>
    <w:rsid w:val="002C0BFA"/>
    <w:rsid w:val="002C254C"/>
    <w:rsid w:val="002C42FA"/>
    <w:rsid w:val="002C5299"/>
    <w:rsid w:val="002C5A82"/>
    <w:rsid w:val="002C7483"/>
    <w:rsid w:val="002D0CA0"/>
    <w:rsid w:val="002D1092"/>
    <w:rsid w:val="002D2BA3"/>
    <w:rsid w:val="002D2D25"/>
    <w:rsid w:val="002D402E"/>
    <w:rsid w:val="002D6C30"/>
    <w:rsid w:val="002D7CCD"/>
    <w:rsid w:val="002E0827"/>
    <w:rsid w:val="002E106D"/>
    <w:rsid w:val="002E2085"/>
    <w:rsid w:val="002E302A"/>
    <w:rsid w:val="002E5316"/>
    <w:rsid w:val="002E58D5"/>
    <w:rsid w:val="002F1CBE"/>
    <w:rsid w:val="002F3387"/>
    <w:rsid w:val="002F4AA9"/>
    <w:rsid w:val="002F5193"/>
    <w:rsid w:val="002F54D7"/>
    <w:rsid w:val="002F5DCB"/>
    <w:rsid w:val="002F604A"/>
    <w:rsid w:val="00301D40"/>
    <w:rsid w:val="00302819"/>
    <w:rsid w:val="00303615"/>
    <w:rsid w:val="0031335F"/>
    <w:rsid w:val="003139EA"/>
    <w:rsid w:val="00313ACB"/>
    <w:rsid w:val="003151BE"/>
    <w:rsid w:val="00316107"/>
    <w:rsid w:val="00316757"/>
    <w:rsid w:val="00316EB0"/>
    <w:rsid w:val="003171A5"/>
    <w:rsid w:val="00317452"/>
    <w:rsid w:val="00322931"/>
    <w:rsid w:val="0032598A"/>
    <w:rsid w:val="00327253"/>
    <w:rsid w:val="00330B69"/>
    <w:rsid w:val="003318B7"/>
    <w:rsid w:val="00343C0F"/>
    <w:rsid w:val="0035059C"/>
    <w:rsid w:val="003508D8"/>
    <w:rsid w:val="00350979"/>
    <w:rsid w:val="0036335D"/>
    <w:rsid w:val="00363B43"/>
    <w:rsid w:val="00365588"/>
    <w:rsid w:val="003666E9"/>
    <w:rsid w:val="00366DB2"/>
    <w:rsid w:val="00367244"/>
    <w:rsid w:val="00371E2A"/>
    <w:rsid w:val="0037266B"/>
    <w:rsid w:val="003726CC"/>
    <w:rsid w:val="0037537A"/>
    <w:rsid w:val="003760DD"/>
    <w:rsid w:val="00376669"/>
    <w:rsid w:val="0037735B"/>
    <w:rsid w:val="0038341A"/>
    <w:rsid w:val="003858B3"/>
    <w:rsid w:val="00385C52"/>
    <w:rsid w:val="00385F8E"/>
    <w:rsid w:val="00390241"/>
    <w:rsid w:val="00391A1C"/>
    <w:rsid w:val="003921BF"/>
    <w:rsid w:val="00392C14"/>
    <w:rsid w:val="00393E42"/>
    <w:rsid w:val="003948C2"/>
    <w:rsid w:val="00396F0A"/>
    <w:rsid w:val="003A04A0"/>
    <w:rsid w:val="003A6B18"/>
    <w:rsid w:val="003B04B1"/>
    <w:rsid w:val="003B05D8"/>
    <w:rsid w:val="003B085F"/>
    <w:rsid w:val="003B3FA7"/>
    <w:rsid w:val="003B49E4"/>
    <w:rsid w:val="003C110A"/>
    <w:rsid w:val="003C237D"/>
    <w:rsid w:val="003C300F"/>
    <w:rsid w:val="003C408F"/>
    <w:rsid w:val="003D165C"/>
    <w:rsid w:val="003D1DEA"/>
    <w:rsid w:val="003D3871"/>
    <w:rsid w:val="003D64A1"/>
    <w:rsid w:val="003E0AB5"/>
    <w:rsid w:val="003E26EA"/>
    <w:rsid w:val="003E3A82"/>
    <w:rsid w:val="003E5E4C"/>
    <w:rsid w:val="003E60C7"/>
    <w:rsid w:val="003E6C34"/>
    <w:rsid w:val="003E7758"/>
    <w:rsid w:val="003F0123"/>
    <w:rsid w:val="003F0494"/>
    <w:rsid w:val="003F4F4B"/>
    <w:rsid w:val="003F597E"/>
    <w:rsid w:val="0040408E"/>
    <w:rsid w:val="00404CAE"/>
    <w:rsid w:val="004064DC"/>
    <w:rsid w:val="00406CF7"/>
    <w:rsid w:val="004079C6"/>
    <w:rsid w:val="00410662"/>
    <w:rsid w:val="004106A9"/>
    <w:rsid w:val="00412F3F"/>
    <w:rsid w:val="0041308E"/>
    <w:rsid w:val="004132FC"/>
    <w:rsid w:val="00417FD9"/>
    <w:rsid w:val="004253C6"/>
    <w:rsid w:val="004300BC"/>
    <w:rsid w:val="004304E6"/>
    <w:rsid w:val="004305FA"/>
    <w:rsid w:val="00430AC5"/>
    <w:rsid w:val="00431819"/>
    <w:rsid w:val="00433E01"/>
    <w:rsid w:val="00436204"/>
    <w:rsid w:val="00437289"/>
    <w:rsid w:val="0044318F"/>
    <w:rsid w:val="00443891"/>
    <w:rsid w:val="0044465A"/>
    <w:rsid w:val="00444ED9"/>
    <w:rsid w:val="00445340"/>
    <w:rsid w:val="0045080B"/>
    <w:rsid w:val="00455D49"/>
    <w:rsid w:val="00456624"/>
    <w:rsid w:val="00456C29"/>
    <w:rsid w:val="004577F5"/>
    <w:rsid w:val="00462A17"/>
    <w:rsid w:val="004640D5"/>
    <w:rsid w:val="004737A4"/>
    <w:rsid w:val="00477775"/>
    <w:rsid w:val="00481136"/>
    <w:rsid w:val="00481177"/>
    <w:rsid w:val="004815FC"/>
    <w:rsid w:val="00481D76"/>
    <w:rsid w:val="0048201A"/>
    <w:rsid w:val="004826FC"/>
    <w:rsid w:val="004832A7"/>
    <w:rsid w:val="00483FA4"/>
    <w:rsid w:val="00486343"/>
    <w:rsid w:val="00486E90"/>
    <w:rsid w:val="00490184"/>
    <w:rsid w:val="004A2263"/>
    <w:rsid w:val="004A22D7"/>
    <w:rsid w:val="004A2EBE"/>
    <w:rsid w:val="004A3AB8"/>
    <w:rsid w:val="004A4C84"/>
    <w:rsid w:val="004A6645"/>
    <w:rsid w:val="004A7D64"/>
    <w:rsid w:val="004B1C78"/>
    <w:rsid w:val="004B1E1F"/>
    <w:rsid w:val="004B32C9"/>
    <w:rsid w:val="004B43D7"/>
    <w:rsid w:val="004B60B7"/>
    <w:rsid w:val="004B6FE2"/>
    <w:rsid w:val="004B74FD"/>
    <w:rsid w:val="004B7672"/>
    <w:rsid w:val="004C1BE2"/>
    <w:rsid w:val="004C3C3B"/>
    <w:rsid w:val="004C5C34"/>
    <w:rsid w:val="004C75F1"/>
    <w:rsid w:val="004C7A69"/>
    <w:rsid w:val="004C7F91"/>
    <w:rsid w:val="004D189A"/>
    <w:rsid w:val="004D1AB3"/>
    <w:rsid w:val="004D34AD"/>
    <w:rsid w:val="004D3645"/>
    <w:rsid w:val="004D4326"/>
    <w:rsid w:val="004D47DC"/>
    <w:rsid w:val="004D5CF6"/>
    <w:rsid w:val="004D6799"/>
    <w:rsid w:val="004E35A9"/>
    <w:rsid w:val="004E63C5"/>
    <w:rsid w:val="004E7254"/>
    <w:rsid w:val="004E77ED"/>
    <w:rsid w:val="004F300A"/>
    <w:rsid w:val="004F3C83"/>
    <w:rsid w:val="004F4C9B"/>
    <w:rsid w:val="00500E4F"/>
    <w:rsid w:val="0050178F"/>
    <w:rsid w:val="00502C64"/>
    <w:rsid w:val="005039FA"/>
    <w:rsid w:val="005067AE"/>
    <w:rsid w:val="00506D37"/>
    <w:rsid w:val="005077DD"/>
    <w:rsid w:val="0050790A"/>
    <w:rsid w:val="00510B35"/>
    <w:rsid w:val="00511B6E"/>
    <w:rsid w:val="00515295"/>
    <w:rsid w:val="00520DB4"/>
    <w:rsid w:val="00526A6F"/>
    <w:rsid w:val="00527EA3"/>
    <w:rsid w:val="005329BB"/>
    <w:rsid w:val="00532DDB"/>
    <w:rsid w:val="00534A43"/>
    <w:rsid w:val="00536B41"/>
    <w:rsid w:val="00536FF1"/>
    <w:rsid w:val="005439FE"/>
    <w:rsid w:val="00543A44"/>
    <w:rsid w:val="00543E10"/>
    <w:rsid w:val="005447A8"/>
    <w:rsid w:val="00544ABF"/>
    <w:rsid w:val="00545D58"/>
    <w:rsid w:val="005516E6"/>
    <w:rsid w:val="00553079"/>
    <w:rsid w:val="0055324C"/>
    <w:rsid w:val="0055397A"/>
    <w:rsid w:val="00556259"/>
    <w:rsid w:val="005573EF"/>
    <w:rsid w:val="00557D4B"/>
    <w:rsid w:val="005602AE"/>
    <w:rsid w:val="00560D4B"/>
    <w:rsid w:val="00563294"/>
    <w:rsid w:val="005636F9"/>
    <w:rsid w:val="00565687"/>
    <w:rsid w:val="00570905"/>
    <w:rsid w:val="00570A3D"/>
    <w:rsid w:val="00571EF7"/>
    <w:rsid w:val="005755A4"/>
    <w:rsid w:val="005765D9"/>
    <w:rsid w:val="00580AE7"/>
    <w:rsid w:val="005816DD"/>
    <w:rsid w:val="0058227C"/>
    <w:rsid w:val="0058282F"/>
    <w:rsid w:val="0058495D"/>
    <w:rsid w:val="0058570C"/>
    <w:rsid w:val="005918C8"/>
    <w:rsid w:val="00593CA5"/>
    <w:rsid w:val="005950BC"/>
    <w:rsid w:val="00595CD6"/>
    <w:rsid w:val="005965CF"/>
    <w:rsid w:val="00597749"/>
    <w:rsid w:val="005A053A"/>
    <w:rsid w:val="005A3133"/>
    <w:rsid w:val="005A6A84"/>
    <w:rsid w:val="005B06A3"/>
    <w:rsid w:val="005B07CD"/>
    <w:rsid w:val="005B1B79"/>
    <w:rsid w:val="005B1BEE"/>
    <w:rsid w:val="005B2555"/>
    <w:rsid w:val="005B30C4"/>
    <w:rsid w:val="005B3412"/>
    <w:rsid w:val="005B670D"/>
    <w:rsid w:val="005C15A8"/>
    <w:rsid w:val="005C2932"/>
    <w:rsid w:val="005C5617"/>
    <w:rsid w:val="005C5EC8"/>
    <w:rsid w:val="005C63EC"/>
    <w:rsid w:val="005C6496"/>
    <w:rsid w:val="005D265C"/>
    <w:rsid w:val="005D304F"/>
    <w:rsid w:val="005E10E2"/>
    <w:rsid w:val="005E2371"/>
    <w:rsid w:val="005E318A"/>
    <w:rsid w:val="005E7C3C"/>
    <w:rsid w:val="005E7EE3"/>
    <w:rsid w:val="005F23CA"/>
    <w:rsid w:val="005F3248"/>
    <w:rsid w:val="005F33A6"/>
    <w:rsid w:val="005F7BB3"/>
    <w:rsid w:val="00600F02"/>
    <w:rsid w:val="006035FD"/>
    <w:rsid w:val="00603B12"/>
    <w:rsid w:val="00603FED"/>
    <w:rsid w:val="00604FA3"/>
    <w:rsid w:val="0062717C"/>
    <w:rsid w:val="006300B0"/>
    <w:rsid w:val="006314DE"/>
    <w:rsid w:val="0063347E"/>
    <w:rsid w:val="006356AE"/>
    <w:rsid w:val="006367F9"/>
    <w:rsid w:val="00637A1C"/>
    <w:rsid w:val="006424D2"/>
    <w:rsid w:val="00642D90"/>
    <w:rsid w:val="00643134"/>
    <w:rsid w:val="00643FE5"/>
    <w:rsid w:val="0064526D"/>
    <w:rsid w:val="0064764D"/>
    <w:rsid w:val="00652320"/>
    <w:rsid w:val="00652D58"/>
    <w:rsid w:val="006536BD"/>
    <w:rsid w:val="00653E79"/>
    <w:rsid w:val="006553C8"/>
    <w:rsid w:val="00661062"/>
    <w:rsid w:val="00661912"/>
    <w:rsid w:val="00665CFA"/>
    <w:rsid w:val="00665EFE"/>
    <w:rsid w:val="00666B6F"/>
    <w:rsid w:val="00674851"/>
    <w:rsid w:val="00681C99"/>
    <w:rsid w:val="00683D6E"/>
    <w:rsid w:val="00684249"/>
    <w:rsid w:val="00684A39"/>
    <w:rsid w:val="0068564C"/>
    <w:rsid w:val="006937A7"/>
    <w:rsid w:val="00695E5B"/>
    <w:rsid w:val="006A08EC"/>
    <w:rsid w:val="006A40A6"/>
    <w:rsid w:val="006A4449"/>
    <w:rsid w:val="006A6F2B"/>
    <w:rsid w:val="006A6F7A"/>
    <w:rsid w:val="006B0867"/>
    <w:rsid w:val="006B1CA0"/>
    <w:rsid w:val="006B4AF6"/>
    <w:rsid w:val="006B690D"/>
    <w:rsid w:val="006C182E"/>
    <w:rsid w:val="006C46B8"/>
    <w:rsid w:val="006D0C8B"/>
    <w:rsid w:val="006D0D64"/>
    <w:rsid w:val="006D2454"/>
    <w:rsid w:val="006D2FB0"/>
    <w:rsid w:val="006D3CD4"/>
    <w:rsid w:val="006D3E2D"/>
    <w:rsid w:val="006D3EE7"/>
    <w:rsid w:val="006D5728"/>
    <w:rsid w:val="006D75C2"/>
    <w:rsid w:val="006D7EBA"/>
    <w:rsid w:val="006E060D"/>
    <w:rsid w:val="006E172C"/>
    <w:rsid w:val="006E66F3"/>
    <w:rsid w:val="006F02E8"/>
    <w:rsid w:val="006F16C2"/>
    <w:rsid w:val="006F1CDC"/>
    <w:rsid w:val="006F2BA5"/>
    <w:rsid w:val="007039B5"/>
    <w:rsid w:val="0070443A"/>
    <w:rsid w:val="00705972"/>
    <w:rsid w:val="007070DF"/>
    <w:rsid w:val="00707331"/>
    <w:rsid w:val="00710031"/>
    <w:rsid w:val="007125A7"/>
    <w:rsid w:val="0071265F"/>
    <w:rsid w:val="00714E82"/>
    <w:rsid w:val="00715320"/>
    <w:rsid w:val="00715A72"/>
    <w:rsid w:val="00715A96"/>
    <w:rsid w:val="0071786E"/>
    <w:rsid w:val="007217EB"/>
    <w:rsid w:val="00721B5F"/>
    <w:rsid w:val="00721EF2"/>
    <w:rsid w:val="0072282D"/>
    <w:rsid w:val="00722975"/>
    <w:rsid w:val="007302ED"/>
    <w:rsid w:val="00730991"/>
    <w:rsid w:val="007311BA"/>
    <w:rsid w:val="0073146E"/>
    <w:rsid w:val="0073550A"/>
    <w:rsid w:val="00735B33"/>
    <w:rsid w:val="00741910"/>
    <w:rsid w:val="00741FB5"/>
    <w:rsid w:val="0074355A"/>
    <w:rsid w:val="007446EB"/>
    <w:rsid w:val="00744832"/>
    <w:rsid w:val="007479CB"/>
    <w:rsid w:val="007501E3"/>
    <w:rsid w:val="00751E5B"/>
    <w:rsid w:val="0075211D"/>
    <w:rsid w:val="00752387"/>
    <w:rsid w:val="00754351"/>
    <w:rsid w:val="00762A2A"/>
    <w:rsid w:val="00763D04"/>
    <w:rsid w:val="00770CF8"/>
    <w:rsid w:val="00771E58"/>
    <w:rsid w:val="00772E22"/>
    <w:rsid w:val="00774352"/>
    <w:rsid w:val="00776BBE"/>
    <w:rsid w:val="00776BE1"/>
    <w:rsid w:val="00777774"/>
    <w:rsid w:val="00781983"/>
    <w:rsid w:val="00782FCD"/>
    <w:rsid w:val="0078319F"/>
    <w:rsid w:val="0078467A"/>
    <w:rsid w:val="00787DCB"/>
    <w:rsid w:val="00792040"/>
    <w:rsid w:val="00795372"/>
    <w:rsid w:val="00795C25"/>
    <w:rsid w:val="00796153"/>
    <w:rsid w:val="007A457F"/>
    <w:rsid w:val="007A53C2"/>
    <w:rsid w:val="007A56A8"/>
    <w:rsid w:val="007A747E"/>
    <w:rsid w:val="007A7C49"/>
    <w:rsid w:val="007B3C4E"/>
    <w:rsid w:val="007B5FC2"/>
    <w:rsid w:val="007B6F80"/>
    <w:rsid w:val="007C145A"/>
    <w:rsid w:val="007C16E2"/>
    <w:rsid w:val="007C5B1F"/>
    <w:rsid w:val="007C751C"/>
    <w:rsid w:val="007C7A0D"/>
    <w:rsid w:val="007D1116"/>
    <w:rsid w:val="007D19F3"/>
    <w:rsid w:val="007D484D"/>
    <w:rsid w:val="007D698E"/>
    <w:rsid w:val="007D6A32"/>
    <w:rsid w:val="007E2D1D"/>
    <w:rsid w:val="007E2D5A"/>
    <w:rsid w:val="007E3919"/>
    <w:rsid w:val="007E4CF9"/>
    <w:rsid w:val="007E58FE"/>
    <w:rsid w:val="007E6C2D"/>
    <w:rsid w:val="007F02EB"/>
    <w:rsid w:val="007F20BA"/>
    <w:rsid w:val="007F456A"/>
    <w:rsid w:val="007F54D7"/>
    <w:rsid w:val="007F57B5"/>
    <w:rsid w:val="007F7705"/>
    <w:rsid w:val="00800B42"/>
    <w:rsid w:val="00800E50"/>
    <w:rsid w:val="008016C6"/>
    <w:rsid w:val="00801B33"/>
    <w:rsid w:val="0080708C"/>
    <w:rsid w:val="00811C4F"/>
    <w:rsid w:val="00813293"/>
    <w:rsid w:val="00814A23"/>
    <w:rsid w:val="00815AB5"/>
    <w:rsid w:val="00816F4F"/>
    <w:rsid w:val="00826A83"/>
    <w:rsid w:val="00826E75"/>
    <w:rsid w:val="00831AFE"/>
    <w:rsid w:val="0083290A"/>
    <w:rsid w:val="00833CFE"/>
    <w:rsid w:val="008351CD"/>
    <w:rsid w:val="0083548D"/>
    <w:rsid w:val="00835500"/>
    <w:rsid w:val="00835F4B"/>
    <w:rsid w:val="00836115"/>
    <w:rsid w:val="00840150"/>
    <w:rsid w:val="00840F1C"/>
    <w:rsid w:val="00841CCF"/>
    <w:rsid w:val="00844E2B"/>
    <w:rsid w:val="00846949"/>
    <w:rsid w:val="00851C61"/>
    <w:rsid w:val="00852B4D"/>
    <w:rsid w:val="00853279"/>
    <w:rsid w:val="00853894"/>
    <w:rsid w:val="008539F8"/>
    <w:rsid w:val="00857A7D"/>
    <w:rsid w:val="00861815"/>
    <w:rsid w:val="0086235A"/>
    <w:rsid w:val="008634C7"/>
    <w:rsid w:val="00863CC0"/>
    <w:rsid w:val="0086697B"/>
    <w:rsid w:val="008676EE"/>
    <w:rsid w:val="00870BED"/>
    <w:rsid w:val="00872045"/>
    <w:rsid w:val="0087247E"/>
    <w:rsid w:val="00880885"/>
    <w:rsid w:val="00882CFB"/>
    <w:rsid w:val="00883C6E"/>
    <w:rsid w:val="008A0794"/>
    <w:rsid w:val="008A398F"/>
    <w:rsid w:val="008B1BF4"/>
    <w:rsid w:val="008B71DA"/>
    <w:rsid w:val="008C0164"/>
    <w:rsid w:val="008C0757"/>
    <w:rsid w:val="008C3444"/>
    <w:rsid w:val="008C53BB"/>
    <w:rsid w:val="008C6646"/>
    <w:rsid w:val="008C6E3C"/>
    <w:rsid w:val="008D21A4"/>
    <w:rsid w:val="008D362C"/>
    <w:rsid w:val="008D3D57"/>
    <w:rsid w:val="008D6C31"/>
    <w:rsid w:val="008D72F3"/>
    <w:rsid w:val="008D79DA"/>
    <w:rsid w:val="008E1DBF"/>
    <w:rsid w:val="008E27B2"/>
    <w:rsid w:val="008E52FA"/>
    <w:rsid w:val="008E5FEC"/>
    <w:rsid w:val="008E623B"/>
    <w:rsid w:val="008F565D"/>
    <w:rsid w:val="00900736"/>
    <w:rsid w:val="00900B39"/>
    <w:rsid w:val="0090421F"/>
    <w:rsid w:val="00905DED"/>
    <w:rsid w:val="00911648"/>
    <w:rsid w:val="00914F01"/>
    <w:rsid w:val="00916F11"/>
    <w:rsid w:val="00921103"/>
    <w:rsid w:val="009216BC"/>
    <w:rsid w:val="00921C25"/>
    <w:rsid w:val="0092297B"/>
    <w:rsid w:val="009232D7"/>
    <w:rsid w:val="00923AA6"/>
    <w:rsid w:val="0092771F"/>
    <w:rsid w:val="00934AC3"/>
    <w:rsid w:val="00936EFC"/>
    <w:rsid w:val="00937358"/>
    <w:rsid w:val="00940FF0"/>
    <w:rsid w:val="00945404"/>
    <w:rsid w:val="0094552B"/>
    <w:rsid w:val="00945C2A"/>
    <w:rsid w:val="00947D3B"/>
    <w:rsid w:val="00950F4C"/>
    <w:rsid w:val="0095119A"/>
    <w:rsid w:val="00951620"/>
    <w:rsid w:val="009523EF"/>
    <w:rsid w:val="00954FA0"/>
    <w:rsid w:val="00955573"/>
    <w:rsid w:val="00955ABB"/>
    <w:rsid w:val="00955D5B"/>
    <w:rsid w:val="00956786"/>
    <w:rsid w:val="0096117B"/>
    <w:rsid w:val="00961422"/>
    <w:rsid w:val="00961511"/>
    <w:rsid w:val="00964209"/>
    <w:rsid w:val="0096714B"/>
    <w:rsid w:val="00972BE7"/>
    <w:rsid w:val="00973A66"/>
    <w:rsid w:val="00973E22"/>
    <w:rsid w:val="0098121D"/>
    <w:rsid w:val="009839B8"/>
    <w:rsid w:val="00984589"/>
    <w:rsid w:val="009864D9"/>
    <w:rsid w:val="00990382"/>
    <w:rsid w:val="00996FCA"/>
    <w:rsid w:val="009A1067"/>
    <w:rsid w:val="009A19AE"/>
    <w:rsid w:val="009A280D"/>
    <w:rsid w:val="009A4607"/>
    <w:rsid w:val="009A4956"/>
    <w:rsid w:val="009B09FA"/>
    <w:rsid w:val="009B1C5A"/>
    <w:rsid w:val="009B30BF"/>
    <w:rsid w:val="009B5236"/>
    <w:rsid w:val="009B6FA0"/>
    <w:rsid w:val="009B7EEB"/>
    <w:rsid w:val="009C0798"/>
    <w:rsid w:val="009C3192"/>
    <w:rsid w:val="009C358A"/>
    <w:rsid w:val="009C3A0A"/>
    <w:rsid w:val="009C7B51"/>
    <w:rsid w:val="009D1EA1"/>
    <w:rsid w:val="009D74C6"/>
    <w:rsid w:val="009E3E71"/>
    <w:rsid w:val="009E660A"/>
    <w:rsid w:val="009E701F"/>
    <w:rsid w:val="009E702D"/>
    <w:rsid w:val="009E7F94"/>
    <w:rsid w:val="009F01DD"/>
    <w:rsid w:val="009F1E72"/>
    <w:rsid w:val="009F6BCB"/>
    <w:rsid w:val="00A001CB"/>
    <w:rsid w:val="00A0270D"/>
    <w:rsid w:val="00A0607B"/>
    <w:rsid w:val="00A06968"/>
    <w:rsid w:val="00A070AD"/>
    <w:rsid w:val="00A1225A"/>
    <w:rsid w:val="00A12558"/>
    <w:rsid w:val="00A12718"/>
    <w:rsid w:val="00A13CF6"/>
    <w:rsid w:val="00A141DA"/>
    <w:rsid w:val="00A233CC"/>
    <w:rsid w:val="00A23666"/>
    <w:rsid w:val="00A251C4"/>
    <w:rsid w:val="00A25CA0"/>
    <w:rsid w:val="00A25D06"/>
    <w:rsid w:val="00A25D89"/>
    <w:rsid w:val="00A25FCB"/>
    <w:rsid w:val="00A3565C"/>
    <w:rsid w:val="00A36573"/>
    <w:rsid w:val="00A36916"/>
    <w:rsid w:val="00A3771E"/>
    <w:rsid w:val="00A4091C"/>
    <w:rsid w:val="00A42195"/>
    <w:rsid w:val="00A443B1"/>
    <w:rsid w:val="00A50AEA"/>
    <w:rsid w:val="00A50EA9"/>
    <w:rsid w:val="00A528B4"/>
    <w:rsid w:val="00A52FCF"/>
    <w:rsid w:val="00A544DD"/>
    <w:rsid w:val="00A60617"/>
    <w:rsid w:val="00A6234C"/>
    <w:rsid w:val="00A62429"/>
    <w:rsid w:val="00A631CA"/>
    <w:rsid w:val="00A6406A"/>
    <w:rsid w:val="00A648BE"/>
    <w:rsid w:val="00A64C41"/>
    <w:rsid w:val="00A65613"/>
    <w:rsid w:val="00A6664A"/>
    <w:rsid w:val="00A67905"/>
    <w:rsid w:val="00A67A7D"/>
    <w:rsid w:val="00A70A39"/>
    <w:rsid w:val="00A733D2"/>
    <w:rsid w:val="00A74386"/>
    <w:rsid w:val="00A75B45"/>
    <w:rsid w:val="00A76D63"/>
    <w:rsid w:val="00A82870"/>
    <w:rsid w:val="00A8444F"/>
    <w:rsid w:val="00A84CC1"/>
    <w:rsid w:val="00A86918"/>
    <w:rsid w:val="00A86C66"/>
    <w:rsid w:val="00A86FB4"/>
    <w:rsid w:val="00A873CF"/>
    <w:rsid w:val="00A9136C"/>
    <w:rsid w:val="00A93394"/>
    <w:rsid w:val="00A9440D"/>
    <w:rsid w:val="00A95EA0"/>
    <w:rsid w:val="00A96AC1"/>
    <w:rsid w:val="00AA1A55"/>
    <w:rsid w:val="00AA2BBA"/>
    <w:rsid w:val="00AA2F65"/>
    <w:rsid w:val="00AA3C67"/>
    <w:rsid w:val="00AA4652"/>
    <w:rsid w:val="00AA4C3C"/>
    <w:rsid w:val="00AA5269"/>
    <w:rsid w:val="00AB3C6C"/>
    <w:rsid w:val="00AB528E"/>
    <w:rsid w:val="00AB7CD5"/>
    <w:rsid w:val="00AB7CF6"/>
    <w:rsid w:val="00AC2F24"/>
    <w:rsid w:val="00AC4F20"/>
    <w:rsid w:val="00AC6DD2"/>
    <w:rsid w:val="00AC7B27"/>
    <w:rsid w:val="00AD00CF"/>
    <w:rsid w:val="00AD1072"/>
    <w:rsid w:val="00AD20A6"/>
    <w:rsid w:val="00AD2255"/>
    <w:rsid w:val="00AD5298"/>
    <w:rsid w:val="00AD5DF6"/>
    <w:rsid w:val="00AD7C60"/>
    <w:rsid w:val="00AD7E24"/>
    <w:rsid w:val="00AE0720"/>
    <w:rsid w:val="00AE1B21"/>
    <w:rsid w:val="00AE1B99"/>
    <w:rsid w:val="00AE3A75"/>
    <w:rsid w:val="00AE52D1"/>
    <w:rsid w:val="00AE7E09"/>
    <w:rsid w:val="00AF1B1D"/>
    <w:rsid w:val="00AF1CDD"/>
    <w:rsid w:val="00AF339A"/>
    <w:rsid w:val="00AF38BB"/>
    <w:rsid w:val="00AF51A4"/>
    <w:rsid w:val="00AF63C5"/>
    <w:rsid w:val="00AF6FC7"/>
    <w:rsid w:val="00B006A3"/>
    <w:rsid w:val="00B02B2E"/>
    <w:rsid w:val="00B03D4A"/>
    <w:rsid w:val="00B10CE1"/>
    <w:rsid w:val="00B11F92"/>
    <w:rsid w:val="00B151CD"/>
    <w:rsid w:val="00B16516"/>
    <w:rsid w:val="00B173CE"/>
    <w:rsid w:val="00B17E3F"/>
    <w:rsid w:val="00B202C9"/>
    <w:rsid w:val="00B22410"/>
    <w:rsid w:val="00B23B68"/>
    <w:rsid w:val="00B24001"/>
    <w:rsid w:val="00B255D3"/>
    <w:rsid w:val="00B25C3D"/>
    <w:rsid w:val="00B262D9"/>
    <w:rsid w:val="00B27004"/>
    <w:rsid w:val="00B27F5E"/>
    <w:rsid w:val="00B31E3A"/>
    <w:rsid w:val="00B32B4A"/>
    <w:rsid w:val="00B348B6"/>
    <w:rsid w:val="00B36900"/>
    <w:rsid w:val="00B37860"/>
    <w:rsid w:val="00B40E1C"/>
    <w:rsid w:val="00B423F0"/>
    <w:rsid w:val="00B45B6F"/>
    <w:rsid w:val="00B47431"/>
    <w:rsid w:val="00B522EC"/>
    <w:rsid w:val="00B52CD6"/>
    <w:rsid w:val="00B53A6A"/>
    <w:rsid w:val="00B54692"/>
    <w:rsid w:val="00B5694F"/>
    <w:rsid w:val="00B600AE"/>
    <w:rsid w:val="00B62AAA"/>
    <w:rsid w:val="00B65097"/>
    <w:rsid w:val="00B74F0B"/>
    <w:rsid w:val="00B7596B"/>
    <w:rsid w:val="00B76A04"/>
    <w:rsid w:val="00B81BB7"/>
    <w:rsid w:val="00B846A0"/>
    <w:rsid w:val="00B86E0D"/>
    <w:rsid w:val="00B92260"/>
    <w:rsid w:val="00B92D2F"/>
    <w:rsid w:val="00B93A50"/>
    <w:rsid w:val="00BA028F"/>
    <w:rsid w:val="00BA02C5"/>
    <w:rsid w:val="00BA2614"/>
    <w:rsid w:val="00BA359F"/>
    <w:rsid w:val="00BA3D5D"/>
    <w:rsid w:val="00BA44EB"/>
    <w:rsid w:val="00BA4DFA"/>
    <w:rsid w:val="00BA5A19"/>
    <w:rsid w:val="00BA5A59"/>
    <w:rsid w:val="00BA7E10"/>
    <w:rsid w:val="00BB1148"/>
    <w:rsid w:val="00BB2558"/>
    <w:rsid w:val="00BB353D"/>
    <w:rsid w:val="00BB38FC"/>
    <w:rsid w:val="00BB436D"/>
    <w:rsid w:val="00BB44B7"/>
    <w:rsid w:val="00BB5A20"/>
    <w:rsid w:val="00BC153D"/>
    <w:rsid w:val="00BC1729"/>
    <w:rsid w:val="00BC340A"/>
    <w:rsid w:val="00BC4701"/>
    <w:rsid w:val="00BC4B3C"/>
    <w:rsid w:val="00BC721B"/>
    <w:rsid w:val="00BD0176"/>
    <w:rsid w:val="00BD2115"/>
    <w:rsid w:val="00BD258B"/>
    <w:rsid w:val="00BD40EC"/>
    <w:rsid w:val="00BD4E1E"/>
    <w:rsid w:val="00BD4F26"/>
    <w:rsid w:val="00BD5086"/>
    <w:rsid w:val="00BD6D7A"/>
    <w:rsid w:val="00BE050D"/>
    <w:rsid w:val="00BE1BB3"/>
    <w:rsid w:val="00BE2DAA"/>
    <w:rsid w:val="00BE3583"/>
    <w:rsid w:val="00BE3972"/>
    <w:rsid w:val="00BF09A1"/>
    <w:rsid w:val="00BF2D11"/>
    <w:rsid w:val="00BF3C04"/>
    <w:rsid w:val="00BF47DC"/>
    <w:rsid w:val="00BF537A"/>
    <w:rsid w:val="00BF563D"/>
    <w:rsid w:val="00BF732B"/>
    <w:rsid w:val="00C00033"/>
    <w:rsid w:val="00C01B9F"/>
    <w:rsid w:val="00C03E6E"/>
    <w:rsid w:val="00C049D1"/>
    <w:rsid w:val="00C12C58"/>
    <w:rsid w:val="00C16833"/>
    <w:rsid w:val="00C17105"/>
    <w:rsid w:val="00C2133A"/>
    <w:rsid w:val="00C214A2"/>
    <w:rsid w:val="00C21BA6"/>
    <w:rsid w:val="00C232DE"/>
    <w:rsid w:val="00C2528A"/>
    <w:rsid w:val="00C26C55"/>
    <w:rsid w:val="00C27AFF"/>
    <w:rsid w:val="00C27E6E"/>
    <w:rsid w:val="00C305F7"/>
    <w:rsid w:val="00C30EF7"/>
    <w:rsid w:val="00C312FD"/>
    <w:rsid w:val="00C317A0"/>
    <w:rsid w:val="00C3202B"/>
    <w:rsid w:val="00C3375A"/>
    <w:rsid w:val="00C33B6D"/>
    <w:rsid w:val="00C348C7"/>
    <w:rsid w:val="00C35525"/>
    <w:rsid w:val="00C35749"/>
    <w:rsid w:val="00C36E33"/>
    <w:rsid w:val="00C407E3"/>
    <w:rsid w:val="00C42695"/>
    <w:rsid w:val="00C452A9"/>
    <w:rsid w:val="00C45775"/>
    <w:rsid w:val="00C458B1"/>
    <w:rsid w:val="00C474EB"/>
    <w:rsid w:val="00C55067"/>
    <w:rsid w:val="00C554AF"/>
    <w:rsid w:val="00C56660"/>
    <w:rsid w:val="00C57C9C"/>
    <w:rsid w:val="00C626EA"/>
    <w:rsid w:val="00C6312F"/>
    <w:rsid w:val="00C65B38"/>
    <w:rsid w:val="00C6746E"/>
    <w:rsid w:val="00C72027"/>
    <w:rsid w:val="00C729A0"/>
    <w:rsid w:val="00C74760"/>
    <w:rsid w:val="00C81298"/>
    <w:rsid w:val="00C82FC1"/>
    <w:rsid w:val="00C85C46"/>
    <w:rsid w:val="00C8719F"/>
    <w:rsid w:val="00C90834"/>
    <w:rsid w:val="00C90D63"/>
    <w:rsid w:val="00C91CA4"/>
    <w:rsid w:val="00C91E1D"/>
    <w:rsid w:val="00C93ADB"/>
    <w:rsid w:val="00C9401D"/>
    <w:rsid w:val="00C94812"/>
    <w:rsid w:val="00C95EB6"/>
    <w:rsid w:val="00CA1684"/>
    <w:rsid w:val="00CA1836"/>
    <w:rsid w:val="00CA2117"/>
    <w:rsid w:val="00CA3DF4"/>
    <w:rsid w:val="00CA6164"/>
    <w:rsid w:val="00CB16D3"/>
    <w:rsid w:val="00CB1B59"/>
    <w:rsid w:val="00CB1C8D"/>
    <w:rsid w:val="00CB1E51"/>
    <w:rsid w:val="00CB3E12"/>
    <w:rsid w:val="00CB6238"/>
    <w:rsid w:val="00CB6FE5"/>
    <w:rsid w:val="00CB7678"/>
    <w:rsid w:val="00CB7AF1"/>
    <w:rsid w:val="00CC0A43"/>
    <w:rsid w:val="00CC1414"/>
    <w:rsid w:val="00CC163F"/>
    <w:rsid w:val="00CC1CEA"/>
    <w:rsid w:val="00CC2645"/>
    <w:rsid w:val="00CC5AF8"/>
    <w:rsid w:val="00CC5DF2"/>
    <w:rsid w:val="00CD0D54"/>
    <w:rsid w:val="00CD237A"/>
    <w:rsid w:val="00CD36F3"/>
    <w:rsid w:val="00CD4013"/>
    <w:rsid w:val="00CD4B52"/>
    <w:rsid w:val="00CD6E1A"/>
    <w:rsid w:val="00CD7C04"/>
    <w:rsid w:val="00CD7E43"/>
    <w:rsid w:val="00CE2D83"/>
    <w:rsid w:val="00CE417B"/>
    <w:rsid w:val="00CE562A"/>
    <w:rsid w:val="00CE5D85"/>
    <w:rsid w:val="00CE6A6F"/>
    <w:rsid w:val="00CF4191"/>
    <w:rsid w:val="00CF4E3B"/>
    <w:rsid w:val="00CF4FE6"/>
    <w:rsid w:val="00CF5378"/>
    <w:rsid w:val="00CF582F"/>
    <w:rsid w:val="00CF64C8"/>
    <w:rsid w:val="00CF6F1C"/>
    <w:rsid w:val="00D01ADF"/>
    <w:rsid w:val="00D027BA"/>
    <w:rsid w:val="00D0428C"/>
    <w:rsid w:val="00D0538B"/>
    <w:rsid w:val="00D059AF"/>
    <w:rsid w:val="00D11038"/>
    <w:rsid w:val="00D1193F"/>
    <w:rsid w:val="00D13844"/>
    <w:rsid w:val="00D13D7E"/>
    <w:rsid w:val="00D207C0"/>
    <w:rsid w:val="00D21634"/>
    <w:rsid w:val="00D21F3F"/>
    <w:rsid w:val="00D23830"/>
    <w:rsid w:val="00D24CD0"/>
    <w:rsid w:val="00D25DCA"/>
    <w:rsid w:val="00D315B3"/>
    <w:rsid w:val="00D3447B"/>
    <w:rsid w:val="00D36118"/>
    <w:rsid w:val="00D369E5"/>
    <w:rsid w:val="00D37336"/>
    <w:rsid w:val="00D44844"/>
    <w:rsid w:val="00D45270"/>
    <w:rsid w:val="00D45606"/>
    <w:rsid w:val="00D47B47"/>
    <w:rsid w:val="00D518BE"/>
    <w:rsid w:val="00D52703"/>
    <w:rsid w:val="00D54667"/>
    <w:rsid w:val="00D604F3"/>
    <w:rsid w:val="00D6068B"/>
    <w:rsid w:val="00D60F4B"/>
    <w:rsid w:val="00D62FFB"/>
    <w:rsid w:val="00D634BE"/>
    <w:rsid w:val="00D63D49"/>
    <w:rsid w:val="00D6493A"/>
    <w:rsid w:val="00D65535"/>
    <w:rsid w:val="00D65AE1"/>
    <w:rsid w:val="00D672EA"/>
    <w:rsid w:val="00D70645"/>
    <w:rsid w:val="00D70B56"/>
    <w:rsid w:val="00D72761"/>
    <w:rsid w:val="00D741DE"/>
    <w:rsid w:val="00D75409"/>
    <w:rsid w:val="00D754E1"/>
    <w:rsid w:val="00D80CC4"/>
    <w:rsid w:val="00D855CE"/>
    <w:rsid w:val="00D87F48"/>
    <w:rsid w:val="00D912FD"/>
    <w:rsid w:val="00D9205A"/>
    <w:rsid w:val="00D94164"/>
    <w:rsid w:val="00D962BD"/>
    <w:rsid w:val="00D96763"/>
    <w:rsid w:val="00D96BAE"/>
    <w:rsid w:val="00D97D54"/>
    <w:rsid w:val="00DA017E"/>
    <w:rsid w:val="00DA42AD"/>
    <w:rsid w:val="00DA512C"/>
    <w:rsid w:val="00DB19A7"/>
    <w:rsid w:val="00DB1A60"/>
    <w:rsid w:val="00DB2619"/>
    <w:rsid w:val="00DB3525"/>
    <w:rsid w:val="00DB7375"/>
    <w:rsid w:val="00DC0D30"/>
    <w:rsid w:val="00DC1DA6"/>
    <w:rsid w:val="00DC2239"/>
    <w:rsid w:val="00DC36BF"/>
    <w:rsid w:val="00DC5185"/>
    <w:rsid w:val="00DD03F8"/>
    <w:rsid w:val="00DD03FA"/>
    <w:rsid w:val="00DD0C67"/>
    <w:rsid w:val="00DD14E0"/>
    <w:rsid w:val="00DD3823"/>
    <w:rsid w:val="00DD4C72"/>
    <w:rsid w:val="00DD4E85"/>
    <w:rsid w:val="00DE2906"/>
    <w:rsid w:val="00DE33CF"/>
    <w:rsid w:val="00DE3616"/>
    <w:rsid w:val="00DE42CC"/>
    <w:rsid w:val="00DE4A64"/>
    <w:rsid w:val="00DE7137"/>
    <w:rsid w:val="00DE7497"/>
    <w:rsid w:val="00DE7571"/>
    <w:rsid w:val="00DF0108"/>
    <w:rsid w:val="00DF2EBA"/>
    <w:rsid w:val="00DF39E5"/>
    <w:rsid w:val="00DF4450"/>
    <w:rsid w:val="00DF634A"/>
    <w:rsid w:val="00E027D0"/>
    <w:rsid w:val="00E02B98"/>
    <w:rsid w:val="00E03036"/>
    <w:rsid w:val="00E0599E"/>
    <w:rsid w:val="00E05E3F"/>
    <w:rsid w:val="00E1171F"/>
    <w:rsid w:val="00E117DA"/>
    <w:rsid w:val="00E11F86"/>
    <w:rsid w:val="00E12D75"/>
    <w:rsid w:val="00E139B1"/>
    <w:rsid w:val="00E161CA"/>
    <w:rsid w:val="00E16727"/>
    <w:rsid w:val="00E20226"/>
    <w:rsid w:val="00E20C6F"/>
    <w:rsid w:val="00E20CED"/>
    <w:rsid w:val="00E22998"/>
    <w:rsid w:val="00E24A16"/>
    <w:rsid w:val="00E25622"/>
    <w:rsid w:val="00E3067D"/>
    <w:rsid w:val="00E310BD"/>
    <w:rsid w:val="00E35492"/>
    <w:rsid w:val="00E4067C"/>
    <w:rsid w:val="00E4116C"/>
    <w:rsid w:val="00E417B8"/>
    <w:rsid w:val="00E42DD6"/>
    <w:rsid w:val="00E430E8"/>
    <w:rsid w:val="00E444A8"/>
    <w:rsid w:val="00E44510"/>
    <w:rsid w:val="00E45E28"/>
    <w:rsid w:val="00E50FAF"/>
    <w:rsid w:val="00E51C58"/>
    <w:rsid w:val="00E51F07"/>
    <w:rsid w:val="00E527A2"/>
    <w:rsid w:val="00E536DA"/>
    <w:rsid w:val="00E54BB8"/>
    <w:rsid w:val="00E5536E"/>
    <w:rsid w:val="00E570C9"/>
    <w:rsid w:val="00E60D2A"/>
    <w:rsid w:val="00E60EA6"/>
    <w:rsid w:val="00E64B77"/>
    <w:rsid w:val="00E64F3D"/>
    <w:rsid w:val="00E6523C"/>
    <w:rsid w:val="00E6693A"/>
    <w:rsid w:val="00E72113"/>
    <w:rsid w:val="00E73D82"/>
    <w:rsid w:val="00E75E5D"/>
    <w:rsid w:val="00E76AB9"/>
    <w:rsid w:val="00E80173"/>
    <w:rsid w:val="00E82457"/>
    <w:rsid w:val="00E83DBA"/>
    <w:rsid w:val="00E84842"/>
    <w:rsid w:val="00E85DC9"/>
    <w:rsid w:val="00E86910"/>
    <w:rsid w:val="00E86BE2"/>
    <w:rsid w:val="00E90A55"/>
    <w:rsid w:val="00E921B9"/>
    <w:rsid w:val="00E9347B"/>
    <w:rsid w:val="00E95CF5"/>
    <w:rsid w:val="00E95E25"/>
    <w:rsid w:val="00EA0123"/>
    <w:rsid w:val="00EA0B5A"/>
    <w:rsid w:val="00EA14FB"/>
    <w:rsid w:val="00EA5F11"/>
    <w:rsid w:val="00EB058E"/>
    <w:rsid w:val="00EB0CBD"/>
    <w:rsid w:val="00EB40FB"/>
    <w:rsid w:val="00EB427C"/>
    <w:rsid w:val="00EB4A92"/>
    <w:rsid w:val="00EB5C28"/>
    <w:rsid w:val="00EB7682"/>
    <w:rsid w:val="00EC05B5"/>
    <w:rsid w:val="00EC3890"/>
    <w:rsid w:val="00EC5082"/>
    <w:rsid w:val="00EC5A68"/>
    <w:rsid w:val="00EC5D6B"/>
    <w:rsid w:val="00EC6472"/>
    <w:rsid w:val="00EC7212"/>
    <w:rsid w:val="00EC7A74"/>
    <w:rsid w:val="00ED1247"/>
    <w:rsid w:val="00ED2B4B"/>
    <w:rsid w:val="00ED7B84"/>
    <w:rsid w:val="00EE0618"/>
    <w:rsid w:val="00EE2D32"/>
    <w:rsid w:val="00EE4B56"/>
    <w:rsid w:val="00EE6E25"/>
    <w:rsid w:val="00EE75D6"/>
    <w:rsid w:val="00EF3F01"/>
    <w:rsid w:val="00EF76D7"/>
    <w:rsid w:val="00EF7B49"/>
    <w:rsid w:val="00F00426"/>
    <w:rsid w:val="00F01FAD"/>
    <w:rsid w:val="00F10862"/>
    <w:rsid w:val="00F110B0"/>
    <w:rsid w:val="00F1236A"/>
    <w:rsid w:val="00F14D7C"/>
    <w:rsid w:val="00F16A52"/>
    <w:rsid w:val="00F2259D"/>
    <w:rsid w:val="00F244AE"/>
    <w:rsid w:val="00F267DE"/>
    <w:rsid w:val="00F27079"/>
    <w:rsid w:val="00F32019"/>
    <w:rsid w:val="00F32164"/>
    <w:rsid w:val="00F33274"/>
    <w:rsid w:val="00F334F9"/>
    <w:rsid w:val="00F33ADF"/>
    <w:rsid w:val="00F35521"/>
    <w:rsid w:val="00F37812"/>
    <w:rsid w:val="00F40564"/>
    <w:rsid w:val="00F41815"/>
    <w:rsid w:val="00F45F0E"/>
    <w:rsid w:val="00F461E2"/>
    <w:rsid w:val="00F503FB"/>
    <w:rsid w:val="00F511C2"/>
    <w:rsid w:val="00F547FF"/>
    <w:rsid w:val="00F56EAB"/>
    <w:rsid w:val="00F609DF"/>
    <w:rsid w:val="00F629E5"/>
    <w:rsid w:val="00F63CF1"/>
    <w:rsid w:val="00F67056"/>
    <w:rsid w:val="00F67928"/>
    <w:rsid w:val="00F7263F"/>
    <w:rsid w:val="00F74336"/>
    <w:rsid w:val="00F74592"/>
    <w:rsid w:val="00F746E9"/>
    <w:rsid w:val="00F74BD8"/>
    <w:rsid w:val="00F81C4D"/>
    <w:rsid w:val="00F81D47"/>
    <w:rsid w:val="00F84FE1"/>
    <w:rsid w:val="00F90C29"/>
    <w:rsid w:val="00F90CCA"/>
    <w:rsid w:val="00F91E98"/>
    <w:rsid w:val="00F9290C"/>
    <w:rsid w:val="00FA298D"/>
    <w:rsid w:val="00FA5693"/>
    <w:rsid w:val="00FA60C1"/>
    <w:rsid w:val="00FA7438"/>
    <w:rsid w:val="00FB0599"/>
    <w:rsid w:val="00FB178C"/>
    <w:rsid w:val="00FB1D6C"/>
    <w:rsid w:val="00FB2B56"/>
    <w:rsid w:val="00FB3A40"/>
    <w:rsid w:val="00FB4D1C"/>
    <w:rsid w:val="00FB604B"/>
    <w:rsid w:val="00FB70AA"/>
    <w:rsid w:val="00FC3948"/>
    <w:rsid w:val="00FC39D2"/>
    <w:rsid w:val="00FC76C1"/>
    <w:rsid w:val="00FC7EED"/>
    <w:rsid w:val="00FD16E3"/>
    <w:rsid w:val="00FD2309"/>
    <w:rsid w:val="00FD2D7C"/>
    <w:rsid w:val="00FD403D"/>
    <w:rsid w:val="00FD61B8"/>
    <w:rsid w:val="00FD66F8"/>
    <w:rsid w:val="00FE63B6"/>
    <w:rsid w:val="00FE706A"/>
    <w:rsid w:val="00FF1E8D"/>
    <w:rsid w:val="00FF3027"/>
    <w:rsid w:val="00FF32EA"/>
    <w:rsid w:val="00FF45C1"/>
    <w:rsid w:val="00FF6298"/>
    <w:rsid w:val="00FF6506"/>
    <w:rsid w:val="00FF7F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65C7F8-1BC4-4834-899A-5FB2A196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BA"/>
  </w:style>
  <w:style w:type="paragraph" w:styleId="Heading2">
    <w:name w:val="heading 2"/>
    <w:basedOn w:val="Normal"/>
    <w:next w:val="Normal"/>
    <w:link w:val="Heading2Char"/>
    <w:uiPriority w:val="9"/>
    <w:unhideWhenUsed/>
    <w:qFormat/>
    <w:rsid w:val="009B7E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9B8"/>
  </w:style>
  <w:style w:type="character" w:styleId="PageNumber">
    <w:name w:val="page number"/>
    <w:basedOn w:val="DefaultParagraphFont"/>
    <w:rsid w:val="009839B8"/>
  </w:style>
  <w:style w:type="paragraph" w:styleId="ListParagraph">
    <w:name w:val="List Paragraph"/>
    <w:basedOn w:val="Normal"/>
    <w:uiPriority w:val="34"/>
    <w:qFormat/>
    <w:rsid w:val="009839B8"/>
    <w:pPr>
      <w:ind w:left="720"/>
      <w:contextualSpacing/>
    </w:pPr>
  </w:style>
  <w:style w:type="paragraph" w:styleId="BalloonText">
    <w:name w:val="Balloon Text"/>
    <w:basedOn w:val="Normal"/>
    <w:link w:val="BalloonTextChar"/>
    <w:uiPriority w:val="99"/>
    <w:semiHidden/>
    <w:unhideWhenUsed/>
    <w:rsid w:val="0098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B8"/>
    <w:rPr>
      <w:rFonts w:ascii="Tahoma" w:hAnsi="Tahoma" w:cs="Tahoma"/>
      <w:sz w:val="16"/>
      <w:szCs w:val="16"/>
    </w:rPr>
  </w:style>
  <w:style w:type="paragraph" w:styleId="Footer">
    <w:name w:val="footer"/>
    <w:basedOn w:val="Normal"/>
    <w:link w:val="FooterChar"/>
    <w:uiPriority w:val="99"/>
    <w:unhideWhenUsed/>
    <w:rsid w:val="00AF6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FC7"/>
  </w:style>
  <w:style w:type="character" w:styleId="PlaceholderText">
    <w:name w:val="Placeholder Text"/>
    <w:basedOn w:val="DefaultParagraphFont"/>
    <w:uiPriority w:val="99"/>
    <w:semiHidden/>
    <w:rsid w:val="00840150"/>
    <w:rPr>
      <w:color w:val="808080"/>
    </w:rPr>
  </w:style>
  <w:style w:type="paragraph" w:styleId="FootnoteText">
    <w:name w:val="footnote text"/>
    <w:basedOn w:val="Normal"/>
    <w:link w:val="FootnoteTextChar"/>
    <w:uiPriority w:val="99"/>
    <w:semiHidden/>
    <w:unhideWhenUsed/>
    <w:rsid w:val="00532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DDB"/>
    <w:rPr>
      <w:sz w:val="20"/>
      <w:szCs w:val="20"/>
    </w:rPr>
  </w:style>
  <w:style w:type="character" w:styleId="FootnoteReference">
    <w:name w:val="footnote reference"/>
    <w:basedOn w:val="DefaultParagraphFont"/>
    <w:uiPriority w:val="99"/>
    <w:semiHidden/>
    <w:unhideWhenUsed/>
    <w:rsid w:val="00532DDB"/>
    <w:rPr>
      <w:vertAlign w:val="superscript"/>
    </w:rPr>
  </w:style>
  <w:style w:type="character" w:customStyle="1" w:styleId="Heading2Char">
    <w:name w:val="Heading 2 Char"/>
    <w:basedOn w:val="DefaultParagraphFont"/>
    <w:link w:val="Heading2"/>
    <w:uiPriority w:val="9"/>
    <w:rsid w:val="009B7E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51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80B9-7F91-4522-BF00-BDEF7B7F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J Davids</dc:creator>
  <cp:lastModifiedBy>Kgothatso Moabelo</cp:lastModifiedBy>
  <cp:revision>2</cp:revision>
  <cp:lastPrinted>2021-06-11T14:43:00Z</cp:lastPrinted>
  <dcterms:created xsi:type="dcterms:W3CDTF">2022-05-19T08:38:00Z</dcterms:created>
  <dcterms:modified xsi:type="dcterms:W3CDTF">2022-05-19T08:38:00Z</dcterms:modified>
</cp:coreProperties>
</file>