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9B8" w:rsidRPr="00EB40FB" w:rsidRDefault="004D1AB3" w:rsidP="00BA4DFA">
      <w:pPr>
        <w:pStyle w:val="Heading2"/>
        <w:ind w:left="2880"/>
        <w:jc w:val="both"/>
        <w:rPr>
          <w:rFonts w:ascii="Arial" w:eastAsia="Times New Roman" w:hAnsi="Arial" w:cs="Arial"/>
          <w:b w:val="0"/>
          <w:color w:val="auto"/>
          <w:sz w:val="24"/>
          <w:szCs w:val="24"/>
          <w:lang w:val="en-US"/>
        </w:rPr>
      </w:pPr>
      <w:bookmarkStart w:id="0" w:name="_GoBack"/>
      <w:bookmarkEnd w:id="0"/>
      <w:r w:rsidRPr="00EB40FB">
        <w:rPr>
          <w:rFonts w:ascii="Arial" w:eastAsia="Times New Roman" w:hAnsi="Arial" w:cs="Arial"/>
          <w:sz w:val="24"/>
          <w:szCs w:val="24"/>
          <w:lang w:val="en-US"/>
        </w:rPr>
        <w:t xml:space="preserve">      </w:t>
      </w:r>
      <w:r w:rsidR="009839B8" w:rsidRPr="00EB40FB">
        <w:rPr>
          <w:rFonts w:ascii="Arial" w:eastAsia="Times New Roman" w:hAnsi="Arial" w:cs="Arial"/>
          <w:b w:val="0"/>
          <w:color w:val="auto"/>
          <w:sz w:val="24"/>
          <w:szCs w:val="24"/>
          <w:lang w:val="en-US"/>
        </w:rPr>
        <w:t>REPUBLIC OF SOUTH AFRICA</w:t>
      </w:r>
    </w:p>
    <w:p w:rsidR="009839B8" w:rsidRPr="00EB40FB" w:rsidRDefault="009839B8" w:rsidP="00A95EA0">
      <w:pPr>
        <w:spacing w:after="0" w:line="240" w:lineRule="auto"/>
        <w:jc w:val="center"/>
        <w:rPr>
          <w:rFonts w:ascii="Arial" w:eastAsia="Times New Roman" w:hAnsi="Arial" w:cs="Arial"/>
          <w:sz w:val="24"/>
          <w:szCs w:val="24"/>
          <w:lang w:val="en-US"/>
        </w:rPr>
      </w:pPr>
      <w:r w:rsidRPr="00EB40FB">
        <w:rPr>
          <w:rFonts w:ascii="Arial" w:eastAsia="Times New Roman" w:hAnsi="Arial" w:cs="Arial"/>
          <w:noProof/>
          <w:sz w:val="24"/>
          <w:szCs w:val="24"/>
          <w:lang w:eastAsia="en-ZA"/>
        </w:rPr>
        <w:drawing>
          <wp:inline distT="0" distB="0" distL="0" distR="0">
            <wp:extent cx="11620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583" cy="1076819"/>
                    </a:xfrm>
                    <a:prstGeom prst="rect">
                      <a:avLst/>
                    </a:prstGeom>
                    <a:noFill/>
                    <a:ln>
                      <a:noFill/>
                    </a:ln>
                  </pic:spPr>
                </pic:pic>
              </a:graphicData>
            </a:graphic>
          </wp:inline>
        </w:drawing>
      </w:r>
    </w:p>
    <w:p w:rsidR="00FD2D7C" w:rsidRPr="00EB40FB" w:rsidRDefault="00FD2D7C" w:rsidP="00A95EA0">
      <w:pPr>
        <w:spacing w:after="0" w:line="240" w:lineRule="auto"/>
        <w:jc w:val="center"/>
        <w:rPr>
          <w:rFonts w:ascii="Arial" w:eastAsia="Times New Roman" w:hAnsi="Arial" w:cs="Arial"/>
          <w:sz w:val="24"/>
          <w:szCs w:val="24"/>
          <w:lang w:val="en-US"/>
        </w:rPr>
      </w:pPr>
    </w:p>
    <w:p w:rsidR="00C30EF7" w:rsidRDefault="009839B8" w:rsidP="00D0428C">
      <w:pPr>
        <w:spacing w:after="0" w:line="240" w:lineRule="auto"/>
        <w:jc w:val="center"/>
        <w:rPr>
          <w:rFonts w:ascii="Arial" w:eastAsia="Times New Roman" w:hAnsi="Arial" w:cs="Arial"/>
          <w:sz w:val="24"/>
          <w:szCs w:val="24"/>
          <w:lang w:val="en-US"/>
        </w:rPr>
      </w:pPr>
      <w:r w:rsidRPr="00EB40FB">
        <w:rPr>
          <w:rFonts w:ascii="Arial" w:eastAsia="Times New Roman" w:hAnsi="Arial" w:cs="Arial"/>
          <w:sz w:val="24"/>
          <w:szCs w:val="24"/>
          <w:lang w:val="en-US"/>
        </w:rPr>
        <w:t>IN THE HIGH COURT OF SOUTH AFRICA</w:t>
      </w:r>
    </w:p>
    <w:p w:rsidR="00D62FFB" w:rsidRPr="00EB40FB" w:rsidRDefault="00D62FFB" w:rsidP="00D0428C">
      <w:pPr>
        <w:spacing w:after="0" w:line="240" w:lineRule="auto"/>
        <w:jc w:val="center"/>
        <w:rPr>
          <w:rFonts w:ascii="Arial" w:eastAsia="Times New Roman" w:hAnsi="Arial" w:cs="Arial"/>
          <w:sz w:val="24"/>
          <w:szCs w:val="24"/>
          <w:lang w:val="en-US"/>
        </w:rPr>
      </w:pPr>
    </w:p>
    <w:p w:rsidR="00BB38FC" w:rsidRPr="00EB40FB" w:rsidRDefault="009839B8" w:rsidP="00A95EA0">
      <w:pPr>
        <w:spacing w:after="0" w:line="240" w:lineRule="auto"/>
        <w:jc w:val="center"/>
        <w:rPr>
          <w:rFonts w:ascii="Arial" w:eastAsia="Times New Roman" w:hAnsi="Arial" w:cs="Arial"/>
          <w:sz w:val="24"/>
          <w:szCs w:val="24"/>
          <w:lang w:val="en-US"/>
        </w:rPr>
      </w:pPr>
      <w:r w:rsidRPr="00EB40FB">
        <w:rPr>
          <w:rFonts w:ascii="Arial" w:eastAsia="Times New Roman" w:hAnsi="Arial" w:cs="Arial"/>
          <w:sz w:val="24"/>
          <w:szCs w:val="24"/>
          <w:lang w:val="en-US"/>
        </w:rPr>
        <w:t>(LIMPOPO DIVISION, POLOKWANE)</w:t>
      </w:r>
    </w:p>
    <w:p w:rsidR="00FD2D7C" w:rsidRPr="00EB40FB" w:rsidRDefault="00FD2D7C" w:rsidP="00A95EA0">
      <w:pPr>
        <w:spacing w:after="0" w:line="240" w:lineRule="auto"/>
        <w:jc w:val="center"/>
        <w:rPr>
          <w:rFonts w:ascii="Arial" w:eastAsia="Times New Roman" w:hAnsi="Arial" w:cs="Arial"/>
          <w:sz w:val="24"/>
          <w:szCs w:val="24"/>
          <w:lang w:val="en-US"/>
        </w:rPr>
      </w:pPr>
    </w:p>
    <w:p w:rsidR="00C30EF7" w:rsidRPr="00EB40FB" w:rsidRDefault="00C30EF7" w:rsidP="00D0428C">
      <w:pPr>
        <w:spacing w:after="0" w:line="240" w:lineRule="auto"/>
        <w:rPr>
          <w:rFonts w:ascii="Arial" w:eastAsia="Times New Roman" w:hAnsi="Arial" w:cs="Arial"/>
          <w:sz w:val="24"/>
          <w:szCs w:val="24"/>
          <w:lang w:val="en-US"/>
        </w:rPr>
      </w:pPr>
    </w:p>
    <w:p w:rsidR="009839B8" w:rsidRPr="00EB40FB" w:rsidRDefault="009B1C5A"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119380</wp:posOffset>
                </wp:positionV>
                <wp:extent cx="2987040" cy="12001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00150"/>
                        </a:xfrm>
                        <a:prstGeom prst="rect">
                          <a:avLst/>
                        </a:prstGeom>
                        <a:solidFill>
                          <a:srgbClr val="FFFFFF"/>
                        </a:solidFill>
                        <a:ln w="9525">
                          <a:solidFill>
                            <a:srgbClr val="000000"/>
                          </a:solidFill>
                          <a:miter lim="800000"/>
                          <a:headEnd/>
                          <a:tailEnd/>
                        </a:ln>
                      </wps:spPr>
                      <wps:txbx>
                        <w:txbxContent>
                          <w:p w:rsidR="00EB3303" w:rsidRPr="00B102D4" w:rsidRDefault="00EB3303"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REPORTABLE: YES/NO</w:t>
                            </w:r>
                          </w:p>
                          <w:p w:rsidR="00EB3303" w:rsidRPr="00B102D4" w:rsidRDefault="00EB3303"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OF INTEREST TO THE JUDGES: YES/NO</w:t>
                            </w:r>
                          </w:p>
                          <w:p w:rsidR="00EB3303" w:rsidRPr="00B102D4" w:rsidRDefault="00EB3303"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REVISED.</w:t>
                            </w:r>
                          </w:p>
                          <w:p w:rsidR="00EB3303" w:rsidRDefault="00EB3303" w:rsidP="009839B8">
                            <w:pPr>
                              <w:rPr>
                                <w:rFonts w:ascii="Arial" w:hAnsi="Arial" w:cs="Arial"/>
                                <w:sz w:val="18"/>
                                <w:szCs w:val="18"/>
                              </w:rPr>
                            </w:pPr>
                            <w:r>
                              <w:rPr>
                                <w:rFonts w:ascii="Arial" w:hAnsi="Arial" w:cs="Arial"/>
                                <w:sz w:val="18"/>
                                <w:szCs w:val="18"/>
                              </w:rPr>
                              <w:t xml:space="preserve"> </w:t>
                            </w:r>
                          </w:p>
                          <w:p w:rsidR="00EB3303" w:rsidRDefault="00EB3303" w:rsidP="009839B8">
                            <w:pPr>
                              <w:rPr>
                                <w:rFonts w:ascii="Arial" w:hAnsi="Arial" w:cs="Arial"/>
                                <w:sz w:val="18"/>
                                <w:szCs w:val="18"/>
                              </w:rPr>
                            </w:pPr>
                            <w:r>
                              <w:rPr>
                                <w:rFonts w:ascii="Arial" w:hAnsi="Arial" w:cs="Arial"/>
                                <w:sz w:val="18"/>
                                <w:szCs w:val="18"/>
                              </w:rPr>
                              <w:t xml:space="preserve">Signature    </w:t>
                            </w:r>
                            <w:r w:rsidRPr="00B102D4">
                              <w:rPr>
                                <w:rFonts w:ascii="Arial" w:hAnsi="Arial" w:cs="Arial"/>
                                <w:sz w:val="18"/>
                                <w:szCs w:val="18"/>
                              </w:rPr>
                              <w:t>…………………</w:t>
                            </w:r>
                            <w:r>
                              <w:rPr>
                                <w:rFonts w:ascii="Arial" w:hAnsi="Arial" w:cs="Arial"/>
                                <w:sz w:val="18"/>
                                <w:szCs w:val="18"/>
                              </w:rPr>
                              <w:t>….</w:t>
                            </w:r>
                            <w:r w:rsidRPr="00B102D4">
                              <w:rPr>
                                <w:rFonts w:ascii="Arial" w:hAnsi="Arial" w:cs="Arial"/>
                                <w:sz w:val="18"/>
                                <w:szCs w:val="18"/>
                              </w:rPr>
                              <w:tab/>
                            </w:r>
                            <w:r w:rsidRPr="00B102D4">
                              <w:rPr>
                                <w:rFonts w:ascii="Arial" w:hAnsi="Arial" w:cs="Arial"/>
                                <w:sz w:val="18"/>
                                <w:szCs w:val="18"/>
                              </w:rPr>
                              <w:tab/>
                            </w:r>
                          </w:p>
                          <w:p w:rsidR="00EB3303" w:rsidRDefault="00EB3303" w:rsidP="009839B8">
                            <w:pPr>
                              <w:rPr>
                                <w:rFonts w:ascii="Arial" w:hAnsi="Arial" w:cs="Arial"/>
                                <w:sz w:val="18"/>
                                <w:szCs w:val="18"/>
                              </w:rPr>
                            </w:pPr>
                            <w:r>
                              <w:rPr>
                                <w:rFonts w:ascii="Arial" w:hAnsi="Arial" w:cs="Arial"/>
                                <w:sz w:val="18"/>
                                <w:szCs w:val="18"/>
                              </w:rPr>
                              <w:t>Date</w:t>
                            </w:r>
                            <w:r w:rsidRPr="00B102D4">
                              <w:rPr>
                                <w:rFonts w:ascii="Arial" w:hAnsi="Arial" w:cs="Arial"/>
                                <w:sz w:val="18"/>
                                <w:szCs w:val="18"/>
                              </w:rPr>
                              <w:t>…………………….</w:t>
                            </w:r>
                          </w:p>
                          <w:p w:rsidR="00EB3303" w:rsidRDefault="00EB3303" w:rsidP="009839B8">
                            <w:pPr>
                              <w:ind w:left="360"/>
                              <w:rPr>
                                <w:rFonts w:ascii="Arial" w:hAnsi="Arial" w:cs="Arial"/>
                                <w:sz w:val="18"/>
                                <w:szCs w:val="18"/>
                              </w:rPr>
                            </w:pPr>
                          </w:p>
                          <w:p w:rsidR="00EB3303" w:rsidRDefault="00EB3303" w:rsidP="009839B8">
                            <w:pPr>
                              <w:ind w:left="360"/>
                              <w:rPr>
                                <w:rFonts w:ascii="Arial" w:hAnsi="Arial" w:cs="Arial"/>
                                <w:sz w:val="18"/>
                                <w:szCs w:val="18"/>
                              </w:rPr>
                            </w:pPr>
                          </w:p>
                          <w:p w:rsidR="00EB3303" w:rsidRPr="00B102D4" w:rsidRDefault="00EB3303" w:rsidP="009839B8">
                            <w:pPr>
                              <w:ind w:left="360"/>
                              <w:rPr>
                                <w:rFonts w:ascii="Arial" w:hAnsi="Arial" w:cs="Arial"/>
                                <w:sz w:val="18"/>
                                <w:szCs w:val="18"/>
                              </w:rPr>
                            </w:pPr>
                          </w:p>
                          <w:p w:rsidR="00EB3303" w:rsidRPr="00B102D4" w:rsidRDefault="00EB3303" w:rsidP="009839B8">
                            <w:pPr>
                              <w:ind w:left="360"/>
                              <w:rPr>
                                <w:rFonts w:ascii="Arial" w:hAnsi="Arial" w:cs="Arial"/>
                                <w:sz w:val="18"/>
                                <w:szCs w:val="18"/>
                              </w:rPr>
                            </w:pPr>
                            <w:r>
                              <w:rPr>
                                <w:rFonts w:ascii="Arial" w:hAnsi="Arial" w:cs="Arial"/>
                                <w:sz w:val="18"/>
                                <w:szCs w:val="18"/>
                              </w:rPr>
                              <w:t>DATE…………</w:t>
                            </w:r>
                            <w:r>
                              <w:rPr>
                                <w:rFonts w:ascii="Arial" w:hAnsi="Arial" w:cs="Arial"/>
                                <w:sz w:val="18"/>
                                <w:szCs w:val="18"/>
                              </w:rPr>
                              <w:tab/>
                              <w:t xml:space="preserve">       S</w:t>
                            </w:r>
                            <w:r w:rsidRPr="00B102D4">
                              <w:rPr>
                                <w:rFonts w:ascii="Arial" w:hAnsi="Arial" w:cs="Arial"/>
                                <w:sz w:val="18"/>
                                <w:szCs w:val="18"/>
                              </w:rPr>
                              <w:t>IGNATURE</w:t>
                            </w:r>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23.25pt;margin-top:9.4pt;width:235.2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w1KQIAAFE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">
                <v:textbox>
                  <w:txbxContent>
                    <w:p w:rsidR="00EB3303" w:rsidRPr="00B102D4" w:rsidRDefault="00EB3303"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REPORTABLE: YES/NO</w:t>
                      </w:r>
                    </w:p>
                    <w:p w:rsidR="00EB3303" w:rsidRPr="00B102D4" w:rsidRDefault="00EB3303"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OF INTEREST TO THE JUDGES: YES/NO</w:t>
                      </w:r>
                    </w:p>
                    <w:p w:rsidR="00EB3303" w:rsidRPr="00B102D4" w:rsidRDefault="00EB3303" w:rsidP="009839B8">
                      <w:pPr>
                        <w:numPr>
                          <w:ilvl w:val="0"/>
                          <w:numId w:val="1"/>
                        </w:numPr>
                        <w:spacing w:after="0" w:line="240" w:lineRule="auto"/>
                        <w:rPr>
                          <w:rFonts w:ascii="Arial" w:hAnsi="Arial" w:cs="Arial"/>
                          <w:sz w:val="18"/>
                          <w:szCs w:val="18"/>
                          <w:u w:val="single"/>
                        </w:rPr>
                      </w:pPr>
                      <w:r w:rsidRPr="00B102D4">
                        <w:rPr>
                          <w:rFonts w:ascii="Arial" w:hAnsi="Arial" w:cs="Arial"/>
                          <w:sz w:val="18"/>
                          <w:szCs w:val="18"/>
                          <w:u w:val="single"/>
                        </w:rPr>
                        <w:t>REVISED.</w:t>
                      </w:r>
                    </w:p>
                    <w:p w:rsidR="00EB3303" w:rsidRDefault="00EB3303" w:rsidP="009839B8">
                      <w:pPr>
                        <w:rPr>
                          <w:rFonts w:ascii="Arial" w:hAnsi="Arial" w:cs="Arial"/>
                          <w:sz w:val="18"/>
                          <w:szCs w:val="18"/>
                        </w:rPr>
                      </w:pPr>
                      <w:r>
                        <w:rPr>
                          <w:rFonts w:ascii="Arial" w:hAnsi="Arial" w:cs="Arial"/>
                          <w:sz w:val="18"/>
                          <w:szCs w:val="18"/>
                        </w:rPr>
                        <w:t xml:space="preserve"> </w:t>
                      </w:r>
                    </w:p>
                    <w:p w:rsidR="00EB3303" w:rsidRDefault="00EB3303" w:rsidP="009839B8">
                      <w:pPr>
                        <w:rPr>
                          <w:rFonts w:ascii="Arial" w:hAnsi="Arial" w:cs="Arial"/>
                          <w:sz w:val="18"/>
                          <w:szCs w:val="18"/>
                        </w:rPr>
                      </w:pPr>
                      <w:r>
                        <w:rPr>
                          <w:rFonts w:ascii="Arial" w:hAnsi="Arial" w:cs="Arial"/>
                          <w:sz w:val="18"/>
                          <w:szCs w:val="18"/>
                        </w:rPr>
                        <w:t xml:space="preserve">Signature    </w:t>
                      </w:r>
                      <w:r w:rsidRPr="00B102D4">
                        <w:rPr>
                          <w:rFonts w:ascii="Arial" w:hAnsi="Arial" w:cs="Arial"/>
                          <w:sz w:val="18"/>
                          <w:szCs w:val="18"/>
                        </w:rPr>
                        <w:t>…………………</w:t>
                      </w:r>
                      <w:r>
                        <w:rPr>
                          <w:rFonts w:ascii="Arial" w:hAnsi="Arial" w:cs="Arial"/>
                          <w:sz w:val="18"/>
                          <w:szCs w:val="18"/>
                        </w:rPr>
                        <w:t>….</w:t>
                      </w:r>
                      <w:r w:rsidRPr="00B102D4">
                        <w:rPr>
                          <w:rFonts w:ascii="Arial" w:hAnsi="Arial" w:cs="Arial"/>
                          <w:sz w:val="18"/>
                          <w:szCs w:val="18"/>
                        </w:rPr>
                        <w:tab/>
                      </w:r>
                      <w:r w:rsidRPr="00B102D4">
                        <w:rPr>
                          <w:rFonts w:ascii="Arial" w:hAnsi="Arial" w:cs="Arial"/>
                          <w:sz w:val="18"/>
                          <w:szCs w:val="18"/>
                        </w:rPr>
                        <w:tab/>
                      </w:r>
                    </w:p>
                    <w:p w:rsidR="00EB3303" w:rsidRDefault="00EB3303" w:rsidP="009839B8">
                      <w:pPr>
                        <w:rPr>
                          <w:rFonts w:ascii="Arial" w:hAnsi="Arial" w:cs="Arial"/>
                          <w:sz w:val="18"/>
                          <w:szCs w:val="18"/>
                        </w:rPr>
                      </w:pPr>
                      <w:r>
                        <w:rPr>
                          <w:rFonts w:ascii="Arial" w:hAnsi="Arial" w:cs="Arial"/>
                          <w:sz w:val="18"/>
                          <w:szCs w:val="18"/>
                        </w:rPr>
                        <w:t>Date</w:t>
                      </w:r>
                      <w:r w:rsidRPr="00B102D4">
                        <w:rPr>
                          <w:rFonts w:ascii="Arial" w:hAnsi="Arial" w:cs="Arial"/>
                          <w:sz w:val="18"/>
                          <w:szCs w:val="18"/>
                        </w:rPr>
                        <w:t>…………………….</w:t>
                      </w:r>
                    </w:p>
                    <w:p w:rsidR="00EB3303" w:rsidRDefault="00EB3303" w:rsidP="009839B8">
                      <w:pPr>
                        <w:ind w:left="360"/>
                        <w:rPr>
                          <w:rFonts w:ascii="Arial" w:hAnsi="Arial" w:cs="Arial"/>
                          <w:sz w:val="18"/>
                          <w:szCs w:val="18"/>
                        </w:rPr>
                      </w:pPr>
                    </w:p>
                    <w:p w:rsidR="00EB3303" w:rsidRDefault="00EB3303" w:rsidP="009839B8">
                      <w:pPr>
                        <w:ind w:left="360"/>
                        <w:rPr>
                          <w:rFonts w:ascii="Arial" w:hAnsi="Arial" w:cs="Arial"/>
                          <w:sz w:val="18"/>
                          <w:szCs w:val="18"/>
                        </w:rPr>
                      </w:pPr>
                    </w:p>
                    <w:p w:rsidR="00EB3303" w:rsidRPr="00B102D4" w:rsidRDefault="00EB3303" w:rsidP="009839B8">
                      <w:pPr>
                        <w:ind w:left="360"/>
                        <w:rPr>
                          <w:rFonts w:ascii="Arial" w:hAnsi="Arial" w:cs="Arial"/>
                          <w:sz w:val="18"/>
                          <w:szCs w:val="18"/>
                        </w:rPr>
                      </w:pPr>
                    </w:p>
                    <w:p w:rsidR="00EB3303" w:rsidRPr="00B102D4" w:rsidRDefault="00EB3303" w:rsidP="009839B8">
                      <w:pPr>
                        <w:ind w:left="360"/>
                        <w:rPr>
                          <w:rFonts w:ascii="Arial" w:hAnsi="Arial" w:cs="Arial"/>
                          <w:sz w:val="18"/>
                          <w:szCs w:val="18"/>
                        </w:rPr>
                      </w:pPr>
                      <w:r>
                        <w:rPr>
                          <w:rFonts w:ascii="Arial" w:hAnsi="Arial" w:cs="Arial"/>
                          <w:sz w:val="18"/>
                          <w:szCs w:val="18"/>
                        </w:rPr>
                        <w:t>DATE…………</w:t>
                      </w:r>
                      <w:r>
                        <w:rPr>
                          <w:rFonts w:ascii="Arial" w:hAnsi="Arial" w:cs="Arial"/>
                          <w:sz w:val="18"/>
                          <w:szCs w:val="18"/>
                        </w:rPr>
                        <w:tab/>
                        <w:t xml:space="preserve">       S</w:t>
                      </w:r>
                      <w:r w:rsidRPr="00B102D4">
                        <w:rPr>
                          <w:rFonts w:ascii="Arial" w:hAnsi="Arial" w:cs="Arial"/>
                          <w:sz w:val="18"/>
                          <w:szCs w:val="18"/>
                        </w:rPr>
                        <w:t>IGNATURE</w:t>
                      </w:r>
                      <w:proofErr w:type="gramStart"/>
                      <w:r>
                        <w:rPr>
                          <w:rFonts w:ascii="Arial" w:hAnsi="Arial" w:cs="Arial"/>
                          <w:sz w:val="18"/>
                          <w:szCs w:val="18"/>
                        </w:rPr>
                        <w:t>:……</w:t>
                      </w:r>
                      <w:proofErr w:type="gramEnd"/>
                    </w:p>
                  </w:txbxContent>
                </v:textbox>
              </v:shape>
            </w:pict>
          </mc:Fallback>
        </mc:AlternateContent>
      </w:r>
    </w:p>
    <w:p w:rsidR="009839B8" w:rsidRPr="00EB40FB" w:rsidRDefault="00A9440D" w:rsidP="00B82362">
      <w:pPr>
        <w:spacing w:after="0" w:line="240" w:lineRule="auto"/>
        <w:ind w:left="6480" w:firstLine="720"/>
        <w:jc w:val="both"/>
        <w:rPr>
          <w:rFonts w:ascii="Arial" w:eastAsia="Times New Roman" w:hAnsi="Arial" w:cs="Arial"/>
          <w:sz w:val="24"/>
          <w:szCs w:val="24"/>
          <w:lang w:val="en-US"/>
        </w:rPr>
      </w:pPr>
      <w:r w:rsidRPr="00EB40FB">
        <w:rPr>
          <w:rFonts w:ascii="Arial" w:eastAsia="Times New Roman" w:hAnsi="Arial" w:cs="Arial"/>
          <w:sz w:val="24"/>
          <w:szCs w:val="24"/>
          <w:lang w:val="en-US"/>
        </w:rPr>
        <w:t>CASE NO</w:t>
      </w:r>
      <w:r w:rsidR="006536BD" w:rsidRPr="00EB40FB">
        <w:rPr>
          <w:rFonts w:ascii="Arial" w:eastAsia="Times New Roman" w:hAnsi="Arial" w:cs="Arial"/>
          <w:sz w:val="24"/>
          <w:szCs w:val="24"/>
          <w:lang w:val="en-US"/>
        </w:rPr>
        <w:t xml:space="preserve">: </w:t>
      </w:r>
      <w:r w:rsidR="00B82362">
        <w:rPr>
          <w:rFonts w:ascii="Arial" w:eastAsia="Times New Roman" w:hAnsi="Arial" w:cs="Arial"/>
          <w:sz w:val="24"/>
          <w:szCs w:val="24"/>
          <w:lang w:val="en-US"/>
        </w:rPr>
        <w:t>7805/2020</w:t>
      </w:r>
    </w:p>
    <w:p w:rsidR="009839B8" w:rsidRPr="00EB40FB" w:rsidRDefault="009839B8" w:rsidP="00BA4DFA">
      <w:pPr>
        <w:spacing w:after="0" w:line="240" w:lineRule="auto"/>
        <w:ind w:left="5040" w:firstLine="720"/>
        <w:jc w:val="both"/>
        <w:rPr>
          <w:rFonts w:ascii="Arial" w:eastAsia="Times New Roman" w:hAnsi="Arial" w:cs="Arial"/>
          <w:sz w:val="24"/>
          <w:szCs w:val="24"/>
          <w:lang w:val="en-US"/>
        </w:rPr>
      </w:pPr>
    </w:p>
    <w:p w:rsidR="009839B8" w:rsidRPr="00EB40FB" w:rsidRDefault="009839B8"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p>
    <w:p w:rsidR="009839B8" w:rsidRPr="00EB40FB" w:rsidRDefault="009839B8"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sz w:val="24"/>
          <w:szCs w:val="24"/>
          <w:lang w:val="en-US"/>
        </w:rPr>
        <w:tab/>
      </w:r>
    </w:p>
    <w:p w:rsidR="00A25FCB" w:rsidRPr="00EB40FB" w:rsidRDefault="00A25FCB" w:rsidP="00BA4DFA">
      <w:pPr>
        <w:spacing w:after="0" w:line="240" w:lineRule="auto"/>
        <w:jc w:val="both"/>
        <w:rPr>
          <w:rFonts w:ascii="Arial" w:eastAsia="Times New Roman" w:hAnsi="Arial" w:cs="Arial"/>
          <w:sz w:val="24"/>
          <w:szCs w:val="24"/>
          <w:lang w:val="en-US"/>
        </w:rPr>
      </w:pPr>
    </w:p>
    <w:p w:rsidR="00241348" w:rsidRPr="00EB40FB" w:rsidRDefault="00241348" w:rsidP="00BA4DFA">
      <w:pPr>
        <w:spacing w:after="0" w:line="240" w:lineRule="auto"/>
        <w:jc w:val="both"/>
        <w:rPr>
          <w:rFonts w:ascii="Arial" w:eastAsia="Times New Roman" w:hAnsi="Arial" w:cs="Arial"/>
          <w:sz w:val="24"/>
          <w:szCs w:val="24"/>
          <w:lang w:val="en-US"/>
        </w:rPr>
      </w:pPr>
    </w:p>
    <w:p w:rsidR="00FD2D7C" w:rsidRPr="00EB40FB" w:rsidRDefault="00FD2D7C" w:rsidP="00BA4DFA">
      <w:pPr>
        <w:spacing w:after="0" w:line="240" w:lineRule="auto"/>
        <w:jc w:val="both"/>
        <w:rPr>
          <w:rFonts w:ascii="Arial" w:eastAsia="Times New Roman" w:hAnsi="Arial" w:cs="Arial"/>
          <w:sz w:val="24"/>
          <w:szCs w:val="24"/>
          <w:lang w:val="en-US"/>
        </w:rPr>
      </w:pPr>
    </w:p>
    <w:p w:rsidR="002D7CCD" w:rsidRPr="00EB40FB" w:rsidRDefault="009839B8"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sz w:val="24"/>
          <w:szCs w:val="24"/>
          <w:lang w:val="en-US"/>
        </w:rPr>
        <w:t>In the matter between:</w:t>
      </w:r>
    </w:p>
    <w:p w:rsidR="0087247E" w:rsidRPr="002A506A" w:rsidRDefault="0087247E" w:rsidP="00BA4DFA">
      <w:pPr>
        <w:spacing w:after="0" w:line="240" w:lineRule="auto"/>
        <w:jc w:val="both"/>
        <w:rPr>
          <w:rFonts w:ascii="Arial" w:eastAsia="Times New Roman" w:hAnsi="Arial" w:cs="Arial"/>
          <w:sz w:val="24"/>
          <w:szCs w:val="24"/>
          <w:lang w:val="en-US"/>
        </w:rPr>
      </w:pPr>
    </w:p>
    <w:p w:rsidR="00B82362" w:rsidRDefault="00B82362" w:rsidP="00EB40FB">
      <w:pPr>
        <w:spacing w:after="0"/>
        <w:jc w:val="both"/>
        <w:rPr>
          <w:rFonts w:ascii="Arial" w:eastAsia="Times New Roman" w:hAnsi="Arial" w:cs="Arial"/>
          <w:b/>
          <w:sz w:val="24"/>
          <w:szCs w:val="24"/>
          <w:lang w:val="en-US"/>
        </w:rPr>
      </w:pPr>
    </w:p>
    <w:p w:rsidR="00BE1BB3" w:rsidRDefault="00B82362"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SEROBI MILTON MAJA</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FIRST APPLICANT</w:t>
      </w:r>
    </w:p>
    <w:p w:rsidR="00B82362" w:rsidRDefault="00B82362" w:rsidP="00EB40FB">
      <w:pPr>
        <w:spacing w:after="0"/>
        <w:jc w:val="both"/>
        <w:rPr>
          <w:rFonts w:ascii="Arial" w:eastAsia="Times New Roman" w:hAnsi="Arial" w:cs="Arial"/>
          <w:b/>
          <w:sz w:val="24"/>
          <w:szCs w:val="24"/>
          <w:lang w:val="en-US"/>
        </w:rPr>
      </w:pPr>
    </w:p>
    <w:p w:rsidR="00B82362" w:rsidRDefault="00B82362"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CHANCHI HANS LEKOTA</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SECOND APPLICANT</w:t>
      </w:r>
    </w:p>
    <w:p w:rsidR="00B82362" w:rsidRDefault="00B82362" w:rsidP="00EB40FB">
      <w:pPr>
        <w:spacing w:after="0"/>
        <w:jc w:val="both"/>
        <w:rPr>
          <w:rFonts w:ascii="Arial" w:eastAsia="Times New Roman" w:hAnsi="Arial" w:cs="Arial"/>
          <w:b/>
          <w:sz w:val="24"/>
          <w:szCs w:val="24"/>
          <w:lang w:val="en-US"/>
        </w:rPr>
      </w:pPr>
    </w:p>
    <w:p w:rsidR="00B82362" w:rsidRDefault="00B82362"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PHAUWE FRANS RADEBE</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THIRD APPLICANT</w:t>
      </w:r>
    </w:p>
    <w:p w:rsidR="00B82362" w:rsidRDefault="00B82362" w:rsidP="00EB40FB">
      <w:pPr>
        <w:spacing w:after="0"/>
        <w:jc w:val="both"/>
        <w:rPr>
          <w:rFonts w:ascii="Arial" w:eastAsia="Times New Roman" w:hAnsi="Arial" w:cs="Arial"/>
          <w:b/>
          <w:sz w:val="24"/>
          <w:szCs w:val="24"/>
          <w:lang w:val="en-US"/>
        </w:rPr>
      </w:pPr>
    </w:p>
    <w:p w:rsidR="00B82362" w:rsidRDefault="00B82362"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LESIBA SHADRACK MALEKA</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FOURTH APPLICANT</w:t>
      </w:r>
    </w:p>
    <w:p w:rsidR="00B82362" w:rsidRDefault="00B82362" w:rsidP="00EB40FB">
      <w:pPr>
        <w:spacing w:after="0"/>
        <w:jc w:val="both"/>
        <w:rPr>
          <w:rFonts w:ascii="Arial" w:eastAsia="Times New Roman" w:hAnsi="Arial" w:cs="Arial"/>
          <w:b/>
          <w:sz w:val="24"/>
          <w:szCs w:val="24"/>
          <w:lang w:val="en-US"/>
        </w:rPr>
      </w:pPr>
    </w:p>
    <w:p w:rsidR="00B82362" w:rsidRDefault="00B82362"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MATOME GODFREY MASEKWAMENG</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FIFTH APPLICANT</w:t>
      </w:r>
    </w:p>
    <w:p w:rsidR="00B82362" w:rsidRDefault="00B82362" w:rsidP="00EB40FB">
      <w:pPr>
        <w:spacing w:after="0"/>
        <w:jc w:val="both"/>
        <w:rPr>
          <w:rFonts w:ascii="Arial" w:eastAsia="Times New Roman" w:hAnsi="Arial" w:cs="Arial"/>
          <w:b/>
          <w:sz w:val="24"/>
          <w:szCs w:val="24"/>
          <w:lang w:val="en-US"/>
        </w:rPr>
      </w:pPr>
    </w:p>
    <w:p w:rsidR="00B82362" w:rsidRPr="002A506A" w:rsidRDefault="00B82362"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KATLEGO SOLOMON LEGODI</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SIXTH APPLICANT</w:t>
      </w:r>
    </w:p>
    <w:p w:rsidR="0087247E" w:rsidRDefault="0087247E" w:rsidP="00EB40FB">
      <w:pPr>
        <w:spacing w:after="0"/>
        <w:jc w:val="both"/>
        <w:rPr>
          <w:rFonts w:ascii="Arial" w:eastAsia="Times New Roman" w:hAnsi="Arial" w:cs="Arial"/>
          <w:b/>
          <w:sz w:val="24"/>
          <w:szCs w:val="24"/>
          <w:lang w:val="en-US"/>
        </w:rPr>
      </w:pPr>
    </w:p>
    <w:p w:rsidR="002D7CCD" w:rsidRPr="002A506A" w:rsidRDefault="002D7CCD" w:rsidP="00EB40FB">
      <w:pPr>
        <w:spacing w:after="0"/>
        <w:jc w:val="both"/>
        <w:rPr>
          <w:rFonts w:ascii="Arial" w:eastAsia="Times New Roman" w:hAnsi="Arial" w:cs="Arial"/>
          <w:b/>
          <w:sz w:val="24"/>
          <w:szCs w:val="24"/>
          <w:lang w:val="en-US"/>
        </w:rPr>
      </w:pPr>
      <w:r w:rsidRPr="002A506A">
        <w:rPr>
          <w:rFonts w:ascii="Arial" w:eastAsia="Times New Roman" w:hAnsi="Arial" w:cs="Arial"/>
          <w:b/>
          <w:sz w:val="24"/>
          <w:szCs w:val="24"/>
          <w:lang w:val="en-US"/>
        </w:rPr>
        <w:tab/>
      </w:r>
      <w:r w:rsidRPr="002A506A">
        <w:rPr>
          <w:rFonts w:ascii="Arial" w:eastAsia="Times New Roman" w:hAnsi="Arial" w:cs="Arial"/>
          <w:b/>
          <w:sz w:val="24"/>
          <w:szCs w:val="24"/>
          <w:lang w:val="en-US"/>
        </w:rPr>
        <w:tab/>
      </w:r>
    </w:p>
    <w:p w:rsidR="002D7CCD" w:rsidRPr="002A506A" w:rsidRDefault="003E0AB5" w:rsidP="00EB40FB">
      <w:pPr>
        <w:spacing w:after="0"/>
        <w:jc w:val="both"/>
        <w:rPr>
          <w:rFonts w:ascii="Arial" w:eastAsia="Times New Roman" w:hAnsi="Arial" w:cs="Arial"/>
          <w:bCs/>
          <w:sz w:val="24"/>
          <w:szCs w:val="24"/>
        </w:rPr>
      </w:pPr>
      <w:r w:rsidRPr="002A506A">
        <w:rPr>
          <w:rFonts w:ascii="Arial" w:eastAsia="Times New Roman" w:hAnsi="Arial" w:cs="Arial"/>
          <w:bCs/>
          <w:sz w:val="24"/>
          <w:szCs w:val="24"/>
        </w:rPr>
        <w:t>and</w:t>
      </w:r>
    </w:p>
    <w:p w:rsidR="002D7CCD" w:rsidRPr="002A506A" w:rsidRDefault="002D7CCD" w:rsidP="00EB40FB">
      <w:pPr>
        <w:spacing w:after="0"/>
        <w:jc w:val="both"/>
        <w:rPr>
          <w:rFonts w:ascii="Arial" w:eastAsia="Times New Roman" w:hAnsi="Arial" w:cs="Arial"/>
          <w:b/>
          <w:bCs/>
          <w:sz w:val="24"/>
          <w:szCs w:val="24"/>
        </w:rPr>
      </w:pPr>
    </w:p>
    <w:p w:rsidR="00B82362" w:rsidRDefault="00B82362" w:rsidP="00EB40FB">
      <w:pPr>
        <w:spacing w:after="0"/>
        <w:jc w:val="both"/>
        <w:rPr>
          <w:rFonts w:ascii="Arial" w:eastAsia="Times New Roman" w:hAnsi="Arial" w:cs="Arial"/>
          <w:b/>
          <w:sz w:val="24"/>
          <w:szCs w:val="24"/>
          <w:lang w:val="en-US"/>
        </w:rPr>
      </w:pPr>
    </w:p>
    <w:p w:rsidR="00FD16E3"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THE TRUSTEES FOR THE TIME BEING OF THE </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FIRST RESPONDENT</w:t>
      </w: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REBOILE TRUST (IT2495/2001)</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lastRenderedPageBreak/>
        <w:t>JOEL MOKAKA LEGODI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SECOND RESPONDENT</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MATHETHI THOMAS LEGODI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THIRD RESPONDENT</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RAESIBE ANNA RIKHOTSO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FOURTH RESPONDENT</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MADIMETJA HERMAN LEGODI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FIFTH RESPONDENT</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MATSOBANE JOAS LEGODI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SIXTH RESPONDENT</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MASHIBA WILLIAM KGANYAGO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SEVENTH RESPONDENT</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MICHAEL LEGODI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EIGHTH RESPONDENT</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SALPHINA LEGODI N.O</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NINTH RESPONDENT</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THE MASTER OF THE HIGH COURT, PRETORIA</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TENTH RESPONDENT</w:t>
      </w:r>
    </w:p>
    <w:p w:rsidR="00E03644" w:rsidRDefault="00E03644" w:rsidP="00E03644">
      <w:pPr>
        <w:spacing w:after="0"/>
        <w:jc w:val="both"/>
        <w:rPr>
          <w:rFonts w:ascii="Arial" w:eastAsia="Times New Roman" w:hAnsi="Arial" w:cs="Arial"/>
          <w:b/>
          <w:sz w:val="24"/>
          <w:szCs w:val="24"/>
          <w:lang w:val="en-US"/>
        </w:rPr>
      </w:pPr>
    </w:p>
    <w:p w:rsidR="00E03644" w:rsidRDefault="00E03644"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ANGLO PLATINUM MINE</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ELEVENTH RESPONDENT</w:t>
      </w:r>
    </w:p>
    <w:p w:rsidR="00E03644" w:rsidRDefault="00E03644" w:rsidP="00E03644">
      <w:pPr>
        <w:spacing w:after="0"/>
        <w:jc w:val="both"/>
        <w:rPr>
          <w:rFonts w:ascii="Arial" w:eastAsia="Times New Roman" w:hAnsi="Arial" w:cs="Arial"/>
          <w:b/>
          <w:sz w:val="24"/>
          <w:szCs w:val="24"/>
          <w:lang w:val="en-US"/>
        </w:rPr>
      </w:pPr>
    </w:p>
    <w:p w:rsidR="00E03644" w:rsidRDefault="00FA3950"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FIRST NATIONAL BANK, A DIVISION OF</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TWELFTH RESPONDENT</w:t>
      </w:r>
    </w:p>
    <w:p w:rsidR="00FA3950" w:rsidRPr="002A506A" w:rsidRDefault="00FA3950" w:rsidP="00E03644">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FIRSTRAND BANK LIMITED</w:t>
      </w:r>
    </w:p>
    <w:p w:rsidR="00C95EB6" w:rsidRDefault="00C95EB6" w:rsidP="00C95EB6">
      <w:pPr>
        <w:spacing w:after="0"/>
        <w:jc w:val="both"/>
        <w:rPr>
          <w:rFonts w:ascii="Arial" w:eastAsia="Times New Roman" w:hAnsi="Arial" w:cs="Arial"/>
          <w:b/>
          <w:sz w:val="24"/>
          <w:szCs w:val="24"/>
          <w:lang w:val="en-US"/>
        </w:rPr>
      </w:pPr>
    </w:p>
    <w:p w:rsidR="00C30EF7" w:rsidRPr="002A506A" w:rsidRDefault="00C30EF7" w:rsidP="00BA4DFA">
      <w:pPr>
        <w:spacing w:after="0" w:line="240" w:lineRule="auto"/>
        <w:jc w:val="both"/>
        <w:rPr>
          <w:rFonts w:ascii="Arial" w:eastAsia="Times New Roman" w:hAnsi="Arial" w:cs="Arial"/>
          <w:b/>
          <w:sz w:val="24"/>
          <w:szCs w:val="24"/>
          <w:lang w:val="en-US"/>
        </w:rPr>
      </w:pPr>
    </w:p>
    <w:p w:rsidR="009839B8" w:rsidRPr="002A506A" w:rsidRDefault="009839B8" w:rsidP="00BA4DFA">
      <w:pPr>
        <w:spacing w:after="0" w:line="480" w:lineRule="auto"/>
        <w:jc w:val="both"/>
        <w:rPr>
          <w:rFonts w:ascii="Arial" w:eastAsia="Times New Roman" w:hAnsi="Arial" w:cs="Arial"/>
          <w:b/>
          <w:sz w:val="24"/>
          <w:szCs w:val="24"/>
          <w:lang w:val="en-US"/>
        </w:rPr>
      </w:pPr>
      <w:r w:rsidRPr="002A506A">
        <w:rPr>
          <w:rFonts w:ascii="Arial" w:eastAsia="Times New Roman" w:hAnsi="Arial" w:cs="Arial"/>
          <w:b/>
          <w:sz w:val="24"/>
          <w:szCs w:val="24"/>
          <w:lang w:val="en-US"/>
        </w:rPr>
        <w:t>__________________________________________</w:t>
      </w:r>
      <w:r w:rsidR="003E6C34" w:rsidRPr="002A506A">
        <w:rPr>
          <w:rFonts w:ascii="Arial" w:eastAsia="Times New Roman" w:hAnsi="Arial" w:cs="Arial"/>
          <w:b/>
          <w:sz w:val="24"/>
          <w:szCs w:val="24"/>
          <w:lang w:val="en-US"/>
        </w:rPr>
        <w:t>______________</w:t>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t>______</w:t>
      </w:r>
      <w:r w:rsidR="00BA028F" w:rsidRPr="002A506A">
        <w:rPr>
          <w:rFonts w:ascii="Arial" w:eastAsia="Times New Roman" w:hAnsi="Arial" w:cs="Arial"/>
          <w:b/>
          <w:sz w:val="24"/>
          <w:szCs w:val="24"/>
          <w:lang w:val="en-US"/>
        </w:rPr>
        <w:t>_____</w:t>
      </w:r>
      <w:r w:rsidR="00EB40FB" w:rsidRPr="002A506A">
        <w:rPr>
          <w:rFonts w:ascii="Arial" w:eastAsia="Times New Roman" w:hAnsi="Arial" w:cs="Arial"/>
          <w:b/>
          <w:sz w:val="24"/>
          <w:szCs w:val="24"/>
          <w:lang w:val="en-US"/>
        </w:rPr>
        <w:t>_____</w:t>
      </w:r>
    </w:p>
    <w:p w:rsidR="003E6C34" w:rsidRPr="002A506A" w:rsidRDefault="009839B8" w:rsidP="00194F43">
      <w:pPr>
        <w:pBdr>
          <w:bottom w:val="single" w:sz="12" w:space="1" w:color="auto"/>
        </w:pBdr>
        <w:spacing w:after="0" w:line="480" w:lineRule="auto"/>
        <w:jc w:val="center"/>
        <w:rPr>
          <w:rFonts w:ascii="Arial" w:eastAsia="Times New Roman" w:hAnsi="Arial" w:cs="Arial"/>
          <w:b/>
          <w:sz w:val="24"/>
          <w:szCs w:val="24"/>
          <w:lang w:val="en-US"/>
        </w:rPr>
      </w:pPr>
      <w:r w:rsidRPr="002A506A">
        <w:rPr>
          <w:rFonts w:ascii="Arial" w:eastAsia="Times New Roman" w:hAnsi="Arial" w:cs="Arial"/>
          <w:b/>
          <w:sz w:val="24"/>
          <w:szCs w:val="24"/>
          <w:lang w:val="en-US"/>
        </w:rPr>
        <w:t>JUDGMENT</w:t>
      </w:r>
    </w:p>
    <w:p w:rsidR="00D0428C" w:rsidRPr="00BA4DFA" w:rsidRDefault="00D0428C" w:rsidP="00BA4DFA">
      <w:pPr>
        <w:spacing w:after="0" w:line="480" w:lineRule="auto"/>
        <w:jc w:val="both"/>
        <w:rPr>
          <w:rFonts w:ascii="Arial" w:eastAsia="Times New Roman" w:hAnsi="Arial" w:cs="Arial"/>
          <w:b/>
          <w:sz w:val="26"/>
          <w:szCs w:val="26"/>
          <w:u w:val="single"/>
          <w:lang w:val="en-US"/>
        </w:rPr>
      </w:pPr>
    </w:p>
    <w:p w:rsidR="00BB38FC" w:rsidRPr="002A506A" w:rsidRDefault="009839B8" w:rsidP="00BA4DFA">
      <w:pPr>
        <w:spacing w:after="0" w:line="480" w:lineRule="auto"/>
        <w:jc w:val="both"/>
        <w:rPr>
          <w:rFonts w:ascii="Arial" w:eastAsia="Times New Roman" w:hAnsi="Arial" w:cs="Arial"/>
          <w:bCs/>
          <w:sz w:val="28"/>
          <w:szCs w:val="28"/>
          <w:lang w:val="en-US"/>
        </w:rPr>
      </w:pPr>
      <w:r w:rsidRPr="002A506A">
        <w:rPr>
          <w:rFonts w:ascii="Arial" w:eastAsia="Times New Roman" w:hAnsi="Arial" w:cs="Arial"/>
          <w:b/>
          <w:sz w:val="28"/>
          <w:szCs w:val="28"/>
          <w:u w:val="single"/>
          <w:lang w:val="en-US"/>
        </w:rPr>
        <w:t>MAKGOBA JP</w:t>
      </w:r>
      <w:r w:rsidRPr="002A506A">
        <w:rPr>
          <w:rFonts w:ascii="Arial" w:eastAsia="Times New Roman" w:hAnsi="Arial" w:cs="Arial"/>
          <w:bCs/>
          <w:sz w:val="28"/>
          <w:szCs w:val="28"/>
          <w:lang w:val="en-US"/>
        </w:rPr>
        <w:tab/>
      </w:r>
    </w:p>
    <w:p w:rsidR="001B7CDC" w:rsidRPr="00A12718" w:rsidRDefault="001B7CDC" w:rsidP="00D94164">
      <w:pPr>
        <w:spacing w:after="0" w:line="480" w:lineRule="auto"/>
        <w:jc w:val="both"/>
        <w:rPr>
          <w:rFonts w:ascii="Arial" w:eastAsia="Times New Roman" w:hAnsi="Arial" w:cs="Arial"/>
          <w:b/>
          <w:sz w:val="26"/>
          <w:szCs w:val="26"/>
          <w:u w:val="single"/>
          <w:lang w:val="en-US"/>
        </w:rPr>
      </w:pPr>
    </w:p>
    <w:p w:rsidR="001603DB" w:rsidRDefault="00A12718" w:rsidP="00D94164">
      <w:pPr>
        <w:spacing w:after="0" w:line="480" w:lineRule="auto"/>
        <w:ind w:left="720" w:hanging="720"/>
        <w:jc w:val="both"/>
        <w:rPr>
          <w:rFonts w:ascii="Arial" w:eastAsia="Times New Roman" w:hAnsi="Arial" w:cs="Arial"/>
          <w:bCs/>
          <w:sz w:val="26"/>
          <w:szCs w:val="26"/>
          <w:lang w:val="en-US"/>
        </w:rPr>
      </w:pPr>
      <w:r w:rsidRPr="00A12718">
        <w:rPr>
          <w:rFonts w:ascii="Arial" w:eastAsia="Times New Roman" w:hAnsi="Arial" w:cs="Arial"/>
          <w:bCs/>
          <w:sz w:val="26"/>
          <w:szCs w:val="26"/>
          <w:lang w:val="en-US"/>
        </w:rPr>
        <w:t>[1]</w:t>
      </w:r>
      <w:r w:rsidRPr="00A12718">
        <w:rPr>
          <w:rFonts w:ascii="Arial" w:eastAsia="Times New Roman" w:hAnsi="Arial" w:cs="Arial"/>
          <w:bCs/>
          <w:sz w:val="26"/>
          <w:szCs w:val="26"/>
          <w:lang w:val="en-US"/>
        </w:rPr>
        <w:tab/>
      </w:r>
      <w:r w:rsidR="00436CBD">
        <w:rPr>
          <w:rFonts w:ascii="Arial" w:eastAsia="Times New Roman" w:hAnsi="Arial" w:cs="Arial"/>
          <w:bCs/>
          <w:sz w:val="26"/>
          <w:szCs w:val="26"/>
          <w:lang w:val="en-US"/>
        </w:rPr>
        <w:t>The Applicants brought an application against the Respondents for the following relief in Part B of the Notice of Motion:</w:t>
      </w:r>
    </w:p>
    <w:p w:rsidR="00436CBD" w:rsidRDefault="00436CBD"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r>
    </w:p>
    <w:p w:rsidR="00436CBD" w:rsidRDefault="00436CBD" w:rsidP="00436CBD">
      <w:pPr>
        <w:pStyle w:val="ListParagraph"/>
        <w:numPr>
          <w:ilvl w:val="1"/>
          <w:numId w:val="14"/>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Removing the Second to the Ninth Respondents as trustees of the Reboile Trust (IT2495/2001);</w:t>
      </w:r>
    </w:p>
    <w:p w:rsidR="00436CBD" w:rsidRDefault="00436CBD" w:rsidP="00436CBD">
      <w:pPr>
        <w:pStyle w:val="ListParagraph"/>
        <w:numPr>
          <w:ilvl w:val="1"/>
          <w:numId w:val="14"/>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Directing the Master to appoint and authorise the Applicants to act as the trustees of the Reboile Trust (IT2495/2001);</w:t>
      </w:r>
    </w:p>
    <w:p w:rsidR="00436CBD" w:rsidRDefault="00436CBD" w:rsidP="00436CBD">
      <w:pPr>
        <w:pStyle w:val="ListParagraph"/>
        <w:numPr>
          <w:ilvl w:val="1"/>
          <w:numId w:val="14"/>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Directing the Master to endorse its records accordingly and issue the Applicants with letters of authority within 7 (seven) days of the granting of the final order;</w:t>
      </w:r>
    </w:p>
    <w:p w:rsidR="00436CBD" w:rsidRPr="00436CBD" w:rsidRDefault="00436CBD" w:rsidP="00436CBD">
      <w:pPr>
        <w:pStyle w:val="ListParagraph"/>
        <w:numPr>
          <w:ilvl w:val="1"/>
          <w:numId w:val="14"/>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Directing the Second to the Ninth Respondents to hand over to the Applicants all documents, banking and administrative instruments relating to the administration of the Reboile Trust (IT2495/2001) within </w:t>
      </w:r>
      <w:r w:rsidR="00956952">
        <w:rPr>
          <w:rFonts w:ascii="Arial" w:eastAsia="Times New Roman" w:hAnsi="Arial" w:cs="Arial"/>
          <w:bCs/>
          <w:sz w:val="26"/>
          <w:szCs w:val="26"/>
          <w:lang w:val="en-US"/>
        </w:rPr>
        <w:t xml:space="preserve">    </w:t>
      </w:r>
      <w:r>
        <w:rPr>
          <w:rFonts w:ascii="Arial" w:eastAsia="Times New Roman" w:hAnsi="Arial" w:cs="Arial"/>
          <w:bCs/>
          <w:sz w:val="26"/>
          <w:szCs w:val="26"/>
          <w:lang w:val="en-US"/>
        </w:rPr>
        <w:t>5 (five) days of the granting of the final order.</w:t>
      </w:r>
    </w:p>
    <w:p w:rsidR="00264085" w:rsidRDefault="00264085" w:rsidP="00D94164">
      <w:pPr>
        <w:spacing w:after="0" w:line="480" w:lineRule="auto"/>
        <w:ind w:left="720" w:hanging="720"/>
        <w:jc w:val="both"/>
        <w:rPr>
          <w:rFonts w:ascii="Arial" w:eastAsia="Times New Roman" w:hAnsi="Arial" w:cs="Arial"/>
          <w:bCs/>
          <w:sz w:val="26"/>
          <w:szCs w:val="26"/>
          <w:lang w:val="en-US"/>
        </w:rPr>
      </w:pPr>
    </w:p>
    <w:p w:rsidR="006C46B8" w:rsidRDefault="00264085"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[2] </w:t>
      </w:r>
      <w:r w:rsidR="006C46B8">
        <w:rPr>
          <w:rFonts w:ascii="Arial" w:eastAsia="Times New Roman" w:hAnsi="Arial" w:cs="Arial"/>
          <w:bCs/>
          <w:sz w:val="26"/>
          <w:szCs w:val="26"/>
          <w:lang w:val="en-US"/>
        </w:rPr>
        <w:tab/>
      </w:r>
      <w:r w:rsidR="00CC286E">
        <w:rPr>
          <w:rFonts w:ascii="Arial" w:eastAsia="Times New Roman" w:hAnsi="Arial" w:cs="Arial"/>
          <w:bCs/>
          <w:sz w:val="26"/>
          <w:szCs w:val="26"/>
          <w:lang w:val="en-US"/>
        </w:rPr>
        <w:t xml:space="preserve">The upshot of the relief claimed in the main proceedings (Part B) comprise of the removal of the Second to the Ninth Respondents </w:t>
      </w:r>
      <w:r w:rsidR="00BD6CEB">
        <w:rPr>
          <w:rFonts w:ascii="Arial" w:eastAsia="Times New Roman" w:hAnsi="Arial" w:cs="Arial"/>
          <w:bCs/>
          <w:sz w:val="26"/>
          <w:szCs w:val="26"/>
          <w:lang w:val="en-US"/>
        </w:rPr>
        <w:t xml:space="preserve">                                             </w:t>
      </w:r>
      <w:r w:rsidR="00CC286E">
        <w:rPr>
          <w:rFonts w:ascii="Arial" w:eastAsia="Times New Roman" w:hAnsi="Arial" w:cs="Arial"/>
          <w:bCs/>
          <w:sz w:val="26"/>
          <w:szCs w:val="26"/>
          <w:lang w:val="en-US"/>
        </w:rPr>
        <w:t xml:space="preserve">(“The Trustee Respondents”) as Trustees of Reboile Trust (First Respondent); furthermore an order authorising the Master of the High Court to appoint Applicants as trustees as their replacement. </w:t>
      </w:r>
    </w:p>
    <w:p w:rsidR="00CC286E" w:rsidRDefault="00CC286E"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Initially the Applicants approached this Court on an extremely urgent basis in Part A of the Notice of Motion for an interim relief pending the finalisation of the principal proceedings in Part B. </w:t>
      </w:r>
    </w:p>
    <w:p w:rsidR="00CC286E" w:rsidRDefault="00CC286E"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urgent relief sought was for an order interdicting the First to </w:t>
      </w:r>
      <w:r w:rsidR="00BD6CEB">
        <w:rPr>
          <w:rFonts w:ascii="Arial" w:eastAsia="Times New Roman" w:hAnsi="Arial" w:cs="Arial"/>
          <w:bCs/>
          <w:sz w:val="26"/>
          <w:szCs w:val="26"/>
          <w:lang w:val="en-US"/>
        </w:rPr>
        <w:t xml:space="preserve">                       </w:t>
      </w:r>
      <w:r>
        <w:rPr>
          <w:rFonts w:ascii="Arial" w:eastAsia="Times New Roman" w:hAnsi="Arial" w:cs="Arial"/>
          <w:bCs/>
          <w:sz w:val="26"/>
          <w:szCs w:val="26"/>
          <w:lang w:val="en-US"/>
        </w:rPr>
        <w:t xml:space="preserve">Ninth Respondents from dealing with, including </w:t>
      </w:r>
      <w:r w:rsidR="002C4F96">
        <w:rPr>
          <w:rFonts w:ascii="Arial" w:eastAsia="Times New Roman" w:hAnsi="Arial" w:cs="Arial"/>
          <w:bCs/>
          <w:sz w:val="26"/>
          <w:szCs w:val="26"/>
          <w:lang w:val="en-US"/>
        </w:rPr>
        <w:t xml:space="preserve">withdrawing, disbursing funds in a banking account of the Reboile Trust held at First National Bank, Polokwane Branch. </w:t>
      </w:r>
    </w:p>
    <w:p w:rsidR="002C4F96" w:rsidRDefault="002C4F96"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The urgent application in Part A was struck from the roll for lack of urgency.</w:t>
      </w:r>
    </w:p>
    <w:p w:rsidR="00CC286E" w:rsidRDefault="00CC286E" w:rsidP="00D94164">
      <w:pPr>
        <w:spacing w:after="0" w:line="480" w:lineRule="auto"/>
        <w:ind w:left="720" w:hanging="720"/>
        <w:jc w:val="both"/>
        <w:rPr>
          <w:rFonts w:ascii="Arial" w:eastAsia="Times New Roman" w:hAnsi="Arial" w:cs="Arial"/>
          <w:bCs/>
          <w:sz w:val="26"/>
          <w:szCs w:val="26"/>
          <w:lang w:val="en-US"/>
        </w:rPr>
      </w:pPr>
    </w:p>
    <w:p w:rsidR="006C46B8" w:rsidRDefault="006C46B8"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[3] </w:t>
      </w:r>
      <w:r>
        <w:rPr>
          <w:rFonts w:ascii="Arial" w:eastAsia="Times New Roman" w:hAnsi="Arial" w:cs="Arial"/>
          <w:bCs/>
          <w:sz w:val="26"/>
          <w:szCs w:val="26"/>
          <w:lang w:val="en-US"/>
        </w:rPr>
        <w:tab/>
      </w:r>
      <w:r w:rsidR="00795C25">
        <w:rPr>
          <w:rFonts w:ascii="Arial" w:eastAsia="Times New Roman" w:hAnsi="Arial" w:cs="Arial"/>
          <w:bCs/>
          <w:sz w:val="26"/>
          <w:szCs w:val="26"/>
          <w:lang w:val="en-US"/>
        </w:rPr>
        <w:t xml:space="preserve">The </w:t>
      </w:r>
      <w:r w:rsidR="00BD6CEB">
        <w:rPr>
          <w:rFonts w:ascii="Arial" w:eastAsia="Times New Roman" w:hAnsi="Arial" w:cs="Arial"/>
          <w:bCs/>
          <w:sz w:val="26"/>
          <w:szCs w:val="26"/>
          <w:lang w:val="en-US"/>
        </w:rPr>
        <w:t xml:space="preserve">claim </w:t>
      </w:r>
      <w:r w:rsidR="00CB2ADA">
        <w:rPr>
          <w:rFonts w:ascii="Arial" w:eastAsia="Times New Roman" w:hAnsi="Arial" w:cs="Arial"/>
          <w:bCs/>
          <w:sz w:val="26"/>
          <w:szCs w:val="26"/>
          <w:lang w:val="en-US"/>
        </w:rPr>
        <w:t xml:space="preserve">for an order authorising the Master to appoint the Applicants as trustees is precipitated upon an election apparently held by the beneficiaries of the  Reboile Trust on 15 April 2018, for the election of trustees. The Trustee Respondents oppose the application on a variety of </w:t>
      </w:r>
      <w:r w:rsidR="00575DAA">
        <w:rPr>
          <w:rFonts w:ascii="Arial" w:eastAsia="Times New Roman" w:hAnsi="Arial" w:cs="Arial"/>
          <w:bCs/>
          <w:sz w:val="26"/>
          <w:szCs w:val="26"/>
          <w:lang w:val="en-US"/>
        </w:rPr>
        <w:t>grounds, which</w:t>
      </w:r>
      <w:r w:rsidR="00CB2ADA">
        <w:rPr>
          <w:rFonts w:ascii="Arial" w:eastAsia="Times New Roman" w:hAnsi="Arial" w:cs="Arial"/>
          <w:bCs/>
          <w:sz w:val="26"/>
          <w:szCs w:val="26"/>
          <w:lang w:val="en-US"/>
        </w:rPr>
        <w:t xml:space="preserve"> separately and/or jointly, militate against the grant of the relief claimed in these proceedings. </w:t>
      </w:r>
    </w:p>
    <w:p w:rsidR="00CB2ADA" w:rsidRDefault="00CB2ADA"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Applicants contend that the Trustee Respondents have resigned but refuse to vacate their office as trustees. </w:t>
      </w:r>
    </w:p>
    <w:p w:rsidR="00CB2ADA" w:rsidRDefault="00CB2ADA" w:rsidP="00D94164">
      <w:pPr>
        <w:spacing w:after="0" w:line="480" w:lineRule="auto"/>
        <w:ind w:left="720" w:hanging="720"/>
        <w:jc w:val="both"/>
        <w:rPr>
          <w:rFonts w:ascii="Arial" w:eastAsia="Times New Roman" w:hAnsi="Arial" w:cs="Arial"/>
          <w:bCs/>
          <w:sz w:val="26"/>
          <w:szCs w:val="26"/>
          <w:lang w:val="en-US"/>
        </w:rPr>
      </w:pPr>
    </w:p>
    <w:p w:rsidR="00CB2ADA" w:rsidRPr="00CB2ADA" w:rsidRDefault="00CB2ADA" w:rsidP="00D94164">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Factual Background</w:t>
      </w:r>
    </w:p>
    <w:p w:rsidR="005447A8" w:rsidRDefault="005447A8" w:rsidP="00D94164">
      <w:pPr>
        <w:spacing w:after="0" w:line="480" w:lineRule="auto"/>
        <w:ind w:left="720" w:hanging="720"/>
        <w:jc w:val="both"/>
        <w:rPr>
          <w:rFonts w:ascii="Arial" w:eastAsia="Times New Roman" w:hAnsi="Arial" w:cs="Arial"/>
          <w:bCs/>
          <w:sz w:val="26"/>
          <w:szCs w:val="26"/>
          <w:lang w:val="en-US"/>
        </w:rPr>
      </w:pPr>
    </w:p>
    <w:p w:rsidR="00F655C1" w:rsidRDefault="00F655C1" w:rsidP="00F655C1">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[4]</w:t>
      </w:r>
      <w:r>
        <w:rPr>
          <w:rFonts w:ascii="Arial" w:eastAsia="Times New Roman" w:hAnsi="Arial" w:cs="Arial"/>
          <w:bCs/>
          <w:sz w:val="26"/>
          <w:szCs w:val="26"/>
          <w:lang w:val="en-US"/>
        </w:rPr>
        <w:tab/>
        <w:t xml:space="preserve">During the year 1961 the Reboile Community was forcefully removed from certain portions of the Farm Palmiefontein No 24 KS district Pietersburg during the times of apartheid. </w:t>
      </w:r>
    </w:p>
    <w:p w:rsidR="005447A8" w:rsidRDefault="00F655C1" w:rsidP="00F655C1">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On or during 2001 </w:t>
      </w:r>
      <w:r w:rsidR="000D3383">
        <w:rPr>
          <w:rFonts w:ascii="Arial" w:eastAsia="Times New Roman" w:hAnsi="Arial" w:cs="Arial"/>
          <w:bCs/>
          <w:sz w:val="26"/>
          <w:szCs w:val="26"/>
          <w:lang w:val="en-US"/>
        </w:rPr>
        <w:t>the community successfully reclaimed their land in terms of the Restitution of Land Rights Act 22 of 1994. As part of the settlement of the land claim a notarial deed of trust and donation was registered on                           30 March 2001. The land was therefore registered in the name of the         Reboile Trust. The initial trustees of the Reboile Trust were:</w:t>
      </w:r>
    </w:p>
    <w:p w:rsidR="000D3383" w:rsidRDefault="000D3383" w:rsidP="00F655C1">
      <w:pPr>
        <w:spacing w:after="0" w:line="480" w:lineRule="auto"/>
        <w:ind w:left="720" w:hanging="720"/>
        <w:jc w:val="both"/>
        <w:rPr>
          <w:rFonts w:ascii="Arial" w:eastAsia="Times New Roman" w:hAnsi="Arial" w:cs="Arial"/>
          <w:bCs/>
          <w:sz w:val="26"/>
          <w:szCs w:val="26"/>
          <w:lang w:val="en-US"/>
        </w:rPr>
      </w:pPr>
    </w:p>
    <w:p w:rsidR="000D3383" w:rsidRDefault="000D3383" w:rsidP="000D3383">
      <w:pPr>
        <w:pStyle w:val="ListParagraph"/>
        <w:numPr>
          <w:ilvl w:val="0"/>
          <w:numId w:val="16"/>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Lesiba Phillip Legodi;</w:t>
      </w:r>
    </w:p>
    <w:p w:rsidR="000D3383" w:rsidRDefault="000D3383" w:rsidP="000D3383">
      <w:pPr>
        <w:pStyle w:val="ListParagraph"/>
        <w:numPr>
          <w:ilvl w:val="0"/>
          <w:numId w:val="16"/>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Joel Mokaka Legodi;</w:t>
      </w:r>
    </w:p>
    <w:p w:rsidR="000D3383" w:rsidRDefault="000D3383" w:rsidP="000D3383">
      <w:pPr>
        <w:pStyle w:val="ListParagraph"/>
        <w:numPr>
          <w:ilvl w:val="0"/>
          <w:numId w:val="16"/>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Raisibe Anna Rikhotso;</w:t>
      </w:r>
    </w:p>
    <w:p w:rsidR="000D3383" w:rsidRDefault="000D3383" w:rsidP="000D3383">
      <w:pPr>
        <w:pStyle w:val="ListParagraph"/>
        <w:numPr>
          <w:ilvl w:val="0"/>
          <w:numId w:val="16"/>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Matheti Thomas Legodi;</w:t>
      </w:r>
    </w:p>
    <w:p w:rsidR="000D3383" w:rsidRDefault="000D3383" w:rsidP="000D3383">
      <w:pPr>
        <w:pStyle w:val="ListParagraph"/>
        <w:numPr>
          <w:ilvl w:val="0"/>
          <w:numId w:val="16"/>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Sarah Makhaukani Mashele;</w:t>
      </w:r>
    </w:p>
    <w:p w:rsidR="000D3383" w:rsidRDefault="000D3383" w:rsidP="000D3383">
      <w:pPr>
        <w:pStyle w:val="ListParagraph"/>
        <w:numPr>
          <w:ilvl w:val="0"/>
          <w:numId w:val="16"/>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Madimetja Herman Legodi; and</w:t>
      </w:r>
    </w:p>
    <w:p w:rsidR="000D3383" w:rsidRPr="000D3383" w:rsidRDefault="000D3383" w:rsidP="000D3383">
      <w:pPr>
        <w:pStyle w:val="ListParagraph"/>
        <w:numPr>
          <w:ilvl w:val="0"/>
          <w:numId w:val="16"/>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Malesela Isaac </w:t>
      </w:r>
      <w:r w:rsidR="00CA6306">
        <w:rPr>
          <w:rFonts w:ascii="Arial" w:eastAsia="Times New Roman" w:hAnsi="Arial" w:cs="Arial"/>
          <w:bCs/>
          <w:sz w:val="26"/>
          <w:szCs w:val="26"/>
          <w:lang w:val="en-US"/>
        </w:rPr>
        <w:t xml:space="preserve">Mapeka. </w:t>
      </w:r>
    </w:p>
    <w:p w:rsidR="00EC6472" w:rsidRDefault="00EC6472" w:rsidP="005447A8">
      <w:pPr>
        <w:spacing w:after="0" w:line="480" w:lineRule="auto"/>
        <w:jc w:val="both"/>
        <w:rPr>
          <w:rFonts w:ascii="Arial" w:eastAsia="Times New Roman" w:hAnsi="Arial" w:cs="Arial"/>
          <w:bCs/>
          <w:sz w:val="26"/>
          <w:szCs w:val="26"/>
          <w:lang w:val="en-US"/>
        </w:rPr>
      </w:pPr>
    </w:p>
    <w:p w:rsidR="00EC6472" w:rsidRDefault="00024E63" w:rsidP="00417FD9">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[5]</w:t>
      </w:r>
      <w:r>
        <w:rPr>
          <w:rFonts w:ascii="Arial" w:eastAsia="Times New Roman" w:hAnsi="Arial" w:cs="Arial"/>
          <w:bCs/>
          <w:sz w:val="26"/>
          <w:szCs w:val="26"/>
          <w:lang w:val="en-US"/>
        </w:rPr>
        <w:tab/>
        <w:t xml:space="preserve">On or during 2005 new trustees of the Trust were appointed and received their letters of authority from the Master of the High Court, Pretoria. </w:t>
      </w:r>
    </w:p>
    <w:p w:rsidR="00024E63" w:rsidRDefault="00024E63" w:rsidP="00417FD9">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The following persons were authorised by the Master to act as trustees of the Reboile Trust (the First Respondent):</w:t>
      </w:r>
    </w:p>
    <w:p w:rsidR="00024E63" w:rsidRDefault="00024E63" w:rsidP="00417FD9">
      <w:pPr>
        <w:spacing w:after="0" w:line="480" w:lineRule="auto"/>
        <w:ind w:left="720" w:hanging="720"/>
        <w:jc w:val="both"/>
        <w:rPr>
          <w:rFonts w:ascii="Arial" w:eastAsia="Times New Roman" w:hAnsi="Arial" w:cs="Arial"/>
          <w:bCs/>
          <w:sz w:val="26"/>
          <w:szCs w:val="26"/>
          <w:lang w:val="en-US"/>
        </w:rPr>
      </w:pPr>
    </w:p>
    <w:p w:rsidR="00024E63" w:rsidRDefault="00024E63" w:rsidP="00024E63">
      <w:pPr>
        <w:pStyle w:val="ListParagraph"/>
        <w:numPr>
          <w:ilvl w:val="0"/>
          <w:numId w:val="17"/>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Serobi Milton Maja;</w:t>
      </w:r>
    </w:p>
    <w:p w:rsidR="00024E63" w:rsidRDefault="00024E63" w:rsidP="00024E63">
      <w:pPr>
        <w:pStyle w:val="ListParagraph"/>
        <w:numPr>
          <w:ilvl w:val="0"/>
          <w:numId w:val="17"/>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Michael Lati Mashego;</w:t>
      </w:r>
    </w:p>
    <w:p w:rsidR="00024E63" w:rsidRDefault="00024E63" w:rsidP="00024E63">
      <w:pPr>
        <w:pStyle w:val="ListParagraph"/>
        <w:numPr>
          <w:ilvl w:val="0"/>
          <w:numId w:val="17"/>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Matsobane Joes Legodi;</w:t>
      </w:r>
    </w:p>
    <w:p w:rsidR="00024E63" w:rsidRDefault="00024E63" w:rsidP="00024E63">
      <w:pPr>
        <w:pStyle w:val="ListParagraph"/>
        <w:numPr>
          <w:ilvl w:val="0"/>
          <w:numId w:val="17"/>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Mashiba William Kganyago;</w:t>
      </w:r>
    </w:p>
    <w:p w:rsidR="00024E63" w:rsidRDefault="00024E63" w:rsidP="00024E63">
      <w:pPr>
        <w:pStyle w:val="ListParagraph"/>
        <w:numPr>
          <w:ilvl w:val="0"/>
          <w:numId w:val="17"/>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Michael Legodi; and</w:t>
      </w:r>
    </w:p>
    <w:p w:rsidR="00024E63" w:rsidRPr="00024E63" w:rsidRDefault="00024E63" w:rsidP="00024E63">
      <w:pPr>
        <w:pStyle w:val="ListParagraph"/>
        <w:numPr>
          <w:ilvl w:val="0"/>
          <w:numId w:val="17"/>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Salphina Legodi. </w:t>
      </w:r>
    </w:p>
    <w:p w:rsidR="00EC6472" w:rsidRDefault="00EC6472" w:rsidP="005447A8">
      <w:pPr>
        <w:spacing w:after="0" w:line="480" w:lineRule="auto"/>
        <w:jc w:val="both"/>
        <w:rPr>
          <w:rFonts w:ascii="Arial" w:eastAsia="Times New Roman" w:hAnsi="Arial" w:cs="Arial"/>
          <w:bCs/>
          <w:sz w:val="26"/>
          <w:szCs w:val="26"/>
          <w:lang w:val="en-US"/>
        </w:rPr>
      </w:pPr>
    </w:p>
    <w:p w:rsidR="00581FC7" w:rsidRDefault="00581FC7" w:rsidP="001E4C66">
      <w:pPr>
        <w:spacing w:after="0" w:line="480" w:lineRule="auto"/>
        <w:ind w:left="720" w:hanging="720"/>
        <w:jc w:val="both"/>
        <w:rPr>
          <w:rFonts w:ascii="Arial" w:eastAsia="Times New Roman" w:hAnsi="Arial" w:cs="Arial"/>
          <w:bCs/>
          <w:sz w:val="26"/>
          <w:szCs w:val="26"/>
          <w:lang w:val="en-US"/>
        </w:rPr>
      </w:pPr>
    </w:p>
    <w:p w:rsidR="00A13CF6" w:rsidRDefault="001E4C66" w:rsidP="001E4C66">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[6]</w:t>
      </w:r>
      <w:r>
        <w:rPr>
          <w:rFonts w:ascii="Arial" w:eastAsia="Times New Roman" w:hAnsi="Arial" w:cs="Arial"/>
          <w:bCs/>
          <w:sz w:val="26"/>
          <w:szCs w:val="26"/>
          <w:lang w:val="en-US"/>
        </w:rPr>
        <w:tab/>
        <w:t>On or during July 2005 the High Court, Pretoria granted an order in terms of which Mr. Dinga Rammy Nkwashu and Mr. Johannes Frederik Moolman were appointed as trustees of the First Respondent. Pursuant to the said court order the Master issued letters of authority and authorised the following persons to act as trustees:</w:t>
      </w:r>
    </w:p>
    <w:p w:rsidR="001E4C66" w:rsidRDefault="001E4C66" w:rsidP="001E4C66">
      <w:pPr>
        <w:spacing w:after="0" w:line="480" w:lineRule="auto"/>
        <w:ind w:left="720" w:hanging="720"/>
        <w:jc w:val="both"/>
        <w:rPr>
          <w:rFonts w:ascii="Arial" w:eastAsia="Times New Roman" w:hAnsi="Arial" w:cs="Arial"/>
          <w:bCs/>
          <w:sz w:val="26"/>
          <w:szCs w:val="26"/>
          <w:lang w:val="en-US"/>
        </w:rPr>
      </w:pP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Serobi Milton Maja;</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Joel Mokaka Legodi;</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Lesiba Phillip Legodi;</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Raisibe Anna Rikhotso;</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Matheti Thomas Legodi;</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Madimetja Herman Legodi;</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Sarah Makhaukani Mashele;</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Michael Lati Mashego;</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Matsobane Joas Legodi;</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Mashiba William Kganyago;</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Michael Legodi;</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Salphina Legodi;</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Dinga Rammy Nkwashu; and</w:t>
      </w:r>
    </w:p>
    <w:p w:rsidR="001E4C66" w:rsidRPr="001E4C66" w:rsidRDefault="001E4C66" w:rsidP="001E4C66">
      <w:pPr>
        <w:pStyle w:val="ListParagraph"/>
        <w:numPr>
          <w:ilvl w:val="0"/>
          <w:numId w:val="18"/>
        </w:numPr>
        <w:spacing w:after="0" w:line="480" w:lineRule="auto"/>
        <w:jc w:val="both"/>
        <w:rPr>
          <w:rFonts w:ascii="Arial" w:eastAsia="Times New Roman" w:hAnsi="Arial" w:cs="Arial"/>
          <w:bCs/>
          <w:i/>
          <w:sz w:val="26"/>
          <w:szCs w:val="26"/>
          <w:lang w:val="en-US"/>
        </w:rPr>
      </w:pPr>
      <w:r>
        <w:rPr>
          <w:rFonts w:ascii="Arial" w:eastAsia="Times New Roman" w:hAnsi="Arial" w:cs="Arial"/>
          <w:bCs/>
          <w:sz w:val="26"/>
          <w:szCs w:val="26"/>
          <w:lang w:val="en-US"/>
        </w:rPr>
        <w:t xml:space="preserve">Johannes Frederik Moolman. </w:t>
      </w:r>
    </w:p>
    <w:p w:rsidR="00AF339A" w:rsidRDefault="00AF339A" w:rsidP="00AF339A">
      <w:pPr>
        <w:spacing w:after="0" w:line="480" w:lineRule="auto"/>
        <w:jc w:val="both"/>
        <w:rPr>
          <w:rFonts w:ascii="Arial" w:eastAsia="Times New Roman" w:hAnsi="Arial" w:cs="Arial"/>
          <w:bCs/>
          <w:i/>
          <w:sz w:val="26"/>
          <w:szCs w:val="26"/>
          <w:lang w:val="en-US"/>
        </w:rPr>
      </w:pPr>
    </w:p>
    <w:p w:rsidR="00AF339A" w:rsidRDefault="00A91DE3" w:rsidP="003F4F4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[7]</w:t>
      </w:r>
      <w:r>
        <w:rPr>
          <w:rFonts w:ascii="Arial" w:eastAsia="Times New Roman" w:hAnsi="Arial" w:cs="Arial"/>
          <w:bCs/>
          <w:sz w:val="26"/>
          <w:szCs w:val="26"/>
          <w:lang w:val="en-US"/>
        </w:rPr>
        <w:tab/>
        <w:t xml:space="preserve">The Sixth Respondent, Matsobane Joas Legodi tendered his resignation as a trustee of the First Respondent on 31 July 2015. </w:t>
      </w:r>
      <w:r w:rsidR="00E536DA">
        <w:rPr>
          <w:rFonts w:ascii="Arial" w:eastAsia="Times New Roman" w:hAnsi="Arial" w:cs="Arial"/>
          <w:bCs/>
          <w:sz w:val="26"/>
          <w:szCs w:val="26"/>
          <w:lang w:val="en-US"/>
        </w:rPr>
        <w:t xml:space="preserve"> </w:t>
      </w:r>
    </w:p>
    <w:p w:rsidR="00417FD9" w:rsidRDefault="00417FD9" w:rsidP="00AF339A">
      <w:pPr>
        <w:spacing w:after="0" w:line="480" w:lineRule="auto"/>
        <w:jc w:val="both"/>
        <w:rPr>
          <w:rFonts w:ascii="Arial" w:eastAsia="Times New Roman" w:hAnsi="Arial" w:cs="Arial"/>
          <w:bCs/>
          <w:sz w:val="26"/>
          <w:szCs w:val="26"/>
          <w:lang w:val="en-US"/>
        </w:rPr>
      </w:pPr>
    </w:p>
    <w:p w:rsidR="00025E47" w:rsidRDefault="00A91DE3" w:rsidP="003F4F4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[8]</w:t>
      </w:r>
      <w:r>
        <w:rPr>
          <w:rFonts w:ascii="Arial" w:eastAsia="Times New Roman" w:hAnsi="Arial" w:cs="Arial"/>
          <w:bCs/>
          <w:sz w:val="26"/>
          <w:szCs w:val="26"/>
          <w:lang w:val="en-US"/>
        </w:rPr>
        <w:tab/>
        <w:t xml:space="preserve">At the annual general meeting of the trustees and beneficiaries held on </w:t>
      </w:r>
      <w:r w:rsidR="000C05D3">
        <w:rPr>
          <w:rFonts w:ascii="Arial" w:eastAsia="Times New Roman" w:hAnsi="Arial" w:cs="Arial"/>
          <w:bCs/>
          <w:sz w:val="26"/>
          <w:szCs w:val="26"/>
          <w:lang w:val="en-US"/>
        </w:rPr>
        <w:t xml:space="preserve">               </w:t>
      </w:r>
      <w:r>
        <w:rPr>
          <w:rFonts w:ascii="Arial" w:eastAsia="Times New Roman" w:hAnsi="Arial" w:cs="Arial"/>
          <w:bCs/>
          <w:sz w:val="26"/>
          <w:szCs w:val="26"/>
          <w:lang w:val="en-US"/>
        </w:rPr>
        <w:t xml:space="preserve">15 April 2018 the following </w:t>
      </w:r>
      <w:r w:rsidR="000C05D3">
        <w:rPr>
          <w:rFonts w:ascii="Arial" w:eastAsia="Times New Roman" w:hAnsi="Arial" w:cs="Arial"/>
          <w:bCs/>
          <w:sz w:val="26"/>
          <w:szCs w:val="26"/>
          <w:lang w:val="en-US"/>
        </w:rPr>
        <w:t xml:space="preserve">persons tendered their </w:t>
      </w:r>
      <w:r w:rsidR="00025E47">
        <w:rPr>
          <w:rFonts w:ascii="Arial" w:eastAsia="Times New Roman" w:hAnsi="Arial" w:cs="Arial"/>
          <w:bCs/>
          <w:sz w:val="26"/>
          <w:szCs w:val="26"/>
          <w:lang w:val="en-US"/>
        </w:rPr>
        <w:t>resignation as the trustees of the First Respondent:</w:t>
      </w:r>
    </w:p>
    <w:p w:rsidR="00025E47" w:rsidRDefault="00025E47" w:rsidP="003F4F4B">
      <w:pPr>
        <w:spacing w:after="0" w:line="480" w:lineRule="auto"/>
        <w:ind w:left="720" w:hanging="720"/>
        <w:jc w:val="both"/>
        <w:rPr>
          <w:rFonts w:ascii="Arial" w:eastAsia="Times New Roman" w:hAnsi="Arial" w:cs="Arial"/>
          <w:bCs/>
          <w:sz w:val="26"/>
          <w:szCs w:val="26"/>
          <w:lang w:val="en-US"/>
        </w:rPr>
      </w:pPr>
    </w:p>
    <w:p w:rsidR="00025E47" w:rsidRDefault="00025E47" w:rsidP="00025E47">
      <w:pPr>
        <w:pStyle w:val="ListParagraph"/>
        <w:numPr>
          <w:ilvl w:val="0"/>
          <w:numId w:val="19"/>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Serobi Milton Maja;</w:t>
      </w:r>
    </w:p>
    <w:p w:rsidR="00025E47" w:rsidRDefault="00025E47" w:rsidP="00025E47">
      <w:pPr>
        <w:pStyle w:val="ListParagraph"/>
        <w:numPr>
          <w:ilvl w:val="0"/>
          <w:numId w:val="19"/>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Salphina Legodi;</w:t>
      </w:r>
    </w:p>
    <w:p w:rsidR="00025E47" w:rsidRDefault="00025E47" w:rsidP="00025E47">
      <w:pPr>
        <w:pStyle w:val="ListParagraph"/>
        <w:numPr>
          <w:ilvl w:val="0"/>
          <w:numId w:val="19"/>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Michael Legodi;</w:t>
      </w:r>
    </w:p>
    <w:p w:rsidR="00025E47" w:rsidRDefault="00025E47" w:rsidP="00025E47">
      <w:pPr>
        <w:pStyle w:val="ListParagraph"/>
        <w:numPr>
          <w:ilvl w:val="0"/>
          <w:numId w:val="19"/>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Michael Lati Mashego;</w:t>
      </w:r>
    </w:p>
    <w:p w:rsidR="00025E47" w:rsidRDefault="00025E47" w:rsidP="00025E47">
      <w:pPr>
        <w:pStyle w:val="ListParagraph"/>
        <w:numPr>
          <w:ilvl w:val="0"/>
          <w:numId w:val="19"/>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Malesela Isaac Mapeka;</w:t>
      </w:r>
    </w:p>
    <w:p w:rsidR="00025E47" w:rsidRDefault="00025E47" w:rsidP="00025E47">
      <w:pPr>
        <w:pStyle w:val="ListParagraph"/>
        <w:numPr>
          <w:ilvl w:val="0"/>
          <w:numId w:val="19"/>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Sarah Makhaukani Mashele;</w:t>
      </w:r>
    </w:p>
    <w:p w:rsidR="00025E47" w:rsidRDefault="00025E47" w:rsidP="00025E47">
      <w:pPr>
        <w:pStyle w:val="ListParagraph"/>
        <w:numPr>
          <w:ilvl w:val="0"/>
          <w:numId w:val="19"/>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Mashiba William Kganyago; and</w:t>
      </w:r>
    </w:p>
    <w:p w:rsidR="00EC5082" w:rsidRPr="00025E47" w:rsidRDefault="00025E47" w:rsidP="00025E47">
      <w:pPr>
        <w:pStyle w:val="ListParagraph"/>
        <w:numPr>
          <w:ilvl w:val="0"/>
          <w:numId w:val="19"/>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Johannes Frederik Moolman. </w:t>
      </w:r>
      <w:r w:rsidR="000C05D3" w:rsidRPr="00025E47">
        <w:rPr>
          <w:rFonts w:ascii="Arial" w:eastAsia="Times New Roman" w:hAnsi="Arial" w:cs="Arial"/>
          <w:bCs/>
          <w:sz w:val="26"/>
          <w:szCs w:val="26"/>
          <w:lang w:val="en-US"/>
        </w:rPr>
        <w:t xml:space="preserve"> </w:t>
      </w:r>
    </w:p>
    <w:p w:rsidR="00EC5082" w:rsidRDefault="00EC5082" w:rsidP="003F4F4B">
      <w:pPr>
        <w:spacing w:after="0" w:line="480" w:lineRule="auto"/>
        <w:ind w:left="720" w:hanging="720"/>
        <w:jc w:val="both"/>
        <w:rPr>
          <w:rFonts w:ascii="Arial" w:eastAsia="Times New Roman" w:hAnsi="Arial" w:cs="Arial"/>
          <w:bCs/>
          <w:sz w:val="26"/>
          <w:szCs w:val="26"/>
          <w:lang w:val="en-US"/>
        </w:rPr>
      </w:pPr>
    </w:p>
    <w:p w:rsidR="00417FD9" w:rsidRDefault="00AD408E"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[9]</w:t>
      </w:r>
      <w:r>
        <w:rPr>
          <w:rFonts w:ascii="Arial" w:eastAsia="Times New Roman" w:hAnsi="Arial" w:cs="Arial"/>
          <w:bCs/>
          <w:sz w:val="26"/>
          <w:szCs w:val="26"/>
          <w:lang w:val="en-US"/>
        </w:rPr>
        <w:tab/>
        <w:t>At the same annual general meeting of the 15 April 2018 the beneficiaries resolved tha</w:t>
      </w:r>
      <w:r w:rsidR="00A71E50">
        <w:rPr>
          <w:rFonts w:ascii="Arial" w:eastAsia="Times New Roman" w:hAnsi="Arial" w:cs="Arial"/>
          <w:bCs/>
          <w:sz w:val="26"/>
          <w:szCs w:val="26"/>
          <w:lang w:val="en-US"/>
        </w:rPr>
        <w:t>t the First to Sixth Applicants</w:t>
      </w:r>
      <w:r>
        <w:rPr>
          <w:rFonts w:ascii="Arial" w:eastAsia="Times New Roman" w:hAnsi="Arial" w:cs="Arial"/>
          <w:bCs/>
          <w:sz w:val="26"/>
          <w:szCs w:val="26"/>
          <w:lang w:val="en-US"/>
        </w:rPr>
        <w:t xml:space="preserve"> and one Moshothi David Legodi be appointed as the new trustees of the First Respondent (the Trust). </w:t>
      </w:r>
    </w:p>
    <w:p w:rsidR="00EC5082" w:rsidRDefault="00EC5082" w:rsidP="00EC5082">
      <w:pPr>
        <w:spacing w:after="0" w:line="480" w:lineRule="auto"/>
        <w:ind w:left="720" w:hanging="720"/>
        <w:jc w:val="both"/>
        <w:rPr>
          <w:rFonts w:ascii="Arial" w:eastAsia="Times New Roman" w:hAnsi="Arial" w:cs="Arial"/>
          <w:bCs/>
          <w:sz w:val="26"/>
          <w:szCs w:val="26"/>
          <w:lang w:val="en-US"/>
        </w:rPr>
      </w:pPr>
    </w:p>
    <w:p w:rsidR="00EC5082" w:rsidRDefault="0082104A"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[10]</w:t>
      </w:r>
      <w:r>
        <w:rPr>
          <w:rFonts w:ascii="Arial" w:eastAsia="Times New Roman" w:hAnsi="Arial" w:cs="Arial"/>
          <w:bCs/>
          <w:sz w:val="26"/>
          <w:szCs w:val="26"/>
          <w:lang w:val="en-US"/>
        </w:rPr>
        <w:tab/>
        <w:t>On or about 12 April 2019 Dinga Rammy Nkwashu tendered his resignat</w:t>
      </w:r>
      <w:r w:rsidR="00B6656B">
        <w:rPr>
          <w:rFonts w:ascii="Arial" w:eastAsia="Times New Roman" w:hAnsi="Arial" w:cs="Arial"/>
          <w:bCs/>
          <w:sz w:val="26"/>
          <w:szCs w:val="26"/>
          <w:lang w:val="en-US"/>
        </w:rPr>
        <w:t>ion as a trustee. On the 4</w:t>
      </w:r>
      <w:r w:rsidR="00B6656B" w:rsidRPr="00B6656B">
        <w:rPr>
          <w:rFonts w:ascii="Arial" w:eastAsia="Times New Roman" w:hAnsi="Arial" w:cs="Arial"/>
          <w:bCs/>
          <w:sz w:val="26"/>
          <w:szCs w:val="26"/>
          <w:vertAlign w:val="superscript"/>
          <w:lang w:val="en-US"/>
        </w:rPr>
        <w:t>th</w:t>
      </w:r>
      <w:r w:rsidR="00B6656B">
        <w:rPr>
          <w:rFonts w:ascii="Arial" w:eastAsia="Times New Roman" w:hAnsi="Arial" w:cs="Arial"/>
          <w:bCs/>
          <w:sz w:val="26"/>
          <w:szCs w:val="26"/>
          <w:lang w:val="en-US"/>
        </w:rPr>
        <w:t xml:space="preserve"> </w:t>
      </w:r>
      <w:r w:rsidR="00C47920">
        <w:rPr>
          <w:rFonts w:ascii="Arial" w:eastAsia="Times New Roman" w:hAnsi="Arial" w:cs="Arial"/>
          <w:bCs/>
          <w:sz w:val="26"/>
          <w:szCs w:val="26"/>
          <w:lang w:val="en-US"/>
        </w:rPr>
        <w:t xml:space="preserve">of </w:t>
      </w:r>
      <w:r>
        <w:rPr>
          <w:rFonts w:ascii="Arial" w:eastAsia="Times New Roman" w:hAnsi="Arial" w:cs="Arial"/>
          <w:bCs/>
          <w:sz w:val="26"/>
          <w:szCs w:val="26"/>
          <w:lang w:val="en-US"/>
        </w:rPr>
        <w:t xml:space="preserve">December 2019 Moshothi David Legodi renounced his appointment as a trustee. </w:t>
      </w:r>
    </w:p>
    <w:p w:rsidR="00AB3C6C" w:rsidRDefault="00AB3C6C" w:rsidP="00EC5082">
      <w:pPr>
        <w:spacing w:after="0" w:line="480" w:lineRule="auto"/>
        <w:ind w:left="720" w:hanging="720"/>
        <w:jc w:val="both"/>
        <w:rPr>
          <w:rFonts w:ascii="Arial" w:eastAsia="Times New Roman" w:hAnsi="Arial" w:cs="Arial"/>
          <w:bCs/>
          <w:sz w:val="26"/>
          <w:szCs w:val="26"/>
          <w:lang w:val="en-US"/>
        </w:rPr>
      </w:pPr>
    </w:p>
    <w:p w:rsidR="00AB3C6C" w:rsidRDefault="00AB3C6C"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[11]</w:t>
      </w:r>
      <w:r>
        <w:rPr>
          <w:rFonts w:ascii="Arial" w:eastAsia="Times New Roman" w:hAnsi="Arial" w:cs="Arial"/>
          <w:bCs/>
          <w:sz w:val="26"/>
          <w:szCs w:val="26"/>
          <w:lang w:val="en-US"/>
        </w:rPr>
        <w:tab/>
      </w:r>
      <w:r w:rsidR="00EB3303">
        <w:rPr>
          <w:rFonts w:ascii="Arial" w:eastAsia="Times New Roman" w:hAnsi="Arial" w:cs="Arial"/>
          <w:bCs/>
          <w:sz w:val="26"/>
          <w:szCs w:val="26"/>
          <w:lang w:val="en-US"/>
        </w:rPr>
        <w:t xml:space="preserve">On or during August 2019 the Applicants appointed their erstwhile attorneys, Mapulana Maponya Incorporated, to assist with the process of obtaining letters of authority on their behalf. </w:t>
      </w:r>
    </w:p>
    <w:p w:rsidR="00EB3303" w:rsidRDefault="00EB3303"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It is noted that sin</w:t>
      </w:r>
      <w:r w:rsidR="00C5335B">
        <w:rPr>
          <w:rFonts w:ascii="Arial" w:eastAsia="Times New Roman" w:hAnsi="Arial" w:cs="Arial"/>
          <w:bCs/>
          <w:sz w:val="26"/>
          <w:szCs w:val="26"/>
          <w:lang w:val="en-US"/>
        </w:rPr>
        <w:t>ce their election as trustees at</w:t>
      </w:r>
      <w:r>
        <w:rPr>
          <w:rFonts w:ascii="Arial" w:eastAsia="Times New Roman" w:hAnsi="Arial" w:cs="Arial"/>
          <w:bCs/>
          <w:sz w:val="26"/>
          <w:szCs w:val="26"/>
          <w:lang w:val="en-US"/>
        </w:rPr>
        <w:t xml:space="preserve"> the meeting of 15 April 2018, the Applicants had not been issued with letters of authority by the Master. </w:t>
      </w:r>
    </w:p>
    <w:p w:rsidR="00EB3303" w:rsidRDefault="00EB3303"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Their erstwhile attorneys engage</w:t>
      </w:r>
      <w:r w:rsidR="00C5335B">
        <w:rPr>
          <w:rFonts w:ascii="Arial" w:eastAsia="Times New Roman" w:hAnsi="Arial" w:cs="Arial"/>
          <w:bCs/>
          <w:sz w:val="26"/>
          <w:szCs w:val="26"/>
          <w:lang w:val="en-US"/>
        </w:rPr>
        <w:t>d</w:t>
      </w:r>
      <w:r>
        <w:rPr>
          <w:rFonts w:ascii="Arial" w:eastAsia="Times New Roman" w:hAnsi="Arial" w:cs="Arial"/>
          <w:bCs/>
          <w:sz w:val="26"/>
          <w:szCs w:val="26"/>
          <w:lang w:val="en-US"/>
        </w:rPr>
        <w:t xml:space="preserve"> in several correspondence with the Master of the Court, Pretoria requesting the Master to issue the Applicants with letters of authority. It is common cause that the Master never issued the Applicant with letters of authority as requested.</w:t>
      </w:r>
    </w:p>
    <w:p w:rsidR="004F3C83" w:rsidRDefault="004F3C83" w:rsidP="00EC5082">
      <w:pPr>
        <w:spacing w:after="0" w:line="480" w:lineRule="auto"/>
        <w:ind w:left="720" w:hanging="720"/>
        <w:jc w:val="both"/>
        <w:rPr>
          <w:rFonts w:ascii="Arial" w:eastAsia="Times New Roman" w:hAnsi="Arial" w:cs="Arial"/>
          <w:bCs/>
          <w:sz w:val="26"/>
          <w:szCs w:val="26"/>
          <w:lang w:val="en-US"/>
        </w:rPr>
      </w:pPr>
    </w:p>
    <w:p w:rsidR="004F3C83" w:rsidRDefault="004F3C83"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[12]</w:t>
      </w:r>
      <w:r>
        <w:rPr>
          <w:rFonts w:ascii="Arial" w:eastAsia="Times New Roman" w:hAnsi="Arial" w:cs="Arial"/>
          <w:bCs/>
          <w:sz w:val="26"/>
          <w:szCs w:val="26"/>
          <w:lang w:val="en-US"/>
        </w:rPr>
        <w:tab/>
      </w:r>
      <w:r w:rsidR="002A2180">
        <w:rPr>
          <w:rFonts w:ascii="Arial" w:eastAsia="Times New Roman" w:hAnsi="Arial" w:cs="Arial"/>
          <w:bCs/>
          <w:sz w:val="26"/>
          <w:szCs w:val="26"/>
          <w:lang w:val="en-US"/>
        </w:rPr>
        <w:t>On or about 11 September 2019 the Master addressed a letter to the former attorneys of the Applicants requesting a number of documents, amongst others the original written resignations of the trustee</w:t>
      </w:r>
      <w:r w:rsidR="00C5335B">
        <w:rPr>
          <w:rFonts w:ascii="Arial" w:eastAsia="Times New Roman" w:hAnsi="Arial" w:cs="Arial"/>
          <w:bCs/>
          <w:sz w:val="26"/>
          <w:szCs w:val="26"/>
          <w:lang w:val="en-US"/>
        </w:rPr>
        <w:t>s</w:t>
      </w:r>
      <w:r w:rsidR="002A2180">
        <w:rPr>
          <w:rFonts w:ascii="Arial" w:eastAsia="Times New Roman" w:hAnsi="Arial" w:cs="Arial"/>
          <w:bCs/>
          <w:sz w:val="26"/>
          <w:szCs w:val="26"/>
          <w:lang w:val="en-US"/>
        </w:rPr>
        <w:t xml:space="preserve"> and original resolution signed by all the parties nominating the new trustees. </w:t>
      </w:r>
    </w:p>
    <w:p w:rsidR="00BF17FE" w:rsidRDefault="00BF17FE"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Of </w:t>
      </w:r>
      <w:r w:rsidR="00575DAA">
        <w:rPr>
          <w:rFonts w:ascii="Arial" w:eastAsia="Times New Roman" w:hAnsi="Arial" w:cs="Arial"/>
          <w:bCs/>
          <w:sz w:val="26"/>
          <w:szCs w:val="26"/>
          <w:lang w:val="en-US"/>
        </w:rPr>
        <w:t>importance,</w:t>
      </w:r>
      <w:r>
        <w:rPr>
          <w:rFonts w:ascii="Arial" w:eastAsia="Times New Roman" w:hAnsi="Arial" w:cs="Arial"/>
          <w:bCs/>
          <w:sz w:val="26"/>
          <w:szCs w:val="26"/>
          <w:lang w:val="en-US"/>
        </w:rPr>
        <w:t xml:space="preserve"> the Master demanded to know of the whereabouts of the following trustees:</w:t>
      </w:r>
    </w:p>
    <w:p w:rsidR="00581FC7" w:rsidRDefault="00581FC7" w:rsidP="00EC5082">
      <w:pPr>
        <w:spacing w:after="0" w:line="480" w:lineRule="auto"/>
        <w:ind w:left="720" w:hanging="720"/>
        <w:jc w:val="both"/>
        <w:rPr>
          <w:rFonts w:ascii="Arial" w:eastAsia="Times New Roman" w:hAnsi="Arial" w:cs="Arial"/>
          <w:bCs/>
          <w:sz w:val="26"/>
          <w:szCs w:val="26"/>
          <w:lang w:val="en-US"/>
        </w:rPr>
      </w:pPr>
    </w:p>
    <w:p w:rsidR="00BF17FE" w:rsidRDefault="00BF17FE" w:rsidP="00EC5082">
      <w:pPr>
        <w:spacing w:after="0" w:line="480" w:lineRule="auto"/>
        <w:ind w:left="720" w:hanging="720"/>
        <w:jc w:val="both"/>
        <w:rPr>
          <w:rFonts w:ascii="Arial" w:eastAsia="Times New Roman" w:hAnsi="Arial" w:cs="Arial"/>
          <w:bCs/>
          <w:sz w:val="26"/>
          <w:szCs w:val="26"/>
          <w:lang w:val="en-US"/>
        </w:rPr>
      </w:pPr>
    </w:p>
    <w:p w:rsidR="00BF17FE" w:rsidRDefault="00BF17FE" w:rsidP="00BF17FE">
      <w:pPr>
        <w:pStyle w:val="ListParagraph"/>
        <w:numPr>
          <w:ilvl w:val="0"/>
          <w:numId w:val="20"/>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Lesiba Phillip Legodi;</w:t>
      </w:r>
    </w:p>
    <w:p w:rsidR="00BF17FE" w:rsidRDefault="00BF17FE" w:rsidP="00BF17FE">
      <w:pPr>
        <w:pStyle w:val="ListParagraph"/>
        <w:numPr>
          <w:ilvl w:val="0"/>
          <w:numId w:val="20"/>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Raisibe Anna Rikhotso;</w:t>
      </w:r>
    </w:p>
    <w:p w:rsidR="00BF17FE" w:rsidRDefault="00BF17FE" w:rsidP="00BF17FE">
      <w:pPr>
        <w:pStyle w:val="ListParagraph"/>
        <w:numPr>
          <w:ilvl w:val="0"/>
          <w:numId w:val="20"/>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Matheti Thomas Legodi;</w:t>
      </w:r>
    </w:p>
    <w:p w:rsidR="00BF17FE" w:rsidRDefault="00BF17FE" w:rsidP="00BF17FE">
      <w:pPr>
        <w:pStyle w:val="ListParagraph"/>
        <w:numPr>
          <w:ilvl w:val="0"/>
          <w:numId w:val="20"/>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Madimetja Herman Legodi; and</w:t>
      </w:r>
    </w:p>
    <w:p w:rsidR="00BF17FE" w:rsidRDefault="00BF17FE" w:rsidP="00BF17FE">
      <w:pPr>
        <w:pStyle w:val="ListParagraph"/>
        <w:numPr>
          <w:ilvl w:val="0"/>
          <w:numId w:val="20"/>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Michael Lati Mashego. </w:t>
      </w:r>
    </w:p>
    <w:p w:rsidR="00581FC7" w:rsidRDefault="00581FC7" w:rsidP="00BF17FE">
      <w:pPr>
        <w:spacing w:after="0" w:line="480" w:lineRule="auto"/>
        <w:ind w:left="720"/>
        <w:jc w:val="both"/>
        <w:rPr>
          <w:rFonts w:ascii="Arial" w:eastAsia="Times New Roman" w:hAnsi="Arial" w:cs="Arial"/>
          <w:bCs/>
          <w:sz w:val="26"/>
          <w:szCs w:val="26"/>
          <w:lang w:val="en-US"/>
        </w:rPr>
      </w:pPr>
    </w:p>
    <w:p w:rsidR="00BF17FE" w:rsidRDefault="00BF17FE" w:rsidP="00BF17FE">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The Master further indicated that if the abovementioned trustees were still alive and did not resign, they were empowered to appoint additional trustees and also convene a meeting for the purpose of confirming the appointment of new trustees. The Master referred to clauses 6.1 and 6.2 of the Deed of Trust.</w:t>
      </w:r>
    </w:p>
    <w:p w:rsidR="00BF17FE" w:rsidRDefault="00BF17FE" w:rsidP="00BF17FE">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I shall revert to the provisions of clauses 6.1 and 6.2 later in my judgment. </w:t>
      </w:r>
    </w:p>
    <w:p w:rsidR="00BF17FE" w:rsidRDefault="00BF17FE" w:rsidP="00BF17FE">
      <w:pPr>
        <w:spacing w:after="0" w:line="480" w:lineRule="auto"/>
        <w:jc w:val="both"/>
        <w:rPr>
          <w:rFonts w:ascii="Arial" w:eastAsia="Times New Roman" w:hAnsi="Arial" w:cs="Arial"/>
          <w:bCs/>
          <w:sz w:val="26"/>
          <w:szCs w:val="26"/>
          <w:lang w:val="en-US"/>
        </w:rPr>
      </w:pPr>
    </w:p>
    <w:p w:rsidR="00BF17FE" w:rsidRPr="00BF17FE" w:rsidRDefault="00BF17FE" w:rsidP="00BF17FE">
      <w:pPr>
        <w:spacing w:after="0" w:line="480" w:lineRule="auto"/>
        <w:jc w:val="both"/>
        <w:rPr>
          <w:rFonts w:ascii="Arial" w:eastAsia="Times New Roman" w:hAnsi="Arial" w:cs="Arial"/>
          <w:b/>
          <w:bCs/>
          <w:sz w:val="26"/>
          <w:szCs w:val="26"/>
          <w:lang w:val="en-US"/>
        </w:rPr>
      </w:pPr>
      <w:r>
        <w:rPr>
          <w:rFonts w:ascii="Arial" w:eastAsia="Times New Roman" w:hAnsi="Arial" w:cs="Arial"/>
          <w:b/>
          <w:bCs/>
          <w:sz w:val="26"/>
          <w:szCs w:val="26"/>
          <w:lang w:val="en-US"/>
        </w:rPr>
        <w:t>Whether the Applicants were duly elected or appointed as Trustees</w:t>
      </w:r>
    </w:p>
    <w:p w:rsidR="004C5C34" w:rsidRDefault="004C5C34" w:rsidP="00EC5082">
      <w:pPr>
        <w:spacing w:after="0" w:line="480" w:lineRule="auto"/>
        <w:ind w:left="720" w:hanging="720"/>
        <w:jc w:val="both"/>
        <w:rPr>
          <w:rFonts w:ascii="Arial" w:eastAsia="Times New Roman" w:hAnsi="Arial" w:cs="Arial"/>
          <w:bCs/>
          <w:sz w:val="26"/>
          <w:szCs w:val="26"/>
          <w:lang w:val="en-US"/>
        </w:rPr>
      </w:pPr>
    </w:p>
    <w:p w:rsidR="00961422" w:rsidRDefault="004C5C34"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[13]</w:t>
      </w:r>
      <w:r>
        <w:rPr>
          <w:rFonts w:ascii="Arial" w:eastAsia="Times New Roman" w:hAnsi="Arial" w:cs="Arial"/>
          <w:bCs/>
          <w:sz w:val="26"/>
          <w:szCs w:val="26"/>
          <w:lang w:val="en-US"/>
        </w:rPr>
        <w:tab/>
      </w:r>
      <w:r w:rsidR="00B20BB1">
        <w:rPr>
          <w:rFonts w:ascii="Arial" w:eastAsia="Times New Roman" w:hAnsi="Arial" w:cs="Arial"/>
          <w:bCs/>
          <w:sz w:val="26"/>
          <w:szCs w:val="26"/>
          <w:lang w:val="en-US"/>
        </w:rPr>
        <w:t xml:space="preserve">It is common cause that an election of trustees was held by the beneficiaries at their meeting of the 15 April 2018 and that the Applicants were so elected as new trustees of the First Respondent. </w:t>
      </w:r>
    </w:p>
    <w:p w:rsidR="00B20BB1" w:rsidRDefault="00B20BB1"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It is furthermore common cause that the Applicants were not issued with letters of authority by the Master pursuant to their election as trustees by the beneficiaries</w:t>
      </w:r>
      <w:r w:rsidR="00C5335B">
        <w:rPr>
          <w:rFonts w:ascii="Arial" w:eastAsia="Times New Roman" w:hAnsi="Arial" w:cs="Arial"/>
          <w:bCs/>
          <w:sz w:val="26"/>
          <w:szCs w:val="26"/>
          <w:lang w:val="en-US"/>
        </w:rPr>
        <w:t xml:space="preserve"> on 15 April 2018</w:t>
      </w:r>
      <w:r>
        <w:rPr>
          <w:rFonts w:ascii="Arial" w:eastAsia="Times New Roman" w:hAnsi="Arial" w:cs="Arial"/>
          <w:bCs/>
          <w:sz w:val="26"/>
          <w:szCs w:val="26"/>
          <w:lang w:val="en-US"/>
        </w:rPr>
        <w:t xml:space="preserve">. </w:t>
      </w:r>
    </w:p>
    <w:p w:rsidR="00B20BB1" w:rsidRDefault="00B20BB1" w:rsidP="00581FC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issue before me is whether the beneficiaries are empowered in terms of the Deed of Trust of the First Respondent to elect or appoint trustees. </w:t>
      </w:r>
    </w:p>
    <w:p w:rsidR="004F35BC" w:rsidRDefault="00961422"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[14]</w:t>
      </w:r>
      <w:r>
        <w:rPr>
          <w:rFonts w:ascii="Arial" w:eastAsia="Times New Roman" w:hAnsi="Arial" w:cs="Arial"/>
          <w:bCs/>
          <w:sz w:val="26"/>
          <w:szCs w:val="26"/>
          <w:lang w:val="en-US"/>
        </w:rPr>
        <w:tab/>
      </w:r>
      <w:r w:rsidR="004F35BC">
        <w:rPr>
          <w:rFonts w:ascii="Arial" w:eastAsia="Times New Roman" w:hAnsi="Arial" w:cs="Arial"/>
          <w:bCs/>
          <w:sz w:val="26"/>
          <w:szCs w:val="26"/>
          <w:lang w:val="en-US"/>
        </w:rPr>
        <w:t>Clauses 6.1 and 6</w:t>
      </w:r>
      <w:r w:rsidR="00C5335B">
        <w:rPr>
          <w:rFonts w:ascii="Arial" w:eastAsia="Times New Roman" w:hAnsi="Arial" w:cs="Arial"/>
          <w:bCs/>
          <w:sz w:val="26"/>
          <w:szCs w:val="26"/>
          <w:lang w:val="en-US"/>
        </w:rPr>
        <w:t>.2 of the Deed of Trust provide</w:t>
      </w:r>
      <w:r w:rsidR="004F35BC">
        <w:rPr>
          <w:rFonts w:ascii="Arial" w:eastAsia="Times New Roman" w:hAnsi="Arial" w:cs="Arial"/>
          <w:bCs/>
          <w:sz w:val="26"/>
          <w:szCs w:val="26"/>
          <w:lang w:val="en-US"/>
        </w:rPr>
        <w:t xml:space="preserve"> as follows:</w:t>
      </w:r>
    </w:p>
    <w:p w:rsidR="004F35BC" w:rsidRDefault="004F35BC" w:rsidP="00EC5082">
      <w:pPr>
        <w:spacing w:after="0" w:line="480" w:lineRule="auto"/>
        <w:ind w:left="720" w:hanging="720"/>
        <w:jc w:val="both"/>
        <w:rPr>
          <w:rFonts w:ascii="Arial" w:eastAsia="Times New Roman" w:hAnsi="Arial" w:cs="Arial"/>
          <w:bCs/>
          <w:sz w:val="26"/>
          <w:szCs w:val="26"/>
          <w:lang w:val="en-US"/>
        </w:rPr>
      </w:pPr>
    </w:p>
    <w:p w:rsidR="005E154B" w:rsidRDefault="004F35BC" w:rsidP="00EC5082">
      <w:pPr>
        <w:spacing w:after="0" w:line="480" w:lineRule="auto"/>
        <w:ind w:left="720" w:hanging="720"/>
        <w:jc w:val="both"/>
        <w:rPr>
          <w:rFonts w:ascii="Arial" w:eastAsia="Times New Roman" w:hAnsi="Arial" w:cs="Arial"/>
          <w:b/>
          <w:bCs/>
          <w:i/>
          <w:sz w:val="26"/>
          <w:szCs w:val="26"/>
          <w:lang w:val="en-US"/>
        </w:rPr>
      </w:pPr>
      <w:r>
        <w:rPr>
          <w:rFonts w:ascii="Arial" w:eastAsia="Times New Roman" w:hAnsi="Arial" w:cs="Arial"/>
          <w:bCs/>
          <w:sz w:val="26"/>
          <w:szCs w:val="26"/>
          <w:lang w:val="en-US"/>
        </w:rPr>
        <w:tab/>
      </w:r>
      <w:r>
        <w:rPr>
          <w:rFonts w:ascii="Arial" w:eastAsia="Times New Roman" w:hAnsi="Arial" w:cs="Arial"/>
          <w:bCs/>
          <w:sz w:val="26"/>
          <w:szCs w:val="26"/>
          <w:lang w:val="en-US"/>
        </w:rPr>
        <w:tab/>
      </w:r>
      <w:r>
        <w:rPr>
          <w:rFonts w:ascii="Arial" w:eastAsia="Times New Roman" w:hAnsi="Arial" w:cs="Arial"/>
          <w:bCs/>
          <w:i/>
          <w:sz w:val="26"/>
          <w:szCs w:val="26"/>
          <w:lang w:val="en-US"/>
        </w:rPr>
        <w:t>“</w:t>
      </w:r>
      <w:r>
        <w:rPr>
          <w:rFonts w:ascii="Arial" w:eastAsia="Times New Roman" w:hAnsi="Arial" w:cs="Arial"/>
          <w:b/>
          <w:bCs/>
          <w:i/>
          <w:sz w:val="26"/>
          <w:szCs w:val="26"/>
          <w:lang w:val="en-US"/>
        </w:rPr>
        <w:t>6. Cessation of office of trustees and appointment of new trustees</w:t>
      </w:r>
    </w:p>
    <w:p w:rsidR="005E154B" w:rsidRPr="005E154B" w:rsidRDefault="005E154B" w:rsidP="005E154B">
      <w:pPr>
        <w:pStyle w:val="ListParagraph"/>
        <w:numPr>
          <w:ilvl w:val="1"/>
          <w:numId w:val="17"/>
        </w:numPr>
        <w:spacing w:after="0" w:line="480" w:lineRule="auto"/>
        <w:jc w:val="both"/>
        <w:rPr>
          <w:rFonts w:ascii="Arial" w:eastAsia="Times New Roman" w:hAnsi="Arial" w:cs="Arial"/>
          <w:bCs/>
          <w:sz w:val="26"/>
          <w:szCs w:val="26"/>
          <w:lang w:val="en-US"/>
        </w:rPr>
      </w:pPr>
      <w:r>
        <w:rPr>
          <w:rFonts w:ascii="Arial" w:eastAsia="Times New Roman" w:hAnsi="Arial" w:cs="Arial"/>
          <w:bCs/>
          <w:i/>
          <w:sz w:val="26"/>
          <w:szCs w:val="26"/>
          <w:lang w:val="en-US"/>
        </w:rPr>
        <w:t>The trustees may appoint additional Trustees.</w:t>
      </w:r>
    </w:p>
    <w:p w:rsidR="005E154B" w:rsidRPr="005E154B" w:rsidRDefault="005E154B" w:rsidP="005E154B">
      <w:pPr>
        <w:pStyle w:val="ListParagraph"/>
        <w:numPr>
          <w:ilvl w:val="1"/>
          <w:numId w:val="17"/>
        </w:numPr>
        <w:spacing w:after="0" w:line="480" w:lineRule="auto"/>
        <w:jc w:val="both"/>
        <w:rPr>
          <w:rFonts w:ascii="Arial" w:eastAsia="Times New Roman" w:hAnsi="Arial" w:cs="Arial"/>
          <w:bCs/>
          <w:sz w:val="26"/>
          <w:szCs w:val="26"/>
          <w:lang w:val="en-US"/>
        </w:rPr>
      </w:pPr>
      <w:r>
        <w:rPr>
          <w:rFonts w:ascii="Arial" w:eastAsia="Times New Roman" w:hAnsi="Arial" w:cs="Arial"/>
          <w:bCs/>
          <w:i/>
          <w:sz w:val="26"/>
          <w:szCs w:val="26"/>
          <w:lang w:val="en-US"/>
        </w:rPr>
        <w:t>In the event of a resignation, permanent incapacity or death of anyone of the Trustees, then the remaining Trustees may appoint another Trustee in place of such Trustee who has resigned, become permanently incapacitated or died, in his place or stead subject to confirmation of not less than 75% (Seventy Five Percent) of the Beneficiaries present at a meeting called for by the remaining Trustees for purposes of confirmation of the appointment of such Trustees.”</w:t>
      </w:r>
    </w:p>
    <w:p w:rsidR="005E154B" w:rsidRDefault="005E154B" w:rsidP="005E154B">
      <w:pPr>
        <w:spacing w:after="0" w:line="480" w:lineRule="auto"/>
        <w:jc w:val="both"/>
        <w:rPr>
          <w:rFonts w:ascii="Arial" w:eastAsia="Times New Roman" w:hAnsi="Arial" w:cs="Arial"/>
          <w:bCs/>
          <w:i/>
          <w:sz w:val="26"/>
          <w:szCs w:val="26"/>
          <w:lang w:val="en-US"/>
        </w:rPr>
      </w:pPr>
    </w:p>
    <w:p w:rsidR="005E154B" w:rsidRDefault="005E154B" w:rsidP="005E154B">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It is clear from the provisions of clause 6 of the First Respondent’s Deed of Trust that the beneficiaries have no powers to elect or appoint trustees. </w:t>
      </w:r>
    </w:p>
    <w:p w:rsidR="005E154B" w:rsidRDefault="005E154B" w:rsidP="005E154B">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The Trustees in office have such powers to appoint additional trustees.</w:t>
      </w:r>
    </w:p>
    <w:p w:rsidR="00961422" w:rsidRPr="005E154B" w:rsidRDefault="005E154B" w:rsidP="005E154B">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The Deed of Trust upon which the Applicants rely does not entitle nor authorise an election of trustees by a community or beneficiaries as seemingly contended by the Applicants.</w:t>
      </w:r>
      <w:r w:rsidRPr="005E154B">
        <w:rPr>
          <w:rFonts w:ascii="Arial" w:eastAsia="Times New Roman" w:hAnsi="Arial" w:cs="Arial"/>
          <w:bCs/>
          <w:i/>
          <w:sz w:val="26"/>
          <w:szCs w:val="26"/>
          <w:lang w:val="en-US"/>
        </w:rPr>
        <w:t xml:space="preserve"> </w:t>
      </w:r>
      <w:r w:rsidR="00A3565C" w:rsidRPr="005E154B">
        <w:rPr>
          <w:rFonts w:ascii="Arial" w:eastAsia="Times New Roman" w:hAnsi="Arial" w:cs="Arial"/>
          <w:bCs/>
          <w:sz w:val="26"/>
          <w:szCs w:val="26"/>
          <w:lang w:val="en-US"/>
        </w:rPr>
        <w:t xml:space="preserve"> </w:t>
      </w:r>
    </w:p>
    <w:p w:rsidR="00A3565C" w:rsidRDefault="00A3565C" w:rsidP="00EC5082">
      <w:pPr>
        <w:spacing w:after="0" w:line="480" w:lineRule="auto"/>
        <w:ind w:left="720" w:hanging="720"/>
        <w:jc w:val="both"/>
        <w:rPr>
          <w:rFonts w:ascii="Arial" w:eastAsia="Times New Roman" w:hAnsi="Arial" w:cs="Arial"/>
          <w:bCs/>
          <w:sz w:val="26"/>
          <w:szCs w:val="26"/>
          <w:lang w:val="en-US"/>
        </w:rPr>
      </w:pPr>
    </w:p>
    <w:p w:rsidR="0092297B" w:rsidRDefault="00A3565C"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[15]</w:t>
      </w:r>
      <w:r>
        <w:rPr>
          <w:rFonts w:ascii="Arial" w:eastAsia="Times New Roman" w:hAnsi="Arial" w:cs="Arial"/>
          <w:bCs/>
          <w:sz w:val="26"/>
          <w:szCs w:val="26"/>
          <w:lang w:val="en-US"/>
        </w:rPr>
        <w:tab/>
      </w:r>
      <w:r w:rsidR="00B343FE">
        <w:rPr>
          <w:rFonts w:ascii="Arial" w:eastAsia="Times New Roman" w:hAnsi="Arial" w:cs="Arial"/>
          <w:bCs/>
          <w:sz w:val="26"/>
          <w:szCs w:val="26"/>
          <w:lang w:val="en-US"/>
        </w:rPr>
        <w:t xml:space="preserve">As to the lawful appointment of a trustee, it must at the outset be noted that the office of trustee is created by a trust instrument and is to be filled as specified in the trust instrument, or by the Master, or by the Court. </w:t>
      </w:r>
    </w:p>
    <w:p w:rsidR="00B343FE" w:rsidRDefault="00B343FE"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In </w:t>
      </w:r>
      <w:r>
        <w:rPr>
          <w:rFonts w:ascii="Arial" w:eastAsia="Times New Roman" w:hAnsi="Arial" w:cs="Arial"/>
          <w:b/>
          <w:bCs/>
          <w:i/>
          <w:sz w:val="26"/>
          <w:szCs w:val="26"/>
          <w:lang w:val="en-US"/>
        </w:rPr>
        <w:t>Metequity Ltd &amp; Another v NWN Properties Ltd &amp; Others</w:t>
      </w:r>
      <w:r w:rsidRPr="00B343FE">
        <w:rPr>
          <w:rStyle w:val="FootnoteReference"/>
          <w:rFonts w:ascii="Arial" w:eastAsia="Times New Roman" w:hAnsi="Arial" w:cs="Arial"/>
          <w:bCs/>
          <w:sz w:val="26"/>
          <w:szCs w:val="26"/>
          <w:lang w:val="en-US"/>
        </w:rPr>
        <w:footnoteReference w:id="1"/>
      </w:r>
      <w:r>
        <w:rPr>
          <w:rFonts w:ascii="Arial" w:eastAsia="Times New Roman" w:hAnsi="Arial" w:cs="Arial"/>
          <w:b/>
          <w:bCs/>
          <w:i/>
          <w:sz w:val="26"/>
          <w:szCs w:val="26"/>
          <w:lang w:val="en-US"/>
        </w:rPr>
        <w:t xml:space="preserve"> </w:t>
      </w:r>
      <w:r>
        <w:rPr>
          <w:rFonts w:ascii="Arial" w:eastAsia="Times New Roman" w:hAnsi="Arial" w:cs="Arial"/>
          <w:bCs/>
          <w:sz w:val="26"/>
          <w:szCs w:val="26"/>
          <w:lang w:val="en-US"/>
        </w:rPr>
        <w:t>it was said:</w:t>
      </w:r>
    </w:p>
    <w:p w:rsidR="00B343FE" w:rsidRDefault="00B343FE" w:rsidP="00EC5082">
      <w:pPr>
        <w:spacing w:after="0" w:line="480" w:lineRule="auto"/>
        <w:ind w:left="720" w:hanging="720"/>
        <w:jc w:val="both"/>
        <w:rPr>
          <w:rFonts w:ascii="Arial" w:eastAsia="Times New Roman" w:hAnsi="Arial" w:cs="Arial"/>
          <w:bCs/>
          <w:sz w:val="26"/>
          <w:szCs w:val="26"/>
          <w:lang w:val="en-US"/>
        </w:rPr>
      </w:pPr>
    </w:p>
    <w:p w:rsidR="00B343FE" w:rsidRPr="00B343FE" w:rsidRDefault="00B343FE" w:rsidP="00B343FE">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 xml:space="preserve">“A trustee is defined as any person who acts as trustee by virtue of an authorisation under section 6. That section envisages in section 6(1) that the Master’s authorisation to act as trustee is granted to </w:t>
      </w:r>
      <w:r w:rsidR="001237C7">
        <w:rPr>
          <w:rFonts w:ascii="Arial" w:eastAsia="Times New Roman" w:hAnsi="Arial" w:cs="Arial"/>
          <w:bCs/>
          <w:i/>
          <w:sz w:val="26"/>
          <w:szCs w:val="26"/>
          <w:lang w:val="en-US"/>
        </w:rPr>
        <w:t>persons appointed as trustees in a trust instrument, by the Master or by the Court. The office of trustee is therefore created by the trust instrument and filled thereby or by the Master or the Court. The Trust Property Control Act, however, as a regulatory and control measure, provides in section 6 that such existing trustee shall not act without authorisation by the Master.”</w:t>
      </w:r>
      <w:r>
        <w:rPr>
          <w:rFonts w:ascii="Arial" w:eastAsia="Times New Roman" w:hAnsi="Arial" w:cs="Arial"/>
          <w:bCs/>
          <w:i/>
          <w:sz w:val="26"/>
          <w:szCs w:val="26"/>
          <w:lang w:val="en-US"/>
        </w:rPr>
        <w:t xml:space="preserve"> </w:t>
      </w:r>
    </w:p>
    <w:p w:rsidR="00B343FE" w:rsidRDefault="00B343FE" w:rsidP="00EC5082">
      <w:pPr>
        <w:spacing w:after="0" w:line="480" w:lineRule="auto"/>
        <w:ind w:left="720" w:hanging="720"/>
        <w:jc w:val="both"/>
        <w:rPr>
          <w:rFonts w:ascii="Arial" w:eastAsia="Times New Roman" w:hAnsi="Arial" w:cs="Arial"/>
          <w:bCs/>
          <w:sz w:val="26"/>
          <w:szCs w:val="26"/>
          <w:lang w:val="en-US"/>
        </w:rPr>
      </w:pPr>
    </w:p>
    <w:p w:rsidR="00A3565C" w:rsidRDefault="00AD3D38"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[16]</w:t>
      </w:r>
      <w:r>
        <w:rPr>
          <w:rFonts w:ascii="Arial" w:eastAsia="Times New Roman" w:hAnsi="Arial" w:cs="Arial"/>
          <w:bCs/>
          <w:sz w:val="26"/>
          <w:szCs w:val="26"/>
          <w:lang w:val="en-US"/>
        </w:rPr>
        <w:tab/>
        <w:t xml:space="preserve">In the present case the Applicants were elected or appointed by the beneficiaries contrary to the provisions of the Deed of Trust. It follows inexorably that the Applicants could not have been validly elected in accordance with the trust deed. </w:t>
      </w:r>
    </w:p>
    <w:p w:rsidR="00E83DBA" w:rsidRDefault="00E83DBA" w:rsidP="00EC5082">
      <w:pPr>
        <w:spacing w:after="0" w:line="480" w:lineRule="auto"/>
        <w:ind w:left="720" w:hanging="720"/>
        <w:jc w:val="both"/>
        <w:rPr>
          <w:rFonts w:ascii="Arial" w:eastAsia="Times New Roman" w:hAnsi="Arial" w:cs="Arial"/>
          <w:bCs/>
          <w:sz w:val="26"/>
          <w:szCs w:val="26"/>
          <w:lang w:val="en-US"/>
        </w:rPr>
      </w:pPr>
    </w:p>
    <w:p w:rsidR="00581FC7" w:rsidRDefault="00581FC7" w:rsidP="00A111E6">
      <w:pPr>
        <w:spacing w:after="0" w:line="480" w:lineRule="auto"/>
        <w:ind w:left="720" w:hanging="720"/>
        <w:jc w:val="both"/>
        <w:rPr>
          <w:rFonts w:ascii="Arial" w:eastAsia="Times New Roman" w:hAnsi="Arial" w:cs="Arial"/>
          <w:bCs/>
          <w:sz w:val="26"/>
          <w:szCs w:val="26"/>
          <w:lang w:val="en-US"/>
        </w:rPr>
      </w:pPr>
    </w:p>
    <w:p w:rsidR="00CF6F1C" w:rsidRDefault="00E83DBA" w:rsidP="00A111E6">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[17]</w:t>
      </w:r>
      <w:r>
        <w:rPr>
          <w:rFonts w:ascii="Arial" w:eastAsia="Times New Roman" w:hAnsi="Arial" w:cs="Arial"/>
          <w:bCs/>
          <w:sz w:val="26"/>
          <w:szCs w:val="26"/>
          <w:lang w:val="en-US"/>
        </w:rPr>
        <w:tab/>
      </w:r>
      <w:r w:rsidR="00A111E6">
        <w:rPr>
          <w:rFonts w:ascii="Arial" w:eastAsia="Times New Roman" w:hAnsi="Arial" w:cs="Arial"/>
          <w:bCs/>
          <w:sz w:val="26"/>
          <w:szCs w:val="26"/>
          <w:lang w:val="en-US"/>
        </w:rPr>
        <w:t xml:space="preserve">The Supreme Court of Appeal judgment in </w:t>
      </w:r>
      <w:r w:rsidR="00A111E6">
        <w:rPr>
          <w:rFonts w:ascii="Arial" w:eastAsia="Times New Roman" w:hAnsi="Arial" w:cs="Arial"/>
          <w:b/>
          <w:bCs/>
          <w:i/>
          <w:sz w:val="26"/>
          <w:szCs w:val="26"/>
          <w:lang w:val="en-US"/>
        </w:rPr>
        <w:t>Fesi v Ndabeni Communal Property Trust</w:t>
      </w:r>
      <w:r w:rsidR="00A111E6" w:rsidRPr="00936BEC">
        <w:rPr>
          <w:rStyle w:val="FootnoteReference"/>
          <w:rFonts w:ascii="Arial" w:eastAsia="Times New Roman" w:hAnsi="Arial" w:cs="Arial"/>
          <w:bCs/>
          <w:sz w:val="26"/>
          <w:szCs w:val="26"/>
          <w:lang w:val="en-US"/>
        </w:rPr>
        <w:footnoteReference w:id="2"/>
      </w:r>
      <w:r w:rsidR="00B74E3D">
        <w:rPr>
          <w:rFonts w:ascii="Arial" w:eastAsia="Times New Roman" w:hAnsi="Arial" w:cs="Arial"/>
          <w:b/>
          <w:bCs/>
          <w:i/>
          <w:sz w:val="26"/>
          <w:szCs w:val="26"/>
          <w:lang w:val="en-US"/>
        </w:rPr>
        <w:t xml:space="preserve"> </w:t>
      </w:r>
      <w:r w:rsidR="00B74E3D">
        <w:rPr>
          <w:rFonts w:ascii="Arial" w:eastAsia="Times New Roman" w:hAnsi="Arial" w:cs="Arial"/>
          <w:bCs/>
          <w:sz w:val="26"/>
          <w:szCs w:val="26"/>
          <w:lang w:val="en-US"/>
        </w:rPr>
        <w:t>is appropriate in the present case. The SCA had to deal with a question whether persons elected as trustees of a trust established to administer and develop property received as a result of a land restitution claim (like in the Reboile Trust) were properly appointed in terms of the trust deed and further whether the Master was correct in refusing to issue letters of authority.</w:t>
      </w:r>
    </w:p>
    <w:p w:rsidR="00B74E3D" w:rsidRDefault="00B74E3D" w:rsidP="00A111E6">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Navsa JA said the following at paragraph 69:</w:t>
      </w:r>
    </w:p>
    <w:p w:rsidR="00B74E3D" w:rsidRDefault="00B74E3D" w:rsidP="00A111E6">
      <w:pPr>
        <w:spacing w:after="0" w:line="480" w:lineRule="auto"/>
        <w:ind w:left="720" w:hanging="720"/>
        <w:jc w:val="both"/>
        <w:rPr>
          <w:rFonts w:ascii="Arial" w:eastAsia="Times New Roman" w:hAnsi="Arial" w:cs="Arial"/>
          <w:bCs/>
          <w:sz w:val="26"/>
          <w:szCs w:val="26"/>
          <w:lang w:val="en-US"/>
        </w:rPr>
      </w:pPr>
    </w:p>
    <w:p w:rsidR="00B74E3D" w:rsidRDefault="00B74E3D" w:rsidP="00B74E3D">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 xml:space="preserve">“To sum up, the election of the respondents was for the reasons set out above, not in accordance with the trust deed. That alone disentitle the respondents to the relief sought and granted. It was dispositive of the dispute in the Court below and is of this appeal. This was a case in which there were bright flashing lights and sirens wailing against the grant of letters of authority, which the Master rightly heeded. For all of the reasons set out above, the Master’s refusal to issue letters of authority was clearly justified.” </w:t>
      </w:r>
    </w:p>
    <w:p w:rsidR="006F00BA" w:rsidRDefault="006F00BA" w:rsidP="006F00BA">
      <w:pPr>
        <w:spacing w:after="0" w:line="480" w:lineRule="auto"/>
        <w:jc w:val="both"/>
        <w:rPr>
          <w:rFonts w:ascii="Arial" w:eastAsia="Times New Roman" w:hAnsi="Arial" w:cs="Arial"/>
          <w:bCs/>
          <w:i/>
          <w:sz w:val="26"/>
          <w:szCs w:val="26"/>
          <w:lang w:val="en-US"/>
        </w:rPr>
      </w:pPr>
    </w:p>
    <w:p w:rsidR="00581FC7" w:rsidRDefault="00581FC7" w:rsidP="006F00BA">
      <w:pPr>
        <w:spacing w:after="0" w:line="480" w:lineRule="auto"/>
        <w:jc w:val="both"/>
        <w:rPr>
          <w:rFonts w:ascii="Arial" w:eastAsia="Times New Roman" w:hAnsi="Arial" w:cs="Arial"/>
          <w:b/>
          <w:bCs/>
          <w:sz w:val="26"/>
          <w:szCs w:val="26"/>
          <w:lang w:val="en-US"/>
        </w:rPr>
      </w:pPr>
    </w:p>
    <w:p w:rsidR="00581FC7" w:rsidRDefault="00581FC7" w:rsidP="006F00BA">
      <w:pPr>
        <w:spacing w:after="0" w:line="480" w:lineRule="auto"/>
        <w:jc w:val="both"/>
        <w:rPr>
          <w:rFonts w:ascii="Arial" w:eastAsia="Times New Roman" w:hAnsi="Arial" w:cs="Arial"/>
          <w:b/>
          <w:bCs/>
          <w:sz w:val="26"/>
          <w:szCs w:val="26"/>
          <w:lang w:val="en-US"/>
        </w:rPr>
      </w:pPr>
    </w:p>
    <w:p w:rsidR="00581FC7" w:rsidRDefault="00581FC7" w:rsidP="006F00BA">
      <w:pPr>
        <w:spacing w:after="0" w:line="480" w:lineRule="auto"/>
        <w:jc w:val="both"/>
        <w:rPr>
          <w:rFonts w:ascii="Arial" w:eastAsia="Times New Roman" w:hAnsi="Arial" w:cs="Arial"/>
          <w:b/>
          <w:bCs/>
          <w:sz w:val="26"/>
          <w:szCs w:val="26"/>
          <w:lang w:val="en-US"/>
        </w:rPr>
      </w:pPr>
    </w:p>
    <w:p w:rsidR="006F00BA" w:rsidRPr="006F00BA" w:rsidRDefault="006F00BA" w:rsidP="006F00BA">
      <w:pPr>
        <w:spacing w:after="0" w:line="480" w:lineRule="auto"/>
        <w:jc w:val="both"/>
        <w:rPr>
          <w:rFonts w:ascii="Arial" w:eastAsia="Times New Roman" w:hAnsi="Arial" w:cs="Arial"/>
          <w:b/>
          <w:bCs/>
          <w:sz w:val="26"/>
          <w:szCs w:val="26"/>
          <w:lang w:val="en-US"/>
        </w:rPr>
      </w:pPr>
      <w:r>
        <w:rPr>
          <w:rFonts w:ascii="Arial" w:eastAsia="Times New Roman" w:hAnsi="Arial" w:cs="Arial"/>
          <w:b/>
          <w:bCs/>
          <w:sz w:val="26"/>
          <w:szCs w:val="26"/>
          <w:lang w:val="en-US"/>
        </w:rPr>
        <w:t>Whether the Applicants are entitled to seek removal of Trustees</w:t>
      </w:r>
    </w:p>
    <w:p w:rsidR="00CF6F1C" w:rsidRDefault="00CF6F1C" w:rsidP="00CF6F1C">
      <w:pPr>
        <w:spacing w:after="0" w:line="480" w:lineRule="auto"/>
        <w:jc w:val="both"/>
        <w:rPr>
          <w:rFonts w:ascii="Arial" w:eastAsia="Times New Roman" w:hAnsi="Arial" w:cs="Arial"/>
          <w:bCs/>
          <w:sz w:val="26"/>
          <w:szCs w:val="26"/>
          <w:lang w:val="en-US"/>
        </w:rPr>
      </w:pPr>
    </w:p>
    <w:p w:rsidR="003B49E4" w:rsidRDefault="00CF6F1C" w:rsidP="003B49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[18] </w:t>
      </w:r>
      <w:r w:rsidR="003B49E4">
        <w:rPr>
          <w:rFonts w:ascii="Arial" w:eastAsia="Times New Roman" w:hAnsi="Arial" w:cs="Arial"/>
          <w:bCs/>
          <w:sz w:val="26"/>
          <w:szCs w:val="26"/>
          <w:lang w:val="en-US"/>
        </w:rPr>
        <w:tab/>
      </w:r>
      <w:r w:rsidR="00C5335B">
        <w:rPr>
          <w:rFonts w:ascii="Arial" w:eastAsia="Times New Roman" w:hAnsi="Arial" w:cs="Arial"/>
          <w:bCs/>
          <w:sz w:val="26"/>
          <w:szCs w:val="26"/>
          <w:lang w:val="en-US"/>
        </w:rPr>
        <w:t>The Applicant</w:t>
      </w:r>
      <w:r w:rsidR="005021B0">
        <w:rPr>
          <w:rFonts w:ascii="Arial" w:eastAsia="Times New Roman" w:hAnsi="Arial" w:cs="Arial"/>
          <w:bCs/>
          <w:sz w:val="26"/>
          <w:szCs w:val="26"/>
          <w:lang w:val="en-US"/>
        </w:rPr>
        <w:t>s</w:t>
      </w:r>
      <w:r w:rsidR="00C5335B">
        <w:rPr>
          <w:rFonts w:ascii="Arial" w:eastAsia="Times New Roman" w:hAnsi="Arial" w:cs="Arial"/>
          <w:bCs/>
          <w:sz w:val="26"/>
          <w:szCs w:val="26"/>
          <w:lang w:val="en-US"/>
        </w:rPr>
        <w:t>’</w:t>
      </w:r>
      <w:r w:rsidR="005021B0">
        <w:rPr>
          <w:rFonts w:ascii="Arial" w:eastAsia="Times New Roman" w:hAnsi="Arial" w:cs="Arial"/>
          <w:bCs/>
          <w:sz w:val="26"/>
          <w:szCs w:val="26"/>
          <w:lang w:val="en-US"/>
        </w:rPr>
        <w:t xml:space="preserve"> request for the removal of the Trustee Respondents as trustees of the First Respondent must be based on whether they have any interest in the Trust as beneficiaries. Short of being beneficiaries, the Applicants have no interest in the Trust which justify their being entitled to seek the relief claimed. It is only if the Applicants are beneficiaries that they would be entitled to seek the removal of the trustees. The issue of the Applicants’ status as beneficiaries would therefore be determinative of their rights to seek the relief claimed.</w:t>
      </w:r>
      <w:r w:rsidR="005021B0">
        <w:rPr>
          <w:rStyle w:val="FootnoteReference"/>
          <w:rFonts w:ascii="Arial" w:eastAsia="Times New Roman" w:hAnsi="Arial" w:cs="Arial"/>
          <w:bCs/>
          <w:sz w:val="26"/>
          <w:szCs w:val="26"/>
          <w:lang w:val="en-US"/>
        </w:rPr>
        <w:footnoteReference w:id="3"/>
      </w:r>
      <w:r w:rsidR="005021B0">
        <w:rPr>
          <w:rFonts w:ascii="Arial" w:eastAsia="Times New Roman" w:hAnsi="Arial" w:cs="Arial"/>
          <w:bCs/>
          <w:sz w:val="26"/>
          <w:szCs w:val="26"/>
          <w:lang w:val="en-US"/>
        </w:rPr>
        <w:t xml:space="preserve"> </w:t>
      </w:r>
    </w:p>
    <w:p w:rsidR="005021B0" w:rsidRDefault="005021B0" w:rsidP="003B49E4">
      <w:pPr>
        <w:spacing w:after="0" w:line="480" w:lineRule="auto"/>
        <w:ind w:left="720" w:hanging="720"/>
        <w:jc w:val="both"/>
        <w:rPr>
          <w:rFonts w:ascii="Arial" w:eastAsia="Times New Roman" w:hAnsi="Arial" w:cs="Arial"/>
          <w:bCs/>
          <w:sz w:val="26"/>
          <w:szCs w:val="26"/>
          <w:lang w:val="en-US"/>
        </w:rPr>
      </w:pPr>
    </w:p>
    <w:p w:rsidR="0075211D" w:rsidRDefault="003B49E4" w:rsidP="00095975">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[19]</w:t>
      </w:r>
      <w:r>
        <w:rPr>
          <w:rFonts w:ascii="Arial" w:eastAsia="Times New Roman" w:hAnsi="Arial" w:cs="Arial"/>
          <w:bCs/>
          <w:sz w:val="26"/>
          <w:szCs w:val="26"/>
          <w:lang w:val="en-US"/>
        </w:rPr>
        <w:tab/>
      </w:r>
      <w:r w:rsidR="00095975">
        <w:rPr>
          <w:rFonts w:ascii="Arial" w:eastAsia="Times New Roman" w:hAnsi="Arial" w:cs="Arial"/>
          <w:bCs/>
          <w:sz w:val="26"/>
          <w:szCs w:val="26"/>
          <w:lang w:val="en-US"/>
        </w:rPr>
        <w:t xml:space="preserve">This actually brings to the fore the issue as to whether all the Applicants before this Court have the necessary </w:t>
      </w:r>
      <w:r w:rsidR="00095975" w:rsidRPr="00095975">
        <w:rPr>
          <w:rFonts w:ascii="Arial" w:eastAsia="Times New Roman" w:hAnsi="Arial" w:cs="Arial"/>
          <w:bCs/>
          <w:i/>
          <w:sz w:val="26"/>
          <w:szCs w:val="26"/>
          <w:lang w:val="en-US"/>
        </w:rPr>
        <w:t>locus standi</w:t>
      </w:r>
      <w:r w:rsidR="00095975">
        <w:rPr>
          <w:rFonts w:ascii="Arial" w:eastAsia="Times New Roman" w:hAnsi="Arial" w:cs="Arial"/>
          <w:bCs/>
          <w:sz w:val="26"/>
          <w:szCs w:val="26"/>
          <w:lang w:val="en-US"/>
        </w:rPr>
        <w:t xml:space="preserve"> to initiate the present proceedings against the Respondents. </w:t>
      </w:r>
    </w:p>
    <w:p w:rsidR="00095975" w:rsidRDefault="00095975" w:rsidP="00095975">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Trust Deed alludes </w:t>
      </w:r>
      <w:r w:rsidR="00575DAA">
        <w:rPr>
          <w:rFonts w:ascii="Arial" w:eastAsia="Times New Roman" w:hAnsi="Arial" w:cs="Arial"/>
          <w:bCs/>
          <w:sz w:val="26"/>
          <w:szCs w:val="26"/>
          <w:lang w:val="en-US"/>
        </w:rPr>
        <w:t>to, and i</w:t>
      </w:r>
      <w:r w:rsidR="00DC3F83">
        <w:rPr>
          <w:rFonts w:ascii="Arial" w:eastAsia="Times New Roman" w:hAnsi="Arial" w:cs="Arial"/>
          <w:bCs/>
          <w:sz w:val="26"/>
          <w:szCs w:val="26"/>
          <w:lang w:val="en-US"/>
        </w:rPr>
        <w:t xml:space="preserve">dentifies its beneficiaries, as persons whose names appear in the list attached thereto and entitled “Reboile Trust, List of Beneficiaries”. The list attached to the Applicants’ founding affidavit is incomplete as it only comprises of 5 of the 12 pages. The names of the Applicants do not appear on the incomplete list of beneficiaries furnished by them. </w:t>
      </w:r>
    </w:p>
    <w:p w:rsidR="0075211D" w:rsidRDefault="00DC3F83" w:rsidP="00581FC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In their answering affidavit the Trustee Respondents attached as Annexure “RAS2” a complete list of beneficiaries comprising of the whole 12 pages. </w:t>
      </w:r>
    </w:p>
    <w:p w:rsidR="00081D0C" w:rsidRDefault="0075211D" w:rsidP="005755A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[20]</w:t>
      </w:r>
      <w:r>
        <w:rPr>
          <w:rFonts w:ascii="Arial" w:eastAsia="Times New Roman" w:hAnsi="Arial" w:cs="Arial"/>
          <w:bCs/>
          <w:sz w:val="26"/>
          <w:szCs w:val="26"/>
          <w:lang w:val="en-US"/>
        </w:rPr>
        <w:tab/>
      </w:r>
      <w:r w:rsidR="00081D0C">
        <w:rPr>
          <w:rFonts w:ascii="Arial" w:eastAsia="Times New Roman" w:hAnsi="Arial" w:cs="Arial"/>
          <w:bCs/>
          <w:sz w:val="26"/>
          <w:szCs w:val="26"/>
          <w:lang w:val="en-US"/>
        </w:rPr>
        <w:t>The Applicants do not appear on the list of beneficiaries of the Reboile Trust that is attached to the founding affidavit as well as the complete list of beneficiaries furnished by the Trustee Respondents in Annexure RAS2.</w:t>
      </w:r>
    </w:p>
    <w:p w:rsidR="00A22FCA" w:rsidRDefault="00081D0C" w:rsidP="005755A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First Applicant states in his replying affidavit that some Applicants became beneficiaries by virtue of being heirs of the beneficiaries listed in Annexure “RAS2”. Justifying </w:t>
      </w:r>
      <w:r w:rsidR="00A22FCA">
        <w:rPr>
          <w:rFonts w:ascii="Arial" w:eastAsia="Times New Roman" w:hAnsi="Arial" w:cs="Arial"/>
          <w:bCs/>
          <w:sz w:val="26"/>
          <w:szCs w:val="26"/>
          <w:lang w:val="en-US"/>
        </w:rPr>
        <w:t xml:space="preserve">his own status as a beneficiary the First Applicant explained himself as a nephew of Phillip Legodi, the latter being a beneficiary and listed as number 88 on the list of beneficiaries appearing on Annexure “RAS2”. </w:t>
      </w:r>
    </w:p>
    <w:p w:rsidR="00A22FCA" w:rsidRDefault="00A22FCA" w:rsidP="005755A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Regarding the Second to Sixth Applicants, none of them filed any replying affidavit or confirmatory affidavit thereto to explain their status. </w:t>
      </w:r>
    </w:p>
    <w:p w:rsidR="00A22FCA" w:rsidRDefault="00A22FCA" w:rsidP="005755A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 accordingly make a finding that the Second to Sixth Respondents failed to show that they are the beneficiaries of the Reboile Trust. </w:t>
      </w:r>
    </w:p>
    <w:p w:rsidR="00A22FCA" w:rsidRDefault="00A22FCA" w:rsidP="005755A4">
      <w:pPr>
        <w:spacing w:after="0" w:line="480" w:lineRule="auto"/>
        <w:ind w:left="720" w:hanging="720"/>
        <w:jc w:val="both"/>
        <w:rPr>
          <w:rFonts w:ascii="Arial" w:eastAsia="Times New Roman" w:hAnsi="Arial" w:cs="Arial"/>
          <w:bCs/>
          <w:sz w:val="26"/>
          <w:szCs w:val="26"/>
          <w:lang w:val="en-US"/>
        </w:rPr>
      </w:pPr>
    </w:p>
    <w:p w:rsidR="0075211D" w:rsidRDefault="00A22FCA" w:rsidP="005755A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
          <w:bCs/>
          <w:sz w:val="26"/>
          <w:szCs w:val="26"/>
          <w:lang w:val="en-US"/>
        </w:rPr>
        <w:t>Resignation of the Trustees</w:t>
      </w:r>
      <w:r w:rsidR="00AF38BB">
        <w:rPr>
          <w:rFonts w:ascii="Arial" w:eastAsia="Times New Roman" w:hAnsi="Arial" w:cs="Arial"/>
          <w:bCs/>
          <w:sz w:val="26"/>
          <w:szCs w:val="26"/>
          <w:lang w:val="en-US"/>
        </w:rPr>
        <w:t xml:space="preserve"> </w:t>
      </w:r>
    </w:p>
    <w:p w:rsidR="00AF38BB" w:rsidRDefault="00AF38BB" w:rsidP="005755A4">
      <w:pPr>
        <w:spacing w:after="0" w:line="480" w:lineRule="auto"/>
        <w:ind w:left="720" w:hanging="720"/>
        <w:jc w:val="both"/>
        <w:rPr>
          <w:rFonts w:ascii="Arial" w:eastAsia="Times New Roman" w:hAnsi="Arial" w:cs="Arial"/>
          <w:bCs/>
          <w:sz w:val="26"/>
          <w:szCs w:val="26"/>
          <w:lang w:val="en-US"/>
        </w:rPr>
      </w:pPr>
    </w:p>
    <w:p w:rsidR="00CA1684" w:rsidRDefault="00AF38BB" w:rsidP="00A22FCA">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[21]</w:t>
      </w:r>
      <w:r>
        <w:rPr>
          <w:rFonts w:ascii="Arial" w:eastAsia="Times New Roman" w:hAnsi="Arial" w:cs="Arial"/>
          <w:bCs/>
          <w:sz w:val="26"/>
          <w:szCs w:val="26"/>
          <w:lang w:val="en-US"/>
        </w:rPr>
        <w:tab/>
      </w:r>
      <w:r w:rsidR="00036126">
        <w:rPr>
          <w:rFonts w:ascii="Arial" w:eastAsia="Times New Roman" w:hAnsi="Arial" w:cs="Arial"/>
          <w:bCs/>
          <w:sz w:val="26"/>
          <w:szCs w:val="26"/>
          <w:lang w:val="en-US"/>
        </w:rPr>
        <w:t>I have already dealt with provisions of clauses 6.1 and 6.2 of the Deed of Trust regarding the appointment of additional trustees in the event of the resignation of trustees.</w:t>
      </w:r>
      <w:r w:rsidR="00036126">
        <w:rPr>
          <w:rStyle w:val="FootnoteReference"/>
          <w:rFonts w:ascii="Arial" w:eastAsia="Times New Roman" w:hAnsi="Arial" w:cs="Arial"/>
          <w:bCs/>
          <w:sz w:val="26"/>
          <w:szCs w:val="26"/>
          <w:lang w:val="en-US"/>
        </w:rPr>
        <w:footnoteReference w:id="4"/>
      </w:r>
    </w:p>
    <w:p w:rsidR="00AF09E0" w:rsidRDefault="00AF09E0" w:rsidP="00A22FCA">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Clause 6.4 of the Deed of Trust provides that any Trustee shall, without an Order of Court, be entitled, in writing to resign from his office. </w:t>
      </w:r>
    </w:p>
    <w:p w:rsidR="00AF09E0" w:rsidRDefault="00AF09E0" w:rsidP="00A22FCA">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It is common </w:t>
      </w:r>
      <w:r w:rsidR="00703611">
        <w:rPr>
          <w:rFonts w:ascii="Arial" w:eastAsia="Times New Roman" w:hAnsi="Arial" w:cs="Arial"/>
          <w:bCs/>
          <w:sz w:val="26"/>
          <w:szCs w:val="26"/>
          <w:lang w:val="en-US"/>
        </w:rPr>
        <w:t>cause that the Sixth Respondent</w:t>
      </w:r>
      <w:r>
        <w:rPr>
          <w:rFonts w:ascii="Arial" w:eastAsia="Times New Roman" w:hAnsi="Arial" w:cs="Arial"/>
          <w:bCs/>
          <w:sz w:val="26"/>
          <w:szCs w:val="26"/>
          <w:lang w:val="en-US"/>
        </w:rPr>
        <w:t xml:space="preserve"> tendered his resignation as a trustee on 31 July 2015 and the Seventh, Eighth and Ninth Respondents together with the First Applicant tendered their resignation on 15 April 2018.</w:t>
      </w:r>
      <w:r w:rsidR="00703611">
        <w:rPr>
          <w:rFonts w:ascii="Arial" w:eastAsia="Times New Roman" w:hAnsi="Arial" w:cs="Arial"/>
          <w:bCs/>
          <w:sz w:val="26"/>
          <w:szCs w:val="26"/>
          <w:lang w:val="en-US"/>
        </w:rPr>
        <w:t xml:space="preserve"> Needless to say that the First</w:t>
      </w:r>
      <w:r>
        <w:rPr>
          <w:rFonts w:ascii="Arial" w:eastAsia="Times New Roman" w:hAnsi="Arial" w:cs="Arial"/>
          <w:bCs/>
          <w:sz w:val="26"/>
          <w:szCs w:val="26"/>
          <w:lang w:val="en-US"/>
        </w:rPr>
        <w:t xml:space="preserve"> to Fifth Respondent</w:t>
      </w:r>
      <w:r w:rsidR="00703611">
        <w:rPr>
          <w:rFonts w:ascii="Arial" w:eastAsia="Times New Roman" w:hAnsi="Arial" w:cs="Arial"/>
          <w:bCs/>
          <w:sz w:val="26"/>
          <w:szCs w:val="26"/>
          <w:lang w:val="en-US"/>
        </w:rPr>
        <w:t>s</w:t>
      </w:r>
      <w:r>
        <w:rPr>
          <w:rFonts w:ascii="Arial" w:eastAsia="Times New Roman" w:hAnsi="Arial" w:cs="Arial"/>
          <w:bCs/>
          <w:sz w:val="26"/>
          <w:szCs w:val="26"/>
          <w:lang w:val="en-US"/>
        </w:rPr>
        <w:t xml:space="preserve"> never resigned. </w:t>
      </w:r>
    </w:p>
    <w:p w:rsidR="00744061" w:rsidRDefault="00744061" w:rsidP="00A22FCA">
      <w:pPr>
        <w:spacing w:after="0" w:line="480" w:lineRule="auto"/>
        <w:ind w:left="720" w:hanging="720"/>
        <w:jc w:val="both"/>
        <w:rPr>
          <w:rFonts w:ascii="Arial" w:eastAsia="Times New Roman" w:hAnsi="Arial" w:cs="Arial"/>
          <w:bCs/>
          <w:sz w:val="26"/>
          <w:szCs w:val="26"/>
          <w:lang w:val="en-US"/>
        </w:rPr>
      </w:pPr>
    </w:p>
    <w:p w:rsidR="00744061" w:rsidRDefault="00744061" w:rsidP="00A22FCA">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[22]</w:t>
      </w:r>
      <w:r>
        <w:rPr>
          <w:rFonts w:ascii="Arial" w:eastAsia="Times New Roman" w:hAnsi="Arial" w:cs="Arial"/>
          <w:bCs/>
          <w:sz w:val="26"/>
          <w:szCs w:val="26"/>
          <w:lang w:val="en-US"/>
        </w:rPr>
        <w:tab/>
      </w:r>
      <w:r w:rsidR="003156E4">
        <w:rPr>
          <w:rFonts w:ascii="Arial" w:eastAsia="Times New Roman" w:hAnsi="Arial" w:cs="Arial"/>
          <w:bCs/>
          <w:sz w:val="26"/>
          <w:szCs w:val="26"/>
          <w:lang w:val="en-US"/>
        </w:rPr>
        <w:t>Clause 6.5 of the Deed of Trust provides that:</w:t>
      </w:r>
    </w:p>
    <w:p w:rsidR="003156E4" w:rsidRDefault="003156E4" w:rsidP="00A22FCA">
      <w:pPr>
        <w:spacing w:after="0" w:line="480" w:lineRule="auto"/>
        <w:ind w:left="720" w:hanging="720"/>
        <w:jc w:val="both"/>
        <w:rPr>
          <w:rFonts w:ascii="Arial" w:eastAsia="Times New Roman" w:hAnsi="Arial" w:cs="Arial"/>
          <w:bCs/>
          <w:sz w:val="26"/>
          <w:szCs w:val="26"/>
          <w:lang w:val="en-US"/>
        </w:rPr>
      </w:pPr>
    </w:p>
    <w:p w:rsidR="00052FFD" w:rsidRDefault="00052FFD" w:rsidP="00052FFD">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“6.5. There shall at all times be at least 5 (five) Trustees in Office for the purpose of the valid exercise of the powers and discharge of the duties of the Trustees in terms hereof, provided that pending the appointment of a successor or successors in this clause, provided the Trustees remaining in office shall be empowered to act in the preservation of and necessary formal administration of the Trust Assets.”</w:t>
      </w:r>
    </w:p>
    <w:p w:rsidR="00052FFD" w:rsidRDefault="00052FFD" w:rsidP="00052FFD">
      <w:pPr>
        <w:spacing w:after="0" w:line="480" w:lineRule="auto"/>
        <w:jc w:val="both"/>
        <w:rPr>
          <w:rFonts w:ascii="Arial" w:eastAsia="Times New Roman" w:hAnsi="Arial" w:cs="Arial"/>
          <w:bCs/>
          <w:i/>
          <w:sz w:val="26"/>
          <w:szCs w:val="26"/>
          <w:lang w:val="en-US"/>
        </w:rPr>
      </w:pPr>
    </w:p>
    <w:p w:rsidR="00A46B45" w:rsidRDefault="00A46B45" w:rsidP="00A46B45">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It is therefore axiomatic that after the “mass resignations” of the Trustees on    15 April 2018 the remaining Trustees could exercise their powers in terms of clause 6 of the Deed of Trust to appoint additional trustees</w:t>
      </w:r>
      <w:r w:rsidR="00703611">
        <w:rPr>
          <w:rFonts w:ascii="Arial" w:eastAsia="Times New Roman" w:hAnsi="Arial" w:cs="Arial"/>
          <w:bCs/>
          <w:sz w:val="26"/>
          <w:szCs w:val="26"/>
          <w:lang w:val="en-US"/>
        </w:rPr>
        <w:t>. There is no provision in the D</w:t>
      </w:r>
      <w:r>
        <w:rPr>
          <w:rFonts w:ascii="Arial" w:eastAsia="Times New Roman" w:hAnsi="Arial" w:cs="Arial"/>
          <w:bCs/>
          <w:sz w:val="26"/>
          <w:szCs w:val="26"/>
          <w:lang w:val="en-US"/>
        </w:rPr>
        <w:t xml:space="preserve">eed of Trust that prohibits a trustee who resigned from being re-appointed. In any event the First Applicant was purportedly re-elected as a trustee on 15 April 2018 shortly after his resignation. </w:t>
      </w:r>
    </w:p>
    <w:p w:rsidR="00A46B45" w:rsidRDefault="00A46B45" w:rsidP="00A46B45">
      <w:pPr>
        <w:spacing w:after="0" w:line="480" w:lineRule="auto"/>
        <w:jc w:val="both"/>
        <w:rPr>
          <w:rFonts w:ascii="Arial" w:eastAsia="Times New Roman" w:hAnsi="Arial" w:cs="Arial"/>
          <w:bCs/>
          <w:sz w:val="26"/>
          <w:szCs w:val="26"/>
          <w:lang w:val="en-US"/>
        </w:rPr>
      </w:pPr>
    </w:p>
    <w:p w:rsidR="003156E4" w:rsidRDefault="00A46B45" w:rsidP="009C3ADB">
      <w:pPr>
        <w:spacing w:after="0" w:line="480" w:lineRule="auto"/>
        <w:ind w:left="720" w:hanging="720"/>
        <w:jc w:val="both"/>
        <w:rPr>
          <w:rFonts w:ascii="Arial" w:eastAsia="Times New Roman" w:hAnsi="Arial" w:cs="Arial"/>
          <w:bCs/>
          <w:i/>
          <w:sz w:val="26"/>
          <w:szCs w:val="26"/>
          <w:lang w:val="en-US"/>
        </w:rPr>
      </w:pPr>
      <w:r>
        <w:rPr>
          <w:rFonts w:ascii="Arial" w:eastAsia="Times New Roman" w:hAnsi="Arial" w:cs="Arial"/>
          <w:bCs/>
          <w:sz w:val="26"/>
          <w:szCs w:val="26"/>
          <w:lang w:val="en-US"/>
        </w:rPr>
        <w:t>[23]</w:t>
      </w:r>
      <w:r>
        <w:rPr>
          <w:rFonts w:ascii="Arial" w:eastAsia="Times New Roman" w:hAnsi="Arial" w:cs="Arial"/>
          <w:bCs/>
          <w:sz w:val="26"/>
          <w:szCs w:val="26"/>
          <w:lang w:val="en-US"/>
        </w:rPr>
        <w:tab/>
      </w:r>
      <w:r w:rsidR="009C3ADB">
        <w:rPr>
          <w:rFonts w:ascii="Arial" w:eastAsia="Times New Roman" w:hAnsi="Arial" w:cs="Arial"/>
          <w:bCs/>
          <w:sz w:val="26"/>
          <w:szCs w:val="26"/>
          <w:lang w:val="en-US"/>
        </w:rPr>
        <w:t>Accordingly, in the present case and in accordance with the Trust Deed of the Reboile Trust 5 (five) trustees are sufficient for the trust to take decisions and thus appoint additional trustees.</w:t>
      </w:r>
      <w:r w:rsidR="009C3ADB">
        <w:rPr>
          <w:rStyle w:val="FootnoteReference"/>
          <w:rFonts w:ascii="Arial" w:eastAsia="Times New Roman" w:hAnsi="Arial" w:cs="Arial"/>
          <w:bCs/>
          <w:sz w:val="26"/>
          <w:szCs w:val="26"/>
          <w:lang w:val="en-US"/>
        </w:rPr>
        <w:footnoteReference w:id="5"/>
      </w:r>
      <w:r w:rsidR="009C3ADB">
        <w:rPr>
          <w:rFonts w:ascii="Arial" w:eastAsia="Times New Roman" w:hAnsi="Arial" w:cs="Arial"/>
          <w:bCs/>
          <w:sz w:val="26"/>
          <w:szCs w:val="26"/>
          <w:lang w:val="en-US"/>
        </w:rPr>
        <w:t xml:space="preserve"> </w:t>
      </w:r>
      <w:r w:rsidR="00052FFD">
        <w:rPr>
          <w:rFonts w:ascii="Arial" w:eastAsia="Times New Roman" w:hAnsi="Arial" w:cs="Arial"/>
          <w:bCs/>
          <w:i/>
          <w:sz w:val="26"/>
          <w:szCs w:val="26"/>
          <w:lang w:val="en-US"/>
        </w:rPr>
        <w:t xml:space="preserve"> </w:t>
      </w:r>
    </w:p>
    <w:p w:rsidR="00342142" w:rsidRDefault="00342142" w:rsidP="009C3ADB">
      <w:pPr>
        <w:spacing w:after="0" w:line="480" w:lineRule="auto"/>
        <w:ind w:left="720" w:hanging="720"/>
        <w:jc w:val="both"/>
        <w:rPr>
          <w:rFonts w:ascii="Arial" w:eastAsia="Times New Roman" w:hAnsi="Arial" w:cs="Arial"/>
          <w:bCs/>
          <w:i/>
          <w:sz w:val="26"/>
          <w:szCs w:val="26"/>
          <w:lang w:val="en-US"/>
        </w:rPr>
      </w:pPr>
    </w:p>
    <w:p w:rsidR="00342142" w:rsidRDefault="00342142" w:rsidP="009C3AD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[24]</w:t>
      </w:r>
      <w:r>
        <w:rPr>
          <w:rFonts w:ascii="Arial" w:eastAsia="Times New Roman" w:hAnsi="Arial" w:cs="Arial"/>
          <w:bCs/>
          <w:sz w:val="26"/>
          <w:szCs w:val="26"/>
          <w:lang w:val="en-US"/>
        </w:rPr>
        <w:tab/>
      </w:r>
      <w:r w:rsidR="00800FF3">
        <w:rPr>
          <w:rFonts w:ascii="Arial" w:eastAsia="Times New Roman" w:hAnsi="Arial" w:cs="Arial"/>
          <w:bCs/>
          <w:sz w:val="26"/>
          <w:szCs w:val="26"/>
          <w:lang w:val="en-US"/>
        </w:rPr>
        <w:t xml:space="preserve">Section 21 of the Trust Property Control Act 57 of 1988 provides that whether or not the trust instrument provides for the trustee’s resignation, the trustee may resign by notice in writing to the Master and ascertained beneficiaries who have legal capacity or to the tutors or curators of the beneficiaries of the trust under tutorship or curatorship. </w:t>
      </w:r>
    </w:p>
    <w:p w:rsidR="00800FF3" w:rsidRDefault="00800FF3" w:rsidP="009C3AD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Thus a trustee who wishes to resign must comply with the formalities set out in the Deed of Trust, if any and section 21 of the Act. </w:t>
      </w:r>
    </w:p>
    <w:p w:rsidR="008277C1" w:rsidRDefault="008277C1" w:rsidP="009C3ADB">
      <w:pPr>
        <w:spacing w:after="0" w:line="480" w:lineRule="auto"/>
        <w:ind w:left="720" w:hanging="720"/>
        <w:jc w:val="both"/>
        <w:rPr>
          <w:rFonts w:ascii="Arial" w:eastAsia="Times New Roman" w:hAnsi="Arial" w:cs="Arial"/>
          <w:bCs/>
          <w:sz w:val="26"/>
          <w:szCs w:val="26"/>
          <w:lang w:val="en-US"/>
        </w:rPr>
      </w:pPr>
    </w:p>
    <w:p w:rsidR="008277C1" w:rsidRDefault="008277C1" w:rsidP="009C3ADB">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Appointment of the Trustee Respondents as Trustees</w:t>
      </w:r>
    </w:p>
    <w:p w:rsidR="008277C1" w:rsidRDefault="008277C1" w:rsidP="009C3ADB">
      <w:pPr>
        <w:spacing w:after="0" w:line="480" w:lineRule="auto"/>
        <w:ind w:left="720" w:hanging="720"/>
        <w:jc w:val="both"/>
        <w:rPr>
          <w:rFonts w:ascii="Arial" w:eastAsia="Times New Roman" w:hAnsi="Arial" w:cs="Arial"/>
          <w:b/>
          <w:bCs/>
          <w:sz w:val="26"/>
          <w:szCs w:val="26"/>
          <w:lang w:val="en-US"/>
        </w:rPr>
      </w:pPr>
    </w:p>
    <w:p w:rsidR="008277C1" w:rsidRDefault="008277C1" w:rsidP="009C3AD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[25]</w:t>
      </w:r>
      <w:r>
        <w:rPr>
          <w:rFonts w:ascii="Arial" w:eastAsia="Times New Roman" w:hAnsi="Arial" w:cs="Arial"/>
          <w:bCs/>
          <w:sz w:val="26"/>
          <w:szCs w:val="26"/>
          <w:lang w:val="en-US"/>
        </w:rPr>
        <w:tab/>
      </w:r>
      <w:r w:rsidR="00A831B5">
        <w:rPr>
          <w:rFonts w:ascii="Arial" w:eastAsia="Times New Roman" w:hAnsi="Arial" w:cs="Arial"/>
          <w:bCs/>
          <w:sz w:val="26"/>
          <w:szCs w:val="26"/>
          <w:lang w:val="en-US"/>
        </w:rPr>
        <w:t xml:space="preserve">There are letters of authority dated 03 December 2020 which bear the names of the Second to Ninth Respondents (i.e. the Trustee Respondents) as the </w:t>
      </w:r>
      <w:r w:rsidR="00703611">
        <w:rPr>
          <w:rFonts w:ascii="Arial" w:eastAsia="Times New Roman" w:hAnsi="Arial" w:cs="Arial"/>
          <w:bCs/>
          <w:sz w:val="26"/>
          <w:szCs w:val="26"/>
          <w:lang w:val="en-US"/>
        </w:rPr>
        <w:t xml:space="preserve">current </w:t>
      </w:r>
      <w:r w:rsidR="00A831B5">
        <w:rPr>
          <w:rFonts w:ascii="Arial" w:eastAsia="Times New Roman" w:hAnsi="Arial" w:cs="Arial"/>
          <w:bCs/>
          <w:sz w:val="26"/>
          <w:szCs w:val="26"/>
          <w:lang w:val="en-US"/>
        </w:rPr>
        <w:t xml:space="preserve">trustees of the First Respondent, the Reboile Trust. </w:t>
      </w:r>
    </w:p>
    <w:p w:rsidR="00A831B5" w:rsidRDefault="00A831B5" w:rsidP="009C3AD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These letters of authority were duly issued by the Master. </w:t>
      </w:r>
    </w:p>
    <w:p w:rsidR="00A831B5" w:rsidRDefault="00A831B5" w:rsidP="00581FC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Applicants seem to question why such letters of authority were issued to the Trustee Respondents when, according to them, the Second to Ninth Respondents had resigned. </w:t>
      </w:r>
    </w:p>
    <w:p w:rsidR="00A831B5" w:rsidRDefault="00A831B5" w:rsidP="009C3AD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[26]</w:t>
      </w:r>
      <w:r>
        <w:rPr>
          <w:rFonts w:ascii="Arial" w:eastAsia="Times New Roman" w:hAnsi="Arial" w:cs="Arial"/>
          <w:bCs/>
          <w:sz w:val="26"/>
          <w:szCs w:val="26"/>
          <w:lang w:val="en-US"/>
        </w:rPr>
        <w:tab/>
        <w:t xml:space="preserve">The answer to this query is provided hereunder. </w:t>
      </w:r>
    </w:p>
    <w:p w:rsidR="00A831B5" w:rsidRDefault="00A831B5" w:rsidP="009C3ADB">
      <w:pPr>
        <w:spacing w:after="0" w:line="480" w:lineRule="auto"/>
        <w:ind w:left="720" w:hanging="720"/>
        <w:jc w:val="both"/>
        <w:rPr>
          <w:rFonts w:ascii="Arial" w:eastAsia="Times New Roman" w:hAnsi="Arial" w:cs="Arial"/>
          <w:bCs/>
          <w:sz w:val="26"/>
          <w:szCs w:val="26"/>
          <w:lang w:val="en-US"/>
        </w:rPr>
      </w:pPr>
    </w:p>
    <w:p w:rsidR="00A831B5" w:rsidRDefault="00A831B5" w:rsidP="009C3AD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[27]</w:t>
      </w:r>
      <w:r>
        <w:rPr>
          <w:rFonts w:ascii="Arial" w:eastAsia="Times New Roman" w:hAnsi="Arial" w:cs="Arial"/>
          <w:bCs/>
          <w:sz w:val="26"/>
          <w:szCs w:val="26"/>
          <w:lang w:val="en-US"/>
        </w:rPr>
        <w:tab/>
      </w:r>
      <w:r w:rsidR="00A04FEB">
        <w:rPr>
          <w:rFonts w:ascii="Arial" w:eastAsia="Times New Roman" w:hAnsi="Arial" w:cs="Arial"/>
          <w:bCs/>
          <w:sz w:val="26"/>
          <w:szCs w:val="26"/>
          <w:lang w:val="en-US"/>
        </w:rPr>
        <w:t>The Second Respondent, JOEL MOKAKA LEGODI states the following in the answering affidavit:</w:t>
      </w:r>
    </w:p>
    <w:p w:rsidR="00A04FEB" w:rsidRDefault="00A04FEB" w:rsidP="009C3ADB">
      <w:pPr>
        <w:spacing w:after="0" w:line="480" w:lineRule="auto"/>
        <w:ind w:left="720" w:hanging="720"/>
        <w:jc w:val="both"/>
        <w:rPr>
          <w:rFonts w:ascii="Arial" w:eastAsia="Times New Roman" w:hAnsi="Arial" w:cs="Arial"/>
          <w:bCs/>
          <w:sz w:val="26"/>
          <w:szCs w:val="26"/>
          <w:lang w:val="en-US"/>
        </w:rPr>
      </w:pPr>
    </w:p>
    <w:p w:rsidR="00A04FEB" w:rsidRDefault="00A04FEB" w:rsidP="00A04FEB">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“50. The Applicants’ efforts came to a naught as I, together with the other trustees who refused to resign, resolved to approach the other trustees to reconsider their decisions prior to the resignations been accepted by the remaining board of trustees. In this regard I refer the Honourable Court to the confirmatory affidavits attached hereto and marked “RAS4”.</w:t>
      </w:r>
    </w:p>
    <w:p w:rsidR="00212B8C" w:rsidRDefault="00212B8C" w:rsidP="00A04FEB">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 xml:space="preserve">51. We were greatly successful in this regard and persuaded the trustees who had resigned to reconsider, and we did not approach the                 First Applicant to reconsider his resignation because his resignation was greatly welcomed. </w:t>
      </w:r>
    </w:p>
    <w:p w:rsidR="00212B8C" w:rsidRDefault="00212B8C" w:rsidP="00A04FEB">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52. The Master ultimately approved the request of the trustees and presented us with new letters of appointment, and we actioned the removal of the First Applicant from the banking profile of the Trust.”</w:t>
      </w:r>
    </w:p>
    <w:p w:rsidR="00212B8C" w:rsidRDefault="00212B8C" w:rsidP="00212B8C">
      <w:pPr>
        <w:spacing w:after="0" w:line="480" w:lineRule="auto"/>
        <w:jc w:val="both"/>
        <w:rPr>
          <w:rFonts w:ascii="Arial" w:eastAsia="Times New Roman" w:hAnsi="Arial" w:cs="Arial"/>
          <w:bCs/>
          <w:i/>
          <w:sz w:val="26"/>
          <w:szCs w:val="26"/>
          <w:lang w:val="en-US"/>
        </w:rPr>
      </w:pPr>
    </w:p>
    <w:p w:rsidR="00212B8C" w:rsidRDefault="00212B8C" w:rsidP="00212B8C">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The Second Respondent has attached to the answering affidavit the confirmatory affidavits of the Third to Ninth Respondents who confirm the deponent’s version</w:t>
      </w:r>
      <w:r w:rsidR="00703611">
        <w:rPr>
          <w:rFonts w:ascii="Arial" w:eastAsia="Times New Roman" w:hAnsi="Arial" w:cs="Arial"/>
          <w:bCs/>
          <w:sz w:val="26"/>
          <w:szCs w:val="26"/>
          <w:lang w:val="en-US"/>
        </w:rPr>
        <w:t xml:space="preserve"> about the procedure they had followed to obtain their letters of authority</w:t>
      </w:r>
      <w:r>
        <w:rPr>
          <w:rFonts w:ascii="Arial" w:eastAsia="Times New Roman" w:hAnsi="Arial" w:cs="Arial"/>
          <w:bCs/>
          <w:sz w:val="26"/>
          <w:szCs w:val="26"/>
          <w:lang w:val="en-US"/>
        </w:rPr>
        <w:t xml:space="preserve">. </w:t>
      </w:r>
    </w:p>
    <w:p w:rsidR="00212B8C" w:rsidRDefault="00212B8C" w:rsidP="00212B8C">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It is significant to note that the Second Respondent is one of those trustees who remained when the others resigned on 15 April 2018. </w:t>
      </w:r>
    </w:p>
    <w:p w:rsidR="00212B8C" w:rsidRDefault="00212B8C" w:rsidP="00212B8C">
      <w:pPr>
        <w:spacing w:after="0" w:line="480" w:lineRule="auto"/>
        <w:jc w:val="both"/>
        <w:rPr>
          <w:rFonts w:ascii="Arial" w:eastAsia="Times New Roman" w:hAnsi="Arial" w:cs="Arial"/>
          <w:bCs/>
          <w:sz w:val="26"/>
          <w:szCs w:val="26"/>
          <w:lang w:val="en-US"/>
        </w:rPr>
      </w:pPr>
    </w:p>
    <w:p w:rsidR="00212B8C" w:rsidRDefault="00212B8C" w:rsidP="00E45968">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[28]</w:t>
      </w:r>
      <w:r>
        <w:rPr>
          <w:rFonts w:ascii="Arial" w:eastAsia="Times New Roman" w:hAnsi="Arial" w:cs="Arial"/>
          <w:bCs/>
          <w:sz w:val="26"/>
          <w:szCs w:val="26"/>
          <w:lang w:val="en-US"/>
        </w:rPr>
        <w:tab/>
      </w:r>
      <w:r w:rsidR="00E45968">
        <w:rPr>
          <w:rFonts w:ascii="Arial" w:eastAsia="Times New Roman" w:hAnsi="Arial" w:cs="Arial"/>
          <w:bCs/>
          <w:sz w:val="26"/>
          <w:szCs w:val="26"/>
          <w:lang w:val="en-US"/>
        </w:rPr>
        <w:t>It is important to note the contents of paragraph 51.14 of the First Applicant’s founding affidavit where he states the following:</w:t>
      </w:r>
      <w:r>
        <w:rPr>
          <w:rFonts w:ascii="Arial" w:eastAsia="Times New Roman" w:hAnsi="Arial" w:cs="Arial"/>
          <w:bCs/>
          <w:sz w:val="26"/>
          <w:szCs w:val="26"/>
          <w:lang w:val="en-US"/>
        </w:rPr>
        <w:t xml:space="preserve"> </w:t>
      </w:r>
    </w:p>
    <w:p w:rsidR="006748FA" w:rsidRDefault="006748FA" w:rsidP="00E45968">
      <w:pPr>
        <w:spacing w:after="0" w:line="480" w:lineRule="auto"/>
        <w:ind w:left="720" w:hanging="720"/>
        <w:jc w:val="both"/>
        <w:rPr>
          <w:rFonts w:ascii="Arial" w:eastAsia="Times New Roman" w:hAnsi="Arial" w:cs="Arial"/>
          <w:bCs/>
          <w:sz w:val="26"/>
          <w:szCs w:val="26"/>
          <w:lang w:val="en-US"/>
        </w:rPr>
      </w:pPr>
    </w:p>
    <w:p w:rsidR="006748FA" w:rsidRDefault="006748FA" w:rsidP="006748FA">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 xml:space="preserve">“In 2018, verifications of the beneficiaries were conducted in the regions and before the mass meeting was held on 15 April 2018. For some reasons best known by Mr. Matsobane Joas Legodi, he refuses to relinquish his position even though his resignation letter is on record including those of his associates. </w:t>
      </w:r>
    </w:p>
    <w:p w:rsidR="006748FA" w:rsidRDefault="006748FA" w:rsidP="006748FA">
      <w:pPr>
        <w:spacing w:after="0" w:line="480" w:lineRule="auto"/>
        <w:ind w:left="1440"/>
        <w:jc w:val="both"/>
        <w:rPr>
          <w:rFonts w:ascii="Arial" w:eastAsia="Times New Roman" w:hAnsi="Arial" w:cs="Arial"/>
          <w:bCs/>
          <w:i/>
          <w:sz w:val="26"/>
          <w:szCs w:val="26"/>
          <w:lang w:val="en-US"/>
        </w:rPr>
      </w:pPr>
      <w:r w:rsidRPr="006748FA">
        <w:rPr>
          <w:rFonts w:ascii="Arial" w:eastAsia="Times New Roman" w:hAnsi="Arial" w:cs="Arial"/>
          <w:b/>
          <w:bCs/>
          <w:i/>
          <w:sz w:val="26"/>
          <w:szCs w:val="26"/>
          <w:lang w:val="en-US"/>
        </w:rPr>
        <w:t>Out of 14 (fourteen) Trustees, 9 (nine) including himself resigned in order to allow the beneficiaries to elect new trustees and I was re-elected</w:t>
      </w:r>
      <w:r>
        <w:rPr>
          <w:rFonts w:ascii="Arial" w:eastAsia="Times New Roman" w:hAnsi="Arial" w:cs="Arial"/>
          <w:bCs/>
          <w:i/>
          <w:sz w:val="26"/>
          <w:szCs w:val="26"/>
          <w:lang w:val="en-US"/>
        </w:rPr>
        <w:t xml:space="preserve">.” </w:t>
      </w:r>
    </w:p>
    <w:p w:rsidR="006748FA" w:rsidRDefault="006748FA" w:rsidP="006748FA">
      <w:pPr>
        <w:spacing w:after="0" w:line="480" w:lineRule="auto"/>
        <w:jc w:val="both"/>
        <w:rPr>
          <w:rFonts w:ascii="Arial" w:eastAsia="Times New Roman" w:hAnsi="Arial" w:cs="Arial"/>
          <w:b/>
          <w:bCs/>
          <w:i/>
          <w:sz w:val="26"/>
          <w:szCs w:val="26"/>
          <w:lang w:val="en-US"/>
        </w:rPr>
      </w:pPr>
    </w:p>
    <w:p w:rsidR="006748FA" w:rsidRDefault="006748FA"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[29]</w:t>
      </w:r>
      <w:r>
        <w:rPr>
          <w:rFonts w:ascii="Arial" w:eastAsia="Times New Roman" w:hAnsi="Arial" w:cs="Arial"/>
          <w:bCs/>
          <w:sz w:val="26"/>
          <w:szCs w:val="26"/>
          <w:lang w:val="en-US"/>
        </w:rPr>
        <w:tab/>
      </w:r>
      <w:r w:rsidR="00A5542F">
        <w:rPr>
          <w:rFonts w:ascii="Arial" w:eastAsia="Times New Roman" w:hAnsi="Arial" w:cs="Arial"/>
          <w:bCs/>
          <w:sz w:val="26"/>
          <w:szCs w:val="26"/>
          <w:lang w:val="en-US"/>
        </w:rPr>
        <w:t xml:space="preserve">The contents of the First Applicant’s affidavit clearly shows that after the </w:t>
      </w:r>
      <w:r w:rsidR="00F75D54">
        <w:rPr>
          <w:rFonts w:ascii="Arial" w:eastAsia="Times New Roman" w:hAnsi="Arial" w:cs="Arial"/>
          <w:bCs/>
          <w:sz w:val="26"/>
          <w:szCs w:val="26"/>
          <w:lang w:val="en-US"/>
        </w:rPr>
        <w:t xml:space="preserve">     </w:t>
      </w:r>
      <w:r w:rsidR="00A5542F">
        <w:rPr>
          <w:rFonts w:ascii="Arial" w:eastAsia="Times New Roman" w:hAnsi="Arial" w:cs="Arial"/>
          <w:bCs/>
          <w:sz w:val="26"/>
          <w:szCs w:val="26"/>
          <w:lang w:val="en-US"/>
        </w:rPr>
        <w:t>“mass resignation” of the trustees on 15 April 2018, the remaining trustees continued to function until they appointed additional trustees as stated by the Second Respondent in his answering affid</w:t>
      </w:r>
      <w:r w:rsidR="00EA7D8B">
        <w:rPr>
          <w:rFonts w:ascii="Arial" w:eastAsia="Times New Roman" w:hAnsi="Arial" w:cs="Arial"/>
          <w:bCs/>
          <w:sz w:val="26"/>
          <w:szCs w:val="26"/>
          <w:lang w:val="en-US"/>
        </w:rPr>
        <w:t xml:space="preserve">avit referred to in paragraph </w:t>
      </w:r>
      <w:r w:rsidR="00A0323A">
        <w:rPr>
          <w:rFonts w:ascii="Arial" w:eastAsia="Times New Roman" w:hAnsi="Arial" w:cs="Arial"/>
          <w:bCs/>
          <w:sz w:val="26"/>
          <w:szCs w:val="26"/>
          <w:lang w:val="en-US"/>
        </w:rPr>
        <w:t>[</w:t>
      </w:r>
      <w:r w:rsidR="00EA7D8B">
        <w:rPr>
          <w:rFonts w:ascii="Arial" w:eastAsia="Times New Roman" w:hAnsi="Arial" w:cs="Arial"/>
          <w:bCs/>
          <w:sz w:val="26"/>
          <w:szCs w:val="26"/>
          <w:lang w:val="en-US"/>
        </w:rPr>
        <w:t>27</w:t>
      </w:r>
      <w:r w:rsidR="00A0323A">
        <w:rPr>
          <w:rFonts w:ascii="Arial" w:eastAsia="Times New Roman" w:hAnsi="Arial" w:cs="Arial"/>
          <w:bCs/>
          <w:sz w:val="26"/>
          <w:szCs w:val="26"/>
          <w:lang w:val="en-US"/>
        </w:rPr>
        <w:t>]</w:t>
      </w:r>
      <w:r w:rsidR="0079630E">
        <w:rPr>
          <w:rFonts w:ascii="Arial" w:eastAsia="Times New Roman" w:hAnsi="Arial" w:cs="Arial"/>
          <w:bCs/>
          <w:sz w:val="26"/>
          <w:szCs w:val="26"/>
          <w:lang w:val="en-US"/>
        </w:rPr>
        <w:t xml:space="preserve"> hereinabove. </w:t>
      </w:r>
    </w:p>
    <w:p w:rsidR="0079630E" w:rsidRDefault="0079630E"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Pursuant to the aforesaid appointment the Master duly issued letters of authority in favour of the Trustee Respondents on 03 December 2020. Accordingly, this Court finds that the appointment of the Second to                  Ninth Respondents (the Trustee Respondents) as the present trustees of the    Reboile Trust was lawfully made. </w:t>
      </w:r>
    </w:p>
    <w:p w:rsidR="006C2DA6" w:rsidRDefault="006C2DA6" w:rsidP="00A5542F">
      <w:pPr>
        <w:spacing w:after="0" w:line="480" w:lineRule="auto"/>
        <w:ind w:left="720" w:hanging="720"/>
        <w:jc w:val="both"/>
        <w:rPr>
          <w:rFonts w:ascii="Arial" w:eastAsia="Times New Roman" w:hAnsi="Arial" w:cs="Arial"/>
          <w:bCs/>
          <w:sz w:val="26"/>
          <w:szCs w:val="26"/>
          <w:lang w:val="en-US"/>
        </w:rPr>
      </w:pPr>
    </w:p>
    <w:p w:rsidR="006C2DA6" w:rsidRDefault="006C2DA6" w:rsidP="00A5542F">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Removal from Office of Trustee</w:t>
      </w:r>
    </w:p>
    <w:p w:rsidR="006C2DA6" w:rsidRDefault="006C2DA6" w:rsidP="00A5542F">
      <w:pPr>
        <w:spacing w:after="0" w:line="480" w:lineRule="auto"/>
        <w:ind w:left="720" w:hanging="720"/>
        <w:jc w:val="both"/>
        <w:rPr>
          <w:rFonts w:ascii="Arial" w:eastAsia="Times New Roman" w:hAnsi="Arial" w:cs="Arial"/>
          <w:b/>
          <w:bCs/>
          <w:sz w:val="26"/>
          <w:szCs w:val="26"/>
          <w:lang w:val="en-US"/>
        </w:rPr>
      </w:pPr>
    </w:p>
    <w:p w:rsidR="006C2DA6" w:rsidRDefault="006C2DA6"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[30]</w:t>
      </w:r>
      <w:r>
        <w:rPr>
          <w:rFonts w:ascii="Arial" w:eastAsia="Times New Roman" w:hAnsi="Arial" w:cs="Arial"/>
          <w:bCs/>
          <w:sz w:val="26"/>
          <w:szCs w:val="26"/>
          <w:lang w:val="en-US"/>
        </w:rPr>
        <w:tab/>
        <w:t xml:space="preserve">The Applicants </w:t>
      </w:r>
      <w:r w:rsidR="00B73C44">
        <w:rPr>
          <w:rFonts w:ascii="Arial" w:eastAsia="Times New Roman" w:hAnsi="Arial" w:cs="Arial"/>
          <w:bCs/>
          <w:sz w:val="26"/>
          <w:szCs w:val="26"/>
          <w:lang w:val="en-US"/>
        </w:rPr>
        <w:t>seek an order for the removal of the Trustee Respondents from the latter’s office as trustees of the Reboile Trust. In their papers the Applicants based their case on the ground that the Trustee Respondents have resigned and were never reappointed at the beneficiaries meeting of the 15 April 2018.</w:t>
      </w:r>
    </w:p>
    <w:p w:rsidR="00B73C44" w:rsidRDefault="00B73C44"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question is whether the Applicants have, on that basis, made out a case for the removal of the Trustee Respondents from office. </w:t>
      </w:r>
    </w:p>
    <w:p w:rsidR="00B73C44" w:rsidRDefault="00B73C44" w:rsidP="00A5542F">
      <w:pPr>
        <w:spacing w:after="0" w:line="480" w:lineRule="auto"/>
        <w:ind w:left="720" w:hanging="720"/>
        <w:jc w:val="both"/>
        <w:rPr>
          <w:rFonts w:ascii="Arial" w:eastAsia="Times New Roman" w:hAnsi="Arial" w:cs="Arial"/>
          <w:bCs/>
          <w:sz w:val="26"/>
          <w:szCs w:val="26"/>
          <w:lang w:val="en-US"/>
        </w:rPr>
      </w:pPr>
    </w:p>
    <w:p w:rsidR="00B73C44" w:rsidRDefault="00B73C44"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[31]</w:t>
      </w:r>
      <w:r>
        <w:rPr>
          <w:rFonts w:ascii="Arial" w:eastAsia="Times New Roman" w:hAnsi="Arial" w:cs="Arial"/>
          <w:bCs/>
          <w:sz w:val="26"/>
          <w:szCs w:val="26"/>
          <w:lang w:val="en-US"/>
        </w:rPr>
        <w:tab/>
      </w:r>
      <w:r w:rsidR="003359EF">
        <w:rPr>
          <w:rFonts w:ascii="Arial" w:eastAsia="Times New Roman" w:hAnsi="Arial" w:cs="Arial"/>
          <w:bCs/>
          <w:sz w:val="26"/>
          <w:szCs w:val="26"/>
          <w:lang w:val="en-US"/>
        </w:rPr>
        <w:t xml:space="preserve">It is trite that the Court has inherent power to remove a trustee from office at common law. </w:t>
      </w:r>
    </w:p>
    <w:p w:rsidR="003359EF" w:rsidRDefault="003359EF"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This power also derives from section 20 (1) of the Trust Property Control Act 57 of 1988. </w:t>
      </w:r>
    </w:p>
    <w:p w:rsidR="003359EF" w:rsidRDefault="003359EF"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Section 20</w:t>
      </w:r>
      <w:r w:rsidR="00AC3604">
        <w:rPr>
          <w:rFonts w:ascii="Arial" w:eastAsia="Times New Roman" w:hAnsi="Arial" w:cs="Arial"/>
          <w:bCs/>
          <w:sz w:val="26"/>
          <w:szCs w:val="26"/>
          <w:lang w:val="en-US"/>
        </w:rPr>
        <w:t xml:space="preserve"> (1)</w:t>
      </w:r>
      <w:r>
        <w:rPr>
          <w:rFonts w:ascii="Arial" w:eastAsia="Times New Roman" w:hAnsi="Arial" w:cs="Arial"/>
          <w:bCs/>
          <w:sz w:val="26"/>
          <w:szCs w:val="26"/>
          <w:lang w:val="en-US"/>
        </w:rPr>
        <w:t xml:space="preserve"> of the Act provides that a trustee may, on the application of the Master or any person who has an interest in the trust property at any time be removed from his office by the Court if the Court is satisfied that such removal will be in the interest of the trust and its beneficiaries. </w:t>
      </w:r>
    </w:p>
    <w:p w:rsidR="00434646" w:rsidRDefault="00434646" w:rsidP="00A5542F">
      <w:pPr>
        <w:spacing w:after="0" w:line="480" w:lineRule="auto"/>
        <w:ind w:left="720" w:hanging="720"/>
        <w:jc w:val="both"/>
        <w:rPr>
          <w:rFonts w:ascii="Arial" w:eastAsia="Times New Roman" w:hAnsi="Arial" w:cs="Arial"/>
          <w:bCs/>
          <w:sz w:val="26"/>
          <w:szCs w:val="26"/>
          <w:lang w:val="en-US"/>
        </w:rPr>
      </w:pPr>
    </w:p>
    <w:p w:rsidR="00434646" w:rsidRDefault="00434646"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[32]</w:t>
      </w:r>
      <w:r>
        <w:rPr>
          <w:rFonts w:ascii="Arial" w:eastAsia="Times New Roman" w:hAnsi="Arial" w:cs="Arial"/>
          <w:bCs/>
          <w:sz w:val="26"/>
          <w:szCs w:val="26"/>
          <w:lang w:val="en-US"/>
        </w:rPr>
        <w:tab/>
      </w:r>
      <w:r w:rsidR="00681C3A">
        <w:rPr>
          <w:rFonts w:ascii="Arial" w:eastAsia="Times New Roman" w:hAnsi="Arial" w:cs="Arial"/>
          <w:bCs/>
          <w:sz w:val="26"/>
          <w:szCs w:val="26"/>
          <w:lang w:val="en-US"/>
        </w:rPr>
        <w:t xml:space="preserve">Although the Act does not spell out the grounds for the removal of a trustee, the authors of </w:t>
      </w:r>
      <w:r w:rsidR="00681C3A">
        <w:rPr>
          <w:rFonts w:ascii="Arial" w:eastAsia="Times New Roman" w:hAnsi="Arial" w:cs="Arial"/>
          <w:b/>
          <w:bCs/>
          <w:i/>
          <w:sz w:val="26"/>
          <w:szCs w:val="26"/>
          <w:lang w:val="en-US"/>
        </w:rPr>
        <w:t>Honore’s South African Law of Trusts</w:t>
      </w:r>
      <w:r w:rsidR="00681C3A" w:rsidRPr="00681C3A">
        <w:rPr>
          <w:rStyle w:val="FootnoteReference"/>
          <w:rFonts w:ascii="Arial" w:eastAsia="Times New Roman" w:hAnsi="Arial" w:cs="Arial"/>
          <w:bCs/>
          <w:sz w:val="26"/>
          <w:szCs w:val="26"/>
          <w:lang w:val="en-US"/>
        </w:rPr>
        <w:footnoteReference w:id="6"/>
      </w:r>
      <w:r w:rsidR="00681C3A">
        <w:rPr>
          <w:rFonts w:ascii="Arial" w:eastAsia="Times New Roman" w:hAnsi="Arial" w:cs="Arial"/>
          <w:b/>
          <w:bCs/>
          <w:i/>
          <w:sz w:val="26"/>
          <w:szCs w:val="26"/>
          <w:lang w:val="en-US"/>
        </w:rPr>
        <w:t xml:space="preserve"> </w:t>
      </w:r>
      <w:r w:rsidR="00681C3A">
        <w:rPr>
          <w:rFonts w:ascii="Arial" w:eastAsia="Times New Roman" w:hAnsi="Arial" w:cs="Arial"/>
          <w:bCs/>
          <w:sz w:val="26"/>
          <w:szCs w:val="26"/>
          <w:lang w:val="en-US"/>
        </w:rPr>
        <w:t xml:space="preserve">assert that the general principle which has crystallised over time in the Court’s exercise of its common law jurisdiction (and now echoed in section 20 (1) of the Act) is that a trustee will be removed from office when continuance in office will prevent the trust being properly administered or will be detrimental to the welfare of the beneficiaries. </w:t>
      </w:r>
    </w:p>
    <w:p w:rsidR="00681C3A" w:rsidRDefault="00681C3A" w:rsidP="00A5542F">
      <w:pPr>
        <w:spacing w:after="0" w:line="480" w:lineRule="auto"/>
        <w:ind w:left="720" w:hanging="720"/>
        <w:jc w:val="both"/>
        <w:rPr>
          <w:rFonts w:ascii="Arial" w:eastAsia="Times New Roman" w:hAnsi="Arial" w:cs="Arial"/>
          <w:bCs/>
          <w:sz w:val="26"/>
          <w:szCs w:val="26"/>
          <w:lang w:val="en-US"/>
        </w:rPr>
      </w:pPr>
    </w:p>
    <w:p w:rsidR="00681C3A" w:rsidRDefault="00681C3A"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[33]</w:t>
      </w:r>
      <w:r>
        <w:rPr>
          <w:rFonts w:ascii="Arial" w:eastAsia="Times New Roman" w:hAnsi="Arial" w:cs="Arial"/>
          <w:bCs/>
          <w:sz w:val="26"/>
          <w:szCs w:val="26"/>
          <w:lang w:val="en-US"/>
        </w:rPr>
        <w:tab/>
        <w:t xml:space="preserve">The overriding question is always whether or not the conduct of the trustee imperils the trust property or its proper administration. </w:t>
      </w:r>
    </w:p>
    <w:p w:rsidR="00681C3A" w:rsidRDefault="00681C3A"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Consequently, mere friction or enmity between the trustee and beneficiaries will not in itself be adequate reason for the removal of the trustee from office – see in this regard </w:t>
      </w:r>
      <w:r>
        <w:rPr>
          <w:rFonts w:ascii="Arial" w:eastAsia="Times New Roman" w:hAnsi="Arial" w:cs="Arial"/>
          <w:b/>
          <w:bCs/>
          <w:i/>
          <w:sz w:val="26"/>
          <w:szCs w:val="26"/>
          <w:lang w:val="en-US"/>
        </w:rPr>
        <w:t>Tijmstra NO v Blunt – Mackenzie NO &amp; Others</w:t>
      </w:r>
      <w:r w:rsidRPr="00681C3A">
        <w:rPr>
          <w:rStyle w:val="FootnoteReference"/>
          <w:rFonts w:ascii="Arial" w:eastAsia="Times New Roman" w:hAnsi="Arial" w:cs="Arial"/>
          <w:bCs/>
          <w:sz w:val="26"/>
          <w:szCs w:val="26"/>
          <w:lang w:val="en-US"/>
        </w:rPr>
        <w:footnoteReference w:id="7"/>
      </w:r>
      <w:r>
        <w:rPr>
          <w:rFonts w:ascii="Arial" w:eastAsia="Times New Roman" w:hAnsi="Arial" w:cs="Arial"/>
          <w:bCs/>
          <w:sz w:val="26"/>
          <w:szCs w:val="26"/>
          <w:lang w:val="en-US"/>
        </w:rPr>
        <w:t>.</w:t>
      </w:r>
    </w:p>
    <w:p w:rsidR="00681C3A" w:rsidRDefault="00AC3604"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In my view even me</w:t>
      </w:r>
      <w:r w:rsidR="00681C3A">
        <w:rPr>
          <w:rFonts w:ascii="Arial" w:eastAsia="Times New Roman" w:hAnsi="Arial" w:cs="Arial"/>
          <w:bCs/>
          <w:sz w:val="26"/>
          <w:szCs w:val="26"/>
          <w:lang w:val="en-US"/>
        </w:rPr>
        <w:t xml:space="preserve">re conflict amongst trustees themselves (like in the present case) will not be a sufficient reason for the removal of a trustee at the suit of another. </w:t>
      </w:r>
    </w:p>
    <w:p w:rsidR="00681C3A" w:rsidRDefault="00681C3A" w:rsidP="00A5542F">
      <w:pPr>
        <w:spacing w:after="0" w:line="480" w:lineRule="auto"/>
        <w:ind w:left="720" w:hanging="720"/>
        <w:jc w:val="both"/>
        <w:rPr>
          <w:rFonts w:ascii="Arial" w:eastAsia="Times New Roman" w:hAnsi="Arial" w:cs="Arial"/>
          <w:bCs/>
          <w:sz w:val="26"/>
          <w:szCs w:val="26"/>
          <w:lang w:val="en-US"/>
        </w:rPr>
      </w:pPr>
    </w:p>
    <w:p w:rsidR="00681C3A" w:rsidRDefault="00681C3A"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[34]</w:t>
      </w:r>
      <w:r>
        <w:rPr>
          <w:rFonts w:ascii="Arial" w:eastAsia="Times New Roman" w:hAnsi="Arial" w:cs="Arial"/>
          <w:bCs/>
          <w:sz w:val="26"/>
          <w:szCs w:val="26"/>
          <w:lang w:val="en-US"/>
        </w:rPr>
        <w:tab/>
      </w:r>
      <w:r w:rsidR="008D67D9">
        <w:rPr>
          <w:rFonts w:ascii="Arial" w:eastAsia="Times New Roman" w:hAnsi="Arial" w:cs="Arial"/>
          <w:bCs/>
          <w:sz w:val="26"/>
          <w:szCs w:val="26"/>
          <w:lang w:val="en-US"/>
        </w:rPr>
        <w:t xml:space="preserve">It must be emphasised that whilst a trustee is in law required to act with care and </w:t>
      </w:r>
      <w:r w:rsidR="00575DAA">
        <w:rPr>
          <w:rFonts w:ascii="Arial" w:eastAsia="Times New Roman" w:hAnsi="Arial" w:cs="Arial"/>
          <w:bCs/>
          <w:sz w:val="26"/>
          <w:szCs w:val="26"/>
          <w:lang w:val="en-US"/>
        </w:rPr>
        <w:t>diligence</w:t>
      </w:r>
      <w:r w:rsidR="008D67D9">
        <w:rPr>
          <w:rFonts w:ascii="Arial" w:eastAsia="Times New Roman" w:hAnsi="Arial" w:cs="Arial"/>
          <w:bCs/>
          <w:sz w:val="26"/>
          <w:szCs w:val="26"/>
          <w:lang w:val="en-US"/>
        </w:rPr>
        <w:t xml:space="preserve">, the decisive consideration is the welfare of the beneficiaries and the proper administration of the trust and the trust property. The crucial fact is that the Court may order the removal of a trustee only if such removal will, as required by section 20 (1) of the Act, be in the interest of the trust and its beneficiaries. </w:t>
      </w:r>
    </w:p>
    <w:p w:rsidR="008D67D9" w:rsidRDefault="008D67D9"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See </w:t>
      </w:r>
      <w:r>
        <w:rPr>
          <w:rFonts w:ascii="Arial" w:eastAsia="Times New Roman" w:hAnsi="Arial" w:cs="Arial"/>
          <w:b/>
          <w:bCs/>
          <w:i/>
          <w:sz w:val="26"/>
          <w:szCs w:val="26"/>
          <w:lang w:val="en-US"/>
        </w:rPr>
        <w:t xml:space="preserve">Gowar v Gowar </w:t>
      </w:r>
      <w:r>
        <w:rPr>
          <w:rFonts w:ascii="Arial" w:eastAsia="Times New Roman" w:hAnsi="Arial" w:cs="Arial"/>
          <w:b/>
          <w:bCs/>
          <w:sz w:val="26"/>
          <w:szCs w:val="26"/>
          <w:lang w:val="en-US"/>
        </w:rPr>
        <w:t>(149/2015) [2016] ZASCA 101 (9 June 2016)</w:t>
      </w:r>
      <w:r>
        <w:rPr>
          <w:rFonts w:ascii="Arial" w:eastAsia="Times New Roman" w:hAnsi="Arial" w:cs="Arial"/>
          <w:bCs/>
          <w:sz w:val="26"/>
          <w:szCs w:val="26"/>
          <w:lang w:val="en-US"/>
        </w:rPr>
        <w:t>.</w:t>
      </w:r>
    </w:p>
    <w:p w:rsidR="008012E5" w:rsidRDefault="008012E5" w:rsidP="00A5542F">
      <w:pPr>
        <w:spacing w:after="0" w:line="480" w:lineRule="auto"/>
        <w:ind w:left="720" w:hanging="720"/>
        <w:jc w:val="both"/>
        <w:rPr>
          <w:rFonts w:ascii="Arial" w:eastAsia="Times New Roman" w:hAnsi="Arial" w:cs="Arial"/>
          <w:bCs/>
          <w:sz w:val="26"/>
          <w:szCs w:val="26"/>
          <w:lang w:val="en-US"/>
        </w:rPr>
      </w:pPr>
    </w:p>
    <w:p w:rsidR="008012E5" w:rsidRDefault="008012E5"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[35]</w:t>
      </w:r>
      <w:r>
        <w:rPr>
          <w:rFonts w:ascii="Arial" w:eastAsia="Times New Roman" w:hAnsi="Arial" w:cs="Arial"/>
          <w:bCs/>
          <w:sz w:val="26"/>
          <w:szCs w:val="26"/>
          <w:lang w:val="en-US"/>
        </w:rPr>
        <w:tab/>
      </w:r>
      <w:r w:rsidR="001A2825">
        <w:rPr>
          <w:rFonts w:ascii="Arial" w:eastAsia="Times New Roman" w:hAnsi="Arial" w:cs="Arial"/>
          <w:bCs/>
          <w:sz w:val="26"/>
          <w:szCs w:val="26"/>
          <w:lang w:val="en-US"/>
        </w:rPr>
        <w:t xml:space="preserve">Accordingly, to succeed in the relief that the Applicants seek against the Trustee Respondents namely, their removal as trustees, they must prove that the respondents’ conduct of which they complain imperils the trust property or its administration or that the removal will otherwise be in the interests of the trust and its beneficiaries. </w:t>
      </w:r>
    </w:p>
    <w:p w:rsidR="00D07827" w:rsidRDefault="00D07827" w:rsidP="00A5542F">
      <w:pPr>
        <w:spacing w:after="0" w:line="480" w:lineRule="auto"/>
        <w:ind w:left="720" w:hanging="720"/>
        <w:jc w:val="both"/>
        <w:rPr>
          <w:rFonts w:ascii="Arial" w:eastAsia="Times New Roman" w:hAnsi="Arial" w:cs="Arial"/>
          <w:bCs/>
          <w:sz w:val="26"/>
          <w:szCs w:val="26"/>
          <w:lang w:val="en-US"/>
        </w:rPr>
      </w:pPr>
    </w:p>
    <w:p w:rsidR="00D07827" w:rsidRDefault="00D07827"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[36]</w:t>
      </w:r>
      <w:r>
        <w:rPr>
          <w:rFonts w:ascii="Arial" w:eastAsia="Times New Roman" w:hAnsi="Arial" w:cs="Arial"/>
          <w:bCs/>
          <w:sz w:val="26"/>
          <w:szCs w:val="26"/>
          <w:lang w:val="en-US"/>
        </w:rPr>
        <w:tab/>
        <w:t xml:space="preserve">In the present case the Applicants have failed to establish any ground for the removal of the Trustee Respondents save to rely on their resignation and not having been re-elected by the beneficiaries at the meeting of 15 April 2018 when the Applicants were apparently elected. </w:t>
      </w:r>
    </w:p>
    <w:p w:rsidR="00D07827" w:rsidRDefault="00D07827"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Applicants’ prayer for an order removing the Trustee Respondents from office is doomed to fail. </w:t>
      </w:r>
    </w:p>
    <w:p w:rsidR="00D07827" w:rsidRDefault="00D07827" w:rsidP="00A5542F">
      <w:pPr>
        <w:spacing w:after="0" w:line="480" w:lineRule="auto"/>
        <w:ind w:left="720" w:hanging="720"/>
        <w:jc w:val="both"/>
        <w:rPr>
          <w:rFonts w:ascii="Arial" w:eastAsia="Times New Roman" w:hAnsi="Arial" w:cs="Arial"/>
          <w:bCs/>
          <w:sz w:val="26"/>
          <w:szCs w:val="26"/>
          <w:lang w:val="en-US"/>
        </w:rPr>
      </w:pPr>
    </w:p>
    <w:p w:rsidR="00D07827" w:rsidRDefault="00D07827" w:rsidP="00A5542F">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 xml:space="preserve">Conclusion </w:t>
      </w:r>
    </w:p>
    <w:p w:rsidR="00D07827" w:rsidRDefault="00D07827" w:rsidP="00A5542F">
      <w:pPr>
        <w:spacing w:after="0" w:line="480" w:lineRule="auto"/>
        <w:ind w:left="720" w:hanging="720"/>
        <w:jc w:val="both"/>
        <w:rPr>
          <w:rFonts w:ascii="Arial" w:eastAsia="Times New Roman" w:hAnsi="Arial" w:cs="Arial"/>
          <w:b/>
          <w:bCs/>
          <w:sz w:val="26"/>
          <w:szCs w:val="26"/>
          <w:lang w:val="en-US"/>
        </w:rPr>
      </w:pPr>
    </w:p>
    <w:p w:rsidR="00D07827" w:rsidRDefault="00D07827"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[37]</w:t>
      </w:r>
      <w:r>
        <w:rPr>
          <w:rFonts w:ascii="Arial" w:eastAsia="Times New Roman" w:hAnsi="Arial" w:cs="Arial"/>
          <w:bCs/>
          <w:sz w:val="26"/>
          <w:szCs w:val="26"/>
          <w:lang w:val="en-US"/>
        </w:rPr>
        <w:tab/>
      </w:r>
      <w:r w:rsidR="004F2E6C">
        <w:rPr>
          <w:rFonts w:ascii="Arial" w:eastAsia="Times New Roman" w:hAnsi="Arial" w:cs="Arial"/>
          <w:bCs/>
          <w:sz w:val="26"/>
          <w:szCs w:val="26"/>
          <w:lang w:val="en-US"/>
        </w:rPr>
        <w:t>The Applicants have failed to make out a case for the relief claimed.</w:t>
      </w:r>
      <w:r w:rsidR="00905D4B">
        <w:rPr>
          <w:rFonts w:ascii="Arial" w:eastAsia="Times New Roman" w:hAnsi="Arial" w:cs="Arial"/>
          <w:bCs/>
          <w:sz w:val="26"/>
          <w:szCs w:val="26"/>
          <w:lang w:val="en-US"/>
        </w:rPr>
        <w:t xml:space="preserve"> With regard to costs, there is no basis to deviate from the general rule that costs follow the result. </w:t>
      </w:r>
      <w:r w:rsidR="004F2E6C">
        <w:rPr>
          <w:rFonts w:ascii="Arial" w:eastAsia="Times New Roman" w:hAnsi="Arial" w:cs="Arial"/>
          <w:bCs/>
          <w:sz w:val="26"/>
          <w:szCs w:val="26"/>
          <w:lang w:val="en-US"/>
        </w:rPr>
        <w:t xml:space="preserve">The Trustee Respondents asked that the application be dismissed with costs on the scale as between attorney and client. The Respondents argued that the Applicants persisted with litigation, at a costly consideration of the Reboile Trust and ultimately the beneficiaries. </w:t>
      </w:r>
    </w:p>
    <w:p w:rsidR="004F2E6C" w:rsidRDefault="004F2E6C" w:rsidP="00A5542F">
      <w:pPr>
        <w:spacing w:after="0" w:line="480" w:lineRule="auto"/>
        <w:ind w:left="720" w:hanging="720"/>
        <w:jc w:val="both"/>
        <w:rPr>
          <w:rFonts w:ascii="Arial" w:eastAsia="Times New Roman" w:hAnsi="Arial" w:cs="Arial"/>
          <w:bCs/>
          <w:sz w:val="26"/>
          <w:szCs w:val="26"/>
          <w:lang w:val="en-US"/>
        </w:rPr>
      </w:pPr>
    </w:p>
    <w:p w:rsidR="004F2E6C" w:rsidRDefault="004F2E6C"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[38]</w:t>
      </w:r>
      <w:r>
        <w:rPr>
          <w:rFonts w:ascii="Arial" w:eastAsia="Times New Roman" w:hAnsi="Arial" w:cs="Arial"/>
          <w:bCs/>
          <w:sz w:val="26"/>
          <w:szCs w:val="26"/>
          <w:lang w:val="en-US"/>
        </w:rPr>
        <w:tab/>
      </w:r>
      <w:r w:rsidR="004F5420">
        <w:rPr>
          <w:rFonts w:ascii="Arial" w:eastAsia="Times New Roman" w:hAnsi="Arial" w:cs="Arial"/>
          <w:bCs/>
          <w:sz w:val="26"/>
          <w:szCs w:val="26"/>
          <w:lang w:val="en-US"/>
        </w:rPr>
        <w:t xml:space="preserve">The issue of costs is in the discretion of the Court. In my view the Respondents have not made out a case for a punitive costs order in the circumstances of this case. However, the Reboile Trust should be fully indemnified against the expenses of these proceedings. The beneficiaries of the Trust should not be disadvantaged by payment of the legal costs out of the Trust funds. </w:t>
      </w:r>
    </w:p>
    <w:p w:rsidR="004F5420" w:rsidRDefault="004F5420"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Accordingly, the Applicants should bear the legal costs in their personal capacities. </w:t>
      </w:r>
    </w:p>
    <w:p w:rsidR="004F5420" w:rsidRDefault="004F5420" w:rsidP="00A5542F">
      <w:pPr>
        <w:spacing w:after="0" w:line="480" w:lineRule="auto"/>
        <w:ind w:left="720" w:hanging="720"/>
        <w:jc w:val="both"/>
        <w:rPr>
          <w:rFonts w:ascii="Arial" w:eastAsia="Times New Roman" w:hAnsi="Arial" w:cs="Arial"/>
          <w:bCs/>
          <w:sz w:val="26"/>
          <w:szCs w:val="26"/>
          <w:lang w:val="en-US"/>
        </w:rPr>
      </w:pPr>
    </w:p>
    <w:p w:rsidR="004F5420" w:rsidRDefault="00905D4B" w:rsidP="00A5542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[39]</w:t>
      </w:r>
      <w:r>
        <w:rPr>
          <w:rFonts w:ascii="Arial" w:eastAsia="Times New Roman" w:hAnsi="Arial" w:cs="Arial"/>
          <w:bCs/>
          <w:sz w:val="26"/>
          <w:szCs w:val="26"/>
          <w:lang w:val="en-US"/>
        </w:rPr>
        <w:tab/>
        <w:t>For all the reasons set out above, the following order is granted</w:t>
      </w:r>
      <w:r w:rsidR="004F5420">
        <w:rPr>
          <w:rFonts w:ascii="Arial" w:eastAsia="Times New Roman" w:hAnsi="Arial" w:cs="Arial"/>
          <w:bCs/>
          <w:sz w:val="26"/>
          <w:szCs w:val="26"/>
          <w:lang w:val="en-US"/>
        </w:rPr>
        <w:t>:</w:t>
      </w:r>
    </w:p>
    <w:p w:rsidR="004F5420" w:rsidRDefault="004F5420" w:rsidP="00A5542F">
      <w:pPr>
        <w:spacing w:after="0" w:line="480" w:lineRule="auto"/>
        <w:ind w:left="720" w:hanging="720"/>
        <w:jc w:val="both"/>
        <w:rPr>
          <w:rFonts w:ascii="Arial" w:eastAsia="Times New Roman" w:hAnsi="Arial" w:cs="Arial"/>
          <w:bCs/>
          <w:sz w:val="26"/>
          <w:szCs w:val="26"/>
          <w:lang w:val="en-US"/>
        </w:rPr>
      </w:pPr>
    </w:p>
    <w:p w:rsidR="004F5420" w:rsidRDefault="004F5420" w:rsidP="004F5420">
      <w:pPr>
        <w:pStyle w:val="ListParagraph"/>
        <w:numPr>
          <w:ilvl w:val="0"/>
          <w:numId w:val="21"/>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The application is dismissed. </w:t>
      </w:r>
    </w:p>
    <w:p w:rsidR="004F5420" w:rsidRPr="004F5420" w:rsidRDefault="004F5420" w:rsidP="004F5420">
      <w:pPr>
        <w:spacing w:after="0" w:line="480" w:lineRule="auto"/>
        <w:jc w:val="both"/>
        <w:rPr>
          <w:rFonts w:ascii="Arial" w:eastAsia="Times New Roman" w:hAnsi="Arial" w:cs="Arial"/>
          <w:bCs/>
          <w:sz w:val="26"/>
          <w:szCs w:val="26"/>
          <w:lang w:val="en-US"/>
        </w:rPr>
      </w:pPr>
    </w:p>
    <w:p w:rsidR="004F5420" w:rsidRPr="004F5420" w:rsidRDefault="004F5420" w:rsidP="004F5420">
      <w:pPr>
        <w:pStyle w:val="ListParagraph"/>
        <w:numPr>
          <w:ilvl w:val="0"/>
          <w:numId w:val="21"/>
        </w:numPr>
        <w:spacing w:after="0" w:line="480" w:lineRule="auto"/>
        <w:jc w:val="both"/>
        <w:rPr>
          <w:rFonts w:ascii="Arial" w:eastAsia="Times New Roman" w:hAnsi="Arial" w:cs="Arial"/>
          <w:bCs/>
          <w:sz w:val="26"/>
          <w:szCs w:val="26"/>
          <w:lang w:val="en-US"/>
        </w:rPr>
      </w:pPr>
      <w:r>
        <w:rPr>
          <w:rFonts w:ascii="Arial" w:eastAsia="Times New Roman" w:hAnsi="Arial" w:cs="Arial"/>
          <w:bCs/>
          <w:sz w:val="26"/>
          <w:szCs w:val="26"/>
          <w:lang w:val="en-US"/>
        </w:rPr>
        <w:t>The Applicant</w:t>
      </w:r>
      <w:r w:rsidR="00AC3604">
        <w:rPr>
          <w:rFonts w:ascii="Arial" w:eastAsia="Times New Roman" w:hAnsi="Arial" w:cs="Arial"/>
          <w:bCs/>
          <w:sz w:val="26"/>
          <w:szCs w:val="26"/>
          <w:lang w:val="en-US"/>
        </w:rPr>
        <w:t>s</w:t>
      </w:r>
      <w:r>
        <w:rPr>
          <w:rFonts w:ascii="Arial" w:eastAsia="Times New Roman" w:hAnsi="Arial" w:cs="Arial"/>
          <w:bCs/>
          <w:sz w:val="26"/>
          <w:szCs w:val="26"/>
          <w:lang w:val="en-US"/>
        </w:rPr>
        <w:t xml:space="preserve"> are to pay the costs of the application jointly and severally, the one paying the other to be absolved. </w:t>
      </w:r>
    </w:p>
    <w:p w:rsidR="00A22FCA" w:rsidRDefault="00A22FCA" w:rsidP="002644B8">
      <w:pPr>
        <w:spacing w:after="160" w:line="480" w:lineRule="auto"/>
        <w:jc w:val="both"/>
        <w:rPr>
          <w:rFonts w:ascii="Arial" w:eastAsia="Calibri" w:hAnsi="Arial" w:cs="Arial"/>
          <w:b/>
          <w:bCs/>
          <w:lang w:val="en-US"/>
        </w:rPr>
      </w:pPr>
    </w:p>
    <w:p w:rsidR="00EB4A92" w:rsidRPr="00D0428C" w:rsidRDefault="00EB4A92" w:rsidP="002A506A">
      <w:pPr>
        <w:spacing w:after="160" w:line="480" w:lineRule="auto"/>
        <w:ind w:left="5040" w:firstLine="720"/>
        <w:jc w:val="both"/>
        <w:rPr>
          <w:rFonts w:ascii="Arial" w:eastAsia="Calibri" w:hAnsi="Arial" w:cs="Arial"/>
          <w:bCs/>
          <w:lang w:val="en-US"/>
        </w:rPr>
      </w:pPr>
      <w:r w:rsidRPr="00D0428C">
        <w:rPr>
          <w:rFonts w:ascii="Arial" w:eastAsia="Calibri" w:hAnsi="Arial" w:cs="Arial"/>
          <w:b/>
          <w:bCs/>
          <w:lang w:val="en-US"/>
        </w:rPr>
        <w:t>_________________________</w:t>
      </w:r>
    </w:p>
    <w:p w:rsidR="00EB4A92" w:rsidRPr="00F1236A" w:rsidRDefault="00EB4A92" w:rsidP="00F1236A">
      <w:pPr>
        <w:spacing w:after="0" w:line="240" w:lineRule="auto"/>
        <w:ind w:left="720" w:hanging="720"/>
        <w:jc w:val="both"/>
        <w:rPr>
          <w:rFonts w:ascii="Arial" w:eastAsia="Calibri" w:hAnsi="Arial" w:cs="Arial"/>
          <w:b/>
          <w:bCs/>
          <w:lang w:val="en-US"/>
        </w:rPr>
      </w:pP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F1236A">
        <w:rPr>
          <w:rFonts w:ascii="Arial" w:eastAsia="Calibri" w:hAnsi="Arial" w:cs="Arial"/>
          <w:b/>
          <w:bCs/>
          <w:lang w:val="en-US"/>
        </w:rPr>
        <w:t xml:space="preserve">E M MAKGOBA </w:t>
      </w:r>
    </w:p>
    <w:p w:rsidR="005B30C4" w:rsidRPr="00F1236A" w:rsidRDefault="00EB4A92" w:rsidP="00F1236A">
      <w:pPr>
        <w:spacing w:after="0" w:line="240" w:lineRule="auto"/>
        <w:ind w:left="5760"/>
        <w:jc w:val="both"/>
        <w:rPr>
          <w:rFonts w:ascii="Arial" w:eastAsia="Calibri" w:hAnsi="Arial" w:cs="Arial"/>
          <w:b/>
          <w:bCs/>
          <w:lang w:val="en-US"/>
        </w:rPr>
      </w:pPr>
      <w:r w:rsidRPr="00F1236A">
        <w:rPr>
          <w:rFonts w:ascii="Arial" w:eastAsia="Calibri" w:hAnsi="Arial" w:cs="Arial"/>
          <w:b/>
          <w:bCs/>
          <w:lang w:val="en-US"/>
        </w:rPr>
        <w:t>JUDGE PRESIDENT OF THE HIGH CO</w:t>
      </w:r>
      <w:r w:rsidR="00A22FCA">
        <w:rPr>
          <w:rFonts w:ascii="Arial" w:eastAsia="Calibri" w:hAnsi="Arial" w:cs="Arial"/>
          <w:b/>
          <w:bCs/>
          <w:lang w:val="en-US"/>
        </w:rPr>
        <w:t>URT, LIMPOPO DIVISION</w:t>
      </w:r>
    </w:p>
    <w:p w:rsidR="00430AC5" w:rsidRDefault="00430AC5" w:rsidP="00D537BB">
      <w:pPr>
        <w:spacing w:after="160" w:line="240" w:lineRule="auto"/>
        <w:jc w:val="both"/>
        <w:rPr>
          <w:rFonts w:ascii="Arial" w:eastAsia="Calibri" w:hAnsi="Arial" w:cs="Arial"/>
          <w:b/>
          <w:bCs/>
          <w:sz w:val="24"/>
          <w:szCs w:val="24"/>
          <w:u w:val="single"/>
          <w:lang w:val="en-US"/>
        </w:rPr>
      </w:pPr>
    </w:p>
    <w:p w:rsidR="00EB0DD8" w:rsidRDefault="00EB0DD8" w:rsidP="00F1236A">
      <w:pPr>
        <w:spacing w:after="160" w:line="240" w:lineRule="auto"/>
        <w:ind w:left="2160" w:firstLine="720"/>
        <w:jc w:val="both"/>
        <w:rPr>
          <w:rFonts w:ascii="Arial" w:eastAsia="Calibri" w:hAnsi="Arial" w:cs="Arial"/>
          <w:b/>
          <w:bCs/>
          <w:sz w:val="24"/>
          <w:szCs w:val="24"/>
          <w:u w:val="single"/>
          <w:lang w:val="en-US"/>
        </w:rPr>
      </w:pPr>
    </w:p>
    <w:p w:rsidR="00EB4A92" w:rsidRPr="00EB40FB" w:rsidRDefault="00EB4A92" w:rsidP="00F1236A">
      <w:pPr>
        <w:spacing w:after="160" w:line="240" w:lineRule="auto"/>
        <w:ind w:left="2160" w:firstLine="720"/>
        <w:jc w:val="both"/>
        <w:rPr>
          <w:rFonts w:ascii="Arial" w:eastAsia="Calibri" w:hAnsi="Arial" w:cs="Arial"/>
          <w:b/>
          <w:bCs/>
          <w:sz w:val="24"/>
          <w:szCs w:val="24"/>
          <w:u w:val="single"/>
          <w:lang w:val="en-US"/>
        </w:rPr>
      </w:pPr>
      <w:r w:rsidRPr="00EB40FB">
        <w:rPr>
          <w:rFonts w:ascii="Arial" w:eastAsia="Calibri" w:hAnsi="Arial" w:cs="Arial"/>
          <w:b/>
          <w:bCs/>
          <w:sz w:val="24"/>
          <w:szCs w:val="24"/>
          <w:u w:val="single"/>
          <w:lang w:val="en-US"/>
        </w:rPr>
        <w:t>APPEARANCES</w:t>
      </w:r>
    </w:p>
    <w:p w:rsidR="00E86BE2" w:rsidRDefault="00E86BE2" w:rsidP="000D710F">
      <w:pPr>
        <w:spacing w:after="0" w:line="240" w:lineRule="auto"/>
        <w:ind w:left="720" w:hanging="720"/>
        <w:jc w:val="both"/>
        <w:rPr>
          <w:rFonts w:ascii="Arial" w:eastAsia="Calibri" w:hAnsi="Arial" w:cs="Arial"/>
          <w:b/>
          <w:bCs/>
          <w:sz w:val="24"/>
          <w:szCs w:val="24"/>
          <w:lang w:val="en-US"/>
        </w:rPr>
      </w:pPr>
    </w:p>
    <w:p w:rsidR="00E86BE2" w:rsidRDefault="00E86BE2" w:rsidP="000D710F">
      <w:pPr>
        <w:spacing w:after="0" w:line="240" w:lineRule="auto"/>
        <w:ind w:left="720" w:hanging="720"/>
        <w:jc w:val="both"/>
        <w:rPr>
          <w:rFonts w:ascii="Arial" w:eastAsia="Calibri" w:hAnsi="Arial" w:cs="Arial"/>
          <w:b/>
          <w:bCs/>
          <w:sz w:val="24"/>
          <w:szCs w:val="24"/>
          <w:lang w:val="en-US"/>
        </w:rPr>
      </w:pPr>
    </w:p>
    <w:p w:rsidR="004D3645" w:rsidRDefault="00EB4A92" w:rsidP="000D710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 xml:space="preserve">Heard on </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00AD20A6" w:rsidRPr="00EB40FB">
        <w:rPr>
          <w:rFonts w:ascii="Arial" w:eastAsia="Calibri" w:hAnsi="Arial" w:cs="Arial"/>
          <w:b/>
          <w:bCs/>
          <w:sz w:val="24"/>
          <w:szCs w:val="24"/>
          <w:lang w:val="en-US"/>
        </w:rPr>
        <w:tab/>
      </w:r>
      <w:r w:rsidR="00D87635">
        <w:rPr>
          <w:rFonts w:ascii="Arial" w:eastAsia="Calibri" w:hAnsi="Arial" w:cs="Arial"/>
          <w:b/>
          <w:bCs/>
          <w:sz w:val="24"/>
          <w:szCs w:val="24"/>
          <w:lang w:val="en-US"/>
        </w:rPr>
        <w:t>:   27 May</w:t>
      </w:r>
      <w:r w:rsidR="00570905">
        <w:rPr>
          <w:rFonts w:ascii="Arial" w:eastAsia="Calibri" w:hAnsi="Arial" w:cs="Arial"/>
          <w:b/>
          <w:bCs/>
          <w:sz w:val="24"/>
          <w:szCs w:val="24"/>
          <w:lang w:val="en-US"/>
        </w:rPr>
        <w:t xml:space="preserve"> </w:t>
      </w:r>
      <w:r w:rsidR="00D87635">
        <w:rPr>
          <w:rFonts w:ascii="Arial" w:eastAsia="Calibri" w:hAnsi="Arial" w:cs="Arial"/>
          <w:b/>
          <w:bCs/>
          <w:sz w:val="24"/>
          <w:szCs w:val="24"/>
          <w:lang w:val="en-US"/>
        </w:rPr>
        <w:t>2022</w:t>
      </w:r>
    </w:p>
    <w:p w:rsidR="000C2E60" w:rsidRPr="00EB40FB" w:rsidRDefault="000C2E60" w:rsidP="000D710F">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xml:space="preserve">     </w:t>
      </w:r>
    </w:p>
    <w:p w:rsidR="00AD20A6" w:rsidRDefault="004D3645" w:rsidP="000D710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Judgment delivered</w:t>
      </w:r>
      <w:r w:rsidR="00AD20A6" w:rsidRPr="00EB40FB">
        <w:rPr>
          <w:rFonts w:ascii="Arial" w:eastAsia="Calibri" w:hAnsi="Arial" w:cs="Arial"/>
          <w:b/>
          <w:bCs/>
          <w:sz w:val="24"/>
          <w:szCs w:val="24"/>
          <w:lang w:val="en-US"/>
        </w:rPr>
        <w:t xml:space="preserve"> on</w:t>
      </w:r>
      <w:r w:rsidR="00AD20A6" w:rsidRPr="00EB40FB">
        <w:rPr>
          <w:rFonts w:ascii="Arial" w:eastAsia="Calibri" w:hAnsi="Arial" w:cs="Arial"/>
          <w:b/>
          <w:bCs/>
          <w:sz w:val="24"/>
          <w:szCs w:val="24"/>
          <w:lang w:val="en-US"/>
        </w:rPr>
        <w:tab/>
      </w:r>
      <w:r w:rsidR="00AD20A6" w:rsidRPr="00EB40FB">
        <w:rPr>
          <w:rFonts w:ascii="Arial" w:eastAsia="Calibri" w:hAnsi="Arial" w:cs="Arial"/>
          <w:b/>
          <w:bCs/>
          <w:sz w:val="24"/>
          <w:szCs w:val="24"/>
          <w:lang w:val="en-US"/>
        </w:rPr>
        <w:tab/>
      </w:r>
      <w:r w:rsidR="00AD20A6" w:rsidRPr="00EB40FB">
        <w:rPr>
          <w:rFonts w:ascii="Arial" w:eastAsia="Calibri" w:hAnsi="Arial" w:cs="Arial"/>
          <w:b/>
          <w:bCs/>
          <w:sz w:val="24"/>
          <w:szCs w:val="24"/>
          <w:lang w:val="en-US"/>
        </w:rPr>
        <w:tab/>
        <w:t xml:space="preserve">:  </w:t>
      </w:r>
      <w:r w:rsidR="005E7EE3">
        <w:rPr>
          <w:rFonts w:ascii="Arial" w:eastAsia="Calibri" w:hAnsi="Arial" w:cs="Arial"/>
          <w:b/>
          <w:bCs/>
          <w:sz w:val="24"/>
          <w:szCs w:val="24"/>
          <w:lang w:val="en-US"/>
        </w:rPr>
        <w:t xml:space="preserve"> </w:t>
      </w:r>
      <w:r w:rsidR="00D87635">
        <w:rPr>
          <w:rFonts w:ascii="Arial" w:eastAsia="Calibri" w:hAnsi="Arial" w:cs="Arial"/>
          <w:b/>
          <w:bCs/>
          <w:sz w:val="24"/>
          <w:szCs w:val="24"/>
          <w:lang w:val="en-US"/>
        </w:rPr>
        <w:t>10</w:t>
      </w:r>
      <w:r w:rsidR="005E7EE3">
        <w:rPr>
          <w:rFonts w:ascii="Arial" w:eastAsia="Calibri" w:hAnsi="Arial" w:cs="Arial"/>
          <w:b/>
          <w:bCs/>
          <w:sz w:val="24"/>
          <w:szCs w:val="24"/>
          <w:lang w:val="en-US"/>
        </w:rPr>
        <w:t xml:space="preserve"> </w:t>
      </w:r>
      <w:r w:rsidR="00570905">
        <w:rPr>
          <w:rFonts w:ascii="Arial" w:eastAsia="Calibri" w:hAnsi="Arial" w:cs="Arial"/>
          <w:b/>
          <w:bCs/>
          <w:sz w:val="24"/>
          <w:szCs w:val="24"/>
          <w:lang w:val="en-US"/>
        </w:rPr>
        <w:t>June</w:t>
      </w:r>
      <w:r w:rsidR="00B173CE" w:rsidRPr="00EB40FB">
        <w:rPr>
          <w:rFonts w:ascii="Arial" w:eastAsia="Calibri" w:hAnsi="Arial" w:cs="Arial"/>
          <w:b/>
          <w:bCs/>
          <w:sz w:val="24"/>
          <w:szCs w:val="24"/>
          <w:lang w:val="en-US"/>
        </w:rPr>
        <w:t xml:space="preserve"> </w:t>
      </w:r>
      <w:r w:rsidR="00D87635">
        <w:rPr>
          <w:rFonts w:ascii="Arial" w:eastAsia="Calibri" w:hAnsi="Arial" w:cs="Arial"/>
          <w:b/>
          <w:bCs/>
          <w:sz w:val="24"/>
          <w:szCs w:val="24"/>
          <w:lang w:val="en-US"/>
        </w:rPr>
        <w:t>2022</w:t>
      </w:r>
      <w:r w:rsidR="00AD20A6" w:rsidRPr="00EB40FB">
        <w:rPr>
          <w:rFonts w:ascii="Arial" w:eastAsia="Calibri" w:hAnsi="Arial" w:cs="Arial"/>
          <w:b/>
          <w:bCs/>
          <w:sz w:val="24"/>
          <w:szCs w:val="24"/>
          <w:lang w:val="en-US"/>
        </w:rPr>
        <w:tab/>
      </w:r>
    </w:p>
    <w:p w:rsidR="00570905" w:rsidRPr="00EB40FB" w:rsidRDefault="00570905" w:rsidP="000D710F">
      <w:pPr>
        <w:spacing w:after="0" w:line="240" w:lineRule="auto"/>
        <w:ind w:left="720" w:hanging="720"/>
        <w:jc w:val="both"/>
        <w:rPr>
          <w:rFonts w:ascii="Arial" w:eastAsia="Calibri" w:hAnsi="Arial" w:cs="Arial"/>
          <w:b/>
          <w:bCs/>
          <w:sz w:val="24"/>
          <w:szCs w:val="24"/>
          <w:lang w:val="en-US"/>
        </w:rPr>
      </w:pPr>
    </w:p>
    <w:p w:rsidR="00B173CE" w:rsidRPr="00EB40FB" w:rsidRDefault="00AD20A6" w:rsidP="000D710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 xml:space="preserve">For the </w:t>
      </w:r>
      <w:r w:rsidR="00570905">
        <w:rPr>
          <w:rFonts w:ascii="Arial" w:eastAsia="Calibri" w:hAnsi="Arial" w:cs="Arial"/>
          <w:b/>
          <w:bCs/>
          <w:sz w:val="24"/>
          <w:szCs w:val="24"/>
          <w:lang w:val="en-US"/>
        </w:rPr>
        <w:t>Applicant</w:t>
      </w:r>
      <w:r w:rsidR="00D87635">
        <w:rPr>
          <w:rFonts w:ascii="Arial" w:eastAsia="Calibri" w:hAnsi="Arial" w:cs="Arial"/>
          <w:b/>
          <w:bCs/>
          <w:sz w:val="24"/>
          <w:szCs w:val="24"/>
          <w:lang w:val="en-US"/>
        </w:rPr>
        <w:t>s</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00E86BE2">
        <w:rPr>
          <w:rFonts w:ascii="Arial" w:eastAsia="Calibri" w:hAnsi="Arial" w:cs="Arial"/>
          <w:b/>
          <w:bCs/>
          <w:sz w:val="24"/>
          <w:szCs w:val="24"/>
          <w:lang w:val="en-US"/>
        </w:rPr>
        <w:tab/>
      </w:r>
      <w:r w:rsidRPr="00EB40FB">
        <w:rPr>
          <w:rFonts w:ascii="Arial" w:eastAsia="Calibri" w:hAnsi="Arial" w:cs="Arial"/>
          <w:b/>
          <w:bCs/>
          <w:sz w:val="24"/>
          <w:szCs w:val="24"/>
          <w:lang w:val="en-US"/>
        </w:rPr>
        <w:t xml:space="preserve">: </w:t>
      </w:r>
      <w:r w:rsidR="0018258B">
        <w:rPr>
          <w:rFonts w:ascii="Arial" w:eastAsia="Calibri" w:hAnsi="Arial" w:cs="Arial"/>
          <w:b/>
          <w:bCs/>
          <w:sz w:val="24"/>
          <w:szCs w:val="24"/>
          <w:lang w:val="en-US"/>
        </w:rPr>
        <w:t xml:space="preserve">  </w:t>
      </w:r>
      <w:r w:rsidR="00D87635">
        <w:rPr>
          <w:rFonts w:ascii="Arial" w:eastAsia="Calibri" w:hAnsi="Arial" w:cs="Arial"/>
          <w:b/>
          <w:bCs/>
          <w:sz w:val="24"/>
          <w:szCs w:val="24"/>
          <w:lang w:val="en-US"/>
        </w:rPr>
        <w:t>Adv F J Nalane SC</w:t>
      </w:r>
    </w:p>
    <w:p w:rsidR="00D87635" w:rsidRDefault="00D87635" w:rsidP="00E86BE2">
      <w:pPr>
        <w:spacing w:after="0" w:line="240" w:lineRule="auto"/>
        <w:ind w:left="720" w:hanging="720"/>
        <w:jc w:val="both"/>
        <w:rPr>
          <w:rFonts w:ascii="Arial" w:eastAsia="Calibri" w:hAnsi="Arial" w:cs="Arial"/>
          <w:b/>
          <w:bCs/>
          <w:sz w:val="24"/>
          <w:szCs w:val="24"/>
          <w:lang w:val="en-US"/>
        </w:rPr>
      </w:pPr>
    </w:p>
    <w:p w:rsidR="000C2E60" w:rsidRDefault="00D87635" w:rsidP="00E86BE2">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Instructed by</w:t>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sidR="00E86BE2">
        <w:rPr>
          <w:rFonts w:ascii="Arial" w:eastAsia="Calibri" w:hAnsi="Arial" w:cs="Arial"/>
          <w:b/>
          <w:bCs/>
          <w:sz w:val="24"/>
          <w:szCs w:val="24"/>
          <w:lang w:val="en-US"/>
        </w:rPr>
        <w:tab/>
      </w:r>
      <w:r w:rsidR="00AD20A6" w:rsidRPr="00EB40FB">
        <w:rPr>
          <w:rFonts w:ascii="Arial" w:eastAsia="Calibri" w:hAnsi="Arial" w:cs="Arial"/>
          <w:b/>
          <w:bCs/>
          <w:sz w:val="24"/>
          <w:szCs w:val="24"/>
          <w:lang w:val="en-US"/>
        </w:rPr>
        <w:t>:</w:t>
      </w:r>
      <w:r w:rsidR="0058227C" w:rsidRPr="00EB40FB">
        <w:rPr>
          <w:rFonts w:ascii="Arial" w:eastAsia="Calibri" w:hAnsi="Arial" w:cs="Arial"/>
          <w:b/>
          <w:bCs/>
          <w:sz w:val="24"/>
          <w:szCs w:val="24"/>
          <w:lang w:val="en-US"/>
        </w:rPr>
        <w:t xml:space="preserve"> </w:t>
      </w:r>
      <w:r w:rsidR="0018258B">
        <w:rPr>
          <w:rFonts w:ascii="Arial" w:eastAsia="Calibri" w:hAnsi="Arial" w:cs="Arial"/>
          <w:b/>
          <w:bCs/>
          <w:sz w:val="24"/>
          <w:szCs w:val="24"/>
          <w:lang w:val="en-US"/>
        </w:rPr>
        <w:t xml:space="preserve">  </w:t>
      </w:r>
      <w:r>
        <w:rPr>
          <w:rFonts w:ascii="Arial" w:eastAsia="Calibri" w:hAnsi="Arial" w:cs="Arial"/>
          <w:b/>
          <w:bCs/>
          <w:sz w:val="24"/>
          <w:szCs w:val="24"/>
          <w:lang w:val="en-US"/>
        </w:rPr>
        <w:t>Fisha Attorneys</w:t>
      </w:r>
    </w:p>
    <w:p w:rsidR="00D87635" w:rsidRDefault="00D87635" w:rsidP="00E86BE2">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xml:space="preserve">    c/o DDKK Inc</w:t>
      </w:r>
    </w:p>
    <w:p w:rsidR="00570905" w:rsidRPr="00EB40FB" w:rsidRDefault="00570905" w:rsidP="000D710F">
      <w:pPr>
        <w:spacing w:after="0" w:line="240" w:lineRule="auto"/>
        <w:ind w:left="720" w:hanging="720"/>
        <w:jc w:val="both"/>
        <w:rPr>
          <w:rFonts w:ascii="Arial" w:eastAsia="Calibri" w:hAnsi="Arial" w:cs="Arial"/>
          <w:b/>
          <w:bCs/>
          <w:sz w:val="24"/>
          <w:szCs w:val="24"/>
          <w:lang w:val="en-US"/>
        </w:rPr>
      </w:pPr>
    </w:p>
    <w:p w:rsidR="00570905" w:rsidRDefault="00570905" w:rsidP="00E86BE2">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 xml:space="preserve">For the </w:t>
      </w:r>
      <w:r w:rsidR="00E86BE2">
        <w:rPr>
          <w:rFonts w:ascii="Arial" w:eastAsia="Calibri" w:hAnsi="Arial" w:cs="Arial"/>
          <w:b/>
          <w:bCs/>
          <w:sz w:val="24"/>
          <w:szCs w:val="24"/>
          <w:lang w:val="en-US"/>
        </w:rPr>
        <w:t>Respondents</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t xml:space="preserve">: </w:t>
      </w:r>
      <w:r>
        <w:rPr>
          <w:rFonts w:ascii="Arial" w:eastAsia="Calibri" w:hAnsi="Arial" w:cs="Arial"/>
          <w:b/>
          <w:bCs/>
          <w:sz w:val="24"/>
          <w:szCs w:val="24"/>
          <w:lang w:val="en-US"/>
        </w:rPr>
        <w:t xml:space="preserve">  </w:t>
      </w:r>
      <w:r w:rsidR="00D87635">
        <w:rPr>
          <w:rFonts w:ascii="Arial" w:eastAsia="Calibri" w:hAnsi="Arial" w:cs="Arial"/>
          <w:b/>
          <w:bCs/>
          <w:sz w:val="24"/>
          <w:szCs w:val="24"/>
          <w:lang w:val="en-US"/>
        </w:rPr>
        <w:t>Adv M E Manala</w:t>
      </w:r>
    </w:p>
    <w:p w:rsidR="00570905" w:rsidRPr="000C2E60" w:rsidRDefault="000D710F" w:rsidP="000D710F">
      <w:pPr>
        <w:spacing w:after="0" w:line="240" w:lineRule="auto"/>
        <w:ind w:left="3600" w:firstLine="720"/>
        <w:jc w:val="both"/>
        <w:rPr>
          <w:rFonts w:ascii="Arial" w:eastAsia="Calibri" w:hAnsi="Arial" w:cs="Arial"/>
          <w:b/>
          <w:bCs/>
          <w:sz w:val="24"/>
          <w:szCs w:val="24"/>
          <w:lang w:val="en-US"/>
        </w:rPr>
      </w:pPr>
      <w:r>
        <w:rPr>
          <w:rFonts w:ascii="Arial" w:eastAsia="Calibri" w:hAnsi="Arial" w:cs="Arial"/>
          <w:b/>
          <w:bCs/>
          <w:sz w:val="24"/>
          <w:szCs w:val="24"/>
          <w:lang w:val="en-US"/>
        </w:rPr>
        <w:t xml:space="preserve">   </w:t>
      </w:r>
    </w:p>
    <w:p w:rsidR="001A3882" w:rsidRPr="001A3882" w:rsidRDefault="001A3882" w:rsidP="00E86BE2">
      <w:pPr>
        <w:spacing w:after="0" w:line="240" w:lineRule="auto"/>
        <w:jc w:val="both"/>
        <w:rPr>
          <w:rFonts w:ascii="Arial" w:eastAsia="Calibri" w:hAnsi="Arial" w:cs="Arial"/>
          <w:b/>
          <w:bCs/>
          <w:sz w:val="24"/>
          <w:szCs w:val="24"/>
          <w:lang w:val="en-US"/>
        </w:rPr>
      </w:pPr>
    </w:p>
    <w:p w:rsidR="000D710F" w:rsidRPr="000D710F" w:rsidRDefault="008C53BB" w:rsidP="00E86BE2">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Instructed by</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t xml:space="preserve">: </w:t>
      </w:r>
      <w:r>
        <w:rPr>
          <w:rFonts w:ascii="Arial" w:eastAsia="Calibri" w:hAnsi="Arial" w:cs="Arial"/>
          <w:b/>
          <w:bCs/>
          <w:sz w:val="24"/>
          <w:szCs w:val="24"/>
          <w:lang w:val="en-US"/>
        </w:rPr>
        <w:t xml:space="preserve">  </w:t>
      </w:r>
      <w:r w:rsidR="000D710F">
        <w:rPr>
          <w:rFonts w:ascii="Arial" w:eastAsia="Calibri" w:hAnsi="Arial" w:cs="Arial"/>
          <w:b/>
          <w:bCs/>
          <w:sz w:val="24"/>
          <w:szCs w:val="24"/>
          <w:lang w:val="en-US"/>
        </w:rPr>
        <w:t xml:space="preserve"> </w:t>
      </w:r>
      <w:r w:rsidR="00D87635">
        <w:rPr>
          <w:rFonts w:ascii="Arial" w:eastAsia="Calibri" w:hAnsi="Arial" w:cs="Arial"/>
          <w:b/>
          <w:bCs/>
          <w:sz w:val="24"/>
          <w:szCs w:val="24"/>
          <w:lang w:val="en-US"/>
        </w:rPr>
        <w:t>Legodi Attorneys</w:t>
      </w:r>
    </w:p>
    <w:sectPr w:rsidR="000D710F" w:rsidRPr="000D710F" w:rsidSect="00006C78">
      <w:headerReference w:type="even" r:id="rId9"/>
      <w:headerReference w:type="default" r:id="rId10"/>
      <w:pgSz w:w="12240" w:h="15840"/>
      <w:pgMar w:top="1440" w:right="1077"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993" w:rsidRDefault="00800993">
      <w:pPr>
        <w:spacing w:after="0" w:line="240" w:lineRule="auto"/>
      </w:pPr>
      <w:r>
        <w:separator/>
      </w:r>
    </w:p>
  </w:endnote>
  <w:endnote w:type="continuationSeparator" w:id="0">
    <w:p w:rsidR="00800993" w:rsidRDefault="00800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993" w:rsidRDefault="00800993">
      <w:pPr>
        <w:spacing w:after="0" w:line="240" w:lineRule="auto"/>
      </w:pPr>
      <w:r>
        <w:separator/>
      </w:r>
    </w:p>
  </w:footnote>
  <w:footnote w:type="continuationSeparator" w:id="0">
    <w:p w:rsidR="00800993" w:rsidRDefault="00800993">
      <w:pPr>
        <w:spacing w:after="0" w:line="240" w:lineRule="auto"/>
      </w:pPr>
      <w:r>
        <w:continuationSeparator/>
      </w:r>
    </w:p>
  </w:footnote>
  <w:footnote w:id="1">
    <w:p w:rsidR="00B343FE" w:rsidRPr="00B343FE" w:rsidRDefault="00B343FE">
      <w:pPr>
        <w:pStyle w:val="FootnoteText"/>
        <w:rPr>
          <w:lang w:val="en-GB"/>
        </w:rPr>
      </w:pPr>
      <w:r>
        <w:rPr>
          <w:rStyle w:val="FootnoteReference"/>
        </w:rPr>
        <w:footnoteRef/>
      </w:r>
      <w:r>
        <w:t xml:space="preserve"> </w:t>
      </w:r>
      <w:r>
        <w:rPr>
          <w:lang w:val="en-GB"/>
        </w:rPr>
        <w:t xml:space="preserve">1998 (2) SA 554 (T) at 557 G – H. </w:t>
      </w:r>
    </w:p>
  </w:footnote>
  <w:footnote w:id="2">
    <w:p w:rsidR="00A111E6" w:rsidRPr="00A111E6" w:rsidRDefault="00A111E6">
      <w:pPr>
        <w:pStyle w:val="FootnoteText"/>
        <w:rPr>
          <w:lang w:val="en-GB"/>
        </w:rPr>
      </w:pPr>
      <w:r>
        <w:rPr>
          <w:rStyle w:val="FootnoteReference"/>
        </w:rPr>
        <w:footnoteRef/>
      </w:r>
      <w:r>
        <w:t xml:space="preserve"> </w:t>
      </w:r>
      <w:r>
        <w:rPr>
          <w:b/>
          <w:i/>
          <w:lang w:val="en-GB"/>
        </w:rPr>
        <w:t xml:space="preserve">Fesi v Ndabeni Communal Property Trust </w:t>
      </w:r>
      <w:r>
        <w:rPr>
          <w:lang w:val="en-GB"/>
        </w:rPr>
        <w:t xml:space="preserve">(411/2017 &amp; 412/2017) [2018] ZASCA 33 (27 March 2018). </w:t>
      </w:r>
    </w:p>
  </w:footnote>
  <w:footnote w:id="3">
    <w:p w:rsidR="005021B0" w:rsidRPr="005021B0" w:rsidRDefault="005021B0">
      <w:pPr>
        <w:pStyle w:val="FootnoteText"/>
        <w:rPr>
          <w:lang w:val="en-GB"/>
        </w:rPr>
      </w:pPr>
      <w:r>
        <w:rPr>
          <w:rStyle w:val="FootnoteReference"/>
        </w:rPr>
        <w:footnoteRef/>
      </w:r>
      <w:r>
        <w:t xml:space="preserve"> </w:t>
      </w:r>
      <w:r w:rsidRPr="005021B0">
        <w:rPr>
          <w:b/>
          <w:i/>
          <w:lang w:val="en-GB"/>
        </w:rPr>
        <w:t>Ras &amp; Others NNO v Van Der Meulen and Another</w:t>
      </w:r>
      <w:r>
        <w:rPr>
          <w:lang w:val="en-GB"/>
        </w:rPr>
        <w:t xml:space="preserve"> 2011 (4) SA 17 (SCA) at paragraph 9.</w:t>
      </w:r>
    </w:p>
  </w:footnote>
  <w:footnote w:id="4">
    <w:p w:rsidR="00036126" w:rsidRPr="00036126" w:rsidRDefault="00036126">
      <w:pPr>
        <w:pStyle w:val="FootnoteText"/>
        <w:rPr>
          <w:lang w:val="en-GB"/>
        </w:rPr>
      </w:pPr>
      <w:r>
        <w:rPr>
          <w:rStyle w:val="FootnoteReference"/>
        </w:rPr>
        <w:footnoteRef/>
      </w:r>
      <w:r>
        <w:t xml:space="preserve"> </w:t>
      </w:r>
      <w:r>
        <w:rPr>
          <w:lang w:val="en-GB"/>
        </w:rPr>
        <w:t xml:space="preserve">See paragraph [14] hereof above. </w:t>
      </w:r>
    </w:p>
  </w:footnote>
  <w:footnote w:id="5">
    <w:p w:rsidR="009C3ADB" w:rsidRPr="009C3ADB" w:rsidRDefault="009C3ADB">
      <w:pPr>
        <w:pStyle w:val="FootnoteText"/>
        <w:rPr>
          <w:lang w:val="en-GB"/>
        </w:rPr>
      </w:pPr>
      <w:r>
        <w:rPr>
          <w:rStyle w:val="FootnoteReference"/>
        </w:rPr>
        <w:footnoteRef/>
      </w:r>
      <w:r>
        <w:t xml:space="preserve"> </w:t>
      </w:r>
      <w:r>
        <w:rPr>
          <w:lang w:val="en-GB"/>
        </w:rPr>
        <w:t xml:space="preserve">See </w:t>
      </w:r>
      <w:r w:rsidRPr="009C3ADB">
        <w:rPr>
          <w:b/>
          <w:i/>
          <w:lang w:val="en-GB"/>
        </w:rPr>
        <w:t>Land and Agricultural Bank of South Africa v Parker and Others</w:t>
      </w:r>
      <w:r>
        <w:rPr>
          <w:lang w:val="en-GB"/>
        </w:rPr>
        <w:t xml:space="preserve"> 2005 (2) SA 77 (SCA). </w:t>
      </w:r>
    </w:p>
  </w:footnote>
  <w:footnote w:id="6">
    <w:p w:rsidR="00681C3A" w:rsidRPr="00681C3A" w:rsidRDefault="00681C3A">
      <w:pPr>
        <w:pStyle w:val="FootnoteText"/>
        <w:rPr>
          <w:lang w:val="en-GB"/>
        </w:rPr>
      </w:pPr>
      <w:r>
        <w:rPr>
          <w:rStyle w:val="FootnoteReference"/>
        </w:rPr>
        <w:footnoteRef/>
      </w:r>
      <w:r>
        <w:t xml:space="preserve"> </w:t>
      </w:r>
      <w:r>
        <w:rPr>
          <w:lang w:val="en-GB"/>
        </w:rPr>
        <w:t xml:space="preserve">Cameron, De Waal, Wunch, Solomon &amp; Khan, </w:t>
      </w:r>
      <w:r w:rsidRPr="00681C3A">
        <w:rPr>
          <w:i/>
          <w:lang w:val="en-GB"/>
        </w:rPr>
        <w:t>Honore’s South African Law of Trusts</w:t>
      </w:r>
      <w:r>
        <w:rPr>
          <w:lang w:val="en-GB"/>
        </w:rPr>
        <w:t xml:space="preserve"> </w:t>
      </w:r>
      <w:r w:rsidRPr="00681C3A">
        <w:rPr>
          <w:i/>
          <w:lang w:val="en-GB"/>
        </w:rPr>
        <w:t>5ed</w:t>
      </w:r>
      <w:r>
        <w:rPr>
          <w:lang w:val="en-GB"/>
        </w:rPr>
        <w:t xml:space="preserve"> (2002) at 223. </w:t>
      </w:r>
    </w:p>
  </w:footnote>
  <w:footnote w:id="7">
    <w:p w:rsidR="00681C3A" w:rsidRPr="00681C3A" w:rsidRDefault="00681C3A">
      <w:pPr>
        <w:pStyle w:val="FootnoteText"/>
        <w:rPr>
          <w:lang w:val="en-GB"/>
        </w:rPr>
      </w:pPr>
      <w:r>
        <w:rPr>
          <w:rStyle w:val="FootnoteReference"/>
        </w:rPr>
        <w:footnoteRef/>
      </w:r>
      <w:r>
        <w:t xml:space="preserve"> </w:t>
      </w:r>
      <w:r>
        <w:rPr>
          <w:lang w:val="en-GB"/>
        </w:rPr>
        <w:t xml:space="preserve">2002 (1) SA 459 (T) at 473 E –G.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303" w:rsidRDefault="00EB3303" w:rsidP="00006C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3303" w:rsidRDefault="00EB330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38734"/>
      <w:docPartObj>
        <w:docPartGallery w:val="Page Numbers (Top of Page)"/>
        <w:docPartUnique/>
      </w:docPartObj>
    </w:sdtPr>
    <w:sdtEndPr>
      <w:rPr>
        <w:noProof/>
      </w:rPr>
    </w:sdtEndPr>
    <w:sdtContent>
      <w:p w:rsidR="00EB3303" w:rsidRDefault="00EB3303">
        <w:pPr>
          <w:pStyle w:val="Header"/>
          <w:jc w:val="center"/>
        </w:pPr>
        <w:r>
          <w:fldChar w:fldCharType="begin"/>
        </w:r>
        <w:r>
          <w:instrText xml:space="preserve"> PAGE   \* MERGEFORMAT </w:instrText>
        </w:r>
        <w:r>
          <w:fldChar w:fldCharType="separate"/>
        </w:r>
        <w:r w:rsidR="00800993">
          <w:rPr>
            <w:noProof/>
          </w:rPr>
          <w:t>1</w:t>
        </w:r>
        <w:r>
          <w:rPr>
            <w:noProof/>
          </w:rPr>
          <w:fldChar w:fldCharType="end"/>
        </w:r>
      </w:p>
    </w:sdtContent>
  </w:sdt>
  <w:p w:rsidR="00EB3303" w:rsidRDefault="00EB33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19EA"/>
    <w:multiLevelType w:val="hybridMultilevel"/>
    <w:tmpl w:val="135638B4"/>
    <w:lvl w:ilvl="0" w:tplc="EA847E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F462161"/>
    <w:multiLevelType w:val="hybridMultilevel"/>
    <w:tmpl w:val="2236DEB4"/>
    <w:lvl w:ilvl="0" w:tplc="8D78B0D2">
      <w:start w:val="1"/>
      <w:numFmt w:val="decimal"/>
      <w:lvlText w:val="32.%1."/>
      <w:lvlJc w:val="left"/>
      <w:pPr>
        <w:ind w:left="1423" w:hanging="360"/>
      </w:pPr>
      <w:rPr>
        <w:rFonts w:hint="default"/>
      </w:rPr>
    </w:lvl>
    <w:lvl w:ilvl="1" w:tplc="1C090019">
      <w:start w:val="1"/>
      <w:numFmt w:val="lowerLetter"/>
      <w:lvlText w:val="%2."/>
      <w:lvlJc w:val="left"/>
      <w:pPr>
        <w:ind w:left="1440" w:hanging="360"/>
      </w:pPr>
    </w:lvl>
    <w:lvl w:ilvl="2" w:tplc="9A2C17EC">
      <w:start w:val="1"/>
      <w:numFmt w:val="decimal"/>
      <w:lvlText w:val="32.4.%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0541CC5"/>
    <w:multiLevelType w:val="hybridMultilevel"/>
    <w:tmpl w:val="C4A6BC2A"/>
    <w:lvl w:ilvl="0" w:tplc="6804D9C0">
      <w:start w:val="1"/>
      <w:numFmt w:val="lowerRoman"/>
      <w:lvlText w:val="(%1)."/>
      <w:lvlJc w:val="left"/>
      <w:pPr>
        <w:ind w:left="3414"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6804D9C0">
      <w:start w:val="1"/>
      <w:numFmt w:val="lowerRoman"/>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D00FC5"/>
    <w:multiLevelType w:val="hybridMultilevel"/>
    <w:tmpl w:val="77FA1452"/>
    <w:lvl w:ilvl="0" w:tplc="5CE65C3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E125BC"/>
    <w:multiLevelType w:val="hybridMultilevel"/>
    <w:tmpl w:val="A2F29088"/>
    <w:lvl w:ilvl="0" w:tplc="7C1C9F34">
      <w:start w:val="1"/>
      <w:numFmt w:val="decimal"/>
      <w:lvlText w:val="6.%1."/>
      <w:lvlJc w:val="left"/>
      <w:pPr>
        <w:ind w:left="142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5271A3"/>
    <w:multiLevelType w:val="hybridMultilevel"/>
    <w:tmpl w:val="86DC0954"/>
    <w:lvl w:ilvl="0" w:tplc="3AB0C556">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8D31A57"/>
    <w:multiLevelType w:val="hybridMultilevel"/>
    <w:tmpl w:val="6332D97E"/>
    <w:lvl w:ilvl="0" w:tplc="E474F36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C29191F"/>
    <w:multiLevelType w:val="hybridMultilevel"/>
    <w:tmpl w:val="C76AD66C"/>
    <w:lvl w:ilvl="0" w:tplc="D69E113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C885049"/>
    <w:multiLevelType w:val="hybridMultilevel"/>
    <w:tmpl w:val="8DBC11AA"/>
    <w:lvl w:ilvl="0" w:tplc="E092C6F8">
      <w:start w:val="1"/>
      <w:numFmt w:val="lowerLetter"/>
      <w:lvlText w:val="(%1)."/>
      <w:lvlJc w:val="left"/>
      <w:pPr>
        <w:ind w:left="2955" w:hanging="360"/>
      </w:pPr>
      <w:rPr>
        <w:rFonts w:hint="default"/>
      </w:rPr>
    </w:lvl>
    <w:lvl w:ilvl="1" w:tplc="1C090019" w:tentative="1">
      <w:start w:val="1"/>
      <w:numFmt w:val="lowerLetter"/>
      <w:lvlText w:val="%2."/>
      <w:lvlJc w:val="left"/>
      <w:pPr>
        <w:ind w:left="3675" w:hanging="360"/>
      </w:pPr>
    </w:lvl>
    <w:lvl w:ilvl="2" w:tplc="1C09001B" w:tentative="1">
      <w:start w:val="1"/>
      <w:numFmt w:val="lowerRoman"/>
      <w:lvlText w:val="%3."/>
      <w:lvlJc w:val="right"/>
      <w:pPr>
        <w:ind w:left="4395" w:hanging="180"/>
      </w:pPr>
    </w:lvl>
    <w:lvl w:ilvl="3" w:tplc="1C09000F" w:tentative="1">
      <w:start w:val="1"/>
      <w:numFmt w:val="decimal"/>
      <w:lvlText w:val="%4."/>
      <w:lvlJc w:val="left"/>
      <w:pPr>
        <w:ind w:left="5115" w:hanging="360"/>
      </w:pPr>
    </w:lvl>
    <w:lvl w:ilvl="4" w:tplc="1C090019" w:tentative="1">
      <w:start w:val="1"/>
      <w:numFmt w:val="lowerLetter"/>
      <w:lvlText w:val="%5."/>
      <w:lvlJc w:val="left"/>
      <w:pPr>
        <w:ind w:left="5835" w:hanging="360"/>
      </w:pPr>
    </w:lvl>
    <w:lvl w:ilvl="5" w:tplc="1C09001B" w:tentative="1">
      <w:start w:val="1"/>
      <w:numFmt w:val="lowerRoman"/>
      <w:lvlText w:val="%6."/>
      <w:lvlJc w:val="right"/>
      <w:pPr>
        <w:ind w:left="6555" w:hanging="180"/>
      </w:pPr>
    </w:lvl>
    <w:lvl w:ilvl="6" w:tplc="1C09000F" w:tentative="1">
      <w:start w:val="1"/>
      <w:numFmt w:val="decimal"/>
      <w:lvlText w:val="%7."/>
      <w:lvlJc w:val="left"/>
      <w:pPr>
        <w:ind w:left="7275" w:hanging="360"/>
      </w:pPr>
    </w:lvl>
    <w:lvl w:ilvl="7" w:tplc="1C090019" w:tentative="1">
      <w:start w:val="1"/>
      <w:numFmt w:val="lowerLetter"/>
      <w:lvlText w:val="%8."/>
      <w:lvlJc w:val="left"/>
      <w:pPr>
        <w:ind w:left="7995" w:hanging="360"/>
      </w:pPr>
    </w:lvl>
    <w:lvl w:ilvl="8" w:tplc="1C09001B" w:tentative="1">
      <w:start w:val="1"/>
      <w:numFmt w:val="lowerRoman"/>
      <w:lvlText w:val="%9."/>
      <w:lvlJc w:val="right"/>
      <w:pPr>
        <w:ind w:left="8715" w:hanging="180"/>
      </w:pPr>
    </w:lvl>
  </w:abstractNum>
  <w:abstractNum w:abstractNumId="9" w15:restartNumberingAfterBreak="0">
    <w:nsid w:val="229F6A92"/>
    <w:multiLevelType w:val="hybridMultilevel"/>
    <w:tmpl w:val="482E70F8"/>
    <w:lvl w:ilvl="0" w:tplc="E092C6F8">
      <w:start w:val="1"/>
      <w:numFmt w:val="lowerLetter"/>
      <w:lvlText w:val="(%1)."/>
      <w:lvlJc w:val="left"/>
      <w:pPr>
        <w:ind w:left="28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E092C6F8">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AB21E3E"/>
    <w:multiLevelType w:val="hybridMultilevel"/>
    <w:tmpl w:val="E93C584E"/>
    <w:lvl w:ilvl="0" w:tplc="E092C6F8">
      <w:start w:val="1"/>
      <w:numFmt w:val="lowerLetter"/>
      <w:lvlText w:val="(%1)."/>
      <w:lvlJc w:val="left"/>
      <w:pPr>
        <w:ind w:left="3414" w:hanging="360"/>
      </w:pPr>
      <w:rPr>
        <w:rFonts w:hint="default"/>
      </w:rPr>
    </w:lvl>
    <w:lvl w:ilvl="1" w:tplc="1C090019" w:tentative="1">
      <w:start w:val="1"/>
      <w:numFmt w:val="lowerLetter"/>
      <w:lvlText w:val="%2."/>
      <w:lvlJc w:val="left"/>
      <w:pPr>
        <w:ind w:left="4134" w:hanging="360"/>
      </w:pPr>
    </w:lvl>
    <w:lvl w:ilvl="2" w:tplc="1C09001B" w:tentative="1">
      <w:start w:val="1"/>
      <w:numFmt w:val="lowerRoman"/>
      <w:lvlText w:val="%3."/>
      <w:lvlJc w:val="right"/>
      <w:pPr>
        <w:ind w:left="4854" w:hanging="180"/>
      </w:pPr>
    </w:lvl>
    <w:lvl w:ilvl="3" w:tplc="1C09000F" w:tentative="1">
      <w:start w:val="1"/>
      <w:numFmt w:val="decimal"/>
      <w:lvlText w:val="%4."/>
      <w:lvlJc w:val="left"/>
      <w:pPr>
        <w:ind w:left="5574" w:hanging="360"/>
      </w:pPr>
    </w:lvl>
    <w:lvl w:ilvl="4" w:tplc="1C090019" w:tentative="1">
      <w:start w:val="1"/>
      <w:numFmt w:val="lowerLetter"/>
      <w:lvlText w:val="%5."/>
      <w:lvlJc w:val="left"/>
      <w:pPr>
        <w:ind w:left="6294" w:hanging="360"/>
      </w:pPr>
    </w:lvl>
    <w:lvl w:ilvl="5" w:tplc="1C09001B" w:tentative="1">
      <w:start w:val="1"/>
      <w:numFmt w:val="lowerRoman"/>
      <w:lvlText w:val="%6."/>
      <w:lvlJc w:val="right"/>
      <w:pPr>
        <w:ind w:left="7014" w:hanging="180"/>
      </w:pPr>
    </w:lvl>
    <w:lvl w:ilvl="6" w:tplc="1C09000F" w:tentative="1">
      <w:start w:val="1"/>
      <w:numFmt w:val="decimal"/>
      <w:lvlText w:val="%7."/>
      <w:lvlJc w:val="left"/>
      <w:pPr>
        <w:ind w:left="7734" w:hanging="360"/>
      </w:pPr>
    </w:lvl>
    <w:lvl w:ilvl="7" w:tplc="1C090019" w:tentative="1">
      <w:start w:val="1"/>
      <w:numFmt w:val="lowerLetter"/>
      <w:lvlText w:val="%8."/>
      <w:lvlJc w:val="left"/>
      <w:pPr>
        <w:ind w:left="8454" w:hanging="360"/>
      </w:pPr>
    </w:lvl>
    <w:lvl w:ilvl="8" w:tplc="1C09001B" w:tentative="1">
      <w:start w:val="1"/>
      <w:numFmt w:val="lowerRoman"/>
      <w:lvlText w:val="%9."/>
      <w:lvlJc w:val="right"/>
      <w:pPr>
        <w:ind w:left="9174" w:hanging="180"/>
      </w:pPr>
    </w:lvl>
  </w:abstractNum>
  <w:abstractNum w:abstractNumId="11" w15:restartNumberingAfterBreak="0">
    <w:nsid w:val="2DF66B57"/>
    <w:multiLevelType w:val="hybridMultilevel"/>
    <w:tmpl w:val="9140DE74"/>
    <w:lvl w:ilvl="0" w:tplc="6804D9C0">
      <w:start w:val="1"/>
      <w:numFmt w:val="lowerRoman"/>
      <w:lvlText w:val="(%1)."/>
      <w:lvlJc w:val="left"/>
      <w:pPr>
        <w:ind w:left="2913" w:hanging="360"/>
      </w:pPr>
      <w:rPr>
        <w:rFonts w:hint="default"/>
      </w:rPr>
    </w:lvl>
    <w:lvl w:ilvl="1" w:tplc="1C090019">
      <w:start w:val="1"/>
      <w:numFmt w:val="lowerLetter"/>
      <w:lvlText w:val="%2."/>
      <w:lvlJc w:val="left"/>
      <w:pPr>
        <w:ind w:left="3633" w:hanging="360"/>
      </w:pPr>
    </w:lvl>
    <w:lvl w:ilvl="2" w:tplc="1C09001B" w:tentative="1">
      <w:start w:val="1"/>
      <w:numFmt w:val="lowerRoman"/>
      <w:lvlText w:val="%3."/>
      <w:lvlJc w:val="right"/>
      <w:pPr>
        <w:ind w:left="4353" w:hanging="180"/>
      </w:pPr>
    </w:lvl>
    <w:lvl w:ilvl="3" w:tplc="1C09000F" w:tentative="1">
      <w:start w:val="1"/>
      <w:numFmt w:val="decimal"/>
      <w:lvlText w:val="%4."/>
      <w:lvlJc w:val="left"/>
      <w:pPr>
        <w:ind w:left="5073" w:hanging="360"/>
      </w:pPr>
    </w:lvl>
    <w:lvl w:ilvl="4" w:tplc="1C090019" w:tentative="1">
      <w:start w:val="1"/>
      <w:numFmt w:val="lowerLetter"/>
      <w:lvlText w:val="%5."/>
      <w:lvlJc w:val="left"/>
      <w:pPr>
        <w:ind w:left="5793" w:hanging="360"/>
      </w:pPr>
    </w:lvl>
    <w:lvl w:ilvl="5" w:tplc="1C09001B" w:tentative="1">
      <w:start w:val="1"/>
      <w:numFmt w:val="lowerRoman"/>
      <w:lvlText w:val="%6."/>
      <w:lvlJc w:val="right"/>
      <w:pPr>
        <w:ind w:left="6513" w:hanging="180"/>
      </w:pPr>
    </w:lvl>
    <w:lvl w:ilvl="6" w:tplc="1C09000F" w:tentative="1">
      <w:start w:val="1"/>
      <w:numFmt w:val="decimal"/>
      <w:lvlText w:val="%7."/>
      <w:lvlJc w:val="left"/>
      <w:pPr>
        <w:ind w:left="7233" w:hanging="360"/>
      </w:pPr>
    </w:lvl>
    <w:lvl w:ilvl="7" w:tplc="1C090019" w:tentative="1">
      <w:start w:val="1"/>
      <w:numFmt w:val="lowerLetter"/>
      <w:lvlText w:val="%8."/>
      <w:lvlJc w:val="left"/>
      <w:pPr>
        <w:ind w:left="7953" w:hanging="360"/>
      </w:pPr>
    </w:lvl>
    <w:lvl w:ilvl="8" w:tplc="1C09001B" w:tentative="1">
      <w:start w:val="1"/>
      <w:numFmt w:val="lowerRoman"/>
      <w:lvlText w:val="%9."/>
      <w:lvlJc w:val="right"/>
      <w:pPr>
        <w:ind w:left="8673" w:hanging="180"/>
      </w:pPr>
    </w:lvl>
  </w:abstractNum>
  <w:abstractNum w:abstractNumId="12" w15:restartNumberingAfterBreak="0">
    <w:nsid w:val="35943D31"/>
    <w:multiLevelType w:val="hybridMultilevel"/>
    <w:tmpl w:val="698C9646"/>
    <w:lvl w:ilvl="0" w:tplc="177AEBC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F4B6C8C"/>
    <w:multiLevelType w:val="hybridMultilevel"/>
    <w:tmpl w:val="E918EAE0"/>
    <w:lvl w:ilvl="0" w:tplc="D8B427D8">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4FE0684"/>
    <w:multiLevelType w:val="hybridMultilevel"/>
    <w:tmpl w:val="6510B20C"/>
    <w:lvl w:ilvl="0" w:tplc="A41E7E6A">
      <w:start w:val="1"/>
      <w:numFmt w:val="decimal"/>
      <w:lvlText w:val="29.%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55254153"/>
    <w:multiLevelType w:val="hybridMultilevel"/>
    <w:tmpl w:val="4BF0B1D2"/>
    <w:lvl w:ilvl="0" w:tplc="FCD6291E">
      <w:start w:val="1"/>
      <w:numFmt w:val="decimal"/>
      <w:lvlText w:val="13.%1."/>
      <w:lvlJc w:val="left"/>
      <w:pPr>
        <w:ind w:left="2145" w:hanging="360"/>
      </w:pPr>
      <w:rPr>
        <w:rFonts w:hint="default"/>
      </w:rPr>
    </w:lvl>
    <w:lvl w:ilvl="1" w:tplc="FCD6291E">
      <w:start w:val="1"/>
      <w:numFmt w:val="decimal"/>
      <w:lvlText w:val="13.%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543BE4"/>
    <w:multiLevelType w:val="hybridMultilevel"/>
    <w:tmpl w:val="B12A1FD2"/>
    <w:lvl w:ilvl="0" w:tplc="E092C6F8">
      <w:start w:val="1"/>
      <w:numFmt w:val="lowerLetter"/>
      <w:lvlText w:val="(%1)."/>
      <w:lvlJc w:val="left"/>
      <w:pPr>
        <w:ind w:left="28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66B708B"/>
    <w:multiLevelType w:val="multilevel"/>
    <w:tmpl w:val="302ECCEC"/>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i/>
      </w:rPr>
    </w:lvl>
    <w:lvl w:ilvl="2">
      <w:start w:val="1"/>
      <w:numFmt w:val="decimal"/>
      <w:isLgl/>
      <w:lvlText w:val="%1.%2.%3."/>
      <w:lvlJc w:val="left"/>
      <w:pPr>
        <w:ind w:left="2880" w:hanging="720"/>
      </w:pPr>
      <w:rPr>
        <w:rFonts w:hint="default"/>
        <w:i/>
      </w:rPr>
    </w:lvl>
    <w:lvl w:ilvl="3">
      <w:start w:val="1"/>
      <w:numFmt w:val="decimal"/>
      <w:isLgl/>
      <w:lvlText w:val="%1.%2.%3.%4."/>
      <w:lvlJc w:val="left"/>
      <w:pPr>
        <w:ind w:left="3960" w:hanging="1080"/>
      </w:pPr>
      <w:rPr>
        <w:rFonts w:hint="default"/>
        <w:i/>
      </w:rPr>
    </w:lvl>
    <w:lvl w:ilvl="4">
      <w:start w:val="1"/>
      <w:numFmt w:val="decimal"/>
      <w:isLgl/>
      <w:lvlText w:val="%1.%2.%3.%4.%5."/>
      <w:lvlJc w:val="left"/>
      <w:pPr>
        <w:ind w:left="5040" w:hanging="1440"/>
      </w:pPr>
      <w:rPr>
        <w:rFonts w:hint="default"/>
        <w:i/>
      </w:rPr>
    </w:lvl>
    <w:lvl w:ilvl="5">
      <w:start w:val="1"/>
      <w:numFmt w:val="decimal"/>
      <w:isLgl/>
      <w:lvlText w:val="%1.%2.%3.%4.%5.%6."/>
      <w:lvlJc w:val="left"/>
      <w:pPr>
        <w:ind w:left="5760" w:hanging="1440"/>
      </w:pPr>
      <w:rPr>
        <w:rFonts w:hint="default"/>
        <w:i/>
      </w:rPr>
    </w:lvl>
    <w:lvl w:ilvl="6">
      <w:start w:val="1"/>
      <w:numFmt w:val="decimal"/>
      <w:isLgl/>
      <w:lvlText w:val="%1.%2.%3.%4.%5.%6.%7."/>
      <w:lvlJc w:val="left"/>
      <w:pPr>
        <w:ind w:left="6840" w:hanging="1800"/>
      </w:pPr>
      <w:rPr>
        <w:rFonts w:hint="default"/>
        <w:i/>
      </w:rPr>
    </w:lvl>
    <w:lvl w:ilvl="7">
      <w:start w:val="1"/>
      <w:numFmt w:val="decimal"/>
      <w:isLgl/>
      <w:lvlText w:val="%1.%2.%3.%4.%5.%6.%7.%8."/>
      <w:lvlJc w:val="left"/>
      <w:pPr>
        <w:ind w:left="7560" w:hanging="1800"/>
      </w:pPr>
      <w:rPr>
        <w:rFonts w:hint="default"/>
        <w:i/>
      </w:rPr>
    </w:lvl>
    <w:lvl w:ilvl="8">
      <w:start w:val="1"/>
      <w:numFmt w:val="decimal"/>
      <w:isLgl/>
      <w:lvlText w:val="%1.%2.%3.%4.%5.%6.%7.%8.%9."/>
      <w:lvlJc w:val="left"/>
      <w:pPr>
        <w:ind w:left="8640" w:hanging="2160"/>
      </w:pPr>
      <w:rPr>
        <w:rFonts w:hint="default"/>
        <w:i/>
      </w:rPr>
    </w:lvl>
  </w:abstractNum>
  <w:abstractNum w:abstractNumId="18" w15:restartNumberingAfterBreak="0">
    <w:nsid w:val="6A330678"/>
    <w:multiLevelType w:val="hybridMultilevel"/>
    <w:tmpl w:val="34667BE6"/>
    <w:lvl w:ilvl="0" w:tplc="E84A1A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FCF25D6"/>
    <w:multiLevelType w:val="multilevel"/>
    <w:tmpl w:val="7CE493A6"/>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D1308D3"/>
    <w:multiLevelType w:val="hybridMultilevel"/>
    <w:tmpl w:val="CE40F5E0"/>
    <w:lvl w:ilvl="0" w:tplc="A3B0094C">
      <w:start w:val="1"/>
      <w:numFmt w:val="decimal"/>
      <w:lvlText w:val="20.%1."/>
      <w:lvlJc w:val="left"/>
      <w:pPr>
        <w:ind w:left="1440" w:hanging="360"/>
      </w:pPr>
      <w:rPr>
        <w:rFonts w:hint="default"/>
      </w:rPr>
    </w:lvl>
    <w:lvl w:ilvl="1" w:tplc="A3B0094C">
      <w:start w:val="1"/>
      <w:numFmt w:val="decimal"/>
      <w:lvlText w:val="20.%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14"/>
  </w:num>
  <w:num w:numId="4">
    <w:abstractNumId w:val="1"/>
  </w:num>
  <w:num w:numId="5">
    <w:abstractNumId w:val="5"/>
  </w:num>
  <w:num w:numId="6">
    <w:abstractNumId w:val="4"/>
  </w:num>
  <w:num w:numId="7">
    <w:abstractNumId w:val="15"/>
  </w:num>
  <w:num w:numId="8">
    <w:abstractNumId w:val="16"/>
  </w:num>
  <w:num w:numId="9">
    <w:abstractNumId w:val="9"/>
  </w:num>
  <w:num w:numId="10">
    <w:abstractNumId w:val="8"/>
  </w:num>
  <w:num w:numId="11">
    <w:abstractNumId w:val="10"/>
  </w:num>
  <w:num w:numId="12">
    <w:abstractNumId w:val="2"/>
  </w:num>
  <w:num w:numId="13">
    <w:abstractNumId w:val="11"/>
  </w:num>
  <w:num w:numId="14">
    <w:abstractNumId w:val="19"/>
  </w:num>
  <w:num w:numId="15">
    <w:abstractNumId w:val="18"/>
  </w:num>
  <w:num w:numId="16">
    <w:abstractNumId w:val="12"/>
  </w:num>
  <w:num w:numId="17">
    <w:abstractNumId w:val="17"/>
  </w:num>
  <w:num w:numId="18">
    <w:abstractNumId w:val="13"/>
  </w:num>
  <w:num w:numId="19">
    <w:abstractNumId w:val="0"/>
  </w:num>
  <w:num w:numId="20">
    <w:abstractNumId w:val="7"/>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8"/>
    <w:rsid w:val="000010E0"/>
    <w:rsid w:val="000020E9"/>
    <w:rsid w:val="0000440E"/>
    <w:rsid w:val="00004D70"/>
    <w:rsid w:val="00006C78"/>
    <w:rsid w:val="00011293"/>
    <w:rsid w:val="00012E5D"/>
    <w:rsid w:val="00015FA1"/>
    <w:rsid w:val="00022463"/>
    <w:rsid w:val="0002301D"/>
    <w:rsid w:val="00024E63"/>
    <w:rsid w:val="00025E47"/>
    <w:rsid w:val="0002690E"/>
    <w:rsid w:val="00030120"/>
    <w:rsid w:val="00032788"/>
    <w:rsid w:val="00036126"/>
    <w:rsid w:val="00037057"/>
    <w:rsid w:val="00041BED"/>
    <w:rsid w:val="00042A82"/>
    <w:rsid w:val="000448E7"/>
    <w:rsid w:val="00044A01"/>
    <w:rsid w:val="00044D7B"/>
    <w:rsid w:val="00045D49"/>
    <w:rsid w:val="00045DC6"/>
    <w:rsid w:val="00046762"/>
    <w:rsid w:val="00046FED"/>
    <w:rsid w:val="0005161C"/>
    <w:rsid w:val="00051AE6"/>
    <w:rsid w:val="00052ED7"/>
    <w:rsid w:val="00052FFD"/>
    <w:rsid w:val="00061062"/>
    <w:rsid w:val="000613E8"/>
    <w:rsid w:val="0006369C"/>
    <w:rsid w:val="00066DEE"/>
    <w:rsid w:val="0007144F"/>
    <w:rsid w:val="00071623"/>
    <w:rsid w:val="00073F32"/>
    <w:rsid w:val="00074735"/>
    <w:rsid w:val="0007486B"/>
    <w:rsid w:val="0007646F"/>
    <w:rsid w:val="00081D0C"/>
    <w:rsid w:val="00085204"/>
    <w:rsid w:val="000853A2"/>
    <w:rsid w:val="0008558A"/>
    <w:rsid w:val="000907E8"/>
    <w:rsid w:val="00090DEB"/>
    <w:rsid w:val="00095975"/>
    <w:rsid w:val="0009693F"/>
    <w:rsid w:val="00097C2F"/>
    <w:rsid w:val="000A05CA"/>
    <w:rsid w:val="000A0A0F"/>
    <w:rsid w:val="000A1FFA"/>
    <w:rsid w:val="000A2609"/>
    <w:rsid w:val="000A2805"/>
    <w:rsid w:val="000A3FE0"/>
    <w:rsid w:val="000B1B91"/>
    <w:rsid w:val="000B2191"/>
    <w:rsid w:val="000B5034"/>
    <w:rsid w:val="000B68A8"/>
    <w:rsid w:val="000B6FAD"/>
    <w:rsid w:val="000C05D3"/>
    <w:rsid w:val="000C15DD"/>
    <w:rsid w:val="000C2E60"/>
    <w:rsid w:val="000C6A0C"/>
    <w:rsid w:val="000D0CB8"/>
    <w:rsid w:val="000D0E1B"/>
    <w:rsid w:val="000D22D5"/>
    <w:rsid w:val="000D3383"/>
    <w:rsid w:val="000D4C9D"/>
    <w:rsid w:val="000D50CF"/>
    <w:rsid w:val="000D710F"/>
    <w:rsid w:val="000E0CEB"/>
    <w:rsid w:val="000E7FDB"/>
    <w:rsid w:val="000F0308"/>
    <w:rsid w:val="000F1632"/>
    <w:rsid w:val="000F2FC9"/>
    <w:rsid w:val="000F3E42"/>
    <w:rsid w:val="000F533A"/>
    <w:rsid w:val="000F5F7A"/>
    <w:rsid w:val="000F72F1"/>
    <w:rsid w:val="000F74BE"/>
    <w:rsid w:val="000F7F92"/>
    <w:rsid w:val="00104B00"/>
    <w:rsid w:val="001051C3"/>
    <w:rsid w:val="001070DF"/>
    <w:rsid w:val="00107EAC"/>
    <w:rsid w:val="00110B94"/>
    <w:rsid w:val="00111206"/>
    <w:rsid w:val="0011592D"/>
    <w:rsid w:val="00115BA3"/>
    <w:rsid w:val="00115E76"/>
    <w:rsid w:val="00117EA7"/>
    <w:rsid w:val="001218F0"/>
    <w:rsid w:val="001237C7"/>
    <w:rsid w:val="00127DC7"/>
    <w:rsid w:val="001321E8"/>
    <w:rsid w:val="00133AF3"/>
    <w:rsid w:val="00133C00"/>
    <w:rsid w:val="00134838"/>
    <w:rsid w:val="001379AA"/>
    <w:rsid w:val="00137C3B"/>
    <w:rsid w:val="00140277"/>
    <w:rsid w:val="00141F86"/>
    <w:rsid w:val="001431D0"/>
    <w:rsid w:val="00143B43"/>
    <w:rsid w:val="00145851"/>
    <w:rsid w:val="00145EC8"/>
    <w:rsid w:val="00150856"/>
    <w:rsid w:val="001509F9"/>
    <w:rsid w:val="00151F36"/>
    <w:rsid w:val="00153ACB"/>
    <w:rsid w:val="00154830"/>
    <w:rsid w:val="001548E6"/>
    <w:rsid w:val="001603DB"/>
    <w:rsid w:val="001607F2"/>
    <w:rsid w:val="001637A5"/>
    <w:rsid w:val="001649A9"/>
    <w:rsid w:val="001669FC"/>
    <w:rsid w:val="001671F3"/>
    <w:rsid w:val="001676C8"/>
    <w:rsid w:val="001677BE"/>
    <w:rsid w:val="00170A3C"/>
    <w:rsid w:val="00170A70"/>
    <w:rsid w:val="00171BE5"/>
    <w:rsid w:val="00173BDB"/>
    <w:rsid w:val="00176F85"/>
    <w:rsid w:val="0018258B"/>
    <w:rsid w:val="00190226"/>
    <w:rsid w:val="00192A6F"/>
    <w:rsid w:val="00194F43"/>
    <w:rsid w:val="0019733A"/>
    <w:rsid w:val="001974DD"/>
    <w:rsid w:val="001A1698"/>
    <w:rsid w:val="001A19E6"/>
    <w:rsid w:val="001A271D"/>
    <w:rsid w:val="001A2825"/>
    <w:rsid w:val="001A2A84"/>
    <w:rsid w:val="001A2E36"/>
    <w:rsid w:val="001A2FD0"/>
    <w:rsid w:val="001A3882"/>
    <w:rsid w:val="001A53B8"/>
    <w:rsid w:val="001A6631"/>
    <w:rsid w:val="001A76C6"/>
    <w:rsid w:val="001B354A"/>
    <w:rsid w:val="001B3A35"/>
    <w:rsid w:val="001B55CD"/>
    <w:rsid w:val="001B7CDC"/>
    <w:rsid w:val="001C0312"/>
    <w:rsid w:val="001C4953"/>
    <w:rsid w:val="001C4DB2"/>
    <w:rsid w:val="001C5B2F"/>
    <w:rsid w:val="001C6AB0"/>
    <w:rsid w:val="001C7B94"/>
    <w:rsid w:val="001C7F92"/>
    <w:rsid w:val="001D31E2"/>
    <w:rsid w:val="001D5F49"/>
    <w:rsid w:val="001D6F9B"/>
    <w:rsid w:val="001E3792"/>
    <w:rsid w:val="001E4C66"/>
    <w:rsid w:val="001E558D"/>
    <w:rsid w:val="001E6432"/>
    <w:rsid w:val="001F01E5"/>
    <w:rsid w:val="001F192B"/>
    <w:rsid w:val="001F1C2E"/>
    <w:rsid w:val="001F2A82"/>
    <w:rsid w:val="001F319B"/>
    <w:rsid w:val="001F3D0F"/>
    <w:rsid w:val="001F67BB"/>
    <w:rsid w:val="002007BB"/>
    <w:rsid w:val="00200E60"/>
    <w:rsid w:val="002031A0"/>
    <w:rsid w:val="0020341A"/>
    <w:rsid w:val="00203D59"/>
    <w:rsid w:val="002069AC"/>
    <w:rsid w:val="00211359"/>
    <w:rsid w:val="00211EF7"/>
    <w:rsid w:val="00212B42"/>
    <w:rsid w:val="00212B8C"/>
    <w:rsid w:val="00212FEE"/>
    <w:rsid w:val="00213683"/>
    <w:rsid w:val="0021397E"/>
    <w:rsid w:val="00215FF3"/>
    <w:rsid w:val="002177AF"/>
    <w:rsid w:val="00223C21"/>
    <w:rsid w:val="00226101"/>
    <w:rsid w:val="002268EB"/>
    <w:rsid w:val="00226E57"/>
    <w:rsid w:val="00227402"/>
    <w:rsid w:val="00227D38"/>
    <w:rsid w:val="002302C9"/>
    <w:rsid w:val="002314E3"/>
    <w:rsid w:val="00234F69"/>
    <w:rsid w:val="00236802"/>
    <w:rsid w:val="002378E0"/>
    <w:rsid w:val="00241348"/>
    <w:rsid w:val="00246D9F"/>
    <w:rsid w:val="002508B9"/>
    <w:rsid w:val="002528F8"/>
    <w:rsid w:val="00262C6A"/>
    <w:rsid w:val="00262F07"/>
    <w:rsid w:val="002636C2"/>
    <w:rsid w:val="00264085"/>
    <w:rsid w:val="002644B8"/>
    <w:rsid w:val="0026516B"/>
    <w:rsid w:val="00265B62"/>
    <w:rsid w:val="00265D39"/>
    <w:rsid w:val="00266AD8"/>
    <w:rsid w:val="00272085"/>
    <w:rsid w:val="0027295B"/>
    <w:rsid w:val="00273A25"/>
    <w:rsid w:val="0027491D"/>
    <w:rsid w:val="00275AD8"/>
    <w:rsid w:val="00281207"/>
    <w:rsid w:val="00294A58"/>
    <w:rsid w:val="00295719"/>
    <w:rsid w:val="00295CB5"/>
    <w:rsid w:val="00295FF6"/>
    <w:rsid w:val="002A0B9E"/>
    <w:rsid w:val="002A2180"/>
    <w:rsid w:val="002A3249"/>
    <w:rsid w:val="002A506A"/>
    <w:rsid w:val="002A542F"/>
    <w:rsid w:val="002A664C"/>
    <w:rsid w:val="002B0BBF"/>
    <w:rsid w:val="002B2E31"/>
    <w:rsid w:val="002B4DF3"/>
    <w:rsid w:val="002C254C"/>
    <w:rsid w:val="002C42FA"/>
    <w:rsid w:val="002C4F96"/>
    <w:rsid w:val="002C5299"/>
    <w:rsid w:val="002C5A82"/>
    <w:rsid w:val="002C7483"/>
    <w:rsid w:val="002D0CA0"/>
    <w:rsid w:val="002D1092"/>
    <w:rsid w:val="002D2BA3"/>
    <w:rsid w:val="002D2D25"/>
    <w:rsid w:val="002D402E"/>
    <w:rsid w:val="002D6C30"/>
    <w:rsid w:val="002D7CCD"/>
    <w:rsid w:val="002E0827"/>
    <w:rsid w:val="002E106D"/>
    <w:rsid w:val="002E2085"/>
    <w:rsid w:val="002E302A"/>
    <w:rsid w:val="002E5316"/>
    <w:rsid w:val="002E58D5"/>
    <w:rsid w:val="002F1CBE"/>
    <w:rsid w:val="002F3387"/>
    <w:rsid w:val="002F4AA9"/>
    <w:rsid w:val="002F5193"/>
    <w:rsid w:val="002F54D7"/>
    <w:rsid w:val="002F5DCB"/>
    <w:rsid w:val="002F604A"/>
    <w:rsid w:val="00301D40"/>
    <w:rsid w:val="00302819"/>
    <w:rsid w:val="00303615"/>
    <w:rsid w:val="0031335F"/>
    <w:rsid w:val="003139EA"/>
    <w:rsid w:val="00313ACB"/>
    <w:rsid w:val="003151BE"/>
    <w:rsid w:val="003156E4"/>
    <w:rsid w:val="00316107"/>
    <w:rsid w:val="00316757"/>
    <w:rsid w:val="00316EB0"/>
    <w:rsid w:val="003171A5"/>
    <w:rsid w:val="00317452"/>
    <w:rsid w:val="00322931"/>
    <w:rsid w:val="0032598A"/>
    <w:rsid w:val="00327253"/>
    <w:rsid w:val="00330B69"/>
    <w:rsid w:val="003318B7"/>
    <w:rsid w:val="003359EF"/>
    <w:rsid w:val="00342142"/>
    <w:rsid w:val="00343C0F"/>
    <w:rsid w:val="0035059C"/>
    <w:rsid w:val="003508D8"/>
    <w:rsid w:val="00350979"/>
    <w:rsid w:val="00363B43"/>
    <w:rsid w:val="00365588"/>
    <w:rsid w:val="003666E9"/>
    <w:rsid w:val="00366DB2"/>
    <w:rsid w:val="00367244"/>
    <w:rsid w:val="00371E2A"/>
    <w:rsid w:val="0037266B"/>
    <w:rsid w:val="003726CC"/>
    <w:rsid w:val="0037537A"/>
    <w:rsid w:val="003760DD"/>
    <w:rsid w:val="00376669"/>
    <w:rsid w:val="0037735B"/>
    <w:rsid w:val="0038341A"/>
    <w:rsid w:val="003858B3"/>
    <w:rsid w:val="00385C52"/>
    <w:rsid w:val="00385F8E"/>
    <w:rsid w:val="00390241"/>
    <w:rsid w:val="00391A1C"/>
    <w:rsid w:val="003921BF"/>
    <w:rsid w:val="00392C14"/>
    <w:rsid w:val="00393E42"/>
    <w:rsid w:val="003948C2"/>
    <w:rsid w:val="00396F0A"/>
    <w:rsid w:val="003A04A0"/>
    <w:rsid w:val="003A6B18"/>
    <w:rsid w:val="003B04B1"/>
    <w:rsid w:val="003B05D8"/>
    <w:rsid w:val="003B085F"/>
    <w:rsid w:val="003B3FA7"/>
    <w:rsid w:val="003B49E4"/>
    <w:rsid w:val="003C110A"/>
    <w:rsid w:val="003C237D"/>
    <w:rsid w:val="003C300F"/>
    <w:rsid w:val="003C408F"/>
    <w:rsid w:val="003C5354"/>
    <w:rsid w:val="003D165C"/>
    <w:rsid w:val="003D1DEA"/>
    <w:rsid w:val="003D3871"/>
    <w:rsid w:val="003D64A1"/>
    <w:rsid w:val="003E0AB5"/>
    <w:rsid w:val="003E26EA"/>
    <w:rsid w:val="003E3A82"/>
    <w:rsid w:val="003E5E4C"/>
    <w:rsid w:val="003E60C7"/>
    <w:rsid w:val="003E6C34"/>
    <w:rsid w:val="003E7758"/>
    <w:rsid w:val="003F0123"/>
    <w:rsid w:val="003F0494"/>
    <w:rsid w:val="003F4F4B"/>
    <w:rsid w:val="003F597E"/>
    <w:rsid w:val="0040408E"/>
    <w:rsid w:val="00404CAE"/>
    <w:rsid w:val="004064DC"/>
    <w:rsid w:val="00406CF7"/>
    <w:rsid w:val="004079C6"/>
    <w:rsid w:val="00410662"/>
    <w:rsid w:val="004106A9"/>
    <w:rsid w:val="00412F3F"/>
    <w:rsid w:val="0041308E"/>
    <w:rsid w:val="004132FC"/>
    <w:rsid w:val="00417FD9"/>
    <w:rsid w:val="004253C6"/>
    <w:rsid w:val="004300BC"/>
    <w:rsid w:val="004304E6"/>
    <w:rsid w:val="004305FA"/>
    <w:rsid w:val="00430AC5"/>
    <w:rsid w:val="00431819"/>
    <w:rsid w:val="00433E01"/>
    <w:rsid w:val="00434646"/>
    <w:rsid w:val="00436CBD"/>
    <w:rsid w:val="00437289"/>
    <w:rsid w:val="0044318F"/>
    <w:rsid w:val="00443891"/>
    <w:rsid w:val="0044465A"/>
    <w:rsid w:val="00444ED9"/>
    <w:rsid w:val="00445340"/>
    <w:rsid w:val="0045080B"/>
    <w:rsid w:val="00455D49"/>
    <w:rsid w:val="00456624"/>
    <w:rsid w:val="00456C29"/>
    <w:rsid w:val="004577F5"/>
    <w:rsid w:val="004640D5"/>
    <w:rsid w:val="004737A4"/>
    <w:rsid w:val="00477775"/>
    <w:rsid w:val="00481136"/>
    <w:rsid w:val="00481177"/>
    <w:rsid w:val="00481D76"/>
    <w:rsid w:val="0048201A"/>
    <w:rsid w:val="004826FC"/>
    <w:rsid w:val="004832A7"/>
    <w:rsid w:val="00483FA4"/>
    <w:rsid w:val="00486343"/>
    <w:rsid w:val="00486E90"/>
    <w:rsid w:val="00490184"/>
    <w:rsid w:val="004A2263"/>
    <w:rsid w:val="004A22D7"/>
    <w:rsid w:val="004A2EBE"/>
    <w:rsid w:val="004A3AB8"/>
    <w:rsid w:val="004A4C84"/>
    <w:rsid w:val="004A6645"/>
    <w:rsid w:val="004A7D64"/>
    <w:rsid w:val="004B1C78"/>
    <w:rsid w:val="004B32C9"/>
    <w:rsid w:val="004B43D7"/>
    <w:rsid w:val="004B60B7"/>
    <w:rsid w:val="004B74FD"/>
    <w:rsid w:val="004B7672"/>
    <w:rsid w:val="004C1BE2"/>
    <w:rsid w:val="004C3C3B"/>
    <w:rsid w:val="004C5C34"/>
    <w:rsid w:val="004C5E6C"/>
    <w:rsid w:val="004C75F1"/>
    <w:rsid w:val="004C7A69"/>
    <w:rsid w:val="004C7F91"/>
    <w:rsid w:val="004D189A"/>
    <w:rsid w:val="004D1AB3"/>
    <w:rsid w:val="004D34AD"/>
    <w:rsid w:val="004D3645"/>
    <w:rsid w:val="004D4326"/>
    <w:rsid w:val="004D47DC"/>
    <w:rsid w:val="004D5CF6"/>
    <w:rsid w:val="004D6799"/>
    <w:rsid w:val="004E35A9"/>
    <w:rsid w:val="004E63C5"/>
    <w:rsid w:val="004E7254"/>
    <w:rsid w:val="004E77ED"/>
    <w:rsid w:val="004F2E6C"/>
    <w:rsid w:val="004F300A"/>
    <w:rsid w:val="004F35BC"/>
    <w:rsid w:val="004F3C83"/>
    <w:rsid w:val="004F5420"/>
    <w:rsid w:val="00500E4F"/>
    <w:rsid w:val="0050178F"/>
    <w:rsid w:val="005021B0"/>
    <w:rsid w:val="00502C64"/>
    <w:rsid w:val="005039FA"/>
    <w:rsid w:val="005067AE"/>
    <w:rsid w:val="00506D37"/>
    <w:rsid w:val="005077DD"/>
    <w:rsid w:val="0050790A"/>
    <w:rsid w:val="00510B35"/>
    <w:rsid w:val="00511B6E"/>
    <w:rsid w:val="00515295"/>
    <w:rsid w:val="00520DB4"/>
    <w:rsid w:val="00526A6F"/>
    <w:rsid w:val="00527EA3"/>
    <w:rsid w:val="005329BB"/>
    <w:rsid w:val="00532DDB"/>
    <w:rsid w:val="00534A43"/>
    <w:rsid w:val="00536B41"/>
    <w:rsid w:val="00536FF1"/>
    <w:rsid w:val="00540555"/>
    <w:rsid w:val="005439FE"/>
    <w:rsid w:val="00543A44"/>
    <w:rsid w:val="00543E10"/>
    <w:rsid w:val="005447A8"/>
    <w:rsid w:val="00544ABF"/>
    <w:rsid w:val="00545D58"/>
    <w:rsid w:val="005516E6"/>
    <w:rsid w:val="00553079"/>
    <w:rsid w:val="0055324C"/>
    <w:rsid w:val="0055397A"/>
    <w:rsid w:val="00556259"/>
    <w:rsid w:val="005573EF"/>
    <w:rsid w:val="00557D4B"/>
    <w:rsid w:val="005602AE"/>
    <w:rsid w:val="00560D4B"/>
    <w:rsid w:val="00563294"/>
    <w:rsid w:val="005636F9"/>
    <w:rsid w:val="00565687"/>
    <w:rsid w:val="00570905"/>
    <w:rsid w:val="00570A3D"/>
    <w:rsid w:val="00571EF7"/>
    <w:rsid w:val="005755A4"/>
    <w:rsid w:val="00575DAA"/>
    <w:rsid w:val="005765D9"/>
    <w:rsid w:val="00580AE7"/>
    <w:rsid w:val="005816DD"/>
    <w:rsid w:val="00581FC7"/>
    <w:rsid w:val="0058227C"/>
    <w:rsid w:val="0058282F"/>
    <w:rsid w:val="0058495D"/>
    <w:rsid w:val="0058570C"/>
    <w:rsid w:val="005918C8"/>
    <w:rsid w:val="00593CA5"/>
    <w:rsid w:val="005950BC"/>
    <w:rsid w:val="00595CD6"/>
    <w:rsid w:val="005965CF"/>
    <w:rsid w:val="00597749"/>
    <w:rsid w:val="005A053A"/>
    <w:rsid w:val="005A3133"/>
    <w:rsid w:val="005A6A84"/>
    <w:rsid w:val="005B06A3"/>
    <w:rsid w:val="005B07CD"/>
    <w:rsid w:val="005B1B79"/>
    <w:rsid w:val="005B1BEE"/>
    <w:rsid w:val="005B2555"/>
    <w:rsid w:val="005B30C4"/>
    <w:rsid w:val="005B3412"/>
    <w:rsid w:val="005B670D"/>
    <w:rsid w:val="005C15A8"/>
    <w:rsid w:val="005C2932"/>
    <w:rsid w:val="005C5617"/>
    <w:rsid w:val="005C5EC8"/>
    <w:rsid w:val="005C63EC"/>
    <w:rsid w:val="005C6496"/>
    <w:rsid w:val="005D265C"/>
    <w:rsid w:val="005D304F"/>
    <w:rsid w:val="005E10E2"/>
    <w:rsid w:val="005E154B"/>
    <w:rsid w:val="005E2371"/>
    <w:rsid w:val="005E7C3C"/>
    <w:rsid w:val="005E7EE3"/>
    <w:rsid w:val="005F23CA"/>
    <w:rsid w:val="005F3248"/>
    <w:rsid w:val="005F33A6"/>
    <w:rsid w:val="005F7BB3"/>
    <w:rsid w:val="00600F02"/>
    <w:rsid w:val="006035FD"/>
    <w:rsid w:val="00603B12"/>
    <w:rsid w:val="00604FA3"/>
    <w:rsid w:val="0062717C"/>
    <w:rsid w:val="006300B0"/>
    <w:rsid w:val="0063347E"/>
    <w:rsid w:val="006356AE"/>
    <w:rsid w:val="006367F9"/>
    <w:rsid w:val="00637A1C"/>
    <w:rsid w:val="00642D90"/>
    <w:rsid w:val="00643134"/>
    <w:rsid w:val="00643FE5"/>
    <w:rsid w:val="0064526D"/>
    <w:rsid w:val="0064764D"/>
    <w:rsid w:val="00652D58"/>
    <w:rsid w:val="006536BD"/>
    <w:rsid w:val="006553C8"/>
    <w:rsid w:val="00661062"/>
    <w:rsid w:val="00661912"/>
    <w:rsid w:val="00665CFA"/>
    <w:rsid w:val="00665EFE"/>
    <w:rsid w:val="00666B6F"/>
    <w:rsid w:val="00674851"/>
    <w:rsid w:val="006748FA"/>
    <w:rsid w:val="00681C3A"/>
    <w:rsid w:val="00681C99"/>
    <w:rsid w:val="00683D6E"/>
    <w:rsid w:val="00684249"/>
    <w:rsid w:val="00684A39"/>
    <w:rsid w:val="0068564C"/>
    <w:rsid w:val="006937A7"/>
    <w:rsid w:val="00695E5B"/>
    <w:rsid w:val="006A08EC"/>
    <w:rsid w:val="006A40A6"/>
    <w:rsid w:val="006A4449"/>
    <w:rsid w:val="006A6F2B"/>
    <w:rsid w:val="006A6F7A"/>
    <w:rsid w:val="006B0867"/>
    <w:rsid w:val="006B1CA0"/>
    <w:rsid w:val="006B4AF6"/>
    <w:rsid w:val="006B690D"/>
    <w:rsid w:val="006C182E"/>
    <w:rsid w:val="006C2DA6"/>
    <w:rsid w:val="006C46B8"/>
    <w:rsid w:val="006D0C8B"/>
    <w:rsid w:val="006D0D64"/>
    <w:rsid w:val="006D2454"/>
    <w:rsid w:val="006D2FB0"/>
    <w:rsid w:val="006D3CD4"/>
    <w:rsid w:val="006D3E2D"/>
    <w:rsid w:val="006D3EE7"/>
    <w:rsid w:val="006D5728"/>
    <w:rsid w:val="006D75C2"/>
    <w:rsid w:val="006D7EBA"/>
    <w:rsid w:val="006E060D"/>
    <w:rsid w:val="006E1493"/>
    <w:rsid w:val="006E172C"/>
    <w:rsid w:val="006E66F3"/>
    <w:rsid w:val="006F00BA"/>
    <w:rsid w:val="006F02E8"/>
    <w:rsid w:val="006F16C2"/>
    <w:rsid w:val="006F1CDC"/>
    <w:rsid w:val="006F2BA5"/>
    <w:rsid w:val="00703611"/>
    <w:rsid w:val="007039B5"/>
    <w:rsid w:val="0070443A"/>
    <w:rsid w:val="00705972"/>
    <w:rsid w:val="007070DF"/>
    <w:rsid w:val="00707331"/>
    <w:rsid w:val="00710031"/>
    <w:rsid w:val="007125A7"/>
    <w:rsid w:val="0071265F"/>
    <w:rsid w:val="00714E82"/>
    <w:rsid w:val="00715320"/>
    <w:rsid w:val="00715A72"/>
    <w:rsid w:val="00715A96"/>
    <w:rsid w:val="007217EB"/>
    <w:rsid w:val="00721B5F"/>
    <w:rsid w:val="00721EF2"/>
    <w:rsid w:val="0072282D"/>
    <w:rsid w:val="00722975"/>
    <w:rsid w:val="007302ED"/>
    <w:rsid w:val="00730991"/>
    <w:rsid w:val="0073146E"/>
    <w:rsid w:val="0073550A"/>
    <w:rsid w:val="00735B33"/>
    <w:rsid w:val="00741910"/>
    <w:rsid w:val="00741FB5"/>
    <w:rsid w:val="0074355A"/>
    <w:rsid w:val="00744061"/>
    <w:rsid w:val="007446EB"/>
    <w:rsid w:val="00744832"/>
    <w:rsid w:val="007479CB"/>
    <w:rsid w:val="007501E3"/>
    <w:rsid w:val="00751E5B"/>
    <w:rsid w:val="0075211D"/>
    <w:rsid w:val="00752387"/>
    <w:rsid w:val="00754351"/>
    <w:rsid w:val="00762A2A"/>
    <w:rsid w:val="00763D04"/>
    <w:rsid w:val="00770CF8"/>
    <w:rsid w:val="00771E58"/>
    <w:rsid w:val="00772E22"/>
    <w:rsid w:val="00774352"/>
    <w:rsid w:val="00776BBE"/>
    <w:rsid w:val="00777774"/>
    <w:rsid w:val="00781983"/>
    <w:rsid w:val="00782FCD"/>
    <w:rsid w:val="0078319F"/>
    <w:rsid w:val="0078467A"/>
    <w:rsid w:val="00787DCB"/>
    <w:rsid w:val="00795372"/>
    <w:rsid w:val="00795C25"/>
    <w:rsid w:val="00796153"/>
    <w:rsid w:val="0079630E"/>
    <w:rsid w:val="007A457F"/>
    <w:rsid w:val="007A53C2"/>
    <w:rsid w:val="007A56A8"/>
    <w:rsid w:val="007A747E"/>
    <w:rsid w:val="007A7C49"/>
    <w:rsid w:val="007B3C4E"/>
    <w:rsid w:val="007B5FC2"/>
    <w:rsid w:val="007B6F80"/>
    <w:rsid w:val="007C145A"/>
    <w:rsid w:val="007C16E2"/>
    <w:rsid w:val="007C28A9"/>
    <w:rsid w:val="007C5B1F"/>
    <w:rsid w:val="007C751C"/>
    <w:rsid w:val="007C7A0D"/>
    <w:rsid w:val="007D1116"/>
    <w:rsid w:val="007D19F3"/>
    <w:rsid w:val="007D484D"/>
    <w:rsid w:val="007D698E"/>
    <w:rsid w:val="007D6A32"/>
    <w:rsid w:val="007E2D5A"/>
    <w:rsid w:val="007E3919"/>
    <w:rsid w:val="007E58FE"/>
    <w:rsid w:val="007E6C2D"/>
    <w:rsid w:val="007F20BA"/>
    <w:rsid w:val="007F456A"/>
    <w:rsid w:val="007F54D7"/>
    <w:rsid w:val="007F57B5"/>
    <w:rsid w:val="007F7705"/>
    <w:rsid w:val="00800993"/>
    <w:rsid w:val="00800B42"/>
    <w:rsid w:val="00800E50"/>
    <w:rsid w:val="00800FF3"/>
    <w:rsid w:val="008012E5"/>
    <w:rsid w:val="008016C6"/>
    <w:rsid w:val="00801B33"/>
    <w:rsid w:val="0080708C"/>
    <w:rsid w:val="00811C4F"/>
    <w:rsid w:val="00814A23"/>
    <w:rsid w:val="00815AB5"/>
    <w:rsid w:val="00816F4F"/>
    <w:rsid w:val="0082104A"/>
    <w:rsid w:val="00826A83"/>
    <w:rsid w:val="00826E75"/>
    <w:rsid w:val="008277C1"/>
    <w:rsid w:val="00831AFE"/>
    <w:rsid w:val="0083290A"/>
    <w:rsid w:val="00833CFE"/>
    <w:rsid w:val="008351CD"/>
    <w:rsid w:val="0083548D"/>
    <w:rsid w:val="00835500"/>
    <w:rsid w:val="00835F4B"/>
    <w:rsid w:val="00836115"/>
    <w:rsid w:val="00840150"/>
    <w:rsid w:val="00840F1C"/>
    <w:rsid w:val="00841CCF"/>
    <w:rsid w:val="00844E2B"/>
    <w:rsid w:val="00846949"/>
    <w:rsid w:val="00851C61"/>
    <w:rsid w:val="00852B4D"/>
    <w:rsid w:val="00853894"/>
    <w:rsid w:val="008539F8"/>
    <w:rsid w:val="00857A7D"/>
    <w:rsid w:val="00861815"/>
    <w:rsid w:val="0086235A"/>
    <w:rsid w:val="008634C7"/>
    <w:rsid w:val="00863CC0"/>
    <w:rsid w:val="0086697B"/>
    <w:rsid w:val="008676EE"/>
    <w:rsid w:val="00870BED"/>
    <w:rsid w:val="00872045"/>
    <w:rsid w:val="0087247E"/>
    <w:rsid w:val="00880885"/>
    <w:rsid w:val="00882CFB"/>
    <w:rsid w:val="00883C6E"/>
    <w:rsid w:val="008A0794"/>
    <w:rsid w:val="008A398F"/>
    <w:rsid w:val="008B1BF4"/>
    <w:rsid w:val="008B71DA"/>
    <w:rsid w:val="008C0164"/>
    <w:rsid w:val="008C0757"/>
    <w:rsid w:val="008C3444"/>
    <w:rsid w:val="008C53BB"/>
    <w:rsid w:val="008C6646"/>
    <w:rsid w:val="008C6E3C"/>
    <w:rsid w:val="008D21A4"/>
    <w:rsid w:val="008D362C"/>
    <w:rsid w:val="008D3D57"/>
    <w:rsid w:val="008D67D9"/>
    <w:rsid w:val="008D6C31"/>
    <w:rsid w:val="008D72F3"/>
    <w:rsid w:val="008D79DA"/>
    <w:rsid w:val="008E1DBF"/>
    <w:rsid w:val="008E27B2"/>
    <w:rsid w:val="008E52FA"/>
    <w:rsid w:val="008E5FEC"/>
    <w:rsid w:val="008E623B"/>
    <w:rsid w:val="00900736"/>
    <w:rsid w:val="00900B39"/>
    <w:rsid w:val="00905D4B"/>
    <w:rsid w:val="00905DED"/>
    <w:rsid w:val="00911648"/>
    <w:rsid w:val="00914F01"/>
    <w:rsid w:val="00916F11"/>
    <w:rsid w:val="00921103"/>
    <w:rsid w:val="009216BC"/>
    <w:rsid w:val="00921C25"/>
    <w:rsid w:val="0092297B"/>
    <w:rsid w:val="009232D7"/>
    <w:rsid w:val="00923AA6"/>
    <w:rsid w:val="0092771F"/>
    <w:rsid w:val="00934AC3"/>
    <w:rsid w:val="00936BEC"/>
    <w:rsid w:val="00936EFC"/>
    <w:rsid w:val="00940FF0"/>
    <w:rsid w:val="00945404"/>
    <w:rsid w:val="00945C2A"/>
    <w:rsid w:val="00947D3B"/>
    <w:rsid w:val="00950F4C"/>
    <w:rsid w:val="00951620"/>
    <w:rsid w:val="009523EF"/>
    <w:rsid w:val="00954FA0"/>
    <w:rsid w:val="00955573"/>
    <w:rsid w:val="00955ABB"/>
    <w:rsid w:val="00956786"/>
    <w:rsid w:val="00956952"/>
    <w:rsid w:val="0096117B"/>
    <w:rsid w:val="00961422"/>
    <w:rsid w:val="00961511"/>
    <w:rsid w:val="00964209"/>
    <w:rsid w:val="0096714B"/>
    <w:rsid w:val="00972BE7"/>
    <w:rsid w:val="00973A66"/>
    <w:rsid w:val="00973E22"/>
    <w:rsid w:val="0098121D"/>
    <w:rsid w:val="009839B8"/>
    <w:rsid w:val="00984589"/>
    <w:rsid w:val="009864D9"/>
    <w:rsid w:val="00990382"/>
    <w:rsid w:val="00996FCA"/>
    <w:rsid w:val="009A1067"/>
    <w:rsid w:val="009A19AE"/>
    <w:rsid w:val="009A4607"/>
    <w:rsid w:val="009A4956"/>
    <w:rsid w:val="009B09FA"/>
    <w:rsid w:val="009B1C5A"/>
    <w:rsid w:val="009B30BF"/>
    <w:rsid w:val="009B5236"/>
    <w:rsid w:val="009B6FA0"/>
    <w:rsid w:val="009B7EEB"/>
    <w:rsid w:val="009C0798"/>
    <w:rsid w:val="009C3192"/>
    <w:rsid w:val="009C358A"/>
    <w:rsid w:val="009C3A0A"/>
    <w:rsid w:val="009C3ADB"/>
    <w:rsid w:val="009C7B51"/>
    <w:rsid w:val="009D1EA1"/>
    <w:rsid w:val="009D74C6"/>
    <w:rsid w:val="009E3E71"/>
    <w:rsid w:val="009E660A"/>
    <w:rsid w:val="009E701F"/>
    <w:rsid w:val="009E702D"/>
    <w:rsid w:val="009F01DD"/>
    <w:rsid w:val="009F1E72"/>
    <w:rsid w:val="009F6BCB"/>
    <w:rsid w:val="00A001CB"/>
    <w:rsid w:val="00A0270D"/>
    <w:rsid w:val="00A0323A"/>
    <w:rsid w:val="00A04FEB"/>
    <w:rsid w:val="00A0607B"/>
    <w:rsid w:val="00A06968"/>
    <w:rsid w:val="00A070AD"/>
    <w:rsid w:val="00A111E6"/>
    <w:rsid w:val="00A1225A"/>
    <w:rsid w:val="00A12558"/>
    <w:rsid w:val="00A12718"/>
    <w:rsid w:val="00A13CF6"/>
    <w:rsid w:val="00A141DA"/>
    <w:rsid w:val="00A22FCA"/>
    <w:rsid w:val="00A233CC"/>
    <w:rsid w:val="00A23666"/>
    <w:rsid w:val="00A251C4"/>
    <w:rsid w:val="00A25CA0"/>
    <w:rsid w:val="00A25D06"/>
    <w:rsid w:val="00A25D89"/>
    <w:rsid w:val="00A25FCB"/>
    <w:rsid w:val="00A3565C"/>
    <w:rsid w:val="00A36573"/>
    <w:rsid w:val="00A36916"/>
    <w:rsid w:val="00A3771E"/>
    <w:rsid w:val="00A4091C"/>
    <w:rsid w:val="00A42195"/>
    <w:rsid w:val="00A443B1"/>
    <w:rsid w:val="00A46B45"/>
    <w:rsid w:val="00A50AEA"/>
    <w:rsid w:val="00A50EA9"/>
    <w:rsid w:val="00A528B4"/>
    <w:rsid w:val="00A52FCF"/>
    <w:rsid w:val="00A544DD"/>
    <w:rsid w:val="00A5542F"/>
    <w:rsid w:val="00A60617"/>
    <w:rsid w:val="00A6234C"/>
    <w:rsid w:val="00A631CA"/>
    <w:rsid w:val="00A6406A"/>
    <w:rsid w:val="00A648BE"/>
    <w:rsid w:val="00A64C41"/>
    <w:rsid w:val="00A6664A"/>
    <w:rsid w:val="00A67905"/>
    <w:rsid w:val="00A67A7D"/>
    <w:rsid w:val="00A70A39"/>
    <w:rsid w:val="00A71E50"/>
    <w:rsid w:val="00A733D2"/>
    <w:rsid w:val="00A74386"/>
    <w:rsid w:val="00A75B45"/>
    <w:rsid w:val="00A76D63"/>
    <w:rsid w:val="00A82870"/>
    <w:rsid w:val="00A831B5"/>
    <w:rsid w:val="00A8444F"/>
    <w:rsid w:val="00A84CC1"/>
    <w:rsid w:val="00A86918"/>
    <w:rsid w:val="00A86C66"/>
    <w:rsid w:val="00A86FB4"/>
    <w:rsid w:val="00A873CF"/>
    <w:rsid w:val="00A9136C"/>
    <w:rsid w:val="00A91DE3"/>
    <w:rsid w:val="00A93394"/>
    <w:rsid w:val="00A9440D"/>
    <w:rsid w:val="00A95EA0"/>
    <w:rsid w:val="00A96AC1"/>
    <w:rsid w:val="00AA1A55"/>
    <w:rsid w:val="00AA2BBA"/>
    <w:rsid w:val="00AA2F65"/>
    <w:rsid w:val="00AA3C67"/>
    <w:rsid w:val="00AA4652"/>
    <w:rsid w:val="00AA4B34"/>
    <w:rsid w:val="00AA4C3C"/>
    <w:rsid w:val="00AA5269"/>
    <w:rsid w:val="00AB3C6C"/>
    <w:rsid w:val="00AB7CD5"/>
    <w:rsid w:val="00AB7CF6"/>
    <w:rsid w:val="00AC2F24"/>
    <w:rsid w:val="00AC3604"/>
    <w:rsid w:val="00AC4F20"/>
    <w:rsid w:val="00AC6DD2"/>
    <w:rsid w:val="00AC7B27"/>
    <w:rsid w:val="00AD00CF"/>
    <w:rsid w:val="00AD1072"/>
    <w:rsid w:val="00AD20A6"/>
    <w:rsid w:val="00AD2255"/>
    <w:rsid w:val="00AD3D38"/>
    <w:rsid w:val="00AD408E"/>
    <w:rsid w:val="00AD5298"/>
    <w:rsid w:val="00AD5DF6"/>
    <w:rsid w:val="00AD7C60"/>
    <w:rsid w:val="00AD7E24"/>
    <w:rsid w:val="00AE0720"/>
    <w:rsid w:val="00AE1B21"/>
    <w:rsid w:val="00AE1B99"/>
    <w:rsid w:val="00AE3A75"/>
    <w:rsid w:val="00AE52D1"/>
    <w:rsid w:val="00AE7E09"/>
    <w:rsid w:val="00AF09E0"/>
    <w:rsid w:val="00AF1B1D"/>
    <w:rsid w:val="00AF1CDD"/>
    <w:rsid w:val="00AF339A"/>
    <w:rsid w:val="00AF38BB"/>
    <w:rsid w:val="00AF51A4"/>
    <w:rsid w:val="00AF63C5"/>
    <w:rsid w:val="00AF6FC7"/>
    <w:rsid w:val="00B006A3"/>
    <w:rsid w:val="00B02B2E"/>
    <w:rsid w:val="00B03D4A"/>
    <w:rsid w:val="00B10CE1"/>
    <w:rsid w:val="00B11F92"/>
    <w:rsid w:val="00B151CD"/>
    <w:rsid w:val="00B16516"/>
    <w:rsid w:val="00B173CE"/>
    <w:rsid w:val="00B202C9"/>
    <w:rsid w:val="00B20BB1"/>
    <w:rsid w:val="00B22410"/>
    <w:rsid w:val="00B23B68"/>
    <w:rsid w:val="00B24001"/>
    <w:rsid w:val="00B255D3"/>
    <w:rsid w:val="00B25C3D"/>
    <w:rsid w:val="00B262D9"/>
    <w:rsid w:val="00B27004"/>
    <w:rsid w:val="00B27F5E"/>
    <w:rsid w:val="00B31E3A"/>
    <w:rsid w:val="00B32B4A"/>
    <w:rsid w:val="00B343FE"/>
    <w:rsid w:val="00B348B6"/>
    <w:rsid w:val="00B36900"/>
    <w:rsid w:val="00B37860"/>
    <w:rsid w:val="00B40E1C"/>
    <w:rsid w:val="00B423F0"/>
    <w:rsid w:val="00B45B6F"/>
    <w:rsid w:val="00B47431"/>
    <w:rsid w:val="00B522EC"/>
    <w:rsid w:val="00B52CD6"/>
    <w:rsid w:val="00B53A6A"/>
    <w:rsid w:val="00B54692"/>
    <w:rsid w:val="00B5694F"/>
    <w:rsid w:val="00B600AE"/>
    <w:rsid w:val="00B62AAA"/>
    <w:rsid w:val="00B65097"/>
    <w:rsid w:val="00B6656B"/>
    <w:rsid w:val="00B73C44"/>
    <w:rsid w:val="00B74E3D"/>
    <w:rsid w:val="00B74F0B"/>
    <w:rsid w:val="00B7596B"/>
    <w:rsid w:val="00B76A04"/>
    <w:rsid w:val="00B81BB7"/>
    <w:rsid w:val="00B82362"/>
    <w:rsid w:val="00B846A0"/>
    <w:rsid w:val="00B86E0D"/>
    <w:rsid w:val="00B92260"/>
    <w:rsid w:val="00B92D2F"/>
    <w:rsid w:val="00B93A50"/>
    <w:rsid w:val="00BA028F"/>
    <w:rsid w:val="00BA02C5"/>
    <w:rsid w:val="00BA2614"/>
    <w:rsid w:val="00BA359F"/>
    <w:rsid w:val="00BA3D5D"/>
    <w:rsid w:val="00BA44EB"/>
    <w:rsid w:val="00BA4DFA"/>
    <w:rsid w:val="00BA5A19"/>
    <w:rsid w:val="00BA7E10"/>
    <w:rsid w:val="00BB1148"/>
    <w:rsid w:val="00BB2558"/>
    <w:rsid w:val="00BB38FC"/>
    <w:rsid w:val="00BB436D"/>
    <w:rsid w:val="00BB44B7"/>
    <w:rsid w:val="00BB5A20"/>
    <w:rsid w:val="00BC153D"/>
    <w:rsid w:val="00BC1729"/>
    <w:rsid w:val="00BC340A"/>
    <w:rsid w:val="00BC4701"/>
    <w:rsid w:val="00BC4B3C"/>
    <w:rsid w:val="00BC721B"/>
    <w:rsid w:val="00BD0176"/>
    <w:rsid w:val="00BD2115"/>
    <w:rsid w:val="00BD258B"/>
    <w:rsid w:val="00BD4E1E"/>
    <w:rsid w:val="00BD5086"/>
    <w:rsid w:val="00BD6CEB"/>
    <w:rsid w:val="00BD6D7A"/>
    <w:rsid w:val="00BE050D"/>
    <w:rsid w:val="00BE1BB3"/>
    <w:rsid w:val="00BE2DAA"/>
    <w:rsid w:val="00BE3583"/>
    <w:rsid w:val="00BF09A1"/>
    <w:rsid w:val="00BF17FE"/>
    <w:rsid w:val="00BF2D11"/>
    <w:rsid w:val="00BF3C04"/>
    <w:rsid w:val="00BF47DC"/>
    <w:rsid w:val="00BF537A"/>
    <w:rsid w:val="00BF732B"/>
    <w:rsid w:val="00C00033"/>
    <w:rsid w:val="00C01B9F"/>
    <w:rsid w:val="00C03E6E"/>
    <w:rsid w:val="00C049D1"/>
    <w:rsid w:val="00C12C58"/>
    <w:rsid w:val="00C16833"/>
    <w:rsid w:val="00C2133A"/>
    <w:rsid w:val="00C214A2"/>
    <w:rsid w:val="00C232DE"/>
    <w:rsid w:val="00C2528A"/>
    <w:rsid w:val="00C26C55"/>
    <w:rsid w:val="00C27AFF"/>
    <w:rsid w:val="00C27E6E"/>
    <w:rsid w:val="00C305F7"/>
    <w:rsid w:val="00C30EF7"/>
    <w:rsid w:val="00C312FD"/>
    <w:rsid w:val="00C317A0"/>
    <w:rsid w:val="00C3202B"/>
    <w:rsid w:val="00C3375A"/>
    <w:rsid w:val="00C33B6D"/>
    <w:rsid w:val="00C348C7"/>
    <w:rsid w:val="00C35525"/>
    <w:rsid w:val="00C35749"/>
    <w:rsid w:val="00C36E33"/>
    <w:rsid w:val="00C407E3"/>
    <w:rsid w:val="00C42695"/>
    <w:rsid w:val="00C43E62"/>
    <w:rsid w:val="00C452A9"/>
    <w:rsid w:val="00C45775"/>
    <w:rsid w:val="00C458B1"/>
    <w:rsid w:val="00C474EB"/>
    <w:rsid w:val="00C47920"/>
    <w:rsid w:val="00C5335B"/>
    <w:rsid w:val="00C55067"/>
    <w:rsid w:val="00C554AF"/>
    <w:rsid w:val="00C56660"/>
    <w:rsid w:val="00C57C9C"/>
    <w:rsid w:val="00C626EA"/>
    <w:rsid w:val="00C6312F"/>
    <w:rsid w:val="00C65B38"/>
    <w:rsid w:val="00C6746E"/>
    <w:rsid w:val="00C72027"/>
    <w:rsid w:val="00C729A0"/>
    <w:rsid w:val="00C74760"/>
    <w:rsid w:val="00C81298"/>
    <w:rsid w:val="00C82FC1"/>
    <w:rsid w:val="00C85C46"/>
    <w:rsid w:val="00C8719F"/>
    <w:rsid w:val="00C90834"/>
    <w:rsid w:val="00C91CA4"/>
    <w:rsid w:val="00C91E1D"/>
    <w:rsid w:val="00C93ADB"/>
    <w:rsid w:val="00C9401D"/>
    <w:rsid w:val="00C95EB6"/>
    <w:rsid w:val="00CA1684"/>
    <w:rsid w:val="00CA1836"/>
    <w:rsid w:val="00CA2117"/>
    <w:rsid w:val="00CA3DF4"/>
    <w:rsid w:val="00CA6164"/>
    <w:rsid w:val="00CA6306"/>
    <w:rsid w:val="00CB16D3"/>
    <w:rsid w:val="00CB1B59"/>
    <w:rsid w:val="00CB1C8D"/>
    <w:rsid w:val="00CB1E51"/>
    <w:rsid w:val="00CB2ADA"/>
    <w:rsid w:val="00CB3E12"/>
    <w:rsid w:val="00CB6238"/>
    <w:rsid w:val="00CB6FE5"/>
    <w:rsid w:val="00CB7678"/>
    <w:rsid w:val="00CB7AF1"/>
    <w:rsid w:val="00CC1414"/>
    <w:rsid w:val="00CC163F"/>
    <w:rsid w:val="00CC1CEA"/>
    <w:rsid w:val="00CC2645"/>
    <w:rsid w:val="00CC286E"/>
    <w:rsid w:val="00CC5AF8"/>
    <w:rsid w:val="00CC5DF2"/>
    <w:rsid w:val="00CD0D54"/>
    <w:rsid w:val="00CD237A"/>
    <w:rsid w:val="00CD36F3"/>
    <w:rsid w:val="00CD4013"/>
    <w:rsid w:val="00CD4B52"/>
    <w:rsid w:val="00CD6E1A"/>
    <w:rsid w:val="00CD7C04"/>
    <w:rsid w:val="00CD7E43"/>
    <w:rsid w:val="00CE2D83"/>
    <w:rsid w:val="00CE417B"/>
    <w:rsid w:val="00CE562A"/>
    <w:rsid w:val="00CE5D85"/>
    <w:rsid w:val="00CE6A6F"/>
    <w:rsid w:val="00CF4191"/>
    <w:rsid w:val="00CF4E3B"/>
    <w:rsid w:val="00CF4FE6"/>
    <w:rsid w:val="00CF5378"/>
    <w:rsid w:val="00CF582F"/>
    <w:rsid w:val="00CF64C8"/>
    <w:rsid w:val="00CF6F1C"/>
    <w:rsid w:val="00D027BA"/>
    <w:rsid w:val="00D0428C"/>
    <w:rsid w:val="00D0538B"/>
    <w:rsid w:val="00D059AF"/>
    <w:rsid w:val="00D07827"/>
    <w:rsid w:val="00D11038"/>
    <w:rsid w:val="00D1193F"/>
    <w:rsid w:val="00D13844"/>
    <w:rsid w:val="00D13D7E"/>
    <w:rsid w:val="00D207C0"/>
    <w:rsid w:val="00D21634"/>
    <w:rsid w:val="00D21F3F"/>
    <w:rsid w:val="00D23830"/>
    <w:rsid w:val="00D24CD0"/>
    <w:rsid w:val="00D25DCA"/>
    <w:rsid w:val="00D25DD0"/>
    <w:rsid w:val="00D315B3"/>
    <w:rsid w:val="00D36118"/>
    <w:rsid w:val="00D369E5"/>
    <w:rsid w:val="00D37336"/>
    <w:rsid w:val="00D45270"/>
    <w:rsid w:val="00D47B47"/>
    <w:rsid w:val="00D518BE"/>
    <w:rsid w:val="00D537BB"/>
    <w:rsid w:val="00D54667"/>
    <w:rsid w:val="00D604F3"/>
    <w:rsid w:val="00D6068B"/>
    <w:rsid w:val="00D60F4B"/>
    <w:rsid w:val="00D62FFB"/>
    <w:rsid w:val="00D634BE"/>
    <w:rsid w:val="00D63D49"/>
    <w:rsid w:val="00D65535"/>
    <w:rsid w:val="00D65AE1"/>
    <w:rsid w:val="00D672EA"/>
    <w:rsid w:val="00D70645"/>
    <w:rsid w:val="00D70B56"/>
    <w:rsid w:val="00D72761"/>
    <w:rsid w:val="00D75409"/>
    <w:rsid w:val="00D754E1"/>
    <w:rsid w:val="00D80CC4"/>
    <w:rsid w:val="00D820A9"/>
    <w:rsid w:val="00D855CE"/>
    <w:rsid w:val="00D87635"/>
    <w:rsid w:val="00D87F48"/>
    <w:rsid w:val="00D912FD"/>
    <w:rsid w:val="00D9205A"/>
    <w:rsid w:val="00D94164"/>
    <w:rsid w:val="00D962BD"/>
    <w:rsid w:val="00D96763"/>
    <w:rsid w:val="00D96BAE"/>
    <w:rsid w:val="00D97D54"/>
    <w:rsid w:val="00DA017E"/>
    <w:rsid w:val="00DA42AD"/>
    <w:rsid w:val="00DA512C"/>
    <w:rsid w:val="00DB19A7"/>
    <w:rsid w:val="00DB2619"/>
    <w:rsid w:val="00DB3525"/>
    <w:rsid w:val="00DB7375"/>
    <w:rsid w:val="00DC0D30"/>
    <w:rsid w:val="00DC1DA6"/>
    <w:rsid w:val="00DC2239"/>
    <w:rsid w:val="00DC36BF"/>
    <w:rsid w:val="00DC3F83"/>
    <w:rsid w:val="00DC5185"/>
    <w:rsid w:val="00DD03F8"/>
    <w:rsid w:val="00DD0C67"/>
    <w:rsid w:val="00DD14E0"/>
    <w:rsid w:val="00DD3823"/>
    <w:rsid w:val="00DD4C72"/>
    <w:rsid w:val="00DD4E85"/>
    <w:rsid w:val="00DE2906"/>
    <w:rsid w:val="00DE3616"/>
    <w:rsid w:val="00DE42CC"/>
    <w:rsid w:val="00DE4A64"/>
    <w:rsid w:val="00DE7137"/>
    <w:rsid w:val="00DE7497"/>
    <w:rsid w:val="00DE7571"/>
    <w:rsid w:val="00DF2EBA"/>
    <w:rsid w:val="00DF39E5"/>
    <w:rsid w:val="00DF4450"/>
    <w:rsid w:val="00DF634A"/>
    <w:rsid w:val="00E027D0"/>
    <w:rsid w:val="00E02B98"/>
    <w:rsid w:val="00E03036"/>
    <w:rsid w:val="00E03644"/>
    <w:rsid w:val="00E0599E"/>
    <w:rsid w:val="00E05E3F"/>
    <w:rsid w:val="00E1171F"/>
    <w:rsid w:val="00E117DA"/>
    <w:rsid w:val="00E11F86"/>
    <w:rsid w:val="00E12D75"/>
    <w:rsid w:val="00E139B1"/>
    <w:rsid w:val="00E161CA"/>
    <w:rsid w:val="00E16727"/>
    <w:rsid w:val="00E20226"/>
    <w:rsid w:val="00E20C6F"/>
    <w:rsid w:val="00E20CED"/>
    <w:rsid w:val="00E22998"/>
    <w:rsid w:val="00E24A16"/>
    <w:rsid w:val="00E25622"/>
    <w:rsid w:val="00E3067D"/>
    <w:rsid w:val="00E310BD"/>
    <w:rsid w:val="00E35492"/>
    <w:rsid w:val="00E4067C"/>
    <w:rsid w:val="00E417B8"/>
    <w:rsid w:val="00E42DD6"/>
    <w:rsid w:val="00E430E8"/>
    <w:rsid w:val="00E433AD"/>
    <w:rsid w:val="00E444A8"/>
    <w:rsid w:val="00E44510"/>
    <w:rsid w:val="00E45968"/>
    <w:rsid w:val="00E45E28"/>
    <w:rsid w:val="00E50FAF"/>
    <w:rsid w:val="00E51C58"/>
    <w:rsid w:val="00E51F07"/>
    <w:rsid w:val="00E527A2"/>
    <w:rsid w:val="00E536DA"/>
    <w:rsid w:val="00E54BB8"/>
    <w:rsid w:val="00E5536E"/>
    <w:rsid w:val="00E570C9"/>
    <w:rsid w:val="00E60D2A"/>
    <w:rsid w:val="00E60EA6"/>
    <w:rsid w:val="00E64B77"/>
    <w:rsid w:val="00E64F3D"/>
    <w:rsid w:val="00E6523C"/>
    <w:rsid w:val="00E6693A"/>
    <w:rsid w:val="00E72113"/>
    <w:rsid w:val="00E73D82"/>
    <w:rsid w:val="00E75E5D"/>
    <w:rsid w:val="00E76AB9"/>
    <w:rsid w:val="00E80173"/>
    <w:rsid w:val="00E82457"/>
    <w:rsid w:val="00E83DBA"/>
    <w:rsid w:val="00E84842"/>
    <w:rsid w:val="00E85DC9"/>
    <w:rsid w:val="00E86BE2"/>
    <w:rsid w:val="00E921B9"/>
    <w:rsid w:val="00E9347B"/>
    <w:rsid w:val="00E95CF5"/>
    <w:rsid w:val="00E95E25"/>
    <w:rsid w:val="00EA0123"/>
    <w:rsid w:val="00EA14FB"/>
    <w:rsid w:val="00EA5F11"/>
    <w:rsid w:val="00EA7D8B"/>
    <w:rsid w:val="00EB058E"/>
    <w:rsid w:val="00EB0CBD"/>
    <w:rsid w:val="00EB0DD8"/>
    <w:rsid w:val="00EB3303"/>
    <w:rsid w:val="00EB40FB"/>
    <w:rsid w:val="00EB427C"/>
    <w:rsid w:val="00EB4A92"/>
    <w:rsid w:val="00EB5C28"/>
    <w:rsid w:val="00EB7682"/>
    <w:rsid w:val="00EC05B5"/>
    <w:rsid w:val="00EC3890"/>
    <w:rsid w:val="00EC5082"/>
    <w:rsid w:val="00EC5A68"/>
    <w:rsid w:val="00EC5D6B"/>
    <w:rsid w:val="00EC6472"/>
    <w:rsid w:val="00EC7212"/>
    <w:rsid w:val="00EC7A74"/>
    <w:rsid w:val="00ED1247"/>
    <w:rsid w:val="00ED2B4B"/>
    <w:rsid w:val="00ED7B84"/>
    <w:rsid w:val="00EE0618"/>
    <w:rsid w:val="00EE2D32"/>
    <w:rsid w:val="00EE4B56"/>
    <w:rsid w:val="00EE6E25"/>
    <w:rsid w:val="00EE75D6"/>
    <w:rsid w:val="00EF3F01"/>
    <w:rsid w:val="00EF76D7"/>
    <w:rsid w:val="00EF7B49"/>
    <w:rsid w:val="00F00426"/>
    <w:rsid w:val="00F01FAD"/>
    <w:rsid w:val="00F10862"/>
    <w:rsid w:val="00F110B0"/>
    <w:rsid w:val="00F1236A"/>
    <w:rsid w:val="00F14D7C"/>
    <w:rsid w:val="00F16A52"/>
    <w:rsid w:val="00F2259D"/>
    <w:rsid w:val="00F244AE"/>
    <w:rsid w:val="00F267DE"/>
    <w:rsid w:val="00F27079"/>
    <w:rsid w:val="00F32019"/>
    <w:rsid w:val="00F32164"/>
    <w:rsid w:val="00F33274"/>
    <w:rsid w:val="00F334F9"/>
    <w:rsid w:val="00F33ADF"/>
    <w:rsid w:val="00F35521"/>
    <w:rsid w:val="00F40564"/>
    <w:rsid w:val="00F41815"/>
    <w:rsid w:val="00F45F0E"/>
    <w:rsid w:val="00F461E2"/>
    <w:rsid w:val="00F503FB"/>
    <w:rsid w:val="00F511C2"/>
    <w:rsid w:val="00F547FF"/>
    <w:rsid w:val="00F56EAB"/>
    <w:rsid w:val="00F609DF"/>
    <w:rsid w:val="00F61869"/>
    <w:rsid w:val="00F63CF1"/>
    <w:rsid w:val="00F655C1"/>
    <w:rsid w:val="00F67056"/>
    <w:rsid w:val="00F74336"/>
    <w:rsid w:val="00F746E9"/>
    <w:rsid w:val="00F74BD8"/>
    <w:rsid w:val="00F75D54"/>
    <w:rsid w:val="00F81C4D"/>
    <w:rsid w:val="00F81D47"/>
    <w:rsid w:val="00F84FE1"/>
    <w:rsid w:val="00F90C29"/>
    <w:rsid w:val="00F90CCA"/>
    <w:rsid w:val="00F9290C"/>
    <w:rsid w:val="00F9550D"/>
    <w:rsid w:val="00FA298D"/>
    <w:rsid w:val="00FA3950"/>
    <w:rsid w:val="00FA5693"/>
    <w:rsid w:val="00FA60C1"/>
    <w:rsid w:val="00FA7438"/>
    <w:rsid w:val="00FB0599"/>
    <w:rsid w:val="00FB178C"/>
    <w:rsid w:val="00FB1D6C"/>
    <w:rsid w:val="00FB2B56"/>
    <w:rsid w:val="00FB3A40"/>
    <w:rsid w:val="00FB4D1C"/>
    <w:rsid w:val="00FB604B"/>
    <w:rsid w:val="00FB70AA"/>
    <w:rsid w:val="00FC3948"/>
    <w:rsid w:val="00FC39D2"/>
    <w:rsid w:val="00FC76C1"/>
    <w:rsid w:val="00FC7EED"/>
    <w:rsid w:val="00FD16E3"/>
    <w:rsid w:val="00FD2309"/>
    <w:rsid w:val="00FD2D7C"/>
    <w:rsid w:val="00FD403D"/>
    <w:rsid w:val="00FD61B8"/>
    <w:rsid w:val="00FD66F8"/>
    <w:rsid w:val="00FE63B6"/>
    <w:rsid w:val="00FE706A"/>
    <w:rsid w:val="00FF3027"/>
    <w:rsid w:val="00FF32EA"/>
    <w:rsid w:val="00FF45C1"/>
    <w:rsid w:val="00FF6298"/>
    <w:rsid w:val="00FF6506"/>
    <w:rsid w:val="00FF7F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65C7F8-1BC4-4834-899A-5FB2A19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BA"/>
  </w:style>
  <w:style w:type="paragraph" w:styleId="Heading2">
    <w:name w:val="heading 2"/>
    <w:basedOn w:val="Normal"/>
    <w:next w:val="Normal"/>
    <w:link w:val="Heading2Char"/>
    <w:uiPriority w:val="9"/>
    <w:unhideWhenUsed/>
    <w:qFormat/>
    <w:rsid w:val="009B7E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9B8"/>
  </w:style>
  <w:style w:type="character" w:styleId="PageNumber">
    <w:name w:val="page number"/>
    <w:basedOn w:val="DefaultParagraphFont"/>
    <w:rsid w:val="009839B8"/>
  </w:style>
  <w:style w:type="paragraph" w:styleId="ListParagraph">
    <w:name w:val="List Paragraph"/>
    <w:basedOn w:val="Normal"/>
    <w:uiPriority w:val="34"/>
    <w:qFormat/>
    <w:rsid w:val="009839B8"/>
    <w:pPr>
      <w:ind w:left="720"/>
      <w:contextualSpacing/>
    </w:pPr>
  </w:style>
  <w:style w:type="paragraph" w:styleId="BalloonText">
    <w:name w:val="Balloon Text"/>
    <w:basedOn w:val="Normal"/>
    <w:link w:val="BalloonTextChar"/>
    <w:uiPriority w:val="99"/>
    <w:semiHidden/>
    <w:unhideWhenUsed/>
    <w:rsid w:val="0098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B8"/>
    <w:rPr>
      <w:rFonts w:ascii="Tahoma" w:hAnsi="Tahoma" w:cs="Tahoma"/>
      <w:sz w:val="16"/>
      <w:szCs w:val="16"/>
    </w:rPr>
  </w:style>
  <w:style w:type="paragraph" w:styleId="Footer">
    <w:name w:val="footer"/>
    <w:basedOn w:val="Normal"/>
    <w:link w:val="FooterChar"/>
    <w:uiPriority w:val="99"/>
    <w:unhideWhenUsed/>
    <w:rsid w:val="00AF6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FC7"/>
  </w:style>
  <w:style w:type="character" w:styleId="PlaceholderText">
    <w:name w:val="Placeholder Text"/>
    <w:basedOn w:val="DefaultParagraphFont"/>
    <w:uiPriority w:val="99"/>
    <w:semiHidden/>
    <w:rsid w:val="00840150"/>
    <w:rPr>
      <w:color w:val="808080"/>
    </w:rPr>
  </w:style>
  <w:style w:type="paragraph" w:styleId="FootnoteText">
    <w:name w:val="footnote text"/>
    <w:basedOn w:val="Normal"/>
    <w:link w:val="FootnoteTextChar"/>
    <w:uiPriority w:val="99"/>
    <w:semiHidden/>
    <w:unhideWhenUsed/>
    <w:rsid w:val="00532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DDB"/>
    <w:rPr>
      <w:sz w:val="20"/>
      <w:szCs w:val="20"/>
    </w:rPr>
  </w:style>
  <w:style w:type="character" w:styleId="FootnoteReference">
    <w:name w:val="footnote reference"/>
    <w:basedOn w:val="DefaultParagraphFont"/>
    <w:uiPriority w:val="99"/>
    <w:semiHidden/>
    <w:unhideWhenUsed/>
    <w:rsid w:val="00532DDB"/>
    <w:rPr>
      <w:vertAlign w:val="superscript"/>
    </w:rPr>
  </w:style>
  <w:style w:type="character" w:customStyle="1" w:styleId="Heading2Char">
    <w:name w:val="Heading 2 Char"/>
    <w:basedOn w:val="DefaultParagraphFont"/>
    <w:link w:val="Heading2"/>
    <w:uiPriority w:val="9"/>
    <w:rsid w:val="009B7E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1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52B45-744A-4214-B0C8-E9781BBF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J Davids</dc:creator>
  <cp:lastModifiedBy>Kgothatso Moabelo</cp:lastModifiedBy>
  <cp:revision>2</cp:revision>
  <cp:lastPrinted>2022-06-10T07:09:00Z</cp:lastPrinted>
  <dcterms:created xsi:type="dcterms:W3CDTF">2022-06-10T08:04:00Z</dcterms:created>
  <dcterms:modified xsi:type="dcterms:W3CDTF">2022-06-10T08:04:00Z</dcterms:modified>
</cp:coreProperties>
</file>