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59F77" w14:textId="17419811" w:rsidR="00872CBA" w:rsidRDefault="00872CBA" w:rsidP="00872CBA">
      <w:pPr>
        <w:spacing w:line="360" w:lineRule="auto"/>
        <w:rPr>
          <w:rFonts w:ascii="Times New Roman" w:eastAsia="Times New Roman" w:hAnsi="Times New Roman" w:cs="Arial"/>
          <w:b/>
          <w:noProof/>
        </w:rPr>
      </w:pPr>
      <w:bookmarkStart w:id="0" w:name="_GoBack"/>
      <w:bookmarkEnd w:id="0"/>
      <w:r>
        <w:rPr>
          <w:noProof/>
          <w:lang w:eastAsia="en-ZA"/>
        </w:rPr>
        <w:drawing>
          <wp:anchor distT="0" distB="0" distL="114300" distR="114300" simplePos="0" relativeHeight="251658240" behindDoc="0" locked="0" layoutInCell="1" allowOverlap="1" wp14:anchorId="243E587E" wp14:editId="2046AA36">
            <wp:simplePos x="0" y="0"/>
            <wp:positionH relativeFrom="column">
              <wp:posOffset>1958340</wp:posOffset>
            </wp:positionH>
            <wp:positionV relativeFrom="paragraph">
              <wp:posOffset>0</wp:posOffset>
            </wp:positionV>
            <wp:extent cx="1363980" cy="1463040"/>
            <wp:effectExtent l="0" t="0" r="7620" b="3810"/>
            <wp:wrapSquare wrapText="left"/>
            <wp:docPr id="532235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463040"/>
                    </a:xfrm>
                    <a:prstGeom prst="rect">
                      <a:avLst/>
                    </a:prstGeom>
                    <a:noFill/>
                  </pic:spPr>
                </pic:pic>
              </a:graphicData>
            </a:graphic>
            <wp14:sizeRelH relativeFrom="page">
              <wp14:pctWidth>0</wp14:pctWidth>
            </wp14:sizeRelH>
            <wp14:sizeRelV relativeFrom="page">
              <wp14:pctHeight>0</wp14:pctHeight>
            </wp14:sizeRelV>
          </wp:anchor>
        </w:drawing>
      </w:r>
    </w:p>
    <w:p w14:paraId="4C533980" w14:textId="77777777" w:rsidR="00872CBA" w:rsidRDefault="00872CBA" w:rsidP="00872CBA">
      <w:pPr>
        <w:tabs>
          <w:tab w:val="right" w:pos="8505"/>
        </w:tabs>
        <w:spacing w:line="360" w:lineRule="auto"/>
        <w:jc w:val="both"/>
        <w:rPr>
          <w:rFonts w:ascii="Arial" w:hAnsi="Arial" w:cs="Arial"/>
          <w:bCs/>
          <w:szCs w:val="24"/>
        </w:rPr>
      </w:pPr>
    </w:p>
    <w:p w14:paraId="2FD1AFDA" w14:textId="77777777" w:rsidR="00872CBA" w:rsidRDefault="00872CBA" w:rsidP="00872CBA">
      <w:pPr>
        <w:tabs>
          <w:tab w:val="right" w:pos="8505"/>
        </w:tabs>
        <w:spacing w:line="360" w:lineRule="auto"/>
        <w:jc w:val="both"/>
        <w:rPr>
          <w:rFonts w:ascii="Arial" w:hAnsi="Arial" w:cs="Arial"/>
          <w:bCs/>
          <w:szCs w:val="24"/>
        </w:rPr>
      </w:pPr>
    </w:p>
    <w:p w14:paraId="1A541B8F" w14:textId="77777777" w:rsidR="00872CBA" w:rsidRDefault="00872CBA" w:rsidP="00872CBA">
      <w:pPr>
        <w:tabs>
          <w:tab w:val="right" w:pos="8505"/>
        </w:tabs>
        <w:spacing w:line="360" w:lineRule="auto"/>
        <w:jc w:val="both"/>
        <w:rPr>
          <w:rFonts w:ascii="Arial" w:hAnsi="Arial" w:cs="Arial"/>
          <w:bCs/>
          <w:szCs w:val="24"/>
        </w:rPr>
      </w:pPr>
    </w:p>
    <w:p w14:paraId="27B1FCDD" w14:textId="77777777" w:rsidR="00872CBA" w:rsidRDefault="00872CBA" w:rsidP="00872CBA">
      <w:pPr>
        <w:tabs>
          <w:tab w:val="right" w:pos="8505"/>
        </w:tabs>
        <w:spacing w:line="360" w:lineRule="auto"/>
        <w:jc w:val="both"/>
        <w:rPr>
          <w:rFonts w:ascii="Arial" w:hAnsi="Arial" w:cs="Arial"/>
          <w:bCs/>
          <w:szCs w:val="24"/>
        </w:rPr>
      </w:pPr>
    </w:p>
    <w:p w14:paraId="723E81CC" w14:textId="77777777" w:rsidR="00872CBA" w:rsidRDefault="00872CBA" w:rsidP="00872CBA">
      <w:pPr>
        <w:tabs>
          <w:tab w:val="right" w:pos="8505"/>
        </w:tabs>
        <w:spacing w:line="360" w:lineRule="auto"/>
        <w:jc w:val="both"/>
        <w:rPr>
          <w:rFonts w:ascii="Arial" w:hAnsi="Arial" w:cs="Arial"/>
          <w:bCs/>
          <w:szCs w:val="24"/>
        </w:rPr>
      </w:pPr>
    </w:p>
    <w:p w14:paraId="6306754E" w14:textId="77777777" w:rsidR="00872CBA" w:rsidRDefault="00872CBA" w:rsidP="00872CBA">
      <w:pPr>
        <w:tabs>
          <w:tab w:val="right" w:pos="8505"/>
        </w:tabs>
        <w:jc w:val="center"/>
        <w:rPr>
          <w:rFonts w:ascii="Arial" w:hAnsi="Arial" w:cs="Arial"/>
          <w:b/>
          <w:szCs w:val="24"/>
          <w:lang w:eastAsia="ar-SA"/>
        </w:rPr>
      </w:pPr>
      <w:r>
        <w:rPr>
          <w:rFonts w:ascii="Arial" w:hAnsi="Arial" w:cs="Arial"/>
          <w:b/>
          <w:szCs w:val="24"/>
        </w:rPr>
        <w:t>IN THE HIGH COURT OF SOUTH AFRICA</w:t>
      </w:r>
    </w:p>
    <w:p w14:paraId="09CF1778" w14:textId="77777777" w:rsidR="00872CBA" w:rsidRDefault="00872CBA" w:rsidP="00872CBA">
      <w:pPr>
        <w:tabs>
          <w:tab w:val="right" w:pos="8505"/>
        </w:tabs>
        <w:spacing w:line="360" w:lineRule="auto"/>
        <w:jc w:val="center"/>
        <w:rPr>
          <w:rFonts w:ascii="Arial" w:hAnsi="Arial" w:cs="Arial"/>
          <w:bCs/>
          <w:szCs w:val="24"/>
        </w:rPr>
      </w:pPr>
      <w:r>
        <w:rPr>
          <w:rFonts w:ascii="Arial" w:hAnsi="Arial" w:cs="Arial"/>
          <w:b/>
          <w:szCs w:val="24"/>
        </w:rPr>
        <w:t>(WESTERN CAPE DIVISION, CAPE TOWN)</w:t>
      </w:r>
    </w:p>
    <w:p w14:paraId="68C3F9CF" w14:textId="77777777" w:rsidR="00872CBA" w:rsidRDefault="00872CBA" w:rsidP="00872CBA">
      <w:pPr>
        <w:tabs>
          <w:tab w:val="left" w:pos="4824"/>
        </w:tabs>
        <w:spacing w:line="360" w:lineRule="auto"/>
        <w:jc w:val="both"/>
        <w:rPr>
          <w:rFonts w:ascii="Arial" w:hAnsi="Arial" w:cs="Arial"/>
          <w:bCs/>
          <w:szCs w:val="24"/>
        </w:rPr>
      </w:pPr>
      <w:r>
        <w:rPr>
          <w:rFonts w:ascii="Arial" w:hAnsi="Arial" w:cs="Arial"/>
          <w:bCs/>
          <w:szCs w:val="24"/>
        </w:rPr>
        <w:tab/>
      </w:r>
    </w:p>
    <w:p w14:paraId="33D1DFA0" w14:textId="77777777" w:rsidR="002027F7" w:rsidRDefault="002027F7" w:rsidP="002027F7">
      <w:pPr>
        <w:jc w:val="right"/>
        <w:rPr>
          <w:rFonts w:ascii="Arial" w:hAnsi="Arial" w:cs="Arial"/>
          <w:sz w:val="24"/>
          <w:szCs w:val="24"/>
        </w:rPr>
      </w:pPr>
      <w:r>
        <w:rPr>
          <w:rFonts w:ascii="Arial" w:hAnsi="Arial" w:cs="Arial"/>
          <w:sz w:val="24"/>
          <w:szCs w:val="24"/>
        </w:rPr>
        <w:t>Case No: 6290/19</w:t>
      </w:r>
    </w:p>
    <w:p w14:paraId="157CD518" w14:textId="77777777" w:rsidR="002027F7" w:rsidRDefault="002027F7" w:rsidP="002027F7">
      <w:pPr>
        <w:jc w:val="both"/>
        <w:rPr>
          <w:rFonts w:ascii="Arial" w:hAnsi="Arial" w:cs="Arial"/>
          <w:sz w:val="24"/>
          <w:szCs w:val="24"/>
        </w:rPr>
      </w:pPr>
      <w:r>
        <w:rPr>
          <w:rFonts w:ascii="Arial" w:hAnsi="Arial" w:cs="Arial"/>
          <w:sz w:val="24"/>
          <w:szCs w:val="24"/>
        </w:rPr>
        <w:t>In the matter between:</w:t>
      </w:r>
    </w:p>
    <w:p w14:paraId="7107B6A2" w14:textId="77777777" w:rsidR="002027F7" w:rsidRDefault="002027F7" w:rsidP="002027F7">
      <w:pPr>
        <w:jc w:val="both"/>
        <w:rPr>
          <w:rFonts w:ascii="Arial" w:hAnsi="Arial" w:cs="Arial"/>
          <w:sz w:val="24"/>
          <w:szCs w:val="24"/>
        </w:rPr>
      </w:pPr>
    </w:p>
    <w:p w14:paraId="4FF6588A" w14:textId="77777777" w:rsidR="002027F7" w:rsidRDefault="002027F7" w:rsidP="002027F7">
      <w:pPr>
        <w:tabs>
          <w:tab w:val="right" w:pos="8931"/>
        </w:tabs>
        <w:jc w:val="both"/>
        <w:rPr>
          <w:rFonts w:ascii="Arial" w:hAnsi="Arial" w:cs="Arial"/>
          <w:sz w:val="24"/>
          <w:szCs w:val="24"/>
        </w:rPr>
      </w:pPr>
      <w:r>
        <w:rPr>
          <w:rFonts w:ascii="Arial" w:hAnsi="Arial" w:cs="Arial"/>
          <w:b/>
          <w:sz w:val="24"/>
          <w:szCs w:val="24"/>
        </w:rPr>
        <w:t>SACTWU INVESTMENTS GROUP (PTY) LTD</w:t>
      </w:r>
      <w:r>
        <w:rPr>
          <w:rFonts w:ascii="Arial" w:hAnsi="Arial" w:cs="Arial"/>
          <w:sz w:val="24"/>
          <w:szCs w:val="24"/>
        </w:rPr>
        <w:tab/>
        <w:t>Plaintiff</w:t>
      </w:r>
    </w:p>
    <w:p w14:paraId="38AF915B" w14:textId="77777777" w:rsidR="002027F7" w:rsidRDefault="002027F7" w:rsidP="002027F7">
      <w:pPr>
        <w:spacing w:before="480" w:after="600" w:line="240" w:lineRule="auto"/>
        <w:jc w:val="both"/>
        <w:rPr>
          <w:rFonts w:ascii="Arial" w:hAnsi="Arial" w:cs="Arial"/>
          <w:sz w:val="24"/>
          <w:szCs w:val="24"/>
        </w:rPr>
      </w:pPr>
      <w:r>
        <w:rPr>
          <w:rFonts w:ascii="Arial" w:hAnsi="Arial" w:cs="Arial"/>
          <w:sz w:val="24"/>
          <w:szCs w:val="24"/>
        </w:rPr>
        <w:t>and</w:t>
      </w:r>
    </w:p>
    <w:p w14:paraId="42682720" w14:textId="77777777" w:rsidR="002027F7" w:rsidRDefault="002027F7" w:rsidP="002027F7">
      <w:pPr>
        <w:tabs>
          <w:tab w:val="right" w:pos="8931"/>
        </w:tabs>
        <w:spacing w:after="240" w:line="360" w:lineRule="auto"/>
        <w:jc w:val="both"/>
        <w:rPr>
          <w:rFonts w:ascii="Arial" w:hAnsi="Arial" w:cs="Arial"/>
          <w:sz w:val="24"/>
          <w:szCs w:val="24"/>
        </w:rPr>
      </w:pPr>
      <w:r>
        <w:rPr>
          <w:rFonts w:ascii="Arial" w:hAnsi="Arial" w:cs="Arial"/>
          <w:b/>
          <w:sz w:val="24"/>
          <w:szCs w:val="24"/>
        </w:rPr>
        <w:t>SEKUNJALO INDEPENDENT MEDIA (PTY) LTD</w:t>
      </w:r>
      <w:r>
        <w:rPr>
          <w:rFonts w:ascii="Arial" w:hAnsi="Arial" w:cs="Arial"/>
          <w:sz w:val="24"/>
          <w:szCs w:val="24"/>
        </w:rPr>
        <w:tab/>
        <w:t>First Defendant</w:t>
      </w:r>
    </w:p>
    <w:p w14:paraId="30B1D303" w14:textId="77777777" w:rsidR="002027F7" w:rsidRDefault="002027F7" w:rsidP="002027F7">
      <w:pPr>
        <w:tabs>
          <w:tab w:val="right" w:pos="8931"/>
        </w:tabs>
        <w:jc w:val="both"/>
        <w:rPr>
          <w:rFonts w:ascii="Arial" w:hAnsi="Arial" w:cs="Arial"/>
          <w:sz w:val="24"/>
          <w:szCs w:val="24"/>
        </w:rPr>
      </w:pPr>
      <w:r>
        <w:rPr>
          <w:rFonts w:ascii="Arial" w:hAnsi="Arial" w:cs="Arial"/>
          <w:b/>
          <w:sz w:val="24"/>
          <w:szCs w:val="24"/>
        </w:rPr>
        <w:t>SEKUNJALO INVESTMENTS HOLDINGS (PTY) LTD</w:t>
      </w:r>
      <w:r>
        <w:rPr>
          <w:rFonts w:ascii="Arial" w:hAnsi="Arial" w:cs="Arial"/>
          <w:sz w:val="24"/>
          <w:szCs w:val="24"/>
        </w:rPr>
        <w:tab/>
        <w:t>Second Defendant</w:t>
      </w:r>
    </w:p>
    <w:p w14:paraId="164E5A83" w14:textId="77777777" w:rsidR="00A73A72" w:rsidRDefault="00A73A72" w:rsidP="00A73A72">
      <w:pPr>
        <w:pBdr>
          <w:bottom w:val="single" w:sz="12" w:space="1" w:color="auto"/>
        </w:pBdr>
        <w:spacing w:after="0"/>
        <w:jc w:val="both"/>
        <w:rPr>
          <w:rFonts w:ascii="Arial" w:hAnsi="Arial" w:cs="Arial"/>
          <w:b/>
          <w:sz w:val="24"/>
          <w:szCs w:val="24"/>
        </w:rPr>
      </w:pPr>
    </w:p>
    <w:p w14:paraId="3563DC2B" w14:textId="781C5287" w:rsidR="00DD17E5" w:rsidRPr="00DD17E5" w:rsidRDefault="00DD17E5" w:rsidP="00DD17E5">
      <w:pPr>
        <w:pBdr>
          <w:bottom w:val="single" w:sz="12" w:space="1" w:color="auto"/>
        </w:pBdr>
        <w:spacing w:after="0"/>
        <w:jc w:val="both"/>
        <w:rPr>
          <w:rFonts w:ascii="Arial" w:hAnsi="Arial" w:cs="Arial"/>
          <w:b/>
          <w:sz w:val="24"/>
          <w:szCs w:val="24"/>
        </w:rPr>
      </w:pPr>
      <w:r w:rsidRPr="00DD17E5">
        <w:rPr>
          <w:rFonts w:ascii="Arial" w:hAnsi="Arial" w:cs="Arial"/>
          <w:b/>
          <w:sz w:val="24"/>
          <w:szCs w:val="24"/>
        </w:rPr>
        <w:t xml:space="preserve">Heard: 28, 29, 30 and 31 </w:t>
      </w:r>
      <w:r>
        <w:rPr>
          <w:rFonts w:ascii="Arial" w:hAnsi="Arial" w:cs="Arial"/>
          <w:b/>
          <w:sz w:val="24"/>
          <w:szCs w:val="24"/>
        </w:rPr>
        <w:t>August</w:t>
      </w:r>
      <w:r w:rsidRPr="00DD17E5">
        <w:rPr>
          <w:rFonts w:ascii="Arial" w:hAnsi="Arial" w:cs="Arial"/>
          <w:b/>
          <w:sz w:val="24"/>
          <w:szCs w:val="24"/>
        </w:rPr>
        <w:t xml:space="preserve"> 20</w:t>
      </w:r>
      <w:r>
        <w:rPr>
          <w:rFonts w:ascii="Arial" w:hAnsi="Arial" w:cs="Arial"/>
          <w:b/>
          <w:sz w:val="24"/>
          <w:szCs w:val="24"/>
        </w:rPr>
        <w:t>2</w:t>
      </w:r>
      <w:r w:rsidRPr="00DD17E5">
        <w:rPr>
          <w:rFonts w:ascii="Arial" w:hAnsi="Arial" w:cs="Arial"/>
          <w:b/>
          <w:sz w:val="24"/>
          <w:szCs w:val="24"/>
        </w:rPr>
        <w:t>3, 4</w:t>
      </w:r>
      <w:r>
        <w:rPr>
          <w:rFonts w:ascii="Arial" w:hAnsi="Arial" w:cs="Arial"/>
          <w:b/>
          <w:sz w:val="24"/>
          <w:szCs w:val="24"/>
        </w:rPr>
        <w:t xml:space="preserve"> </w:t>
      </w:r>
      <w:r w:rsidRPr="00DD17E5">
        <w:rPr>
          <w:rFonts w:ascii="Arial" w:hAnsi="Arial" w:cs="Arial"/>
          <w:b/>
          <w:sz w:val="24"/>
          <w:szCs w:val="24"/>
        </w:rPr>
        <w:t>and 2</w:t>
      </w:r>
      <w:r>
        <w:rPr>
          <w:rFonts w:ascii="Arial" w:hAnsi="Arial" w:cs="Arial"/>
          <w:b/>
          <w:sz w:val="24"/>
          <w:szCs w:val="24"/>
        </w:rPr>
        <w:t>6</w:t>
      </w:r>
      <w:r w:rsidRPr="00DD17E5">
        <w:rPr>
          <w:rFonts w:ascii="Arial" w:hAnsi="Arial" w:cs="Arial"/>
          <w:b/>
          <w:sz w:val="24"/>
          <w:szCs w:val="24"/>
        </w:rPr>
        <w:t xml:space="preserve"> </w:t>
      </w:r>
      <w:r>
        <w:rPr>
          <w:rFonts w:ascii="Arial" w:hAnsi="Arial" w:cs="Arial"/>
          <w:b/>
          <w:sz w:val="24"/>
          <w:szCs w:val="24"/>
        </w:rPr>
        <w:t>September 202</w:t>
      </w:r>
      <w:r w:rsidRPr="00DD17E5">
        <w:rPr>
          <w:rFonts w:ascii="Arial" w:hAnsi="Arial" w:cs="Arial"/>
          <w:b/>
          <w:sz w:val="24"/>
          <w:szCs w:val="24"/>
        </w:rPr>
        <w:t>3</w:t>
      </w:r>
    </w:p>
    <w:p w14:paraId="4379D930" w14:textId="43C9A74D" w:rsidR="00DD17E5" w:rsidRPr="00DD17E5" w:rsidRDefault="00DD17E5" w:rsidP="00DD17E5">
      <w:pPr>
        <w:pBdr>
          <w:bottom w:val="single" w:sz="12" w:space="1" w:color="auto"/>
        </w:pBdr>
        <w:spacing w:after="0"/>
        <w:jc w:val="both"/>
        <w:rPr>
          <w:rFonts w:ascii="Arial" w:hAnsi="Arial" w:cs="Arial"/>
          <w:b/>
          <w:sz w:val="24"/>
          <w:szCs w:val="24"/>
        </w:rPr>
      </w:pPr>
      <w:r w:rsidRPr="00DD17E5">
        <w:rPr>
          <w:rFonts w:ascii="Arial" w:hAnsi="Arial" w:cs="Arial"/>
          <w:b/>
          <w:sz w:val="24"/>
          <w:szCs w:val="24"/>
        </w:rPr>
        <w:t xml:space="preserve">Delivered: </w:t>
      </w:r>
      <w:r>
        <w:rPr>
          <w:rFonts w:ascii="Arial" w:hAnsi="Arial" w:cs="Arial"/>
          <w:b/>
          <w:sz w:val="24"/>
          <w:szCs w:val="24"/>
        </w:rPr>
        <w:t>2</w:t>
      </w:r>
      <w:r w:rsidR="002F209C">
        <w:rPr>
          <w:rFonts w:ascii="Arial" w:hAnsi="Arial" w:cs="Arial"/>
          <w:b/>
          <w:sz w:val="24"/>
          <w:szCs w:val="24"/>
        </w:rPr>
        <w:t>4</w:t>
      </w:r>
      <w:r>
        <w:rPr>
          <w:rFonts w:ascii="Arial" w:hAnsi="Arial" w:cs="Arial"/>
          <w:b/>
          <w:sz w:val="24"/>
          <w:szCs w:val="24"/>
        </w:rPr>
        <w:t xml:space="preserve"> April 2024</w:t>
      </w:r>
      <w:r w:rsidR="00577C6E">
        <w:rPr>
          <w:rFonts w:ascii="Arial" w:hAnsi="Arial" w:cs="Arial"/>
          <w:b/>
          <w:sz w:val="24"/>
          <w:szCs w:val="24"/>
        </w:rPr>
        <w:t xml:space="preserve"> (electronically)</w:t>
      </w:r>
    </w:p>
    <w:p w14:paraId="2B261F42" w14:textId="700CF97E" w:rsidR="00DD17E5" w:rsidRDefault="00DD17E5" w:rsidP="00DD17E5">
      <w:pPr>
        <w:pBdr>
          <w:bottom w:val="single" w:sz="12" w:space="1" w:color="auto"/>
        </w:pBdr>
        <w:spacing w:after="0"/>
        <w:jc w:val="both"/>
        <w:rPr>
          <w:rFonts w:ascii="Arial" w:hAnsi="Arial" w:cs="Arial"/>
          <w:b/>
          <w:sz w:val="24"/>
          <w:szCs w:val="24"/>
        </w:rPr>
      </w:pPr>
    </w:p>
    <w:p w14:paraId="56F3209D" w14:textId="77777777" w:rsidR="00A73A72" w:rsidRPr="001069F2" w:rsidRDefault="00A73A72" w:rsidP="00A73A72">
      <w:pPr>
        <w:spacing w:after="0"/>
        <w:jc w:val="both"/>
        <w:rPr>
          <w:rFonts w:ascii="Arial" w:hAnsi="Arial" w:cs="Arial"/>
          <w:sz w:val="24"/>
          <w:szCs w:val="24"/>
        </w:rPr>
      </w:pPr>
    </w:p>
    <w:p w14:paraId="48371CBF" w14:textId="77777777" w:rsidR="00A73A72" w:rsidRPr="001069F2" w:rsidRDefault="00A73A72" w:rsidP="00A73A72">
      <w:pPr>
        <w:spacing w:after="0" w:line="360" w:lineRule="auto"/>
        <w:jc w:val="center"/>
        <w:rPr>
          <w:rFonts w:ascii="Arial" w:hAnsi="Arial" w:cs="Arial"/>
          <w:b/>
          <w:sz w:val="24"/>
          <w:szCs w:val="24"/>
        </w:rPr>
      </w:pPr>
      <w:r>
        <w:rPr>
          <w:rFonts w:ascii="Arial" w:hAnsi="Arial" w:cs="Arial"/>
          <w:b/>
          <w:sz w:val="24"/>
          <w:szCs w:val="24"/>
        </w:rPr>
        <w:t>JUDGMENT</w:t>
      </w:r>
    </w:p>
    <w:p w14:paraId="0556B2F1" w14:textId="77777777" w:rsidR="00A73A72" w:rsidRPr="00545379" w:rsidRDefault="00A73A72" w:rsidP="00A73A72">
      <w:pPr>
        <w:spacing w:after="0"/>
        <w:ind w:right="-46"/>
        <w:rPr>
          <w:rFonts w:ascii="Arial" w:hAnsi="Arial" w:cs="Arial"/>
          <w:b/>
          <w:bCs/>
          <w:sz w:val="24"/>
          <w:szCs w:val="24"/>
        </w:rPr>
      </w:pPr>
      <w:r w:rsidRPr="00545379">
        <w:rPr>
          <w:rFonts w:ascii="Arial" w:hAnsi="Arial" w:cs="Arial"/>
          <w:b/>
          <w:bCs/>
          <w:sz w:val="24"/>
          <w:szCs w:val="24"/>
        </w:rPr>
        <w:t>___________________________________________________________________</w:t>
      </w:r>
    </w:p>
    <w:p w14:paraId="2448603B" w14:textId="77777777" w:rsidR="00577C6E" w:rsidRDefault="00577C6E" w:rsidP="00A73A72">
      <w:pPr>
        <w:jc w:val="both"/>
        <w:rPr>
          <w:rFonts w:ascii="Arial" w:hAnsi="Arial" w:cs="Arial"/>
          <w:b/>
          <w:bCs/>
          <w:sz w:val="24"/>
          <w:szCs w:val="24"/>
        </w:rPr>
      </w:pPr>
    </w:p>
    <w:p w14:paraId="13F0F4B5" w14:textId="1DE86D6B" w:rsidR="00577C6E" w:rsidRDefault="00A73A72" w:rsidP="00577C6E">
      <w:pPr>
        <w:jc w:val="both"/>
        <w:rPr>
          <w:rFonts w:ascii="Arial" w:hAnsi="Arial" w:cs="Arial"/>
          <w:b/>
          <w:bCs/>
          <w:sz w:val="24"/>
          <w:szCs w:val="24"/>
        </w:rPr>
      </w:pPr>
      <w:r>
        <w:rPr>
          <w:rFonts w:ascii="Arial" w:hAnsi="Arial" w:cs="Arial"/>
          <w:b/>
          <w:bCs/>
          <w:sz w:val="24"/>
          <w:szCs w:val="24"/>
        </w:rPr>
        <w:t>O’SULLIVAN AJ</w:t>
      </w:r>
      <w:r w:rsidR="006A3E05">
        <w:rPr>
          <w:rFonts w:ascii="Arial" w:hAnsi="Arial" w:cs="Arial"/>
          <w:b/>
          <w:bCs/>
          <w:sz w:val="24"/>
          <w:szCs w:val="24"/>
        </w:rPr>
        <w:t>:</w:t>
      </w:r>
    </w:p>
    <w:p w14:paraId="1F5D8986" w14:textId="77777777" w:rsidR="00577C6E" w:rsidRDefault="00577C6E" w:rsidP="00577C6E">
      <w:pPr>
        <w:jc w:val="both"/>
        <w:rPr>
          <w:rFonts w:ascii="Arial" w:hAnsi="Arial" w:cs="Arial"/>
          <w:b/>
          <w:bCs/>
          <w:sz w:val="24"/>
          <w:szCs w:val="24"/>
        </w:rPr>
      </w:pPr>
    </w:p>
    <w:p w14:paraId="6125991E" w14:textId="07A070C2" w:rsidR="002027F7" w:rsidRPr="00994F31" w:rsidRDefault="00D6527A" w:rsidP="00822D3B">
      <w:pPr>
        <w:pStyle w:val="Heading1"/>
        <w:keepNext w:val="0"/>
        <w:keepLines w:val="0"/>
        <w:spacing w:before="0" w:after="360" w:line="480" w:lineRule="auto"/>
        <w:rPr>
          <w:rFonts w:ascii="Arial" w:hAnsi="Arial" w:cs="Arial"/>
          <w:b/>
          <w:bCs/>
          <w:color w:val="auto"/>
          <w:sz w:val="24"/>
          <w:szCs w:val="24"/>
        </w:rPr>
      </w:pPr>
      <w:r w:rsidRPr="00994F31">
        <w:rPr>
          <w:rFonts w:ascii="Arial" w:hAnsi="Arial" w:cs="Arial"/>
          <w:b/>
          <w:bCs/>
          <w:color w:val="auto"/>
          <w:sz w:val="24"/>
          <w:szCs w:val="24"/>
        </w:rPr>
        <w:lastRenderedPageBreak/>
        <w:t xml:space="preserve">INTRODUCTION </w:t>
      </w:r>
    </w:p>
    <w:p w14:paraId="3478CC64" w14:textId="13969946" w:rsidR="002027F7"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w:t>
      </w:r>
      <w:r>
        <w:rPr>
          <w:rFonts w:ascii="Arial" w:hAnsi="Arial" w:cs="Arial"/>
          <w:spacing w:val="-3"/>
          <w:sz w:val="24"/>
          <w:szCs w:val="24"/>
          <w:lang w:val="en-GB"/>
        </w:rPr>
        <w:tab/>
      </w:r>
      <w:r w:rsidR="00BE3AEC">
        <w:rPr>
          <w:rFonts w:ascii="Arial" w:hAnsi="Arial" w:cs="Arial"/>
          <w:spacing w:val="-3"/>
          <w:sz w:val="24"/>
          <w:szCs w:val="24"/>
          <w:lang w:val="en-GB"/>
        </w:rPr>
        <w:t>In these action proceedings, t</w:t>
      </w:r>
      <w:r w:rsidR="002027F7" w:rsidRPr="0075047F">
        <w:rPr>
          <w:rFonts w:ascii="Arial" w:hAnsi="Arial" w:cs="Arial"/>
          <w:spacing w:val="-3"/>
          <w:sz w:val="24"/>
          <w:szCs w:val="24"/>
          <w:lang w:val="en-GB"/>
        </w:rPr>
        <w:t xml:space="preserve">he </w:t>
      </w:r>
      <w:r w:rsidR="002027F7">
        <w:rPr>
          <w:rFonts w:ascii="Arial" w:hAnsi="Arial" w:cs="Arial"/>
          <w:spacing w:val="-3"/>
          <w:sz w:val="24"/>
          <w:szCs w:val="24"/>
          <w:lang w:val="en-GB"/>
        </w:rPr>
        <w:t xml:space="preserve">claim of the </w:t>
      </w:r>
      <w:r w:rsidR="002027F7" w:rsidRPr="0075047F">
        <w:rPr>
          <w:rFonts w:ascii="Arial" w:hAnsi="Arial" w:cs="Arial"/>
          <w:spacing w:val="-3"/>
          <w:sz w:val="24"/>
          <w:szCs w:val="24"/>
          <w:lang w:val="en-GB"/>
        </w:rPr>
        <w:t>plaintiff</w:t>
      </w:r>
      <w:r w:rsidR="002027F7">
        <w:rPr>
          <w:rFonts w:ascii="Arial" w:hAnsi="Arial" w:cs="Arial"/>
          <w:spacing w:val="-3"/>
          <w:sz w:val="24"/>
          <w:szCs w:val="24"/>
          <w:lang w:val="en-GB"/>
        </w:rPr>
        <w:t xml:space="preserve">, </w:t>
      </w:r>
      <w:r w:rsidR="002027F7" w:rsidRPr="0075047F">
        <w:rPr>
          <w:rFonts w:ascii="Arial" w:hAnsi="Arial" w:cs="Arial"/>
          <w:spacing w:val="-3"/>
          <w:sz w:val="24"/>
          <w:szCs w:val="24"/>
          <w:lang w:val="en-GB"/>
        </w:rPr>
        <w:t>SACTWU Investments Group (Pty) Ltd</w:t>
      </w:r>
      <w:r w:rsidR="002027F7">
        <w:rPr>
          <w:rFonts w:ascii="Arial" w:hAnsi="Arial" w:cs="Arial"/>
          <w:spacing w:val="-3"/>
          <w:sz w:val="24"/>
          <w:szCs w:val="24"/>
          <w:lang w:val="en-GB"/>
        </w:rPr>
        <w:t xml:space="preserve"> (</w:t>
      </w:r>
      <w:r w:rsidR="002027F7">
        <w:rPr>
          <w:rFonts w:ascii="Arial" w:hAnsi="Arial" w:cs="Arial"/>
          <w:sz w:val="24"/>
          <w:szCs w:val="24"/>
        </w:rPr>
        <w:t>‘</w:t>
      </w:r>
      <w:r w:rsidR="002027F7" w:rsidRPr="00274578">
        <w:rPr>
          <w:rFonts w:ascii="Arial" w:hAnsi="Arial" w:cs="Arial"/>
          <w:sz w:val="24"/>
          <w:szCs w:val="24"/>
        </w:rPr>
        <w:t>SIG</w:t>
      </w:r>
      <w:r w:rsidR="002027F7">
        <w:rPr>
          <w:rFonts w:ascii="Arial" w:hAnsi="Arial" w:cs="Arial"/>
          <w:sz w:val="24"/>
          <w:szCs w:val="24"/>
        </w:rPr>
        <w:t>’</w:t>
      </w:r>
      <w:r w:rsidR="002027F7">
        <w:rPr>
          <w:rFonts w:ascii="Arial" w:hAnsi="Arial" w:cs="Arial"/>
          <w:spacing w:val="-3"/>
          <w:sz w:val="24"/>
          <w:szCs w:val="24"/>
          <w:lang w:val="en-GB"/>
        </w:rPr>
        <w:t>)</w:t>
      </w:r>
      <w:r w:rsidR="002027F7" w:rsidRPr="0075047F">
        <w:rPr>
          <w:rFonts w:ascii="Arial" w:hAnsi="Arial" w:cs="Arial"/>
          <w:spacing w:val="-3"/>
          <w:sz w:val="24"/>
          <w:szCs w:val="24"/>
          <w:lang w:val="en-GB"/>
        </w:rPr>
        <w:t xml:space="preserve"> arises from </w:t>
      </w:r>
      <w:r w:rsidR="002027F7">
        <w:rPr>
          <w:rFonts w:ascii="Arial" w:hAnsi="Arial" w:cs="Arial"/>
          <w:spacing w:val="-3"/>
          <w:sz w:val="24"/>
          <w:szCs w:val="24"/>
          <w:lang w:val="en-GB"/>
        </w:rPr>
        <w:t xml:space="preserve">a </w:t>
      </w:r>
      <w:r w:rsidR="002027F7" w:rsidRPr="0075047F">
        <w:rPr>
          <w:rFonts w:ascii="Arial" w:hAnsi="Arial" w:cs="Arial"/>
          <w:spacing w:val="-3"/>
          <w:sz w:val="24"/>
          <w:szCs w:val="24"/>
          <w:lang w:val="en-GB"/>
        </w:rPr>
        <w:t xml:space="preserve">R150 million </w:t>
      </w:r>
      <w:r w:rsidR="002027F7">
        <w:rPr>
          <w:rFonts w:ascii="Arial" w:hAnsi="Arial" w:cs="Arial"/>
          <w:spacing w:val="-3"/>
          <w:sz w:val="24"/>
          <w:szCs w:val="24"/>
          <w:lang w:val="en-GB"/>
        </w:rPr>
        <w:t>loan</w:t>
      </w:r>
      <w:r w:rsidR="002027F7" w:rsidRPr="0075047F">
        <w:rPr>
          <w:rFonts w:ascii="Arial" w:hAnsi="Arial" w:cs="Arial"/>
          <w:spacing w:val="-3"/>
          <w:sz w:val="24"/>
          <w:szCs w:val="24"/>
          <w:lang w:val="en-GB"/>
        </w:rPr>
        <w:t xml:space="preserve"> advanced by SIG to the first defendant, Sekunjalo Independent Media (Pty) Ltd </w:t>
      </w:r>
      <w:r w:rsidR="002027F7">
        <w:rPr>
          <w:rFonts w:ascii="Arial" w:hAnsi="Arial" w:cs="Arial"/>
          <w:spacing w:val="-3"/>
          <w:sz w:val="24"/>
          <w:szCs w:val="24"/>
          <w:lang w:val="en-GB"/>
        </w:rPr>
        <w:t>(‘SIM’)</w:t>
      </w:r>
      <w:r w:rsidR="00BE3AEC">
        <w:rPr>
          <w:rFonts w:ascii="Arial" w:hAnsi="Arial" w:cs="Arial"/>
          <w:spacing w:val="-3"/>
          <w:sz w:val="24"/>
          <w:szCs w:val="24"/>
          <w:lang w:val="en-GB"/>
        </w:rPr>
        <w:t xml:space="preserve"> in August 2013</w:t>
      </w:r>
      <w:r w:rsidR="002027F7">
        <w:rPr>
          <w:rFonts w:ascii="Arial" w:hAnsi="Arial" w:cs="Arial"/>
          <w:spacing w:val="-3"/>
          <w:sz w:val="24"/>
          <w:szCs w:val="24"/>
          <w:lang w:val="en-GB"/>
        </w:rPr>
        <w:t xml:space="preserve"> (‘the loan agreement’).  The loan agreement, which had a maturity date of 14 August 2020, provided for interest to accrue</w:t>
      </w:r>
      <w:r w:rsidR="0068051E">
        <w:rPr>
          <w:rFonts w:ascii="Arial" w:hAnsi="Arial" w:cs="Arial"/>
          <w:spacing w:val="-3"/>
          <w:sz w:val="24"/>
          <w:szCs w:val="24"/>
          <w:lang w:val="en-GB"/>
        </w:rPr>
        <w:t xml:space="preserve"> which was due quarterly</w:t>
      </w:r>
      <w:r w:rsidR="002027F7">
        <w:rPr>
          <w:rFonts w:ascii="Arial" w:hAnsi="Arial" w:cs="Arial"/>
          <w:spacing w:val="-3"/>
          <w:sz w:val="24"/>
          <w:szCs w:val="24"/>
          <w:lang w:val="en-GB"/>
        </w:rPr>
        <w:t xml:space="preserve"> over </w:t>
      </w:r>
      <w:r w:rsidR="00B9172B">
        <w:rPr>
          <w:rFonts w:ascii="Arial" w:hAnsi="Arial" w:cs="Arial"/>
          <w:spacing w:val="-3"/>
          <w:sz w:val="24"/>
          <w:szCs w:val="24"/>
          <w:lang w:val="en-GB"/>
        </w:rPr>
        <w:t xml:space="preserve">its 7 year </w:t>
      </w:r>
      <w:r w:rsidR="002027F7">
        <w:rPr>
          <w:rFonts w:ascii="Arial" w:hAnsi="Arial" w:cs="Arial"/>
          <w:spacing w:val="-3"/>
          <w:sz w:val="24"/>
          <w:szCs w:val="24"/>
          <w:lang w:val="en-GB"/>
        </w:rPr>
        <w:t>term. To the extent that SIM had insufficient funds to pay any accrued interest, then, in terms of clause 3.3.2, such interest would be capitalised on that interest date.</w:t>
      </w:r>
    </w:p>
    <w:p w14:paraId="1945EF06" w14:textId="2CB0BEDB" w:rsidR="002027F7"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2.</w:t>
      </w:r>
      <w:r>
        <w:rPr>
          <w:rFonts w:ascii="Arial" w:hAnsi="Arial" w:cs="Arial"/>
          <w:spacing w:val="-3"/>
          <w:sz w:val="24"/>
          <w:szCs w:val="24"/>
          <w:lang w:val="en-GB"/>
        </w:rPr>
        <w:tab/>
      </w:r>
      <w:r w:rsidR="002027F7" w:rsidRPr="00274578">
        <w:rPr>
          <w:rFonts w:ascii="Arial" w:hAnsi="Arial" w:cs="Arial"/>
          <w:sz w:val="24"/>
          <w:szCs w:val="24"/>
        </w:rPr>
        <w:t xml:space="preserve">It is common cause that but for </w:t>
      </w:r>
      <w:r w:rsidR="002027F7">
        <w:rPr>
          <w:rFonts w:ascii="Arial" w:hAnsi="Arial" w:cs="Arial"/>
          <w:sz w:val="24"/>
          <w:szCs w:val="24"/>
        </w:rPr>
        <w:t>SIM’s</w:t>
      </w:r>
      <w:r w:rsidR="002027F7" w:rsidRPr="00274578">
        <w:rPr>
          <w:rFonts w:ascii="Arial" w:hAnsi="Arial" w:cs="Arial"/>
          <w:sz w:val="24"/>
          <w:szCs w:val="24"/>
        </w:rPr>
        <w:t xml:space="preserve"> reliance on a written subordination agreement, which it asserts defers its obligation to make payment, and its right to argue that </w:t>
      </w:r>
      <w:r w:rsidR="00811D17">
        <w:rPr>
          <w:rFonts w:ascii="Arial" w:hAnsi="Arial" w:cs="Arial"/>
          <w:sz w:val="24"/>
          <w:szCs w:val="24"/>
        </w:rPr>
        <w:t xml:space="preserve">the </w:t>
      </w:r>
      <w:r w:rsidR="002027F7" w:rsidRPr="00274578">
        <w:rPr>
          <w:rFonts w:ascii="Arial" w:hAnsi="Arial" w:cs="Arial"/>
          <w:sz w:val="24"/>
          <w:szCs w:val="24"/>
        </w:rPr>
        <w:t xml:space="preserve">interest </w:t>
      </w:r>
      <w:r w:rsidR="00811D17">
        <w:rPr>
          <w:rFonts w:ascii="Arial" w:hAnsi="Arial" w:cs="Arial"/>
          <w:sz w:val="24"/>
          <w:szCs w:val="24"/>
        </w:rPr>
        <w:t xml:space="preserve">which has accrued </w:t>
      </w:r>
      <w:r w:rsidR="002027F7" w:rsidRPr="00274578">
        <w:rPr>
          <w:rFonts w:ascii="Arial" w:hAnsi="Arial" w:cs="Arial"/>
          <w:sz w:val="24"/>
          <w:szCs w:val="24"/>
        </w:rPr>
        <w:t xml:space="preserve">is capped by the </w:t>
      </w:r>
      <w:r w:rsidR="002027F7" w:rsidRPr="00274578">
        <w:rPr>
          <w:rFonts w:ascii="Arial" w:hAnsi="Arial" w:cs="Arial"/>
          <w:i/>
          <w:iCs/>
          <w:sz w:val="24"/>
          <w:szCs w:val="24"/>
        </w:rPr>
        <w:t>in duplum</w:t>
      </w:r>
      <w:r w:rsidR="002027F7" w:rsidRPr="00274578">
        <w:rPr>
          <w:rFonts w:ascii="Arial" w:hAnsi="Arial" w:cs="Arial"/>
          <w:sz w:val="24"/>
          <w:szCs w:val="24"/>
        </w:rPr>
        <w:t xml:space="preserve"> rule, </w:t>
      </w:r>
      <w:r w:rsidR="002027F7">
        <w:rPr>
          <w:rFonts w:ascii="Arial" w:hAnsi="Arial" w:cs="Arial"/>
          <w:sz w:val="24"/>
          <w:szCs w:val="24"/>
        </w:rPr>
        <w:t>SIM</w:t>
      </w:r>
      <w:r w:rsidR="002027F7" w:rsidRPr="00274578">
        <w:rPr>
          <w:rFonts w:ascii="Arial" w:hAnsi="Arial" w:cs="Arial"/>
          <w:sz w:val="24"/>
          <w:szCs w:val="24"/>
        </w:rPr>
        <w:t xml:space="preserve"> </w:t>
      </w:r>
      <w:r w:rsidR="0068051E">
        <w:rPr>
          <w:rFonts w:ascii="Arial" w:hAnsi="Arial" w:cs="Arial"/>
          <w:sz w:val="24"/>
          <w:szCs w:val="24"/>
        </w:rPr>
        <w:t>wa</w:t>
      </w:r>
      <w:r w:rsidR="002027F7" w:rsidRPr="00274578">
        <w:rPr>
          <w:rFonts w:ascii="Arial" w:hAnsi="Arial" w:cs="Arial"/>
          <w:sz w:val="24"/>
          <w:szCs w:val="24"/>
        </w:rPr>
        <w:t>s indebted to SIG in the sum of R458 606 995.07 as at 28 August 2023, plus interest accrued thereon from that date</w:t>
      </w:r>
      <w:r w:rsidR="002027F7">
        <w:rPr>
          <w:rFonts w:ascii="Arial" w:hAnsi="Arial" w:cs="Arial"/>
          <w:sz w:val="24"/>
          <w:szCs w:val="24"/>
        </w:rPr>
        <w:t xml:space="preserve">. </w:t>
      </w:r>
      <w:r w:rsidR="002027F7" w:rsidRPr="00274578">
        <w:rPr>
          <w:rFonts w:ascii="Arial" w:hAnsi="Arial" w:cs="Arial"/>
          <w:sz w:val="24"/>
          <w:szCs w:val="24"/>
        </w:rPr>
        <w:t xml:space="preserve">  </w:t>
      </w:r>
    </w:p>
    <w:p w14:paraId="2AEF72BA" w14:textId="312D29FE" w:rsidR="002027F7"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3.</w:t>
      </w:r>
      <w:r>
        <w:rPr>
          <w:rFonts w:ascii="Arial" w:hAnsi="Arial" w:cs="Arial"/>
          <w:spacing w:val="-3"/>
          <w:sz w:val="24"/>
          <w:szCs w:val="24"/>
          <w:lang w:val="en-GB"/>
        </w:rPr>
        <w:tab/>
      </w:r>
      <w:r w:rsidR="002027F7" w:rsidRPr="00707257">
        <w:rPr>
          <w:rFonts w:ascii="Arial" w:hAnsi="Arial" w:cs="Arial"/>
          <w:spacing w:val="-3"/>
          <w:sz w:val="24"/>
          <w:szCs w:val="24"/>
          <w:lang w:val="en-GB"/>
        </w:rPr>
        <w:t>These proceedings concern the events of 2017 and 2018, at which stage SIM's accrued liability in respect of the loan was approximately R244 million</w:t>
      </w:r>
      <w:r w:rsidR="002027F7">
        <w:rPr>
          <w:rFonts w:ascii="Arial" w:hAnsi="Arial" w:cs="Arial"/>
          <w:spacing w:val="-3"/>
          <w:sz w:val="24"/>
          <w:szCs w:val="24"/>
          <w:lang w:val="en-GB"/>
        </w:rPr>
        <w:t xml:space="preserve">. </w:t>
      </w:r>
      <w:r w:rsidR="002027F7" w:rsidRPr="00707257">
        <w:rPr>
          <w:rFonts w:ascii="Arial" w:hAnsi="Arial" w:cs="Arial"/>
          <w:spacing w:val="-3"/>
          <w:sz w:val="24"/>
          <w:szCs w:val="24"/>
          <w:lang w:val="en-GB"/>
        </w:rPr>
        <w:t>SIM and the Sekunjalo Group of companies of which it formed part, had embarked on an ambitious project termed ‘Project Everest’</w:t>
      </w:r>
      <w:r w:rsidR="002027F7">
        <w:rPr>
          <w:rFonts w:ascii="Arial" w:hAnsi="Arial" w:cs="Arial"/>
          <w:spacing w:val="-3"/>
          <w:sz w:val="24"/>
          <w:szCs w:val="24"/>
          <w:lang w:val="en-GB"/>
        </w:rPr>
        <w:t xml:space="preserve"> </w:t>
      </w:r>
      <w:r w:rsidR="004C77EA">
        <w:rPr>
          <w:rFonts w:ascii="Arial" w:hAnsi="Arial" w:cs="Arial"/>
          <w:spacing w:val="-3"/>
          <w:sz w:val="24"/>
          <w:szCs w:val="24"/>
          <w:lang w:val="en-GB"/>
        </w:rPr>
        <w:t>in order</w:t>
      </w:r>
      <w:r w:rsidR="002027F7">
        <w:rPr>
          <w:rFonts w:ascii="Arial" w:hAnsi="Arial" w:cs="Arial"/>
          <w:spacing w:val="-3"/>
          <w:sz w:val="24"/>
          <w:szCs w:val="24"/>
          <w:lang w:val="en-GB"/>
        </w:rPr>
        <w:t xml:space="preserve"> </w:t>
      </w:r>
      <w:r w:rsidR="002027F7" w:rsidRPr="00707257">
        <w:rPr>
          <w:rFonts w:ascii="Arial" w:hAnsi="Arial" w:cs="Arial"/>
          <w:spacing w:val="-3"/>
          <w:sz w:val="24"/>
          <w:szCs w:val="24"/>
          <w:lang w:val="en-GB"/>
        </w:rPr>
        <w:t xml:space="preserve">to list a company called Sagarmatha Technologies Limited (‘Sagarmatha’) on the </w:t>
      </w:r>
      <w:r w:rsidR="002027F7">
        <w:rPr>
          <w:rFonts w:ascii="Arial" w:hAnsi="Arial" w:cs="Arial"/>
          <w:spacing w:val="-3"/>
          <w:sz w:val="24"/>
          <w:szCs w:val="24"/>
          <w:lang w:val="en-GB"/>
        </w:rPr>
        <w:t>Johannesburg Stock Exchange (‘the JSE’). Sagarmatha</w:t>
      </w:r>
      <w:r w:rsidR="002027F7" w:rsidRPr="00707257">
        <w:rPr>
          <w:rFonts w:ascii="Arial" w:hAnsi="Arial" w:cs="Arial"/>
          <w:spacing w:val="-3"/>
          <w:sz w:val="24"/>
          <w:szCs w:val="24"/>
          <w:lang w:val="en-GB"/>
        </w:rPr>
        <w:t xml:space="preserve"> </w:t>
      </w:r>
      <w:r w:rsidR="002027F7">
        <w:rPr>
          <w:rFonts w:ascii="Arial" w:hAnsi="Arial" w:cs="Arial"/>
          <w:spacing w:val="-3"/>
          <w:sz w:val="24"/>
          <w:szCs w:val="24"/>
          <w:lang w:val="en-GB"/>
        </w:rPr>
        <w:t>had</w:t>
      </w:r>
      <w:r w:rsidR="002027F7" w:rsidRPr="00707257">
        <w:rPr>
          <w:rFonts w:ascii="Arial" w:hAnsi="Arial" w:cs="Arial"/>
          <w:spacing w:val="-3"/>
          <w:sz w:val="24"/>
          <w:szCs w:val="24"/>
          <w:lang w:val="en-GB"/>
        </w:rPr>
        <w:t xml:space="preserve"> aspirations to become an African leader in e-commerce, digital media and syndicated technology ventures</w:t>
      </w:r>
      <w:r w:rsidR="002027F7">
        <w:rPr>
          <w:rFonts w:ascii="Arial" w:hAnsi="Arial" w:cs="Arial"/>
          <w:spacing w:val="-3"/>
          <w:sz w:val="24"/>
          <w:szCs w:val="24"/>
          <w:lang w:val="en-GB"/>
        </w:rPr>
        <w:t xml:space="preserve">. </w:t>
      </w:r>
    </w:p>
    <w:p w14:paraId="49F5FC86" w14:textId="77777777" w:rsidR="00A77A9D" w:rsidRPr="00A77A9D" w:rsidRDefault="00A77A9D" w:rsidP="00A77A9D">
      <w:pPr>
        <w:jc w:val="center"/>
        <w:rPr>
          <w:rFonts w:ascii="Arial" w:hAnsi="Arial" w:cs="Arial"/>
          <w:sz w:val="24"/>
          <w:szCs w:val="24"/>
          <w:lang w:val="en-GB"/>
        </w:rPr>
      </w:pPr>
    </w:p>
    <w:p w14:paraId="3F11103A" w14:textId="53B3BB81" w:rsidR="002027F7"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lastRenderedPageBreak/>
        <w:t>4.</w:t>
      </w:r>
      <w:r>
        <w:rPr>
          <w:rFonts w:ascii="Arial" w:hAnsi="Arial" w:cs="Arial"/>
          <w:spacing w:val="-3"/>
          <w:sz w:val="24"/>
          <w:szCs w:val="24"/>
          <w:lang w:val="en-GB"/>
        </w:rPr>
        <w:tab/>
      </w:r>
      <w:r w:rsidR="0068051E">
        <w:rPr>
          <w:rFonts w:ascii="Arial" w:hAnsi="Arial" w:cs="Arial"/>
          <w:spacing w:val="-3"/>
          <w:sz w:val="24"/>
          <w:szCs w:val="24"/>
          <w:lang w:val="en-GB"/>
        </w:rPr>
        <w:t xml:space="preserve">SIG was seeking to exit the loan agreement. </w:t>
      </w:r>
      <w:r w:rsidR="002027F7">
        <w:rPr>
          <w:rFonts w:ascii="Arial" w:hAnsi="Arial" w:cs="Arial"/>
          <w:spacing w:val="-3"/>
          <w:sz w:val="24"/>
          <w:szCs w:val="24"/>
          <w:lang w:val="en-GB"/>
        </w:rPr>
        <w:t>With a view to th</w:t>
      </w:r>
      <w:r w:rsidR="0068051E">
        <w:rPr>
          <w:rFonts w:ascii="Arial" w:hAnsi="Arial" w:cs="Arial"/>
          <w:spacing w:val="-3"/>
          <w:sz w:val="24"/>
          <w:szCs w:val="24"/>
          <w:lang w:val="en-GB"/>
        </w:rPr>
        <w:t>e</w:t>
      </w:r>
      <w:r w:rsidR="002027F7" w:rsidRPr="006C34F8">
        <w:rPr>
          <w:rFonts w:ascii="Arial" w:hAnsi="Arial" w:cs="Arial"/>
          <w:spacing w:val="-3"/>
          <w:sz w:val="24"/>
          <w:szCs w:val="24"/>
          <w:lang w:val="en-GB"/>
        </w:rPr>
        <w:t xml:space="preserve"> </w:t>
      </w:r>
      <w:r w:rsidR="0068051E">
        <w:rPr>
          <w:rFonts w:ascii="Arial" w:hAnsi="Arial" w:cs="Arial"/>
          <w:spacing w:val="-3"/>
          <w:sz w:val="24"/>
          <w:szCs w:val="24"/>
          <w:lang w:val="en-GB"/>
        </w:rPr>
        <w:t xml:space="preserve">proposed </w:t>
      </w:r>
      <w:r w:rsidR="002027F7" w:rsidRPr="006C34F8">
        <w:rPr>
          <w:rFonts w:ascii="Arial" w:hAnsi="Arial" w:cs="Arial"/>
          <w:spacing w:val="-3"/>
          <w:sz w:val="24"/>
          <w:szCs w:val="24"/>
          <w:lang w:val="en-GB"/>
        </w:rPr>
        <w:t>listing</w:t>
      </w:r>
      <w:r w:rsidR="003935D1">
        <w:rPr>
          <w:rFonts w:ascii="Arial" w:hAnsi="Arial" w:cs="Arial"/>
          <w:spacing w:val="-3"/>
          <w:sz w:val="24"/>
          <w:szCs w:val="24"/>
          <w:lang w:val="en-GB"/>
        </w:rPr>
        <w:t xml:space="preserve"> of Sagarmatha</w:t>
      </w:r>
      <w:r w:rsidR="002027F7">
        <w:rPr>
          <w:rFonts w:ascii="Arial" w:hAnsi="Arial" w:cs="Arial"/>
          <w:spacing w:val="-3"/>
          <w:sz w:val="24"/>
          <w:szCs w:val="24"/>
          <w:lang w:val="en-GB"/>
        </w:rPr>
        <w:t>,</w:t>
      </w:r>
      <w:r w:rsidR="002027F7" w:rsidRPr="006C34F8">
        <w:rPr>
          <w:rFonts w:ascii="Arial" w:hAnsi="Arial" w:cs="Arial"/>
          <w:spacing w:val="-3"/>
          <w:sz w:val="24"/>
          <w:szCs w:val="24"/>
          <w:lang w:val="en-GB"/>
        </w:rPr>
        <w:t xml:space="preserve"> SI</w:t>
      </w:r>
      <w:r w:rsidR="002027F7">
        <w:rPr>
          <w:rFonts w:ascii="Arial" w:hAnsi="Arial" w:cs="Arial"/>
          <w:spacing w:val="-3"/>
          <w:sz w:val="24"/>
          <w:szCs w:val="24"/>
          <w:lang w:val="en-GB"/>
        </w:rPr>
        <w:t>G and</w:t>
      </w:r>
      <w:r w:rsidR="002027F7" w:rsidRPr="006C34F8">
        <w:rPr>
          <w:rFonts w:ascii="Arial" w:hAnsi="Arial" w:cs="Arial"/>
          <w:spacing w:val="-3"/>
          <w:sz w:val="24"/>
          <w:szCs w:val="24"/>
          <w:lang w:val="en-GB"/>
        </w:rPr>
        <w:t xml:space="preserve"> the </w:t>
      </w:r>
      <w:r w:rsidR="002027F7">
        <w:rPr>
          <w:rFonts w:ascii="Arial" w:hAnsi="Arial" w:cs="Arial"/>
          <w:spacing w:val="-3"/>
          <w:sz w:val="24"/>
          <w:szCs w:val="24"/>
          <w:lang w:val="en-GB"/>
        </w:rPr>
        <w:t>second</w:t>
      </w:r>
      <w:r w:rsidR="002027F7" w:rsidRPr="006C34F8">
        <w:rPr>
          <w:rFonts w:ascii="Arial" w:hAnsi="Arial" w:cs="Arial"/>
          <w:spacing w:val="-3"/>
          <w:sz w:val="24"/>
          <w:szCs w:val="24"/>
          <w:lang w:val="en-GB"/>
        </w:rPr>
        <w:t xml:space="preserve"> defendant, </w:t>
      </w:r>
      <w:r w:rsidR="002027F7">
        <w:rPr>
          <w:rFonts w:ascii="Arial" w:hAnsi="Arial" w:cs="Arial"/>
          <w:spacing w:val="-3"/>
          <w:sz w:val="24"/>
          <w:szCs w:val="24"/>
          <w:lang w:val="en-GB"/>
        </w:rPr>
        <w:t>Sekunjalo Investment Holdings (‘</w:t>
      </w:r>
      <w:r w:rsidR="002027F7" w:rsidRPr="006C34F8">
        <w:rPr>
          <w:rFonts w:ascii="Arial" w:hAnsi="Arial" w:cs="Arial"/>
          <w:spacing w:val="-3"/>
          <w:sz w:val="24"/>
          <w:szCs w:val="24"/>
          <w:lang w:val="en-GB"/>
        </w:rPr>
        <w:t>SIH</w:t>
      </w:r>
      <w:r w:rsidR="002027F7">
        <w:rPr>
          <w:rFonts w:ascii="Arial" w:hAnsi="Arial" w:cs="Arial"/>
          <w:spacing w:val="-3"/>
          <w:sz w:val="24"/>
          <w:szCs w:val="24"/>
          <w:lang w:val="en-GB"/>
        </w:rPr>
        <w:t xml:space="preserve">’) and </w:t>
      </w:r>
      <w:r w:rsidR="002027F7" w:rsidRPr="006C34F8">
        <w:rPr>
          <w:rFonts w:ascii="Arial" w:hAnsi="Arial" w:cs="Arial"/>
          <w:spacing w:val="-3"/>
          <w:sz w:val="24"/>
          <w:szCs w:val="24"/>
          <w:lang w:val="en-GB"/>
        </w:rPr>
        <w:t xml:space="preserve">Sagarmatha entered into a </w:t>
      </w:r>
      <w:r w:rsidR="002027F7">
        <w:rPr>
          <w:rFonts w:ascii="Arial" w:hAnsi="Arial" w:cs="Arial"/>
          <w:spacing w:val="-3"/>
          <w:sz w:val="24"/>
          <w:szCs w:val="24"/>
          <w:lang w:val="en-GB"/>
        </w:rPr>
        <w:t>S</w:t>
      </w:r>
      <w:r w:rsidR="002027F7" w:rsidRPr="006C34F8">
        <w:rPr>
          <w:rFonts w:ascii="Arial" w:hAnsi="Arial" w:cs="Arial"/>
          <w:spacing w:val="-3"/>
          <w:sz w:val="24"/>
          <w:szCs w:val="24"/>
          <w:lang w:val="en-GB"/>
        </w:rPr>
        <w:t xml:space="preserve">ale of </w:t>
      </w:r>
      <w:r w:rsidR="002027F7">
        <w:rPr>
          <w:rFonts w:ascii="Arial" w:hAnsi="Arial" w:cs="Arial"/>
          <w:spacing w:val="-3"/>
          <w:sz w:val="24"/>
          <w:szCs w:val="24"/>
          <w:lang w:val="en-GB"/>
        </w:rPr>
        <w:t>S</w:t>
      </w:r>
      <w:r w:rsidR="002027F7" w:rsidRPr="006C34F8">
        <w:rPr>
          <w:rFonts w:ascii="Arial" w:hAnsi="Arial" w:cs="Arial"/>
          <w:spacing w:val="-3"/>
          <w:sz w:val="24"/>
          <w:szCs w:val="24"/>
          <w:lang w:val="en-GB"/>
        </w:rPr>
        <w:t xml:space="preserve">hares and </w:t>
      </w:r>
      <w:r w:rsidR="002027F7">
        <w:rPr>
          <w:rFonts w:ascii="Arial" w:hAnsi="Arial" w:cs="Arial"/>
          <w:spacing w:val="-3"/>
          <w:sz w:val="24"/>
          <w:szCs w:val="24"/>
          <w:lang w:val="en-GB"/>
        </w:rPr>
        <w:t>C</w:t>
      </w:r>
      <w:r w:rsidR="002027F7" w:rsidRPr="006C34F8">
        <w:rPr>
          <w:rFonts w:ascii="Arial" w:hAnsi="Arial" w:cs="Arial"/>
          <w:spacing w:val="-3"/>
          <w:sz w:val="24"/>
          <w:szCs w:val="24"/>
          <w:lang w:val="en-GB"/>
        </w:rPr>
        <w:t xml:space="preserve">laims </w:t>
      </w:r>
      <w:r w:rsidR="002027F7">
        <w:rPr>
          <w:rFonts w:ascii="Arial" w:hAnsi="Arial" w:cs="Arial"/>
          <w:spacing w:val="-3"/>
          <w:sz w:val="24"/>
          <w:szCs w:val="24"/>
          <w:lang w:val="en-GB"/>
        </w:rPr>
        <w:t>A</w:t>
      </w:r>
      <w:r w:rsidR="002027F7" w:rsidRPr="006C34F8">
        <w:rPr>
          <w:rFonts w:ascii="Arial" w:hAnsi="Arial" w:cs="Arial"/>
          <w:spacing w:val="-3"/>
          <w:sz w:val="24"/>
          <w:szCs w:val="24"/>
          <w:lang w:val="en-GB"/>
        </w:rPr>
        <w:t>greement on 22 November 2017</w:t>
      </w:r>
      <w:r w:rsidR="002027F7">
        <w:rPr>
          <w:rFonts w:ascii="Arial" w:hAnsi="Arial" w:cs="Arial"/>
          <w:spacing w:val="-3"/>
          <w:sz w:val="24"/>
          <w:szCs w:val="24"/>
          <w:lang w:val="en-GB"/>
        </w:rPr>
        <w:t xml:space="preserve"> (‘</w:t>
      </w:r>
      <w:r w:rsidR="002027F7" w:rsidRPr="00E74A9F">
        <w:rPr>
          <w:rFonts w:ascii="Arial" w:hAnsi="Arial" w:cs="Arial"/>
          <w:spacing w:val="-3"/>
          <w:sz w:val="24"/>
          <w:szCs w:val="24"/>
          <w:lang w:val="en-GB"/>
        </w:rPr>
        <w:t xml:space="preserve">the </w:t>
      </w:r>
      <w:r w:rsidR="00881C91">
        <w:rPr>
          <w:rFonts w:ascii="Arial" w:hAnsi="Arial" w:cs="Arial"/>
          <w:spacing w:val="-3"/>
          <w:sz w:val="24"/>
          <w:szCs w:val="24"/>
          <w:lang w:val="en-GB"/>
        </w:rPr>
        <w:t>s</w:t>
      </w:r>
      <w:r w:rsidR="002027F7" w:rsidRPr="00E74A9F">
        <w:rPr>
          <w:rFonts w:ascii="Arial" w:hAnsi="Arial" w:cs="Arial"/>
          <w:spacing w:val="-3"/>
          <w:sz w:val="24"/>
          <w:szCs w:val="24"/>
          <w:lang w:val="en-GB"/>
        </w:rPr>
        <w:t>ale</w:t>
      </w:r>
      <w:r w:rsidR="002027F7">
        <w:rPr>
          <w:rFonts w:ascii="Arial" w:hAnsi="Arial" w:cs="Arial"/>
          <w:spacing w:val="-3"/>
          <w:sz w:val="24"/>
          <w:szCs w:val="24"/>
          <w:lang w:val="en-GB"/>
        </w:rPr>
        <w:t xml:space="preserve"> </w:t>
      </w:r>
      <w:r w:rsidR="00881C91">
        <w:rPr>
          <w:rFonts w:ascii="Arial" w:hAnsi="Arial" w:cs="Arial"/>
          <w:spacing w:val="-3"/>
          <w:sz w:val="24"/>
          <w:szCs w:val="24"/>
          <w:lang w:val="en-GB"/>
        </w:rPr>
        <w:t>a</w:t>
      </w:r>
      <w:r w:rsidR="002027F7" w:rsidRPr="00E74A9F">
        <w:rPr>
          <w:rFonts w:ascii="Arial" w:hAnsi="Arial" w:cs="Arial"/>
          <w:spacing w:val="-3"/>
          <w:sz w:val="24"/>
          <w:szCs w:val="24"/>
          <w:lang w:val="en-GB"/>
        </w:rPr>
        <w:t>greement’</w:t>
      </w:r>
      <w:r w:rsidR="002027F7">
        <w:rPr>
          <w:rFonts w:ascii="Arial" w:hAnsi="Arial" w:cs="Arial"/>
          <w:spacing w:val="-3"/>
          <w:sz w:val="24"/>
          <w:szCs w:val="24"/>
          <w:lang w:val="en-GB"/>
        </w:rPr>
        <w:t>)</w:t>
      </w:r>
      <w:r w:rsidR="002027F7" w:rsidRPr="006C34F8">
        <w:rPr>
          <w:rFonts w:ascii="Arial" w:hAnsi="Arial" w:cs="Arial"/>
          <w:spacing w:val="-3"/>
          <w:sz w:val="24"/>
          <w:szCs w:val="24"/>
          <w:lang w:val="en-GB"/>
        </w:rPr>
        <w:t xml:space="preserve"> </w:t>
      </w:r>
      <w:r w:rsidR="002027F7">
        <w:rPr>
          <w:rFonts w:ascii="Arial" w:hAnsi="Arial" w:cs="Arial"/>
          <w:spacing w:val="-3"/>
          <w:sz w:val="24"/>
          <w:szCs w:val="24"/>
          <w:lang w:val="en-GB"/>
        </w:rPr>
        <w:t xml:space="preserve">in terms of which the sale of Sagarmatha shares to SIG would divest SIG of its claim under the loan agreement.  SIG’s claims in relation to the loan agreement were to be sold to Sagarmatha together with the shares which SIG had been issued in SIM, and a cession would take place in terms of which </w:t>
      </w:r>
      <w:r w:rsidR="00613B3D">
        <w:rPr>
          <w:rFonts w:ascii="Arial" w:hAnsi="Arial" w:cs="Arial"/>
          <w:spacing w:val="-3"/>
          <w:sz w:val="24"/>
          <w:szCs w:val="24"/>
          <w:lang w:val="en-GB"/>
        </w:rPr>
        <w:t>SIG’s</w:t>
      </w:r>
      <w:r w:rsidR="002027F7">
        <w:rPr>
          <w:rFonts w:ascii="Arial" w:hAnsi="Arial" w:cs="Arial"/>
          <w:spacing w:val="-3"/>
          <w:sz w:val="24"/>
          <w:szCs w:val="24"/>
          <w:lang w:val="en-GB"/>
        </w:rPr>
        <w:t xml:space="preserve"> claim under the loan agreement </w:t>
      </w:r>
      <w:r w:rsidR="00613B3D">
        <w:rPr>
          <w:rFonts w:ascii="Arial" w:hAnsi="Arial" w:cs="Arial"/>
          <w:spacing w:val="-3"/>
          <w:sz w:val="24"/>
          <w:szCs w:val="24"/>
          <w:lang w:val="en-GB"/>
        </w:rPr>
        <w:t>passed to Sagarmatha.</w:t>
      </w:r>
      <w:r w:rsidR="002027F7">
        <w:rPr>
          <w:rFonts w:ascii="Arial" w:hAnsi="Arial" w:cs="Arial"/>
          <w:spacing w:val="-3"/>
          <w:sz w:val="24"/>
          <w:szCs w:val="24"/>
          <w:lang w:val="en-GB"/>
        </w:rPr>
        <w:t xml:space="preserve"> </w:t>
      </w:r>
    </w:p>
    <w:p w14:paraId="0CA865ED" w14:textId="3CA9A88B" w:rsidR="002027F7" w:rsidRPr="00613B3D"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613B3D">
        <w:rPr>
          <w:rFonts w:ascii="Arial" w:hAnsi="Arial" w:cs="Arial"/>
          <w:spacing w:val="-3"/>
          <w:sz w:val="24"/>
          <w:szCs w:val="24"/>
          <w:lang w:val="en-GB"/>
        </w:rPr>
        <w:t>5.</w:t>
      </w:r>
      <w:r w:rsidRPr="00613B3D">
        <w:rPr>
          <w:rFonts w:ascii="Arial" w:hAnsi="Arial" w:cs="Arial"/>
          <w:spacing w:val="-3"/>
          <w:sz w:val="24"/>
          <w:szCs w:val="24"/>
          <w:lang w:val="en-GB"/>
        </w:rPr>
        <w:tab/>
      </w:r>
      <w:r w:rsidR="005E6F8E">
        <w:rPr>
          <w:rFonts w:ascii="Arial" w:hAnsi="Arial" w:cs="Arial"/>
          <w:spacing w:val="-3"/>
          <w:sz w:val="24"/>
          <w:szCs w:val="24"/>
          <w:lang w:val="en-GB"/>
        </w:rPr>
        <w:t xml:space="preserve">Shortly thereafter </w:t>
      </w:r>
      <w:r w:rsidR="005E6F8E" w:rsidRPr="00613B3D">
        <w:rPr>
          <w:rFonts w:ascii="Arial" w:hAnsi="Arial" w:cs="Arial"/>
          <w:spacing w:val="-3"/>
          <w:sz w:val="24"/>
          <w:szCs w:val="24"/>
          <w:lang w:val="en-GB"/>
        </w:rPr>
        <w:t>on 1 December 2017</w:t>
      </w:r>
      <w:r w:rsidR="005E6F8E">
        <w:rPr>
          <w:rFonts w:ascii="Arial" w:hAnsi="Arial" w:cs="Arial"/>
          <w:spacing w:val="-3"/>
          <w:sz w:val="24"/>
          <w:szCs w:val="24"/>
          <w:lang w:val="en-GB"/>
        </w:rPr>
        <w:t xml:space="preserve"> </w:t>
      </w:r>
      <w:r w:rsidR="00BB02A2" w:rsidRPr="00613B3D">
        <w:rPr>
          <w:rFonts w:ascii="Arial" w:hAnsi="Arial" w:cs="Arial"/>
          <w:spacing w:val="-3"/>
          <w:sz w:val="24"/>
          <w:szCs w:val="24"/>
          <w:lang w:val="en-GB"/>
        </w:rPr>
        <w:t xml:space="preserve">a director of </w:t>
      </w:r>
      <w:r w:rsidR="002027F7" w:rsidRPr="00613B3D">
        <w:rPr>
          <w:rFonts w:ascii="Arial" w:hAnsi="Arial" w:cs="Arial"/>
          <w:spacing w:val="-3"/>
          <w:sz w:val="24"/>
          <w:szCs w:val="24"/>
          <w:lang w:val="en-GB"/>
        </w:rPr>
        <w:t>SIG</w:t>
      </w:r>
      <w:r w:rsidR="005E6F8E">
        <w:rPr>
          <w:rFonts w:ascii="Arial" w:hAnsi="Arial" w:cs="Arial"/>
          <w:spacing w:val="-3"/>
          <w:sz w:val="24"/>
          <w:szCs w:val="24"/>
          <w:lang w:val="en-GB"/>
        </w:rPr>
        <w:t>,</w:t>
      </w:r>
      <w:r w:rsidR="002027F7" w:rsidRPr="00613B3D">
        <w:rPr>
          <w:rFonts w:ascii="Arial" w:hAnsi="Arial" w:cs="Arial"/>
          <w:spacing w:val="-3"/>
          <w:sz w:val="24"/>
          <w:szCs w:val="24"/>
          <w:lang w:val="en-GB"/>
        </w:rPr>
        <w:t xml:space="preserve"> </w:t>
      </w:r>
      <w:r w:rsidR="005E6F8E" w:rsidRPr="00613B3D">
        <w:rPr>
          <w:rFonts w:ascii="Arial" w:hAnsi="Arial" w:cs="Arial"/>
          <w:spacing w:val="-3"/>
          <w:sz w:val="24"/>
          <w:szCs w:val="24"/>
          <w:lang w:val="en-GB"/>
        </w:rPr>
        <w:t>Mr Andre Kriel,</w:t>
      </w:r>
      <w:r w:rsidR="005E6F8E">
        <w:rPr>
          <w:rFonts w:ascii="Arial" w:hAnsi="Arial" w:cs="Arial"/>
          <w:spacing w:val="-3"/>
          <w:sz w:val="24"/>
          <w:szCs w:val="24"/>
          <w:lang w:val="en-GB"/>
        </w:rPr>
        <w:t xml:space="preserve"> </w:t>
      </w:r>
      <w:r w:rsidR="002027F7" w:rsidRPr="00613B3D">
        <w:rPr>
          <w:rFonts w:ascii="Arial" w:hAnsi="Arial" w:cs="Arial"/>
          <w:spacing w:val="-3"/>
          <w:sz w:val="24"/>
          <w:szCs w:val="24"/>
          <w:lang w:val="en-GB"/>
        </w:rPr>
        <w:t xml:space="preserve">signed a </w:t>
      </w:r>
      <w:r w:rsidR="00F7311B">
        <w:rPr>
          <w:rFonts w:ascii="Arial" w:hAnsi="Arial" w:cs="Arial"/>
          <w:spacing w:val="-3"/>
          <w:sz w:val="24"/>
          <w:szCs w:val="24"/>
          <w:lang w:val="en-GB"/>
        </w:rPr>
        <w:t xml:space="preserve">two-page </w:t>
      </w:r>
      <w:r w:rsidR="002027F7" w:rsidRPr="00613B3D">
        <w:rPr>
          <w:rFonts w:ascii="Arial" w:hAnsi="Arial" w:cs="Arial"/>
          <w:spacing w:val="-3"/>
          <w:sz w:val="24"/>
          <w:szCs w:val="24"/>
          <w:lang w:val="en-GB"/>
        </w:rPr>
        <w:t>subordination agreement in respect of the loan agreement (‘the subordination agreement’)</w:t>
      </w:r>
      <w:r w:rsidR="003935D1">
        <w:rPr>
          <w:rFonts w:ascii="Arial" w:hAnsi="Arial" w:cs="Arial"/>
          <w:spacing w:val="-3"/>
          <w:sz w:val="24"/>
          <w:szCs w:val="24"/>
          <w:lang w:val="en-GB"/>
        </w:rPr>
        <w:t>.</w:t>
      </w:r>
      <w:r w:rsidR="00A87BA0">
        <w:rPr>
          <w:rFonts w:ascii="Arial" w:hAnsi="Arial" w:cs="Arial"/>
          <w:spacing w:val="-3"/>
          <w:sz w:val="24"/>
          <w:szCs w:val="24"/>
          <w:lang w:val="en-GB"/>
        </w:rPr>
        <w:t xml:space="preserve"> </w:t>
      </w:r>
      <w:r w:rsidR="00613B3D" w:rsidRPr="00613B3D">
        <w:rPr>
          <w:rFonts w:ascii="Arial" w:hAnsi="Arial" w:cs="Arial"/>
          <w:spacing w:val="-3"/>
          <w:sz w:val="24"/>
          <w:szCs w:val="24"/>
          <w:lang w:val="en-GB"/>
        </w:rPr>
        <w:t>The circumstances under which the subordination agreement was concluded</w:t>
      </w:r>
      <w:r w:rsidR="00B9172B">
        <w:rPr>
          <w:rFonts w:ascii="Arial" w:hAnsi="Arial" w:cs="Arial"/>
          <w:spacing w:val="-3"/>
          <w:sz w:val="24"/>
          <w:szCs w:val="24"/>
          <w:lang w:val="en-GB"/>
        </w:rPr>
        <w:t xml:space="preserve">, and whether they permit SIG to resile from the agreement </w:t>
      </w:r>
      <w:r w:rsidR="00BE3AEC">
        <w:rPr>
          <w:rFonts w:ascii="Arial" w:hAnsi="Arial" w:cs="Arial"/>
          <w:spacing w:val="-3"/>
          <w:sz w:val="24"/>
          <w:szCs w:val="24"/>
          <w:lang w:val="en-GB"/>
        </w:rPr>
        <w:t xml:space="preserve"> </w:t>
      </w:r>
      <w:r w:rsidR="005E6F8E">
        <w:rPr>
          <w:rFonts w:ascii="Arial" w:hAnsi="Arial" w:cs="Arial"/>
          <w:spacing w:val="-3"/>
          <w:sz w:val="24"/>
          <w:szCs w:val="24"/>
          <w:lang w:val="en-GB"/>
        </w:rPr>
        <w:t>are</w:t>
      </w:r>
      <w:r w:rsidR="00BE3AEC">
        <w:rPr>
          <w:rFonts w:ascii="Arial" w:hAnsi="Arial" w:cs="Arial"/>
          <w:spacing w:val="-3"/>
          <w:sz w:val="24"/>
          <w:szCs w:val="24"/>
          <w:lang w:val="en-GB"/>
        </w:rPr>
        <w:t xml:space="preserve"> at the heart of this dispute</w:t>
      </w:r>
      <w:r w:rsidR="00BE3AEC" w:rsidRPr="00613B3D">
        <w:rPr>
          <w:rFonts w:ascii="Arial" w:hAnsi="Arial" w:cs="Arial"/>
          <w:spacing w:val="-3"/>
          <w:sz w:val="24"/>
          <w:szCs w:val="24"/>
          <w:lang w:val="en-GB"/>
        </w:rPr>
        <w:t>.</w:t>
      </w:r>
      <w:r w:rsidR="00613B3D">
        <w:rPr>
          <w:rFonts w:ascii="Arial" w:hAnsi="Arial" w:cs="Arial"/>
          <w:spacing w:val="-3"/>
          <w:sz w:val="24"/>
          <w:szCs w:val="24"/>
          <w:lang w:val="en-GB"/>
        </w:rPr>
        <w:t xml:space="preserve"> </w:t>
      </w:r>
      <w:r w:rsidR="00613B3D" w:rsidRPr="00613B3D">
        <w:rPr>
          <w:rFonts w:ascii="Arial" w:hAnsi="Arial" w:cs="Arial"/>
          <w:spacing w:val="-3"/>
          <w:sz w:val="24"/>
          <w:szCs w:val="24"/>
          <w:lang w:val="en-GB"/>
        </w:rPr>
        <w:t>T</w:t>
      </w:r>
      <w:r w:rsidR="002027F7" w:rsidRPr="00613B3D">
        <w:rPr>
          <w:rFonts w:ascii="Arial" w:hAnsi="Arial" w:cs="Arial"/>
          <w:spacing w:val="-3"/>
          <w:sz w:val="24"/>
          <w:szCs w:val="24"/>
          <w:lang w:val="en-GB"/>
        </w:rPr>
        <w:t xml:space="preserve">he material terms of </w:t>
      </w:r>
      <w:r w:rsidR="00613B3D">
        <w:rPr>
          <w:rFonts w:ascii="Arial" w:hAnsi="Arial" w:cs="Arial"/>
          <w:spacing w:val="-3"/>
          <w:sz w:val="24"/>
          <w:szCs w:val="24"/>
          <w:lang w:val="en-GB"/>
        </w:rPr>
        <w:t>the subordination agreement are as</w:t>
      </w:r>
      <w:r w:rsidR="002027F7" w:rsidRPr="00613B3D">
        <w:rPr>
          <w:rFonts w:ascii="Arial" w:hAnsi="Arial" w:cs="Arial"/>
          <w:spacing w:val="-3"/>
          <w:sz w:val="24"/>
          <w:szCs w:val="24"/>
          <w:lang w:val="en-GB"/>
        </w:rPr>
        <w:t xml:space="preserve"> follows:</w:t>
      </w:r>
    </w:p>
    <w:p w14:paraId="2E372537" w14:textId="04E0BC6F" w:rsidR="00811D17" w:rsidRPr="00822D3B"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sidRPr="00822D3B">
        <w:rPr>
          <w:rFonts w:ascii="Arial" w:hAnsi="Arial" w:cs="Arial"/>
          <w:spacing w:val="-3"/>
          <w:sz w:val="24"/>
          <w:szCs w:val="24"/>
          <w:lang w:val="en-GB"/>
        </w:rPr>
        <w:t>5.1.</w:t>
      </w:r>
      <w:r w:rsidRPr="00822D3B">
        <w:rPr>
          <w:rFonts w:ascii="Arial" w:hAnsi="Arial" w:cs="Arial"/>
          <w:spacing w:val="-3"/>
          <w:sz w:val="24"/>
          <w:szCs w:val="24"/>
          <w:lang w:val="en-GB"/>
        </w:rPr>
        <w:tab/>
      </w:r>
      <w:r w:rsidR="002027F7" w:rsidRPr="00F21D55">
        <w:rPr>
          <w:rFonts w:ascii="Arial" w:hAnsi="Arial" w:cs="Arial"/>
          <w:sz w:val="24"/>
          <w:szCs w:val="24"/>
        </w:rPr>
        <w:t>Clause 4 says that the subordination “</w:t>
      </w:r>
      <w:r w:rsidR="002027F7" w:rsidRPr="00F21D55">
        <w:rPr>
          <w:rFonts w:ascii="Arial" w:hAnsi="Arial" w:cs="Arial"/>
          <w:i/>
          <w:iCs/>
          <w:sz w:val="24"/>
          <w:szCs w:val="24"/>
        </w:rPr>
        <w:t>shall remain in force and effect for so long only as the liabilities of the Company, as fairly valued, exceed its assets, as fairly valued</w:t>
      </w:r>
      <w:r w:rsidR="002027F7" w:rsidRPr="00F21D55">
        <w:rPr>
          <w:rFonts w:ascii="Arial" w:hAnsi="Arial" w:cs="Arial"/>
          <w:sz w:val="24"/>
          <w:szCs w:val="24"/>
        </w:rPr>
        <w:t>”</w:t>
      </w:r>
      <w:r w:rsidR="00811D17">
        <w:rPr>
          <w:rFonts w:ascii="Arial" w:hAnsi="Arial" w:cs="Arial"/>
          <w:sz w:val="24"/>
          <w:szCs w:val="24"/>
        </w:rPr>
        <w:t xml:space="preserve">, and </w:t>
      </w:r>
      <w:r w:rsidR="002027F7" w:rsidRPr="00F21D55">
        <w:rPr>
          <w:rFonts w:ascii="Arial" w:hAnsi="Arial" w:cs="Arial"/>
          <w:sz w:val="24"/>
          <w:szCs w:val="24"/>
        </w:rPr>
        <w:t>add</w:t>
      </w:r>
      <w:r w:rsidR="00811D17">
        <w:rPr>
          <w:rFonts w:ascii="Arial" w:hAnsi="Arial" w:cs="Arial"/>
          <w:sz w:val="24"/>
          <w:szCs w:val="24"/>
        </w:rPr>
        <w:t>s</w:t>
      </w:r>
      <w:r w:rsidR="002027F7" w:rsidRPr="00F21D55">
        <w:rPr>
          <w:rFonts w:ascii="Arial" w:hAnsi="Arial" w:cs="Arial"/>
          <w:sz w:val="24"/>
          <w:szCs w:val="24"/>
        </w:rPr>
        <w:t xml:space="preserve"> a deeming proviso: that “</w:t>
      </w:r>
      <w:r w:rsidR="002027F7" w:rsidRPr="00F21D55">
        <w:rPr>
          <w:rFonts w:ascii="Arial" w:hAnsi="Arial" w:cs="Arial"/>
          <w:i/>
          <w:iCs/>
          <w:sz w:val="24"/>
          <w:szCs w:val="24"/>
        </w:rPr>
        <w:t>the liabilities of the Company, as fairly valued, shall be deemed to continue to exceed its assets, as fairly valued, unless and until the auditor of the Company has reported in writing, that he/she has been furnished with evidence which reasonably satisfied him/her that the liabilities, as fairly valued, do not exceed the assets, as fairly valued</w:t>
      </w:r>
      <w:r w:rsidR="002027F7" w:rsidRPr="00F21D55">
        <w:rPr>
          <w:rFonts w:ascii="Arial" w:hAnsi="Arial" w:cs="Arial"/>
          <w:sz w:val="24"/>
          <w:szCs w:val="24"/>
        </w:rPr>
        <w:t>”</w:t>
      </w:r>
      <w:r w:rsidR="00811D17">
        <w:rPr>
          <w:rFonts w:ascii="Arial" w:hAnsi="Arial" w:cs="Arial"/>
          <w:sz w:val="24"/>
          <w:szCs w:val="24"/>
        </w:rPr>
        <w:t>; and</w:t>
      </w:r>
    </w:p>
    <w:p w14:paraId="4467C0BE" w14:textId="23B57F48" w:rsidR="002027F7" w:rsidRPr="00811D17"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sidRPr="00811D17">
        <w:rPr>
          <w:rFonts w:ascii="Arial" w:hAnsi="Arial" w:cs="Arial"/>
          <w:spacing w:val="-3"/>
          <w:sz w:val="24"/>
          <w:szCs w:val="24"/>
          <w:lang w:val="en-GB"/>
        </w:rPr>
        <w:lastRenderedPageBreak/>
        <w:t>5.2.</w:t>
      </w:r>
      <w:r w:rsidRPr="00811D17">
        <w:rPr>
          <w:rFonts w:ascii="Arial" w:hAnsi="Arial" w:cs="Arial"/>
          <w:spacing w:val="-3"/>
          <w:sz w:val="24"/>
          <w:szCs w:val="24"/>
          <w:lang w:val="en-GB"/>
        </w:rPr>
        <w:tab/>
      </w:r>
      <w:r w:rsidR="00822D3B">
        <w:rPr>
          <w:rFonts w:ascii="Arial" w:hAnsi="Arial" w:cs="Arial"/>
          <w:sz w:val="24"/>
          <w:szCs w:val="24"/>
        </w:rPr>
        <w:t xml:space="preserve">Clause </w:t>
      </w:r>
      <w:r w:rsidR="002027F7" w:rsidRPr="00811D17">
        <w:rPr>
          <w:rFonts w:ascii="Arial" w:hAnsi="Arial" w:cs="Arial"/>
          <w:sz w:val="24"/>
          <w:szCs w:val="24"/>
        </w:rPr>
        <w:t xml:space="preserve">5 confirms </w:t>
      </w:r>
      <w:r w:rsidR="00811D17" w:rsidRPr="00811D17">
        <w:rPr>
          <w:rFonts w:ascii="Arial" w:hAnsi="Arial" w:cs="Arial"/>
          <w:sz w:val="24"/>
          <w:szCs w:val="24"/>
        </w:rPr>
        <w:t xml:space="preserve">SIG’s agreement </w:t>
      </w:r>
      <w:r w:rsidR="002027F7" w:rsidRPr="00811D17">
        <w:rPr>
          <w:rFonts w:ascii="Arial" w:hAnsi="Arial" w:cs="Arial"/>
          <w:sz w:val="24"/>
          <w:szCs w:val="24"/>
        </w:rPr>
        <w:t>that</w:t>
      </w:r>
      <w:r w:rsidR="00811D17" w:rsidRPr="00811D17">
        <w:rPr>
          <w:rFonts w:ascii="Arial" w:hAnsi="Arial" w:cs="Arial"/>
          <w:sz w:val="24"/>
          <w:szCs w:val="24"/>
        </w:rPr>
        <w:t xml:space="preserve"> </w:t>
      </w:r>
      <w:r w:rsidR="002027F7" w:rsidRPr="00811D17">
        <w:rPr>
          <w:rFonts w:ascii="Arial" w:hAnsi="Arial" w:cs="Arial"/>
          <w:sz w:val="24"/>
          <w:szCs w:val="24"/>
        </w:rPr>
        <w:t xml:space="preserve">until such time as the assets of </w:t>
      </w:r>
      <w:r w:rsidR="00811D17" w:rsidRPr="00811D17">
        <w:rPr>
          <w:rFonts w:ascii="Arial" w:hAnsi="Arial" w:cs="Arial"/>
          <w:sz w:val="24"/>
          <w:szCs w:val="24"/>
        </w:rPr>
        <w:t>SIM</w:t>
      </w:r>
      <w:r w:rsidR="002027F7" w:rsidRPr="00811D17">
        <w:rPr>
          <w:rFonts w:ascii="Arial" w:hAnsi="Arial" w:cs="Arial"/>
          <w:sz w:val="24"/>
          <w:szCs w:val="24"/>
        </w:rPr>
        <w:t xml:space="preserve">, as fairly valued, exceed its liabilities, as fairly valued, and the auditor’s report referred to in </w:t>
      </w:r>
      <w:r w:rsidR="00811D17">
        <w:rPr>
          <w:rFonts w:ascii="Arial" w:hAnsi="Arial" w:cs="Arial"/>
          <w:sz w:val="24"/>
          <w:szCs w:val="24"/>
        </w:rPr>
        <w:t xml:space="preserve">clause </w:t>
      </w:r>
      <w:r w:rsidR="002027F7" w:rsidRPr="00811D17">
        <w:rPr>
          <w:rFonts w:ascii="Arial" w:hAnsi="Arial" w:cs="Arial"/>
          <w:sz w:val="24"/>
          <w:szCs w:val="24"/>
        </w:rPr>
        <w:t xml:space="preserve">4 has been issued, </w:t>
      </w:r>
      <w:r w:rsidR="00811D17" w:rsidRPr="00811D17">
        <w:rPr>
          <w:rFonts w:ascii="Arial" w:hAnsi="Arial" w:cs="Arial"/>
          <w:sz w:val="24"/>
          <w:szCs w:val="24"/>
        </w:rPr>
        <w:t>SIG</w:t>
      </w:r>
      <w:r w:rsidR="002027F7" w:rsidRPr="00811D17">
        <w:rPr>
          <w:rFonts w:ascii="Arial" w:hAnsi="Arial" w:cs="Arial"/>
          <w:i/>
          <w:iCs/>
          <w:sz w:val="24"/>
          <w:szCs w:val="24"/>
        </w:rPr>
        <w:t xml:space="preserve"> </w:t>
      </w:r>
      <w:r w:rsidR="00811D17">
        <w:rPr>
          <w:rFonts w:ascii="Arial" w:hAnsi="Arial" w:cs="Arial"/>
          <w:i/>
          <w:iCs/>
          <w:sz w:val="24"/>
          <w:szCs w:val="24"/>
        </w:rPr>
        <w:t>“</w:t>
      </w:r>
      <w:r w:rsidR="002027F7" w:rsidRPr="00811D17">
        <w:rPr>
          <w:rFonts w:ascii="Arial" w:hAnsi="Arial" w:cs="Arial"/>
          <w:i/>
          <w:iCs/>
          <w:sz w:val="24"/>
          <w:szCs w:val="24"/>
        </w:rPr>
        <w:t>shall not be entitled to demand or sue for or accept repayment of the whole or any part of the said amount</w:t>
      </w:r>
      <w:r w:rsidR="002027F7" w:rsidRPr="00811D17">
        <w:rPr>
          <w:rFonts w:ascii="Arial" w:hAnsi="Arial" w:cs="Arial"/>
          <w:sz w:val="24"/>
          <w:szCs w:val="24"/>
        </w:rPr>
        <w:t>”.</w:t>
      </w:r>
    </w:p>
    <w:p w14:paraId="5B5A17F5" w14:textId="064BC447" w:rsidR="002027F7"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6.</w:t>
      </w:r>
      <w:r>
        <w:rPr>
          <w:rFonts w:ascii="Arial" w:hAnsi="Arial" w:cs="Arial"/>
          <w:spacing w:val="-3"/>
          <w:sz w:val="24"/>
          <w:szCs w:val="24"/>
          <w:lang w:val="en-GB"/>
        </w:rPr>
        <w:tab/>
      </w:r>
      <w:r w:rsidR="002027F7" w:rsidRPr="005610D6">
        <w:rPr>
          <w:rFonts w:ascii="Arial" w:hAnsi="Arial" w:cs="Arial"/>
          <w:spacing w:val="-3"/>
          <w:sz w:val="24"/>
          <w:szCs w:val="24"/>
          <w:lang w:val="en-GB"/>
        </w:rPr>
        <w:t>Summons was issued</w:t>
      </w:r>
      <w:r w:rsidR="00B9172B">
        <w:rPr>
          <w:rFonts w:ascii="Arial" w:hAnsi="Arial" w:cs="Arial"/>
          <w:spacing w:val="-3"/>
          <w:sz w:val="24"/>
          <w:szCs w:val="24"/>
          <w:lang w:val="en-GB"/>
        </w:rPr>
        <w:t xml:space="preserve"> </w:t>
      </w:r>
      <w:r w:rsidR="002027F7" w:rsidRPr="005610D6">
        <w:rPr>
          <w:rFonts w:ascii="Arial" w:hAnsi="Arial" w:cs="Arial"/>
          <w:spacing w:val="-3"/>
          <w:sz w:val="24"/>
          <w:szCs w:val="24"/>
          <w:lang w:val="en-GB"/>
        </w:rPr>
        <w:t xml:space="preserve">on 15 April 2019, </w:t>
      </w:r>
      <w:r w:rsidR="00BE3AEC">
        <w:rPr>
          <w:rFonts w:ascii="Arial" w:hAnsi="Arial" w:cs="Arial"/>
          <w:spacing w:val="-3"/>
          <w:sz w:val="24"/>
          <w:szCs w:val="24"/>
          <w:lang w:val="en-GB"/>
        </w:rPr>
        <w:t>prior to the maturity date</w:t>
      </w:r>
      <w:r w:rsidR="00B9172B">
        <w:rPr>
          <w:rFonts w:ascii="Arial" w:hAnsi="Arial" w:cs="Arial"/>
          <w:spacing w:val="-3"/>
          <w:sz w:val="24"/>
          <w:szCs w:val="24"/>
          <w:lang w:val="en-GB"/>
        </w:rPr>
        <w:t>, in which</w:t>
      </w:r>
      <w:r w:rsidR="00BE3AEC">
        <w:rPr>
          <w:rFonts w:ascii="Arial" w:hAnsi="Arial" w:cs="Arial"/>
          <w:spacing w:val="-3"/>
          <w:sz w:val="24"/>
          <w:szCs w:val="24"/>
          <w:lang w:val="en-GB"/>
        </w:rPr>
        <w:t xml:space="preserve"> </w:t>
      </w:r>
      <w:r w:rsidR="002027F7" w:rsidRPr="005610D6">
        <w:rPr>
          <w:rFonts w:ascii="Arial" w:hAnsi="Arial" w:cs="Arial"/>
          <w:spacing w:val="-3"/>
          <w:sz w:val="24"/>
          <w:szCs w:val="24"/>
          <w:lang w:val="en-GB"/>
        </w:rPr>
        <w:t xml:space="preserve">SIG claimed payment in accordance with written notice it had given to SIM based on an alleged </w:t>
      </w:r>
      <w:r w:rsidR="00A87BA0">
        <w:rPr>
          <w:rFonts w:ascii="Arial" w:hAnsi="Arial" w:cs="Arial"/>
          <w:spacing w:val="-3"/>
          <w:sz w:val="24"/>
          <w:szCs w:val="24"/>
          <w:lang w:val="en-GB"/>
        </w:rPr>
        <w:t xml:space="preserve">default </w:t>
      </w:r>
      <w:r w:rsidR="002027F7" w:rsidRPr="005610D6">
        <w:rPr>
          <w:rFonts w:ascii="Arial" w:hAnsi="Arial" w:cs="Arial"/>
          <w:spacing w:val="-3"/>
          <w:sz w:val="24"/>
          <w:szCs w:val="24"/>
          <w:lang w:val="en-GB"/>
        </w:rPr>
        <w:t>event, and SIM’s failure to remedy the breach</w:t>
      </w:r>
      <w:r w:rsidR="00A87BA0">
        <w:rPr>
          <w:rFonts w:ascii="Arial" w:hAnsi="Arial" w:cs="Arial"/>
          <w:spacing w:val="-3"/>
          <w:sz w:val="24"/>
          <w:szCs w:val="24"/>
          <w:lang w:val="en-GB"/>
        </w:rPr>
        <w:t xml:space="preserve">. </w:t>
      </w:r>
      <w:r w:rsidR="00BE3AEC">
        <w:rPr>
          <w:rFonts w:ascii="Arial" w:hAnsi="Arial" w:cs="Arial"/>
          <w:spacing w:val="-3"/>
          <w:sz w:val="24"/>
          <w:szCs w:val="24"/>
          <w:lang w:val="en-GB"/>
        </w:rPr>
        <w:t>W</w:t>
      </w:r>
      <w:r w:rsidR="002027F7" w:rsidRPr="005610D6">
        <w:rPr>
          <w:rFonts w:ascii="Arial" w:hAnsi="Arial" w:cs="Arial"/>
          <w:spacing w:val="-3"/>
          <w:sz w:val="24"/>
          <w:szCs w:val="24"/>
          <w:lang w:val="en-GB"/>
        </w:rPr>
        <w:t xml:space="preserve">hen the trial commenced more than </w:t>
      </w:r>
      <w:r w:rsidR="0068051E">
        <w:rPr>
          <w:rFonts w:ascii="Arial" w:hAnsi="Arial" w:cs="Arial"/>
          <w:spacing w:val="-3"/>
          <w:sz w:val="24"/>
          <w:szCs w:val="24"/>
          <w:lang w:val="en-GB"/>
        </w:rPr>
        <w:t>four</w:t>
      </w:r>
      <w:r w:rsidR="002027F7" w:rsidRPr="005610D6">
        <w:rPr>
          <w:rFonts w:ascii="Arial" w:hAnsi="Arial" w:cs="Arial"/>
          <w:spacing w:val="-3"/>
          <w:sz w:val="24"/>
          <w:szCs w:val="24"/>
          <w:lang w:val="en-GB"/>
        </w:rPr>
        <w:t xml:space="preserve"> years later, </w:t>
      </w:r>
      <w:r w:rsidR="002027F7">
        <w:rPr>
          <w:rFonts w:ascii="Arial" w:hAnsi="Arial" w:cs="Arial"/>
          <w:spacing w:val="-3"/>
          <w:sz w:val="24"/>
          <w:szCs w:val="24"/>
          <w:lang w:val="en-GB"/>
        </w:rPr>
        <w:t>SIG</w:t>
      </w:r>
      <w:r w:rsidR="002027F7" w:rsidRPr="005610D6">
        <w:rPr>
          <w:rFonts w:ascii="Arial" w:hAnsi="Arial" w:cs="Arial"/>
          <w:spacing w:val="-3"/>
          <w:sz w:val="24"/>
          <w:szCs w:val="24"/>
          <w:lang w:val="en-GB"/>
        </w:rPr>
        <w:t xml:space="preserve"> premised its claim on SIM’s failure to repay the outstanding amount owed in terms of the loan agreement, despite the expiry of the maturity date on 14 August 2020.</w:t>
      </w:r>
    </w:p>
    <w:p w14:paraId="2A55F12A" w14:textId="77777777" w:rsidR="002027F7" w:rsidRPr="00992F21" w:rsidRDefault="002027F7" w:rsidP="00780F9B">
      <w:pPr>
        <w:pStyle w:val="Heading2"/>
        <w:keepNext w:val="0"/>
        <w:keepLines w:val="0"/>
        <w:spacing w:before="0" w:after="360" w:line="480" w:lineRule="auto"/>
        <w:rPr>
          <w:rFonts w:ascii="Arial" w:hAnsi="Arial" w:cs="Arial"/>
          <w:b/>
          <w:bCs/>
          <w:i/>
          <w:iCs/>
          <w:color w:val="auto"/>
          <w:sz w:val="24"/>
          <w:szCs w:val="24"/>
          <w:lang w:val="en-GB"/>
        </w:rPr>
      </w:pPr>
      <w:r w:rsidRPr="00992F21">
        <w:rPr>
          <w:rFonts w:ascii="Arial" w:hAnsi="Arial" w:cs="Arial"/>
          <w:b/>
          <w:bCs/>
          <w:i/>
          <w:iCs/>
          <w:color w:val="auto"/>
          <w:sz w:val="24"/>
          <w:szCs w:val="24"/>
          <w:lang w:val="en-GB"/>
        </w:rPr>
        <w:t>The defences raised by SIM</w:t>
      </w:r>
    </w:p>
    <w:p w14:paraId="46188FB4" w14:textId="7ACC2F9E" w:rsidR="002027F7"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7.</w:t>
      </w:r>
      <w:r>
        <w:rPr>
          <w:rFonts w:ascii="Arial" w:hAnsi="Arial" w:cs="Arial"/>
          <w:spacing w:val="-3"/>
          <w:sz w:val="24"/>
          <w:szCs w:val="24"/>
          <w:lang w:val="en-GB"/>
        </w:rPr>
        <w:tab/>
      </w:r>
      <w:r w:rsidR="002027F7">
        <w:rPr>
          <w:rFonts w:ascii="Arial" w:hAnsi="Arial" w:cs="Arial"/>
          <w:spacing w:val="-3"/>
          <w:sz w:val="24"/>
          <w:szCs w:val="24"/>
          <w:lang w:val="en-GB"/>
        </w:rPr>
        <w:t xml:space="preserve">SIM raised two defences on the pleadings. </w:t>
      </w:r>
    </w:p>
    <w:p w14:paraId="69E17419" w14:textId="3FD573E7" w:rsidR="00B3217E" w:rsidRPr="00567651"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567651">
        <w:rPr>
          <w:rFonts w:ascii="Arial" w:hAnsi="Arial" w:cs="Arial"/>
          <w:spacing w:val="-3"/>
          <w:sz w:val="24"/>
          <w:szCs w:val="24"/>
          <w:lang w:val="en-GB"/>
        </w:rPr>
        <w:t>8.</w:t>
      </w:r>
      <w:r w:rsidRPr="00567651">
        <w:rPr>
          <w:rFonts w:ascii="Arial" w:hAnsi="Arial" w:cs="Arial"/>
          <w:spacing w:val="-3"/>
          <w:sz w:val="24"/>
          <w:szCs w:val="24"/>
          <w:lang w:val="en-GB"/>
        </w:rPr>
        <w:tab/>
      </w:r>
      <w:r w:rsidR="002027F7">
        <w:rPr>
          <w:rFonts w:ascii="Arial" w:hAnsi="Arial" w:cs="Arial"/>
          <w:spacing w:val="-3"/>
          <w:sz w:val="24"/>
          <w:szCs w:val="24"/>
          <w:lang w:val="en-GB"/>
        </w:rPr>
        <w:t xml:space="preserve">The first defence related to the </w:t>
      </w:r>
      <w:r w:rsidR="00613B3D">
        <w:rPr>
          <w:rFonts w:ascii="Arial" w:hAnsi="Arial" w:cs="Arial"/>
          <w:spacing w:val="-3"/>
          <w:sz w:val="24"/>
          <w:szCs w:val="24"/>
          <w:lang w:val="en-GB"/>
        </w:rPr>
        <w:t>s</w:t>
      </w:r>
      <w:r w:rsidR="002027F7">
        <w:rPr>
          <w:rFonts w:ascii="Arial" w:hAnsi="Arial" w:cs="Arial"/>
          <w:spacing w:val="-3"/>
          <w:sz w:val="24"/>
          <w:szCs w:val="24"/>
          <w:lang w:val="en-GB"/>
        </w:rPr>
        <w:t xml:space="preserve">ale </w:t>
      </w:r>
      <w:r w:rsidR="00613B3D">
        <w:rPr>
          <w:rFonts w:ascii="Arial" w:hAnsi="Arial" w:cs="Arial"/>
          <w:spacing w:val="-3"/>
          <w:sz w:val="24"/>
          <w:szCs w:val="24"/>
          <w:lang w:val="en-GB"/>
        </w:rPr>
        <w:t>a</w:t>
      </w:r>
      <w:r w:rsidR="002027F7">
        <w:rPr>
          <w:rFonts w:ascii="Arial" w:hAnsi="Arial" w:cs="Arial"/>
          <w:spacing w:val="-3"/>
          <w:sz w:val="24"/>
          <w:szCs w:val="24"/>
          <w:lang w:val="en-GB"/>
        </w:rPr>
        <w:t xml:space="preserve">greement. SIM claimed that the sale of Sagarmatha shares to SIG had divested the plaintiff of its claim under the loan agreement, which claim had passed to Sagarmatha on the effective date.  SIM abandoned </w:t>
      </w:r>
      <w:r w:rsidR="0068051E">
        <w:rPr>
          <w:rFonts w:ascii="Arial" w:hAnsi="Arial" w:cs="Arial"/>
          <w:spacing w:val="-3"/>
          <w:sz w:val="24"/>
          <w:szCs w:val="24"/>
          <w:lang w:val="en-GB"/>
        </w:rPr>
        <w:t>its</w:t>
      </w:r>
      <w:r w:rsidR="002027F7">
        <w:rPr>
          <w:rFonts w:ascii="Arial" w:hAnsi="Arial" w:cs="Arial"/>
          <w:spacing w:val="-3"/>
          <w:sz w:val="24"/>
          <w:szCs w:val="24"/>
          <w:lang w:val="en-GB"/>
        </w:rPr>
        <w:t xml:space="preserve"> first defence on the third day of the trial. </w:t>
      </w:r>
    </w:p>
    <w:p w14:paraId="3FF97D3E" w14:textId="32CEBA7F" w:rsidR="002027F7"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9.</w:t>
      </w:r>
      <w:r>
        <w:rPr>
          <w:rFonts w:ascii="Arial" w:hAnsi="Arial" w:cs="Arial"/>
          <w:spacing w:val="-3"/>
          <w:sz w:val="24"/>
          <w:szCs w:val="24"/>
          <w:lang w:val="en-GB"/>
        </w:rPr>
        <w:tab/>
      </w:r>
      <w:r w:rsidR="002027F7">
        <w:rPr>
          <w:rFonts w:ascii="Arial" w:hAnsi="Arial" w:cs="Arial"/>
          <w:spacing w:val="-3"/>
          <w:sz w:val="24"/>
          <w:szCs w:val="24"/>
          <w:lang w:val="en-GB"/>
        </w:rPr>
        <w:t xml:space="preserve">As a result, the merits of </w:t>
      </w:r>
      <w:r w:rsidR="00A55F43">
        <w:rPr>
          <w:rFonts w:ascii="Arial" w:hAnsi="Arial" w:cs="Arial"/>
          <w:spacing w:val="-3"/>
          <w:sz w:val="24"/>
          <w:szCs w:val="24"/>
          <w:lang w:val="en-GB"/>
        </w:rPr>
        <w:t>SIG’s</w:t>
      </w:r>
      <w:r w:rsidR="002027F7">
        <w:rPr>
          <w:rFonts w:ascii="Arial" w:hAnsi="Arial" w:cs="Arial"/>
          <w:spacing w:val="-3"/>
          <w:sz w:val="24"/>
          <w:szCs w:val="24"/>
          <w:lang w:val="en-GB"/>
        </w:rPr>
        <w:t xml:space="preserve"> claim turn entirely on </w:t>
      </w:r>
      <w:r w:rsidR="00A55F43">
        <w:rPr>
          <w:rFonts w:ascii="Arial" w:hAnsi="Arial" w:cs="Arial"/>
          <w:spacing w:val="-3"/>
          <w:sz w:val="24"/>
          <w:szCs w:val="24"/>
          <w:lang w:val="en-GB"/>
        </w:rPr>
        <w:t>SIM’s</w:t>
      </w:r>
      <w:r w:rsidR="002027F7">
        <w:rPr>
          <w:rFonts w:ascii="Arial" w:hAnsi="Arial" w:cs="Arial"/>
          <w:spacing w:val="-3"/>
          <w:sz w:val="24"/>
          <w:szCs w:val="24"/>
          <w:lang w:val="en-GB"/>
        </w:rPr>
        <w:t xml:space="preserve"> second defence</w:t>
      </w:r>
      <w:r w:rsidR="00A55F43">
        <w:rPr>
          <w:rFonts w:ascii="Arial" w:hAnsi="Arial" w:cs="Arial"/>
          <w:spacing w:val="-3"/>
          <w:sz w:val="24"/>
          <w:szCs w:val="24"/>
          <w:lang w:val="en-GB"/>
        </w:rPr>
        <w:t>,</w:t>
      </w:r>
      <w:r w:rsidR="002027F7">
        <w:rPr>
          <w:rFonts w:ascii="Arial" w:hAnsi="Arial" w:cs="Arial"/>
          <w:spacing w:val="-3"/>
          <w:sz w:val="24"/>
          <w:szCs w:val="24"/>
          <w:lang w:val="en-GB"/>
        </w:rPr>
        <w:t xml:space="preserve"> which relates to the subordination agreement. SIM contends that</w:t>
      </w:r>
      <w:r w:rsidR="002027F7" w:rsidRPr="00691442">
        <w:rPr>
          <w:rFonts w:ascii="Arial" w:hAnsi="Arial" w:cs="Arial"/>
          <w:spacing w:val="-3"/>
          <w:sz w:val="24"/>
          <w:szCs w:val="24"/>
          <w:lang w:val="en-GB"/>
        </w:rPr>
        <w:t xml:space="preserve"> </w:t>
      </w:r>
      <w:r w:rsidR="002027F7">
        <w:rPr>
          <w:rFonts w:ascii="Arial" w:hAnsi="Arial" w:cs="Arial"/>
          <w:spacing w:val="-3"/>
          <w:sz w:val="24"/>
          <w:szCs w:val="24"/>
          <w:lang w:val="en-GB"/>
        </w:rPr>
        <w:t xml:space="preserve">by virtue of </w:t>
      </w:r>
      <w:r w:rsidR="002027F7" w:rsidRPr="00691442">
        <w:rPr>
          <w:rFonts w:ascii="Arial" w:hAnsi="Arial" w:cs="Arial"/>
          <w:spacing w:val="-3"/>
          <w:sz w:val="24"/>
          <w:szCs w:val="24"/>
          <w:lang w:val="en-GB"/>
        </w:rPr>
        <w:t>the subordination agreement</w:t>
      </w:r>
      <w:r w:rsidR="002027F7">
        <w:rPr>
          <w:rFonts w:ascii="Arial" w:hAnsi="Arial" w:cs="Arial"/>
          <w:spacing w:val="-3"/>
          <w:sz w:val="24"/>
          <w:szCs w:val="24"/>
          <w:lang w:val="en-GB"/>
        </w:rPr>
        <w:t xml:space="preserve">, the plaintiff is not entitled to demand or sue for repayment under the loan agreement, until such time as SIM’s auditors report </w:t>
      </w:r>
      <w:r w:rsidR="00FC79EA">
        <w:rPr>
          <w:rFonts w:ascii="Arial" w:hAnsi="Arial" w:cs="Arial"/>
          <w:spacing w:val="-3"/>
          <w:sz w:val="24"/>
          <w:szCs w:val="24"/>
          <w:lang w:val="en-GB"/>
        </w:rPr>
        <w:t xml:space="preserve">in </w:t>
      </w:r>
      <w:r w:rsidR="00FC79EA">
        <w:rPr>
          <w:rFonts w:ascii="Arial" w:hAnsi="Arial" w:cs="Arial"/>
          <w:spacing w:val="-3"/>
          <w:sz w:val="24"/>
          <w:szCs w:val="24"/>
          <w:lang w:val="en-GB"/>
        </w:rPr>
        <w:lastRenderedPageBreak/>
        <w:t xml:space="preserve">writing </w:t>
      </w:r>
      <w:r w:rsidR="002027F7">
        <w:rPr>
          <w:rFonts w:ascii="Arial" w:hAnsi="Arial" w:cs="Arial"/>
          <w:spacing w:val="-3"/>
          <w:sz w:val="24"/>
          <w:szCs w:val="24"/>
          <w:lang w:val="en-GB"/>
        </w:rPr>
        <w:t xml:space="preserve">that its </w:t>
      </w:r>
      <w:r w:rsidR="002027F7" w:rsidRPr="00691442">
        <w:rPr>
          <w:rFonts w:ascii="Arial" w:hAnsi="Arial" w:cs="Arial"/>
          <w:spacing w:val="-3"/>
          <w:sz w:val="24"/>
          <w:szCs w:val="24"/>
          <w:lang w:val="en-GB"/>
        </w:rPr>
        <w:t xml:space="preserve">assets </w:t>
      </w:r>
      <w:r w:rsidR="002027F7">
        <w:rPr>
          <w:rFonts w:ascii="Arial" w:hAnsi="Arial" w:cs="Arial"/>
          <w:spacing w:val="-3"/>
          <w:sz w:val="24"/>
          <w:szCs w:val="24"/>
          <w:lang w:val="en-GB"/>
        </w:rPr>
        <w:t>ex</w:t>
      </w:r>
      <w:r w:rsidR="002027F7" w:rsidRPr="00691442">
        <w:rPr>
          <w:rFonts w:ascii="Arial" w:hAnsi="Arial" w:cs="Arial"/>
          <w:spacing w:val="-3"/>
          <w:sz w:val="24"/>
          <w:szCs w:val="24"/>
          <w:lang w:val="en-GB"/>
        </w:rPr>
        <w:t>c</w:t>
      </w:r>
      <w:r w:rsidR="002027F7">
        <w:rPr>
          <w:rFonts w:ascii="Arial" w:hAnsi="Arial" w:cs="Arial"/>
          <w:spacing w:val="-3"/>
          <w:sz w:val="24"/>
          <w:szCs w:val="24"/>
          <w:lang w:val="en-GB"/>
        </w:rPr>
        <w:t>e</w:t>
      </w:r>
      <w:r w:rsidR="002027F7" w:rsidRPr="00691442">
        <w:rPr>
          <w:rFonts w:ascii="Arial" w:hAnsi="Arial" w:cs="Arial"/>
          <w:spacing w:val="-3"/>
          <w:sz w:val="24"/>
          <w:szCs w:val="24"/>
          <w:lang w:val="en-GB"/>
        </w:rPr>
        <w:t>ed the liabilities of SIM.</w:t>
      </w:r>
      <w:r w:rsidR="002027F7">
        <w:rPr>
          <w:rFonts w:ascii="Arial" w:hAnsi="Arial" w:cs="Arial"/>
          <w:spacing w:val="-3"/>
          <w:sz w:val="24"/>
          <w:szCs w:val="24"/>
          <w:lang w:val="en-GB"/>
        </w:rPr>
        <w:t xml:space="preserve">  </w:t>
      </w:r>
      <w:r w:rsidR="002027F7" w:rsidRPr="00691442">
        <w:rPr>
          <w:rFonts w:ascii="Arial" w:hAnsi="Arial" w:cs="Arial"/>
          <w:spacing w:val="-3"/>
          <w:sz w:val="24"/>
          <w:szCs w:val="24"/>
          <w:lang w:val="en-GB"/>
        </w:rPr>
        <w:t xml:space="preserve">  </w:t>
      </w:r>
      <w:r w:rsidR="00FC79EA">
        <w:rPr>
          <w:rFonts w:ascii="Arial" w:hAnsi="Arial" w:cs="Arial"/>
          <w:spacing w:val="-3"/>
          <w:sz w:val="24"/>
          <w:szCs w:val="24"/>
          <w:lang w:val="en-GB"/>
        </w:rPr>
        <w:t>It was common cause that  the auditors had not issued such a report.</w:t>
      </w:r>
    </w:p>
    <w:p w14:paraId="095083BD" w14:textId="5CD6AD99" w:rsidR="00C41930" w:rsidRPr="00C41930"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C41930">
        <w:rPr>
          <w:rFonts w:ascii="Arial" w:hAnsi="Arial" w:cs="Arial"/>
          <w:spacing w:val="-3"/>
          <w:sz w:val="24"/>
          <w:szCs w:val="24"/>
          <w:lang w:val="en-GB"/>
        </w:rPr>
        <w:t>10.</w:t>
      </w:r>
      <w:r w:rsidRPr="00C41930">
        <w:rPr>
          <w:rFonts w:ascii="Arial" w:hAnsi="Arial" w:cs="Arial"/>
          <w:spacing w:val="-3"/>
          <w:sz w:val="24"/>
          <w:szCs w:val="24"/>
          <w:lang w:val="en-GB"/>
        </w:rPr>
        <w:tab/>
      </w:r>
      <w:r w:rsidR="00131213">
        <w:rPr>
          <w:rFonts w:ascii="Arial" w:hAnsi="Arial" w:cs="Arial"/>
          <w:sz w:val="24"/>
          <w:szCs w:val="24"/>
        </w:rPr>
        <w:t xml:space="preserve">SIG </w:t>
      </w:r>
      <w:r w:rsidR="003935D1">
        <w:rPr>
          <w:rFonts w:ascii="Arial" w:hAnsi="Arial" w:cs="Arial"/>
          <w:sz w:val="24"/>
          <w:szCs w:val="24"/>
        </w:rPr>
        <w:t xml:space="preserve">initially </w:t>
      </w:r>
      <w:r w:rsidR="00131213">
        <w:rPr>
          <w:rFonts w:ascii="Arial" w:hAnsi="Arial" w:cs="Arial"/>
          <w:sz w:val="24"/>
          <w:szCs w:val="24"/>
        </w:rPr>
        <w:t>challenge</w:t>
      </w:r>
      <w:r w:rsidR="003935D1">
        <w:rPr>
          <w:rFonts w:ascii="Arial" w:hAnsi="Arial" w:cs="Arial"/>
          <w:sz w:val="24"/>
          <w:szCs w:val="24"/>
        </w:rPr>
        <w:t>d</w:t>
      </w:r>
      <w:r w:rsidR="00131213">
        <w:rPr>
          <w:rFonts w:ascii="Arial" w:hAnsi="Arial" w:cs="Arial"/>
          <w:sz w:val="24"/>
          <w:szCs w:val="24"/>
        </w:rPr>
        <w:t xml:space="preserve"> the authenticity of </w:t>
      </w:r>
      <w:r w:rsidR="003935D1">
        <w:rPr>
          <w:rFonts w:ascii="Arial" w:hAnsi="Arial" w:cs="Arial"/>
          <w:sz w:val="24"/>
          <w:szCs w:val="24"/>
        </w:rPr>
        <w:t xml:space="preserve">the signature of </w:t>
      </w:r>
      <w:r w:rsidR="00B9172B">
        <w:rPr>
          <w:rFonts w:ascii="Arial" w:hAnsi="Arial" w:cs="Arial"/>
          <w:sz w:val="24"/>
          <w:szCs w:val="24"/>
        </w:rPr>
        <w:t xml:space="preserve">Mr Takudzwa Hove, </w:t>
      </w:r>
      <w:r w:rsidR="003935D1">
        <w:rPr>
          <w:rFonts w:ascii="Arial" w:hAnsi="Arial" w:cs="Arial"/>
          <w:sz w:val="24"/>
          <w:szCs w:val="24"/>
        </w:rPr>
        <w:t>SI</w:t>
      </w:r>
      <w:r w:rsidR="005E6F8E">
        <w:rPr>
          <w:rFonts w:ascii="Arial" w:hAnsi="Arial" w:cs="Arial"/>
          <w:sz w:val="24"/>
          <w:szCs w:val="24"/>
        </w:rPr>
        <w:t>M</w:t>
      </w:r>
      <w:r w:rsidR="003935D1">
        <w:rPr>
          <w:rFonts w:ascii="Arial" w:hAnsi="Arial" w:cs="Arial"/>
          <w:sz w:val="24"/>
          <w:szCs w:val="24"/>
        </w:rPr>
        <w:t>’s representative</w:t>
      </w:r>
      <w:r w:rsidR="00131213">
        <w:rPr>
          <w:rFonts w:ascii="Arial" w:hAnsi="Arial" w:cs="Arial"/>
          <w:sz w:val="24"/>
          <w:szCs w:val="24"/>
        </w:rPr>
        <w:t xml:space="preserve"> on the subordination agreement, </w:t>
      </w:r>
      <w:r w:rsidR="00C41930">
        <w:rPr>
          <w:rFonts w:ascii="Arial" w:hAnsi="Arial" w:cs="Arial"/>
          <w:sz w:val="24"/>
          <w:szCs w:val="24"/>
        </w:rPr>
        <w:t>and his</w:t>
      </w:r>
      <w:r w:rsidR="00131213">
        <w:rPr>
          <w:rFonts w:ascii="Arial" w:hAnsi="Arial" w:cs="Arial"/>
          <w:sz w:val="24"/>
          <w:szCs w:val="24"/>
        </w:rPr>
        <w:t xml:space="preserve"> authority to contract on behalf of SIM</w:t>
      </w:r>
      <w:r w:rsidR="003935D1">
        <w:rPr>
          <w:rFonts w:ascii="Arial" w:hAnsi="Arial" w:cs="Arial"/>
          <w:sz w:val="24"/>
          <w:szCs w:val="24"/>
        </w:rPr>
        <w:t>.  These challenges were abandoned</w:t>
      </w:r>
      <w:r w:rsidR="00131213">
        <w:rPr>
          <w:rFonts w:ascii="Arial" w:hAnsi="Arial" w:cs="Arial"/>
          <w:sz w:val="24"/>
          <w:szCs w:val="24"/>
        </w:rPr>
        <w:t xml:space="preserve">, based on </w:t>
      </w:r>
      <w:r w:rsidR="00BB5BA9">
        <w:rPr>
          <w:rFonts w:ascii="Arial" w:hAnsi="Arial" w:cs="Arial"/>
          <w:sz w:val="24"/>
          <w:szCs w:val="24"/>
        </w:rPr>
        <w:t>certain</w:t>
      </w:r>
      <w:r w:rsidR="00131213">
        <w:rPr>
          <w:rFonts w:ascii="Arial" w:hAnsi="Arial" w:cs="Arial"/>
          <w:sz w:val="24"/>
          <w:szCs w:val="24"/>
        </w:rPr>
        <w:t xml:space="preserve"> documents discovered during the hearing</w:t>
      </w:r>
      <w:r w:rsidR="00C41930">
        <w:rPr>
          <w:rFonts w:ascii="Arial" w:hAnsi="Arial" w:cs="Arial"/>
          <w:sz w:val="24"/>
          <w:szCs w:val="24"/>
        </w:rPr>
        <w:t>.</w:t>
      </w:r>
      <w:r w:rsidR="005E6F8E">
        <w:rPr>
          <w:rStyle w:val="FootnoteReference"/>
          <w:rFonts w:ascii="Arial" w:hAnsi="Arial" w:cs="Arial"/>
          <w:sz w:val="24"/>
          <w:szCs w:val="24"/>
        </w:rPr>
        <w:footnoteReference w:id="1"/>
      </w:r>
      <w:r w:rsidR="00C41930">
        <w:rPr>
          <w:rFonts w:ascii="Arial" w:hAnsi="Arial" w:cs="Arial"/>
          <w:sz w:val="24"/>
          <w:szCs w:val="24"/>
        </w:rPr>
        <w:t xml:space="preserve">  </w:t>
      </w:r>
      <w:r w:rsidR="00131213">
        <w:rPr>
          <w:rFonts w:ascii="Arial" w:hAnsi="Arial" w:cs="Arial"/>
          <w:sz w:val="24"/>
          <w:szCs w:val="24"/>
        </w:rPr>
        <w:t xml:space="preserve"> </w:t>
      </w:r>
    </w:p>
    <w:p w14:paraId="61467A54" w14:textId="7B573D46" w:rsidR="002027F7" w:rsidRPr="00086140"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086140">
        <w:rPr>
          <w:rFonts w:ascii="Arial" w:hAnsi="Arial" w:cs="Arial"/>
          <w:spacing w:val="-3"/>
          <w:sz w:val="24"/>
          <w:szCs w:val="24"/>
          <w:lang w:val="en-GB"/>
        </w:rPr>
        <w:t>11.</w:t>
      </w:r>
      <w:r w:rsidRPr="00086140">
        <w:rPr>
          <w:rFonts w:ascii="Arial" w:hAnsi="Arial" w:cs="Arial"/>
          <w:spacing w:val="-3"/>
          <w:sz w:val="24"/>
          <w:szCs w:val="24"/>
          <w:lang w:val="en-GB"/>
        </w:rPr>
        <w:tab/>
      </w:r>
      <w:r w:rsidR="00131213">
        <w:rPr>
          <w:rFonts w:ascii="Arial" w:hAnsi="Arial" w:cs="Arial"/>
          <w:sz w:val="24"/>
          <w:szCs w:val="24"/>
        </w:rPr>
        <w:t>Accordingly</w:t>
      </w:r>
      <w:r w:rsidR="00746B22">
        <w:rPr>
          <w:rFonts w:ascii="Arial" w:hAnsi="Arial" w:cs="Arial"/>
          <w:sz w:val="24"/>
          <w:szCs w:val="24"/>
        </w:rPr>
        <w:t>,</w:t>
      </w:r>
      <w:r w:rsidR="00131213">
        <w:rPr>
          <w:rFonts w:ascii="Arial" w:hAnsi="Arial" w:cs="Arial"/>
          <w:sz w:val="24"/>
          <w:szCs w:val="24"/>
        </w:rPr>
        <w:t xml:space="preserve"> </w:t>
      </w:r>
      <w:r w:rsidR="002027F7" w:rsidRPr="00086F12">
        <w:rPr>
          <w:rFonts w:ascii="Arial" w:hAnsi="Arial" w:cs="Arial"/>
          <w:sz w:val="24"/>
          <w:szCs w:val="24"/>
        </w:rPr>
        <w:t>SIM bears the onus</w:t>
      </w:r>
      <w:r w:rsidR="00746B22">
        <w:rPr>
          <w:rStyle w:val="FootnoteReference"/>
          <w:rFonts w:ascii="Arial" w:hAnsi="Arial" w:cs="Arial"/>
          <w:sz w:val="24"/>
          <w:szCs w:val="24"/>
        </w:rPr>
        <w:footnoteReference w:id="2"/>
      </w:r>
      <w:r w:rsidR="002027F7" w:rsidRPr="00086F12">
        <w:rPr>
          <w:rFonts w:ascii="Arial" w:hAnsi="Arial" w:cs="Arial"/>
          <w:sz w:val="24"/>
          <w:szCs w:val="24"/>
        </w:rPr>
        <w:t xml:space="preserve"> of proving </w:t>
      </w:r>
      <w:r w:rsidR="00086140">
        <w:rPr>
          <w:rFonts w:ascii="Arial" w:hAnsi="Arial" w:cs="Arial"/>
          <w:sz w:val="24"/>
          <w:szCs w:val="24"/>
        </w:rPr>
        <w:t xml:space="preserve">its allegation </w:t>
      </w:r>
      <w:r w:rsidR="002027F7" w:rsidRPr="00086F12">
        <w:rPr>
          <w:rFonts w:ascii="Arial" w:hAnsi="Arial" w:cs="Arial"/>
          <w:sz w:val="24"/>
          <w:szCs w:val="24"/>
        </w:rPr>
        <w:t xml:space="preserve">that </w:t>
      </w:r>
      <w:r w:rsidR="00131213">
        <w:rPr>
          <w:rFonts w:ascii="Arial" w:hAnsi="Arial" w:cs="Arial"/>
          <w:sz w:val="24"/>
          <w:szCs w:val="24"/>
        </w:rPr>
        <w:t xml:space="preserve">SIG was a </w:t>
      </w:r>
      <w:r w:rsidR="002027F7" w:rsidRPr="00086F12">
        <w:rPr>
          <w:rFonts w:ascii="Arial" w:hAnsi="Arial" w:cs="Arial"/>
          <w:sz w:val="24"/>
          <w:szCs w:val="24"/>
        </w:rPr>
        <w:t>part</w:t>
      </w:r>
      <w:r w:rsidR="00131213">
        <w:rPr>
          <w:rFonts w:ascii="Arial" w:hAnsi="Arial" w:cs="Arial"/>
          <w:sz w:val="24"/>
          <w:szCs w:val="24"/>
        </w:rPr>
        <w:t>y</w:t>
      </w:r>
      <w:r w:rsidR="002027F7" w:rsidRPr="00086F12">
        <w:rPr>
          <w:rFonts w:ascii="Arial" w:hAnsi="Arial" w:cs="Arial"/>
          <w:sz w:val="24"/>
          <w:szCs w:val="24"/>
        </w:rPr>
        <w:t xml:space="preserve"> to the subordination agreement, having become such because </w:t>
      </w:r>
      <w:r w:rsidR="00131213">
        <w:rPr>
          <w:rFonts w:ascii="Arial" w:hAnsi="Arial" w:cs="Arial"/>
          <w:sz w:val="24"/>
          <w:szCs w:val="24"/>
        </w:rPr>
        <w:t>it was</w:t>
      </w:r>
      <w:r w:rsidR="002027F7" w:rsidRPr="00086F12">
        <w:rPr>
          <w:rFonts w:ascii="Arial" w:hAnsi="Arial" w:cs="Arial"/>
          <w:sz w:val="24"/>
          <w:szCs w:val="24"/>
        </w:rPr>
        <w:t xml:space="preserve"> represented by</w:t>
      </w:r>
      <w:r w:rsidR="00131213">
        <w:rPr>
          <w:rFonts w:ascii="Arial" w:hAnsi="Arial" w:cs="Arial"/>
          <w:sz w:val="24"/>
          <w:szCs w:val="24"/>
        </w:rPr>
        <w:t xml:space="preserve"> its</w:t>
      </w:r>
      <w:r w:rsidR="002027F7" w:rsidRPr="00086F12">
        <w:rPr>
          <w:rFonts w:ascii="Arial" w:hAnsi="Arial" w:cs="Arial"/>
          <w:sz w:val="24"/>
          <w:szCs w:val="24"/>
        </w:rPr>
        <w:t xml:space="preserve"> duly authorised representative</w:t>
      </w:r>
      <w:r w:rsidR="00131213">
        <w:rPr>
          <w:rFonts w:ascii="Arial" w:hAnsi="Arial" w:cs="Arial"/>
          <w:sz w:val="24"/>
          <w:szCs w:val="24"/>
        </w:rPr>
        <w:t>,</w:t>
      </w:r>
      <w:r w:rsidR="002027F7" w:rsidRPr="00086F12">
        <w:rPr>
          <w:rFonts w:ascii="Arial" w:hAnsi="Arial" w:cs="Arial"/>
          <w:sz w:val="24"/>
          <w:szCs w:val="24"/>
        </w:rPr>
        <w:t xml:space="preserve"> Mr </w:t>
      </w:r>
      <w:r w:rsidR="00977006">
        <w:rPr>
          <w:rFonts w:ascii="Arial" w:hAnsi="Arial" w:cs="Arial"/>
          <w:sz w:val="24"/>
          <w:szCs w:val="24"/>
        </w:rPr>
        <w:t xml:space="preserve">Andre </w:t>
      </w:r>
      <w:r w:rsidR="002027F7" w:rsidRPr="00086F12">
        <w:rPr>
          <w:rFonts w:ascii="Arial" w:hAnsi="Arial" w:cs="Arial"/>
          <w:sz w:val="24"/>
          <w:szCs w:val="24"/>
        </w:rPr>
        <w:t>Kriel</w:t>
      </w:r>
      <w:r w:rsidR="00086140">
        <w:rPr>
          <w:rFonts w:ascii="Arial" w:hAnsi="Arial" w:cs="Arial"/>
          <w:sz w:val="24"/>
          <w:szCs w:val="24"/>
        </w:rPr>
        <w:t xml:space="preserve">, </w:t>
      </w:r>
      <w:r w:rsidR="002027F7" w:rsidRPr="00086F12">
        <w:rPr>
          <w:rFonts w:ascii="Arial" w:hAnsi="Arial" w:cs="Arial"/>
          <w:sz w:val="24"/>
          <w:szCs w:val="24"/>
        </w:rPr>
        <w:t xml:space="preserve">who signed the subordination agreement, </w:t>
      </w:r>
      <w:r w:rsidR="00086140">
        <w:rPr>
          <w:rFonts w:ascii="Arial" w:hAnsi="Arial" w:cs="Arial"/>
          <w:sz w:val="24"/>
          <w:szCs w:val="24"/>
        </w:rPr>
        <w:t xml:space="preserve">and who SIM claims </w:t>
      </w:r>
      <w:r w:rsidR="002027F7" w:rsidRPr="00086F12">
        <w:rPr>
          <w:rFonts w:ascii="Arial" w:hAnsi="Arial" w:cs="Arial"/>
          <w:sz w:val="24"/>
          <w:szCs w:val="24"/>
        </w:rPr>
        <w:t>had actual authority to conclude the subordination agreement on behalf of</w:t>
      </w:r>
      <w:r w:rsidR="00086140">
        <w:rPr>
          <w:rFonts w:ascii="Arial" w:hAnsi="Arial" w:cs="Arial"/>
          <w:sz w:val="24"/>
          <w:szCs w:val="24"/>
        </w:rPr>
        <w:t xml:space="preserve"> SIG</w:t>
      </w:r>
      <w:r w:rsidR="002027F7" w:rsidRPr="00086F12">
        <w:rPr>
          <w:rFonts w:ascii="Arial" w:hAnsi="Arial" w:cs="Arial"/>
          <w:sz w:val="24"/>
          <w:szCs w:val="24"/>
        </w:rPr>
        <w:t xml:space="preserve">.  </w:t>
      </w:r>
      <w:r w:rsidR="00086140">
        <w:rPr>
          <w:rFonts w:ascii="Arial" w:hAnsi="Arial" w:cs="Arial"/>
          <w:sz w:val="24"/>
          <w:szCs w:val="24"/>
        </w:rPr>
        <w:t xml:space="preserve">SIM </w:t>
      </w:r>
      <w:r w:rsidR="004C77EA">
        <w:rPr>
          <w:rFonts w:ascii="Arial" w:hAnsi="Arial" w:cs="Arial"/>
          <w:sz w:val="24"/>
          <w:szCs w:val="24"/>
        </w:rPr>
        <w:t xml:space="preserve">also </w:t>
      </w:r>
      <w:r w:rsidR="00FE2306" w:rsidRPr="00086140">
        <w:rPr>
          <w:rFonts w:ascii="Arial" w:hAnsi="Arial" w:cs="Arial"/>
          <w:sz w:val="24"/>
          <w:szCs w:val="24"/>
        </w:rPr>
        <w:t>pleaded</w:t>
      </w:r>
      <w:r w:rsidR="00086140">
        <w:rPr>
          <w:rFonts w:ascii="Arial" w:hAnsi="Arial" w:cs="Arial"/>
          <w:sz w:val="24"/>
          <w:szCs w:val="24"/>
        </w:rPr>
        <w:t xml:space="preserve"> an </w:t>
      </w:r>
      <w:r w:rsidR="00086140" w:rsidRPr="00086140">
        <w:rPr>
          <w:rFonts w:ascii="Arial" w:hAnsi="Arial" w:cs="Arial"/>
          <w:sz w:val="24"/>
          <w:szCs w:val="24"/>
        </w:rPr>
        <w:t>alternative claim in respect of ostensible authority</w:t>
      </w:r>
      <w:r w:rsidR="00B9172B">
        <w:rPr>
          <w:rFonts w:ascii="Arial" w:hAnsi="Arial" w:cs="Arial"/>
          <w:sz w:val="24"/>
          <w:szCs w:val="24"/>
        </w:rPr>
        <w:t>.</w:t>
      </w:r>
      <w:r w:rsidR="00977006" w:rsidRPr="00086140">
        <w:rPr>
          <w:rFonts w:ascii="Arial" w:hAnsi="Arial" w:cs="Arial"/>
          <w:sz w:val="24"/>
          <w:szCs w:val="24"/>
        </w:rPr>
        <w:t xml:space="preserve"> </w:t>
      </w:r>
    </w:p>
    <w:p w14:paraId="67CFDB4E" w14:textId="5390F6C1" w:rsidR="002027F7" w:rsidRPr="00A55F43"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A55F43">
        <w:rPr>
          <w:rFonts w:ascii="Arial" w:hAnsi="Arial" w:cs="Arial"/>
          <w:spacing w:val="-3"/>
          <w:sz w:val="24"/>
          <w:szCs w:val="24"/>
          <w:lang w:val="en-GB"/>
        </w:rPr>
        <w:t>12.</w:t>
      </w:r>
      <w:r w:rsidRPr="00A55F43">
        <w:rPr>
          <w:rFonts w:ascii="Arial" w:hAnsi="Arial" w:cs="Arial"/>
          <w:spacing w:val="-3"/>
          <w:sz w:val="24"/>
          <w:szCs w:val="24"/>
          <w:lang w:val="en-GB"/>
        </w:rPr>
        <w:tab/>
      </w:r>
      <w:r w:rsidR="002027F7" w:rsidRPr="0089382D">
        <w:rPr>
          <w:rFonts w:ascii="Arial" w:hAnsi="Arial" w:cs="Arial"/>
          <w:sz w:val="24"/>
          <w:szCs w:val="24"/>
        </w:rPr>
        <w:t xml:space="preserve">SIM contends that Mr Kriel derived actual authority </w:t>
      </w:r>
      <w:r w:rsidR="00F32276">
        <w:rPr>
          <w:rFonts w:ascii="Arial" w:hAnsi="Arial" w:cs="Arial"/>
          <w:sz w:val="24"/>
          <w:szCs w:val="24"/>
        </w:rPr>
        <w:t xml:space="preserve">to conclude the subordination agreement </w:t>
      </w:r>
      <w:r w:rsidR="002027F7" w:rsidRPr="0089382D">
        <w:rPr>
          <w:rFonts w:ascii="Arial" w:hAnsi="Arial" w:cs="Arial"/>
          <w:sz w:val="24"/>
          <w:szCs w:val="24"/>
        </w:rPr>
        <w:t xml:space="preserve">from a written resolution of the directors of the board of </w:t>
      </w:r>
      <w:r w:rsidR="002027F7">
        <w:rPr>
          <w:rFonts w:ascii="Arial" w:hAnsi="Arial" w:cs="Arial"/>
          <w:sz w:val="24"/>
          <w:szCs w:val="24"/>
        </w:rPr>
        <w:t>SIG</w:t>
      </w:r>
      <w:r w:rsidR="002027F7" w:rsidRPr="0089382D">
        <w:rPr>
          <w:rFonts w:ascii="Arial" w:hAnsi="Arial" w:cs="Arial"/>
          <w:sz w:val="24"/>
          <w:szCs w:val="24"/>
        </w:rPr>
        <w:t xml:space="preserve"> passed on 22 November 2017 </w:t>
      </w:r>
      <w:r w:rsidR="002027F7" w:rsidRPr="00FD0F56">
        <w:rPr>
          <w:rFonts w:ascii="Arial" w:hAnsi="Arial" w:cs="Arial"/>
          <w:sz w:val="24"/>
          <w:szCs w:val="24"/>
        </w:rPr>
        <w:t xml:space="preserve">(“the </w:t>
      </w:r>
      <w:r w:rsidR="00811D17" w:rsidRPr="00FD0F56">
        <w:rPr>
          <w:rFonts w:ascii="Arial" w:hAnsi="Arial" w:cs="Arial"/>
          <w:sz w:val="24"/>
          <w:szCs w:val="24"/>
        </w:rPr>
        <w:t xml:space="preserve">November 2017 </w:t>
      </w:r>
      <w:r w:rsidR="002027F7" w:rsidRPr="00FD0F56">
        <w:rPr>
          <w:rFonts w:ascii="Arial" w:hAnsi="Arial" w:cs="Arial"/>
          <w:sz w:val="24"/>
          <w:szCs w:val="24"/>
        </w:rPr>
        <w:t>resolution”)</w:t>
      </w:r>
      <w:r w:rsidR="00613B3D">
        <w:rPr>
          <w:rFonts w:ascii="Arial" w:hAnsi="Arial" w:cs="Arial"/>
          <w:sz w:val="24"/>
          <w:szCs w:val="24"/>
        </w:rPr>
        <w:t>, which preceded the conclusion of the sale agreement</w:t>
      </w:r>
      <w:r w:rsidR="00FE2306">
        <w:rPr>
          <w:rFonts w:ascii="Arial" w:hAnsi="Arial" w:cs="Arial"/>
          <w:sz w:val="24"/>
          <w:szCs w:val="24"/>
        </w:rPr>
        <w:t xml:space="preserve">, and which authorised any director of SIG to take any reasonable and necessary steps to give effect to and </w:t>
      </w:r>
      <w:r w:rsidR="005E6F8E">
        <w:rPr>
          <w:rFonts w:ascii="Arial" w:hAnsi="Arial" w:cs="Arial"/>
          <w:sz w:val="24"/>
          <w:szCs w:val="24"/>
        </w:rPr>
        <w:t xml:space="preserve">to </w:t>
      </w:r>
      <w:r w:rsidR="00FE2306">
        <w:rPr>
          <w:rFonts w:ascii="Arial" w:hAnsi="Arial" w:cs="Arial"/>
          <w:sz w:val="24"/>
          <w:szCs w:val="24"/>
        </w:rPr>
        <w:t>implement the sale agreement</w:t>
      </w:r>
      <w:r w:rsidR="002027F7" w:rsidRPr="00FD0F56">
        <w:rPr>
          <w:rFonts w:ascii="Arial" w:hAnsi="Arial" w:cs="Arial"/>
          <w:sz w:val="24"/>
          <w:szCs w:val="24"/>
        </w:rPr>
        <w:t xml:space="preserve">. </w:t>
      </w:r>
    </w:p>
    <w:p w14:paraId="35A10E69" w14:textId="4E5B85D4" w:rsidR="00A55F43" w:rsidRPr="00A55F43" w:rsidRDefault="00A55F43" w:rsidP="00780F9B">
      <w:pPr>
        <w:pStyle w:val="Heading2"/>
        <w:keepNext w:val="0"/>
        <w:keepLines w:val="0"/>
        <w:spacing w:before="0" w:after="360" w:line="480" w:lineRule="auto"/>
        <w:rPr>
          <w:rFonts w:ascii="Arial" w:hAnsi="Arial" w:cs="Arial"/>
          <w:b/>
          <w:bCs/>
          <w:i/>
          <w:iCs/>
          <w:color w:val="auto"/>
          <w:sz w:val="24"/>
          <w:szCs w:val="24"/>
        </w:rPr>
      </w:pPr>
      <w:r w:rsidRPr="00A55F43">
        <w:rPr>
          <w:rFonts w:ascii="Arial" w:hAnsi="Arial" w:cs="Arial"/>
          <w:b/>
          <w:bCs/>
          <w:i/>
          <w:iCs/>
          <w:color w:val="auto"/>
          <w:sz w:val="24"/>
          <w:szCs w:val="24"/>
        </w:rPr>
        <w:lastRenderedPageBreak/>
        <w:t>SIG’s grounds of opposition</w:t>
      </w:r>
    </w:p>
    <w:p w14:paraId="57A9D8F1" w14:textId="514B5F39" w:rsidR="00D50F40"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13.</w:t>
      </w:r>
      <w:r>
        <w:rPr>
          <w:rFonts w:ascii="Arial" w:hAnsi="Arial" w:cs="Arial"/>
          <w:spacing w:val="-3"/>
          <w:sz w:val="24"/>
          <w:szCs w:val="24"/>
          <w:lang w:val="en-GB"/>
        </w:rPr>
        <w:tab/>
      </w:r>
      <w:r w:rsidR="002027F7">
        <w:rPr>
          <w:rFonts w:ascii="Arial" w:hAnsi="Arial" w:cs="Arial"/>
          <w:sz w:val="24"/>
          <w:szCs w:val="24"/>
        </w:rPr>
        <w:t>SIG</w:t>
      </w:r>
      <w:r w:rsidR="002027F7" w:rsidRPr="000071ED">
        <w:rPr>
          <w:rFonts w:ascii="Arial" w:hAnsi="Arial" w:cs="Arial"/>
          <w:sz w:val="24"/>
          <w:szCs w:val="24"/>
        </w:rPr>
        <w:t xml:space="preserve"> disputes SIM’s reliance on the subordination agreement on two principle but distinct grounds.</w:t>
      </w:r>
    </w:p>
    <w:p w14:paraId="211F3A0D" w14:textId="3F3AE40B" w:rsidR="00BC7C8B" w:rsidRPr="00BC7C8B"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BC7C8B">
        <w:rPr>
          <w:rFonts w:ascii="Arial" w:hAnsi="Arial" w:cs="Arial"/>
          <w:spacing w:val="-3"/>
          <w:sz w:val="24"/>
          <w:szCs w:val="24"/>
          <w:lang w:val="en-GB"/>
        </w:rPr>
        <w:t>14.</w:t>
      </w:r>
      <w:r w:rsidRPr="00BC7C8B">
        <w:rPr>
          <w:rFonts w:ascii="Arial" w:hAnsi="Arial" w:cs="Arial"/>
          <w:spacing w:val="-3"/>
          <w:sz w:val="24"/>
          <w:szCs w:val="24"/>
          <w:lang w:val="en-GB"/>
        </w:rPr>
        <w:tab/>
      </w:r>
      <w:r w:rsidR="002027F7" w:rsidRPr="00D50F40">
        <w:rPr>
          <w:rFonts w:ascii="Arial" w:hAnsi="Arial" w:cs="Arial"/>
          <w:sz w:val="24"/>
          <w:szCs w:val="24"/>
        </w:rPr>
        <w:t>First, SIG disputes that the subordination agreement was validly concluded as it claims Mr Kriel lacked the necessary authority, a</w:t>
      </w:r>
      <w:r w:rsidR="004C77EA">
        <w:rPr>
          <w:rFonts w:ascii="Arial" w:hAnsi="Arial" w:cs="Arial"/>
          <w:sz w:val="24"/>
          <w:szCs w:val="24"/>
        </w:rPr>
        <w:t>nd</w:t>
      </w:r>
      <w:r w:rsidR="002027F7" w:rsidRPr="00D50F40">
        <w:rPr>
          <w:rFonts w:ascii="Arial" w:hAnsi="Arial" w:cs="Arial"/>
          <w:sz w:val="24"/>
          <w:szCs w:val="24"/>
        </w:rPr>
        <w:t xml:space="preserve"> he was not </w:t>
      </w:r>
      <w:r w:rsidR="00977006" w:rsidRPr="00D50F40">
        <w:rPr>
          <w:rFonts w:ascii="Arial" w:hAnsi="Arial" w:cs="Arial"/>
          <w:sz w:val="24"/>
          <w:szCs w:val="24"/>
        </w:rPr>
        <w:t xml:space="preserve">so </w:t>
      </w:r>
      <w:r w:rsidR="002027F7" w:rsidRPr="00D50F40">
        <w:rPr>
          <w:rFonts w:ascii="Arial" w:hAnsi="Arial" w:cs="Arial"/>
          <w:sz w:val="24"/>
          <w:szCs w:val="24"/>
        </w:rPr>
        <w:t xml:space="preserve">authorised by </w:t>
      </w:r>
      <w:r w:rsidR="005E6F8E">
        <w:rPr>
          <w:rFonts w:ascii="Arial" w:hAnsi="Arial" w:cs="Arial"/>
          <w:sz w:val="24"/>
          <w:szCs w:val="24"/>
        </w:rPr>
        <w:t xml:space="preserve">virtue of </w:t>
      </w:r>
      <w:r w:rsidR="002027F7" w:rsidRPr="00D50F40">
        <w:rPr>
          <w:rFonts w:ascii="Arial" w:hAnsi="Arial" w:cs="Arial"/>
          <w:sz w:val="24"/>
          <w:szCs w:val="24"/>
        </w:rPr>
        <w:t xml:space="preserve">the </w:t>
      </w:r>
      <w:r w:rsidR="00811D17" w:rsidRPr="00D50F40">
        <w:rPr>
          <w:rFonts w:ascii="Arial" w:hAnsi="Arial" w:cs="Arial"/>
          <w:sz w:val="24"/>
          <w:szCs w:val="24"/>
        </w:rPr>
        <w:t xml:space="preserve">November 2017 </w:t>
      </w:r>
      <w:r w:rsidR="002027F7" w:rsidRPr="00D50F40">
        <w:rPr>
          <w:rFonts w:ascii="Arial" w:hAnsi="Arial" w:cs="Arial"/>
          <w:sz w:val="24"/>
          <w:szCs w:val="24"/>
        </w:rPr>
        <w:t>resolution</w:t>
      </w:r>
      <w:r w:rsidR="00FE2306">
        <w:rPr>
          <w:rFonts w:ascii="Arial" w:hAnsi="Arial" w:cs="Arial"/>
          <w:sz w:val="24"/>
          <w:szCs w:val="24"/>
        </w:rPr>
        <w:t xml:space="preserve">.  </w:t>
      </w:r>
      <w:r w:rsidR="00086140">
        <w:rPr>
          <w:rFonts w:ascii="Arial" w:hAnsi="Arial" w:cs="Arial"/>
          <w:sz w:val="24"/>
          <w:szCs w:val="24"/>
        </w:rPr>
        <w:t xml:space="preserve">To the extent necessary, </w:t>
      </w:r>
      <w:r w:rsidR="00FE2306">
        <w:rPr>
          <w:rFonts w:ascii="Arial" w:hAnsi="Arial" w:cs="Arial"/>
          <w:sz w:val="24"/>
          <w:szCs w:val="24"/>
        </w:rPr>
        <w:t>SIG also maintains that Mr Kriel</w:t>
      </w:r>
      <w:r w:rsidR="00A87BA0">
        <w:rPr>
          <w:rFonts w:ascii="Arial" w:hAnsi="Arial" w:cs="Arial"/>
          <w:sz w:val="24"/>
          <w:szCs w:val="24"/>
        </w:rPr>
        <w:t xml:space="preserve"> </w:t>
      </w:r>
      <w:r w:rsidR="00FD0F56" w:rsidRPr="00D50F40">
        <w:rPr>
          <w:rFonts w:ascii="Arial" w:hAnsi="Arial" w:cs="Arial"/>
          <w:sz w:val="24"/>
          <w:szCs w:val="24"/>
        </w:rPr>
        <w:t>also lacked ostensible authority. SIG</w:t>
      </w:r>
      <w:r w:rsidR="002027F7" w:rsidRPr="00D50F40">
        <w:rPr>
          <w:rFonts w:ascii="Arial" w:hAnsi="Arial" w:cs="Arial"/>
          <w:sz w:val="24"/>
          <w:szCs w:val="24"/>
        </w:rPr>
        <w:t xml:space="preserve"> accordingly denies that the subordination agreement is of any force or effect.</w:t>
      </w:r>
      <w:r w:rsidR="00B3427B">
        <w:rPr>
          <w:rFonts w:ascii="Arial" w:hAnsi="Arial" w:cs="Arial"/>
          <w:sz w:val="24"/>
          <w:szCs w:val="24"/>
        </w:rPr>
        <w:t xml:space="preserve">  </w:t>
      </w:r>
      <w:r w:rsidR="002027F7" w:rsidRPr="00D50F40">
        <w:rPr>
          <w:rFonts w:ascii="Arial" w:hAnsi="Arial" w:cs="Arial"/>
          <w:sz w:val="24"/>
          <w:szCs w:val="24"/>
        </w:rPr>
        <w:t xml:space="preserve">  </w:t>
      </w:r>
    </w:p>
    <w:p w14:paraId="0F478BAD" w14:textId="0C554B6A" w:rsidR="00FE2306" w:rsidRPr="00FE2306"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FE2306">
        <w:rPr>
          <w:rFonts w:ascii="Arial" w:hAnsi="Arial" w:cs="Arial"/>
          <w:spacing w:val="-3"/>
          <w:sz w:val="24"/>
          <w:szCs w:val="24"/>
          <w:lang w:val="en-GB"/>
        </w:rPr>
        <w:t>15.</w:t>
      </w:r>
      <w:r w:rsidRPr="00FE2306">
        <w:rPr>
          <w:rFonts w:ascii="Arial" w:hAnsi="Arial" w:cs="Arial"/>
          <w:spacing w:val="-3"/>
          <w:sz w:val="24"/>
          <w:szCs w:val="24"/>
          <w:lang w:val="en-GB"/>
        </w:rPr>
        <w:tab/>
      </w:r>
      <w:r w:rsidR="002027F7" w:rsidRPr="00F7311B">
        <w:rPr>
          <w:rFonts w:ascii="Arial" w:hAnsi="Arial" w:cs="Arial"/>
          <w:sz w:val="24"/>
          <w:szCs w:val="24"/>
        </w:rPr>
        <w:t xml:space="preserve">Secondly, </w:t>
      </w:r>
      <w:r w:rsidR="00D50F40" w:rsidRPr="00F7311B">
        <w:rPr>
          <w:rFonts w:ascii="Arial" w:hAnsi="Arial" w:cs="Arial"/>
          <w:sz w:val="24"/>
          <w:szCs w:val="24"/>
        </w:rPr>
        <w:t xml:space="preserve">if it is found that </w:t>
      </w:r>
      <w:r w:rsidR="00086140">
        <w:rPr>
          <w:rFonts w:ascii="Arial" w:hAnsi="Arial" w:cs="Arial"/>
          <w:sz w:val="24"/>
          <w:szCs w:val="24"/>
        </w:rPr>
        <w:t xml:space="preserve">Mr Kriel was authorised and </w:t>
      </w:r>
      <w:r w:rsidR="00D50F40" w:rsidRPr="00F7311B">
        <w:rPr>
          <w:rFonts w:ascii="Arial" w:hAnsi="Arial" w:cs="Arial"/>
          <w:sz w:val="24"/>
          <w:szCs w:val="24"/>
        </w:rPr>
        <w:t xml:space="preserve">the subordination agreement was validly concluded, SIG claims that the subordination agreement is unenforceable, alternatively voidable and has been rescinded by </w:t>
      </w:r>
      <w:r w:rsidR="00BB02A2" w:rsidRPr="00F7311B">
        <w:rPr>
          <w:rFonts w:ascii="Arial" w:hAnsi="Arial" w:cs="Arial"/>
          <w:sz w:val="24"/>
          <w:szCs w:val="24"/>
        </w:rPr>
        <w:t>SIG</w:t>
      </w:r>
      <w:r w:rsidR="00881C91" w:rsidRPr="00F7311B">
        <w:rPr>
          <w:rFonts w:ascii="Arial" w:hAnsi="Arial" w:cs="Arial"/>
          <w:sz w:val="24"/>
          <w:szCs w:val="24"/>
        </w:rPr>
        <w:t>,</w:t>
      </w:r>
      <w:r w:rsidR="00D50F40" w:rsidRPr="00F7311B">
        <w:rPr>
          <w:rFonts w:ascii="Arial" w:hAnsi="Arial" w:cs="Arial"/>
          <w:sz w:val="24"/>
          <w:szCs w:val="24"/>
        </w:rPr>
        <w:t xml:space="preserve"> based on the doctrine of reasonable</w:t>
      </w:r>
      <w:r w:rsidR="002027F7" w:rsidRPr="00F7311B">
        <w:rPr>
          <w:rFonts w:ascii="Arial" w:hAnsi="Arial" w:cs="Arial"/>
          <w:sz w:val="24"/>
          <w:szCs w:val="24"/>
        </w:rPr>
        <w:t xml:space="preserve"> mistake</w:t>
      </w:r>
      <w:r w:rsidR="00362D2A" w:rsidRPr="00F7311B">
        <w:rPr>
          <w:rFonts w:ascii="Arial" w:hAnsi="Arial" w:cs="Arial"/>
          <w:sz w:val="24"/>
          <w:szCs w:val="24"/>
        </w:rPr>
        <w:t xml:space="preserve"> and</w:t>
      </w:r>
      <w:r w:rsidR="002027F7" w:rsidRPr="00F7311B">
        <w:rPr>
          <w:rFonts w:ascii="Arial" w:hAnsi="Arial" w:cs="Arial"/>
          <w:sz w:val="24"/>
          <w:szCs w:val="24"/>
        </w:rPr>
        <w:t xml:space="preserve"> </w:t>
      </w:r>
      <w:r w:rsidR="00A73A72">
        <w:rPr>
          <w:rFonts w:ascii="Arial" w:hAnsi="Arial" w:cs="Arial"/>
          <w:sz w:val="24"/>
          <w:szCs w:val="24"/>
        </w:rPr>
        <w:t xml:space="preserve">alternatively </w:t>
      </w:r>
      <w:r w:rsidR="002027F7" w:rsidRPr="00F7311B">
        <w:rPr>
          <w:rFonts w:ascii="Arial" w:hAnsi="Arial" w:cs="Arial"/>
          <w:sz w:val="24"/>
          <w:szCs w:val="24"/>
        </w:rPr>
        <w:t>misrepresentation</w:t>
      </w:r>
      <w:r w:rsidR="00362D2A" w:rsidRPr="00F7311B">
        <w:rPr>
          <w:rFonts w:ascii="Arial" w:hAnsi="Arial" w:cs="Arial"/>
          <w:sz w:val="24"/>
          <w:szCs w:val="24"/>
        </w:rPr>
        <w:t xml:space="preserve">. </w:t>
      </w:r>
      <w:r w:rsidR="00FE2306" w:rsidRPr="00FE2306">
        <w:rPr>
          <w:rFonts w:ascii="Arial" w:hAnsi="Arial" w:cs="Arial"/>
          <w:sz w:val="24"/>
          <w:szCs w:val="24"/>
        </w:rPr>
        <w:t xml:space="preserve">SIG ultimately did not persist with </w:t>
      </w:r>
      <w:r w:rsidR="00086140">
        <w:rPr>
          <w:rFonts w:ascii="Arial" w:hAnsi="Arial" w:cs="Arial"/>
          <w:sz w:val="24"/>
          <w:szCs w:val="24"/>
        </w:rPr>
        <w:t xml:space="preserve">its pleaded </w:t>
      </w:r>
      <w:r w:rsidR="00FE2306" w:rsidRPr="00FE2306">
        <w:rPr>
          <w:rFonts w:ascii="Arial" w:hAnsi="Arial" w:cs="Arial"/>
          <w:sz w:val="24"/>
          <w:szCs w:val="24"/>
        </w:rPr>
        <w:t xml:space="preserve">defences based on a fraudulent misrepresentation, rectification </w:t>
      </w:r>
      <w:r w:rsidR="00A73A72">
        <w:rPr>
          <w:rFonts w:ascii="Arial" w:hAnsi="Arial" w:cs="Arial"/>
          <w:sz w:val="24"/>
          <w:szCs w:val="24"/>
        </w:rPr>
        <w:t>and</w:t>
      </w:r>
      <w:r w:rsidR="00FE2306" w:rsidRPr="00FE2306">
        <w:rPr>
          <w:rFonts w:ascii="Arial" w:hAnsi="Arial" w:cs="Arial"/>
          <w:sz w:val="24"/>
          <w:szCs w:val="24"/>
        </w:rPr>
        <w:t xml:space="preserve"> public policy.</w:t>
      </w:r>
    </w:p>
    <w:p w14:paraId="28A81D37" w14:textId="307B7C1E" w:rsidR="00BC7C8B" w:rsidRPr="00F7311B"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F7311B">
        <w:rPr>
          <w:rFonts w:ascii="Arial" w:hAnsi="Arial" w:cs="Arial"/>
          <w:spacing w:val="-3"/>
          <w:sz w:val="24"/>
          <w:szCs w:val="24"/>
          <w:lang w:val="en-GB"/>
        </w:rPr>
        <w:t>16.</w:t>
      </w:r>
      <w:r w:rsidRPr="00F7311B">
        <w:rPr>
          <w:rFonts w:ascii="Arial" w:hAnsi="Arial" w:cs="Arial"/>
          <w:spacing w:val="-3"/>
          <w:sz w:val="24"/>
          <w:szCs w:val="24"/>
          <w:lang w:val="en-GB"/>
        </w:rPr>
        <w:tab/>
      </w:r>
      <w:r w:rsidR="00EE28C2" w:rsidRPr="00A55F43">
        <w:rPr>
          <w:rFonts w:ascii="Arial" w:hAnsi="Arial" w:cs="Arial"/>
          <w:sz w:val="24"/>
          <w:szCs w:val="24"/>
        </w:rPr>
        <w:t xml:space="preserve">SIG </w:t>
      </w:r>
      <w:r w:rsidR="00F7311B" w:rsidRPr="00A55F43">
        <w:rPr>
          <w:rFonts w:ascii="Arial" w:hAnsi="Arial" w:cs="Arial"/>
          <w:sz w:val="24"/>
          <w:szCs w:val="24"/>
        </w:rPr>
        <w:t xml:space="preserve">accepts that it </w:t>
      </w:r>
      <w:r w:rsidR="00EE28C2" w:rsidRPr="00A55F43">
        <w:rPr>
          <w:rFonts w:ascii="Arial" w:hAnsi="Arial" w:cs="Arial"/>
          <w:sz w:val="24"/>
          <w:szCs w:val="24"/>
        </w:rPr>
        <w:t xml:space="preserve">bears the onus in </w:t>
      </w:r>
      <w:r w:rsidR="00F7311B" w:rsidRPr="00A55F43">
        <w:rPr>
          <w:rFonts w:ascii="Arial" w:hAnsi="Arial" w:cs="Arial"/>
          <w:sz w:val="24"/>
          <w:szCs w:val="24"/>
        </w:rPr>
        <w:t>relation to these grounds</w:t>
      </w:r>
      <w:r w:rsidR="00086140">
        <w:rPr>
          <w:rFonts w:ascii="Arial" w:hAnsi="Arial" w:cs="Arial"/>
          <w:sz w:val="24"/>
          <w:szCs w:val="24"/>
        </w:rPr>
        <w:t>. T</w:t>
      </w:r>
      <w:r w:rsidR="00817E4E" w:rsidRPr="00A55F43">
        <w:rPr>
          <w:rFonts w:ascii="Arial" w:hAnsi="Arial" w:cs="Arial"/>
          <w:sz w:val="24"/>
          <w:szCs w:val="24"/>
        </w:rPr>
        <w:t>he p</w:t>
      </w:r>
      <w:r w:rsidR="00817E4E" w:rsidRPr="00F7311B">
        <w:rPr>
          <w:rFonts w:ascii="Arial" w:hAnsi="Arial" w:cs="Arial"/>
          <w:sz w:val="24"/>
          <w:szCs w:val="24"/>
        </w:rPr>
        <w:t>arol evidence rule requires that “</w:t>
      </w:r>
      <w:r w:rsidR="00817E4E" w:rsidRPr="00F7311B">
        <w:rPr>
          <w:rFonts w:ascii="Arial" w:hAnsi="Arial" w:cs="Arial"/>
          <w:i/>
          <w:iCs/>
          <w:sz w:val="24"/>
          <w:szCs w:val="24"/>
        </w:rPr>
        <w:t xml:space="preserve">save in exceptional circumstances such as fraud or duress, where the parties to a contract have reduced their agreement to writing and assented to that writing as a complete and accurate integration of the contract, extrinsic evidence is inadmissible to contradict, add to or modify the </w:t>
      </w:r>
      <w:r w:rsidR="00817E4E" w:rsidRPr="00F7311B">
        <w:rPr>
          <w:rFonts w:ascii="Arial" w:hAnsi="Arial" w:cs="Arial"/>
          <w:i/>
          <w:iCs/>
          <w:sz w:val="24"/>
          <w:szCs w:val="24"/>
        </w:rPr>
        <w:lastRenderedPageBreak/>
        <w:t>contract</w:t>
      </w:r>
      <w:r w:rsidR="00817E4E" w:rsidRPr="00F7311B">
        <w:rPr>
          <w:rFonts w:ascii="Arial" w:hAnsi="Arial" w:cs="Arial"/>
          <w:sz w:val="24"/>
          <w:szCs w:val="24"/>
        </w:rPr>
        <w:t>”.</w:t>
      </w:r>
      <w:r w:rsidR="00817E4E">
        <w:rPr>
          <w:rStyle w:val="FootnoteReference"/>
          <w:rFonts w:ascii="Arial" w:hAnsi="Arial" w:cs="Arial"/>
          <w:sz w:val="24"/>
          <w:szCs w:val="24"/>
        </w:rPr>
        <w:footnoteReference w:id="3"/>
      </w:r>
      <w:r w:rsidR="00817E4E" w:rsidRPr="00F7311B">
        <w:rPr>
          <w:rFonts w:ascii="Arial" w:hAnsi="Arial" w:cs="Arial"/>
          <w:sz w:val="24"/>
          <w:szCs w:val="24"/>
        </w:rPr>
        <w:t xml:space="preserve"> The rule explains the onus: it is on the party who wishes to avoid the implications of the contract </w:t>
      </w:r>
      <w:r w:rsidR="0039288F">
        <w:rPr>
          <w:rFonts w:ascii="Arial" w:hAnsi="Arial" w:cs="Arial"/>
          <w:sz w:val="24"/>
          <w:szCs w:val="24"/>
        </w:rPr>
        <w:t>which it</w:t>
      </w:r>
      <w:r w:rsidR="00817E4E" w:rsidRPr="00F7311B">
        <w:rPr>
          <w:rFonts w:ascii="Arial" w:hAnsi="Arial" w:cs="Arial"/>
          <w:sz w:val="24"/>
          <w:szCs w:val="24"/>
        </w:rPr>
        <w:t xml:space="preserve"> has signed.</w:t>
      </w:r>
      <w:r w:rsidR="00EE28C2">
        <w:rPr>
          <w:rStyle w:val="FootnoteReference"/>
          <w:rFonts w:ascii="Arial" w:hAnsi="Arial" w:cs="Arial"/>
          <w:sz w:val="24"/>
          <w:szCs w:val="24"/>
        </w:rPr>
        <w:footnoteReference w:id="4"/>
      </w:r>
      <w:r w:rsidR="00817E4E" w:rsidRPr="00F7311B">
        <w:rPr>
          <w:rFonts w:ascii="Arial" w:hAnsi="Arial" w:cs="Arial"/>
          <w:sz w:val="24"/>
          <w:szCs w:val="24"/>
        </w:rPr>
        <w:t xml:space="preserve"> </w:t>
      </w:r>
    </w:p>
    <w:p w14:paraId="2447EBD0" w14:textId="35DB132D" w:rsidR="00BC7C8B"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17.</w:t>
      </w:r>
      <w:r>
        <w:rPr>
          <w:rFonts w:ascii="Arial" w:hAnsi="Arial" w:cs="Arial"/>
          <w:spacing w:val="-3"/>
          <w:sz w:val="24"/>
          <w:szCs w:val="24"/>
          <w:lang w:val="en-GB"/>
        </w:rPr>
        <w:tab/>
      </w:r>
      <w:r w:rsidR="00BC7C8B" w:rsidRPr="00BC7C8B">
        <w:rPr>
          <w:rFonts w:ascii="Arial" w:hAnsi="Arial" w:cs="Arial"/>
          <w:spacing w:val="-3"/>
          <w:sz w:val="24"/>
          <w:szCs w:val="24"/>
          <w:lang w:val="en-GB"/>
        </w:rPr>
        <w:t>In this regard, SIG</w:t>
      </w:r>
      <w:r w:rsidR="0070336D">
        <w:rPr>
          <w:rFonts w:ascii="Arial" w:hAnsi="Arial" w:cs="Arial"/>
          <w:spacing w:val="-3"/>
          <w:sz w:val="24"/>
          <w:szCs w:val="24"/>
          <w:lang w:val="en-GB"/>
        </w:rPr>
        <w:t>’s</w:t>
      </w:r>
      <w:r w:rsidR="00BC7C8B" w:rsidRPr="00BC7C8B">
        <w:rPr>
          <w:rFonts w:ascii="Arial" w:hAnsi="Arial" w:cs="Arial"/>
          <w:spacing w:val="-3"/>
          <w:sz w:val="24"/>
          <w:szCs w:val="24"/>
          <w:lang w:val="en-GB"/>
        </w:rPr>
        <w:t xml:space="preserve"> claim</w:t>
      </w:r>
      <w:r w:rsidR="00A87BA0">
        <w:rPr>
          <w:rFonts w:ascii="Arial" w:hAnsi="Arial" w:cs="Arial"/>
          <w:spacing w:val="-3"/>
          <w:sz w:val="24"/>
          <w:szCs w:val="24"/>
          <w:lang w:val="en-GB"/>
        </w:rPr>
        <w:t xml:space="preserve"> on the pleadings</w:t>
      </w:r>
      <w:r w:rsidR="00BC7C8B" w:rsidRPr="00BC7C8B">
        <w:rPr>
          <w:rFonts w:ascii="Arial" w:hAnsi="Arial" w:cs="Arial"/>
          <w:spacing w:val="-3"/>
          <w:sz w:val="24"/>
          <w:szCs w:val="24"/>
          <w:lang w:val="en-GB"/>
        </w:rPr>
        <w:t xml:space="preserve"> </w:t>
      </w:r>
      <w:r w:rsidR="0070336D">
        <w:rPr>
          <w:rFonts w:ascii="Arial" w:hAnsi="Arial" w:cs="Arial"/>
          <w:spacing w:val="-3"/>
          <w:sz w:val="24"/>
          <w:szCs w:val="24"/>
          <w:lang w:val="en-GB"/>
        </w:rPr>
        <w:t xml:space="preserve">is </w:t>
      </w:r>
      <w:r w:rsidR="00BC7C8B" w:rsidRPr="00BC7C8B">
        <w:rPr>
          <w:rFonts w:ascii="Arial" w:hAnsi="Arial" w:cs="Arial"/>
          <w:spacing w:val="-3"/>
          <w:sz w:val="24"/>
          <w:szCs w:val="24"/>
          <w:lang w:val="en-GB"/>
        </w:rPr>
        <w:t xml:space="preserve">that </w:t>
      </w:r>
      <w:r w:rsidR="00A57141">
        <w:rPr>
          <w:rFonts w:ascii="Arial" w:hAnsi="Arial" w:cs="Arial"/>
          <w:spacing w:val="-3"/>
          <w:sz w:val="24"/>
          <w:szCs w:val="24"/>
          <w:lang w:val="en-GB"/>
        </w:rPr>
        <w:t xml:space="preserve">the following </w:t>
      </w:r>
      <w:r w:rsidR="00BC7C8B">
        <w:rPr>
          <w:rFonts w:ascii="Arial" w:hAnsi="Arial" w:cs="Arial"/>
          <w:spacing w:val="-3"/>
          <w:sz w:val="24"/>
          <w:szCs w:val="24"/>
          <w:lang w:val="en-GB"/>
        </w:rPr>
        <w:t>three</w:t>
      </w:r>
      <w:r w:rsidR="00BC7C8B" w:rsidRPr="00BC7C8B">
        <w:rPr>
          <w:rFonts w:ascii="Arial" w:hAnsi="Arial" w:cs="Arial"/>
          <w:spacing w:val="-3"/>
          <w:sz w:val="24"/>
          <w:szCs w:val="24"/>
          <w:lang w:val="en-GB"/>
        </w:rPr>
        <w:t xml:space="preserve"> </w:t>
      </w:r>
      <w:r w:rsidR="00A57141">
        <w:rPr>
          <w:rFonts w:ascii="Arial" w:hAnsi="Arial" w:cs="Arial"/>
          <w:spacing w:val="-3"/>
          <w:sz w:val="24"/>
          <w:szCs w:val="24"/>
          <w:lang w:val="en-GB"/>
        </w:rPr>
        <w:t xml:space="preserve">material </w:t>
      </w:r>
      <w:r w:rsidR="00BC7C8B" w:rsidRPr="00BC7C8B">
        <w:rPr>
          <w:rFonts w:ascii="Arial" w:hAnsi="Arial" w:cs="Arial"/>
          <w:spacing w:val="-3"/>
          <w:sz w:val="24"/>
          <w:szCs w:val="24"/>
          <w:lang w:val="en-GB"/>
        </w:rPr>
        <w:t xml:space="preserve">representations were made by Mr Hove </w:t>
      </w:r>
      <w:r w:rsidR="00BC7C8B">
        <w:rPr>
          <w:rFonts w:ascii="Arial" w:hAnsi="Arial" w:cs="Arial"/>
          <w:spacing w:val="-3"/>
          <w:sz w:val="24"/>
          <w:szCs w:val="24"/>
          <w:lang w:val="en-GB"/>
        </w:rPr>
        <w:t>to Mr Kriel</w:t>
      </w:r>
      <w:r w:rsidR="0070336D">
        <w:rPr>
          <w:rFonts w:ascii="Arial" w:hAnsi="Arial" w:cs="Arial"/>
          <w:spacing w:val="-3"/>
          <w:sz w:val="24"/>
          <w:szCs w:val="24"/>
          <w:lang w:val="en-GB"/>
        </w:rPr>
        <w:t>,</w:t>
      </w:r>
      <w:r w:rsidR="00A57141">
        <w:rPr>
          <w:rFonts w:ascii="Arial" w:hAnsi="Arial" w:cs="Arial"/>
          <w:spacing w:val="-3"/>
          <w:sz w:val="24"/>
          <w:szCs w:val="24"/>
          <w:lang w:val="en-GB"/>
        </w:rPr>
        <w:t xml:space="preserve"> with the intention of inducing SIG to enter into the subordination agreement, and </w:t>
      </w:r>
      <w:r w:rsidR="00950250">
        <w:rPr>
          <w:rFonts w:ascii="Arial" w:hAnsi="Arial" w:cs="Arial"/>
          <w:spacing w:val="-3"/>
          <w:sz w:val="24"/>
          <w:szCs w:val="24"/>
          <w:lang w:val="en-GB"/>
        </w:rPr>
        <w:t xml:space="preserve">that </w:t>
      </w:r>
      <w:r w:rsidR="00A57141">
        <w:rPr>
          <w:rFonts w:ascii="Arial" w:hAnsi="Arial" w:cs="Arial"/>
          <w:spacing w:val="-3"/>
          <w:sz w:val="24"/>
          <w:szCs w:val="24"/>
          <w:lang w:val="en-GB"/>
        </w:rPr>
        <w:t>SIG was so induced</w:t>
      </w:r>
      <w:r w:rsidR="00BC7C8B">
        <w:rPr>
          <w:rFonts w:ascii="Arial" w:hAnsi="Arial" w:cs="Arial"/>
          <w:spacing w:val="-3"/>
          <w:sz w:val="24"/>
          <w:szCs w:val="24"/>
          <w:lang w:val="en-GB"/>
        </w:rPr>
        <w:t>:</w:t>
      </w:r>
    </w:p>
    <w:p w14:paraId="1E30DF67" w14:textId="4C961CC8" w:rsidR="00160516"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Pr>
          <w:rFonts w:ascii="Arial" w:hAnsi="Arial" w:cs="Arial"/>
          <w:spacing w:val="-3"/>
          <w:sz w:val="24"/>
          <w:szCs w:val="24"/>
          <w:lang w:val="en-GB"/>
        </w:rPr>
        <w:t>17.1.</w:t>
      </w:r>
      <w:r>
        <w:rPr>
          <w:rFonts w:ascii="Arial" w:hAnsi="Arial" w:cs="Arial"/>
          <w:spacing w:val="-3"/>
          <w:sz w:val="24"/>
          <w:szCs w:val="24"/>
          <w:lang w:val="en-GB"/>
        </w:rPr>
        <w:tab/>
      </w:r>
      <w:r w:rsidR="00BC7C8B">
        <w:rPr>
          <w:rFonts w:ascii="Arial" w:hAnsi="Arial" w:cs="Arial"/>
          <w:sz w:val="24"/>
          <w:szCs w:val="24"/>
        </w:rPr>
        <w:t>First</w:t>
      </w:r>
      <w:r w:rsidR="00160516">
        <w:rPr>
          <w:rFonts w:ascii="Arial" w:hAnsi="Arial" w:cs="Arial"/>
          <w:sz w:val="24"/>
          <w:szCs w:val="24"/>
        </w:rPr>
        <w:t>,</w:t>
      </w:r>
      <w:r w:rsidR="00BC7C8B">
        <w:rPr>
          <w:rFonts w:ascii="Arial" w:hAnsi="Arial" w:cs="Arial"/>
          <w:sz w:val="24"/>
          <w:szCs w:val="24"/>
        </w:rPr>
        <w:t xml:space="preserve"> </w:t>
      </w:r>
      <w:r w:rsidR="00BC7C8B" w:rsidRPr="00BC7C8B">
        <w:rPr>
          <w:rFonts w:ascii="Arial" w:hAnsi="Arial" w:cs="Arial"/>
          <w:sz w:val="24"/>
          <w:szCs w:val="24"/>
        </w:rPr>
        <w:t>that the subordination agreement would only be u</w:t>
      </w:r>
      <w:r w:rsidR="00950250">
        <w:rPr>
          <w:rFonts w:ascii="Arial" w:hAnsi="Arial" w:cs="Arial"/>
          <w:sz w:val="24"/>
          <w:szCs w:val="24"/>
        </w:rPr>
        <w:t>tili</w:t>
      </w:r>
      <w:r w:rsidR="00BC7C8B" w:rsidRPr="00BC7C8B">
        <w:rPr>
          <w:rFonts w:ascii="Arial" w:hAnsi="Arial" w:cs="Arial"/>
          <w:sz w:val="24"/>
          <w:szCs w:val="24"/>
        </w:rPr>
        <w:t xml:space="preserve">sed by SIM in the context, and for the purpose, of the listing of Sagarmatha, if and when the auditors of Sagarmatha </w:t>
      </w:r>
      <w:r w:rsidR="00160516">
        <w:rPr>
          <w:rFonts w:ascii="Arial" w:hAnsi="Arial" w:cs="Arial"/>
          <w:sz w:val="24"/>
          <w:szCs w:val="24"/>
        </w:rPr>
        <w:t>and/</w:t>
      </w:r>
      <w:r w:rsidR="00BC7C8B" w:rsidRPr="00BC7C8B">
        <w:rPr>
          <w:rFonts w:ascii="Arial" w:hAnsi="Arial" w:cs="Arial"/>
          <w:sz w:val="24"/>
          <w:szCs w:val="24"/>
        </w:rPr>
        <w:t>or the JSE required SIG’s claim to be subordinated for purposes of the listing of Sagarmatha</w:t>
      </w:r>
      <w:r w:rsidR="0070336D">
        <w:rPr>
          <w:rFonts w:ascii="Arial" w:hAnsi="Arial" w:cs="Arial"/>
          <w:sz w:val="24"/>
          <w:szCs w:val="24"/>
        </w:rPr>
        <w:t xml:space="preserve"> (‘the first representation’</w:t>
      </w:r>
      <w:r w:rsidR="00B9172B">
        <w:rPr>
          <w:rFonts w:ascii="Arial" w:hAnsi="Arial" w:cs="Arial"/>
          <w:sz w:val="24"/>
          <w:szCs w:val="24"/>
        </w:rPr>
        <w:t xml:space="preserve"> or what SIG refers to as ‘the sole purpose representation’</w:t>
      </w:r>
      <w:r w:rsidR="0070336D">
        <w:rPr>
          <w:rFonts w:ascii="Arial" w:hAnsi="Arial" w:cs="Arial"/>
          <w:sz w:val="24"/>
          <w:szCs w:val="24"/>
        </w:rPr>
        <w:t>)</w:t>
      </w:r>
      <w:r w:rsidR="00BC7C8B" w:rsidRPr="00BC7C8B">
        <w:rPr>
          <w:rFonts w:ascii="Arial" w:hAnsi="Arial" w:cs="Arial"/>
          <w:sz w:val="24"/>
          <w:szCs w:val="24"/>
        </w:rPr>
        <w:t>.</w:t>
      </w:r>
    </w:p>
    <w:p w14:paraId="42ABCF75" w14:textId="420B750C" w:rsidR="00160516" w:rsidRPr="00160516"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sidRPr="00160516">
        <w:rPr>
          <w:rFonts w:ascii="Arial" w:hAnsi="Arial" w:cs="Arial"/>
          <w:spacing w:val="-3"/>
          <w:sz w:val="24"/>
          <w:szCs w:val="24"/>
          <w:lang w:val="en-GB"/>
        </w:rPr>
        <w:t>17.2.</w:t>
      </w:r>
      <w:r w:rsidRPr="00160516">
        <w:rPr>
          <w:rFonts w:ascii="Arial" w:hAnsi="Arial" w:cs="Arial"/>
          <w:spacing w:val="-3"/>
          <w:sz w:val="24"/>
          <w:szCs w:val="24"/>
          <w:lang w:val="en-GB"/>
        </w:rPr>
        <w:tab/>
      </w:r>
      <w:r w:rsidR="00BC7C8B" w:rsidRPr="00160516">
        <w:rPr>
          <w:rFonts w:ascii="Arial" w:hAnsi="Arial" w:cs="Arial"/>
          <w:sz w:val="24"/>
          <w:szCs w:val="24"/>
        </w:rPr>
        <w:t xml:space="preserve">Second, </w:t>
      </w:r>
      <w:r w:rsidR="00160516" w:rsidRPr="00160516">
        <w:rPr>
          <w:rFonts w:ascii="Arial" w:hAnsi="Arial" w:cs="Arial"/>
          <w:sz w:val="24"/>
          <w:szCs w:val="24"/>
        </w:rPr>
        <w:t xml:space="preserve">that </w:t>
      </w:r>
      <w:r w:rsidR="00160516">
        <w:rPr>
          <w:rFonts w:ascii="Arial" w:hAnsi="Arial" w:cs="Arial"/>
          <w:sz w:val="24"/>
          <w:szCs w:val="24"/>
        </w:rPr>
        <w:t xml:space="preserve">the auditors of SIM, </w:t>
      </w:r>
      <w:r w:rsidR="00160516" w:rsidRPr="00160516">
        <w:rPr>
          <w:rFonts w:ascii="Arial" w:hAnsi="Arial" w:cs="Arial"/>
          <w:sz w:val="24"/>
          <w:szCs w:val="24"/>
        </w:rPr>
        <w:t>Grant Thornton had called for the execution of the subordination agreement to ensure that the creditors of SIM would not be able to enforce their claims or apply for the liquidation of SIM during the period leading up to the listing of Sagarmatha</w:t>
      </w:r>
      <w:r w:rsidR="0070336D">
        <w:rPr>
          <w:rFonts w:ascii="Arial" w:hAnsi="Arial" w:cs="Arial"/>
          <w:sz w:val="24"/>
          <w:szCs w:val="24"/>
        </w:rPr>
        <w:t xml:space="preserve"> (‘the second misrepresentation’)</w:t>
      </w:r>
      <w:r w:rsidR="00160516" w:rsidRPr="00160516">
        <w:rPr>
          <w:rFonts w:ascii="Arial" w:hAnsi="Arial" w:cs="Arial"/>
          <w:sz w:val="24"/>
          <w:szCs w:val="24"/>
        </w:rPr>
        <w:t>.</w:t>
      </w:r>
    </w:p>
    <w:p w14:paraId="7D2BF165" w14:textId="17520EB8" w:rsidR="00BC7C8B" w:rsidRPr="00BC7C8B"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sidRPr="00BC7C8B">
        <w:rPr>
          <w:rFonts w:ascii="Arial" w:hAnsi="Arial" w:cs="Arial"/>
          <w:spacing w:val="-3"/>
          <w:sz w:val="24"/>
          <w:szCs w:val="24"/>
          <w:lang w:val="en-GB"/>
        </w:rPr>
        <w:lastRenderedPageBreak/>
        <w:t>17.3.</w:t>
      </w:r>
      <w:r w:rsidRPr="00BC7C8B">
        <w:rPr>
          <w:rFonts w:ascii="Arial" w:hAnsi="Arial" w:cs="Arial"/>
          <w:spacing w:val="-3"/>
          <w:sz w:val="24"/>
          <w:szCs w:val="24"/>
          <w:lang w:val="en-GB"/>
        </w:rPr>
        <w:tab/>
      </w:r>
      <w:r w:rsidR="00160516">
        <w:rPr>
          <w:rFonts w:ascii="Arial" w:hAnsi="Arial" w:cs="Arial"/>
          <w:sz w:val="24"/>
          <w:szCs w:val="24"/>
        </w:rPr>
        <w:t xml:space="preserve">Third, that the subordination agreement </w:t>
      </w:r>
      <w:r w:rsidR="00160516" w:rsidRPr="00160516">
        <w:rPr>
          <w:rFonts w:ascii="Arial" w:hAnsi="Arial" w:cs="Arial"/>
          <w:sz w:val="24"/>
          <w:szCs w:val="24"/>
        </w:rPr>
        <w:t xml:space="preserve">would </w:t>
      </w:r>
      <w:r w:rsidR="00160516">
        <w:rPr>
          <w:rFonts w:ascii="Arial" w:hAnsi="Arial" w:cs="Arial"/>
          <w:sz w:val="24"/>
          <w:szCs w:val="24"/>
        </w:rPr>
        <w:t xml:space="preserve">in any event </w:t>
      </w:r>
      <w:r w:rsidR="00160516" w:rsidRPr="00160516">
        <w:rPr>
          <w:rFonts w:ascii="Arial" w:hAnsi="Arial" w:cs="Arial"/>
          <w:sz w:val="24"/>
          <w:szCs w:val="24"/>
        </w:rPr>
        <w:t xml:space="preserve">lapse </w:t>
      </w:r>
      <w:r w:rsidR="00950250">
        <w:rPr>
          <w:rFonts w:ascii="Arial" w:hAnsi="Arial" w:cs="Arial"/>
          <w:sz w:val="24"/>
          <w:szCs w:val="24"/>
        </w:rPr>
        <w:t xml:space="preserve">and be of no further force or effect, </w:t>
      </w:r>
      <w:r w:rsidR="00160516" w:rsidRPr="00160516">
        <w:rPr>
          <w:rFonts w:ascii="Arial" w:hAnsi="Arial" w:cs="Arial"/>
          <w:sz w:val="24"/>
          <w:szCs w:val="24"/>
        </w:rPr>
        <w:t>one week after the date on which Sagarmatha was scheduled to be listed on the JSE</w:t>
      </w:r>
      <w:r w:rsidR="0070336D">
        <w:rPr>
          <w:rFonts w:ascii="Arial" w:hAnsi="Arial" w:cs="Arial"/>
          <w:sz w:val="24"/>
          <w:szCs w:val="24"/>
        </w:rPr>
        <w:t xml:space="preserve"> (‘the third misrepresentation’)</w:t>
      </w:r>
      <w:r w:rsidR="00160516" w:rsidRPr="00160516">
        <w:rPr>
          <w:rFonts w:ascii="Arial" w:hAnsi="Arial" w:cs="Arial"/>
          <w:sz w:val="24"/>
          <w:szCs w:val="24"/>
        </w:rPr>
        <w:t>.</w:t>
      </w:r>
    </w:p>
    <w:p w14:paraId="02431780" w14:textId="6F833340" w:rsidR="0041742C"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18.</w:t>
      </w:r>
      <w:r>
        <w:rPr>
          <w:rFonts w:ascii="Arial" w:hAnsi="Arial" w:cs="Arial"/>
          <w:spacing w:val="-3"/>
          <w:sz w:val="24"/>
          <w:szCs w:val="24"/>
          <w:lang w:val="en-GB"/>
        </w:rPr>
        <w:tab/>
      </w:r>
      <w:r w:rsidR="0041742C">
        <w:rPr>
          <w:rFonts w:ascii="Arial" w:hAnsi="Arial" w:cs="Arial"/>
          <w:spacing w:val="-3"/>
          <w:sz w:val="24"/>
          <w:szCs w:val="24"/>
          <w:lang w:val="en-GB"/>
        </w:rPr>
        <w:t>Ultimately SIG contended</w:t>
      </w:r>
      <w:r w:rsidR="0041742C" w:rsidRPr="0041742C">
        <w:rPr>
          <w:rFonts w:ascii="Arial" w:hAnsi="Arial" w:cs="Arial"/>
          <w:spacing w:val="-3"/>
          <w:sz w:val="24"/>
          <w:szCs w:val="24"/>
          <w:lang w:val="en-GB"/>
        </w:rPr>
        <w:t xml:space="preserve"> for an innocent misrepresentation, because although Mr Hove had informed Mr Kriel that </w:t>
      </w:r>
      <w:r w:rsidR="0041742C" w:rsidRPr="0041742C">
        <w:rPr>
          <w:rFonts w:ascii="Arial" w:hAnsi="Arial" w:cs="Arial"/>
          <w:sz w:val="24"/>
          <w:szCs w:val="24"/>
        </w:rPr>
        <w:t xml:space="preserve">the duration of the subordination agreement is of no consequence, </w:t>
      </w:r>
      <w:r w:rsidR="0041742C">
        <w:rPr>
          <w:rFonts w:ascii="Arial" w:hAnsi="Arial" w:cs="Arial"/>
          <w:sz w:val="24"/>
          <w:szCs w:val="24"/>
        </w:rPr>
        <w:t>beca</w:t>
      </w:r>
      <w:r w:rsidR="00A73A72">
        <w:rPr>
          <w:rFonts w:ascii="Arial" w:hAnsi="Arial" w:cs="Arial"/>
          <w:sz w:val="24"/>
          <w:szCs w:val="24"/>
        </w:rPr>
        <w:t>u</w:t>
      </w:r>
      <w:r w:rsidR="0041742C">
        <w:rPr>
          <w:rFonts w:ascii="Arial" w:hAnsi="Arial" w:cs="Arial"/>
          <w:sz w:val="24"/>
          <w:szCs w:val="24"/>
        </w:rPr>
        <w:t>se</w:t>
      </w:r>
      <w:r w:rsidR="0041742C" w:rsidRPr="0041742C">
        <w:rPr>
          <w:rFonts w:ascii="Arial" w:hAnsi="Arial" w:cs="Arial"/>
          <w:sz w:val="24"/>
          <w:szCs w:val="24"/>
        </w:rPr>
        <w:t xml:space="preserve"> the claims in respect of the subordination would lapse </w:t>
      </w:r>
      <w:r w:rsidR="0041742C">
        <w:rPr>
          <w:rFonts w:ascii="Arial" w:hAnsi="Arial" w:cs="Arial"/>
          <w:sz w:val="24"/>
          <w:szCs w:val="24"/>
        </w:rPr>
        <w:t>upon</w:t>
      </w:r>
      <w:r w:rsidR="0041742C" w:rsidRPr="0041742C">
        <w:rPr>
          <w:rFonts w:ascii="Arial" w:hAnsi="Arial" w:cs="Arial"/>
          <w:sz w:val="24"/>
          <w:szCs w:val="24"/>
        </w:rPr>
        <w:t xml:space="preserve"> the listing of Sagarmatha </w:t>
      </w:r>
      <w:r w:rsidR="0041742C">
        <w:rPr>
          <w:rFonts w:ascii="Arial" w:hAnsi="Arial" w:cs="Arial"/>
          <w:sz w:val="24"/>
          <w:szCs w:val="24"/>
        </w:rPr>
        <w:t xml:space="preserve">when it </w:t>
      </w:r>
      <w:r w:rsidR="0041742C" w:rsidRPr="0041742C">
        <w:rPr>
          <w:rFonts w:ascii="Arial" w:hAnsi="Arial" w:cs="Arial"/>
          <w:sz w:val="24"/>
          <w:szCs w:val="24"/>
        </w:rPr>
        <w:t>acquir</w:t>
      </w:r>
      <w:r w:rsidR="0041742C">
        <w:rPr>
          <w:rFonts w:ascii="Arial" w:hAnsi="Arial" w:cs="Arial"/>
          <w:sz w:val="24"/>
          <w:szCs w:val="24"/>
        </w:rPr>
        <w:t>ed</w:t>
      </w:r>
      <w:r w:rsidR="0041742C" w:rsidRPr="0041742C">
        <w:rPr>
          <w:rFonts w:ascii="Arial" w:hAnsi="Arial" w:cs="Arial"/>
          <w:sz w:val="24"/>
          <w:szCs w:val="24"/>
        </w:rPr>
        <w:t xml:space="preserve"> those claims, </w:t>
      </w:r>
      <w:r w:rsidR="0041742C">
        <w:rPr>
          <w:rFonts w:ascii="Arial" w:hAnsi="Arial" w:cs="Arial"/>
          <w:sz w:val="24"/>
          <w:szCs w:val="24"/>
        </w:rPr>
        <w:t>Mr Hove</w:t>
      </w:r>
      <w:r w:rsidR="0041742C" w:rsidRPr="0041742C">
        <w:rPr>
          <w:rFonts w:ascii="Arial" w:hAnsi="Arial" w:cs="Arial"/>
          <w:sz w:val="24"/>
          <w:szCs w:val="24"/>
        </w:rPr>
        <w:t xml:space="preserve"> had not </w:t>
      </w:r>
      <w:r w:rsidR="0041742C">
        <w:rPr>
          <w:rFonts w:ascii="Arial" w:hAnsi="Arial" w:cs="Arial"/>
          <w:sz w:val="24"/>
          <w:szCs w:val="24"/>
        </w:rPr>
        <w:t xml:space="preserve">also </w:t>
      </w:r>
      <w:r w:rsidR="0041742C" w:rsidRPr="0041742C">
        <w:rPr>
          <w:rFonts w:ascii="Arial" w:hAnsi="Arial" w:cs="Arial"/>
          <w:sz w:val="24"/>
          <w:szCs w:val="24"/>
        </w:rPr>
        <w:t xml:space="preserve">dealt with the consequence if Sagarmatha did not list. </w:t>
      </w:r>
    </w:p>
    <w:p w14:paraId="4EB97371" w14:textId="6523B89E" w:rsidR="00FC79EA" w:rsidRDefault="00FC79EA" w:rsidP="00BC4CC7">
      <w:pPr>
        <w:pStyle w:val="Heading1"/>
        <w:keepNext w:val="0"/>
        <w:keepLines w:val="0"/>
        <w:spacing w:before="0" w:after="360" w:line="480" w:lineRule="auto"/>
        <w:rPr>
          <w:rFonts w:ascii="Arial" w:hAnsi="Arial" w:cs="Arial"/>
          <w:b/>
          <w:bCs/>
          <w:color w:val="auto"/>
          <w:sz w:val="24"/>
          <w:szCs w:val="24"/>
          <w:lang w:val="en-GB"/>
        </w:rPr>
      </w:pPr>
      <w:r w:rsidRPr="0039288F">
        <w:rPr>
          <w:rFonts w:ascii="Arial" w:hAnsi="Arial" w:cs="Arial"/>
          <w:b/>
          <w:bCs/>
          <w:color w:val="auto"/>
          <w:sz w:val="24"/>
          <w:szCs w:val="24"/>
          <w:lang w:val="en-GB"/>
        </w:rPr>
        <w:t>T</w:t>
      </w:r>
      <w:r w:rsidR="00D6527A">
        <w:rPr>
          <w:rFonts w:ascii="Arial" w:hAnsi="Arial" w:cs="Arial"/>
          <w:b/>
          <w:bCs/>
          <w:color w:val="auto"/>
          <w:sz w:val="24"/>
          <w:szCs w:val="24"/>
          <w:lang w:val="en-GB"/>
        </w:rPr>
        <w:t>HE EVIDENCE</w:t>
      </w:r>
    </w:p>
    <w:p w14:paraId="22953054" w14:textId="71E81539" w:rsidR="002027F7"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19.</w:t>
      </w:r>
      <w:r>
        <w:rPr>
          <w:rFonts w:ascii="Arial" w:hAnsi="Arial" w:cs="Arial"/>
          <w:spacing w:val="-3"/>
          <w:sz w:val="24"/>
          <w:szCs w:val="24"/>
          <w:lang w:val="en-GB"/>
        </w:rPr>
        <w:tab/>
      </w:r>
      <w:r w:rsidR="002027F7">
        <w:rPr>
          <w:rFonts w:ascii="Arial" w:hAnsi="Arial" w:cs="Arial"/>
          <w:spacing w:val="-3"/>
          <w:sz w:val="24"/>
          <w:szCs w:val="24"/>
          <w:lang w:val="en-GB"/>
        </w:rPr>
        <w:t xml:space="preserve">Mr Kevin Govender and Mr Kriel testified on behalf of </w:t>
      </w:r>
      <w:r w:rsidR="00977006">
        <w:rPr>
          <w:rFonts w:ascii="Arial" w:hAnsi="Arial" w:cs="Arial"/>
          <w:spacing w:val="-3"/>
          <w:sz w:val="24"/>
          <w:szCs w:val="24"/>
          <w:lang w:val="en-GB"/>
        </w:rPr>
        <w:t>SIG</w:t>
      </w:r>
      <w:r w:rsidR="002027F7">
        <w:rPr>
          <w:rFonts w:ascii="Arial" w:hAnsi="Arial" w:cs="Arial"/>
          <w:spacing w:val="-3"/>
          <w:sz w:val="24"/>
          <w:szCs w:val="24"/>
          <w:lang w:val="en-GB"/>
        </w:rPr>
        <w:t xml:space="preserve">:  </w:t>
      </w:r>
    </w:p>
    <w:p w14:paraId="506BDD5B" w14:textId="78D72D0C" w:rsidR="002027F7"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Pr>
          <w:rFonts w:ascii="Arial" w:hAnsi="Arial" w:cs="Arial"/>
          <w:spacing w:val="-3"/>
          <w:sz w:val="24"/>
          <w:szCs w:val="24"/>
          <w:lang w:val="en-GB"/>
        </w:rPr>
        <w:t>19.1.</w:t>
      </w:r>
      <w:r>
        <w:rPr>
          <w:rFonts w:ascii="Arial" w:hAnsi="Arial" w:cs="Arial"/>
          <w:spacing w:val="-3"/>
          <w:sz w:val="24"/>
          <w:szCs w:val="24"/>
          <w:lang w:val="en-GB"/>
        </w:rPr>
        <w:tab/>
      </w:r>
      <w:r w:rsidR="002027F7" w:rsidRPr="0008473E">
        <w:rPr>
          <w:rFonts w:ascii="Arial" w:hAnsi="Arial" w:cs="Arial"/>
          <w:spacing w:val="-3"/>
          <w:sz w:val="24"/>
          <w:szCs w:val="24"/>
          <w:lang w:val="en-GB"/>
        </w:rPr>
        <w:t xml:space="preserve">Mr Govender is an accountant who holds three degrees, a Batchelor of Accounting Science, a Batchelor of Commerce and a Batchelor of Commerce Honours. He is </w:t>
      </w:r>
      <w:r w:rsidR="002027F7">
        <w:rPr>
          <w:rFonts w:ascii="Arial" w:hAnsi="Arial" w:cs="Arial"/>
          <w:spacing w:val="-3"/>
          <w:sz w:val="24"/>
          <w:szCs w:val="24"/>
          <w:lang w:val="en-GB"/>
        </w:rPr>
        <w:t xml:space="preserve">a </w:t>
      </w:r>
      <w:r w:rsidR="002027F7" w:rsidRPr="0008473E">
        <w:rPr>
          <w:rFonts w:ascii="Arial" w:hAnsi="Arial" w:cs="Arial"/>
          <w:spacing w:val="-3"/>
          <w:sz w:val="24"/>
          <w:szCs w:val="24"/>
          <w:lang w:val="en-GB"/>
        </w:rPr>
        <w:t xml:space="preserve">current </w:t>
      </w:r>
      <w:r w:rsidR="002027F7">
        <w:rPr>
          <w:rFonts w:ascii="Arial" w:hAnsi="Arial" w:cs="Arial"/>
          <w:spacing w:val="-3"/>
          <w:sz w:val="24"/>
          <w:szCs w:val="24"/>
          <w:lang w:val="en-GB"/>
        </w:rPr>
        <w:t>executive</w:t>
      </w:r>
      <w:r w:rsidR="002027F7" w:rsidRPr="0008473E">
        <w:rPr>
          <w:rFonts w:ascii="Arial" w:hAnsi="Arial" w:cs="Arial"/>
          <w:spacing w:val="-3"/>
          <w:sz w:val="24"/>
          <w:szCs w:val="24"/>
          <w:lang w:val="en-GB"/>
        </w:rPr>
        <w:t xml:space="preserve"> director of Hosken Consolidated Investments (‘HCI’)</w:t>
      </w:r>
      <w:r w:rsidR="002027F7">
        <w:rPr>
          <w:rFonts w:ascii="Arial" w:hAnsi="Arial" w:cs="Arial"/>
          <w:spacing w:val="-3"/>
          <w:sz w:val="24"/>
          <w:szCs w:val="24"/>
          <w:lang w:val="en-GB"/>
        </w:rPr>
        <w:t>, which is a black economic empowerment (‘BEE’) investments holding company listed in the finance sector of the J</w:t>
      </w:r>
      <w:r w:rsidR="00950250">
        <w:rPr>
          <w:rFonts w:ascii="Arial" w:hAnsi="Arial" w:cs="Arial"/>
          <w:spacing w:val="-3"/>
          <w:sz w:val="24"/>
          <w:szCs w:val="24"/>
          <w:lang w:val="en-GB"/>
        </w:rPr>
        <w:t>SE</w:t>
      </w:r>
      <w:r w:rsidR="002027F7" w:rsidRPr="0008473E">
        <w:rPr>
          <w:rFonts w:ascii="Arial" w:hAnsi="Arial" w:cs="Arial"/>
          <w:spacing w:val="-3"/>
          <w:sz w:val="24"/>
          <w:szCs w:val="24"/>
          <w:lang w:val="en-GB"/>
        </w:rPr>
        <w:t>.</w:t>
      </w:r>
      <w:r w:rsidR="002027F7">
        <w:rPr>
          <w:rFonts w:ascii="Arial" w:hAnsi="Arial" w:cs="Arial"/>
          <w:spacing w:val="-3"/>
          <w:sz w:val="24"/>
          <w:szCs w:val="24"/>
          <w:lang w:val="en-GB"/>
        </w:rPr>
        <w:t xml:space="preserve">  The South African Clothing and Textile Workers Union (‘SACTWU’) is a major shareholder in HCI. </w:t>
      </w:r>
      <w:r w:rsidR="002027F7" w:rsidRPr="0008473E">
        <w:rPr>
          <w:rFonts w:ascii="Arial" w:hAnsi="Arial" w:cs="Arial"/>
          <w:spacing w:val="-3"/>
          <w:sz w:val="24"/>
          <w:szCs w:val="24"/>
          <w:lang w:val="en-GB"/>
        </w:rPr>
        <w:t xml:space="preserve">   </w:t>
      </w:r>
      <w:r w:rsidR="0092749F">
        <w:rPr>
          <w:rFonts w:ascii="Arial" w:hAnsi="Arial" w:cs="Arial"/>
          <w:spacing w:val="-3"/>
          <w:sz w:val="24"/>
          <w:szCs w:val="24"/>
          <w:lang w:val="en-GB"/>
        </w:rPr>
        <w:t>Mr Govender</w:t>
      </w:r>
      <w:r w:rsidR="002027F7" w:rsidRPr="0008473E">
        <w:rPr>
          <w:rFonts w:ascii="Arial" w:hAnsi="Arial" w:cs="Arial"/>
          <w:spacing w:val="-3"/>
          <w:sz w:val="24"/>
          <w:szCs w:val="24"/>
          <w:lang w:val="en-GB"/>
        </w:rPr>
        <w:t xml:space="preserve"> work</w:t>
      </w:r>
      <w:r w:rsidR="002027F7">
        <w:rPr>
          <w:rFonts w:ascii="Arial" w:hAnsi="Arial" w:cs="Arial"/>
          <w:spacing w:val="-3"/>
          <w:sz w:val="24"/>
          <w:szCs w:val="24"/>
          <w:lang w:val="en-GB"/>
        </w:rPr>
        <w:t>ed</w:t>
      </w:r>
      <w:r w:rsidR="002027F7" w:rsidRPr="0008473E">
        <w:rPr>
          <w:rFonts w:ascii="Arial" w:hAnsi="Arial" w:cs="Arial"/>
          <w:spacing w:val="-3"/>
          <w:sz w:val="24"/>
          <w:szCs w:val="24"/>
          <w:lang w:val="en-GB"/>
        </w:rPr>
        <w:t xml:space="preserve"> </w:t>
      </w:r>
      <w:r w:rsidR="002027F7">
        <w:rPr>
          <w:rFonts w:ascii="Arial" w:hAnsi="Arial" w:cs="Arial"/>
          <w:spacing w:val="-3"/>
          <w:sz w:val="24"/>
          <w:szCs w:val="24"/>
          <w:lang w:val="en-GB"/>
        </w:rPr>
        <w:t xml:space="preserve">for </w:t>
      </w:r>
      <w:r w:rsidR="002027F7" w:rsidRPr="0008473E">
        <w:rPr>
          <w:rFonts w:ascii="Arial" w:hAnsi="Arial" w:cs="Arial"/>
          <w:spacing w:val="-3"/>
          <w:sz w:val="24"/>
          <w:szCs w:val="24"/>
          <w:lang w:val="en-GB"/>
        </w:rPr>
        <w:t>SACTWU in the 1990’s.  He and Mr Johnny Copel</w:t>
      </w:r>
      <w:r w:rsidR="002027F7">
        <w:rPr>
          <w:rFonts w:ascii="Arial" w:hAnsi="Arial" w:cs="Arial"/>
          <w:spacing w:val="-3"/>
          <w:sz w:val="24"/>
          <w:szCs w:val="24"/>
          <w:lang w:val="en-GB"/>
        </w:rPr>
        <w:t>y</w:t>
      </w:r>
      <w:r w:rsidR="002027F7" w:rsidRPr="0008473E">
        <w:rPr>
          <w:rFonts w:ascii="Arial" w:hAnsi="Arial" w:cs="Arial"/>
          <w:spacing w:val="-3"/>
          <w:sz w:val="24"/>
          <w:szCs w:val="24"/>
          <w:lang w:val="en-GB"/>
        </w:rPr>
        <w:t>n, the CEO of HCI established SIG for SACTWU</w:t>
      </w:r>
      <w:r w:rsidR="0092749F">
        <w:rPr>
          <w:rFonts w:ascii="Arial" w:hAnsi="Arial" w:cs="Arial"/>
          <w:spacing w:val="-3"/>
          <w:sz w:val="24"/>
          <w:szCs w:val="24"/>
          <w:lang w:val="en-GB"/>
        </w:rPr>
        <w:t>,</w:t>
      </w:r>
      <w:r w:rsidR="002027F7" w:rsidRPr="0008473E">
        <w:rPr>
          <w:rFonts w:ascii="Arial" w:hAnsi="Arial" w:cs="Arial"/>
          <w:spacing w:val="-3"/>
          <w:sz w:val="24"/>
          <w:szCs w:val="24"/>
          <w:lang w:val="en-GB"/>
        </w:rPr>
        <w:t xml:space="preserve"> </w:t>
      </w:r>
      <w:r w:rsidR="002027F7">
        <w:rPr>
          <w:rFonts w:ascii="Arial" w:hAnsi="Arial" w:cs="Arial"/>
          <w:spacing w:val="-3"/>
          <w:sz w:val="24"/>
          <w:szCs w:val="24"/>
          <w:lang w:val="en-GB"/>
        </w:rPr>
        <w:t>after</w:t>
      </w:r>
      <w:r w:rsidR="002027F7" w:rsidRPr="0008473E">
        <w:rPr>
          <w:rFonts w:ascii="Arial" w:hAnsi="Arial" w:cs="Arial"/>
          <w:spacing w:val="-3"/>
          <w:sz w:val="24"/>
          <w:szCs w:val="24"/>
          <w:lang w:val="en-GB"/>
        </w:rPr>
        <w:t xml:space="preserve"> they </w:t>
      </w:r>
      <w:r w:rsidR="00950250">
        <w:rPr>
          <w:rFonts w:ascii="Arial" w:hAnsi="Arial" w:cs="Arial"/>
          <w:spacing w:val="-3"/>
          <w:sz w:val="24"/>
          <w:szCs w:val="24"/>
          <w:lang w:val="en-GB"/>
        </w:rPr>
        <w:t xml:space="preserve">had </w:t>
      </w:r>
      <w:r w:rsidR="002027F7" w:rsidRPr="0008473E">
        <w:rPr>
          <w:rFonts w:ascii="Arial" w:hAnsi="Arial" w:cs="Arial"/>
          <w:spacing w:val="-3"/>
          <w:sz w:val="24"/>
          <w:szCs w:val="24"/>
          <w:lang w:val="en-GB"/>
        </w:rPr>
        <w:t>established HCI</w:t>
      </w:r>
      <w:r w:rsidR="002027F7">
        <w:rPr>
          <w:rFonts w:ascii="Arial" w:hAnsi="Arial" w:cs="Arial"/>
          <w:spacing w:val="-3"/>
          <w:sz w:val="24"/>
          <w:szCs w:val="24"/>
          <w:lang w:val="en-GB"/>
        </w:rPr>
        <w:t xml:space="preserve">. </w:t>
      </w:r>
      <w:r w:rsidR="00950250">
        <w:rPr>
          <w:rFonts w:ascii="Arial" w:hAnsi="Arial" w:cs="Arial"/>
          <w:spacing w:val="-3"/>
          <w:sz w:val="24"/>
          <w:szCs w:val="24"/>
          <w:lang w:val="en-GB"/>
        </w:rPr>
        <w:t>T</w:t>
      </w:r>
      <w:r w:rsidR="002027F7">
        <w:rPr>
          <w:rFonts w:ascii="Arial" w:hAnsi="Arial" w:cs="Arial"/>
          <w:spacing w:val="-3"/>
          <w:sz w:val="24"/>
          <w:szCs w:val="24"/>
          <w:lang w:val="en-GB"/>
        </w:rPr>
        <w:t xml:space="preserve">he board of directors of </w:t>
      </w:r>
      <w:r w:rsidR="002027F7" w:rsidRPr="0008473E">
        <w:rPr>
          <w:rFonts w:ascii="Arial" w:hAnsi="Arial" w:cs="Arial"/>
          <w:spacing w:val="-3"/>
          <w:sz w:val="24"/>
          <w:szCs w:val="24"/>
          <w:lang w:val="en-GB"/>
        </w:rPr>
        <w:t>SIG s</w:t>
      </w:r>
      <w:r w:rsidR="00950250">
        <w:rPr>
          <w:rFonts w:ascii="Arial" w:hAnsi="Arial" w:cs="Arial"/>
          <w:spacing w:val="-3"/>
          <w:sz w:val="24"/>
          <w:szCs w:val="24"/>
          <w:lang w:val="en-GB"/>
        </w:rPr>
        <w:t>eek</w:t>
      </w:r>
      <w:r w:rsidR="002027F7" w:rsidRPr="0008473E">
        <w:rPr>
          <w:rFonts w:ascii="Arial" w:hAnsi="Arial" w:cs="Arial"/>
          <w:spacing w:val="-3"/>
          <w:sz w:val="24"/>
          <w:szCs w:val="24"/>
          <w:lang w:val="en-GB"/>
        </w:rPr>
        <w:t xml:space="preserve"> their advice in relation to </w:t>
      </w:r>
      <w:r w:rsidR="00950250">
        <w:rPr>
          <w:rFonts w:ascii="Arial" w:hAnsi="Arial" w:cs="Arial"/>
          <w:spacing w:val="-3"/>
          <w:sz w:val="24"/>
          <w:szCs w:val="24"/>
          <w:lang w:val="en-GB"/>
        </w:rPr>
        <w:t>its</w:t>
      </w:r>
      <w:r w:rsidR="002027F7">
        <w:rPr>
          <w:rFonts w:ascii="Arial" w:hAnsi="Arial" w:cs="Arial"/>
          <w:spacing w:val="-3"/>
          <w:sz w:val="24"/>
          <w:szCs w:val="24"/>
          <w:lang w:val="en-GB"/>
        </w:rPr>
        <w:t xml:space="preserve"> </w:t>
      </w:r>
      <w:r w:rsidR="002027F7" w:rsidRPr="0008473E">
        <w:rPr>
          <w:rFonts w:ascii="Arial" w:hAnsi="Arial" w:cs="Arial"/>
          <w:spacing w:val="-3"/>
          <w:sz w:val="24"/>
          <w:szCs w:val="24"/>
          <w:lang w:val="en-GB"/>
        </w:rPr>
        <w:t xml:space="preserve">investments. Mr </w:t>
      </w:r>
      <w:r w:rsidR="002027F7" w:rsidRPr="0008473E">
        <w:rPr>
          <w:rFonts w:ascii="Arial" w:hAnsi="Arial" w:cs="Arial"/>
          <w:spacing w:val="-3"/>
          <w:sz w:val="24"/>
          <w:szCs w:val="24"/>
          <w:lang w:val="en-GB"/>
        </w:rPr>
        <w:lastRenderedPageBreak/>
        <w:t xml:space="preserve">Govender testified that HCI has no shareholding in SIG, the sole shareholder of which is </w:t>
      </w:r>
      <w:r w:rsidR="00950250">
        <w:rPr>
          <w:rFonts w:ascii="Arial" w:hAnsi="Arial" w:cs="Arial"/>
          <w:spacing w:val="-3"/>
          <w:sz w:val="24"/>
          <w:szCs w:val="24"/>
          <w:lang w:val="en-GB"/>
        </w:rPr>
        <w:t xml:space="preserve">the </w:t>
      </w:r>
      <w:r w:rsidR="002027F7" w:rsidRPr="0008473E">
        <w:rPr>
          <w:rFonts w:ascii="Arial" w:hAnsi="Arial" w:cs="Arial"/>
          <w:spacing w:val="-3"/>
          <w:sz w:val="24"/>
          <w:szCs w:val="24"/>
          <w:lang w:val="en-GB"/>
        </w:rPr>
        <w:t xml:space="preserve">SACTWU </w:t>
      </w:r>
      <w:r w:rsidR="002027F7">
        <w:rPr>
          <w:rFonts w:ascii="Arial" w:hAnsi="Arial" w:cs="Arial"/>
          <w:spacing w:val="-3"/>
          <w:sz w:val="24"/>
          <w:szCs w:val="24"/>
          <w:lang w:val="en-GB"/>
        </w:rPr>
        <w:t>E</w:t>
      </w:r>
      <w:r w:rsidR="002027F7" w:rsidRPr="0008473E">
        <w:rPr>
          <w:rFonts w:ascii="Arial" w:hAnsi="Arial" w:cs="Arial"/>
          <w:spacing w:val="-3"/>
          <w:sz w:val="24"/>
          <w:szCs w:val="24"/>
          <w:lang w:val="en-GB"/>
        </w:rPr>
        <w:t xml:space="preserve">ducational </w:t>
      </w:r>
      <w:r w:rsidR="002027F7">
        <w:rPr>
          <w:rFonts w:ascii="Arial" w:hAnsi="Arial" w:cs="Arial"/>
          <w:spacing w:val="-3"/>
          <w:sz w:val="24"/>
          <w:szCs w:val="24"/>
          <w:lang w:val="en-GB"/>
        </w:rPr>
        <w:t>Trust</w:t>
      </w:r>
      <w:r w:rsidR="002027F7" w:rsidRPr="0008473E">
        <w:rPr>
          <w:rFonts w:ascii="Arial" w:hAnsi="Arial" w:cs="Arial"/>
          <w:spacing w:val="-3"/>
          <w:sz w:val="24"/>
          <w:szCs w:val="24"/>
          <w:lang w:val="en-GB"/>
        </w:rPr>
        <w:t xml:space="preserve">. </w:t>
      </w:r>
    </w:p>
    <w:p w14:paraId="5517D9E7" w14:textId="1811AAEE" w:rsidR="002027F7" w:rsidRPr="006E3871"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sidRPr="006E3871">
        <w:rPr>
          <w:rFonts w:ascii="Arial" w:hAnsi="Arial" w:cs="Arial"/>
          <w:spacing w:val="-3"/>
          <w:sz w:val="24"/>
          <w:szCs w:val="24"/>
          <w:lang w:val="en-GB"/>
        </w:rPr>
        <w:t>19.2.</w:t>
      </w:r>
      <w:r w:rsidRPr="006E3871">
        <w:rPr>
          <w:rFonts w:ascii="Arial" w:hAnsi="Arial" w:cs="Arial"/>
          <w:spacing w:val="-3"/>
          <w:sz w:val="24"/>
          <w:szCs w:val="24"/>
          <w:lang w:val="en-GB"/>
        </w:rPr>
        <w:tab/>
      </w:r>
      <w:r w:rsidR="002027F7" w:rsidRPr="006E3871">
        <w:rPr>
          <w:rFonts w:ascii="Arial" w:hAnsi="Arial" w:cs="Arial"/>
          <w:spacing w:val="-3"/>
          <w:sz w:val="24"/>
          <w:szCs w:val="24"/>
          <w:lang w:val="en-GB"/>
        </w:rPr>
        <w:t>Mr Kriel ha</w:t>
      </w:r>
      <w:r w:rsidR="0092749F">
        <w:rPr>
          <w:rFonts w:ascii="Arial" w:hAnsi="Arial" w:cs="Arial"/>
          <w:spacing w:val="-3"/>
          <w:sz w:val="24"/>
          <w:szCs w:val="24"/>
          <w:lang w:val="en-GB"/>
        </w:rPr>
        <w:t>d</w:t>
      </w:r>
      <w:r w:rsidR="002027F7" w:rsidRPr="006E3871">
        <w:rPr>
          <w:rFonts w:ascii="Arial" w:hAnsi="Arial" w:cs="Arial"/>
          <w:spacing w:val="-3"/>
          <w:sz w:val="24"/>
          <w:szCs w:val="24"/>
          <w:lang w:val="en-GB"/>
        </w:rPr>
        <w:t xml:space="preserve"> been the General Secretary of SACTWU </w:t>
      </w:r>
      <w:r w:rsidR="0092749F">
        <w:rPr>
          <w:rFonts w:ascii="Arial" w:hAnsi="Arial" w:cs="Arial"/>
          <w:spacing w:val="-3"/>
          <w:sz w:val="24"/>
          <w:szCs w:val="24"/>
          <w:lang w:val="en-GB"/>
        </w:rPr>
        <w:t>from</w:t>
      </w:r>
      <w:r w:rsidR="002027F7" w:rsidRPr="006E3871">
        <w:rPr>
          <w:rFonts w:ascii="Arial" w:hAnsi="Arial" w:cs="Arial"/>
          <w:spacing w:val="-3"/>
          <w:sz w:val="24"/>
          <w:szCs w:val="24"/>
          <w:lang w:val="en-GB"/>
        </w:rPr>
        <w:t xml:space="preserve"> July 2009 and held that position during these events.  He is </w:t>
      </w:r>
      <w:r w:rsidR="0092749F">
        <w:rPr>
          <w:rFonts w:ascii="Arial" w:hAnsi="Arial" w:cs="Arial"/>
          <w:spacing w:val="-3"/>
          <w:sz w:val="24"/>
          <w:szCs w:val="24"/>
          <w:lang w:val="en-GB"/>
        </w:rPr>
        <w:t xml:space="preserve">also </w:t>
      </w:r>
      <w:r w:rsidR="002027F7" w:rsidRPr="006E3871">
        <w:rPr>
          <w:rFonts w:ascii="Arial" w:hAnsi="Arial" w:cs="Arial"/>
          <w:spacing w:val="-3"/>
          <w:sz w:val="24"/>
          <w:szCs w:val="24"/>
          <w:lang w:val="en-GB"/>
        </w:rPr>
        <w:t xml:space="preserve">a director of SIG.  He confirmed that during the relevant time period in 2017 and 2018 all </w:t>
      </w:r>
      <w:r w:rsidR="00950250">
        <w:rPr>
          <w:rFonts w:ascii="Arial" w:hAnsi="Arial" w:cs="Arial"/>
          <w:spacing w:val="-3"/>
          <w:sz w:val="24"/>
          <w:szCs w:val="24"/>
          <w:lang w:val="en-GB"/>
        </w:rPr>
        <w:t xml:space="preserve">of </w:t>
      </w:r>
      <w:r w:rsidR="002027F7" w:rsidRPr="006E3871">
        <w:rPr>
          <w:rFonts w:ascii="Arial" w:hAnsi="Arial" w:cs="Arial"/>
          <w:spacing w:val="-3"/>
          <w:sz w:val="24"/>
          <w:szCs w:val="24"/>
          <w:lang w:val="en-GB"/>
        </w:rPr>
        <w:t>SIG</w:t>
      </w:r>
      <w:r w:rsidR="00950250">
        <w:rPr>
          <w:rFonts w:ascii="Arial" w:hAnsi="Arial" w:cs="Arial"/>
          <w:spacing w:val="-3"/>
          <w:sz w:val="24"/>
          <w:szCs w:val="24"/>
          <w:lang w:val="en-GB"/>
        </w:rPr>
        <w:t>’s board members</w:t>
      </w:r>
      <w:r w:rsidR="002027F7" w:rsidRPr="006E3871">
        <w:rPr>
          <w:rFonts w:ascii="Arial" w:hAnsi="Arial" w:cs="Arial"/>
          <w:spacing w:val="-3"/>
          <w:sz w:val="24"/>
          <w:szCs w:val="24"/>
          <w:lang w:val="en-GB"/>
        </w:rPr>
        <w:t xml:space="preserve"> were national office bearers of SACTWU, </w:t>
      </w:r>
      <w:r w:rsidR="0041742C">
        <w:rPr>
          <w:rFonts w:ascii="Arial" w:hAnsi="Arial" w:cs="Arial"/>
          <w:spacing w:val="-3"/>
          <w:sz w:val="24"/>
          <w:szCs w:val="24"/>
          <w:lang w:val="en-GB"/>
        </w:rPr>
        <w:t xml:space="preserve">including its President Mr Themba Khumalo, </w:t>
      </w:r>
      <w:r w:rsidR="002027F7" w:rsidRPr="006E3871">
        <w:rPr>
          <w:rFonts w:ascii="Arial" w:hAnsi="Arial" w:cs="Arial"/>
          <w:spacing w:val="-3"/>
          <w:sz w:val="24"/>
          <w:szCs w:val="24"/>
          <w:lang w:val="en-GB"/>
        </w:rPr>
        <w:t xml:space="preserve">and that </w:t>
      </w:r>
      <w:r w:rsidR="00950250">
        <w:rPr>
          <w:rFonts w:ascii="Arial" w:hAnsi="Arial" w:cs="Arial"/>
          <w:spacing w:val="-3"/>
          <w:sz w:val="24"/>
          <w:szCs w:val="24"/>
          <w:lang w:val="en-GB"/>
        </w:rPr>
        <w:t>SIG’s</w:t>
      </w:r>
      <w:r w:rsidR="002027F7" w:rsidRPr="006E3871">
        <w:rPr>
          <w:rFonts w:ascii="Arial" w:hAnsi="Arial" w:cs="Arial"/>
          <w:spacing w:val="-3"/>
          <w:sz w:val="24"/>
          <w:szCs w:val="24"/>
          <w:lang w:val="en-GB"/>
        </w:rPr>
        <w:t xml:space="preserve"> Board of Directors reported to and took directions from the National Executive Committee of SACTWU (‘the NEC’).</w:t>
      </w:r>
    </w:p>
    <w:p w14:paraId="0F0F57B3" w14:textId="36F9612C" w:rsidR="002027F7"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20.</w:t>
      </w:r>
      <w:r>
        <w:rPr>
          <w:rFonts w:ascii="Arial" w:hAnsi="Arial" w:cs="Arial"/>
          <w:spacing w:val="-3"/>
          <w:sz w:val="24"/>
          <w:szCs w:val="24"/>
          <w:lang w:val="en-GB"/>
        </w:rPr>
        <w:tab/>
      </w:r>
      <w:r w:rsidR="002027F7">
        <w:rPr>
          <w:rFonts w:ascii="Arial" w:hAnsi="Arial" w:cs="Arial"/>
          <w:spacing w:val="-3"/>
          <w:sz w:val="24"/>
          <w:szCs w:val="24"/>
          <w:lang w:val="en-GB"/>
        </w:rPr>
        <w:t xml:space="preserve">Mr </w:t>
      </w:r>
      <w:r w:rsidR="002027F7" w:rsidRPr="00F25779">
        <w:rPr>
          <w:rFonts w:ascii="Arial" w:hAnsi="Arial" w:cs="Arial"/>
          <w:spacing w:val="-3"/>
          <w:sz w:val="24"/>
          <w:szCs w:val="24"/>
          <w:lang w:val="en-GB"/>
        </w:rPr>
        <w:t xml:space="preserve">Hove </w:t>
      </w:r>
      <w:r w:rsidR="002027F7">
        <w:rPr>
          <w:rFonts w:ascii="Arial" w:hAnsi="Arial" w:cs="Arial"/>
          <w:spacing w:val="-3"/>
          <w:sz w:val="24"/>
          <w:szCs w:val="24"/>
          <w:lang w:val="en-GB"/>
        </w:rPr>
        <w:t>was the main witness who testified on behalf of</w:t>
      </w:r>
      <w:r w:rsidR="00977006">
        <w:rPr>
          <w:rFonts w:ascii="Arial" w:hAnsi="Arial" w:cs="Arial"/>
          <w:spacing w:val="-3"/>
          <w:sz w:val="24"/>
          <w:szCs w:val="24"/>
          <w:lang w:val="en-GB"/>
        </w:rPr>
        <w:t xml:space="preserve"> SIM</w:t>
      </w:r>
      <w:r w:rsidR="002027F7">
        <w:rPr>
          <w:rFonts w:ascii="Arial" w:hAnsi="Arial" w:cs="Arial"/>
          <w:spacing w:val="-3"/>
          <w:sz w:val="24"/>
          <w:szCs w:val="24"/>
          <w:lang w:val="en-GB"/>
        </w:rPr>
        <w:t xml:space="preserve">. Mr Hove </w:t>
      </w:r>
      <w:r w:rsidR="002027F7" w:rsidRPr="00F25779">
        <w:rPr>
          <w:rFonts w:ascii="Arial" w:hAnsi="Arial" w:cs="Arial"/>
          <w:spacing w:val="-3"/>
          <w:sz w:val="24"/>
          <w:szCs w:val="24"/>
          <w:lang w:val="en-GB"/>
        </w:rPr>
        <w:t xml:space="preserve">is a chartered accountant by profession, as well as a chartered management accountant, chartered global management accountant and has </w:t>
      </w:r>
      <w:r w:rsidR="002027F7">
        <w:rPr>
          <w:rFonts w:ascii="Arial" w:hAnsi="Arial" w:cs="Arial"/>
          <w:spacing w:val="-3"/>
          <w:sz w:val="24"/>
          <w:szCs w:val="24"/>
          <w:lang w:val="en-GB"/>
        </w:rPr>
        <w:t xml:space="preserve">degrees in </w:t>
      </w:r>
      <w:r w:rsidR="002027F7" w:rsidRPr="00F25779">
        <w:rPr>
          <w:rFonts w:ascii="Arial" w:hAnsi="Arial" w:cs="Arial"/>
          <w:spacing w:val="-3"/>
          <w:sz w:val="24"/>
          <w:szCs w:val="24"/>
          <w:lang w:val="en-GB"/>
        </w:rPr>
        <w:t>BCom</w:t>
      </w:r>
      <w:r w:rsidR="002027F7">
        <w:rPr>
          <w:rFonts w:ascii="Arial" w:hAnsi="Arial" w:cs="Arial"/>
          <w:spacing w:val="-3"/>
          <w:sz w:val="24"/>
          <w:szCs w:val="24"/>
          <w:lang w:val="en-GB"/>
        </w:rPr>
        <w:t>m</w:t>
      </w:r>
      <w:r w:rsidR="002027F7" w:rsidRPr="00F25779">
        <w:rPr>
          <w:rFonts w:ascii="Arial" w:hAnsi="Arial" w:cs="Arial"/>
          <w:spacing w:val="-3"/>
          <w:sz w:val="24"/>
          <w:szCs w:val="24"/>
          <w:lang w:val="en-GB"/>
        </w:rPr>
        <w:t xml:space="preserve"> accounting and BCom</w:t>
      </w:r>
      <w:r w:rsidR="002027F7">
        <w:rPr>
          <w:rFonts w:ascii="Arial" w:hAnsi="Arial" w:cs="Arial"/>
          <w:spacing w:val="-3"/>
          <w:sz w:val="24"/>
          <w:szCs w:val="24"/>
          <w:lang w:val="en-GB"/>
        </w:rPr>
        <w:t>m</w:t>
      </w:r>
      <w:r w:rsidR="002027F7" w:rsidRPr="00F25779">
        <w:rPr>
          <w:rFonts w:ascii="Arial" w:hAnsi="Arial" w:cs="Arial"/>
          <w:spacing w:val="-3"/>
          <w:sz w:val="24"/>
          <w:szCs w:val="24"/>
          <w:lang w:val="en-GB"/>
        </w:rPr>
        <w:t xml:space="preserve"> accounting honours.  </w:t>
      </w:r>
      <w:r w:rsidR="002027F7">
        <w:rPr>
          <w:rFonts w:ascii="Arial" w:hAnsi="Arial" w:cs="Arial"/>
          <w:spacing w:val="-3"/>
          <w:sz w:val="24"/>
          <w:szCs w:val="24"/>
          <w:lang w:val="en-GB"/>
        </w:rPr>
        <w:t>Mr Hove</w:t>
      </w:r>
      <w:r w:rsidR="002027F7" w:rsidRPr="00F25779">
        <w:rPr>
          <w:rFonts w:ascii="Arial" w:hAnsi="Arial" w:cs="Arial"/>
          <w:spacing w:val="-3"/>
          <w:sz w:val="24"/>
          <w:szCs w:val="24"/>
          <w:lang w:val="en-GB"/>
        </w:rPr>
        <w:t xml:space="preserve"> is currently the Chief Executive Officer of</w:t>
      </w:r>
      <w:r w:rsidR="002027F7">
        <w:rPr>
          <w:rFonts w:ascii="Arial" w:hAnsi="Arial" w:cs="Arial"/>
          <w:spacing w:val="-3"/>
          <w:sz w:val="24"/>
          <w:szCs w:val="24"/>
          <w:lang w:val="en-GB"/>
        </w:rPr>
        <w:t xml:space="preserve"> Independent Media (Pty) Ltd</w:t>
      </w:r>
      <w:r w:rsidR="002027F7" w:rsidRPr="00F25779">
        <w:rPr>
          <w:rFonts w:ascii="Arial" w:hAnsi="Arial" w:cs="Arial"/>
          <w:spacing w:val="-3"/>
          <w:sz w:val="24"/>
          <w:szCs w:val="24"/>
          <w:lang w:val="en-GB"/>
        </w:rPr>
        <w:t>. In 2017 he was the chief financial officer of Sagarmatha</w:t>
      </w:r>
      <w:r w:rsidR="002027F7">
        <w:rPr>
          <w:rFonts w:ascii="Arial" w:hAnsi="Arial" w:cs="Arial"/>
          <w:spacing w:val="-3"/>
          <w:sz w:val="24"/>
          <w:szCs w:val="24"/>
          <w:lang w:val="en-GB"/>
        </w:rPr>
        <w:t xml:space="preserve">. </w:t>
      </w:r>
      <w:r w:rsidR="002027F7" w:rsidRPr="006E3871">
        <w:rPr>
          <w:rFonts w:ascii="Arial" w:hAnsi="Arial" w:cs="Arial"/>
          <w:spacing w:val="-3"/>
          <w:sz w:val="24"/>
          <w:szCs w:val="24"/>
          <w:lang w:val="en-GB"/>
        </w:rPr>
        <w:t xml:space="preserve">Ms Kasiefah Kaffiel also testified briefly on behalf of the defendants.  Ms Kaffiel is a chartered accountant who is the current head of finance </w:t>
      </w:r>
      <w:r w:rsidR="0039288F">
        <w:rPr>
          <w:rFonts w:ascii="Arial" w:hAnsi="Arial" w:cs="Arial"/>
          <w:spacing w:val="-3"/>
          <w:sz w:val="24"/>
          <w:szCs w:val="24"/>
          <w:lang w:val="en-GB"/>
        </w:rPr>
        <w:t>at</w:t>
      </w:r>
      <w:r w:rsidR="002027F7" w:rsidRPr="006E3871">
        <w:rPr>
          <w:rFonts w:ascii="Arial" w:hAnsi="Arial" w:cs="Arial"/>
          <w:spacing w:val="-3"/>
          <w:sz w:val="24"/>
          <w:szCs w:val="24"/>
          <w:lang w:val="en-GB"/>
        </w:rPr>
        <w:t xml:space="preserve"> Independent Newspapers.</w:t>
      </w:r>
      <w:r w:rsidR="00FC79EA">
        <w:rPr>
          <w:rFonts w:ascii="Arial" w:hAnsi="Arial" w:cs="Arial"/>
          <w:spacing w:val="-3"/>
          <w:sz w:val="24"/>
          <w:szCs w:val="24"/>
          <w:lang w:val="en-GB"/>
        </w:rPr>
        <w:t xml:space="preserve">  </w:t>
      </w:r>
    </w:p>
    <w:p w14:paraId="34D513AB" w14:textId="3F3D8A8F" w:rsidR="005E6F8E" w:rsidRPr="00FC03F9" w:rsidRDefault="00935197" w:rsidP="00935197">
      <w:pPr>
        <w:tabs>
          <w:tab w:val="left" w:pos="2552"/>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FC03F9">
        <w:rPr>
          <w:rFonts w:ascii="Arial" w:hAnsi="Arial" w:cs="Arial"/>
          <w:spacing w:val="-3"/>
          <w:sz w:val="24"/>
          <w:szCs w:val="24"/>
          <w:lang w:val="en-GB"/>
        </w:rPr>
        <w:t>21.</w:t>
      </w:r>
      <w:r w:rsidRPr="00FC03F9">
        <w:rPr>
          <w:rFonts w:ascii="Arial" w:hAnsi="Arial" w:cs="Arial"/>
          <w:spacing w:val="-3"/>
          <w:sz w:val="24"/>
          <w:szCs w:val="24"/>
          <w:lang w:val="en-GB"/>
        </w:rPr>
        <w:tab/>
      </w:r>
      <w:r w:rsidR="00567651">
        <w:rPr>
          <w:rFonts w:ascii="Arial" w:hAnsi="Arial" w:cs="Arial"/>
          <w:spacing w:val="-3"/>
          <w:sz w:val="24"/>
          <w:szCs w:val="24"/>
          <w:lang w:val="en-GB"/>
        </w:rPr>
        <w:t xml:space="preserve">Although he played a central role in many of the events which culminated in the </w:t>
      </w:r>
      <w:r w:rsidR="00881C91">
        <w:rPr>
          <w:rFonts w:ascii="Arial" w:hAnsi="Arial" w:cs="Arial"/>
          <w:spacing w:val="-3"/>
          <w:sz w:val="24"/>
          <w:szCs w:val="24"/>
          <w:lang w:val="en-GB"/>
        </w:rPr>
        <w:t>claim</w:t>
      </w:r>
      <w:r w:rsidR="00567651">
        <w:rPr>
          <w:rFonts w:ascii="Arial" w:hAnsi="Arial" w:cs="Arial"/>
          <w:spacing w:val="-3"/>
          <w:sz w:val="24"/>
          <w:szCs w:val="24"/>
          <w:lang w:val="en-GB"/>
        </w:rPr>
        <w:t xml:space="preserve">, Dr </w:t>
      </w:r>
      <w:r w:rsidR="00881C91">
        <w:rPr>
          <w:rFonts w:ascii="Arial" w:hAnsi="Arial" w:cs="Arial"/>
          <w:spacing w:val="-3"/>
          <w:sz w:val="24"/>
          <w:szCs w:val="24"/>
          <w:lang w:val="en-GB"/>
        </w:rPr>
        <w:t xml:space="preserve">Iqbal </w:t>
      </w:r>
      <w:r w:rsidR="00567651">
        <w:rPr>
          <w:rFonts w:ascii="Arial" w:hAnsi="Arial" w:cs="Arial"/>
          <w:spacing w:val="-3"/>
          <w:sz w:val="24"/>
          <w:szCs w:val="24"/>
          <w:lang w:val="en-GB"/>
        </w:rPr>
        <w:t xml:space="preserve">Survé did not testify.  Accordingly, </w:t>
      </w:r>
      <w:r w:rsidR="004D47B7">
        <w:rPr>
          <w:rFonts w:ascii="Arial" w:hAnsi="Arial" w:cs="Arial"/>
          <w:spacing w:val="-3"/>
          <w:sz w:val="24"/>
          <w:szCs w:val="24"/>
          <w:lang w:val="en-GB"/>
        </w:rPr>
        <w:t>the version</w:t>
      </w:r>
      <w:r w:rsidR="00567651">
        <w:rPr>
          <w:rFonts w:ascii="Arial" w:hAnsi="Arial" w:cs="Arial"/>
          <w:spacing w:val="-3"/>
          <w:sz w:val="24"/>
          <w:szCs w:val="24"/>
          <w:lang w:val="en-GB"/>
        </w:rPr>
        <w:t xml:space="preserve"> of Mr Govender and Mr Kriel relating to his involvement</w:t>
      </w:r>
      <w:r w:rsidR="00950250">
        <w:rPr>
          <w:rFonts w:ascii="Arial" w:hAnsi="Arial" w:cs="Arial"/>
          <w:spacing w:val="-3"/>
          <w:sz w:val="24"/>
          <w:szCs w:val="24"/>
          <w:lang w:val="en-GB"/>
        </w:rPr>
        <w:t xml:space="preserve"> (which was consistent)</w:t>
      </w:r>
      <w:r w:rsidR="00567651">
        <w:rPr>
          <w:rFonts w:ascii="Arial" w:hAnsi="Arial" w:cs="Arial"/>
          <w:spacing w:val="-3"/>
          <w:sz w:val="24"/>
          <w:szCs w:val="24"/>
          <w:lang w:val="en-GB"/>
        </w:rPr>
        <w:t xml:space="preserve"> stands </w:t>
      </w:r>
      <w:r w:rsidR="004D47B7">
        <w:rPr>
          <w:rFonts w:ascii="Arial" w:hAnsi="Arial" w:cs="Arial"/>
          <w:spacing w:val="-3"/>
          <w:sz w:val="24"/>
          <w:szCs w:val="24"/>
          <w:lang w:val="en-GB"/>
        </w:rPr>
        <w:t xml:space="preserve">factually </w:t>
      </w:r>
      <w:r w:rsidR="00567651">
        <w:rPr>
          <w:rFonts w:ascii="Arial" w:hAnsi="Arial" w:cs="Arial"/>
          <w:spacing w:val="-3"/>
          <w:sz w:val="24"/>
          <w:szCs w:val="24"/>
          <w:lang w:val="en-GB"/>
        </w:rPr>
        <w:t>un</w:t>
      </w:r>
      <w:r w:rsidR="004D47B7">
        <w:rPr>
          <w:rFonts w:ascii="Arial" w:hAnsi="Arial" w:cs="Arial"/>
          <w:spacing w:val="-3"/>
          <w:sz w:val="24"/>
          <w:szCs w:val="24"/>
          <w:lang w:val="en-GB"/>
        </w:rPr>
        <w:t>controverted</w:t>
      </w:r>
      <w:r w:rsidR="00567651">
        <w:rPr>
          <w:rFonts w:ascii="Arial" w:hAnsi="Arial" w:cs="Arial"/>
          <w:spacing w:val="-3"/>
          <w:sz w:val="24"/>
          <w:szCs w:val="24"/>
          <w:lang w:val="en-GB"/>
        </w:rPr>
        <w:t xml:space="preserve">. </w:t>
      </w:r>
    </w:p>
    <w:p w14:paraId="08D655C5" w14:textId="77777777" w:rsidR="00872CBA" w:rsidRDefault="00872CBA" w:rsidP="00780F9B">
      <w:pPr>
        <w:pStyle w:val="Heading2"/>
        <w:keepNext w:val="0"/>
        <w:keepLines w:val="0"/>
        <w:spacing w:before="0" w:after="360" w:line="480" w:lineRule="auto"/>
        <w:rPr>
          <w:rFonts w:ascii="Arial" w:hAnsi="Arial" w:cs="Arial"/>
          <w:b/>
          <w:bCs/>
          <w:i/>
          <w:iCs/>
          <w:color w:val="auto"/>
          <w:sz w:val="24"/>
          <w:szCs w:val="24"/>
          <w:lang w:val="en-GB"/>
        </w:rPr>
      </w:pPr>
    </w:p>
    <w:p w14:paraId="67696F3B" w14:textId="0A12A87C" w:rsidR="002027F7" w:rsidRPr="00992F21" w:rsidRDefault="002027F7" w:rsidP="00780F9B">
      <w:pPr>
        <w:pStyle w:val="Heading2"/>
        <w:keepNext w:val="0"/>
        <w:keepLines w:val="0"/>
        <w:spacing w:before="0" w:after="360" w:line="480" w:lineRule="auto"/>
        <w:rPr>
          <w:rFonts w:ascii="Arial" w:hAnsi="Arial" w:cs="Arial"/>
          <w:b/>
          <w:bCs/>
          <w:i/>
          <w:iCs/>
          <w:color w:val="auto"/>
          <w:sz w:val="24"/>
          <w:szCs w:val="24"/>
          <w:lang w:val="en-GB"/>
        </w:rPr>
      </w:pPr>
      <w:r w:rsidRPr="00992F21">
        <w:rPr>
          <w:rFonts w:ascii="Arial" w:hAnsi="Arial" w:cs="Arial"/>
          <w:b/>
          <w:bCs/>
          <w:i/>
          <w:iCs/>
          <w:color w:val="auto"/>
          <w:sz w:val="24"/>
          <w:szCs w:val="24"/>
          <w:lang w:val="en-GB"/>
        </w:rPr>
        <w:lastRenderedPageBreak/>
        <w:t xml:space="preserve">The </w:t>
      </w:r>
      <w:r w:rsidR="00DD618A">
        <w:rPr>
          <w:rFonts w:ascii="Arial" w:hAnsi="Arial" w:cs="Arial"/>
          <w:b/>
          <w:bCs/>
          <w:i/>
          <w:iCs/>
          <w:color w:val="auto"/>
          <w:sz w:val="24"/>
          <w:szCs w:val="24"/>
          <w:lang w:val="en-GB"/>
        </w:rPr>
        <w:t>SIG structure and investment decisions</w:t>
      </w:r>
      <w:r w:rsidR="00EA1718" w:rsidRPr="00992F21">
        <w:rPr>
          <w:rFonts w:ascii="Arial" w:hAnsi="Arial" w:cs="Arial"/>
          <w:b/>
          <w:bCs/>
          <w:i/>
          <w:iCs/>
          <w:color w:val="auto"/>
          <w:sz w:val="24"/>
          <w:szCs w:val="24"/>
          <w:lang w:val="en-GB"/>
        </w:rPr>
        <w:t xml:space="preserve"> </w:t>
      </w:r>
    </w:p>
    <w:p w14:paraId="04AEDAF5" w14:textId="51E4527E" w:rsidR="002027F7" w:rsidRPr="00D02CA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D02CA4">
        <w:rPr>
          <w:rFonts w:ascii="Arial" w:hAnsi="Arial" w:cs="Arial"/>
          <w:spacing w:val="-3"/>
          <w:sz w:val="24"/>
          <w:szCs w:val="24"/>
          <w:lang w:val="en-GB"/>
        </w:rPr>
        <w:t>22.</w:t>
      </w:r>
      <w:r w:rsidRPr="00D02CA4">
        <w:rPr>
          <w:rFonts w:ascii="Arial" w:hAnsi="Arial" w:cs="Arial"/>
          <w:spacing w:val="-3"/>
          <w:sz w:val="24"/>
          <w:szCs w:val="24"/>
          <w:lang w:val="en-GB"/>
        </w:rPr>
        <w:tab/>
      </w:r>
      <w:r w:rsidR="002027F7">
        <w:rPr>
          <w:rFonts w:ascii="Arial" w:hAnsi="Arial" w:cs="Arial"/>
          <w:spacing w:val="-3"/>
          <w:sz w:val="24"/>
          <w:szCs w:val="24"/>
          <w:lang w:val="en-GB"/>
        </w:rPr>
        <w:t xml:space="preserve">Mr Govender confirmed that </w:t>
      </w:r>
      <w:r w:rsidR="00977006">
        <w:rPr>
          <w:rFonts w:ascii="Arial" w:hAnsi="Arial" w:cs="Arial"/>
          <w:spacing w:val="-3"/>
          <w:sz w:val="24"/>
          <w:szCs w:val="24"/>
          <w:lang w:val="en-GB"/>
        </w:rPr>
        <w:t xml:space="preserve">the </w:t>
      </w:r>
      <w:r w:rsidR="002027F7">
        <w:rPr>
          <w:rFonts w:ascii="Arial" w:hAnsi="Arial" w:cs="Arial"/>
          <w:spacing w:val="-3"/>
          <w:sz w:val="24"/>
          <w:szCs w:val="24"/>
          <w:lang w:val="en-GB"/>
        </w:rPr>
        <w:t xml:space="preserve">investment decisions </w:t>
      </w:r>
      <w:r w:rsidR="00977006">
        <w:rPr>
          <w:rFonts w:ascii="Arial" w:hAnsi="Arial" w:cs="Arial"/>
          <w:spacing w:val="-3"/>
          <w:sz w:val="24"/>
          <w:szCs w:val="24"/>
          <w:lang w:val="en-GB"/>
        </w:rPr>
        <w:t>of</w:t>
      </w:r>
      <w:r w:rsidR="002027F7">
        <w:rPr>
          <w:rFonts w:ascii="Arial" w:hAnsi="Arial" w:cs="Arial"/>
          <w:spacing w:val="-3"/>
          <w:sz w:val="24"/>
          <w:szCs w:val="24"/>
          <w:lang w:val="en-GB"/>
        </w:rPr>
        <w:t xml:space="preserve"> SIG are made by its board of directors, which was comprised of six directors at the relevant time. Such decisions usually require unanimity.  </w:t>
      </w:r>
      <w:r w:rsidR="00946C54">
        <w:rPr>
          <w:rFonts w:ascii="Arial" w:hAnsi="Arial" w:cs="Arial"/>
          <w:spacing w:val="-3"/>
          <w:sz w:val="24"/>
          <w:szCs w:val="24"/>
          <w:lang w:val="en-GB"/>
        </w:rPr>
        <w:t xml:space="preserve">SIG does not have a managing director. </w:t>
      </w:r>
      <w:r w:rsidR="002027F7">
        <w:rPr>
          <w:rFonts w:ascii="Arial" w:hAnsi="Arial" w:cs="Arial"/>
          <w:spacing w:val="-3"/>
          <w:sz w:val="24"/>
          <w:szCs w:val="24"/>
          <w:lang w:val="en-GB"/>
        </w:rPr>
        <w:t xml:space="preserve">These </w:t>
      </w:r>
      <w:r w:rsidR="00977006">
        <w:rPr>
          <w:rFonts w:ascii="Arial" w:hAnsi="Arial" w:cs="Arial"/>
          <w:spacing w:val="-3"/>
          <w:sz w:val="24"/>
          <w:szCs w:val="24"/>
          <w:lang w:val="en-GB"/>
        </w:rPr>
        <w:t xml:space="preserve">investment </w:t>
      </w:r>
      <w:r w:rsidR="002027F7">
        <w:rPr>
          <w:rFonts w:ascii="Arial" w:hAnsi="Arial" w:cs="Arial"/>
          <w:spacing w:val="-3"/>
          <w:sz w:val="24"/>
          <w:szCs w:val="24"/>
          <w:lang w:val="en-GB"/>
        </w:rPr>
        <w:t xml:space="preserve">decisions are </w:t>
      </w:r>
      <w:r w:rsidR="00791BF9">
        <w:rPr>
          <w:rFonts w:ascii="Arial" w:hAnsi="Arial" w:cs="Arial"/>
          <w:spacing w:val="-3"/>
          <w:sz w:val="24"/>
          <w:szCs w:val="24"/>
          <w:lang w:val="en-GB"/>
        </w:rPr>
        <w:t xml:space="preserve">also </w:t>
      </w:r>
      <w:r w:rsidR="002027F7">
        <w:rPr>
          <w:rFonts w:ascii="Arial" w:hAnsi="Arial" w:cs="Arial"/>
          <w:spacing w:val="-3"/>
          <w:sz w:val="24"/>
          <w:szCs w:val="24"/>
          <w:lang w:val="en-GB"/>
        </w:rPr>
        <w:t xml:space="preserve">either ratified by the NEC, or require its prior approval.  </w:t>
      </w:r>
      <w:r w:rsidR="00F7311B">
        <w:rPr>
          <w:rFonts w:ascii="Arial" w:hAnsi="Arial" w:cs="Arial"/>
          <w:spacing w:val="-3"/>
          <w:sz w:val="24"/>
          <w:szCs w:val="24"/>
          <w:lang w:val="en-GB"/>
        </w:rPr>
        <w:t xml:space="preserve">Mr Govender understood that Mr Khumalo is </w:t>
      </w:r>
      <w:r w:rsidR="00DA1FC4">
        <w:rPr>
          <w:rFonts w:ascii="Arial" w:hAnsi="Arial" w:cs="Arial"/>
          <w:spacing w:val="-3"/>
          <w:sz w:val="24"/>
          <w:szCs w:val="24"/>
          <w:lang w:val="en-GB"/>
        </w:rPr>
        <w:t xml:space="preserve">also </w:t>
      </w:r>
      <w:r w:rsidR="00F7311B">
        <w:rPr>
          <w:rFonts w:ascii="Arial" w:hAnsi="Arial" w:cs="Arial"/>
          <w:spacing w:val="-3"/>
          <w:sz w:val="24"/>
          <w:szCs w:val="24"/>
          <w:lang w:val="en-GB"/>
        </w:rPr>
        <w:t>the chairperson of SIG’s board of directors.</w:t>
      </w:r>
    </w:p>
    <w:p w14:paraId="664B27D4" w14:textId="38D15630" w:rsidR="0092749F"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23.</w:t>
      </w:r>
      <w:r>
        <w:rPr>
          <w:rFonts w:ascii="Arial" w:hAnsi="Arial" w:cs="Arial"/>
          <w:spacing w:val="-3"/>
          <w:sz w:val="24"/>
          <w:szCs w:val="24"/>
          <w:lang w:val="en-GB"/>
        </w:rPr>
        <w:tab/>
      </w:r>
      <w:r w:rsidR="00992F21">
        <w:rPr>
          <w:rFonts w:ascii="Arial" w:hAnsi="Arial" w:cs="Arial"/>
          <w:spacing w:val="-3"/>
          <w:sz w:val="24"/>
          <w:szCs w:val="24"/>
          <w:lang w:val="en-GB"/>
        </w:rPr>
        <w:t>W</w:t>
      </w:r>
      <w:r w:rsidR="002027F7">
        <w:rPr>
          <w:rFonts w:ascii="Arial" w:hAnsi="Arial" w:cs="Arial"/>
          <w:spacing w:val="-3"/>
          <w:sz w:val="24"/>
          <w:szCs w:val="24"/>
          <w:lang w:val="en-GB"/>
        </w:rPr>
        <w:t xml:space="preserve">hen the </w:t>
      </w:r>
      <w:r w:rsidR="00EA1718">
        <w:rPr>
          <w:rFonts w:ascii="Arial" w:hAnsi="Arial" w:cs="Arial"/>
          <w:spacing w:val="-3"/>
          <w:sz w:val="24"/>
          <w:szCs w:val="24"/>
          <w:lang w:val="en-GB"/>
        </w:rPr>
        <w:t xml:space="preserve">initial </w:t>
      </w:r>
      <w:r w:rsidR="002027F7">
        <w:rPr>
          <w:rFonts w:ascii="Arial" w:hAnsi="Arial" w:cs="Arial"/>
          <w:spacing w:val="-3"/>
          <w:sz w:val="24"/>
          <w:szCs w:val="24"/>
          <w:lang w:val="en-GB"/>
        </w:rPr>
        <w:t xml:space="preserve">decision to invest in SIM was made by SIG’s board of directors in 2013, a resolution of </w:t>
      </w:r>
      <w:r w:rsidR="00152DD8">
        <w:rPr>
          <w:rFonts w:ascii="Arial" w:hAnsi="Arial" w:cs="Arial"/>
          <w:spacing w:val="-3"/>
          <w:sz w:val="24"/>
          <w:szCs w:val="24"/>
          <w:lang w:val="en-GB"/>
        </w:rPr>
        <w:t>its</w:t>
      </w:r>
      <w:r w:rsidR="002027F7">
        <w:rPr>
          <w:rFonts w:ascii="Arial" w:hAnsi="Arial" w:cs="Arial"/>
          <w:spacing w:val="-3"/>
          <w:sz w:val="24"/>
          <w:szCs w:val="24"/>
          <w:lang w:val="en-GB"/>
        </w:rPr>
        <w:t xml:space="preserve"> board of directors authorised the conclusion of the loan agreement.  </w:t>
      </w:r>
      <w:r w:rsidR="002027F7" w:rsidRPr="0092749F">
        <w:rPr>
          <w:rFonts w:ascii="Arial" w:hAnsi="Arial" w:cs="Arial"/>
          <w:spacing w:val="-3"/>
          <w:sz w:val="24"/>
          <w:szCs w:val="24"/>
          <w:lang w:val="en-GB"/>
        </w:rPr>
        <w:t xml:space="preserve">Mr Govender </w:t>
      </w:r>
      <w:r w:rsidR="00DA1FC4" w:rsidRPr="0092749F">
        <w:rPr>
          <w:rFonts w:ascii="Arial" w:hAnsi="Arial" w:cs="Arial"/>
          <w:spacing w:val="-3"/>
          <w:sz w:val="24"/>
          <w:szCs w:val="24"/>
          <w:lang w:val="en-GB"/>
        </w:rPr>
        <w:t>did not</w:t>
      </w:r>
      <w:r w:rsidR="0092749F" w:rsidRPr="0092749F">
        <w:rPr>
          <w:rFonts w:ascii="Arial" w:hAnsi="Arial" w:cs="Arial"/>
          <w:spacing w:val="-3"/>
          <w:sz w:val="24"/>
          <w:szCs w:val="24"/>
          <w:lang w:val="en-GB"/>
        </w:rPr>
        <w:t xml:space="preserve"> </w:t>
      </w:r>
      <w:r w:rsidR="00DA1FC4" w:rsidRPr="0092749F">
        <w:rPr>
          <w:rFonts w:ascii="Arial" w:hAnsi="Arial" w:cs="Arial"/>
          <w:spacing w:val="-3"/>
          <w:sz w:val="24"/>
          <w:szCs w:val="24"/>
          <w:lang w:val="en-GB"/>
        </w:rPr>
        <w:t xml:space="preserve">advise SIG in relation to </w:t>
      </w:r>
      <w:r w:rsidR="00992F21" w:rsidRPr="0092749F">
        <w:rPr>
          <w:rFonts w:ascii="Arial" w:hAnsi="Arial" w:cs="Arial"/>
          <w:spacing w:val="-3"/>
          <w:sz w:val="24"/>
          <w:szCs w:val="24"/>
          <w:lang w:val="en-GB"/>
        </w:rPr>
        <w:t>the</w:t>
      </w:r>
      <w:r w:rsidR="00DA1FC4" w:rsidRPr="0092749F">
        <w:rPr>
          <w:rFonts w:ascii="Arial" w:hAnsi="Arial" w:cs="Arial"/>
          <w:spacing w:val="-3"/>
          <w:sz w:val="24"/>
          <w:szCs w:val="24"/>
          <w:lang w:val="en-GB"/>
        </w:rPr>
        <w:t xml:space="preserve"> decision to conclude the loan agreement, but was </w:t>
      </w:r>
      <w:r w:rsidR="002027F7" w:rsidRPr="0092749F">
        <w:rPr>
          <w:rFonts w:ascii="Arial" w:hAnsi="Arial" w:cs="Arial"/>
          <w:spacing w:val="-3"/>
          <w:sz w:val="24"/>
          <w:szCs w:val="24"/>
          <w:lang w:val="en-GB"/>
        </w:rPr>
        <w:t xml:space="preserve">asked to settle and negotiate </w:t>
      </w:r>
      <w:r w:rsidR="00DA1FC4" w:rsidRPr="0092749F">
        <w:rPr>
          <w:rFonts w:ascii="Arial" w:hAnsi="Arial" w:cs="Arial"/>
          <w:spacing w:val="-3"/>
          <w:sz w:val="24"/>
          <w:szCs w:val="24"/>
          <w:lang w:val="en-GB"/>
        </w:rPr>
        <w:t>its</w:t>
      </w:r>
      <w:r w:rsidR="002027F7" w:rsidRPr="0092749F">
        <w:rPr>
          <w:rFonts w:ascii="Arial" w:hAnsi="Arial" w:cs="Arial"/>
          <w:spacing w:val="-3"/>
          <w:sz w:val="24"/>
          <w:szCs w:val="24"/>
          <w:lang w:val="en-GB"/>
        </w:rPr>
        <w:t xml:space="preserve"> terms</w:t>
      </w:r>
      <w:r w:rsidR="00DA1FC4" w:rsidRPr="0092749F">
        <w:rPr>
          <w:rFonts w:ascii="Arial" w:hAnsi="Arial" w:cs="Arial"/>
          <w:spacing w:val="-3"/>
          <w:sz w:val="24"/>
          <w:szCs w:val="24"/>
          <w:lang w:val="en-GB"/>
        </w:rPr>
        <w:t>.</w:t>
      </w:r>
      <w:r w:rsidR="002027F7" w:rsidRPr="0092749F">
        <w:rPr>
          <w:rFonts w:ascii="Arial" w:hAnsi="Arial" w:cs="Arial"/>
          <w:spacing w:val="-3"/>
          <w:sz w:val="24"/>
          <w:szCs w:val="24"/>
          <w:lang w:val="en-GB"/>
        </w:rPr>
        <w:t xml:space="preserve"> </w:t>
      </w:r>
    </w:p>
    <w:p w14:paraId="4312A4F2" w14:textId="1F9F2EC1" w:rsidR="002027F7" w:rsidRPr="0092749F"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92749F">
        <w:rPr>
          <w:rFonts w:ascii="Arial" w:hAnsi="Arial" w:cs="Arial"/>
          <w:spacing w:val="-3"/>
          <w:sz w:val="24"/>
          <w:szCs w:val="24"/>
          <w:lang w:val="en-GB"/>
        </w:rPr>
        <w:t>24.</w:t>
      </w:r>
      <w:r w:rsidRPr="0092749F">
        <w:rPr>
          <w:rFonts w:ascii="Arial" w:hAnsi="Arial" w:cs="Arial"/>
          <w:spacing w:val="-3"/>
          <w:sz w:val="24"/>
          <w:szCs w:val="24"/>
          <w:lang w:val="en-GB"/>
        </w:rPr>
        <w:tab/>
      </w:r>
      <w:r w:rsidR="002027F7" w:rsidRPr="0092749F">
        <w:rPr>
          <w:rFonts w:ascii="Arial" w:hAnsi="Arial" w:cs="Arial"/>
          <w:spacing w:val="-3"/>
          <w:sz w:val="24"/>
          <w:szCs w:val="24"/>
          <w:lang w:val="en-GB"/>
        </w:rPr>
        <w:t xml:space="preserve">SIG </w:t>
      </w:r>
      <w:r w:rsidR="000B43FC">
        <w:rPr>
          <w:rFonts w:ascii="Arial" w:hAnsi="Arial" w:cs="Arial"/>
          <w:spacing w:val="-3"/>
          <w:sz w:val="24"/>
          <w:szCs w:val="24"/>
          <w:lang w:val="en-GB"/>
        </w:rPr>
        <w:t xml:space="preserve">had then </w:t>
      </w:r>
      <w:r w:rsidR="002027F7" w:rsidRPr="0092749F">
        <w:rPr>
          <w:rFonts w:ascii="Arial" w:hAnsi="Arial" w:cs="Arial"/>
          <w:spacing w:val="-3"/>
          <w:sz w:val="24"/>
          <w:szCs w:val="24"/>
          <w:lang w:val="en-GB"/>
        </w:rPr>
        <w:t xml:space="preserve">accepted that </w:t>
      </w:r>
      <w:r w:rsidR="00567651" w:rsidRPr="0092749F">
        <w:rPr>
          <w:rFonts w:ascii="Arial" w:hAnsi="Arial" w:cs="Arial"/>
          <w:spacing w:val="-3"/>
          <w:sz w:val="24"/>
          <w:szCs w:val="24"/>
          <w:lang w:val="en-GB"/>
        </w:rPr>
        <w:t>during the initial period of the loan</w:t>
      </w:r>
      <w:r w:rsidR="000B43FC">
        <w:rPr>
          <w:rFonts w:ascii="Arial" w:hAnsi="Arial" w:cs="Arial"/>
          <w:spacing w:val="-3"/>
          <w:sz w:val="24"/>
          <w:szCs w:val="24"/>
          <w:lang w:val="en-GB"/>
        </w:rPr>
        <w:t xml:space="preserve"> agreement</w:t>
      </w:r>
      <w:r w:rsidR="00567651" w:rsidRPr="0092749F">
        <w:rPr>
          <w:rFonts w:ascii="Arial" w:hAnsi="Arial" w:cs="Arial"/>
          <w:spacing w:val="-3"/>
          <w:sz w:val="24"/>
          <w:szCs w:val="24"/>
          <w:lang w:val="en-GB"/>
        </w:rPr>
        <w:t xml:space="preserve">, </w:t>
      </w:r>
      <w:r w:rsidR="002027F7" w:rsidRPr="0092749F">
        <w:rPr>
          <w:rFonts w:ascii="Arial" w:hAnsi="Arial" w:cs="Arial"/>
          <w:spacing w:val="-3"/>
          <w:sz w:val="24"/>
          <w:szCs w:val="24"/>
          <w:lang w:val="en-GB"/>
        </w:rPr>
        <w:t xml:space="preserve">the interest payments were likely to be capitalised in terms of clause 3.3.2, </w:t>
      </w:r>
      <w:r w:rsidR="00152DD8" w:rsidRPr="0092749F">
        <w:rPr>
          <w:rFonts w:ascii="Arial" w:hAnsi="Arial" w:cs="Arial"/>
          <w:spacing w:val="-3"/>
          <w:sz w:val="24"/>
          <w:szCs w:val="24"/>
          <w:lang w:val="en-GB"/>
        </w:rPr>
        <w:t>rather than paid quarterly</w:t>
      </w:r>
      <w:r w:rsidR="0041742C">
        <w:rPr>
          <w:rFonts w:ascii="Arial" w:hAnsi="Arial" w:cs="Arial"/>
          <w:spacing w:val="-3"/>
          <w:sz w:val="24"/>
          <w:szCs w:val="24"/>
          <w:lang w:val="en-GB"/>
        </w:rPr>
        <w:t xml:space="preserve"> by SIM</w:t>
      </w:r>
      <w:r w:rsidR="00152DD8" w:rsidRPr="0092749F">
        <w:rPr>
          <w:rFonts w:ascii="Arial" w:hAnsi="Arial" w:cs="Arial"/>
          <w:spacing w:val="-3"/>
          <w:sz w:val="24"/>
          <w:szCs w:val="24"/>
          <w:lang w:val="en-GB"/>
        </w:rPr>
        <w:t xml:space="preserve">, </w:t>
      </w:r>
      <w:r w:rsidR="002027F7" w:rsidRPr="0092749F">
        <w:rPr>
          <w:rFonts w:ascii="Arial" w:hAnsi="Arial" w:cs="Arial"/>
          <w:spacing w:val="-3"/>
          <w:sz w:val="24"/>
          <w:szCs w:val="24"/>
          <w:lang w:val="en-GB"/>
        </w:rPr>
        <w:t>as a result of the debt which had to be serviced in the underlying group of companies,</w:t>
      </w:r>
      <w:r w:rsidR="00992F21" w:rsidRPr="0092749F">
        <w:rPr>
          <w:rFonts w:ascii="Arial" w:hAnsi="Arial" w:cs="Arial"/>
          <w:spacing w:val="-3"/>
          <w:sz w:val="24"/>
          <w:szCs w:val="24"/>
          <w:lang w:val="en-GB"/>
        </w:rPr>
        <w:t xml:space="preserve"> and</w:t>
      </w:r>
      <w:r w:rsidR="002027F7" w:rsidRPr="0092749F">
        <w:rPr>
          <w:rFonts w:ascii="Arial" w:hAnsi="Arial" w:cs="Arial"/>
          <w:spacing w:val="-3"/>
          <w:sz w:val="24"/>
          <w:szCs w:val="24"/>
          <w:lang w:val="en-GB"/>
        </w:rPr>
        <w:t xml:space="preserve"> in particular Independent Media,</w:t>
      </w:r>
      <w:r w:rsidR="00EA1718" w:rsidRPr="0092749F">
        <w:rPr>
          <w:rFonts w:ascii="Arial" w:hAnsi="Arial" w:cs="Arial"/>
          <w:spacing w:val="-3"/>
          <w:sz w:val="24"/>
          <w:szCs w:val="24"/>
          <w:lang w:val="en-GB"/>
        </w:rPr>
        <w:t xml:space="preserve"> after its</w:t>
      </w:r>
      <w:r w:rsidR="002027F7" w:rsidRPr="0092749F">
        <w:rPr>
          <w:rFonts w:ascii="Arial" w:hAnsi="Arial" w:cs="Arial"/>
          <w:spacing w:val="-3"/>
          <w:sz w:val="24"/>
          <w:szCs w:val="24"/>
          <w:lang w:val="en-GB"/>
        </w:rPr>
        <w:t xml:space="preserve"> acquisition by Sekunjalo.  </w:t>
      </w:r>
    </w:p>
    <w:p w14:paraId="636BEE0F" w14:textId="714C8535" w:rsidR="00946C5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25.</w:t>
      </w:r>
      <w:r>
        <w:rPr>
          <w:rFonts w:ascii="Arial" w:hAnsi="Arial" w:cs="Arial"/>
          <w:spacing w:val="-3"/>
          <w:sz w:val="24"/>
          <w:szCs w:val="24"/>
          <w:lang w:val="en-GB"/>
        </w:rPr>
        <w:tab/>
      </w:r>
      <w:r w:rsidR="00946C54">
        <w:rPr>
          <w:rFonts w:ascii="Arial" w:hAnsi="Arial" w:cs="Arial"/>
          <w:spacing w:val="-3"/>
          <w:sz w:val="24"/>
          <w:szCs w:val="24"/>
          <w:lang w:val="en-GB"/>
        </w:rPr>
        <w:t xml:space="preserve">According to Mr Govender, </w:t>
      </w:r>
      <w:r w:rsidR="00F64938" w:rsidRPr="00152DD8">
        <w:rPr>
          <w:rFonts w:ascii="Arial" w:hAnsi="Arial" w:cs="Arial"/>
          <w:spacing w:val="-3"/>
          <w:sz w:val="24"/>
          <w:szCs w:val="24"/>
          <w:lang w:val="en-GB"/>
        </w:rPr>
        <w:t xml:space="preserve">Dr Survé </w:t>
      </w:r>
      <w:r w:rsidR="00946C54" w:rsidRPr="00946C54">
        <w:rPr>
          <w:rFonts w:ascii="Arial" w:hAnsi="Arial" w:cs="Arial"/>
          <w:spacing w:val="-3"/>
          <w:sz w:val="24"/>
          <w:szCs w:val="24"/>
          <w:lang w:val="en-GB"/>
        </w:rPr>
        <w:t xml:space="preserve">was aware that </w:t>
      </w:r>
      <w:r w:rsidR="00946C54">
        <w:rPr>
          <w:rFonts w:ascii="Arial" w:hAnsi="Arial" w:cs="Arial"/>
          <w:spacing w:val="-3"/>
          <w:sz w:val="24"/>
          <w:szCs w:val="24"/>
          <w:lang w:val="en-GB"/>
        </w:rPr>
        <w:t>Mr Govender</w:t>
      </w:r>
      <w:r w:rsidR="00946C54" w:rsidRPr="00946C54">
        <w:rPr>
          <w:rFonts w:ascii="Arial" w:hAnsi="Arial" w:cs="Arial"/>
          <w:spacing w:val="-3"/>
          <w:sz w:val="24"/>
          <w:szCs w:val="24"/>
          <w:lang w:val="en-GB"/>
        </w:rPr>
        <w:t xml:space="preserve"> was the go-to man for Mr Kriel and that any type of business or commercial decision that needed to be made </w:t>
      </w:r>
      <w:r w:rsidR="0087299A">
        <w:rPr>
          <w:rFonts w:ascii="Arial" w:hAnsi="Arial" w:cs="Arial"/>
          <w:spacing w:val="-3"/>
          <w:sz w:val="24"/>
          <w:szCs w:val="24"/>
          <w:lang w:val="en-GB"/>
        </w:rPr>
        <w:t xml:space="preserve">by SIG </w:t>
      </w:r>
      <w:r w:rsidR="00946C54">
        <w:rPr>
          <w:rFonts w:ascii="Arial" w:hAnsi="Arial" w:cs="Arial"/>
          <w:spacing w:val="-3"/>
          <w:sz w:val="24"/>
          <w:szCs w:val="24"/>
          <w:lang w:val="en-GB"/>
        </w:rPr>
        <w:t xml:space="preserve">required </w:t>
      </w:r>
      <w:r w:rsidR="00152DD8">
        <w:rPr>
          <w:rFonts w:ascii="Arial" w:hAnsi="Arial" w:cs="Arial"/>
          <w:spacing w:val="-3"/>
          <w:sz w:val="24"/>
          <w:szCs w:val="24"/>
          <w:lang w:val="en-GB"/>
        </w:rPr>
        <w:t xml:space="preserve">either </w:t>
      </w:r>
      <w:r w:rsidR="00946C54">
        <w:rPr>
          <w:rFonts w:ascii="Arial" w:hAnsi="Arial" w:cs="Arial"/>
          <w:spacing w:val="-3"/>
          <w:sz w:val="24"/>
          <w:szCs w:val="24"/>
          <w:lang w:val="en-GB"/>
        </w:rPr>
        <w:t xml:space="preserve">his </w:t>
      </w:r>
      <w:r w:rsidR="00946C54" w:rsidRPr="00946C54">
        <w:rPr>
          <w:rFonts w:ascii="Arial" w:hAnsi="Arial" w:cs="Arial"/>
          <w:spacing w:val="-3"/>
          <w:sz w:val="24"/>
          <w:szCs w:val="24"/>
          <w:lang w:val="en-GB"/>
        </w:rPr>
        <w:t>involve</w:t>
      </w:r>
      <w:r w:rsidR="00946C54">
        <w:rPr>
          <w:rFonts w:ascii="Arial" w:hAnsi="Arial" w:cs="Arial"/>
          <w:spacing w:val="-3"/>
          <w:sz w:val="24"/>
          <w:szCs w:val="24"/>
          <w:lang w:val="en-GB"/>
        </w:rPr>
        <w:t>ment</w:t>
      </w:r>
      <w:r w:rsidR="00946C54" w:rsidRPr="00946C54">
        <w:rPr>
          <w:rFonts w:ascii="Arial" w:hAnsi="Arial" w:cs="Arial"/>
          <w:spacing w:val="-3"/>
          <w:sz w:val="24"/>
          <w:szCs w:val="24"/>
          <w:lang w:val="en-GB"/>
        </w:rPr>
        <w:t xml:space="preserve"> and approval</w:t>
      </w:r>
      <w:r w:rsidR="00946C54">
        <w:rPr>
          <w:rFonts w:ascii="Arial" w:hAnsi="Arial" w:cs="Arial"/>
          <w:spacing w:val="-3"/>
          <w:sz w:val="24"/>
          <w:szCs w:val="24"/>
          <w:lang w:val="en-GB"/>
        </w:rPr>
        <w:t xml:space="preserve">, or </w:t>
      </w:r>
      <w:r w:rsidR="00946C54" w:rsidRPr="00946C54">
        <w:rPr>
          <w:rFonts w:ascii="Arial" w:hAnsi="Arial" w:cs="Arial"/>
          <w:spacing w:val="-3"/>
          <w:sz w:val="24"/>
          <w:szCs w:val="24"/>
          <w:lang w:val="en-GB"/>
        </w:rPr>
        <w:t>Johnny Copelyn’s approval</w:t>
      </w:r>
      <w:r w:rsidR="00992F21">
        <w:rPr>
          <w:rFonts w:ascii="Arial" w:hAnsi="Arial" w:cs="Arial"/>
          <w:spacing w:val="-3"/>
          <w:sz w:val="24"/>
          <w:szCs w:val="24"/>
          <w:lang w:val="en-GB"/>
        </w:rPr>
        <w:t>.</w:t>
      </w:r>
      <w:r w:rsidR="00946C54">
        <w:rPr>
          <w:rFonts w:ascii="Arial" w:hAnsi="Arial" w:cs="Arial"/>
          <w:spacing w:val="-3"/>
          <w:sz w:val="24"/>
          <w:szCs w:val="24"/>
          <w:lang w:val="en-GB"/>
        </w:rPr>
        <w:t xml:space="preserve"> </w:t>
      </w:r>
      <w:r w:rsidR="00992F21">
        <w:rPr>
          <w:rFonts w:ascii="Arial" w:hAnsi="Arial" w:cs="Arial"/>
          <w:spacing w:val="-3"/>
          <w:sz w:val="24"/>
          <w:szCs w:val="24"/>
          <w:lang w:val="en-GB"/>
        </w:rPr>
        <w:t>A</w:t>
      </w:r>
      <w:r w:rsidR="00946C54">
        <w:rPr>
          <w:rFonts w:ascii="Arial" w:hAnsi="Arial" w:cs="Arial"/>
          <w:spacing w:val="-3"/>
          <w:sz w:val="24"/>
          <w:szCs w:val="24"/>
          <w:lang w:val="en-GB"/>
        </w:rPr>
        <w:t xml:space="preserve">bsent such </w:t>
      </w:r>
      <w:r w:rsidR="00992F21">
        <w:rPr>
          <w:rFonts w:ascii="Arial" w:hAnsi="Arial" w:cs="Arial"/>
          <w:spacing w:val="-3"/>
          <w:sz w:val="24"/>
          <w:szCs w:val="24"/>
          <w:lang w:val="en-GB"/>
        </w:rPr>
        <w:t>approval</w:t>
      </w:r>
      <w:r w:rsidR="00946C54">
        <w:rPr>
          <w:rFonts w:ascii="Arial" w:hAnsi="Arial" w:cs="Arial"/>
          <w:spacing w:val="-3"/>
          <w:sz w:val="24"/>
          <w:szCs w:val="24"/>
          <w:lang w:val="en-GB"/>
        </w:rPr>
        <w:t xml:space="preserve">, </w:t>
      </w:r>
      <w:r w:rsidR="00946C54" w:rsidRPr="00946C54">
        <w:rPr>
          <w:rFonts w:ascii="Arial" w:hAnsi="Arial" w:cs="Arial"/>
          <w:spacing w:val="-3"/>
          <w:sz w:val="24"/>
          <w:szCs w:val="24"/>
          <w:lang w:val="en-GB"/>
        </w:rPr>
        <w:t xml:space="preserve">the union </w:t>
      </w:r>
      <w:r w:rsidR="00992F21">
        <w:rPr>
          <w:rFonts w:ascii="Arial" w:hAnsi="Arial" w:cs="Arial"/>
          <w:spacing w:val="-3"/>
          <w:sz w:val="24"/>
          <w:szCs w:val="24"/>
          <w:lang w:val="en-GB"/>
        </w:rPr>
        <w:t xml:space="preserve">and SIG </w:t>
      </w:r>
      <w:r w:rsidR="00946C54" w:rsidRPr="00946C54">
        <w:rPr>
          <w:rFonts w:ascii="Arial" w:hAnsi="Arial" w:cs="Arial"/>
          <w:spacing w:val="-3"/>
          <w:sz w:val="24"/>
          <w:szCs w:val="24"/>
          <w:lang w:val="en-GB"/>
        </w:rPr>
        <w:t xml:space="preserve">would not pursue </w:t>
      </w:r>
      <w:r w:rsidR="00946C54">
        <w:rPr>
          <w:rFonts w:ascii="Arial" w:hAnsi="Arial" w:cs="Arial"/>
          <w:spacing w:val="-3"/>
          <w:sz w:val="24"/>
          <w:szCs w:val="24"/>
          <w:lang w:val="en-GB"/>
        </w:rPr>
        <w:t>a transaction</w:t>
      </w:r>
      <w:r w:rsidR="00946C54" w:rsidRPr="00946C54">
        <w:rPr>
          <w:rFonts w:ascii="Arial" w:hAnsi="Arial" w:cs="Arial"/>
          <w:spacing w:val="-3"/>
          <w:sz w:val="24"/>
          <w:szCs w:val="24"/>
          <w:lang w:val="en-GB"/>
        </w:rPr>
        <w:t xml:space="preserve"> further.</w:t>
      </w:r>
      <w:r w:rsidR="00FE51F3">
        <w:rPr>
          <w:rFonts w:ascii="Arial" w:hAnsi="Arial" w:cs="Arial"/>
          <w:spacing w:val="-3"/>
          <w:sz w:val="24"/>
          <w:szCs w:val="24"/>
          <w:lang w:val="en-GB"/>
        </w:rPr>
        <w:t xml:space="preserve">  </w:t>
      </w:r>
    </w:p>
    <w:p w14:paraId="3D4EBDBE" w14:textId="3D08F94A" w:rsidR="002027F7" w:rsidRPr="00EA1718" w:rsidRDefault="002027F7" w:rsidP="00780F9B">
      <w:pPr>
        <w:pStyle w:val="Heading2"/>
        <w:keepNext w:val="0"/>
        <w:keepLines w:val="0"/>
        <w:spacing w:before="0" w:after="360" w:line="480" w:lineRule="auto"/>
        <w:rPr>
          <w:rFonts w:ascii="Arial" w:hAnsi="Arial" w:cs="Arial"/>
          <w:b/>
          <w:bCs/>
          <w:i/>
          <w:iCs/>
          <w:color w:val="auto"/>
          <w:sz w:val="24"/>
          <w:szCs w:val="24"/>
          <w:lang w:val="en-GB"/>
        </w:rPr>
      </w:pPr>
      <w:r w:rsidRPr="00EA1718">
        <w:rPr>
          <w:rFonts w:ascii="Arial" w:hAnsi="Arial" w:cs="Arial"/>
          <w:b/>
          <w:bCs/>
          <w:i/>
          <w:iCs/>
          <w:color w:val="auto"/>
          <w:sz w:val="24"/>
          <w:szCs w:val="24"/>
          <w:lang w:val="en-GB"/>
        </w:rPr>
        <w:lastRenderedPageBreak/>
        <w:t>The events of 2017</w:t>
      </w:r>
      <w:r w:rsidR="00E17D69">
        <w:rPr>
          <w:rFonts w:ascii="Arial" w:hAnsi="Arial" w:cs="Arial"/>
          <w:b/>
          <w:bCs/>
          <w:i/>
          <w:iCs/>
          <w:color w:val="auto"/>
          <w:sz w:val="24"/>
          <w:szCs w:val="24"/>
          <w:lang w:val="en-GB"/>
        </w:rPr>
        <w:t xml:space="preserve"> – the conclusion of the sale agreement</w:t>
      </w:r>
    </w:p>
    <w:p w14:paraId="183158EE" w14:textId="46241528" w:rsidR="00E17D69"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26.</w:t>
      </w:r>
      <w:r>
        <w:rPr>
          <w:rFonts w:ascii="Arial" w:hAnsi="Arial" w:cs="Arial"/>
          <w:spacing w:val="-3"/>
          <w:sz w:val="24"/>
          <w:szCs w:val="24"/>
          <w:lang w:val="en-GB"/>
        </w:rPr>
        <w:tab/>
      </w:r>
      <w:r w:rsidR="00E17D69" w:rsidRPr="00E17D69">
        <w:rPr>
          <w:rFonts w:ascii="Arial" w:hAnsi="Arial" w:cs="Arial"/>
          <w:spacing w:val="-3"/>
          <w:sz w:val="24"/>
          <w:szCs w:val="24"/>
          <w:lang w:val="en-GB"/>
        </w:rPr>
        <w:t xml:space="preserve">Although SIM’s defence relating to the sale agreement was abandoned, the circumstances surrounding its conclusion </w:t>
      </w:r>
      <w:r w:rsidR="00E17D69">
        <w:rPr>
          <w:rFonts w:ascii="Arial" w:hAnsi="Arial" w:cs="Arial"/>
          <w:spacing w:val="-3"/>
          <w:sz w:val="24"/>
          <w:szCs w:val="24"/>
          <w:lang w:val="en-GB"/>
        </w:rPr>
        <w:t>remain</w:t>
      </w:r>
      <w:r w:rsidR="00E17D69" w:rsidRPr="00E17D69">
        <w:rPr>
          <w:rFonts w:ascii="Arial" w:hAnsi="Arial" w:cs="Arial"/>
          <w:spacing w:val="-3"/>
          <w:sz w:val="24"/>
          <w:szCs w:val="24"/>
          <w:lang w:val="en-GB"/>
        </w:rPr>
        <w:t xml:space="preserve"> relevant</w:t>
      </w:r>
      <w:r w:rsidR="00E17D69">
        <w:rPr>
          <w:rFonts w:ascii="Arial" w:hAnsi="Arial" w:cs="Arial"/>
          <w:spacing w:val="-3"/>
          <w:sz w:val="24"/>
          <w:szCs w:val="24"/>
          <w:lang w:val="en-GB"/>
        </w:rPr>
        <w:t>.</w:t>
      </w:r>
      <w:r w:rsidR="00E17D69" w:rsidRPr="00E17D69">
        <w:rPr>
          <w:rFonts w:ascii="Arial" w:hAnsi="Arial" w:cs="Arial"/>
          <w:spacing w:val="-3"/>
          <w:sz w:val="24"/>
          <w:szCs w:val="24"/>
          <w:lang w:val="en-GB"/>
        </w:rPr>
        <w:t xml:space="preserve">  </w:t>
      </w:r>
    </w:p>
    <w:p w14:paraId="568573C7" w14:textId="5D5FFAC4" w:rsidR="00152DD8"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27.</w:t>
      </w:r>
      <w:r>
        <w:rPr>
          <w:rFonts w:ascii="Arial" w:hAnsi="Arial" w:cs="Arial"/>
          <w:spacing w:val="-3"/>
          <w:sz w:val="24"/>
          <w:szCs w:val="24"/>
          <w:lang w:val="en-GB"/>
        </w:rPr>
        <w:tab/>
      </w:r>
      <w:r w:rsidR="005E6F8E">
        <w:rPr>
          <w:rFonts w:ascii="Arial" w:hAnsi="Arial" w:cs="Arial"/>
          <w:spacing w:val="-3"/>
          <w:sz w:val="24"/>
          <w:szCs w:val="24"/>
          <w:lang w:val="en-GB"/>
        </w:rPr>
        <w:t>By 2017, n</w:t>
      </w:r>
      <w:r w:rsidR="002027F7">
        <w:rPr>
          <w:rFonts w:ascii="Arial" w:hAnsi="Arial" w:cs="Arial"/>
          <w:spacing w:val="-3"/>
          <w:sz w:val="24"/>
          <w:szCs w:val="24"/>
          <w:lang w:val="en-GB"/>
        </w:rPr>
        <w:t xml:space="preserve">o interest payments </w:t>
      </w:r>
      <w:r w:rsidR="005E6F8E">
        <w:rPr>
          <w:rFonts w:ascii="Arial" w:hAnsi="Arial" w:cs="Arial"/>
          <w:spacing w:val="-3"/>
          <w:sz w:val="24"/>
          <w:szCs w:val="24"/>
          <w:lang w:val="en-GB"/>
        </w:rPr>
        <w:t>had been</w:t>
      </w:r>
      <w:r w:rsidR="002027F7">
        <w:rPr>
          <w:rFonts w:ascii="Arial" w:hAnsi="Arial" w:cs="Arial"/>
          <w:spacing w:val="-3"/>
          <w:sz w:val="24"/>
          <w:szCs w:val="24"/>
          <w:lang w:val="en-GB"/>
        </w:rPr>
        <w:t xml:space="preserve"> made </w:t>
      </w:r>
      <w:r w:rsidR="00EA1718">
        <w:rPr>
          <w:rFonts w:ascii="Arial" w:hAnsi="Arial" w:cs="Arial"/>
          <w:spacing w:val="-3"/>
          <w:sz w:val="24"/>
          <w:szCs w:val="24"/>
          <w:lang w:val="en-GB"/>
        </w:rPr>
        <w:t xml:space="preserve">by SIM </w:t>
      </w:r>
      <w:r w:rsidR="002027F7">
        <w:rPr>
          <w:rFonts w:ascii="Arial" w:hAnsi="Arial" w:cs="Arial"/>
          <w:spacing w:val="-3"/>
          <w:sz w:val="24"/>
          <w:szCs w:val="24"/>
          <w:lang w:val="en-GB"/>
        </w:rPr>
        <w:t>in relation to the loan agreemen</w:t>
      </w:r>
      <w:r w:rsidR="005E6F8E">
        <w:rPr>
          <w:rFonts w:ascii="Arial" w:hAnsi="Arial" w:cs="Arial"/>
          <w:spacing w:val="-3"/>
          <w:sz w:val="24"/>
          <w:szCs w:val="24"/>
          <w:lang w:val="en-GB"/>
        </w:rPr>
        <w:t>t</w:t>
      </w:r>
      <w:r w:rsidR="002027F7">
        <w:rPr>
          <w:rFonts w:ascii="Arial" w:hAnsi="Arial" w:cs="Arial"/>
          <w:spacing w:val="-3"/>
          <w:sz w:val="24"/>
          <w:szCs w:val="24"/>
          <w:lang w:val="en-GB"/>
        </w:rPr>
        <w:t xml:space="preserve">.  </w:t>
      </w:r>
      <w:r w:rsidR="002027F7" w:rsidRPr="001677FD">
        <w:rPr>
          <w:rFonts w:ascii="Arial" w:hAnsi="Arial" w:cs="Arial"/>
          <w:spacing w:val="-3"/>
          <w:sz w:val="24"/>
          <w:szCs w:val="24"/>
          <w:lang w:val="en-GB"/>
        </w:rPr>
        <w:t>During 2017 SIG came under pressure from a capital perspective</w:t>
      </w:r>
      <w:r w:rsidR="00EA1718">
        <w:rPr>
          <w:rFonts w:ascii="Arial" w:hAnsi="Arial" w:cs="Arial"/>
          <w:spacing w:val="-3"/>
          <w:sz w:val="24"/>
          <w:szCs w:val="24"/>
          <w:lang w:val="en-GB"/>
        </w:rPr>
        <w:t>,</w:t>
      </w:r>
      <w:r w:rsidR="002027F7" w:rsidRPr="001677FD">
        <w:rPr>
          <w:rFonts w:ascii="Arial" w:hAnsi="Arial" w:cs="Arial"/>
          <w:spacing w:val="-3"/>
          <w:sz w:val="24"/>
          <w:szCs w:val="24"/>
          <w:lang w:val="en-GB"/>
        </w:rPr>
        <w:t xml:space="preserve"> as its dividend income was insufficient</w:t>
      </w:r>
      <w:r w:rsidR="002027F7">
        <w:rPr>
          <w:rFonts w:ascii="Arial" w:hAnsi="Arial" w:cs="Arial"/>
          <w:spacing w:val="-3"/>
          <w:sz w:val="24"/>
          <w:szCs w:val="24"/>
          <w:lang w:val="en-GB"/>
        </w:rPr>
        <w:t xml:space="preserve"> for it</w:t>
      </w:r>
      <w:r w:rsidR="002027F7" w:rsidRPr="001677FD">
        <w:rPr>
          <w:rFonts w:ascii="Arial" w:hAnsi="Arial" w:cs="Arial"/>
          <w:spacing w:val="-3"/>
          <w:sz w:val="24"/>
          <w:szCs w:val="24"/>
          <w:lang w:val="en-GB"/>
        </w:rPr>
        <w:t xml:space="preserve"> to make </w:t>
      </w:r>
      <w:r w:rsidR="002027F7">
        <w:rPr>
          <w:rFonts w:ascii="Arial" w:hAnsi="Arial" w:cs="Arial"/>
          <w:spacing w:val="-3"/>
          <w:sz w:val="24"/>
          <w:szCs w:val="24"/>
          <w:lang w:val="en-GB"/>
        </w:rPr>
        <w:t xml:space="preserve">certain </w:t>
      </w:r>
      <w:r w:rsidR="002027F7" w:rsidRPr="001677FD">
        <w:rPr>
          <w:rFonts w:ascii="Arial" w:hAnsi="Arial" w:cs="Arial"/>
          <w:spacing w:val="-3"/>
          <w:sz w:val="24"/>
          <w:szCs w:val="24"/>
          <w:lang w:val="en-GB"/>
        </w:rPr>
        <w:t>necessary investments in the clothing industry</w:t>
      </w:r>
      <w:r w:rsidR="005E6F8E">
        <w:rPr>
          <w:rFonts w:ascii="Arial" w:hAnsi="Arial" w:cs="Arial"/>
          <w:spacing w:val="-3"/>
          <w:sz w:val="24"/>
          <w:szCs w:val="24"/>
          <w:lang w:val="en-GB"/>
        </w:rPr>
        <w:t>,</w:t>
      </w:r>
      <w:r w:rsidR="0092749F">
        <w:rPr>
          <w:rFonts w:ascii="Arial" w:hAnsi="Arial" w:cs="Arial"/>
          <w:spacing w:val="-3"/>
          <w:sz w:val="24"/>
          <w:szCs w:val="24"/>
          <w:lang w:val="en-GB"/>
        </w:rPr>
        <w:t xml:space="preserve"> </w:t>
      </w:r>
      <w:r w:rsidR="002027F7" w:rsidRPr="001677FD">
        <w:rPr>
          <w:rFonts w:ascii="Arial" w:hAnsi="Arial" w:cs="Arial"/>
          <w:spacing w:val="-3"/>
          <w:sz w:val="24"/>
          <w:szCs w:val="24"/>
          <w:lang w:val="en-GB"/>
        </w:rPr>
        <w:t xml:space="preserve">in order to preserve </w:t>
      </w:r>
      <w:r w:rsidR="002027F7">
        <w:rPr>
          <w:rFonts w:ascii="Arial" w:hAnsi="Arial" w:cs="Arial"/>
          <w:spacing w:val="-3"/>
          <w:sz w:val="24"/>
          <w:szCs w:val="24"/>
          <w:lang w:val="en-GB"/>
        </w:rPr>
        <w:t xml:space="preserve">clothing businesses </w:t>
      </w:r>
      <w:r w:rsidR="002027F7" w:rsidRPr="001677FD">
        <w:rPr>
          <w:rFonts w:ascii="Arial" w:hAnsi="Arial" w:cs="Arial"/>
          <w:spacing w:val="-3"/>
          <w:sz w:val="24"/>
          <w:szCs w:val="24"/>
          <w:lang w:val="en-GB"/>
        </w:rPr>
        <w:t xml:space="preserve">and </w:t>
      </w:r>
      <w:r w:rsidR="002027F7">
        <w:rPr>
          <w:rFonts w:ascii="Arial" w:hAnsi="Arial" w:cs="Arial"/>
          <w:spacing w:val="-3"/>
          <w:sz w:val="24"/>
          <w:szCs w:val="24"/>
          <w:lang w:val="en-GB"/>
        </w:rPr>
        <w:t xml:space="preserve">to </w:t>
      </w:r>
      <w:r w:rsidR="002027F7" w:rsidRPr="001677FD">
        <w:rPr>
          <w:rFonts w:ascii="Arial" w:hAnsi="Arial" w:cs="Arial"/>
          <w:spacing w:val="-3"/>
          <w:sz w:val="24"/>
          <w:szCs w:val="24"/>
          <w:lang w:val="en-GB"/>
        </w:rPr>
        <w:t>stem job losses.</w:t>
      </w:r>
      <w:r w:rsidR="002027F7">
        <w:rPr>
          <w:rFonts w:ascii="Arial" w:hAnsi="Arial" w:cs="Arial"/>
          <w:spacing w:val="-3"/>
          <w:sz w:val="24"/>
          <w:szCs w:val="24"/>
          <w:lang w:val="en-GB"/>
        </w:rPr>
        <w:t xml:space="preserve">  </w:t>
      </w:r>
    </w:p>
    <w:p w14:paraId="215A9CD1" w14:textId="0841BF99" w:rsidR="002027F7" w:rsidRPr="00152DD8"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152DD8">
        <w:rPr>
          <w:rFonts w:ascii="Arial" w:hAnsi="Arial" w:cs="Arial"/>
          <w:spacing w:val="-3"/>
          <w:sz w:val="24"/>
          <w:szCs w:val="24"/>
          <w:lang w:val="en-GB"/>
        </w:rPr>
        <w:t>28.</w:t>
      </w:r>
      <w:r w:rsidRPr="00152DD8">
        <w:rPr>
          <w:rFonts w:ascii="Arial" w:hAnsi="Arial" w:cs="Arial"/>
          <w:spacing w:val="-3"/>
          <w:sz w:val="24"/>
          <w:szCs w:val="24"/>
          <w:lang w:val="en-GB"/>
        </w:rPr>
        <w:tab/>
      </w:r>
      <w:r w:rsidR="00613B3D">
        <w:rPr>
          <w:rFonts w:ascii="Arial" w:hAnsi="Arial" w:cs="Arial"/>
          <w:spacing w:val="-3"/>
          <w:sz w:val="24"/>
          <w:szCs w:val="24"/>
          <w:lang w:val="en-GB"/>
        </w:rPr>
        <w:t>Consequently, SIG wished to exit the loan agreement.</w:t>
      </w:r>
      <w:r w:rsidR="00152DD8">
        <w:rPr>
          <w:rFonts w:ascii="Arial" w:hAnsi="Arial" w:cs="Arial"/>
          <w:spacing w:val="-3"/>
          <w:sz w:val="24"/>
          <w:szCs w:val="24"/>
          <w:lang w:val="en-GB"/>
        </w:rPr>
        <w:t xml:space="preserve"> </w:t>
      </w:r>
      <w:r w:rsidR="002027F7" w:rsidRPr="00152DD8">
        <w:rPr>
          <w:rFonts w:ascii="Arial" w:hAnsi="Arial" w:cs="Arial"/>
          <w:spacing w:val="-3"/>
          <w:sz w:val="24"/>
          <w:szCs w:val="24"/>
          <w:lang w:val="en-GB"/>
        </w:rPr>
        <w:t>In October 2017</w:t>
      </w:r>
      <w:r w:rsidR="00152DD8" w:rsidRPr="00152DD8">
        <w:rPr>
          <w:rFonts w:ascii="Arial" w:hAnsi="Arial" w:cs="Arial"/>
          <w:spacing w:val="-3"/>
          <w:sz w:val="24"/>
          <w:szCs w:val="24"/>
          <w:lang w:val="en-GB"/>
        </w:rPr>
        <w:t>,</w:t>
      </w:r>
      <w:r w:rsidR="002027F7" w:rsidRPr="00152DD8">
        <w:rPr>
          <w:rFonts w:ascii="Arial" w:hAnsi="Arial" w:cs="Arial"/>
          <w:spacing w:val="-3"/>
          <w:sz w:val="24"/>
          <w:szCs w:val="24"/>
          <w:lang w:val="en-GB"/>
        </w:rPr>
        <w:t xml:space="preserve"> Dr Survé contacted Mr Kriel to inform him that he had identified a manner in which SIG could </w:t>
      </w:r>
      <w:r w:rsidR="00152DD8" w:rsidRPr="00152DD8">
        <w:rPr>
          <w:rFonts w:ascii="Arial" w:hAnsi="Arial" w:cs="Arial"/>
          <w:spacing w:val="-3"/>
          <w:sz w:val="24"/>
          <w:szCs w:val="24"/>
          <w:lang w:val="en-GB"/>
        </w:rPr>
        <w:t>do so</w:t>
      </w:r>
      <w:r w:rsidR="002027F7" w:rsidRPr="00152DD8">
        <w:rPr>
          <w:rFonts w:ascii="Arial" w:hAnsi="Arial" w:cs="Arial"/>
          <w:spacing w:val="-3"/>
          <w:sz w:val="24"/>
          <w:szCs w:val="24"/>
          <w:lang w:val="en-GB"/>
        </w:rPr>
        <w:t>.  Dr Survé advised that he was merging the electronic and technology businesses in the Independent group into Sagarmatha, which would list on the J</w:t>
      </w:r>
      <w:r w:rsidR="00567651" w:rsidRPr="00152DD8">
        <w:rPr>
          <w:rFonts w:ascii="Arial" w:hAnsi="Arial" w:cs="Arial"/>
          <w:spacing w:val="-3"/>
          <w:sz w:val="24"/>
          <w:szCs w:val="24"/>
          <w:lang w:val="en-GB"/>
        </w:rPr>
        <w:t>SE</w:t>
      </w:r>
      <w:r w:rsidR="002027F7" w:rsidRPr="00152DD8">
        <w:rPr>
          <w:rFonts w:ascii="Arial" w:hAnsi="Arial" w:cs="Arial"/>
          <w:spacing w:val="-3"/>
          <w:sz w:val="24"/>
          <w:szCs w:val="24"/>
          <w:lang w:val="en-GB"/>
        </w:rPr>
        <w:t xml:space="preserve"> and the New York Stock Exchange (‘NYSE’).</w:t>
      </w:r>
    </w:p>
    <w:p w14:paraId="2C3EAF4E" w14:textId="202360B5" w:rsidR="002027F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29.</w:t>
      </w:r>
      <w:r>
        <w:rPr>
          <w:rFonts w:ascii="Arial" w:hAnsi="Arial" w:cs="Arial"/>
          <w:spacing w:val="-3"/>
          <w:sz w:val="24"/>
          <w:szCs w:val="24"/>
          <w:lang w:val="en-GB"/>
        </w:rPr>
        <w:tab/>
      </w:r>
      <w:r w:rsidR="002027F7">
        <w:rPr>
          <w:rFonts w:ascii="Arial" w:hAnsi="Arial" w:cs="Arial"/>
          <w:spacing w:val="-3"/>
          <w:sz w:val="24"/>
          <w:szCs w:val="24"/>
          <w:lang w:val="en-GB"/>
        </w:rPr>
        <w:t>A formal</w:t>
      </w:r>
      <w:r w:rsidR="002027F7" w:rsidRPr="001677FD">
        <w:rPr>
          <w:rFonts w:ascii="Arial" w:hAnsi="Arial" w:cs="Arial"/>
          <w:spacing w:val="-3"/>
          <w:sz w:val="24"/>
          <w:szCs w:val="24"/>
          <w:lang w:val="en-GB"/>
        </w:rPr>
        <w:t xml:space="preserve"> proposal </w:t>
      </w:r>
      <w:r w:rsidR="00881C91">
        <w:rPr>
          <w:rFonts w:ascii="Arial" w:hAnsi="Arial" w:cs="Arial"/>
          <w:spacing w:val="-3"/>
          <w:sz w:val="24"/>
          <w:szCs w:val="24"/>
          <w:lang w:val="en-GB"/>
        </w:rPr>
        <w:t xml:space="preserve">to SIG </w:t>
      </w:r>
      <w:r w:rsidR="00152DD8">
        <w:rPr>
          <w:rFonts w:ascii="Arial" w:hAnsi="Arial" w:cs="Arial"/>
          <w:spacing w:val="-3"/>
          <w:sz w:val="24"/>
          <w:szCs w:val="24"/>
          <w:lang w:val="en-GB"/>
        </w:rPr>
        <w:t xml:space="preserve">followed </w:t>
      </w:r>
      <w:r w:rsidR="002027F7" w:rsidRPr="001677FD">
        <w:rPr>
          <w:rFonts w:ascii="Arial" w:hAnsi="Arial" w:cs="Arial"/>
          <w:spacing w:val="-3"/>
          <w:sz w:val="24"/>
          <w:szCs w:val="24"/>
          <w:lang w:val="en-GB"/>
        </w:rPr>
        <w:t>in a letter from Dr Survé dated 23 October 2017</w:t>
      </w:r>
      <w:r w:rsidR="00E66B15">
        <w:rPr>
          <w:rFonts w:ascii="Arial" w:hAnsi="Arial" w:cs="Arial"/>
          <w:spacing w:val="-3"/>
          <w:sz w:val="24"/>
          <w:szCs w:val="24"/>
          <w:lang w:val="en-GB"/>
        </w:rPr>
        <w:t xml:space="preserve">. </w:t>
      </w:r>
      <w:r w:rsidR="00152DD8">
        <w:rPr>
          <w:rFonts w:ascii="Arial" w:hAnsi="Arial" w:cs="Arial"/>
          <w:spacing w:val="-3"/>
          <w:sz w:val="24"/>
          <w:szCs w:val="24"/>
          <w:lang w:val="en-GB"/>
        </w:rPr>
        <w:t>Prior to this</w:t>
      </w:r>
      <w:r w:rsidR="002027F7">
        <w:rPr>
          <w:rFonts w:ascii="Arial" w:hAnsi="Arial" w:cs="Arial"/>
          <w:spacing w:val="-3"/>
          <w:sz w:val="24"/>
          <w:szCs w:val="24"/>
          <w:lang w:val="en-GB"/>
        </w:rPr>
        <w:t xml:space="preserve"> </w:t>
      </w:r>
      <w:r w:rsidR="002027F7" w:rsidRPr="001677FD">
        <w:rPr>
          <w:rFonts w:ascii="Arial" w:hAnsi="Arial" w:cs="Arial"/>
          <w:spacing w:val="-3"/>
          <w:sz w:val="24"/>
          <w:szCs w:val="24"/>
          <w:lang w:val="en-GB"/>
        </w:rPr>
        <w:t xml:space="preserve">a </w:t>
      </w:r>
      <w:r w:rsidR="002027F7">
        <w:rPr>
          <w:rFonts w:ascii="Arial" w:hAnsi="Arial" w:cs="Arial"/>
          <w:spacing w:val="-3"/>
          <w:sz w:val="24"/>
          <w:szCs w:val="24"/>
          <w:lang w:val="en-GB"/>
        </w:rPr>
        <w:t xml:space="preserve">meeting </w:t>
      </w:r>
      <w:r w:rsidR="0092749F">
        <w:rPr>
          <w:rFonts w:ascii="Arial" w:hAnsi="Arial" w:cs="Arial"/>
          <w:spacing w:val="-3"/>
          <w:sz w:val="24"/>
          <w:szCs w:val="24"/>
          <w:lang w:val="en-GB"/>
        </w:rPr>
        <w:t xml:space="preserve">was </w:t>
      </w:r>
      <w:r w:rsidR="002027F7">
        <w:rPr>
          <w:rFonts w:ascii="Arial" w:hAnsi="Arial" w:cs="Arial"/>
          <w:spacing w:val="-3"/>
          <w:sz w:val="24"/>
          <w:szCs w:val="24"/>
          <w:lang w:val="en-GB"/>
        </w:rPr>
        <w:t>held o</w:t>
      </w:r>
      <w:r w:rsidR="002027F7" w:rsidRPr="001677FD">
        <w:rPr>
          <w:rFonts w:ascii="Arial" w:hAnsi="Arial" w:cs="Arial"/>
          <w:spacing w:val="-3"/>
          <w:sz w:val="24"/>
          <w:szCs w:val="24"/>
          <w:lang w:val="en-GB"/>
        </w:rPr>
        <w:t xml:space="preserve">n 14 October 2017 </w:t>
      </w:r>
      <w:r w:rsidR="002027F7">
        <w:rPr>
          <w:rFonts w:ascii="Arial" w:hAnsi="Arial" w:cs="Arial"/>
          <w:spacing w:val="-3"/>
          <w:sz w:val="24"/>
          <w:szCs w:val="24"/>
          <w:lang w:val="en-GB"/>
        </w:rPr>
        <w:t xml:space="preserve">between </w:t>
      </w:r>
      <w:r w:rsidR="002027F7" w:rsidRPr="001677FD">
        <w:rPr>
          <w:rFonts w:ascii="Arial" w:hAnsi="Arial" w:cs="Arial"/>
          <w:spacing w:val="-3"/>
          <w:sz w:val="24"/>
          <w:szCs w:val="24"/>
          <w:lang w:val="en-GB"/>
        </w:rPr>
        <w:t xml:space="preserve">Mr Govender </w:t>
      </w:r>
      <w:r w:rsidR="002027F7">
        <w:rPr>
          <w:rFonts w:ascii="Arial" w:hAnsi="Arial" w:cs="Arial"/>
          <w:spacing w:val="-3"/>
          <w:sz w:val="24"/>
          <w:szCs w:val="24"/>
          <w:lang w:val="en-GB"/>
        </w:rPr>
        <w:t>and</w:t>
      </w:r>
      <w:r w:rsidR="002027F7" w:rsidRPr="001677FD">
        <w:rPr>
          <w:rFonts w:ascii="Arial" w:hAnsi="Arial" w:cs="Arial"/>
          <w:spacing w:val="-3"/>
          <w:sz w:val="24"/>
          <w:szCs w:val="24"/>
          <w:lang w:val="en-GB"/>
        </w:rPr>
        <w:t xml:space="preserve"> Dr Survé</w:t>
      </w:r>
      <w:r w:rsidR="002027F7">
        <w:rPr>
          <w:rFonts w:ascii="Arial" w:hAnsi="Arial" w:cs="Arial"/>
          <w:spacing w:val="-3"/>
          <w:sz w:val="24"/>
          <w:szCs w:val="24"/>
          <w:lang w:val="en-GB"/>
        </w:rPr>
        <w:t xml:space="preserve">, during which </w:t>
      </w:r>
      <w:r w:rsidR="00591B68" w:rsidRPr="001677FD">
        <w:rPr>
          <w:rFonts w:ascii="Arial" w:hAnsi="Arial" w:cs="Arial"/>
          <w:spacing w:val="-3"/>
          <w:sz w:val="24"/>
          <w:szCs w:val="24"/>
          <w:lang w:val="en-GB"/>
        </w:rPr>
        <w:t>Dr Survé</w:t>
      </w:r>
      <w:r w:rsidR="002027F7">
        <w:rPr>
          <w:rFonts w:ascii="Arial" w:hAnsi="Arial" w:cs="Arial"/>
          <w:spacing w:val="-3"/>
          <w:sz w:val="24"/>
          <w:szCs w:val="24"/>
          <w:lang w:val="en-GB"/>
        </w:rPr>
        <w:t xml:space="preserve"> </w:t>
      </w:r>
      <w:r w:rsidR="002027F7" w:rsidRPr="001677FD">
        <w:rPr>
          <w:rFonts w:ascii="Arial" w:hAnsi="Arial" w:cs="Arial"/>
          <w:spacing w:val="-3"/>
          <w:sz w:val="24"/>
          <w:szCs w:val="24"/>
          <w:lang w:val="en-GB"/>
        </w:rPr>
        <w:t xml:space="preserve">described his plans and intentions in respect of Sagarmatha and </w:t>
      </w:r>
      <w:r w:rsidR="00591B68">
        <w:rPr>
          <w:rFonts w:ascii="Arial" w:hAnsi="Arial" w:cs="Arial"/>
          <w:spacing w:val="-3"/>
          <w:sz w:val="24"/>
          <w:szCs w:val="24"/>
          <w:lang w:val="en-GB"/>
        </w:rPr>
        <w:t xml:space="preserve">he </w:t>
      </w:r>
      <w:r w:rsidR="00992F21">
        <w:rPr>
          <w:rFonts w:ascii="Arial" w:hAnsi="Arial" w:cs="Arial"/>
          <w:spacing w:val="-3"/>
          <w:sz w:val="24"/>
          <w:szCs w:val="24"/>
          <w:lang w:val="en-GB"/>
        </w:rPr>
        <w:t xml:space="preserve">also </w:t>
      </w:r>
      <w:r w:rsidR="00591B68">
        <w:rPr>
          <w:rFonts w:ascii="Arial" w:hAnsi="Arial" w:cs="Arial"/>
          <w:spacing w:val="-3"/>
          <w:sz w:val="24"/>
          <w:szCs w:val="24"/>
          <w:lang w:val="en-GB"/>
        </w:rPr>
        <w:t>confirm</w:t>
      </w:r>
      <w:r w:rsidR="002027F7" w:rsidRPr="001677FD">
        <w:rPr>
          <w:rFonts w:ascii="Arial" w:hAnsi="Arial" w:cs="Arial"/>
          <w:spacing w:val="-3"/>
          <w:sz w:val="24"/>
          <w:szCs w:val="24"/>
          <w:lang w:val="en-GB"/>
        </w:rPr>
        <w:t>ed that the PIC</w:t>
      </w:r>
      <w:r w:rsidR="0041742C">
        <w:rPr>
          <w:rFonts w:ascii="Arial" w:hAnsi="Arial" w:cs="Arial"/>
          <w:spacing w:val="-3"/>
          <w:sz w:val="24"/>
          <w:szCs w:val="24"/>
          <w:lang w:val="en-GB"/>
        </w:rPr>
        <w:t xml:space="preserve"> (which was also a shareholder in SIM, and had loaned it R1.3 billion)</w:t>
      </w:r>
      <w:r w:rsidR="002027F7" w:rsidRPr="001677FD">
        <w:rPr>
          <w:rFonts w:ascii="Arial" w:hAnsi="Arial" w:cs="Arial"/>
          <w:spacing w:val="-3"/>
          <w:sz w:val="24"/>
          <w:szCs w:val="24"/>
          <w:lang w:val="en-GB"/>
        </w:rPr>
        <w:t xml:space="preserve"> </w:t>
      </w:r>
      <w:r w:rsidR="002027F7">
        <w:rPr>
          <w:rFonts w:ascii="Arial" w:hAnsi="Arial" w:cs="Arial"/>
          <w:spacing w:val="-3"/>
          <w:sz w:val="24"/>
          <w:szCs w:val="24"/>
          <w:lang w:val="en-GB"/>
        </w:rPr>
        <w:t xml:space="preserve">would support </w:t>
      </w:r>
      <w:r w:rsidR="0041742C">
        <w:rPr>
          <w:rFonts w:ascii="Arial" w:hAnsi="Arial" w:cs="Arial"/>
          <w:spacing w:val="-3"/>
          <w:sz w:val="24"/>
          <w:szCs w:val="24"/>
          <w:lang w:val="en-GB"/>
        </w:rPr>
        <w:t>the</w:t>
      </w:r>
      <w:r w:rsidR="002027F7" w:rsidRPr="001677FD">
        <w:rPr>
          <w:rFonts w:ascii="Arial" w:hAnsi="Arial" w:cs="Arial"/>
          <w:spacing w:val="-3"/>
          <w:sz w:val="24"/>
          <w:szCs w:val="24"/>
          <w:lang w:val="en-GB"/>
        </w:rPr>
        <w:t xml:space="preserve"> </w:t>
      </w:r>
      <w:r w:rsidR="00152DD8">
        <w:rPr>
          <w:rFonts w:ascii="Arial" w:hAnsi="Arial" w:cs="Arial"/>
          <w:spacing w:val="-3"/>
          <w:sz w:val="24"/>
          <w:szCs w:val="24"/>
          <w:lang w:val="en-GB"/>
        </w:rPr>
        <w:t>listing</w:t>
      </w:r>
      <w:r w:rsidR="002027F7" w:rsidRPr="001677FD">
        <w:rPr>
          <w:rFonts w:ascii="Arial" w:hAnsi="Arial" w:cs="Arial"/>
          <w:spacing w:val="-3"/>
          <w:sz w:val="24"/>
          <w:szCs w:val="24"/>
          <w:lang w:val="en-GB"/>
        </w:rPr>
        <w:t xml:space="preserve">.  </w:t>
      </w:r>
    </w:p>
    <w:p w14:paraId="7BD811B5" w14:textId="231CBA4A" w:rsidR="002027F7" w:rsidRPr="001677FD"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1677FD">
        <w:rPr>
          <w:rFonts w:ascii="Arial" w:hAnsi="Arial" w:cs="Arial"/>
          <w:spacing w:val="-3"/>
          <w:sz w:val="24"/>
          <w:szCs w:val="24"/>
          <w:lang w:val="en-GB"/>
        </w:rPr>
        <w:t>30.</w:t>
      </w:r>
      <w:r w:rsidRPr="001677FD">
        <w:rPr>
          <w:rFonts w:ascii="Arial" w:hAnsi="Arial" w:cs="Arial"/>
          <w:spacing w:val="-3"/>
          <w:sz w:val="24"/>
          <w:szCs w:val="24"/>
          <w:lang w:val="en-GB"/>
        </w:rPr>
        <w:tab/>
      </w:r>
      <w:r w:rsidR="002027F7" w:rsidRPr="001677FD">
        <w:rPr>
          <w:rFonts w:ascii="Arial" w:hAnsi="Arial" w:cs="Arial"/>
          <w:spacing w:val="-3"/>
          <w:sz w:val="24"/>
          <w:szCs w:val="24"/>
          <w:lang w:val="en-GB"/>
        </w:rPr>
        <w:t xml:space="preserve">The </w:t>
      </w:r>
      <w:r w:rsidR="002027F7">
        <w:rPr>
          <w:rFonts w:ascii="Arial" w:hAnsi="Arial" w:cs="Arial"/>
          <w:spacing w:val="-3"/>
          <w:sz w:val="24"/>
          <w:szCs w:val="24"/>
          <w:lang w:val="en-GB"/>
        </w:rPr>
        <w:t xml:space="preserve">letter of </w:t>
      </w:r>
      <w:r w:rsidR="002027F7" w:rsidRPr="001677FD">
        <w:rPr>
          <w:rFonts w:ascii="Arial" w:hAnsi="Arial" w:cs="Arial"/>
          <w:spacing w:val="-3"/>
          <w:sz w:val="24"/>
          <w:szCs w:val="24"/>
          <w:lang w:val="en-GB"/>
        </w:rPr>
        <w:t xml:space="preserve">23 October 2017 </w:t>
      </w:r>
      <w:r w:rsidR="002027F7">
        <w:rPr>
          <w:rFonts w:ascii="Arial" w:hAnsi="Arial" w:cs="Arial"/>
          <w:spacing w:val="-3"/>
          <w:sz w:val="24"/>
          <w:szCs w:val="24"/>
          <w:lang w:val="en-GB"/>
        </w:rPr>
        <w:t xml:space="preserve">contained two </w:t>
      </w:r>
      <w:r w:rsidR="002027F7" w:rsidRPr="001677FD">
        <w:rPr>
          <w:rFonts w:ascii="Arial" w:hAnsi="Arial" w:cs="Arial"/>
          <w:spacing w:val="-3"/>
          <w:sz w:val="24"/>
          <w:szCs w:val="24"/>
          <w:lang w:val="en-GB"/>
        </w:rPr>
        <w:t>propos</w:t>
      </w:r>
      <w:r w:rsidR="002027F7">
        <w:rPr>
          <w:rFonts w:ascii="Arial" w:hAnsi="Arial" w:cs="Arial"/>
          <w:spacing w:val="-3"/>
          <w:sz w:val="24"/>
          <w:szCs w:val="24"/>
          <w:lang w:val="en-GB"/>
        </w:rPr>
        <w:t>als</w:t>
      </w:r>
      <w:r w:rsidR="00613B3D">
        <w:rPr>
          <w:rFonts w:ascii="Arial" w:hAnsi="Arial" w:cs="Arial"/>
          <w:spacing w:val="-3"/>
          <w:sz w:val="24"/>
          <w:szCs w:val="24"/>
          <w:lang w:val="en-GB"/>
        </w:rPr>
        <w:t xml:space="preserve"> which were ultimately incorporated in the sale agreement</w:t>
      </w:r>
      <w:r w:rsidR="002027F7" w:rsidRPr="001677FD">
        <w:rPr>
          <w:rFonts w:ascii="Arial" w:hAnsi="Arial" w:cs="Arial"/>
          <w:spacing w:val="-3"/>
          <w:sz w:val="24"/>
          <w:szCs w:val="24"/>
          <w:lang w:val="en-GB"/>
        </w:rPr>
        <w:t>: first</w:t>
      </w:r>
      <w:r w:rsidR="002027F7">
        <w:rPr>
          <w:rFonts w:ascii="Arial" w:hAnsi="Arial" w:cs="Arial"/>
          <w:spacing w:val="-3"/>
          <w:sz w:val="24"/>
          <w:szCs w:val="24"/>
          <w:lang w:val="en-GB"/>
        </w:rPr>
        <w:t xml:space="preserve">ly, the sale </w:t>
      </w:r>
      <w:r w:rsidR="00613B3D">
        <w:rPr>
          <w:rFonts w:ascii="Arial" w:hAnsi="Arial" w:cs="Arial"/>
          <w:spacing w:val="-3"/>
          <w:sz w:val="24"/>
          <w:szCs w:val="24"/>
          <w:lang w:val="en-GB"/>
        </w:rPr>
        <w:t xml:space="preserve">to Sagarmatha </w:t>
      </w:r>
      <w:r w:rsidR="002027F7">
        <w:rPr>
          <w:rFonts w:ascii="Arial" w:hAnsi="Arial" w:cs="Arial"/>
          <w:spacing w:val="-3"/>
          <w:sz w:val="24"/>
          <w:szCs w:val="24"/>
          <w:lang w:val="en-GB"/>
        </w:rPr>
        <w:t xml:space="preserve">of </w:t>
      </w:r>
      <w:r w:rsidR="002027F7" w:rsidRPr="001677FD">
        <w:rPr>
          <w:rFonts w:ascii="Arial" w:hAnsi="Arial" w:cs="Arial"/>
          <w:spacing w:val="-3"/>
          <w:sz w:val="24"/>
          <w:szCs w:val="24"/>
          <w:lang w:val="en-GB"/>
        </w:rPr>
        <w:t xml:space="preserve">an 8% shareholding in SIM </w:t>
      </w:r>
      <w:r w:rsidR="002027F7">
        <w:rPr>
          <w:rFonts w:ascii="Arial" w:hAnsi="Arial" w:cs="Arial"/>
          <w:spacing w:val="-3"/>
          <w:sz w:val="24"/>
          <w:szCs w:val="24"/>
          <w:lang w:val="en-GB"/>
        </w:rPr>
        <w:t xml:space="preserve">by SIG (valued at R 58.5 million) </w:t>
      </w:r>
      <w:r w:rsidR="002027F7" w:rsidRPr="001677FD">
        <w:rPr>
          <w:rFonts w:ascii="Arial" w:hAnsi="Arial" w:cs="Arial"/>
          <w:spacing w:val="-3"/>
          <w:sz w:val="24"/>
          <w:szCs w:val="24"/>
          <w:lang w:val="en-GB"/>
        </w:rPr>
        <w:t xml:space="preserve">and secondly, </w:t>
      </w:r>
      <w:r w:rsidR="002027F7">
        <w:rPr>
          <w:rFonts w:ascii="Arial" w:hAnsi="Arial" w:cs="Arial"/>
          <w:spacing w:val="-3"/>
          <w:sz w:val="24"/>
          <w:szCs w:val="24"/>
          <w:lang w:val="en-GB"/>
        </w:rPr>
        <w:t xml:space="preserve">that </w:t>
      </w:r>
      <w:r w:rsidR="002027F7" w:rsidRPr="001677FD">
        <w:rPr>
          <w:rFonts w:ascii="Arial" w:hAnsi="Arial" w:cs="Arial"/>
          <w:spacing w:val="-3"/>
          <w:sz w:val="24"/>
          <w:szCs w:val="24"/>
          <w:lang w:val="en-GB"/>
        </w:rPr>
        <w:t xml:space="preserve">the </w:t>
      </w:r>
      <w:r w:rsidR="002027F7" w:rsidRPr="001677FD">
        <w:rPr>
          <w:rFonts w:ascii="Arial" w:hAnsi="Arial" w:cs="Arial"/>
          <w:spacing w:val="-3"/>
          <w:sz w:val="24"/>
          <w:szCs w:val="24"/>
          <w:lang w:val="en-GB"/>
        </w:rPr>
        <w:lastRenderedPageBreak/>
        <w:t xml:space="preserve">claims under the loan </w:t>
      </w:r>
      <w:r w:rsidR="002027F7">
        <w:rPr>
          <w:rFonts w:ascii="Arial" w:hAnsi="Arial" w:cs="Arial"/>
          <w:spacing w:val="-3"/>
          <w:sz w:val="24"/>
          <w:szCs w:val="24"/>
          <w:lang w:val="en-GB"/>
        </w:rPr>
        <w:t>agreement</w:t>
      </w:r>
      <w:r w:rsidR="002027F7" w:rsidRPr="001677FD">
        <w:rPr>
          <w:rFonts w:ascii="Arial" w:hAnsi="Arial" w:cs="Arial"/>
          <w:spacing w:val="-3"/>
          <w:sz w:val="24"/>
          <w:szCs w:val="24"/>
          <w:lang w:val="en-GB"/>
        </w:rPr>
        <w:t xml:space="preserve"> would be</w:t>
      </w:r>
      <w:r w:rsidR="002027F7">
        <w:rPr>
          <w:rFonts w:ascii="Arial" w:hAnsi="Arial" w:cs="Arial"/>
          <w:spacing w:val="-3"/>
          <w:sz w:val="24"/>
          <w:szCs w:val="24"/>
          <w:lang w:val="en-GB"/>
        </w:rPr>
        <w:t xml:space="preserve"> discharged</w:t>
      </w:r>
      <w:r w:rsidR="002027F7" w:rsidRPr="001677FD">
        <w:rPr>
          <w:rFonts w:ascii="Arial" w:hAnsi="Arial" w:cs="Arial"/>
          <w:spacing w:val="-3"/>
          <w:sz w:val="24"/>
          <w:szCs w:val="24"/>
          <w:lang w:val="en-GB"/>
        </w:rPr>
        <w:t xml:space="preserve"> in the amount of R275 664.62, </w:t>
      </w:r>
      <w:r w:rsidR="002027F7">
        <w:rPr>
          <w:rFonts w:ascii="Arial" w:hAnsi="Arial" w:cs="Arial"/>
          <w:spacing w:val="-3"/>
          <w:sz w:val="24"/>
          <w:szCs w:val="24"/>
          <w:lang w:val="en-GB"/>
        </w:rPr>
        <w:t xml:space="preserve">thus </w:t>
      </w:r>
      <w:r w:rsidR="002027F7" w:rsidRPr="001677FD">
        <w:rPr>
          <w:rFonts w:ascii="Arial" w:hAnsi="Arial" w:cs="Arial"/>
          <w:spacing w:val="-3"/>
          <w:sz w:val="24"/>
          <w:szCs w:val="24"/>
          <w:lang w:val="en-GB"/>
        </w:rPr>
        <w:t xml:space="preserve">in the aggregate amount of R334 164 627.  </w:t>
      </w:r>
      <w:r w:rsidR="002027F7">
        <w:rPr>
          <w:rFonts w:ascii="Arial" w:hAnsi="Arial" w:cs="Arial"/>
          <w:spacing w:val="-3"/>
          <w:sz w:val="24"/>
          <w:szCs w:val="24"/>
          <w:lang w:val="en-GB"/>
        </w:rPr>
        <w:t>I</w:t>
      </w:r>
      <w:r w:rsidR="00152DD8">
        <w:rPr>
          <w:rFonts w:ascii="Arial" w:hAnsi="Arial" w:cs="Arial"/>
          <w:spacing w:val="-3"/>
          <w:sz w:val="24"/>
          <w:szCs w:val="24"/>
          <w:lang w:val="en-GB"/>
        </w:rPr>
        <w:t xml:space="preserve">n order to </w:t>
      </w:r>
      <w:r w:rsidR="002027F7">
        <w:rPr>
          <w:rFonts w:ascii="Arial" w:hAnsi="Arial" w:cs="Arial"/>
          <w:spacing w:val="-3"/>
          <w:sz w:val="24"/>
          <w:szCs w:val="24"/>
          <w:lang w:val="en-GB"/>
        </w:rPr>
        <w:t xml:space="preserve">discharge </w:t>
      </w:r>
      <w:r w:rsidR="00881C91">
        <w:rPr>
          <w:rFonts w:ascii="Arial" w:hAnsi="Arial" w:cs="Arial"/>
          <w:spacing w:val="-3"/>
          <w:sz w:val="24"/>
          <w:szCs w:val="24"/>
          <w:lang w:val="en-GB"/>
        </w:rPr>
        <w:t>SIG’s</w:t>
      </w:r>
      <w:r w:rsidR="002027F7">
        <w:rPr>
          <w:rFonts w:ascii="Arial" w:hAnsi="Arial" w:cs="Arial"/>
          <w:spacing w:val="-3"/>
          <w:sz w:val="24"/>
          <w:szCs w:val="24"/>
          <w:lang w:val="en-GB"/>
        </w:rPr>
        <w:t xml:space="preserve"> loan claim and pay for the shares</w:t>
      </w:r>
      <w:r w:rsidR="00152DD8">
        <w:rPr>
          <w:rFonts w:ascii="Arial" w:hAnsi="Arial" w:cs="Arial"/>
          <w:spacing w:val="-3"/>
          <w:sz w:val="24"/>
          <w:szCs w:val="24"/>
          <w:lang w:val="en-GB"/>
        </w:rPr>
        <w:t>,</w:t>
      </w:r>
      <w:r w:rsidR="002027F7">
        <w:rPr>
          <w:rFonts w:ascii="Arial" w:hAnsi="Arial" w:cs="Arial"/>
          <w:spacing w:val="-3"/>
          <w:sz w:val="24"/>
          <w:szCs w:val="24"/>
          <w:lang w:val="en-GB"/>
        </w:rPr>
        <w:t xml:space="preserve"> Sagarmatha </w:t>
      </w:r>
      <w:r w:rsidR="00152DD8">
        <w:rPr>
          <w:rFonts w:ascii="Arial" w:hAnsi="Arial" w:cs="Arial"/>
          <w:spacing w:val="-3"/>
          <w:sz w:val="24"/>
          <w:szCs w:val="24"/>
          <w:lang w:val="en-GB"/>
        </w:rPr>
        <w:t xml:space="preserve">would </w:t>
      </w:r>
      <w:r w:rsidR="002027F7">
        <w:rPr>
          <w:rFonts w:ascii="Arial" w:hAnsi="Arial" w:cs="Arial"/>
          <w:spacing w:val="-3"/>
          <w:sz w:val="24"/>
          <w:szCs w:val="24"/>
          <w:lang w:val="en-GB"/>
        </w:rPr>
        <w:t>allot and issu</w:t>
      </w:r>
      <w:r w:rsidR="00152DD8">
        <w:rPr>
          <w:rFonts w:ascii="Arial" w:hAnsi="Arial" w:cs="Arial"/>
          <w:spacing w:val="-3"/>
          <w:sz w:val="24"/>
          <w:szCs w:val="24"/>
          <w:lang w:val="en-GB"/>
        </w:rPr>
        <w:t>e</w:t>
      </w:r>
      <w:r w:rsidR="002027F7">
        <w:rPr>
          <w:rFonts w:ascii="Arial" w:hAnsi="Arial" w:cs="Arial"/>
          <w:spacing w:val="-3"/>
          <w:sz w:val="24"/>
          <w:szCs w:val="24"/>
          <w:lang w:val="en-GB"/>
        </w:rPr>
        <w:t xml:space="preserve"> to SIM a number of ordinary shares, the value of which would equal the purchase price</w:t>
      </w:r>
      <w:r w:rsidR="00591B68">
        <w:rPr>
          <w:rFonts w:ascii="Arial" w:hAnsi="Arial" w:cs="Arial"/>
          <w:spacing w:val="-3"/>
          <w:sz w:val="24"/>
          <w:szCs w:val="24"/>
          <w:lang w:val="en-GB"/>
        </w:rPr>
        <w:t xml:space="preserve"> (at the price per share at which such shares would be listed, as set out in the pre-listing statement to be issued)</w:t>
      </w:r>
      <w:r w:rsidR="002027F7">
        <w:rPr>
          <w:rFonts w:ascii="Arial" w:hAnsi="Arial" w:cs="Arial"/>
          <w:spacing w:val="-3"/>
          <w:sz w:val="24"/>
          <w:szCs w:val="24"/>
          <w:lang w:val="en-GB"/>
        </w:rPr>
        <w:t xml:space="preserve">. </w:t>
      </w:r>
      <w:r w:rsidR="002027F7" w:rsidRPr="001677FD">
        <w:rPr>
          <w:rFonts w:ascii="Arial" w:hAnsi="Arial" w:cs="Arial"/>
          <w:spacing w:val="-3"/>
          <w:sz w:val="24"/>
          <w:szCs w:val="24"/>
          <w:lang w:val="en-GB"/>
        </w:rPr>
        <w:t>Th</w:t>
      </w:r>
      <w:r w:rsidR="00881C91">
        <w:rPr>
          <w:rFonts w:ascii="Arial" w:hAnsi="Arial" w:cs="Arial"/>
          <w:spacing w:val="-3"/>
          <w:sz w:val="24"/>
          <w:szCs w:val="24"/>
          <w:lang w:val="en-GB"/>
        </w:rPr>
        <w:t>e</w:t>
      </w:r>
      <w:r w:rsidR="002027F7" w:rsidRPr="001677FD">
        <w:rPr>
          <w:rFonts w:ascii="Arial" w:hAnsi="Arial" w:cs="Arial"/>
          <w:spacing w:val="-3"/>
          <w:sz w:val="24"/>
          <w:szCs w:val="24"/>
          <w:lang w:val="en-GB"/>
        </w:rPr>
        <w:t xml:space="preserve"> loan </w:t>
      </w:r>
      <w:r w:rsidR="00791BF9">
        <w:rPr>
          <w:rFonts w:ascii="Arial" w:hAnsi="Arial" w:cs="Arial"/>
          <w:spacing w:val="-3"/>
          <w:sz w:val="24"/>
          <w:szCs w:val="24"/>
          <w:lang w:val="en-GB"/>
        </w:rPr>
        <w:t>obligation</w:t>
      </w:r>
      <w:r w:rsidR="002027F7" w:rsidRPr="001677FD">
        <w:rPr>
          <w:rFonts w:ascii="Arial" w:hAnsi="Arial" w:cs="Arial"/>
          <w:spacing w:val="-3"/>
          <w:sz w:val="24"/>
          <w:szCs w:val="24"/>
          <w:lang w:val="en-GB"/>
        </w:rPr>
        <w:t xml:space="preserve"> </w:t>
      </w:r>
      <w:r w:rsidR="00881C91">
        <w:rPr>
          <w:rFonts w:ascii="Arial" w:hAnsi="Arial" w:cs="Arial"/>
          <w:spacing w:val="-3"/>
          <w:sz w:val="24"/>
          <w:szCs w:val="24"/>
          <w:lang w:val="en-GB"/>
        </w:rPr>
        <w:t xml:space="preserve">would be </w:t>
      </w:r>
      <w:r w:rsidR="00B3217E">
        <w:rPr>
          <w:rFonts w:ascii="Arial" w:hAnsi="Arial" w:cs="Arial"/>
          <w:spacing w:val="-3"/>
          <w:sz w:val="24"/>
          <w:szCs w:val="24"/>
          <w:lang w:val="en-GB"/>
        </w:rPr>
        <w:t>ceded</w:t>
      </w:r>
      <w:r w:rsidR="00881C91">
        <w:rPr>
          <w:rFonts w:ascii="Arial" w:hAnsi="Arial" w:cs="Arial"/>
          <w:spacing w:val="-3"/>
          <w:sz w:val="24"/>
          <w:szCs w:val="24"/>
          <w:lang w:val="en-GB"/>
        </w:rPr>
        <w:t xml:space="preserve"> to </w:t>
      </w:r>
      <w:r w:rsidR="00B3217E">
        <w:rPr>
          <w:rFonts w:ascii="Arial" w:hAnsi="Arial" w:cs="Arial"/>
          <w:spacing w:val="-3"/>
          <w:sz w:val="24"/>
          <w:szCs w:val="24"/>
          <w:lang w:val="en-GB"/>
        </w:rPr>
        <w:t>Sagarmatha</w:t>
      </w:r>
      <w:r w:rsidR="002027F7" w:rsidRPr="001677FD">
        <w:rPr>
          <w:rFonts w:ascii="Arial" w:hAnsi="Arial" w:cs="Arial"/>
          <w:spacing w:val="-3"/>
          <w:sz w:val="24"/>
          <w:szCs w:val="24"/>
          <w:lang w:val="en-GB"/>
        </w:rPr>
        <w:t xml:space="preserve">.  In order to determine the </w:t>
      </w:r>
      <w:r w:rsidR="002027F7">
        <w:rPr>
          <w:rFonts w:ascii="Arial" w:hAnsi="Arial" w:cs="Arial"/>
          <w:spacing w:val="-3"/>
          <w:sz w:val="24"/>
          <w:szCs w:val="24"/>
          <w:lang w:val="en-GB"/>
        </w:rPr>
        <w:t xml:space="preserve">share </w:t>
      </w:r>
      <w:r w:rsidR="002027F7" w:rsidRPr="001677FD">
        <w:rPr>
          <w:rFonts w:ascii="Arial" w:hAnsi="Arial" w:cs="Arial"/>
          <w:spacing w:val="-3"/>
          <w:sz w:val="24"/>
          <w:szCs w:val="24"/>
          <w:lang w:val="en-GB"/>
        </w:rPr>
        <w:t xml:space="preserve">pricing, two independent experts would give a report to the Sagarmatha Board </w:t>
      </w:r>
      <w:r w:rsidR="002027F7">
        <w:rPr>
          <w:rFonts w:ascii="Arial" w:hAnsi="Arial" w:cs="Arial"/>
          <w:spacing w:val="-3"/>
          <w:sz w:val="24"/>
          <w:szCs w:val="24"/>
          <w:lang w:val="en-GB"/>
        </w:rPr>
        <w:t xml:space="preserve">to establish a </w:t>
      </w:r>
      <w:r w:rsidR="00EA1718">
        <w:rPr>
          <w:rFonts w:ascii="Arial" w:hAnsi="Arial" w:cs="Arial"/>
          <w:spacing w:val="-3"/>
          <w:sz w:val="24"/>
          <w:szCs w:val="24"/>
          <w:lang w:val="en-GB"/>
        </w:rPr>
        <w:t xml:space="preserve">list </w:t>
      </w:r>
      <w:r w:rsidR="002027F7">
        <w:rPr>
          <w:rFonts w:ascii="Arial" w:hAnsi="Arial" w:cs="Arial"/>
          <w:spacing w:val="-3"/>
          <w:sz w:val="24"/>
          <w:szCs w:val="24"/>
          <w:lang w:val="en-GB"/>
        </w:rPr>
        <w:t>price that was fair and reasonable for all shareholders</w:t>
      </w:r>
      <w:r w:rsidR="00EA1718">
        <w:rPr>
          <w:rFonts w:ascii="Arial" w:hAnsi="Arial" w:cs="Arial"/>
          <w:spacing w:val="-3"/>
          <w:sz w:val="24"/>
          <w:szCs w:val="24"/>
          <w:lang w:val="en-GB"/>
        </w:rPr>
        <w:t xml:space="preserve"> </w:t>
      </w:r>
      <w:r w:rsidR="00EA1718" w:rsidRPr="001677FD">
        <w:rPr>
          <w:rFonts w:ascii="Arial" w:hAnsi="Arial" w:cs="Arial"/>
          <w:spacing w:val="-3"/>
          <w:sz w:val="24"/>
          <w:szCs w:val="24"/>
          <w:lang w:val="en-GB"/>
        </w:rPr>
        <w:t xml:space="preserve">who wished to subscribe for </w:t>
      </w:r>
      <w:r w:rsidR="00591B68">
        <w:rPr>
          <w:rFonts w:ascii="Arial" w:hAnsi="Arial" w:cs="Arial"/>
          <w:spacing w:val="-3"/>
          <w:sz w:val="24"/>
          <w:szCs w:val="24"/>
          <w:lang w:val="en-GB"/>
        </w:rPr>
        <w:t xml:space="preserve">Sagarmatha </w:t>
      </w:r>
      <w:r w:rsidR="00EA1718" w:rsidRPr="001677FD">
        <w:rPr>
          <w:rFonts w:ascii="Arial" w:hAnsi="Arial" w:cs="Arial"/>
          <w:spacing w:val="-3"/>
          <w:sz w:val="24"/>
          <w:szCs w:val="24"/>
          <w:lang w:val="en-GB"/>
        </w:rPr>
        <w:t>shares</w:t>
      </w:r>
      <w:r w:rsidR="002027F7">
        <w:rPr>
          <w:rFonts w:ascii="Arial" w:hAnsi="Arial" w:cs="Arial"/>
          <w:spacing w:val="-3"/>
          <w:sz w:val="24"/>
          <w:szCs w:val="24"/>
          <w:lang w:val="en-GB"/>
        </w:rPr>
        <w:t xml:space="preserve">. That price was </w:t>
      </w:r>
      <w:r w:rsidR="002027F7" w:rsidRPr="001677FD">
        <w:rPr>
          <w:rFonts w:ascii="Arial" w:hAnsi="Arial" w:cs="Arial"/>
          <w:spacing w:val="-3"/>
          <w:sz w:val="24"/>
          <w:szCs w:val="24"/>
          <w:lang w:val="en-GB"/>
        </w:rPr>
        <w:t>to be used</w:t>
      </w:r>
      <w:r w:rsidR="002027F7">
        <w:rPr>
          <w:rFonts w:ascii="Arial" w:hAnsi="Arial" w:cs="Arial"/>
          <w:spacing w:val="-3"/>
          <w:sz w:val="24"/>
          <w:szCs w:val="24"/>
          <w:lang w:val="en-GB"/>
        </w:rPr>
        <w:t xml:space="preserve"> for the</w:t>
      </w:r>
      <w:r w:rsidR="002027F7" w:rsidRPr="001677FD">
        <w:rPr>
          <w:rFonts w:ascii="Arial" w:hAnsi="Arial" w:cs="Arial"/>
          <w:spacing w:val="-3"/>
          <w:sz w:val="24"/>
          <w:szCs w:val="24"/>
          <w:lang w:val="en-GB"/>
        </w:rPr>
        <w:t xml:space="preserve"> shareholders in SIM to sw</w:t>
      </w:r>
      <w:r w:rsidR="002027F7">
        <w:rPr>
          <w:rFonts w:ascii="Arial" w:hAnsi="Arial" w:cs="Arial"/>
          <w:spacing w:val="-3"/>
          <w:sz w:val="24"/>
          <w:szCs w:val="24"/>
          <w:lang w:val="en-GB"/>
        </w:rPr>
        <w:t>a</w:t>
      </w:r>
      <w:r w:rsidR="002027F7" w:rsidRPr="001677FD">
        <w:rPr>
          <w:rFonts w:ascii="Arial" w:hAnsi="Arial" w:cs="Arial"/>
          <w:spacing w:val="-3"/>
          <w:sz w:val="24"/>
          <w:szCs w:val="24"/>
          <w:lang w:val="en-GB"/>
        </w:rPr>
        <w:t xml:space="preserve">p </w:t>
      </w:r>
      <w:r w:rsidR="002027F7">
        <w:rPr>
          <w:rFonts w:ascii="Arial" w:hAnsi="Arial" w:cs="Arial"/>
          <w:spacing w:val="-3"/>
          <w:sz w:val="24"/>
          <w:szCs w:val="24"/>
          <w:lang w:val="en-GB"/>
        </w:rPr>
        <w:t>their interest</w:t>
      </w:r>
      <w:r w:rsidR="00591B68">
        <w:rPr>
          <w:rFonts w:ascii="Arial" w:hAnsi="Arial" w:cs="Arial"/>
          <w:spacing w:val="-3"/>
          <w:sz w:val="24"/>
          <w:szCs w:val="24"/>
          <w:lang w:val="en-GB"/>
        </w:rPr>
        <w:t>,</w:t>
      </w:r>
      <w:r w:rsidR="002027F7">
        <w:rPr>
          <w:rFonts w:ascii="Arial" w:hAnsi="Arial" w:cs="Arial"/>
          <w:spacing w:val="-3"/>
          <w:sz w:val="24"/>
          <w:szCs w:val="24"/>
          <w:lang w:val="en-GB"/>
        </w:rPr>
        <w:t xml:space="preserve"> </w:t>
      </w:r>
      <w:r w:rsidR="002027F7" w:rsidRPr="001677FD">
        <w:rPr>
          <w:rFonts w:ascii="Arial" w:hAnsi="Arial" w:cs="Arial"/>
          <w:spacing w:val="-3"/>
          <w:sz w:val="24"/>
          <w:szCs w:val="24"/>
          <w:lang w:val="en-GB"/>
        </w:rPr>
        <w:t>for shareholdings in Sagarmatha.</w:t>
      </w:r>
      <w:r w:rsidR="002027F7">
        <w:rPr>
          <w:rFonts w:ascii="Arial" w:hAnsi="Arial" w:cs="Arial"/>
          <w:spacing w:val="-3"/>
          <w:sz w:val="24"/>
          <w:szCs w:val="24"/>
          <w:lang w:val="en-GB"/>
        </w:rPr>
        <w:t xml:space="preserve"> </w:t>
      </w:r>
    </w:p>
    <w:p w14:paraId="1BC6EDDF" w14:textId="16826300" w:rsidR="002027F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31.</w:t>
      </w:r>
      <w:r>
        <w:rPr>
          <w:rFonts w:ascii="Arial" w:hAnsi="Arial" w:cs="Arial"/>
          <w:spacing w:val="-3"/>
          <w:sz w:val="24"/>
          <w:szCs w:val="24"/>
          <w:lang w:val="en-GB"/>
        </w:rPr>
        <w:tab/>
      </w:r>
      <w:r w:rsidR="002027F7">
        <w:rPr>
          <w:rFonts w:ascii="Arial" w:hAnsi="Arial" w:cs="Arial"/>
          <w:spacing w:val="-3"/>
          <w:sz w:val="24"/>
          <w:szCs w:val="24"/>
          <w:lang w:val="en-GB"/>
        </w:rPr>
        <w:t xml:space="preserve">On 24 October 2017 Mr Hove sent Mr Govender the introduction to the Pre-Listing Statement, which he said was in the process of being submitted to the JSE.  On 9 November 2017 Mr Hove enquired whether they had </w:t>
      </w:r>
      <w:r w:rsidR="0087299A">
        <w:rPr>
          <w:rFonts w:ascii="Arial" w:hAnsi="Arial" w:cs="Arial"/>
          <w:spacing w:val="-3"/>
          <w:sz w:val="24"/>
          <w:szCs w:val="24"/>
          <w:lang w:val="en-GB"/>
        </w:rPr>
        <w:t xml:space="preserve">a </w:t>
      </w:r>
      <w:r w:rsidR="002027F7">
        <w:rPr>
          <w:rFonts w:ascii="Arial" w:hAnsi="Arial" w:cs="Arial"/>
          <w:spacing w:val="-3"/>
          <w:sz w:val="24"/>
          <w:szCs w:val="24"/>
          <w:lang w:val="en-GB"/>
        </w:rPr>
        <w:t>response to the offer</w:t>
      </w:r>
      <w:r w:rsidR="0087299A">
        <w:rPr>
          <w:rFonts w:ascii="Arial" w:hAnsi="Arial" w:cs="Arial"/>
          <w:spacing w:val="-3"/>
          <w:sz w:val="24"/>
          <w:szCs w:val="24"/>
          <w:lang w:val="en-GB"/>
        </w:rPr>
        <w:t xml:space="preserve"> of 23 October</w:t>
      </w:r>
      <w:r w:rsidR="00591B68">
        <w:rPr>
          <w:rFonts w:ascii="Arial" w:hAnsi="Arial" w:cs="Arial"/>
          <w:spacing w:val="-3"/>
          <w:sz w:val="24"/>
          <w:szCs w:val="24"/>
          <w:lang w:val="en-GB"/>
        </w:rPr>
        <w:t xml:space="preserve"> 2017</w:t>
      </w:r>
      <w:r w:rsidR="002027F7">
        <w:rPr>
          <w:rFonts w:ascii="Arial" w:hAnsi="Arial" w:cs="Arial"/>
          <w:spacing w:val="-3"/>
          <w:sz w:val="24"/>
          <w:szCs w:val="24"/>
          <w:lang w:val="en-GB"/>
        </w:rPr>
        <w:t xml:space="preserve">.   </w:t>
      </w:r>
      <w:r w:rsidR="002027F7" w:rsidRPr="00181512">
        <w:rPr>
          <w:rFonts w:ascii="Arial" w:hAnsi="Arial" w:cs="Arial"/>
          <w:spacing w:val="-3"/>
          <w:sz w:val="24"/>
          <w:szCs w:val="24"/>
          <w:lang w:val="en-GB"/>
        </w:rPr>
        <w:t xml:space="preserve">Mr Govender informed Mr Hove that he had spoken to Mr Kriel and that they had not made a decision yet, as they were </w:t>
      </w:r>
      <w:r w:rsidR="00FC03F9">
        <w:rPr>
          <w:rFonts w:ascii="Arial" w:hAnsi="Arial" w:cs="Arial"/>
          <w:spacing w:val="-3"/>
          <w:sz w:val="24"/>
          <w:szCs w:val="24"/>
          <w:lang w:val="en-GB"/>
        </w:rPr>
        <w:t xml:space="preserve">still </w:t>
      </w:r>
      <w:r w:rsidR="002027F7" w:rsidRPr="00181512">
        <w:rPr>
          <w:rFonts w:ascii="Arial" w:hAnsi="Arial" w:cs="Arial"/>
          <w:spacing w:val="-3"/>
          <w:sz w:val="24"/>
          <w:szCs w:val="24"/>
          <w:lang w:val="en-GB"/>
        </w:rPr>
        <w:t xml:space="preserve">waiting for </w:t>
      </w:r>
      <w:r w:rsidR="00FC03F9">
        <w:rPr>
          <w:rFonts w:ascii="Arial" w:hAnsi="Arial" w:cs="Arial"/>
          <w:spacing w:val="-3"/>
          <w:sz w:val="24"/>
          <w:szCs w:val="24"/>
          <w:lang w:val="en-GB"/>
        </w:rPr>
        <w:t>a</w:t>
      </w:r>
      <w:r w:rsidR="002027F7" w:rsidRPr="00181512">
        <w:rPr>
          <w:rFonts w:ascii="Arial" w:hAnsi="Arial" w:cs="Arial"/>
          <w:spacing w:val="-3"/>
          <w:sz w:val="24"/>
          <w:szCs w:val="24"/>
          <w:lang w:val="en-GB"/>
        </w:rPr>
        <w:t xml:space="preserve"> prospectus </w:t>
      </w:r>
      <w:r w:rsidR="00E66B15">
        <w:rPr>
          <w:rFonts w:ascii="Arial" w:hAnsi="Arial" w:cs="Arial"/>
          <w:spacing w:val="-3"/>
          <w:sz w:val="24"/>
          <w:szCs w:val="24"/>
          <w:lang w:val="en-GB"/>
        </w:rPr>
        <w:t>for</w:t>
      </w:r>
      <w:r w:rsidR="002027F7" w:rsidRPr="00181512">
        <w:rPr>
          <w:rFonts w:ascii="Arial" w:hAnsi="Arial" w:cs="Arial"/>
          <w:spacing w:val="-3"/>
          <w:sz w:val="24"/>
          <w:szCs w:val="24"/>
          <w:lang w:val="en-GB"/>
        </w:rPr>
        <w:t xml:space="preserve"> the </w:t>
      </w:r>
      <w:r w:rsidR="00181512">
        <w:rPr>
          <w:rFonts w:ascii="Arial" w:hAnsi="Arial" w:cs="Arial"/>
          <w:spacing w:val="-3"/>
          <w:sz w:val="24"/>
          <w:szCs w:val="24"/>
          <w:lang w:val="en-GB"/>
        </w:rPr>
        <w:t>Sagarmatha</w:t>
      </w:r>
      <w:r w:rsidR="002027F7" w:rsidRPr="00181512">
        <w:rPr>
          <w:rFonts w:ascii="Arial" w:hAnsi="Arial" w:cs="Arial"/>
          <w:spacing w:val="-3"/>
          <w:sz w:val="24"/>
          <w:szCs w:val="24"/>
          <w:lang w:val="en-GB"/>
        </w:rPr>
        <w:t xml:space="preserve"> listing, which </w:t>
      </w:r>
      <w:r w:rsidR="001958F5">
        <w:rPr>
          <w:rFonts w:ascii="Arial" w:hAnsi="Arial" w:cs="Arial"/>
          <w:spacing w:val="-3"/>
          <w:sz w:val="24"/>
          <w:szCs w:val="24"/>
          <w:lang w:val="en-GB"/>
        </w:rPr>
        <w:t>he</w:t>
      </w:r>
      <w:r w:rsidR="002027F7" w:rsidRPr="00181512">
        <w:rPr>
          <w:rFonts w:ascii="Arial" w:hAnsi="Arial" w:cs="Arial"/>
          <w:spacing w:val="-3"/>
          <w:sz w:val="24"/>
          <w:szCs w:val="24"/>
          <w:lang w:val="en-GB"/>
        </w:rPr>
        <w:t xml:space="preserve"> </w:t>
      </w:r>
      <w:r w:rsidR="00FC03F9">
        <w:rPr>
          <w:rFonts w:ascii="Arial" w:hAnsi="Arial" w:cs="Arial"/>
          <w:spacing w:val="-3"/>
          <w:sz w:val="24"/>
          <w:szCs w:val="24"/>
          <w:lang w:val="en-GB"/>
        </w:rPr>
        <w:t>again</w:t>
      </w:r>
      <w:r w:rsidR="001958F5">
        <w:rPr>
          <w:rFonts w:ascii="Arial" w:hAnsi="Arial" w:cs="Arial"/>
          <w:spacing w:val="-3"/>
          <w:sz w:val="24"/>
          <w:szCs w:val="24"/>
          <w:lang w:val="en-GB"/>
        </w:rPr>
        <w:t xml:space="preserve"> </w:t>
      </w:r>
      <w:r w:rsidR="002027F7" w:rsidRPr="00181512">
        <w:rPr>
          <w:rFonts w:ascii="Arial" w:hAnsi="Arial" w:cs="Arial"/>
          <w:spacing w:val="-3"/>
          <w:sz w:val="24"/>
          <w:szCs w:val="24"/>
          <w:lang w:val="en-GB"/>
        </w:rPr>
        <w:t>requested.</w:t>
      </w:r>
      <w:r w:rsidR="002027F7">
        <w:rPr>
          <w:rFonts w:ascii="Arial" w:hAnsi="Arial" w:cs="Arial"/>
          <w:spacing w:val="-3"/>
          <w:sz w:val="24"/>
          <w:szCs w:val="24"/>
          <w:lang w:val="en-GB"/>
        </w:rPr>
        <w:t xml:space="preserve">    </w:t>
      </w:r>
    </w:p>
    <w:p w14:paraId="5C819A52" w14:textId="1778F602" w:rsidR="00B3217E"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32.</w:t>
      </w:r>
      <w:r>
        <w:rPr>
          <w:rFonts w:ascii="Arial" w:hAnsi="Arial" w:cs="Arial"/>
          <w:spacing w:val="-3"/>
          <w:sz w:val="24"/>
          <w:szCs w:val="24"/>
          <w:lang w:val="en-GB"/>
        </w:rPr>
        <w:tab/>
      </w:r>
      <w:r w:rsidR="002027F7">
        <w:rPr>
          <w:rFonts w:ascii="Arial" w:hAnsi="Arial" w:cs="Arial"/>
          <w:spacing w:val="-3"/>
          <w:sz w:val="24"/>
          <w:szCs w:val="24"/>
          <w:lang w:val="en-GB"/>
        </w:rPr>
        <w:t>A prospectus was not forthcoming. Instead</w:t>
      </w:r>
      <w:r w:rsidR="00FC03F9">
        <w:rPr>
          <w:rFonts w:ascii="Arial" w:hAnsi="Arial" w:cs="Arial"/>
          <w:spacing w:val="-3"/>
          <w:sz w:val="24"/>
          <w:szCs w:val="24"/>
          <w:lang w:val="en-GB"/>
        </w:rPr>
        <w:t>,</w:t>
      </w:r>
      <w:r w:rsidR="002027F7">
        <w:rPr>
          <w:rFonts w:ascii="Arial" w:hAnsi="Arial" w:cs="Arial"/>
          <w:spacing w:val="-3"/>
          <w:sz w:val="24"/>
          <w:szCs w:val="24"/>
          <w:lang w:val="en-GB"/>
        </w:rPr>
        <w:t xml:space="preserve"> a draft </w:t>
      </w:r>
      <w:r w:rsidR="00181512">
        <w:rPr>
          <w:rFonts w:ascii="Arial" w:hAnsi="Arial" w:cs="Arial"/>
          <w:spacing w:val="-3"/>
          <w:sz w:val="24"/>
          <w:szCs w:val="24"/>
          <w:lang w:val="en-GB"/>
        </w:rPr>
        <w:t xml:space="preserve">of the </w:t>
      </w:r>
      <w:r w:rsidR="002027F7">
        <w:rPr>
          <w:rFonts w:ascii="Arial" w:hAnsi="Arial" w:cs="Arial"/>
          <w:spacing w:val="-3"/>
          <w:sz w:val="24"/>
          <w:szCs w:val="24"/>
          <w:lang w:val="en-GB"/>
        </w:rPr>
        <w:t xml:space="preserve">sale agreement, was sent by Mr Hove to Mr Govender </w:t>
      </w:r>
      <w:r w:rsidR="002027F7" w:rsidRPr="00066A1F">
        <w:rPr>
          <w:rFonts w:ascii="Arial" w:hAnsi="Arial" w:cs="Arial"/>
          <w:spacing w:val="-3"/>
          <w:sz w:val="24"/>
          <w:szCs w:val="24"/>
          <w:lang w:val="en-GB"/>
        </w:rPr>
        <w:t>on 19</w:t>
      </w:r>
      <w:r w:rsidR="002027F7">
        <w:rPr>
          <w:rFonts w:ascii="Arial" w:hAnsi="Arial" w:cs="Arial"/>
          <w:spacing w:val="-3"/>
          <w:sz w:val="24"/>
          <w:szCs w:val="24"/>
          <w:lang w:val="en-GB"/>
        </w:rPr>
        <w:t xml:space="preserve"> November 2017, which included</w:t>
      </w:r>
      <w:r w:rsidR="00E66B15">
        <w:rPr>
          <w:rFonts w:ascii="Arial" w:hAnsi="Arial" w:cs="Arial"/>
          <w:spacing w:val="-3"/>
          <w:sz w:val="24"/>
          <w:szCs w:val="24"/>
          <w:lang w:val="en-GB"/>
        </w:rPr>
        <w:t xml:space="preserve"> </w:t>
      </w:r>
      <w:r w:rsidR="00E66B15" w:rsidRPr="00E66B15">
        <w:rPr>
          <w:rFonts w:ascii="Arial" w:hAnsi="Arial" w:cs="Arial"/>
          <w:i/>
          <w:iCs/>
          <w:spacing w:val="-3"/>
          <w:sz w:val="24"/>
          <w:szCs w:val="24"/>
          <w:lang w:val="en-GB"/>
        </w:rPr>
        <w:t>inter alia</w:t>
      </w:r>
      <w:r w:rsidR="002027F7">
        <w:rPr>
          <w:rFonts w:ascii="Arial" w:hAnsi="Arial" w:cs="Arial"/>
          <w:spacing w:val="-3"/>
          <w:sz w:val="24"/>
          <w:szCs w:val="24"/>
          <w:lang w:val="en-GB"/>
        </w:rPr>
        <w:t xml:space="preserve"> </w:t>
      </w:r>
      <w:r w:rsidR="00B3217E">
        <w:rPr>
          <w:rFonts w:ascii="Arial" w:hAnsi="Arial" w:cs="Arial"/>
          <w:spacing w:val="-3"/>
          <w:sz w:val="24"/>
          <w:szCs w:val="24"/>
          <w:lang w:val="en-GB"/>
        </w:rPr>
        <w:t xml:space="preserve">the terms </w:t>
      </w:r>
      <w:r w:rsidR="00181512">
        <w:rPr>
          <w:rFonts w:ascii="Arial" w:hAnsi="Arial" w:cs="Arial"/>
          <w:spacing w:val="-3"/>
          <w:sz w:val="24"/>
          <w:szCs w:val="24"/>
          <w:lang w:val="en-GB"/>
        </w:rPr>
        <w:t>contained</w:t>
      </w:r>
      <w:r w:rsidR="00B3217E">
        <w:rPr>
          <w:rFonts w:ascii="Arial" w:hAnsi="Arial" w:cs="Arial"/>
          <w:spacing w:val="-3"/>
          <w:sz w:val="24"/>
          <w:szCs w:val="24"/>
          <w:lang w:val="en-GB"/>
        </w:rPr>
        <w:t xml:space="preserve"> in the 23 October 2017 proposal</w:t>
      </w:r>
      <w:r w:rsidR="002027F7" w:rsidRPr="00AA6802">
        <w:rPr>
          <w:rFonts w:ascii="Arial" w:hAnsi="Arial" w:cs="Arial"/>
          <w:spacing w:val="-3"/>
          <w:sz w:val="24"/>
          <w:szCs w:val="24"/>
          <w:lang w:val="en-GB"/>
        </w:rPr>
        <w:t xml:space="preserve">.  </w:t>
      </w:r>
    </w:p>
    <w:p w14:paraId="39A0572F" w14:textId="0A0907B2" w:rsidR="002027F7" w:rsidRPr="00AA6802"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AA6802">
        <w:rPr>
          <w:rFonts w:ascii="Arial" w:hAnsi="Arial" w:cs="Arial"/>
          <w:spacing w:val="-3"/>
          <w:sz w:val="24"/>
          <w:szCs w:val="24"/>
          <w:lang w:val="en-GB"/>
        </w:rPr>
        <w:t>33.</w:t>
      </w:r>
      <w:r w:rsidRPr="00AA6802">
        <w:rPr>
          <w:rFonts w:ascii="Arial" w:hAnsi="Arial" w:cs="Arial"/>
          <w:spacing w:val="-3"/>
          <w:sz w:val="24"/>
          <w:szCs w:val="24"/>
          <w:lang w:val="en-GB"/>
        </w:rPr>
        <w:tab/>
      </w:r>
      <w:r w:rsidR="002027F7" w:rsidRPr="00AA6802">
        <w:rPr>
          <w:rFonts w:ascii="Arial" w:hAnsi="Arial" w:cs="Arial"/>
          <w:spacing w:val="-3"/>
          <w:sz w:val="24"/>
          <w:szCs w:val="24"/>
          <w:lang w:val="en-GB"/>
        </w:rPr>
        <w:t>Because SIG was intending to sell its shares in Sagarmatha as soon as possible</w:t>
      </w:r>
      <w:r w:rsidR="002027F7">
        <w:rPr>
          <w:rFonts w:ascii="Arial" w:hAnsi="Arial" w:cs="Arial"/>
          <w:spacing w:val="-3"/>
          <w:sz w:val="24"/>
          <w:szCs w:val="24"/>
          <w:lang w:val="en-GB"/>
        </w:rPr>
        <w:t xml:space="preserve"> after the </w:t>
      </w:r>
      <w:r w:rsidR="00181512">
        <w:rPr>
          <w:rFonts w:ascii="Arial" w:hAnsi="Arial" w:cs="Arial"/>
          <w:spacing w:val="-3"/>
          <w:sz w:val="24"/>
          <w:szCs w:val="24"/>
          <w:lang w:val="en-GB"/>
        </w:rPr>
        <w:t>listing</w:t>
      </w:r>
      <w:r w:rsidR="002027F7" w:rsidRPr="00AA6802">
        <w:rPr>
          <w:rFonts w:ascii="Arial" w:hAnsi="Arial" w:cs="Arial"/>
          <w:spacing w:val="-3"/>
          <w:sz w:val="24"/>
          <w:szCs w:val="24"/>
          <w:lang w:val="en-GB"/>
        </w:rPr>
        <w:t>, and Dr Survé wished to avoid that</w:t>
      </w:r>
      <w:r w:rsidR="00B3217E">
        <w:rPr>
          <w:rFonts w:ascii="Arial" w:hAnsi="Arial" w:cs="Arial"/>
          <w:spacing w:val="-3"/>
          <w:sz w:val="24"/>
          <w:szCs w:val="24"/>
          <w:lang w:val="en-GB"/>
        </w:rPr>
        <w:t xml:space="preserve"> prospect</w:t>
      </w:r>
      <w:r w:rsidR="002027F7" w:rsidRPr="00AA6802">
        <w:rPr>
          <w:rFonts w:ascii="Arial" w:hAnsi="Arial" w:cs="Arial"/>
          <w:spacing w:val="-3"/>
          <w:sz w:val="24"/>
          <w:szCs w:val="24"/>
          <w:lang w:val="en-GB"/>
        </w:rPr>
        <w:t xml:space="preserve">, he </w:t>
      </w:r>
      <w:r w:rsidR="002027F7">
        <w:rPr>
          <w:rFonts w:ascii="Arial" w:hAnsi="Arial" w:cs="Arial"/>
          <w:spacing w:val="-3"/>
          <w:sz w:val="24"/>
          <w:szCs w:val="24"/>
          <w:lang w:val="en-GB"/>
        </w:rPr>
        <w:t>proposed</w:t>
      </w:r>
      <w:r w:rsidR="002027F7" w:rsidRPr="00AA6802">
        <w:rPr>
          <w:rFonts w:ascii="Arial" w:hAnsi="Arial" w:cs="Arial"/>
          <w:spacing w:val="-3"/>
          <w:sz w:val="24"/>
          <w:szCs w:val="24"/>
          <w:lang w:val="en-GB"/>
        </w:rPr>
        <w:t xml:space="preserve"> a six</w:t>
      </w:r>
      <w:r w:rsidR="002027F7">
        <w:rPr>
          <w:rFonts w:ascii="Arial" w:hAnsi="Arial" w:cs="Arial"/>
          <w:spacing w:val="-3"/>
          <w:sz w:val="24"/>
          <w:szCs w:val="24"/>
          <w:lang w:val="en-GB"/>
        </w:rPr>
        <w:t>-</w:t>
      </w:r>
      <w:r w:rsidR="002027F7" w:rsidRPr="00AA6802">
        <w:rPr>
          <w:rFonts w:ascii="Arial" w:hAnsi="Arial" w:cs="Arial"/>
          <w:spacing w:val="-3"/>
          <w:sz w:val="24"/>
          <w:szCs w:val="24"/>
          <w:lang w:val="en-GB"/>
        </w:rPr>
        <w:t xml:space="preserve">month </w:t>
      </w:r>
      <w:r w:rsidR="00181512">
        <w:rPr>
          <w:rFonts w:ascii="Arial" w:hAnsi="Arial" w:cs="Arial"/>
          <w:spacing w:val="-3"/>
          <w:sz w:val="24"/>
          <w:szCs w:val="24"/>
          <w:lang w:val="en-GB"/>
        </w:rPr>
        <w:t xml:space="preserve">lock-in </w:t>
      </w:r>
      <w:r w:rsidR="002027F7" w:rsidRPr="00AA6802">
        <w:rPr>
          <w:rFonts w:ascii="Arial" w:hAnsi="Arial" w:cs="Arial"/>
          <w:spacing w:val="-3"/>
          <w:sz w:val="24"/>
          <w:szCs w:val="24"/>
          <w:lang w:val="en-GB"/>
        </w:rPr>
        <w:t>period</w:t>
      </w:r>
      <w:r w:rsidR="002027F7">
        <w:rPr>
          <w:rFonts w:ascii="Arial" w:hAnsi="Arial" w:cs="Arial"/>
          <w:spacing w:val="-3"/>
          <w:sz w:val="24"/>
          <w:szCs w:val="24"/>
          <w:lang w:val="en-GB"/>
        </w:rPr>
        <w:t>, during which the shares could not be sold</w:t>
      </w:r>
      <w:r w:rsidR="002027F7" w:rsidRPr="00AA6802">
        <w:rPr>
          <w:rFonts w:ascii="Arial" w:hAnsi="Arial" w:cs="Arial"/>
          <w:spacing w:val="-3"/>
          <w:sz w:val="24"/>
          <w:szCs w:val="24"/>
          <w:lang w:val="en-GB"/>
        </w:rPr>
        <w:t>.  Mr Govender</w:t>
      </w:r>
      <w:r w:rsidR="00B3217E">
        <w:rPr>
          <w:rFonts w:ascii="Arial" w:hAnsi="Arial" w:cs="Arial"/>
          <w:spacing w:val="-3"/>
          <w:sz w:val="24"/>
          <w:szCs w:val="24"/>
          <w:lang w:val="en-GB"/>
        </w:rPr>
        <w:t xml:space="preserve"> </w:t>
      </w:r>
      <w:r w:rsidR="002027F7" w:rsidRPr="00AA6802">
        <w:rPr>
          <w:rFonts w:ascii="Arial" w:hAnsi="Arial" w:cs="Arial"/>
          <w:spacing w:val="-3"/>
          <w:sz w:val="24"/>
          <w:szCs w:val="24"/>
          <w:lang w:val="en-GB"/>
        </w:rPr>
        <w:lastRenderedPageBreak/>
        <w:t>negotiate</w:t>
      </w:r>
      <w:r w:rsidR="00B3217E">
        <w:rPr>
          <w:rFonts w:ascii="Arial" w:hAnsi="Arial" w:cs="Arial"/>
          <w:spacing w:val="-3"/>
          <w:sz w:val="24"/>
          <w:szCs w:val="24"/>
          <w:lang w:val="en-GB"/>
        </w:rPr>
        <w:t>d</w:t>
      </w:r>
      <w:r w:rsidR="002027F7" w:rsidRPr="00AA6802">
        <w:rPr>
          <w:rFonts w:ascii="Arial" w:hAnsi="Arial" w:cs="Arial"/>
          <w:spacing w:val="-3"/>
          <w:sz w:val="24"/>
          <w:szCs w:val="24"/>
          <w:lang w:val="en-GB"/>
        </w:rPr>
        <w:t xml:space="preserve"> a </w:t>
      </w:r>
      <w:r w:rsidR="002027F7">
        <w:rPr>
          <w:rFonts w:ascii="Arial" w:hAnsi="Arial" w:cs="Arial"/>
          <w:spacing w:val="-3"/>
          <w:sz w:val="24"/>
          <w:szCs w:val="24"/>
          <w:lang w:val="en-GB"/>
        </w:rPr>
        <w:t>reduction of th</w:t>
      </w:r>
      <w:r w:rsidR="00181512">
        <w:rPr>
          <w:rFonts w:ascii="Arial" w:hAnsi="Arial" w:cs="Arial"/>
          <w:spacing w:val="-3"/>
          <w:sz w:val="24"/>
          <w:szCs w:val="24"/>
          <w:lang w:val="en-GB"/>
        </w:rPr>
        <w:t>e lock-in</w:t>
      </w:r>
      <w:r w:rsidR="002027F7">
        <w:rPr>
          <w:rFonts w:ascii="Arial" w:hAnsi="Arial" w:cs="Arial"/>
          <w:spacing w:val="-3"/>
          <w:sz w:val="24"/>
          <w:szCs w:val="24"/>
          <w:lang w:val="en-GB"/>
        </w:rPr>
        <w:t xml:space="preserve"> period to </w:t>
      </w:r>
      <w:r w:rsidR="002027F7" w:rsidRPr="00AA6802">
        <w:rPr>
          <w:rFonts w:ascii="Arial" w:hAnsi="Arial" w:cs="Arial"/>
          <w:spacing w:val="-3"/>
          <w:sz w:val="24"/>
          <w:szCs w:val="24"/>
          <w:lang w:val="en-GB"/>
        </w:rPr>
        <w:t>three-month</w:t>
      </w:r>
      <w:r w:rsidR="002027F7">
        <w:rPr>
          <w:rFonts w:ascii="Arial" w:hAnsi="Arial" w:cs="Arial"/>
          <w:spacing w:val="-3"/>
          <w:sz w:val="24"/>
          <w:szCs w:val="24"/>
          <w:lang w:val="en-GB"/>
        </w:rPr>
        <w:t>s</w:t>
      </w:r>
      <w:r w:rsidR="0087299A">
        <w:rPr>
          <w:rFonts w:ascii="Arial" w:hAnsi="Arial" w:cs="Arial"/>
          <w:spacing w:val="-3"/>
          <w:sz w:val="24"/>
          <w:szCs w:val="24"/>
          <w:lang w:val="en-GB"/>
        </w:rPr>
        <w:t xml:space="preserve">. It was </w:t>
      </w:r>
      <w:r w:rsidR="002027F7">
        <w:rPr>
          <w:rFonts w:ascii="Arial" w:hAnsi="Arial" w:cs="Arial"/>
          <w:spacing w:val="-3"/>
          <w:sz w:val="24"/>
          <w:szCs w:val="24"/>
          <w:lang w:val="en-GB"/>
        </w:rPr>
        <w:t xml:space="preserve">also </w:t>
      </w:r>
      <w:r w:rsidR="0087299A">
        <w:rPr>
          <w:rFonts w:ascii="Arial" w:hAnsi="Arial" w:cs="Arial"/>
          <w:spacing w:val="-3"/>
          <w:sz w:val="24"/>
          <w:szCs w:val="24"/>
          <w:lang w:val="en-GB"/>
        </w:rPr>
        <w:t xml:space="preserve">agreed </w:t>
      </w:r>
      <w:r w:rsidR="002027F7" w:rsidRPr="00AA6802">
        <w:rPr>
          <w:rFonts w:ascii="Arial" w:hAnsi="Arial" w:cs="Arial"/>
          <w:spacing w:val="-3"/>
          <w:sz w:val="24"/>
          <w:szCs w:val="24"/>
          <w:lang w:val="en-GB"/>
        </w:rPr>
        <w:t>that Dr Survé would have a pre-emptive right to acquire the shares on 48 hours’ notice.</w:t>
      </w:r>
    </w:p>
    <w:p w14:paraId="573D7160" w14:textId="492420BE" w:rsidR="002027F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34.</w:t>
      </w:r>
      <w:r>
        <w:rPr>
          <w:rFonts w:ascii="Arial" w:hAnsi="Arial" w:cs="Arial"/>
          <w:spacing w:val="-3"/>
          <w:sz w:val="24"/>
          <w:szCs w:val="24"/>
          <w:lang w:val="en-GB"/>
        </w:rPr>
        <w:tab/>
      </w:r>
      <w:r w:rsidR="002027F7">
        <w:rPr>
          <w:rFonts w:ascii="Arial" w:hAnsi="Arial" w:cs="Arial"/>
          <w:spacing w:val="-3"/>
          <w:sz w:val="24"/>
          <w:szCs w:val="24"/>
          <w:lang w:val="en-GB"/>
        </w:rPr>
        <w:t xml:space="preserve">Neither SIG nor Mr Govender were given a </w:t>
      </w:r>
      <w:r w:rsidR="00181512">
        <w:rPr>
          <w:rFonts w:ascii="Arial" w:hAnsi="Arial" w:cs="Arial"/>
          <w:spacing w:val="-3"/>
          <w:sz w:val="24"/>
          <w:szCs w:val="24"/>
          <w:lang w:val="en-GB"/>
        </w:rPr>
        <w:t xml:space="preserve">draft </w:t>
      </w:r>
      <w:r w:rsidR="002027F7">
        <w:rPr>
          <w:rFonts w:ascii="Arial" w:hAnsi="Arial" w:cs="Arial"/>
          <w:spacing w:val="-3"/>
          <w:sz w:val="24"/>
          <w:szCs w:val="24"/>
          <w:lang w:val="en-GB"/>
        </w:rPr>
        <w:t>pre-listing statement or a prospectus for Sagarmartha</w:t>
      </w:r>
      <w:r w:rsidR="00181512">
        <w:rPr>
          <w:rFonts w:ascii="Arial" w:hAnsi="Arial" w:cs="Arial"/>
          <w:spacing w:val="-3"/>
          <w:sz w:val="24"/>
          <w:szCs w:val="24"/>
          <w:lang w:val="en-GB"/>
        </w:rPr>
        <w:t>,</w:t>
      </w:r>
      <w:r w:rsidR="002027F7">
        <w:rPr>
          <w:rFonts w:ascii="Arial" w:hAnsi="Arial" w:cs="Arial"/>
          <w:spacing w:val="-3"/>
          <w:sz w:val="24"/>
          <w:szCs w:val="24"/>
          <w:lang w:val="en-GB"/>
        </w:rPr>
        <w:t xml:space="preserve"> despite </w:t>
      </w:r>
      <w:r w:rsidR="00181512">
        <w:rPr>
          <w:rFonts w:ascii="Arial" w:hAnsi="Arial" w:cs="Arial"/>
          <w:spacing w:val="-3"/>
          <w:sz w:val="24"/>
          <w:szCs w:val="24"/>
          <w:lang w:val="en-GB"/>
        </w:rPr>
        <w:t xml:space="preserve">several </w:t>
      </w:r>
      <w:r w:rsidR="002027F7">
        <w:rPr>
          <w:rFonts w:ascii="Arial" w:hAnsi="Arial" w:cs="Arial"/>
          <w:spacing w:val="-3"/>
          <w:sz w:val="24"/>
          <w:szCs w:val="24"/>
          <w:lang w:val="en-GB"/>
        </w:rPr>
        <w:t>request</w:t>
      </w:r>
      <w:r w:rsidR="00181512">
        <w:rPr>
          <w:rFonts w:ascii="Arial" w:hAnsi="Arial" w:cs="Arial"/>
          <w:spacing w:val="-3"/>
          <w:sz w:val="24"/>
          <w:szCs w:val="24"/>
          <w:lang w:val="en-GB"/>
        </w:rPr>
        <w:t>s</w:t>
      </w:r>
      <w:r w:rsidR="002027F7">
        <w:rPr>
          <w:rFonts w:ascii="Arial" w:hAnsi="Arial" w:cs="Arial"/>
          <w:spacing w:val="-3"/>
          <w:sz w:val="24"/>
          <w:szCs w:val="24"/>
          <w:lang w:val="en-GB"/>
        </w:rPr>
        <w:t xml:space="preserve">. The proposed meeting where Mr Govender and Mr Kriel would view the draft prospectus after signing a non-disclosure agreement </w:t>
      </w:r>
      <w:r w:rsidR="001A0216">
        <w:rPr>
          <w:rFonts w:ascii="Arial" w:hAnsi="Arial" w:cs="Arial"/>
          <w:spacing w:val="-3"/>
          <w:sz w:val="24"/>
          <w:szCs w:val="24"/>
          <w:lang w:val="en-GB"/>
        </w:rPr>
        <w:t xml:space="preserve">also </w:t>
      </w:r>
      <w:r w:rsidR="002027F7">
        <w:rPr>
          <w:rFonts w:ascii="Arial" w:hAnsi="Arial" w:cs="Arial"/>
          <w:spacing w:val="-3"/>
          <w:sz w:val="24"/>
          <w:szCs w:val="24"/>
          <w:lang w:val="en-GB"/>
        </w:rPr>
        <w:t xml:space="preserve">did not </w:t>
      </w:r>
      <w:r w:rsidR="0087299A">
        <w:rPr>
          <w:rFonts w:ascii="Arial" w:hAnsi="Arial" w:cs="Arial"/>
          <w:spacing w:val="-3"/>
          <w:sz w:val="24"/>
          <w:szCs w:val="24"/>
          <w:lang w:val="en-GB"/>
        </w:rPr>
        <w:t>materialise</w:t>
      </w:r>
      <w:r w:rsidR="002027F7">
        <w:rPr>
          <w:rFonts w:ascii="Arial" w:hAnsi="Arial" w:cs="Arial"/>
          <w:spacing w:val="-3"/>
          <w:sz w:val="24"/>
          <w:szCs w:val="24"/>
          <w:lang w:val="en-GB"/>
        </w:rPr>
        <w:t xml:space="preserve">. They were informed by Dr </w:t>
      </w:r>
      <w:r w:rsidR="002027F7" w:rsidRPr="00AA6802">
        <w:rPr>
          <w:rFonts w:ascii="Arial" w:hAnsi="Arial" w:cs="Arial"/>
          <w:spacing w:val="-3"/>
          <w:sz w:val="24"/>
          <w:szCs w:val="24"/>
          <w:lang w:val="en-GB"/>
        </w:rPr>
        <w:t>Survé</w:t>
      </w:r>
      <w:r w:rsidR="002027F7">
        <w:rPr>
          <w:rFonts w:ascii="Arial" w:hAnsi="Arial" w:cs="Arial"/>
          <w:spacing w:val="-3"/>
          <w:sz w:val="24"/>
          <w:szCs w:val="24"/>
          <w:lang w:val="en-GB"/>
        </w:rPr>
        <w:t xml:space="preserve"> that the PIC </w:t>
      </w:r>
      <w:r w:rsidR="00181512">
        <w:rPr>
          <w:rFonts w:ascii="Arial" w:hAnsi="Arial" w:cs="Arial"/>
          <w:spacing w:val="-3"/>
          <w:sz w:val="24"/>
          <w:szCs w:val="24"/>
          <w:lang w:val="en-GB"/>
        </w:rPr>
        <w:t xml:space="preserve">was being treated in the same manner as SIG, and </w:t>
      </w:r>
      <w:r w:rsidR="002027F7">
        <w:rPr>
          <w:rFonts w:ascii="Arial" w:hAnsi="Arial" w:cs="Arial"/>
          <w:spacing w:val="-3"/>
          <w:sz w:val="24"/>
          <w:szCs w:val="24"/>
          <w:lang w:val="en-GB"/>
        </w:rPr>
        <w:t>was also swapping their shares held in SIM for shares in Sagarmatha.</w:t>
      </w:r>
    </w:p>
    <w:p w14:paraId="2CC77ED0" w14:textId="6FC08E68" w:rsidR="002027F7" w:rsidRPr="001A0216"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1A0216">
        <w:rPr>
          <w:rFonts w:ascii="Arial" w:hAnsi="Arial" w:cs="Arial"/>
          <w:spacing w:val="-3"/>
          <w:sz w:val="24"/>
          <w:szCs w:val="24"/>
          <w:lang w:val="en-GB"/>
        </w:rPr>
        <w:t>35.</w:t>
      </w:r>
      <w:r w:rsidRPr="001A0216">
        <w:rPr>
          <w:rFonts w:ascii="Arial" w:hAnsi="Arial" w:cs="Arial"/>
          <w:spacing w:val="-3"/>
          <w:sz w:val="24"/>
          <w:szCs w:val="24"/>
          <w:lang w:val="en-GB"/>
        </w:rPr>
        <w:tab/>
      </w:r>
      <w:r w:rsidR="002027F7" w:rsidRPr="001A0216">
        <w:rPr>
          <w:rFonts w:ascii="Arial" w:hAnsi="Arial" w:cs="Arial"/>
          <w:spacing w:val="-3"/>
          <w:sz w:val="24"/>
          <w:szCs w:val="24"/>
          <w:lang w:val="en-GB"/>
        </w:rPr>
        <w:t>Mr Kriel and Mr Govender contacted Mr Copelyn</w:t>
      </w:r>
      <w:r w:rsidR="00181512">
        <w:rPr>
          <w:rFonts w:ascii="Arial" w:hAnsi="Arial" w:cs="Arial"/>
          <w:spacing w:val="-3"/>
          <w:sz w:val="24"/>
          <w:szCs w:val="24"/>
          <w:lang w:val="en-GB"/>
        </w:rPr>
        <w:t xml:space="preserve"> to discuss their concern</w:t>
      </w:r>
      <w:r w:rsidR="0087299A">
        <w:rPr>
          <w:rFonts w:ascii="Arial" w:hAnsi="Arial" w:cs="Arial"/>
          <w:spacing w:val="-3"/>
          <w:sz w:val="24"/>
          <w:szCs w:val="24"/>
          <w:lang w:val="en-GB"/>
        </w:rPr>
        <w:t xml:space="preserve"> that </w:t>
      </w:r>
      <w:r w:rsidR="002027F7" w:rsidRPr="001A0216">
        <w:rPr>
          <w:rFonts w:ascii="Arial" w:hAnsi="Arial" w:cs="Arial"/>
          <w:spacing w:val="-3"/>
          <w:sz w:val="24"/>
          <w:szCs w:val="24"/>
          <w:lang w:val="en-GB"/>
        </w:rPr>
        <w:t>they had not been furnished with the pre-listing statement</w:t>
      </w:r>
      <w:r w:rsidR="00181512">
        <w:rPr>
          <w:rFonts w:ascii="Arial" w:hAnsi="Arial" w:cs="Arial"/>
          <w:spacing w:val="-3"/>
          <w:sz w:val="24"/>
          <w:szCs w:val="24"/>
          <w:lang w:val="en-GB"/>
        </w:rPr>
        <w:t>,</w:t>
      </w:r>
      <w:r w:rsidR="0087299A">
        <w:rPr>
          <w:rFonts w:ascii="Arial" w:hAnsi="Arial" w:cs="Arial"/>
          <w:spacing w:val="-3"/>
          <w:sz w:val="24"/>
          <w:szCs w:val="24"/>
          <w:lang w:val="en-GB"/>
        </w:rPr>
        <w:t xml:space="preserve"> </w:t>
      </w:r>
      <w:r w:rsidR="00181512">
        <w:rPr>
          <w:rFonts w:ascii="Arial" w:hAnsi="Arial" w:cs="Arial"/>
          <w:spacing w:val="-3"/>
          <w:sz w:val="24"/>
          <w:szCs w:val="24"/>
          <w:lang w:val="en-GB"/>
        </w:rPr>
        <w:t xml:space="preserve">and </w:t>
      </w:r>
      <w:r w:rsidR="0087299A">
        <w:rPr>
          <w:rFonts w:ascii="Arial" w:hAnsi="Arial" w:cs="Arial"/>
          <w:spacing w:val="-3"/>
          <w:sz w:val="24"/>
          <w:szCs w:val="24"/>
          <w:lang w:val="en-GB"/>
        </w:rPr>
        <w:t xml:space="preserve">hence </w:t>
      </w:r>
      <w:r w:rsidR="00181512">
        <w:rPr>
          <w:rFonts w:ascii="Arial" w:hAnsi="Arial" w:cs="Arial"/>
          <w:spacing w:val="-3"/>
          <w:sz w:val="24"/>
          <w:szCs w:val="24"/>
          <w:lang w:val="en-GB"/>
        </w:rPr>
        <w:t>could not determine the asset</w:t>
      </w:r>
      <w:r w:rsidR="0070336D">
        <w:rPr>
          <w:rFonts w:ascii="Arial" w:hAnsi="Arial" w:cs="Arial"/>
          <w:spacing w:val="-3"/>
          <w:sz w:val="24"/>
          <w:szCs w:val="24"/>
          <w:lang w:val="en-GB"/>
        </w:rPr>
        <w:t xml:space="preserve"> base of</w:t>
      </w:r>
      <w:r w:rsidR="00181512">
        <w:rPr>
          <w:rFonts w:ascii="Arial" w:hAnsi="Arial" w:cs="Arial"/>
          <w:spacing w:val="-3"/>
          <w:sz w:val="24"/>
          <w:szCs w:val="24"/>
          <w:lang w:val="en-GB"/>
        </w:rPr>
        <w:t xml:space="preserve"> the company</w:t>
      </w:r>
      <w:r w:rsidR="002027F7" w:rsidRPr="001A0216">
        <w:rPr>
          <w:rFonts w:ascii="Arial" w:hAnsi="Arial" w:cs="Arial"/>
          <w:spacing w:val="-3"/>
          <w:sz w:val="24"/>
          <w:szCs w:val="24"/>
          <w:lang w:val="en-GB"/>
        </w:rPr>
        <w:t xml:space="preserve">. Mr Copelyn advised them that if the PIC was being treated in the same manner as SIG, they should </w:t>
      </w:r>
      <w:r w:rsidR="0070336D">
        <w:rPr>
          <w:rFonts w:ascii="Arial" w:hAnsi="Arial" w:cs="Arial"/>
          <w:spacing w:val="-3"/>
          <w:sz w:val="24"/>
          <w:szCs w:val="24"/>
          <w:lang w:val="en-GB"/>
        </w:rPr>
        <w:t xml:space="preserve">follow suit and </w:t>
      </w:r>
      <w:r w:rsidR="00394799">
        <w:rPr>
          <w:rFonts w:ascii="Arial" w:hAnsi="Arial" w:cs="Arial"/>
          <w:spacing w:val="-3"/>
          <w:sz w:val="24"/>
          <w:szCs w:val="24"/>
          <w:lang w:val="en-GB"/>
        </w:rPr>
        <w:t xml:space="preserve"> exit</w:t>
      </w:r>
      <w:r w:rsidR="0070336D">
        <w:rPr>
          <w:rFonts w:ascii="Arial" w:hAnsi="Arial" w:cs="Arial"/>
          <w:spacing w:val="-3"/>
          <w:sz w:val="24"/>
          <w:szCs w:val="24"/>
          <w:lang w:val="en-GB"/>
        </w:rPr>
        <w:t xml:space="preserve"> the loan agreement</w:t>
      </w:r>
      <w:r w:rsidR="00394799">
        <w:rPr>
          <w:rFonts w:ascii="Arial" w:hAnsi="Arial" w:cs="Arial"/>
          <w:spacing w:val="-3"/>
          <w:sz w:val="24"/>
          <w:szCs w:val="24"/>
          <w:lang w:val="en-GB"/>
        </w:rPr>
        <w:t xml:space="preserve">.  Accordingly, they </w:t>
      </w:r>
      <w:r w:rsidR="002027F7" w:rsidRPr="001A0216">
        <w:rPr>
          <w:rFonts w:ascii="Arial" w:hAnsi="Arial" w:cs="Arial"/>
          <w:spacing w:val="-3"/>
          <w:sz w:val="24"/>
          <w:szCs w:val="24"/>
          <w:lang w:val="en-GB"/>
        </w:rPr>
        <w:t>rel</w:t>
      </w:r>
      <w:r w:rsidR="00394799">
        <w:rPr>
          <w:rFonts w:ascii="Arial" w:hAnsi="Arial" w:cs="Arial"/>
          <w:spacing w:val="-3"/>
          <w:sz w:val="24"/>
          <w:szCs w:val="24"/>
          <w:lang w:val="en-GB"/>
        </w:rPr>
        <w:t>ied</w:t>
      </w:r>
      <w:r w:rsidR="002027F7" w:rsidRPr="001A0216">
        <w:rPr>
          <w:rFonts w:ascii="Arial" w:hAnsi="Arial" w:cs="Arial"/>
          <w:spacing w:val="-3"/>
          <w:sz w:val="24"/>
          <w:szCs w:val="24"/>
          <w:lang w:val="en-GB"/>
        </w:rPr>
        <w:t xml:space="preserve"> </w:t>
      </w:r>
      <w:r w:rsidR="00394799">
        <w:rPr>
          <w:rFonts w:ascii="Arial" w:hAnsi="Arial" w:cs="Arial"/>
          <w:spacing w:val="-3"/>
          <w:sz w:val="24"/>
          <w:szCs w:val="24"/>
          <w:lang w:val="en-GB"/>
        </w:rPr>
        <w:t>up</w:t>
      </w:r>
      <w:r w:rsidR="002027F7" w:rsidRPr="001A0216">
        <w:rPr>
          <w:rFonts w:ascii="Arial" w:hAnsi="Arial" w:cs="Arial"/>
          <w:spacing w:val="-3"/>
          <w:sz w:val="24"/>
          <w:szCs w:val="24"/>
          <w:lang w:val="en-GB"/>
        </w:rPr>
        <w:t xml:space="preserve">on the independent expert’s valuation statement for the </w:t>
      </w:r>
      <w:r w:rsidR="0087299A">
        <w:rPr>
          <w:rFonts w:ascii="Arial" w:hAnsi="Arial" w:cs="Arial"/>
          <w:spacing w:val="-3"/>
          <w:sz w:val="24"/>
          <w:szCs w:val="24"/>
          <w:lang w:val="en-GB"/>
        </w:rPr>
        <w:t>c</w:t>
      </w:r>
      <w:r w:rsidR="002027F7" w:rsidRPr="001A0216">
        <w:rPr>
          <w:rFonts w:ascii="Arial" w:hAnsi="Arial" w:cs="Arial"/>
          <w:spacing w:val="-3"/>
          <w:sz w:val="24"/>
          <w:szCs w:val="24"/>
          <w:lang w:val="en-GB"/>
        </w:rPr>
        <w:t>ompany</w:t>
      </w:r>
      <w:r w:rsidR="00394799">
        <w:rPr>
          <w:rFonts w:ascii="Arial" w:hAnsi="Arial" w:cs="Arial"/>
          <w:spacing w:val="-3"/>
          <w:sz w:val="24"/>
          <w:szCs w:val="24"/>
          <w:lang w:val="en-GB"/>
        </w:rPr>
        <w:t>,</w:t>
      </w:r>
      <w:r w:rsidR="001A0216" w:rsidRPr="001A0216">
        <w:rPr>
          <w:rFonts w:ascii="Arial" w:hAnsi="Arial" w:cs="Arial"/>
          <w:spacing w:val="-3"/>
          <w:sz w:val="24"/>
          <w:szCs w:val="24"/>
          <w:lang w:val="en-GB"/>
        </w:rPr>
        <w:t xml:space="preserve"> </w:t>
      </w:r>
      <w:r w:rsidR="00394799">
        <w:rPr>
          <w:rFonts w:ascii="Arial" w:hAnsi="Arial" w:cs="Arial"/>
          <w:spacing w:val="-3"/>
          <w:sz w:val="24"/>
          <w:szCs w:val="24"/>
          <w:lang w:val="en-GB"/>
        </w:rPr>
        <w:t>and</w:t>
      </w:r>
      <w:r w:rsidR="002027F7" w:rsidRPr="001A0216">
        <w:rPr>
          <w:rFonts w:ascii="Arial" w:hAnsi="Arial" w:cs="Arial"/>
          <w:spacing w:val="-3"/>
          <w:sz w:val="24"/>
          <w:szCs w:val="24"/>
          <w:lang w:val="en-GB"/>
        </w:rPr>
        <w:t xml:space="preserve"> followed the</w:t>
      </w:r>
      <w:r w:rsidR="001A0216" w:rsidRPr="001A0216">
        <w:rPr>
          <w:rFonts w:ascii="Arial" w:hAnsi="Arial" w:cs="Arial"/>
          <w:spacing w:val="-3"/>
          <w:sz w:val="24"/>
          <w:szCs w:val="24"/>
          <w:lang w:val="en-GB"/>
        </w:rPr>
        <w:t xml:space="preserve"> lead o</w:t>
      </w:r>
      <w:r w:rsidR="001A0216" w:rsidRPr="0070336D">
        <w:rPr>
          <w:rFonts w:ascii="Arial" w:hAnsi="Arial" w:cs="Arial"/>
          <w:spacing w:val="-3"/>
          <w:sz w:val="24"/>
          <w:szCs w:val="24"/>
          <w:lang w:val="en-GB"/>
        </w:rPr>
        <w:t>f</w:t>
      </w:r>
      <w:r w:rsidR="002027F7" w:rsidRPr="0070336D">
        <w:rPr>
          <w:rFonts w:ascii="Arial" w:hAnsi="Arial" w:cs="Arial"/>
          <w:spacing w:val="-3"/>
          <w:sz w:val="24"/>
          <w:szCs w:val="24"/>
          <w:lang w:val="en-GB"/>
        </w:rPr>
        <w:t xml:space="preserve"> </w:t>
      </w:r>
      <w:r w:rsidR="001A0216" w:rsidRPr="0070336D">
        <w:rPr>
          <w:rFonts w:ascii="Arial" w:hAnsi="Arial" w:cs="Arial"/>
          <w:spacing w:val="-3"/>
          <w:sz w:val="24"/>
          <w:szCs w:val="24"/>
          <w:lang w:val="en-GB"/>
        </w:rPr>
        <w:t xml:space="preserve">the </w:t>
      </w:r>
      <w:r w:rsidR="002027F7" w:rsidRPr="0070336D">
        <w:rPr>
          <w:rFonts w:ascii="Arial" w:hAnsi="Arial" w:cs="Arial"/>
          <w:spacing w:val="-3"/>
          <w:sz w:val="24"/>
          <w:szCs w:val="24"/>
          <w:lang w:val="en-GB"/>
        </w:rPr>
        <w:t>PIC</w:t>
      </w:r>
      <w:r w:rsidR="00591B68">
        <w:rPr>
          <w:rFonts w:ascii="Arial" w:hAnsi="Arial" w:cs="Arial"/>
          <w:spacing w:val="-3"/>
          <w:sz w:val="24"/>
          <w:szCs w:val="24"/>
          <w:lang w:val="en-GB"/>
        </w:rPr>
        <w:t xml:space="preserve"> (which </w:t>
      </w:r>
      <w:r w:rsidR="00591B68" w:rsidRPr="001A0216">
        <w:rPr>
          <w:rFonts w:ascii="Arial" w:hAnsi="Arial" w:cs="Arial"/>
          <w:spacing w:val="-3"/>
          <w:sz w:val="24"/>
          <w:szCs w:val="24"/>
          <w:lang w:val="en-GB"/>
        </w:rPr>
        <w:t>was in full support of the share sw</w:t>
      </w:r>
      <w:r w:rsidR="00591B68">
        <w:rPr>
          <w:rFonts w:ascii="Arial" w:hAnsi="Arial" w:cs="Arial"/>
          <w:spacing w:val="-3"/>
          <w:sz w:val="24"/>
          <w:szCs w:val="24"/>
          <w:lang w:val="en-GB"/>
        </w:rPr>
        <w:t>a</w:t>
      </w:r>
      <w:r w:rsidR="00591B68" w:rsidRPr="001A0216">
        <w:rPr>
          <w:rFonts w:ascii="Arial" w:hAnsi="Arial" w:cs="Arial"/>
          <w:spacing w:val="-3"/>
          <w:sz w:val="24"/>
          <w:szCs w:val="24"/>
          <w:lang w:val="en-GB"/>
        </w:rPr>
        <w:t>p and subscribing to shares in Sagarmatha</w:t>
      </w:r>
      <w:r w:rsidR="00591B68">
        <w:rPr>
          <w:rFonts w:ascii="Arial" w:hAnsi="Arial" w:cs="Arial"/>
          <w:spacing w:val="-3"/>
          <w:sz w:val="24"/>
          <w:szCs w:val="24"/>
          <w:lang w:val="en-GB"/>
        </w:rPr>
        <w:t>)</w:t>
      </w:r>
      <w:r w:rsidR="002027F7" w:rsidRPr="0070336D">
        <w:rPr>
          <w:rFonts w:ascii="Arial" w:hAnsi="Arial" w:cs="Arial"/>
          <w:spacing w:val="-3"/>
          <w:sz w:val="24"/>
          <w:szCs w:val="24"/>
          <w:lang w:val="en-GB"/>
        </w:rPr>
        <w:t xml:space="preserve"> and </w:t>
      </w:r>
      <w:r w:rsidR="001A0216" w:rsidRPr="0070336D">
        <w:rPr>
          <w:rFonts w:ascii="Arial" w:hAnsi="Arial" w:cs="Arial"/>
          <w:spacing w:val="-3"/>
          <w:sz w:val="24"/>
          <w:szCs w:val="24"/>
          <w:lang w:val="en-GB"/>
        </w:rPr>
        <w:t xml:space="preserve">other </w:t>
      </w:r>
      <w:r w:rsidR="002027F7" w:rsidRPr="0070336D">
        <w:rPr>
          <w:rFonts w:ascii="Arial" w:hAnsi="Arial" w:cs="Arial"/>
          <w:spacing w:val="-3"/>
          <w:sz w:val="24"/>
          <w:szCs w:val="24"/>
          <w:lang w:val="en-GB"/>
        </w:rPr>
        <w:t>local</w:t>
      </w:r>
      <w:r w:rsidR="00394799" w:rsidRPr="0070336D">
        <w:rPr>
          <w:rFonts w:ascii="Arial" w:hAnsi="Arial" w:cs="Arial"/>
          <w:spacing w:val="-3"/>
          <w:sz w:val="24"/>
          <w:szCs w:val="24"/>
          <w:lang w:val="en-GB"/>
        </w:rPr>
        <w:t xml:space="preserve"> and </w:t>
      </w:r>
      <w:r w:rsidR="005E6F8E">
        <w:rPr>
          <w:rFonts w:ascii="Arial" w:hAnsi="Arial" w:cs="Arial"/>
          <w:spacing w:val="-3"/>
          <w:sz w:val="24"/>
          <w:szCs w:val="24"/>
          <w:lang w:val="en-GB"/>
        </w:rPr>
        <w:t>international</w:t>
      </w:r>
      <w:r w:rsidR="00394799" w:rsidRPr="0070336D">
        <w:rPr>
          <w:rFonts w:ascii="Arial" w:hAnsi="Arial" w:cs="Arial"/>
          <w:spacing w:val="-3"/>
          <w:sz w:val="24"/>
          <w:szCs w:val="24"/>
          <w:lang w:val="en-GB"/>
        </w:rPr>
        <w:t xml:space="preserve"> </w:t>
      </w:r>
      <w:r w:rsidR="002027F7" w:rsidRPr="0070336D">
        <w:rPr>
          <w:rFonts w:ascii="Arial" w:hAnsi="Arial" w:cs="Arial"/>
          <w:spacing w:val="-3"/>
          <w:sz w:val="24"/>
          <w:szCs w:val="24"/>
          <w:lang w:val="en-GB"/>
        </w:rPr>
        <w:t>investors</w:t>
      </w:r>
      <w:r w:rsidR="005E6F8E">
        <w:rPr>
          <w:rFonts w:ascii="Arial" w:hAnsi="Arial" w:cs="Arial"/>
          <w:spacing w:val="-3"/>
          <w:sz w:val="24"/>
          <w:szCs w:val="24"/>
          <w:lang w:val="en-GB"/>
        </w:rPr>
        <w:t xml:space="preserve">, some of whom had sent </w:t>
      </w:r>
      <w:r w:rsidR="002027F7" w:rsidRPr="001A0216">
        <w:rPr>
          <w:rFonts w:ascii="Arial" w:hAnsi="Arial" w:cs="Arial"/>
          <w:spacing w:val="-3"/>
          <w:sz w:val="24"/>
          <w:szCs w:val="24"/>
          <w:lang w:val="en-GB"/>
        </w:rPr>
        <w:t xml:space="preserve">letters of undertaking </w:t>
      </w:r>
      <w:r w:rsidR="005E6F8E">
        <w:rPr>
          <w:rFonts w:ascii="Arial" w:hAnsi="Arial" w:cs="Arial"/>
          <w:spacing w:val="-3"/>
          <w:sz w:val="24"/>
          <w:szCs w:val="24"/>
          <w:lang w:val="en-GB"/>
        </w:rPr>
        <w:t xml:space="preserve">to </w:t>
      </w:r>
      <w:r w:rsidR="002027F7" w:rsidRPr="001A0216">
        <w:rPr>
          <w:rFonts w:ascii="Arial" w:hAnsi="Arial" w:cs="Arial"/>
          <w:spacing w:val="-3"/>
          <w:sz w:val="24"/>
          <w:szCs w:val="24"/>
          <w:lang w:val="en-GB"/>
        </w:rPr>
        <w:t>Dr Survé</w:t>
      </w:r>
      <w:r w:rsidR="005E6F8E">
        <w:rPr>
          <w:rFonts w:ascii="Arial" w:hAnsi="Arial" w:cs="Arial"/>
          <w:spacing w:val="-3"/>
          <w:sz w:val="24"/>
          <w:szCs w:val="24"/>
          <w:lang w:val="en-GB"/>
        </w:rPr>
        <w:t>, and</w:t>
      </w:r>
      <w:r w:rsidR="002027F7" w:rsidRPr="001A0216">
        <w:rPr>
          <w:rFonts w:ascii="Arial" w:hAnsi="Arial" w:cs="Arial"/>
          <w:spacing w:val="-3"/>
          <w:sz w:val="24"/>
          <w:szCs w:val="24"/>
          <w:lang w:val="en-GB"/>
        </w:rPr>
        <w:t xml:space="preserve">, the fact that </w:t>
      </w:r>
      <w:r w:rsidR="001A0216">
        <w:rPr>
          <w:rFonts w:ascii="Arial" w:hAnsi="Arial" w:cs="Arial"/>
          <w:spacing w:val="-3"/>
          <w:sz w:val="24"/>
          <w:szCs w:val="24"/>
          <w:lang w:val="en-GB"/>
        </w:rPr>
        <w:t>Sagarmatha</w:t>
      </w:r>
      <w:r w:rsidR="002027F7" w:rsidRPr="001A0216">
        <w:rPr>
          <w:rFonts w:ascii="Arial" w:hAnsi="Arial" w:cs="Arial"/>
          <w:spacing w:val="-3"/>
          <w:sz w:val="24"/>
          <w:szCs w:val="24"/>
          <w:lang w:val="en-GB"/>
        </w:rPr>
        <w:t xml:space="preserve"> was going to be listed on the NYSE </w:t>
      </w:r>
      <w:r w:rsidR="001A0216">
        <w:rPr>
          <w:rFonts w:ascii="Arial" w:hAnsi="Arial" w:cs="Arial"/>
          <w:spacing w:val="-3"/>
          <w:sz w:val="24"/>
          <w:szCs w:val="24"/>
          <w:lang w:val="en-GB"/>
        </w:rPr>
        <w:t>(as well as the JSE)</w:t>
      </w:r>
      <w:r w:rsidR="00FC03F9">
        <w:rPr>
          <w:rFonts w:ascii="Arial" w:hAnsi="Arial" w:cs="Arial"/>
          <w:spacing w:val="-3"/>
          <w:sz w:val="24"/>
          <w:szCs w:val="24"/>
          <w:lang w:val="en-GB"/>
        </w:rPr>
        <w:t>.</w:t>
      </w:r>
      <w:r w:rsidR="002027F7" w:rsidRPr="001A0216">
        <w:rPr>
          <w:rFonts w:ascii="Arial" w:hAnsi="Arial" w:cs="Arial"/>
          <w:spacing w:val="-3"/>
          <w:sz w:val="24"/>
          <w:szCs w:val="24"/>
          <w:lang w:val="en-GB"/>
        </w:rPr>
        <w:t xml:space="preserve">  </w:t>
      </w:r>
      <w:r w:rsidR="00394799">
        <w:rPr>
          <w:rFonts w:ascii="Arial" w:hAnsi="Arial" w:cs="Arial"/>
          <w:spacing w:val="-3"/>
          <w:sz w:val="24"/>
          <w:szCs w:val="24"/>
          <w:lang w:val="en-GB"/>
        </w:rPr>
        <w:t xml:space="preserve">They had high expectations that they would be able to exit the loan agreement and to recover their capital and interest. </w:t>
      </w:r>
      <w:r w:rsidR="001A0216">
        <w:rPr>
          <w:rFonts w:ascii="Arial" w:hAnsi="Arial" w:cs="Arial"/>
          <w:spacing w:val="-3"/>
          <w:sz w:val="24"/>
          <w:szCs w:val="24"/>
          <w:lang w:val="en-GB"/>
        </w:rPr>
        <w:t xml:space="preserve">Mr Govender explained </w:t>
      </w:r>
      <w:r w:rsidR="002A43CD">
        <w:rPr>
          <w:rFonts w:ascii="Arial" w:hAnsi="Arial" w:cs="Arial"/>
          <w:spacing w:val="-3"/>
          <w:sz w:val="24"/>
          <w:szCs w:val="24"/>
          <w:lang w:val="en-GB"/>
        </w:rPr>
        <w:t xml:space="preserve">further </w:t>
      </w:r>
      <w:r w:rsidR="001A0216">
        <w:rPr>
          <w:rFonts w:ascii="Arial" w:hAnsi="Arial" w:cs="Arial"/>
          <w:spacing w:val="-3"/>
          <w:sz w:val="24"/>
          <w:szCs w:val="24"/>
          <w:lang w:val="en-GB"/>
        </w:rPr>
        <w:t>that it</w:t>
      </w:r>
      <w:r w:rsidR="002027F7" w:rsidRPr="001A0216">
        <w:rPr>
          <w:rFonts w:ascii="Arial" w:hAnsi="Arial" w:cs="Arial"/>
          <w:spacing w:val="-3"/>
          <w:sz w:val="24"/>
          <w:szCs w:val="24"/>
          <w:lang w:val="en-GB"/>
        </w:rPr>
        <w:t xml:space="preserve"> was not an option for SIG to remain as a shareholder in SIM in those circumstances. </w:t>
      </w:r>
    </w:p>
    <w:p w14:paraId="7C58C3E8" w14:textId="784E5284" w:rsidR="002027F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lastRenderedPageBreak/>
        <w:t>36.</w:t>
      </w:r>
      <w:r>
        <w:rPr>
          <w:rFonts w:ascii="Arial" w:hAnsi="Arial" w:cs="Arial"/>
          <w:spacing w:val="-3"/>
          <w:sz w:val="24"/>
          <w:szCs w:val="24"/>
          <w:lang w:val="en-GB"/>
        </w:rPr>
        <w:tab/>
      </w:r>
      <w:r w:rsidR="00591B68">
        <w:rPr>
          <w:rFonts w:ascii="Arial" w:hAnsi="Arial" w:cs="Arial"/>
          <w:spacing w:val="-3"/>
          <w:sz w:val="24"/>
          <w:szCs w:val="24"/>
          <w:lang w:val="en-GB"/>
        </w:rPr>
        <w:t>According to Mr Govender</w:t>
      </w:r>
      <w:r w:rsidR="005E6F8E">
        <w:rPr>
          <w:rFonts w:ascii="Arial" w:hAnsi="Arial" w:cs="Arial"/>
          <w:spacing w:val="-3"/>
          <w:sz w:val="24"/>
          <w:szCs w:val="24"/>
          <w:lang w:val="en-GB"/>
        </w:rPr>
        <w:t xml:space="preserve"> (and Mr Kriel)</w:t>
      </w:r>
      <w:r w:rsidR="00591B68">
        <w:rPr>
          <w:rFonts w:ascii="Arial" w:hAnsi="Arial" w:cs="Arial"/>
          <w:spacing w:val="-3"/>
          <w:sz w:val="24"/>
          <w:szCs w:val="24"/>
          <w:lang w:val="en-GB"/>
        </w:rPr>
        <w:t xml:space="preserve">, in </w:t>
      </w:r>
      <w:r w:rsidR="002027F7">
        <w:rPr>
          <w:rFonts w:ascii="Arial" w:hAnsi="Arial" w:cs="Arial"/>
          <w:spacing w:val="-3"/>
          <w:sz w:val="24"/>
          <w:szCs w:val="24"/>
          <w:lang w:val="en-GB"/>
        </w:rPr>
        <w:t xml:space="preserve">the discussions with Dr Survé </w:t>
      </w:r>
      <w:r w:rsidR="00394799">
        <w:rPr>
          <w:rFonts w:ascii="Arial" w:hAnsi="Arial" w:cs="Arial"/>
          <w:spacing w:val="-3"/>
          <w:sz w:val="24"/>
          <w:szCs w:val="24"/>
          <w:lang w:val="en-GB"/>
        </w:rPr>
        <w:t>preceding</w:t>
      </w:r>
      <w:r w:rsidR="002027F7">
        <w:rPr>
          <w:rFonts w:ascii="Arial" w:hAnsi="Arial" w:cs="Arial"/>
          <w:spacing w:val="-3"/>
          <w:sz w:val="24"/>
          <w:szCs w:val="24"/>
          <w:lang w:val="en-GB"/>
        </w:rPr>
        <w:t xml:space="preserve"> the sale </w:t>
      </w:r>
      <w:r w:rsidR="00394799">
        <w:rPr>
          <w:rFonts w:ascii="Arial" w:hAnsi="Arial" w:cs="Arial"/>
          <w:spacing w:val="-3"/>
          <w:sz w:val="24"/>
          <w:szCs w:val="24"/>
          <w:lang w:val="en-GB"/>
        </w:rPr>
        <w:t>agreement,</w:t>
      </w:r>
      <w:r w:rsidR="002027F7">
        <w:rPr>
          <w:rFonts w:ascii="Arial" w:hAnsi="Arial" w:cs="Arial"/>
          <w:spacing w:val="-3"/>
          <w:sz w:val="24"/>
          <w:szCs w:val="24"/>
          <w:lang w:val="en-GB"/>
        </w:rPr>
        <w:t xml:space="preserve"> the requirement of a subordination agreement </w:t>
      </w:r>
      <w:r w:rsidR="00394799">
        <w:rPr>
          <w:rFonts w:ascii="Arial" w:hAnsi="Arial" w:cs="Arial"/>
          <w:spacing w:val="-3"/>
          <w:sz w:val="24"/>
          <w:szCs w:val="24"/>
          <w:lang w:val="en-GB"/>
        </w:rPr>
        <w:t xml:space="preserve">was never </w:t>
      </w:r>
      <w:r w:rsidR="002027F7">
        <w:rPr>
          <w:rFonts w:ascii="Arial" w:hAnsi="Arial" w:cs="Arial"/>
          <w:spacing w:val="-3"/>
          <w:sz w:val="24"/>
          <w:szCs w:val="24"/>
          <w:lang w:val="en-GB"/>
        </w:rPr>
        <w:t xml:space="preserve">mentioned.  </w:t>
      </w:r>
    </w:p>
    <w:p w14:paraId="74608D05" w14:textId="5A6F3B99" w:rsidR="002027F7" w:rsidRPr="002A43CD"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2A43CD">
        <w:rPr>
          <w:rFonts w:ascii="Arial" w:hAnsi="Arial" w:cs="Arial"/>
          <w:spacing w:val="-3"/>
          <w:sz w:val="24"/>
          <w:szCs w:val="24"/>
          <w:lang w:val="en-GB"/>
        </w:rPr>
        <w:t>37.</w:t>
      </w:r>
      <w:r w:rsidRPr="002A43CD">
        <w:rPr>
          <w:rFonts w:ascii="Arial" w:hAnsi="Arial" w:cs="Arial"/>
          <w:spacing w:val="-3"/>
          <w:sz w:val="24"/>
          <w:szCs w:val="24"/>
          <w:lang w:val="en-GB"/>
        </w:rPr>
        <w:tab/>
      </w:r>
      <w:r w:rsidR="002027F7" w:rsidRPr="002A43CD">
        <w:rPr>
          <w:rFonts w:ascii="Arial" w:hAnsi="Arial" w:cs="Arial"/>
          <w:spacing w:val="-3"/>
          <w:sz w:val="24"/>
          <w:szCs w:val="24"/>
          <w:lang w:val="en-GB"/>
        </w:rPr>
        <w:t xml:space="preserve">Prior to signature of the </w:t>
      </w:r>
      <w:r w:rsidR="0087299A">
        <w:rPr>
          <w:rFonts w:ascii="Arial" w:hAnsi="Arial" w:cs="Arial"/>
          <w:spacing w:val="-3"/>
          <w:sz w:val="24"/>
          <w:szCs w:val="24"/>
          <w:lang w:val="en-GB"/>
        </w:rPr>
        <w:t xml:space="preserve">sale </w:t>
      </w:r>
      <w:r w:rsidR="002027F7" w:rsidRPr="002A43CD">
        <w:rPr>
          <w:rFonts w:ascii="Arial" w:hAnsi="Arial" w:cs="Arial"/>
          <w:spacing w:val="-3"/>
          <w:sz w:val="24"/>
          <w:szCs w:val="24"/>
          <w:lang w:val="en-GB"/>
        </w:rPr>
        <w:t xml:space="preserve">agreement, on 22 November 2017 Mr Kriel checked with Mr Govender that he was satisfied with the terms of the agreement, that he had checked the assigned valuations carefully, and that the interest on the SACTWU loan had been properly capitalised.  </w:t>
      </w:r>
    </w:p>
    <w:p w14:paraId="7472E673" w14:textId="64598C7B" w:rsidR="002A43CD"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38.</w:t>
      </w:r>
      <w:r>
        <w:rPr>
          <w:rFonts w:ascii="Arial" w:hAnsi="Arial" w:cs="Arial"/>
          <w:spacing w:val="-3"/>
          <w:sz w:val="24"/>
          <w:szCs w:val="24"/>
          <w:lang w:val="en-GB"/>
        </w:rPr>
        <w:tab/>
      </w:r>
      <w:r w:rsidR="002027F7">
        <w:rPr>
          <w:rFonts w:ascii="Arial" w:hAnsi="Arial" w:cs="Arial"/>
          <w:spacing w:val="-3"/>
          <w:sz w:val="24"/>
          <w:szCs w:val="24"/>
          <w:lang w:val="en-GB"/>
        </w:rPr>
        <w:t xml:space="preserve">The </w:t>
      </w:r>
      <w:r w:rsidR="001A0216">
        <w:rPr>
          <w:rFonts w:ascii="Arial" w:hAnsi="Arial" w:cs="Arial"/>
          <w:spacing w:val="-3"/>
          <w:sz w:val="24"/>
          <w:szCs w:val="24"/>
          <w:lang w:val="en-GB"/>
        </w:rPr>
        <w:t xml:space="preserve">sale agreement incorporating </w:t>
      </w:r>
      <w:r w:rsidR="00955705">
        <w:rPr>
          <w:rFonts w:ascii="Arial" w:hAnsi="Arial" w:cs="Arial"/>
          <w:spacing w:val="-3"/>
          <w:sz w:val="24"/>
          <w:szCs w:val="24"/>
          <w:lang w:val="en-GB"/>
        </w:rPr>
        <w:t xml:space="preserve">the </w:t>
      </w:r>
      <w:r w:rsidR="001A0216">
        <w:rPr>
          <w:rFonts w:ascii="Arial" w:hAnsi="Arial" w:cs="Arial"/>
          <w:spacing w:val="-3"/>
          <w:sz w:val="24"/>
          <w:szCs w:val="24"/>
          <w:lang w:val="en-GB"/>
        </w:rPr>
        <w:t>proposal</w:t>
      </w:r>
      <w:r w:rsidR="00955705">
        <w:rPr>
          <w:rFonts w:ascii="Arial" w:hAnsi="Arial" w:cs="Arial"/>
          <w:spacing w:val="-3"/>
          <w:sz w:val="24"/>
          <w:szCs w:val="24"/>
          <w:lang w:val="en-GB"/>
        </w:rPr>
        <w:t>s</w:t>
      </w:r>
      <w:r w:rsidR="001A0216">
        <w:rPr>
          <w:rFonts w:ascii="Arial" w:hAnsi="Arial" w:cs="Arial"/>
          <w:spacing w:val="-3"/>
          <w:sz w:val="24"/>
          <w:szCs w:val="24"/>
          <w:lang w:val="en-GB"/>
        </w:rPr>
        <w:t xml:space="preserve"> set out above </w:t>
      </w:r>
      <w:r w:rsidR="002027F7">
        <w:rPr>
          <w:rFonts w:ascii="Arial" w:hAnsi="Arial" w:cs="Arial"/>
          <w:spacing w:val="-3"/>
          <w:sz w:val="24"/>
          <w:szCs w:val="24"/>
          <w:lang w:val="en-GB"/>
        </w:rPr>
        <w:t xml:space="preserve">was concluded on 22 November 2017, </w:t>
      </w:r>
      <w:r w:rsidR="00955705">
        <w:rPr>
          <w:rFonts w:ascii="Arial" w:hAnsi="Arial" w:cs="Arial"/>
          <w:spacing w:val="-3"/>
          <w:sz w:val="24"/>
          <w:szCs w:val="24"/>
          <w:lang w:val="en-GB"/>
        </w:rPr>
        <w:t>having been</w:t>
      </w:r>
      <w:r w:rsidR="001A0216">
        <w:rPr>
          <w:rFonts w:ascii="Arial" w:hAnsi="Arial" w:cs="Arial"/>
          <w:spacing w:val="-3"/>
          <w:sz w:val="24"/>
          <w:szCs w:val="24"/>
          <w:lang w:val="en-GB"/>
        </w:rPr>
        <w:t xml:space="preserve"> </w:t>
      </w:r>
      <w:r w:rsidR="00955705">
        <w:rPr>
          <w:rFonts w:ascii="Arial" w:hAnsi="Arial" w:cs="Arial"/>
          <w:spacing w:val="-3"/>
          <w:sz w:val="24"/>
          <w:szCs w:val="24"/>
          <w:lang w:val="en-GB"/>
        </w:rPr>
        <w:t xml:space="preserve">so </w:t>
      </w:r>
      <w:r w:rsidR="002027F7">
        <w:rPr>
          <w:rFonts w:ascii="Arial" w:hAnsi="Arial" w:cs="Arial"/>
          <w:spacing w:val="-3"/>
          <w:sz w:val="24"/>
          <w:szCs w:val="24"/>
          <w:lang w:val="en-GB"/>
        </w:rPr>
        <w:t>authorised by the</w:t>
      </w:r>
      <w:r w:rsidR="001A0216">
        <w:rPr>
          <w:rFonts w:ascii="Arial" w:hAnsi="Arial" w:cs="Arial"/>
          <w:spacing w:val="-3"/>
          <w:sz w:val="24"/>
          <w:szCs w:val="24"/>
          <w:lang w:val="en-GB"/>
        </w:rPr>
        <w:t xml:space="preserve"> six SIG directors in the </w:t>
      </w:r>
      <w:r w:rsidR="00EA1718">
        <w:rPr>
          <w:rFonts w:ascii="Arial" w:hAnsi="Arial" w:cs="Arial"/>
          <w:spacing w:val="-3"/>
          <w:sz w:val="24"/>
          <w:szCs w:val="24"/>
          <w:lang w:val="en-GB"/>
        </w:rPr>
        <w:t xml:space="preserve">November 2017 </w:t>
      </w:r>
      <w:r w:rsidR="002027F7">
        <w:rPr>
          <w:rFonts w:ascii="Arial" w:hAnsi="Arial" w:cs="Arial"/>
          <w:spacing w:val="-3"/>
          <w:sz w:val="24"/>
          <w:szCs w:val="24"/>
          <w:lang w:val="en-GB"/>
        </w:rPr>
        <w:t>resolution</w:t>
      </w:r>
      <w:r w:rsidR="001A0216">
        <w:rPr>
          <w:rFonts w:ascii="Arial" w:hAnsi="Arial" w:cs="Arial"/>
          <w:spacing w:val="-3"/>
          <w:sz w:val="24"/>
          <w:szCs w:val="24"/>
          <w:lang w:val="en-GB"/>
        </w:rPr>
        <w:t>.</w:t>
      </w:r>
      <w:r w:rsidR="00C01400">
        <w:rPr>
          <w:rFonts w:ascii="Arial" w:hAnsi="Arial" w:cs="Arial"/>
          <w:spacing w:val="-3"/>
          <w:sz w:val="24"/>
          <w:szCs w:val="24"/>
          <w:lang w:val="en-GB"/>
        </w:rPr>
        <w:t xml:space="preserve"> </w:t>
      </w:r>
      <w:r w:rsidR="002027F7">
        <w:rPr>
          <w:rFonts w:ascii="Arial" w:hAnsi="Arial" w:cs="Arial"/>
          <w:spacing w:val="-3"/>
          <w:sz w:val="24"/>
          <w:szCs w:val="24"/>
          <w:lang w:val="en-GB"/>
        </w:rPr>
        <w:t xml:space="preserve"> </w:t>
      </w:r>
      <w:r w:rsidR="002A43CD">
        <w:rPr>
          <w:rFonts w:ascii="Arial" w:hAnsi="Arial" w:cs="Arial"/>
          <w:spacing w:val="-3"/>
          <w:sz w:val="24"/>
          <w:szCs w:val="24"/>
          <w:lang w:val="en-GB"/>
        </w:rPr>
        <w:t xml:space="preserve">In terms </w:t>
      </w:r>
      <w:r w:rsidR="00E66B15">
        <w:rPr>
          <w:rFonts w:ascii="Arial" w:hAnsi="Arial" w:cs="Arial"/>
          <w:spacing w:val="-3"/>
          <w:sz w:val="24"/>
          <w:szCs w:val="24"/>
          <w:lang w:val="en-GB"/>
        </w:rPr>
        <w:t>o</w:t>
      </w:r>
      <w:r w:rsidR="002A43CD">
        <w:rPr>
          <w:rFonts w:ascii="Arial" w:hAnsi="Arial" w:cs="Arial"/>
          <w:spacing w:val="-3"/>
          <w:sz w:val="24"/>
          <w:szCs w:val="24"/>
          <w:lang w:val="en-GB"/>
        </w:rPr>
        <w:t>f</w:t>
      </w:r>
      <w:r w:rsidR="00E66B15">
        <w:rPr>
          <w:rFonts w:ascii="Arial" w:hAnsi="Arial" w:cs="Arial"/>
          <w:spacing w:val="-3"/>
          <w:sz w:val="24"/>
          <w:szCs w:val="24"/>
          <w:lang w:val="en-GB"/>
        </w:rPr>
        <w:t xml:space="preserve"> the sale agreement</w:t>
      </w:r>
      <w:r w:rsidR="002A43CD">
        <w:rPr>
          <w:rFonts w:ascii="Arial" w:hAnsi="Arial" w:cs="Arial"/>
          <w:spacing w:val="-3"/>
          <w:sz w:val="24"/>
          <w:szCs w:val="24"/>
          <w:lang w:val="en-GB"/>
        </w:rPr>
        <w:t xml:space="preserve">: </w:t>
      </w:r>
    </w:p>
    <w:p w14:paraId="7AF821AC" w14:textId="5214003A" w:rsidR="002A43CD"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Pr>
          <w:rFonts w:ascii="Arial" w:hAnsi="Arial" w:cs="Arial"/>
          <w:spacing w:val="-3"/>
          <w:sz w:val="24"/>
          <w:szCs w:val="24"/>
          <w:lang w:val="en-GB"/>
        </w:rPr>
        <w:t>38.1.</w:t>
      </w:r>
      <w:r>
        <w:rPr>
          <w:rFonts w:ascii="Arial" w:hAnsi="Arial" w:cs="Arial"/>
          <w:spacing w:val="-3"/>
          <w:sz w:val="24"/>
          <w:szCs w:val="24"/>
          <w:lang w:val="en-GB"/>
        </w:rPr>
        <w:tab/>
      </w:r>
      <w:r w:rsidR="002A43CD">
        <w:rPr>
          <w:rFonts w:ascii="Arial" w:hAnsi="Arial" w:cs="Arial"/>
          <w:spacing w:val="-3"/>
          <w:sz w:val="24"/>
          <w:szCs w:val="24"/>
          <w:lang w:val="en-GB"/>
        </w:rPr>
        <w:t>SIG’s claim under the loan agreement of no less than R275 644</w:t>
      </w:r>
      <w:r w:rsidR="00B325CB">
        <w:rPr>
          <w:rFonts w:ascii="Arial" w:hAnsi="Arial" w:cs="Arial"/>
          <w:spacing w:val="-3"/>
          <w:sz w:val="24"/>
          <w:szCs w:val="24"/>
          <w:lang w:val="en-GB"/>
        </w:rPr>
        <w:t> </w:t>
      </w:r>
      <w:r w:rsidR="002A43CD">
        <w:rPr>
          <w:rFonts w:ascii="Arial" w:hAnsi="Arial" w:cs="Arial"/>
          <w:spacing w:val="-3"/>
          <w:sz w:val="24"/>
          <w:szCs w:val="24"/>
          <w:lang w:val="en-GB"/>
        </w:rPr>
        <w:t xml:space="preserve">627 and its 8 ordinary shares in SIM </w:t>
      </w:r>
      <w:r w:rsidR="005E6F8E">
        <w:rPr>
          <w:rFonts w:ascii="Arial" w:hAnsi="Arial" w:cs="Arial"/>
          <w:spacing w:val="-3"/>
          <w:sz w:val="24"/>
          <w:szCs w:val="24"/>
          <w:lang w:val="en-GB"/>
        </w:rPr>
        <w:t xml:space="preserve">(constituting 8 percent of </w:t>
      </w:r>
      <w:r w:rsidR="00FA3BD4">
        <w:rPr>
          <w:rFonts w:ascii="Arial" w:hAnsi="Arial" w:cs="Arial"/>
          <w:spacing w:val="-3"/>
          <w:sz w:val="24"/>
          <w:szCs w:val="24"/>
          <w:lang w:val="en-GB"/>
        </w:rPr>
        <w:t>its</w:t>
      </w:r>
      <w:r w:rsidR="005E6F8E">
        <w:rPr>
          <w:rFonts w:ascii="Arial" w:hAnsi="Arial" w:cs="Arial"/>
          <w:spacing w:val="-3"/>
          <w:sz w:val="24"/>
          <w:szCs w:val="24"/>
          <w:lang w:val="en-GB"/>
        </w:rPr>
        <w:t xml:space="preserve"> issued ordinary shares) </w:t>
      </w:r>
      <w:r w:rsidR="002A43CD">
        <w:rPr>
          <w:rFonts w:ascii="Arial" w:hAnsi="Arial" w:cs="Arial"/>
          <w:spacing w:val="-3"/>
          <w:sz w:val="24"/>
          <w:szCs w:val="24"/>
          <w:lang w:val="en-GB"/>
        </w:rPr>
        <w:t xml:space="preserve">were sold for an aggregate purchase price of R334 164 627 plus any interest on the loan which accrued up to the Effective Date (clause 6.1) (“the Purchase Price”); </w:t>
      </w:r>
    </w:p>
    <w:p w14:paraId="01D08F3C" w14:textId="074A8D1B" w:rsidR="0044455F"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Pr>
          <w:rFonts w:ascii="Arial" w:hAnsi="Arial" w:cs="Arial"/>
          <w:spacing w:val="-3"/>
          <w:sz w:val="24"/>
          <w:szCs w:val="24"/>
          <w:lang w:val="en-GB"/>
        </w:rPr>
        <w:t>38.2.</w:t>
      </w:r>
      <w:r>
        <w:rPr>
          <w:rFonts w:ascii="Arial" w:hAnsi="Arial" w:cs="Arial"/>
          <w:spacing w:val="-3"/>
          <w:sz w:val="24"/>
          <w:szCs w:val="24"/>
          <w:lang w:val="en-GB"/>
        </w:rPr>
        <w:tab/>
      </w:r>
      <w:r w:rsidR="002A43CD">
        <w:rPr>
          <w:rFonts w:ascii="Arial" w:hAnsi="Arial" w:cs="Arial"/>
          <w:spacing w:val="-3"/>
          <w:sz w:val="24"/>
          <w:szCs w:val="24"/>
          <w:lang w:val="en-GB"/>
        </w:rPr>
        <w:t>On the Effective Date, the Purchase Price shall be discharged by Sagarmatha allotting and issuing to SIG the Shares, credited as fully paid up, at an issue price equal to the Offer price (clause 6.2)</w:t>
      </w:r>
      <w:r w:rsidR="0044455F">
        <w:rPr>
          <w:rFonts w:ascii="Arial" w:hAnsi="Arial" w:cs="Arial"/>
          <w:spacing w:val="-3"/>
          <w:sz w:val="24"/>
          <w:szCs w:val="24"/>
          <w:lang w:val="en-GB"/>
        </w:rPr>
        <w:t>;</w:t>
      </w:r>
    </w:p>
    <w:p w14:paraId="1EEFAE62" w14:textId="29E9BED4" w:rsidR="0044455F"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Pr>
          <w:rFonts w:ascii="Arial" w:hAnsi="Arial" w:cs="Arial"/>
          <w:spacing w:val="-3"/>
          <w:sz w:val="24"/>
          <w:szCs w:val="24"/>
          <w:lang w:val="en-GB"/>
        </w:rPr>
        <w:t>38.3.</w:t>
      </w:r>
      <w:r>
        <w:rPr>
          <w:rFonts w:ascii="Arial" w:hAnsi="Arial" w:cs="Arial"/>
          <w:spacing w:val="-3"/>
          <w:sz w:val="24"/>
          <w:szCs w:val="24"/>
          <w:lang w:val="en-GB"/>
        </w:rPr>
        <w:tab/>
      </w:r>
      <w:r w:rsidR="0044455F" w:rsidRPr="0044455F">
        <w:rPr>
          <w:rFonts w:ascii="Arial" w:hAnsi="Arial" w:cs="Arial"/>
          <w:spacing w:val="-3"/>
          <w:sz w:val="24"/>
          <w:szCs w:val="24"/>
          <w:lang w:val="en-GB"/>
        </w:rPr>
        <w:t xml:space="preserve">“Effective date” is defined in Clause 2.1.8 of the sale agreement as meaning </w:t>
      </w:r>
      <w:r w:rsidR="0044455F" w:rsidRPr="0044455F">
        <w:rPr>
          <w:rFonts w:ascii="Arial" w:hAnsi="Arial" w:cs="Arial"/>
          <w:i/>
          <w:iCs/>
          <w:spacing w:val="-3"/>
          <w:sz w:val="24"/>
          <w:szCs w:val="24"/>
          <w:lang w:val="en-GB"/>
        </w:rPr>
        <w:t xml:space="preserve">“the date on which the SENS announcement is to be released, as notified by the Company to the seller in writing or, if no such SENS </w:t>
      </w:r>
      <w:r w:rsidR="0044455F" w:rsidRPr="0044455F">
        <w:rPr>
          <w:rFonts w:ascii="Arial" w:hAnsi="Arial" w:cs="Arial"/>
          <w:i/>
          <w:iCs/>
          <w:spacing w:val="-3"/>
          <w:sz w:val="24"/>
          <w:szCs w:val="24"/>
          <w:lang w:val="en-GB"/>
        </w:rPr>
        <w:lastRenderedPageBreak/>
        <w:t>Announcement is to be released, the second Business Day following that date on which the Purchaser notifies the Seller in writing that the Listing will proceed”</w:t>
      </w:r>
      <w:r w:rsidR="0044455F" w:rsidRPr="0044455F">
        <w:rPr>
          <w:rFonts w:ascii="Arial" w:hAnsi="Arial" w:cs="Arial"/>
          <w:spacing w:val="-3"/>
          <w:sz w:val="24"/>
          <w:szCs w:val="24"/>
          <w:lang w:val="en-GB"/>
        </w:rPr>
        <w:t xml:space="preserve">. </w:t>
      </w:r>
    </w:p>
    <w:p w14:paraId="1F41FD26" w14:textId="437AC723" w:rsidR="00567651" w:rsidRPr="00822D3B" w:rsidRDefault="00567651" w:rsidP="00780F9B">
      <w:pPr>
        <w:pStyle w:val="Heading2"/>
        <w:keepNext w:val="0"/>
        <w:keepLines w:val="0"/>
        <w:spacing w:before="0" w:after="360" w:line="480" w:lineRule="auto"/>
        <w:rPr>
          <w:rFonts w:ascii="Arial" w:hAnsi="Arial" w:cs="Arial"/>
          <w:b/>
          <w:bCs/>
          <w:i/>
          <w:iCs/>
          <w:color w:val="auto"/>
          <w:sz w:val="24"/>
          <w:szCs w:val="24"/>
          <w:lang w:val="en-GB"/>
        </w:rPr>
      </w:pPr>
      <w:r w:rsidRPr="00822D3B">
        <w:rPr>
          <w:rFonts w:ascii="Arial" w:hAnsi="Arial" w:cs="Arial"/>
          <w:b/>
          <w:bCs/>
          <w:i/>
          <w:iCs/>
          <w:color w:val="auto"/>
          <w:sz w:val="24"/>
          <w:szCs w:val="24"/>
          <w:lang w:val="en-GB"/>
        </w:rPr>
        <w:t xml:space="preserve">The </w:t>
      </w:r>
      <w:r w:rsidR="00EA1718" w:rsidRPr="00822D3B">
        <w:rPr>
          <w:rFonts w:ascii="Arial" w:hAnsi="Arial" w:cs="Arial"/>
          <w:b/>
          <w:bCs/>
          <w:i/>
          <w:iCs/>
          <w:color w:val="auto"/>
          <w:sz w:val="24"/>
          <w:szCs w:val="24"/>
          <w:lang w:val="en-GB"/>
        </w:rPr>
        <w:t xml:space="preserve">November 2017 </w:t>
      </w:r>
      <w:r w:rsidRPr="00822D3B">
        <w:rPr>
          <w:rFonts w:ascii="Arial" w:hAnsi="Arial" w:cs="Arial"/>
          <w:b/>
          <w:bCs/>
          <w:i/>
          <w:iCs/>
          <w:color w:val="auto"/>
          <w:sz w:val="24"/>
          <w:szCs w:val="24"/>
          <w:lang w:val="en-GB"/>
        </w:rPr>
        <w:t>resolution</w:t>
      </w:r>
    </w:p>
    <w:p w14:paraId="52ED1827" w14:textId="225ECCF6" w:rsidR="002027F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39.</w:t>
      </w:r>
      <w:r>
        <w:rPr>
          <w:rFonts w:ascii="Arial" w:hAnsi="Arial" w:cs="Arial"/>
          <w:spacing w:val="-3"/>
          <w:sz w:val="24"/>
          <w:szCs w:val="24"/>
          <w:lang w:val="en-GB"/>
        </w:rPr>
        <w:tab/>
      </w:r>
      <w:r w:rsidR="002027F7" w:rsidRPr="0089382D">
        <w:rPr>
          <w:rFonts w:ascii="Arial" w:hAnsi="Arial" w:cs="Arial"/>
          <w:spacing w:val="-3"/>
          <w:sz w:val="24"/>
          <w:szCs w:val="24"/>
          <w:lang w:val="en-GB"/>
        </w:rPr>
        <w:t xml:space="preserve">In terms of the </w:t>
      </w:r>
      <w:r w:rsidR="00EA1718">
        <w:rPr>
          <w:rFonts w:ascii="Arial" w:hAnsi="Arial" w:cs="Arial"/>
          <w:spacing w:val="-3"/>
          <w:sz w:val="24"/>
          <w:szCs w:val="24"/>
          <w:lang w:val="en-GB"/>
        </w:rPr>
        <w:t xml:space="preserve">November 2017 </w:t>
      </w:r>
      <w:r w:rsidR="002027F7" w:rsidRPr="0089382D">
        <w:rPr>
          <w:rFonts w:ascii="Arial" w:hAnsi="Arial" w:cs="Arial"/>
          <w:spacing w:val="-3"/>
          <w:sz w:val="24"/>
          <w:szCs w:val="24"/>
          <w:lang w:val="en-GB"/>
        </w:rPr>
        <w:t xml:space="preserve">resolution, </w:t>
      </w:r>
      <w:r w:rsidR="002027F7">
        <w:rPr>
          <w:rFonts w:ascii="Arial" w:hAnsi="Arial" w:cs="Arial"/>
          <w:spacing w:val="-3"/>
          <w:sz w:val="24"/>
          <w:szCs w:val="24"/>
          <w:lang w:val="en-GB"/>
        </w:rPr>
        <w:t>SIG</w:t>
      </w:r>
      <w:r w:rsidR="002027F7" w:rsidRPr="0089382D">
        <w:rPr>
          <w:rFonts w:ascii="Arial" w:hAnsi="Arial" w:cs="Arial"/>
          <w:spacing w:val="-3"/>
          <w:sz w:val="24"/>
          <w:szCs w:val="24"/>
          <w:lang w:val="en-GB"/>
        </w:rPr>
        <w:t xml:space="preserve">’s board approved the conclusion of the </w:t>
      </w:r>
      <w:r w:rsidR="00791BF9">
        <w:rPr>
          <w:rFonts w:ascii="Arial" w:hAnsi="Arial" w:cs="Arial"/>
          <w:spacing w:val="-3"/>
          <w:sz w:val="24"/>
          <w:szCs w:val="24"/>
          <w:lang w:val="en-GB"/>
        </w:rPr>
        <w:t>sale a</w:t>
      </w:r>
      <w:r w:rsidR="0033523F">
        <w:rPr>
          <w:rFonts w:ascii="Arial" w:hAnsi="Arial" w:cs="Arial"/>
          <w:spacing w:val="-3"/>
          <w:sz w:val="24"/>
          <w:szCs w:val="24"/>
          <w:lang w:val="en-GB"/>
        </w:rPr>
        <w:t>greement</w:t>
      </w:r>
      <w:r w:rsidR="00C01400">
        <w:rPr>
          <w:rFonts w:ascii="Arial" w:hAnsi="Arial" w:cs="Arial"/>
          <w:spacing w:val="-3"/>
          <w:sz w:val="24"/>
          <w:szCs w:val="24"/>
          <w:lang w:val="en-GB"/>
        </w:rPr>
        <w:t xml:space="preserve"> </w:t>
      </w:r>
      <w:r w:rsidR="001A0216">
        <w:rPr>
          <w:rFonts w:ascii="Arial" w:hAnsi="Arial" w:cs="Arial"/>
          <w:spacing w:val="-3"/>
          <w:sz w:val="24"/>
          <w:szCs w:val="24"/>
          <w:lang w:val="en-GB"/>
        </w:rPr>
        <w:t xml:space="preserve">on the terms </w:t>
      </w:r>
      <w:r w:rsidR="00C01400">
        <w:rPr>
          <w:rFonts w:ascii="Arial" w:hAnsi="Arial" w:cs="Arial"/>
          <w:spacing w:val="-3"/>
          <w:sz w:val="24"/>
          <w:szCs w:val="24"/>
          <w:lang w:val="en-GB"/>
        </w:rPr>
        <w:t>described above</w:t>
      </w:r>
      <w:r w:rsidR="00647226">
        <w:rPr>
          <w:rFonts w:ascii="Arial" w:hAnsi="Arial" w:cs="Arial"/>
          <w:spacing w:val="-3"/>
          <w:sz w:val="24"/>
          <w:szCs w:val="24"/>
          <w:lang w:val="en-GB"/>
        </w:rPr>
        <w:t>.</w:t>
      </w:r>
    </w:p>
    <w:p w14:paraId="6707AEEC" w14:textId="17DA0782" w:rsidR="00640C97"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Pr>
          <w:rFonts w:ascii="Arial" w:hAnsi="Arial" w:cs="Arial"/>
          <w:spacing w:val="-3"/>
          <w:sz w:val="24"/>
          <w:szCs w:val="24"/>
          <w:lang w:val="en-GB"/>
        </w:rPr>
        <w:t>39.1.</w:t>
      </w:r>
      <w:r>
        <w:rPr>
          <w:rFonts w:ascii="Arial" w:hAnsi="Arial" w:cs="Arial"/>
          <w:spacing w:val="-3"/>
          <w:sz w:val="24"/>
          <w:szCs w:val="24"/>
          <w:lang w:val="en-GB"/>
        </w:rPr>
        <w:tab/>
      </w:r>
      <w:r w:rsidR="00640C97" w:rsidRPr="0089382D">
        <w:rPr>
          <w:rFonts w:ascii="Arial" w:hAnsi="Arial" w:cs="Arial"/>
          <w:spacing w:val="-3"/>
          <w:sz w:val="24"/>
          <w:szCs w:val="24"/>
          <w:lang w:val="en-GB"/>
        </w:rPr>
        <w:t xml:space="preserve">In terms of </w:t>
      </w:r>
      <w:r w:rsidR="00640C97">
        <w:rPr>
          <w:rFonts w:ascii="Arial" w:hAnsi="Arial" w:cs="Arial"/>
          <w:spacing w:val="-3"/>
          <w:sz w:val="24"/>
          <w:szCs w:val="24"/>
          <w:lang w:val="en-GB"/>
        </w:rPr>
        <w:t>Resolution 1</w:t>
      </w:r>
      <w:r w:rsidR="00640C97" w:rsidRPr="0089382D">
        <w:rPr>
          <w:rFonts w:ascii="Arial" w:hAnsi="Arial" w:cs="Arial"/>
          <w:spacing w:val="-3"/>
          <w:sz w:val="24"/>
          <w:szCs w:val="24"/>
          <w:lang w:val="en-GB"/>
        </w:rPr>
        <w:t xml:space="preserve">, the board approved </w:t>
      </w:r>
      <w:r w:rsidR="00640C97">
        <w:rPr>
          <w:rFonts w:ascii="Arial" w:hAnsi="Arial" w:cs="Arial"/>
          <w:spacing w:val="-3"/>
          <w:sz w:val="24"/>
          <w:szCs w:val="24"/>
          <w:lang w:val="en-GB"/>
        </w:rPr>
        <w:t>SIG</w:t>
      </w:r>
      <w:r w:rsidR="00640C97" w:rsidRPr="0089382D">
        <w:rPr>
          <w:rFonts w:ascii="Arial" w:hAnsi="Arial" w:cs="Arial"/>
          <w:spacing w:val="-3"/>
          <w:sz w:val="24"/>
          <w:szCs w:val="24"/>
          <w:lang w:val="en-GB"/>
        </w:rPr>
        <w:t xml:space="preserve"> entering into the</w:t>
      </w:r>
      <w:r w:rsidR="00640C97">
        <w:rPr>
          <w:rFonts w:ascii="Arial" w:hAnsi="Arial" w:cs="Arial"/>
          <w:spacing w:val="-3"/>
          <w:sz w:val="24"/>
          <w:szCs w:val="24"/>
          <w:lang w:val="en-GB"/>
        </w:rPr>
        <w:t xml:space="preserve"> sale agreement</w:t>
      </w:r>
      <w:r w:rsidR="00640C97" w:rsidRPr="0089382D">
        <w:rPr>
          <w:rFonts w:ascii="Arial" w:hAnsi="Arial" w:cs="Arial"/>
          <w:spacing w:val="-3"/>
          <w:sz w:val="24"/>
          <w:szCs w:val="24"/>
          <w:lang w:val="en-GB"/>
        </w:rPr>
        <w:t xml:space="preserve"> </w:t>
      </w:r>
      <w:r w:rsidR="00640C97">
        <w:rPr>
          <w:rFonts w:ascii="Arial" w:hAnsi="Arial" w:cs="Arial"/>
          <w:spacing w:val="-3"/>
          <w:sz w:val="24"/>
          <w:szCs w:val="24"/>
          <w:lang w:val="en-GB"/>
        </w:rPr>
        <w:t xml:space="preserve">and also to be bound in terms of </w:t>
      </w:r>
      <w:r w:rsidR="00640C97" w:rsidRPr="0089382D">
        <w:rPr>
          <w:rFonts w:ascii="Arial" w:hAnsi="Arial" w:cs="Arial"/>
          <w:spacing w:val="-3"/>
          <w:sz w:val="24"/>
          <w:szCs w:val="24"/>
          <w:lang w:val="en-GB"/>
        </w:rPr>
        <w:t>‘</w:t>
      </w:r>
      <w:r w:rsidR="00640C97" w:rsidRPr="0089382D">
        <w:rPr>
          <w:rFonts w:ascii="Arial" w:hAnsi="Arial" w:cs="Arial"/>
          <w:i/>
          <w:iCs/>
          <w:spacing w:val="-3"/>
          <w:sz w:val="24"/>
          <w:szCs w:val="24"/>
          <w:lang w:val="en-GB"/>
        </w:rPr>
        <w:t>any other agreement, document, instrument, deed, notice or power of attorney related or incidental to the Agreement and/or the implementation thereof (collectively, the “Related Documents”)</w:t>
      </w:r>
      <w:r w:rsidR="00640C97" w:rsidRPr="0089382D">
        <w:rPr>
          <w:rFonts w:ascii="Arial" w:hAnsi="Arial" w:cs="Arial"/>
          <w:spacing w:val="-3"/>
          <w:sz w:val="24"/>
          <w:szCs w:val="24"/>
          <w:lang w:val="en-GB"/>
        </w:rPr>
        <w:t xml:space="preserve">’. </w:t>
      </w:r>
    </w:p>
    <w:p w14:paraId="2CCE749E" w14:textId="1728EB5D" w:rsidR="00640C97" w:rsidRPr="00647226"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sidRPr="00647226">
        <w:rPr>
          <w:rFonts w:ascii="Arial" w:hAnsi="Arial" w:cs="Arial"/>
          <w:spacing w:val="-3"/>
          <w:sz w:val="24"/>
          <w:szCs w:val="24"/>
          <w:lang w:val="en-GB"/>
        </w:rPr>
        <w:t>39.2.</w:t>
      </w:r>
      <w:r w:rsidRPr="00647226">
        <w:rPr>
          <w:rFonts w:ascii="Arial" w:hAnsi="Arial" w:cs="Arial"/>
          <w:spacing w:val="-3"/>
          <w:sz w:val="24"/>
          <w:szCs w:val="24"/>
          <w:lang w:val="en-GB"/>
        </w:rPr>
        <w:tab/>
      </w:r>
      <w:r w:rsidR="00640C97" w:rsidRPr="00647226">
        <w:rPr>
          <w:rFonts w:ascii="Arial" w:hAnsi="Arial" w:cs="Arial"/>
          <w:spacing w:val="-3"/>
          <w:sz w:val="24"/>
          <w:szCs w:val="24"/>
          <w:lang w:val="en-GB"/>
        </w:rPr>
        <w:t xml:space="preserve">In terms of Resolution 2, </w:t>
      </w:r>
      <w:r w:rsidR="00640C97" w:rsidRPr="00647226">
        <w:rPr>
          <w:rFonts w:ascii="Arial" w:hAnsi="Arial" w:cs="Arial"/>
          <w:spacing w:val="-3"/>
          <w:sz w:val="24"/>
          <w:szCs w:val="24"/>
          <w:u w:val="single"/>
          <w:lang w:val="en-GB"/>
        </w:rPr>
        <w:t>any</w:t>
      </w:r>
      <w:r w:rsidR="00640C97" w:rsidRPr="00647226">
        <w:rPr>
          <w:rFonts w:ascii="Arial" w:hAnsi="Arial" w:cs="Arial"/>
          <w:spacing w:val="-3"/>
          <w:sz w:val="24"/>
          <w:szCs w:val="24"/>
          <w:lang w:val="en-GB"/>
        </w:rPr>
        <w:t xml:space="preserve"> director of SIG was authorised to “</w:t>
      </w:r>
      <w:r w:rsidR="00640C97" w:rsidRPr="00647226">
        <w:rPr>
          <w:rFonts w:ascii="Arial" w:hAnsi="Arial" w:cs="Arial"/>
          <w:i/>
          <w:iCs/>
          <w:spacing w:val="-3"/>
          <w:sz w:val="24"/>
          <w:szCs w:val="24"/>
          <w:lang w:val="en-GB"/>
        </w:rPr>
        <w:t>do or cause all such things to be done, to sign and file all documents as may be reasonable and necessary, to give effect to and implement each and/or every resolution set out herein.”</w:t>
      </w:r>
      <w:r w:rsidR="00640C97" w:rsidRPr="00647226">
        <w:rPr>
          <w:rFonts w:ascii="Arial" w:hAnsi="Arial" w:cs="Arial"/>
          <w:spacing w:val="-3"/>
          <w:sz w:val="24"/>
          <w:szCs w:val="24"/>
          <w:lang w:val="en-GB"/>
        </w:rPr>
        <w:t xml:space="preserve"> </w:t>
      </w:r>
    </w:p>
    <w:p w14:paraId="7E60FCF4" w14:textId="1D350C63" w:rsidR="0033523F"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40.</w:t>
      </w:r>
      <w:r>
        <w:rPr>
          <w:rFonts w:ascii="Arial" w:hAnsi="Arial" w:cs="Arial"/>
          <w:spacing w:val="-3"/>
          <w:sz w:val="24"/>
          <w:szCs w:val="24"/>
          <w:lang w:val="en-GB"/>
        </w:rPr>
        <w:tab/>
      </w:r>
      <w:r w:rsidR="0033523F">
        <w:rPr>
          <w:rFonts w:ascii="Arial" w:hAnsi="Arial" w:cs="Arial"/>
          <w:spacing w:val="-3"/>
          <w:sz w:val="24"/>
          <w:szCs w:val="24"/>
          <w:lang w:val="en-GB"/>
        </w:rPr>
        <w:t xml:space="preserve">In authorising </w:t>
      </w:r>
      <w:r w:rsidR="0033523F" w:rsidRPr="0089382D">
        <w:rPr>
          <w:rFonts w:ascii="Arial" w:hAnsi="Arial" w:cs="Arial"/>
          <w:spacing w:val="-3"/>
          <w:sz w:val="24"/>
          <w:szCs w:val="24"/>
          <w:lang w:val="en-GB"/>
        </w:rPr>
        <w:t xml:space="preserve">the conclusion of the </w:t>
      </w:r>
      <w:r w:rsidR="001A0216">
        <w:rPr>
          <w:rFonts w:ascii="Arial" w:hAnsi="Arial" w:cs="Arial"/>
          <w:spacing w:val="-3"/>
          <w:sz w:val="24"/>
          <w:szCs w:val="24"/>
          <w:lang w:val="en-GB"/>
        </w:rPr>
        <w:t>sale a</w:t>
      </w:r>
      <w:r w:rsidR="0033523F">
        <w:rPr>
          <w:rFonts w:ascii="Arial" w:hAnsi="Arial" w:cs="Arial"/>
          <w:spacing w:val="-3"/>
          <w:sz w:val="24"/>
          <w:szCs w:val="24"/>
          <w:lang w:val="en-GB"/>
        </w:rPr>
        <w:t xml:space="preserve">greement, and </w:t>
      </w:r>
      <w:r w:rsidR="005437CC">
        <w:rPr>
          <w:rFonts w:ascii="Arial" w:hAnsi="Arial" w:cs="Arial"/>
          <w:spacing w:val="-3"/>
          <w:sz w:val="24"/>
          <w:szCs w:val="24"/>
          <w:lang w:val="en-GB"/>
        </w:rPr>
        <w:t xml:space="preserve">its participation in the Sagarmatha listing, </w:t>
      </w:r>
      <w:r w:rsidR="00CF396A">
        <w:rPr>
          <w:rFonts w:ascii="Arial" w:hAnsi="Arial" w:cs="Arial"/>
          <w:spacing w:val="-3"/>
          <w:sz w:val="24"/>
          <w:szCs w:val="24"/>
          <w:lang w:val="en-GB"/>
        </w:rPr>
        <w:t xml:space="preserve">Mr Govender (and Mr Kriel) testified that </w:t>
      </w:r>
      <w:r w:rsidR="005437CC">
        <w:rPr>
          <w:rFonts w:ascii="Arial" w:hAnsi="Arial" w:cs="Arial"/>
          <w:spacing w:val="-3"/>
          <w:sz w:val="24"/>
          <w:szCs w:val="24"/>
          <w:lang w:val="en-GB"/>
        </w:rPr>
        <w:t xml:space="preserve">the directors of SIG intended to recover the payment under the loan agreement, through the sale of the Sagarmatha shares, </w:t>
      </w:r>
      <w:r w:rsidR="0033523F">
        <w:rPr>
          <w:rFonts w:ascii="Arial" w:hAnsi="Arial" w:cs="Arial"/>
          <w:spacing w:val="-3"/>
          <w:sz w:val="24"/>
          <w:szCs w:val="24"/>
          <w:lang w:val="en-GB"/>
        </w:rPr>
        <w:t xml:space="preserve">after the </w:t>
      </w:r>
      <w:r w:rsidR="005437CC">
        <w:rPr>
          <w:rFonts w:ascii="Arial" w:hAnsi="Arial" w:cs="Arial"/>
          <w:spacing w:val="-3"/>
          <w:sz w:val="24"/>
          <w:szCs w:val="24"/>
          <w:lang w:val="en-GB"/>
        </w:rPr>
        <w:t>three</w:t>
      </w:r>
      <w:r w:rsidR="00647226">
        <w:rPr>
          <w:rFonts w:ascii="Arial" w:hAnsi="Arial" w:cs="Arial"/>
          <w:spacing w:val="-3"/>
          <w:sz w:val="24"/>
          <w:szCs w:val="24"/>
          <w:lang w:val="en-GB"/>
        </w:rPr>
        <w:t>-</w:t>
      </w:r>
      <w:r w:rsidR="0033523F">
        <w:rPr>
          <w:rFonts w:ascii="Arial" w:hAnsi="Arial" w:cs="Arial"/>
          <w:spacing w:val="-3"/>
          <w:sz w:val="24"/>
          <w:szCs w:val="24"/>
          <w:lang w:val="en-GB"/>
        </w:rPr>
        <w:t xml:space="preserve">month </w:t>
      </w:r>
      <w:r w:rsidR="00647226">
        <w:rPr>
          <w:rFonts w:ascii="Arial" w:hAnsi="Arial" w:cs="Arial"/>
          <w:spacing w:val="-3"/>
          <w:sz w:val="24"/>
          <w:szCs w:val="24"/>
          <w:lang w:val="en-GB"/>
        </w:rPr>
        <w:t xml:space="preserve">lock in </w:t>
      </w:r>
      <w:r w:rsidR="0033523F">
        <w:rPr>
          <w:rFonts w:ascii="Arial" w:hAnsi="Arial" w:cs="Arial"/>
          <w:spacing w:val="-3"/>
          <w:sz w:val="24"/>
          <w:szCs w:val="24"/>
          <w:lang w:val="en-GB"/>
        </w:rPr>
        <w:t>period</w:t>
      </w:r>
      <w:r w:rsidR="005437CC">
        <w:rPr>
          <w:rFonts w:ascii="Arial" w:hAnsi="Arial" w:cs="Arial"/>
          <w:spacing w:val="-3"/>
          <w:sz w:val="24"/>
          <w:szCs w:val="24"/>
          <w:lang w:val="en-GB"/>
        </w:rPr>
        <w:t>.</w:t>
      </w:r>
      <w:r w:rsidR="0033523F">
        <w:rPr>
          <w:rFonts w:ascii="Arial" w:hAnsi="Arial" w:cs="Arial"/>
          <w:spacing w:val="-3"/>
          <w:sz w:val="24"/>
          <w:szCs w:val="24"/>
          <w:lang w:val="en-GB"/>
        </w:rPr>
        <w:t xml:space="preserve"> </w:t>
      </w:r>
      <w:r w:rsidR="00FE51F3">
        <w:rPr>
          <w:rFonts w:ascii="Arial" w:hAnsi="Arial" w:cs="Arial"/>
          <w:spacing w:val="-3"/>
          <w:sz w:val="24"/>
          <w:szCs w:val="24"/>
          <w:lang w:val="en-GB"/>
        </w:rPr>
        <w:t xml:space="preserve">  </w:t>
      </w:r>
    </w:p>
    <w:p w14:paraId="5EE16374" w14:textId="14124D88" w:rsidR="00FE51F3"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lastRenderedPageBreak/>
        <w:t>41.</w:t>
      </w:r>
      <w:r>
        <w:rPr>
          <w:rFonts w:ascii="Arial" w:hAnsi="Arial" w:cs="Arial"/>
          <w:spacing w:val="-3"/>
          <w:sz w:val="24"/>
          <w:szCs w:val="24"/>
          <w:lang w:val="en-GB"/>
        </w:rPr>
        <w:tab/>
      </w:r>
      <w:r w:rsidR="00FE51F3" w:rsidRPr="00E66B15">
        <w:rPr>
          <w:rFonts w:ascii="Arial" w:hAnsi="Arial" w:cs="Arial"/>
          <w:spacing w:val="-3"/>
          <w:sz w:val="24"/>
          <w:szCs w:val="24"/>
          <w:lang w:val="en-GB"/>
        </w:rPr>
        <w:t xml:space="preserve">As described further below, it was common cause that the November 2017 resolution was the only basis upon which Mr Kriel had derived authority to conclude a subordination agreement. </w:t>
      </w:r>
    </w:p>
    <w:p w14:paraId="47244ECC" w14:textId="372E6BF3" w:rsidR="00A07846" w:rsidRPr="00E66B15" w:rsidRDefault="00A07846" w:rsidP="00780F9B">
      <w:pPr>
        <w:pStyle w:val="Heading2"/>
        <w:keepNext w:val="0"/>
        <w:keepLines w:val="0"/>
        <w:spacing w:before="0" w:after="360" w:line="480" w:lineRule="auto"/>
        <w:rPr>
          <w:rFonts w:ascii="Arial" w:hAnsi="Arial" w:cs="Arial"/>
          <w:b/>
          <w:bCs/>
          <w:i/>
          <w:iCs/>
          <w:color w:val="auto"/>
          <w:sz w:val="24"/>
          <w:szCs w:val="24"/>
          <w:lang w:val="en-GB"/>
        </w:rPr>
      </w:pPr>
      <w:r w:rsidRPr="00E66B15">
        <w:rPr>
          <w:rFonts w:ascii="Arial" w:hAnsi="Arial" w:cs="Arial"/>
          <w:b/>
          <w:bCs/>
          <w:i/>
          <w:iCs/>
          <w:color w:val="auto"/>
          <w:sz w:val="24"/>
          <w:szCs w:val="24"/>
          <w:lang w:val="en-GB"/>
        </w:rPr>
        <w:t xml:space="preserve">The </w:t>
      </w:r>
      <w:r w:rsidR="001023A8">
        <w:rPr>
          <w:rFonts w:ascii="Arial" w:hAnsi="Arial" w:cs="Arial"/>
          <w:b/>
          <w:bCs/>
          <w:i/>
          <w:iCs/>
          <w:color w:val="auto"/>
          <w:sz w:val="24"/>
          <w:szCs w:val="24"/>
          <w:lang w:val="en-GB"/>
        </w:rPr>
        <w:t>vendor finance deal</w:t>
      </w:r>
      <w:r w:rsidRPr="00E66B15">
        <w:rPr>
          <w:rFonts w:ascii="Arial" w:hAnsi="Arial" w:cs="Arial"/>
          <w:b/>
          <w:bCs/>
          <w:i/>
          <w:iCs/>
          <w:color w:val="auto"/>
          <w:sz w:val="24"/>
          <w:szCs w:val="24"/>
          <w:lang w:val="en-GB"/>
        </w:rPr>
        <w:t xml:space="preserve"> </w:t>
      </w:r>
    </w:p>
    <w:p w14:paraId="32B884E0" w14:textId="7E5B6A84" w:rsidR="002027F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42.</w:t>
      </w:r>
      <w:r>
        <w:rPr>
          <w:rFonts w:ascii="Arial" w:hAnsi="Arial" w:cs="Arial"/>
          <w:spacing w:val="-3"/>
          <w:sz w:val="24"/>
          <w:szCs w:val="24"/>
          <w:lang w:val="en-GB"/>
        </w:rPr>
        <w:tab/>
      </w:r>
      <w:r w:rsidR="00CF396A">
        <w:rPr>
          <w:rFonts w:ascii="Arial" w:hAnsi="Arial" w:cs="Arial"/>
          <w:spacing w:val="-3"/>
          <w:sz w:val="24"/>
          <w:szCs w:val="24"/>
          <w:lang w:val="en-GB"/>
        </w:rPr>
        <w:t>P</w:t>
      </w:r>
      <w:r w:rsidR="002027F7" w:rsidRPr="00912948">
        <w:rPr>
          <w:rFonts w:ascii="Arial" w:hAnsi="Arial" w:cs="Arial"/>
          <w:spacing w:val="-3"/>
          <w:sz w:val="24"/>
          <w:szCs w:val="24"/>
          <w:lang w:val="en-GB"/>
        </w:rPr>
        <w:t>rior to the proposed list</w:t>
      </w:r>
      <w:r w:rsidR="002027F7">
        <w:rPr>
          <w:rFonts w:ascii="Arial" w:hAnsi="Arial" w:cs="Arial"/>
          <w:spacing w:val="-3"/>
          <w:sz w:val="24"/>
          <w:szCs w:val="24"/>
          <w:lang w:val="en-GB"/>
        </w:rPr>
        <w:t>ing</w:t>
      </w:r>
      <w:r w:rsidR="002027F7" w:rsidRPr="00912948">
        <w:rPr>
          <w:rFonts w:ascii="Arial" w:hAnsi="Arial" w:cs="Arial"/>
          <w:spacing w:val="-3"/>
          <w:sz w:val="24"/>
          <w:szCs w:val="24"/>
          <w:lang w:val="en-GB"/>
        </w:rPr>
        <w:t xml:space="preserve">, </w:t>
      </w:r>
      <w:r w:rsidR="002027F7">
        <w:rPr>
          <w:rFonts w:ascii="Arial" w:hAnsi="Arial" w:cs="Arial"/>
          <w:spacing w:val="-3"/>
          <w:sz w:val="24"/>
          <w:szCs w:val="24"/>
          <w:lang w:val="en-GB"/>
        </w:rPr>
        <w:t xml:space="preserve">in November 2017, </w:t>
      </w:r>
      <w:r w:rsidR="002027F7" w:rsidRPr="00912948">
        <w:rPr>
          <w:rFonts w:ascii="Arial" w:hAnsi="Arial" w:cs="Arial"/>
          <w:spacing w:val="-3"/>
          <w:sz w:val="24"/>
          <w:szCs w:val="24"/>
          <w:lang w:val="en-GB"/>
        </w:rPr>
        <w:t xml:space="preserve">Dr Survé discussed with </w:t>
      </w:r>
      <w:r w:rsidR="002027F7">
        <w:rPr>
          <w:rFonts w:ascii="Arial" w:hAnsi="Arial" w:cs="Arial"/>
          <w:spacing w:val="-3"/>
          <w:sz w:val="24"/>
          <w:szCs w:val="24"/>
          <w:lang w:val="en-GB"/>
        </w:rPr>
        <w:t xml:space="preserve">Mr </w:t>
      </w:r>
      <w:r w:rsidR="002027F7" w:rsidRPr="00912948">
        <w:rPr>
          <w:rFonts w:ascii="Arial" w:hAnsi="Arial" w:cs="Arial"/>
          <w:spacing w:val="-3"/>
          <w:sz w:val="24"/>
          <w:szCs w:val="24"/>
          <w:lang w:val="en-GB"/>
        </w:rPr>
        <w:t>Kriel the possibility of making available</w:t>
      </w:r>
      <w:r w:rsidR="002027F7">
        <w:rPr>
          <w:rFonts w:ascii="Arial" w:hAnsi="Arial" w:cs="Arial"/>
          <w:spacing w:val="-3"/>
          <w:sz w:val="24"/>
          <w:szCs w:val="24"/>
          <w:lang w:val="en-GB"/>
        </w:rPr>
        <w:t xml:space="preserve"> to SACTWU and Trilinear</w:t>
      </w:r>
      <w:r w:rsidR="002027F7" w:rsidRPr="00912948">
        <w:rPr>
          <w:rFonts w:ascii="Arial" w:hAnsi="Arial" w:cs="Arial"/>
          <w:spacing w:val="-3"/>
          <w:sz w:val="24"/>
          <w:szCs w:val="24"/>
          <w:lang w:val="en-GB"/>
        </w:rPr>
        <w:t xml:space="preserve"> </w:t>
      </w:r>
      <w:r w:rsidR="00955705" w:rsidRPr="00955705">
        <w:rPr>
          <w:rFonts w:ascii="Arial" w:hAnsi="Arial" w:cs="Arial"/>
          <w:spacing w:val="-3"/>
          <w:sz w:val="24"/>
          <w:szCs w:val="24"/>
          <w:lang w:val="en-GB"/>
        </w:rPr>
        <w:t xml:space="preserve">Empowerment Trust </w:t>
      </w:r>
      <w:r w:rsidR="002027F7">
        <w:rPr>
          <w:rFonts w:ascii="Arial" w:hAnsi="Arial" w:cs="Arial"/>
          <w:spacing w:val="-3"/>
          <w:sz w:val="24"/>
          <w:szCs w:val="24"/>
          <w:lang w:val="en-GB"/>
        </w:rPr>
        <w:t>so called ‘</w:t>
      </w:r>
      <w:r w:rsidR="002027F7" w:rsidRPr="00912948">
        <w:rPr>
          <w:rFonts w:ascii="Arial" w:hAnsi="Arial" w:cs="Arial"/>
          <w:spacing w:val="-3"/>
          <w:sz w:val="24"/>
          <w:szCs w:val="24"/>
          <w:lang w:val="en-GB"/>
        </w:rPr>
        <w:t>free shares</w:t>
      </w:r>
      <w:r w:rsidR="002027F7">
        <w:rPr>
          <w:rFonts w:ascii="Arial" w:hAnsi="Arial" w:cs="Arial"/>
          <w:spacing w:val="-3"/>
          <w:sz w:val="24"/>
          <w:szCs w:val="24"/>
          <w:lang w:val="en-GB"/>
        </w:rPr>
        <w:t>’</w:t>
      </w:r>
      <w:r w:rsidR="002027F7" w:rsidRPr="00912948">
        <w:rPr>
          <w:rFonts w:ascii="Arial" w:hAnsi="Arial" w:cs="Arial"/>
          <w:spacing w:val="-3"/>
          <w:sz w:val="24"/>
          <w:szCs w:val="24"/>
          <w:lang w:val="en-GB"/>
        </w:rPr>
        <w:t xml:space="preserve"> </w:t>
      </w:r>
      <w:r w:rsidR="002027F7">
        <w:rPr>
          <w:rFonts w:ascii="Arial" w:hAnsi="Arial" w:cs="Arial"/>
          <w:spacing w:val="-3"/>
          <w:sz w:val="24"/>
          <w:szCs w:val="24"/>
          <w:lang w:val="en-GB"/>
        </w:rPr>
        <w:t xml:space="preserve">in Sagarmatha, </w:t>
      </w:r>
      <w:r w:rsidR="002027F7" w:rsidRPr="00912948">
        <w:rPr>
          <w:rFonts w:ascii="Arial" w:hAnsi="Arial" w:cs="Arial"/>
          <w:spacing w:val="-3"/>
          <w:sz w:val="24"/>
          <w:szCs w:val="24"/>
          <w:lang w:val="en-GB"/>
        </w:rPr>
        <w:t>locked in for period</w:t>
      </w:r>
      <w:r w:rsidR="00955705">
        <w:rPr>
          <w:rFonts w:ascii="Arial" w:hAnsi="Arial" w:cs="Arial"/>
          <w:spacing w:val="-3"/>
          <w:sz w:val="24"/>
          <w:szCs w:val="24"/>
          <w:lang w:val="en-GB"/>
        </w:rPr>
        <w:t xml:space="preserve"> of 5 years</w:t>
      </w:r>
      <w:r w:rsidR="002027F7" w:rsidRPr="00912948">
        <w:rPr>
          <w:rFonts w:ascii="Arial" w:hAnsi="Arial" w:cs="Arial"/>
          <w:spacing w:val="-3"/>
          <w:sz w:val="24"/>
          <w:szCs w:val="24"/>
          <w:lang w:val="en-GB"/>
        </w:rPr>
        <w:t>, provided that 5</w:t>
      </w:r>
      <w:r w:rsidR="002027F7">
        <w:rPr>
          <w:rFonts w:ascii="Arial" w:hAnsi="Arial" w:cs="Arial"/>
          <w:spacing w:val="-3"/>
          <w:sz w:val="24"/>
          <w:szCs w:val="24"/>
          <w:lang w:val="en-GB"/>
        </w:rPr>
        <w:t xml:space="preserve">0 percent of any </w:t>
      </w:r>
      <w:r w:rsidR="002027F7" w:rsidRPr="00912948">
        <w:rPr>
          <w:rFonts w:ascii="Arial" w:hAnsi="Arial" w:cs="Arial"/>
          <w:spacing w:val="-3"/>
          <w:sz w:val="24"/>
          <w:szCs w:val="24"/>
          <w:lang w:val="en-GB"/>
        </w:rPr>
        <w:t>upside would be shared with Dr Survé</w:t>
      </w:r>
      <w:r w:rsidR="00E66B15">
        <w:rPr>
          <w:rFonts w:ascii="Arial" w:hAnsi="Arial" w:cs="Arial"/>
          <w:spacing w:val="-3"/>
          <w:sz w:val="24"/>
          <w:szCs w:val="24"/>
          <w:lang w:val="en-GB"/>
        </w:rPr>
        <w:t xml:space="preserve"> </w:t>
      </w:r>
      <w:r w:rsidR="00E66B15" w:rsidRPr="00912948">
        <w:rPr>
          <w:rFonts w:ascii="Arial" w:hAnsi="Arial" w:cs="Arial"/>
          <w:spacing w:val="-3"/>
          <w:sz w:val="24"/>
          <w:szCs w:val="24"/>
          <w:lang w:val="en-GB"/>
        </w:rPr>
        <w:t>(‘</w:t>
      </w:r>
      <w:r w:rsidR="00E66B15" w:rsidRPr="0096018C">
        <w:rPr>
          <w:rFonts w:ascii="Arial" w:hAnsi="Arial" w:cs="Arial"/>
          <w:i/>
          <w:iCs/>
          <w:spacing w:val="-3"/>
          <w:sz w:val="24"/>
          <w:szCs w:val="24"/>
          <w:lang w:val="en-GB"/>
        </w:rPr>
        <w:t>t</w:t>
      </w:r>
      <w:r w:rsidR="00E66B15" w:rsidRPr="00912948">
        <w:rPr>
          <w:rFonts w:ascii="Arial" w:hAnsi="Arial" w:cs="Arial"/>
          <w:i/>
          <w:iCs/>
          <w:spacing w:val="-3"/>
          <w:sz w:val="24"/>
          <w:szCs w:val="24"/>
          <w:lang w:val="en-GB"/>
        </w:rPr>
        <w:t>he vendor finance deal’</w:t>
      </w:r>
      <w:r w:rsidR="00E66B15" w:rsidRPr="00912948">
        <w:rPr>
          <w:rFonts w:ascii="Arial" w:hAnsi="Arial" w:cs="Arial"/>
          <w:spacing w:val="-3"/>
          <w:sz w:val="24"/>
          <w:szCs w:val="24"/>
          <w:lang w:val="en-GB"/>
        </w:rPr>
        <w:t>)</w:t>
      </w:r>
      <w:r w:rsidR="002027F7">
        <w:rPr>
          <w:rFonts w:ascii="Arial" w:hAnsi="Arial" w:cs="Arial"/>
          <w:spacing w:val="-3"/>
          <w:sz w:val="24"/>
          <w:szCs w:val="24"/>
          <w:lang w:val="en-GB"/>
        </w:rPr>
        <w:t>.</w:t>
      </w:r>
      <w:r w:rsidR="002027F7" w:rsidRPr="00912948">
        <w:rPr>
          <w:rFonts w:ascii="Arial" w:hAnsi="Arial" w:cs="Arial"/>
          <w:spacing w:val="-3"/>
          <w:sz w:val="24"/>
          <w:szCs w:val="24"/>
          <w:lang w:val="en-GB"/>
        </w:rPr>
        <w:t xml:space="preserve"> </w:t>
      </w:r>
      <w:r w:rsidR="002027F7">
        <w:rPr>
          <w:rFonts w:ascii="Arial" w:hAnsi="Arial" w:cs="Arial"/>
          <w:spacing w:val="-3"/>
          <w:sz w:val="24"/>
          <w:szCs w:val="24"/>
          <w:lang w:val="en-GB"/>
        </w:rPr>
        <w:t xml:space="preserve"> </w:t>
      </w:r>
      <w:r w:rsidR="002027F7" w:rsidRPr="00912948">
        <w:rPr>
          <w:rFonts w:ascii="Arial" w:hAnsi="Arial" w:cs="Arial"/>
          <w:spacing w:val="-3"/>
          <w:sz w:val="24"/>
          <w:szCs w:val="24"/>
          <w:lang w:val="en-GB"/>
        </w:rPr>
        <w:t>Mr Govender procured a shelf company to house the</w:t>
      </w:r>
      <w:r w:rsidR="002027F7">
        <w:rPr>
          <w:rFonts w:ascii="Arial" w:hAnsi="Arial" w:cs="Arial"/>
          <w:spacing w:val="-3"/>
          <w:sz w:val="24"/>
          <w:szCs w:val="24"/>
          <w:lang w:val="en-GB"/>
        </w:rPr>
        <w:t xml:space="preserve"> SACTWU</w:t>
      </w:r>
      <w:r w:rsidR="002027F7" w:rsidRPr="00912948">
        <w:rPr>
          <w:rFonts w:ascii="Arial" w:hAnsi="Arial" w:cs="Arial"/>
          <w:spacing w:val="-3"/>
          <w:sz w:val="24"/>
          <w:szCs w:val="24"/>
          <w:lang w:val="en-GB"/>
        </w:rPr>
        <w:t xml:space="preserve"> shares, the details of which were sent to Dr Survé on 30 November 2017. </w:t>
      </w:r>
      <w:r w:rsidR="002027F7">
        <w:rPr>
          <w:rFonts w:ascii="Arial" w:hAnsi="Arial" w:cs="Arial"/>
          <w:spacing w:val="-3"/>
          <w:sz w:val="24"/>
          <w:szCs w:val="24"/>
          <w:lang w:val="en-GB"/>
        </w:rPr>
        <w:t xml:space="preserve"> </w:t>
      </w:r>
    </w:p>
    <w:p w14:paraId="6BCE5698" w14:textId="173F9C49" w:rsidR="002027F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43.</w:t>
      </w:r>
      <w:r>
        <w:rPr>
          <w:rFonts w:ascii="Arial" w:hAnsi="Arial" w:cs="Arial"/>
          <w:spacing w:val="-3"/>
          <w:sz w:val="24"/>
          <w:szCs w:val="24"/>
          <w:lang w:val="en-GB"/>
        </w:rPr>
        <w:tab/>
      </w:r>
      <w:r w:rsidR="002027F7">
        <w:rPr>
          <w:rFonts w:ascii="Arial" w:hAnsi="Arial" w:cs="Arial"/>
          <w:spacing w:val="-3"/>
          <w:sz w:val="24"/>
          <w:szCs w:val="24"/>
          <w:lang w:val="en-GB"/>
        </w:rPr>
        <w:t xml:space="preserve">It is evident from the </w:t>
      </w:r>
      <w:r w:rsidR="00FA3BD4">
        <w:rPr>
          <w:rFonts w:ascii="Arial" w:hAnsi="Arial" w:cs="Arial"/>
          <w:spacing w:val="-3"/>
          <w:sz w:val="24"/>
          <w:szCs w:val="24"/>
          <w:lang w:val="en-GB"/>
        </w:rPr>
        <w:t>W</w:t>
      </w:r>
      <w:r w:rsidR="002027F7">
        <w:rPr>
          <w:rFonts w:ascii="Arial" w:hAnsi="Arial" w:cs="Arial"/>
          <w:spacing w:val="-3"/>
          <w:sz w:val="24"/>
          <w:szCs w:val="24"/>
          <w:lang w:val="en-GB"/>
        </w:rPr>
        <w:t>hats</w:t>
      </w:r>
      <w:r w:rsidR="00FA3BD4">
        <w:rPr>
          <w:rFonts w:ascii="Arial" w:hAnsi="Arial" w:cs="Arial"/>
          <w:spacing w:val="-3"/>
          <w:sz w:val="24"/>
          <w:szCs w:val="24"/>
          <w:lang w:val="en-GB"/>
        </w:rPr>
        <w:t>A</w:t>
      </w:r>
      <w:r w:rsidR="002027F7">
        <w:rPr>
          <w:rFonts w:ascii="Arial" w:hAnsi="Arial" w:cs="Arial"/>
          <w:spacing w:val="-3"/>
          <w:sz w:val="24"/>
          <w:szCs w:val="24"/>
          <w:lang w:val="en-GB"/>
        </w:rPr>
        <w:t xml:space="preserve">pp communication between Dr Survé and Mr Kriel on 23 November 2017 that there was some urgency in </w:t>
      </w:r>
      <w:r w:rsidR="006644FA">
        <w:rPr>
          <w:rFonts w:ascii="Arial" w:hAnsi="Arial" w:cs="Arial"/>
          <w:spacing w:val="-3"/>
          <w:sz w:val="24"/>
          <w:szCs w:val="24"/>
          <w:lang w:val="en-GB"/>
        </w:rPr>
        <w:t>signing</w:t>
      </w:r>
      <w:r w:rsidR="002027F7">
        <w:rPr>
          <w:rFonts w:ascii="Arial" w:hAnsi="Arial" w:cs="Arial"/>
          <w:spacing w:val="-3"/>
          <w:sz w:val="24"/>
          <w:szCs w:val="24"/>
          <w:lang w:val="en-GB"/>
        </w:rPr>
        <w:t xml:space="preserve"> the documents related to the vendor finance deal.  On 30 November 2017 Dr Survé indicated that the documen</w:t>
      </w:r>
      <w:r w:rsidR="001023A8">
        <w:rPr>
          <w:rFonts w:ascii="Arial" w:hAnsi="Arial" w:cs="Arial"/>
          <w:spacing w:val="-3"/>
          <w:sz w:val="24"/>
          <w:szCs w:val="24"/>
          <w:lang w:val="en-GB"/>
        </w:rPr>
        <w:t>ts</w:t>
      </w:r>
      <w:r w:rsidR="002027F7">
        <w:rPr>
          <w:rFonts w:ascii="Arial" w:hAnsi="Arial" w:cs="Arial"/>
          <w:spacing w:val="-3"/>
          <w:sz w:val="24"/>
          <w:szCs w:val="24"/>
          <w:lang w:val="en-GB"/>
        </w:rPr>
        <w:t xml:space="preserve"> had to be signed on that date.</w:t>
      </w:r>
      <w:r w:rsidR="00640C97">
        <w:rPr>
          <w:rFonts w:ascii="Arial" w:hAnsi="Arial" w:cs="Arial"/>
          <w:spacing w:val="-3"/>
          <w:sz w:val="24"/>
          <w:szCs w:val="24"/>
          <w:lang w:val="en-GB"/>
        </w:rPr>
        <w:t xml:space="preserve">  </w:t>
      </w:r>
    </w:p>
    <w:p w14:paraId="65DD0186" w14:textId="4F9B635C" w:rsidR="002027F7" w:rsidRPr="00C8122C"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C8122C">
        <w:rPr>
          <w:rFonts w:ascii="Arial" w:hAnsi="Arial" w:cs="Arial"/>
          <w:spacing w:val="-3"/>
          <w:sz w:val="24"/>
          <w:szCs w:val="24"/>
          <w:lang w:val="en-GB"/>
        </w:rPr>
        <w:t>44.</w:t>
      </w:r>
      <w:r w:rsidRPr="00C8122C">
        <w:rPr>
          <w:rFonts w:ascii="Arial" w:hAnsi="Arial" w:cs="Arial"/>
          <w:spacing w:val="-3"/>
          <w:sz w:val="24"/>
          <w:szCs w:val="24"/>
          <w:lang w:val="en-GB"/>
        </w:rPr>
        <w:tab/>
      </w:r>
      <w:r w:rsidR="002027F7">
        <w:rPr>
          <w:rFonts w:ascii="Arial" w:hAnsi="Arial" w:cs="Arial"/>
          <w:spacing w:val="-3"/>
          <w:sz w:val="24"/>
          <w:szCs w:val="24"/>
          <w:lang w:val="en-GB"/>
        </w:rPr>
        <w:t>Mr Govender attended at the offices of Dr Survé in Claremont on the following day, 1 December 2017</w:t>
      </w:r>
      <w:r w:rsidR="00FE51F3">
        <w:rPr>
          <w:rFonts w:ascii="Arial" w:hAnsi="Arial" w:cs="Arial"/>
          <w:spacing w:val="-3"/>
          <w:sz w:val="24"/>
          <w:szCs w:val="24"/>
          <w:lang w:val="en-GB"/>
        </w:rPr>
        <w:t>,</w:t>
      </w:r>
      <w:r w:rsidR="002027F7">
        <w:rPr>
          <w:rFonts w:ascii="Arial" w:hAnsi="Arial" w:cs="Arial"/>
          <w:spacing w:val="-3"/>
          <w:sz w:val="24"/>
          <w:szCs w:val="24"/>
          <w:lang w:val="en-GB"/>
        </w:rPr>
        <w:t xml:space="preserve"> at about </w:t>
      </w:r>
      <w:r w:rsidR="00FE51F3">
        <w:rPr>
          <w:rFonts w:ascii="Arial" w:hAnsi="Arial" w:cs="Arial"/>
          <w:spacing w:val="-3"/>
          <w:sz w:val="24"/>
          <w:szCs w:val="24"/>
          <w:lang w:val="en-GB"/>
        </w:rPr>
        <w:t>5</w:t>
      </w:r>
      <w:r w:rsidR="002027F7">
        <w:rPr>
          <w:rFonts w:ascii="Arial" w:hAnsi="Arial" w:cs="Arial"/>
          <w:spacing w:val="-3"/>
          <w:sz w:val="24"/>
          <w:szCs w:val="24"/>
          <w:lang w:val="en-GB"/>
        </w:rPr>
        <w:t xml:space="preserve"> o’clock to vet the documents related to the vendor finance deal on behalf of SACTWU.  Dr Survé wasn’t present.  Ms Ny</w:t>
      </w:r>
      <w:r w:rsidR="00684253">
        <w:rPr>
          <w:rFonts w:ascii="Arial" w:hAnsi="Arial" w:cs="Arial"/>
          <w:spacing w:val="-3"/>
          <w:sz w:val="24"/>
          <w:szCs w:val="24"/>
          <w:lang w:val="en-GB"/>
        </w:rPr>
        <w:t>a</w:t>
      </w:r>
      <w:r w:rsidR="002027F7">
        <w:rPr>
          <w:rFonts w:ascii="Arial" w:hAnsi="Arial" w:cs="Arial"/>
          <w:spacing w:val="-3"/>
          <w:sz w:val="24"/>
          <w:szCs w:val="24"/>
          <w:lang w:val="en-GB"/>
        </w:rPr>
        <w:t xml:space="preserve">ndoro gave Mr Govender the </w:t>
      </w:r>
      <w:r w:rsidR="00955705">
        <w:rPr>
          <w:rFonts w:ascii="Arial" w:hAnsi="Arial" w:cs="Arial"/>
          <w:spacing w:val="-3"/>
          <w:sz w:val="24"/>
          <w:szCs w:val="24"/>
          <w:lang w:val="en-GB"/>
        </w:rPr>
        <w:t xml:space="preserve">suite of </w:t>
      </w:r>
      <w:r w:rsidR="002027F7">
        <w:rPr>
          <w:rFonts w:ascii="Arial" w:hAnsi="Arial" w:cs="Arial"/>
          <w:spacing w:val="-3"/>
          <w:sz w:val="24"/>
          <w:szCs w:val="24"/>
          <w:lang w:val="en-GB"/>
        </w:rPr>
        <w:t>subscription agreements for the</w:t>
      </w:r>
      <w:r w:rsidR="00C8122C">
        <w:rPr>
          <w:rFonts w:ascii="Arial" w:hAnsi="Arial" w:cs="Arial"/>
          <w:spacing w:val="-3"/>
          <w:sz w:val="24"/>
          <w:szCs w:val="24"/>
          <w:lang w:val="en-GB"/>
        </w:rPr>
        <w:t xml:space="preserve"> vendor finance deal</w:t>
      </w:r>
      <w:r w:rsidR="002027F7">
        <w:rPr>
          <w:rFonts w:ascii="Arial" w:hAnsi="Arial" w:cs="Arial"/>
          <w:spacing w:val="-3"/>
          <w:sz w:val="24"/>
          <w:szCs w:val="24"/>
          <w:lang w:val="en-GB"/>
        </w:rPr>
        <w:t xml:space="preserve">, which </w:t>
      </w:r>
      <w:r w:rsidR="00A07846">
        <w:rPr>
          <w:rFonts w:ascii="Arial" w:hAnsi="Arial" w:cs="Arial"/>
          <w:spacing w:val="-3"/>
          <w:sz w:val="24"/>
          <w:szCs w:val="24"/>
          <w:lang w:val="en-GB"/>
        </w:rPr>
        <w:t>he</w:t>
      </w:r>
      <w:r w:rsidR="002027F7">
        <w:rPr>
          <w:rFonts w:ascii="Arial" w:hAnsi="Arial" w:cs="Arial"/>
          <w:spacing w:val="-3"/>
          <w:sz w:val="24"/>
          <w:szCs w:val="24"/>
          <w:lang w:val="en-GB"/>
        </w:rPr>
        <w:t xml:space="preserve"> vetted. He was satisfied </w:t>
      </w:r>
      <w:r w:rsidR="001023A8">
        <w:rPr>
          <w:rFonts w:ascii="Arial" w:hAnsi="Arial" w:cs="Arial"/>
          <w:spacing w:val="-3"/>
          <w:sz w:val="24"/>
          <w:szCs w:val="24"/>
          <w:lang w:val="en-GB"/>
        </w:rPr>
        <w:t>with the agreements</w:t>
      </w:r>
      <w:r w:rsidR="00647226">
        <w:rPr>
          <w:rFonts w:ascii="Arial" w:hAnsi="Arial" w:cs="Arial"/>
          <w:spacing w:val="-3"/>
          <w:sz w:val="24"/>
          <w:szCs w:val="24"/>
          <w:lang w:val="en-GB"/>
        </w:rPr>
        <w:t xml:space="preserve"> presented</w:t>
      </w:r>
      <w:r w:rsidR="001023A8">
        <w:rPr>
          <w:rFonts w:ascii="Arial" w:hAnsi="Arial" w:cs="Arial"/>
          <w:spacing w:val="-3"/>
          <w:sz w:val="24"/>
          <w:szCs w:val="24"/>
          <w:lang w:val="en-GB"/>
        </w:rPr>
        <w:t xml:space="preserve">, and </w:t>
      </w:r>
      <w:r w:rsidR="00C8122C">
        <w:rPr>
          <w:rFonts w:ascii="Arial" w:hAnsi="Arial" w:cs="Arial"/>
          <w:spacing w:val="-3"/>
          <w:sz w:val="24"/>
          <w:szCs w:val="24"/>
          <w:lang w:val="en-GB"/>
        </w:rPr>
        <w:t xml:space="preserve">sent a </w:t>
      </w:r>
      <w:r w:rsidR="00955705" w:rsidRPr="00C8122C">
        <w:rPr>
          <w:rFonts w:ascii="Arial" w:hAnsi="Arial" w:cs="Arial"/>
          <w:spacing w:val="-3"/>
          <w:sz w:val="24"/>
          <w:szCs w:val="24"/>
          <w:lang w:val="en-GB"/>
        </w:rPr>
        <w:t xml:space="preserve">WhatsApp message </w:t>
      </w:r>
      <w:r w:rsidR="00C8122C">
        <w:rPr>
          <w:rFonts w:ascii="Arial" w:hAnsi="Arial" w:cs="Arial"/>
          <w:spacing w:val="-3"/>
          <w:sz w:val="24"/>
          <w:szCs w:val="24"/>
          <w:lang w:val="en-GB"/>
        </w:rPr>
        <w:t>to Mr Kriel</w:t>
      </w:r>
      <w:r w:rsidR="001023A8">
        <w:rPr>
          <w:rFonts w:ascii="Arial" w:hAnsi="Arial" w:cs="Arial"/>
          <w:spacing w:val="-3"/>
          <w:sz w:val="24"/>
          <w:szCs w:val="24"/>
          <w:lang w:val="en-GB"/>
        </w:rPr>
        <w:t>,</w:t>
      </w:r>
      <w:r w:rsidR="00C8122C">
        <w:rPr>
          <w:rFonts w:ascii="Arial" w:hAnsi="Arial" w:cs="Arial"/>
          <w:spacing w:val="-3"/>
          <w:sz w:val="24"/>
          <w:szCs w:val="24"/>
          <w:lang w:val="en-GB"/>
        </w:rPr>
        <w:t xml:space="preserve"> confirming he could sign </w:t>
      </w:r>
      <w:r w:rsidR="002027F7" w:rsidRPr="00C8122C">
        <w:rPr>
          <w:rFonts w:ascii="Arial" w:hAnsi="Arial" w:cs="Arial"/>
          <w:spacing w:val="-3"/>
          <w:sz w:val="24"/>
          <w:szCs w:val="24"/>
          <w:lang w:val="en-GB"/>
        </w:rPr>
        <w:t>the</w:t>
      </w:r>
      <w:r w:rsidR="001023A8">
        <w:rPr>
          <w:rFonts w:ascii="Arial" w:hAnsi="Arial" w:cs="Arial"/>
          <w:spacing w:val="-3"/>
          <w:sz w:val="24"/>
          <w:szCs w:val="24"/>
          <w:lang w:val="en-GB"/>
        </w:rPr>
        <w:t>m</w:t>
      </w:r>
      <w:r w:rsidR="002027F7" w:rsidRPr="00C8122C">
        <w:rPr>
          <w:rFonts w:ascii="Arial" w:hAnsi="Arial" w:cs="Arial"/>
          <w:spacing w:val="-3"/>
          <w:sz w:val="24"/>
          <w:szCs w:val="24"/>
          <w:lang w:val="en-GB"/>
        </w:rPr>
        <w:t xml:space="preserve">.  </w:t>
      </w:r>
      <w:r w:rsidR="006644FA" w:rsidRPr="00C8122C">
        <w:rPr>
          <w:rFonts w:ascii="Arial" w:hAnsi="Arial" w:cs="Arial"/>
          <w:spacing w:val="-3"/>
          <w:sz w:val="24"/>
          <w:szCs w:val="24"/>
          <w:lang w:val="en-GB"/>
        </w:rPr>
        <w:t>T</w:t>
      </w:r>
      <w:r w:rsidR="002027F7" w:rsidRPr="00C8122C">
        <w:rPr>
          <w:rFonts w:ascii="Arial" w:hAnsi="Arial" w:cs="Arial"/>
          <w:spacing w:val="-3"/>
          <w:sz w:val="24"/>
          <w:szCs w:val="24"/>
          <w:lang w:val="en-GB"/>
        </w:rPr>
        <w:t xml:space="preserve">he </w:t>
      </w:r>
      <w:r w:rsidR="001023A8">
        <w:rPr>
          <w:rFonts w:ascii="Arial" w:hAnsi="Arial" w:cs="Arial"/>
          <w:spacing w:val="-3"/>
          <w:sz w:val="24"/>
          <w:szCs w:val="24"/>
          <w:lang w:val="en-GB"/>
        </w:rPr>
        <w:t>docu</w:t>
      </w:r>
      <w:r w:rsidR="002027F7" w:rsidRPr="00C8122C">
        <w:rPr>
          <w:rFonts w:ascii="Arial" w:hAnsi="Arial" w:cs="Arial"/>
          <w:spacing w:val="-3"/>
          <w:sz w:val="24"/>
          <w:szCs w:val="24"/>
          <w:lang w:val="en-GB"/>
        </w:rPr>
        <w:t xml:space="preserve">ments he vetted did not include the subordination agreement.  </w:t>
      </w:r>
    </w:p>
    <w:p w14:paraId="105225E9" w14:textId="044E6C3F" w:rsidR="00615BE5"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lastRenderedPageBreak/>
        <w:t>45.</w:t>
      </w:r>
      <w:r>
        <w:rPr>
          <w:rFonts w:ascii="Arial" w:hAnsi="Arial" w:cs="Arial"/>
          <w:spacing w:val="-3"/>
          <w:sz w:val="24"/>
          <w:szCs w:val="24"/>
          <w:lang w:val="en-GB"/>
        </w:rPr>
        <w:tab/>
      </w:r>
      <w:r w:rsidR="00647226">
        <w:rPr>
          <w:rFonts w:ascii="Arial" w:hAnsi="Arial" w:cs="Arial"/>
          <w:spacing w:val="-3"/>
          <w:sz w:val="24"/>
          <w:szCs w:val="24"/>
          <w:lang w:val="en-GB"/>
        </w:rPr>
        <w:t xml:space="preserve">On 1 December 2017, </w:t>
      </w:r>
      <w:r w:rsidR="002027F7">
        <w:rPr>
          <w:rFonts w:ascii="Arial" w:hAnsi="Arial" w:cs="Arial"/>
          <w:spacing w:val="-3"/>
          <w:sz w:val="24"/>
          <w:szCs w:val="24"/>
          <w:lang w:val="en-GB"/>
        </w:rPr>
        <w:t xml:space="preserve">Mr Kriel also attended at the Claremont offices </w:t>
      </w:r>
      <w:r w:rsidR="00647226">
        <w:rPr>
          <w:rFonts w:ascii="Arial" w:hAnsi="Arial" w:cs="Arial"/>
          <w:spacing w:val="-3"/>
          <w:sz w:val="24"/>
          <w:szCs w:val="24"/>
          <w:lang w:val="en-GB"/>
        </w:rPr>
        <w:t xml:space="preserve">shortly </w:t>
      </w:r>
      <w:r w:rsidR="002027F7">
        <w:rPr>
          <w:rFonts w:ascii="Arial" w:hAnsi="Arial" w:cs="Arial"/>
          <w:spacing w:val="-3"/>
          <w:sz w:val="24"/>
          <w:szCs w:val="24"/>
          <w:lang w:val="en-GB"/>
        </w:rPr>
        <w:t xml:space="preserve">after 6 o’clock in order to sign the </w:t>
      </w:r>
      <w:r w:rsidR="001023A8">
        <w:rPr>
          <w:rFonts w:ascii="Arial" w:hAnsi="Arial" w:cs="Arial"/>
          <w:spacing w:val="-3"/>
          <w:sz w:val="24"/>
          <w:szCs w:val="24"/>
          <w:lang w:val="en-GB"/>
        </w:rPr>
        <w:t xml:space="preserve">agreements relating to the </w:t>
      </w:r>
      <w:r w:rsidR="002027F7">
        <w:rPr>
          <w:rFonts w:ascii="Arial" w:hAnsi="Arial" w:cs="Arial"/>
          <w:spacing w:val="-3"/>
          <w:sz w:val="24"/>
          <w:szCs w:val="24"/>
          <w:lang w:val="en-GB"/>
        </w:rPr>
        <w:t xml:space="preserve">vendor finance </w:t>
      </w:r>
      <w:r w:rsidR="001023A8">
        <w:rPr>
          <w:rFonts w:ascii="Arial" w:hAnsi="Arial" w:cs="Arial"/>
          <w:spacing w:val="-3"/>
          <w:sz w:val="24"/>
          <w:szCs w:val="24"/>
          <w:lang w:val="en-GB"/>
        </w:rPr>
        <w:t>deal</w:t>
      </w:r>
      <w:r w:rsidR="002027F7">
        <w:rPr>
          <w:rFonts w:ascii="Arial" w:hAnsi="Arial" w:cs="Arial"/>
          <w:spacing w:val="-3"/>
          <w:sz w:val="24"/>
          <w:szCs w:val="24"/>
          <w:lang w:val="en-GB"/>
        </w:rPr>
        <w:t>.</w:t>
      </w:r>
      <w:r w:rsidR="00615BE5" w:rsidRPr="007E4998">
        <w:rPr>
          <w:rFonts w:ascii="Arial" w:hAnsi="Arial" w:cs="Arial"/>
          <w:spacing w:val="-3"/>
          <w:sz w:val="24"/>
          <w:szCs w:val="24"/>
          <w:lang w:val="en-GB"/>
        </w:rPr>
        <w:t xml:space="preserve"> </w:t>
      </w:r>
      <w:r w:rsidR="00D6527A">
        <w:rPr>
          <w:rFonts w:ascii="Arial" w:hAnsi="Arial" w:cs="Arial"/>
          <w:spacing w:val="-3"/>
          <w:sz w:val="24"/>
          <w:szCs w:val="24"/>
          <w:lang w:val="en-GB"/>
        </w:rPr>
        <w:t xml:space="preserve"> </w:t>
      </w:r>
    </w:p>
    <w:p w14:paraId="5A2E9C09" w14:textId="44A3B629" w:rsidR="005259DE" w:rsidRPr="00D6527A" w:rsidRDefault="005259DE" w:rsidP="00780F9B">
      <w:pPr>
        <w:pStyle w:val="Heading2"/>
        <w:keepNext w:val="0"/>
        <w:keepLines w:val="0"/>
        <w:spacing w:before="0" w:after="360" w:line="480" w:lineRule="auto"/>
        <w:rPr>
          <w:rFonts w:ascii="Arial" w:hAnsi="Arial" w:cs="Arial"/>
          <w:b/>
          <w:bCs/>
          <w:i/>
          <w:iCs/>
          <w:color w:val="auto"/>
          <w:sz w:val="24"/>
          <w:szCs w:val="24"/>
          <w:lang w:val="en-GB"/>
        </w:rPr>
      </w:pPr>
      <w:r w:rsidRPr="00D6527A">
        <w:rPr>
          <w:rFonts w:ascii="Arial" w:hAnsi="Arial" w:cs="Arial"/>
          <w:b/>
          <w:bCs/>
          <w:i/>
          <w:iCs/>
          <w:color w:val="auto"/>
          <w:sz w:val="24"/>
          <w:szCs w:val="24"/>
          <w:lang w:val="en-GB"/>
        </w:rPr>
        <w:t xml:space="preserve">The </w:t>
      </w:r>
      <w:r w:rsidR="004E0FDA" w:rsidRPr="00D6527A">
        <w:rPr>
          <w:rFonts w:ascii="Arial" w:hAnsi="Arial" w:cs="Arial"/>
          <w:b/>
          <w:bCs/>
          <w:i/>
          <w:iCs/>
          <w:color w:val="auto"/>
          <w:sz w:val="24"/>
          <w:szCs w:val="24"/>
          <w:lang w:val="en-GB"/>
        </w:rPr>
        <w:t>signature of the subordination agreement</w:t>
      </w:r>
    </w:p>
    <w:p w14:paraId="43EA1A5A" w14:textId="601442AA" w:rsidR="007442C3"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46.</w:t>
      </w:r>
      <w:r>
        <w:rPr>
          <w:rFonts w:ascii="Arial" w:hAnsi="Arial" w:cs="Arial"/>
          <w:spacing w:val="-3"/>
          <w:sz w:val="24"/>
          <w:szCs w:val="24"/>
          <w:lang w:val="en-GB"/>
        </w:rPr>
        <w:tab/>
      </w:r>
      <w:r w:rsidR="007442C3">
        <w:rPr>
          <w:rFonts w:ascii="Arial" w:hAnsi="Arial" w:cs="Arial"/>
          <w:spacing w:val="-3"/>
          <w:sz w:val="24"/>
          <w:szCs w:val="24"/>
          <w:lang w:val="en-GB"/>
        </w:rPr>
        <w:t>T</w:t>
      </w:r>
      <w:r w:rsidR="007442C3" w:rsidRPr="00F72DDF">
        <w:rPr>
          <w:rFonts w:ascii="Arial" w:hAnsi="Arial" w:cs="Arial"/>
          <w:spacing w:val="-3"/>
          <w:sz w:val="24"/>
          <w:szCs w:val="24"/>
          <w:lang w:val="en-GB"/>
        </w:rPr>
        <w:t>he subordination agreement which was signed by Mr Kriel on the face of it was open-ended and included terms in clause 3 and 4, which had the effect of SIG subordinating its loan claim indefinitely, until such time as SIM’s assets exceed its liabilities.</w:t>
      </w:r>
    </w:p>
    <w:p w14:paraId="18C877AE" w14:textId="26E5FC7E" w:rsidR="001023A8"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47.</w:t>
      </w:r>
      <w:r>
        <w:rPr>
          <w:rFonts w:ascii="Arial" w:hAnsi="Arial" w:cs="Arial"/>
          <w:spacing w:val="-3"/>
          <w:sz w:val="24"/>
          <w:szCs w:val="24"/>
          <w:lang w:val="en-GB"/>
        </w:rPr>
        <w:tab/>
      </w:r>
      <w:r w:rsidR="002027F7">
        <w:rPr>
          <w:rFonts w:ascii="Arial" w:hAnsi="Arial" w:cs="Arial"/>
          <w:spacing w:val="-3"/>
          <w:sz w:val="24"/>
          <w:szCs w:val="24"/>
          <w:lang w:val="en-GB"/>
        </w:rPr>
        <w:t xml:space="preserve">Mr Govender, Mr Kriel and Mr Hove testified about what </w:t>
      </w:r>
      <w:r w:rsidR="00C8122C">
        <w:rPr>
          <w:rFonts w:ascii="Arial" w:hAnsi="Arial" w:cs="Arial"/>
          <w:spacing w:val="-3"/>
          <w:sz w:val="24"/>
          <w:szCs w:val="24"/>
          <w:lang w:val="en-GB"/>
        </w:rPr>
        <w:t xml:space="preserve">had </w:t>
      </w:r>
      <w:r w:rsidR="002027F7">
        <w:rPr>
          <w:rFonts w:ascii="Arial" w:hAnsi="Arial" w:cs="Arial"/>
          <w:spacing w:val="-3"/>
          <w:sz w:val="24"/>
          <w:szCs w:val="24"/>
          <w:lang w:val="en-GB"/>
        </w:rPr>
        <w:t xml:space="preserve">transpired when Mr Kriel, subsequent to signing the vendor finance agreements, was presented with the subordination agreement for </w:t>
      </w:r>
      <w:r w:rsidR="00647226">
        <w:rPr>
          <w:rFonts w:ascii="Arial" w:hAnsi="Arial" w:cs="Arial"/>
          <w:spacing w:val="-3"/>
          <w:sz w:val="24"/>
          <w:szCs w:val="24"/>
          <w:lang w:val="en-GB"/>
        </w:rPr>
        <w:t xml:space="preserve">his </w:t>
      </w:r>
      <w:r w:rsidR="002027F7">
        <w:rPr>
          <w:rFonts w:ascii="Arial" w:hAnsi="Arial" w:cs="Arial"/>
          <w:spacing w:val="-3"/>
          <w:sz w:val="24"/>
          <w:szCs w:val="24"/>
          <w:lang w:val="en-GB"/>
        </w:rPr>
        <w:t>signature by Ms Ny</w:t>
      </w:r>
      <w:r w:rsidR="00684253">
        <w:rPr>
          <w:rFonts w:ascii="Arial" w:hAnsi="Arial" w:cs="Arial"/>
          <w:spacing w:val="-3"/>
          <w:sz w:val="24"/>
          <w:szCs w:val="24"/>
          <w:lang w:val="en-GB"/>
        </w:rPr>
        <w:t>a</w:t>
      </w:r>
      <w:r w:rsidR="002027F7">
        <w:rPr>
          <w:rFonts w:ascii="Arial" w:hAnsi="Arial" w:cs="Arial"/>
          <w:spacing w:val="-3"/>
          <w:sz w:val="24"/>
          <w:szCs w:val="24"/>
          <w:lang w:val="en-GB"/>
        </w:rPr>
        <w:t>ndoro.</w:t>
      </w:r>
      <w:r w:rsidR="00A57141">
        <w:rPr>
          <w:rFonts w:ascii="Arial" w:hAnsi="Arial" w:cs="Arial"/>
          <w:spacing w:val="-3"/>
          <w:sz w:val="24"/>
          <w:szCs w:val="24"/>
          <w:lang w:val="en-GB"/>
        </w:rPr>
        <w:t xml:space="preserve">  </w:t>
      </w:r>
    </w:p>
    <w:p w14:paraId="5AAC392D" w14:textId="4B8ACCF7" w:rsidR="005E3A3E"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48.</w:t>
      </w:r>
      <w:r>
        <w:rPr>
          <w:rFonts w:ascii="Arial" w:hAnsi="Arial" w:cs="Arial"/>
          <w:spacing w:val="-3"/>
          <w:sz w:val="24"/>
          <w:szCs w:val="24"/>
          <w:lang w:val="en-GB"/>
        </w:rPr>
        <w:tab/>
      </w:r>
      <w:r w:rsidR="00A57141">
        <w:rPr>
          <w:rFonts w:ascii="Arial" w:hAnsi="Arial" w:cs="Arial"/>
          <w:spacing w:val="-3"/>
          <w:sz w:val="24"/>
          <w:szCs w:val="24"/>
          <w:lang w:val="en-GB"/>
        </w:rPr>
        <w:t xml:space="preserve">Unlike the </w:t>
      </w:r>
      <w:r w:rsidR="00104DC1">
        <w:rPr>
          <w:rFonts w:ascii="Arial" w:hAnsi="Arial" w:cs="Arial"/>
          <w:spacing w:val="-3"/>
          <w:sz w:val="24"/>
          <w:szCs w:val="24"/>
          <w:lang w:val="en-GB"/>
        </w:rPr>
        <w:t>transaction document</w:t>
      </w:r>
      <w:r w:rsidR="00A57141">
        <w:rPr>
          <w:rFonts w:ascii="Arial" w:hAnsi="Arial" w:cs="Arial"/>
          <w:spacing w:val="-3"/>
          <w:sz w:val="24"/>
          <w:szCs w:val="24"/>
          <w:lang w:val="en-GB"/>
        </w:rPr>
        <w:t>s relating to the sale agreement</w:t>
      </w:r>
      <w:r w:rsidR="00647226">
        <w:rPr>
          <w:rFonts w:ascii="Arial" w:hAnsi="Arial" w:cs="Arial"/>
          <w:spacing w:val="-3"/>
          <w:sz w:val="24"/>
          <w:szCs w:val="24"/>
          <w:lang w:val="en-GB"/>
        </w:rPr>
        <w:t>,</w:t>
      </w:r>
      <w:r w:rsidR="00A57141">
        <w:rPr>
          <w:rFonts w:ascii="Arial" w:hAnsi="Arial" w:cs="Arial"/>
          <w:spacing w:val="-3"/>
          <w:sz w:val="24"/>
          <w:szCs w:val="24"/>
          <w:lang w:val="en-GB"/>
        </w:rPr>
        <w:t xml:space="preserve"> </w:t>
      </w:r>
      <w:r w:rsidR="001023A8">
        <w:rPr>
          <w:rFonts w:ascii="Arial" w:hAnsi="Arial" w:cs="Arial"/>
          <w:spacing w:val="-3"/>
          <w:sz w:val="24"/>
          <w:szCs w:val="24"/>
          <w:lang w:val="en-GB"/>
        </w:rPr>
        <w:t xml:space="preserve">the subordination agreement was not sent to Mr Govender for vetting, </w:t>
      </w:r>
      <w:r w:rsidR="00955705">
        <w:rPr>
          <w:rFonts w:ascii="Arial" w:hAnsi="Arial" w:cs="Arial"/>
          <w:spacing w:val="-3"/>
          <w:sz w:val="24"/>
          <w:szCs w:val="24"/>
          <w:lang w:val="en-GB"/>
        </w:rPr>
        <w:t xml:space="preserve">nor </w:t>
      </w:r>
      <w:r w:rsidR="001023A8">
        <w:rPr>
          <w:rFonts w:ascii="Arial" w:hAnsi="Arial" w:cs="Arial"/>
          <w:spacing w:val="-3"/>
          <w:sz w:val="24"/>
          <w:szCs w:val="24"/>
          <w:lang w:val="en-GB"/>
        </w:rPr>
        <w:t xml:space="preserve">was it </w:t>
      </w:r>
      <w:r w:rsidR="00955705">
        <w:rPr>
          <w:rFonts w:ascii="Arial" w:hAnsi="Arial" w:cs="Arial"/>
          <w:spacing w:val="-3"/>
          <w:sz w:val="24"/>
          <w:szCs w:val="24"/>
          <w:lang w:val="en-GB"/>
        </w:rPr>
        <w:t xml:space="preserve">shown to him </w:t>
      </w:r>
      <w:r w:rsidR="00684253">
        <w:rPr>
          <w:rFonts w:ascii="Arial" w:hAnsi="Arial" w:cs="Arial"/>
          <w:spacing w:val="-3"/>
          <w:sz w:val="24"/>
          <w:szCs w:val="24"/>
          <w:lang w:val="en-GB"/>
        </w:rPr>
        <w:t xml:space="preserve">when he attended the offices of Dr Survé an hour earlier. </w:t>
      </w:r>
      <w:r w:rsidR="00A57141">
        <w:rPr>
          <w:rFonts w:ascii="Arial" w:hAnsi="Arial" w:cs="Arial"/>
          <w:spacing w:val="-3"/>
          <w:sz w:val="24"/>
          <w:szCs w:val="24"/>
          <w:lang w:val="en-GB"/>
        </w:rPr>
        <w:t>It was also not sent to Mr Kriel in advance of its presentation</w:t>
      </w:r>
      <w:r w:rsidR="00271171">
        <w:rPr>
          <w:rFonts w:ascii="Arial" w:hAnsi="Arial" w:cs="Arial"/>
          <w:spacing w:val="-3"/>
          <w:sz w:val="24"/>
          <w:szCs w:val="24"/>
          <w:lang w:val="en-GB"/>
        </w:rPr>
        <w:t xml:space="preserve"> to him</w:t>
      </w:r>
      <w:r w:rsidR="00955705">
        <w:rPr>
          <w:rFonts w:ascii="Arial" w:hAnsi="Arial" w:cs="Arial"/>
          <w:spacing w:val="-3"/>
          <w:sz w:val="24"/>
          <w:szCs w:val="24"/>
          <w:lang w:val="en-GB"/>
        </w:rPr>
        <w:t>.</w:t>
      </w:r>
      <w:r w:rsidR="00A57141">
        <w:rPr>
          <w:rFonts w:ascii="Arial" w:hAnsi="Arial" w:cs="Arial"/>
          <w:spacing w:val="-3"/>
          <w:sz w:val="24"/>
          <w:szCs w:val="24"/>
          <w:lang w:val="en-GB"/>
        </w:rPr>
        <w:t xml:space="preserve"> </w:t>
      </w:r>
    </w:p>
    <w:p w14:paraId="7D655101" w14:textId="06CB97CA" w:rsidR="00AB5A8D"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49.</w:t>
      </w:r>
      <w:r>
        <w:rPr>
          <w:rFonts w:ascii="Arial" w:hAnsi="Arial" w:cs="Arial"/>
          <w:spacing w:val="-3"/>
          <w:sz w:val="24"/>
          <w:szCs w:val="24"/>
          <w:lang w:val="en-GB"/>
        </w:rPr>
        <w:tab/>
      </w:r>
      <w:r w:rsidR="00FA3BD4">
        <w:rPr>
          <w:rFonts w:ascii="Arial" w:hAnsi="Arial" w:cs="Arial"/>
          <w:spacing w:val="-3"/>
          <w:sz w:val="24"/>
          <w:szCs w:val="24"/>
          <w:lang w:val="en-GB"/>
        </w:rPr>
        <w:t>T</w:t>
      </w:r>
      <w:r w:rsidR="00623912">
        <w:rPr>
          <w:rFonts w:ascii="Arial" w:hAnsi="Arial" w:cs="Arial"/>
          <w:spacing w:val="-3"/>
          <w:sz w:val="24"/>
          <w:szCs w:val="24"/>
          <w:lang w:val="en-GB"/>
        </w:rPr>
        <w:t xml:space="preserve">he auditor of SIM, </w:t>
      </w:r>
      <w:r w:rsidR="00A57141">
        <w:rPr>
          <w:rFonts w:ascii="Arial" w:hAnsi="Arial" w:cs="Arial"/>
          <w:spacing w:val="-3"/>
          <w:sz w:val="24"/>
          <w:szCs w:val="24"/>
          <w:lang w:val="en-GB"/>
        </w:rPr>
        <w:t xml:space="preserve">Grant Thornton </w:t>
      </w:r>
      <w:r w:rsidR="00623912">
        <w:rPr>
          <w:rFonts w:ascii="Arial" w:hAnsi="Arial" w:cs="Arial"/>
          <w:spacing w:val="-3"/>
          <w:sz w:val="24"/>
          <w:szCs w:val="24"/>
          <w:lang w:val="en-GB"/>
        </w:rPr>
        <w:t xml:space="preserve">(who was also Sagarmatha’s auditor) </w:t>
      </w:r>
      <w:r w:rsidR="00A57141">
        <w:rPr>
          <w:rFonts w:ascii="Arial" w:hAnsi="Arial" w:cs="Arial"/>
          <w:spacing w:val="-3"/>
          <w:sz w:val="24"/>
          <w:szCs w:val="24"/>
          <w:lang w:val="en-GB"/>
        </w:rPr>
        <w:t xml:space="preserve">had raised the necessity </w:t>
      </w:r>
      <w:r w:rsidR="00104DC1">
        <w:rPr>
          <w:rFonts w:ascii="Arial" w:hAnsi="Arial" w:cs="Arial"/>
          <w:spacing w:val="-3"/>
          <w:sz w:val="24"/>
          <w:szCs w:val="24"/>
          <w:lang w:val="en-GB"/>
        </w:rPr>
        <w:t>for</w:t>
      </w:r>
      <w:r w:rsidR="00A57141">
        <w:rPr>
          <w:rFonts w:ascii="Arial" w:hAnsi="Arial" w:cs="Arial"/>
          <w:spacing w:val="-3"/>
          <w:sz w:val="24"/>
          <w:szCs w:val="24"/>
          <w:lang w:val="en-GB"/>
        </w:rPr>
        <w:t xml:space="preserve"> such a</w:t>
      </w:r>
      <w:r w:rsidR="00104DC1">
        <w:rPr>
          <w:rFonts w:ascii="Arial" w:hAnsi="Arial" w:cs="Arial"/>
          <w:spacing w:val="-3"/>
          <w:sz w:val="24"/>
          <w:szCs w:val="24"/>
          <w:lang w:val="en-GB"/>
        </w:rPr>
        <w:t xml:space="preserve"> subordination </w:t>
      </w:r>
      <w:r w:rsidR="00A57141">
        <w:rPr>
          <w:rFonts w:ascii="Arial" w:hAnsi="Arial" w:cs="Arial"/>
          <w:spacing w:val="-3"/>
          <w:sz w:val="24"/>
          <w:szCs w:val="24"/>
          <w:lang w:val="en-GB"/>
        </w:rPr>
        <w:t xml:space="preserve">agreement in an email </w:t>
      </w:r>
      <w:r w:rsidR="00FA3BD4">
        <w:rPr>
          <w:rFonts w:ascii="Arial" w:hAnsi="Arial" w:cs="Arial"/>
          <w:spacing w:val="-3"/>
          <w:sz w:val="24"/>
          <w:szCs w:val="24"/>
          <w:lang w:val="en-GB"/>
        </w:rPr>
        <w:t xml:space="preserve">sent </w:t>
      </w:r>
      <w:r w:rsidR="00A57141">
        <w:rPr>
          <w:rFonts w:ascii="Arial" w:hAnsi="Arial" w:cs="Arial"/>
          <w:spacing w:val="-3"/>
          <w:sz w:val="24"/>
          <w:szCs w:val="24"/>
          <w:lang w:val="en-GB"/>
        </w:rPr>
        <w:t xml:space="preserve">to Mr Hove </w:t>
      </w:r>
      <w:r w:rsidR="00FA3BD4">
        <w:rPr>
          <w:rFonts w:ascii="Arial" w:hAnsi="Arial" w:cs="Arial"/>
          <w:spacing w:val="-3"/>
          <w:sz w:val="24"/>
          <w:szCs w:val="24"/>
          <w:lang w:val="en-GB"/>
        </w:rPr>
        <w:t>on</w:t>
      </w:r>
      <w:r w:rsidR="00A57141">
        <w:rPr>
          <w:rFonts w:ascii="Arial" w:hAnsi="Arial" w:cs="Arial"/>
          <w:spacing w:val="-3"/>
          <w:sz w:val="24"/>
          <w:szCs w:val="24"/>
          <w:lang w:val="en-GB"/>
        </w:rPr>
        <w:t xml:space="preserve"> 26 October 2017</w:t>
      </w:r>
      <w:r w:rsidR="00FA3BD4">
        <w:rPr>
          <w:rFonts w:ascii="Arial" w:hAnsi="Arial" w:cs="Arial"/>
          <w:spacing w:val="-3"/>
          <w:sz w:val="24"/>
          <w:szCs w:val="24"/>
          <w:lang w:val="en-GB"/>
        </w:rPr>
        <w:t>.</w:t>
      </w:r>
      <w:r w:rsidR="00955705">
        <w:rPr>
          <w:rFonts w:ascii="Arial" w:hAnsi="Arial" w:cs="Arial"/>
          <w:spacing w:val="-3"/>
          <w:sz w:val="24"/>
          <w:szCs w:val="24"/>
          <w:lang w:val="en-GB"/>
        </w:rPr>
        <w:t xml:space="preserve"> </w:t>
      </w:r>
    </w:p>
    <w:p w14:paraId="3A738732" w14:textId="0500B27A" w:rsidR="005E6F8E"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50.</w:t>
      </w:r>
      <w:r>
        <w:rPr>
          <w:rFonts w:ascii="Arial" w:hAnsi="Arial" w:cs="Arial"/>
          <w:spacing w:val="-3"/>
          <w:sz w:val="24"/>
          <w:szCs w:val="24"/>
          <w:lang w:val="en-GB"/>
        </w:rPr>
        <w:tab/>
      </w:r>
      <w:r w:rsidR="00955705">
        <w:rPr>
          <w:rFonts w:ascii="Arial" w:hAnsi="Arial" w:cs="Arial"/>
          <w:spacing w:val="-3"/>
          <w:sz w:val="24"/>
          <w:szCs w:val="24"/>
          <w:lang w:val="en-GB"/>
        </w:rPr>
        <w:t>Mr Hove could not ex</w:t>
      </w:r>
      <w:r w:rsidR="00955705" w:rsidRPr="00684253">
        <w:rPr>
          <w:rFonts w:ascii="Arial" w:hAnsi="Arial" w:cs="Arial"/>
          <w:spacing w:val="-3"/>
          <w:sz w:val="24"/>
          <w:szCs w:val="24"/>
          <w:lang w:val="en-GB"/>
        </w:rPr>
        <w:t xml:space="preserve">plain why </w:t>
      </w:r>
      <w:r w:rsidR="00684253" w:rsidRPr="00684253">
        <w:rPr>
          <w:rFonts w:ascii="Arial" w:hAnsi="Arial" w:cs="Arial"/>
          <w:spacing w:val="-3"/>
          <w:sz w:val="24"/>
          <w:szCs w:val="24"/>
          <w:lang w:val="en-GB"/>
        </w:rPr>
        <w:t>the agreement</w:t>
      </w:r>
      <w:r w:rsidR="00955705" w:rsidRPr="00684253">
        <w:rPr>
          <w:rFonts w:ascii="Arial" w:hAnsi="Arial" w:cs="Arial"/>
          <w:spacing w:val="-3"/>
          <w:sz w:val="24"/>
          <w:szCs w:val="24"/>
          <w:lang w:val="en-GB"/>
        </w:rPr>
        <w:t xml:space="preserve"> was not sent to </w:t>
      </w:r>
      <w:r w:rsidR="008C54F9">
        <w:rPr>
          <w:rFonts w:ascii="Arial" w:hAnsi="Arial" w:cs="Arial"/>
          <w:spacing w:val="-3"/>
          <w:sz w:val="24"/>
          <w:szCs w:val="24"/>
          <w:lang w:val="en-GB"/>
        </w:rPr>
        <w:t xml:space="preserve">Mr Govender or </w:t>
      </w:r>
      <w:r w:rsidR="00955705" w:rsidRPr="00684253">
        <w:rPr>
          <w:rFonts w:ascii="Arial" w:hAnsi="Arial" w:cs="Arial"/>
          <w:spacing w:val="-3"/>
          <w:sz w:val="24"/>
          <w:szCs w:val="24"/>
          <w:lang w:val="en-GB"/>
        </w:rPr>
        <w:t>Mr Kriel in advance</w:t>
      </w:r>
      <w:r w:rsidR="008C54F9">
        <w:rPr>
          <w:rFonts w:ascii="Arial" w:hAnsi="Arial" w:cs="Arial"/>
          <w:spacing w:val="-3"/>
          <w:sz w:val="24"/>
          <w:szCs w:val="24"/>
          <w:lang w:val="en-GB"/>
        </w:rPr>
        <w:t xml:space="preserve">. </w:t>
      </w:r>
      <w:r w:rsidR="00FA3BD4">
        <w:rPr>
          <w:rFonts w:ascii="Arial" w:hAnsi="Arial" w:cs="Arial"/>
          <w:spacing w:val="-3"/>
          <w:sz w:val="24"/>
          <w:szCs w:val="24"/>
          <w:lang w:val="en-GB"/>
        </w:rPr>
        <w:t xml:space="preserve">He </w:t>
      </w:r>
      <w:r w:rsidR="008C54F9">
        <w:rPr>
          <w:rFonts w:ascii="Arial" w:hAnsi="Arial" w:cs="Arial"/>
          <w:spacing w:val="-3"/>
          <w:sz w:val="24"/>
          <w:szCs w:val="24"/>
          <w:lang w:val="en-GB"/>
        </w:rPr>
        <w:t>admitted</w:t>
      </w:r>
      <w:r w:rsidR="00FA3BD4">
        <w:rPr>
          <w:rFonts w:ascii="Arial" w:hAnsi="Arial" w:cs="Arial"/>
          <w:spacing w:val="-3"/>
          <w:sz w:val="24"/>
          <w:szCs w:val="24"/>
          <w:lang w:val="en-GB"/>
        </w:rPr>
        <w:t xml:space="preserve"> that it</w:t>
      </w:r>
      <w:r w:rsidR="00104DC1" w:rsidRPr="00684253">
        <w:rPr>
          <w:rFonts w:ascii="Arial" w:hAnsi="Arial" w:cs="Arial"/>
          <w:spacing w:val="-3"/>
          <w:sz w:val="24"/>
          <w:szCs w:val="24"/>
          <w:lang w:val="en-GB"/>
        </w:rPr>
        <w:t xml:space="preserve"> was an oversight on his part</w:t>
      </w:r>
      <w:r w:rsidR="00FA3BD4">
        <w:rPr>
          <w:rFonts w:ascii="Arial" w:hAnsi="Arial" w:cs="Arial"/>
          <w:spacing w:val="-3"/>
          <w:sz w:val="24"/>
          <w:szCs w:val="24"/>
          <w:lang w:val="en-GB"/>
        </w:rPr>
        <w:t xml:space="preserve"> not to have sent a pre-copy to Mr Kriel</w:t>
      </w:r>
      <w:r w:rsidR="00104DC1" w:rsidRPr="00684253">
        <w:rPr>
          <w:rFonts w:ascii="Arial" w:hAnsi="Arial" w:cs="Arial"/>
          <w:spacing w:val="-3"/>
          <w:sz w:val="24"/>
          <w:szCs w:val="24"/>
          <w:lang w:val="en-GB"/>
        </w:rPr>
        <w:t>.</w:t>
      </w:r>
      <w:r w:rsidR="00A57141" w:rsidRPr="00684253">
        <w:rPr>
          <w:rFonts w:ascii="Arial" w:hAnsi="Arial" w:cs="Arial"/>
          <w:spacing w:val="-3"/>
          <w:sz w:val="24"/>
          <w:szCs w:val="24"/>
          <w:lang w:val="en-GB"/>
        </w:rPr>
        <w:t xml:space="preserve">  </w:t>
      </w:r>
      <w:r w:rsidR="00C8122C" w:rsidRPr="00684253">
        <w:rPr>
          <w:rFonts w:ascii="Arial" w:hAnsi="Arial" w:cs="Arial"/>
          <w:spacing w:val="-3"/>
          <w:sz w:val="24"/>
          <w:szCs w:val="24"/>
          <w:lang w:val="en-GB"/>
        </w:rPr>
        <w:t xml:space="preserve"> His explanation for why the subordination agreement was </w:t>
      </w:r>
      <w:r w:rsidR="005E3A3E">
        <w:rPr>
          <w:rFonts w:ascii="Arial" w:hAnsi="Arial" w:cs="Arial"/>
          <w:spacing w:val="-3"/>
          <w:sz w:val="24"/>
          <w:szCs w:val="24"/>
          <w:lang w:val="en-GB"/>
        </w:rPr>
        <w:t xml:space="preserve">also </w:t>
      </w:r>
      <w:r w:rsidR="00C8122C" w:rsidRPr="00684253">
        <w:rPr>
          <w:rFonts w:ascii="Arial" w:hAnsi="Arial" w:cs="Arial"/>
          <w:spacing w:val="-3"/>
          <w:sz w:val="24"/>
          <w:szCs w:val="24"/>
          <w:lang w:val="en-GB"/>
        </w:rPr>
        <w:t>not sent to Mr Govender</w:t>
      </w:r>
      <w:r w:rsidR="00684253">
        <w:rPr>
          <w:rFonts w:ascii="Arial" w:hAnsi="Arial" w:cs="Arial"/>
          <w:spacing w:val="-3"/>
          <w:sz w:val="24"/>
          <w:szCs w:val="24"/>
          <w:lang w:val="en-GB"/>
        </w:rPr>
        <w:t xml:space="preserve"> </w:t>
      </w:r>
      <w:r w:rsidR="008C54F9">
        <w:rPr>
          <w:rFonts w:ascii="Arial" w:hAnsi="Arial" w:cs="Arial"/>
          <w:spacing w:val="-3"/>
          <w:sz w:val="24"/>
          <w:szCs w:val="24"/>
          <w:lang w:val="en-GB"/>
        </w:rPr>
        <w:t>to vet</w:t>
      </w:r>
      <w:r w:rsidR="00B325CB">
        <w:rPr>
          <w:rFonts w:ascii="Arial" w:hAnsi="Arial" w:cs="Arial"/>
          <w:spacing w:val="-3"/>
          <w:sz w:val="24"/>
          <w:szCs w:val="24"/>
          <w:lang w:val="en-GB"/>
        </w:rPr>
        <w:t>,</w:t>
      </w:r>
      <w:r w:rsidR="008C54F9">
        <w:rPr>
          <w:rFonts w:ascii="Arial" w:hAnsi="Arial" w:cs="Arial"/>
          <w:spacing w:val="-3"/>
          <w:sz w:val="24"/>
          <w:szCs w:val="24"/>
          <w:lang w:val="en-GB"/>
        </w:rPr>
        <w:t xml:space="preserve"> </w:t>
      </w:r>
      <w:r w:rsidR="00684253">
        <w:rPr>
          <w:rFonts w:ascii="Arial" w:hAnsi="Arial" w:cs="Arial"/>
          <w:spacing w:val="-3"/>
          <w:sz w:val="24"/>
          <w:szCs w:val="24"/>
          <w:lang w:val="en-GB"/>
        </w:rPr>
        <w:t>in his capacity as transaction advisor</w:t>
      </w:r>
      <w:r w:rsidR="000514DD" w:rsidRPr="00684253">
        <w:rPr>
          <w:rFonts w:ascii="Arial" w:hAnsi="Arial" w:cs="Arial"/>
          <w:spacing w:val="-3"/>
          <w:sz w:val="24"/>
          <w:szCs w:val="24"/>
          <w:lang w:val="en-GB"/>
        </w:rPr>
        <w:t xml:space="preserve"> </w:t>
      </w:r>
      <w:r w:rsidR="008C54F9">
        <w:rPr>
          <w:rFonts w:ascii="Arial" w:hAnsi="Arial" w:cs="Arial"/>
          <w:spacing w:val="-3"/>
          <w:sz w:val="24"/>
          <w:szCs w:val="24"/>
          <w:lang w:val="en-GB"/>
        </w:rPr>
        <w:t xml:space="preserve">on the </w:t>
      </w:r>
      <w:r w:rsidR="008C54F9">
        <w:rPr>
          <w:rFonts w:ascii="Arial" w:hAnsi="Arial" w:cs="Arial"/>
          <w:spacing w:val="-3"/>
          <w:sz w:val="24"/>
          <w:szCs w:val="24"/>
          <w:lang w:val="en-GB"/>
        </w:rPr>
        <w:lastRenderedPageBreak/>
        <w:t>sale agreement</w:t>
      </w:r>
      <w:r w:rsidR="00B325CB">
        <w:rPr>
          <w:rFonts w:ascii="Arial" w:hAnsi="Arial" w:cs="Arial"/>
          <w:spacing w:val="-3"/>
          <w:sz w:val="24"/>
          <w:szCs w:val="24"/>
          <w:lang w:val="en-GB"/>
        </w:rPr>
        <w:t>,</w:t>
      </w:r>
      <w:r w:rsidR="008C54F9">
        <w:rPr>
          <w:rFonts w:ascii="Arial" w:hAnsi="Arial" w:cs="Arial"/>
          <w:spacing w:val="-3"/>
          <w:sz w:val="24"/>
          <w:szCs w:val="24"/>
          <w:lang w:val="en-GB"/>
        </w:rPr>
        <w:t xml:space="preserve"> </w:t>
      </w:r>
      <w:r w:rsidR="00C8122C" w:rsidRPr="00684253">
        <w:rPr>
          <w:rFonts w:ascii="Arial" w:hAnsi="Arial" w:cs="Arial"/>
          <w:spacing w:val="-3"/>
          <w:sz w:val="24"/>
          <w:szCs w:val="24"/>
          <w:lang w:val="en-GB"/>
        </w:rPr>
        <w:t xml:space="preserve">was that </w:t>
      </w:r>
      <w:r w:rsidR="001C4CB3">
        <w:rPr>
          <w:rFonts w:ascii="Arial" w:hAnsi="Arial" w:cs="Arial"/>
          <w:spacing w:val="-3"/>
          <w:sz w:val="24"/>
          <w:szCs w:val="24"/>
          <w:lang w:val="en-GB"/>
        </w:rPr>
        <w:t xml:space="preserve">although it was driven by the listing, </w:t>
      </w:r>
      <w:r w:rsidR="00C8122C" w:rsidRPr="00684253">
        <w:rPr>
          <w:rFonts w:ascii="Arial" w:hAnsi="Arial" w:cs="Arial"/>
          <w:spacing w:val="-3"/>
          <w:sz w:val="24"/>
          <w:szCs w:val="24"/>
          <w:lang w:val="en-GB"/>
        </w:rPr>
        <w:t>it was a separate</w:t>
      </w:r>
      <w:r w:rsidR="001C4CB3">
        <w:rPr>
          <w:rFonts w:ascii="Arial" w:hAnsi="Arial" w:cs="Arial"/>
          <w:spacing w:val="-3"/>
          <w:sz w:val="24"/>
          <w:szCs w:val="24"/>
          <w:lang w:val="en-GB"/>
        </w:rPr>
        <w:t xml:space="preserve"> process to </w:t>
      </w:r>
      <w:r w:rsidR="002864C0" w:rsidRPr="00684253">
        <w:rPr>
          <w:rFonts w:ascii="Arial" w:hAnsi="Arial" w:cs="Arial"/>
          <w:spacing w:val="-3"/>
          <w:sz w:val="24"/>
          <w:szCs w:val="24"/>
          <w:lang w:val="en-GB"/>
        </w:rPr>
        <w:t>procure</w:t>
      </w:r>
      <w:r w:rsidR="001C4CB3">
        <w:rPr>
          <w:rFonts w:ascii="Arial" w:hAnsi="Arial" w:cs="Arial"/>
          <w:spacing w:val="-3"/>
          <w:sz w:val="24"/>
          <w:szCs w:val="24"/>
          <w:lang w:val="en-GB"/>
        </w:rPr>
        <w:t xml:space="preserve"> the document</w:t>
      </w:r>
      <w:r w:rsidR="002864C0" w:rsidRPr="00684253">
        <w:rPr>
          <w:rFonts w:ascii="Arial" w:hAnsi="Arial" w:cs="Arial"/>
          <w:spacing w:val="-3"/>
          <w:sz w:val="24"/>
          <w:szCs w:val="24"/>
          <w:lang w:val="en-GB"/>
        </w:rPr>
        <w:t xml:space="preserve"> for SIM’s auditors</w:t>
      </w:r>
      <w:r w:rsidR="005E6F8E">
        <w:rPr>
          <w:rFonts w:ascii="Arial" w:hAnsi="Arial" w:cs="Arial"/>
          <w:spacing w:val="-3"/>
          <w:sz w:val="24"/>
          <w:szCs w:val="24"/>
          <w:lang w:val="en-GB"/>
        </w:rPr>
        <w:t>:</w:t>
      </w:r>
    </w:p>
    <w:p w14:paraId="5CCE9974" w14:textId="14AB4644" w:rsidR="005E6F8E" w:rsidRPr="00F72DDF" w:rsidRDefault="005E6F8E" w:rsidP="009D1359">
      <w:pPr>
        <w:autoSpaceDE w:val="0"/>
        <w:autoSpaceDN w:val="0"/>
        <w:adjustRightInd w:val="0"/>
        <w:spacing w:after="360" w:line="240" w:lineRule="auto"/>
        <w:ind w:left="1134"/>
        <w:jc w:val="both"/>
        <w:rPr>
          <w:rFonts w:ascii="Arial" w:hAnsi="Arial" w:cs="Arial"/>
          <w:spacing w:val="-3"/>
          <w:lang w:val="en-GB"/>
        </w:rPr>
      </w:pPr>
      <w:r w:rsidRPr="00F72DDF">
        <w:rPr>
          <w:rFonts w:ascii="Arial" w:hAnsi="Arial" w:cs="Arial"/>
          <w:spacing w:val="-3"/>
          <w:lang w:val="en-GB"/>
        </w:rPr>
        <w:t>“Was the subordination agreement not part of the transaction documents?</w:t>
      </w:r>
      <w:r>
        <w:rPr>
          <w:rFonts w:ascii="Arial" w:hAnsi="Arial" w:cs="Arial"/>
          <w:spacing w:val="-3"/>
          <w:lang w:val="en-GB"/>
        </w:rPr>
        <w:t xml:space="preserve"> ---</w:t>
      </w:r>
      <w:r w:rsidRPr="00F72DDF">
        <w:rPr>
          <w:rFonts w:ascii="Arial" w:hAnsi="Arial" w:cs="Arial"/>
          <w:spacing w:val="-3"/>
          <w:lang w:val="en-GB"/>
        </w:rPr>
        <w:t xml:space="preserve"> It came about as a separate parallel process.</w:t>
      </w:r>
    </w:p>
    <w:p w14:paraId="7D5D4763" w14:textId="21839A51" w:rsidR="005E6F8E" w:rsidRPr="00F72DDF" w:rsidRDefault="005E6F8E" w:rsidP="009D1359">
      <w:pPr>
        <w:autoSpaceDE w:val="0"/>
        <w:autoSpaceDN w:val="0"/>
        <w:adjustRightInd w:val="0"/>
        <w:spacing w:after="360" w:line="240" w:lineRule="auto"/>
        <w:ind w:left="1134"/>
        <w:jc w:val="both"/>
        <w:rPr>
          <w:rFonts w:ascii="Arial" w:hAnsi="Arial" w:cs="Arial"/>
          <w:spacing w:val="-3"/>
          <w:lang w:val="en-GB"/>
        </w:rPr>
      </w:pPr>
      <w:r w:rsidRPr="00F72DDF">
        <w:rPr>
          <w:rFonts w:ascii="Arial" w:hAnsi="Arial" w:cs="Arial"/>
          <w:spacing w:val="-3"/>
          <w:lang w:val="en-GB"/>
        </w:rPr>
        <w:t>But it was all driven by the listing.</w:t>
      </w:r>
      <w:r>
        <w:rPr>
          <w:rFonts w:ascii="Arial" w:hAnsi="Arial" w:cs="Arial"/>
          <w:spacing w:val="-3"/>
          <w:lang w:val="en-GB"/>
        </w:rPr>
        <w:t xml:space="preserve"> ---</w:t>
      </w:r>
      <w:r w:rsidRPr="00F72DDF">
        <w:rPr>
          <w:rFonts w:ascii="Arial" w:hAnsi="Arial" w:cs="Arial"/>
          <w:spacing w:val="-3"/>
          <w:lang w:val="en-GB"/>
        </w:rPr>
        <w:t xml:space="preserve">  Yes, it was driven by the listing and it came about as a result of a need to get the financials signed.</w:t>
      </w:r>
    </w:p>
    <w:p w14:paraId="480F033F" w14:textId="6CD75500" w:rsidR="00AB5A8D" w:rsidRDefault="005E6F8E" w:rsidP="009D1359">
      <w:pPr>
        <w:autoSpaceDE w:val="0"/>
        <w:autoSpaceDN w:val="0"/>
        <w:adjustRightInd w:val="0"/>
        <w:spacing w:after="600" w:line="240" w:lineRule="auto"/>
        <w:ind w:left="1134"/>
        <w:jc w:val="both"/>
        <w:rPr>
          <w:rFonts w:ascii="Arial" w:hAnsi="Arial" w:cs="Arial"/>
          <w:spacing w:val="-3"/>
          <w:lang w:val="en-GB"/>
        </w:rPr>
      </w:pPr>
      <w:r w:rsidRPr="00F72DDF">
        <w:rPr>
          <w:rFonts w:ascii="Arial" w:hAnsi="Arial" w:cs="Arial"/>
          <w:spacing w:val="-3"/>
          <w:lang w:val="en-GB"/>
        </w:rPr>
        <w:t>I understand that.</w:t>
      </w:r>
      <w:r>
        <w:rPr>
          <w:rFonts w:ascii="Arial" w:hAnsi="Arial" w:cs="Arial"/>
          <w:spacing w:val="-3"/>
          <w:lang w:val="en-GB"/>
        </w:rPr>
        <w:t xml:space="preserve">--- </w:t>
      </w:r>
      <w:r w:rsidRPr="00F72DDF">
        <w:rPr>
          <w:rFonts w:ascii="Arial" w:hAnsi="Arial" w:cs="Arial"/>
          <w:spacing w:val="-3"/>
          <w:lang w:val="en-GB"/>
        </w:rPr>
        <w:t>But again the commercial structure of the deal insofar as the swap, was a separate process to the subordination agreement.   That's why I never combined the two insofar as the document was concerned.</w:t>
      </w:r>
      <w:r>
        <w:rPr>
          <w:rFonts w:ascii="Arial" w:hAnsi="Arial" w:cs="Arial"/>
          <w:spacing w:val="-3"/>
          <w:sz w:val="24"/>
          <w:szCs w:val="24"/>
          <w:lang w:val="en-GB"/>
        </w:rPr>
        <w:t>”</w:t>
      </w:r>
    </w:p>
    <w:p w14:paraId="6555C012" w14:textId="1DFCC43A" w:rsidR="00AB5A8D" w:rsidRPr="00AB5A8D"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AB5A8D">
        <w:rPr>
          <w:rFonts w:ascii="Arial" w:hAnsi="Arial" w:cs="Arial"/>
          <w:spacing w:val="-3"/>
          <w:sz w:val="24"/>
          <w:szCs w:val="24"/>
          <w:lang w:val="en-GB"/>
        </w:rPr>
        <w:t>51.</w:t>
      </w:r>
      <w:r w:rsidRPr="00AB5A8D">
        <w:rPr>
          <w:rFonts w:ascii="Arial" w:hAnsi="Arial" w:cs="Arial"/>
          <w:spacing w:val="-3"/>
          <w:sz w:val="24"/>
          <w:szCs w:val="24"/>
          <w:lang w:val="en-GB"/>
        </w:rPr>
        <w:tab/>
      </w:r>
      <w:r w:rsidR="00AB5A8D">
        <w:rPr>
          <w:rFonts w:ascii="Arial" w:hAnsi="Arial" w:cs="Arial"/>
          <w:spacing w:val="-3"/>
          <w:sz w:val="24"/>
          <w:szCs w:val="24"/>
          <w:lang w:val="en-GB"/>
        </w:rPr>
        <w:t>In relation to</w:t>
      </w:r>
      <w:r w:rsidR="00640C97">
        <w:rPr>
          <w:rFonts w:ascii="Arial" w:hAnsi="Arial" w:cs="Arial"/>
          <w:spacing w:val="-3"/>
          <w:sz w:val="24"/>
          <w:szCs w:val="24"/>
          <w:lang w:val="en-GB"/>
        </w:rPr>
        <w:t xml:space="preserve"> his understanding of</w:t>
      </w:r>
      <w:r w:rsidR="00AB5A8D">
        <w:rPr>
          <w:rFonts w:ascii="Arial" w:hAnsi="Arial" w:cs="Arial"/>
          <w:spacing w:val="-3"/>
          <w:sz w:val="24"/>
          <w:szCs w:val="24"/>
          <w:lang w:val="en-GB"/>
        </w:rPr>
        <w:t xml:space="preserve"> Mr Govender’s role, Mr Hove</w:t>
      </w:r>
      <w:r w:rsidR="00AB5A8D" w:rsidRPr="00AB5A8D">
        <w:rPr>
          <w:rFonts w:ascii="Arial" w:hAnsi="Arial" w:cs="Arial"/>
          <w:spacing w:val="-3"/>
          <w:sz w:val="24"/>
          <w:szCs w:val="24"/>
          <w:lang w:val="en-GB"/>
        </w:rPr>
        <w:t xml:space="preserve"> testified that:</w:t>
      </w:r>
    </w:p>
    <w:p w14:paraId="2FDD4A5A" w14:textId="4144EDE9" w:rsidR="00AB5A8D" w:rsidRPr="007F6F11" w:rsidRDefault="00AB5A8D" w:rsidP="009D1359">
      <w:pPr>
        <w:autoSpaceDE w:val="0"/>
        <w:autoSpaceDN w:val="0"/>
        <w:adjustRightInd w:val="0"/>
        <w:spacing w:after="480" w:line="240" w:lineRule="auto"/>
        <w:ind w:left="1134"/>
        <w:jc w:val="both"/>
        <w:rPr>
          <w:rFonts w:ascii="Arial" w:hAnsi="Arial" w:cs="Arial"/>
          <w:spacing w:val="-3"/>
          <w:sz w:val="24"/>
          <w:szCs w:val="24"/>
          <w:lang w:val="en-GB"/>
        </w:rPr>
      </w:pPr>
      <w:r>
        <w:rPr>
          <w:rFonts w:ascii="Arial" w:hAnsi="Arial" w:cs="Arial"/>
          <w:spacing w:val="-3"/>
          <w:lang w:val="en-GB"/>
        </w:rPr>
        <w:t>“</w:t>
      </w:r>
      <w:r w:rsidRPr="00AD2797">
        <w:rPr>
          <w:rFonts w:ascii="Arial" w:hAnsi="Arial" w:cs="Arial"/>
          <w:spacing w:val="-3"/>
          <w:lang w:val="en-GB"/>
        </w:rPr>
        <w:t xml:space="preserve">He was introduced to me as the person that's looking to advise, that will be doing the due diligence from a SACTWU point with respect to the swap.  The subordination in particular required a signature from SIG and I needed the representative of SIG.  To the best of my knowledge at the time and even up to now I'm not sure what Mr Govender's relationship is with SIG, especially insofar as he's got a right to sign documents on behalf of SIG. So, when we needed this document signed from SIG it needed to have a signature </w:t>
      </w:r>
      <w:r w:rsidRPr="007F6F11">
        <w:rPr>
          <w:rFonts w:ascii="Arial" w:hAnsi="Arial" w:cs="Arial"/>
          <w:spacing w:val="-3"/>
          <w:sz w:val="24"/>
          <w:szCs w:val="24"/>
          <w:lang w:val="en-GB"/>
        </w:rPr>
        <w:t>from someone from SIG.  Hence it went to Mr Kriel.”</w:t>
      </w:r>
    </w:p>
    <w:p w14:paraId="4AD2EC68" w14:textId="329F228A" w:rsidR="007F6F11" w:rsidRPr="007F6F11"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7F6F11">
        <w:rPr>
          <w:rFonts w:ascii="Arial" w:hAnsi="Arial" w:cs="Arial"/>
          <w:spacing w:val="-3"/>
          <w:sz w:val="24"/>
          <w:szCs w:val="24"/>
          <w:lang w:val="en-GB"/>
        </w:rPr>
        <w:t>52.</w:t>
      </w:r>
      <w:r w:rsidRPr="007F6F11">
        <w:rPr>
          <w:rFonts w:ascii="Arial" w:hAnsi="Arial" w:cs="Arial"/>
          <w:spacing w:val="-3"/>
          <w:sz w:val="24"/>
          <w:szCs w:val="24"/>
          <w:lang w:val="en-GB"/>
        </w:rPr>
        <w:tab/>
      </w:r>
      <w:r w:rsidR="00640C97" w:rsidRPr="007F6F11">
        <w:rPr>
          <w:rFonts w:ascii="Arial" w:hAnsi="Arial" w:cs="Arial"/>
          <w:spacing w:val="-3"/>
          <w:sz w:val="24"/>
          <w:szCs w:val="24"/>
          <w:lang w:val="en-GB"/>
        </w:rPr>
        <w:t>Mr Hove testified that on 1 December 2017</w:t>
      </w:r>
      <w:r w:rsidR="007F6F11" w:rsidRPr="007F6F11">
        <w:rPr>
          <w:rFonts w:ascii="Arial" w:hAnsi="Arial" w:cs="Arial"/>
          <w:spacing w:val="-3"/>
          <w:sz w:val="24"/>
          <w:szCs w:val="24"/>
          <w:lang w:val="en-GB"/>
        </w:rPr>
        <w:t xml:space="preserve"> </w:t>
      </w:r>
      <w:r w:rsidR="007F6F11" w:rsidRPr="007F6F11">
        <w:rPr>
          <w:rFonts w:ascii="Arial" w:hAnsi="Arial" w:cs="Arial"/>
          <w:sz w:val="24"/>
          <w:szCs w:val="24"/>
        </w:rPr>
        <w:t>in a project team meeting, Mr Hove was giving Dr Survé an update on where they were with the listing process. Mr Hove’s evidence was that: “</w:t>
      </w:r>
      <w:r w:rsidR="007F6F11" w:rsidRPr="007F6F11">
        <w:rPr>
          <w:rFonts w:ascii="Arial" w:hAnsi="Arial" w:cs="Arial"/>
          <w:i/>
          <w:iCs/>
          <w:sz w:val="24"/>
          <w:szCs w:val="24"/>
        </w:rPr>
        <w:t>I mentioned to him that one of the challenges we are facing or hurdles that we need to cross is we need a subordination agreement because this is a request that has been provided by the auditors.”</w:t>
      </w:r>
    </w:p>
    <w:p w14:paraId="095BF345" w14:textId="36E60D75" w:rsidR="007F6F11"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53.</w:t>
      </w:r>
      <w:r>
        <w:rPr>
          <w:rFonts w:ascii="Arial" w:hAnsi="Arial" w:cs="Arial"/>
          <w:spacing w:val="-3"/>
          <w:sz w:val="24"/>
          <w:szCs w:val="24"/>
          <w:lang w:val="en-GB"/>
        </w:rPr>
        <w:tab/>
      </w:r>
      <w:r w:rsidR="007F6F11" w:rsidRPr="007F6F11">
        <w:rPr>
          <w:rFonts w:ascii="Arial" w:hAnsi="Arial" w:cs="Arial"/>
          <w:sz w:val="24"/>
          <w:szCs w:val="24"/>
        </w:rPr>
        <w:t xml:space="preserve">In response, Dr Survé advised Mr Hove that Mr Kriel would be coming into his office that day. Accordingly, </w:t>
      </w:r>
      <w:r w:rsidR="00640C97" w:rsidRPr="007F6F11">
        <w:rPr>
          <w:rFonts w:ascii="Arial" w:hAnsi="Arial" w:cs="Arial"/>
          <w:spacing w:val="-3"/>
          <w:sz w:val="24"/>
          <w:szCs w:val="24"/>
          <w:lang w:val="en-GB"/>
        </w:rPr>
        <w:t xml:space="preserve">the </w:t>
      </w:r>
      <w:r w:rsidR="008C54F9" w:rsidRPr="007F6F11">
        <w:rPr>
          <w:rFonts w:ascii="Arial" w:hAnsi="Arial" w:cs="Arial"/>
          <w:spacing w:val="-3"/>
          <w:sz w:val="24"/>
          <w:szCs w:val="24"/>
          <w:lang w:val="en-GB"/>
        </w:rPr>
        <w:t xml:space="preserve">subordination </w:t>
      </w:r>
      <w:r w:rsidR="000514DD" w:rsidRPr="007F6F11">
        <w:rPr>
          <w:rFonts w:ascii="Arial" w:hAnsi="Arial" w:cs="Arial"/>
          <w:spacing w:val="-3"/>
          <w:sz w:val="24"/>
          <w:szCs w:val="24"/>
          <w:lang w:val="en-GB"/>
        </w:rPr>
        <w:t xml:space="preserve">agreement </w:t>
      </w:r>
      <w:r w:rsidR="007F6F11">
        <w:rPr>
          <w:rFonts w:ascii="Arial" w:hAnsi="Arial" w:cs="Arial"/>
          <w:spacing w:val="-3"/>
          <w:sz w:val="24"/>
          <w:szCs w:val="24"/>
          <w:lang w:val="en-GB"/>
        </w:rPr>
        <w:t xml:space="preserve">was sent </w:t>
      </w:r>
      <w:r w:rsidR="000514DD" w:rsidRPr="007F6F11">
        <w:rPr>
          <w:rFonts w:ascii="Arial" w:hAnsi="Arial" w:cs="Arial"/>
          <w:spacing w:val="-3"/>
          <w:sz w:val="24"/>
          <w:szCs w:val="24"/>
          <w:lang w:val="en-GB"/>
        </w:rPr>
        <w:t>to Dr Survé</w:t>
      </w:r>
      <w:r w:rsidR="007F6F11" w:rsidRPr="007F6F11">
        <w:rPr>
          <w:rFonts w:ascii="Arial" w:hAnsi="Arial" w:cs="Arial"/>
          <w:spacing w:val="-3"/>
          <w:sz w:val="24"/>
          <w:szCs w:val="24"/>
          <w:lang w:val="en-GB"/>
        </w:rPr>
        <w:t>’s office</w:t>
      </w:r>
      <w:r w:rsidR="000514DD" w:rsidRPr="007F6F11">
        <w:rPr>
          <w:rFonts w:ascii="Arial" w:hAnsi="Arial" w:cs="Arial"/>
          <w:spacing w:val="-3"/>
          <w:sz w:val="24"/>
          <w:szCs w:val="24"/>
          <w:lang w:val="en-GB"/>
        </w:rPr>
        <w:t xml:space="preserve"> </w:t>
      </w:r>
      <w:r w:rsidR="00640C97" w:rsidRPr="007F6F11">
        <w:rPr>
          <w:rFonts w:ascii="Arial" w:hAnsi="Arial" w:cs="Arial"/>
          <w:spacing w:val="-3"/>
          <w:sz w:val="24"/>
          <w:szCs w:val="24"/>
          <w:lang w:val="en-GB"/>
        </w:rPr>
        <w:t xml:space="preserve"> in order </w:t>
      </w:r>
      <w:r w:rsidR="000514DD" w:rsidRPr="007F6F11">
        <w:rPr>
          <w:rFonts w:ascii="Arial" w:hAnsi="Arial" w:cs="Arial"/>
          <w:spacing w:val="-3"/>
          <w:sz w:val="24"/>
          <w:szCs w:val="24"/>
          <w:lang w:val="en-GB"/>
        </w:rPr>
        <w:t xml:space="preserve">for him to arrange </w:t>
      </w:r>
      <w:r w:rsidR="00684253" w:rsidRPr="007F6F11">
        <w:rPr>
          <w:rFonts w:ascii="Arial" w:hAnsi="Arial" w:cs="Arial"/>
          <w:spacing w:val="-3"/>
          <w:sz w:val="24"/>
          <w:szCs w:val="24"/>
          <w:lang w:val="en-GB"/>
        </w:rPr>
        <w:t xml:space="preserve">for </w:t>
      </w:r>
      <w:r w:rsidR="000514DD" w:rsidRPr="007F6F11">
        <w:rPr>
          <w:rFonts w:ascii="Arial" w:hAnsi="Arial" w:cs="Arial"/>
          <w:spacing w:val="-3"/>
          <w:sz w:val="24"/>
          <w:szCs w:val="24"/>
          <w:lang w:val="en-GB"/>
        </w:rPr>
        <w:t>the signature of Mr Kriel</w:t>
      </w:r>
      <w:r w:rsidR="007F6F11">
        <w:rPr>
          <w:rFonts w:ascii="Arial" w:hAnsi="Arial" w:cs="Arial"/>
          <w:spacing w:val="-3"/>
          <w:sz w:val="24"/>
          <w:szCs w:val="24"/>
          <w:lang w:val="en-GB"/>
        </w:rPr>
        <w:t>.</w:t>
      </w:r>
    </w:p>
    <w:p w14:paraId="2638CDA0" w14:textId="68E1BB94" w:rsidR="005E6F8E"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lang w:val="en-GB"/>
        </w:rPr>
      </w:pPr>
      <w:r>
        <w:rPr>
          <w:rFonts w:ascii="Arial" w:hAnsi="Arial" w:cs="Arial"/>
          <w:spacing w:val="-3"/>
          <w:sz w:val="24"/>
          <w:szCs w:val="24"/>
          <w:lang w:val="en-GB"/>
        </w:rPr>
        <w:lastRenderedPageBreak/>
        <w:t>54.</w:t>
      </w:r>
      <w:r>
        <w:rPr>
          <w:rFonts w:ascii="Arial" w:hAnsi="Arial" w:cs="Arial"/>
          <w:spacing w:val="-3"/>
          <w:sz w:val="24"/>
          <w:szCs w:val="24"/>
          <w:lang w:val="en-GB"/>
        </w:rPr>
        <w:tab/>
      </w:r>
      <w:r w:rsidR="001E7349">
        <w:rPr>
          <w:rFonts w:ascii="Arial" w:hAnsi="Arial" w:cs="Arial"/>
          <w:spacing w:val="-3"/>
          <w:sz w:val="24"/>
          <w:szCs w:val="24"/>
          <w:lang w:val="en-GB"/>
        </w:rPr>
        <w:t>Mr Hove’s</w:t>
      </w:r>
      <w:r w:rsidR="00BD128F">
        <w:rPr>
          <w:rFonts w:ascii="Arial" w:hAnsi="Arial" w:cs="Arial"/>
          <w:spacing w:val="-3"/>
          <w:sz w:val="24"/>
          <w:szCs w:val="24"/>
          <w:lang w:val="en-GB"/>
        </w:rPr>
        <w:t xml:space="preserve"> understanding was that </w:t>
      </w:r>
      <w:r w:rsidR="00647226">
        <w:rPr>
          <w:rFonts w:ascii="Arial" w:hAnsi="Arial" w:cs="Arial"/>
          <w:spacing w:val="-3"/>
          <w:sz w:val="24"/>
          <w:szCs w:val="24"/>
          <w:lang w:val="en-GB"/>
        </w:rPr>
        <w:t xml:space="preserve">during that meeting </w:t>
      </w:r>
      <w:r w:rsidR="00BD128F" w:rsidRPr="00684253">
        <w:rPr>
          <w:rFonts w:ascii="Arial" w:hAnsi="Arial" w:cs="Arial"/>
          <w:spacing w:val="-3"/>
          <w:sz w:val="24"/>
          <w:szCs w:val="24"/>
          <w:lang w:val="en-GB"/>
        </w:rPr>
        <w:t xml:space="preserve">Dr Survé </w:t>
      </w:r>
      <w:r w:rsidR="00BD128F">
        <w:rPr>
          <w:rFonts w:ascii="Arial" w:hAnsi="Arial" w:cs="Arial"/>
          <w:spacing w:val="-3"/>
          <w:sz w:val="24"/>
          <w:szCs w:val="24"/>
          <w:lang w:val="en-GB"/>
        </w:rPr>
        <w:t xml:space="preserve">would take </w:t>
      </w:r>
      <w:r w:rsidR="00647226">
        <w:rPr>
          <w:rFonts w:ascii="Arial" w:hAnsi="Arial" w:cs="Arial"/>
          <w:spacing w:val="-3"/>
          <w:sz w:val="24"/>
          <w:szCs w:val="24"/>
          <w:lang w:val="en-GB"/>
        </w:rPr>
        <w:t xml:space="preserve">Mr Kriel </w:t>
      </w:r>
      <w:r w:rsidR="00BD128F">
        <w:rPr>
          <w:rFonts w:ascii="Arial" w:hAnsi="Arial" w:cs="Arial"/>
          <w:spacing w:val="-3"/>
          <w:sz w:val="24"/>
          <w:szCs w:val="24"/>
          <w:lang w:val="en-GB"/>
        </w:rPr>
        <w:t xml:space="preserve">through the subordination </w:t>
      </w:r>
      <w:r w:rsidR="00647226">
        <w:rPr>
          <w:rFonts w:ascii="Arial" w:hAnsi="Arial" w:cs="Arial"/>
          <w:spacing w:val="-3"/>
          <w:sz w:val="24"/>
          <w:szCs w:val="24"/>
          <w:lang w:val="en-GB"/>
        </w:rPr>
        <w:t xml:space="preserve">agreement </w:t>
      </w:r>
      <w:r w:rsidR="00BD128F">
        <w:rPr>
          <w:rFonts w:ascii="Arial" w:hAnsi="Arial" w:cs="Arial"/>
          <w:spacing w:val="-3"/>
          <w:sz w:val="24"/>
          <w:szCs w:val="24"/>
          <w:lang w:val="en-GB"/>
        </w:rPr>
        <w:t xml:space="preserve">and </w:t>
      </w:r>
      <w:r w:rsidR="001E7349">
        <w:rPr>
          <w:rFonts w:ascii="Arial" w:hAnsi="Arial" w:cs="Arial"/>
          <w:spacing w:val="-3"/>
          <w:sz w:val="24"/>
          <w:szCs w:val="24"/>
          <w:lang w:val="en-GB"/>
        </w:rPr>
        <w:t>obtain</w:t>
      </w:r>
      <w:r w:rsidR="00BD128F">
        <w:rPr>
          <w:rFonts w:ascii="Arial" w:hAnsi="Arial" w:cs="Arial"/>
          <w:spacing w:val="-3"/>
          <w:sz w:val="24"/>
          <w:szCs w:val="24"/>
          <w:lang w:val="en-GB"/>
        </w:rPr>
        <w:t xml:space="preserve"> </w:t>
      </w:r>
      <w:r w:rsidR="00647226">
        <w:rPr>
          <w:rFonts w:ascii="Arial" w:hAnsi="Arial" w:cs="Arial"/>
          <w:spacing w:val="-3"/>
          <w:sz w:val="24"/>
          <w:szCs w:val="24"/>
          <w:lang w:val="en-GB"/>
        </w:rPr>
        <w:t>his</w:t>
      </w:r>
      <w:r w:rsidR="00BD128F">
        <w:rPr>
          <w:rFonts w:ascii="Arial" w:hAnsi="Arial" w:cs="Arial"/>
          <w:spacing w:val="-3"/>
          <w:sz w:val="24"/>
          <w:szCs w:val="24"/>
          <w:lang w:val="en-GB"/>
        </w:rPr>
        <w:t xml:space="preserve"> signature. </w:t>
      </w:r>
      <w:r w:rsidR="00647226">
        <w:rPr>
          <w:rFonts w:ascii="Arial" w:hAnsi="Arial" w:cs="Arial"/>
          <w:spacing w:val="-3"/>
          <w:sz w:val="24"/>
          <w:szCs w:val="24"/>
          <w:lang w:val="en-GB"/>
        </w:rPr>
        <w:t>Mr Hove</w:t>
      </w:r>
      <w:r w:rsidR="00BD128F">
        <w:rPr>
          <w:rFonts w:ascii="Arial" w:hAnsi="Arial" w:cs="Arial"/>
          <w:spacing w:val="-3"/>
          <w:sz w:val="24"/>
          <w:szCs w:val="24"/>
          <w:lang w:val="en-GB"/>
        </w:rPr>
        <w:t xml:space="preserve"> was not aware that Mr Govender was going to the offices of Dr Survé to vet the vendor finance deal subscription documents, a</w:t>
      </w:r>
      <w:r w:rsidR="005E3A3E">
        <w:rPr>
          <w:rFonts w:ascii="Arial" w:hAnsi="Arial" w:cs="Arial"/>
          <w:spacing w:val="-3"/>
          <w:sz w:val="24"/>
          <w:szCs w:val="24"/>
          <w:lang w:val="en-GB"/>
        </w:rPr>
        <w:t>s he</w:t>
      </w:r>
      <w:r w:rsidR="00BD128F">
        <w:rPr>
          <w:rFonts w:ascii="Arial" w:hAnsi="Arial" w:cs="Arial"/>
          <w:spacing w:val="-3"/>
          <w:sz w:val="24"/>
          <w:szCs w:val="24"/>
          <w:lang w:val="en-GB"/>
        </w:rPr>
        <w:t xml:space="preserve"> was not p</w:t>
      </w:r>
      <w:r w:rsidR="000D6948">
        <w:rPr>
          <w:rFonts w:ascii="Arial" w:hAnsi="Arial" w:cs="Arial"/>
          <w:spacing w:val="-3"/>
          <w:sz w:val="24"/>
          <w:szCs w:val="24"/>
          <w:lang w:val="en-GB"/>
        </w:rPr>
        <w:t>rivy</w:t>
      </w:r>
      <w:r w:rsidR="00BD128F">
        <w:rPr>
          <w:rFonts w:ascii="Arial" w:hAnsi="Arial" w:cs="Arial"/>
          <w:spacing w:val="-3"/>
          <w:sz w:val="24"/>
          <w:szCs w:val="24"/>
          <w:lang w:val="en-GB"/>
        </w:rPr>
        <w:t xml:space="preserve"> to those arrangements or </w:t>
      </w:r>
      <w:r w:rsidR="00BD128F" w:rsidRPr="00AB5A8D">
        <w:rPr>
          <w:rFonts w:ascii="Arial" w:hAnsi="Arial" w:cs="Arial"/>
          <w:spacing w:val="-3"/>
          <w:sz w:val="24"/>
          <w:szCs w:val="24"/>
          <w:lang w:val="en-GB"/>
        </w:rPr>
        <w:t>documents</w:t>
      </w:r>
      <w:r w:rsidR="00640C97">
        <w:rPr>
          <w:rFonts w:ascii="Arial" w:hAnsi="Arial" w:cs="Arial"/>
          <w:spacing w:val="-3"/>
          <w:sz w:val="24"/>
          <w:szCs w:val="24"/>
          <w:lang w:val="en-GB"/>
        </w:rPr>
        <w:t>.</w:t>
      </w:r>
    </w:p>
    <w:p w14:paraId="6C0CD108" w14:textId="4F8CD55A" w:rsidR="0058651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55.</w:t>
      </w:r>
      <w:r>
        <w:rPr>
          <w:rFonts w:ascii="Arial" w:hAnsi="Arial" w:cs="Arial"/>
          <w:spacing w:val="-3"/>
          <w:sz w:val="24"/>
          <w:szCs w:val="24"/>
          <w:lang w:val="en-GB"/>
        </w:rPr>
        <w:tab/>
      </w:r>
      <w:r w:rsidR="005E3A3E">
        <w:rPr>
          <w:rFonts w:ascii="Arial" w:hAnsi="Arial" w:cs="Arial"/>
          <w:spacing w:val="-3"/>
          <w:sz w:val="24"/>
          <w:szCs w:val="24"/>
          <w:lang w:val="en-GB"/>
        </w:rPr>
        <w:t xml:space="preserve">The subordination agreement </w:t>
      </w:r>
      <w:r w:rsidR="00AB5A8D">
        <w:rPr>
          <w:rFonts w:ascii="Arial" w:hAnsi="Arial" w:cs="Arial"/>
          <w:spacing w:val="-3"/>
          <w:sz w:val="24"/>
          <w:szCs w:val="24"/>
          <w:lang w:val="en-GB"/>
        </w:rPr>
        <w:t xml:space="preserve">when </w:t>
      </w:r>
      <w:r w:rsidR="00FA3BD4">
        <w:rPr>
          <w:rFonts w:ascii="Arial" w:hAnsi="Arial" w:cs="Arial"/>
          <w:spacing w:val="-3"/>
          <w:sz w:val="24"/>
          <w:szCs w:val="24"/>
          <w:lang w:val="en-GB"/>
        </w:rPr>
        <w:t xml:space="preserve">presented </w:t>
      </w:r>
      <w:r w:rsidR="00AB5A8D">
        <w:rPr>
          <w:rFonts w:ascii="Arial" w:hAnsi="Arial" w:cs="Arial"/>
          <w:spacing w:val="-3"/>
          <w:sz w:val="24"/>
          <w:szCs w:val="24"/>
          <w:lang w:val="en-GB"/>
        </w:rPr>
        <w:t xml:space="preserve">to Mr Kriel </w:t>
      </w:r>
      <w:r w:rsidR="005E3A3E">
        <w:rPr>
          <w:rFonts w:ascii="Arial" w:hAnsi="Arial" w:cs="Arial"/>
          <w:spacing w:val="-3"/>
          <w:sz w:val="24"/>
          <w:szCs w:val="24"/>
          <w:lang w:val="en-GB"/>
        </w:rPr>
        <w:t xml:space="preserve">was accompanied by </w:t>
      </w:r>
      <w:r w:rsidR="003B4F63">
        <w:rPr>
          <w:rFonts w:ascii="Arial" w:hAnsi="Arial" w:cs="Arial"/>
          <w:spacing w:val="-3"/>
          <w:sz w:val="24"/>
          <w:szCs w:val="24"/>
          <w:lang w:val="en-GB"/>
        </w:rPr>
        <w:t>guidelines or a template from Grant Thornton</w:t>
      </w:r>
      <w:r w:rsidR="00426BB8">
        <w:rPr>
          <w:rFonts w:ascii="Arial" w:hAnsi="Arial" w:cs="Arial"/>
          <w:spacing w:val="-3"/>
          <w:sz w:val="24"/>
          <w:szCs w:val="24"/>
          <w:lang w:val="en-GB"/>
        </w:rPr>
        <w:t xml:space="preserve">, containing guidance </w:t>
      </w:r>
      <w:r w:rsidR="00647226">
        <w:rPr>
          <w:rFonts w:ascii="Arial" w:hAnsi="Arial" w:cs="Arial"/>
          <w:spacing w:val="-3"/>
          <w:sz w:val="24"/>
          <w:szCs w:val="24"/>
          <w:lang w:val="en-GB"/>
        </w:rPr>
        <w:t>for</w:t>
      </w:r>
      <w:r w:rsidR="00426BB8">
        <w:rPr>
          <w:rFonts w:ascii="Arial" w:hAnsi="Arial" w:cs="Arial"/>
          <w:spacing w:val="-3"/>
          <w:sz w:val="24"/>
          <w:szCs w:val="24"/>
          <w:lang w:val="en-GB"/>
        </w:rPr>
        <w:t xml:space="preserve"> an </w:t>
      </w:r>
      <w:r w:rsidR="003B4F63">
        <w:rPr>
          <w:rFonts w:ascii="Arial" w:hAnsi="Arial" w:cs="Arial"/>
          <w:spacing w:val="-3"/>
          <w:sz w:val="24"/>
          <w:szCs w:val="24"/>
          <w:lang w:val="en-GB"/>
        </w:rPr>
        <w:t xml:space="preserve">auditor </w:t>
      </w:r>
      <w:r w:rsidR="00647226">
        <w:rPr>
          <w:rFonts w:ascii="Arial" w:hAnsi="Arial" w:cs="Arial"/>
          <w:spacing w:val="-3"/>
          <w:sz w:val="24"/>
          <w:szCs w:val="24"/>
          <w:lang w:val="en-GB"/>
        </w:rPr>
        <w:t xml:space="preserve">when </w:t>
      </w:r>
      <w:r w:rsidR="003B4F63">
        <w:rPr>
          <w:rFonts w:ascii="Arial" w:hAnsi="Arial" w:cs="Arial"/>
          <w:spacing w:val="-3"/>
          <w:sz w:val="24"/>
          <w:szCs w:val="24"/>
          <w:lang w:val="en-GB"/>
        </w:rPr>
        <w:t xml:space="preserve">presenting </w:t>
      </w:r>
      <w:r w:rsidR="00647226">
        <w:rPr>
          <w:rFonts w:ascii="Arial" w:hAnsi="Arial" w:cs="Arial"/>
          <w:spacing w:val="-3"/>
          <w:sz w:val="24"/>
          <w:szCs w:val="24"/>
          <w:lang w:val="en-GB"/>
        </w:rPr>
        <w:t>a</w:t>
      </w:r>
      <w:r w:rsidR="003B4F63">
        <w:rPr>
          <w:rFonts w:ascii="Arial" w:hAnsi="Arial" w:cs="Arial"/>
          <w:spacing w:val="-3"/>
          <w:sz w:val="24"/>
          <w:szCs w:val="24"/>
          <w:lang w:val="en-GB"/>
        </w:rPr>
        <w:t xml:space="preserve"> subordination agreement</w:t>
      </w:r>
      <w:r w:rsidR="001E7349">
        <w:rPr>
          <w:rFonts w:ascii="Arial" w:hAnsi="Arial" w:cs="Arial"/>
          <w:spacing w:val="-3"/>
          <w:sz w:val="24"/>
          <w:szCs w:val="24"/>
          <w:lang w:val="en-GB"/>
        </w:rPr>
        <w:t xml:space="preserve"> (‘the Grant Thornton guidelines’)</w:t>
      </w:r>
      <w:r w:rsidR="003B4F63">
        <w:rPr>
          <w:rFonts w:ascii="Arial" w:hAnsi="Arial" w:cs="Arial"/>
          <w:spacing w:val="-3"/>
          <w:sz w:val="24"/>
          <w:szCs w:val="24"/>
          <w:lang w:val="en-GB"/>
        </w:rPr>
        <w:t xml:space="preserve">. </w:t>
      </w:r>
      <w:r w:rsidR="00426BB8">
        <w:rPr>
          <w:rFonts w:ascii="Arial" w:hAnsi="Arial" w:cs="Arial"/>
          <w:spacing w:val="-3"/>
          <w:sz w:val="24"/>
          <w:szCs w:val="24"/>
          <w:lang w:val="en-GB"/>
        </w:rPr>
        <w:t xml:space="preserve"> </w:t>
      </w:r>
    </w:p>
    <w:p w14:paraId="714EC242" w14:textId="25733389" w:rsidR="0058651A" w:rsidRDefault="00935197" w:rsidP="00935197">
      <w:pPr>
        <w:tabs>
          <w:tab w:val="left" w:pos="1843"/>
        </w:tabs>
        <w:autoSpaceDE w:val="0"/>
        <w:autoSpaceDN w:val="0"/>
        <w:adjustRightInd w:val="0"/>
        <w:spacing w:after="360" w:line="480" w:lineRule="auto"/>
        <w:ind w:left="1501" w:hanging="792"/>
        <w:jc w:val="both"/>
        <w:rPr>
          <w:rFonts w:ascii="Arial" w:hAnsi="Arial" w:cs="Arial"/>
          <w:spacing w:val="-3"/>
          <w:sz w:val="24"/>
          <w:szCs w:val="24"/>
          <w:lang w:val="en-GB"/>
        </w:rPr>
      </w:pPr>
      <w:r>
        <w:rPr>
          <w:rFonts w:ascii="Arial" w:hAnsi="Arial" w:cs="Arial"/>
          <w:spacing w:val="-3"/>
          <w:sz w:val="24"/>
          <w:szCs w:val="24"/>
          <w:lang w:val="en-GB"/>
        </w:rPr>
        <w:t>55.1.</w:t>
      </w:r>
      <w:r>
        <w:rPr>
          <w:rFonts w:ascii="Arial" w:hAnsi="Arial" w:cs="Arial"/>
          <w:spacing w:val="-3"/>
          <w:sz w:val="24"/>
          <w:szCs w:val="24"/>
          <w:lang w:val="en-GB"/>
        </w:rPr>
        <w:tab/>
      </w:r>
      <w:r w:rsidR="00426BB8" w:rsidRPr="0058651A">
        <w:rPr>
          <w:rFonts w:ascii="Arial" w:hAnsi="Arial" w:cs="Arial"/>
          <w:spacing w:val="-3"/>
          <w:sz w:val="24"/>
          <w:szCs w:val="24"/>
          <w:lang w:val="en-GB"/>
        </w:rPr>
        <w:t>The</w:t>
      </w:r>
      <w:r w:rsidR="001E7349" w:rsidRPr="0058651A">
        <w:rPr>
          <w:rFonts w:ascii="Arial" w:hAnsi="Arial" w:cs="Arial"/>
          <w:spacing w:val="-3"/>
          <w:sz w:val="24"/>
          <w:szCs w:val="24"/>
          <w:lang w:val="en-GB"/>
        </w:rPr>
        <w:t>se</w:t>
      </w:r>
      <w:r w:rsidR="00426BB8" w:rsidRPr="0058651A">
        <w:rPr>
          <w:rFonts w:ascii="Arial" w:hAnsi="Arial" w:cs="Arial"/>
          <w:spacing w:val="-3"/>
          <w:sz w:val="24"/>
          <w:szCs w:val="24"/>
          <w:lang w:val="en-GB"/>
        </w:rPr>
        <w:t xml:space="preserve"> explain that this </w:t>
      </w:r>
      <w:r w:rsidR="00426BB8" w:rsidRPr="0058651A">
        <w:rPr>
          <w:rFonts w:ascii="Arial" w:hAnsi="Arial" w:cs="Arial"/>
          <w:i/>
          <w:iCs/>
          <w:spacing w:val="-3"/>
          <w:sz w:val="24"/>
          <w:szCs w:val="24"/>
          <w:lang w:val="en-GB"/>
        </w:rPr>
        <w:t>“is an agreement by a substantial creditor or substantial creditors (usually, but not necessarily, shareholders in the client company) whereby they bind themselves either indefinitely, or for a limited period, and either unconditionally or subject to specific conditions, not to claim or accept payment of the amounts owing to them until the happening of a particular event (for example the restoration of the finances of the undertaking to a position of solvency)</w:t>
      </w:r>
      <w:r w:rsidR="00426BB8" w:rsidRPr="0058651A">
        <w:rPr>
          <w:rFonts w:ascii="Arial" w:hAnsi="Arial" w:cs="Arial"/>
          <w:spacing w:val="-3"/>
          <w:sz w:val="24"/>
          <w:szCs w:val="24"/>
          <w:lang w:val="en-GB"/>
        </w:rPr>
        <w:t xml:space="preserve">.” </w:t>
      </w:r>
    </w:p>
    <w:p w14:paraId="10A7BEEF" w14:textId="06953732" w:rsidR="00426BB8" w:rsidRPr="0058651A" w:rsidRDefault="00935197" w:rsidP="00935197">
      <w:pPr>
        <w:tabs>
          <w:tab w:val="left" w:pos="1843"/>
        </w:tabs>
        <w:autoSpaceDE w:val="0"/>
        <w:autoSpaceDN w:val="0"/>
        <w:adjustRightInd w:val="0"/>
        <w:spacing w:after="360" w:line="480" w:lineRule="auto"/>
        <w:ind w:left="1501" w:hanging="792"/>
        <w:jc w:val="both"/>
        <w:rPr>
          <w:rFonts w:ascii="Arial" w:hAnsi="Arial" w:cs="Arial"/>
          <w:spacing w:val="-3"/>
          <w:sz w:val="24"/>
          <w:szCs w:val="24"/>
          <w:lang w:val="en-GB"/>
        </w:rPr>
      </w:pPr>
      <w:r w:rsidRPr="0058651A">
        <w:rPr>
          <w:rFonts w:ascii="Arial" w:hAnsi="Arial" w:cs="Arial"/>
          <w:spacing w:val="-3"/>
          <w:sz w:val="24"/>
          <w:szCs w:val="24"/>
          <w:lang w:val="en-GB"/>
        </w:rPr>
        <w:t>55.2.</w:t>
      </w:r>
      <w:r w:rsidRPr="0058651A">
        <w:rPr>
          <w:rFonts w:ascii="Arial" w:hAnsi="Arial" w:cs="Arial"/>
          <w:spacing w:val="-3"/>
          <w:sz w:val="24"/>
          <w:szCs w:val="24"/>
          <w:lang w:val="en-GB"/>
        </w:rPr>
        <w:tab/>
      </w:r>
      <w:r w:rsidR="00013181" w:rsidRPr="0058651A">
        <w:rPr>
          <w:rFonts w:ascii="Arial" w:hAnsi="Arial" w:cs="Arial"/>
          <w:spacing w:val="-3"/>
          <w:sz w:val="24"/>
          <w:szCs w:val="24"/>
          <w:lang w:val="en-GB"/>
        </w:rPr>
        <w:t>The Grant Thornton guidelines indicate that b</w:t>
      </w:r>
      <w:r w:rsidR="00426BB8" w:rsidRPr="0058651A">
        <w:rPr>
          <w:rFonts w:ascii="Arial" w:hAnsi="Arial" w:cs="Arial"/>
          <w:spacing w:val="-3"/>
          <w:sz w:val="24"/>
          <w:szCs w:val="24"/>
          <w:lang w:val="en-GB"/>
        </w:rPr>
        <w:t xml:space="preserve">efore an auditor regards such an agreement as being relevant to his or her decision as to whether or not there is reckless trading or/and an irregularity he/she or she must have regard </w:t>
      </w:r>
      <w:r w:rsidR="00426BB8" w:rsidRPr="0058651A">
        <w:rPr>
          <w:rFonts w:ascii="Arial" w:hAnsi="Arial" w:cs="Arial"/>
          <w:i/>
          <w:iCs/>
          <w:spacing w:val="-3"/>
          <w:sz w:val="24"/>
          <w:szCs w:val="24"/>
          <w:lang w:val="en-GB"/>
        </w:rPr>
        <w:t>inter alia</w:t>
      </w:r>
      <w:r w:rsidR="00426BB8" w:rsidRPr="0058651A">
        <w:rPr>
          <w:rFonts w:ascii="Arial" w:hAnsi="Arial" w:cs="Arial"/>
          <w:spacing w:val="-3"/>
          <w:sz w:val="24"/>
          <w:szCs w:val="24"/>
          <w:lang w:val="en-GB"/>
        </w:rPr>
        <w:t xml:space="preserve"> to whether the subordination agreement is a written one signed on behalf of the creditor concerned with due authority.  The creditor whose claim is subordinated should be</w:t>
      </w:r>
      <w:r w:rsidR="009F2A8A" w:rsidRPr="0058651A">
        <w:rPr>
          <w:rFonts w:ascii="Arial" w:hAnsi="Arial" w:cs="Arial"/>
          <w:spacing w:val="-3"/>
          <w:sz w:val="24"/>
          <w:szCs w:val="24"/>
          <w:lang w:val="en-GB"/>
        </w:rPr>
        <w:t xml:space="preserve"> “</w:t>
      </w:r>
      <w:r w:rsidR="009F2A8A" w:rsidRPr="0058651A">
        <w:rPr>
          <w:rFonts w:ascii="Arial" w:hAnsi="Arial" w:cs="Arial"/>
          <w:i/>
          <w:iCs/>
          <w:spacing w:val="-3"/>
          <w:sz w:val="24"/>
          <w:szCs w:val="24"/>
          <w:lang w:val="en-GB"/>
        </w:rPr>
        <w:t xml:space="preserve">informed that the subordination loan balance must not be allowed to be reduced except </w:t>
      </w:r>
      <w:r w:rsidR="009F2A8A" w:rsidRPr="0058651A">
        <w:rPr>
          <w:rFonts w:ascii="Arial" w:hAnsi="Arial" w:cs="Arial"/>
          <w:i/>
          <w:iCs/>
          <w:spacing w:val="-3"/>
          <w:sz w:val="24"/>
          <w:szCs w:val="24"/>
          <w:lang w:val="en-GB"/>
        </w:rPr>
        <w:lastRenderedPageBreak/>
        <w:t>when the conditions as noted in the agreement have been complied with”</w:t>
      </w:r>
      <w:r w:rsidR="00426BB8" w:rsidRPr="0058651A">
        <w:rPr>
          <w:rFonts w:ascii="Arial" w:hAnsi="Arial" w:cs="Arial"/>
          <w:spacing w:val="-3"/>
          <w:sz w:val="24"/>
          <w:szCs w:val="24"/>
          <w:lang w:val="en-GB"/>
        </w:rPr>
        <w:t xml:space="preserve"> </w:t>
      </w:r>
      <w:r w:rsidR="009F2A8A" w:rsidRPr="0058651A">
        <w:rPr>
          <w:rFonts w:ascii="Arial" w:hAnsi="Arial" w:cs="Arial"/>
          <w:spacing w:val="-3"/>
          <w:sz w:val="24"/>
          <w:szCs w:val="24"/>
          <w:lang w:val="en-GB"/>
        </w:rPr>
        <w:t xml:space="preserve">and </w:t>
      </w:r>
      <w:r w:rsidR="00426BB8" w:rsidRPr="0058651A">
        <w:rPr>
          <w:rFonts w:ascii="Arial" w:hAnsi="Arial" w:cs="Arial"/>
          <w:spacing w:val="-3"/>
          <w:sz w:val="24"/>
          <w:szCs w:val="24"/>
          <w:lang w:val="en-GB"/>
        </w:rPr>
        <w:t xml:space="preserve">referred </w:t>
      </w:r>
      <w:r w:rsidR="009F2A8A" w:rsidRPr="0058651A">
        <w:rPr>
          <w:rFonts w:ascii="Arial" w:hAnsi="Arial" w:cs="Arial"/>
          <w:spacing w:val="-3"/>
          <w:sz w:val="24"/>
          <w:szCs w:val="24"/>
          <w:lang w:val="en-GB"/>
        </w:rPr>
        <w:t>in particular to Clause 5 of the agreement.</w:t>
      </w:r>
      <w:r w:rsidR="00FA3BD4">
        <w:rPr>
          <w:rStyle w:val="FootnoteReference"/>
          <w:rFonts w:ascii="Arial" w:hAnsi="Arial" w:cs="Arial"/>
          <w:spacing w:val="-3"/>
          <w:sz w:val="24"/>
          <w:szCs w:val="24"/>
          <w:lang w:val="en-GB"/>
        </w:rPr>
        <w:footnoteReference w:id="5"/>
      </w:r>
    </w:p>
    <w:p w14:paraId="5050FE35" w14:textId="782034C4" w:rsidR="00F7311B"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56.</w:t>
      </w:r>
      <w:r>
        <w:rPr>
          <w:rFonts w:ascii="Arial" w:hAnsi="Arial" w:cs="Arial"/>
          <w:spacing w:val="-3"/>
          <w:sz w:val="24"/>
          <w:szCs w:val="24"/>
          <w:lang w:val="en-GB"/>
        </w:rPr>
        <w:tab/>
      </w:r>
      <w:r w:rsidR="002027F7" w:rsidRPr="000C3573">
        <w:rPr>
          <w:rFonts w:ascii="Arial" w:hAnsi="Arial" w:cs="Arial"/>
          <w:spacing w:val="-3"/>
          <w:sz w:val="24"/>
          <w:szCs w:val="24"/>
          <w:lang w:val="en-GB"/>
        </w:rPr>
        <w:t>Mr Kriel</w:t>
      </w:r>
      <w:r w:rsidR="002027F7">
        <w:rPr>
          <w:rFonts w:ascii="Arial" w:hAnsi="Arial" w:cs="Arial"/>
          <w:spacing w:val="-3"/>
          <w:sz w:val="24"/>
          <w:szCs w:val="24"/>
          <w:lang w:val="en-GB"/>
        </w:rPr>
        <w:t>,</w:t>
      </w:r>
      <w:r w:rsidR="002027F7" w:rsidRPr="000C3573">
        <w:rPr>
          <w:rFonts w:ascii="Arial" w:hAnsi="Arial" w:cs="Arial"/>
          <w:spacing w:val="-3"/>
          <w:sz w:val="24"/>
          <w:szCs w:val="24"/>
          <w:lang w:val="en-GB"/>
        </w:rPr>
        <w:t xml:space="preserve"> when presented with the</w:t>
      </w:r>
      <w:r w:rsidR="0058651A">
        <w:rPr>
          <w:rFonts w:ascii="Arial" w:hAnsi="Arial" w:cs="Arial"/>
          <w:spacing w:val="-3"/>
          <w:sz w:val="24"/>
          <w:szCs w:val="24"/>
          <w:lang w:val="en-GB"/>
        </w:rPr>
        <w:t xml:space="preserve"> subordination agreement</w:t>
      </w:r>
      <w:r w:rsidR="002027F7" w:rsidRPr="000C3573">
        <w:rPr>
          <w:rFonts w:ascii="Arial" w:hAnsi="Arial" w:cs="Arial"/>
          <w:spacing w:val="-3"/>
          <w:sz w:val="24"/>
          <w:szCs w:val="24"/>
          <w:lang w:val="en-GB"/>
        </w:rPr>
        <w:t xml:space="preserve"> enquired from Ms Ny</w:t>
      </w:r>
      <w:r w:rsidR="00684253">
        <w:rPr>
          <w:rFonts w:ascii="Arial" w:hAnsi="Arial" w:cs="Arial"/>
          <w:spacing w:val="-3"/>
          <w:sz w:val="24"/>
          <w:szCs w:val="24"/>
          <w:lang w:val="en-GB"/>
        </w:rPr>
        <w:t>a</w:t>
      </w:r>
      <w:r w:rsidR="002027F7" w:rsidRPr="000C3573">
        <w:rPr>
          <w:rFonts w:ascii="Arial" w:hAnsi="Arial" w:cs="Arial"/>
          <w:spacing w:val="-3"/>
          <w:sz w:val="24"/>
          <w:szCs w:val="24"/>
          <w:lang w:val="en-GB"/>
        </w:rPr>
        <w:t xml:space="preserve">ndoro whether Mr Govender had </w:t>
      </w:r>
      <w:r w:rsidR="00271171">
        <w:rPr>
          <w:rFonts w:ascii="Arial" w:hAnsi="Arial" w:cs="Arial"/>
          <w:spacing w:val="-3"/>
          <w:sz w:val="24"/>
          <w:szCs w:val="24"/>
          <w:lang w:val="en-GB"/>
        </w:rPr>
        <w:t>sight</w:t>
      </w:r>
      <w:r w:rsidR="002027F7" w:rsidRPr="000C3573">
        <w:rPr>
          <w:rFonts w:ascii="Arial" w:hAnsi="Arial" w:cs="Arial"/>
          <w:spacing w:val="-3"/>
          <w:sz w:val="24"/>
          <w:szCs w:val="24"/>
          <w:lang w:val="en-GB"/>
        </w:rPr>
        <w:t xml:space="preserve"> </w:t>
      </w:r>
      <w:r w:rsidR="00271171">
        <w:rPr>
          <w:rFonts w:ascii="Arial" w:hAnsi="Arial" w:cs="Arial"/>
          <w:spacing w:val="-3"/>
          <w:sz w:val="24"/>
          <w:szCs w:val="24"/>
          <w:lang w:val="en-GB"/>
        </w:rPr>
        <w:t>of it, during his earlier visit</w:t>
      </w:r>
      <w:r w:rsidR="00FF6749">
        <w:rPr>
          <w:rFonts w:ascii="Arial" w:hAnsi="Arial" w:cs="Arial"/>
          <w:spacing w:val="-3"/>
          <w:sz w:val="24"/>
          <w:szCs w:val="24"/>
          <w:lang w:val="en-GB"/>
        </w:rPr>
        <w:t xml:space="preserve"> to the offices</w:t>
      </w:r>
      <w:r w:rsidR="002027F7" w:rsidRPr="000C3573">
        <w:rPr>
          <w:rFonts w:ascii="Arial" w:hAnsi="Arial" w:cs="Arial"/>
          <w:spacing w:val="-3"/>
          <w:sz w:val="24"/>
          <w:szCs w:val="24"/>
          <w:lang w:val="en-GB"/>
        </w:rPr>
        <w:t>.  When Ms Ny</w:t>
      </w:r>
      <w:r w:rsidR="00684253">
        <w:rPr>
          <w:rFonts w:ascii="Arial" w:hAnsi="Arial" w:cs="Arial"/>
          <w:spacing w:val="-3"/>
          <w:sz w:val="24"/>
          <w:szCs w:val="24"/>
          <w:lang w:val="en-GB"/>
        </w:rPr>
        <w:t>a</w:t>
      </w:r>
      <w:r w:rsidR="002027F7" w:rsidRPr="000C3573">
        <w:rPr>
          <w:rFonts w:ascii="Arial" w:hAnsi="Arial" w:cs="Arial"/>
          <w:spacing w:val="-3"/>
          <w:sz w:val="24"/>
          <w:szCs w:val="24"/>
          <w:lang w:val="en-GB"/>
        </w:rPr>
        <w:t xml:space="preserve">ndoro advised </w:t>
      </w:r>
      <w:r w:rsidR="006644FA">
        <w:rPr>
          <w:rFonts w:ascii="Arial" w:hAnsi="Arial" w:cs="Arial"/>
          <w:spacing w:val="-3"/>
          <w:sz w:val="24"/>
          <w:szCs w:val="24"/>
          <w:lang w:val="en-GB"/>
        </w:rPr>
        <w:t xml:space="preserve">that </w:t>
      </w:r>
      <w:r w:rsidR="002027F7">
        <w:rPr>
          <w:rFonts w:ascii="Arial" w:hAnsi="Arial" w:cs="Arial"/>
          <w:spacing w:val="-3"/>
          <w:sz w:val="24"/>
          <w:szCs w:val="24"/>
          <w:lang w:val="en-GB"/>
        </w:rPr>
        <w:t xml:space="preserve">he had </w:t>
      </w:r>
      <w:r w:rsidR="002027F7" w:rsidRPr="000C3573">
        <w:rPr>
          <w:rFonts w:ascii="Arial" w:hAnsi="Arial" w:cs="Arial"/>
          <w:spacing w:val="-3"/>
          <w:sz w:val="24"/>
          <w:szCs w:val="24"/>
          <w:lang w:val="en-GB"/>
        </w:rPr>
        <w:t>not, Mr Kriel</w:t>
      </w:r>
      <w:r w:rsidR="00DE2E7D">
        <w:rPr>
          <w:rFonts w:ascii="Arial" w:hAnsi="Arial" w:cs="Arial"/>
          <w:spacing w:val="-3"/>
          <w:sz w:val="24"/>
          <w:szCs w:val="24"/>
          <w:lang w:val="en-GB"/>
        </w:rPr>
        <w:t xml:space="preserve"> </w:t>
      </w:r>
      <w:r w:rsidR="00396955">
        <w:rPr>
          <w:rFonts w:ascii="Arial" w:hAnsi="Arial" w:cs="Arial"/>
          <w:spacing w:val="-3"/>
          <w:sz w:val="24"/>
          <w:szCs w:val="24"/>
          <w:lang w:val="en-GB"/>
        </w:rPr>
        <w:t>ask</w:t>
      </w:r>
      <w:r w:rsidR="00DE2E7D">
        <w:rPr>
          <w:rFonts w:ascii="Arial" w:hAnsi="Arial" w:cs="Arial"/>
          <w:spacing w:val="-3"/>
          <w:sz w:val="24"/>
          <w:szCs w:val="24"/>
          <w:lang w:val="en-GB"/>
        </w:rPr>
        <w:t xml:space="preserve">ed who </w:t>
      </w:r>
      <w:r w:rsidR="0058651A">
        <w:rPr>
          <w:rFonts w:ascii="Arial" w:hAnsi="Arial" w:cs="Arial"/>
          <w:spacing w:val="-3"/>
          <w:sz w:val="24"/>
          <w:szCs w:val="24"/>
          <w:lang w:val="en-GB"/>
        </w:rPr>
        <w:t xml:space="preserve">had </w:t>
      </w:r>
      <w:r w:rsidR="00DE2E7D">
        <w:rPr>
          <w:rFonts w:ascii="Arial" w:hAnsi="Arial" w:cs="Arial"/>
          <w:spacing w:val="-3"/>
          <w:sz w:val="24"/>
          <w:szCs w:val="24"/>
          <w:lang w:val="en-GB"/>
        </w:rPr>
        <w:t xml:space="preserve">requested that the document be signed, and </w:t>
      </w:r>
      <w:r w:rsidR="0058651A">
        <w:rPr>
          <w:rFonts w:ascii="Arial" w:hAnsi="Arial" w:cs="Arial"/>
          <w:spacing w:val="-3"/>
          <w:sz w:val="24"/>
          <w:szCs w:val="24"/>
          <w:lang w:val="en-GB"/>
        </w:rPr>
        <w:t xml:space="preserve">was directed to Mr Hove, whom he </w:t>
      </w:r>
      <w:r w:rsidR="00271171">
        <w:rPr>
          <w:rFonts w:ascii="Arial" w:hAnsi="Arial" w:cs="Arial"/>
          <w:spacing w:val="-3"/>
          <w:sz w:val="24"/>
          <w:szCs w:val="24"/>
          <w:lang w:val="en-GB"/>
        </w:rPr>
        <w:t xml:space="preserve">then </w:t>
      </w:r>
      <w:r w:rsidR="0058651A">
        <w:rPr>
          <w:rFonts w:ascii="Arial" w:hAnsi="Arial" w:cs="Arial"/>
          <w:spacing w:val="-3"/>
          <w:sz w:val="24"/>
          <w:szCs w:val="24"/>
          <w:lang w:val="en-GB"/>
        </w:rPr>
        <w:t>contacted te</w:t>
      </w:r>
      <w:r w:rsidR="002027F7">
        <w:rPr>
          <w:rFonts w:ascii="Arial" w:hAnsi="Arial" w:cs="Arial"/>
          <w:spacing w:val="-3"/>
          <w:sz w:val="24"/>
          <w:szCs w:val="24"/>
          <w:lang w:val="en-GB"/>
        </w:rPr>
        <w:t>lephonically</w:t>
      </w:r>
      <w:r w:rsidR="0058651A">
        <w:rPr>
          <w:rFonts w:ascii="Arial" w:hAnsi="Arial" w:cs="Arial"/>
          <w:spacing w:val="-3"/>
          <w:sz w:val="24"/>
          <w:szCs w:val="24"/>
          <w:lang w:val="en-GB"/>
        </w:rPr>
        <w:t xml:space="preserve">. Mr </w:t>
      </w:r>
      <w:r w:rsidR="002027F7">
        <w:rPr>
          <w:rFonts w:ascii="Arial" w:hAnsi="Arial" w:cs="Arial"/>
          <w:spacing w:val="-3"/>
          <w:sz w:val="24"/>
          <w:szCs w:val="24"/>
          <w:lang w:val="en-GB"/>
        </w:rPr>
        <w:t xml:space="preserve">Kriel </w:t>
      </w:r>
      <w:r w:rsidR="0058651A">
        <w:rPr>
          <w:rFonts w:ascii="Arial" w:hAnsi="Arial" w:cs="Arial"/>
          <w:spacing w:val="-3"/>
          <w:sz w:val="24"/>
          <w:szCs w:val="24"/>
          <w:lang w:val="en-GB"/>
        </w:rPr>
        <w:t>asked</w:t>
      </w:r>
      <w:r w:rsidR="002027F7" w:rsidRPr="000C3573">
        <w:rPr>
          <w:rFonts w:ascii="Arial" w:hAnsi="Arial" w:cs="Arial"/>
          <w:spacing w:val="-3"/>
          <w:sz w:val="24"/>
          <w:szCs w:val="24"/>
          <w:lang w:val="en-GB"/>
        </w:rPr>
        <w:t xml:space="preserve"> Mr Hove for clarity as to who had generated the document,</w:t>
      </w:r>
      <w:r w:rsidR="002027F7">
        <w:rPr>
          <w:rFonts w:ascii="Arial" w:hAnsi="Arial" w:cs="Arial"/>
          <w:spacing w:val="-3"/>
          <w:sz w:val="24"/>
          <w:szCs w:val="24"/>
          <w:lang w:val="en-GB"/>
        </w:rPr>
        <w:t xml:space="preserve"> </w:t>
      </w:r>
      <w:r w:rsidR="002027F7" w:rsidRPr="000C3573">
        <w:rPr>
          <w:rFonts w:ascii="Arial" w:hAnsi="Arial" w:cs="Arial"/>
          <w:spacing w:val="-3"/>
          <w:sz w:val="24"/>
          <w:szCs w:val="24"/>
          <w:lang w:val="en-GB"/>
        </w:rPr>
        <w:t xml:space="preserve">and </w:t>
      </w:r>
      <w:r w:rsidR="002027F7">
        <w:rPr>
          <w:rFonts w:ascii="Arial" w:hAnsi="Arial" w:cs="Arial"/>
          <w:spacing w:val="-3"/>
          <w:sz w:val="24"/>
          <w:szCs w:val="24"/>
          <w:lang w:val="en-GB"/>
        </w:rPr>
        <w:t>enquire</w:t>
      </w:r>
      <w:r w:rsidR="000D6948">
        <w:rPr>
          <w:rFonts w:ascii="Arial" w:hAnsi="Arial" w:cs="Arial"/>
          <w:spacing w:val="-3"/>
          <w:sz w:val="24"/>
          <w:szCs w:val="24"/>
          <w:lang w:val="en-GB"/>
        </w:rPr>
        <w:t>d</w:t>
      </w:r>
      <w:r w:rsidR="002027F7">
        <w:rPr>
          <w:rFonts w:ascii="Arial" w:hAnsi="Arial" w:cs="Arial"/>
          <w:spacing w:val="-3"/>
          <w:sz w:val="24"/>
          <w:szCs w:val="24"/>
          <w:lang w:val="en-GB"/>
        </w:rPr>
        <w:t xml:space="preserve"> </w:t>
      </w:r>
      <w:r w:rsidR="002027F7" w:rsidRPr="000C3573">
        <w:rPr>
          <w:rFonts w:ascii="Arial" w:hAnsi="Arial" w:cs="Arial"/>
          <w:spacing w:val="-3"/>
          <w:sz w:val="24"/>
          <w:szCs w:val="24"/>
          <w:lang w:val="en-GB"/>
        </w:rPr>
        <w:t>about its purpose</w:t>
      </w:r>
      <w:r w:rsidR="00FA3BD4">
        <w:rPr>
          <w:rFonts w:ascii="Arial" w:hAnsi="Arial" w:cs="Arial"/>
          <w:spacing w:val="-3"/>
          <w:sz w:val="24"/>
          <w:szCs w:val="24"/>
          <w:lang w:val="en-GB"/>
        </w:rPr>
        <w:t xml:space="preserve"> and duration</w:t>
      </w:r>
      <w:r w:rsidR="002027F7" w:rsidRPr="000C3573">
        <w:rPr>
          <w:rFonts w:ascii="Arial" w:hAnsi="Arial" w:cs="Arial"/>
          <w:spacing w:val="-3"/>
          <w:sz w:val="24"/>
          <w:szCs w:val="24"/>
          <w:lang w:val="en-GB"/>
        </w:rPr>
        <w:t xml:space="preserve">. Mr Kriel </w:t>
      </w:r>
      <w:r w:rsidR="002027F7">
        <w:rPr>
          <w:rFonts w:ascii="Arial" w:hAnsi="Arial" w:cs="Arial"/>
          <w:spacing w:val="-3"/>
          <w:sz w:val="24"/>
          <w:szCs w:val="24"/>
          <w:lang w:val="en-GB"/>
        </w:rPr>
        <w:t xml:space="preserve">thereafter </w:t>
      </w:r>
      <w:r w:rsidR="0058651A">
        <w:rPr>
          <w:rFonts w:ascii="Arial" w:hAnsi="Arial" w:cs="Arial"/>
          <w:spacing w:val="-3"/>
          <w:sz w:val="24"/>
          <w:szCs w:val="24"/>
          <w:lang w:val="en-GB"/>
        </w:rPr>
        <w:t xml:space="preserve">called Mr Govender to </w:t>
      </w:r>
      <w:r w:rsidR="002027F7" w:rsidRPr="000C3573">
        <w:rPr>
          <w:rFonts w:ascii="Arial" w:hAnsi="Arial" w:cs="Arial"/>
          <w:spacing w:val="-3"/>
          <w:sz w:val="24"/>
          <w:szCs w:val="24"/>
          <w:lang w:val="en-GB"/>
        </w:rPr>
        <w:t>request</w:t>
      </w:r>
      <w:r w:rsidR="0058651A">
        <w:rPr>
          <w:rFonts w:ascii="Arial" w:hAnsi="Arial" w:cs="Arial"/>
          <w:spacing w:val="-3"/>
          <w:sz w:val="24"/>
          <w:szCs w:val="24"/>
          <w:lang w:val="en-GB"/>
        </w:rPr>
        <w:t xml:space="preserve"> his</w:t>
      </w:r>
      <w:r w:rsidR="002027F7" w:rsidRPr="000C3573">
        <w:rPr>
          <w:rFonts w:ascii="Arial" w:hAnsi="Arial" w:cs="Arial"/>
          <w:spacing w:val="-3"/>
          <w:sz w:val="24"/>
          <w:szCs w:val="24"/>
          <w:lang w:val="en-GB"/>
        </w:rPr>
        <w:t xml:space="preserve"> advice </w:t>
      </w:r>
      <w:r w:rsidR="0058651A">
        <w:rPr>
          <w:rFonts w:ascii="Arial" w:hAnsi="Arial" w:cs="Arial"/>
          <w:spacing w:val="-3"/>
          <w:sz w:val="24"/>
          <w:szCs w:val="24"/>
          <w:lang w:val="en-GB"/>
        </w:rPr>
        <w:t>in relation to</w:t>
      </w:r>
      <w:r w:rsidR="002027F7" w:rsidRPr="000C3573">
        <w:rPr>
          <w:rFonts w:ascii="Arial" w:hAnsi="Arial" w:cs="Arial"/>
          <w:spacing w:val="-3"/>
          <w:sz w:val="24"/>
          <w:szCs w:val="24"/>
          <w:lang w:val="en-GB"/>
        </w:rPr>
        <w:t xml:space="preserve"> </w:t>
      </w:r>
      <w:r w:rsidR="002027F7">
        <w:rPr>
          <w:rFonts w:ascii="Arial" w:hAnsi="Arial" w:cs="Arial"/>
          <w:spacing w:val="-3"/>
          <w:sz w:val="24"/>
          <w:szCs w:val="24"/>
          <w:lang w:val="en-GB"/>
        </w:rPr>
        <w:t>the document</w:t>
      </w:r>
      <w:r w:rsidR="0058651A">
        <w:rPr>
          <w:rFonts w:ascii="Arial" w:hAnsi="Arial" w:cs="Arial"/>
          <w:spacing w:val="-3"/>
          <w:sz w:val="24"/>
          <w:szCs w:val="24"/>
          <w:lang w:val="en-GB"/>
        </w:rPr>
        <w:t>,</w:t>
      </w:r>
      <w:r w:rsidR="00F7311B">
        <w:rPr>
          <w:rFonts w:ascii="Arial" w:hAnsi="Arial" w:cs="Arial"/>
          <w:spacing w:val="-3"/>
          <w:sz w:val="24"/>
          <w:szCs w:val="24"/>
          <w:lang w:val="en-GB"/>
        </w:rPr>
        <w:t xml:space="preserve"> in light of what Mr Hove had told him</w:t>
      </w:r>
      <w:r w:rsidR="004E0FDA">
        <w:rPr>
          <w:rFonts w:ascii="Arial" w:hAnsi="Arial" w:cs="Arial"/>
          <w:spacing w:val="-3"/>
          <w:sz w:val="24"/>
          <w:szCs w:val="24"/>
          <w:lang w:val="en-GB"/>
        </w:rPr>
        <w:t xml:space="preserve">. </w:t>
      </w:r>
    </w:p>
    <w:p w14:paraId="3B487209" w14:textId="480EBAC7" w:rsidR="000D6948"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57.</w:t>
      </w:r>
      <w:r>
        <w:rPr>
          <w:rFonts w:ascii="Arial" w:hAnsi="Arial" w:cs="Arial"/>
          <w:spacing w:val="-3"/>
          <w:sz w:val="24"/>
          <w:szCs w:val="24"/>
          <w:lang w:val="en-GB"/>
        </w:rPr>
        <w:tab/>
      </w:r>
      <w:r w:rsidR="001E63C4" w:rsidRPr="00FF6749">
        <w:rPr>
          <w:rFonts w:ascii="Arial" w:hAnsi="Arial" w:cs="Arial"/>
          <w:spacing w:val="-3"/>
          <w:sz w:val="24"/>
          <w:szCs w:val="24"/>
          <w:lang w:val="en-GB"/>
        </w:rPr>
        <w:t>Before dealing with the direct evidence of Mr Kriel and Mr Hove</w:t>
      </w:r>
      <w:r w:rsidR="00FF6749" w:rsidRPr="00FF6749">
        <w:rPr>
          <w:rFonts w:ascii="Arial" w:hAnsi="Arial" w:cs="Arial"/>
          <w:spacing w:val="-3"/>
          <w:sz w:val="24"/>
          <w:szCs w:val="24"/>
          <w:lang w:val="en-GB"/>
        </w:rPr>
        <w:t xml:space="preserve"> </w:t>
      </w:r>
      <w:r w:rsidR="00FF6749">
        <w:rPr>
          <w:rFonts w:ascii="Arial" w:hAnsi="Arial" w:cs="Arial"/>
          <w:spacing w:val="-3"/>
          <w:sz w:val="24"/>
          <w:szCs w:val="24"/>
          <w:lang w:val="en-GB"/>
        </w:rPr>
        <w:t>as to the contents of their conversation</w:t>
      </w:r>
      <w:r w:rsidR="001E63C4" w:rsidRPr="00FF6749">
        <w:rPr>
          <w:rFonts w:ascii="Arial" w:hAnsi="Arial" w:cs="Arial"/>
          <w:spacing w:val="-3"/>
          <w:sz w:val="24"/>
          <w:szCs w:val="24"/>
          <w:lang w:val="en-GB"/>
        </w:rPr>
        <w:t>, I deal with Mr Govender’s evidence, who testified as to the content of the report to him from Mr Kriel.</w:t>
      </w:r>
    </w:p>
    <w:p w14:paraId="68DA5423" w14:textId="0B7DA975" w:rsidR="00DE2BC5" w:rsidRDefault="00DE2BC5" w:rsidP="0039057B">
      <w:pPr>
        <w:pStyle w:val="Heading3"/>
        <w:keepNext w:val="0"/>
        <w:keepLines w:val="0"/>
        <w:spacing w:before="0" w:after="360" w:line="480" w:lineRule="auto"/>
        <w:rPr>
          <w:rFonts w:ascii="Arial" w:hAnsi="Arial" w:cs="Arial"/>
          <w:i/>
          <w:iCs/>
          <w:color w:val="auto"/>
          <w:u w:val="single"/>
          <w:lang w:val="en-GB"/>
        </w:rPr>
      </w:pPr>
      <w:r w:rsidRPr="00DE2BC5">
        <w:rPr>
          <w:rFonts w:ascii="Arial" w:hAnsi="Arial" w:cs="Arial"/>
          <w:i/>
          <w:iCs/>
          <w:color w:val="auto"/>
          <w:u w:val="single"/>
          <w:lang w:val="en-GB"/>
        </w:rPr>
        <w:t>Mr Govender’s evidence</w:t>
      </w:r>
    </w:p>
    <w:p w14:paraId="15B03E88" w14:textId="024C66C1" w:rsidR="00FF6749" w:rsidRPr="00C57086"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C57086">
        <w:rPr>
          <w:rFonts w:ascii="Arial" w:hAnsi="Arial" w:cs="Arial"/>
          <w:spacing w:val="-3"/>
          <w:sz w:val="24"/>
          <w:szCs w:val="24"/>
          <w:lang w:val="en-GB"/>
        </w:rPr>
        <w:t>58.</w:t>
      </w:r>
      <w:r w:rsidRPr="00C57086">
        <w:rPr>
          <w:rFonts w:ascii="Arial" w:hAnsi="Arial" w:cs="Arial"/>
          <w:spacing w:val="-3"/>
          <w:sz w:val="24"/>
          <w:szCs w:val="24"/>
          <w:lang w:val="en-GB"/>
        </w:rPr>
        <w:tab/>
      </w:r>
      <w:r w:rsidR="002027F7" w:rsidRPr="00605352">
        <w:rPr>
          <w:rFonts w:ascii="Arial" w:hAnsi="Arial" w:cs="Arial"/>
          <w:spacing w:val="-3"/>
          <w:sz w:val="24"/>
          <w:szCs w:val="24"/>
          <w:lang w:val="en-GB"/>
        </w:rPr>
        <w:t>Mr Govender</w:t>
      </w:r>
      <w:r w:rsidR="00CD13D8">
        <w:rPr>
          <w:rFonts w:ascii="Arial" w:hAnsi="Arial" w:cs="Arial"/>
          <w:spacing w:val="-3"/>
          <w:sz w:val="24"/>
          <w:szCs w:val="24"/>
          <w:lang w:val="en-GB"/>
        </w:rPr>
        <w:t xml:space="preserve"> testified that </w:t>
      </w:r>
      <w:r w:rsidR="000514DD" w:rsidRPr="00605352">
        <w:rPr>
          <w:rFonts w:ascii="Arial" w:hAnsi="Arial" w:cs="Arial"/>
          <w:spacing w:val="-3"/>
          <w:sz w:val="24"/>
          <w:szCs w:val="24"/>
          <w:lang w:val="en-GB"/>
        </w:rPr>
        <w:t xml:space="preserve">Mr Kriel </w:t>
      </w:r>
      <w:r w:rsidR="00C41930">
        <w:rPr>
          <w:rFonts w:ascii="Arial" w:hAnsi="Arial" w:cs="Arial"/>
          <w:spacing w:val="-3"/>
          <w:sz w:val="24"/>
          <w:szCs w:val="24"/>
          <w:lang w:val="en-GB"/>
        </w:rPr>
        <w:t xml:space="preserve">had contacted him on 1 December 2017 and informed </w:t>
      </w:r>
      <w:r w:rsidR="002027F7" w:rsidRPr="00605352">
        <w:rPr>
          <w:rFonts w:ascii="Arial" w:hAnsi="Arial" w:cs="Arial"/>
          <w:spacing w:val="-3"/>
          <w:sz w:val="24"/>
          <w:szCs w:val="24"/>
          <w:lang w:val="en-GB"/>
        </w:rPr>
        <w:t xml:space="preserve">him </w:t>
      </w:r>
      <w:r w:rsidR="00C41930">
        <w:rPr>
          <w:rFonts w:ascii="Arial" w:hAnsi="Arial" w:cs="Arial"/>
          <w:spacing w:val="-3"/>
          <w:sz w:val="24"/>
          <w:szCs w:val="24"/>
          <w:lang w:val="en-GB"/>
        </w:rPr>
        <w:t>of the subordination agreement which had been presented to him</w:t>
      </w:r>
      <w:r w:rsidR="00FF6749">
        <w:rPr>
          <w:rFonts w:ascii="Arial" w:hAnsi="Arial" w:cs="Arial"/>
          <w:spacing w:val="-3"/>
          <w:sz w:val="24"/>
          <w:szCs w:val="24"/>
          <w:lang w:val="en-GB"/>
        </w:rPr>
        <w:t>.</w:t>
      </w:r>
      <w:r w:rsidR="00C57086">
        <w:rPr>
          <w:rFonts w:ascii="Arial" w:hAnsi="Arial" w:cs="Arial"/>
          <w:spacing w:val="-3"/>
          <w:sz w:val="24"/>
          <w:szCs w:val="24"/>
          <w:lang w:val="en-GB"/>
        </w:rPr>
        <w:t xml:space="preserve"> </w:t>
      </w:r>
      <w:r w:rsidR="00FF6749" w:rsidRPr="00C57086">
        <w:rPr>
          <w:rFonts w:ascii="Arial" w:hAnsi="Arial" w:cs="Arial"/>
          <w:spacing w:val="-3"/>
          <w:sz w:val="24"/>
          <w:szCs w:val="24"/>
          <w:lang w:val="en-GB"/>
        </w:rPr>
        <w:t>According to Mr Kriel when he spoke to Mr Govender he had already identified the document to be a subordination agreement</w:t>
      </w:r>
      <w:r w:rsidR="00C57086">
        <w:rPr>
          <w:rFonts w:ascii="Arial" w:hAnsi="Arial" w:cs="Arial"/>
          <w:spacing w:val="-3"/>
          <w:sz w:val="24"/>
          <w:szCs w:val="24"/>
          <w:lang w:val="en-GB"/>
        </w:rPr>
        <w:t>.</w:t>
      </w:r>
      <w:r w:rsidR="00FF6749" w:rsidRPr="00C57086">
        <w:rPr>
          <w:rFonts w:ascii="Arial" w:hAnsi="Arial" w:cs="Arial"/>
          <w:spacing w:val="-3"/>
          <w:sz w:val="24"/>
          <w:szCs w:val="24"/>
          <w:lang w:val="en-GB"/>
        </w:rPr>
        <w:t xml:space="preserve">  Mr Govender confirmed that Mr </w:t>
      </w:r>
      <w:r w:rsidR="00FF6749" w:rsidRPr="00C57086">
        <w:rPr>
          <w:rFonts w:ascii="Arial" w:hAnsi="Arial" w:cs="Arial"/>
          <w:spacing w:val="-3"/>
          <w:sz w:val="24"/>
          <w:szCs w:val="24"/>
          <w:lang w:val="en-GB"/>
        </w:rPr>
        <w:lastRenderedPageBreak/>
        <w:t xml:space="preserve">Kriel read the first few paragraphs of the agreement to Mr Govender during the telephone call. </w:t>
      </w:r>
    </w:p>
    <w:p w14:paraId="7D0FFE99" w14:textId="6F9D582B" w:rsidR="001E63C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59.</w:t>
      </w:r>
      <w:r>
        <w:rPr>
          <w:rFonts w:ascii="Arial" w:hAnsi="Arial" w:cs="Arial"/>
          <w:spacing w:val="-3"/>
          <w:sz w:val="24"/>
          <w:szCs w:val="24"/>
          <w:lang w:val="en-GB"/>
        </w:rPr>
        <w:tab/>
      </w:r>
      <w:r w:rsidR="00FF6749">
        <w:rPr>
          <w:rFonts w:ascii="Arial" w:hAnsi="Arial" w:cs="Arial"/>
          <w:spacing w:val="-3"/>
          <w:sz w:val="24"/>
          <w:szCs w:val="24"/>
          <w:lang w:val="en-GB"/>
        </w:rPr>
        <w:t xml:space="preserve">Mr Govender testified that according to Mr Kriel, </w:t>
      </w:r>
      <w:r w:rsidR="002027F7" w:rsidRPr="00605352">
        <w:rPr>
          <w:rFonts w:ascii="Arial" w:hAnsi="Arial" w:cs="Arial"/>
          <w:spacing w:val="-3"/>
          <w:sz w:val="24"/>
          <w:szCs w:val="24"/>
          <w:lang w:val="en-GB"/>
        </w:rPr>
        <w:t xml:space="preserve">Mr Hove had confirmed </w:t>
      </w:r>
      <w:r w:rsidR="00FA3BD4">
        <w:rPr>
          <w:rFonts w:ascii="Arial" w:hAnsi="Arial" w:cs="Arial"/>
          <w:spacing w:val="-3"/>
          <w:sz w:val="24"/>
          <w:szCs w:val="24"/>
          <w:lang w:val="en-GB"/>
        </w:rPr>
        <w:t xml:space="preserve">telephonically </w:t>
      </w:r>
      <w:r w:rsidR="00CD13D8">
        <w:rPr>
          <w:rFonts w:ascii="Arial" w:hAnsi="Arial" w:cs="Arial"/>
          <w:spacing w:val="-3"/>
          <w:sz w:val="24"/>
          <w:szCs w:val="24"/>
          <w:lang w:val="en-GB"/>
        </w:rPr>
        <w:t xml:space="preserve">to </w:t>
      </w:r>
      <w:r w:rsidR="00FF6749">
        <w:rPr>
          <w:rFonts w:ascii="Arial" w:hAnsi="Arial" w:cs="Arial"/>
          <w:spacing w:val="-3"/>
          <w:sz w:val="24"/>
          <w:szCs w:val="24"/>
          <w:lang w:val="en-GB"/>
        </w:rPr>
        <w:t>him</w:t>
      </w:r>
      <w:r w:rsidR="00CD13D8">
        <w:rPr>
          <w:rFonts w:ascii="Arial" w:hAnsi="Arial" w:cs="Arial"/>
          <w:spacing w:val="-3"/>
          <w:sz w:val="24"/>
          <w:szCs w:val="24"/>
          <w:lang w:val="en-GB"/>
        </w:rPr>
        <w:t xml:space="preserve"> </w:t>
      </w:r>
      <w:r w:rsidR="002027F7" w:rsidRPr="00605352">
        <w:rPr>
          <w:rFonts w:ascii="Arial" w:hAnsi="Arial" w:cs="Arial"/>
          <w:spacing w:val="-3"/>
          <w:sz w:val="24"/>
          <w:szCs w:val="24"/>
          <w:lang w:val="en-GB"/>
        </w:rPr>
        <w:t>that</w:t>
      </w:r>
      <w:r w:rsidR="001E63C4">
        <w:rPr>
          <w:rFonts w:ascii="Arial" w:hAnsi="Arial" w:cs="Arial"/>
          <w:spacing w:val="-3"/>
          <w:sz w:val="24"/>
          <w:szCs w:val="24"/>
          <w:lang w:val="en-GB"/>
        </w:rPr>
        <w:t>:</w:t>
      </w:r>
    </w:p>
    <w:p w14:paraId="3B33B294" w14:textId="1A3147D4" w:rsidR="001E63C4"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Pr>
          <w:rFonts w:ascii="Arial" w:hAnsi="Arial" w:cs="Arial"/>
          <w:spacing w:val="-3"/>
          <w:sz w:val="24"/>
          <w:szCs w:val="24"/>
          <w:lang w:val="en-GB"/>
        </w:rPr>
        <w:t>59.1.</w:t>
      </w:r>
      <w:r>
        <w:rPr>
          <w:rFonts w:ascii="Arial" w:hAnsi="Arial" w:cs="Arial"/>
          <w:spacing w:val="-3"/>
          <w:sz w:val="24"/>
          <w:szCs w:val="24"/>
          <w:lang w:val="en-GB"/>
        </w:rPr>
        <w:tab/>
      </w:r>
      <w:r w:rsidR="002027F7" w:rsidRPr="00605352">
        <w:rPr>
          <w:rFonts w:ascii="Arial" w:hAnsi="Arial" w:cs="Arial"/>
          <w:spacing w:val="-3"/>
          <w:sz w:val="24"/>
          <w:szCs w:val="24"/>
          <w:lang w:val="en-GB"/>
        </w:rPr>
        <w:t xml:space="preserve">the subordination agreement was necessary for the listing of Sagarmatha and it was for a limited duration, and would fall away a week after the listing </w:t>
      </w:r>
      <w:r w:rsidR="00B8642D" w:rsidRPr="00605352">
        <w:rPr>
          <w:rFonts w:ascii="Arial" w:hAnsi="Arial" w:cs="Arial"/>
          <w:spacing w:val="-3"/>
          <w:sz w:val="24"/>
          <w:szCs w:val="24"/>
          <w:lang w:val="en-GB"/>
        </w:rPr>
        <w:t>took</w:t>
      </w:r>
      <w:r w:rsidR="002027F7" w:rsidRPr="00605352">
        <w:rPr>
          <w:rFonts w:ascii="Arial" w:hAnsi="Arial" w:cs="Arial"/>
          <w:spacing w:val="-3"/>
          <w:sz w:val="24"/>
          <w:szCs w:val="24"/>
          <w:lang w:val="en-GB"/>
        </w:rPr>
        <w:t xml:space="preserve"> place</w:t>
      </w:r>
      <w:r w:rsidR="001E63C4">
        <w:rPr>
          <w:rFonts w:ascii="Arial" w:hAnsi="Arial" w:cs="Arial"/>
          <w:spacing w:val="-3"/>
          <w:sz w:val="24"/>
          <w:szCs w:val="24"/>
          <w:lang w:val="en-GB"/>
        </w:rPr>
        <w:t xml:space="preserve">; and </w:t>
      </w:r>
    </w:p>
    <w:p w14:paraId="695AEBD0" w14:textId="615F2592" w:rsidR="00605352" w:rsidRPr="00605352" w:rsidRDefault="00935197" w:rsidP="00935197">
      <w:pPr>
        <w:autoSpaceDE w:val="0"/>
        <w:autoSpaceDN w:val="0"/>
        <w:adjustRightInd w:val="0"/>
        <w:spacing w:after="360" w:line="480" w:lineRule="auto"/>
        <w:ind w:left="1418" w:hanging="709"/>
        <w:jc w:val="both"/>
        <w:rPr>
          <w:rFonts w:ascii="Arial" w:hAnsi="Arial" w:cs="Arial"/>
          <w:spacing w:val="-3"/>
          <w:sz w:val="24"/>
          <w:szCs w:val="24"/>
          <w:lang w:val="en-GB"/>
        </w:rPr>
      </w:pPr>
      <w:r w:rsidRPr="00605352">
        <w:rPr>
          <w:rFonts w:ascii="Arial" w:hAnsi="Arial" w:cs="Arial"/>
          <w:spacing w:val="-3"/>
          <w:sz w:val="24"/>
          <w:szCs w:val="24"/>
          <w:lang w:val="en-GB"/>
        </w:rPr>
        <w:t>59.2.</w:t>
      </w:r>
      <w:r w:rsidRPr="00605352">
        <w:rPr>
          <w:rFonts w:ascii="Arial" w:hAnsi="Arial" w:cs="Arial"/>
          <w:spacing w:val="-3"/>
          <w:sz w:val="24"/>
          <w:szCs w:val="24"/>
          <w:lang w:val="en-GB"/>
        </w:rPr>
        <w:tab/>
      </w:r>
      <w:r w:rsidR="002027F7" w:rsidRPr="00605352">
        <w:rPr>
          <w:rFonts w:ascii="Arial" w:hAnsi="Arial" w:cs="Arial"/>
          <w:spacing w:val="-3"/>
          <w:sz w:val="24"/>
          <w:szCs w:val="24"/>
          <w:lang w:val="en-GB"/>
        </w:rPr>
        <w:t>Mr Kriel was signing the same agreement as that which the PIC had signed to subordinate their loan</w:t>
      </w:r>
      <w:r w:rsidR="00B8642D" w:rsidRPr="00605352">
        <w:rPr>
          <w:rFonts w:ascii="Arial" w:hAnsi="Arial" w:cs="Arial"/>
          <w:spacing w:val="-3"/>
          <w:sz w:val="24"/>
          <w:szCs w:val="24"/>
          <w:lang w:val="en-GB"/>
        </w:rPr>
        <w:t xml:space="preserve"> to SIM</w:t>
      </w:r>
      <w:r w:rsidR="002027F7" w:rsidRPr="00605352">
        <w:rPr>
          <w:rFonts w:ascii="Arial" w:hAnsi="Arial" w:cs="Arial"/>
          <w:spacing w:val="-3"/>
          <w:sz w:val="24"/>
          <w:szCs w:val="24"/>
          <w:lang w:val="en-GB"/>
        </w:rPr>
        <w:t>.</w:t>
      </w:r>
      <w:r w:rsidR="00C41930">
        <w:rPr>
          <w:rStyle w:val="FootnoteReference"/>
          <w:rFonts w:ascii="Arial" w:hAnsi="Arial" w:cs="Arial"/>
          <w:spacing w:val="-3"/>
          <w:sz w:val="24"/>
          <w:szCs w:val="24"/>
          <w:lang w:val="en-GB"/>
        </w:rPr>
        <w:footnoteReference w:id="6"/>
      </w:r>
      <w:r w:rsidR="002027F7" w:rsidRPr="00605352">
        <w:rPr>
          <w:rFonts w:ascii="Arial" w:hAnsi="Arial" w:cs="Arial"/>
          <w:spacing w:val="-3"/>
          <w:sz w:val="24"/>
          <w:szCs w:val="24"/>
          <w:lang w:val="en-GB"/>
        </w:rPr>
        <w:t xml:space="preserve"> </w:t>
      </w:r>
      <w:r w:rsidR="00066A1F">
        <w:rPr>
          <w:rFonts w:ascii="Arial" w:hAnsi="Arial" w:cs="Arial"/>
          <w:spacing w:val="-3"/>
          <w:sz w:val="24"/>
          <w:szCs w:val="24"/>
          <w:lang w:val="en-GB"/>
        </w:rPr>
        <w:t xml:space="preserve"> </w:t>
      </w:r>
    </w:p>
    <w:p w14:paraId="69B2B2F8" w14:textId="3D758AEB" w:rsidR="00605352" w:rsidRPr="008D5584" w:rsidRDefault="00935197" w:rsidP="00935197">
      <w:pPr>
        <w:tabs>
          <w:tab w:val="left" w:pos="4188"/>
        </w:tabs>
        <w:autoSpaceDE w:val="0"/>
        <w:autoSpaceDN w:val="0"/>
        <w:adjustRightInd w:val="0"/>
        <w:spacing w:after="360" w:line="480" w:lineRule="auto"/>
        <w:ind w:left="709" w:hanging="709"/>
        <w:jc w:val="both"/>
        <w:rPr>
          <w:bCs/>
          <w:i/>
          <w:iCs/>
          <w:color w:val="000000"/>
          <w:spacing w:val="26"/>
          <w:kern w:val="24"/>
        </w:rPr>
      </w:pPr>
      <w:r w:rsidRPr="008D5584">
        <w:rPr>
          <w:rFonts w:ascii="Arial" w:hAnsi="Arial" w:cs="Arial"/>
          <w:color w:val="000000"/>
          <w:spacing w:val="26"/>
          <w:kern w:val="24"/>
          <w:sz w:val="24"/>
          <w:szCs w:val="24"/>
        </w:rPr>
        <w:t>60.</w:t>
      </w:r>
      <w:r w:rsidRPr="008D5584">
        <w:rPr>
          <w:rFonts w:ascii="Arial" w:hAnsi="Arial" w:cs="Arial"/>
          <w:color w:val="000000"/>
          <w:spacing w:val="26"/>
          <w:kern w:val="24"/>
          <w:sz w:val="24"/>
          <w:szCs w:val="24"/>
        </w:rPr>
        <w:tab/>
      </w:r>
      <w:r w:rsidR="002027F7">
        <w:rPr>
          <w:rFonts w:ascii="Arial" w:hAnsi="Arial" w:cs="Arial"/>
          <w:spacing w:val="-3"/>
          <w:sz w:val="24"/>
          <w:szCs w:val="24"/>
          <w:lang w:val="en-GB"/>
        </w:rPr>
        <w:t xml:space="preserve">On the strength of </w:t>
      </w:r>
      <w:r w:rsidR="00A07846">
        <w:rPr>
          <w:rFonts w:ascii="Arial" w:hAnsi="Arial" w:cs="Arial"/>
          <w:spacing w:val="-3"/>
          <w:sz w:val="24"/>
          <w:szCs w:val="24"/>
          <w:lang w:val="en-GB"/>
        </w:rPr>
        <w:t xml:space="preserve">these representations from </w:t>
      </w:r>
      <w:r w:rsidR="002027F7">
        <w:rPr>
          <w:rFonts w:ascii="Arial" w:hAnsi="Arial" w:cs="Arial"/>
          <w:spacing w:val="-3"/>
          <w:sz w:val="24"/>
          <w:szCs w:val="24"/>
          <w:lang w:val="en-GB"/>
        </w:rPr>
        <w:t xml:space="preserve">Mr Hove, </w:t>
      </w:r>
      <w:r w:rsidR="002027F7" w:rsidRPr="000C3573">
        <w:rPr>
          <w:rFonts w:ascii="Arial" w:hAnsi="Arial" w:cs="Arial"/>
          <w:spacing w:val="-3"/>
          <w:sz w:val="24"/>
          <w:szCs w:val="24"/>
          <w:lang w:val="en-GB"/>
        </w:rPr>
        <w:t xml:space="preserve">Mr Govender </w:t>
      </w:r>
      <w:r w:rsidR="00E71A85">
        <w:rPr>
          <w:rFonts w:ascii="Arial" w:hAnsi="Arial" w:cs="Arial"/>
          <w:spacing w:val="-3"/>
          <w:sz w:val="24"/>
          <w:szCs w:val="24"/>
          <w:lang w:val="en-GB"/>
        </w:rPr>
        <w:t xml:space="preserve">confirmed </w:t>
      </w:r>
      <w:r w:rsidR="002027F7" w:rsidRPr="000C3573">
        <w:rPr>
          <w:rFonts w:ascii="Arial" w:hAnsi="Arial" w:cs="Arial"/>
          <w:spacing w:val="-3"/>
          <w:sz w:val="24"/>
          <w:szCs w:val="24"/>
          <w:lang w:val="en-GB"/>
        </w:rPr>
        <w:t xml:space="preserve"> </w:t>
      </w:r>
      <w:r w:rsidR="000B43FC">
        <w:rPr>
          <w:rFonts w:ascii="Arial" w:hAnsi="Arial" w:cs="Arial"/>
          <w:spacing w:val="-3"/>
          <w:sz w:val="24"/>
          <w:szCs w:val="24"/>
          <w:lang w:val="en-GB"/>
        </w:rPr>
        <w:t>to</w:t>
      </w:r>
      <w:r w:rsidR="00E71A85">
        <w:rPr>
          <w:rFonts w:ascii="Arial" w:hAnsi="Arial" w:cs="Arial"/>
          <w:spacing w:val="-3"/>
          <w:sz w:val="24"/>
          <w:szCs w:val="24"/>
          <w:lang w:val="en-GB"/>
        </w:rPr>
        <w:t xml:space="preserve"> </w:t>
      </w:r>
      <w:r w:rsidR="002027F7">
        <w:rPr>
          <w:rFonts w:ascii="Arial" w:hAnsi="Arial" w:cs="Arial"/>
          <w:spacing w:val="-3"/>
          <w:sz w:val="24"/>
          <w:szCs w:val="24"/>
          <w:lang w:val="en-GB"/>
        </w:rPr>
        <w:t xml:space="preserve">Mr Kriel </w:t>
      </w:r>
      <w:r w:rsidR="000B43FC">
        <w:rPr>
          <w:rFonts w:ascii="Arial" w:hAnsi="Arial" w:cs="Arial"/>
          <w:spacing w:val="-3"/>
          <w:sz w:val="24"/>
          <w:szCs w:val="24"/>
          <w:lang w:val="en-GB"/>
        </w:rPr>
        <w:t>that he c</w:t>
      </w:r>
      <w:r w:rsidR="00E71A85">
        <w:rPr>
          <w:rFonts w:ascii="Arial" w:hAnsi="Arial" w:cs="Arial"/>
          <w:spacing w:val="-3"/>
          <w:sz w:val="24"/>
          <w:szCs w:val="24"/>
          <w:lang w:val="en-GB"/>
        </w:rPr>
        <w:t xml:space="preserve">ould </w:t>
      </w:r>
      <w:r w:rsidR="002027F7" w:rsidRPr="000C3573">
        <w:rPr>
          <w:rFonts w:ascii="Arial" w:hAnsi="Arial" w:cs="Arial"/>
          <w:spacing w:val="-3"/>
          <w:sz w:val="24"/>
          <w:szCs w:val="24"/>
          <w:lang w:val="en-GB"/>
        </w:rPr>
        <w:t xml:space="preserve">sign the </w:t>
      </w:r>
      <w:r w:rsidR="002027F7">
        <w:rPr>
          <w:rFonts w:ascii="Arial" w:hAnsi="Arial" w:cs="Arial"/>
          <w:spacing w:val="-3"/>
          <w:sz w:val="24"/>
          <w:szCs w:val="24"/>
          <w:lang w:val="en-GB"/>
        </w:rPr>
        <w:t xml:space="preserve">subordination </w:t>
      </w:r>
      <w:r w:rsidR="002027F7" w:rsidRPr="000C3573">
        <w:rPr>
          <w:rFonts w:ascii="Arial" w:hAnsi="Arial" w:cs="Arial"/>
          <w:spacing w:val="-3"/>
          <w:sz w:val="24"/>
          <w:szCs w:val="24"/>
          <w:lang w:val="en-GB"/>
        </w:rPr>
        <w:t>agreement</w:t>
      </w:r>
      <w:r w:rsidR="00DE2BC5">
        <w:rPr>
          <w:rFonts w:ascii="Arial" w:hAnsi="Arial" w:cs="Arial"/>
          <w:spacing w:val="-3"/>
          <w:sz w:val="24"/>
          <w:szCs w:val="24"/>
          <w:lang w:val="en-GB"/>
        </w:rPr>
        <w:t>.</w:t>
      </w:r>
      <w:r w:rsidR="00104DC1">
        <w:rPr>
          <w:rFonts w:ascii="Arial" w:hAnsi="Arial" w:cs="Arial"/>
          <w:spacing w:val="-3"/>
          <w:sz w:val="24"/>
          <w:szCs w:val="24"/>
          <w:lang w:val="en-GB"/>
        </w:rPr>
        <w:t xml:space="preserve"> </w:t>
      </w:r>
    </w:p>
    <w:p w14:paraId="314EF2ED" w14:textId="66AE07FE" w:rsidR="0044455F" w:rsidRDefault="00935197" w:rsidP="00935197">
      <w:pPr>
        <w:tabs>
          <w:tab w:val="left" w:pos="4188"/>
        </w:tabs>
        <w:autoSpaceDE w:val="0"/>
        <w:autoSpaceDN w:val="0"/>
        <w:adjustRightInd w:val="0"/>
        <w:spacing w:after="360" w:line="480" w:lineRule="auto"/>
        <w:ind w:left="709" w:hanging="709"/>
        <w:jc w:val="both"/>
        <w:rPr>
          <w:bCs/>
          <w:color w:val="000000"/>
          <w:spacing w:val="26"/>
          <w:kern w:val="24"/>
        </w:rPr>
      </w:pPr>
      <w:r>
        <w:rPr>
          <w:rFonts w:ascii="Arial" w:hAnsi="Arial" w:cs="Arial"/>
          <w:color w:val="000000"/>
          <w:spacing w:val="26"/>
          <w:kern w:val="24"/>
          <w:sz w:val="24"/>
          <w:szCs w:val="24"/>
        </w:rPr>
        <w:t>61.</w:t>
      </w:r>
      <w:r>
        <w:rPr>
          <w:rFonts w:ascii="Arial" w:hAnsi="Arial" w:cs="Arial"/>
          <w:color w:val="000000"/>
          <w:spacing w:val="26"/>
          <w:kern w:val="24"/>
          <w:sz w:val="24"/>
          <w:szCs w:val="24"/>
        </w:rPr>
        <w:tab/>
      </w:r>
      <w:r w:rsidR="00B8642D" w:rsidRPr="00605352">
        <w:rPr>
          <w:rFonts w:ascii="Arial" w:hAnsi="Arial" w:cs="Arial"/>
          <w:spacing w:val="-3"/>
          <w:sz w:val="24"/>
          <w:szCs w:val="24"/>
          <w:lang w:val="en-GB"/>
        </w:rPr>
        <w:t xml:space="preserve">According to Mr Govender, there was no mention </w:t>
      </w:r>
      <w:r w:rsidR="0017429D">
        <w:rPr>
          <w:rFonts w:ascii="Arial" w:hAnsi="Arial" w:cs="Arial"/>
          <w:spacing w:val="-3"/>
          <w:sz w:val="24"/>
          <w:szCs w:val="24"/>
          <w:lang w:val="en-GB"/>
        </w:rPr>
        <w:t>that Mr Hove had told Mr Kriel that</w:t>
      </w:r>
      <w:r w:rsidR="00B8642D" w:rsidRPr="00605352">
        <w:rPr>
          <w:rFonts w:ascii="Arial" w:hAnsi="Arial" w:cs="Arial"/>
          <w:spacing w:val="-3"/>
          <w:sz w:val="24"/>
          <w:szCs w:val="24"/>
          <w:lang w:val="en-GB"/>
        </w:rPr>
        <w:t xml:space="preserve"> the subordination agreement </w:t>
      </w:r>
      <w:r w:rsidR="0017429D">
        <w:rPr>
          <w:rFonts w:ascii="Arial" w:hAnsi="Arial" w:cs="Arial"/>
          <w:spacing w:val="-3"/>
          <w:sz w:val="24"/>
          <w:szCs w:val="24"/>
          <w:lang w:val="en-GB"/>
        </w:rPr>
        <w:t xml:space="preserve">was </w:t>
      </w:r>
      <w:r w:rsidR="00B8642D" w:rsidRPr="00605352">
        <w:rPr>
          <w:rFonts w:ascii="Arial" w:hAnsi="Arial" w:cs="Arial"/>
          <w:spacing w:val="-3"/>
          <w:sz w:val="24"/>
          <w:szCs w:val="24"/>
          <w:lang w:val="en-GB"/>
        </w:rPr>
        <w:t xml:space="preserve">required in the normal and ordinary course of an audit procedure. </w:t>
      </w:r>
    </w:p>
    <w:p w14:paraId="7809E0CE" w14:textId="2CE84BBB" w:rsidR="00DE2BC5" w:rsidRPr="00DE2BC5" w:rsidRDefault="00935197" w:rsidP="00935197">
      <w:pPr>
        <w:tabs>
          <w:tab w:val="left" w:pos="4188"/>
        </w:tabs>
        <w:autoSpaceDE w:val="0"/>
        <w:autoSpaceDN w:val="0"/>
        <w:adjustRightInd w:val="0"/>
        <w:spacing w:after="360" w:line="480" w:lineRule="auto"/>
        <w:ind w:left="709" w:hanging="709"/>
        <w:jc w:val="both"/>
        <w:rPr>
          <w:bCs/>
          <w:color w:val="000000"/>
          <w:spacing w:val="26"/>
          <w:kern w:val="24"/>
        </w:rPr>
      </w:pPr>
      <w:r w:rsidRPr="00DE2BC5">
        <w:rPr>
          <w:rFonts w:ascii="Arial" w:hAnsi="Arial" w:cs="Arial"/>
          <w:color w:val="000000"/>
          <w:spacing w:val="26"/>
          <w:kern w:val="24"/>
          <w:sz w:val="24"/>
          <w:szCs w:val="24"/>
        </w:rPr>
        <w:t>62.</w:t>
      </w:r>
      <w:r w:rsidRPr="00DE2BC5">
        <w:rPr>
          <w:rFonts w:ascii="Arial" w:hAnsi="Arial" w:cs="Arial"/>
          <w:color w:val="000000"/>
          <w:spacing w:val="26"/>
          <w:kern w:val="24"/>
          <w:sz w:val="24"/>
          <w:szCs w:val="24"/>
        </w:rPr>
        <w:tab/>
      </w:r>
      <w:r w:rsidR="0017429D">
        <w:rPr>
          <w:rFonts w:ascii="Arial" w:hAnsi="Arial" w:cs="Arial"/>
          <w:spacing w:val="-3"/>
          <w:sz w:val="24"/>
          <w:szCs w:val="24"/>
          <w:lang w:val="en-GB"/>
        </w:rPr>
        <w:t xml:space="preserve">Mr Govender </w:t>
      </w:r>
      <w:r w:rsidR="00615BE5">
        <w:rPr>
          <w:rFonts w:ascii="Arial" w:hAnsi="Arial" w:cs="Arial"/>
          <w:spacing w:val="-3"/>
          <w:sz w:val="24"/>
          <w:szCs w:val="24"/>
          <w:lang w:val="en-GB"/>
        </w:rPr>
        <w:t xml:space="preserve">confirmed that he </w:t>
      </w:r>
      <w:r w:rsidR="0017429D">
        <w:rPr>
          <w:rFonts w:ascii="Arial" w:hAnsi="Arial" w:cs="Arial"/>
          <w:spacing w:val="-3"/>
          <w:sz w:val="24"/>
          <w:szCs w:val="24"/>
          <w:lang w:val="en-GB"/>
        </w:rPr>
        <w:t xml:space="preserve">was aware of the risks associated with a subordination agreement. </w:t>
      </w:r>
      <w:r w:rsidR="00DA1FC4">
        <w:rPr>
          <w:rFonts w:ascii="Arial" w:hAnsi="Arial" w:cs="Arial"/>
          <w:spacing w:val="-3"/>
          <w:sz w:val="24"/>
          <w:szCs w:val="24"/>
          <w:lang w:val="en-GB"/>
        </w:rPr>
        <w:t xml:space="preserve">Under cross-examination, </w:t>
      </w:r>
      <w:r w:rsidR="0017429D">
        <w:rPr>
          <w:rFonts w:ascii="Arial" w:hAnsi="Arial" w:cs="Arial"/>
          <w:spacing w:val="-3"/>
          <w:sz w:val="24"/>
          <w:szCs w:val="24"/>
          <w:lang w:val="en-GB"/>
        </w:rPr>
        <w:t>he</w:t>
      </w:r>
      <w:r w:rsidR="00605352" w:rsidRPr="008D5584">
        <w:rPr>
          <w:rFonts w:ascii="Arial" w:hAnsi="Arial" w:cs="Arial"/>
          <w:spacing w:val="-3"/>
          <w:sz w:val="24"/>
          <w:szCs w:val="24"/>
          <w:lang w:val="en-GB"/>
        </w:rPr>
        <w:t xml:space="preserve"> </w:t>
      </w:r>
      <w:r w:rsidR="00DA1FC4">
        <w:rPr>
          <w:rFonts w:ascii="Arial" w:hAnsi="Arial" w:cs="Arial"/>
          <w:spacing w:val="-3"/>
          <w:sz w:val="24"/>
          <w:szCs w:val="24"/>
          <w:lang w:val="en-GB"/>
        </w:rPr>
        <w:t xml:space="preserve">conceded that </w:t>
      </w:r>
      <w:r w:rsidR="00605352" w:rsidRPr="008D5584">
        <w:rPr>
          <w:rFonts w:ascii="Arial" w:hAnsi="Arial" w:cs="Arial"/>
          <w:spacing w:val="-3"/>
          <w:sz w:val="24"/>
          <w:szCs w:val="24"/>
          <w:lang w:val="en-GB"/>
        </w:rPr>
        <w:t xml:space="preserve">unless a period or an event is specified in such an agreement, </w:t>
      </w:r>
      <w:r w:rsidR="00DA1FC4">
        <w:rPr>
          <w:rFonts w:ascii="Arial" w:hAnsi="Arial" w:cs="Arial"/>
          <w:spacing w:val="-3"/>
          <w:sz w:val="24"/>
          <w:szCs w:val="24"/>
          <w:lang w:val="en-GB"/>
        </w:rPr>
        <w:t xml:space="preserve">the </w:t>
      </w:r>
      <w:r w:rsidR="00605352" w:rsidRPr="008D5584">
        <w:rPr>
          <w:rFonts w:ascii="Arial" w:hAnsi="Arial" w:cs="Arial"/>
          <w:spacing w:val="-3"/>
          <w:sz w:val="24"/>
          <w:szCs w:val="24"/>
          <w:lang w:val="en-GB"/>
        </w:rPr>
        <w:t xml:space="preserve">subordination will be for </w:t>
      </w:r>
      <w:r w:rsidR="00605352" w:rsidRPr="008D5584">
        <w:rPr>
          <w:rFonts w:ascii="Arial" w:hAnsi="Arial" w:cs="Arial"/>
          <w:spacing w:val="-3"/>
          <w:sz w:val="24"/>
          <w:szCs w:val="24"/>
          <w:lang w:val="en-GB"/>
        </w:rPr>
        <w:lastRenderedPageBreak/>
        <w:t>an indeterminate period, and also that unless a subordination agreement is for a specified purpose, the subordination is open</w:t>
      </w:r>
      <w:r w:rsidR="002D2D50">
        <w:rPr>
          <w:rFonts w:ascii="Arial" w:hAnsi="Arial" w:cs="Arial"/>
          <w:spacing w:val="-3"/>
          <w:sz w:val="24"/>
          <w:szCs w:val="24"/>
          <w:lang w:val="en-GB"/>
        </w:rPr>
        <w:t>-</w:t>
      </w:r>
      <w:r w:rsidR="00605352" w:rsidRPr="008D5584">
        <w:rPr>
          <w:rFonts w:ascii="Arial" w:hAnsi="Arial" w:cs="Arial"/>
          <w:spacing w:val="-3"/>
          <w:sz w:val="24"/>
          <w:szCs w:val="24"/>
          <w:lang w:val="en-GB"/>
        </w:rPr>
        <w:t>ended as to purpose.</w:t>
      </w:r>
      <w:r w:rsidR="008D5584" w:rsidRPr="008D5584">
        <w:rPr>
          <w:rFonts w:ascii="Arial" w:hAnsi="Arial" w:cs="Arial"/>
          <w:spacing w:val="-3"/>
          <w:sz w:val="24"/>
          <w:szCs w:val="24"/>
          <w:lang w:val="en-GB"/>
        </w:rPr>
        <w:t xml:space="preserve">  </w:t>
      </w:r>
    </w:p>
    <w:p w14:paraId="4B8C518C" w14:textId="44C74D2B" w:rsidR="008D5584" w:rsidRPr="008D5584" w:rsidRDefault="00935197" w:rsidP="00935197">
      <w:pPr>
        <w:tabs>
          <w:tab w:val="left" w:pos="4188"/>
        </w:tabs>
        <w:autoSpaceDE w:val="0"/>
        <w:autoSpaceDN w:val="0"/>
        <w:adjustRightInd w:val="0"/>
        <w:spacing w:after="360" w:line="480" w:lineRule="auto"/>
        <w:ind w:left="709" w:hanging="709"/>
        <w:jc w:val="both"/>
        <w:rPr>
          <w:bCs/>
          <w:color w:val="000000"/>
          <w:spacing w:val="26"/>
          <w:kern w:val="24"/>
        </w:rPr>
      </w:pPr>
      <w:r w:rsidRPr="008D5584">
        <w:rPr>
          <w:rFonts w:ascii="Arial" w:hAnsi="Arial" w:cs="Arial"/>
          <w:color w:val="000000"/>
          <w:spacing w:val="26"/>
          <w:kern w:val="24"/>
          <w:sz w:val="24"/>
          <w:szCs w:val="24"/>
        </w:rPr>
        <w:t>63.</w:t>
      </w:r>
      <w:r w:rsidRPr="008D5584">
        <w:rPr>
          <w:rFonts w:ascii="Arial" w:hAnsi="Arial" w:cs="Arial"/>
          <w:color w:val="000000"/>
          <w:spacing w:val="26"/>
          <w:kern w:val="24"/>
          <w:sz w:val="24"/>
          <w:szCs w:val="24"/>
        </w:rPr>
        <w:tab/>
      </w:r>
      <w:r w:rsidR="00DA1FC4">
        <w:rPr>
          <w:rFonts w:ascii="Arial" w:hAnsi="Arial" w:cs="Arial"/>
          <w:spacing w:val="-3"/>
          <w:sz w:val="24"/>
          <w:szCs w:val="24"/>
          <w:lang w:val="en-GB"/>
        </w:rPr>
        <w:t>W</w:t>
      </w:r>
      <w:r w:rsidR="008D5584" w:rsidRPr="008D5584">
        <w:rPr>
          <w:rFonts w:ascii="Arial" w:hAnsi="Arial" w:cs="Arial"/>
          <w:spacing w:val="-3"/>
          <w:sz w:val="24"/>
          <w:szCs w:val="24"/>
          <w:lang w:val="en-GB"/>
        </w:rPr>
        <w:t>hen asked whether he had trusted Mr Kriel to ensure that the terms of the agreement that he was going to sign coincided with what he had been</w:t>
      </w:r>
      <w:r w:rsidR="00C41930">
        <w:rPr>
          <w:rFonts w:ascii="Arial" w:hAnsi="Arial" w:cs="Arial"/>
          <w:spacing w:val="-3"/>
          <w:sz w:val="24"/>
          <w:szCs w:val="24"/>
          <w:lang w:val="en-GB"/>
        </w:rPr>
        <w:t xml:space="preserve"> informed</w:t>
      </w:r>
      <w:r w:rsidR="008D5584" w:rsidRPr="008D5584">
        <w:rPr>
          <w:rFonts w:ascii="Arial" w:hAnsi="Arial" w:cs="Arial"/>
          <w:spacing w:val="-3"/>
          <w:sz w:val="24"/>
          <w:szCs w:val="24"/>
          <w:lang w:val="en-GB"/>
        </w:rPr>
        <w:t xml:space="preserve"> by Mr Hove</w:t>
      </w:r>
      <w:r w:rsidR="00C57086">
        <w:rPr>
          <w:rFonts w:ascii="Arial" w:hAnsi="Arial" w:cs="Arial"/>
          <w:spacing w:val="-3"/>
          <w:sz w:val="24"/>
          <w:szCs w:val="24"/>
          <w:lang w:val="en-GB"/>
        </w:rPr>
        <w:t>,</w:t>
      </w:r>
      <w:r w:rsidR="0017429D">
        <w:rPr>
          <w:rFonts w:ascii="Arial" w:hAnsi="Arial" w:cs="Arial"/>
          <w:spacing w:val="-3"/>
          <w:sz w:val="24"/>
          <w:szCs w:val="24"/>
          <w:lang w:val="en-GB"/>
        </w:rPr>
        <w:t xml:space="preserve"> </w:t>
      </w:r>
      <w:r w:rsidR="00C41930">
        <w:rPr>
          <w:rFonts w:ascii="Arial" w:hAnsi="Arial" w:cs="Arial"/>
          <w:spacing w:val="-3"/>
          <w:sz w:val="24"/>
          <w:szCs w:val="24"/>
          <w:lang w:val="en-GB"/>
        </w:rPr>
        <w:t>i</w:t>
      </w:r>
      <w:r w:rsidR="00615BE5">
        <w:rPr>
          <w:rFonts w:ascii="Arial" w:hAnsi="Arial" w:cs="Arial"/>
          <w:spacing w:val="-3"/>
          <w:sz w:val="24"/>
          <w:szCs w:val="24"/>
          <w:lang w:val="en-GB"/>
        </w:rPr>
        <w:t>n other words,</w:t>
      </w:r>
      <w:r w:rsidR="00C41930">
        <w:rPr>
          <w:rFonts w:ascii="Arial" w:hAnsi="Arial" w:cs="Arial"/>
          <w:spacing w:val="-3"/>
          <w:sz w:val="24"/>
          <w:szCs w:val="24"/>
          <w:lang w:val="en-GB"/>
        </w:rPr>
        <w:t xml:space="preserve"> </w:t>
      </w:r>
      <w:r w:rsidR="0017429D">
        <w:rPr>
          <w:rFonts w:ascii="Arial" w:hAnsi="Arial" w:cs="Arial"/>
          <w:spacing w:val="-3"/>
          <w:sz w:val="24"/>
          <w:szCs w:val="24"/>
          <w:lang w:val="en-GB"/>
        </w:rPr>
        <w:t>by</w:t>
      </w:r>
      <w:r w:rsidR="005543E0">
        <w:rPr>
          <w:rFonts w:ascii="Arial" w:hAnsi="Arial" w:cs="Arial"/>
          <w:spacing w:val="-3"/>
          <w:sz w:val="24"/>
          <w:szCs w:val="24"/>
          <w:lang w:val="en-GB"/>
        </w:rPr>
        <w:t xml:space="preserve"> Mr Kriel</w:t>
      </w:r>
      <w:r w:rsidR="0017429D">
        <w:rPr>
          <w:rFonts w:ascii="Arial" w:hAnsi="Arial" w:cs="Arial"/>
          <w:spacing w:val="-3"/>
          <w:sz w:val="24"/>
          <w:szCs w:val="24"/>
          <w:lang w:val="en-GB"/>
        </w:rPr>
        <w:t xml:space="preserve"> reading the agreement</w:t>
      </w:r>
      <w:r w:rsidR="00C41930">
        <w:rPr>
          <w:rFonts w:ascii="Arial" w:hAnsi="Arial" w:cs="Arial"/>
          <w:spacing w:val="-3"/>
          <w:sz w:val="24"/>
          <w:szCs w:val="24"/>
          <w:lang w:val="en-GB"/>
        </w:rPr>
        <w:t>,</w:t>
      </w:r>
      <w:r w:rsidR="0017429D">
        <w:rPr>
          <w:rFonts w:ascii="Arial" w:hAnsi="Arial" w:cs="Arial"/>
          <w:spacing w:val="-3"/>
          <w:sz w:val="24"/>
          <w:szCs w:val="24"/>
          <w:lang w:val="en-GB"/>
        </w:rPr>
        <w:t xml:space="preserve"> </w:t>
      </w:r>
      <w:r w:rsidR="00C57086">
        <w:rPr>
          <w:rFonts w:ascii="Arial" w:hAnsi="Arial" w:cs="Arial"/>
          <w:spacing w:val="-3"/>
          <w:sz w:val="24"/>
          <w:szCs w:val="24"/>
          <w:lang w:val="en-GB"/>
        </w:rPr>
        <w:t>Mr Govender</w:t>
      </w:r>
      <w:r w:rsidR="002A5DC2">
        <w:rPr>
          <w:rFonts w:ascii="Arial" w:hAnsi="Arial" w:cs="Arial"/>
          <w:spacing w:val="-3"/>
          <w:sz w:val="24"/>
          <w:szCs w:val="24"/>
          <w:lang w:val="en-GB"/>
        </w:rPr>
        <w:t xml:space="preserve"> did </w:t>
      </w:r>
      <w:r w:rsidR="00FA3BD4">
        <w:rPr>
          <w:rFonts w:ascii="Arial" w:hAnsi="Arial" w:cs="Arial"/>
          <w:spacing w:val="-3"/>
          <w:sz w:val="24"/>
          <w:szCs w:val="24"/>
          <w:lang w:val="en-GB"/>
        </w:rPr>
        <w:t>not</w:t>
      </w:r>
      <w:r w:rsidR="002A5DC2">
        <w:rPr>
          <w:rFonts w:ascii="Arial" w:hAnsi="Arial" w:cs="Arial"/>
          <w:spacing w:val="-3"/>
          <w:sz w:val="24"/>
          <w:szCs w:val="24"/>
          <w:lang w:val="en-GB"/>
        </w:rPr>
        <w:t xml:space="preserve"> answer</w:t>
      </w:r>
      <w:r w:rsidR="00FA3BD4">
        <w:rPr>
          <w:rFonts w:ascii="Arial" w:hAnsi="Arial" w:cs="Arial"/>
          <w:spacing w:val="-3"/>
          <w:sz w:val="24"/>
          <w:szCs w:val="24"/>
          <w:lang w:val="en-GB"/>
        </w:rPr>
        <w:t xml:space="preserve"> directly</w:t>
      </w:r>
      <w:r w:rsidR="00DE2BC5">
        <w:rPr>
          <w:rFonts w:ascii="Arial" w:hAnsi="Arial" w:cs="Arial"/>
          <w:spacing w:val="-3"/>
          <w:sz w:val="24"/>
          <w:szCs w:val="24"/>
          <w:lang w:val="en-GB"/>
        </w:rPr>
        <w:t>. Instead</w:t>
      </w:r>
      <w:r w:rsidR="00C41930">
        <w:rPr>
          <w:rFonts w:ascii="Arial" w:hAnsi="Arial" w:cs="Arial"/>
          <w:spacing w:val="-3"/>
          <w:sz w:val="24"/>
          <w:szCs w:val="24"/>
          <w:lang w:val="en-GB"/>
        </w:rPr>
        <w:t>,</w:t>
      </w:r>
      <w:r w:rsidR="00DA1FC4">
        <w:rPr>
          <w:rFonts w:ascii="Arial" w:hAnsi="Arial" w:cs="Arial"/>
          <w:spacing w:val="-3"/>
          <w:sz w:val="24"/>
          <w:szCs w:val="24"/>
          <w:lang w:val="en-GB"/>
        </w:rPr>
        <w:t xml:space="preserve"> </w:t>
      </w:r>
      <w:r w:rsidR="00DE2BC5">
        <w:rPr>
          <w:rFonts w:ascii="Arial" w:hAnsi="Arial" w:cs="Arial"/>
          <w:spacing w:val="-3"/>
          <w:sz w:val="24"/>
          <w:szCs w:val="24"/>
          <w:lang w:val="en-GB"/>
        </w:rPr>
        <w:t xml:space="preserve">he </w:t>
      </w:r>
      <w:r w:rsidR="0017429D">
        <w:rPr>
          <w:rFonts w:ascii="Arial" w:hAnsi="Arial" w:cs="Arial"/>
          <w:spacing w:val="-3"/>
          <w:sz w:val="24"/>
          <w:szCs w:val="24"/>
          <w:lang w:val="en-GB"/>
        </w:rPr>
        <w:t>confirm</w:t>
      </w:r>
      <w:r w:rsidR="00DE2BC5">
        <w:rPr>
          <w:rFonts w:ascii="Arial" w:hAnsi="Arial" w:cs="Arial"/>
          <w:spacing w:val="-3"/>
          <w:sz w:val="24"/>
          <w:szCs w:val="24"/>
          <w:lang w:val="en-GB"/>
        </w:rPr>
        <w:t>ed</w:t>
      </w:r>
      <w:r w:rsidR="0017429D">
        <w:rPr>
          <w:rFonts w:ascii="Arial" w:hAnsi="Arial" w:cs="Arial"/>
          <w:spacing w:val="-3"/>
          <w:sz w:val="24"/>
          <w:szCs w:val="24"/>
          <w:lang w:val="en-GB"/>
        </w:rPr>
        <w:t xml:space="preserve"> that </w:t>
      </w:r>
      <w:r w:rsidR="00DA1FC4">
        <w:rPr>
          <w:rFonts w:ascii="Arial" w:hAnsi="Arial" w:cs="Arial"/>
          <w:spacing w:val="-3"/>
          <w:sz w:val="24"/>
          <w:szCs w:val="24"/>
          <w:lang w:val="en-GB"/>
        </w:rPr>
        <w:t xml:space="preserve">although he </w:t>
      </w:r>
      <w:r w:rsidR="00FA3BD4">
        <w:rPr>
          <w:rFonts w:ascii="Arial" w:hAnsi="Arial" w:cs="Arial"/>
          <w:spacing w:val="-3"/>
          <w:sz w:val="24"/>
          <w:szCs w:val="24"/>
          <w:lang w:val="en-GB"/>
        </w:rPr>
        <w:t xml:space="preserve">did </w:t>
      </w:r>
      <w:r w:rsidR="00DA1FC4">
        <w:rPr>
          <w:rFonts w:ascii="Arial" w:hAnsi="Arial" w:cs="Arial"/>
          <w:spacing w:val="-3"/>
          <w:sz w:val="24"/>
          <w:szCs w:val="24"/>
          <w:lang w:val="en-GB"/>
        </w:rPr>
        <w:t>trust Mr Kriel, t</w:t>
      </w:r>
      <w:r w:rsidR="008D5584" w:rsidRPr="008D5584">
        <w:rPr>
          <w:rFonts w:ascii="Arial" w:hAnsi="Arial" w:cs="Arial"/>
          <w:spacing w:val="-3"/>
          <w:sz w:val="24"/>
          <w:szCs w:val="24"/>
          <w:lang w:val="en-GB"/>
        </w:rPr>
        <w:t xml:space="preserve">he trust </w:t>
      </w:r>
      <w:r w:rsidR="00DA1FC4">
        <w:rPr>
          <w:rFonts w:ascii="Arial" w:hAnsi="Arial" w:cs="Arial"/>
          <w:spacing w:val="-3"/>
          <w:sz w:val="24"/>
          <w:szCs w:val="24"/>
          <w:lang w:val="en-GB"/>
        </w:rPr>
        <w:t>he placed i</w:t>
      </w:r>
      <w:r w:rsidR="00DA1FC4" w:rsidRPr="0017429D">
        <w:rPr>
          <w:rFonts w:ascii="Arial" w:hAnsi="Arial" w:cs="Arial"/>
          <w:spacing w:val="-3"/>
          <w:sz w:val="24"/>
          <w:szCs w:val="24"/>
          <w:lang w:val="en-GB"/>
        </w:rPr>
        <w:t xml:space="preserve">n </w:t>
      </w:r>
      <w:r w:rsidR="004E571D" w:rsidRPr="0017429D">
        <w:rPr>
          <w:rFonts w:ascii="Arial" w:hAnsi="Arial" w:cs="Arial"/>
          <w:spacing w:val="-3"/>
          <w:sz w:val="24"/>
          <w:szCs w:val="24"/>
          <w:lang w:val="en-GB"/>
        </w:rPr>
        <w:t xml:space="preserve">Dr Survé </w:t>
      </w:r>
      <w:r w:rsidR="008D5584" w:rsidRPr="0017429D">
        <w:rPr>
          <w:rFonts w:ascii="Arial" w:hAnsi="Arial" w:cs="Arial"/>
          <w:spacing w:val="-3"/>
          <w:sz w:val="24"/>
          <w:szCs w:val="24"/>
          <w:lang w:val="en-GB"/>
        </w:rPr>
        <w:t>and Mr Hove</w:t>
      </w:r>
      <w:r w:rsidR="00DA1FC4" w:rsidRPr="0017429D">
        <w:rPr>
          <w:rFonts w:ascii="Arial" w:hAnsi="Arial" w:cs="Arial"/>
          <w:spacing w:val="-3"/>
          <w:sz w:val="24"/>
          <w:szCs w:val="24"/>
          <w:lang w:val="en-GB"/>
        </w:rPr>
        <w:t xml:space="preserve"> was more significant</w:t>
      </w:r>
      <w:r w:rsidR="008D5584" w:rsidRPr="0017429D">
        <w:rPr>
          <w:rFonts w:ascii="Arial" w:hAnsi="Arial" w:cs="Arial"/>
          <w:spacing w:val="-3"/>
          <w:sz w:val="24"/>
          <w:szCs w:val="24"/>
          <w:lang w:val="en-GB"/>
        </w:rPr>
        <w:t>, given their previous busines</w:t>
      </w:r>
      <w:r w:rsidR="008D5584">
        <w:rPr>
          <w:rFonts w:ascii="Arial" w:hAnsi="Arial" w:cs="Arial"/>
          <w:spacing w:val="-3"/>
          <w:sz w:val="24"/>
          <w:szCs w:val="24"/>
          <w:lang w:val="en-GB"/>
        </w:rPr>
        <w:t>s dealings an</w:t>
      </w:r>
      <w:r w:rsidR="00DA1FC4">
        <w:rPr>
          <w:rFonts w:ascii="Arial" w:hAnsi="Arial" w:cs="Arial"/>
          <w:spacing w:val="-3"/>
          <w:sz w:val="24"/>
          <w:szCs w:val="24"/>
          <w:lang w:val="en-GB"/>
        </w:rPr>
        <w:t xml:space="preserve">d his belief </w:t>
      </w:r>
      <w:r w:rsidR="008D5584" w:rsidRPr="008D5584">
        <w:rPr>
          <w:rFonts w:ascii="Arial" w:hAnsi="Arial" w:cs="Arial"/>
          <w:i/>
          <w:iCs/>
          <w:spacing w:val="-3"/>
          <w:sz w:val="24"/>
          <w:szCs w:val="24"/>
          <w:lang w:val="en-GB"/>
        </w:rPr>
        <w:t>“that there wouldn't be anything different that would come from the agreement, given the fact that my previous discussions with Mr Hove had engaged in exactly what he had said he had sent through.”</w:t>
      </w:r>
    </w:p>
    <w:p w14:paraId="4782DA42" w14:textId="4993C3B2" w:rsidR="00067BD0" w:rsidRDefault="00935197" w:rsidP="00935197">
      <w:pPr>
        <w:tabs>
          <w:tab w:val="left" w:pos="4188"/>
        </w:tabs>
        <w:autoSpaceDE w:val="0"/>
        <w:autoSpaceDN w:val="0"/>
        <w:adjustRightInd w:val="0"/>
        <w:spacing w:after="360" w:line="480" w:lineRule="auto"/>
        <w:ind w:left="709" w:hanging="709"/>
        <w:jc w:val="both"/>
        <w:rPr>
          <w:bCs/>
          <w:color w:val="000000"/>
          <w:spacing w:val="26"/>
          <w:kern w:val="24"/>
        </w:rPr>
      </w:pPr>
      <w:r>
        <w:rPr>
          <w:rFonts w:ascii="Arial" w:hAnsi="Arial" w:cs="Arial"/>
          <w:color w:val="000000"/>
          <w:spacing w:val="26"/>
          <w:kern w:val="24"/>
          <w:sz w:val="24"/>
          <w:szCs w:val="24"/>
        </w:rPr>
        <w:t>64.</w:t>
      </w:r>
      <w:r>
        <w:rPr>
          <w:rFonts w:ascii="Arial" w:hAnsi="Arial" w:cs="Arial"/>
          <w:color w:val="000000"/>
          <w:spacing w:val="26"/>
          <w:kern w:val="24"/>
          <w:sz w:val="24"/>
          <w:szCs w:val="24"/>
        </w:rPr>
        <w:tab/>
      </w:r>
      <w:r w:rsidR="008D5584">
        <w:rPr>
          <w:rFonts w:ascii="Arial" w:hAnsi="Arial" w:cs="Arial"/>
          <w:spacing w:val="-3"/>
          <w:sz w:val="24"/>
          <w:szCs w:val="24"/>
          <w:lang w:val="en-GB"/>
        </w:rPr>
        <w:t xml:space="preserve">Mr Govender denied that he had adopted a casual attitude </w:t>
      </w:r>
      <w:r w:rsidR="00FA3BD4">
        <w:rPr>
          <w:rFonts w:ascii="Arial" w:hAnsi="Arial" w:cs="Arial"/>
          <w:spacing w:val="-3"/>
          <w:sz w:val="24"/>
          <w:szCs w:val="24"/>
          <w:lang w:val="en-GB"/>
        </w:rPr>
        <w:t>by</w:t>
      </w:r>
      <w:r w:rsidR="008D5584">
        <w:rPr>
          <w:rFonts w:ascii="Arial" w:hAnsi="Arial" w:cs="Arial"/>
          <w:spacing w:val="-3"/>
          <w:sz w:val="24"/>
          <w:szCs w:val="24"/>
          <w:lang w:val="en-GB"/>
        </w:rPr>
        <w:t xml:space="preserve"> not insisting that the entire agreement </w:t>
      </w:r>
      <w:r w:rsidR="002A5DC2">
        <w:rPr>
          <w:rFonts w:ascii="Arial" w:hAnsi="Arial" w:cs="Arial"/>
          <w:spacing w:val="-3"/>
          <w:sz w:val="24"/>
          <w:szCs w:val="24"/>
          <w:lang w:val="en-GB"/>
        </w:rPr>
        <w:t xml:space="preserve">of two pages </w:t>
      </w:r>
      <w:r w:rsidR="008D5584">
        <w:rPr>
          <w:rFonts w:ascii="Arial" w:hAnsi="Arial" w:cs="Arial"/>
          <w:spacing w:val="-3"/>
          <w:sz w:val="24"/>
          <w:szCs w:val="24"/>
          <w:lang w:val="en-GB"/>
        </w:rPr>
        <w:t>was read to him</w:t>
      </w:r>
      <w:r w:rsidR="00FA3BD4">
        <w:rPr>
          <w:rFonts w:ascii="Arial" w:hAnsi="Arial" w:cs="Arial"/>
          <w:spacing w:val="-3"/>
          <w:sz w:val="24"/>
          <w:szCs w:val="24"/>
          <w:lang w:val="en-GB"/>
        </w:rPr>
        <w:t xml:space="preserve"> by Mr Kriel</w:t>
      </w:r>
      <w:r w:rsidR="008D5584">
        <w:rPr>
          <w:rFonts w:ascii="Arial" w:hAnsi="Arial" w:cs="Arial"/>
          <w:spacing w:val="-3"/>
          <w:sz w:val="24"/>
          <w:szCs w:val="24"/>
          <w:lang w:val="en-GB"/>
        </w:rPr>
        <w:t>.  He testified that:</w:t>
      </w:r>
      <w:r w:rsidR="00067BD0">
        <w:rPr>
          <w:bCs/>
          <w:color w:val="000000"/>
          <w:spacing w:val="26"/>
          <w:kern w:val="24"/>
        </w:rPr>
        <w:t xml:space="preserve"> </w:t>
      </w:r>
    </w:p>
    <w:p w14:paraId="0EE8E977" w14:textId="37C6C301" w:rsidR="00C346EF" w:rsidRPr="0083266A" w:rsidRDefault="001674F1" w:rsidP="009D1359">
      <w:pPr>
        <w:keepNext/>
        <w:keepLines/>
        <w:autoSpaceDE w:val="0"/>
        <w:autoSpaceDN w:val="0"/>
        <w:adjustRightInd w:val="0"/>
        <w:spacing w:after="480" w:line="240" w:lineRule="auto"/>
        <w:ind w:left="1134"/>
        <w:jc w:val="both"/>
        <w:rPr>
          <w:rFonts w:ascii="Arial" w:hAnsi="Arial" w:cs="Arial"/>
          <w:bCs/>
          <w:color w:val="000000"/>
          <w:spacing w:val="26"/>
          <w:kern w:val="24"/>
        </w:rPr>
      </w:pPr>
      <w:r w:rsidRPr="0083266A">
        <w:rPr>
          <w:rFonts w:ascii="Arial" w:hAnsi="Arial" w:cs="Arial"/>
          <w:spacing w:val="-3"/>
          <w:lang w:val="en-GB"/>
        </w:rPr>
        <w:t>“my understanding of it was Mr Kriel was given the agreement.  It was necessary for the listing.  We were not going to do anything that was going to jeopardise the listing or delay the process at that point in time because we were exiting our investment and what Mr Kriel had confirmed to me was that the PIC was signing the exact same agreement as Mr Hove had told me and that we were not being treated any differently to the PIC in that regard.”</w:t>
      </w:r>
    </w:p>
    <w:p w14:paraId="03A5DC90" w14:textId="6D7556E7" w:rsidR="00DD618A" w:rsidRPr="00935197" w:rsidRDefault="00935197" w:rsidP="00935197">
      <w:pPr>
        <w:autoSpaceDE w:val="0"/>
        <w:autoSpaceDN w:val="0"/>
        <w:adjustRightInd w:val="0"/>
        <w:spacing w:after="360" w:line="480" w:lineRule="auto"/>
        <w:ind w:left="709" w:hanging="709"/>
        <w:jc w:val="both"/>
        <w:rPr>
          <w:bCs/>
          <w:color w:val="000000"/>
          <w:spacing w:val="26"/>
          <w:kern w:val="24"/>
        </w:rPr>
      </w:pPr>
      <w:r w:rsidRPr="00C346EF">
        <w:rPr>
          <w:rFonts w:ascii="Arial" w:hAnsi="Arial" w:cs="Arial"/>
          <w:color w:val="000000"/>
          <w:spacing w:val="26"/>
          <w:kern w:val="24"/>
          <w:sz w:val="24"/>
          <w:szCs w:val="24"/>
        </w:rPr>
        <w:t>65.</w:t>
      </w:r>
      <w:r w:rsidRPr="00C346EF">
        <w:rPr>
          <w:rFonts w:ascii="Arial" w:hAnsi="Arial" w:cs="Arial"/>
          <w:color w:val="000000"/>
          <w:spacing w:val="26"/>
          <w:kern w:val="24"/>
          <w:sz w:val="24"/>
          <w:szCs w:val="24"/>
        </w:rPr>
        <w:tab/>
      </w:r>
      <w:r w:rsidR="00DD618A" w:rsidRPr="00935197">
        <w:rPr>
          <w:rFonts w:ascii="Arial" w:hAnsi="Arial" w:cs="Arial"/>
          <w:spacing w:val="-3"/>
          <w:sz w:val="24"/>
          <w:szCs w:val="24"/>
          <w:lang w:val="en-GB"/>
        </w:rPr>
        <w:t>Although Mr Govender had not read the document, and only the first few paragraphs were read to him</w:t>
      </w:r>
      <w:r w:rsidR="005543E0" w:rsidRPr="00935197">
        <w:rPr>
          <w:rFonts w:ascii="Arial" w:hAnsi="Arial" w:cs="Arial"/>
          <w:spacing w:val="-3"/>
          <w:sz w:val="24"/>
          <w:szCs w:val="24"/>
          <w:lang w:val="en-GB"/>
        </w:rPr>
        <w:t xml:space="preserve"> by Mr Kriel</w:t>
      </w:r>
      <w:r w:rsidR="00DD618A" w:rsidRPr="00935197">
        <w:rPr>
          <w:rFonts w:ascii="Arial" w:hAnsi="Arial" w:cs="Arial"/>
          <w:spacing w:val="-3"/>
          <w:sz w:val="24"/>
          <w:szCs w:val="24"/>
          <w:lang w:val="en-GB"/>
        </w:rPr>
        <w:t xml:space="preserve">, </w:t>
      </w:r>
      <w:r w:rsidR="005543E0" w:rsidRPr="00935197">
        <w:rPr>
          <w:rFonts w:ascii="Arial" w:hAnsi="Arial" w:cs="Arial"/>
          <w:spacing w:val="-3"/>
          <w:sz w:val="24"/>
          <w:szCs w:val="24"/>
          <w:lang w:val="en-GB"/>
        </w:rPr>
        <w:t xml:space="preserve">he confirmed that </w:t>
      </w:r>
      <w:r w:rsidR="00DD618A" w:rsidRPr="00935197">
        <w:rPr>
          <w:rFonts w:ascii="Arial" w:hAnsi="Arial" w:cs="Arial"/>
          <w:spacing w:val="-3"/>
          <w:sz w:val="24"/>
          <w:szCs w:val="24"/>
          <w:lang w:val="en-GB"/>
        </w:rPr>
        <w:t xml:space="preserve">the actual terms didn’t concern him: </w:t>
      </w:r>
    </w:p>
    <w:p w14:paraId="0D0B422E" w14:textId="4186DF14" w:rsidR="00DD618A" w:rsidRPr="0083266A" w:rsidRDefault="00DD618A" w:rsidP="009D1359">
      <w:pPr>
        <w:autoSpaceDE w:val="0"/>
        <w:autoSpaceDN w:val="0"/>
        <w:adjustRightInd w:val="0"/>
        <w:spacing w:after="480" w:line="240" w:lineRule="auto"/>
        <w:ind w:left="1134"/>
        <w:jc w:val="both"/>
        <w:rPr>
          <w:bCs/>
          <w:color w:val="000000"/>
          <w:spacing w:val="26"/>
          <w:kern w:val="24"/>
        </w:rPr>
      </w:pPr>
      <w:r w:rsidRPr="0083266A">
        <w:rPr>
          <w:rFonts w:ascii="Arial" w:hAnsi="Arial" w:cs="Arial"/>
          <w:spacing w:val="-3"/>
          <w:lang w:val="en-GB"/>
        </w:rPr>
        <w:t>“I wasn't concerned about the actual terms of the agreement because … specifically for the listing and for a limited period of time, and the listing had anticipated happening in February the next year.  So, if the agreement, if the subordination was going to fall away a week or so after the listing, it wasn't of concern, you know, it wasn't that it was ….. an open-ended subordination.”</w:t>
      </w:r>
    </w:p>
    <w:p w14:paraId="77CFC33B" w14:textId="59447142" w:rsidR="00E31A90" w:rsidRPr="00E31A90"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E31A90">
        <w:rPr>
          <w:rFonts w:ascii="Arial" w:hAnsi="Arial" w:cs="Arial"/>
          <w:spacing w:val="-3"/>
          <w:sz w:val="24"/>
          <w:szCs w:val="24"/>
          <w:lang w:val="en-GB"/>
        </w:rPr>
        <w:lastRenderedPageBreak/>
        <w:t>66.</w:t>
      </w:r>
      <w:r w:rsidRPr="00E31A90">
        <w:rPr>
          <w:rFonts w:ascii="Arial" w:hAnsi="Arial" w:cs="Arial"/>
          <w:spacing w:val="-3"/>
          <w:sz w:val="24"/>
          <w:szCs w:val="24"/>
          <w:lang w:val="en-GB"/>
        </w:rPr>
        <w:tab/>
      </w:r>
      <w:r w:rsidR="00B8642D">
        <w:rPr>
          <w:rFonts w:ascii="Arial" w:hAnsi="Arial" w:cs="Arial"/>
          <w:spacing w:val="-3"/>
          <w:sz w:val="24"/>
          <w:szCs w:val="24"/>
          <w:lang w:val="en-GB"/>
        </w:rPr>
        <w:t xml:space="preserve">Mr Govender confirmed that </w:t>
      </w:r>
      <w:r w:rsidR="00067BD0">
        <w:rPr>
          <w:rFonts w:ascii="Arial" w:hAnsi="Arial" w:cs="Arial"/>
          <w:spacing w:val="-3"/>
          <w:sz w:val="24"/>
          <w:szCs w:val="24"/>
          <w:lang w:val="en-GB"/>
        </w:rPr>
        <w:t xml:space="preserve">had the </w:t>
      </w:r>
      <w:r w:rsidR="00615BE5">
        <w:rPr>
          <w:rFonts w:ascii="Arial" w:hAnsi="Arial" w:cs="Arial"/>
          <w:spacing w:val="-3"/>
          <w:sz w:val="24"/>
          <w:szCs w:val="24"/>
          <w:lang w:val="en-GB"/>
        </w:rPr>
        <w:t xml:space="preserve">two page </w:t>
      </w:r>
      <w:r w:rsidR="00FA3BD4">
        <w:rPr>
          <w:rFonts w:ascii="Arial" w:hAnsi="Arial" w:cs="Arial"/>
          <w:spacing w:val="-3"/>
          <w:sz w:val="24"/>
          <w:szCs w:val="24"/>
          <w:lang w:val="en-GB"/>
        </w:rPr>
        <w:t xml:space="preserve">subordination </w:t>
      </w:r>
      <w:r w:rsidR="00067BD0" w:rsidRPr="00067BD0">
        <w:rPr>
          <w:rFonts w:ascii="Arial" w:hAnsi="Arial" w:cs="Arial"/>
          <w:spacing w:val="-3"/>
          <w:sz w:val="24"/>
          <w:szCs w:val="24"/>
          <w:lang w:val="en-GB"/>
        </w:rPr>
        <w:t xml:space="preserve">agreement </w:t>
      </w:r>
      <w:r w:rsidR="00067BD0">
        <w:rPr>
          <w:rFonts w:ascii="Arial" w:hAnsi="Arial" w:cs="Arial"/>
          <w:spacing w:val="-3"/>
          <w:sz w:val="24"/>
          <w:szCs w:val="24"/>
          <w:lang w:val="en-GB"/>
        </w:rPr>
        <w:t xml:space="preserve">been read to him he would have known that it </w:t>
      </w:r>
      <w:r w:rsidR="00DA1FC4">
        <w:rPr>
          <w:rFonts w:ascii="Arial" w:hAnsi="Arial" w:cs="Arial"/>
          <w:spacing w:val="-3"/>
          <w:sz w:val="24"/>
          <w:szCs w:val="24"/>
          <w:lang w:val="en-GB"/>
        </w:rPr>
        <w:t>contained</w:t>
      </w:r>
      <w:r w:rsidR="00067BD0">
        <w:rPr>
          <w:rFonts w:ascii="Arial" w:hAnsi="Arial" w:cs="Arial"/>
          <w:spacing w:val="-3"/>
          <w:sz w:val="24"/>
          <w:szCs w:val="24"/>
          <w:lang w:val="en-GB"/>
        </w:rPr>
        <w:t xml:space="preserve"> an unlimited subordination clause</w:t>
      </w:r>
      <w:r w:rsidR="00DA1FC4">
        <w:rPr>
          <w:rFonts w:ascii="Arial" w:hAnsi="Arial" w:cs="Arial"/>
          <w:spacing w:val="-3"/>
          <w:sz w:val="24"/>
          <w:szCs w:val="24"/>
          <w:lang w:val="en-GB"/>
        </w:rPr>
        <w:t>,</w:t>
      </w:r>
      <w:r w:rsidR="00DE2BC5">
        <w:rPr>
          <w:rFonts w:ascii="Arial" w:hAnsi="Arial" w:cs="Arial"/>
          <w:spacing w:val="-3"/>
          <w:sz w:val="24"/>
          <w:szCs w:val="24"/>
          <w:lang w:val="en-GB"/>
        </w:rPr>
        <w:t xml:space="preserve"> which</w:t>
      </w:r>
      <w:r w:rsidR="00067BD0">
        <w:rPr>
          <w:rFonts w:ascii="Arial" w:hAnsi="Arial" w:cs="Arial"/>
          <w:spacing w:val="-3"/>
          <w:sz w:val="24"/>
          <w:szCs w:val="24"/>
          <w:lang w:val="en-GB"/>
        </w:rPr>
        <w:t xml:space="preserve"> </w:t>
      </w:r>
      <w:r w:rsidR="00067BD0" w:rsidRPr="00067BD0">
        <w:rPr>
          <w:rFonts w:ascii="Arial" w:hAnsi="Arial" w:cs="Arial"/>
          <w:spacing w:val="-3"/>
          <w:sz w:val="24"/>
          <w:szCs w:val="24"/>
          <w:lang w:val="en-GB"/>
        </w:rPr>
        <w:t>on its terms endures until such time as it is signed off by the auditor of SIM</w:t>
      </w:r>
      <w:r w:rsidR="00067BD0">
        <w:rPr>
          <w:rFonts w:ascii="Arial" w:hAnsi="Arial" w:cs="Arial"/>
          <w:spacing w:val="-3"/>
          <w:sz w:val="24"/>
          <w:szCs w:val="24"/>
          <w:lang w:val="en-GB"/>
        </w:rPr>
        <w:t xml:space="preserve">, and </w:t>
      </w:r>
      <w:r w:rsidR="00FA3BD4">
        <w:rPr>
          <w:rFonts w:ascii="Arial" w:hAnsi="Arial" w:cs="Arial"/>
          <w:spacing w:val="-3"/>
          <w:sz w:val="24"/>
          <w:szCs w:val="24"/>
          <w:lang w:val="en-GB"/>
        </w:rPr>
        <w:t xml:space="preserve">also </w:t>
      </w:r>
      <w:r w:rsidR="00067BD0" w:rsidRPr="00067BD0">
        <w:rPr>
          <w:rFonts w:ascii="Arial" w:hAnsi="Arial" w:cs="Arial"/>
          <w:spacing w:val="-3"/>
          <w:sz w:val="24"/>
          <w:szCs w:val="24"/>
          <w:lang w:val="en-GB"/>
        </w:rPr>
        <w:t xml:space="preserve">that </w:t>
      </w:r>
      <w:r w:rsidR="00FA3BD4">
        <w:rPr>
          <w:rFonts w:ascii="Arial" w:hAnsi="Arial" w:cs="Arial"/>
          <w:spacing w:val="-3"/>
          <w:sz w:val="24"/>
          <w:szCs w:val="24"/>
          <w:lang w:val="en-GB"/>
        </w:rPr>
        <w:t>it</w:t>
      </w:r>
      <w:r w:rsidR="00067BD0" w:rsidRPr="00067BD0">
        <w:rPr>
          <w:rFonts w:ascii="Arial" w:hAnsi="Arial" w:cs="Arial"/>
          <w:spacing w:val="-3"/>
          <w:sz w:val="24"/>
          <w:szCs w:val="24"/>
          <w:lang w:val="en-GB"/>
        </w:rPr>
        <w:t xml:space="preserve"> does not correspond in duration to what Mr Kriel </w:t>
      </w:r>
      <w:r w:rsidR="00DA1FC4">
        <w:rPr>
          <w:rFonts w:ascii="Arial" w:hAnsi="Arial" w:cs="Arial"/>
          <w:spacing w:val="-3"/>
          <w:sz w:val="24"/>
          <w:szCs w:val="24"/>
          <w:lang w:val="en-GB"/>
        </w:rPr>
        <w:t xml:space="preserve">had </w:t>
      </w:r>
      <w:r w:rsidR="00FA3BD4">
        <w:rPr>
          <w:rFonts w:ascii="Arial" w:hAnsi="Arial" w:cs="Arial"/>
          <w:spacing w:val="-3"/>
          <w:sz w:val="24"/>
          <w:szCs w:val="24"/>
          <w:lang w:val="en-GB"/>
        </w:rPr>
        <w:t>mentioned</w:t>
      </w:r>
      <w:r w:rsidR="00DA1FC4">
        <w:rPr>
          <w:rFonts w:ascii="Arial" w:hAnsi="Arial" w:cs="Arial"/>
          <w:spacing w:val="-3"/>
          <w:sz w:val="24"/>
          <w:szCs w:val="24"/>
          <w:lang w:val="en-GB"/>
        </w:rPr>
        <w:t xml:space="preserve">, based </w:t>
      </w:r>
      <w:r w:rsidR="00FA3BD4">
        <w:rPr>
          <w:rFonts w:ascii="Arial" w:hAnsi="Arial" w:cs="Arial"/>
          <w:spacing w:val="-3"/>
          <w:sz w:val="24"/>
          <w:szCs w:val="24"/>
          <w:lang w:val="en-GB"/>
        </w:rPr>
        <w:t>up</w:t>
      </w:r>
      <w:r w:rsidR="00DA1FC4">
        <w:rPr>
          <w:rFonts w:ascii="Arial" w:hAnsi="Arial" w:cs="Arial"/>
          <w:spacing w:val="-3"/>
          <w:sz w:val="24"/>
          <w:szCs w:val="24"/>
          <w:lang w:val="en-GB"/>
        </w:rPr>
        <w:t xml:space="preserve">on </w:t>
      </w:r>
      <w:r w:rsidR="00067BD0" w:rsidRPr="00067BD0">
        <w:rPr>
          <w:rFonts w:ascii="Arial" w:hAnsi="Arial" w:cs="Arial"/>
          <w:spacing w:val="-3"/>
          <w:sz w:val="24"/>
          <w:szCs w:val="24"/>
          <w:lang w:val="en-GB"/>
        </w:rPr>
        <w:t>Mr Hove</w:t>
      </w:r>
      <w:r w:rsidR="00C57086">
        <w:rPr>
          <w:rFonts w:ascii="Arial" w:hAnsi="Arial" w:cs="Arial"/>
          <w:spacing w:val="-3"/>
          <w:sz w:val="24"/>
          <w:szCs w:val="24"/>
          <w:lang w:val="en-GB"/>
        </w:rPr>
        <w:t>’s response</w:t>
      </w:r>
      <w:r w:rsidR="00067BD0">
        <w:rPr>
          <w:rFonts w:ascii="Arial" w:hAnsi="Arial" w:cs="Arial"/>
          <w:spacing w:val="-3"/>
          <w:sz w:val="24"/>
          <w:szCs w:val="24"/>
          <w:lang w:val="en-GB"/>
        </w:rPr>
        <w:t>.</w:t>
      </w:r>
      <w:r w:rsidR="001D5BA2">
        <w:rPr>
          <w:rFonts w:ascii="Arial" w:hAnsi="Arial" w:cs="Arial"/>
          <w:spacing w:val="-3"/>
          <w:sz w:val="24"/>
          <w:szCs w:val="24"/>
          <w:lang w:val="en-GB"/>
        </w:rPr>
        <w:t xml:space="preserve">  He would then have advised Mr Kriel not to sign the document.</w:t>
      </w:r>
      <w:r w:rsidR="0017429D">
        <w:rPr>
          <w:rFonts w:ascii="Arial" w:hAnsi="Arial" w:cs="Arial"/>
          <w:spacing w:val="-3"/>
          <w:sz w:val="24"/>
          <w:szCs w:val="24"/>
          <w:lang w:val="en-GB"/>
        </w:rPr>
        <w:t xml:space="preserve">  </w:t>
      </w:r>
    </w:p>
    <w:p w14:paraId="36D8A273" w14:textId="7774DCB8" w:rsidR="009A249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67.</w:t>
      </w:r>
      <w:r>
        <w:rPr>
          <w:rFonts w:ascii="Arial" w:hAnsi="Arial" w:cs="Arial"/>
          <w:spacing w:val="-3"/>
          <w:sz w:val="24"/>
          <w:szCs w:val="24"/>
          <w:lang w:val="en-GB"/>
        </w:rPr>
        <w:tab/>
      </w:r>
      <w:r w:rsidR="00F71169">
        <w:rPr>
          <w:rFonts w:ascii="Arial" w:hAnsi="Arial" w:cs="Arial"/>
          <w:spacing w:val="-3"/>
          <w:sz w:val="24"/>
          <w:szCs w:val="24"/>
          <w:lang w:val="en-GB"/>
        </w:rPr>
        <w:t>Mr Govender</w:t>
      </w:r>
      <w:r w:rsidR="00F71169" w:rsidRPr="00067BD0">
        <w:rPr>
          <w:rFonts w:ascii="Arial" w:hAnsi="Arial" w:cs="Arial"/>
          <w:spacing w:val="-3"/>
          <w:sz w:val="24"/>
          <w:szCs w:val="24"/>
          <w:lang w:val="en-GB"/>
        </w:rPr>
        <w:t xml:space="preserve"> </w:t>
      </w:r>
      <w:r w:rsidR="00F71169">
        <w:rPr>
          <w:rFonts w:ascii="Arial" w:hAnsi="Arial" w:cs="Arial"/>
          <w:spacing w:val="-3"/>
          <w:sz w:val="24"/>
          <w:szCs w:val="24"/>
          <w:lang w:val="en-GB"/>
        </w:rPr>
        <w:t xml:space="preserve">sought to </w:t>
      </w:r>
      <w:r w:rsidR="00F71169" w:rsidRPr="00067BD0">
        <w:rPr>
          <w:rFonts w:ascii="Arial" w:hAnsi="Arial" w:cs="Arial"/>
          <w:spacing w:val="-3"/>
          <w:sz w:val="24"/>
          <w:szCs w:val="24"/>
          <w:lang w:val="en-GB"/>
        </w:rPr>
        <w:t xml:space="preserve">emphasise that SIG was looking to exit their investment in SIM, </w:t>
      </w:r>
      <w:r w:rsidR="00F71169">
        <w:rPr>
          <w:rFonts w:ascii="Arial" w:hAnsi="Arial" w:cs="Arial"/>
          <w:spacing w:val="-3"/>
          <w:sz w:val="24"/>
          <w:szCs w:val="24"/>
          <w:lang w:val="en-GB"/>
        </w:rPr>
        <w:t xml:space="preserve">and </w:t>
      </w:r>
      <w:r w:rsidR="00F71169" w:rsidRPr="00067BD0">
        <w:rPr>
          <w:rFonts w:ascii="Arial" w:hAnsi="Arial" w:cs="Arial"/>
          <w:spacing w:val="-3"/>
          <w:sz w:val="24"/>
          <w:szCs w:val="24"/>
          <w:lang w:val="en-GB"/>
        </w:rPr>
        <w:t xml:space="preserve">if they signed an open-ended subordination agreement, they would not be able to exit their investment, had the listing failed. </w:t>
      </w:r>
    </w:p>
    <w:p w14:paraId="670B6EB4" w14:textId="750C6468" w:rsidR="009A249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68.</w:t>
      </w:r>
      <w:r>
        <w:rPr>
          <w:rFonts w:ascii="Arial" w:hAnsi="Arial" w:cs="Arial"/>
          <w:spacing w:val="-3"/>
          <w:sz w:val="24"/>
          <w:szCs w:val="24"/>
          <w:lang w:val="en-GB"/>
        </w:rPr>
        <w:tab/>
      </w:r>
      <w:r w:rsidR="00DE2BC5" w:rsidRPr="009A2497">
        <w:rPr>
          <w:rFonts w:ascii="Arial" w:hAnsi="Arial" w:cs="Arial"/>
          <w:spacing w:val="-3"/>
          <w:sz w:val="24"/>
          <w:szCs w:val="24"/>
          <w:lang w:val="en-GB"/>
        </w:rPr>
        <w:t xml:space="preserve">What </w:t>
      </w:r>
      <w:r w:rsidR="002A5DC2" w:rsidRPr="009A2497">
        <w:rPr>
          <w:rFonts w:ascii="Arial" w:hAnsi="Arial" w:cs="Arial"/>
          <w:spacing w:val="-3"/>
          <w:sz w:val="24"/>
          <w:szCs w:val="24"/>
          <w:lang w:val="en-GB"/>
        </w:rPr>
        <w:t xml:space="preserve">was </w:t>
      </w:r>
      <w:r w:rsidR="00DE2BC5" w:rsidRPr="009A2497">
        <w:rPr>
          <w:rFonts w:ascii="Arial" w:hAnsi="Arial" w:cs="Arial"/>
          <w:spacing w:val="-3"/>
          <w:sz w:val="24"/>
          <w:szCs w:val="24"/>
          <w:lang w:val="en-GB"/>
        </w:rPr>
        <w:t xml:space="preserve">plain </w:t>
      </w:r>
      <w:r w:rsidR="002A5DC2" w:rsidRPr="009A2497">
        <w:rPr>
          <w:rFonts w:ascii="Arial" w:hAnsi="Arial" w:cs="Arial"/>
          <w:spacing w:val="-3"/>
          <w:sz w:val="24"/>
          <w:szCs w:val="24"/>
          <w:lang w:val="en-GB"/>
        </w:rPr>
        <w:t xml:space="preserve">from Mr Govender’s evidence </w:t>
      </w:r>
      <w:r w:rsidR="00DE2BC5" w:rsidRPr="009A2497">
        <w:rPr>
          <w:rFonts w:ascii="Arial" w:hAnsi="Arial" w:cs="Arial"/>
          <w:spacing w:val="-3"/>
          <w:sz w:val="24"/>
          <w:szCs w:val="24"/>
          <w:lang w:val="en-GB"/>
        </w:rPr>
        <w:t>is that a</w:t>
      </w:r>
      <w:r w:rsidR="00B8642D" w:rsidRPr="009A2497">
        <w:rPr>
          <w:rFonts w:ascii="Arial" w:hAnsi="Arial" w:cs="Arial"/>
          <w:spacing w:val="-3"/>
          <w:sz w:val="24"/>
          <w:szCs w:val="24"/>
          <w:lang w:val="en-GB"/>
        </w:rPr>
        <w:t xml:space="preserve">t that juncture there was no expectation </w:t>
      </w:r>
      <w:r w:rsidR="0009102A" w:rsidRPr="009A2497">
        <w:rPr>
          <w:rFonts w:ascii="Arial" w:hAnsi="Arial" w:cs="Arial"/>
          <w:spacing w:val="-3"/>
          <w:sz w:val="24"/>
          <w:szCs w:val="24"/>
          <w:lang w:val="en-GB"/>
        </w:rPr>
        <w:t xml:space="preserve">by either party </w:t>
      </w:r>
      <w:r w:rsidR="00B8642D" w:rsidRPr="009A2497">
        <w:rPr>
          <w:rFonts w:ascii="Arial" w:hAnsi="Arial" w:cs="Arial"/>
          <w:spacing w:val="-3"/>
          <w:sz w:val="24"/>
          <w:szCs w:val="24"/>
          <w:lang w:val="en-GB"/>
        </w:rPr>
        <w:t>that the listing would fail</w:t>
      </w:r>
      <w:r w:rsidR="009A2497">
        <w:rPr>
          <w:rFonts w:ascii="Arial" w:hAnsi="Arial" w:cs="Arial"/>
          <w:spacing w:val="-3"/>
          <w:sz w:val="24"/>
          <w:szCs w:val="24"/>
          <w:lang w:val="en-GB"/>
        </w:rPr>
        <w:t xml:space="preserve">, based on the assurances from </w:t>
      </w:r>
      <w:r w:rsidR="009A2497" w:rsidRPr="0017429D">
        <w:rPr>
          <w:rFonts w:ascii="Arial" w:hAnsi="Arial" w:cs="Arial"/>
          <w:spacing w:val="-3"/>
          <w:sz w:val="24"/>
          <w:szCs w:val="24"/>
          <w:lang w:val="en-GB"/>
        </w:rPr>
        <w:t>Dr Survé</w:t>
      </w:r>
      <w:r w:rsidR="009A2497">
        <w:rPr>
          <w:rFonts w:ascii="Arial" w:hAnsi="Arial" w:cs="Arial"/>
          <w:spacing w:val="-3"/>
          <w:sz w:val="24"/>
          <w:szCs w:val="24"/>
          <w:lang w:val="en-GB"/>
        </w:rPr>
        <w:t>:</w:t>
      </w:r>
      <w:r w:rsidR="00DE2BC5" w:rsidRPr="009A2497">
        <w:rPr>
          <w:rFonts w:ascii="Arial" w:hAnsi="Arial" w:cs="Arial"/>
          <w:spacing w:val="-3"/>
          <w:sz w:val="24"/>
          <w:szCs w:val="24"/>
          <w:lang w:val="en-GB"/>
        </w:rPr>
        <w:t xml:space="preserve"> </w:t>
      </w:r>
      <w:r w:rsidR="009A2497" w:rsidRPr="009A2497">
        <w:rPr>
          <w:rFonts w:ascii="Arial" w:hAnsi="Arial" w:cs="Arial"/>
          <w:i/>
          <w:iCs/>
          <w:spacing w:val="-3"/>
          <w:sz w:val="24"/>
          <w:szCs w:val="24"/>
          <w:lang w:val="en-GB"/>
        </w:rPr>
        <w:t>“there was no doubts on our side.  He was extremely confident on this and he assured us that this listing would take place, if not on the JSE it will be listed on New York.</w:t>
      </w:r>
      <w:r w:rsidR="009A2497">
        <w:rPr>
          <w:rFonts w:ascii="Arial" w:hAnsi="Arial" w:cs="Arial"/>
          <w:i/>
          <w:iCs/>
          <w:spacing w:val="-3"/>
          <w:sz w:val="24"/>
          <w:szCs w:val="24"/>
          <w:lang w:val="en-GB"/>
        </w:rPr>
        <w:t>”</w:t>
      </w:r>
    </w:p>
    <w:p w14:paraId="18B12C3D" w14:textId="055DA840" w:rsidR="002A5DC2"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69.</w:t>
      </w:r>
      <w:r>
        <w:rPr>
          <w:rFonts w:ascii="Arial" w:hAnsi="Arial" w:cs="Arial"/>
          <w:spacing w:val="-3"/>
          <w:sz w:val="24"/>
          <w:szCs w:val="24"/>
          <w:lang w:val="en-GB"/>
        </w:rPr>
        <w:tab/>
      </w:r>
      <w:r w:rsidR="00FA3BD4">
        <w:rPr>
          <w:rFonts w:ascii="Arial" w:hAnsi="Arial" w:cs="Arial"/>
          <w:spacing w:val="-3"/>
          <w:sz w:val="24"/>
          <w:szCs w:val="24"/>
          <w:lang w:val="en-GB"/>
        </w:rPr>
        <w:t xml:space="preserve">That was also confirmed by </w:t>
      </w:r>
      <w:r w:rsidR="0009102A" w:rsidRPr="002A5DC2">
        <w:rPr>
          <w:rFonts w:ascii="Arial" w:hAnsi="Arial" w:cs="Arial"/>
          <w:spacing w:val="-3"/>
          <w:sz w:val="24"/>
          <w:szCs w:val="24"/>
          <w:lang w:val="en-GB"/>
        </w:rPr>
        <w:t>Mr Kriel</w:t>
      </w:r>
      <w:r w:rsidR="0083266A">
        <w:rPr>
          <w:rFonts w:ascii="Arial" w:hAnsi="Arial" w:cs="Arial"/>
          <w:spacing w:val="-3"/>
          <w:sz w:val="24"/>
          <w:szCs w:val="24"/>
          <w:lang w:val="en-GB"/>
        </w:rPr>
        <w:t xml:space="preserve"> in his evidence</w:t>
      </w:r>
      <w:r w:rsidR="002A5DC2" w:rsidRPr="002A5DC2">
        <w:rPr>
          <w:rFonts w:ascii="Arial" w:hAnsi="Arial" w:cs="Arial"/>
          <w:spacing w:val="-3"/>
          <w:sz w:val="24"/>
          <w:szCs w:val="24"/>
          <w:lang w:val="en-GB"/>
        </w:rPr>
        <w:t>: “</w:t>
      </w:r>
      <w:r w:rsidR="002A5DC2" w:rsidRPr="002A5DC2">
        <w:rPr>
          <w:rFonts w:ascii="Arial" w:hAnsi="Arial" w:cs="Arial"/>
          <w:i/>
          <w:iCs/>
          <w:sz w:val="24"/>
          <w:szCs w:val="24"/>
        </w:rPr>
        <w:t>it was always made crystal clear to us that the listing is imminent, there was no discussion of it potentially failing, that wasn’t even part of the discussions at all, we were always led to believe that it is a definite fact that the listing will happen.”</w:t>
      </w:r>
      <w:r w:rsidR="007A166E" w:rsidRPr="002A5DC2">
        <w:rPr>
          <w:rFonts w:ascii="Arial" w:hAnsi="Arial" w:cs="Arial"/>
          <w:spacing w:val="-3"/>
          <w:sz w:val="24"/>
          <w:szCs w:val="24"/>
          <w:lang w:val="en-GB"/>
        </w:rPr>
        <w:t xml:space="preserve">  He confirmed that it hadn’t occurred to anyone at the time that the listing may not take place, </w:t>
      </w:r>
      <w:r w:rsidR="00766EE4" w:rsidRPr="002A5DC2">
        <w:rPr>
          <w:rFonts w:ascii="Arial" w:hAnsi="Arial" w:cs="Arial"/>
          <w:spacing w:val="-3"/>
          <w:sz w:val="24"/>
          <w:szCs w:val="24"/>
          <w:lang w:val="en-GB"/>
        </w:rPr>
        <w:t xml:space="preserve">that </w:t>
      </w:r>
      <w:r w:rsidR="00766EE4" w:rsidRPr="002A5DC2">
        <w:rPr>
          <w:rFonts w:ascii="Arial" w:hAnsi="Arial" w:cs="Arial"/>
          <w:i/>
          <w:iCs/>
          <w:spacing w:val="-3"/>
          <w:sz w:val="24"/>
          <w:szCs w:val="24"/>
          <w:lang w:val="en-GB"/>
        </w:rPr>
        <w:t>“we all believed it was imminent</w:t>
      </w:r>
      <w:r w:rsidR="00766EE4" w:rsidRPr="002A5DC2">
        <w:rPr>
          <w:rFonts w:ascii="Arial" w:hAnsi="Arial" w:cs="Arial"/>
          <w:spacing w:val="-3"/>
          <w:sz w:val="24"/>
          <w:szCs w:val="24"/>
          <w:lang w:val="en-GB"/>
        </w:rPr>
        <w:t>”</w:t>
      </w:r>
      <w:r w:rsidR="00AE5F69" w:rsidRPr="002A5DC2">
        <w:rPr>
          <w:rFonts w:ascii="Arial" w:hAnsi="Arial" w:cs="Arial"/>
          <w:spacing w:val="-3"/>
          <w:sz w:val="24"/>
          <w:szCs w:val="24"/>
          <w:lang w:val="en-GB"/>
        </w:rPr>
        <w:t xml:space="preserve">. </w:t>
      </w:r>
    </w:p>
    <w:p w14:paraId="7E227D1D" w14:textId="06730399" w:rsidR="00EC0354" w:rsidRPr="00FA3BD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FA3BD4">
        <w:rPr>
          <w:rFonts w:ascii="Arial" w:hAnsi="Arial" w:cs="Arial"/>
          <w:spacing w:val="-3"/>
          <w:sz w:val="24"/>
          <w:szCs w:val="24"/>
          <w:lang w:val="en-GB"/>
        </w:rPr>
        <w:t>70.</w:t>
      </w:r>
      <w:r w:rsidRPr="00FA3BD4">
        <w:rPr>
          <w:rFonts w:ascii="Arial" w:hAnsi="Arial" w:cs="Arial"/>
          <w:spacing w:val="-3"/>
          <w:sz w:val="24"/>
          <w:szCs w:val="24"/>
          <w:lang w:val="en-GB"/>
        </w:rPr>
        <w:tab/>
      </w:r>
      <w:r w:rsidR="00FA3BD4">
        <w:rPr>
          <w:rFonts w:ascii="Arial" w:hAnsi="Arial" w:cs="Arial"/>
          <w:spacing w:val="-3"/>
          <w:sz w:val="24"/>
          <w:szCs w:val="24"/>
          <w:lang w:val="en-GB"/>
        </w:rPr>
        <w:t xml:space="preserve">Mr Govender </w:t>
      </w:r>
      <w:r w:rsidR="00C57086">
        <w:rPr>
          <w:rFonts w:ascii="Arial" w:hAnsi="Arial" w:cs="Arial"/>
          <w:spacing w:val="-3"/>
          <w:sz w:val="24"/>
          <w:szCs w:val="24"/>
          <w:lang w:val="en-GB"/>
        </w:rPr>
        <w:t>accepte</w:t>
      </w:r>
      <w:r w:rsidR="00A91A60" w:rsidRPr="00FA3BD4">
        <w:rPr>
          <w:rFonts w:ascii="Arial" w:hAnsi="Arial" w:cs="Arial"/>
          <w:spacing w:val="-3"/>
          <w:sz w:val="24"/>
          <w:szCs w:val="24"/>
          <w:lang w:val="en-GB"/>
        </w:rPr>
        <w:t>d that Mr Hove shared that belief.</w:t>
      </w:r>
    </w:p>
    <w:p w14:paraId="0AF4945F" w14:textId="3DBC937D" w:rsidR="00FA3BD4" w:rsidRDefault="00935197" w:rsidP="00935197">
      <w:pPr>
        <w:tabs>
          <w:tab w:val="left" w:pos="4188"/>
        </w:tabs>
        <w:autoSpaceDE w:val="0"/>
        <w:autoSpaceDN w:val="0"/>
        <w:adjustRightInd w:val="0"/>
        <w:spacing w:after="360" w:line="480" w:lineRule="auto"/>
        <w:ind w:left="709" w:hanging="709"/>
        <w:jc w:val="both"/>
        <w:rPr>
          <w:rFonts w:ascii="Arial" w:hAnsi="Arial" w:cs="Arial"/>
          <w:i/>
          <w:iCs/>
          <w:spacing w:val="-3"/>
          <w:sz w:val="24"/>
          <w:szCs w:val="24"/>
          <w:lang w:val="en-GB"/>
        </w:rPr>
      </w:pPr>
      <w:r>
        <w:rPr>
          <w:rFonts w:ascii="Arial" w:hAnsi="Arial" w:cs="Arial"/>
          <w:spacing w:val="-3"/>
          <w:sz w:val="24"/>
          <w:szCs w:val="24"/>
          <w:lang w:val="en-GB"/>
        </w:rPr>
        <w:lastRenderedPageBreak/>
        <w:t>71.</w:t>
      </w:r>
      <w:r>
        <w:rPr>
          <w:rFonts w:ascii="Arial" w:hAnsi="Arial" w:cs="Arial"/>
          <w:spacing w:val="-3"/>
          <w:sz w:val="24"/>
          <w:szCs w:val="24"/>
          <w:lang w:val="en-GB"/>
        </w:rPr>
        <w:tab/>
      </w:r>
      <w:r w:rsidR="00EC0354" w:rsidRPr="00EC0354">
        <w:rPr>
          <w:rFonts w:ascii="Arial" w:hAnsi="Arial" w:cs="Arial"/>
          <w:spacing w:val="-3"/>
          <w:sz w:val="24"/>
          <w:szCs w:val="24"/>
          <w:lang w:val="en-GB"/>
        </w:rPr>
        <w:t>In response to a question whether Mr Govender was</w:t>
      </w:r>
      <w:r w:rsidR="009A2497" w:rsidRPr="00EC0354">
        <w:rPr>
          <w:rFonts w:ascii="Arial" w:hAnsi="Arial" w:cs="Arial"/>
          <w:spacing w:val="-3"/>
          <w:sz w:val="24"/>
          <w:szCs w:val="24"/>
          <w:lang w:val="en-GB"/>
        </w:rPr>
        <w:t xml:space="preserve"> happy for SIG to assume the risk of Sagarmatha not listing</w:t>
      </w:r>
      <w:r w:rsidR="00EC0354">
        <w:rPr>
          <w:rFonts w:ascii="Arial" w:hAnsi="Arial" w:cs="Arial"/>
          <w:spacing w:val="-3"/>
          <w:sz w:val="24"/>
          <w:szCs w:val="24"/>
          <w:lang w:val="en-GB"/>
        </w:rPr>
        <w:t xml:space="preserve">, he confirmed that: </w:t>
      </w:r>
      <w:r w:rsidR="00EC0354" w:rsidRPr="00F72DDF">
        <w:rPr>
          <w:rFonts w:ascii="Arial" w:hAnsi="Arial" w:cs="Arial"/>
          <w:i/>
          <w:iCs/>
          <w:spacing w:val="-3"/>
          <w:sz w:val="24"/>
          <w:szCs w:val="24"/>
          <w:lang w:val="en-GB"/>
        </w:rPr>
        <w:t>“</w:t>
      </w:r>
      <w:r w:rsidR="00EC0354">
        <w:rPr>
          <w:rFonts w:ascii="Arial" w:hAnsi="Arial" w:cs="Arial"/>
          <w:i/>
          <w:iCs/>
          <w:spacing w:val="-3"/>
          <w:sz w:val="24"/>
          <w:szCs w:val="24"/>
          <w:lang w:val="en-GB"/>
        </w:rPr>
        <w:t>[a]</w:t>
      </w:r>
      <w:r w:rsidR="009A2497" w:rsidRPr="00F72DDF">
        <w:rPr>
          <w:rFonts w:ascii="Arial" w:hAnsi="Arial" w:cs="Arial"/>
          <w:i/>
          <w:iCs/>
          <w:spacing w:val="-3"/>
          <w:sz w:val="24"/>
          <w:szCs w:val="24"/>
          <w:lang w:val="en-GB"/>
        </w:rPr>
        <w:t>t that point in time, I had not considered the fact that it would not be listed</w:t>
      </w:r>
      <w:r w:rsidR="00EC0354" w:rsidRPr="00F72DDF">
        <w:rPr>
          <w:rFonts w:ascii="Arial" w:hAnsi="Arial" w:cs="Arial"/>
          <w:i/>
          <w:iCs/>
          <w:spacing w:val="-3"/>
          <w:sz w:val="24"/>
          <w:szCs w:val="24"/>
          <w:lang w:val="en-GB"/>
        </w:rPr>
        <w:t>.”</w:t>
      </w:r>
    </w:p>
    <w:p w14:paraId="630CB091" w14:textId="5140CB1A" w:rsidR="00FA3BD4" w:rsidRPr="00F72DDF"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F72DDF">
        <w:rPr>
          <w:rFonts w:ascii="Arial" w:hAnsi="Arial" w:cs="Arial"/>
          <w:spacing w:val="-3"/>
          <w:sz w:val="24"/>
          <w:szCs w:val="24"/>
          <w:lang w:val="en-GB"/>
        </w:rPr>
        <w:t>72.</w:t>
      </w:r>
      <w:r w:rsidRPr="00F72DDF">
        <w:rPr>
          <w:rFonts w:ascii="Arial" w:hAnsi="Arial" w:cs="Arial"/>
          <w:spacing w:val="-3"/>
          <w:sz w:val="24"/>
          <w:szCs w:val="24"/>
          <w:lang w:val="en-GB"/>
        </w:rPr>
        <w:tab/>
      </w:r>
      <w:r w:rsidR="00FA3BD4" w:rsidRPr="00F72DDF">
        <w:rPr>
          <w:rFonts w:ascii="Arial" w:hAnsi="Arial" w:cs="Arial"/>
          <w:spacing w:val="-3"/>
          <w:sz w:val="24"/>
          <w:szCs w:val="24"/>
          <w:lang w:val="en-GB"/>
        </w:rPr>
        <w:t xml:space="preserve">Mr Govender </w:t>
      </w:r>
      <w:r w:rsidR="001C4CB3">
        <w:rPr>
          <w:rFonts w:ascii="Arial" w:hAnsi="Arial" w:cs="Arial"/>
          <w:spacing w:val="-3"/>
          <w:sz w:val="24"/>
          <w:szCs w:val="24"/>
          <w:lang w:val="en-GB"/>
        </w:rPr>
        <w:t xml:space="preserve">initially </w:t>
      </w:r>
      <w:r w:rsidR="00FA3BD4" w:rsidRPr="00F72DDF">
        <w:rPr>
          <w:rFonts w:ascii="Arial" w:hAnsi="Arial" w:cs="Arial"/>
          <w:spacing w:val="-3"/>
          <w:sz w:val="24"/>
          <w:szCs w:val="24"/>
          <w:lang w:val="en-GB"/>
        </w:rPr>
        <w:t xml:space="preserve">did not concede that SIG was assuming that risk, but instead maintained that there was no intention on SIG’s part that the </w:t>
      </w:r>
      <w:r w:rsidR="00C57086">
        <w:rPr>
          <w:rFonts w:ascii="Arial" w:hAnsi="Arial" w:cs="Arial"/>
          <w:spacing w:val="-3"/>
          <w:sz w:val="24"/>
          <w:szCs w:val="24"/>
          <w:lang w:val="en-GB"/>
        </w:rPr>
        <w:t xml:space="preserve">loan </w:t>
      </w:r>
      <w:r w:rsidR="00FA3BD4" w:rsidRPr="00F72DDF">
        <w:rPr>
          <w:rFonts w:ascii="Arial" w:hAnsi="Arial" w:cs="Arial"/>
          <w:spacing w:val="-3"/>
          <w:sz w:val="24"/>
          <w:szCs w:val="24"/>
          <w:lang w:val="en-GB"/>
        </w:rPr>
        <w:t xml:space="preserve">claim would be sterilised in perpetuity.  </w:t>
      </w:r>
      <w:r w:rsidR="007D1A21">
        <w:rPr>
          <w:rFonts w:ascii="Arial" w:hAnsi="Arial" w:cs="Arial"/>
          <w:spacing w:val="-3"/>
          <w:sz w:val="24"/>
          <w:szCs w:val="24"/>
          <w:lang w:val="en-GB"/>
        </w:rPr>
        <w:t>However, w</w:t>
      </w:r>
      <w:r w:rsidR="00FA3BD4" w:rsidRPr="00F72DDF">
        <w:rPr>
          <w:rFonts w:ascii="Arial" w:hAnsi="Arial" w:cs="Arial"/>
          <w:spacing w:val="-3"/>
          <w:sz w:val="24"/>
          <w:szCs w:val="24"/>
          <w:lang w:val="en-GB"/>
        </w:rPr>
        <w:t>hen pressed on the assumption of risk, he responded as follows:</w:t>
      </w:r>
    </w:p>
    <w:p w14:paraId="5C2DEAA5" w14:textId="77777777" w:rsidR="00CD3F82" w:rsidRPr="00F72DDF" w:rsidRDefault="003E087A" w:rsidP="009D1359">
      <w:pPr>
        <w:autoSpaceDE w:val="0"/>
        <w:autoSpaceDN w:val="0"/>
        <w:adjustRightInd w:val="0"/>
        <w:spacing w:after="360" w:line="240" w:lineRule="auto"/>
        <w:ind w:left="1134"/>
        <w:jc w:val="both"/>
        <w:rPr>
          <w:rFonts w:ascii="Arial" w:hAnsi="Arial" w:cs="Arial"/>
          <w:spacing w:val="-3"/>
          <w:lang w:val="en-GB"/>
        </w:rPr>
      </w:pPr>
      <w:r w:rsidRPr="00F72DDF">
        <w:rPr>
          <w:rFonts w:ascii="Arial" w:hAnsi="Arial" w:cs="Arial"/>
          <w:spacing w:val="-3"/>
          <w:lang w:val="en-GB"/>
        </w:rPr>
        <w:t>“Now I want to come back to the point about assuming the risk.  If it didn't list there would be no listing date.  That date one week after listing date would not occur and therefore SIG, even if this contract had read the way you believe it should have read, would have meant SIG would have subordinated its loan effectively indefinitely? ---  The – as I had said previously that was not contemplated at all given the fact that Dr Survé had assured us that this company would list at some point in time and therefore we had not even considered the company not listing.”</w:t>
      </w:r>
    </w:p>
    <w:p w14:paraId="5868727B" w14:textId="2DB442E2" w:rsidR="00CD3F82" w:rsidRPr="00F72DDF" w:rsidRDefault="00CD3F82" w:rsidP="009D1359">
      <w:pPr>
        <w:autoSpaceDE w:val="0"/>
        <w:autoSpaceDN w:val="0"/>
        <w:adjustRightInd w:val="0"/>
        <w:spacing w:after="480" w:line="240" w:lineRule="auto"/>
        <w:ind w:left="1134"/>
        <w:jc w:val="both"/>
        <w:rPr>
          <w:rFonts w:ascii="Arial" w:hAnsi="Arial" w:cs="Arial"/>
          <w:spacing w:val="-3"/>
          <w:lang w:val="en-GB"/>
        </w:rPr>
      </w:pPr>
      <w:r w:rsidRPr="00F72DDF">
        <w:rPr>
          <w:rFonts w:ascii="Arial" w:hAnsi="Arial" w:cs="Arial"/>
          <w:spacing w:val="-3"/>
          <w:lang w:val="en-GB"/>
        </w:rPr>
        <w:t>“You appreciate, I take it, that if the subordination agreement had contained a clause saying this subordination will remain in place until one week after Sagarmatha has listed, then the subordination agreement would, as we stand here today, still be in place? --- Yes, the company, in hindsight the company has not listed at all so therefore it would be in place.”</w:t>
      </w:r>
    </w:p>
    <w:p w14:paraId="044ACFE8" w14:textId="5418AA0E" w:rsidR="00AE5F69" w:rsidRPr="002A5DC2"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2A5DC2">
        <w:rPr>
          <w:rFonts w:ascii="Arial" w:hAnsi="Arial" w:cs="Arial"/>
          <w:spacing w:val="-3"/>
          <w:sz w:val="24"/>
          <w:szCs w:val="24"/>
          <w:lang w:val="en-GB"/>
        </w:rPr>
        <w:t>73.</w:t>
      </w:r>
      <w:r w:rsidRPr="002A5DC2">
        <w:rPr>
          <w:rFonts w:ascii="Arial" w:hAnsi="Arial" w:cs="Arial"/>
          <w:spacing w:val="-3"/>
          <w:sz w:val="24"/>
          <w:szCs w:val="24"/>
          <w:lang w:val="en-GB"/>
        </w:rPr>
        <w:tab/>
      </w:r>
      <w:r w:rsidR="00FB46FC">
        <w:rPr>
          <w:rFonts w:ascii="Arial" w:hAnsi="Arial" w:cs="Arial"/>
          <w:spacing w:val="-3"/>
          <w:sz w:val="24"/>
          <w:szCs w:val="24"/>
          <w:lang w:val="en-GB"/>
        </w:rPr>
        <w:t xml:space="preserve">Mr Govender </w:t>
      </w:r>
      <w:r w:rsidR="001C4CB3">
        <w:rPr>
          <w:rFonts w:ascii="Arial" w:hAnsi="Arial" w:cs="Arial"/>
          <w:spacing w:val="-3"/>
          <w:sz w:val="24"/>
          <w:szCs w:val="24"/>
          <w:lang w:val="en-GB"/>
        </w:rPr>
        <w:t>also</w:t>
      </w:r>
      <w:r w:rsidR="00FB46FC">
        <w:rPr>
          <w:rFonts w:ascii="Arial" w:hAnsi="Arial" w:cs="Arial"/>
          <w:spacing w:val="-3"/>
          <w:sz w:val="24"/>
          <w:szCs w:val="24"/>
          <w:lang w:val="en-GB"/>
        </w:rPr>
        <w:t xml:space="preserve"> conceded that </w:t>
      </w:r>
      <w:r w:rsidR="00AE5F69" w:rsidRPr="002A5DC2">
        <w:rPr>
          <w:rFonts w:ascii="Arial" w:hAnsi="Arial" w:cs="Arial"/>
          <w:spacing w:val="-3"/>
          <w:sz w:val="24"/>
          <w:szCs w:val="24"/>
          <w:lang w:val="en-GB"/>
        </w:rPr>
        <w:t>the following statement</w:t>
      </w:r>
      <w:r w:rsidR="00FC79EA">
        <w:rPr>
          <w:rFonts w:ascii="Arial" w:hAnsi="Arial" w:cs="Arial"/>
          <w:spacing w:val="-3"/>
          <w:sz w:val="24"/>
          <w:szCs w:val="24"/>
          <w:lang w:val="en-GB"/>
        </w:rPr>
        <w:t>s</w:t>
      </w:r>
      <w:r w:rsidR="00AE5F69" w:rsidRPr="002A5DC2">
        <w:rPr>
          <w:rFonts w:ascii="Arial" w:hAnsi="Arial" w:cs="Arial"/>
          <w:spacing w:val="-3"/>
          <w:sz w:val="24"/>
          <w:szCs w:val="24"/>
          <w:lang w:val="en-GB"/>
        </w:rPr>
        <w:t xml:space="preserve"> </w:t>
      </w:r>
      <w:r w:rsidR="00F71169" w:rsidRPr="002A5DC2">
        <w:rPr>
          <w:rFonts w:ascii="Arial" w:hAnsi="Arial" w:cs="Arial"/>
          <w:spacing w:val="-3"/>
          <w:sz w:val="24"/>
          <w:szCs w:val="24"/>
          <w:lang w:val="en-GB"/>
        </w:rPr>
        <w:t xml:space="preserve">by SIM’s counsel </w:t>
      </w:r>
      <w:r w:rsidR="00FB46FC">
        <w:rPr>
          <w:rFonts w:ascii="Arial" w:hAnsi="Arial" w:cs="Arial"/>
          <w:spacing w:val="-3"/>
          <w:sz w:val="24"/>
          <w:szCs w:val="24"/>
          <w:lang w:val="en-GB"/>
        </w:rPr>
        <w:t>were</w:t>
      </w:r>
      <w:r w:rsidR="00AE5F69" w:rsidRPr="002A5DC2">
        <w:rPr>
          <w:rFonts w:ascii="Arial" w:hAnsi="Arial" w:cs="Arial"/>
          <w:spacing w:val="-3"/>
          <w:sz w:val="24"/>
          <w:szCs w:val="24"/>
          <w:lang w:val="en-GB"/>
        </w:rPr>
        <w:t xml:space="preserve"> correct:</w:t>
      </w:r>
    </w:p>
    <w:p w14:paraId="2273975A" w14:textId="6CCEE910" w:rsidR="00FC79EA" w:rsidRPr="0083266A" w:rsidRDefault="00FC79EA" w:rsidP="009D1359">
      <w:pPr>
        <w:autoSpaceDE w:val="0"/>
        <w:autoSpaceDN w:val="0"/>
        <w:adjustRightInd w:val="0"/>
        <w:spacing w:after="360" w:line="240" w:lineRule="auto"/>
        <w:ind w:left="1134"/>
        <w:jc w:val="both"/>
        <w:rPr>
          <w:rFonts w:ascii="Arial" w:hAnsi="Arial" w:cs="Arial"/>
          <w:spacing w:val="-3"/>
          <w:lang w:val="en-GB"/>
        </w:rPr>
      </w:pPr>
      <w:r w:rsidRPr="0083266A">
        <w:rPr>
          <w:rFonts w:ascii="Arial" w:hAnsi="Arial" w:cs="Arial"/>
          <w:spacing w:val="-3"/>
          <w:lang w:val="en-GB"/>
        </w:rPr>
        <w:t>“even on your understanding you would still have been sterilised because as a fact Sagarmatha has not, had not listed?”</w:t>
      </w:r>
    </w:p>
    <w:p w14:paraId="53483D0B" w14:textId="77777777" w:rsidR="00FB46FC" w:rsidRPr="0083266A" w:rsidRDefault="00AE5F69" w:rsidP="009D1359">
      <w:pPr>
        <w:autoSpaceDE w:val="0"/>
        <w:autoSpaceDN w:val="0"/>
        <w:adjustRightInd w:val="0"/>
        <w:spacing w:after="480" w:line="240" w:lineRule="auto"/>
        <w:ind w:left="1134"/>
        <w:jc w:val="both"/>
        <w:rPr>
          <w:rFonts w:ascii="Arial" w:hAnsi="Arial" w:cs="Arial"/>
          <w:spacing w:val="-3"/>
          <w:lang w:val="en-GB"/>
        </w:rPr>
      </w:pPr>
      <w:r w:rsidRPr="0083266A">
        <w:rPr>
          <w:rFonts w:ascii="Arial" w:hAnsi="Arial" w:cs="Arial"/>
          <w:spacing w:val="-3"/>
          <w:lang w:val="en-GB"/>
        </w:rPr>
        <w:t>“real complaint is not that you were misled at the time because you appear to accept that Mr Hove in good faith also believed that listing was imminent, but that subsequent to listing not having taken place, SIM is relying on the subordination agreement as subordinating the loan for an unclear, uncertain duration, for what could be a very long time.”</w:t>
      </w:r>
    </w:p>
    <w:p w14:paraId="3C617251" w14:textId="41BEE9B5" w:rsidR="00C57086" w:rsidRPr="00935197" w:rsidRDefault="00935197" w:rsidP="00935197">
      <w:pPr>
        <w:tabs>
          <w:tab w:val="left" w:pos="4536"/>
        </w:tabs>
        <w:autoSpaceDE w:val="0"/>
        <w:autoSpaceDN w:val="0"/>
        <w:adjustRightInd w:val="0"/>
        <w:spacing w:after="360" w:line="480" w:lineRule="auto"/>
        <w:ind w:left="709" w:hanging="709"/>
        <w:jc w:val="both"/>
        <w:rPr>
          <w:sz w:val="24"/>
          <w:szCs w:val="24"/>
        </w:rPr>
      </w:pPr>
      <w:r w:rsidRPr="00C57086">
        <w:rPr>
          <w:rFonts w:ascii="Arial" w:hAnsi="Arial" w:cs="Arial"/>
          <w:sz w:val="24"/>
          <w:szCs w:val="24"/>
        </w:rPr>
        <w:lastRenderedPageBreak/>
        <w:t>74.</w:t>
      </w:r>
      <w:r w:rsidRPr="00C57086">
        <w:rPr>
          <w:rFonts w:ascii="Arial" w:hAnsi="Arial" w:cs="Arial"/>
          <w:sz w:val="24"/>
          <w:szCs w:val="24"/>
        </w:rPr>
        <w:tab/>
      </w:r>
      <w:r w:rsidR="00C57086" w:rsidRPr="00935197">
        <w:rPr>
          <w:rFonts w:ascii="Arial" w:hAnsi="Arial" w:cs="Arial"/>
          <w:sz w:val="24"/>
          <w:szCs w:val="24"/>
        </w:rPr>
        <w:t>Mr Govender accepted that on his understanding of the terms at the time, the agreement would result in an indefin</w:t>
      </w:r>
      <w:r w:rsidR="007D1A21" w:rsidRPr="00935197">
        <w:rPr>
          <w:rFonts w:ascii="Arial" w:hAnsi="Arial" w:cs="Arial"/>
          <w:sz w:val="24"/>
          <w:szCs w:val="24"/>
        </w:rPr>
        <w:t>i</w:t>
      </w:r>
      <w:r w:rsidR="00C57086" w:rsidRPr="00935197">
        <w:rPr>
          <w:rFonts w:ascii="Arial" w:hAnsi="Arial" w:cs="Arial"/>
          <w:sz w:val="24"/>
          <w:szCs w:val="24"/>
        </w:rPr>
        <w:t>te subordination, albeit that it was not contemplated at the time.</w:t>
      </w:r>
    </w:p>
    <w:p w14:paraId="663279B0" w14:textId="5177A6BB" w:rsidR="00104DC1" w:rsidRPr="00D6527A" w:rsidRDefault="00104DC1" w:rsidP="00780F9B">
      <w:pPr>
        <w:pStyle w:val="Heading3"/>
        <w:keepNext w:val="0"/>
        <w:keepLines w:val="0"/>
        <w:spacing w:before="0" w:after="360" w:line="480" w:lineRule="auto"/>
        <w:rPr>
          <w:rFonts w:ascii="Arial" w:hAnsi="Arial" w:cs="Arial"/>
          <w:i/>
          <w:iCs/>
          <w:color w:val="auto"/>
          <w:u w:val="single"/>
        </w:rPr>
      </w:pPr>
      <w:r w:rsidRPr="00D6527A">
        <w:rPr>
          <w:rFonts w:ascii="Arial" w:hAnsi="Arial" w:cs="Arial"/>
          <w:i/>
          <w:iCs/>
          <w:color w:val="auto"/>
          <w:u w:val="single"/>
        </w:rPr>
        <w:t>The first alleged misrepresentation</w:t>
      </w:r>
      <w:r w:rsidR="0009102A" w:rsidRPr="00D6527A">
        <w:rPr>
          <w:rFonts w:ascii="Arial" w:hAnsi="Arial" w:cs="Arial"/>
          <w:i/>
          <w:iCs/>
          <w:color w:val="auto"/>
          <w:u w:val="single"/>
        </w:rPr>
        <w:t xml:space="preserve"> – the evidence of Mr Kriel and Mr Hove</w:t>
      </w:r>
    </w:p>
    <w:p w14:paraId="1CE2BBCB" w14:textId="6CBDB048" w:rsidR="008977E9" w:rsidRPr="00935197" w:rsidRDefault="00935197" w:rsidP="00935197">
      <w:pPr>
        <w:spacing w:after="360" w:line="480" w:lineRule="auto"/>
        <w:ind w:left="709" w:hanging="709"/>
        <w:jc w:val="both"/>
        <w:rPr>
          <w:rFonts w:ascii="Arial" w:hAnsi="Arial" w:cs="Arial"/>
          <w:sz w:val="24"/>
          <w:szCs w:val="24"/>
        </w:rPr>
      </w:pPr>
      <w:r w:rsidRPr="006B5D20">
        <w:rPr>
          <w:rFonts w:ascii="Arial" w:hAnsi="Arial" w:cs="Arial"/>
          <w:sz w:val="24"/>
          <w:szCs w:val="24"/>
        </w:rPr>
        <w:t>75.</w:t>
      </w:r>
      <w:r w:rsidRPr="006B5D20">
        <w:rPr>
          <w:rFonts w:ascii="Arial" w:hAnsi="Arial" w:cs="Arial"/>
          <w:sz w:val="24"/>
          <w:szCs w:val="24"/>
        </w:rPr>
        <w:tab/>
      </w:r>
      <w:r w:rsidR="008977E9" w:rsidRPr="00935197">
        <w:rPr>
          <w:rFonts w:ascii="Arial" w:hAnsi="Arial" w:cs="Arial"/>
          <w:sz w:val="24"/>
          <w:szCs w:val="24"/>
        </w:rPr>
        <w:t xml:space="preserve">SIG alleges that Mr Hove represented to Mr Kriel that the subordination agreement would </w:t>
      </w:r>
      <w:r w:rsidR="008977E9" w:rsidRPr="00935197">
        <w:rPr>
          <w:rFonts w:ascii="Arial" w:hAnsi="Arial" w:cs="Arial"/>
          <w:sz w:val="24"/>
          <w:szCs w:val="24"/>
          <w:u w:val="single"/>
        </w:rPr>
        <w:t>only</w:t>
      </w:r>
      <w:r w:rsidR="008977E9" w:rsidRPr="00935197">
        <w:rPr>
          <w:rFonts w:ascii="Arial" w:hAnsi="Arial" w:cs="Arial"/>
          <w:sz w:val="24"/>
          <w:szCs w:val="24"/>
        </w:rPr>
        <w:t xml:space="preserve"> be used by SIM in the context, and for the purpose of the listing of Sagarmatha, if and when the auditors of Sagarmatha or the JSE required SIG’s claim to be subordinated for purposes of the listing of Sagarmatha.</w:t>
      </w:r>
    </w:p>
    <w:p w14:paraId="0EEB29EF" w14:textId="7FBFBAAB" w:rsidR="008977E9"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76.</w:t>
      </w:r>
      <w:r>
        <w:rPr>
          <w:rFonts w:ascii="Arial" w:hAnsi="Arial" w:cs="Arial"/>
          <w:sz w:val="24"/>
          <w:szCs w:val="24"/>
        </w:rPr>
        <w:tab/>
      </w:r>
      <w:r w:rsidR="00BD7E4B" w:rsidRPr="00935197">
        <w:rPr>
          <w:rFonts w:ascii="Arial" w:hAnsi="Arial" w:cs="Arial"/>
          <w:sz w:val="24"/>
          <w:szCs w:val="24"/>
        </w:rPr>
        <w:t xml:space="preserve">Mr Kriel testified that he was presented with this document, </w:t>
      </w:r>
      <w:r w:rsidR="008977E9" w:rsidRPr="00935197">
        <w:rPr>
          <w:rFonts w:ascii="Arial" w:hAnsi="Arial" w:cs="Arial"/>
          <w:sz w:val="24"/>
          <w:szCs w:val="24"/>
        </w:rPr>
        <w:t xml:space="preserve">which was </w:t>
      </w:r>
      <w:r w:rsidR="00BD7E4B" w:rsidRPr="00935197">
        <w:rPr>
          <w:rFonts w:ascii="Arial" w:hAnsi="Arial" w:cs="Arial"/>
          <w:sz w:val="24"/>
          <w:szCs w:val="24"/>
        </w:rPr>
        <w:t>completely out of sync with the vendor finance deal, and had enquired from Mr Hove a</w:t>
      </w:r>
      <w:r w:rsidR="008977E9" w:rsidRPr="00935197">
        <w:rPr>
          <w:rFonts w:ascii="Arial" w:hAnsi="Arial" w:cs="Arial"/>
          <w:sz w:val="24"/>
          <w:szCs w:val="24"/>
        </w:rPr>
        <w:t>s</w:t>
      </w:r>
      <w:r w:rsidR="00BD7E4B" w:rsidRPr="00935197">
        <w:rPr>
          <w:rFonts w:ascii="Arial" w:hAnsi="Arial" w:cs="Arial"/>
          <w:sz w:val="24"/>
          <w:szCs w:val="24"/>
        </w:rPr>
        <w:t xml:space="preserve"> to the </w:t>
      </w:r>
      <w:r w:rsidR="00D90D8B" w:rsidRPr="00935197">
        <w:rPr>
          <w:rFonts w:ascii="Arial" w:hAnsi="Arial" w:cs="Arial"/>
          <w:sz w:val="24"/>
          <w:szCs w:val="24"/>
        </w:rPr>
        <w:t xml:space="preserve">duration and </w:t>
      </w:r>
      <w:r w:rsidR="00BD7E4B" w:rsidRPr="00935197">
        <w:rPr>
          <w:rFonts w:ascii="Arial" w:hAnsi="Arial" w:cs="Arial"/>
          <w:sz w:val="24"/>
          <w:szCs w:val="24"/>
        </w:rPr>
        <w:t>purpose of this document. He also requested clarity as he didn't understand the issues</w:t>
      </w:r>
      <w:r w:rsidR="008977E9" w:rsidRPr="00935197">
        <w:rPr>
          <w:rFonts w:ascii="Arial" w:hAnsi="Arial" w:cs="Arial"/>
          <w:sz w:val="24"/>
          <w:szCs w:val="24"/>
        </w:rPr>
        <w:t>. Al</w:t>
      </w:r>
      <w:r w:rsidR="00BD7E4B" w:rsidRPr="00935197">
        <w:rPr>
          <w:rFonts w:ascii="Arial" w:hAnsi="Arial" w:cs="Arial"/>
          <w:sz w:val="24"/>
          <w:szCs w:val="24"/>
        </w:rPr>
        <w:t xml:space="preserve">though he conceded that he had significant commercial experience, he </w:t>
      </w:r>
      <w:r w:rsidR="008977E9" w:rsidRPr="00935197">
        <w:rPr>
          <w:rFonts w:ascii="Arial" w:hAnsi="Arial" w:cs="Arial"/>
          <w:sz w:val="24"/>
          <w:szCs w:val="24"/>
        </w:rPr>
        <w:t xml:space="preserve">maintained </w:t>
      </w:r>
      <w:r w:rsidR="00BD7E4B" w:rsidRPr="00935197">
        <w:rPr>
          <w:rFonts w:ascii="Arial" w:hAnsi="Arial" w:cs="Arial"/>
          <w:sz w:val="24"/>
          <w:szCs w:val="24"/>
        </w:rPr>
        <w:t xml:space="preserve">that this was not his area of expertise.  </w:t>
      </w:r>
    </w:p>
    <w:p w14:paraId="243CBCF2" w14:textId="677367B3" w:rsidR="00BD7E4B"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77.</w:t>
      </w:r>
      <w:r>
        <w:rPr>
          <w:rFonts w:ascii="Arial" w:hAnsi="Arial" w:cs="Arial"/>
          <w:sz w:val="24"/>
          <w:szCs w:val="24"/>
        </w:rPr>
        <w:tab/>
      </w:r>
      <w:r w:rsidR="00D90D8B" w:rsidRPr="00935197">
        <w:rPr>
          <w:rFonts w:ascii="Arial" w:hAnsi="Arial" w:cs="Arial"/>
          <w:sz w:val="24"/>
          <w:szCs w:val="24"/>
        </w:rPr>
        <w:t xml:space="preserve">He testified that </w:t>
      </w:r>
      <w:r w:rsidR="00BD7E4B" w:rsidRPr="00935197">
        <w:rPr>
          <w:rFonts w:ascii="Arial" w:hAnsi="Arial" w:cs="Arial"/>
          <w:sz w:val="24"/>
          <w:szCs w:val="24"/>
        </w:rPr>
        <w:t>Mr Hove had explained to him that “</w:t>
      </w:r>
      <w:r w:rsidR="00BD7E4B" w:rsidRPr="00935197">
        <w:rPr>
          <w:rFonts w:ascii="Arial" w:hAnsi="Arial" w:cs="Arial"/>
          <w:i/>
          <w:iCs/>
          <w:sz w:val="24"/>
          <w:szCs w:val="24"/>
        </w:rPr>
        <w:t>the intent was to help facilitate the listing of Sagarmatha”</w:t>
      </w:r>
      <w:r w:rsidR="008977E9" w:rsidRPr="00935197">
        <w:rPr>
          <w:rFonts w:ascii="Arial" w:hAnsi="Arial" w:cs="Arial"/>
          <w:i/>
          <w:iCs/>
          <w:sz w:val="24"/>
          <w:szCs w:val="24"/>
        </w:rPr>
        <w:t xml:space="preserve">, </w:t>
      </w:r>
      <w:r w:rsidR="008977E9" w:rsidRPr="00935197">
        <w:rPr>
          <w:rFonts w:ascii="Arial" w:hAnsi="Arial" w:cs="Arial"/>
          <w:sz w:val="24"/>
          <w:szCs w:val="24"/>
        </w:rPr>
        <w:t>that</w:t>
      </w:r>
      <w:r w:rsidR="00BD7E4B" w:rsidRPr="00935197">
        <w:rPr>
          <w:rFonts w:ascii="Arial" w:hAnsi="Arial" w:cs="Arial"/>
          <w:sz w:val="24"/>
          <w:szCs w:val="24"/>
        </w:rPr>
        <w:t xml:space="preserve"> the subordination agreement was being presented to him “</w:t>
      </w:r>
      <w:r w:rsidR="00BD7E4B" w:rsidRPr="00935197">
        <w:rPr>
          <w:rFonts w:ascii="Arial" w:hAnsi="Arial" w:cs="Arial"/>
          <w:i/>
          <w:iCs/>
          <w:sz w:val="24"/>
          <w:szCs w:val="24"/>
        </w:rPr>
        <w:t>for the purposes of aiding and facilitating the listing of Sagarmatha</w:t>
      </w:r>
      <w:r w:rsidR="00BD7E4B" w:rsidRPr="00935197">
        <w:rPr>
          <w:rFonts w:ascii="Arial" w:hAnsi="Arial" w:cs="Arial"/>
          <w:sz w:val="24"/>
          <w:szCs w:val="24"/>
        </w:rPr>
        <w:t>”.</w:t>
      </w:r>
      <w:r w:rsidR="008977E9" w:rsidRPr="00935197">
        <w:rPr>
          <w:rFonts w:ascii="Arial" w:hAnsi="Arial" w:cs="Arial"/>
          <w:sz w:val="24"/>
          <w:szCs w:val="24"/>
        </w:rPr>
        <w:t xml:space="preserve">  He also claimed that Mr Hove had informed him that the subordination would “</w:t>
      </w:r>
      <w:r w:rsidR="008977E9" w:rsidRPr="00935197">
        <w:rPr>
          <w:rFonts w:ascii="Arial" w:hAnsi="Arial" w:cs="Arial"/>
          <w:i/>
          <w:iCs/>
          <w:sz w:val="24"/>
          <w:szCs w:val="24"/>
        </w:rPr>
        <w:t>fall away seven days after the listing was scheduled</w:t>
      </w:r>
      <w:r w:rsidR="008977E9" w:rsidRPr="00935197">
        <w:rPr>
          <w:rFonts w:ascii="Arial" w:hAnsi="Arial" w:cs="Arial"/>
          <w:sz w:val="24"/>
          <w:szCs w:val="24"/>
        </w:rPr>
        <w:t>"</w:t>
      </w:r>
      <w:r w:rsidR="00D90D8B" w:rsidRPr="00935197">
        <w:rPr>
          <w:rFonts w:ascii="Arial" w:hAnsi="Arial" w:cs="Arial"/>
          <w:sz w:val="24"/>
          <w:szCs w:val="24"/>
        </w:rPr>
        <w:t>.</w:t>
      </w:r>
    </w:p>
    <w:p w14:paraId="5FAF6614" w14:textId="08B3CD97" w:rsidR="00AE712D"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lastRenderedPageBreak/>
        <w:t>78.</w:t>
      </w:r>
      <w:r>
        <w:rPr>
          <w:rFonts w:ascii="Arial" w:hAnsi="Arial" w:cs="Arial"/>
          <w:sz w:val="24"/>
          <w:szCs w:val="24"/>
        </w:rPr>
        <w:tab/>
      </w:r>
      <w:r w:rsidR="00104DC1" w:rsidRPr="00935197">
        <w:rPr>
          <w:rFonts w:ascii="Arial" w:hAnsi="Arial" w:cs="Arial"/>
          <w:sz w:val="24"/>
          <w:szCs w:val="24"/>
        </w:rPr>
        <w:t xml:space="preserve">Mr Hove </w:t>
      </w:r>
      <w:r w:rsidR="0009102A" w:rsidRPr="00935197">
        <w:rPr>
          <w:rFonts w:ascii="Arial" w:hAnsi="Arial" w:cs="Arial"/>
          <w:sz w:val="24"/>
          <w:szCs w:val="24"/>
        </w:rPr>
        <w:t xml:space="preserve">said he </w:t>
      </w:r>
      <w:r w:rsidR="00104DC1" w:rsidRPr="00935197">
        <w:rPr>
          <w:rFonts w:ascii="Arial" w:hAnsi="Arial" w:cs="Arial"/>
          <w:sz w:val="24"/>
          <w:szCs w:val="24"/>
        </w:rPr>
        <w:t xml:space="preserve">had explained to Mr Kriel that the </w:t>
      </w:r>
      <w:r w:rsidR="00FA3BD4" w:rsidRPr="00935197">
        <w:rPr>
          <w:rFonts w:ascii="Arial" w:hAnsi="Arial" w:cs="Arial"/>
          <w:sz w:val="24"/>
          <w:szCs w:val="24"/>
        </w:rPr>
        <w:t xml:space="preserve">subordination </w:t>
      </w:r>
      <w:r w:rsidR="00104DC1" w:rsidRPr="00935197">
        <w:rPr>
          <w:rFonts w:ascii="Arial" w:hAnsi="Arial" w:cs="Arial"/>
          <w:sz w:val="24"/>
          <w:szCs w:val="24"/>
        </w:rPr>
        <w:t xml:space="preserve">agreement was requested by the auditors.  The reason for this was that the liabilities of SIM exceeded its assets, which meant that SIM was insolvent, and given that SIM was a target investment of Sagarmatha, the financials were needed so that SIM could be signed off on a going-concern basis.  The </w:t>
      </w:r>
      <w:r w:rsidR="00FA3BD4" w:rsidRPr="00935197">
        <w:rPr>
          <w:rFonts w:ascii="Arial" w:hAnsi="Arial" w:cs="Arial"/>
          <w:sz w:val="24"/>
          <w:szCs w:val="24"/>
        </w:rPr>
        <w:t xml:space="preserve">subordination </w:t>
      </w:r>
      <w:r w:rsidR="00104DC1" w:rsidRPr="00935197">
        <w:rPr>
          <w:rFonts w:ascii="Arial" w:hAnsi="Arial" w:cs="Arial"/>
          <w:sz w:val="24"/>
          <w:szCs w:val="24"/>
        </w:rPr>
        <w:t>agreement would assist in getting the financials signed off.</w:t>
      </w:r>
      <w:r w:rsidR="00AE712D" w:rsidRPr="00935197">
        <w:rPr>
          <w:rFonts w:ascii="Arial" w:hAnsi="Arial" w:cs="Arial"/>
          <w:sz w:val="24"/>
          <w:szCs w:val="24"/>
        </w:rPr>
        <w:t xml:space="preserve"> </w:t>
      </w:r>
    </w:p>
    <w:p w14:paraId="1DDFCA9B" w14:textId="1F7D6034" w:rsidR="00CE1F0C" w:rsidRPr="00935197" w:rsidRDefault="00935197" w:rsidP="00935197">
      <w:pPr>
        <w:tabs>
          <w:tab w:val="left" w:pos="4188"/>
        </w:tabs>
        <w:spacing w:after="360" w:line="480" w:lineRule="auto"/>
        <w:ind w:left="709" w:hanging="709"/>
        <w:jc w:val="both"/>
        <w:rPr>
          <w:rFonts w:ascii="Arial" w:hAnsi="Arial" w:cs="Arial"/>
          <w:sz w:val="24"/>
          <w:szCs w:val="24"/>
        </w:rPr>
      </w:pPr>
      <w:r w:rsidRPr="00CE1F0C">
        <w:rPr>
          <w:rFonts w:ascii="Arial" w:hAnsi="Arial" w:cs="Arial"/>
          <w:sz w:val="24"/>
          <w:szCs w:val="24"/>
        </w:rPr>
        <w:t>79.</w:t>
      </w:r>
      <w:r w:rsidRPr="00CE1F0C">
        <w:rPr>
          <w:rFonts w:ascii="Arial" w:hAnsi="Arial" w:cs="Arial"/>
          <w:sz w:val="24"/>
          <w:szCs w:val="24"/>
        </w:rPr>
        <w:tab/>
      </w:r>
      <w:r w:rsidR="0061034F" w:rsidRPr="00935197">
        <w:rPr>
          <w:rFonts w:ascii="Arial" w:hAnsi="Arial" w:cs="Arial"/>
          <w:sz w:val="24"/>
          <w:szCs w:val="24"/>
        </w:rPr>
        <w:t>Mr Hove testified that the auditing of SIM (i.e. on a going-concern basis) was a step in the process of the listing of Sagarmatha:</w:t>
      </w:r>
      <w:r w:rsidR="0061034F" w:rsidRPr="00935197">
        <w:rPr>
          <w:rFonts w:ascii="Arial" w:hAnsi="Arial" w:cs="Arial"/>
          <w:sz w:val="24"/>
          <w:szCs w:val="24"/>
          <w:lang w:val="en-US"/>
        </w:rPr>
        <w:t xml:space="preserve"> “</w:t>
      </w:r>
      <w:r w:rsidR="0061034F" w:rsidRPr="00935197">
        <w:rPr>
          <w:rFonts w:ascii="Arial" w:hAnsi="Arial" w:cs="Arial"/>
          <w:i/>
          <w:iCs/>
          <w:sz w:val="24"/>
          <w:szCs w:val="24"/>
          <w:lang w:val="en-US"/>
        </w:rPr>
        <w:t>So, in the prelisting statement, the financials of the target company needed to be included and to include those financials needed to be audited and it was in the course of completing that audit that the subordination was required.</w:t>
      </w:r>
      <w:r w:rsidR="0061034F" w:rsidRPr="00935197">
        <w:rPr>
          <w:rFonts w:ascii="Arial" w:hAnsi="Arial" w:cs="Arial"/>
          <w:sz w:val="24"/>
          <w:szCs w:val="24"/>
          <w:lang w:val="en-US"/>
        </w:rPr>
        <w:t>”</w:t>
      </w:r>
    </w:p>
    <w:p w14:paraId="5F2F1936" w14:textId="5BCFAABB" w:rsidR="0047020F" w:rsidRPr="00935197" w:rsidRDefault="00935197" w:rsidP="00935197">
      <w:pPr>
        <w:tabs>
          <w:tab w:val="left" w:pos="4188"/>
        </w:tabs>
        <w:spacing w:after="360" w:line="480" w:lineRule="auto"/>
        <w:ind w:left="709" w:hanging="709"/>
        <w:jc w:val="both"/>
        <w:rPr>
          <w:rFonts w:ascii="Arial" w:hAnsi="Arial" w:cs="Arial"/>
          <w:sz w:val="24"/>
          <w:szCs w:val="24"/>
        </w:rPr>
      </w:pPr>
      <w:r w:rsidRPr="0047020F">
        <w:rPr>
          <w:rFonts w:ascii="Arial" w:hAnsi="Arial" w:cs="Arial"/>
          <w:sz w:val="24"/>
          <w:szCs w:val="24"/>
        </w:rPr>
        <w:t>80.</w:t>
      </w:r>
      <w:r w:rsidRPr="0047020F">
        <w:rPr>
          <w:rFonts w:ascii="Arial" w:hAnsi="Arial" w:cs="Arial"/>
          <w:sz w:val="24"/>
          <w:szCs w:val="24"/>
        </w:rPr>
        <w:tab/>
      </w:r>
      <w:r w:rsidR="00896149" w:rsidRPr="00935197">
        <w:rPr>
          <w:rFonts w:ascii="Arial" w:hAnsi="Arial" w:cs="Arial"/>
          <w:spacing w:val="-3"/>
          <w:sz w:val="24"/>
          <w:szCs w:val="24"/>
          <w:lang w:val="en-GB"/>
        </w:rPr>
        <w:t>According to Mr Kriel (and to Mr Govender, based on Mr Kriel’s report to him), there was no mention of the subordination agreement being required in the usual and ordinary course for the audit procedure, but only for listing purposes.</w:t>
      </w:r>
    </w:p>
    <w:p w14:paraId="4E697215" w14:textId="179D5DBA" w:rsidR="00896149" w:rsidRPr="00935197" w:rsidRDefault="00935197" w:rsidP="00935197">
      <w:pPr>
        <w:tabs>
          <w:tab w:val="left" w:pos="4188"/>
        </w:tabs>
        <w:spacing w:after="360" w:line="480" w:lineRule="auto"/>
        <w:ind w:left="709" w:hanging="709"/>
        <w:jc w:val="both"/>
        <w:rPr>
          <w:rFonts w:ascii="Arial" w:hAnsi="Arial" w:cs="Arial"/>
          <w:sz w:val="24"/>
          <w:szCs w:val="24"/>
        </w:rPr>
      </w:pPr>
      <w:r w:rsidRPr="0047020F">
        <w:rPr>
          <w:rFonts w:ascii="Arial" w:hAnsi="Arial" w:cs="Arial"/>
          <w:sz w:val="24"/>
          <w:szCs w:val="24"/>
        </w:rPr>
        <w:t>81.</w:t>
      </w:r>
      <w:r w:rsidRPr="0047020F">
        <w:rPr>
          <w:rFonts w:ascii="Arial" w:hAnsi="Arial" w:cs="Arial"/>
          <w:sz w:val="24"/>
          <w:szCs w:val="24"/>
        </w:rPr>
        <w:tab/>
      </w:r>
      <w:r w:rsidR="0047020F" w:rsidRPr="00935197">
        <w:rPr>
          <w:rFonts w:ascii="Arial" w:hAnsi="Arial" w:cs="Arial"/>
          <w:sz w:val="24"/>
          <w:szCs w:val="24"/>
        </w:rPr>
        <w:t xml:space="preserve">Mr Hove accepted that he did not say to Mr Kriel that if the listing failed that the subordination agreement would be used by SIM to support SIM’s continued going concern status on an open-ended basis, unrelated to the facilitation of the listing, </w:t>
      </w:r>
      <w:r w:rsidR="001C4CB3" w:rsidRPr="00935197">
        <w:rPr>
          <w:rFonts w:ascii="Arial" w:hAnsi="Arial" w:cs="Arial"/>
          <w:sz w:val="24"/>
          <w:szCs w:val="24"/>
        </w:rPr>
        <w:t>because</w:t>
      </w:r>
      <w:r w:rsidR="00896149" w:rsidRPr="00935197">
        <w:rPr>
          <w:rFonts w:ascii="Arial" w:hAnsi="Arial" w:cs="Arial"/>
          <w:sz w:val="24"/>
          <w:szCs w:val="24"/>
        </w:rPr>
        <w:t xml:space="preserve"> the question did not arise. </w:t>
      </w:r>
    </w:p>
    <w:p w14:paraId="693C4F3D" w14:textId="7EADCCD8" w:rsidR="00CE1F0C"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82.</w:t>
      </w:r>
      <w:r w:rsidRPr="00F72DDF">
        <w:rPr>
          <w:rFonts w:ascii="Arial" w:hAnsi="Arial" w:cs="Arial"/>
          <w:sz w:val="24"/>
          <w:szCs w:val="24"/>
        </w:rPr>
        <w:tab/>
      </w:r>
      <w:r w:rsidR="00CE1F0C" w:rsidRPr="00935197">
        <w:rPr>
          <w:rFonts w:ascii="Arial" w:hAnsi="Arial" w:cs="Arial"/>
          <w:sz w:val="24"/>
          <w:szCs w:val="24"/>
        </w:rPr>
        <w:t xml:space="preserve">Mr Hove </w:t>
      </w:r>
      <w:r w:rsidR="0083266A" w:rsidRPr="00935197">
        <w:rPr>
          <w:rFonts w:ascii="Arial" w:hAnsi="Arial" w:cs="Arial"/>
          <w:sz w:val="24"/>
          <w:szCs w:val="24"/>
        </w:rPr>
        <w:t xml:space="preserve">accepted </w:t>
      </w:r>
      <w:r w:rsidR="00CE1F0C" w:rsidRPr="00935197">
        <w:rPr>
          <w:rFonts w:ascii="Arial" w:hAnsi="Arial" w:cs="Arial"/>
          <w:sz w:val="24"/>
          <w:szCs w:val="24"/>
        </w:rPr>
        <w:t>that Mr Kriel signed the subordination agreement, because of the fact that it might contribute to the listing eventuating.</w:t>
      </w:r>
    </w:p>
    <w:p w14:paraId="241A1147" w14:textId="05D6E4C8" w:rsidR="0047020F"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lastRenderedPageBreak/>
        <w:t>83.</w:t>
      </w:r>
      <w:r>
        <w:rPr>
          <w:rFonts w:ascii="Arial" w:hAnsi="Arial" w:cs="Arial"/>
          <w:sz w:val="24"/>
          <w:szCs w:val="24"/>
        </w:rPr>
        <w:tab/>
      </w:r>
      <w:r w:rsidR="006F7BE4" w:rsidRPr="00935197">
        <w:rPr>
          <w:rFonts w:ascii="Arial" w:hAnsi="Arial" w:cs="Arial"/>
          <w:sz w:val="24"/>
          <w:szCs w:val="24"/>
        </w:rPr>
        <w:t xml:space="preserve">Mr Hove </w:t>
      </w:r>
      <w:r w:rsidR="0061034F" w:rsidRPr="00935197">
        <w:rPr>
          <w:rFonts w:ascii="Arial" w:hAnsi="Arial" w:cs="Arial"/>
          <w:sz w:val="24"/>
          <w:szCs w:val="24"/>
        </w:rPr>
        <w:t xml:space="preserve">was asked whether </w:t>
      </w:r>
      <w:r w:rsidR="006F7BE4" w:rsidRPr="00935197">
        <w:rPr>
          <w:rFonts w:ascii="Arial" w:hAnsi="Arial" w:cs="Arial"/>
          <w:sz w:val="24"/>
          <w:szCs w:val="24"/>
        </w:rPr>
        <w:t>a scenario where the subordination agreement could be used by SIM to support SIM’s going concern status on an open-ended basis, unrelated to the facilitation of the listing, in the event that the listing should fail</w:t>
      </w:r>
      <w:r w:rsidR="00D162F3" w:rsidRPr="00935197">
        <w:rPr>
          <w:rFonts w:ascii="Arial" w:hAnsi="Arial" w:cs="Arial"/>
          <w:sz w:val="24"/>
          <w:szCs w:val="24"/>
        </w:rPr>
        <w:t>,</w:t>
      </w:r>
      <w:r w:rsidR="006F7BE4" w:rsidRPr="00935197">
        <w:rPr>
          <w:rFonts w:ascii="Arial" w:hAnsi="Arial" w:cs="Arial"/>
          <w:sz w:val="24"/>
          <w:szCs w:val="24"/>
        </w:rPr>
        <w:t xml:space="preserve"> was present in </w:t>
      </w:r>
      <w:r w:rsidR="0061034F" w:rsidRPr="00935197">
        <w:rPr>
          <w:rFonts w:ascii="Arial" w:hAnsi="Arial" w:cs="Arial"/>
          <w:sz w:val="24"/>
          <w:szCs w:val="24"/>
        </w:rPr>
        <w:t>his</w:t>
      </w:r>
      <w:r w:rsidR="006F7BE4" w:rsidRPr="00935197">
        <w:rPr>
          <w:rFonts w:ascii="Arial" w:hAnsi="Arial" w:cs="Arial"/>
          <w:sz w:val="24"/>
          <w:szCs w:val="24"/>
        </w:rPr>
        <w:t xml:space="preserve"> mind at the time when the subordination agreement was presented to Mr Kriel for signature.  </w:t>
      </w:r>
    </w:p>
    <w:p w14:paraId="391312FC" w14:textId="3D889A84" w:rsidR="00F17C4E"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84.</w:t>
      </w:r>
      <w:r>
        <w:rPr>
          <w:rFonts w:ascii="Arial" w:hAnsi="Arial" w:cs="Arial"/>
          <w:sz w:val="24"/>
          <w:szCs w:val="24"/>
        </w:rPr>
        <w:tab/>
      </w:r>
      <w:r w:rsidR="0061034F" w:rsidRPr="00935197">
        <w:rPr>
          <w:rFonts w:ascii="Arial" w:hAnsi="Arial" w:cs="Arial"/>
          <w:sz w:val="24"/>
          <w:szCs w:val="24"/>
        </w:rPr>
        <w:t>A</w:t>
      </w:r>
      <w:r w:rsidR="00F17C4E" w:rsidRPr="00935197">
        <w:rPr>
          <w:rFonts w:ascii="Arial" w:hAnsi="Arial" w:cs="Arial"/>
          <w:sz w:val="24"/>
          <w:szCs w:val="24"/>
        </w:rPr>
        <w:t xml:space="preserve"> fair reading of his evidence </w:t>
      </w:r>
      <w:r w:rsidR="00896149" w:rsidRPr="00935197">
        <w:rPr>
          <w:rFonts w:ascii="Arial" w:hAnsi="Arial" w:cs="Arial"/>
          <w:sz w:val="24"/>
          <w:szCs w:val="24"/>
        </w:rPr>
        <w:t>shows that he did not</w:t>
      </w:r>
      <w:r w:rsidR="00F17C4E" w:rsidRPr="00935197">
        <w:rPr>
          <w:rFonts w:ascii="Arial" w:hAnsi="Arial" w:cs="Arial"/>
          <w:sz w:val="24"/>
          <w:szCs w:val="24"/>
        </w:rPr>
        <w:t xml:space="preserve"> answer any question to that effect</w:t>
      </w:r>
      <w:r w:rsidR="00896149" w:rsidRPr="00935197">
        <w:rPr>
          <w:rFonts w:ascii="Arial" w:hAnsi="Arial" w:cs="Arial"/>
          <w:sz w:val="24"/>
          <w:szCs w:val="24"/>
        </w:rPr>
        <w:t>,</w:t>
      </w:r>
      <w:r w:rsidR="00F17C4E" w:rsidRPr="00935197">
        <w:rPr>
          <w:rFonts w:ascii="Arial" w:hAnsi="Arial" w:cs="Arial"/>
          <w:sz w:val="24"/>
          <w:szCs w:val="24"/>
        </w:rPr>
        <w:t xml:space="preserve"> in the affirmative</w:t>
      </w:r>
      <w:r w:rsidR="00896149" w:rsidRPr="00935197">
        <w:rPr>
          <w:rFonts w:ascii="Arial" w:hAnsi="Arial" w:cs="Arial"/>
          <w:sz w:val="24"/>
          <w:szCs w:val="24"/>
        </w:rPr>
        <w:t xml:space="preserve">: </w:t>
      </w:r>
    </w:p>
    <w:p w14:paraId="41026499" w14:textId="78EB5027" w:rsidR="00F17C4E" w:rsidRPr="00F17C4E" w:rsidRDefault="00F17C4E" w:rsidP="009D1359">
      <w:pPr>
        <w:pStyle w:val="ListParagraph"/>
        <w:spacing w:after="160" w:line="240" w:lineRule="auto"/>
        <w:ind w:left="1134"/>
        <w:jc w:val="both"/>
        <w:rPr>
          <w:rFonts w:ascii="Arial" w:hAnsi="Arial" w:cs="Arial"/>
        </w:rPr>
      </w:pPr>
      <w:r w:rsidRPr="00F17C4E">
        <w:rPr>
          <w:rFonts w:ascii="Arial" w:hAnsi="Arial" w:cs="Arial"/>
        </w:rPr>
        <w:t xml:space="preserve">“Now, what we know you did not say to Mr Kriel was that if the listing fails the subordination agreement would be used by SIM to support SIM's ongoing-concern status on an open-ended basis unrelated to the facilitation of the listing.  That you didn't say to him.  </w:t>
      </w:r>
      <w:r>
        <w:rPr>
          <w:rFonts w:ascii="Arial" w:hAnsi="Arial" w:cs="Arial"/>
        </w:rPr>
        <w:t>---</w:t>
      </w:r>
      <w:r w:rsidRPr="00F17C4E">
        <w:rPr>
          <w:rFonts w:ascii="Arial" w:hAnsi="Arial" w:cs="Arial"/>
        </w:rPr>
        <w:t xml:space="preserve">  Yes.  </w:t>
      </w:r>
    </w:p>
    <w:p w14:paraId="339C95EA" w14:textId="47F148CB" w:rsidR="00F17C4E" w:rsidRPr="00F17C4E" w:rsidRDefault="00F17C4E" w:rsidP="009D1359">
      <w:pPr>
        <w:pStyle w:val="ListParagraph"/>
        <w:spacing w:after="160" w:line="240" w:lineRule="auto"/>
        <w:ind w:left="1134"/>
        <w:jc w:val="both"/>
        <w:rPr>
          <w:rFonts w:ascii="Arial" w:hAnsi="Arial" w:cs="Arial"/>
        </w:rPr>
      </w:pPr>
      <w:r w:rsidRPr="00F17C4E">
        <w:rPr>
          <w:rFonts w:ascii="Arial" w:hAnsi="Arial" w:cs="Arial"/>
        </w:rPr>
        <w:t xml:space="preserve">That such a scenario was present in your mind or possibly even at the forefront of your mind one can take from what you were asked to do on the 26th of October 2017 when Grant Thornton gave you text which they said ought to be included in the historical financials.  </w:t>
      </w:r>
      <w:r w:rsidRPr="00F17C4E">
        <w:rPr>
          <w:rFonts w:ascii="Arial" w:hAnsi="Arial" w:cs="Arial"/>
          <w:u w:val="single"/>
        </w:rPr>
        <w:t>You find this at the page we started out more or less at the beginning of today, page 1093. Remember that?  --- Yes</w:t>
      </w:r>
      <w:r w:rsidRPr="00F17C4E">
        <w:rPr>
          <w:rFonts w:ascii="Arial" w:hAnsi="Arial" w:cs="Arial"/>
        </w:rPr>
        <w:t xml:space="preserve">. </w:t>
      </w:r>
    </w:p>
    <w:p w14:paraId="0E363F0B" w14:textId="55F93E49" w:rsidR="00F17C4E" w:rsidRPr="00F17C4E" w:rsidRDefault="00F17C4E" w:rsidP="009D1359">
      <w:pPr>
        <w:pStyle w:val="ListParagraph"/>
        <w:spacing w:after="160" w:line="240" w:lineRule="auto"/>
        <w:ind w:left="1134"/>
        <w:jc w:val="both"/>
        <w:rPr>
          <w:rFonts w:ascii="Arial" w:hAnsi="Arial" w:cs="Arial"/>
        </w:rPr>
      </w:pPr>
      <w:r w:rsidRPr="00F17C4E">
        <w:rPr>
          <w:rFonts w:ascii="Arial" w:hAnsi="Arial" w:cs="Arial"/>
        </w:rPr>
        <w:t xml:space="preserve">And this is all about SACTWU allegedly having entered into a subordination agreement.  Don't put too fine a point on that for the moment.  The draftsman just got it a bit wrong. I think they meant SIG giving them that credit.  "It's all about subordination until such time as the assets of the company would on fair valuation again exceed its liabilities."  </w:t>
      </w:r>
      <w:r>
        <w:rPr>
          <w:rFonts w:ascii="Arial" w:hAnsi="Arial" w:cs="Arial"/>
        </w:rPr>
        <w:t>---</w:t>
      </w:r>
      <w:r w:rsidRPr="00F17C4E">
        <w:rPr>
          <w:rFonts w:ascii="Arial" w:hAnsi="Arial" w:cs="Arial"/>
        </w:rPr>
        <w:t>Yes.</w:t>
      </w:r>
    </w:p>
    <w:p w14:paraId="44CE54D7" w14:textId="76C4FAAE" w:rsidR="00F17C4E" w:rsidRPr="00F17C4E" w:rsidRDefault="00F17C4E" w:rsidP="009D1359">
      <w:pPr>
        <w:pStyle w:val="ListParagraph"/>
        <w:spacing w:after="160" w:line="240" w:lineRule="auto"/>
        <w:ind w:left="1134"/>
        <w:jc w:val="both"/>
        <w:rPr>
          <w:rFonts w:ascii="Arial" w:hAnsi="Arial" w:cs="Arial"/>
          <w:u w:val="single"/>
        </w:rPr>
      </w:pPr>
      <w:r w:rsidRPr="00F17C4E">
        <w:rPr>
          <w:rFonts w:ascii="Arial" w:hAnsi="Arial" w:cs="Arial"/>
          <w:u w:val="single"/>
        </w:rPr>
        <w:t xml:space="preserve">So, this was present in your mind, I'm putting it to you, at the forefront of your mind when you spoke to Mr Kriel by telephone on the evening or early evening of 1 December 2017, correct? </w:t>
      </w:r>
      <w:r>
        <w:rPr>
          <w:rFonts w:ascii="Arial" w:hAnsi="Arial" w:cs="Arial"/>
          <w:u w:val="single"/>
        </w:rPr>
        <w:t>---</w:t>
      </w:r>
      <w:r w:rsidRPr="00F17C4E">
        <w:rPr>
          <w:rFonts w:ascii="Arial" w:hAnsi="Arial" w:cs="Arial"/>
          <w:u w:val="single"/>
        </w:rPr>
        <w:t xml:space="preserve"> I wouldn't say it was forefront, because that's over a month. </w:t>
      </w:r>
    </w:p>
    <w:p w14:paraId="2ED590B6" w14:textId="12AAD75D" w:rsidR="00F17C4E" w:rsidRPr="00F17C4E" w:rsidRDefault="00F17C4E" w:rsidP="009D1359">
      <w:pPr>
        <w:pStyle w:val="ListParagraph"/>
        <w:spacing w:after="160" w:line="240" w:lineRule="auto"/>
        <w:ind w:left="1134"/>
        <w:jc w:val="both"/>
        <w:rPr>
          <w:rFonts w:ascii="Arial" w:hAnsi="Arial" w:cs="Arial"/>
        </w:rPr>
      </w:pPr>
      <w:r w:rsidRPr="00F17C4E">
        <w:rPr>
          <w:rFonts w:ascii="Arial" w:hAnsi="Arial" w:cs="Arial"/>
        </w:rPr>
        <w:t xml:space="preserve">What? </w:t>
      </w:r>
      <w:r>
        <w:rPr>
          <w:rFonts w:ascii="Arial" w:hAnsi="Arial" w:cs="Arial"/>
        </w:rPr>
        <w:t>---</w:t>
      </w:r>
      <w:r w:rsidRPr="00F17C4E">
        <w:rPr>
          <w:rFonts w:ascii="Arial" w:hAnsi="Arial" w:cs="Arial"/>
        </w:rPr>
        <w:t xml:space="preserve"> I wouldn't say it was forefront in my mind, because there was </w:t>
      </w:r>
      <w:r w:rsidR="00D90D8B">
        <w:rPr>
          <w:rFonts w:ascii="Arial" w:hAnsi="Arial" w:cs="Arial"/>
        </w:rPr>
        <w:t xml:space="preserve">a </w:t>
      </w:r>
      <w:r w:rsidRPr="00F17C4E">
        <w:rPr>
          <w:rFonts w:ascii="Arial" w:hAnsi="Arial" w:cs="Arial"/>
        </w:rPr>
        <w:t>over a month period between ...</w:t>
      </w:r>
    </w:p>
    <w:p w14:paraId="4C90F05E" w14:textId="72C1E6DB" w:rsidR="00F17C4E" w:rsidRPr="00F17C4E" w:rsidRDefault="00F17C4E" w:rsidP="009D1359">
      <w:pPr>
        <w:pStyle w:val="ListParagraph"/>
        <w:spacing w:after="160" w:line="240" w:lineRule="auto"/>
        <w:ind w:left="1134"/>
        <w:jc w:val="both"/>
        <w:rPr>
          <w:rFonts w:ascii="Arial" w:hAnsi="Arial" w:cs="Arial"/>
          <w:u w:val="single"/>
        </w:rPr>
      </w:pPr>
      <w:r w:rsidRPr="00F17C4E">
        <w:rPr>
          <w:rFonts w:ascii="Arial" w:hAnsi="Arial" w:cs="Arial"/>
          <w:u w:val="single"/>
        </w:rPr>
        <w:t>But it was present to your mind, at the very least, if it wasn't the forefront --- You made no mention of that to Mr Kriel.</w:t>
      </w:r>
      <w:r>
        <w:rPr>
          <w:rFonts w:ascii="Arial" w:hAnsi="Arial" w:cs="Arial"/>
          <w:u w:val="single"/>
        </w:rPr>
        <w:t>---</w:t>
      </w:r>
      <w:r w:rsidRPr="00F17C4E">
        <w:rPr>
          <w:rFonts w:ascii="Arial" w:hAnsi="Arial" w:cs="Arial"/>
          <w:u w:val="single"/>
        </w:rPr>
        <w:t>No mention of?</w:t>
      </w:r>
      <w:r w:rsidRPr="00F17C4E">
        <w:rPr>
          <w:rFonts w:ascii="Arial" w:hAnsi="Arial" w:cs="Arial"/>
        </w:rPr>
        <w:t xml:space="preserve">  </w:t>
      </w:r>
    </w:p>
    <w:p w14:paraId="2374B2F2" w14:textId="34E9FF60" w:rsidR="00F17C4E" w:rsidRPr="00896149" w:rsidRDefault="00F17C4E" w:rsidP="009D1359">
      <w:pPr>
        <w:pStyle w:val="ListParagraph"/>
        <w:spacing w:after="160" w:line="240" w:lineRule="auto"/>
        <w:ind w:left="1134"/>
        <w:jc w:val="both"/>
        <w:rPr>
          <w:rFonts w:ascii="Arial" w:hAnsi="Arial" w:cs="Arial"/>
          <w:u w:val="single"/>
        </w:rPr>
      </w:pPr>
      <w:r w:rsidRPr="00896149">
        <w:rPr>
          <w:rFonts w:ascii="Arial" w:hAnsi="Arial" w:cs="Arial"/>
          <w:u w:val="single"/>
        </w:rPr>
        <w:t>No mention of the fact that you would use the SA to support SIM's ongoing-concern status on an open-ended basis unrelated to the facilitation of the listing when he spoke to you on that evening of 1 December 2018.  You've told us that ---Yes.</w:t>
      </w:r>
    </w:p>
    <w:p w14:paraId="0E70B5CB" w14:textId="045D7ADE" w:rsidR="00F17C4E" w:rsidRPr="00F17C4E" w:rsidRDefault="00F17C4E" w:rsidP="009D1359">
      <w:pPr>
        <w:pStyle w:val="ListParagraph"/>
        <w:spacing w:after="160" w:line="240" w:lineRule="auto"/>
        <w:ind w:left="1134"/>
        <w:jc w:val="both"/>
        <w:rPr>
          <w:rFonts w:ascii="Arial" w:hAnsi="Arial" w:cs="Arial"/>
        </w:rPr>
      </w:pPr>
      <w:r w:rsidRPr="00F17C4E">
        <w:rPr>
          <w:rFonts w:ascii="Arial" w:hAnsi="Arial" w:cs="Arial"/>
        </w:rPr>
        <w:t xml:space="preserve">2017.  You've told us that.  </w:t>
      </w:r>
      <w:r>
        <w:rPr>
          <w:rFonts w:ascii="Arial" w:hAnsi="Arial" w:cs="Arial"/>
        </w:rPr>
        <w:t xml:space="preserve">--- </w:t>
      </w:r>
      <w:r w:rsidRPr="00F17C4E">
        <w:rPr>
          <w:rFonts w:ascii="Arial" w:hAnsi="Arial" w:cs="Arial"/>
        </w:rPr>
        <w:t xml:space="preserve">Yes, but I think I mentioned earlier specifically with this letter they are referring to disclosures and the financials.  They are not referring to the subordination agreement.  </w:t>
      </w:r>
    </w:p>
    <w:p w14:paraId="799AE3CE" w14:textId="7BC08694" w:rsidR="00F17C4E" w:rsidRPr="00F17C4E" w:rsidRDefault="00F17C4E" w:rsidP="009D1359">
      <w:pPr>
        <w:pStyle w:val="ListParagraph"/>
        <w:spacing w:after="160" w:line="240" w:lineRule="auto"/>
        <w:ind w:left="1134"/>
        <w:jc w:val="both"/>
        <w:rPr>
          <w:rFonts w:ascii="Arial" w:hAnsi="Arial" w:cs="Arial"/>
        </w:rPr>
      </w:pPr>
      <w:r w:rsidRPr="00F17C4E">
        <w:rPr>
          <w:rFonts w:ascii="Arial" w:hAnsi="Arial" w:cs="Arial"/>
        </w:rPr>
        <w:t xml:space="preserve">Sorry, I'm not with you?  </w:t>
      </w:r>
      <w:r>
        <w:rPr>
          <w:rFonts w:ascii="Arial" w:hAnsi="Arial" w:cs="Arial"/>
        </w:rPr>
        <w:t>---</w:t>
      </w:r>
      <w:r w:rsidRPr="00F17C4E">
        <w:rPr>
          <w:rFonts w:ascii="Arial" w:hAnsi="Arial" w:cs="Arial"/>
        </w:rPr>
        <w:t xml:space="preserve"> The email on ... </w:t>
      </w:r>
    </w:p>
    <w:p w14:paraId="2BDEAB51" w14:textId="480AF77C" w:rsidR="00F17C4E" w:rsidRPr="00896149" w:rsidRDefault="00F17C4E" w:rsidP="009D1359">
      <w:pPr>
        <w:pStyle w:val="ListParagraph"/>
        <w:spacing w:after="160" w:line="240" w:lineRule="auto"/>
        <w:ind w:left="1134"/>
        <w:jc w:val="both"/>
        <w:rPr>
          <w:rFonts w:ascii="Arial" w:hAnsi="Arial" w:cs="Arial"/>
          <w:u w:val="single"/>
        </w:rPr>
      </w:pPr>
      <w:r w:rsidRPr="00F17C4E">
        <w:rPr>
          <w:rFonts w:ascii="Arial" w:hAnsi="Arial" w:cs="Arial"/>
        </w:rPr>
        <w:t xml:space="preserve">No, no, I've got you.  I've got you.  I'm away from the ...[indistinct].  I understand that.  </w:t>
      </w:r>
      <w:r w:rsidRPr="00896149">
        <w:rPr>
          <w:rFonts w:ascii="Arial" w:hAnsi="Arial" w:cs="Arial"/>
          <w:u w:val="single"/>
        </w:rPr>
        <w:t>They are referring to disclosures, not a subordination agreement. ---Yes.</w:t>
      </w:r>
    </w:p>
    <w:p w14:paraId="722C1C8B" w14:textId="78E710E4" w:rsidR="006F7BE4" w:rsidRPr="0061034F" w:rsidRDefault="00F17C4E" w:rsidP="009D1359">
      <w:pPr>
        <w:pStyle w:val="ListParagraph"/>
        <w:spacing w:after="480" w:line="240" w:lineRule="auto"/>
        <w:ind w:left="1134"/>
        <w:contextualSpacing w:val="0"/>
        <w:jc w:val="both"/>
        <w:rPr>
          <w:rFonts w:ascii="Arial" w:hAnsi="Arial" w:cs="Arial"/>
          <w:u w:val="single"/>
        </w:rPr>
      </w:pPr>
      <w:r w:rsidRPr="00896149">
        <w:rPr>
          <w:rFonts w:ascii="Arial" w:hAnsi="Arial" w:cs="Arial"/>
          <w:u w:val="single"/>
        </w:rPr>
        <w:t xml:space="preserve">That was not what I was putting to you.  What I was putting to you is that the purpose of the subordination agreement being all about forming part, on your version, of the going-concern financial statements had not been put up to Mr Kriel </w:t>
      </w:r>
      <w:r w:rsidRPr="00896149">
        <w:rPr>
          <w:rFonts w:ascii="Arial" w:hAnsi="Arial" w:cs="Arial"/>
          <w:u w:val="single"/>
        </w:rPr>
        <w:lastRenderedPageBreak/>
        <w:t xml:space="preserve">at all as being for the purposes of use in support of going-concern beyond the listing date.  You didn't say that to him. --- I don't think the question arose. </w:t>
      </w:r>
      <w:r w:rsidR="0061034F">
        <w:rPr>
          <w:rFonts w:ascii="Arial" w:hAnsi="Arial" w:cs="Arial"/>
          <w:u w:val="single"/>
        </w:rPr>
        <w:t xml:space="preserve"> (</w:t>
      </w:r>
      <w:r w:rsidRPr="0061034F">
        <w:rPr>
          <w:rFonts w:ascii="Arial" w:hAnsi="Arial" w:cs="Arial"/>
        </w:rPr>
        <w:t>underlining added)</w:t>
      </w:r>
      <w:r w:rsidR="00896149" w:rsidRPr="0061034F">
        <w:rPr>
          <w:rFonts w:ascii="Arial" w:hAnsi="Arial" w:cs="Arial"/>
        </w:rPr>
        <w:t>”</w:t>
      </w:r>
      <w:r w:rsidR="006F7BE4" w:rsidRPr="0061034F">
        <w:rPr>
          <w:rFonts w:ascii="Arial" w:hAnsi="Arial" w:cs="Arial"/>
        </w:rPr>
        <w:t xml:space="preserve"> </w:t>
      </w:r>
    </w:p>
    <w:p w14:paraId="5676651F" w14:textId="2D1A1803" w:rsidR="000244E6"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85.</w:t>
      </w:r>
      <w:r>
        <w:rPr>
          <w:rFonts w:ascii="Arial" w:hAnsi="Arial" w:cs="Arial"/>
          <w:sz w:val="24"/>
          <w:szCs w:val="24"/>
        </w:rPr>
        <w:tab/>
      </w:r>
      <w:r w:rsidR="00D90D8B" w:rsidRPr="00935197">
        <w:rPr>
          <w:rFonts w:ascii="Arial" w:hAnsi="Arial" w:cs="Arial"/>
          <w:sz w:val="24"/>
          <w:szCs w:val="24"/>
        </w:rPr>
        <w:t xml:space="preserve">The gist of </w:t>
      </w:r>
      <w:r w:rsidR="0083266A" w:rsidRPr="00935197">
        <w:rPr>
          <w:rFonts w:ascii="Arial" w:hAnsi="Arial" w:cs="Arial"/>
          <w:sz w:val="24"/>
          <w:szCs w:val="24"/>
        </w:rPr>
        <w:t>his</w:t>
      </w:r>
      <w:r w:rsidR="00D90D8B" w:rsidRPr="00935197">
        <w:rPr>
          <w:rFonts w:ascii="Arial" w:hAnsi="Arial" w:cs="Arial"/>
          <w:sz w:val="24"/>
          <w:szCs w:val="24"/>
        </w:rPr>
        <w:t xml:space="preserve"> evidence is that while the purpose of the audited financial statements (as being required for a going concern for the listing) was discussed, the purpose of using them beyond the listing date was not mentioned</w:t>
      </w:r>
      <w:r w:rsidR="00676D3E" w:rsidRPr="00935197">
        <w:rPr>
          <w:rFonts w:ascii="Arial" w:hAnsi="Arial" w:cs="Arial"/>
          <w:sz w:val="24"/>
          <w:szCs w:val="24"/>
        </w:rPr>
        <w:t xml:space="preserve"> by Mr Hove</w:t>
      </w:r>
      <w:r w:rsidR="00E5526B" w:rsidRPr="00935197">
        <w:rPr>
          <w:rFonts w:ascii="Arial" w:hAnsi="Arial" w:cs="Arial"/>
          <w:sz w:val="24"/>
          <w:szCs w:val="24"/>
        </w:rPr>
        <w:t xml:space="preserve">, as </w:t>
      </w:r>
      <w:r w:rsidR="0061034F" w:rsidRPr="00935197">
        <w:rPr>
          <w:rFonts w:ascii="Arial" w:hAnsi="Arial" w:cs="Arial"/>
          <w:sz w:val="24"/>
          <w:szCs w:val="24"/>
        </w:rPr>
        <w:t>the question</w:t>
      </w:r>
      <w:r w:rsidR="00E5526B" w:rsidRPr="00935197">
        <w:rPr>
          <w:rFonts w:ascii="Arial" w:hAnsi="Arial" w:cs="Arial"/>
          <w:sz w:val="24"/>
          <w:szCs w:val="24"/>
        </w:rPr>
        <w:t xml:space="preserve"> did not arise</w:t>
      </w:r>
      <w:r w:rsidR="00D90D8B" w:rsidRPr="00935197">
        <w:rPr>
          <w:rFonts w:ascii="Arial" w:hAnsi="Arial" w:cs="Arial"/>
          <w:sz w:val="24"/>
          <w:szCs w:val="24"/>
        </w:rPr>
        <w:t xml:space="preserve">. </w:t>
      </w:r>
    </w:p>
    <w:p w14:paraId="371EE7E1" w14:textId="6A2692AD" w:rsidR="0047020F"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0047020F" w:rsidRPr="00935197">
        <w:rPr>
          <w:rFonts w:ascii="Arial" w:hAnsi="Arial" w:cs="Arial"/>
          <w:sz w:val="24"/>
          <w:szCs w:val="24"/>
        </w:rPr>
        <w:t>He explained that he regarded the auditing process as running parallel to the listing, even though it was necessary for the listing, as the financials had to be in the prelisting statement.</w:t>
      </w:r>
    </w:p>
    <w:p w14:paraId="40FB490E" w14:textId="2BC6302F" w:rsidR="000244E6" w:rsidRPr="00935197" w:rsidRDefault="00935197" w:rsidP="00935197">
      <w:pPr>
        <w:tabs>
          <w:tab w:val="left" w:pos="4188"/>
        </w:tabs>
        <w:spacing w:after="360" w:line="480" w:lineRule="auto"/>
        <w:ind w:left="709" w:hanging="709"/>
        <w:jc w:val="both"/>
        <w:rPr>
          <w:rFonts w:ascii="Arial" w:hAnsi="Arial" w:cs="Arial"/>
          <w:sz w:val="24"/>
          <w:szCs w:val="24"/>
        </w:rPr>
      </w:pPr>
      <w:r w:rsidRPr="000244E6">
        <w:rPr>
          <w:rFonts w:ascii="Arial" w:hAnsi="Arial" w:cs="Arial"/>
          <w:sz w:val="24"/>
          <w:szCs w:val="24"/>
        </w:rPr>
        <w:t>87.</w:t>
      </w:r>
      <w:r w:rsidRPr="000244E6">
        <w:rPr>
          <w:rFonts w:ascii="Arial" w:hAnsi="Arial" w:cs="Arial"/>
          <w:sz w:val="24"/>
          <w:szCs w:val="24"/>
        </w:rPr>
        <w:tab/>
      </w:r>
      <w:r w:rsidR="000244E6" w:rsidRPr="00935197">
        <w:rPr>
          <w:rFonts w:ascii="Arial" w:hAnsi="Arial" w:cs="Arial"/>
          <w:sz w:val="24"/>
          <w:szCs w:val="24"/>
        </w:rPr>
        <w:t xml:space="preserve">In response to a question as to why the subordination agreement was tailor- made for the SIM December 2016 year end, Mr Hove </w:t>
      </w:r>
      <w:r w:rsidR="0047020F" w:rsidRPr="00935197">
        <w:rPr>
          <w:rFonts w:ascii="Arial" w:hAnsi="Arial" w:cs="Arial"/>
          <w:sz w:val="24"/>
          <w:szCs w:val="24"/>
        </w:rPr>
        <w:t>maintained that</w:t>
      </w:r>
      <w:r w:rsidR="000244E6" w:rsidRPr="00935197">
        <w:rPr>
          <w:rFonts w:ascii="Arial" w:hAnsi="Arial" w:cs="Arial"/>
          <w:sz w:val="24"/>
          <w:szCs w:val="24"/>
        </w:rPr>
        <w:t xml:space="preserve"> it is possible that it could extended to the interim results of 2017. </w:t>
      </w:r>
    </w:p>
    <w:p w14:paraId="26265C90" w14:textId="3E235D1C" w:rsidR="008977E9" w:rsidRPr="00935197" w:rsidRDefault="00935197" w:rsidP="00935197">
      <w:pPr>
        <w:tabs>
          <w:tab w:val="left" w:pos="4188"/>
        </w:tabs>
        <w:spacing w:after="360" w:line="480" w:lineRule="auto"/>
        <w:ind w:left="709" w:hanging="709"/>
        <w:jc w:val="both"/>
        <w:rPr>
          <w:rFonts w:ascii="Arial" w:hAnsi="Arial" w:cs="Arial"/>
          <w:sz w:val="24"/>
          <w:szCs w:val="24"/>
        </w:rPr>
      </w:pPr>
      <w:r w:rsidRPr="00E5526B">
        <w:rPr>
          <w:rFonts w:ascii="Arial" w:hAnsi="Arial" w:cs="Arial"/>
          <w:sz w:val="24"/>
          <w:szCs w:val="24"/>
        </w:rPr>
        <w:t>88.</w:t>
      </w:r>
      <w:r w:rsidRPr="00E5526B">
        <w:rPr>
          <w:rFonts w:ascii="Arial" w:hAnsi="Arial" w:cs="Arial"/>
          <w:sz w:val="24"/>
          <w:szCs w:val="24"/>
        </w:rPr>
        <w:tab/>
      </w:r>
      <w:r w:rsidR="00676D3E" w:rsidRPr="00935197">
        <w:rPr>
          <w:rFonts w:ascii="Arial" w:hAnsi="Arial" w:cs="Arial"/>
          <w:sz w:val="24"/>
          <w:szCs w:val="24"/>
        </w:rPr>
        <w:t>T</w:t>
      </w:r>
      <w:r w:rsidR="008977E9" w:rsidRPr="00935197">
        <w:rPr>
          <w:rFonts w:ascii="Arial" w:hAnsi="Arial" w:cs="Arial"/>
          <w:sz w:val="24"/>
          <w:szCs w:val="24"/>
        </w:rPr>
        <w:t xml:space="preserve">here was no evidence led in support of SIG’s claim that Mr Hove had informed Mr Kriel that the subordination agreement would </w:t>
      </w:r>
      <w:r w:rsidR="008977E9" w:rsidRPr="00935197">
        <w:rPr>
          <w:rFonts w:ascii="Arial" w:hAnsi="Arial" w:cs="Arial"/>
          <w:sz w:val="24"/>
          <w:szCs w:val="24"/>
          <w:u w:val="single"/>
        </w:rPr>
        <w:t>only</w:t>
      </w:r>
      <w:r w:rsidR="008977E9" w:rsidRPr="00935197">
        <w:rPr>
          <w:rFonts w:ascii="Arial" w:hAnsi="Arial" w:cs="Arial"/>
          <w:sz w:val="24"/>
          <w:szCs w:val="24"/>
        </w:rPr>
        <w:t xml:space="preserve"> be </w:t>
      </w:r>
      <w:r w:rsidR="00CB4D74" w:rsidRPr="00935197">
        <w:rPr>
          <w:rFonts w:ascii="Arial" w:hAnsi="Arial" w:cs="Arial"/>
          <w:sz w:val="24"/>
          <w:szCs w:val="24"/>
        </w:rPr>
        <w:t>used in the context and for the purposes of the listing of Sagarmatha</w:t>
      </w:r>
      <w:r w:rsidR="00676D3E" w:rsidRPr="00935197">
        <w:rPr>
          <w:rFonts w:ascii="Arial" w:hAnsi="Arial" w:cs="Arial"/>
          <w:sz w:val="24"/>
          <w:szCs w:val="24"/>
        </w:rPr>
        <w:t xml:space="preserve">. SIG maintains that as the context was the imminent listing and the limited duration, the </w:t>
      </w:r>
      <w:r w:rsidR="00E5526B" w:rsidRPr="00935197">
        <w:rPr>
          <w:rFonts w:ascii="Arial" w:hAnsi="Arial" w:cs="Arial"/>
          <w:sz w:val="24"/>
          <w:szCs w:val="24"/>
        </w:rPr>
        <w:t>‘</w:t>
      </w:r>
      <w:r w:rsidR="00676D3E" w:rsidRPr="00935197">
        <w:rPr>
          <w:rFonts w:ascii="Arial" w:hAnsi="Arial" w:cs="Arial"/>
          <w:sz w:val="24"/>
          <w:szCs w:val="24"/>
        </w:rPr>
        <w:t xml:space="preserve">sole purpose </w:t>
      </w:r>
      <w:r w:rsidR="00E5526B" w:rsidRPr="00935197">
        <w:rPr>
          <w:rFonts w:ascii="Arial" w:hAnsi="Arial" w:cs="Arial"/>
          <w:sz w:val="24"/>
          <w:szCs w:val="24"/>
        </w:rPr>
        <w:t xml:space="preserve">representation’ </w:t>
      </w:r>
      <w:r w:rsidR="00676D3E" w:rsidRPr="00935197">
        <w:rPr>
          <w:rFonts w:ascii="Arial" w:hAnsi="Arial" w:cs="Arial"/>
          <w:sz w:val="24"/>
          <w:szCs w:val="24"/>
        </w:rPr>
        <w:t xml:space="preserve">was </w:t>
      </w:r>
      <w:r w:rsidR="0047020F" w:rsidRPr="00935197">
        <w:rPr>
          <w:rFonts w:ascii="Arial" w:hAnsi="Arial" w:cs="Arial"/>
          <w:sz w:val="24"/>
          <w:szCs w:val="24"/>
        </w:rPr>
        <w:t>made by implication</w:t>
      </w:r>
      <w:r w:rsidR="00676D3E" w:rsidRPr="00935197">
        <w:rPr>
          <w:rFonts w:ascii="Arial" w:hAnsi="Arial" w:cs="Arial"/>
          <w:sz w:val="24"/>
          <w:szCs w:val="24"/>
        </w:rPr>
        <w:t>.</w:t>
      </w:r>
    </w:p>
    <w:p w14:paraId="0D4CBC22" w14:textId="447BD27D" w:rsidR="00E5526B" w:rsidRPr="00935197" w:rsidRDefault="00935197" w:rsidP="00935197">
      <w:pPr>
        <w:tabs>
          <w:tab w:val="left" w:pos="4188"/>
        </w:tabs>
        <w:spacing w:after="360" w:line="480" w:lineRule="auto"/>
        <w:ind w:left="709" w:hanging="709"/>
        <w:jc w:val="both"/>
        <w:rPr>
          <w:rFonts w:ascii="Arial" w:hAnsi="Arial" w:cs="Arial"/>
          <w:sz w:val="24"/>
          <w:szCs w:val="24"/>
        </w:rPr>
      </w:pPr>
      <w:r w:rsidRPr="00E5526B">
        <w:rPr>
          <w:rFonts w:ascii="Arial" w:hAnsi="Arial" w:cs="Arial"/>
          <w:sz w:val="24"/>
          <w:szCs w:val="24"/>
        </w:rPr>
        <w:t>89.</w:t>
      </w:r>
      <w:r w:rsidRPr="00E5526B">
        <w:rPr>
          <w:rFonts w:ascii="Arial" w:hAnsi="Arial" w:cs="Arial"/>
          <w:sz w:val="24"/>
          <w:szCs w:val="24"/>
        </w:rPr>
        <w:tab/>
      </w:r>
      <w:r w:rsidR="00E5526B" w:rsidRPr="00935197">
        <w:rPr>
          <w:rFonts w:ascii="Arial" w:hAnsi="Arial" w:cs="Arial"/>
          <w:sz w:val="24"/>
          <w:szCs w:val="24"/>
        </w:rPr>
        <w:t xml:space="preserve">The only real difference between the parties evidence in relation to the first alleged misrepresentation relates to its impact, and </w:t>
      </w:r>
      <w:r w:rsidR="00CE1F0C" w:rsidRPr="00935197">
        <w:rPr>
          <w:rFonts w:ascii="Arial" w:hAnsi="Arial" w:cs="Arial"/>
          <w:sz w:val="24"/>
          <w:szCs w:val="24"/>
        </w:rPr>
        <w:t>whether t</w:t>
      </w:r>
      <w:r w:rsidR="007D018B" w:rsidRPr="00935197">
        <w:rPr>
          <w:rFonts w:ascii="Arial" w:hAnsi="Arial" w:cs="Arial"/>
          <w:sz w:val="24"/>
          <w:szCs w:val="24"/>
        </w:rPr>
        <w:t xml:space="preserve">he </w:t>
      </w:r>
      <w:r w:rsidR="00E5526B" w:rsidRPr="00935197">
        <w:rPr>
          <w:rFonts w:ascii="Arial" w:hAnsi="Arial" w:cs="Arial"/>
          <w:sz w:val="24"/>
          <w:szCs w:val="24"/>
        </w:rPr>
        <w:t>fact that the subordination being used for future audit purposes was not mentioned by Mr Hove to Mr Kriel is a material misrepresentation</w:t>
      </w:r>
      <w:r w:rsidR="00CE1F0C" w:rsidRPr="00935197">
        <w:rPr>
          <w:rFonts w:ascii="Arial" w:hAnsi="Arial" w:cs="Arial"/>
          <w:sz w:val="24"/>
          <w:szCs w:val="24"/>
        </w:rPr>
        <w:t xml:space="preserve">, </w:t>
      </w:r>
      <w:r w:rsidR="001C4CB3" w:rsidRPr="00935197">
        <w:rPr>
          <w:rFonts w:ascii="Arial" w:hAnsi="Arial" w:cs="Arial"/>
          <w:sz w:val="24"/>
          <w:szCs w:val="24"/>
        </w:rPr>
        <w:t>which I address</w:t>
      </w:r>
      <w:r w:rsidR="007D018B" w:rsidRPr="00935197">
        <w:rPr>
          <w:rFonts w:ascii="Arial" w:hAnsi="Arial" w:cs="Arial"/>
          <w:sz w:val="24"/>
          <w:szCs w:val="24"/>
        </w:rPr>
        <w:t xml:space="preserve"> </w:t>
      </w:r>
      <w:r w:rsidR="001C4CB3" w:rsidRPr="00935197">
        <w:rPr>
          <w:rFonts w:ascii="Arial" w:hAnsi="Arial" w:cs="Arial"/>
          <w:sz w:val="24"/>
          <w:szCs w:val="24"/>
        </w:rPr>
        <w:t xml:space="preserve">further </w:t>
      </w:r>
      <w:r w:rsidR="007D018B" w:rsidRPr="00935197">
        <w:rPr>
          <w:rFonts w:ascii="Arial" w:hAnsi="Arial" w:cs="Arial"/>
          <w:sz w:val="24"/>
          <w:szCs w:val="24"/>
        </w:rPr>
        <w:t>below</w:t>
      </w:r>
      <w:r w:rsidR="00E5526B" w:rsidRPr="00935197">
        <w:rPr>
          <w:rFonts w:ascii="Arial" w:hAnsi="Arial" w:cs="Arial"/>
          <w:sz w:val="24"/>
          <w:szCs w:val="24"/>
        </w:rPr>
        <w:t xml:space="preserve">. </w:t>
      </w:r>
    </w:p>
    <w:p w14:paraId="7D200793" w14:textId="77777777" w:rsidR="00104DC1" w:rsidRPr="00D6527A" w:rsidRDefault="00104DC1" w:rsidP="003571CF">
      <w:pPr>
        <w:pStyle w:val="Heading3"/>
        <w:keepNext w:val="0"/>
        <w:keepLines w:val="0"/>
        <w:spacing w:before="0" w:after="360" w:line="480" w:lineRule="auto"/>
        <w:rPr>
          <w:rFonts w:ascii="Arial" w:hAnsi="Arial" w:cs="Arial"/>
          <w:i/>
          <w:iCs/>
          <w:color w:val="auto"/>
          <w:u w:val="single"/>
        </w:rPr>
      </w:pPr>
      <w:r w:rsidRPr="00D6527A">
        <w:rPr>
          <w:rFonts w:ascii="Arial" w:hAnsi="Arial" w:cs="Arial"/>
          <w:i/>
          <w:iCs/>
          <w:color w:val="auto"/>
          <w:u w:val="single"/>
        </w:rPr>
        <w:lastRenderedPageBreak/>
        <w:t>The second alleged misrepresentation</w:t>
      </w:r>
    </w:p>
    <w:p w14:paraId="18120690" w14:textId="63A696F9" w:rsidR="00CB4D74"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90.</w:t>
      </w:r>
      <w:r>
        <w:rPr>
          <w:rFonts w:ascii="Arial" w:hAnsi="Arial" w:cs="Arial"/>
          <w:sz w:val="24"/>
          <w:szCs w:val="24"/>
        </w:rPr>
        <w:tab/>
      </w:r>
      <w:r w:rsidR="00CB4D74" w:rsidRPr="00935197">
        <w:rPr>
          <w:rFonts w:ascii="Arial" w:hAnsi="Arial" w:cs="Arial"/>
          <w:sz w:val="24"/>
          <w:szCs w:val="24"/>
        </w:rPr>
        <w:t>Mr Hove is alleged to have told Mr Kriel that Grant Thornton had called for the execution of the subordination agreement to ensure that the creditors of SIM would not be able to enforce their claims or apply for the liquidation of SIM during the period leading up to the listing of Sagarmatha.</w:t>
      </w:r>
    </w:p>
    <w:p w14:paraId="29E98DC9" w14:textId="07C02609" w:rsidR="00E64B73"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91.</w:t>
      </w:r>
      <w:r w:rsidRPr="00F72DDF">
        <w:rPr>
          <w:rFonts w:ascii="Arial" w:hAnsi="Arial" w:cs="Arial"/>
          <w:sz w:val="24"/>
          <w:szCs w:val="24"/>
        </w:rPr>
        <w:tab/>
      </w:r>
      <w:r w:rsidR="00104DC1" w:rsidRPr="00935197">
        <w:rPr>
          <w:rFonts w:ascii="Arial" w:hAnsi="Arial" w:cs="Arial"/>
          <w:sz w:val="24"/>
          <w:szCs w:val="24"/>
        </w:rPr>
        <w:t>Mr Kriel</w:t>
      </w:r>
      <w:r w:rsidR="00E64B73" w:rsidRPr="00935197">
        <w:rPr>
          <w:rFonts w:ascii="Arial" w:hAnsi="Arial" w:cs="Arial"/>
          <w:sz w:val="24"/>
          <w:szCs w:val="24"/>
        </w:rPr>
        <w:t xml:space="preserve"> testified that Mr Hove</w:t>
      </w:r>
      <w:r w:rsidR="009207AD" w:rsidRPr="00935197">
        <w:rPr>
          <w:rFonts w:ascii="Arial" w:hAnsi="Arial" w:cs="Arial"/>
          <w:sz w:val="24"/>
          <w:szCs w:val="24"/>
        </w:rPr>
        <w:t xml:space="preserve"> </w:t>
      </w:r>
      <w:r w:rsidR="00104DC1" w:rsidRPr="00935197">
        <w:rPr>
          <w:rFonts w:ascii="Arial" w:hAnsi="Arial" w:cs="Arial"/>
          <w:sz w:val="24"/>
          <w:szCs w:val="24"/>
        </w:rPr>
        <w:t xml:space="preserve">said that </w:t>
      </w:r>
      <w:r w:rsidR="009207AD" w:rsidRPr="00935197">
        <w:rPr>
          <w:rFonts w:ascii="Arial" w:hAnsi="Arial" w:cs="Arial"/>
          <w:sz w:val="24"/>
          <w:szCs w:val="24"/>
        </w:rPr>
        <w:t>the subordination agreement</w:t>
      </w:r>
      <w:r w:rsidR="00104DC1" w:rsidRPr="00935197">
        <w:rPr>
          <w:rFonts w:ascii="Arial" w:hAnsi="Arial" w:cs="Arial"/>
          <w:sz w:val="24"/>
          <w:szCs w:val="24"/>
        </w:rPr>
        <w:t xml:space="preserve"> was required so that</w:t>
      </w:r>
      <w:r w:rsidR="009207AD" w:rsidRPr="00935197">
        <w:rPr>
          <w:rFonts w:ascii="Arial" w:hAnsi="Arial" w:cs="Arial"/>
          <w:sz w:val="24"/>
          <w:szCs w:val="24"/>
        </w:rPr>
        <w:t xml:space="preserve"> </w:t>
      </w:r>
      <w:r w:rsidR="009207AD" w:rsidRPr="00935197">
        <w:rPr>
          <w:rFonts w:ascii="Arial" w:hAnsi="Arial" w:cs="Arial"/>
          <w:i/>
          <w:iCs/>
          <w:sz w:val="24"/>
          <w:szCs w:val="24"/>
        </w:rPr>
        <w:t>“</w:t>
      </w:r>
      <w:r w:rsidR="00104DC1" w:rsidRPr="00935197">
        <w:rPr>
          <w:rFonts w:ascii="Arial" w:hAnsi="Arial" w:cs="Arial"/>
          <w:i/>
          <w:iCs/>
          <w:sz w:val="24"/>
          <w:szCs w:val="24"/>
        </w:rPr>
        <w:t>the creditors would not put Sagarmatha into liquidation in the run up to the listing process</w:t>
      </w:r>
      <w:r w:rsidR="00104DC1" w:rsidRPr="00935197">
        <w:rPr>
          <w:rFonts w:ascii="Arial" w:hAnsi="Arial" w:cs="Arial"/>
          <w:sz w:val="24"/>
          <w:szCs w:val="24"/>
        </w:rPr>
        <w:t xml:space="preserve">”.  </w:t>
      </w:r>
    </w:p>
    <w:p w14:paraId="4CD74D03" w14:textId="0652705B" w:rsidR="00FA3BD4"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104DC1" w:rsidRPr="00935197">
        <w:rPr>
          <w:rFonts w:ascii="Arial" w:hAnsi="Arial" w:cs="Arial"/>
          <w:sz w:val="24"/>
          <w:szCs w:val="24"/>
        </w:rPr>
        <w:t xml:space="preserve">Mr Hove </w:t>
      </w:r>
      <w:r w:rsidR="00E64B73" w:rsidRPr="00935197">
        <w:rPr>
          <w:rFonts w:ascii="Arial" w:hAnsi="Arial" w:cs="Arial"/>
          <w:sz w:val="24"/>
          <w:szCs w:val="24"/>
        </w:rPr>
        <w:t>denied</w:t>
      </w:r>
      <w:r w:rsidR="00104DC1" w:rsidRPr="00935197">
        <w:rPr>
          <w:rFonts w:ascii="Arial" w:hAnsi="Arial" w:cs="Arial"/>
          <w:sz w:val="24"/>
          <w:szCs w:val="24"/>
        </w:rPr>
        <w:t xml:space="preserve"> that that was what he had said</w:t>
      </w:r>
      <w:r w:rsidR="003F10C3" w:rsidRPr="00935197">
        <w:rPr>
          <w:rFonts w:ascii="Arial" w:hAnsi="Arial" w:cs="Arial"/>
          <w:sz w:val="24"/>
          <w:szCs w:val="24"/>
        </w:rPr>
        <w:t xml:space="preserve">.  He testified </w:t>
      </w:r>
      <w:r w:rsidR="0047020F" w:rsidRPr="00935197">
        <w:rPr>
          <w:rFonts w:ascii="Arial" w:hAnsi="Arial" w:cs="Arial"/>
          <w:sz w:val="24"/>
          <w:szCs w:val="24"/>
        </w:rPr>
        <w:t xml:space="preserve">to the contrary </w:t>
      </w:r>
      <w:r w:rsidR="003F10C3" w:rsidRPr="00935197">
        <w:rPr>
          <w:rFonts w:ascii="Arial" w:hAnsi="Arial" w:cs="Arial"/>
          <w:sz w:val="24"/>
          <w:szCs w:val="24"/>
        </w:rPr>
        <w:t xml:space="preserve">that there was no reason for Grant Thornton to request the subordination to prevent a liquidation </w:t>
      </w:r>
      <w:r w:rsidR="005E6F8E" w:rsidRPr="00935197">
        <w:rPr>
          <w:rFonts w:ascii="Arial" w:hAnsi="Arial" w:cs="Arial"/>
          <w:sz w:val="24"/>
          <w:szCs w:val="24"/>
        </w:rPr>
        <w:t xml:space="preserve">of SIM </w:t>
      </w:r>
      <w:r w:rsidR="003F10C3" w:rsidRPr="00935197">
        <w:rPr>
          <w:rFonts w:ascii="Arial" w:hAnsi="Arial" w:cs="Arial"/>
          <w:sz w:val="24"/>
          <w:szCs w:val="24"/>
        </w:rPr>
        <w:t>because there were no claims</w:t>
      </w:r>
      <w:r w:rsidR="009207AD" w:rsidRPr="00935197">
        <w:rPr>
          <w:rFonts w:ascii="Arial" w:hAnsi="Arial" w:cs="Arial"/>
          <w:sz w:val="24"/>
          <w:szCs w:val="24"/>
        </w:rPr>
        <w:t xml:space="preserve"> / loans</w:t>
      </w:r>
      <w:r w:rsidR="003F10C3" w:rsidRPr="00935197">
        <w:rPr>
          <w:rFonts w:ascii="Arial" w:hAnsi="Arial" w:cs="Arial"/>
          <w:sz w:val="24"/>
          <w:szCs w:val="24"/>
        </w:rPr>
        <w:t xml:space="preserve"> which were due and enforceable </w:t>
      </w:r>
      <w:r w:rsidR="00CF08C3" w:rsidRPr="00935197">
        <w:rPr>
          <w:rFonts w:ascii="Arial" w:hAnsi="Arial" w:cs="Arial"/>
          <w:sz w:val="24"/>
          <w:szCs w:val="24"/>
        </w:rPr>
        <w:t xml:space="preserve">by SIG </w:t>
      </w:r>
      <w:r w:rsidR="009207AD" w:rsidRPr="00935197">
        <w:rPr>
          <w:rFonts w:ascii="Arial" w:hAnsi="Arial" w:cs="Arial"/>
          <w:sz w:val="24"/>
          <w:szCs w:val="24"/>
        </w:rPr>
        <w:t xml:space="preserve">against SIM </w:t>
      </w:r>
      <w:r w:rsidR="003F10C3" w:rsidRPr="00935197">
        <w:rPr>
          <w:rFonts w:ascii="Arial" w:hAnsi="Arial" w:cs="Arial"/>
          <w:sz w:val="24"/>
          <w:szCs w:val="24"/>
        </w:rPr>
        <w:t xml:space="preserve">at that stage.  </w:t>
      </w:r>
    </w:p>
    <w:p w14:paraId="3FD6F34F" w14:textId="3ADA9EFA" w:rsidR="00CB4D74"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B66E1D" w:rsidRPr="00935197">
        <w:rPr>
          <w:rFonts w:ascii="Arial" w:hAnsi="Arial" w:cs="Arial"/>
          <w:sz w:val="24"/>
          <w:szCs w:val="24"/>
        </w:rPr>
        <w:t>Under</w:t>
      </w:r>
      <w:r w:rsidR="00C474EA" w:rsidRPr="00935197">
        <w:rPr>
          <w:rFonts w:ascii="Arial" w:hAnsi="Arial" w:cs="Arial"/>
          <w:sz w:val="24"/>
          <w:szCs w:val="24"/>
        </w:rPr>
        <w:t xml:space="preserve"> cross examination</w:t>
      </w:r>
      <w:r w:rsidR="00C214F7" w:rsidRPr="00935197">
        <w:rPr>
          <w:rFonts w:ascii="Arial" w:hAnsi="Arial" w:cs="Arial"/>
          <w:sz w:val="24"/>
          <w:szCs w:val="24"/>
        </w:rPr>
        <w:t>,</w:t>
      </w:r>
      <w:r w:rsidR="00C474EA" w:rsidRPr="00935197">
        <w:rPr>
          <w:rFonts w:ascii="Arial" w:hAnsi="Arial" w:cs="Arial"/>
          <w:sz w:val="24"/>
          <w:szCs w:val="24"/>
        </w:rPr>
        <w:t xml:space="preserve"> he maintained that stance. </w:t>
      </w:r>
      <w:r w:rsidR="00FA3BD4" w:rsidRPr="00935197">
        <w:rPr>
          <w:rFonts w:ascii="Arial" w:hAnsi="Arial" w:cs="Arial"/>
          <w:sz w:val="24"/>
          <w:szCs w:val="24"/>
        </w:rPr>
        <w:t>When</w:t>
      </w:r>
      <w:r w:rsidR="00C474EA" w:rsidRPr="00935197">
        <w:rPr>
          <w:rFonts w:ascii="Arial" w:hAnsi="Arial" w:cs="Arial"/>
          <w:sz w:val="24"/>
          <w:szCs w:val="24"/>
        </w:rPr>
        <w:t xml:space="preserve"> </w:t>
      </w:r>
      <w:r w:rsidR="009207AD" w:rsidRPr="00935197">
        <w:rPr>
          <w:rFonts w:ascii="Arial" w:hAnsi="Arial" w:cs="Arial"/>
          <w:sz w:val="24"/>
          <w:szCs w:val="24"/>
        </w:rPr>
        <w:t xml:space="preserve">SIG’s counsel </w:t>
      </w:r>
      <w:r w:rsidR="00C474EA" w:rsidRPr="00935197">
        <w:rPr>
          <w:rFonts w:ascii="Arial" w:hAnsi="Arial" w:cs="Arial"/>
          <w:sz w:val="24"/>
          <w:szCs w:val="24"/>
        </w:rPr>
        <w:t xml:space="preserve">clarified that </w:t>
      </w:r>
      <w:r w:rsidR="00165B2F" w:rsidRPr="00935197">
        <w:rPr>
          <w:rFonts w:ascii="Arial" w:hAnsi="Arial" w:cs="Arial"/>
          <w:sz w:val="24"/>
          <w:szCs w:val="24"/>
        </w:rPr>
        <w:t>Mr Hove’s</w:t>
      </w:r>
      <w:r w:rsidR="00C474EA" w:rsidRPr="00935197">
        <w:rPr>
          <w:rFonts w:ascii="Arial" w:hAnsi="Arial" w:cs="Arial"/>
          <w:sz w:val="24"/>
          <w:szCs w:val="24"/>
        </w:rPr>
        <w:t xml:space="preserve"> assumption </w:t>
      </w:r>
      <w:r w:rsidR="00592C5F" w:rsidRPr="00935197">
        <w:rPr>
          <w:rFonts w:ascii="Arial" w:hAnsi="Arial" w:cs="Arial"/>
          <w:sz w:val="24"/>
          <w:szCs w:val="24"/>
        </w:rPr>
        <w:t>wa</w:t>
      </w:r>
      <w:r w:rsidR="00C474EA" w:rsidRPr="00935197">
        <w:rPr>
          <w:rFonts w:ascii="Arial" w:hAnsi="Arial" w:cs="Arial"/>
          <w:sz w:val="24"/>
          <w:szCs w:val="24"/>
        </w:rPr>
        <w:t>s based on a misapprehension of the l</w:t>
      </w:r>
      <w:r w:rsidR="004E571D" w:rsidRPr="00935197">
        <w:rPr>
          <w:rFonts w:ascii="Arial" w:hAnsi="Arial" w:cs="Arial"/>
          <w:sz w:val="24"/>
          <w:szCs w:val="24"/>
        </w:rPr>
        <w:t>egal position</w:t>
      </w:r>
      <w:r w:rsidR="00C474EA" w:rsidRPr="00935197">
        <w:rPr>
          <w:rFonts w:ascii="Arial" w:hAnsi="Arial" w:cs="Arial"/>
          <w:sz w:val="24"/>
          <w:szCs w:val="24"/>
        </w:rPr>
        <w:t xml:space="preserve">, </w:t>
      </w:r>
      <w:r w:rsidR="00CF08C3" w:rsidRPr="00935197">
        <w:rPr>
          <w:rFonts w:ascii="Arial" w:hAnsi="Arial" w:cs="Arial"/>
          <w:sz w:val="24"/>
          <w:szCs w:val="24"/>
        </w:rPr>
        <w:t>because</w:t>
      </w:r>
      <w:r w:rsidR="00C474EA" w:rsidRPr="00935197">
        <w:rPr>
          <w:rFonts w:ascii="Arial" w:hAnsi="Arial" w:cs="Arial"/>
          <w:sz w:val="24"/>
          <w:szCs w:val="24"/>
        </w:rPr>
        <w:t xml:space="preserve"> even a contingent </w:t>
      </w:r>
      <w:r w:rsidR="003A0D83" w:rsidRPr="00935197">
        <w:rPr>
          <w:rFonts w:ascii="Arial" w:hAnsi="Arial" w:cs="Arial"/>
          <w:sz w:val="24"/>
          <w:szCs w:val="24"/>
        </w:rPr>
        <w:t xml:space="preserve">or prospective </w:t>
      </w:r>
      <w:r w:rsidR="00C474EA" w:rsidRPr="00935197">
        <w:rPr>
          <w:rFonts w:ascii="Arial" w:hAnsi="Arial" w:cs="Arial"/>
          <w:sz w:val="24"/>
          <w:szCs w:val="24"/>
        </w:rPr>
        <w:t>creditor can make a winding up application</w:t>
      </w:r>
      <w:r w:rsidR="009207AD" w:rsidRPr="00935197">
        <w:rPr>
          <w:rFonts w:ascii="Arial" w:hAnsi="Arial" w:cs="Arial"/>
          <w:sz w:val="24"/>
          <w:szCs w:val="24"/>
        </w:rPr>
        <w:t>,</w:t>
      </w:r>
      <w:r w:rsidR="006A7E0B" w:rsidRPr="00FA3BD4">
        <w:rPr>
          <w:rStyle w:val="FootnoteReference"/>
          <w:rFonts w:ascii="Arial" w:hAnsi="Arial" w:cs="Arial"/>
          <w:sz w:val="24"/>
          <w:szCs w:val="24"/>
        </w:rPr>
        <w:footnoteReference w:id="7"/>
      </w:r>
      <w:r w:rsidR="00C474EA" w:rsidRPr="00935197">
        <w:rPr>
          <w:rFonts w:ascii="Arial" w:hAnsi="Arial" w:cs="Arial"/>
          <w:sz w:val="24"/>
          <w:szCs w:val="24"/>
        </w:rPr>
        <w:t xml:space="preserve"> </w:t>
      </w:r>
      <w:r w:rsidR="006A7E0B" w:rsidRPr="00935197">
        <w:rPr>
          <w:rFonts w:ascii="Arial" w:hAnsi="Arial" w:cs="Arial"/>
          <w:sz w:val="24"/>
          <w:szCs w:val="24"/>
        </w:rPr>
        <w:t xml:space="preserve">Mr Hove </w:t>
      </w:r>
      <w:r w:rsidR="00165B2F" w:rsidRPr="00935197">
        <w:rPr>
          <w:rFonts w:ascii="Arial" w:hAnsi="Arial" w:cs="Arial"/>
          <w:sz w:val="24"/>
          <w:szCs w:val="24"/>
        </w:rPr>
        <w:t xml:space="preserve">then </w:t>
      </w:r>
      <w:r w:rsidR="006A7E0B" w:rsidRPr="00935197">
        <w:rPr>
          <w:rFonts w:ascii="Arial" w:hAnsi="Arial" w:cs="Arial"/>
          <w:sz w:val="24"/>
          <w:szCs w:val="24"/>
        </w:rPr>
        <w:t xml:space="preserve">accepted </w:t>
      </w:r>
      <w:r w:rsidR="00C214F7" w:rsidRPr="00935197">
        <w:rPr>
          <w:rFonts w:ascii="Arial" w:hAnsi="Arial" w:cs="Arial"/>
          <w:sz w:val="24"/>
          <w:szCs w:val="24"/>
        </w:rPr>
        <w:t>that i</w:t>
      </w:r>
      <w:r w:rsidR="00165B2F" w:rsidRPr="00935197">
        <w:rPr>
          <w:rFonts w:ascii="Arial" w:hAnsi="Arial" w:cs="Arial"/>
          <w:sz w:val="24"/>
          <w:szCs w:val="24"/>
        </w:rPr>
        <w:t>f</w:t>
      </w:r>
      <w:r w:rsidR="00C214F7" w:rsidRPr="00935197">
        <w:rPr>
          <w:rFonts w:ascii="Arial" w:hAnsi="Arial" w:cs="Arial"/>
          <w:sz w:val="24"/>
          <w:szCs w:val="24"/>
        </w:rPr>
        <w:t xml:space="preserve"> that was the </w:t>
      </w:r>
      <w:r w:rsidR="00FA3BD4" w:rsidRPr="00935197">
        <w:rPr>
          <w:rFonts w:ascii="Arial" w:hAnsi="Arial" w:cs="Arial"/>
          <w:sz w:val="24"/>
          <w:szCs w:val="24"/>
        </w:rPr>
        <w:t>correct position</w:t>
      </w:r>
      <w:r w:rsidR="00C214F7" w:rsidRPr="00935197">
        <w:rPr>
          <w:rFonts w:ascii="Arial" w:hAnsi="Arial" w:cs="Arial"/>
          <w:sz w:val="24"/>
          <w:szCs w:val="24"/>
        </w:rPr>
        <w:t xml:space="preserve">, </w:t>
      </w:r>
      <w:r w:rsidR="00C474EA" w:rsidRPr="00935197">
        <w:rPr>
          <w:rFonts w:ascii="Arial" w:hAnsi="Arial" w:cs="Arial"/>
          <w:sz w:val="24"/>
          <w:szCs w:val="24"/>
        </w:rPr>
        <w:t xml:space="preserve">SIG could </w:t>
      </w:r>
      <w:r w:rsidR="00CE1F0C" w:rsidRPr="00935197">
        <w:rPr>
          <w:rFonts w:ascii="Arial" w:hAnsi="Arial" w:cs="Arial"/>
          <w:sz w:val="24"/>
          <w:szCs w:val="24"/>
        </w:rPr>
        <w:t xml:space="preserve">indeed </w:t>
      </w:r>
      <w:r w:rsidR="006A7E0B" w:rsidRPr="00935197">
        <w:rPr>
          <w:rFonts w:ascii="Arial" w:hAnsi="Arial" w:cs="Arial"/>
          <w:sz w:val="24"/>
          <w:szCs w:val="24"/>
        </w:rPr>
        <w:t xml:space="preserve">have applied for </w:t>
      </w:r>
      <w:r w:rsidR="00E6695C" w:rsidRPr="00935197">
        <w:rPr>
          <w:rFonts w:ascii="Arial" w:hAnsi="Arial" w:cs="Arial"/>
          <w:sz w:val="24"/>
          <w:szCs w:val="24"/>
        </w:rPr>
        <w:t xml:space="preserve">SIM’s </w:t>
      </w:r>
      <w:r w:rsidR="006A7E0B" w:rsidRPr="00935197">
        <w:rPr>
          <w:rFonts w:ascii="Arial" w:hAnsi="Arial" w:cs="Arial"/>
          <w:sz w:val="24"/>
          <w:szCs w:val="24"/>
        </w:rPr>
        <w:t>liquidation</w:t>
      </w:r>
      <w:r w:rsidR="00FA3BD4" w:rsidRPr="00935197">
        <w:rPr>
          <w:rFonts w:ascii="Arial" w:hAnsi="Arial" w:cs="Arial"/>
          <w:sz w:val="24"/>
          <w:szCs w:val="24"/>
        </w:rPr>
        <w:t xml:space="preserve">. </w:t>
      </w:r>
      <w:r w:rsidR="00165B2F" w:rsidRPr="00935197">
        <w:rPr>
          <w:rFonts w:ascii="Arial" w:hAnsi="Arial" w:cs="Arial"/>
          <w:sz w:val="24"/>
          <w:szCs w:val="24"/>
        </w:rPr>
        <w:t xml:space="preserve"> </w:t>
      </w:r>
      <w:r w:rsidR="00C214F7" w:rsidRPr="00935197">
        <w:rPr>
          <w:rFonts w:ascii="Arial" w:hAnsi="Arial" w:cs="Arial"/>
          <w:sz w:val="24"/>
          <w:szCs w:val="24"/>
        </w:rPr>
        <w:t>He also accepted that none of the parties</w:t>
      </w:r>
      <w:r w:rsidR="006A7E0B" w:rsidRPr="00935197">
        <w:rPr>
          <w:rFonts w:ascii="Arial" w:hAnsi="Arial" w:cs="Arial"/>
          <w:sz w:val="24"/>
          <w:szCs w:val="24"/>
        </w:rPr>
        <w:t xml:space="preserve"> would have wished for </w:t>
      </w:r>
      <w:r w:rsidR="009207AD" w:rsidRPr="00935197">
        <w:rPr>
          <w:rFonts w:ascii="Arial" w:hAnsi="Arial" w:cs="Arial"/>
          <w:sz w:val="24"/>
          <w:szCs w:val="24"/>
        </w:rPr>
        <w:t>a liquidation application</w:t>
      </w:r>
      <w:r w:rsidR="006A7E0B" w:rsidRPr="00935197">
        <w:rPr>
          <w:rFonts w:ascii="Arial" w:hAnsi="Arial" w:cs="Arial"/>
          <w:sz w:val="24"/>
          <w:szCs w:val="24"/>
        </w:rPr>
        <w:t xml:space="preserve">, in the </w:t>
      </w:r>
      <w:r w:rsidR="006A7E0B" w:rsidRPr="00935197">
        <w:rPr>
          <w:rFonts w:ascii="Arial" w:hAnsi="Arial" w:cs="Arial"/>
          <w:sz w:val="24"/>
          <w:szCs w:val="24"/>
        </w:rPr>
        <w:lastRenderedPageBreak/>
        <w:t xml:space="preserve">context where a going concern certificate was needed for an unqualified audit </w:t>
      </w:r>
      <w:r w:rsidR="009207AD" w:rsidRPr="00935197">
        <w:rPr>
          <w:rFonts w:ascii="Arial" w:hAnsi="Arial" w:cs="Arial"/>
          <w:sz w:val="24"/>
          <w:szCs w:val="24"/>
        </w:rPr>
        <w:t xml:space="preserve">of SIM, </w:t>
      </w:r>
      <w:r w:rsidR="006A7E0B" w:rsidRPr="00935197">
        <w:rPr>
          <w:rFonts w:ascii="Arial" w:hAnsi="Arial" w:cs="Arial"/>
          <w:sz w:val="24"/>
          <w:szCs w:val="24"/>
        </w:rPr>
        <w:t xml:space="preserve">for purposes of the </w:t>
      </w:r>
      <w:r w:rsidR="009207AD" w:rsidRPr="00935197">
        <w:rPr>
          <w:rFonts w:ascii="Arial" w:hAnsi="Arial" w:cs="Arial"/>
          <w:sz w:val="24"/>
          <w:szCs w:val="24"/>
        </w:rPr>
        <w:t xml:space="preserve">Sagarmatha </w:t>
      </w:r>
      <w:r w:rsidR="006A7E0B" w:rsidRPr="00935197">
        <w:rPr>
          <w:rFonts w:ascii="Arial" w:hAnsi="Arial" w:cs="Arial"/>
          <w:sz w:val="24"/>
          <w:szCs w:val="24"/>
        </w:rPr>
        <w:t xml:space="preserve">listing.  </w:t>
      </w:r>
    </w:p>
    <w:p w14:paraId="483D8B34" w14:textId="68E94804" w:rsidR="00CB4D74"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CB4D74" w:rsidRPr="00935197">
        <w:rPr>
          <w:rFonts w:ascii="Arial" w:hAnsi="Arial" w:cs="Arial"/>
          <w:sz w:val="24"/>
          <w:szCs w:val="24"/>
        </w:rPr>
        <w:t xml:space="preserve">Given Mr Hove’s misapprehension of the legal position concerning SIM’s creditors’ claims – as a result of which he did not consider SIM to be at risk of a liquidation application </w:t>
      </w:r>
      <w:r w:rsidR="004E3664" w:rsidRPr="00935197">
        <w:rPr>
          <w:rFonts w:ascii="Arial" w:hAnsi="Arial" w:cs="Arial"/>
          <w:sz w:val="24"/>
          <w:szCs w:val="24"/>
        </w:rPr>
        <w:t xml:space="preserve">by SIG </w:t>
      </w:r>
      <w:r w:rsidR="00CB4D74" w:rsidRPr="00935197">
        <w:rPr>
          <w:rFonts w:ascii="Arial" w:hAnsi="Arial" w:cs="Arial"/>
          <w:sz w:val="24"/>
          <w:szCs w:val="24"/>
        </w:rPr>
        <w:t xml:space="preserve">– it is, in my view, unlikely on the probabilities that he would have made the second representation. </w:t>
      </w:r>
    </w:p>
    <w:p w14:paraId="1B3ED18D" w14:textId="759EEF4B" w:rsidR="00CE1F0C"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CE1F0C" w:rsidRPr="00935197">
        <w:rPr>
          <w:rFonts w:ascii="Arial" w:hAnsi="Arial" w:cs="Arial"/>
          <w:sz w:val="24"/>
          <w:szCs w:val="24"/>
        </w:rPr>
        <w:t xml:space="preserve">I find that the probabilities favour Mr Hove’s version in relation to this representation, and that on the probabilities it was not made in the terms suggested by Mr Kriel, or as reported by Mr Govender.  I do so as Mr Hove was under a misapprehension as to the correct legal position relating to the position of contingent or prospective creditors in liquidation proceedings.  He was very unlikely to have stated, contrary to </w:t>
      </w:r>
      <w:r w:rsidR="0083266A" w:rsidRPr="00935197">
        <w:rPr>
          <w:rFonts w:ascii="Arial" w:hAnsi="Arial" w:cs="Arial"/>
          <w:sz w:val="24"/>
          <w:szCs w:val="24"/>
        </w:rPr>
        <w:t>his</w:t>
      </w:r>
      <w:r w:rsidR="00CE1F0C" w:rsidRPr="00935197">
        <w:rPr>
          <w:rFonts w:ascii="Arial" w:hAnsi="Arial" w:cs="Arial"/>
          <w:sz w:val="24"/>
          <w:szCs w:val="24"/>
        </w:rPr>
        <w:t xml:space="preserve"> understanding, that SIM was at any risk of liquidation proceedings, as in his view, there were no claims that were due and enforceable. </w:t>
      </w:r>
    </w:p>
    <w:p w14:paraId="30F8B126" w14:textId="01188095" w:rsidR="00CE1F0C"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96.</w:t>
      </w:r>
      <w:r w:rsidRPr="00F72DDF">
        <w:rPr>
          <w:rFonts w:ascii="Arial" w:hAnsi="Arial" w:cs="Arial"/>
          <w:sz w:val="24"/>
          <w:szCs w:val="24"/>
        </w:rPr>
        <w:tab/>
      </w:r>
      <w:r w:rsidR="00CE1F0C" w:rsidRPr="00935197">
        <w:rPr>
          <w:rFonts w:ascii="Arial" w:hAnsi="Arial" w:cs="Arial"/>
          <w:sz w:val="24"/>
          <w:szCs w:val="24"/>
        </w:rPr>
        <w:t xml:space="preserve">In any event, even if I am wrong in reaching that conclusion, in my view, standing alone, had this been said by Mr Hove, it would not be a material misrepresentation – and is not a misrepresentation which would have induced the contract. </w:t>
      </w:r>
    </w:p>
    <w:p w14:paraId="58C7A86E" w14:textId="77777777" w:rsidR="00872CBA" w:rsidRDefault="00872CBA" w:rsidP="003571CF">
      <w:pPr>
        <w:pStyle w:val="Heading3"/>
        <w:keepNext w:val="0"/>
        <w:keepLines w:val="0"/>
        <w:spacing w:before="0" w:after="360" w:line="480" w:lineRule="auto"/>
        <w:rPr>
          <w:rFonts w:ascii="Arial" w:hAnsi="Arial" w:cs="Arial"/>
          <w:i/>
          <w:iCs/>
          <w:color w:val="auto"/>
          <w:u w:val="single"/>
        </w:rPr>
      </w:pPr>
    </w:p>
    <w:p w14:paraId="456CD9ED" w14:textId="77777777" w:rsidR="00872CBA" w:rsidRDefault="00872CBA" w:rsidP="003571CF">
      <w:pPr>
        <w:pStyle w:val="Heading3"/>
        <w:keepNext w:val="0"/>
        <w:keepLines w:val="0"/>
        <w:spacing w:before="0" w:after="360" w:line="480" w:lineRule="auto"/>
        <w:rPr>
          <w:rFonts w:ascii="Arial" w:hAnsi="Arial" w:cs="Arial"/>
          <w:i/>
          <w:iCs/>
          <w:color w:val="auto"/>
          <w:u w:val="single"/>
        </w:rPr>
      </w:pPr>
    </w:p>
    <w:p w14:paraId="6F7B3003" w14:textId="77777777" w:rsidR="00872CBA" w:rsidRDefault="00872CBA" w:rsidP="003571CF">
      <w:pPr>
        <w:pStyle w:val="Heading3"/>
        <w:keepNext w:val="0"/>
        <w:keepLines w:val="0"/>
        <w:spacing w:before="0" w:after="360" w:line="480" w:lineRule="auto"/>
        <w:rPr>
          <w:rFonts w:ascii="Arial" w:hAnsi="Arial" w:cs="Arial"/>
          <w:i/>
          <w:iCs/>
          <w:color w:val="auto"/>
          <w:u w:val="single"/>
        </w:rPr>
      </w:pPr>
    </w:p>
    <w:p w14:paraId="5DAFA0A8" w14:textId="7BF13495" w:rsidR="00104DC1" w:rsidRPr="00D6527A" w:rsidRDefault="00104DC1" w:rsidP="003571CF">
      <w:pPr>
        <w:pStyle w:val="Heading3"/>
        <w:keepNext w:val="0"/>
        <w:keepLines w:val="0"/>
        <w:spacing w:before="0" w:after="360" w:line="480" w:lineRule="auto"/>
        <w:rPr>
          <w:rFonts w:ascii="Arial" w:hAnsi="Arial" w:cs="Arial"/>
          <w:i/>
          <w:iCs/>
          <w:color w:val="auto"/>
          <w:u w:val="single"/>
        </w:rPr>
      </w:pPr>
      <w:r w:rsidRPr="00D6527A">
        <w:rPr>
          <w:rFonts w:ascii="Arial" w:hAnsi="Arial" w:cs="Arial"/>
          <w:i/>
          <w:iCs/>
          <w:color w:val="auto"/>
          <w:u w:val="single"/>
        </w:rPr>
        <w:lastRenderedPageBreak/>
        <w:t>The third alleged misrepresentation</w:t>
      </w:r>
    </w:p>
    <w:p w14:paraId="10802358" w14:textId="6BBBCA29" w:rsidR="00CB4D74"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00CB4D74" w:rsidRPr="00935197">
        <w:rPr>
          <w:rFonts w:ascii="Arial" w:hAnsi="Arial" w:cs="Arial"/>
          <w:sz w:val="24"/>
          <w:szCs w:val="24"/>
        </w:rPr>
        <w:t xml:space="preserve">It is </w:t>
      </w:r>
      <w:r w:rsidR="00421864" w:rsidRPr="00935197">
        <w:rPr>
          <w:rFonts w:ascii="Arial" w:hAnsi="Arial" w:cs="Arial"/>
          <w:sz w:val="24"/>
          <w:szCs w:val="24"/>
        </w:rPr>
        <w:t>plead</w:t>
      </w:r>
      <w:r w:rsidR="00CB4D74" w:rsidRPr="00935197">
        <w:rPr>
          <w:rFonts w:ascii="Arial" w:hAnsi="Arial" w:cs="Arial"/>
          <w:sz w:val="24"/>
          <w:szCs w:val="24"/>
        </w:rPr>
        <w:t>ed by SIG that Mr Hove told Mr Kriel that the subordination agreement would lapse one week after the date on which Sagarmatha was scheduled to be listed on the JSE.</w:t>
      </w:r>
    </w:p>
    <w:p w14:paraId="2EBBBB4C" w14:textId="0689615F" w:rsidR="00BD7E4B"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98.</w:t>
      </w:r>
      <w:r w:rsidRPr="00F72DDF">
        <w:rPr>
          <w:rFonts w:ascii="Arial" w:hAnsi="Arial" w:cs="Arial"/>
          <w:sz w:val="24"/>
          <w:szCs w:val="24"/>
        </w:rPr>
        <w:tab/>
      </w:r>
      <w:r w:rsidR="00104DC1" w:rsidRPr="00935197">
        <w:rPr>
          <w:rFonts w:ascii="Arial" w:hAnsi="Arial" w:cs="Arial"/>
          <w:sz w:val="24"/>
          <w:szCs w:val="24"/>
        </w:rPr>
        <w:t xml:space="preserve">Mr Kriel confirmed </w:t>
      </w:r>
      <w:r w:rsidR="00CB4D74" w:rsidRPr="00935197">
        <w:rPr>
          <w:rFonts w:ascii="Arial" w:hAnsi="Arial" w:cs="Arial"/>
          <w:sz w:val="24"/>
          <w:szCs w:val="24"/>
        </w:rPr>
        <w:t xml:space="preserve">this in his </w:t>
      </w:r>
      <w:r w:rsidR="00104DC1" w:rsidRPr="00935197">
        <w:rPr>
          <w:rFonts w:ascii="Arial" w:hAnsi="Arial" w:cs="Arial"/>
          <w:sz w:val="24"/>
          <w:szCs w:val="24"/>
        </w:rPr>
        <w:t>in evidence</w:t>
      </w:r>
      <w:r w:rsidR="008E00A8" w:rsidRPr="00935197">
        <w:rPr>
          <w:rFonts w:ascii="Arial" w:hAnsi="Arial" w:cs="Arial"/>
          <w:sz w:val="24"/>
          <w:szCs w:val="24"/>
        </w:rPr>
        <w:t xml:space="preserve"> - he</w:t>
      </w:r>
      <w:r w:rsidR="00085950" w:rsidRPr="00935197">
        <w:rPr>
          <w:rFonts w:ascii="Arial" w:hAnsi="Arial" w:cs="Arial"/>
          <w:sz w:val="24"/>
          <w:szCs w:val="24"/>
        </w:rPr>
        <w:t xml:space="preserve"> </w:t>
      </w:r>
      <w:r w:rsidR="00BD7E4B" w:rsidRPr="00935197">
        <w:rPr>
          <w:rFonts w:ascii="Arial" w:hAnsi="Arial" w:cs="Arial"/>
          <w:sz w:val="24"/>
          <w:szCs w:val="24"/>
        </w:rPr>
        <w:t>t</w:t>
      </w:r>
      <w:r w:rsidR="00085950" w:rsidRPr="00935197">
        <w:rPr>
          <w:rFonts w:ascii="Arial" w:hAnsi="Arial" w:cs="Arial"/>
          <w:sz w:val="24"/>
          <w:szCs w:val="24"/>
        </w:rPr>
        <w:t>estified that Mr Hove had told him that the subordination would be for a limited duration and “</w:t>
      </w:r>
      <w:r w:rsidR="00085950" w:rsidRPr="00935197">
        <w:rPr>
          <w:rFonts w:ascii="Arial" w:hAnsi="Arial" w:cs="Arial"/>
          <w:i/>
          <w:iCs/>
          <w:sz w:val="24"/>
          <w:szCs w:val="24"/>
        </w:rPr>
        <w:t>would fall away seven days after the listing was scheduled</w:t>
      </w:r>
      <w:r w:rsidR="00085950" w:rsidRPr="00935197">
        <w:rPr>
          <w:rFonts w:ascii="Arial" w:hAnsi="Arial" w:cs="Arial"/>
          <w:sz w:val="24"/>
          <w:szCs w:val="24"/>
        </w:rPr>
        <w:t xml:space="preserve">”. Mr Kriel explained that he understood that to </w:t>
      </w:r>
      <w:r w:rsidR="00CB4D74" w:rsidRPr="00935197">
        <w:rPr>
          <w:rFonts w:ascii="Arial" w:hAnsi="Arial" w:cs="Arial"/>
          <w:sz w:val="24"/>
          <w:szCs w:val="24"/>
        </w:rPr>
        <w:t>refer to</w:t>
      </w:r>
      <w:r w:rsidR="00085950" w:rsidRPr="00935197">
        <w:rPr>
          <w:rFonts w:ascii="Arial" w:hAnsi="Arial" w:cs="Arial"/>
          <w:sz w:val="24"/>
          <w:szCs w:val="24"/>
        </w:rPr>
        <w:t xml:space="preserve"> the date that Sagarmatha was supposed to be listed, or </w:t>
      </w:r>
      <w:r w:rsidR="00B66E1D" w:rsidRPr="00935197">
        <w:rPr>
          <w:rFonts w:ascii="Arial" w:hAnsi="Arial" w:cs="Arial"/>
          <w:sz w:val="24"/>
          <w:szCs w:val="24"/>
        </w:rPr>
        <w:t xml:space="preserve">the date on which it was </w:t>
      </w:r>
      <w:r w:rsidR="00085950" w:rsidRPr="00935197">
        <w:rPr>
          <w:rFonts w:ascii="Arial" w:hAnsi="Arial" w:cs="Arial"/>
          <w:sz w:val="24"/>
          <w:szCs w:val="24"/>
        </w:rPr>
        <w:t xml:space="preserve">announced to be listed on the JSE.  </w:t>
      </w:r>
      <w:r w:rsidR="00B66E1D" w:rsidRPr="00935197">
        <w:rPr>
          <w:rFonts w:ascii="Arial" w:hAnsi="Arial" w:cs="Arial"/>
          <w:sz w:val="24"/>
          <w:szCs w:val="24"/>
        </w:rPr>
        <w:t>The effect of this being that if the listing was scheduled</w:t>
      </w:r>
      <w:r w:rsidR="00D6527A" w:rsidRPr="00935197">
        <w:rPr>
          <w:rFonts w:ascii="Arial" w:hAnsi="Arial" w:cs="Arial"/>
          <w:sz w:val="24"/>
          <w:szCs w:val="24"/>
        </w:rPr>
        <w:t xml:space="preserve"> (as it had been)</w:t>
      </w:r>
      <w:r w:rsidR="00B66E1D" w:rsidRPr="00935197">
        <w:rPr>
          <w:rFonts w:ascii="Arial" w:hAnsi="Arial" w:cs="Arial"/>
          <w:sz w:val="24"/>
          <w:szCs w:val="24"/>
        </w:rPr>
        <w:t xml:space="preserve"> but did not proceed, the subordination agreement would fall away</w:t>
      </w:r>
      <w:r w:rsidR="003E1E78" w:rsidRPr="00935197">
        <w:rPr>
          <w:rFonts w:ascii="Arial" w:hAnsi="Arial" w:cs="Arial"/>
          <w:sz w:val="24"/>
          <w:szCs w:val="24"/>
        </w:rPr>
        <w:t xml:space="preserve"> seven days after that announcement</w:t>
      </w:r>
      <w:r w:rsidR="00B66E1D" w:rsidRPr="00935197">
        <w:rPr>
          <w:rFonts w:ascii="Arial" w:hAnsi="Arial" w:cs="Arial"/>
          <w:sz w:val="24"/>
          <w:szCs w:val="24"/>
        </w:rPr>
        <w:t>.</w:t>
      </w:r>
    </w:p>
    <w:p w14:paraId="73F5D6DE" w14:textId="572AB4A9" w:rsidR="008E2463"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99.</w:t>
      </w:r>
      <w:r>
        <w:rPr>
          <w:rFonts w:ascii="Arial" w:hAnsi="Arial" w:cs="Arial"/>
          <w:sz w:val="24"/>
          <w:szCs w:val="24"/>
        </w:rPr>
        <w:tab/>
      </w:r>
      <w:r w:rsidR="008E2463" w:rsidRPr="00935197">
        <w:rPr>
          <w:rFonts w:ascii="Arial" w:hAnsi="Arial" w:cs="Arial"/>
          <w:sz w:val="24"/>
          <w:szCs w:val="24"/>
        </w:rPr>
        <w:t xml:space="preserve">Mr Kriel testified that the scheduled listing date was ‘more or less’ in February the </w:t>
      </w:r>
      <w:r w:rsidR="008E00A8" w:rsidRPr="00935197">
        <w:rPr>
          <w:rFonts w:ascii="Arial" w:hAnsi="Arial" w:cs="Arial"/>
          <w:sz w:val="24"/>
          <w:szCs w:val="24"/>
        </w:rPr>
        <w:t>following</w:t>
      </w:r>
      <w:r w:rsidR="008E2463" w:rsidRPr="00935197">
        <w:rPr>
          <w:rFonts w:ascii="Arial" w:hAnsi="Arial" w:cs="Arial"/>
          <w:sz w:val="24"/>
          <w:szCs w:val="24"/>
        </w:rPr>
        <w:t xml:space="preserve"> year.</w:t>
      </w:r>
    </w:p>
    <w:p w14:paraId="11F0D658" w14:textId="264E9496" w:rsidR="008E2463"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100.</w:t>
      </w:r>
      <w:r>
        <w:rPr>
          <w:rFonts w:ascii="Arial" w:hAnsi="Arial" w:cs="Arial"/>
          <w:sz w:val="24"/>
          <w:szCs w:val="24"/>
        </w:rPr>
        <w:tab/>
      </w:r>
      <w:r w:rsidR="008E2463" w:rsidRPr="00935197">
        <w:rPr>
          <w:rFonts w:ascii="Arial" w:hAnsi="Arial" w:cs="Arial"/>
          <w:sz w:val="24"/>
          <w:szCs w:val="24"/>
        </w:rPr>
        <w:t xml:space="preserve">Notably, Mr Kriel’s evidence about </w:t>
      </w:r>
      <w:r w:rsidR="0083266A" w:rsidRPr="00935197">
        <w:rPr>
          <w:rFonts w:ascii="Arial" w:hAnsi="Arial" w:cs="Arial"/>
          <w:sz w:val="24"/>
          <w:szCs w:val="24"/>
        </w:rPr>
        <w:t>‘</w:t>
      </w:r>
      <w:r w:rsidR="008E2463" w:rsidRPr="00935197">
        <w:rPr>
          <w:rFonts w:ascii="Arial" w:hAnsi="Arial" w:cs="Arial"/>
          <w:sz w:val="24"/>
          <w:szCs w:val="24"/>
        </w:rPr>
        <w:t>the seven days from when the listing was scheduled</w:t>
      </w:r>
      <w:r w:rsidR="0083266A" w:rsidRPr="00935197">
        <w:rPr>
          <w:rFonts w:ascii="Arial" w:hAnsi="Arial" w:cs="Arial"/>
          <w:sz w:val="24"/>
          <w:szCs w:val="24"/>
        </w:rPr>
        <w:t>’</w:t>
      </w:r>
      <w:r w:rsidR="008E2463" w:rsidRPr="00935197">
        <w:rPr>
          <w:rFonts w:ascii="Arial" w:hAnsi="Arial" w:cs="Arial"/>
          <w:sz w:val="24"/>
          <w:szCs w:val="24"/>
        </w:rPr>
        <w:t xml:space="preserve"> was contradicted by the evidence of SIG’s other witness, Mr Govender.  </w:t>
      </w:r>
      <w:r w:rsidR="00BD7E4B" w:rsidRPr="00935197">
        <w:rPr>
          <w:rFonts w:ascii="Arial" w:hAnsi="Arial" w:cs="Arial"/>
          <w:sz w:val="24"/>
          <w:szCs w:val="24"/>
        </w:rPr>
        <w:t>As mentioned, h</w:t>
      </w:r>
      <w:r w:rsidR="008E2463" w:rsidRPr="00935197">
        <w:rPr>
          <w:rFonts w:ascii="Arial" w:hAnsi="Arial" w:cs="Arial"/>
          <w:sz w:val="24"/>
          <w:szCs w:val="24"/>
        </w:rPr>
        <w:t xml:space="preserve">e testified to the contrary, that Mr Kriel reported to him that Mr Hove had said the subordination agreement would fall away a week after the listing (of Sagarmatha) had happened.  </w:t>
      </w:r>
    </w:p>
    <w:p w14:paraId="06D81F6E" w14:textId="050837AD" w:rsidR="00085950"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085950" w:rsidRPr="00935197">
        <w:rPr>
          <w:rFonts w:ascii="Arial" w:hAnsi="Arial" w:cs="Arial"/>
          <w:sz w:val="24"/>
          <w:szCs w:val="24"/>
        </w:rPr>
        <w:t xml:space="preserve">When it was suggested to Mr Kriel that </w:t>
      </w:r>
      <w:r w:rsidR="00114525" w:rsidRPr="00935197">
        <w:rPr>
          <w:rFonts w:ascii="Arial" w:hAnsi="Arial" w:cs="Arial"/>
          <w:sz w:val="24"/>
          <w:szCs w:val="24"/>
        </w:rPr>
        <w:t xml:space="preserve">his evidence was not consistent with </w:t>
      </w:r>
      <w:r w:rsidR="00085950" w:rsidRPr="00935197">
        <w:rPr>
          <w:rFonts w:ascii="Arial" w:hAnsi="Arial" w:cs="Arial"/>
          <w:sz w:val="24"/>
          <w:szCs w:val="24"/>
        </w:rPr>
        <w:t>Mr Govender’s testimony and</w:t>
      </w:r>
      <w:r w:rsidR="008E00A8" w:rsidRPr="00935197">
        <w:rPr>
          <w:rFonts w:ascii="Arial" w:hAnsi="Arial" w:cs="Arial"/>
          <w:sz w:val="24"/>
          <w:szCs w:val="24"/>
        </w:rPr>
        <w:t xml:space="preserve"> because</w:t>
      </w:r>
      <w:r w:rsidR="00085950" w:rsidRPr="00935197">
        <w:rPr>
          <w:rFonts w:ascii="Arial" w:hAnsi="Arial" w:cs="Arial"/>
          <w:sz w:val="24"/>
          <w:szCs w:val="24"/>
        </w:rPr>
        <w:t xml:space="preserve"> there was no scheduled date for listing</w:t>
      </w:r>
      <w:r w:rsidR="008E00A8" w:rsidRPr="00935197">
        <w:rPr>
          <w:rFonts w:ascii="Arial" w:hAnsi="Arial" w:cs="Arial"/>
          <w:sz w:val="24"/>
          <w:szCs w:val="24"/>
        </w:rPr>
        <w:t xml:space="preserve"> at </w:t>
      </w:r>
      <w:r w:rsidR="008E00A8" w:rsidRPr="00935197">
        <w:rPr>
          <w:rFonts w:ascii="Arial" w:hAnsi="Arial" w:cs="Arial"/>
          <w:sz w:val="24"/>
          <w:szCs w:val="24"/>
        </w:rPr>
        <w:lastRenderedPageBreak/>
        <w:t>that stage</w:t>
      </w:r>
      <w:r w:rsidR="00085950" w:rsidRPr="00935197">
        <w:rPr>
          <w:rFonts w:ascii="Arial" w:hAnsi="Arial" w:cs="Arial"/>
          <w:sz w:val="24"/>
          <w:szCs w:val="24"/>
        </w:rPr>
        <w:t>, th</w:t>
      </w:r>
      <w:r w:rsidR="00114525" w:rsidRPr="00935197">
        <w:rPr>
          <w:rFonts w:ascii="Arial" w:hAnsi="Arial" w:cs="Arial"/>
          <w:sz w:val="24"/>
          <w:szCs w:val="24"/>
        </w:rPr>
        <w:t>e</w:t>
      </w:r>
      <w:r w:rsidR="00085950" w:rsidRPr="00935197">
        <w:rPr>
          <w:rFonts w:ascii="Arial" w:hAnsi="Arial" w:cs="Arial"/>
          <w:sz w:val="24"/>
          <w:szCs w:val="24"/>
        </w:rPr>
        <w:t xml:space="preserve"> </w:t>
      </w:r>
      <w:r w:rsidR="00114525" w:rsidRPr="00935197">
        <w:rPr>
          <w:rFonts w:ascii="Arial" w:hAnsi="Arial" w:cs="Arial"/>
          <w:sz w:val="24"/>
          <w:szCs w:val="24"/>
        </w:rPr>
        <w:t xml:space="preserve">alleged </w:t>
      </w:r>
      <w:r w:rsidR="00085950" w:rsidRPr="00935197">
        <w:rPr>
          <w:rFonts w:ascii="Arial" w:hAnsi="Arial" w:cs="Arial"/>
          <w:sz w:val="24"/>
          <w:szCs w:val="24"/>
        </w:rPr>
        <w:t xml:space="preserve">explanation </w:t>
      </w:r>
      <w:r w:rsidR="00114525" w:rsidRPr="00935197">
        <w:rPr>
          <w:rFonts w:ascii="Arial" w:hAnsi="Arial" w:cs="Arial"/>
          <w:sz w:val="24"/>
          <w:szCs w:val="24"/>
        </w:rPr>
        <w:t xml:space="preserve">from Mr Hove </w:t>
      </w:r>
      <w:r w:rsidR="00085950" w:rsidRPr="00935197">
        <w:rPr>
          <w:rFonts w:ascii="Arial" w:hAnsi="Arial" w:cs="Arial"/>
          <w:sz w:val="24"/>
          <w:szCs w:val="24"/>
        </w:rPr>
        <w:t xml:space="preserve">did not make sense, he </w:t>
      </w:r>
      <w:r w:rsidR="00114525" w:rsidRPr="00935197">
        <w:rPr>
          <w:rFonts w:ascii="Arial" w:hAnsi="Arial" w:cs="Arial"/>
          <w:sz w:val="24"/>
          <w:szCs w:val="24"/>
        </w:rPr>
        <w:t>could not justify the basis for such a date, other than his ‘understanding’</w:t>
      </w:r>
      <w:r w:rsidR="00CE1F0C" w:rsidRPr="00935197">
        <w:rPr>
          <w:rFonts w:ascii="Arial" w:hAnsi="Arial" w:cs="Arial"/>
          <w:sz w:val="24"/>
          <w:szCs w:val="24"/>
        </w:rPr>
        <w:t>, and the fact that he was never asked to sign a never-ending subordination agreement</w:t>
      </w:r>
      <w:r w:rsidR="0047020F" w:rsidRPr="00935197">
        <w:rPr>
          <w:rFonts w:ascii="Arial" w:hAnsi="Arial" w:cs="Arial"/>
          <w:sz w:val="24"/>
          <w:szCs w:val="24"/>
        </w:rPr>
        <w:t>.</w:t>
      </w:r>
    </w:p>
    <w:p w14:paraId="5BA0A933" w14:textId="2B4A324D" w:rsidR="00085950" w:rsidRDefault="008E00A8" w:rsidP="009D1359">
      <w:pPr>
        <w:pStyle w:val="ListParagraph"/>
        <w:spacing w:after="160" w:line="240" w:lineRule="auto"/>
        <w:ind w:left="1134"/>
        <w:jc w:val="both"/>
        <w:rPr>
          <w:rFonts w:ascii="Arial" w:hAnsi="Arial" w:cs="Arial"/>
        </w:rPr>
      </w:pPr>
      <w:r>
        <w:rPr>
          <w:rFonts w:ascii="Arial" w:hAnsi="Arial" w:cs="Arial"/>
        </w:rPr>
        <w:t>“</w:t>
      </w:r>
      <w:r w:rsidR="00085950" w:rsidRPr="00AD2797">
        <w:rPr>
          <w:rFonts w:ascii="Arial" w:hAnsi="Arial" w:cs="Arial"/>
        </w:rPr>
        <w:t>Well, that's how I understood it, and I don't think I can add any more to what I've said, but that is how I understood it and that is what I was told.   In other words, if I can be a bit more clearer, that at no stage at all in my engagement with Mr Hove did he, at any time, say that what you are required to sign here is a never-ending subordination agreement.  That has never arisen in the discussion.  It was always linked to the event for the purpose of facilitating the listing.  That was very clear to me.</w:t>
      </w:r>
    </w:p>
    <w:p w14:paraId="3D87F3DA" w14:textId="77777777" w:rsidR="00085950" w:rsidRPr="00AD2797" w:rsidRDefault="00085950" w:rsidP="009D1359">
      <w:pPr>
        <w:pStyle w:val="ListParagraph"/>
        <w:spacing w:after="160" w:line="240" w:lineRule="auto"/>
        <w:ind w:left="1134"/>
        <w:jc w:val="both"/>
        <w:rPr>
          <w:rFonts w:ascii="Arial" w:hAnsi="Arial" w:cs="Arial"/>
        </w:rPr>
      </w:pPr>
    </w:p>
    <w:p w14:paraId="23A2C25F" w14:textId="77777777" w:rsidR="00085950" w:rsidRPr="00AD2797" w:rsidRDefault="00085950" w:rsidP="009D1359">
      <w:pPr>
        <w:pStyle w:val="ListParagraph"/>
        <w:spacing w:after="160" w:line="240" w:lineRule="auto"/>
        <w:ind w:left="1134"/>
        <w:jc w:val="both"/>
        <w:rPr>
          <w:rFonts w:ascii="Arial" w:hAnsi="Arial" w:cs="Arial"/>
        </w:rPr>
      </w:pPr>
      <w:r w:rsidRPr="00AD2797">
        <w:rPr>
          <w:rFonts w:ascii="Arial" w:hAnsi="Arial" w:cs="Arial"/>
        </w:rPr>
        <w:t xml:space="preserve"> Yes, but what seems to me not to have occurred to anyone at the time is that the listing may not take place.  You’ve given evidence about how confident Dr Survé was.  Mr Govender gave similar evidence.  You, yourselves, both you and Mr Govender, expressed confidence based on what had been told to you that the listing would take place.  So, the idea of this being a never-ending subordination, it seems to me, did not come up.  No one thought of that, because the listing, as far as everyone was concerned, was going to take place.  Is that correct?  </w:t>
      </w:r>
      <w:r>
        <w:rPr>
          <w:rFonts w:ascii="Arial" w:hAnsi="Arial" w:cs="Arial"/>
        </w:rPr>
        <w:t>---</w:t>
      </w:r>
      <w:r w:rsidRPr="00AD2797">
        <w:rPr>
          <w:rFonts w:ascii="Arial" w:hAnsi="Arial" w:cs="Arial"/>
        </w:rPr>
        <w:t xml:space="preserve">  That's correct.  That was the singular focus and that was the explanation.</w:t>
      </w:r>
    </w:p>
    <w:p w14:paraId="360777A0" w14:textId="77777777" w:rsidR="00085950" w:rsidRDefault="00085950" w:rsidP="009D1359">
      <w:pPr>
        <w:pStyle w:val="ListParagraph"/>
        <w:spacing w:after="160" w:line="240" w:lineRule="auto"/>
        <w:ind w:left="1134"/>
        <w:jc w:val="both"/>
        <w:rPr>
          <w:rFonts w:ascii="Arial" w:hAnsi="Arial" w:cs="Arial"/>
        </w:rPr>
      </w:pPr>
    </w:p>
    <w:p w14:paraId="5785090B" w14:textId="58786D24" w:rsidR="00085950" w:rsidRPr="00AD2797" w:rsidRDefault="00085950" w:rsidP="009D1359">
      <w:pPr>
        <w:pStyle w:val="ListParagraph"/>
        <w:spacing w:after="480" w:line="240" w:lineRule="auto"/>
        <w:ind w:left="1134"/>
        <w:contextualSpacing w:val="0"/>
        <w:jc w:val="both"/>
        <w:rPr>
          <w:rFonts w:ascii="Arial" w:hAnsi="Arial" w:cs="Arial"/>
        </w:rPr>
      </w:pPr>
      <w:r w:rsidRPr="00AD2797">
        <w:rPr>
          <w:rFonts w:ascii="Arial" w:hAnsi="Arial" w:cs="Arial"/>
        </w:rPr>
        <w:t>Therefore, whether it was seven days from a scheduled date or seven days from actual listing, would not have occurred to the parties as making any difference.</w:t>
      </w:r>
      <w:r>
        <w:rPr>
          <w:rFonts w:ascii="Arial" w:hAnsi="Arial" w:cs="Arial"/>
        </w:rPr>
        <w:t xml:space="preserve"> ---</w:t>
      </w:r>
      <w:r w:rsidRPr="00AD2797">
        <w:rPr>
          <w:rFonts w:ascii="Arial" w:hAnsi="Arial" w:cs="Arial"/>
        </w:rPr>
        <w:t xml:space="preserve">  No, it would make a difference because the subordination agreement that I signed, which I believe I had authority, I had authority to sign something that was reasonable and something that would be aiding the share swap agreement with the purpose of us being able to have a listed entity with listed shares where we could then sell our shares and in that way recover it.  So, it was very clear to us, from that point of view, what its intention was and what its duration was.  It is true that in the conversation, we didn't speak about what would happen if the listing did not take place, the listing had failed, and as far as we were concerned, that that was the end of that subordination agreement.  It was presented to me, in the explanations that I had, that it would fall away.  Now, for us, it was not a concern, because clearly the listing didn't happen as was it intended or scheduled, in my understanding, and therefore I wasn't concerned about it at all.</w:t>
      </w:r>
      <w:r w:rsidRPr="00AD2797">
        <w:rPr>
          <w:rFonts w:ascii="Arial" w:hAnsi="Arial" w:cs="Arial"/>
          <w:sz w:val="24"/>
          <w:szCs w:val="24"/>
        </w:rPr>
        <w:t xml:space="preserve">” </w:t>
      </w:r>
    </w:p>
    <w:p w14:paraId="29E0AFE3" w14:textId="29AA6C7E" w:rsidR="0074045E" w:rsidRPr="0074045E"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74045E">
        <w:rPr>
          <w:rFonts w:ascii="Arial" w:hAnsi="Arial" w:cs="Arial"/>
          <w:spacing w:val="-3"/>
          <w:sz w:val="24"/>
          <w:szCs w:val="24"/>
          <w:lang w:val="en-GB"/>
        </w:rPr>
        <w:t>102.</w:t>
      </w:r>
      <w:r w:rsidRPr="0074045E">
        <w:rPr>
          <w:rFonts w:ascii="Arial" w:hAnsi="Arial" w:cs="Arial"/>
          <w:spacing w:val="-3"/>
          <w:sz w:val="24"/>
          <w:szCs w:val="24"/>
          <w:lang w:val="en-GB"/>
        </w:rPr>
        <w:tab/>
      </w:r>
      <w:r w:rsidR="002875A1" w:rsidRPr="00F72DDF">
        <w:rPr>
          <w:rFonts w:ascii="Arial" w:hAnsi="Arial" w:cs="Arial"/>
          <w:sz w:val="24"/>
          <w:szCs w:val="24"/>
        </w:rPr>
        <w:t xml:space="preserve">In his evidence in chief </w:t>
      </w:r>
      <w:r w:rsidR="006A7E0B" w:rsidRPr="00F72DDF">
        <w:rPr>
          <w:rFonts w:ascii="Arial" w:hAnsi="Arial" w:cs="Arial"/>
          <w:sz w:val="24"/>
          <w:szCs w:val="24"/>
        </w:rPr>
        <w:t xml:space="preserve">Mr Hove </w:t>
      </w:r>
      <w:r w:rsidR="00C008DC" w:rsidRPr="00F72DDF">
        <w:rPr>
          <w:rFonts w:ascii="Arial" w:hAnsi="Arial" w:cs="Arial"/>
          <w:sz w:val="24"/>
          <w:szCs w:val="24"/>
        </w:rPr>
        <w:t>denied he had made such a statement</w:t>
      </w:r>
      <w:r w:rsidR="008E2463" w:rsidRPr="00F72DDF">
        <w:rPr>
          <w:rFonts w:ascii="Arial" w:hAnsi="Arial" w:cs="Arial"/>
          <w:sz w:val="24"/>
          <w:szCs w:val="24"/>
        </w:rPr>
        <w:t xml:space="preserve"> or referred to </w:t>
      </w:r>
      <w:r w:rsidR="00114525">
        <w:rPr>
          <w:rFonts w:ascii="Arial" w:hAnsi="Arial" w:cs="Arial"/>
          <w:sz w:val="24"/>
          <w:szCs w:val="24"/>
        </w:rPr>
        <w:t>‘</w:t>
      </w:r>
      <w:r w:rsidR="008E2463" w:rsidRPr="00F72DDF">
        <w:rPr>
          <w:rFonts w:ascii="Arial" w:hAnsi="Arial" w:cs="Arial"/>
          <w:sz w:val="24"/>
          <w:szCs w:val="24"/>
        </w:rPr>
        <w:t>a scheduled listing date</w:t>
      </w:r>
      <w:r w:rsidR="00114525">
        <w:rPr>
          <w:rFonts w:ascii="Arial" w:hAnsi="Arial" w:cs="Arial"/>
          <w:sz w:val="24"/>
          <w:szCs w:val="24"/>
        </w:rPr>
        <w:t>’</w:t>
      </w:r>
      <w:r w:rsidR="00C008DC" w:rsidRPr="00F72DDF">
        <w:rPr>
          <w:rFonts w:ascii="Arial" w:hAnsi="Arial" w:cs="Arial"/>
          <w:sz w:val="24"/>
          <w:szCs w:val="24"/>
        </w:rPr>
        <w:t xml:space="preserve">.  He </w:t>
      </w:r>
      <w:r w:rsidR="006A7E0B" w:rsidRPr="00F72DDF">
        <w:rPr>
          <w:rFonts w:ascii="Arial" w:hAnsi="Arial" w:cs="Arial"/>
          <w:sz w:val="24"/>
          <w:szCs w:val="24"/>
        </w:rPr>
        <w:t>point</w:t>
      </w:r>
      <w:r w:rsidR="00C008DC" w:rsidRPr="00F72DDF">
        <w:rPr>
          <w:rFonts w:ascii="Arial" w:hAnsi="Arial" w:cs="Arial"/>
          <w:sz w:val="24"/>
          <w:szCs w:val="24"/>
        </w:rPr>
        <w:t>ed</w:t>
      </w:r>
      <w:r w:rsidR="006A7E0B" w:rsidRPr="00F72DDF">
        <w:rPr>
          <w:rFonts w:ascii="Arial" w:hAnsi="Arial" w:cs="Arial"/>
          <w:sz w:val="24"/>
          <w:szCs w:val="24"/>
        </w:rPr>
        <w:t xml:space="preserve"> </w:t>
      </w:r>
      <w:r w:rsidR="00C008DC" w:rsidRPr="00F72DDF">
        <w:rPr>
          <w:rFonts w:ascii="Arial" w:hAnsi="Arial" w:cs="Arial"/>
          <w:sz w:val="24"/>
          <w:szCs w:val="24"/>
        </w:rPr>
        <w:t xml:space="preserve">out </w:t>
      </w:r>
      <w:r w:rsidR="006A7E0B" w:rsidRPr="00F72DDF">
        <w:rPr>
          <w:rFonts w:ascii="Arial" w:hAnsi="Arial" w:cs="Arial"/>
          <w:sz w:val="24"/>
          <w:szCs w:val="24"/>
        </w:rPr>
        <w:t xml:space="preserve">that </w:t>
      </w:r>
      <w:r w:rsidR="00592C5F" w:rsidRPr="00F72DDF">
        <w:rPr>
          <w:rFonts w:ascii="Arial" w:hAnsi="Arial" w:cs="Arial"/>
          <w:sz w:val="24"/>
          <w:szCs w:val="24"/>
        </w:rPr>
        <w:t xml:space="preserve">(a) </w:t>
      </w:r>
      <w:r w:rsidR="00C008DC" w:rsidRPr="00F72DDF">
        <w:rPr>
          <w:rFonts w:ascii="Arial" w:hAnsi="Arial" w:cs="Arial"/>
          <w:sz w:val="24"/>
          <w:szCs w:val="24"/>
        </w:rPr>
        <w:t xml:space="preserve">there was no scheduled listing date, </w:t>
      </w:r>
      <w:r w:rsidR="008E00A8">
        <w:rPr>
          <w:rFonts w:ascii="Arial" w:hAnsi="Arial" w:cs="Arial"/>
          <w:sz w:val="24"/>
          <w:szCs w:val="24"/>
        </w:rPr>
        <w:t>as</w:t>
      </w:r>
      <w:r w:rsidR="00C008DC" w:rsidRPr="00F72DDF">
        <w:rPr>
          <w:rFonts w:ascii="Arial" w:hAnsi="Arial" w:cs="Arial"/>
          <w:sz w:val="24"/>
          <w:szCs w:val="24"/>
        </w:rPr>
        <w:t xml:space="preserve"> the parties </w:t>
      </w:r>
      <w:r w:rsidR="00114525">
        <w:rPr>
          <w:rFonts w:ascii="Arial" w:hAnsi="Arial" w:cs="Arial"/>
          <w:sz w:val="24"/>
          <w:szCs w:val="24"/>
        </w:rPr>
        <w:t>then referred to</w:t>
      </w:r>
      <w:r w:rsidR="00C008DC" w:rsidRPr="00F72DDF">
        <w:rPr>
          <w:rFonts w:ascii="Arial" w:hAnsi="Arial" w:cs="Arial"/>
          <w:sz w:val="24"/>
          <w:szCs w:val="24"/>
        </w:rPr>
        <w:t xml:space="preserve"> a proposed listing, as the actual listing date was unknown and (b) </w:t>
      </w:r>
      <w:r w:rsidR="006A7E0B" w:rsidRPr="00F72DDF">
        <w:rPr>
          <w:rFonts w:ascii="Arial" w:hAnsi="Arial" w:cs="Arial"/>
          <w:sz w:val="24"/>
          <w:szCs w:val="24"/>
        </w:rPr>
        <w:t xml:space="preserve">a date of lapsing seven days from </w:t>
      </w:r>
      <w:r w:rsidR="00C008DC" w:rsidRPr="00F72DDF">
        <w:rPr>
          <w:rFonts w:ascii="Arial" w:hAnsi="Arial" w:cs="Arial"/>
          <w:sz w:val="24"/>
          <w:szCs w:val="24"/>
        </w:rPr>
        <w:t xml:space="preserve">the </w:t>
      </w:r>
      <w:r w:rsidR="006A7E0B" w:rsidRPr="00F72DDF">
        <w:rPr>
          <w:rFonts w:ascii="Arial" w:hAnsi="Arial" w:cs="Arial"/>
          <w:sz w:val="24"/>
          <w:szCs w:val="24"/>
        </w:rPr>
        <w:t xml:space="preserve">scheduled listing makes no logical sense, </w:t>
      </w:r>
      <w:r w:rsidR="00C008DC" w:rsidRPr="00F72DDF">
        <w:rPr>
          <w:rFonts w:ascii="Arial" w:hAnsi="Arial" w:cs="Arial"/>
          <w:sz w:val="24"/>
          <w:szCs w:val="24"/>
        </w:rPr>
        <w:t xml:space="preserve">as there was no material event which would occur within that time period. </w:t>
      </w:r>
      <w:r w:rsidR="0074045E">
        <w:rPr>
          <w:rFonts w:ascii="Arial" w:hAnsi="Arial" w:cs="Arial"/>
          <w:sz w:val="24"/>
          <w:szCs w:val="24"/>
        </w:rPr>
        <w:t xml:space="preserve"> </w:t>
      </w:r>
    </w:p>
    <w:p w14:paraId="61E35A78" w14:textId="74C7A24D" w:rsidR="002875A1" w:rsidRPr="0074045E"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74045E">
        <w:rPr>
          <w:rFonts w:ascii="Arial" w:hAnsi="Arial" w:cs="Arial"/>
          <w:spacing w:val="-3"/>
          <w:sz w:val="24"/>
          <w:szCs w:val="24"/>
          <w:lang w:val="en-GB"/>
        </w:rPr>
        <w:lastRenderedPageBreak/>
        <w:t>103.</w:t>
      </w:r>
      <w:r w:rsidRPr="0074045E">
        <w:rPr>
          <w:rFonts w:ascii="Arial" w:hAnsi="Arial" w:cs="Arial"/>
          <w:spacing w:val="-3"/>
          <w:sz w:val="24"/>
          <w:szCs w:val="24"/>
          <w:lang w:val="en-GB"/>
        </w:rPr>
        <w:tab/>
      </w:r>
      <w:r w:rsidR="0074045E" w:rsidRPr="0074045E">
        <w:rPr>
          <w:rFonts w:ascii="Arial" w:hAnsi="Arial" w:cs="Arial"/>
          <w:sz w:val="24"/>
          <w:szCs w:val="24"/>
        </w:rPr>
        <w:t xml:space="preserve">Although this was challenged in </w:t>
      </w:r>
      <w:r w:rsidR="002875A1" w:rsidRPr="0074045E">
        <w:rPr>
          <w:rFonts w:ascii="Arial" w:hAnsi="Arial" w:cs="Arial"/>
          <w:sz w:val="24"/>
          <w:szCs w:val="24"/>
        </w:rPr>
        <w:t>cross</w:t>
      </w:r>
      <w:r w:rsidR="008E2463" w:rsidRPr="0074045E">
        <w:rPr>
          <w:rFonts w:ascii="Arial" w:hAnsi="Arial" w:cs="Arial"/>
          <w:sz w:val="24"/>
          <w:szCs w:val="24"/>
        </w:rPr>
        <w:t>-</w:t>
      </w:r>
      <w:r w:rsidR="002875A1" w:rsidRPr="0074045E">
        <w:rPr>
          <w:rFonts w:ascii="Arial" w:hAnsi="Arial" w:cs="Arial"/>
          <w:sz w:val="24"/>
          <w:szCs w:val="24"/>
        </w:rPr>
        <w:t>examination, w</w:t>
      </w:r>
      <w:r w:rsidR="0074045E" w:rsidRPr="0074045E">
        <w:rPr>
          <w:rFonts w:ascii="Arial" w:hAnsi="Arial" w:cs="Arial"/>
          <w:sz w:val="24"/>
          <w:szCs w:val="24"/>
        </w:rPr>
        <w:t xml:space="preserve">ith reference to </w:t>
      </w:r>
      <w:r w:rsidR="002875A1" w:rsidRPr="0074045E">
        <w:rPr>
          <w:rFonts w:ascii="Arial" w:hAnsi="Arial" w:cs="Arial"/>
          <w:sz w:val="24"/>
          <w:szCs w:val="24"/>
        </w:rPr>
        <w:t xml:space="preserve">the time period between the </w:t>
      </w:r>
      <w:r w:rsidR="008E2463" w:rsidRPr="0074045E">
        <w:rPr>
          <w:rFonts w:ascii="Arial" w:hAnsi="Arial" w:cs="Arial"/>
          <w:sz w:val="24"/>
          <w:szCs w:val="24"/>
        </w:rPr>
        <w:t xml:space="preserve">date on which the </w:t>
      </w:r>
      <w:r w:rsidR="002875A1" w:rsidRPr="0074045E">
        <w:rPr>
          <w:rFonts w:ascii="Arial" w:hAnsi="Arial" w:cs="Arial"/>
          <w:sz w:val="24"/>
          <w:szCs w:val="24"/>
        </w:rPr>
        <w:t>pre-listing statement o</w:t>
      </w:r>
      <w:r w:rsidR="009B0773" w:rsidRPr="0074045E">
        <w:rPr>
          <w:rFonts w:ascii="Arial" w:hAnsi="Arial" w:cs="Arial"/>
          <w:sz w:val="24"/>
          <w:szCs w:val="24"/>
        </w:rPr>
        <w:t>f</w:t>
      </w:r>
      <w:r w:rsidR="002875A1" w:rsidRPr="0074045E">
        <w:rPr>
          <w:rFonts w:ascii="Arial" w:hAnsi="Arial" w:cs="Arial"/>
          <w:sz w:val="24"/>
          <w:szCs w:val="24"/>
        </w:rPr>
        <w:t xml:space="preserve"> 28 March 2018</w:t>
      </w:r>
      <w:r w:rsidR="008E2463" w:rsidRPr="0074045E">
        <w:rPr>
          <w:rFonts w:ascii="Arial" w:hAnsi="Arial" w:cs="Arial"/>
          <w:sz w:val="24"/>
          <w:szCs w:val="24"/>
        </w:rPr>
        <w:t xml:space="preserve"> was published</w:t>
      </w:r>
      <w:r w:rsidR="002875A1" w:rsidRPr="0074045E">
        <w:rPr>
          <w:rFonts w:ascii="Arial" w:hAnsi="Arial" w:cs="Arial"/>
          <w:sz w:val="24"/>
          <w:szCs w:val="24"/>
        </w:rPr>
        <w:t xml:space="preserve"> and the actual proposed listing date of Friday 6 April 2018, </w:t>
      </w:r>
      <w:r w:rsidR="00B66E1D" w:rsidRPr="0074045E">
        <w:rPr>
          <w:rFonts w:ascii="Arial" w:hAnsi="Arial" w:cs="Arial"/>
          <w:sz w:val="24"/>
          <w:szCs w:val="24"/>
        </w:rPr>
        <w:t>i</w:t>
      </w:r>
      <w:r w:rsidR="005E6F8E" w:rsidRPr="0074045E">
        <w:rPr>
          <w:rFonts w:ascii="Arial" w:hAnsi="Arial" w:cs="Arial"/>
          <w:sz w:val="24"/>
          <w:szCs w:val="24"/>
        </w:rPr>
        <w:t xml:space="preserve">n re-examination he reiterated </w:t>
      </w:r>
      <w:r w:rsidR="00B66E1D" w:rsidRPr="0074045E">
        <w:rPr>
          <w:rFonts w:ascii="Arial" w:hAnsi="Arial" w:cs="Arial"/>
          <w:sz w:val="24"/>
          <w:szCs w:val="24"/>
        </w:rPr>
        <w:t xml:space="preserve">that the reference to the pre-listing statement plus seven days is not the same as </w:t>
      </w:r>
      <w:r w:rsidR="00114525" w:rsidRPr="0074045E">
        <w:rPr>
          <w:rFonts w:ascii="Arial" w:hAnsi="Arial" w:cs="Arial"/>
          <w:sz w:val="24"/>
          <w:szCs w:val="24"/>
        </w:rPr>
        <w:t>a</w:t>
      </w:r>
      <w:r w:rsidR="00B66E1D" w:rsidRPr="0074045E">
        <w:rPr>
          <w:rFonts w:ascii="Arial" w:hAnsi="Arial" w:cs="Arial"/>
          <w:sz w:val="24"/>
          <w:szCs w:val="24"/>
        </w:rPr>
        <w:t xml:space="preserve"> </w:t>
      </w:r>
      <w:r w:rsidR="00114525" w:rsidRPr="0074045E">
        <w:rPr>
          <w:rFonts w:ascii="Arial" w:hAnsi="Arial" w:cs="Arial"/>
          <w:sz w:val="24"/>
          <w:szCs w:val="24"/>
        </w:rPr>
        <w:t>‘</w:t>
      </w:r>
      <w:r w:rsidR="00B66E1D" w:rsidRPr="0074045E">
        <w:rPr>
          <w:rFonts w:ascii="Arial" w:hAnsi="Arial" w:cs="Arial"/>
          <w:sz w:val="24"/>
          <w:szCs w:val="24"/>
        </w:rPr>
        <w:t>scheduled listing date</w:t>
      </w:r>
      <w:r w:rsidR="00114525" w:rsidRPr="0074045E">
        <w:rPr>
          <w:rFonts w:ascii="Arial" w:hAnsi="Arial" w:cs="Arial"/>
          <w:sz w:val="24"/>
          <w:szCs w:val="24"/>
        </w:rPr>
        <w:t>’</w:t>
      </w:r>
      <w:r w:rsidR="0074045E">
        <w:rPr>
          <w:rFonts w:ascii="Arial" w:hAnsi="Arial" w:cs="Arial"/>
          <w:sz w:val="24"/>
          <w:szCs w:val="24"/>
        </w:rPr>
        <w:t>.  He also maintained</w:t>
      </w:r>
      <w:r w:rsidR="005E6F8E" w:rsidRPr="0074045E">
        <w:rPr>
          <w:rFonts w:ascii="Arial" w:hAnsi="Arial" w:cs="Arial"/>
          <w:sz w:val="24"/>
          <w:szCs w:val="24"/>
        </w:rPr>
        <w:t xml:space="preserve"> that in December </w:t>
      </w:r>
      <w:r w:rsidR="00114525" w:rsidRPr="0074045E">
        <w:rPr>
          <w:rFonts w:ascii="Arial" w:hAnsi="Arial" w:cs="Arial"/>
          <w:sz w:val="24"/>
          <w:szCs w:val="24"/>
        </w:rPr>
        <w:t xml:space="preserve">2017 </w:t>
      </w:r>
      <w:r w:rsidR="005E6F8E" w:rsidRPr="0074045E">
        <w:rPr>
          <w:rFonts w:ascii="Arial" w:hAnsi="Arial" w:cs="Arial"/>
          <w:sz w:val="24"/>
          <w:szCs w:val="24"/>
        </w:rPr>
        <w:t xml:space="preserve">he </w:t>
      </w:r>
      <w:r w:rsidR="00114525" w:rsidRPr="0074045E">
        <w:rPr>
          <w:rFonts w:ascii="Arial" w:hAnsi="Arial" w:cs="Arial"/>
          <w:sz w:val="24"/>
          <w:szCs w:val="24"/>
        </w:rPr>
        <w:t xml:space="preserve">was not aware of </w:t>
      </w:r>
      <w:r w:rsidR="005E6F8E" w:rsidRPr="0074045E">
        <w:rPr>
          <w:rFonts w:ascii="Arial" w:hAnsi="Arial" w:cs="Arial"/>
          <w:sz w:val="24"/>
          <w:szCs w:val="24"/>
        </w:rPr>
        <w:t>the actual listing dates nor the hurdles to be crossed</w:t>
      </w:r>
      <w:r w:rsidR="00114525" w:rsidRPr="0074045E">
        <w:rPr>
          <w:rFonts w:ascii="Arial" w:hAnsi="Arial" w:cs="Arial"/>
          <w:sz w:val="24"/>
          <w:szCs w:val="24"/>
        </w:rPr>
        <w:t xml:space="preserve"> in the listing</w:t>
      </w:r>
      <w:r w:rsidR="005E6F8E" w:rsidRPr="0074045E">
        <w:rPr>
          <w:rFonts w:ascii="Arial" w:hAnsi="Arial" w:cs="Arial"/>
          <w:sz w:val="24"/>
          <w:szCs w:val="24"/>
        </w:rPr>
        <w:t>.</w:t>
      </w:r>
      <w:r w:rsidR="00872CBA">
        <w:rPr>
          <w:rStyle w:val="FootnoteReference"/>
          <w:rFonts w:ascii="Arial" w:hAnsi="Arial" w:cs="Arial"/>
          <w:sz w:val="24"/>
          <w:szCs w:val="24"/>
        </w:rPr>
        <w:footnoteReference w:id="8"/>
      </w:r>
    </w:p>
    <w:p w14:paraId="780CF62B" w14:textId="1C72A243" w:rsidR="008E2463" w:rsidRPr="000E733D"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0E733D">
        <w:rPr>
          <w:rFonts w:ascii="Arial" w:hAnsi="Arial" w:cs="Arial"/>
          <w:spacing w:val="-3"/>
          <w:sz w:val="24"/>
          <w:szCs w:val="24"/>
          <w:lang w:val="en-GB"/>
        </w:rPr>
        <w:t>104.</w:t>
      </w:r>
      <w:r w:rsidRPr="000E733D">
        <w:rPr>
          <w:rFonts w:ascii="Arial" w:hAnsi="Arial" w:cs="Arial"/>
          <w:spacing w:val="-3"/>
          <w:sz w:val="24"/>
          <w:szCs w:val="24"/>
          <w:lang w:val="en-GB"/>
        </w:rPr>
        <w:tab/>
      </w:r>
      <w:r w:rsidR="00F36510" w:rsidRPr="00F72DDF">
        <w:rPr>
          <w:rFonts w:ascii="Arial" w:hAnsi="Arial" w:cs="Arial"/>
          <w:sz w:val="24"/>
          <w:szCs w:val="24"/>
          <w:u w:val="single"/>
        </w:rPr>
        <w:t>Second,</w:t>
      </w:r>
      <w:r w:rsidR="00F36510">
        <w:rPr>
          <w:rFonts w:ascii="Arial" w:hAnsi="Arial" w:cs="Arial"/>
          <w:sz w:val="24"/>
          <w:szCs w:val="24"/>
        </w:rPr>
        <w:t xml:space="preserve"> </w:t>
      </w:r>
      <w:r w:rsidR="008E2463">
        <w:rPr>
          <w:rFonts w:ascii="Arial" w:hAnsi="Arial" w:cs="Arial"/>
          <w:sz w:val="24"/>
          <w:szCs w:val="24"/>
        </w:rPr>
        <w:t xml:space="preserve">Mr Hove confirmed that </w:t>
      </w:r>
      <w:r w:rsidR="00F36510">
        <w:rPr>
          <w:rFonts w:ascii="Arial" w:hAnsi="Arial" w:cs="Arial"/>
          <w:sz w:val="24"/>
          <w:szCs w:val="24"/>
        </w:rPr>
        <w:t xml:space="preserve">when </w:t>
      </w:r>
      <w:r w:rsidR="008E2463">
        <w:rPr>
          <w:rFonts w:ascii="Arial" w:hAnsi="Arial" w:cs="Arial"/>
          <w:sz w:val="24"/>
          <w:szCs w:val="24"/>
        </w:rPr>
        <w:t>Mr Kriel had asked him about the duration of the contract, he responded that ‘</w:t>
      </w:r>
      <w:r w:rsidR="008E2463" w:rsidRPr="00C008DC">
        <w:rPr>
          <w:rFonts w:ascii="Arial" w:hAnsi="Arial" w:cs="Arial"/>
          <w:i/>
          <w:iCs/>
          <w:sz w:val="24"/>
          <w:szCs w:val="24"/>
        </w:rPr>
        <w:t>the duration is of no consequence given that the claims in respect of the subordination would lapse at the listing of Sagarmatha because Sagarmatha was acquiring those claims. So</w:t>
      </w:r>
      <w:r w:rsidR="008E2463">
        <w:rPr>
          <w:rFonts w:ascii="Arial" w:hAnsi="Arial" w:cs="Arial"/>
          <w:i/>
          <w:iCs/>
          <w:sz w:val="24"/>
          <w:szCs w:val="24"/>
        </w:rPr>
        <w:t>,</w:t>
      </w:r>
      <w:r w:rsidR="008E2463" w:rsidRPr="00C008DC">
        <w:rPr>
          <w:rFonts w:ascii="Arial" w:hAnsi="Arial" w:cs="Arial"/>
          <w:i/>
          <w:iCs/>
          <w:sz w:val="24"/>
          <w:szCs w:val="24"/>
        </w:rPr>
        <w:t xml:space="preserve"> the duration would not be of any consequence.</w:t>
      </w:r>
      <w:r w:rsidR="008E2463">
        <w:rPr>
          <w:rFonts w:ascii="Arial" w:hAnsi="Arial" w:cs="Arial"/>
          <w:sz w:val="24"/>
          <w:szCs w:val="24"/>
        </w:rPr>
        <w:t xml:space="preserve">’   He justified the statement on the basis that the team and their advisors were highly confident that the listing would take place.   </w:t>
      </w:r>
    </w:p>
    <w:p w14:paraId="6D90A687" w14:textId="78EFA3FA" w:rsidR="0074045E" w:rsidRPr="00F36510"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F36510">
        <w:rPr>
          <w:rFonts w:ascii="Arial" w:hAnsi="Arial" w:cs="Arial"/>
          <w:spacing w:val="-3"/>
          <w:sz w:val="24"/>
          <w:szCs w:val="24"/>
          <w:lang w:val="en-GB"/>
        </w:rPr>
        <w:t>105.</w:t>
      </w:r>
      <w:r w:rsidRPr="00F36510">
        <w:rPr>
          <w:rFonts w:ascii="Arial" w:hAnsi="Arial" w:cs="Arial"/>
          <w:spacing w:val="-3"/>
          <w:sz w:val="24"/>
          <w:szCs w:val="24"/>
          <w:lang w:val="en-GB"/>
        </w:rPr>
        <w:tab/>
      </w:r>
      <w:r w:rsidR="008E2463" w:rsidRPr="00F72DDF">
        <w:rPr>
          <w:rFonts w:ascii="Arial" w:hAnsi="Arial" w:cs="Arial"/>
          <w:spacing w:val="-3"/>
          <w:sz w:val="24"/>
          <w:szCs w:val="24"/>
          <w:lang w:val="en-GB"/>
        </w:rPr>
        <w:t xml:space="preserve">In this regard, </w:t>
      </w:r>
      <w:r w:rsidR="00594F92" w:rsidRPr="00F72DDF">
        <w:rPr>
          <w:rFonts w:ascii="Arial" w:hAnsi="Arial" w:cs="Arial"/>
          <w:spacing w:val="-3"/>
          <w:sz w:val="24"/>
          <w:szCs w:val="24"/>
          <w:lang w:val="en-GB"/>
        </w:rPr>
        <w:t xml:space="preserve">Mr Kriel testified that his understanding of the agreement was that if the listing had failed, the subordination would ‘be dead’.  </w:t>
      </w:r>
      <w:r w:rsidR="0074045E" w:rsidRPr="00F36510">
        <w:rPr>
          <w:rFonts w:ascii="Arial" w:hAnsi="Arial" w:cs="Arial"/>
          <w:spacing w:val="-3"/>
          <w:sz w:val="24"/>
          <w:szCs w:val="24"/>
          <w:lang w:val="en-GB"/>
        </w:rPr>
        <w:t>Mr Kriel accepted</w:t>
      </w:r>
      <w:r w:rsidR="0074045E">
        <w:rPr>
          <w:rFonts w:ascii="Arial" w:hAnsi="Arial" w:cs="Arial"/>
          <w:spacing w:val="-3"/>
          <w:sz w:val="24"/>
          <w:szCs w:val="24"/>
          <w:lang w:val="en-GB"/>
        </w:rPr>
        <w:t xml:space="preserve"> though</w:t>
      </w:r>
      <w:r w:rsidR="0074045E" w:rsidRPr="00F36510">
        <w:rPr>
          <w:rFonts w:ascii="Arial" w:hAnsi="Arial" w:cs="Arial"/>
          <w:spacing w:val="-3"/>
          <w:sz w:val="24"/>
          <w:szCs w:val="24"/>
          <w:lang w:val="en-GB"/>
        </w:rPr>
        <w:t xml:space="preserve"> that there's nothing in the wording of the subordination agreement that links it to </w:t>
      </w:r>
      <w:r w:rsidR="00617653">
        <w:rPr>
          <w:rFonts w:ascii="Arial" w:hAnsi="Arial" w:cs="Arial"/>
          <w:spacing w:val="-3"/>
          <w:sz w:val="24"/>
          <w:szCs w:val="24"/>
          <w:lang w:val="en-GB"/>
        </w:rPr>
        <w:t>the</w:t>
      </w:r>
      <w:r w:rsidR="0074045E" w:rsidRPr="00F36510">
        <w:rPr>
          <w:rFonts w:ascii="Arial" w:hAnsi="Arial" w:cs="Arial"/>
          <w:spacing w:val="-3"/>
          <w:sz w:val="24"/>
          <w:szCs w:val="24"/>
          <w:lang w:val="en-GB"/>
        </w:rPr>
        <w:t xml:space="preserve"> Sagarmatha listing.  </w:t>
      </w:r>
    </w:p>
    <w:p w14:paraId="4C91576A" w14:textId="60535BA5" w:rsidR="00ED432A" w:rsidRPr="00F72DDF"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lang w:val="en-GB"/>
        </w:rPr>
      </w:pPr>
      <w:r w:rsidRPr="00F72DDF">
        <w:rPr>
          <w:rFonts w:ascii="Arial" w:hAnsi="Arial" w:cs="Arial"/>
          <w:spacing w:val="-3"/>
          <w:sz w:val="24"/>
          <w:szCs w:val="24"/>
          <w:lang w:val="en-GB"/>
        </w:rPr>
        <w:t>106.</w:t>
      </w:r>
      <w:r w:rsidRPr="00F72DDF">
        <w:rPr>
          <w:rFonts w:ascii="Arial" w:hAnsi="Arial" w:cs="Arial"/>
          <w:spacing w:val="-3"/>
          <w:sz w:val="24"/>
          <w:szCs w:val="24"/>
          <w:lang w:val="en-GB"/>
        </w:rPr>
        <w:tab/>
      </w:r>
      <w:r w:rsidR="00594F92" w:rsidRPr="00F72DDF">
        <w:rPr>
          <w:rFonts w:ascii="Arial" w:hAnsi="Arial" w:cs="Arial"/>
          <w:spacing w:val="-3"/>
          <w:sz w:val="24"/>
          <w:szCs w:val="24"/>
          <w:lang w:val="en-GB"/>
        </w:rPr>
        <w:t xml:space="preserve">Mr Kriel testified that he would not have signed the subordination agreement if he had been aware of its open-ended nature, and that it would have the effect of sterilising the loan agreement.  </w:t>
      </w:r>
    </w:p>
    <w:p w14:paraId="4C9A0CF3" w14:textId="3611B4D7" w:rsidR="00ED432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lastRenderedPageBreak/>
        <w:t>107.</w:t>
      </w:r>
      <w:r>
        <w:rPr>
          <w:rFonts w:ascii="Arial" w:hAnsi="Arial" w:cs="Arial"/>
          <w:spacing w:val="-3"/>
          <w:sz w:val="24"/>
          <w:szCs w:val="24"/>
          <w:lang w:val="en-GB"/>
        </w:rPr>
        <w:tab/>
      </w:r>
      <w:r w:rsidR="005276EF">
        <w:rPr>
          <w:rFonts w:ascii="Arial" w:hAnsi="Arial" w:cs="Arial"/>
          <w:spacing w:val="-3"/>
          <w:sz w:val="24"/>
          <w:szCs w:val="24"/>
          <w:lang w:val="en-GB"/>
        </w:rPr>
        <w:t>As elaborated above, during</w:t>
      </w:r>
      <w:r w:rsidR="00ED432A" w:rsidRPr="00BD10C9">
        <w:rPr>
          <w:rFonts w:ascii="Arial" w:hAnsi="Arial" w:cs="Arial"/>
          <w:spacing w:val="-3"/>
          <w:sz w:val="24"/>
          <w:szCs w:val="24"/>
          <w:lang w:val="en-GB"/>
        </w:rPr>
        <w:t xml:space="preserve"> cross-examination</w:t>
      </w:r>
      <w:r w:rsidR="00ED432A">
        <w:rPr>
          <w:rFonts w:ascii="Arial" w:hAnsi="Arial" w:cs="Arial"/>
          <w:spacing w:val="-3"/>
          <w:sz w:val="24"/>
          <w:szCs w:val="24"/>
          <w:lang w:val="en-GB"/>
        </w:rPr>
        <w:t>,</w:t>
      </w:r>
      <w:r w:rsidR="00ED432A" w:rsidRPr="00BD10C9">
        <w:rPr>
          <w:rFonts w:ascii="Arial" w:hAnsi="Arial" w:cs="Arial"/>
          <w:spacing w:val="-3"/>
          <w:sz w:val="24"/>
          <w:szCs w:val="24"/>
          <w:lang w:val="en-GB"/>
        </w:rPr>
        <w:t xml:space="preserve"> when </w:t>
      </w:r>
      <w:r w:rsidR="00ED432A">
        <w:rPr>
          <w:rFonts w:ascii="Arial" w:hAnsi="Arial" w:cs="Arial"/>
          <w:spacing w:val="-3"/>
          <w:sz w:val="24"/>
          <w:szCs w:val="24"/>
          <w:lang w:val="en-GB"/>
        </w:rPr>
        <w:t xml:space="preserve">Mr Hove was </w:t>
      </w:r>
      <w:r w:rsidR="00ED432A" w:rsidRPr="00BD10C9">
        <w:rPr>
          <w:rFonts w:ascii="Arial" w:hAnsi="Arial" w:cs="Arial"/>
          <w:spacing w:val="-3"/>
          <w:sz w:val="24"/>
          <w:szCs w:val="24"/>
          <w:lang w:val="en-GB"/>
        </w:rPr>
        <w:t xml:space="preserve">asked why he had not explained to Mr Kriel that the subordination agreement would continue to operate on an open-ended basis </w:t>
      </w:r>
      <w:r w:rsidR="00ED432A">
        <w:rPr>
          <w:rFonts w:ascii="Arial" w:hAnsi="Arial" w:cs="Arial"/>
          <w:spacing w:val="-3"/>
          <w:sz w:val="24"/>
          <w:szCs w:val="24"/>
          <w:lang w:val="en-GB"/>
        </w:rPr>
        <w:t xml:space="preserve">(and </w:t>
      </w:r>
      <w:r w:rsidR="00ED432A" w:rsidRPr="005E6F8E">
        <w:rPr>
          <w:rFonts w:ascii="Arial" w:hAnsi="Arial" w:cs="Arial"/>
          <w:spacing w:val="-3"/>
          <w:sz w:val="24"/>
          <w:szCs w:val="24"/>
          <w:lang w:val="en-GB"/>
        </w:rPr>
        <w:t>use</w:t>
      </w:r>
      <w:r w:rsidR="00ED432A">
        <w:rPr>
          <w:rFonts w:ascii="Arial" w:hAnsi="Arial" w:cs="Arial"/>
          <w:spacing w:val="-3"/>
          <w:sz w:val="24"/>
          <w:szCs w:val="24"/>
          <w:lang w:val="en-GB"/>
        </w:rPr>
        <w:t>d</w:t>
      </w:r>
      <w:r w:rsidR="00ED432A" w:rsidRPr="005E6F8E">
        <w:rPr>
          <w:rFonts w:ascii="Arial" w:hAnsi="Arial" w:cs="Arial"/>
          <w:spacing w:val="-3"/>
          <w:sz w:val="24"/>
          <w:szCs w:val="24"/>
          <w:lang w:val="en-GB"/>
        </w:rPr>
        <w:t xml:space="preserve"> in support of </w:t>
      </w:r>
      <w:r w:rsidR="00ED432A">
        <w:rPr>
          <w:rFonts w:ascii="Arial" w:hAnsi="Arial" w:cs="Arial"/>
          <w:spacing w:val="-3"/>
          <w:sz w:val="24"/>
          <w:szCs w:val="24"/>
          <w:lang w:val="en-GB"/>
        </w:rPr>
        <w:t xml:space="preserve">a </w:t>
      </w:r>
      <w:r w:rsidR="00ED432A" w:rsidRPr="005E6F8E">
        <w:rPr>
          <w:rFonts w:ascii="Arial" w:hAnsi="Arial" w:cs="Arial"/>
          <w:spacing w:val="-3"/>
          <w:sz w:val="24"/>
          <w:szCs w:val="24"/>
          <w:lang w:val="en-GB"/>
        </w:rPr>
        <w:t xml:space="preserve">going-concern </w:t>
      </w:r>
      <w:r w:rsidR="00ED432A">
        <w:rPr>
          <w:rFonts w:ascii="Arial" w:hAnsi="Arial" w:cs="Arial"/>
          <w:spacing w:val="-3"/>
          <w:sz w:val="24"/>
          <w:szCs w:val="24"/>
          <w:lang w:val="en-GB"/>
        </w:rPr>
        <w:t xml:space="preserve">status of SIM) </w:t>
      </w:r>
      <w:r w:rsidR="00ED432A" w:rsidRPr="00BD10C9">
        <w:rPr>
          <w:rFonts w:ascii="Arial" w:hAnsi="Arial" w:cs="Arial"/>
          <w:spacing w:val="-3"/>
          <w:sz w:val="24"/>
          <w:szCs w:val="24"/>
          <w:lang w:val="en-GB"/>
        </w:rPr>
        <w:t xml:space="preserve">if the listing failed, he </w:t>
      </w:r>
      <w:r w:rsidR="005276EF">
        <w:rPr>
          <w:rFonts w:ascii="Arial" w:hAnsi="Arial" w:cs="Arial"/>
          <w:spacing w:val="-3"/>
          <w:sz w:val="24"/>
          <w:szCs w:val="24"/>
          <w:lang w:val="en-GB"/>
        </w:rPr>
        <w:t>maintained that</w:t>
      </w:r>
      <w:r w:rsidR="00ED432A" w:rsidRPr="00BD10C9">
        <w:rPr>
          <w:rFonts w:ascii="Arial" w:hAnsi="Arial" w:cs="Arial"/>
          <w:spacing w:val="-3"/>
          <w:sz w:val="24"/>
          <w:szCs w:val="24"/>
          <w:lang w:val="en-GB"/>
        </w:rPr>
        <w:t xml:space="preserve"> the question did not arise. </w:t>
      </w:r>
    </w:p>
    <w:p w14:paraId="4CEFAB35" w14:textId="1EC2E681" w:rsidR="00ED432A" w:rsidRPr="00594F92" w:rsidRDefault="00935197" w:rsidP="00935197">
      <w:pPr>
        <w:autoSpaceDE w:val="0"/>
        <w:autoSpaceDN w:val="0"/>
        <w:adjustRightInd w:val="0"/>
        <w:spacing w:after="360" w:line="480" w:lineRule="auto"/>
        <w:ind w:left="709" w:hanging="709"/>
        <w:jc w:val="both"/>
        <w:rPr>
          <w:rFonts w:ascii="Arial" w:hAnsi="Arial" w:cs="Arial"/>
          <w:spacing w:val="-3"/>
          <w:sz w:val="24"/>
          <w:szCs w:val="24"/>
          <w:lang w:val="en-GB"/>
        </w:rPr>
      </w:pPr>
      <w:r w:rsidRPr="00594F92">
        <w:rPr>
          <w:rFonts w:ascii="Arial" w:hAnsi="Arial" w:cs="Arial"/>
          <w:spacing w:val="-3"/>
          <w:sz w:val="24"/>
          <w:szCs w:val="24"/>
          <w:lang w:val="en-GB"/>
        </w:rPr>
        <w:t>108.</w:t>
      </w:r>
      <w:r w:rsidRPr="00594F92">
        <w:rPr>
          <w:rFonts w:ascii="Arial" w:hAnsi="Arial" w:cs="Arial"/>
          <w:spacing w:val="-3"/>
          <w:sz w:val="24"/>
          <w:szCs w:val="24"/>
          <w:lang w:val="en-GB"/>
        </w:rPr>
        <w:tab/>
      </w:r>
      <w:r w:rsidR="005276EF">
        <w:rPr>
          <w:rFonts w:ascii="Arial" w:hAnsi="Arial" w:cs="Arial"/>
          <w:spacing w:val="-3"/>
          <w:sz w:val="24"/>
          <w:szCs w:val="24"/>
          <w:lang w:val="en-GB"/>
        </w:rPr>
        <w:t xml:space="preserve">Mr Hove </w:t>
      </w:r>
      <w:r w:rsidR="00ED432A" w:rsidRPr="00BD10C9">
        <w:rPr>
          <w:rFonts w:ascii="Arial" w:hAnsi="Arial" w:cs="Arial"/>
          <w:spacing w:val="-3"/>
          <w:sz w:val="24"/>
          <w:szCs w:val="24"/>
          <w:lang w:val="en-GB"/>
        </w:rPr>
        <w:t>conceded</w:t>
      </w:r>
      <w:r w:rsidR="006A0988">
        <w:rPr>
          <w:rFonts w:ascii="Arial" w:hAnsi="Arial" w:cs="Arial"/>
          <w:spacing w:val="-3"/>
          <w:sz w:val="24"/>
          <w:szCs w:val="24"/>
          <w:lang w:val="en-GB"/>
        </w:rPr>
        <w:t xml:space="preserve"> under cross-examination</w:t>
      </w:r>
      <w:r w:rsidR="00ED432A" w:rsidRPr="00BD10C9">
        <w:rPr>
          <w:rFonts w:ascii="Arial" w:hAnsi="Arial" w:cs="Arial"/>
          <w:spacing w:val="-3"/>
          <w:sz w:val="24"/>
          <w:szCs w:val="24"/>
          <w:lang w:val="en-GB"/>
        </w:rPr>
        <w:t xml:space="preserve"> that h</w:t>
      </w:r>
      <w:r w:rsidR="006A0988">
        <w:rPr>
          <w:rFonts w:ascii="Arial" w:hAnsi="Arial" w:cs="Arial"/>
          <w:spacing w:val="-3"/>
          <w:sz w:val="24"/>
          <w:szCs w:val="24"/>
          <w:lang w:val="en-GB"/>
        </w:rPr>
        <w:t>is “duration is of no consequence” response</w:t>
      </w:r>
      <w:r w:rsidR="00ED432A" w:rsidRPr="00BD10C9">
        <w:rPr>
          <w:rFonts w:ascii="Arial" w:hAnsi="Arial" w:cs="Arial"/>
          <w:spacing w:val="-3"/>
          <w:sz w:val="24"/>
          <w:szCs w:val="24"/>
          <w:lang w:val="en-GB"/>
        </w:rPr>
        <w:t xml:space="preserve"> could have left Mr Kriel with the mistaken impression that beyond a failed listing there would be no consequence</w:t>
      </w:r>
      <w:r w:rsidR="00ED432A">
        <w:rPr>
          <w:rFonts w:ascii="Arial" w:hAnsi="Arial" w:cs="Arial"/>
          <w:spacing w:val="-3"/>
          <w:sz w:val="24"/>
          <w:szCs w:val="24"/>
          <w:lang w:val="en-GB"/>
        </w:rPr>
        <w:t>s</w:t>
      </w:r>
      <w:r w:rsidR="00ED432A" w:rsidRPr="00BD10C9">
        <w:rPr>
          <w:rFonts w:ascii="Arial" w:hAnsi="Arial" w:cs="Arial"/>
          <w:spacing w:val="-3"/>
          <w:sz w:val="24"/>
          <w:szCs w:val="24"/>
          <w:lang w:val="en-GB"/>
        </w:rPr>
        <w:t xml:space="preserve"> to flow in relation to the loan arrangements</w:t>
      </w:r>
      <w:r w:rsidR="00F36510">
        <w:rPr>
          <w:rFonts w:ascii="Arial" w:hAnsi="Arial" w:cs="Arial"/>
          <w:spacing w:val="-3"/>
          <w:sz w:val="24"/>
          <w:szCs w:val="24"/>
          <w:lang w:val="en-GB"/>
        </w:rPr>
        <w:t xml:space="preserve">. </w:t>
      </w:r>
    </w:p>
    <w:p w14:paraId="566B0A00" w14:textId="023AA46F" w:rsidR="00ED432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109.</w:t>
      </w:r>
      <w:r>
        <w:rPr>
          <w:rFonts w:ascii="Arial" w:hAnsi="Arial" w:cs="Arial"/>
          <w:spacing w:val="-3"/>
          <w:sz w:val="24"/>
          <w:szCs w:val="24"/>
          <w:lang w:val="en-GB"/>
        </w:rPr>
        <w:tab/>
      </w:r>
      <w:r w:rsidR="00F36510" w:rsidRPr="00F72DDF">
        <w:rPr>
          <w:rFonts w:ascii="Arial" w:hAnsi="Arial" w:cs="Arial"/>
          <w:spacing w:val="-3"/>
          <w:sz w:val="24"/>
          <w:szCs w:val="24"/>
          <w:u w:val="single"/>
          <w:lang w:val="en-GB"/>
        </w:rPr>
        <w:t>Third,</w:t>
      </w:r>
      <w:r w:rsidR="00F36510">
        <w:rPr>
          <w:rFonts w:ascii="Arial" w:hAnsi="Arial" w:cs="Arial"/>
          <w:spacing w:val="-3"/>
          <w:sz w:val="24"/>
          <w:szCs w:val="24"/>
          <w:lang w:val="en-GB"/>
        </w:rPr>
        <w:t xml:space="preserve"> a</w:t>
      </w:r>
      <w:r w:rsidR="00ED432A" w:rsidRPr="00AD2797">
        <w:rPr>
          <w:rFonts w:ascii="Arial" w:hAnsi="Arial" w:cs="Arial"/>
          <w:spacing w:val="-3"/>
          <w:sz w:val="24"/>
          <w:szCs w:val="24"/>
          <w:lang w:val="en-GB"/>
        </w:rPr>
        <w:t>ccording to Mr Kriel’s unchallenged evidence, nobody had discharged the responsibility embodied in the Grant Thornton guidelines</w:t>
      </w:r>
      <w:r w:rsidR="005276EF">
        <w:rPr>
          <w:rFonts w:ascii="Arial" w:hAnsi="Arial" w:cs="Arial"/>
          <w:spacing w:val="-3"/>
          <w:sz w:val="24"/>
          <w:szCs w:val="24"/>
          <w:lang w:val="en-GB"/>
        </w:rPr>
        <w:t xml:space="preserve">. </w:t>
      </w:r>
      <w:r w:rsidR="00ED432A" w:rsidRPr="00AD2797">
        <w:rPr>
          <w:rFonts w:ascii="Arial" w:hAnsi="Arial" w:cs="Arial"/>
          <w:spacing w:val="-3"/>
          <w:sz w:val="24"/>
          <w:szCs w:val="24"/>
          <w:lang w:val="en-GB"/>
        </w:rPr>
        <w:t xml:space="preserve"> Mr Kriel confirmed that if he</w:t>
      </w:r>
      <w:r w:rsidR="006A0988">
        <w:rPr>
          <w:rFonts w:ascii="Arial" w:hAnsi="Arial" w:cs="Arial"/>
          <w:spacing w:val="-3"/>
          <w:sz w:val="24"/>
          <w:szCs w:val="24"/>
          <w:lang w:val="en-GB"/>
        </w:rPr>
        <w:t xml:space="preserve"> had </w:t>
      </w:r>
      <w:r w:rsidR="00ED432A" w:rsidRPr="00AD2797">
        <w:rPr>
          <w:rFonts w:ascii="Arial" w:hAnsi="Arial" w:cs="Arial"/>
          <w:spacing w:val="-3"/>
          <w:sz w:val="24"/>
          <w:szCs w:val="24"/>
          <w:lang w:val="en-GB"/>
        </w:rPr>
        <w:t>been alerted to its consequences</w:t>
      </w:r>
      <w:r w:rsidR="005276EF">
        <w:rPr>
          <w:rFonts w:ascii="Arial" w:hAnsi="Arial" w:cs="Arial"/>
          <w:spacing w:val="-3"/>
          <w:sz w:val="24"/>
          <w:szCs w:val="24"/>
          <w:lang w:val="en-GB"/>
        </w:rPr>
        <w:t xml:space="preserve"> by Mr Hove </w:t>
      </w:r>
      <w:r w:rsidR="006A0988">
        <w:rPr>
          <w:rFonts w:ascii="Arial" w:hAnsi="Arial" w:cs="Arial"/>
          <w:spacing w:val="-3"/>
          <w:sz w:val="24"/>
          <w:szCs w:val="24"/>
          <w:lang w:val="en-GB"/>
        </w:rPr>
        <w:t xml:space="preserve">(or someone else) </w:t>
      </w:r>
      <w:r w:rsidR="00ED432A" w:rsidRPr="00AD2797">
        <w:rPr>
          <w:rFonts w:ascii="Arial" w:hAnsi="Arial" w:cs="Arial"/>
          <w:spacing w:val="-3"/>
          <w:sz w:val="24"/>
          <w:szCs w:val="24"/>
          <w:lang w:val="en-GB"/>
        </w:rPr>
        <w:t>– he would not have signed the agreement.</w:t>
      </w:r>
      <w:r w:rsidR="00ED432A">
        <w:rPr>
          <w:rFonts w:ascii="Arial" w:hAnsi="Arial" w:cs="Arial"/>
          <w:spacing w:val="-3"/>
          <w:sz w:val="24"/>
          <w:szCs w:val="24"/>
          <w:lang w:val="en-GB"/>
        </w:rPr>
        <w:t xml:space="preserve"> </w:t>
      </w:r>
    </w:p>
    <w:p w14:paraId="53EE1861" w14:textId="71C08852" w:rsidR="0074045E"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110.</w:t>
      </w:r>
      <w:r>
        <w:rPr>
          <w:rFonts w:ascii="Arial" w:hAnsi="Arial" w:cs="Arial"/>
          <w:spacing w:val="-3"/>
          <w:sz w:val="24"/>
          <w:szCs w:val="24"/>
          <w:lang w:val="en-GB"/>
        </w:rPr>
        <w:tab/>
      </w:r>
      <w:r w:rsidR="00ED432A">
        <w:rPr>
          <w:rFonts w:ascii="Arial" w:hAnsi="Arial" w:cs="Arial"/>
          <w:spacing w:val="-3"/>
          <w:sz w:val="24"/>
          <w:szCs w:val="24"/>
          <w:lang w:val="en-GB"/>
        </w:rPr>
        <w:t xml:space="preserve">Mr Hove </w:t>
      </w:r>
      <w:r w:rsidR="0090656A" w:rsidRPr="00594F92">
        <w:rPr>
          <w:rFonts w:ascii="Arial" w:hAnsi="Arial" w:cs="Arial"/>
          <w:spacing w:val="-3"/>
          <w:sz w:val="24"/>
          <w:szCs w:val="24"/>
          <w:lang w:val="en-GB"/>
        </w:rPr>
        <w:t xml:space="preserve">conceded that the protocols of Grant Thornton in relation to a subordination agreement were not complied with, given the circumstances in which </w:t>
      </w:r>
      <w:r w:rsidR="00592C5F" w:rsidRPr="00594F92">
        <w:rPr>
          <w:rFonts w:ascii="Arial" w:hAnsi="Arial" w:cs="Arial"/>
          <w:spacing w:val="-3"/>
          <w:sz w:val="24"/>
          <w:szCs w:val="24"/>
          <w:lang w:val="en-GB"/>
        </w:rPr>
        <w:t>the subordination agreement</w:t>
      </w:r>
      <w:r w:rsidR="0090656A" w:rsidRPr="00594F92">
        <w:rPr>
          <w:rFonts w:ascii="Arial" w:hAnsi="Arial" w:cs="Arial"/>
          <w:spacing w:val="-3"/>
          <w:sz w:val="24"/>
          <w:szCs w:val="24"/>
          <w:lang w:val="en-GB"/>
        </w:rPr>
        <w:t xml:space="preserve"> was signed by Mr Kriel.  </w:t>
      </w:r>
      <w:r w:rsidR="001D6ADF" w:rsidRPr="00F72DDF">
        <w:rPr>
          <w:rFonts w:ascii="Arial" w:hAnsi="Arial" w:cs="Arial"/>
          <w:spacing w:val="-3"/>
          <w:sz w:val="24"/>
          <w:szCs w:val="24"/>
          <w:lang w:val="en-GB"/>
        </w:rPr>
        <w:t xml:space="preserve">He </w:t>
      </w:r>
      <w:r w:rsidR="00ED432A" w:rsidRPr="00ED432A">
        <w:rPr>
          <w:rFonts w:ascii="Arial" w:hAnsi="Arial" w:cs="Arial"/>
          <w:spacing w:val="-3"/>
          <w:sz w:val="24"/>
          <w:szCs w:val="24"/>
          <w:lang w:val="en-GB"/>
        </w:rPr>
        <w:t>agreed that</w:t>
      </w:r>
      <w:r w:rsidR="001D6ADF" w:rsidRPr="00F72DDF">
        <w:rPr>
          <w:rFonts w:ascii="Arial" w:hAnsi="Arial" w:cs="Arial"/>
          <w:spacing w:val="-3"/>
          <w:sz w:val="24"/>
          <w:szCs w:val="24"/>
          <w:lang w:val="en-GB"/>
        </w:rPr>
        <w:t xml:space="preserve"> “in the regular course of events” the carrier of the subordination agreement who placed it before Mr Kriel, would have been obliged to show him clause 5 and ask him to please read it.</w:t>
      </w:r>
    </w:p>
    <w:p w14:paraId="2FB3BBC1" w14:textId="42C74576" w:rsidR="005E6F8E" w:rsidRPr="00F72DDF"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F72DDF">
        <w:rPr>
          <w:rFonts w:ascii="Arial" w:hAnsi="Arial" w:cs="Arial"/>
          <w:spacing w:val="-3"/>
          <w:sz w:val="24"/>
          <w:szCs w:val="24"/>
          <w:lang w:val="en-GB"/>
        </w:rPr>
        <w:t>111.</w:t>
      </w:r>
      <w:r w:rsidRPr="00F72DDF">
        <w:rPr>
          <w:rFonts w:ascii="Arial" w:hAnsi="Arial" w:cs="Arial"/>
          <w:spacing w:val="-3"/>
          <w:sz w:val="24"/>
          <w:szCs w:val="24"/>
          <w:lang w:val="en-GB"/>
        </w:rPr>
        <w:tab/>
      </w:r>
      <w:r w:rsidR="0074045E">
        <w:rPr>
          <w:rFonts w:ascii="Arial" w:hAnsi="Arial" w:cs="Arial"/>
          <w:spacing w:val="-3"/>
          <w:sz w:val="24"/>
          <w:szCs w:val="24"/>
          <w:lang w:val="en-GB"/>
        </w:rPr>
        <w:t xml:space="preserve">Mr Hove however did not think Mr Kriel would sign the subordination agreement without reading it. </w:t>
      </w:r>
      <w:r w:rsidR="005E6F8E" w:rsidRPr="00F72DDF">
        <w:rPr>
          <w:rFonts w:ascii="Arial" w:hAnsi="Arial" w:cs="Arial"/>
          <w:spacing w:val="-3"/>
          <w:sz w:val="24"/>
          <w:szCs w:val="24"/>
          <w:lang w:val="en-GB"/>
        </w:rPr>
        <w:t xml:space="preserve">   </w:t>
      </w:r>
    </w:p>
    <w:p w14:paraId="638CE2BE" w14:textId="6C959D7A" w:rsidR="00F36510" w:rsidRPr="00ED432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ED432A">
        <w:rPr>
          <w:rFonts w:ascii="Arial" w:hAnsi="Arial" w:cs="Arial"/>
          <w:spacing w:val="-3"/>
          <w:sz w:val="24"/>
          <w:szCs w:val="24"/>
          <w:lang w:val="en-GB"/>
        </w:rPr>
        <w:lastRenderedPageBreak/>
        <w:t>112.</w:t>
      </w:r>
      <w:r w:rsidRPr="00ED432A">
        <w:rPr>
          <w:rFonts w:ascii="Arial" w:hAnsi="Arial" w:cs="Arial"/>
          <w:spacing w:val="-3"/>
          <w:sz w:val="24"/>
          <w:szCs w:val="24"/>
          <w:lang w:val="en-GB"/>
        </w:rPr>
        <w:tab/>
      </w:r>
      <w:r w:rsidR="00F36510">
        <w:rPr>
          <w:rFonts w:ascii="Arial" w:hAnsi="Arial" w:cs="Arial"/>
          <w:sz w:val="24"/>
          <w:szCs w:val="24"/>
          <w:u w:val="single"/>
        </w:rPr>
        <w:t>Fourth</w:t>
      </w:r>
      <w:r w:rsidR="00F36510">
        <w:rPr>
          <w:rFonts w:ascii="Arial" w:hAnsi="Arial" w:cs="Arial"/>
          <w:sz w:val="24"/>
          <w:szCs w:val="24"/>
        </w:rPr>
        <w:t xml:space="preserve">, </w:t>
      </w:r>
      <w:r w:rsidR="00F36510">
        <w:rPr>
          <w:rFonts w:ascii="Arial" w:hAnsi="Arial" w:cs="Arial"/>
          <w:spacing w:val="-3"/>
          <w:sz w:val="24"/>
          <w:szCs w:val="24"/>
          <w:lang w:val="en-GB"/>
        </w:rPr>
        <w:t xml:space="preserve">Mr Hove denied misleading Mr Kriel, or making the alleged misrepresentation in relation to the seven day period in order to induce him to conclude the subordination agreement.  He denied putting any pressure on Mr Kriel to sign the agreement quickly. </w:t>
      </w:r>
      <w:r w:rsidR="005276EF">
        <w:rPr>
          <w:rFonts w:ascii="Arial" w:hAnsi="Arial" w:cs="Arial"/>
          <w:spacing w:val="-3"/>
          <w:sz w:val="24"/>
          <w:szCs w:val="24"/>
          <w:lang w:val="en-GB"/>
        </w:rPr>
        <w:t xml:space="preserve">He was not present during the signing. </w:t>
      </w:r>
      <w:r w:rsidR="00F36510">
        <w:rPr>
          <w:rFonts w:ascii="Arial" w:hAnsi="Arial" w:cs="Arial"/>
          <w:spacing w:val="-3"/>
          <w:sz w:val="24"/>
          <w:szCs w:val="24"/>
          <w:lang w:val="en-GB"/>
        </w:rPr>
        <w:t>He s</w:t>
      </w:r>
      <w:r w:rsidR="005276EF">
        <w:rPr>
          <w:rFonts w:ascii="Arial" w:hAnsi="Arial" w:cs="Arial"/>
          <w:spacing w:val="-3"/>
          <w:sz w:val="24"/>
          <w:szCs w:val="24"/>
          <w:lang w:val="en-GB"/>
        </w:rPr>
        <w:t>uggested that Mr Kriel</w:t>
      </w:r>
      <w:r w:rsidR="00F36510">
        <w:rPr>
          <w:rFonts w:ascii="Arial" w:hAnsi="Arial" w:cs="Arial"/>
          <w:spacing w:val="-3"/>
          <w:sz w:val="24"/>
          <w:szCs w:val="24"/>
          <w:lang w:val="en-GB"/>
        </w:rPr>
        <w:t xml:space="preserve"> could have asked for advice from a lawyer or others</w:t>
      </w:r>
      <w:r w:rsidR="0061034F">
        <w:rPr>
          <w:rFonts w:ascii="Arial" w:hAnsi="Arial" w:cs="Arial"/>
          <w:spacing w:val="-3"/>
          <w:sz w:val="24"/>
          <w:szCs w:val="24"/>
          <w:lang w:val="en-GB"/>
        </w:rPr>
        <w:t>, and did seek advice from Mr Govender</w:t>
      </w:r>
      <w:r w:rsidR="00617653">
        <w:rPr>
          <w:rFonts w:ascii="Arial" w:hAnsi="Arial" w:cs="Arial"/>
          <w:spacing w:val="-3"/>
          <w:sz w:val="24"/>
          <w:szCs w:val="24"/>
          <w:lang w:val="en-GB"/>
        </w:rPr>
        <w:t>, who vetted SIG’s transactions</w:t>
      </w:r>
      <w:r w:rsidR="00F36510">
        <w:rPr>
          <w:rFonts w:ascii="Arial" w:hAnsi="Arial" w:cs="Arial"/>
          <w:spacing w:val="-3"/>
          <w:sz w:val="24"/>
          <w:szCs w:val="24"/>
          <w:lang w:val="en-GB"/>
        </w:rPr>
        <w:t xml:space="preserve">.  </w:t>
      </w:r>
      <w:r w:rsidR="00F36510" w:rsidRPr="00ED432A">
        <w:rPr>
          <w:rFonts w:ascii="Arial" w:hAnsi="Arial" w:cs="Arial"/>
          <w:spacing w:val="-3"/>
          <w:sz w:val="24"/>
          <w:szCs w:val="24"/>
          <w:lang w:val="en-GB"/>
        </w:rPr>
        <w:t xml:space="preserve">He accepted </w:t>
      </w:r>
      <w:r w:rsidR="007442C3">
        <w:rPr>
          <w:rFonts w:ascii="Arial" w:hAnsi="Arial" w:cs="Arial"/>
          <w:spacing w:val="-3"/>
          <w:sz w:val="24"/>
          <w:szCs w:val="24"/>
          <w:lang w:val="en-GB"/>
        </w:rPr>
        <w:t xml:space="preserve">though </w:t>
      </w:r>
      <w:r w:rsidR="00F36510" w:rsidRPr="00ED432A">
        <w:rPr>
          <w:rFonts w:ascii="Arial" w:hAnsi="Arial" w:cs="Arial"/>
          <w:spacing w:val="-3"/>
          <w:sz w:val="24"/>
          <w:szCs w:val="24"/>
          <w:lang w:val="en-GB"/>
        </w:rPr>
        <w:t xml:space="preserve">that there was some time pressure in the communications from </w:t>
      </w:r>
      <w:r w:rsidR="00F36510" w:rsidRPr="00AD2797">
        <w:rPr>
          <w:rFonts w:ascii="Arial" w:hAnsi="Arial" w:cs="Arial"/>
          <w:spacing w:val="-3"/>
          <w:sz w:val="24"/>
          <w:szCs w:val="24"/>
          <w:lang w:val="en-GB"/>
        </w:rPr>
        <w:t>Dr Survé</w:t>
      </w:r>
      <w:r w:rsidR="00F36510" w:rsidRPr="00ED432A">
        <w:rPr>
          <w:rFonts w:ascii="Arial" w:hAnsi="Arial" w:cs="Arial"/>
          <w:spacing w:val="-3"/>
          <w:sz w:val="24"/>
          <w:szCs w:val="24"/>
          <w:lang w:val="en-GB"/>
        </w:rPr>
        <w:t>, relating to the vendor finance deal</w:t>
      </w:r>
      <w:r w:rsidR="0061034F">
        <w:rPr>
          <w:rFonts w:ascii="Arial" w:hAnsi="Arial" w:cs="Arial"/>
          <w:spacing w:val="-3"/>
          <w:sz w:val="24"/>
          <w:szCs w:val="24"/>
          <w:lang w:val="en-GB"/>
        </w:rPr>
        <w:t xml:space="preserve"> when the Whatsapp’s were shown to him</w:t>
      </w:r>
      <w:r w:rsidR="00E90B7B">
        <w:rPr>
          <w:rFonts w:ascii="Arial" w:hAnsi="Arial" w:cs="Arial"/>
          <w:spacing w:val="-3"/>
          <w:sz w:val="24"/>
          <w:szCs w:val="24"/>
          <w:lang w:val="en-GB"/>
        </w:rPr>
        <w:t xml:space="preserve">, although he was not party to those </w:t>
      </w:r>
      <w:r w:rsidR="00CE1F0C">
        <w:rPr>
          <w:rFonts w:ascii="Arial" w:hAnsi="Arial" w:cs="Arial"/>
          <w:spacing w:val="-3"/>
          <w:sz w:val="24"/>
          <w:szCs w:val="24"/>
          <w:lang w:val="en-GB"/>
        </w:rPr>
        <w:t>interactions at the time</w:t>
      </w:r>
      <w:r w:rsidR="00F36510" w:rsidRPr="00ED432A">
        <w:rPr>
          <w:rFonts w:ascii="Arial" w:hAnsi="Arial" w:cs="Arial"/>
          <w:spacing w:val="-3"/>
          <w:sz w:val="24"/>
          <w:szCs w:val="24"/>
          <w:lang w:val="en-GB"/>
        </w:rPr>
        <w:t xml:space="preserve">.  </w:t>
      </w:r>
    </w:p>
    <w:p w14:paraId="6CA38D32" w14:textId="1366DF6A" w:rsidR="00F36510"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113.</w:t>
      </w:r>
      <w:r>
        <w:rPr>
          <w:rFonts w:ascii="Arial" w:hAnsi="Arial" w:cs="Arial"/>
          <w:spacing w:val="-3"/>
          <w:sz w:val="24"/>
          <w:szCs w:val="24"/>
          <w:lang w:val="en-GB"/>
        </w:rPr>
        <w:tab/>
      </w:r>
      <w:r w:rsidR="00F36510" w:rsidRPr="00F72DDF">
        <w:rPr>
          <w:rFonts w:ascii="Arial" w:hAnsi="Arial" w:cs="Arial"/>
          <w:spacing w:val="-3"/>
          <w:sz w:val="24"/>
          <w:szCs w:val="24"/>
          <w:u w:val="single"/>
          <w:lang w:val="en-GB"/>
        </w:rPr>
        <w:t>Fifth,</w:t>
      </w:r>
      <w:r w:rsidR="00F36510">
        <w:rPr>
          <w:rFonts w:ascii="Arial" w:hAnsi="Arial" w:cs="Arial"/>
          <w:spacing w:val="-3"/>
          <w:sz w:val="24"/>
          <w:szCs w:val="24"/>
          <w:lang w:val="en-GB"/>
        </w:rPr>
        <w:t xml:space="preserve"> </w:t>
      </w:r>
      <w:r w:rsidR="00ED432A">
        <w:rPr>
          <w:rFonts w:ascii="Arial" w:hAnsi="Arial" w:cs="Arial"/>
          <w:spacing w:val="-3"/>
          <w:sz w:val="24"/>
          <w:szCs w:val="24"/>
          <w:lang w:val="en-GB"/>
        </w:rPr>
        <w:t>Mr Hove</w:t>
      </w:r>
      <w:r w:rsidR="00ED432A" w:rsidRPr="00AD2797">
        <w:rPr>
          <w:rFonts w:ascii="Arial" w:hAnsi="Arial" w:cs="Arial"/>
          <w:spacing w:val="-3"/>
          <w:sz w:val="24"/>
          <w:szCs w:val="24"/>
          <w:lang w:val="en-GB"/>
        </w:rPr>
        <w:t xml:space="preserve"> accepted that in concluding the subordination agreement, Mr Kriel did not intend to ringfence the loan claim of SIG against recovery – </w:t>
      </w:r>
      <w:r w:rsidR="00ED432A">
        <w:rPr>
          <w:rFonts w:ascii="Arial" w:hAnsi="Arial" w:cs="Arial"/>
          <w:spacing w:val="-3"/>
          <w:sz w:val="24"/>
          <w:szCs w:val="24"/>
          <w:lang w:val="en-GB"/>
        </w:rPr>
        <w:t xml:space="preserve">and </w:t>
      </w:r>
      <w:r w:rsidR="00ED432A" w:rsidRPr="00AD2797">
        <w:rPr>
          <w:rFonts w:ascii="Arial" w:hAnsi="Arial" w:cs="Arial"/>
          <w:spacing w:val="-3"/>
          <w:sz w:val="24"/>
          <w:szCs w:val="24"/>
          <w:lang w:val="en-GB"/>
        </w:rPr>
        <w:t>to end up without shares in Sagarmatha or the claim under the loan agreement.</w:t>
      </w:r>
      <w:r w:rsidR="00ED432A">
        <w:rPr>
          <w:rFonts w:ascii="Arial" w:hAnsi="Arial" w:cs="Arial"/>
          <w:spacing w:val="-3"/>
          <w:sz w:val="24"/>
          <w:szCs w:val="24"/>
          <w:lang w:val="en-GB"/>
        </w:rPr>
        <w:t xml:space="preserve"> </w:t>
      </w:r>
    </w:p>
    <w:p w14:paraId="1DB12A0B" w14:textId="56F86C7D" w:rsidR="00ED432A" w:rsidRPr="00ED432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ED432A">
        <w:rPr>
          <w:rFonts w:ascii="Arial" w:hAnsi="Arial" w:cs="Arial"/>
          <w:spacing w:val="-3"/>
          <w:sz w:val="24"/>
          <w:szCs w:val="24"/>
          <w:lang w:val="en-GB"/>
        </w:rPr>
        <w:t>114.</w:t>
      </w:r>
      <w:r w:rsidRPr="00ED432A">
        <w:rPr>
          <w:rFonts w:ascii="Arial" w:hAnsi="Arial" w:cs="Arial"/>
          <w:spacing w:val="-3"/>
          <w:sz w:val="24"/>
          <w:szCs w:val="24"/>
          <w:lang w:val="en-GB"/>
        </w:rPr>
        <w:tab/>
      </w:r>
      <w:r w:rsidR="00ED432A" w:rsidRPr="00F72DDF">
        <w:rPr>
          <w:rFonts w:ascii="Arial" w:eastAsia="Times New Roman" w:hAnsi="Arial" w:cs="Arial"/>
          <w:sz w:val="24"/>
          <w:szCs w:val="24"/>
          <w:lang w:eastAsia="en-ZA"/>
          <w14:ligatures w14:val="none"/>
        </w:rPr>
        <w:t>Mr Kriel testified that they all believed the listing was imminent and he had no reason to think that Mr Hove didn’t similarly believe that listing was just around the corner</w:t>
      </w:r>
      <w:r w:rsidR="007442C3">
        <w:rPr>
          <w:rFonts w:ascii="Arial" w:eastAsia="Times New Roman" w:hAnsi="Arial" w:cs="Arial"/>
          <w:sz w:val="24"/>
          <w:szCs w:val="24"/>
          <w:lang w:eastAsia="en-ZA"/>
          <w14:ligatures w14:val="none"/>
        </w:rPr>
        <w:t>:</w:t>
      </w:r>
    </w:p>
    <w:p w14:paraId="425D9F48" w14:textId="77777777" w:rsidR="00ED432A" w:rsidRPr="00F72DDF" w:rsidRDefault="00ED432A" w:rsidP="009D1359">
      <w:pPr>
        <w:autoSpaceDE w:val="0"/>
        <w:autoSpaceDN w:val="0"/>
        <w:adjustRightInd w:val="0"/>
        <w:spacing w:after="360" w:line="240" w:lineRule="auto"/>
        <w:ind w:left="1134"/>
        <w:jc w:val="both"/>
        <w:rPr>
          <w:rFonts w:ascii="Arial" w:hAnsi="Arial" w:cs="Arial"/>
          <w:spacing w:val="-3"/>
          <w:lang w:val="en-GB"/>
        </w:rPr>
      </w:pPr>
      <w:r w:rsidRPr="00F72DDF">
        <w:rPr>
          <w:rFonts w:ascii="Arial" w:eastAsia="Times New Roman" w:hAnsi="Arial" w:cs="Arial"/>
          <w:lang w:eastAsia="en-ZA"/>
          <w14:ligatures w14:val="none"/>
        </w:rPr>
        <w:t>“So, when he says to you on your evidence, effectively this will be relatively short-term, well that’s because he similarly to you believes that listing is just around the corner and then it will be short-term. Correct? --- Yes, correct.”</w:t>
      </w:r>
      <w:r w:rsidRPr="00F72DDF">
        <w:rPr>
          <w:rFonts w:ascii="Arial" w:hAnsi="Arial" w:cs="Arial"/>
          <w:spacing w:val="-3"/>
          <w:lang w:val="en-GB"/>
        </w:rPr>
        <w:t xml:space="preserve"> </w:t>
      </w:r>
    </w:p>
    <w:p w14:paraId="38215112" w14:textId="30017120" w:rsidR="00ED432A" w:rsidRDefault="00ED432A" w:rsidP="009D1359">
      <w:pPr>
        <w:autoSpaceDE w:val="0"/>
        <w:autoSpaceDN w:val="0"/>
        <w:adjustRightInd w:val="0"/>
        <w:spacing w:after="480" w:line="240" w:lineRule="auto"/>
        <w:ind w:left="1134"/>
        <w:jc w:val="both"/>
        <w:rPr>
          <w:rFonts w:ascii="Arial" w:eastAsia="Times New Roman" w:hAnsi="Arial" w:cs="Arial"/>
          <w:lang w:eastAsia="en-ZA"/>
          <w14:ligatures w14:val="none"/>
        </w:rPr>
      </w:pPr>
      <w:r w:rsidRPr="00F72DDF">
        <w:rPr>
          <w:rFonts w:ascii="Arial" w:eastAsia="Times New Roman" w:hAnsi="Arial" w:cs="Arial"/>
          <w:lang w:eastAsia="en-ZA"/>
          <w14:ligatures w14:val="none"/>
        </w:rPr>
        <w:t>“It was clear, we all believed this listing will happen, that was very clear to us and it was in that context that a subordination agreement of a limited duration was signed.”</w:t>
      </w:r>
    </w:p>
    <w:p w14:paraId="3987052B" w14:textId="5AC51D0D" w:rsidR="00CE1F0C"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115.</w:t>
      </w:r>
      <w:r>
        <w:rPr>
          <w:rFonts w:ascii="Arial" w:hAnsi="Arial" w:cs="Arial"/>
          <w:spacing w:val="-3"/>
          <w:sz w:val="24"/>
          <w:szCs w:val="24"/>
          <w:lang w:val="en-GB"/>
        </w:rPr>
        <w:tab/>
      </w:r>
      <w:r w:rsidR="00F36510" w:rsidRPr="00F72DDF">
        <w:rPr>
          <w:rFonts w:ascii="Arial" w:hAnsi="Arial" w:cs="Arial"/>
          <w:spacing w:val="-3"/>
          <w:sz w:val="24"/>
          <w:szCs w:val="24"/>
          <w:u w:val="single"/>
          <w:lang w:val="en-GB"/>
        </w:rPr>
        <w:t>Finally,</w:t>
      </w:r>
      <w:r w:rsidR="00F36510" w:rsidRPr="004E3664">
        <w:rPr>
          <w:rFonts w:ascii="Arial" w:hAnsi="Arial" w:cs="Arial"/>
          <w:spacing w:val="-3"/>
          <w:sz w:val="24"/>
          <w:szCs w:val="24"/>
          <w:lang w:val="en-GB"/>
        </w:rPr>
        <w:t xml:space="preserve"> both Mr Kriel and Mr Hove testified concerning the representation that the PIC would sign a similar subordination agreement. Mr Kriel maintained that Mr Hove informed him that they had already done so. Mr Hove recalled saying that </w:t>
      </w:r>
      <w:r w:rsidR="00F36510" w:rsidRPr="004E3664">
        <w:rPr>
          <w:rFonts w:ascii="Arial" w:hAnsi="Arial" w:cs="Arial"/>
          <w:spacing w:val="-3"/>
          <w:sz w:val="24"/>
          <w:szCs w:val="24"/>
          <w:lang w:val="en-GB"/>
        </w:rPr>
        <w:lastRenderedPageBreak/>
        <w:t>the PIC would sign a similar agreement, but could not recall whether it had actually been signed by 1 December 2017.  Mr Kriel testified that Mr Govender’s agreement was also premised on this fact.</w:t>
      </w:r>
      <w:r w:rsidR="00F36510">
        <w:rPr>
          <w:rStyle w:val="FootnoteReference"/>
          <w:rFonts w:ascii="Arial" w:hAnsi="Arial" w:cs="Arial"/>
          <w:spacing w:val="-3"/>
          <w:sz w:val="24"/>
          <w:szCs w:val="24"/>
          <w:lang w:val="en-GB"/>
        </w:rPr>
        <w:footnoteReference w:id="9"/>
      </w:r>
      <w:r w:rsidR="00F36510" w:rsidRPr="004E3664">
        <w:rPr>
          <w:rFonts w:ascii="Arial" w:hAnsi="Arial" w:cs="Arial"/>
          <w:spacing w:val="-3"/>
          <w:sz w:val="24"/>
          <w:szCs w:val="24"/>
          <w:lang w:val="en-GB"/>
        </w:rPr>
        <w:t xml:space="preserve">  As </w:t>
      </w:r>
      <w:r w:rsidR="00FB26B0">
        <w:rPr>
          <w:rFonts w:ascii="Arial" w:hAnsi="Arial" w:cs="Arial"/>
          <w:spacing w:val="-3"/>
          <w:sz w:val="24"/>
          <w:szCs w:val="24"/>
          <w:lang w:val="en-GB"/>
        </w:rPr>
        <w:t xml:space="preserve">already mentioned, </w:t>
      </w:r>
      <w:r w:rsidR="00F36510" w:rsidRPr="004E3664">
        <w:rPr>
          <w:rFonts w:ascii="Arial" w:hAnsi="Arial" w:cs="Arial"/>
          <w:spacing w:val="-3"/>
          <w:sz w:val="24"/>
          <w:szCs w:val="24"/>
          <w:lang w:val="en-GB"/>
        </w:rPr>
        <w:t>the tacit term claim was not persisted with</w:t>
      </w:r>
      <w:r w:rsidR="00A77A9D">
        <w:rPr>
          <w:rFonts w:ascii="Arial" w:hAnsi="Arial" w:cs="Arial"/>
          <w:spacing w:val="-3"/>
          <w:sz w:val="24"/>
          <w:szCs w:val="24"/>
          <w:lang w:val="en-GB"/>
        </w:rPr>
        <w:t>, as the PIC had signed a similar agreement</w:t>
      </w:r>
      <w:r w:rsidR="00F36510" w:rsidRPr="004E3664">
        <w:rPr>
          <w:rFonts w:ascii="Arial" w:hAnsi="Arial" w:cs="Arial"/>
          <w:spacing w:val="-3"/>
          <w:sz w:val="24"/>
          <w:szCs w:val="24"/>
          <w:lang w:val="en-GB"/>
        </w:rPr>
        <w:t>.</w:t>
      </w:r>
    </w:p>
    <w:p w14:paraId="0BDE18CB" w14:textId="7FA79326" w:rsidR="00CE1F0C" w:rsidRPr="00935197" w:rsidRDefault="00935197" w:rsidP="00935197">
      <w:pPr>
        <w:tabs>
          <w:tab w:val="left" w:pos="3544"/>
        </w:tabs>
        <w:spacing w:after="360" w:line="480" w:lineRule="auto"/>
        <w:ind w:left="709" w:hanging="709"/>
        <w:jc w:val="both"/>
        <w:rPr>
          <w:rFonts w:ascii="Arial" w:hAnsi="Arial" w:cs="Arial"/>
          <w:bCs/>
          <w:sz w:val="24"/>
          <w:szCs w:val="24"/>
          <w:lang w:val="en-GB"/>
        </w:rPr>
      </w:pPr>
      <w:r>
        <w:rPr>
          <w:rFonts w:ascii="Arial" w:hAnsi="Arial" w:cs="Arial"/>
          <w:sz w:val="24"/>
          <w:szCs w:val="24"/>
          <w:lang w:val="en-GB"/>
        </w:rPr>
        <w:t>116.</w:t>
      </w:r>
      <w:r>
        <w:rPr>
          <w:rFonts w:ascii="Arial" w:hAnsi="Arial" w:cs="Arial"/>
          <w:sz w:val="24"/>
          <w:szCs w:val="24"/>
          <w:lang w:val="en-GB"/>
        </w:rPr>
        <w:tab/>
      </w:r>
      <w:r w:rsidR="00CE1F0C" w:rsidRPr="00935197">
        <w:rPr>
          <w:rFonts w:ascii="Arial" w:hAnsi="Arial" w:cs="Arial"/>
          <w:bCs/>
          <w:sz w:val="24"/>
          <w:szCs w:val="24"/>
          <w:lang w:val="en-GB"/>
        </w:rPr>
        <w:t xml:space="preserve">On the probabilities, I prefer Mr Hove’s evidence to Mr Kriel’s evidence in relation to the third alleged misrepresentation. I do so for two reasons.  The </w:t>
      </w:r>
      <w:r w:rsidR="00CE1F0C" w:rsidRPr="00935197">
        <w:rPr>
          <w:rFonts w:ascii="Arial" w:hAnsi="Arial" w:cs="Arial"/>
          <w:bCs/>
          <w:sz w:val="24"/>
          <w:szCs w:val="24"/>
          <w:u w:val="single"/>
          <w:lang w:val="en-GB"/>
        </w:rPr>
        <w:t>first</w:t>
      </w:r>
      <w:r w:rsidR="00CE1F0C" w:rsidRPr="00935197">
        <w:rPr>
          <w:rFonts w:ascii="Arial" w:hAnsi="Arial" w:cs="Arial"/>
          <w:bCs/>
          <w:sz w:val="24"/>
          <w:szCs w:val="24"/>
          <w:lang w:val="en-GB"/>
        </w:rPr>
        <w:t xml:space="preserve"> is that it is logically consistent, and consistent with the known facts.  Whereas it is logical for Mr Hove to have expressed the view that the subordination would lapse upon the listing of Sagarmatha, it is not logical for Mr Hove to have used a time period, such as seven days from the date on which Sagarmatha was scheduled to be listed, for the lapsing of the subordination.  His explanation as to why he would not have mentioned such a period is also logical.  </w:t>
      </w:r>
      <w:r w:rsidR="00CE1F0C" w:rsidRPr="00935197">
        <w:rPr>
          <w:rFonts w:ascii="Arial" w:hAnsi="Arial" w:cs="Arial"/>
          <w:bCs/>
          <w:sz w:val="24"/>
          <w:szCs w:val="24"/>
          <w:u w:val="single"/>
          <w:lang w:val="en-GB"/>
        </w:rPr>
        <w:t>Second</w:t>
      </w:r>
      <w:r w:rsidR="00CE1F0C" w:rsidRPr="00935197">
        <w:rPr>
          <w:rFonts w:ascii="Arial" w:hAnsi="Arial" w:cs="Arial"/>
          <w:bCs/>
          <w:sz w:val="24"/>
          <w:szCs w:val="24"/>
          <w:lang w:val="en-GB"/>
        </w:rPr>
        <w:t>, on the central issue of lapsing, what Mr Govender recalls being told by Mr Kriel accords with Mr Hove’s evidence, and is quite different from what Mr Kriel recalls being told by Mr Hove.</w:t>
      </w:r>
    </w:p>
    <w:p w14:paraId="10CBBEE2" w14:textId="45AB2B60" w:rsidR="00CE1F0C" w:rsidRPr="00935197" w:rsidRDefault="00935197" w:rsidP="00935197">
      <w:pPr>
        <w:tabs>
          <w:tab w:val="left" w:pos="3544"/>
        </w:tabs>
        <w:spacing w:after="360" w:line="480" w:lineRule="auto"/>
        <w:ind w:left="709" w:hanging="709"/>
        <w:jc w:val="both"/>
        <w:rPr>
          <w:rFonts w:ascii="Arial" w:hAnsi="Arial" w:cs="Arial"/>
          <w:bCs/>
          <w:sz w:val="24"/>
          <w:szCs w:val="24"/>
          <w:lang w:val="en-GB"/>
        </w:rPr>
      </w:pPr>
      <w:r w:rsidRPr="00E2016E">
        <w:rPr>
          <w:rFonts w:ascii="Arial" w:hAnsi="Arial" w:cs="Arial"/>
          <w:sz w:val="24"/>
          <w:szCs w:val="24"/>
          <w:lang w:val="en-GB"/>
        </w:rPr>
        <w:t>117.</w:t>
      </w:r>
      <w:r w:rsidRPr="00E2016E">
        <w:rPr>
          <w:rFonts w:ascii="Arial" w:hAnsi="Arial" w:cs="Arial"/>
          <w:sz w:val="24"/>
          <w:szCs w:val="24"/>
          <w:lang w:val="en-GB"/>
        </w:rPr>
        <w:tab/>
      </w:r>
      <w:r w:rsidR="00CE1F0C" w:rsidRPr="00935197">
        <w:rPr>
          <w:rFonts w:ascii="Arial" w:hAnsi="Arial" w:cs="Arial"/>
          <w:sz w:val="24"/>
          <w:szCs w:val="24"/>
        </w:rPr>
        <w:t xml:space="preserve">The terms of the subordination agreement are broadly consistent with what Mr Hove said he informed Mr Kriel, namely that the Sagarmatha listing would terminate the subordination agreement because it would extinguish the SIM debt to SIG.  It would substitute for that debt shares in Sagarmatha.   It is also </w:t>
      </w:r>
      <w:r w:rsidR="00CE1F0C" w:rsidRPr="00935197">
        <w:rPr>
          <w:rFonts w:ascii="Arial" w:hAnsi="Arial" w:cs="Arial"/>
          <w:sz w:val="24"/>
          <w:szCs w:val="24"/>
        </w:rPr>
        <w:lastRenderedPageBreak/>
        <w:t>broadly consistent with what Mr Govender said Mr Kriel had reported to him in relation to its duration.</w:t>
      </w:r>
    </w:p>
    <w:p w14:paraId="4313CBF4" w14:textId="3F9F78DC" w:rsidR="00CE1F0C" w:rsidRPr="00935197" w:rsidRDefault="00935197" w:rsidP="00935197">
      <w:pPr>
        <w:tabs>
          <w:tab w:val="left" w:pos="3544"/>
        </w:tabs>
        <w:spacing w:after="360" w:line="480" w:lineRule="auto"/>
        <w:ind w:left="709" w:hanging="709"/>
        <w:jc w:val="both"/>
        <w:rPr>
          <w:rFonts w:ascii="Arial" w:hAnsi="Arial" w:cs="Arial"/>
          <w:bCs/>
          <w:sz w:val="24"/>
          <w:szCs w:val="24"/>
          <w:lang w:val="en-GB"/>
        </w:rPr>
      </w:pPr>
      <w:r w:rsidRPr="00107D89">
        <w:rPr>
          <w:rFonts w:ascii="Arial" w:hAnsi="Arial" w:cs="Arial"/>
          <w:sz w:val="24"/>
          <w:szCs w:val="24"/>
          <w:lang w:val="en-GB"/>
        </w:rPr>
        <w:t>118.</w:t>
      </w:r>
      <w:r w:rsidRPr="00107D89">
        <w:rPr>
          <w:rFonts w:ascii="Arial" w:hAnsi="Arial" w:cs="Arial"/>
          <w:sz w:val="24"/>
          <w:szCs w:val="24"/>
          <w:lang w:val="en-GB"/>
        </w:rPr>
        <w:tab/>
      </w:r>
      <w:r w:rsidR="00CE1F0C" w:rsidRPr="00935197">
        <w:rPr>
          <w:rFonts w:ascii="Arial" w:hAnsi="Arial" w:cs="Arial"/>
          <w:bCs/>
          <w:sz w:val="24"/>
          <w:szCs w:val="24"/>
          <w:lang w:val="en-GB"/>
        </w:rPr>
        <w:t xml:space="preserve">Moreover, perhaps given these inconsistencies, SIG ultimately maintained that </w:t>
      </w:r>
      <w:r w:rsidR="00CE1F0C" w:rsidRPr="00935197">
        <w:rPr>
          <w:rFonts w:ascii="Arial" w:hAnsi="Arial" w:cs="Arial"/>
          <w:sz w:val="24"/>
          <w:szCs w:val="24"/>
        </w:rPr>
        <w:t>whether or not Mr Hove said precisely that the subordination agreement would lapse seven days after the scheduled listing date is on the evidence before the court of little importance.</w:t>
      </w:r>
      <w:r w:rsidR="00617653" w:rsidRPr="00935197">
        <w:rPr>
          <w:rFonts w:ascii="Arial" w:hAnsi="Arial" w:cs="Arial"/>
          <w:sz w:val="24"/>
          <w:szCs w:val="24"/>
        </w:rPr>
        <w:t xml:space="preserve">  SIG ultimately placed reliance on the ‘sole purpose’ representation, discussed below. </w:t>
      </w:r>
    </w:p>
    <w:p w14:paraId="2F9BEEA2" w14:textId="153D1B2A" w:rsidR="00D6527A" w:rsidRPr="00D6527A" w:rsidRDefault="00CE1F0C" w:rsidP="003571CF">
      <w:pPr>
        <w:pStyle w:val="Heading2"/>
        <w:keepNext w:val="0"/>
        <w:keepLines w:val="0"/>
        <w:spacing w:before="0" w:after="360" w:line="480" w:lineRule="auto"/>
        <w:rPr>
          <w:rFonts w:ascii="Arial" w:hAnsi="Arial" w:cs="Arial"/>
          <w:b/>
          <w:bCs/>
          <w:i/>
          <w:iCs/>
          <w:color w:val="auto"/>
          <w:sz w:val="24"/>
          <w:szCs w:val="24"/>
          <w:lang w:val="en-GB"/>
        </w:rPr>
      </w:pPr>
      <w:r>
        <w:rPr>
          <w:rFonts w:ascii="Arial" w:hAnsi="Arial" w:cs="Arial"/>
          <w:b/>
          <w:bCs/>
          <w:i/>
          <w:iCs/>
          <w:color w:val="auto"/>
          <w:sz w:val="24"/>
          <w:szCs w:val="24"/>
          <w:lang w:val="en-GB"/>
        </w:rPr>
        <w:t>T</w:t>
      </w:r>
      <w:r w:rsidR="00D6527A" w:rsidRPr="00D6527A">
        <w:rPr>
          <w:rFonts w:ascii="Arial" w:hAnsi="Arial" w:cs="Arial"/>
          <w:b/>
          <w:bCs/>
          <w:i/>
          <w:iCs/>
          <w:color w:val="auto"/>
          <w:sz w:val="24"/>
          <w:szCs w:val="24"/>
          <w:lang w:val="en-GB"/>
        </w:rPr>
        <w:t>he failed listing and Dr Survé’s subsequent attempts to settle the loan</w:t>
      </w:r>
    </w:p>
    <w:p w14:paraId="1CCE39C2" w14:textId="30B08B7A" w:rsidR="00D6527A" w:rsidRPr="00D6527A" w:rsidRDefault="00935197" w:rsidP="00935197">
      <w:pPr>
        <w:tabs>
          <w:tab w:val="left" w:pos="4188"/>
        </w:tabs>
        <w:autoSpaceDE w:val="0"/>
        <w:autoSpaceDN w:val="0"/>
        <w:adjustRightInd w:val="0"/>
        <w:spacing w:after="360" w:line="480" w:lineRule="auto"/>
        <w:ind w:left="709" w:hanging="709"/>
        <w:jc w:val="both"/>
        <w:rPr>
          <w:rFonts w:ascii="Arial" w:hAnsi="Arial" w:cs="Arial"/>
          <w:sz w:val="24"/>
          <w:szCs w:val="24"/>
        </w:rPr>
      </w:pPr>
      <w:r w:rsidRPr="00D6527A">
        <w:rPr>
          <w:rFonts w:ascii="Arial" w:hAnsi="Arial" w:cs="Arial"/>
          <w:sz w:val="24"/>
          <w:szCs w:val="24"/>
        </w:rPr>
        <w:t>119.</w:t>
      </w:r>
      <w:r w:rsidRPr="00D6527A">
        <w:rPr>
          <w:rFonts w:ascii="Arial" w:hAnsi="Arial" w:cs="Arial"/>
          <w:sz w:val="24"/>
          <w:szCs w:val="24"/>
        </w:rPr>
        <w:tab/>
      </w:r>
      <w:r w:rsidR="00D6527A">
        <w:rPr>
          <w:rFonts w:ascii="Arial" w:hAnsi="Arial" w:cs="Arial"/>
          <w:sz w:val="24"/>
          <w:szCs w:val="24"/>
        </w:rPr>
        <w:t>T</w:t>
      </w:r>
      <w:r w:rsidR="00D6527A" w:rsidRPr="00D6527A">
        <w:rPr>
          <w:rFonts w:ascii="Arial" w:hAnsi="Arial" w:cs="Arial"/>
          <w:sz w:val="24"/>
          <w:szCs w:val="24"/>
        </w:rPr>
        <w:t xml:space="preserve">he </w:t>
      </w:r>
      <w:r w:rsidR="00D6527A">
        <w:rPr>
          <w:rFonts w:ascii="Arial" w:hAnsi="Arial" w:cs="Arial"/>
          <w:sz w:val="24"/>
          <w:szCs w:val="24"/>
        </w:rPr>
        <w:t xml:space="preserve">abridged </w:t>
      </w:r>
      <w:r w:rsidR="00D6527A" w:rsidRPr="00D6527A">
        <w:rPr>
          <w:rFonts w:ascii="Arial" w:hAnsi="Arial" w:cs="Arial"/>
          <w:sz w:val="24"/>
          <w:szCs w:val="24"/>
        </w:rPr>
        <w:t>pre</w:t>
      </w:r>
      <w:r w:rsidR="00D6527A">
        <w:rPr>
          <w:rFonts w:ascii="Arial" w:hAnsi="Arial" w:cs="Arial"/>
          <w:sz w:val="24"/>
          <w:szCs w:val="24"/>
        </w:rPr>
        <w:t>-</w:t>
      </w:r>
      <w:r w:rsidR="00D6527A" w:rsidRPr="00D6527A">
        <w:rPr>
          <w:rFonts w:ascii="Arial" w:hAnsi="Arial" w:cs="Arial"/>
          <w:sz w:val="24"/>
          <w:szCs w:val="24"/>
        </w:rPr>
        <w:t xml:space="preserve">listing statement </w:t>
      </w:r>
      <w:r w:rsidR="00D6527A">
        <w:rPr>
          <w:rFonts w:ascii="Arial" w:hAnsi="Arial" w:cs="Arial"/>
          <w:sz w:val="24"/>
          <w:szCs w:val="24"/>
        </w:rPr>
        <w:t xml:space="preserve">in respect of Sagarmatha </w:t>
      </w:r>
      <w:r w:rsidR="00D6527A" w:rsidRPr="00D6527A">
        <w:rPr>
          <w:rFonts w:ascii="Arial" w:hAnsi="Arial" w:cs="Arial"/>
          <w:sz w:val="24"/>
          <w:szCs w:val="24"/>
        </w:rPr>
        <w:t>was</w:t>
      </w:r>
      <w:r w:rsidR="00D6527A">
        <w:rPr>
          <w:rFonts w:ascii="Arial" w:hAnsi="Arial" w:cs="Arial"/>
          <w:sz w:val="24"/>
          <w:szCs w:val="24"/>
        </w:rPr>
        <w:t xml:space="preserve"> released on SENS on </w:t>
      </w:r>
      <w:r w:rsidR="00D6527A" w:rsidRPr="00D6527A">
        <w:rPr>
          <w:rFonts w:ascii="Arial" w:hAnsi="Arial" w:cs="Arial"/>
          <w:sz w:val="24"/>
          <w:szCs w:val="24"/>
        </w:rPr>
        <w:t>28 March 2018</w:t>
      </w:r>
      <w:r w:rsidR="00D6527A">
        <w:rPr>
          <w:rFonts w:ascii="Arial" w:hAnsi="Arial" w:cs="Arial"/>
          <w:sz w:val="24"/>
          <w:szCs w:val="24"/>
        </w:rPr>
        <w:t xml:space="preserve">, and published </w:t>
      </w:r>
      <w:r w:rsidR="00D6527A" w:rsidRPr="00D6527A">
        <w:rPr>
          <w:rFonts w:ascii="Arial" w:hAnsi="Arial" w:cs="Arial"/>
          <w:sz w:val="24"/>
          <w:szCs w:val="24"/>
        </w:rPr>
        <w:t xml:space="preserve">in the </w:t>
      </w:r>
      <w:r w:rsidR="00D6527A">
        <w:rPr>
          <w:rFonts w:ascii="Arial" w:hAnsi="Arial" w:cs="Arial"/>
          <w:sz w:val="24"/>
          <w:szCs w:val="24"/>
        </w:rPr>
        <w:t>press</w:t>
      </w:r>
      <w:r w:rsidR="00D6527A" w:rsidRPr="00D6527A">
        <w:rPr>
          <w:rFonts w:ascii="Arial" w:hAnsi="Arial" w:cs="Arial"/>
          <w:sz w:val="24"/>
          <w:szCs w:val="24"/>
        </w:rPr>
        <w:t xml:space="preserve"> on 29 March 2018</w:t>
      </w:r>
      <w:r w:rsidR="00D6527A">
        <w:rPr>
          <w:rFonts w:ascii="Arial" w:hAnsi="Arial" w:cs="Arial"/>
          <w:sz w:val="24"/>
          <w:szCs w:val="24"/>
        </w:rPr>
        <w:t>, with the listing of shares on the JSE expected on Friday 6 April 2018</w:t>
      </w:r>
      <w:r w:rsidR="00D6527A" w:rsidRPr="00D6527A">
        <w:rPr>
          <w:rFonts w:ascii="Arial" w:hAnsi="Arial" w:cs="Arial"/>
          <w:sz w:val="24"/>
          <w:szCs w:val="24"/>
        </w:rPr>
        <w:t xml:space="preserve">.  </w:t>
      </w:r>
    </w:p>
    <w:p w14:paraId="7B376D79" w14:textId="3909312E" w:rsidR="00A56911" w:rsidRPr="00A56911" w:rsidRDefault="00935197" w:rsidP="00935197">
      <w:pPr>
        <w:tabs>
          <w:tab w:val="left" w:pos="4188"/>
        </w:tabs>
        <w:autoSpaceDE w:val="0"/>
        <w:autoSpaceDN w:val="0"/>
        <w:adjustRightInd w:val="0"/>
        <w:spacing w:after="360" w:line="480" w:lineRule="auto"/>
        <w:ind w:left="709" w:hanging="709"/>
        <w:jc w:val="both"/>
        <w:rPr>
          <w:rFonts w:ascii="Arial" w:hAnsi="Arial" w:cs="Arial"/>
          <w:sz w:val="24"/>
          <w:szCs w:val="24"/>
        </w:rPr>
      </w:pPr>
      <w:r w:rsidRPr="00A56911">
        <w:rPr>
          <w:rFonts w:ascii="Arial" w:hAnsi="Arial" w:cs="Arial"/>
          <w:sz w:val="24"/>
          <w:szCs w:val="24"/>
        </w:rPr>
        <w:t>120.</w:t>
      </w:r>
      <w:r w:rsidRPr="00A56911">
        <w:rPr>
          <w:rFonts w:ascii="Arial" w:hAnsi="Arial" w:cs="Arial"/>
          <w:sz w:val="24"/>
          <w:szCs w:val="24"/>
        </w:rPr>
        <w:tab/>
      </w:r>
      <w:r w:rsidR="00D6527A">
        <w:rPr>
          <w:rFonts w:ascii="Arial" w:hAnsi="Arial" w:cs="Arial"/>
          <w:spacing w:val="-3"/>
          <w:sz w:val="24"/>
          <w:szCs w:val="24"/>
          <w:lang w:val="en-GB"/>
        </w:rPr>
        <w:t>On or about 10 April 2018, SIG’s representatives were informed through the media that the Sagarmatha listing had failed</w:t>
      </w:r>
      <w:r w:rsidR="00A56911">
        <w:rPr>
          <w:rFonts w:ascii="Arial" w:hAnsi="Arial" w:cs="Arial"/>
          <w:spacing w:val="-3"/>
          <w:sz w:val="24"/>
          <w:szCs w:val="24"/>
          <w:lang w:val="en-GB"/>
        </w:rPr>
        <w:t>. The JSE indicated that the listing could not proceed, inter alia because the Company had not submitted its annual financial statements to the Companies and Intellectual Property Commission at the time when the pre-listing statement was published, a fact of which the JSE had not been aware at the time of approving the pre-listing statement</w:t>
      </w:r>
      <w:r w:rsidR="00D6527A">
        <w:rPr>
          <w:rFonts w:ascii="Arial" w:hAnsi="Arial" w:cs="Arial"/>
          <w:spacing w:val="-3"/>
          <w:sz w:val="24"/>
          <w:szCs w:val="24"/>
          <w:lang w:val="en-GB"/>
        </w:rPr>
        <w:t xml:space="preserve">. </w:t>
      </w:r>
    </w:p>
    <w:p w14:paraId="0CCFB2BE" w14:textId="580E5614" w:rsidR="00D6527A" w:rsidRPr="00F64248" w:rsidRDefault="00935197" w:rsidP="00935197">
      <w:pPr>
        <w:tabs>
          <w:tab w:val="left" w:pos="4188"/>
        </w:tabs>
        <w:autoSpaceDE w:val="0"/>
        <w:autoSpaceDN w:val="0"/>
        <w:adjustRightInd w:val="0"/>
        <w:spacing w:after="360" w:line="480" w:lineRule="auto"/>
        <w:ind w:left="709" w:hanging="709"/>
        <w:jc w:val="both"/>
        <w:rPr>
          <w:rFonts w:ascii="Arial" w:hAnsi="Arial" w:cs="Arial"/>
          <w:sz w:val="24"/>
          <w:szCs w:val="24"/>
        </w:rPr>
      </w:pPr>
      <w:r w:rsidRPr="00F64248">
        <w:rPr>
          <w:rFonts w:ascii="Arial" w:hAnsi="Arial" w:cs="Arial"/>
          <w:sz w:val="24"/>
          <w:szCs w:val="24"/>
        </w:rPr>
        <w:t>121.</w:t>
      </w:r>
      <w:r w:rsidRPr="00F64248">
        <w:rPr>
          <w:rFonts w:ascii="Arial" w:hAnsi="Arial" w:cs="Arial"/>
          <w:sz w:val="24"/>
          <w:szCs w:val="24"/>
        </w:rPr>
        <w:tab/>
      </w:r>
      <w:r w:rsidR="00D6527A">
        <w:rPr>
          <w:rFonts w:ascii="Arial" w:hAnsi="Arial" w:cs="Arial"/>
          <w:spacing w:val="-3"/>
          <w:sz w:val="24"/>
          <w:szCs w:val="24"/>
          <w:lang w:val="en-GB"/>
        </w:rPr>
        <w:t xml:space="preserve">Between April 2018 and November 2018, Mr Govender was involved in various engagements with Dr Survé, in relation to an alternative exit strategy of SIG from the loan agreement. </w:t>
      </w:r>
    </w:p>
    <w:p w14:paraId="1708E21E" w14:textId="6928A9FE" w:rsidR="00D6527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lastRenderedPageBreak/>
        <w:t>122.</w:t>
      </w:r>
      <w:r>
        <w:rPr>
          <w:rFonts w:ascii="Arial" w:hAnsi="Arial" w:cs="Arial"/>
          <w:spacing w:val="-3"/>
          <w:sz w:val="24"/>
          <w:szCs w:val="24"/>
          <w:lang w:val="en-GB"/>
        </w:rPr>
        <w:tab/>
      </w:r>
      <w:r w:rsidR="00D6527A" w:rsidRPr="00046868">
        <w:rPr>
          <w:rFonts w:ascii="Arial" w:hAnsi="Arial" w:cs="Arial"/>
          <w:spacing w:val="-3"/>
          <w:sz w:val="24"/>
          <w:szCs w:val="24"/>
          <w:lang w:val="en-GB"/>
        </w:rPr>
        <w:t xml:space="preserve">On 20 April 2018 Mr Hove asked </w:t>
      </w:r>
      <w:r w:rsidR="00D6527A">
        <w:rPr>
          <w:rFonts w:ascii="Arial" w:hAnsi="Arial" w:cs="Arial"/>
          <w:spacing w:val="-3"/>
          <w:sz w:val="24"/>
          <w:szCs w:val="24"/>
          <w:lang w:val="en-GB"/>
        </w:rPr>
        <w:t>Mr Govender to assist with obtaining</w:t>
      </w:r>
      <w:r w:rsidR="00D6527A" w:rsidRPr="00046868">
        <w:rPr>
          <w:rFonts w:ascii="Arial" w:hAnsi="Arial" w:cs="Arial"/>
          <w:spacing w:val="-3"/>
          <w:sz w:val="24"/>
          <w:szCs w:val="24"/>
          <w:lang w:val="en-GB"/>
        </w:rPr>
        <w:t xml:space="preserve"> a letter of support </w:t>
      </w:r>
      <w:r w:rsidR="00D6527A">
        <w:rPr>
          <w:rFonts w:ascii="Arial" w:hAnsi="Arial" w:cs="Arial"/>
          <w:spacing w:val="-3"/>
          <w:sz w:val="24"/>
          <w:szCs w:val="24"/>
          <w:lang w:val="en-GB"/>
        </w:rPr>
        <w:t xml:space="preserve">from SIG </w:t>
      </w:r>
      <w:r w:rsidR="00D6527A" w:rsidRPr="00046868">
        <w:rPr>
          <w:rFonts w:ascii="Arial" w:hAnsi="Arial" w:cs="Arial"/>
          <w:spacing w:val="-3"/>
          <w:sz w:val="24"/>
          <w:szCs w:val="24"/>
          <w:lang w:val="en-GB"/>
        </w:rPr>
        <w:t>in relation to the subordination agreement, as the auditors needed to sign off on the financial statements for SIM.  Mr Govender was surprised by this request</w:t>
      </w:r>
      <w:r w:rsidR="00D6527A">
        <w:rPr>
          <w:rFonts w:ascii="Arial" w:hAnsi="Arial" w:cs="Arial"/>
          <w:spacing w:val="-3"/>
          <w:sz w:val="24"/>
          <w:szCs w:val="24"/>
          <w:lang w:val="en-GB"/>
        </w:rPr>
        <w:t>,</w:t>
      </w:r>
      <w:r w:rsidR="00D6527A" w:rsidRPr="00046868">
        <w:rPr>
          <w:rFonts w:ascii="Arial" w:hAnsi="Arial" w:cs="Arial"/>
          <w:spacing w:val="-3"/>
          <w:sz w:val="24"/>
          <w:szCs w:val="24"/>
          <w:lang w:val="en-GB"/>
        </w:rPr>
        <w:t xml:space="preserve"> as in his view the subordination agreement </w:t>
      </w:r>
      <w:r w:rsidR="00D6527A">
        <w:rPr>
          <w:rFonts w:ascii="Arial" w:hAnsi="Arial" w:cs="Arial"/>
          <w:spacing w:val="-3"/>
          <w:sz w:val="24"/>
          <w:szCs w:val="24"/>
          <w:lang w:val="en-GB"/>
        </w:rPr>
        <w:t>had</w:t>
      </w:r>
      <w:r w:rsidR="00D6527A" w:rsidRPr="00046868">
        <w:rPr>
          <w:rFonts w:ascii="Arial" w:hAnsi="Arial" w:cs="Arial"/>
          <w:spacing w:val="-3"/>
          <w:sz w:val="24"/>
          <w:szCs w:val="24"/>
          <w:lang w:val="en-GB"/>
        </w:rPr>
        <w:t xml:space="preserve"> fallen away</w:t>
      </w:r>
      <w:r w:rsidR="00D6527A">
        <w:rPr>
          <w:rFonts w:ascii="Arial" w:hAnsi="Arial" w:cs="Arial"/>
          <w:spacing w:val="-3"/>
          <w:sz w:val="24"/>
          <w:szCs w:val="24"/>
          <w:lang w:val="en-GB"/>
        </w:rPr>
        <w:t xml:space="preserve">. He </w:t>
      </w:r>
      <w:r w:rsidR="00D6527A" w:rsidRPr="00046868">
        <w:rPr>
          <w:rFonts w:ascii="Arial" w:hAnsi="Arial" w:cs="Arial"/>
          <w:spacing w:val="-3"/>
          <w:sz w:val="24"/>
          <w:szCs w:val="24"/>
          <w:lang w:val="en-GB"/>
        </w:rPr>
        <w:t>re</w:t>
      </w:r>
      <w:r w:rsidR="00D6527A">
        <w:rPr>
          <w:rFonts w:ascii="Arial" w:hAnsi="Arial" w:cs="Arial"/>
          <w:spacing w:val="-3"/>
          <w:sz w:val="24"/>
          <w:szCs w:val="24"/>
          <w:lang w:val="en-GB"/>
        </w:rPr>
        <w:t xml:space="preserve">quested </w:t>
      </w:r>
      <w:r w:rsidR="00D6527A" w:rsidRPr="00046868">
        <w:rPr>
          <w:rFonts w:ascii="Arial" w:hAnsi="Arial" w:cs="Arial"/>
          <w:spacing w:val="-3"/>
          <w:sz w:val="24"/>
          <w:szCs w:val="24"/>
          <w:lang w:val="en-GB"/>
        </w:rPr>
        <w:t>a copy of the subordination agreement</w:t>
      </w:r>
      <w:r w:rsidR="00D6527A">
        <w:rPr>
          <w:rFonts w:ascii="Arial" w:hAnsi="Arial" w:cs="Arial"/>
          <w:spacing w:val="-3"/>
          <w:sz w:val="24"/>
          <w:szCs w:val="24"/>
          <w:lang w:val="en-GB"/>
        </w:rPr>
        <w:t xml:space="preserve"> from Mr Hove. He received a link to the agreement </w:t>
      </w:r>
      <w:r w:rsidR="00D6527A" w:rsidRPr="00046868">
        <w:rPr>
          <w:rFonts w:ascii="Arial" w:hAnsi="Arial" w:cs="Arial"/>
          <w:spacing w:val="-3"/>
          <w:sz w:val="24"/>
          <w:szCs w:val="24"/>
          <w:lang w:val="en-GB"/>
        </w:rPr>
        <w:t>on 3 May 2018</w:t>
      </w:r>
      <w:r w:rsidR="00D6527A">
        <w:rPr>
          <w:rFonts w:ascii="Arial" w:hAnsi="Arial" w:cs="Arial"/>
          <w:spacing w:val="-3"/>
          <w:sz w:val="24"/>
          <w:szCs w:val="24"/>
          <w:lang w:val="en-GB"/>
        </w:rPr>
        <w:t>. He</w:t>
      </w:r>
      <w:r w:rsidR="00D6527A" w:rsidRPr="00046868">
        <w:rPr>
          <w:rFonts w:ascii="Arial" w:hAnsi="Arial" w:cs="Arial"/>
          <w:spacing w:val="-3"/>
          <w:sz w:val="24"/>
          <w:szCs w:val="24"/>
          <w:lang w:val="en-GB"/>
        </w:rPr>
        <w:t xml:space="preserve"> was shocked to discover </w:t>
      </w:r>
      <w:r w:rsidR="00D6527A">
        <w:rPr>
          <w:rFonts w:ascii="Arial" w:hAnsi="Arial" w:cs="Arial"/>
          <w:spacing w:val="-3"/>
          <w:sz w:val="24"/>
          <w:szCs w:val="24"/>
          <w:lang w:val="en-GB"/>
        </w:rPr>
        <w:t xml:space="preserve">that it was </w:t>
      </w:r>
      <w:r w:rsidR="00D6527A" w:rsidRPr="00046868">
        <w:rPr>
          <w:rFonts w:ascii="Arial" w:hAnsi="Arial" w:cs="Arial"/>
          <w:spacing w:val="-3"/>
          <w:sz w:val="24"/>
          <w:szCs w:val="24"/>
          <w:lang w:val="en-GB"/>
        </w:rPr>
        <w:t>a standard subordination agreement</w:t>
      </w:r>
      <w:r w:rsidR="00D6527A">
        <w:rPr>
          <w:rFonts w:ascii="Arial" w:hAnsi="Arial" w:cs="Arial"/>
          <w:spacing w:val="-3"/>
          <w:sz w:val="24"/>
          <w:szCs w:val="24"/>
          <w:lang w:val="en-GB"/>
        </w:rPr>
        <w:t>,</w:t>
      </w:r>
      <w:r w:rsidR="00D6527A" w:rsidRPr="00046868">
        <w:rPr>
          <w:rFonts w:ascii="Arial" w:hAnsi="Arial" w:cs="Arial"/>
          <w:spacing w:val="-3"/>
          <w:sz w:val="24"/>
          <w:szCs w:val="24"/>
          <w:lang w:val="en-GB"/>
        </w:rPr>
        <w:t xml:space="preserve"> </w:t>
      </w:r>
      <w:r w:rsidR="00D6527A">
        <w:rPr>
          <w:rFonts w:ascii="Arial" w:hAnsi="Arial" w:cs="Arial"/>
          <w:spacing w:val="-3"/>
          <w:sz w:val="24"/>
          <w:szCs w:val="24"/>
          <w:lang w:val="en-GB"/>
        </w:rPr>
        <w:t xml:space="preserve">which </w:t>
      </w:r>
      <w:r w:rsidR="00D6527A" w:rsidRPr="00046868">
        <w:rPr>
          <w:rFonts w:ascii="Arial" w:hAnsi="Arial" w:cs="Arial"/>
          <w:spacing w:val="-3"/>
          <w:sz w:val="24"/>
          <w:szCs w:val="24"/>
          <w:lang w:val="en-GB"/>
        </w:rPr>
        <w:t xml:space="preserve">auditors would usually require </w:t>
      </w:r>
      <w:r w:rsidR="00D6527A">
        <w:rPr>
          <w:rFonts w:ascii="Arial" w:hAnsi="Arial" w:cs="Arial"/>
          <w:spacing w:val="-3"/>
          <w:sz w:val="24"/>
          <w:szCs w:val="24"/>
          <w:lang w:val="en-GB"/>
        </w:rPr>
        <w:t xml:space="preserve">and that it was </w:t>
      </w:r>
      <w:r w:rsidR="00D6527A" w:rsidRPr="00046868">
        <w:rPr>
          <w:rFonts w:ascii="Arial" w:hAnsi="Arial" w:cs="Arial"/>
          <w:spacing w:val="-3"/>
          <w:sz w:val="24"/>
          <w:szCs w:val="24"/>
          <w:lang w:val="en-GB"/>
        </w:rPr>
        <w:t xml:space="preserve">still valid, despite the failed </w:t>
      </w:r>
      <w:r w:rsidR="00D6527A">
        <w:rPr>
          <w:rFonts w:ascii="Arial" w:hAnsi="Arial" w:cs="Arial"/>
          <w:spacing w:val="-3"/>
          <w:sz w:val="24"/>
          <w:szCs w:val="24"/>
          <w:lang w:val="en-GB"/>
        </w:rPr>
        <w:t xml:space="preserve">Sagarmatha </w:t>
      </w:r>
      <w:r w:rsidR="00D6527A" w:rsidRPr="00046868">
        <w:rPr>
          <w:rFonts w:ascii="Arial" w:hAnsi="Arial" w:cs="Arial"/>
          <w:spacing w:val="-3"/>
          <w:sz w:val="24"/>
          <w:szCs w:val="24"/>
          <w:lang w:val="en-GB"/>
        </w:rPr>
        <w:t xml:space="preserve">listing, and would subsist until SIM’s assets exceeded its liabilities. This was contrary to his understanding </w:t>
      </w:r>
      <w:r w:rsidR="00D6527A">
        <w:rPr>
          <w:rFonts w:ascii="Arial" w:hAnsi="Arial" w:cs="Arial"/>
          <w:spacing w:val="-3"/>
          <w:sz w:val="24"/>
          <w:szCs w:val="24"/>
          <w:lang w:val="en-GB"/>
        </w:rPr>
        <w:t xml:space="preserve">at the time </w:t>
      </w:r>
      <w:r w:rsidR="00D6527A" w:rsidRPr="00046868">
        <w:rPr>
          <w:rFonts w:ascii="Arial" w:hAnsi="Arial" w:cs="Arial"/>
          <w:spacing w:val="-3"/>
          <w:sz w:val="24"/>
          <w:szCs w:val="24"/>
          <w:lang w:val="en-GB"/>
        </w:rPr>
        <w:t xml:space="preserve">that it was supposed to be purely for listing purposes, </w:t>
      </w:r>
      <w:r w:rsidR="00D6527A">
        <w:rPr>
          <w:rFonts w:ascii="Arial" w:hAnsi="Arial" w:cs="Arial"/>
          <w:spacing w:val="-3"/>
          <w:sz w:val="24"/>
          <w:szCs w:val="24"/>
          <w:lang w:val="en-GB"/>
        </w:rPr>
        <w:t>to assist in</w:t>
      </w:r>
      <w:r w:rsidR="00D6527A" w:rsidRPr="00046868">
        <w:rPr>
          <w:rFonts w:ascii="Arial" w:hAnsi="Arial" w:cs="Arial"/>
          <w:spacing w:val="-3"/>
          <w:sz w:val="24"/>
          <w:szCs w:val="24"/>
          <w:lang w:val="en-GB"/>
        </w:rPr>
        <w:t xml:space="preserve"> the investment strategy of SIG and their intention to exit the investment</w:t>
      </w:r>
      <w:r w:rsidR="00D6527A">
        <w:rPr>
          <w:rFonts w:ascii="Arial" w:hAnsi="Arial" w:cs="Arial"/>
          <w:spacing w:val="-3"/>
          <w:sz w:val="24"/>
          <w:szCs w:val="24"/>
          <w:lang w:val="en-GB"/>
        </w:rPr>
        <w:t xml:space="preserve"> in SIM</w:t>
      </w:r>
      <w:r w:rsidR="00D6527A" w:rsidRPr="00046868">
        <w:rPr>
          <w:rFonts w:ascii="Arial" w:hAnsi="Arial" w:cs="Arial"/>
          <w:spacing w:val="-3"/>
          <w:sz w:val="24"/>
          <w:szCs w:val="24"/>
          <w:lang w:val="en-GB"/>
        </w:rPr>
        <w:t xml:space="preserve">, as it subordinated </w:t>
      </w:r>
      <w:r w:rsidR="00D6527A">
        <w:rPr>
          <w:rFonts w:ascii="Arial" w:hAnsi="Arial" w:cs="Arial"/>
          <w:spacing w:val="-3"/>
          <w:sz w:val="24"/>
          <w:szCs w:val="24"/>
          <w:lang w:val="en-GB"/>
        </w:rPr>
        <w:t>SIG’s</w:t>
      </w:r>
      <w:r w:rsidR="00D6527A" w:rsidRPr="00046868">
        <w:rPr>
          <w:rFonts w:ascii="Arial" w:hAnsi="Arial" w:cs="Arial"/>
          <w:spacing w:val="-3"/>
          <w:sz w:val="24"/>
          <w:szCs w:val="24"/>
          <w:lang w:val="en-GB"/>
        </w:rPr>
        <w:t xml:space="preserve"> claim </w:t>
      </w:r>
      <w:r w:rsidR="00D6527A">
        <w:rPr>
          <w:rFonts w:ascii="Arial" w:hAnsi="Arial" w:cs="Arial"/>
          <w:spacing w:val="-3"/>
          <w:sz w:val="24"/>
          <w:szCs w:val="24"/>
          <w:lang w:val="en-GB"/>
        </w:rPr>
        <w:t xml:space="preserve">under the loan agreement </w:t>
      </w:r>
      <w:r w:rsidR="00D6527A" w:rsidRPr="00046868">
        <w:rPr>
          <w:rFonts w:ascii="Arial" w:hAnsi="Arial" w:cs="Arial"/>
          <w:spacing w:val="-3"/>
          <w:sz w:val="24"/>
          <w:szCs w:val="24"/>
          <w:lang w:val="en-GB"/>
        </w:rPr>
        <w:t>in perpetuity.</w:t>
      </w:r>
    </w:p>
    <w:p w14:paraId="4AD74A20" w14:textId="19AEFCE5" w:rsidR="00D6527A" w:rsidRPr="00736E9B"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736E9B">
        <w:rPr>
          <w:rFonts w:ascii="Arial" w:hAnsi="Arial" w:cs="Arial"/>
          <w:spacing w:val="-3"/>
          <w:sz w:val="24"/>
          <w:szCs w:val="24"/>
          <w:lang w:val="en-GB"/>
        </w:rPr>
        <w:t>123.</w:t>
      </w:r>
      <w:r w:rsidRPr="00736E9B">
        <w:rPr>
          <w:rFonts w:ascii="Arial" w:hAnsi="Arial" w:cs="Arial"/>
          <w:spacing w:val="-3"/>
          <w:sz w:val="24"/>
          <w:szCs w:val="24"/>
          <w:lang w:val="en-GB"/>
        </w:rPr>
        <w:tab/>
      </w:r>
      <w:r w:rsidR="00D6527A">
        <w:rPr>
          <w:rFonts w:ascii="Arial" w:hAnsi="Arial" w:cs="Arial"/>
          <w:spacing w:val="-3"/>
          <w:sz w:val="24"/>
          <w:szCs w:val="24"/>
          <w:lang w:val="en-GB"/>
        </w:rPr>
        <w:t>Mr Govender</w:t>
      </w:r>
      <w:r w:rsidR="00D6527A" w:rsidRPr="00736E9B">
        <w:rPr>
          <w:rFonts w:ascii="Arial" w:hAnsi="Arial" w:cs="Arial"/>
          <w:spacing w:val="-3"/>
          <w:sz w:val="24"/>
          <w:szCs w:val="24"/>
          <w:lang w:val="en-GB"/>
        </w:rPr>
        <w:t xml:space="preserve"> </w:t>
      </w:r>
      <w:r w:rsidR="00D6527A">
        <w:rPr>
          <w:rFonts w:ascii="Arial" w:hAnsi="Arial" w:cs="Arial"/>
          <w:spacing w:val="-3"/>
          <w:sz w:val="24"/>
          <w:szCs w:val="24"/>
          <w:lang w:val="en-GB"/>
        </w:rPr>
        <w:t xml:space="preserve">had </w:t>
      </w:r>
      <w:r w:rsidR="00617653">
        <w:rPr>
          <w:rFonts w:ascii="Arial" w:hAnsi="Arial" w:cs="Arial"/>
          <w:spacing w:val="-3"/>
          <w:sz w:val="24"/>
          <w:szCs w:val="24"/>
          <w:lang w:val="en-GB"/>
        </w:rPr>
        <w:t xml:space="preserve">then </w:t>
      </w:r>
      <w:r w:rsidR="00D6527A">
        <w:rPr>
          <w:rFonts w:ascii="Arial" w:hAnsi="Arial" w:cs="Arial"/>
          <w:spacing w:val="-3"/>
          <w:sz w:val="24"/>
          <w:szCs w:val="24"/>
          <w:lang w:val="en-GB"/>
        </w:rPr>
        <w:t xml:space="preserve">also checked </w:t>
      </w:r>
      <w:r w:rsidR="00D6527A" w:rsidRPr="00736E9B">
        <w:rPr>
          <w:rFonts w:ascii="Arial" w:hAnsi="Arial" w:cs="Arial"/>
          <w:spacing w:val="-3"/>
          <w:sz w:val="24"/>
          <w:szCs w:val="24"/>
          <w:lang w:val="en-GB"/>
        </w:rPr>
        <w:t xml:space="preserve">the prelisting statement.  Although it recorded </w:t>
      </w:r>
      <w:r w:rsidR="00A14584">
        <w:rPr>
          <w:rFonts w:ascii="Arial" w:hAnsi="Arial" w:cs="Arial"/>
          <w:spacing w:val="-3"/>
          <w:sz w:val="24"/>
          <w:szCs w:val="24"/>
          <w:lang w:val="en-GB"/>
        </w:rPr>
        <w:t xml:space="preserve">that </w:t>
      </w:r>
      <w:r w:rsidR="00D6527A" w:rsidRPr="00736E9B">
        <w:rPr>
          <w:rFonts w:ascii="Arial" w:hAnsi="Arial" w:cs="Arial"/>
          <w:spacing w:val="-3"/>
          <w:sz w:val="24"/>
          <w:szCs w:val="24"/>
          <w:lang w:val="en-GB"/>
        </w:rPr>
        <w:t xml:space="preserve">the subordination was in perpetuity, he thought that may have been an oversight as the </w:t>
      </w:r>
      <w:r w:rsidR="00D6527A">
        <w:rPr>
          <w:rFonts w:ascii="Arial" w:hAnsi="Arial" w:cs="Arial"/>
          <w:spacing w:val="-3"/>
          <w:sz w:val="24"/>
          <w:szCs w:val="24"/>
          <w:lang w:val="en-GB"/>
        </w:rPr>
        <w:t>statement contained other errors. It</w:t>
      </w:r>
      <w:r w:rsidR="00A14584">
        <w:rPr>
          <w:rFonts w:ascii="Arial" w:hAnsi="Arial" w:cs="Arial"/>
          <w:spacing w:val="-3"/>
          <w:sz w:val="24"/>
          <w:szCs w:val="24"/>
          <w:lang w:val="en-GB"/>
        </w:rPr>
        <w:t xml:space="preserve"> aslo</w:t>
      </w:r>
      <w:r w:rsidR="00D6527A">
        <w:rPr>
          <w:rFonts w:ascii="Arial" w:hAnsi="Arial" w:cs="Arial"/>
          <w:spacing w:val="-3"/>
          <w:sz w:val="24"/>
          <w:szCs w:val="24"/>
          <w:lang w:val="en-GB"/>
        </w:rPr>
        <w:t xml:space="preserve"> </w:t>
      </w:r>
      <w:r w:rsidR="00D6527A" w:rsidRPr="00736E9B">
        <w:rPr>
          <w:rFonts w:ascii="Arial" w:hAnsi="Arial" w:cs="Arial"/>
          <w:spacing w:val="-3"/>
          <w:sz w:val="24"/>
          <w:szCs w:val="24"/>
          <w:lang w:val="en-GB"/>
        </w:rPr>
        <w:t>re</w:t>
      </w:r>
      <w:r w:rsidR="00D6527A">
        <w:rPr>
          <w:rFonts w:ascii="Arial" w:hAnsi="Arial" w:cs="Arial"/>
          <w:spacing w:val="-3"/>
          <w:sz w:val="24"/>
          <w:szCs w:val="24"/>
          <w:lang w:val="en-GB"/>
        </w:rPr>
        <w:t xml:space="preserve">corded </w:t>
      </w:r>
      <w:r w:rsidR="00D6527A" w:rsidRPr="00736E9B">
        <w:rPr>
          <w:rFonts w:ascii="Arial" w:hAnsi="Arial" w:cs="Arial"/>
          <w:spacing w:val="-3"/>
          <w:sz w:val="24"/>
          <w:szCs w:val="24"/>
          <w:lang w:val="en-GB"/>
        </w:rPr>
        <w:t xml:space="preserve">SACTWU </w:t>
      </w:r>
      <w:r w:rsidR="00D6527A">
        <w:rPr>
          <w:rFonts w:ascii="Arial" w:hAnsi="Arial" w:cs="Arial"/>
          <w:spacing w:val="-3"/>
          <w:sz w:val="24"/>
          <w:szCs w:val="24"/>
          <w:lang w:val="en-GB"/>
        </w:rPr>
        <w:t xml:space="preserve">not SIG </w:t>
      </w:r>
      <w:r w:rsidR="00D6527A" w:rsidRPr="00736E9B">
        <w:rPr>
          <w:rFonts w:ascii="Arial" w:hAnsi="Arial" w:cs="Arial"/>
          <w:spacing w:val="-3"/>
          <w:sz w:val="24"/>
          <w:szCs w:val="24"/>
          <w:lang w:val="en-GB"/>
        </w:rPr>
        <w:t>as the loan holder</w:t>
      </w:r>
      <w:r w:rsidR="00D6527A">
        <w:rPr>
          <w:rFonts w:ascii="Arial" w:hAnsi="Arial" w:cs="Arial"/>
          <w:spacing w:val="-3"/>
          <w:sz w:val="24"/>
          <w:szCs w:val="24"/>
          <w:lang w:val="en-GB"/>
        </w:rPr>
        <w:t>, and included incorrect terms, stating that 5</w:t>
      </w:r>
      <w:r w:rsidR="00D6527A" w:rsidRPr="00736E9B">
        <w:rPr>
          <w:rFonts w:ascii="Arial" w:hAnsi="Arial" w:cs="Arial"/>
          <w:spacing w:val="-3"/>
          <w:sz w:val="24"/>
          <w:szCs w:val="24"/>
          <w:lang w:val="en-GB"/>
        </w:rPr>
        <w:t xml:space="preserve">0% of </w:t>
      </w:r>
      <w:r w:rsidR="00D6527A">
        <w:rPr>
          <w:rFonts w:ascii="Arial" w:hAnsi="Arial" w:cs="Arial"/>
          <w:spacing w:val="-3"/>
          <w:sz w:val="24"/>
          <w:szCs w:val="24"/>
          <w:lang w:val="en-GB"/>
        </w:rPr>
        <w:t xml:space="preserve">the loan </w:t>
      </w:r>
      <w:r w:rsidR="00D6527A" w:rsidRPr="00736E9B">
        <w:rPr>
          <w:rFonts w:ascii="Arial" w:hAnsi="Arial" w:cs="Arial"/>
          <w:spacing w:val="-3"/>
          <w:sz w:val="24"/>
          <w:szCs w:val="24"/>
          <w:lang w:val="en-GB"/>
        </w:rPr>
        <w:t>matured in 2018</w:t>
      </w:r>
      <w:r w:rsidR="00D6527A">
        <w:rPr>
          <w:rFonts w:ascii="Arial" w:hAnsi="Arial" w:cs="Arial"/>
          <w:spacing w:val="-3"/>
          <w:sz w:val="24"/>
          <w:szCs w:val="24"/>
          <w:lang w:val="en-GB"/>
        </w:rPr>
        <w:t>,</w:t>
      </w:r>
      <w:r w:rsidR="00D6527A" w:rsidRPr="00736E9B">
        <w:rPr>
          <w:rFonts w:ascii="Arial" w:hAnsi="Arial" w:cs="Arial"/>
          <w:spacing w:val="-3"/>
          <w:sz w:val="24"/>
          <w:szCs w:val="24"/>
          <w:lang w:val="en-GB"/>
        </w:rPr>
        <w:t xml:space="preserve"> and </w:t>
      </w:r>
      <w:r w:rsidR="00D6527A">
        <w:rPr>
          <w:rFonts w:ascii="Arial" w:hAnsi="Arial" w:cs="Arial"/>
          <w:spacing w:val="-3"/>
          <w:sz w:val="24"/>
          <w:szCs w:val="24"/>
          <w:lang w:val="en-GB"/>
        </w:rPr>
        <w:t xml:space="preserve">the balance </w:t>
      </w:r>
      <w:r w:rsidR="00D6527A" w:rsidRPr="00736E9B">
        <w:rPr>
          <w:rFonts w:ascii="Arial" w:hAnsi="Arial" w:cs="Arial"/>
          <w:spacing w:val="-3"/>
          <w:sz w:val="24"/>
          <w:szCs w:val="24"/>
          <w:lang w:val="en-GB"/>
        </w:rPr>
        <w:t>in 2020</w:t>
      </w:r>
      <w:r w:rsidR="00D6527A">
        <w:rPr>
          <w:rFonts w:ascii="Arial" w:hAnsi="Arial" w:cs="Arial"/>
          <w:spacing w:val="-3"/>
          <w:sz w:val="24"/>
          <w:szCs w:val="24"/>
          <w:lang w:val="en-GB"/>
        </w:rPr>
        <w:t>. T</w:t>
      </w:r>
      <w:r w:rsidR="00D6527A" w:rsidRPr="00736E9B">
        <w:rPr>
          <w:rFonts w:ascii="Arial" w:hAnsi="Arial" w:cs="Arial"/>
          <w:spacing w:val="-3"/>
          <w:sz w:val="24"/>
          <w:szCs w:val="24"/>
          <w:lang w:val="en-GB"/>
        </w:rPr>
        <w:t>hus</w:t>
      </w:r>
      <w:r w:rsidR="00D6527A">
        <w:rPr>
          <w:rFonts w:ascii="Arial" w:hAnsi="Arial" w:cs="Arial"/>
          <w:spacing w:val="-3"/>
          <w:sz w:val="24"/>
          <w:szCs w:val="24"/>
          <w:lang w:val="en-GB"/>
        </w:rPr>
        <w:t>,</w:t>
      </w:r>
      <w:r w:rsidR="00D6527A" w:rsidRPr="00736E9B">
        <w:rPr>
          <w:rFonts w:ascii="Arial" w:hAnsi="Arial" w:cs="Arial"/>
          <w:spacing w:val="-3"/>
          <w:sz w:val="24"/>
          <w:szCs w:val="24"/>
          <w:lang w:val="en-GB"/>
        </w:rPr>
        <w:t xml:space="preserve"> </w:t>
      </w:r>
      <w:r w:rsidR="00D6527A">
        <w:rPr>
          <w:rFonts w:ascii="Arial" w:hAnsi="Arial" w:cs="Arial"/>
          <w:spacing w:val="-3"/>
          <w:sz w:val="24"/>
          <w:szCs w:val="24"/>
          <w:lang w:val="en-GB"/>
        </w:rPr>
        <w:t xml:space="preserve">other </w:t>
      </w:r>
      <w:r w:rsidR="00D6527A" w:rsidRPr="00736E9B">
        <w:rPr>
          <w:rFonts w:ascii="Arial" w:hAnsi="Arial" w:cs="Arial"/>
          <w:spacing w:val="-3"/>
          <w:sz w:val="24"/>
          <w:szCs w:val="24"/>
          <w:lang w:val="en-GB"/>
        </w:rPr>
        <w:t xml:space="preserve">terms in the prelisting statement were </w:t>
      </w:r>
      <w:r w:rsidR="00D6527A">
        <w:rPr>
          <w:rFonts w:ascii="Arial" w:hAnsi="Arial" w:cs="Arial"/>
          <w:spacing w:val="-3"/>
          <w:sz w:val="24"/>
          <w:szCs w:val="24"/>
          <w:lang w:val="en-GB"/>
        </w:rPr>
        <w:t>al</w:t>
      </w:r>
      <w:r w:rsidR="00D6527A" w:rsidRPr="00736E9B">
        <w:rPr>
          <w:rFonts w:ascii="Arial" w:hAnsi="Arial" w:cs="Arial"/>
          <w:spacing w:val="-3"/>
          <w:sz w:val="24"/>
          <w:szCs w:val="24"/>
          <w:lang w:val="en-GB"/>
        </w:rPr>
        <w:t>so incorrect</w:t>
      </w:r>
      <w:r w:rsidR="00D6527A">
        <w:rPr>
          <w:rFonts w:ascii="Arial" w:hAnsi="Arial" w:cs="Arial"/>
          <w:spacing w:val="-3"/>
          <w:sz w:val="24"/>
          <w:szCs w:val="24"/>
          <w:lang w:val="en-GB"/>
        </w:rPr>
        <w:t>.  In his view, an indefinite subordination</w:t>
      </w:r>
      <w:r w:rsidR="00D6527A" w:rsidRPr="00736E9B">
        <w:rPr>
          <w:rFonts w:ascii="Arial" w:hAnsi="Arial" w:cs="Arial"/>
          <w:spacing w:val="-3"/>
          <w:sz w:val="24"/>
          <w:szCs w:val="24"/>
          <w:lang w:val="en-GB"/>
        </w:rPr>
        <w:t xml:space="preserve"> was clearly not the intention of the parties</w:t>
      </w:r>
      <w:r w:rsidR="00D6527A">
        <w:rPr>
          <w:rFonts w:ascii="Arial" w:hAnsi="Arial" w:cs="Arial"/>
          <w:spacing w:val="-3"/>
          <w:sz w:val="24"/>
          <w:szCs w:val="24"/>
          <w:lang w:val="en-GB"/>
        </w:rPr>
        <w:t>, it was a mistake</w:t>
      </w:r>
      <w:r w:rsidR="00D6527A" w:rsidRPr="00736E9B">
        <w:rPr>
          <w:rFonts w:ascii="Arial" w:hAnsi="Arial" w:cs="Arial"/>
          <w:spacing w:val="-3"/>
          <w:sz w:val="24"/>
          <w:szCs w:val="24"/>
          <w:lang w:val="en-GB"/>
        </w:rPr>
        <w:t>.</w:t>
      </w:r>
    </w:p>
    <w:p w14:paraId="4043946D" w14:textId="151675B9" w:rsidR="00D6527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124.</w:t>
      </w:r>
      <w:r>
        <w:rPr>
          <w:rFonts w:ascii="Arial" w:hAnsi="Arial" w:cs="Arial"/>
          <w:spacing w:val="-3"/>
          <w:sz w:val="24"/>
          <w:szCs w:val="24"/>
          <w:lang w:val="en-GB"/>
        </w:rPr>
        <w:tab/>
      </w:r>
      <w:r w:rsidR="00D6527A">
        <w:rPr>
          <w:rFonts w:ascii="Arial" w:hAnsi="Arial" w:cs="Arial"/>
          <w:spacing w:val="-3"/>
          <w:sz w:val="24"/>
          <w:szCs w:val="24"/>
          <w:lang w:val="en-GB"/>
        </w:rPr>
        <w:t xml:space="preserve">Various meetings ensued with Dr Survé, during which he apologised for the failed Sagarmatha listing and accepted that SIG still sought to exit the loan agreement.  Mr Kriel advised that SIG needed to recover its capital of at least R150 million as SACTWU required that for clothing businesses which were under pressure. Dr </w:t>
      </w:r>
      <w:r w:rsidR="00D6527A">
        <w:rPr>
          <w:rFonts w:ascii="Arial" w:hAnsi="Arial" w:cs="Arial"/>
          <w:spacing w:val="-3"/>
          <w:sz w:val="24"/>
          <w:szCs w:val="24"/>
          <w:lang w:val="en-GB"/>
        </w:rPr>
        <w:lastRenderedPageBreak/>
        <w:t>Survé was cooperative, he indicated that he would speak to the PIC in order to assist with funding SIG’s exit of SIM and the loan agreement. The initial proposal was that R150 million would be paid to SIG, plus interest, and he would issue Sagarmatha shares on a foreign stock exchange in September 2018, given that foreign investors were still interested in pursuing</w:t>
      </w:r>
      <w:r w:rsidR="00617653">
        <w:rPr>
          <w:rFonts w:ascii="Arial" w:hAnsi="Arial" w:cs="Arial"/>
          <w:spacing w:val="-3"/>
          <w:sz w:val="24"/>
          <w:szCs w:val="24"/>
          <w:lang w:val="en-GB"/>
        </w:rPr>
        <w:t xml:space="preserve"> such</w:t>
      </w:r>
      <w:r w:rsidR="00D6527A">
        <w:rPr>
          <w:rFonts w:ascii="Arial" w:hAnsi="Arial" w:cs="Arial"/>
          <w:spacing w:val="-3"/>
          <w:sz w:val="24"/>
          <w:szCs w:val="24"/>
          <w:lang w:val="en-GB"/>
        </w:rPr>
        <w:t xml:space="preserve"> </w:t>
      </w:r>
      <w:r w:rsidR="00617653">
        <w:rPr>
          <w:rFonts w:ascii="Arial" w:hAnsi="Arial" w:cs="Arial"/>
          <w:spacing w:val="-3"/>
          <w:sz w:val="24"/>
          <w:szCs w:val="24"/>
          <w:lang w:val="en-GB"/>
        </w:rPr>
        <w:t>a</w:t>
      </w:r>
      <w:r w:rsidR="00D6527A">
        <w:rPr>
          <w:rFonts w:ascii="Arial" w:hAnsi="Arial" w:cs="Arial"/>
          <w:spacing w:val="-3"/>
          <w:sz w:val="24"/>
          <w:szCs w:val="24"/>
          <w:lang w:val="en-GB"/>
        </w:rPr>
        <w:t xml:space="preserve"> listing.  Dr Survé also sought to assist in another vendor finance deal in Ayo Technologies.  However, this transaction which involved the allocation of 12 million shares, required a cash injection upfront of </w:t>
      </w:r>
      <w:r w:rsidR="00D6527A" w:rsidRPr="00046868">
        <w:rPr>
          <w:rFonts w:ascii="Arial" w:hAnsi="Arial" w:cs="Arial"/>
          <w:spacing w:val="-3"/>
          <w:sz w:val="24"/>
          <w:szCs w:val="24"/>
          <w:lang w:val="en-GB"/>
        </w:rPr>
        <w:t>R18 million</w:t>
      </w:r>
      <w:r w:rsidR="00D6527A">
        <w:rPr>
          <w:rFonts w:ascii="Arial" w:hAnsi="Arial" w:cs="Arial"/>
          <w:spacing w:val="-3"/>
          <w:sz w:val="24"/>
          <w:szCs w:val="24"/>
          <w:lang w:val="en-GB"/>
        </w:rPr>
        <w:t>, which SIG did not have available.</w:t>
      </w:r>
      <w:r w:rsidR="00D6527A" w:rsidRPr="00046868">
        <w:rPr>
          <w:rFonts w:ascii="Arial" w:hAnsi="Arial" w:cs="Arial"/>
          <w:spacing w:val="-3"/>
          <w:sz w:val="24"/>
          <w:szCs w:val="24"/>
          <w:lang w:val="en-GB"/>
        </w:rPr>
        <w:t xml:space="preserve"> </w:t>
      </w:r>
    </w:p>
    <w:p w14:paraId="7BA1FB87" w14:textId="65A20E96" w:rsidR="00D6527A" w:rsidRPr="00BE0DA3"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BE0DA3">
        <w:rPr>
          <w:rFonts w:ascii="Arial" w:hAnsi="Arial" w:cs="Arial"/>
          <w:spacing w:val="-3"/>
          <w:sz w:val="24"/>
          <w:szCs w:val="24"/>
          <w:lang w:val="en-GB"/>
        </w:rPr>
        <w:t>125.</w:t>
      </w:r>
      <w:r w:rsidRPr="00BE0DA3">
        <w:rPr>
          <w:rFonts w:ascii="Arial" w:hAnsi="Arial" w:cs="Arial"/>
          <w:spacing w:val="-3"/>
          <w:sz w:val="24"/>
          <w:szCs w:val="24"/>
          <w:lang w:val="en-GB"/>
        </w:rPr>
        <w:tab/>
      </w:r>
      <w:r w:rsidR="00D6527A">
        <w:rPr>
          <w:rFonts w:ascii="Arial" w:hAnsi="Arial" w:cs="Arial"/>
          <w:spacing w:val="-3"/>
          <w:sz w:val="24"/>
          <w:szCs w:val="24"/>
          <w:lang w:val="en-GB"/>
        </w:rPr>
        <w:t>Mr Kriel engaged Mr Koos Pretorius, an attorney from Edward Nathan Sonnenbergs (‘</w:t>
      </w:r>
      <w:r w:rsidR="00D6527A" w:rsidRPr="00BE0DA3">
        <w:rPr>
          <w:rFonts w:ascii="Arial" w:hAnsi="Arial" w:cs="Arial"/>
          <w:spacing w:val="-3"/>
          <w:sz w:val="24"/>
          <w:szCs w:val="24"/>
          <w:lang w:val="en-GB"/>
        </w:rPr>
        <w:t xml:space="preserve">ENS’) to assist SIG with reaching settlement with Dr Survé, in order to exit the SIG investment, and to engage with Mr Adam Ismail at Webber Wentzel Attorneys (‘WW’), who was representing SIM and Dr Survé.  </w:t>
      </w:r>
    </w:p>
    <w:p w14:paraId="103B5365" w14:textId="51F60170" w:rsidR="00D6527A" w:rsidRPr="00046868"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046868">
        <w:rPr>
          <w:rFonts w:ascii="Arial" w:hAnsi="Arial" w:cs="Arial"/>
          <w:spacing w:val="-3"/>
          <w:sz w:val="24"/>
          <w:szCs w:val="24"/>
          <w:lang w:val="en-GB"/>
        </w:rPr>
        <w:t>126.</w:t>
      </w:r>
      <w:r w:rsidRPr="00046868">
        <w:rPr>
          <w:rFonts w:ascii="Arial" w:hAnsi="Arial" w:cs="Arial"/>
          <w:spacing w:val="-3"/>
          <w:sz w:val="24"/>
          <w:szCs w:val="24"/>
          <w:lang w:val="en-GB"/>
        </w:rPr>
        <w:tab/>
      </w:r>
      <w:r w:rsidR="00D6527A">
        <w:rPr>
          <w:rFonts w:ascii="Arial" w:hAnsi="Arial" w:cs="Arial"/>
          <w:spacing w:val="-3"/>
          <w:sz w:val="24"/>
          <w:szCs w:val="24"/>
          <w:lang w:val="en-GB"/>
        </w:rPr>
        <w:t>A draft agreement was to be prepared between SIG, SIM, SIH, AEEI, Ayo and Sagarmartha in terms of which the original capital amount of the loan agreement  of R150 million would be repaid (as SIM would borrow that amount), and the remaining interest would be capitalised through the acquisition of Sagarmatha shares.  Subsequently, it was agreed that 10 million of the 12 million Ayo shares allocated to SIG would be surrendered and they would be used to settle the R18 million liability, leaving SIG with 2 million share</w:t>
      </w:r>
      <w:r w:rsidR="00D6527A" w:rsidRPr="00046868">
        <w:rPr>
          <w:rFonts w:ascii="Arial" w:hAnsi="Arial" w:cs="Arial"/>
          <w:spacing w:val="-3"/>
          <w:sz w:val="24"/>
          <w:szCs w:val="24"/>
          <w:lang w:val="en-GB"/>
        </w:rPr>
        <w:t>s.</w:t>
      </w:r>
    </w:p>
    <w:p w14:paraId="4EFB0C27" w14:textId="5194BBD0" w:rsidR="00D6527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127.</w:t>
      </w:r>
      <w:r>
        <w:rPr>
          <w:rFonts w:ascii="Arial" w:hAnsi="Arial" w:cs="Arial"/>
          <w:spacing w:val="-3"/>
          <w:sz w:val="24"/>
          <w:szCs w:val="24"/>
          <w:lang w:val="en-GB"/>
        </w:rPr>
        <w:tab/>
      </w:r>
      <w:r w:rsidR="00D6527A" w:rsidRPr="00046868">
        <w:rPr>
          <w:rFonts w:ascii="Arial" w:hAnsi="Arial" w:cs="Arial"/>
          <w:spacing w:val="-3"/>
          <w:sz w:val="24"/>
          <w:szCs w:val="24"/>
          <w:lang w:val="en-GB"/>
        </w:rPr>
        <w:t xml:space="preserve">On 4 May 2018 Mr Govender and Mr Kriel met with SACTWU President </w:t>
      </w:r>
      <w:r w:rsidR="00D6527A">
        <w:rPr>
          <w:rFonts w:ascii="Arial" w:hAnsi="Arial" w:cs="Arial"/>
          <w:spacing w:val="-3"/>
          <w:sz w:val="24"/>
          <w:szCs w:val="24"/>
          <w:lang w:val="en-GB"/>
        </w:rPr>
        <w:t>Mr</w:t>
      </w:r>
      <w:r w:rsidR="00D6527A" w:rsidRPr="00046868">
        <w:rPr>
          <w:rFonts w:ascii="Arial" w:hAnsi="Arial" w:cs="Arial"/>
          <w:spacing w:val="-3"/>
          <w:sz w:val="24"/>
          <w:szCs w:val="24"/>
          <w:lang w:val="en-GB"/>
        </w:rPr>
        <w:t xml:space="preserve"> K</w:t>
      </w:r>
      <w:r w:rsidR="00D6527A">
        <w:rPr>
          <w:rFonts w:ascii="Arial" w:hAnsi="Arial" w:cs="Arial"/>
          <w:spacing w:val="-3"/>
          <w:sz w:val="24"/>
          <w:szCs w:val="24"/>
          <w:lang w:val="en-GB"/>
        </w:rPr>
        <w:t>h</w:t>
      </w:r>
      <w:r w:rsidR="00D6527A" w:rsidRPr="00046868">
        <w:rPr>
          <w:rFonts w:ascii="Arial" w:hAnsi="Arial" w:cs="Arial"/>
          <w:spacing w:val="-3"/>
          <w:sz w:val="24"/>
          <w:szCs w:val="24"/>
          <w:lang w:val="en-GB"/>
        </w:rPr>
        <w:t>umalo to explain this proposal from Dr Survé.</w:t>
      </w:r>
      <w:r w:rsidR="00D6527A" w:rsidRPr="00534164">
        <w:rPr>
          <w:rFonts w:ascii="Arial" w:hAnsi="Arial" w:cs="Arial"/>
          <w:spacing w:val="-3"/>
          <w:sz w:val="24"/>
          <w:szCs w:val="24"/>
          <w:lang w:val="en-GB"/>
        </w:rPr>
        <w:t xml:space="preserve"> </w:t>
      </w:r>
    </w:p>
    <w:p w14:paraId="100E126E" w14:textId="3455907C" w:rsidR="00D6527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lastRenderedPageBreak/>
        <w:t>128.</w:t>
      </w:r>
      <w:r>
        <w:rPr>
          <w:rFonts w:ascii="Arial" w:hAnsi="Arial" w:cs="Arial"/>
          <w:spacing w:val="-3"/>
          <w:sz w:val="24"/>
          <w:szCs w:val="24"/>
          <w:lang w:val="en-GB"/>
        </w:rPr>
        <w:tab/>
      </w:r>
      <w:r w:rsidR="00D6527A" w:rsidRPr="002743F2">
        <w:rPr>
          <w:rFonts w:ascii="Arial" w:hAnsi="Arial" w:cs="Arial"/>
          <w:spacing w:val="-3"/>
          <w:sz w:val="24"/>
          <w:szCs w:val="24"/>
          <w:lang w:val="en-GB"/>
        </w:rPr>
        <w:t xml:space="preserve">The proposal was incorporated into a settlement agreement, </w:t>
      </w:r>
      <w:r w:rsidR="00D6527A">
        <w:rPr>
          <w:rFonts w:ascii="Arial" w:hAnsi="Arial" w:cs="Arial"/>
          <w:spacing w:val="-3"/>
          <w:sz w:val="24"/>
          <w:szCs w:val="24"/>
          <w:lang w:val="en-GB"/>
        </w:rPr>
        <w:t>c</w:t>
      </w:r>
      <w:r w:rsidR="00D6527A" w:rsidRPr="002743F2">
        <w:rPr>
          <w:rFonts w:ascii="Arial" w:hAnsi="Arial" w:cs="Arial"/>
          <w:spacing w:val="-3"/>
          <w:sz w:val="24"/>
          <w:szCs w:val="24"/>
          <w:lang w:val="en-GB"/>
        </w:rPr>
        <w:t xml:space="preserve">lause 2.1.1 </w:t>
      </w:r>
      <w:r w:rsidR="00D6527A">
        <w:rPr>
          <w:rFonts w:ascii="Arial" w:hAnsi="Arial" w:cs="Arial"/>
          <w:spacing w:val="-3"/>
          <w:sz w:val="24"/>
          <w:szCs w:val="24"/>
          <w:lang w:val="en-GB"/>
        </w:rPr>
        <w:t xml:space="preserve">of which </w:t>
      </w:r>
      <w:r w:rsidR="00D6527A" w:rsidRPr="002743F2">
        <w:rPr>
          <w:rFonts w:ascii="Arial" w:hAnsi="Arial" w:cs="Arial"/>
          <w:spacing w:val="-3"/>
          <w:sz w:val="24"/>
          <w:szCs w:val="24"/>
          <w:lang w:val="en-GB"/>
        </w:rPr>
        <w:t>provide</w:t>
      </w:r>
      <w:r w:rsidR="00D6527A">
        <w:rPr>
          <w:rFonts w:ascii="Arial" w:hAnsi="Arial" w:cs="Arial"/>
          <w:spacing w:val="-3"/>
          <w:sz w:val="24"/>
          <w:szCs w:val="24"/>
          <w:lang w:val="en-GB"/>
        </w:rPr>
        <w:t>d</w:t>
      </w:r>
      <w:r w:rsidR="00D6527A" w:rsidRPr="002743F2">
        <w:rPr>
          <w:rFonts w:ascii="Arial" w:hAnsi="Arial" w:cs="Arial"/>
          <w:spacing w:val="-3"/>
          <w:sz w:val="24"/>
          <w:szCs w:val="24"/>
          <w:lang w:val="en-GB"/>
        </w:rPr>
        <w:t xml:space="preserve"> for R150 million to be repaid in cash</w:t>
      </w:r>
      <w:r w:rsidR="00D6527A">
        <w:rPr>
          <w:rFonts w:ascii="Arial" w:hAnsi="Arial" w:cs="Arial"/>
          <w:spacing w:val="-3"/>
          <w:sz w:val="24"/>
          <w:szCs w:val="24"/>
          <w:lang w:val="en-GB"/>
        </w:rPr>
        <w:t>,</w:t>
      </w:r>
      <w:r w:rsidR="00D6527A" w:rsidRPr="002743F2">
        <w:rPr>
          <w:rFonts w:ascii="Arial" w:hAnsi="Arial" w:cs="Arial"/>
          <w:spacing w:val="-3"/>
          <w:sz w:val="24"/>
          <w:szCs w:val="24"/>
          <w:lang w:val="en-GB"/>
        </w:rPr>
        <w:t xml:space="preserve"> and clause 1.1.17 and 2.1.2 deal</w:t>
      </w:r>
      <w:r w:rsidR="00D6527A">
        <w:rPr>
          <w:rFonts w:ascii="Arial" w:hAnsi="Arial" w:cs="Arial"/>
          <w:spacing w:val="-3"/>
          <w:sz w:val="24"/>
          <w:szCs w:val="24"/>
          <w:lang w:val="en-GB"/>
        </w:rPr>
        <w:t>t</w:t>
      </w:r>
      <w:r w:rsidR="00D6527A" w:rsidRPr="002743F2">
        <w:rPr>
          <w:rFonts w:ascii="Arial" w:hAnsi="Arial" w:cs="Arial"/>
          <w:spacing w:val="-3"/>
          <w:sz w:val="24"/>
          <w:szCs w:val="24"/>
          <w:lang w:val="en-GB"/>
        </w:rPr>
        <w:t xml:space="preserve"> with interest which was limited to the amount of R100 million</w:t>
      </w:r>
      <w:r w:rsidR="00D6527A">
        <w:rPr>
          <w:rFonts w:ascii="Arial" w:hAnsi="Arial" w:cs="Arial"/>
          <w:spacing w:val="-3"/>
          <w:sz w:val="24"/>
          <w:szCs w:val="24"/>
          <w:lang w:val="en-GB"/>
        </w:rPr>
        <w:t>,</w:t>
      </w:r>
      <w:r w:rsidR="00D6527A" w:rsidRPr="002743F2">
        <w:rPr>
          <w:rFonts w:ascii="Arial" w:hAnsi="Arial" w:cs="Arial"/>
          <w:spacing w:val="-3"/>
          <w:sz w:val="24"/>
          <w:szCs w:val="24"/>
          <w:lang w:val="en-GB"/>
        </w:rPr>
        <w:t xml:space="preserve"> notwithstanding the terms of the loan agreement.  </w:t>
      </w:r>
      <w:r w:rsidR="00D6527A">
        <w:rPr>
          <w:rFonts w:ascii="Arial" w:hAnsi="Arial" w:cs="Arial"/>
          <w:spacing w:val="-3"/>
          <w:sz w:val="24"/>
          <w:szCs w:val="24"/>
          <w:lang w:val="en-GB"/>
        </w:rPr>
        <w:t>Correspondence from Mr Pretorius dated 25 May 2018 dealing with the transaction structure mentioned that all the historic agreements between the parties including the subordination agreement would terminate.</w:t>
      </w:r>
    </w:p>
    <w:p w14:paraId="06E5CCC6" w14:textId="556C3C63" w:rsidR="00D6527A" w:rsidRPr="0044455F"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44455F">
        <w:rPr>
          <w:rFonts w:ascii="Arial" w:hAnsi="Arial" w:cs="Arial"/>
          <w:spacing w:val="-3"/>
          <w:sz w:val="24"/>
          <w:szCs w:val="24"/>
          <w:lang w:val="en-GB"/>
        </w:rPr>
        <w:t>129.</w:t>
      </w:r>
      <w:r w:rsidRPr="0044455F">
        <w:rPr>
          <w:rFonts w:ascii="Arial" w:hAnsi="Arial" w:cs="Arial"/>
          <w:spacing w:val="-3"/>
          <w:sz w:val="24"/>
          <w:szCs w:val="24"/>
          <w:lang w:val="en-GB"/>
        </w:rPr>
        <w:tab/>
      </w:r>
      <w:r w:rsidR="00D6527A" w:rsidRPr="0044455F">
        <w:rPr>
          <w:rFonts w:ascii="Arial" w:hAnsi="Arial" w:cs="Arial"/>
          <w:bCs/>
          <w:sz w:val="24"/>
          <w:szCs w:val="24"/>
          <w:lang w:val="en-GB"/>
        </w:rPr>
        <w:t xml:space="preserve">Mr Govender </w:t>
      </w:r>
      <w:r w:rsidR="00D6527A">
        <w:rPr>
          <w:rFonts w:ascii="Arial" w:hAnsi="Arial" w:cs="Arial"/>
          <w:bCs/>
          <w:sz w:val="24"/>
          <w:szCs w:val="24"/>
          <w:lang w:val="en-GB"/>
        </w:rPr>
        <w:t xml:space="preserve">also </w:t>
      </w:r>
      <w:r w:rsidR="00D6527A" w:rsidRPr="0044455F">
        <w:rPr>
          <w:rFonts w:ascii="Arial" w:hAnsi="Arial" w:cs="Arial"/>
          <w:bCs/>
          <w:sz w:val="24"/>
          <w:szCs w:val="24"/>
          <w:lang w:val="en-GB"/>
        </w:rPr>
        <w:t xml:space="preserve">testified that </w:t>
      </w:r>
      <w:r w:rsidR="00D6527A">
        <w:rPr>
          <w:rFonts w:ascii="Arial" w:hAnsi="Arial" w:cs="Arial"/>
          <w:bCs/>
          <w:sz w:val="24"/>
          <w:szCs w:val="24"/>
          <w:lang w:val="en-GB"/>
        </w:rPr>
        <w:t xml:space="preserve">during that period SIG remained hopeful </w:t>
      </w:r>
      <w:r w:rsidR="00D6527A" w:rsidRPr="0044455F">
        <w:rPr>
          <w:rFonts w:ascii="Arial" w:hAnsi="Arial" w:cs="Arial"/>
          <w:bCs/>
          <w:sz w:val="24"/>
          <w:szCs w:val="24"/>
          <w:lang w:val="en-GB"/>
        </w:rPr>
        <w:t xml:space="preserve">that Sagarmatha </w:t>
      </w:r>
      <w:r w:rsidR="00D6527A">
        <w:rPr>
          <w:rFonts w:ascii="Arial" w:hAnsi="Arial" w:cs="Arial"/>
          <w:bCs/>
          <w:sz w:val="24"/>
          <w:szCs w:val="24"/>
          <w:lang w:val="en-GB"/>
        </w:rPr>
        <w:t xml:space="preserve">would still list on a foreign stock exchange such as the NYSE, based on </w:t>
      </w:r>
      <w:r w:rsidR="00D6527A">
        <w:rPr>
          <w:rFonts w:ascii="Arial" w:hAnsi="Arial" w:cs="Arial"/>
          <w:spacing w:val="-3"/>
          <w:sz w:val="24"/>
          <w:szCs w:val="24"/>
          <w:lang w:val="en-GB"/>
        </w:rPr>
        <w:t>Dr Survé’s assurances</w:t>
      </w:r>
      <w:r w:rsidR="00D6527A">
        <w:rPr>
          <w:rFonts w:ascii="Arial" w:hAnsi="Arial" w:cs="Arial"/>
          <w:bCs/>
          <w:sz w:val="24"/>
          <w:szCs w:val="24"/>
          <w:lang w:val="en-GB"/>
        </w:rPr>
        <w:t>.</w:t>
      </w:r>
      <w:r w:rsidR="00D6527A" w:rsidRPr="0044455F">
        <w:rPr>
          <w:rFonts w:ascii="Arial" w:hAnsi="Arial" w:cs="Arial"/>
          <w:bCs/>
          <w:sz w:val="24"/>
          <w:szCs w:val="24"/>
          <w:lang w:val="en-GB"/>
        </w:rPr>
        <w:t xml:space="preserve"> </w:t>
      </w:r>
      <w:r w:rsidR="00D6527A">
        <w:rPr>
          <w:rFonts w:ascii="Arial" w:hAnsi="Arial" w:cs="Arial"/>
          <w:spacing w:val="-3"/>
          <w:sz w:val="24"/>
          <w:szCs w:val="24"/>
          <w:lang w:val="en-GB"/>
        </w:rPr>
        <w:t>During these ‘exit negotiations’</w:t>
      </w:r>
      <w:r w:rsidR="00D6527A" w:rsidRPr="002743F2">
        <w:rPr>
          <w:rFonts w:ascii="Arial" w:hAnsi="Arial" w:cs="Arial"/>
          <w:spacing w:val="-3"/>
          <w:sz w:val="24"/>
          <w:szCs w:val="24"/>
          <w:lang w:val="en-GB"/>
        </w:rPr>
        <w:t xml:space="preserve">, Dr Survé made no mention of the subordination agreement and given the fact that SIM was repaying the loan, </w:t>
      </w:r>
      <w:r w:rsidR="00D6527A">
        <w:rPr>
          <w:rFonts w:ascii="Arial" w:hAnsi="Arial" w:cs="Arial"/>
          <w:spacing w:val="-3"/>
          <w:sz w:val="24"/>
          <w:szCs w:val="24"/>
          <w:lang w:val="en-GB"/>
        </w:rPr>
        <w:t>SIM</w:t>
      </w:r>
      <w:r w:rsidR="00D6527A" w:rsidRPr="002743F2">
        <w:rPr>
          <w:rFonts w:ascii="Arial" w:hAnsi="Arial" w:cs="Arial"/>
          <w:spacing w:val="-3"/>
          <w:sz w:val="24"/>
          <w:szCs w:val="24"/>
          <w:lang w:val="en-GB"/>
        </w:rPr>
        <w:t xml:space="preserve"> </w:t>
      </w:r>
      <w:r w:rsidR="00D6527A">
        <w:rPr>
          <w:rFonts w:ascii="Arial" w:hAnsi="Arial" w:cs="Arial"/>
          <w:spacing w:val="-3"/>
          <w:sz w:val="24"/>
          <w:szCs w:val="24"/>
          <w:lang w:val="en-GB"/>
        </w:rPr>
        <w:t>did not appear to consider it to be</w:t>
      </w:r>
      <w:r w:rsidR="00D6527A" w:rsidRPr="002743F2">
        <w:rPr>
          <w:rFonts w:ascii="Arial" w:hAnsi="Arial" w:cs="Arial"/>
          <w:spacing w:val="-3"/>
          <w:sz w:val="24"/>
          <w:szCs w:val="24"/>
          <w:lang w:val="en-GB"/>
        </w:rPr>
        <w:t xml:space="preserve"> subordinated.</w:t>
      </w:r>
      <w:r w:rsidR="00D6527A">
        <w:rPr>
          <w:rFonts w:ascii="Arial" w:hAnsi="Arial" w:cs="Arial"/>
          <w:spacing w:val="-3"/>
          <w:sz w:val="24"/>
          <w:szCs w:val="24"/>
          <w:lang w:val="en-GB"/>
        </w:rPr>
        <w:t xml:space="preserve"> I</w:t>
      </w:r>
      <w:r w:rsidR="00D6527A" w:rsidRPr="0044455F">
        <w:rPr>
          <w:rFonts w:ascii="Arial" w:hAnsi="Arial" w:cs="Arial"/>
          <w:bCs/>
          <w:sz w:val="24"/>
          <w:szCs w:val="24"/>
          <w:lang w:val="en-GB"/>
        </w:rPr>
        <w:t>t was for th</w:t>
      </w:r>
      <w:r w:rsidR="00D6527A">
        <w:rPr>
          <w:rFonts w:ascii="Arial" w:hAnsi="Arial" w:cs="Arial"/>
          <w:bCs/>
          <w:sz w:val="24"/>
          <w:szCs w:val="24"/>
          <w:lang w:val="en-GB"/>
        </w:rPr>
        <w:t>ose</w:t>
      </w:r>
      <w:r w:rsidR="00D6527A" w:rsidRPr="0044455F">
        <w:rPr>
          <w:rFonts w:ascii="Arial" w:hAnsi="Arial" w:cs="Arial"/>
          <w:bCs/>
          <w:sz w:val="24"/>
          <w:szCs w:val="24"/>
          <w:lang w:val="en-GB"/>
        </w:rPr>
        <w:t xml:space="preserve"> reason</w:t>
      </w:r>
      <w:r w:rsidR="00D6527A">
        <w:rPr>
          <w:rFonts w:ascii="Arial" w:hAnsi="Arial" w:cs="Arial"/>
          <w:bCs/>
          <w:sz w:val="24"/>
          <w:szCs w:val="24"/>
          <w:lang w:val="en-GB"/>
        </w:rPr>
        <w:t>s</w:t>
      </w:r>
      <w:r w:rsidR="00D6527A" w:rsidRPr="0044455F">
        <w:rPr>
          <w:rFonts w:ascii="Arial" w:hAnsi="Arial" w:cs="Arial"/>
          <w:bCs/>
          <w:sz w:val="24"/>
          <w:szCs w:val="24"/>
          <w:lang w:val="en-GB"/>
        </w:rPr>
        <w:t xml:space="preserve">, amongst others, </w:t>
      </w:r>
      <w:r w:rsidR="00D6527A">
        <w:rPr>
          <w:rFonts w:ascii="Arial" w:hAnsi="Arial" w:cs="Arial"/>
          <w:bCs/>
          <w:sz w:val="24"/>
          <w:szCs w:val="24"/>
          <w:lang w:val="en-GB"/>
        </w:rPr>
        <w:t>that</w:t>
      </w:r>
      <w:r w:rsidR="00D6527A" w:rsidRPr="0044455F">
        <w:rPr>
          <w:rFonts w:ascii="Arial" w:hAnsi="Arial" w:cs="Arial"/>
          <w:bCs/>
          <w:sz w:val="24"/>
          <w:szCs w:val="24"/>
          <w:lang w:val="en-GB"/>
        </w:rPr>
        <w:t xml:space="preserve"> the subordination agreement was not raised immediately </w:t>
      </w:r>
      <w:r w:rsidR="00D6527A">
        <w:rPr>
          <w:rFonts w:ascii="Arial" w:hAnsi="Arial" w:cs="Arial"/>
          <w:bCs/>
          <w:sz w:val="24"/>
          <w:szCs w:val="24"/>
          <w:lang w:val="en-GB"/>
        </w:rPr>
        <w:t xml:space="preserve">by Mr Govender </w:t>
      </w:r>
      <w:r w:rsidR="00D6527A" w:rsidRPr="0044455F">
        <w:rPr>
          <w:rFonts w:ascii="Arial" w:hAnsi="Arial" w:cs="Arial"/>
          <w:bCs/>
          <w:sz w:val="24"/>
          <w:szCs w:val="24"/>
          <w:lang w:val="en-GB"/>
        </w:rPr>
        <w:t xml:space="preserve">when he came to realise that it </w:t>
      </w:r>
      <w:r w:rsidR="00D6527A">
        <w:rPr>
          <w:rFonts w:ascii="Arial" w:hAnsi="Arial" w:cs="Arial"/>
          <w:bCs/>
          <w:sz w:val="24"/>
          <w:szCs w:val="24"/>
          <w:lang w:val="en-GB"/>
        </w:rPr>
        <w:t xml:space="preserve">was an open-ended subordination agreement that </w:t>
      </w:r>
      <w:r w:rsidR="00D6527A" w:rsidRPr="0044455F">
        <w:rPr>
          <w:rFonts w:ascii="Arial" w:hAnsi="Arial" w:cs="Arial"/>
          <w:bCs/>
          <w:sz w:val="24"/>
          <w:szCs w:val="24"/>
          <w:lang w:val="en-GB"/>
        </w:rPr>
        <w:t>had been signed in error</w:t>
      </w:r>
      <w:r w:rsidR="00D6527A">
        <w:rPr>
          <w:rFonts w:ascii="Arial" w:hAnsi="Arial" w:cs="Arial"/>
          <w:bCs/>
          <w:sz w:val="24"/>
          <w:szCs w:val="24"/>
          <w:lang w:val="en-GB"/>
        </w:rPr>
        <w:t xml:space="preserve"> by Mr Kriel</w:t>
      </w:r>
      <w:r w:rsidR="00D6527A" w:rsidRPr="0044455F">
        <w:rPr>
          <w:rFonts w:ascii="Arial" w:hAnsi="Arial" w:cs="Arial"/>
          <w:bCs/>
          <w:sz w:val="24"/>
          <w:szCs w:val="24"/>
          <w:lang w:val="en-GB"/>
        </w:rPr>
        <w:t>.</w:t>
      </w:r>
      <w:r w:rsidR="00D6527A">
        <w:rPr>
          <w:rFonts w:ascii="Arial" w:hAnsi="Arial" w:cs="Arial"/>
          <w:bCs/>
          <w:sz w:val="24"/>
          <w:szCs w:val="24"/>
          <w:lang w:val="en-GB"/>
        </w:rPr>
        <w:t xml:space="preserve"> </w:t>
      </w:r>
    </w:p>
    <w:p w14:paraId="38ED6DFE" w14:textId="187B8363" w:rsidR="00D6527A" w:rsidRPr="002767D7"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2767D7">
        <w:rPr>
          <w:rFonts w:ascii="Arial" w:hAnsi="Arial" w:cs="Arial"/>
          <w:spacing w:val="-3"/>
          <w:sz w:val="24"/>
          <w:szCs w:val="24"/>
          <w:lang w:val="en-GB"/>
        </w:rPr>
        <w:t>130.</w:t>
      </w:r>
      <w:r w:rsidRPr="002767D7">
        <w:rPr>
          <w:rFonts w:ascii="Arial" w:hAnsi="Arial" w:cs="Arial"/>
          <w:spacing w:val="-3"/>
          <w:sz w:val="24"/>
          <w:szCs w:val="24"/>
          <w:lang w:val="en-GB"/>
        </w:rPr>
        <w:tab/>
      </w:r>
      <w:r w:rsidR="00D6527A" w:rsidRPr="002767D7">
        <w:rPr>
          <w:rFonts w:ascii="Arial" w:hAnsi="Arial" w:cs="Arial"/>
          <w:spacing w:val="-3"/>
          <w:sz w:val="24"/>
          <w:szCs w:val="24"/>
          <w:lang w:val="en-GB"/>
        </w:rPr>
        <w:t xml:space="preserve">By 8 June 2018 </w:t>
      </w:r>
      <w:r w:rsidR="00D6527A">
        <w:rPr>
          <w:rFonts w:ascii="Arial" w:hAnsi="Arial" w:cs="Arial"/>
          <w:spacing w:val="-3"/>
          <w:sz w:val="24"/>
          <w:szCs w:val="24"/>
          <w:lang w:val="en-GB"/>
        </w:rPr>
        <w:t xml:space="preserve">the </w:t>
      </w:r>
      <w:r w:rsidR="00D6527A" w:rsidRPr="002767D7">
        <w:rPr>
          <w:rFonts w:ascii="Arial" w:hAnsi="Arial" w:cs="Arial"/>
          <w:spacing w:val="-3"/>
          <w:sz w:val="24"/>
          <w:szCs w:val="24"/>
          <w:lang w:val="en-GB"/>
        </w:rPr>
        <w:t>cash portion of the settlement proposal had been reduced to R120 million</w:t>
      </w:r>
      <w:r w:rsidR="00D6527A">
        <w:rPr>
          <w:rFonts w:ascii="Arial" w:hAnsi="Arial" w:cs="Arial"/>
          <w:spacing w:val="-3"/>
          <w:sz w:val="24"/>
          <w:szCs w:val="24"/>
          <w:lang w:val="en-GB"/>
        </w:rPr>
        <w:t>,</w:t>
      </w:r>
      <w:r w:rsidR="00D6527A" w:rsidRPr="002767D7">
        <w:rPr>
          <w:rFonts w:ascii="Arial" w:hAnsi="Arial" w:cs="Arial"/>
          <w:spacing w:val="-3"/>
          <w:sz w:val="24"/>
          <w:szCs w:val="24"/>
          <w:lang w:val="en-GB"/>
        </w:rPr>
        <w:t xml:space="preserve"> and R30 million </w:t>
      </w:r>
      <w:r w:rsidR="00D6527A">
        <w:rPr>
          <w:rFonts w:ascii="Arial" w:hAnsi="Arial" w:cs="Arial"/>
          <w:spacing w:val="-3"/>
          <w:sz w:val="24"/>
          <w:szCs w:val="24"/>
          <w:lang w:val="en-GB"/>
        </w:rPr>
        <w:t xml:space="preserve">was to be paid </w:t>
      </w:r>
      <w:r w:rsidR="00D6527A" w:rsidRPr="002767D7">
        <w:rPr>
          <w:rFonts w:ascii="Arial" w:hAnsi="Arial" w:cs="Arial"/>
          <w:spacing w:val="-3"/>
          <w:sz w:val="24"/>
          <w:szCs w:val="24"/>
          <w:lang w:val="en-GB"/>
        </w:rPr>
        <w:t xml:space="preserve">in Sagarmatha shares, as Dr Survé was struggling to raise R150 million, </w:t>
      </w:r>
      <w:r w:rsidR="00D6527A">
        <w:rPr>
          <w:rFonts w:ascii="Arial" w:hAnsi="Arial" w:cs="Arial"/>
          <w:spacing w:val="-3"/>
          <w:sz w:val="24"/>
          <w:szCs w:val="24"/>
          <w:lang w:val="en-GB"/>
        </w:rPr>
        <w:t>and</w:t>
      </w:r>
      <w:r w:rsidR="00D6527A" w:rsidRPr="002767D7">
        <w:rPr>
          <w:rFonts w:ascii="Arial" w:hAnsi="Arial" w:cs="Arial"/>
          <w:spacing w:val="-3"/>
          <w:sz w:val="24"/>
          <w:szCs w:val="24"/>
          <w:lang w:val="en-GB"/>
        </w:rPr>
        <w:t xml:space="preserve"> could only raise R120 million.</w:t>
      </w:r>
    </w:p>
    <w:p w14:paraId="07A18D9B" w14:textId="5C67E2FA" w:rsidR="00D6527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131.</w:t>
      </w:r>
      <w:r>
        <w:rPr>
          <w:rFonts w:ascii="Arial" w:hAnsi="Arial" w:cs="Arial"/>
          <w:spacing w:val="-3"/>
          <w:sz w:val="24"/>
          <w:szCs w:val="24"/>
          <w:lang w:val="en-GB"/>
        </w:rPr>
        <w:tab/>
      </w:r>
      <w:r w:rsidR="00D6527A">
        <w:rPr>
          <w:rFonts w:ascii="Arial" w:hAnsi="Arial" w:cs="Arial"/>
          <w:spacing w:val="-3"/>
          <w:sz w:val="24"/>
          <w:szCs w:val="24"/>
          <w:lang w:val="en-GB"/>
        </w:rPr>
        <w:t xml:space="preserve">In June 2018 Dr Survé </w:t>
      </w:r>
      <w:r w:rsidR="00402481">
        <w:rPr>
          <w:rFonts w:ascii="Arial" w:hAnsi="Arial" w:cs="Arial"/>
          <w:spacing w:val="-3"/>
          <w:sz w:val="24"/>
          <w:szCs w:val="24"/>
          <w:lang w:val="en-GB"/>
        </w:rPr>
        <w:t xml:space="preserve">purportedly </w:t>
      </w:r>
      <w:r w:rsidR="00D6527A">
        <w:rPr>
          <w:rFonts w:ascii="Arial" w:hAnsi="Arial" w:cs="Arial"/>
          <w:spacing w:val="-3"/>
          <w:sz w:val="24"/>
          <w:szCs w:val="24"/>
          <w:lang w:val="en-GB"/>
        </w:rPr>
        <w:t xml:space="preserve">raised the alleged tax implications of the </w:t>
      </w:r>
      <w:r w:rsidR="00402481">
        <w:rPr>
          <w:rFonts w:ascii="Arial" w:hAnsi="Arial" w:cs="Arial"/>
          <w:spacing w:val="-3"/>
          <w:sz w:val="24"/>
          <w:szCs w:val="24"/>
          <w:lang w:val="en-GB"/>
        </w:rPr>
        <w:t>agreement with Mr Ismail</w:t>
      </w:r>
      <w:r w:rsidR="00D6527A">
        <w:rPr>
          <w:rFonts w:ascii="Arial" w:hAnsi="Arial" w:cs="Arial"/>
          <w:spacing w:val="-3"/>
          <w:sz w:val="24"/>
          <w:szCs w:val="24"/>
          <w:lang w:val="en-GB"/>
        </w:rPr>
        <w:t xml:space="preserve">, although those were not discussed directly with Mr Govender.  </w:t>
      </w:r>
    </w:p>
    <w:p w14:paraId="5BC22F1A" w14:textId="50B21F4E" w:rsidR="00D6527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lastRenderedPageBreak/>
        <w:t>132.</w:t>
      </w:r>
      <w:r>
        <w:rPr>
          <w:rFonts w:ascii="Arial" w:hAnsi="Arial" w:cs="Arial"/>
          <w:spacing w:val="-3"/>
          <w:sz w:val="24"/>
          <w:szCs w:val="24"/>
          <w:lang w:val="en-GB"/>
        </w:rPr>
        <w:tab/>
      </w:r>
      <w:r w:rsidR="00D6527A">
        <w:rPr>
          <w:rFonts w:ascii="Arial" w:hAnsi="Arial" w:cs="Arial"/>
          <w:spacing w:val="-3"/>
          <w:sz w:val="24"/>
          <w:szCs w:val="24"/>
          <w:lang w:val="en-GB"/>
        </w:rPr>
        <w:t>Mr Govender and Mr Pretorius, indicated repeatedly in correspondence that the matter had to be concluded speedily</w:t>
      </w:r>
      <w:r w:rsidR="00402481">
        <w:rPr>
          <w:rFonts w:ascii="Arial" w:hAnsi="Arial" w:cs="Arial"/>
          <w:spacing w:val="-3"/>
          <w:sz w:val="24"/>
          <w:szCs w:val="24"/>
          <w:lang w:val="en-GB"/>
        </w:rPr>
        <w:t xml:space="preserve">, as </w:t>
      </w:r>
      <w:r w:rsidR="00D6527A">
        <w:rPr>
          <w:rFonts w:ascii="Arial" w:hAnsi="Arial" w:cs="Arial"/>
          <w:spacing w:val="-3"/>
          <w:sz w:val="24"/>
          <w:szCs w:val="24"/>
          <w:lang w:val="en-GB"/>
        </w:rPr>
        <w:t xml:space="preserve">the cash </w:t>
      </w:r>
      <w:r w:rsidR="00402481">
        <w:rPr>
          <w:rFonts w:ascii="Arial" w:hAnsi="Arial" w:cs="Arial"/>
          <w:spacing w:val="-3"/>
          <w:sz w:val="24"/>
          <w:szCs w:val="24"/>
          <w:lang w:val="en-GB"/>
        </w:rPr>
        <w:t xml:space="preserve">was needed to sustain </w:t>
      </w:r>
      <w:r w:rsidR="00D6527A">
        <w:rPr>
          <w:rFonts w:ascii="Arial" w:hAnsi="Arial" w:cs="Arial"/>
          <w:spacing w:val="-3"/>
          <w:sz w:val="24"/>
          <w:szCs w:val="24"/>
          <w:lang w:val="en-GB"/>
        </w:rPr>
        <w:t>the clothing industry</w:t>
      </w:r>
      <w:r w:rsidR="00402481">
        <w:rPr>
          <w:rFonts w:ascii="Arial" w:hAnsi="Arial" w:cs="Arial"/>
          <w:spacing w:val="-3"/>
          <w:sz w:val="24"/>
          <w:szCs w:val="24"/>
          <w:lang w:val="en-GB"/>
        </w:rPr>
        <w:t>.</w:t>
      </w:r>
    </w:p>
    <w:p w14:paraId="4395D056" w14:textId="1842AB4B" w:rsidR="00D6527A"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133.</w:t>
      </w:r>
      <w:r>
        <w:rPr>
          <w:rFonts w:ascii="Arial" w:hAnsi="Arial" w:cs="Arial"/>
          <w:spacing w:val="-3"/>
          <w:sz w:val="24"/>
          <w:szCs w:val="24"/>
          <w:lang w:val="en-GB"/>
        </w:rPr>
        <w:tab/>
      </w:r>
      <w:r w:rsidR="00D6527A">
        <w:rPr>
          <w:rFonts w:ascii="Arial" w:hAnsi="Arial" w:cs="Arial"/>
          <w:spacing w:val="-3"/>
          <w:sz w:val="24"/>
          <w:szCs w:val="24"/>
          <w:lang w:val="en-GB"/>
        </w:rPr>
        <w:t xml:space="preserve">On 5 July 2018 a media statement was issued indicating that the PIC was to exit its investment in Independent Media.  Thereafter, Dr Survé delayed signing the agreement for the R120 million and ultimately became unavailable.  He indicated that he remained committed to repaying the loan, but he could not give a date for repayment, as he claimed he was busy buying out the PIC and Independent Media’s Chinese shareholder.  </w:t>
      </w:r>
    </w:p>
    <w:p w14:paraId="3C2AE780" w14:textId="6E00301D" w:rsidR="007442C3"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134.</w:t>
      </w:r>
      <w:r>
        <w:rPr>
          <w:rFonts w:ascii="Arial" w:hAnsi="Arial" w:cs="Arial"/>
          <w:spacing w:val="-3"/>
          <w:sz w:val="24"/>
          <w:szCs w:val="24"/>
          <w:lang w:val="en-GB"/>
        </w:rPr>
        <w:tab/>
      </w:r>
      <w:r w:rsidR="00D6527A">
        <w:rPr>
          <w:rFonts w:ascii="Arial" w:hAnsi="Arial" w:cs="Arial"/>
          <w:spacing w:val="-3"/>
          <w:sz w:val="24"/>
          <w:szCs w:val="24"/>
          <w:lang w:val="en-GB"/>
        </w:rPr>
        <w:t xml:space="preserve">Ultimately, the attempt to reach agreement on the repayment terms came to nothing, and Mr Pretorius addressed correspondence to Mr Ismail in November </w:t>
      </w:r>
      <w:r w:rsidR="00D6527A" w:rsidRPr="00451CD2">
        <w:rPr>
          <w:rFonts w:ascii="Arial" w:hAnsi="Arial" w:cs="Arial"/>
          <w:spacing w:val="-3"/>
          <w:sz w:val="24"/>
          <w:szCs w:val="24"/>
          <w:lang w:val="en-GB"/>
        </w:rPr>
        <w:t>2018 which was the genesis of the current proceedings.</w:t>
      </w:r>
    </w:p>
    <w:p w14:paraId="3EEAF2D1" w14:textId="79AA5F15" w:rsidR="007442C3" w:rsidRDefault="007442C3" w:rsidP="003571CF">
      <w:pPr>
        <w:pStyle w:val="Heading2"/>
        <w:keepNext w:val="0"/>
        <w:keepLines w:val="0"/>
        <w:spacing w:before="0" w:after="360" w:line="480" w:lineRule="auto"/>
        <w:rPr>
          <w:rFonts w:ascii="Arial" w:hAnsi="Arial" w:cs="Arial"/>
          <w:b/>
          <w:bCs/>
          <w:color w:val="auto"/>
          <w:u w:val="single"/>
          <w:lang w:val="en-GB"/>
        </w:rPr>
      </w:pPr>
      <w:r>
        <w:rPr>
          <w:rFonts w:ascii="Arial" w:hAnsi="Arial" w:cs="Arial"/>
          <w:b/>
          <w:bCs/>
          <w:color w:val="auto"/>
          <w:u w:val="single"/>
          <w:lang w:val="en-GB"/>
        </w:rPr>
        <w:t>THE ISSUES</w:t>
      </w:r>
    </w:p>
    <w:p w14:paraId="1AC659C4" w14:textId="56720CC6" w:rsidR="001E63C4" w:rsidRPr="00A56911" w:rsidRDefault="001E63C4" w:rsidP="003571CF">
      <w:pPr>
        <w:pStyle w:val="Heading2"/>
        <w:keepNext w:val="0"/>
        <w:keepLines w:val="0"/>
        <w:spacing w:before="0" w:after="360" w:line="480" w:lineRule="auto"/>
        <w:rPr>
          <w:rFonts w:ascii="Arial" w:hAnsi="Arial" w:cs="Arial"/>
          <w:b/>
          <w:bCs/>
          <w:color w:val="auto"/>
          <w:u w:val="single"/>
          <w:lang w:val="en-GB"/>
        </w:rPr>
      </w:pPr>
      <w:r w:rsidRPr="00A56911">
        <w:rPr>
          <w:rFonts w:ascii="Arial" w:hAnsi="Arial" w:cs="Arial"/>
          <w:b/>
          <w:bCs/>
          <w:color w:val="auto"/>
          <w:u w:val="single"/>
          <w:lang w:val="en-GB"/>
        </w:rPr>
        <w:t>Did Mr Kriel read the subordination agreement?</w:t>
      </w:r>
    </w:p>
    <w:p w14:paraId="183B2577" w14:textId="4B3C93D5" w:rsidR="001E63C4" w:rsidRPr="00313151"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313151">
        <w:rPr>
          <w:rFonts w:ascii="Arial" w:hAnsi="Arial" w:cs="Arial"/>
          <w:spacing w:val="-3"/>
          <w:sz w:val="24"/>
          <w:szCs w:val="24"/>
          <w:lang w:val="en-GB"/>
        </w:rPr>
        <w:t>135.</w:t>
      </w:r>
      <w:r w:rsidRPr="00313151">
        <w:rPr>
          <w:rFonts w:ascii="Arial" w:hAnsi="Arial" w:cs="Arial"/>
          <w:spacing w:val="-3"/>
          <w:sz w:val="24"/>
          <w:szCs w:val="24"/>
          <w:lang w:val="en-GB"/>
        </w:rPr>
        <w:tab/>
      </w:r>
      <w:r w:rsidR="001E63C4" w:rsidRPr="00313151">
        <w:rPr>
          <w:rFonts w:ascii="Arial" w:hAnsi="Arial" w:cs="Arial"/>
          <w:spacing w:val="-3"/>
          <w:sz w:val="24"/>
          <w:szCs w:val="24"/>
          <w:lang w:val="en-GB"/>
        </w:rPr>
        <w:t>Th</w:t>
      </w:r>
      <w:r w:rsidR="007442C3">
        <w:rPr>
          <w:rFonts w:ascii="Arial" w:hAnsi="Arial" w:cs="Arial"/>
          <w:spacing w:val="-3"/>
          <w:sz w:val="24"/>
          <w:szCs w:val="24"/>
          <w:lang w:val="en-GB"/>
        </w:rPr>
        <w:t xml:space="preserve">e parties disagreed </w:t>
      </w:r>
      <w:r w:rsidR="001E63C4" w:rsidRPr="00313151">
        <w:rPr>
          <w:rFonts w:ascii="Arial" w:hAnsi="Arial" w:cs="Arial"/>
          <w:spacing w:val="-3"/>
          <w:sz w:val="24"/>
          <w:szCs w:val="24"/>
          <w:lang w:val="en-GB"/>
        </w:rPr>
        <w:t xml:space="preserve">as to whether Mr Kriel had in fact read the </w:t>
      </w:r>
      <w:r w:rsidR="001E63C4" w:rsidRPr="00FB26B0">
        <w:rPr>
          <w:rFonts w:ascii="Arial" w:hAnsi="Arial" w:cs="Arial"/>
          <w:spacing w:val="-3"/>
          <w:sz w:val="24"/>
          <w:szCs w:val="24"/>
          <w:lang w:val="en-GB"/>
        </w:rPr>
        <w:t xml:space="preserve">entire subordination agreement (aside from the </w:t>
      </w:r>
      <w:r w:rsidR="007442C3">
        <w:rPr>
          <w:rFonts w:ascii="Arial" w:hAnsi="Arial" w:cs="Arial"/>
          <w:spacing w:val="-3"/>
          <w:sz w:val="24"/>
          <w:szCs w:val="24"/>
          <w:lang w:val="en-GB"/>
        </w:rPr>
        <w:t xml:space="preserve">first few </w:t>
      </w:r>
      <w:r w:rsidR="001E63C4" w:rsidRPr="00FB26B0">
        <w:rPr>
          <w:rFonts w:ascii="Arial" w:hAnsi="Arial" w:cs="Arial"/>
          <w:spacing w:val="-3"/>
          <w:sz w:val="24"/>
          <w:szCs w:val="24"/>
          <w:lang w:val="en-GB"/>
        </w:rPr>
        <w:t xml:space="preserve">paragraphs he read to Mr Govender). SIG maintained in argument that Mr Kriel’s evidence demonstrated he had not </w:t>
      </w:r>
      <w:r w:rsidR="00E4108C" w:rsidRPr="00FB26B0">
        <w:rPr>
          <w:rFonts w:ascii="Arial" w:hAnsi="Arial" w:cs="Arial"/>
          <w:spacing w:val="-3"/>
          <w:sz w:val="24"/>
          <w:szCs w:val="24"/>
          <w:lang w:val="en-GB"/>
        </w:rPr>
        <w:t>read the whole document</w:t>
      </w:r>
      <w:r w:rsidR="001E63C4" w:rsidRPr="00FB26B0">
        <w:rPr>
          <w:rFonts w:ascii="Arial" w:hAnsi="Arial" w:cs="Arial"/>
          <w:spacing w:val="-3"/>
          <w:sz w:val="24"/>
          <w:szCs w:val="24"/>
          <w:lang w:val="en-GB"/>
        </w:rPr>
        <w:t xml:space="preserve">, </w:t>
      </w:r>
      <w:r w:rsidR="00197FEF">
        <w:rPr>
          <w:rFonts w:ascii="Arial" w:hAnsi="Arial" w:cs="Arial"/>
          <w:spacing w:val="-3"/>
          <w:sz w:val="24"/>
          <w:szCs w:val="24"/>
          <w:lang w:val="en-GB"/>
        </w:rPr>
        <w:t>as if he</w:t>
      </w:r>
      <w:r w:rsidR="007442C3">
        <w:rPr>
          <w:rFonts w:ascii="Arial" w:hAnsi="Arial" w:cs="Arial"/>
          <w:spacing w:val="-3"/>
          <w:sz w:val="24"/>
          <w:szCs w:val="24"/>
          <w:lang w:val="en-GB"/>
        </w:rPr>
        <w:t xml:space="preserve"> had, he</w:t>
      </w:r>
      <w:r w:rsidR="00197FEF">
        <w:rPr>
          <w:rFonts w:ascii="Arial" w:hAnsi="Arial" w:cs="Arial"/>
          <w:spacing w:val="-3"/>
          <w:sz w:val="24"/>
          <w:szCs w:val="24"/>
          <w:lang w:val="en-GB"/>
        </w:rPr>
        <w:t xml:space="preserve"> would have noticed the indefinite subordination.</w:t>
      </w:r>
      <w:r w:rsidR="001E63C4" w:rsidRPr="00FB26B0">
        <w:rPr>
          <w:rFonts w:ascii="Arial" w:hAnsi="Arial" w:cs="Arial"/>
          <w:spacing w:val="-3"/>
          <w:sz w:val="24"/>
          <w:szCs w:val="24"/>
          <w:lang w:val="en-GB"/>
        </w:rPr>
        <w:t xml:space="preserve"> SIM maintained to the contrary, that he had</w:t>
      </w:r>
      <w:r w:rsidR="001E63C4" w:rsidRPr="00313151">
        <w:rPr>
          <w:rFonts w:ascii="Arial" w:hAnsi="Arial" w:cs="Arial"/>
          <w:spacing w:val="-3"/>
          <w:sz w:val="24"/>
          <w:szCs w:val="24"/>
          <w:lang w:val="en-GB"/>
        </w:rPr>
        <w:t xml:space="preserve"> read the entire agreement, but not carefully. </w:t>
      </w:r>
    </w:p>
    <w:p w14:paraId="301916A1" w14:textId="40DBCC62" w:rsidR="001E63C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lastRenderedPageBreak/>
        <w:t>136.</w:t>
      </w:r>
      <w:r>
        <w:rPr>
          <w:rFonts w:ascii="Arial" w:hAnsi="Arial" w:cs="Arial"/>
          <w:spacing w:val="-3"/>
          <w:sz w:val="24"/>
          <w:szCs w:val="24"/>
          <w:lang w:val="en-GB"/>
        </w:rPr>
        <w:tab/>
      </w:r>
      <w:r w:rsidR="001E63C4">
        <w:rPr>
          <w:rFonts w:ascii="Arial" w:hAnsi="Arial" w:cs="Arial"/>
          <w:spacing w:val="-3"/>
          <w:sz w:val="24"/>
          <w:szCs w:val="24"/>
          <w:lang w:val="en-GB"/>
        </w:rPr>
        <w:t>Mr Kriel testified that he did not read the document ‘carefully’ or ‘closely’ and had not been aware of the precise legal or technical terms in the document</w:t>
      </w:r>
      <w:r w:rsidR="006C39F6">
        <w:rPr>
          <w:rFonts w:ascii="Arial" w:hAnsi="Arial" w:cs="Arial"/>
          <w:spacing w:val="-3"/>
          <w:sz w:val="24"/>
          <w:szCs w:val="24"/>
          <w:lang w:val="en-GB"/>
        </w:rPr>
        <w:t>, but he did take the necessary steps for advice and clarification</w:t>
      </w:r>
      <w:r w:rsidR="001E63C4">
        <w:rPr>
          <w:rFonts w:ascii="Arial" w:hAnsi="Arial" w:cs="Arial"/>
          <w:spacing w:val="-3"/>
          <w:sz w:val="24"/>
          <w:szCs w:val="24"/>
          <w:lang w:val="en-GB"/>
        </w:rPr>
        <w:t>.  He explained that ‘</w:t>
      </w:r>
      <w:r w:rsidR="001E63C4" w:rsidRPr="00766EE4">
        <w:rPr>
          <w:rFonts w:ascii="Arial" w:hAnsi="Arial" w:cs="Arial"/>
          <w:i/>
          <w:iCs/>
          <w:spacing w:val="-3"/>
          <w:sz w:val="24"/>
          <w:szCs w:val="24"/>
          <w:lang w:val="en-GB"/>
        </w:rPr>
        <w:t>there’s a difference between, from my point of view, between reading a document carefully.  I would not have read it carefully in the time that was allocated to me, or that I was there to read it. It would’ve taken me much, much longer if I had read it carefully’</w:t>
      </w:r>
      <w:r w:rsidR="001E63C4">
        <w:rPr>
          <w:rFonts w:ascii="Arial" w:hAnsi="Arial" w:cs="Arial"/>
          <w:spacing w:val="-3"/>
          <w:sz w:val="24"/>
          <w:szCs w:val="24"/>
          <w:lang w:val="en-GB"/>
        </w:rPr>
        <w:t xml:space="preserve">.  Although he had some time pressure and engagements to go on to that evening, he conceded that he was not pressured by Mr Hove or anyone else to sign the subordination agreement there and then, and he could have asked for more time if necessary, to consider its terms. </w:t>
      </w:r>
    </w:p>
    <w:p w14:paraId="4D85F481" w14:textId="44F68868" w:rsidR="001E63C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137.</w:t>
      </w:r>
      <w:r>
        <w:rPr>
          <w:rFonts w:ascii="Arial" w:hAnsi="Arial" w:cs="Arial"/>
          <w:spacing w:val="-3"/>
          <w:sz w:val="24"/>
          <w:szCs w:val="24"/>
          <w:lang w:val="en-GB"/>
        </w:rPr>
        <w:tab/>
      </w:r>
      <w:r w:rsidR="001E63C4">
        <w:rPr>
          <w:rFonts w:ascii="Arial" w:hAnsi="Arial" w:cs="Arial"/>
          <w:spacing w:val="-3"/>
          <w:sz w:val="24"/>
          <w:szCs w:val="24"/>
          <w:lang w:val="en-GB"/>
        </w:rPr>
        <w:t>I</w:t>
      </w:r>
      <w:r w:rsidR="001E63C4" w:rsidRPr="00422DF6">
        <w:rPr>
          <w:rFonts w:ascii="Arial" w:hAnsi="Arial" w:cs="Arial"/>
          <w:spacing w:val="-3"/>
          <w:sz w:val="24"/>
          <w:szCs w:val="24"/>
          <w:lang w:val="en-GB"/>
        </w:rPr>
        <w:t xml:space="preserve">nstead, he </w:t>
      </w:r>
      <w:r w:rsidR="001E63C4">
        <w:rPr>
          <w:rFonts w:ascii="Arial" w:hAnsi="Arial" w:cs="Arial"/>
          <w:spacing w:val="-3"/>
          <w:sz w:val="24"/>
          <w:szCs w:val="24"/>
          <w:lang w:val="en-GB"/>
        </w:rPr>
        <w:t xml:space="preserve">said </w:t>
      </w:r>
      <w:r w:rsidR="001E63C4" w:rsidRPr="00422DF6">
        <w:rPr>
          <w:rFonts w:ascii="Arial" w:hAnsi="Arial" w:cs="Arial"/>
          <w:spacing w:val="-3"/>
          <w:sz w:val="24"/>
          <w:szCs w:val="24"/>
          <w:lang w:val="en-GB"/>
        </w:rPr>
        <w:t>took the steps to speak to Mr Hove and to Mr Govender</w:t>
      </w:r>
      <w:r w:rsidR="001E63C4">
        <w:rPr>
          <w:rFonts w:ascii="Arial" w:hAnsi="Arial" w:cs="Arial"/>
          <w:spacing w:val="-3"/>
          <w:sz w:val="24"/>
          <w:szCs w:val="24"/>
          <w:lang w:val="en-GB"/>
        </w:rPr>
        <w:t>, which he considered reasonable and necessary</w:t>
      </w:r>
      <w:r w:rsidR="001E63C4" w:rsidRPr="00422DF6">
        <w:rPr>
          <w:rFonts w:ascii="Arial" w:hAnsi="Arial" w:cs="Arial"/>
          <w:spacing w:val="-3"/>
          <w:sz w:val="24"/>
          <w:szCs w:val="24"/>
          <w:lang w:val="en-GB"/>
        </w:rPr>
        <w:t xml:space="preserve">. He </w:t>
      </w:r>
      <w:r w:rsidR="001E63C4">
        <w:rPr>
          <w:rFonts w:ascii="Arial" w:hAnsi="Arial" w:cs="Arial"/>
          <w:spacing w:val="-3"/>
          <w:sz w:val="24"/>
          <w:szCs w:val="24"/>
          <w:lang w:val="en-GB"/>
        </w:rPr>
        <w:t xml:space="preserve">maintained that he </w:t>
      </w:r>
      <w:r w:rsidR="001E63C4" w:rsidRPr="00422DF6">
        <w:rPr>
          <w:rFonts w:ascii="Arial" w:hAnsi="Arial" w:cs="Arial"/>
          <w:spacing w:val="-3"/>
          <w:sz w:val="24"/>
          <w:szCs w:val="24"/>
          <w:lang w:val="en-GB"/>
        </w:rPr>
        <w:t xml:space="preserve">relied on Mr Hove’s representation as to the document’s duration and purpose during their telephone conversation, when signing it.  </w:t>
      </w:r>
    </w:p>
    <w:p w14:paraId="2701E6C9" w14:textId="2710A77F" w:rsidR="001E63C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138.</w:t>
      </w:r>
      <w:r>
        <w:rPr>
          <w:rFonts w:ascii="Arial" w:hAnsi="Arial" w:cs="Arial"/>
          <w:spacing w:val="-3"/>
          <w:sz w:val="24"/>
          <w:szCs w:val="24"/>
          <w:lang w:val="en-GB"/>
        </w:rPr>
        <w:tab/>
      </w:r>
      <w:r w:rsidR="007442C3">
        <w:rPr>
          <w:rFonts w:ascii="Arial" w:hAnsi="Arial" w:cs="Arial"/>
          <w:spacing w:val="-3"/>
          <w:sz w:val="24"/>
          <w:szCs w:val="24"/>
          <w:lang w:val="en-GB"/>
        </w:rPr>
        <w:t xml:space="preserve">During cross-examination </w:t>
      </w:r>
      <w:r w:rsidR="001E63C4" w:rsidRPr="00422DF6">
        <w:rPr>
          <w:rFonts w:ascii="Arial" w:hAnsi="Arial" w:cs="Arial"/>
          <w:spacing w:val="-3"/>
          <w:sz w:val="24"/>
          <w:szCs w:val="24"/>
          <w:lang w:val="en-GB"/>
        </w:rPr>
        <w:t xml:space="preserve">Mr Kriel </w:t>
      </w:r>
      <w:r w:rsidR="007442C3">
        <w:rPr>
          <w:rFonts w:ascii="Arial" w:hAnsi="Arial" w:cs="Arial"/>
          <w:spacing w:val="-3"/>
          <w:sz w:val="24"/>
          <w:szCs w:val="24"/>
          <w:lang w:val="en-GB"/>
        </w:rPr>
        <w:t xml:space="preserve">studiously </w:t>
      </w:r>
      <w:r w:rsidR="001E63C4" w:rsidRPr="00422DF6">
        <w:rPr>
          <w:rFonts w:ascii="Arial" w:hAnsi="Arial" w:cs="Arial"/>
          <w:spacing w:val="-3"/>
          <w:sz w:val="24"/>
          <w:szCs w:val="24"/>
          <w:lang w:val="en-GB"/>
        </w:rPr>
        <w:t>avoided giving a</w:t>
      </w:r>
      <w:r w:rsidR="007442C3">
        <w:rPr>
          <w:rFonts w:ascii="Arial" w:hAnsi="Arial" w:cs="Arial"/>
          <w:spacing w:val="-3"/>
          <w:sz w:val="24"/>
          <w:szCs w:val="24"/>
          <w:lang w:val="en-GB"/>
        </w:rPr>
        <w:t>n unequivocal</w:t>
      </w:r>
      <w:r w:rsidR="001E63C4" w:rsidRPr="00422DF6">
        <w:rPr>
          <w:rFonts w:ascii="Arial" w:hAnsi="Arial" w:cs="Arial"/>
          <w:spacing w:val="-3"/>
          <w:sz w:val="24"/>
          <w:szCs w:val="24"/>
          <w:lang w:val="en-GB"/>
        </w:rPr>
        <w:t xml:space="preserve"> response to the repeated questions as to whether he had in fact read the </w:t>
      </w:r>
      <w:r w:rsidR="001E63C4">
        <w:rPr>
          <w:rFonts w:ascii="Arial" w:hAnsi="Arial" w:cs="Arial"/>
          <w:spacing w:val="-3"/>
          <w:sz w:val="24"/>
          <w:szCs w:val="24"/>
          <w:lang w:val="en-GB"/>
        </w:rPr>
        <w:t xml:space="preserve">entire </w:t>
      </w:r>
      <w:r w:rsidR="001E63C4" w:rsidRPr="00422DF6">
        <w:rPr>
          <w:rFonts w:ascii="Arial" w:hAnsi="Arial" w:cs="Arial"/>
          <w:spacing w:val="-3"/>
          <w:sz w:val="24"/>
          <w:szCs w:val="24"/>
          <w:lang w:val="en-GB"/>
        </w:rPr>
        <w:t>document</w:t>
      </w:r>
      <w:r w:rsidR="007442C3">
        <w:rPr>
          <w:rFonts w:ascii="Arial" w:hAnsi="Arial" w:cs="Arial"/>
          <w:spacing w:val="-3"/>
          <w:sz w:val="24"/>
          <w:szCs w:val="24"/>
          <w:lang w:val="en-GB"/>
        </w:rPr>
        <w:t>.  H</w:t>
      </w:r>
      <w:r w:rsidR="001E63C4" w:rsidRPr="00422DF6">
        <w:rPr>
          <w:rFonts w:ascii="Arial" w:hAnsi="Arial" w:cs="Arial"/>
          <w:spacing w:val="-3"/>
          <w:sz w:val="24"/>
          <w:szCs w:val="24"/>
          <w:lang w:val="en-GB"/>
        </w:rPr>
        <w:t xml:space="preserve">e did not deny </w:t>
      </w:r>
      <w:r w:rsidR="001C6CBB">
        <w:rPr>
          <w:rFonts w:ascii="Arial" w:hAnsi="Arial" w:cs="Arial"/>
          <w:spacing w:val="-3"/>
          <w:sz w:val="24"/>
          <w:szCs w:val="24"/>
          <w:lang w:val="en-GB"/>
        </w:rPr>
        <w:t xml:space="preserve">though </w:t>
      </w:r>
      <w:r w:rsidR="001E63C4" w:rsidRPr="00422DF6">
        <w:rPr>
          <w:rFonts w:ascii="Arial" w:hAnsi="Arial" w:cs="Arial"/>
          <w:spacing w:val="-3"/>
          <w:sz w:val="24"/>
          <w:szCs w:val="24"/>
          <w:lang w:val="en-GB"/>
        </w:rPr>
        <w:t xml:space="preserve">that he had read </w:t>
      </w:r>
      <w:r w:rsidR="007442C3">
        <w:rPr>
          <w:rFonts w:ascii="Arial" w:hAnsi="Arial" w:cs="Arial"/>
          <w:spacing w:val="-3"/>
          <w:sz w:val="24"/>
          <w:szCs w:val="24"/>
          <w:lang w:val="en-GB"/>
        </w:rPr>
        <w:t>the document</w:t>
      </w:r>
      <w:r w:rsidR="001E63C4" w:rsidRPr="00422DF6">
        <w:rPr>
          <w:rFonts w:ascii="Arial" w:hAnsi="Arial" w:cs="Arial"/>
          <w:spacing w:val="-3"/>
          <w:sz w:val="24"/>
          <w:szCs w:val="24"/>
          <w:lang w:val="en-GB"/>
        </w:rPr>
        <w:t xml:space="preserve">.  </w:t>
      </w:r>
    </w:p>
    <w:p w14:paraId="0EFF7268" w14:textId="18B30698" w:rsidR="001E63C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139.</w:t>
      </w:r>
      <w:r>
        <w:rPr>
          <w:rFonts w:ascii="Arial" w:hAnsi="Arial" w:cs="Arial"/>
          <w:spacing w:val="-3"/>
          <w:sz w:val="24"/>
          <w:szCs w:val="24"/>
          <w:lang w:val="en-GB"/>
        </w:rPr>
        <w:tab/>
      </w:r>
      <w:r w:rsidR="001E63C4">
        <w:rPr>
          <w:rFonts w:ascii="Arial" w:hAnsi="Arial" w:cs="Arial"/>
          <w:spacing w:val="-3"/>
          <w:sz w:val="24"/>
          <w:szCs w:val="24"/>
          <w:lang w:val="en-GB"/>
        </w:rPr>
        <w:t>Extracts from the cross-examination include the following:</w:t>
      </w:r>
    </w:p>
    <w:p w14:paraId="7E20934E" w14:textId="3A50CB5C" w:rsidR="00313151" w:rsidRPr="00FB26B0" w:rsidRDefault="00313151"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“But the difficulty I have with what you are saying is you have an explanation as to the purpose -- Correct.</w:t>
      </w:r>
    </w:p>
    <w:p w14:paraId="55A02311" w14:textId="1C0B71FC" w:rsidR="00313151" w:rsidRPr="00FB26B0" w:rsidRDefault="00313151" w:rsidP="009D1359">
      <w:pPr>
        <w:autoSpaceDE w:val="0"/>
        <w:autoSpaceDN w:val="0"/>
        <w:adjustRightInd w:val="0"/>
        <w:spacing w:after="480" w:line="240" w:lineRule="auto"/>
        <w:ind w:left="1134"/>
        <w:jc w:val="both"/>
        <w:rPr>
          <w:rFonts w:ascii="Arial" w:hAnsi="Arial" w:cs="Arial"/>
          <w:spacing w:val="-3"/>
          <w:lang w:val="en-GB"/>
        </w:rPr>
      </w:pPr>
      <w:r w:rsidRPr="00FB26B0">
        <w:rPr>
          <w:rFonts w:ascii="Arial" w:hAnsi="Arial" w:cs="Arial"/>
          <w:spacing w:val="-3"/>
          <w:lang w:val="en-GB"/>
        </w:rPr>
        <w:t xml:space="preserve">But you then read a document, even if relatively superficially and you see for instance that it says nothing about listing.  Why is that not an alarm bell? --- Well, it was not an alarm bell because I had explanations.  I had an explanation from Mr Hove and that was the explanation and the explanation was very clear to me and why would I be alarmed if he explains that to me when I purposely called him to ask for clarification </w:t>
      </w:r>
      <w:r w:rsidRPr="00FB26B0">
        <w:rPr>
          <w:rFonts w:ascii="Arial" w:hAnsi="Arial" w:cs="Arial"/>
          <w:spacing w:val="-3"/>
          <w:lang w:val="en-GB"/>
        </w:rPr>
        <w:lastRenderedPageBreak/>
        <w:t>about the purpose of the document?  It was not I think for me at the time, based on the context in which those discussions took place, to carefully scrutinise and to see that every word is crossed, given all the commercial terms.  What was important for me was to understand what its purpose was and I understood it in the manner in which it was explained to me.”</w:t>
      </w:r>
    </w:p>
    <w:p w14:paraId="625F625A" w14:textId="0FA71A92" w:rsidR="00585715"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140.</w:t>
      </w:r>
      <w:r>
        <w:rPr>
          <w:rFonts w:ascii="Arial" w:hAnsi="Arial" w:cs="Arial"/>
          <w:spacing w:val="-3"/>
          <w:sz w:val="24"/>
          <w:szCs w:val="24"/>
          <w:lang w:val="en-GB"/>
        </w:rPr>
        <w:tab/>
      </w:r>
      <w:r w:rsidR="001E63C4">
        <w:rPr>
          <w:rFonts w:ascii="Arial" w:hAnsi="Arial" w:cs="Arial"/>
          <w:spacing w:val="-3"/>
          <w:sz w:val="24"/>
          <w:szCs w:val="24"/>
          <w:lang w:val="en-GB"/>
        </w:rPr>
        <w:t xml:space="preserve">Mr Kriel confirmed that he had read the </w:t>
      </w:r>
      <w:r w:rsidR="001E63C4" w:rsidRPr="00AE5F69">
        <w:rPr>
          <w:rFonts w:ascii="Arial" w:hAnsi="Arial" w:cs="Arial"/>
          <w:spacing w:val="-3"/>
          <w:sz w:val="24"/>
          <w:szCs w:val="24"/>
          <w:lang w:val="en-GB"/>
        </w:rPr>
        <w:t xml:space="preserve">Grant Thornton </w:t>
      </w:r>
      <w:r w:rsidR="001E63C4">
        <w:rPr>
          <w:rFonts w:ascii="Arial" w:hAnsi="Arial" w:cs="Arial"/>
          <w:spacing w:val="-3"/>
          <w:sz w:val="24"/>
          <w:szCs w:val="24"/>
          <w:lang w:val="en-GB"/>
        </w:rPr>
        <w:t>guidelines</w:t>
      </w:r>
      <w:r w:rsidR="001E63C4" w:rsidRPr="00AE5F69">
        <w:rPr>
          <w:rFonts w:ascii="Arial" w:hAnsi="Arial" w:cs="Arial"/>
          <w:spacing w:val="-3"/>
          <w:sz w:val="24"/>
          <w:szCs w:val="24"/>
          <w:lang w:val="en-GB"/>
        </w:rPr>
        <w:t xml:space="preserve"> which he </w:t>
      </w:r>
      <w:r w:rsidR="001E63C4">
        <w:rPr>
          <w:rFonts w:ascii="Arial" w:hAnsi="Arial" w:cs="Arial"/>
          <w:spacing w:val="-3"/>
          <w:sz w:val="24"/>
          <w:szCs w:val="24"/>
          <w:lang w:val="en-GB"/>
        </w:rPr>
        <w:t>had initialled: “</w:t>
      </w:r>
      <w:r w:rsidR="001E63C4" w:rsidRPr="00AE5F69">
        <w:rPr>
          <w:rFonts w:ascii="Arial" w:hAnsi="Arial" w:cs="Arial"/>
          <w:i/>
          <w:iCs/>
          <w:spacing w:val="-3"/>
          <w:sz w:val="24"/>
          <w:szCs w:val="24"/>
          <w:lang w:val="en-GB"/>
        </w:rPr>
        <w:t>Well, I read it and again of course, not as in detail as I’ve, you know, I, in other words, not a scrutiny of every single word and analysing the meaning of every single term thereof.</w:t>
      </w:r>
      <w:r w:rsidR="001E63C4">
        <w:rPr>
          <w:rFonts w:ascii="Arial" w:hAnsi="Arial" w:cs="Arial"/>
          <w:spacing w:val="-3"/>
          <w:sz w:val="24"/>
          <w:szCs w:val="24"/>
          <w:lang w:val="en-GB"/>
        </w:rPr>
        <w:t xml:space="preserve">” </w:t>
      </w:r>
    </w:p>
    <w:p w14:paraId="5F850990" w14:textId="0F000AB2" w:rsidR="001E63C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141.</w:t>
      </w:r>
      <w:r>
        <w:rPr>
          <w:rFonts w:ascii="Arial" w:hAnsi="Arial" w:cs="Arial"/>
          <w:spacing w:val="-3"/>
          <w:sz w:val="24"/>
          <w:szCs w:val="24"/>
          <w:lang w:val="en-GB"/>
        </w:rPr>
        <w:tab/>
      </w:r>
      <w:r w:rsidR="001E63C4">
        <w:rPr>
          <w:rFonts w:ascii="Arial" w:hAnsi="Arial" w:cs="Arial"/>
          <w:spacing w:val="-3"/>
          <w:sz w:val="24"/>
          <w:szCs w:val="24"/>
          <w:lang w:val="en-GB"/>
        </w:rPr>
        <w:t xml:space="preserve">When pressed on why he hadn’t been struck that </w:t>
      </w:r>
      <w:r w:rsidR="00402481">
        <w:rPr>
          <w:rFonts w:ascii="Arial" w:hAnsi="Arial" w:cs="Arial"/>
          <w:spacing w:val="-3"/>
          <w:sz w:val="24"/>
          <w:szCs w:val="24"/>
          <w:lang w:val="en-GB"/>
        </w:rPr>
        <w:t>the</w:t>
      </w:r>
      <w:r w:rsidR="001E63C4">
        <w:rPr>
          <w:rFonts w:ascii="Arial" w:hAnsi="Arial" w:cs="Arial"/>
          <w:spacing w:val="-3"/>
          <w:sz w:val="24"/>
          <w:szCs w:val="24"/>
          <w:lang w:val="en-GB"/>
        </w:rPr>
        <w:t xml:space="preserve"> subordination agreement could be indefinite or for a limited period, he again responded “</w:t>
      </w:r>
      <w:r w:rsidR="001E63C4" w:rsidRPr="00AE5F69">
        <w:rPr>
          <w:rFonts w:ascii="Arial" w:hAnsi="Arial" w:cs="Arial"/>
          <w:i/>
          <w:iCs/>
          <w:spacing w:val="-3"/>
          <w:sz w:val="24"/>
          <w:szCs w:val="24"/>
          <w:lang w:val="en-GB"/>
        </w:rPr>
        <w:t>Well, as I said, I would’ve read it, I would not have analysed every single word of it.  What I place more emphasis on is, was the context in which all of this had been explained to me, which was in this instance, the purpose of the — of a subordination agreement that was presented to me was of a limited duration and for a specific purpose.</w:t>
      </w:r>
      <w:r w:rsidR="001E63C4">
        <w:rPr>
          <w:rFonts w:ascii="Arial" w:hAnsi="Arial" w:cs="Arial"/>
          <w:spacing w:val="-3"/>
          <w:sz w:val="24"/>
          <w:szCs w:val="24"/>
          <w:lang w:val="en-GB"/>
        </w:rPr>
        <w:t>”</w:t>
      </w:r>
    </w:p>
    <w:p w14:paraId="0DCCB973" w14:textId="46C858B6" w:rsidR="001E63C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142.</w:t>
      </w:r>
      <w:r>
        <w:rPr>
          <w:rFonts w:ascii="Arial" w:hAnsi="Arial" w:cs="Arial"/>
          <w:spacing w:val="-3"/>
          <w:sz w:val="24"/>
          <w:szCs w:val="24"/>
          <w:lang w:val="en-GB"/>
        </w:rPr>
        <w:tab/>
      </w:r>
      <w:r w:rsidR="001E63C4">
        <w:rPr>
          <w:rFonts w:ascii="Arial" w:hAnsi="Arial" w:cs="Arial"/>
          <w:spacing w:val="-3"/>
          <w:sz w:val="24"/>
          <w:szCs w:val="24"/>
          <w:lang w:val="en-GB"/>
        </w:rPr>
        <w:t>The following extracts are from the last part of his cross-examination:</w:t>
      </w:r>
    </w:p>
    <w:p w14:paraId="6804C04F" w14:textId="0171D45E"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“Were you careful about the wording of this agreement when you signed it?</w:t>
      </w:r>
      <w:r w:rsidR="00585715" w:rsidRPr="00FB26B0">
        <w:rPr>
          <w:rFonts w:ascii="Arial" w:hAnsi="Arial" w:cs="Arial"/>
          <w:spacing w:val="-3"/>
          <w:lang w:val="en-GB"/>
        </w:rPr>
        <w:t>---</w:t>
      </w:r>
      <w:r w:rsidRPr="00FB26B0">
        <w:rPr>
          <w:rFonts w:ascii="Arial" w:hAnsi="Arial" w:cs="Arial"/>
          <w:spacing w:val="-3"/>
          <w:lang w:val="en-GB"/>
        </w:rPr>
        <w:t>Well, as I’ve said earlier that I placed more emphasis on seeking the clarification about what it was, what its intent was.</w:t>
      </w:r>
    </w:p>
    <w:p w14:paraId="0DAE048A" w14:textId="4FD01687"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So, were you not particularly concerned about the wording?</w:t>
      </w:r>
      <w:r w:rsidR="00585715" w:rsidRPr="00FB26B0">
        <w:rPr>
          <w:rFonts w:ascii="Arial" w:hAnsi="Arial" w:cs="Arial"/>
          <w:spacing w:val="-3"/>
          <w:lang w:val="en-GB"/>
        </w:rPr>
        <w:t xml:space="preserve"> --- </w:t>
      </w:r>
      <w:r w:rsidRPr="00FB26B0">
        <w:rPr>
          <w:rFonts w:ascii="Arial" w:hAnsi="Arial" w:cs="Arial"/>
          <w:spacing w:val="-3"/>
          <w:lang w:val="en-GB"/>
        </w:rPr>
        <w:t>I had as I’ve said earlier, not intended to scrutinise every single word of it as I’ve said, these are not matters that I — that particularly fall within my area of experience.</w:t>
      </w:r>
    </w:p>
    <w:p w14:paraId="1EE34077" w14:textId="06192F95"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 xml:space="preserve"> What is particularly striking to me here is that you spoke to Mr Govender, but you spoke to him only briefly.  You didn’t read the whole agreement to him.  You didn’t send it to him.  He said in response to a question from my learned friend, Mr Kuschke, that if he’d known what this agreement said he would have told you not to sign it.  You didn’t take those steps, you just signed.  You were careless with respect Mr Kriel, in signing an agreement where the wording is so at variance with what you now say you intended this contract to be about or to be for</w:t>
      </w:r>
      <w:r w:rsidR="00585715" w:rsidRPr="00FB26B0">
        <w:rPr>
          <w:rFonts w:ascii="Arial" w:hAnsi="Arial" w:cs="Arial"/>
          <w:spacing w:val="-3"/>
          <w:lang w:val="en-GB"/>
        </w:rPr>
        <w:t xml:space="preserve">? --- </w:t>
      </w:r>
      <w:r w:rsidRPr="00FB26B0">
        <w:rPr>
          <w:rFonts w:ascii="Arial" w:hAnsi="Arial" w:cs="Arial"/>
          <w:spacing w:val="-3"/>
          <w:lang w:val="en-GB"/>
        </w:rPr>
        <w:t>Well</w:t>
      </w:r>
      <w:r w:rsidR="00585715" w:rsidRPr="00FB26B0">
        <w:rPr>
          <w:rFonts w:ascii="Arial" w:hAnsi="Arial" w:cs="Arial"/>
          <w:spacing w:val="-3"/>
          <w:lang w:val="en-GB"/>
        </w:rPr>
        <w:t>,…</w:t>
      </w:r>
      <w:r w:rsidRPr="00FB26B0">
        <w:rPr>
          <w:rFonts w:ascii="Arial" w:hAnsi="Arial" w:cs="Arial"/>
          <w:spacing w:val="-3"/>
          <w:lang w:val="en-GB"/>
        </w:rPr>
        <w:t xml:space="preserve">, I can only explain to </w:t>
      </w:r>
      <w:r w:rsidRPr="00FB26B0">
        <w:rPr>
          <w:rFonts w:ascii="Arial" w:hAnsi="Arial" w:cs="Arial"/>
          <w:spacing w:val="-3"/>
          <w:lang w:val="en-GB"/>
        </w:rPr>
        <w:lastRenderedPageBreak/>
        <w:t>you what steps I had taken which I have explained and re-explained and those are the steps that I’ve taken and I got clarification what the intention was, I accepted that from Mr Hove.  I had called Mr Govender and I’d explained to him and in that context, I think I’d acted reasonably.</w:t>
      </w:r>
    </w:p>
    <w:p w14:paraId="45DD0540" w14:textId="20D72681"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You see, you have the Grant Thornton document saying it can be indefinite or for a limited period.  What were you relying on in the wording of the agreement you signed for this to be for a limited period rather than indefinite?</w:t>
      </w:r>
      <w:r w:rsidR="00585715" w:rsidRPr="00FB26B0">
        <w:rPr>
          <w:rFonts w:ascii="Arial" w:hAnsi="Arial" w:cs="Arial"/>
          <w:spacing w:val="-3"/>
          <w:lang w:val="en-GB"/>
        </w:rPr>
        <w:t xml:space="preserve"> --- </w:t>
      </w:r>
      <w:r w:rsidRPr="00FB26B0">
        <w:rPr>
          <w:rFonts w:ascii="Arial" w:hAnsi="Arial" w:cs="Arial"/>
          <w:spacing w:val="-3"/>
          <w:lang w:val="en-GB"/>
        </w:rPr>
        <w:t xml:space="preserve">Well, I explained that that was what was explained to me by Mr Hove, that’s what I …[intervenes] </w:t>
      </w:r>
    </w:p>
    <w:p w14:paraId="0A8A6EC5" w14:textId="62A88FE8"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So, there is nothing in the wording that you can point to?</w:t>
      </w:r>
      <w:r w:rsidR="00585715" w:rsidRPr="00FB26B0">
        <w:rPr>
          <w:rFonts w:ascii="Arial" w:hAnsi="Arial" w:cs="Arial"/>
          <w:spacing w:val="-3"/>
          <w:lang w:val="en-GB"/>
        </w:rPr>
        <w:t xml:space="preserve"> --- </w:t>
      </w:r>
      <w:r w:rsidRPr="00FB26B0">
        <w:rPr>
          <w:rFonts w:ascii="Arial" w:hAnsi="Arial" w:cs="Arial"/>
          <w:spacing w:val="-3"/>
          <w:lang w:val="en-GB"/>
        </w:rPr>
        <w:t>And that’s what I relied on.</w:t>
      </w:r>
    </w:p>
    <w:p w14:paraId="4B8D75FA" w14:textId="45BE4FBA"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Because the wording is contrary to that not so?</w:t>
      </w:r>
      <w:r w:rsidR="00585715" w:rsidRPr="00FB26B0">
        <w:rPr>
          <w:rFonts w:ascii="Arial" w:hAnsi="Arial" w:cs="Arial"/>
          <w:spacing w:val="-3"/>
          <w:lang w:val="en-GB"/>
        </w:rPr>
        <w:t xml:space="preserve"> --- </w:t>
      </w:r>
      <w:r w:rsidRPr="00FB26B0">
        <w:rPr>
          <w:rFonts w:ascii="Arial" w:hAnsi="Arial" w:cs="Arial"/>
          <w:spacing w:val="-3"/>
          <w:u w:val="single"/>
          <w:lang w:val="en-GB"/>
        </w:rPr>
        <w:t>Well, I think in the manner it is written, yes, it is, but remember, I’ve always looked at it in a context of what was explained to me</w:t>
      </w:r>
      <w:r w:rsidRPr="00FB26B0">
        <w:rPr>
          <w:rFonts w:ascii="Arial" w:hAnsi="Arial" w:cs="Arial"/>
          <w:spacing w:val="-3"/>
          <w:lang w:val="en-GB"/>
        </w:rPr>
        <w:t>.</w:t>
      </w:r>
    </w:p>
    <w:p w14:paraId="0CF3CA2C" w14:textId="31057148"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Have a look just at clause 4… It says for how long this subordination agreement will remain in force and effect.  It says:</w:t>
      </w:r>
    </w:p>
    <w:p w14:paraId="7F9F9EFF" w14:textId="77777777"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“For so long as the liabilities of the Company as fairly valued, exceed its assets as fairly valued.”</w:t>
      </w:r>
    </w:p>
    <w:p w14:paraId="033807B4" w14:textId="1CD6BE68"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That’s the duration.  It is expressed and it’s clear and it’s unmistakable, not so?</w:t>
      </w:r>
      <w:r w:rsidR="00585715" w:rsidRPr="00FB26B0">
        <w:rPr>
          <w:rFonts w:ascii="Arial" w:hAnsi="Arial" w:cs="Arial"/>
          <w:spacing w:val="-3"/>
          <w:lang w:val="en-GB"/>
        </w:rPr>
        <w:t xml:space="preserve"> ---</w:t>
      </w:r>
      <w:r w:rsidRPr="00FB26B0">
        <w:rPr>
          <w:rFonts w:ascii="Arial" w:hAnsi="Arial" w:cs="Arial"/>
          <w:spacing w:val="-3"/>
          <w:lang w:val="en-GB"/>
        </w:rPr>
        <w:t xml:space="preserve">  </w:t>
      </w:r>
      <w:r w:rsidR="00585715" w:rsidRPr="00FB26B0">
        <w:rPr>
          <w:rFonts w:ascii="Arial" w:hAnsi="Arial" w:cs="Arial"/>
          <w:spacing w:val="-3"/>
          <w:lang w:val="en-GB"/>
        </w:rPr>
        <w:t>…</w:t>
      </w:r>
      <w:r w:rsidRPr="00FB26B0">
        <w:rPr>
          <w:rFonts w:ascii="Arial" w:hAnsi="Arial" w:cs="Arial"/>
          <w:spacing w:val="-3"/>
          <w:lang w:val="en-GB"/>
        </w:rPr>
        <w:t xml:space="preserve"> I don’t know how many times I can repeat …[intervenes] </w:t>
      </w:r>
    </w:p>
    <w:p w14:paraId="793F71B5" w14:textId="2051612C" w:rsidR="001E63C4" w:rsidRPr="00FB26B0" w:rsidRDefault="001E63C4" w:rsidP="009D1359">
      <w:pPr>
        <w:autoSpaceDE w:val="0"/>
        <w:autoSpaceDN w:val="0"/>
        <w:adjustRightInd w:val="0"/>
        <w:spacing w:after="360" w:line="240" w:lineRule="auto"/>
        <w:ind w:left="1134"/>
        <w:jc w:val="both"/>
        <w:rPr>
          <w:rFonts w:ascii="Arial" w:hAnsi="Arial" w:cs="Arial"/>
          <w:spacing w:val="-3"/>
          <w:lang w:val="en-GB"/>
        </w:rPr>
      </w:pPr>
      <w:r w:rsidRPr="00FB26B0">
        <w:rPr>
          <w:rFonts w:ascii="Arial" w:hAnsi="Arial" w:cs="Arial"/>
          <w:spacing w:val="-3"/>
          <w:lang w:val="en-GB"/>
        </w:rPr>
        <w:t>Yes, that’s fair.  You don’t have to repeat it, you were relying on what you were told by Mr Hove.</w:t>
      </w:r>
      <w:r w:rsidR="00585715" w:rsidRPr="00FB26B0">
        <w:rPr>
          <w:rFonts w:ascii="Arial" w:hAnsi="Arial" w:cs="Arial"/>
          <w:spacing w:val="-3"/>
          <w:lang w:val="en-GB"/>
        </w:rPr>
        <w:t xml:space="preserve"> --- </w:t>
      </w:r>
      <w:r w:rsidRPr="00FB26B0">
        <w:rPr>
          <w:rFonts w:ascii="Arial" w:hAnsi="Arial" w:cs="Arial"/>
          <w:spacing w:val="-3"/>
          <w:lang w:val="en-GB"/>
        </w:rPr>
        <w:t>Exactly.</w:t>
      </w:r>
    </w:p>
    <w:p w14:paraId="45174AB3" w14:textId="69F78948" w:rsidR="001E63C4" w:rsidRPr="00FB26B0" w:rsidRDefault="001E63C4" w:rsidP="009D1359">
      <w:pPr>
        <w:autoSpaceDE w:val="0"/>
        <w:autoSpaceDN w:val="0"/>
        <w:adjustRightInd w:val="0"/>
        <w:spacing w:after="480" w:line="240" w:lineRule="auto"/>
        <w:ind w:left="1134"/>
        <w:jc w:val="both"/>
        <w:rPr>
          <w:rFonts w:ascii="Arial" w:hAnsi="Arial" w:cs="Arial"/>
          <w:spacing w:val="-3"/>
          <w:lang w:val="en-GB"/>
        </w:rPr>
      </w:pPr>
      <w:r w:rsidRPr="00FB26B0">
        <w:rPr>
          <w:rFonts w:ascii="Arial" w:hAnsi="Arial" w:cs="Arial"/>
          <w:spacing w:val="-3"/>
          <w:u w:val="single"/>
          <w:lang w:val="en-GB"/>
        </w:rPr>
        <w:t>You accept that the wording is not in accordance with what Mr Hove said to you?</w:t>
      </w:r>
      <w:r w:rsidR="00585715" w:rsidRPr="00FB26B0">
        <w:rPr>
          <w:rFonts w:ascii="Arial" w:hAnsi="Arial" w:cs="Arial"/>
          <w:spacing w:val="-3"/>
          <w:u w:val="single"/>
          <w:lang w:val="en-GB"/>
        </w:rPr>
        <w:t xml:space="preserve"> --- </w:t>
      </w:r>
      <w:r w:rsidRPr="00FB26B0">
        <w:rPr>
          <w:rFonts w:ascii="Arial" w:hAnsi="Arial" w:cs="Arial"/>
          <w:spacing w:val="-3"/>
          <w:u w:val="single"/>
          <w:lang w:val="en-GB"/>
        </w:rPr>
        <w:t xml:space="preserve">Well, it is not, </w:t>
      </w:r>
      <w:r w:rsidRPr="00FB26B0">
        <w:rPr>
          <w:rFonts w:ascii="Arial" w:hAnsi="Arial" w:cs="Arial"/>
          <w:spacing w:val="-3"/>
          <w:lang w:val="en-GB"/>
        </w:rPr>
        <w:t>but it is in the context in which was explained to me and that is what I have understood at the time and that is what I understood I had signed.  It would be for that purpose and it would be for a limited duration.  I had no other understanding and no other persons — had it been conveyed to me and explained to me by Mr Hove, that no this is actually intended to be the manner in which it’s explained now, I would never have signed it.  I have no authority to sign something like that without reverting to my structures to get a mandate to do so</w:t>
      </w:r>
      <w:r w:rsidR="00A14584">
        <w:rPr>
          <w:rFonts w:ascii="Arial" w:hAnsi="Arial" w:cs="Arial"/>
          <w:spacing w:val="-3"/>
          <w:lang w:val="en-GB"/>
        </w:rPr>
        <w:t xml:space="preserve"> (</w:t>
      </w:r>
      <w:r w:rsidR="00A14584" w:rsidRPr="00A14584">
        <w:rPr>
          <w:rFonts w:ascii="Arial" w:hAnsi="Arial" w:cs="Arial"/>
          <w:spacing w:val="-3"/>
          <w:u w:val="single"/>
          <w:lang w:val="en-GB"/>
        </w:rPr>
        <w:t>underlining added)</w:t>
      </w:r>
      <w:r w:rsidR="00A14584" w:rsidRPr="00A14584">
        <w:rPr>
          <w:rFonts w:ascii="Arial" w:hAnsi="Arial" w:cs="Arial"/>
          <w:spacing w:val="-3"/>
          <w:lang w:val="en-GB"/>
        </w:rPr>
        <w:t>.</w:t>
      </w:r>
      <w:r w:rsidR="00FB26B0" w:rsidRPr="00A14584">
        <w:rPr>
          <w:rFonts w:ascii="Arial" w:hAnsi="Arial" w:cs="Arial"/>
          <w:spacing w:val="-3"/>
          <w:lang w:val="en-GB"/>
        </w:rPr>
        <w:t>”</w:t>
      </w:r>
    </w:p>
    <w:p w14:paraId="3D192633" w14:textId="2ED1EEF1" w:rsidR="001E63C4" w:rsidRDefault="00935197" w:rsidP="00935197">
      <w:pPr>
        <w:keepNext/>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143.</w:t>
      </w:r>
      <w:r>
        <w:rPr>
          <w:rFonts w:ascii="Arial" w:hAnsi="Arial" w:cs="Arial"/>
          <w:spacing w:val="-3"/>
          <w:sz w:val="24"/>
          <w:szCs w:val="24"/>
          <w:lang w:val="en-GB"/>
        </w:rPr>
        <w:tab/>
      </w:r>
      <w:r w:rsidR="001E63C4">
        <w:rPr>
          <w:rFonts w:ascii="Arial" w:hAnsi="Arial" w:cs="Arial"/>
          <w:spacing w:val="-3"/>
          <w:sz w:val="24"/>
          <w:szCs w:val="24"/>
          <w:lang w:val="en-GB"/>
        </w:rPr>
        <w:t>He also said the following:</w:t>
      </w:r>
    </w:p>
    <w:p w14:paraId="5D8F6087" w14:textId="23872206" w:rsidR="001E63C4" w:rsidRPr="00FB26B0" w:rsidRDefault="00FB26B0" w:rsidP="009D1359">
      <w:pPr>
        <w:autoSpaceDE w:val="0"/>
        <w:autoSpaceDN w:val="0"/>
        <w:adjustRightInd w:val="0"/>
        <w:spacing w:after="480" w:line="240" w:lineRule="auto"/>
        <w:ind w:left="1134"/>
        <w:jc w:val="both"/>
        <w:rPr>
          <w:rFonts w:ascii="Arial" w:hAnsi="Arial" w:cs="Arial"/>
          <w:spacing w:val="-3"/>
          <w:sz w:val="24"/>
          <w:szCs w:val="24"/>
          <w:lang w:val="en-GB"/>
        </w:rPr>
      </w:pPr>
      <w:r>
        <w:rPr>
          <w:rFonts w:ascii="Arial" w:hAnsi="Arial" w:cs="Arial"/>
          <w:spacing w:val="-3"/>
          <w:lang w:val="en-GB"/>
        </w:rPr>
        <w:t>“</w:t>
      </w:r>
      <w:r w:rsidR="001E63C4" w:rsidRPr="00FB26B0">
        <w:rPr>
          <w:rFonts w:ascii="Arial" w:hAnsi="Arial" w:cs="Arial"/>
          <w:spacing w:val="-3"/>
          <w:lang w:val="en-GB"/>
        </w:rPr>
        <w:t>You didn't ensure that the document didn't contain terms that were, in fact, directly in</w:t>
      </w:r>
      <w:r w:rsidR="00832AA6">
        <w:rPr>
          <w:rFonts w:ascii="Arial" w:hAnsi="Arial" w:cs="Arial"/>
          <w:spacing w:val="-3"/>
          <w:lang w:val="en-GB"/>
        </w:rPr>
        <w:t xml:space="preserve"> </w:t>
      </w:r>
      <w:r w:rsidR="001E63C4" w:rsidRPr="00FB26B0">
        <w:rPr>
          <w:rFonts w:ascii="Arial" w:hAnsi="Arial" w:cs="Arial"/>
          <w:spacing w:val="-3"/>
          <w:lang w:val="en-GB"/>
        </w:rPr>
        <w:t>conflict with what you say was represented to you</w:t>
      </w:r>
      <w:r w:rsidR="00585715" w:rsidRPr="00FB26B0">
        <w:rPr>
          <w:rFonts w:ascii="Arial" w:hAnsi="Arial" w:cs="Arial"/>
          <w:spacing w:val="-3"/>
          <w:lang w:val="en-GB"/>
        </w:rPr>
        <w:t xml:space="preserve">? ---  </w:t>
      </w:r>
      <w:r w:rsidR="001E63C4" w:rsidRPr="00FB26B0">
        <w:rPr>
          <w:rFonts w:ascii="Arial" w:hAnsi="Arial" w:cs="Arial"/>
          <w:spacing w:val="-3"/>
          <w:lang w:val="en-GB"/>
        </w:rPr>
        <w:t xml:space="preserve">No, because I did not understand it to be in conflict with what was told to me.  </w:t>
      </w:r>
      <w:r w:rsidR="001E63C4" w:rsidRPr="003E7566">
        <w:rPr>
          <w:rFonts w:ascii="Arial" w:hAnsi="Arial" w:cs="Arial"/>
          <w:spacing w:val="-3"/>
          <w:u w:val="single"/>
          <w:lang w:val="en-GB"/>
        </w:rPr>
        <w:t>I have explained that when you read a document like that, it gives – it gets to you that momen</w:t>
      </w:r>
      <w:r w:rsidR="001E63C4" w:rsidRPr="0074045E">
        <w:rPr>
          <w:rFonts w:ascii="Arial" w:hAnsi="Arial" w:cs="Arial"/>
          <w:spacing w:val="-3"/>
          <w:u w:val="single"/>
          <w:lang w:val="en-GB"/>
        </w:rPr>
        <w:t>t.</w:t>
      </w:r>
      <w:r w:rsidR="001E63C4" w:rsidRPr="00FB26B0">
        <w:rPr>
          <w:rFonts w:ascii="Arial" w:hAnsi="Arial" w:cs="Arial"/>
          <w:spacing w:val="-3"/>
          <w:lang w:val="en-GB"/>
        </w:rPr>
        <w:t xml:space="preserve">  There is no prior circulation of a document like that.  There's no prior negotiations or anything like that.  And in that moment, it gets presented to you, you clarify it and it is explained to you </w:t>
      </w:r>
      <w:r w:rsidR="001E63C4" w:rsidRPr="00FB26B0">
        <w:rPr>
          <w:rFonts w:ascii="Arial" w:hAnsi="Arial" w:cs="Arial"/>
          <w:spacing w:val="-3"/>
          <w:lang w:val="en-GB"/>
        </w:rPr>
        <w:lastRenderedPageBreak/>
        <w:t>that that is actually what it means.  And rightly or wrongly, I believed them and that is why I signed the document.”</w:t>
      </w:r>
    </w:p>
    <w:p w14:paraId="51BD2FF2" w14:textId="185277FD" w:rsidR="003E7566"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144.</w:t>
      </w:r>
      <w:r>
        <w:rPr>
          <w:rFonts w:ascii="Arial" w:hAnsi="Arial" w:cs="Arial"/>
          <w:spacing w:val="-3"/>
          <w:sz w:val="24"/>
          <w:szCs w:val="24"/>
          <w:lang w:val="en-GB"/>
        </w:rPr>
        <w:tab/>
      </w:r>
      <w:r w:rsidR="001E63C4" w:rsidRPr="00422DF6">
        <w:rPr>
          <w:rFonts w:ascii="Arial" w:hAnsi="Arial" w:cs="Arial"/>
          <w:spacing w:val="-3"/>
          <w:sz w:val="24"/>
          <w:szCs w:val="24"/>
          <w:lang w:val="en-GB"/>
        </w:rPr>
        <w:t xml:space="preserve">On a conspectus of the evidence, </w:t>
      </w:r>
      <w:r w:rsidR="001E63C4">
        <w:rPr>
          <w:rFonts w:ascii="Arial" w:hAnsi="Arial" w:cs="Arial"/>
          <w:spacing w:val="-3"/>
          <w:sz w:val="24"/>
          <w:szCs w:val="24"/>
          <w:lang w:val="en-GB"/>
        </w:rPr>
        <w:t>a</w:t>
      </w:r>
      <w:r w:rsidR="001E63C4" w:rsidRPr="00422DF6">
        <w:rPr>
          <w:rFonts w:ascii="Arial" w:hAnsi="Arial" w:cs="Arial"/>
          <w:spacing w:val="-3"/>
          <w:sz w:val="24"/>
          <w:szCs w:val="24"/>
          <w:lang w:val="en-GB"/>
        </w:rPr>
        <w:t xml:space="preserve"> fair summation </w:t>
      </w:r>
      <w:r w:rsidR="001E63C4">
        <w:rPr>
          <w:rFonts w:ascii="Arial" w:hAnsi="Arial" w:cs="Arial"/>
          <w:spacing w:val="-3"/>
          <w:sz w:val="24"/>
          <w:szCs w:val="24"/>
          <w:lang w:val="en-GB"/>
        </w:rPr>
        <w:t xml:space="preserve">of Mr Kriel’s evidence is </w:t>
      </w:r>
      <w:r w:rsidR="001E63C4" w:rsidRPr="00422DF6">
        <w:rPr>
          <w:rFonts w:ascii="Arial" w:hAnsi="Arial" w:cs="Arial"/>
          <w:spacing w:val="-3"/>
          <w:sz w:val="24"/>
          <w:szCs w:val="24"/>
          <w:lang w:val="en-GB"/>
        </w:rPr>
        <w:t xml:space="preserve">that  </w:t>
      </w:r>
      <w:r w:rsidR="005E6F8E">
        <w:rPr>
          <w:rFonts w:ascii="Arial" w:hAnsi="Arial" w:cs="Arial"/>
          <w:spacing w:val="-3"/>
          <w:sz w:val="24"/>
          <w:szCs w:val="24"/>
          <w:lang w:val="en-GB"/>
        </w:rPr>
        <w:t xml:space="preserve"> he </w:t>
      </w:r>
      <w:r w:rsidR="00402481">
        <w:rPr>
          <w:rFonts w:ascii="Arial" w:hAnsi="Arial" w:cs="Arial"/>
          <w:spacing w:val="-3"/>
          <w:sz w:val="24"/>
          <w:szCs w:val="24"/>
          <w:lang w:val="en-GB"/>
        </w:rPr>
        <w:t xml:space="preserve">did </w:t>
      </w:r>
      <w:r w:rsidR="001E63C4" w:rsidRPr="00422DF6">
        <w:rPr>
          <w:rFonts w:ascii="Arial" w:hAnsi="Arial" w:cs="Arial"/>
          <w:spacing w:val="-3"/>
          <w:sz w:val="24"/>
          <w:szCs w:val="24"/>
          <w:lang w:val="en-GB"/>
        </w:rPr>
        <w:t xml:space="preserve">read the </w:t>
      </w:r>
      <w:r w:rsidR="001E63C4">
        <w:rPr>
          <w:rFonts w:ascii="Arial" w:hAnsi="Arial" w:cs="Arial"/>
          <w:spacing w:val="-3"/>
          <w:sz w:val="24"/>
          <w:szCs w:val="24"/>
          <w:lang w:val="en-GB"/>
        </w:rPr>
        <w:t xml:space="preserve">subordination </w:t>
      </w:r>
      <w:r w:rsidR="001E63C4" w:rsidRPr="00422DF6">
        <w:rPr>
          <w:rFonts w:ascii="Arial" w:hAnsi="Arial" w:cs="Arial"/>
          <w:spacing w:val="-3"/>
          <w:sz w:val="24"/>
          <w:szCs w:val="24"/>
          <w:lang w:val="en-GB"/>
        </w:rPr>
        <w:t>agreement</w:t>
      </w:r>
      <w:r w:rsidR="001E63C4">
        <w:rPr>
          <w:rFonts w:ascii="Arial" w:hAnsi="Arial" w:cs="Arial"/>
          <w:spacing w:val="-3"/>
          <w:sz w:val="24"/>
          <w:szCs w:val="24"/>
          <w:lang w:val="en-GB"/>
        </w:rPr>
        <w:t xml:space="preserve"> and the Grant Thornton guidelines</w:t>
      </w:r>
      <w:r w:rsidR="00402481">
        <w:rPr>
          <w:rFonts w:ascii="Arial" w:hAnsi="Arial" w:cs="Arial"/>
          <w:spacing w:val="-3"/>
          <w:sz w:val="24"/>
          <w:szCs w:val="24"/>
          <w:lang w:val="en-GB"/>
        </w:rPr>
        <w:t xml:space="preserve">, albeit that he read them </w:t>
      </w:r>
      <w:r w:rsidR="001E63C4">
        <w:rPr>
          <w:rFonts w:ascii="Arial" w:hAnsi="Arial" w:cs="Arial"/>
          <w:spacing w:val="-3"/>
          <w:sz w:val="24"/>
          <w:szCs w:val="24"/>
          <w:lang w:val="en-GB"/>
        </w:rPr>
        <w:t xml:space="preserve">cursorily. </w:t>
      </w:r>
      <w:r w:rsidR="005E6F8E">
        <w:rPr>
          <w:rFonts w:ascii="Arial" w:hAnsi="Arial" w:cs="Arial"/>
          <w:spacing w:val="-3"/>
          <w:sz w:val="24"/>
          <w:szCs w:val="24"/>
          <w:lang w:val="en-GB"/>
        </w:rPr>
        <w:t xml:space="preserve">He </w:t>
      </w:r>
      <w:r w:rsidR="005E6F8E" w:rsidRPr="005E6F8E">
        <w:rPr>
          <w:rFonts w:ascii="Arial" w:hAnsi="Arial" w:cs="Arial"/>
          <w:spacing w:val="-3"/>
          <w:sz w:val="24"/>
          <w:szCs w:val="24"/>
          <w:lang w:val="en-GB"/>
        </w:rPr>
        <w:t xml:space="preserve">did not scrutinize </w:t>
      </w:r>
      <w:r w:rsidR="003E7566">
        <w:rPr>
          <w:rFonts w:ascii="Arial" w:hAnsi="Arial" w:cs="Arial"/>
          <w:spacing w:val="-3"/>
          <w:sz w:val="24"/>
          <w:szCs w:val="24"/>
          <w:lang w:val="en-GB"/>
        </w:rPr>
        <w:t>them</w:t>
      </w:r>
      <w:r w:rsidR="005E6F8E" w:rsidRPr="005E6F8E">
        <w:rPr>
          <w:rFonts w:ascii="Arial" w:hAnsi="Arial" w:cs="Arial"/>
          <w:spacing w:val="-3"/>
          <w:sz w:val="24"/>
          <w:szCs w:val="24"/>
          <w:lang w:val="en-GB"/>
        </w:rPr>
        <w:t xml:space="preserve"> for legal </w:t>
      </w:r>
      <w:r w:rsidR="003E7566">
        <w:rPr>
          <w:rFonts w:ascii="Arial" w:hAnsi="Arial" w:cs="Arial"/>
          <w:spacing w:val="-3"/>
          <w:sz w:val="24"/>
          <w:szCs w:val="24"/>
          <w:lang w:val="en-GB"/>
        </w:rPr>
        <w:t>or</w:t>
      </w:r>
      <w:r w:rsidR="005E6F8E" w:rsidRPr="005E6F8E">
        <w:rPr>
          <w:rFonts w:ascii="Arial" w:hAnsi="Arial" w:cs="Arial"/>
          <w:spacing w:val="-3"/>
          <w:sz w:val="24"/>
          <w:szCs w:val="24"/>
          <w:lang w:val="en-GB"/>
        </w:rPr>
        <w:t xml:space="preserve"> technical terms</w:t>
      </w:r>
      <w:r w:rsidR="0074045E">
        <w:rPr>
          <w:rFonts w:ascii="Arial" w:hAnsi="Arial" w:cs="Arial"/>
          <w:spacing w:val="-3"/>
          <w:sz w:val="24"/>
          <w:szCs w:val="24"/>
          <w:lang w:val="en-GB"/>
        </w:rPr>
        <w:t xml:space="preserve"> - h</w:t>
      </w:r>
      <w:r w:rsidR="000E141D">
        <w:rPr>
          <w:rFonts w:ascii="Arial" w:hAnsi="Arial" w:cs="Arial"/>
          <w:spacing w:val="-3"/>
          <w:sz w:val="24"/>
          <w:szCs w:val="24"/>
          <w:lang w:val="en-GB"/>
        </w:rPr>
        <w:t xml:space="preserve">e </w:t>
      </w:r>
      <w:r w:rsidR="00FB26B0">
        <w:rPr>
          <w:rFonts w:ascii="Arial" w:hAnsi="Arial" w:cs="Arial"/>
          <w:spacing w:val="-3"/>
          <w:sz w:val="24"/>
          <w:szCs w:val="24"/>
          <w:lang w:val="en-GB"/>
        </w:rPr>
        <w:t xml:space="preserve">claims he </w:t>
      </w:r>
      <w:r w:rsidR="000E141D">
        <w:rPr>
          <w:rFonts w:ascii="Arial" w:hAnsi="Arial" w:cs="Arial"/>
          <w:spacing w:val="-3"/>
          <w:sz w:val="24"/>
          <w:szCs w:val="24"/>
          <w:lang w:val="en-GB"/>
        </w:rPr>
        <w:t>did not understand all the terms</w:t>
      </w:r>
      <w:r w:rsidR="00FB26B0">
        <w:rPr>
          <w:rFonts w:ascii="Arial" w:hAnsi="Arial" w:cs="Arial"/>
          <w:spacing w:val="-3"/>
          <w:sz w:val="24"/>
          <w:szCs w:val="24"/>
          <w:lang w:val="en-GB"/>
        </w:rPr>
        <w:t xml:space="preserve">. </w:t>
      </w:r>
    </w:p>
    <w:p w14:paraId="607714F3" w14:textId="4BD72926" w:rsidR="001E63C4"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145.</w:t>
      </w:r>
      <w:r>
        <w:rPr>
          <w:rFonts w:ascii="Arial" w:hAnsi="Arial" w:cs="Arial"/>
          <w:spacing w:val="-3"/>
          <w:sz w:val="24"/>
          <w:szCs w:val="24"/>
          <w:lang w:val="en-GB"/>
        </w:rPr>
        <w:tab/>
      </w:r>
      <w:r w:rsidR="001E63C4">
        <w:rPr>
          <w:rFonts w:ascii="Arial" w:hAnsi="Arial" w:cs="Arial"/>
          <w:spacing w:val="-3"/>
          <w:sz w:val="24"/>
          <w:szCs w:val="24"/>
          <w:lang w:val="en-GB"/>
        </w:rPr>
        <w:t>However,</w:t>
      </w:r>
      <w:r w:rsidR="001E63C4" w:rsidRPr="00422DF6">
        <w:rPr>
          <w:rFonts w:ascii="Arial" w:hAnsi="Arial" w:cs="Arial"/>
          <w:spacing w:val="-3"/>
          <w:sz w:val="24"/>
          <w:szCs w:val="24"/>
          <w:lang w:val="en-GB"/>
        </w:rPr>
        <w:t xml:space="preserve"> </w:t>
      </w:r>
      <w:r w:rsidR="001E63C4">
        <w:rPr>
          <w:rFonts w:ascii="Arial" w:hAnsi="Arial" w:cs="Arial"/>
          <w:spacing w:val="-3"/>
          <w:sz w:val="24"/>
          <w:szCs w:val="24"/>
          <w:lang w:val="en-GB"/>
        </w:rPr>
        <w:t xml:space="preserve">he </w:t>
      </w:r>
      <w:r w:rsidR="001E63C4" w:rsidRPr="00422DF6">
        <w:rPr>
          <w:rFonts w:ascii="Arial" w:hAnsi="Arial" w:cs="Arial"/>
          <w:spacing w:val="-3"/>
          <w:sz w:val="24"/>
          <w:szCs w:val="24"/>
          <w:lang w:val="en-GB"/>
        </w:rPr>
        <w:t>accepted the explanation of Mr Hove as to its meaning and duration</w:t>
      </w:r>
      <w:r w:rsidR="001E63C4">
        <w:rPr>
          <w:rFonts w:ascii="Arial" w:hAnsi="Arial" w:cs="Arial"/>
          <w:spacing w:val="-3"/>
          <w:sz w:val="24"/>
          <w:szCs w:val="24"/>
          <w:lang w:val="en-GB"/>
        </w:rPr>
        <w:t xml:space="preserve">, to the extent that </w:t>
      </w:r>
      <w:r w:rsidR="00A04165">
        <w:rPr>
          <w:rFonts w:ascii="Arial" w:hAnsi="Arial" w:cs="Arial"/>
          <w:spacing w:val="-3"/>
          <w:sz w:val="24"/>
          <w:szCs w:val="24"/>
          <w:lang w:val="en-GB"/>
        </w:rPr>
        <w:t>the</w:t>
      </w:r>
      <w:r w:rsidR="001E63C4">
        <w:rPr>
          <w:rFonts w:ascii="Arial" w:hAnsi="Arial" w:cs="Arial"/>
          <w:spacing w:val="-3"/>
          <w:sz w:val="24"/>
          <w:szCs w:val="24"/>
          <w:lang w:val="en-GB"/>
        </w:rPr>
        <w:t xml:space="preserve"> written terms </w:t>
      </w:r>
      <w:r w:rsidR="00A04165">
        <w:rPr>
          <w:rFonts w:ascii="Arial" w:hAnsi="Arial" w:cs="Arial"/>
          <w:spacing w:val="-3"/>
          <w:sz w:val="24"/>
          <w:szCs w:val="24"/>
          <w:lang w:val="en-GB"/>
        </w:rPr>
        <w:t xml:space="preserve">of the subordination agreement </w:t>
      </w:r>
      <w:r w:rsidR="001E63C4">
        <w:rPr>
          <w:rFonts w:ascii="Arial" w:hAnsi="Arial" w:cs="Arial"/>
          <w:spacing w:val="-3"/>
          <w:sz w:val="24"/>
          <w:szCs w:val="24"/>
          <w:lang w:val="en-GB"/>
        </w:rPr>
        <w:t>differed from that explanation</w:t>
      </w:r>
      <w:r w:rsidR="000E141D">
        <w:rPr>
          <w:rFonts w:ascii="Arial" w:hAnsi="Arial" w:cs="Arial"/>
          <w:spacing w:val="-3"/>
          <w:sz w:val="24"/>
          <w:szCs w:val="24"/>
          <w:lang w:val="en-GB"/>
        </w:rPr>
        <w:t>, given what he described as the context of the trust relationship between the parties</w:t>
      </w:r>
      <w:r w:rsidR="001E63C4" w:rsidRPr="00422DF6">
        <w:rPr>
          <w:rFonts w:ascii="Arial" w:hAnsi="Arial" w:cs="Arial"/>
          <w:spacing w:val="-3"/>
          <w:sz w:val="24"/>
          <w:szCs w:val="24"/>
          <w:lang w:val="en-GB"/>
        </w:rPr>
        <w:t>.</w:t>
      </w:r>
    </w:p>
    <w:p w14:paraId="4AAC41C1" w14:textId="186DEAD8" w:rsidR="00402481"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146.</w:t>
      </w:r>
      <w:r>
        <w:rPr>
          <w:rFonts w:ascii="Arial" w:hAnsi="Arial" w:cs="Arial"/>
          <w:spacing w:val="-3"/>
          <w:sz w:val="24"/>
          <w:szCs w:val="24"/>
          <w:lang w:val="en-GB"/>
        </w:rPr>
        <w:tab/>
      </w:r>
      <w:r w:rsidR="000E141D">
        <w:rPr>
          <w:rFonts w:ascii="Arial" w:hAnsi="Arial" w:cs="Arial"/>
          <w:spacing w:val="-3"/>
          <w:sz w:val="24"/>
          <w:szCs w:val="24"/>
          <w:lang w:val="en-GB"/>
        </w:rPr>
        <w:t xml:space="preserve">Mr Kriel </w:t>
      </w:r>
      <w:r w:rsidR="000E141D" w:rsidRPr="000E141D">
        <w:rPr>
          <w:rFonts w:ascii="Arial" w:hAnsi="Arial" w:cs="Arial"/>
          <w:spacing w:val="-3"/>
          <w:sz w:val="24"/>
          <w:szCs w:val="24"/>
          <w:lang w:val="en-GB"/>
        </w:rPr>
        <w:t xml:space="preserve">didn't ensure that the representations by Mr Hove, on which </w:t>
      </w:r>
      <w:r w:rsidR="000E141D">
        <w:rPr>
          <w:rFonts w:ascii="Arial" w:hAnsi="Arial" w:cs="Arial"/>
          <w:spacing w:val="-3"/>
          <w:sz w:val="24"/>
          <w:szCs w:val="24"/>
          <w:lang w:val="en-GB"/>
        </w:rPr>
        <w:t>he</w:t>
      </w:r>
      <w:r w:rsidR="000E141D" w:rsidRPr="000E141D">
        <w:rPr>
          <w:rFonts w:ascii="Arial" w:hAnsi="Arial" w:cs="Arial"/>
          <w:spacing w:val="-3"/>
          <w:sz w:val="24"/>
          <w:szCs w:val="24"/>
          <w:lang w:val="en-GB"/>
        </w:rPr>
        <w:t xml:space="preserve"> now seek</w:t>
      </w:r>
      <w:r w:rsidR="000E141D">
        <w:rPr>
          <w:rFonts w:ascii="Arial" w:hAnsi="Arial" w:cs="Arial"/>
          <w:spacing w:val="-3"/>
          <w:sz w:val="24"/>
          <w:szCs w:val="24"/>
          <w:lang w:val="en-GB"/>
        </w:rPr>
        <w:t>s</w:t>
      </w:r>
      <w:r w:rsidR="000E141D" w:rsidRPr="000E141D">
        <w:rPr>
          <w:rFonts w:ascii="Arial" w:hAnsi="Arial" w:cs="Arial"/>
          <w:spacing w:val="-3"/>
          <w:sz w:val="24"/>
          <w:szCs w:val="24"/>
          <w:lang w:val="en-GB"/>
        </w:rPr>
        <w:t xml:space="preserve"> to rely in order to undo the contract, were incorporated in the written document.  </w:t>
      </w:r>
    </w:p>
    <w:p w14:paraId="22C08318" w14:textId="12CB32F0" w:rsidR="000E141D"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147.</w:t>
      </w:r>
      <w:r>
        <w:rPr>
          <w:rFonts w:ascii="Arial" w:hAnsi="Arial" w:cs="Arial"/>
          <w:spacing w:val="-3"/>
          <w:sz w:val="24"/>
          <w:szCs w:val="24"/>
          <w:lang w:val="en-GB"/>
        </w:rPr>
        <w:tab/>
      </w:r>
      <w:r w:rsidR="000E141D">
        <w:rPr>
          <w:rFonts w:ascii="Arial" w:hAnsi="Arial" w:cs="Arial"/>
          <w:spacing w:val="-3"/>
          <w:sz w:val="24"/>
          <w:szCs w:val="24"/>
          <w:lang w:val="en-GB"/>
        </w:rPr>
        <w:t xml:space="preserve">He also </w:t>
      </w:r>
      <w:r w:rsidR="000E141D" w:rsidRPr="000E141D">
        <w:rPr>
          <w:rFonts w:ascii="Arial" w:hAnsi="Arial" w:cs="Arial"/>
          <w:spacing w:val="-3"/>
          <w:sz w:val="24"/>
          <w:szCs w:val="24"/>
          <w:lang w:val="en-GB"/>
        </w:rPr>
        <w:t xml:space="preserve">didn't ensure that the </w:t>
      </w:r>
      <w:r w:rsidR="000E141D">
        <w:rPr>
          <w:rFonts w:ascii="Arial" w:hAnsi="Arial" w:cs="Arial"/>
          <w:spacing w:val="-3"/>
          <w:sz w:val="24"/>
          <w:szCs w:val="24"/>
          <w:lang w:val="en-GB"/>
        </w:rPr>
        <w:t>subordination agreement d</w:t>
      </w:r>
      <w:r w:rsidR="000E141D" w:rsidRPr="000E141D">
        <w:rPr>
          <w:rFonts w:ascii="Arial" w:hAnsi="Arial" w:cs="Arial"/>
          <w:spacing w:val="-3"/>
          <w:sz w:val="24"/>
          <w:szCs w:val="24"/>
          <w:lang w:val="en-GB"/>
        </w:rPr>
        <w:t>id</w:t>
      </w:r>
      <w:r w:rsidR="000E141D">
        <w:rPr>
          <w:rFonts w:ascii="Arial" w:hAnsi="Arial" w:cs="Arial"/>
          <w:spacing w:val="-3"/>
          <w:sz w:val="24"/>
          <w:szCs w:val="24"/>
          <w:lang w:val="en-GB"/>
        </w:rPr>
        <w:t xml:space="preserve"> </w:t>
      </w:r>
      <w:r w:rsidR="000E141D" w:rsidRPr="000E141D">
        <w:rPr>
          <w:rFonts w:ascii="Arial" w:hAnsi="Arial" w:cs="Arial"/>
          <w:spacing w:val="-3"/>
          <w:sz w:val="24"/>
          <w:szCs w:val="24"/>
          <w:lang w:val="en-GB"/>
        </w:rPr>
        <w:t>n</w:t>
      </w:r>
      <w:r w:rsidR="000E141D">
        <w:rPr>
          <w:rFonts w:ascii="Arial" w:hAnsi="Arial" w:cs="Arial"/>
          <w:spacing w:val="-3"/>
          <w:sz w:val="24"/>
          <w:szCs w:val="24"/>
          <w:lang w:val="en-GB"/>
        </w:rPr>
        <w:t>o</w:t>
      </w:r>
      <w:r w:rsidR="000E141D" w:rsidRPr="000E141D">
        <w:rPr>
          <w:rFonts w:ascii="Arial" w:hAnsi="Arial" w:cs="Arial"/>
          <w:spacing w:val="-3"/>
          <w:sz w:val="24"/>
          <w:szCs w:val="24"/>
          <w:lang w:val="en-GB"/>
        </w:rPr>
        <w:t xml:space="preserve">t contain terms that were, in fact, directly in conflict with what </w:t>
      </w:r>
      <w:r w:rsidR="000E141D">
        <w:rPr>
          <w:rFonts w:ascii="Arial" w:hAnsi="Arial" w:cs="Arial"/>
          <w:spacing w:val="-3"/>
          <w:sz w:val="24"/>
          <w:szCs w:val="24"/>
          <w:lang w:val="en-GB"/>
        </w:rPr>
        <w:t>he</w:t>
      </w:r>
      <w:r w:rsidR="000E141D" w:rsidRPr="000E141D">
        <w:rPr>
          <w:rFonts w:ascii="Arial" w:hAnsi="Arial" w:cs="Arial"/>
          <w:spacing w:val="-3"/>
          <w:sz w:val="24"/>
          <w:szCs w:val="24"/>
          <w:lang w:val="en-GB"/>
        </w:rPr>
        <w:t xml:space="preserve"> say</w:t>
      </w:r>
      <w:r w:rsidR="000E141D">
        <w:rPr>
          <w:rFonts w:ascii="Arial" w:hAnsi="Arial" w:cs="Arial"/>
          <w:spacing w:val="-3"/>
          <w:sz w:val="24"/>
          <w:szCs w:val="24"/>
          <w:lang w:val="en-GB"/>
        </w:rPr>
        <w:t>s</w:t>
      </w:r>
      <w:r w:rsidR="000E141D" w:rsidRPr="000E141D">
        <w:rPr>
          <w:rFonts w:ascii="Arial" w:hAnsi="Arial" w:cs="Arial"/>
          <w:spacing w:val="-3"/>
          <w:sz w:val="24"/>
          <w:szCs w:val="24"/>
          <w:lang w:val="en-GB"/>
        </w:rPr>
        <w:t xml:space="preserve"> was represented to </w:t>
      </w:r>
      <w:r w:rsidR="000E141D">
        <w:rPr>
          <w:rFonts w:ascii="Arial" w:hAnsi="Arial" w:cs="Arial"/>
          <w:spacing w:val="-3"/>
          <w:sz w:val="24"/>
          <w:szCs w:val="24"/>
          <w:lang w:val="en-GB"/>
        </w:rPr>
        <w:t>him by Mr Hove</w:t>
      </w:r>
      <w:r w:rsidR="000E141D" w:rsidRPr="000E141D">
        <w:rPr>
          <w:rFonts w:ascii="Arial" w:hAnsi="Arial" w:cs="Arial"/>
          <w:spacing w:val="-3"/>
          <w:sz w:val="24"/>
          <w:szCs w:val="24"/>
          <w:lang w:val="en-GB"/>
        </w:rPr>
        <w:t>.</w:t>
      </w:r>
    </w:p>
    <w:p w14:paraId="7957BE5E" w14:textId="5CDB7C30" w:rsidR="006E44B2" w:rsidRPr="003E7566" w:rsidRDefault="006E44B2" w:rsidP="009D1359">
      <w:pPr>
        <w:pStyle w:val="Heading1"/>
        <w:spacing w:before="0" w:after="360" w:line="480" w:lineRule="auto"/>
        <w:rPr>
          <w:rFonts w:ascii="Arial" w:hAnsi="Arial" w:cs="Arial"/>
          <w:b/>
          <w:bCs/>
          <w:color w:val="auto"/>
          <w:sz w:val="24"/>
          <w:szCs w:val="24"/>
          <w:u w:val="single"/>
          <w:lang w:val="en-GB"/>
        </w:rPr>
      </w:pPr>
      <w:r w:rsidRPr="003E7566">
        <w:rPr>
          <w:rFonts w:ascii="Arial" w:hAnsi="Arial" w:cs="Arial"/>
          <w:b/>
          <w:bCs/>
          <w:color w:val="auto"/>
          <w:sz w:val="24"/>
          <w:szCs w:val="24"/>
          <w:u w:val="single"/>
          <w:lang w:val="en-GB"/>
        </w:rPr>
        <w:t>Actual authority</w:t>
      </w:r>
    </w:p>
    <w:p w14:paraId="1F8DC953" w14:textId="56B3DCFA" w:rsidR="00592C5F" w:rsidRPr="00592C5F" w:rsidRDefault="00592C5F" w:rsidP="009D1359">
      <w:pPr>
        <w:pStyle w:val="Heading2"/>
        <w:spacing w:before="0" w:after="360" w:line="480" w:lineRule="auto"/>
        <w:rPr>
          <w:rFonts w:ascii="Arial" w:hAnsi="Arial" w:cs="Arial"/>
          <w:b/>
          <w:bCs/>
          <w:i/>
          <w:iCs/>
          <w:color w:val="auto"/>
          <w:sz w:val="24"/>
          <w:szCs w:val="24"/>
        </w:rPr>
      </w:pPr>
      <w:r w:rsidRPr="00592C5F">
        <w:rPr>
          <w:rFonts w:ascii="Arial" w:hAnsi="Arial" w:cs="Arial"/>
          <w:b/>
          <w:bCs/>
          <w:i/>
          <w:iCs/>
          <w:color w:val="auto"/>
          <w:sz w:val="24"/>
          <w:szCs w:val="24"/>
        </w:rPr>
        <w:t>The import of the November 2017 resolution</w:t>
      </w:r>
    </w:p>
    <w:p w14:paraId="35864299" w14:textId="2387260B" w:rsidR="007E4998" w:rsidRPr="009427A8"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9427A8">
        <w:rPr>
          <w:rFonts w:ascii="Arial" w:hAnsi="Arial" w:cs="Arial"/>
          <w:spacing w:val="-3"/>
          <w:sz w:val="24"/>
          <w:szCs w:val="24"/>
          <w:lang w:val="en-GB"/>
        </w:rPr>
        <w:t>148.</w:t>
      </w:r>
      <w:r w:rsidRPr="009427A8">
        <w:rPr>
          <w:rFonts w:ascii="Arial" w:hAnsi="Arial" w:cs="Arial"/>
          <w:spacing w:val="-3"/>
          <w:sz w:val="24"/>
          <w:szCs w:val="24"/>
          <w:lang w:val="en-GB"/>
        </w:rPr>
        <w:tab/>
      </w:r>
      <w:r w:rsidR="00CF396A" w:rsidRPr="009427A8">
        <w:rPr>
          <w:rFonts w:ascii="Arial" w:hAnsi="Arial" w:cs="Arial"/>
          <w:spacing w:val="-3"/>
          <w:sz w:val="24"/>
          <w:szCs w:val="24"/>
          <w:lang w:val="en-GB"/>
        </w:rPr>
        <w:t xml:space="preserve">Neither the November 2017 resolution nor the sale agreement makes any reference to a subordination agreement.  It is common cause that </w:t>
      </w:r>
      <w:r w:rsidR="007E4998" w:rsidRPr="009427A8">
        <w:rPr>
          <w:rFonts w:ascii="Arial" w:hAnsi="Arial" w:cs="Arial"/>
          <w:spacing w:val="-3"/>
          <w:sz w:val="24"/>
          <w:szCs w:val="24"/>
          <w:lang w:val="en-GB"/>
        </w:rPr>
        <w:t xml:space="preserve">there was no mention of the subordination agreement and </w:t>
      </w:r>
      <w:r w:rsidR="00CF396A" w:rsidRPr="009427A8">
        <w:rPr>
          <w:rFonts w:ascii="Arial" w:hAnsi="Arial" w:cs="Arial"/>
          <w:spacing w:val="-3"/>
          <w:sz w:val="24"/>
          <w:szCs w:val="24"/>
          <w:lang w:val="en-GB"/>
        </w:rPr>
        <w:t xml:space="preserve">it was not discussed </w:t>
      </w:r>
      <w:r w:rsidR="00616252" w:rsidRPr="009427A8">
        <w:rPr>
          <w:rFonts w:ascii="Arial" w:hAnsi="Arial" w:cs="Arial"/>
          <w:spacing w:val="-3"/>
          <w:sz w:val="24"/>
          <w:szCs w:val="24"/>
          <w:lang w:val="en-GB"/>
        </w:rPr>
        <w:t xml:space="preserve">with </w:t>
      </w:r>
      <w:r w:rsidR="007E4998" w:rsidRPr="009427A8">
        <w:rPr>
          <w:rFonts w:ascii="Arial" w:hAnsi="Arial" w:cs="Arial"/>
          <w:spacing w:val="-3"/>
          <w:sz w:val="24"/>
          <w:szCs w:val="24"/>
          <w:lang w:val="en-GB"/>
        </w:rPr>
        <w:t>n</w:t>
      </w:r>
      <w:r w:rsidR="00CF396A" w:rsidRPr="009427A8">
        <w:rPr>
          <w:rFonts w:ascii="Arial" w:hAnsi="Arial" w:cs="Arial"/>
          <w:spacing w:val="-3"/>
          <w:sz w:val="24"/>
          <w:szCs w:val="24"/>
          <w:lang w:val="en-GB"/>
        </w:rPr>
        <w:t xml:space="preserve">or </w:t>
      </w:r>
      <w:r w:rsidR="00CF396A" w:rsidRPr="009427A8">
        <w:rPr>
          <w:rFonts w:ascii="Arial" w:hAnsi="Arial" w:cs="Arial"/>
          <w:spacing w:val="-3"/>
          <w:sz w:val="24"/>
          <w:szCs w:val="24"/>
          <w:lang w:val="en-GB"/>
        </w:rPr>
        <w:lastRenderedPageBreak/>
        <w:t>presented to SIG</w:t>
      </w:r>
      <w:r w:rsidR="007E4998" w:rsidRPr="009427A8">
        <w:rPr>
          <w:rFonts w:ascii="Arial" w:hAnsi="Arial" w:cs="Arial"/>
          <w:spacing w:val="-3"/>
          <w:sz w:val="24"/>
          <w:szCs w:val="24"/>
          <w:lang w:val="en-GB"/>
        </w:rPr>
        <w:t>’s directors</w:t>
      </w:r>
      <w:r w:rsidR="00CF396A" w:rsidRPr="009427A8">
        <w:rPr>
          <w:rFonts w:ascii="Arial" w:hAnsi="Arial" w:cs="Arial"/>
          <w:spacing w:val="-3"/>
          <w:sz w:val="24"/>
          <w:szCs w:val="24"/>
          <w:lang w:val="en-GB"/>
        </w:rPr>
        <w:t>, until its presentation to Mr Kriel on 1 December 2017</w:t>
      </w:r>
      <w:r w:rsidR="007E4998" w:rsidRPr="009427A8">
        <w:rPr>
          <w:rFonts w:ascii="Arial" w:hAnsi="Arial" w:cs="Arial"/>
          <w:spacing w:val="-3"/>
          <w:sz w:val="24"/>
          <w:szCs w:val="24"/>
          <w:lang w:val="en-GB"/>
        </w:rPr>
        <w:t xml:space="preserve">, some 9 days after the resolution. </w:t>
      </w:r>
    </w:p>
    <w:p w14:paraId="45D4EA13" w14:textId="2F928864" w:rsidR="0070619E" w:rsidRPr="009427A8"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9427A8">
        <w:rPr>
          <w:rFonts w:ascii="Arial" w:hAnsi="Arial" w:cs="Arial"/>
          <w:spacing w:val="-3"/>
          <w:sz w:val="24"/>
          <w:szCs w:val="24"/>
          <w:lang w:val="en-GB"/>
        </w:rPr>
        <w:t>149.</w:t>
      </w:r>
      <w:r w:rsidRPr="009427A8">
        <w:rPr>
          <w:rFonts w:ascii="Arial" w:hAnsi="Arial" w:cs="Arial"/>
          <w:spacing w:val="-3"/>
          <w:sz w:val="24"/>
          <w:szCs w:val="24"/>
          <w:lang w:val="en-GB"/>
        </w:rPr>
        <w:tab/>
      </w:r>
      <w:r w:rsidR="00CF396A" w:rsidRPr="009427A8">
        <w:rPr>
          <w:rFonts w:ascii="Arial" w:hAnsi="Arial" w:cs="Arial"/>
          <w:spacing w:val="-3"/>
          <w:sz w:val="24"/>
          <w:szCs w:val="24"/>
          <w:lang w:val="en-GB"/>
        </w:rPr>
        <w:t xml:space="preserve">The anticipated listing of Sagarmatha is central </w:t>
      </w:r>
      <w:r w:rsidR="007E4998" w:rsidRPr="009427A8">
        <w:rPr>
          <w:rFonts w:ascii="Arial" w:hAnsi="Arial" w:cs="Arial"/>
          <w:spacing w:val="-3"/>
          <w:sz w:val="24"/>
          <w:szCs w:val="24"/>
          <w:lang w:val="en-GB"/>
        </w:rPr>
        <w:t xml:space="preserve">to </w:t>
      </w:r>
      <w:r w:rsidR="009427A8" w:rsidRPr="009427A8">
        <w:rPr>
          <w:rFonts w:ascii="Arial" w:hAnsi="Arial" w:cs="Arial"/>
          <w:spacing w:val="-3"/>
          <w:sz w:val="24"/>
          <w:szCs w:val="24"/>
          <w:lang w:val="en-GB"/>
        </w:rPr>
        <w:t xml:space="preserve">both </w:t>
      </w:r>
      <w:r w:rsidR="00CF396A" w:rsidRPr="009427A8">
        <w:rPr>
          <w:rFonts w:ascii="Arial" w:hAnsi="Arial" w:cs="Arial"/>
          <w:spacing w:val="-3"/>
          <w:sz w:val="24"/>
          <w:szCs w:val="24"/>
          <w:lang w:val="en-GB"/>
        </w:rPr>
        <w:t>the sale agreement</w:t>
      </w:r>
      <w:r w:rsidR="002F14AA" w:rsidRPr="009427A8">
        <w:rPr>
          <w:rFonts w:ascii="Arial" w:hAnsi="Arial" w:cs="Arial"/>
          <w:spacing w:val="-3"/>
          <w:sz w:val="24"/>
          <w:szCs w:val="24"/>
          <w:lang w:val="en-GB"/>
        </w:rPr>
        <w:t xml:space="preserve"> and the November 2017 resolution</w:t>
      </w:r>
      <w:r w:rsidR="00CF396A" w:rsidRPr="009427A8">
        <w:rPr>
          <w:rFonts w:ascii="Arial" w:hAnsi="Arial" w:cs="Arial"/>
          <w:spacing w:val="-3"/>
          <w:sz w:val="24"/>
          <w:szCs w:val="24"/>
          <w:lang w:val="en-GB"/>
        </w:rPr>
        <w:t xml:space="preserve">. Clause 1.3 of the November 2017 resolution contemplates that the purchase price shall be discharged by the allotting and issuing of Sagarmatha shares to SIG on the effective date. </w:t>
      </w:r>
    </w:p>
    <w:p w14:paraId="0D4EE859" w14:textId="6AA74F1A" w:rsidR="00DC4D13" w:rsidRPr="009427A8" w:rsidRDefault="00935197" w:rsidP="00935197">
      <w:pPr>
        <w:tabs>
          <w:tab w:val="left" w:pos="4188"/>
        </w:tabs>
        <w:autoSpaceDE w:val="0"/>
        <w:autoSpaceDN w:val="0"/>
        <w:adjustRightInd w:val="0"/>
        <w:spacing w:after="360" w:line="480" w:lineRule="auto"/>
        <w:ind w:left="709" w:hanging="709"/>
        <w:jc w:val="both"/>
        <w:rPr>
          <w:rFonts w:ascii="Arial" w:hAnsi="Arial" w:cs="Arial"/>
          <w:spacing w:val="-3"/>
          <w:sz w:val="24"/>
          <w:szCs w:val="24"/>
          <w:lang w:val="en-GB"/>
        </w:rPr>
      </w:pPr>
      <w:r w:rsidRPr="009427A8">
        <w:rPr>
          <w:rFonts w:ascii="Arial" w:hAnsi="Arial" w:cs="Arial"/>
          <w:spacing w:val="-3"/>
          <w:sz w:val="24"/>
          <w:szCs w:val="24"/>
          <w:lang w:val="en-GB"/>
        </w:rPr>
        <w:t>150.</w:t>
      </w:r>
      <w:r w:rsidRPr="009427A8">
        <w:rPr>
          <w:rFonts w:ascii="Arial" w:hAnsi="Arial" w:cs="Arial"/>
          <w:spacing w:val="-3"/>
          <w:sz w:val="24"/>
          <w:szCs w:val="24"/>
          <w:lang w:val="en-GB"/>
        </w:rPr>
        <w:tab/>
      </w:r>
      <w:r w:rsidR="006E44B2" w:rsidRPr="009427A8">
        <w:rPr>
          <w:rFonts w:ascii="Arial" w:hAnsi="Arial" w:cs="Arial"/>
          <w:spacing w:val="-3"/>
          <w:sz w:val="24"/>
          <w:szCs w:val="24"/>
          <w:lang w:val="en-GB"/>
        </w:rPr>
        <w:t>Although t</w:t>
      </w:r>
      <w:r w:rsidR="00AA5F11" w:rsidRPr="009427A8">
        <w:rPr>
          <w:rFonts w:ascii="Arial" w:hAnsi="Arial" w:cs="Arial"/>
          <w:spacing w:val="-3"/>
          <w:sz w:val="24"/>
          <w:szCs w:val="24"/>
          <w:lang w:val="en-GB"/>
        </w:rPr>
        <w:t xml:space="preserve">he import and wording of the November 2017 </w:t>
      </w:r>
      <w:r w:rsidR="005E6F8E" w:rsidRPr="009427A8">
        <w:rPr>
          <w:rFonts w:ascii="Arial" w:hAnsi="Arial" w:cs="Arial"/>
          <w:spacing w:val="-3"/>
          <w:sz w:val="24"/>
          <w:szCs w:val="24"/>
          <w:lang w:val="en-GB"/>
        </w:rPr>
        <w:t>r</w:t>
      </w:r>
      <w:r w:rsidR="00AA5F11" w:rsidRPr="009427A8">
        <w:rPr>
          <w:rFonts w:ascii="Arial" w:hAnsi="Arial" w:cs="Arial"/>
          <w:spacing w:val="-3"/>
          <w:sz w:val="24"/>
          <w:szCs w:val="24"/>
          <w:lang w:val="en-GB"/>
        </w:rPr>
        <w:t xml:space="preserve">esolution </w:t>
      </w:r>
      <w:r w:rsidR="006E44B2" w:rsidRPr="009427A8">
        <w:rPr>
          <w:rFonts w:ascii="Arial" w:hAnsi="Arial" w:cs="Arial"/>
          <w:spacing w:val="-3"/>
          <w:sz w:val="24"/>
          <w:szCs w:val="24"/>
          <w:lang w:val="en-GB"/>
        </w:rPr>
        <w:t>did not really feature in the cross examination of SIG’s witnesses, during</w:t>
      </w:r>
      <w:r w:rsidR="00AA5F11" w:rsidRPr="009427A8">
        <w:rPr>
          <w:rFonts w:ascii="Arial" w:hAnsi="Arial" w:cs="Arial"/>
          <w:spacing w:val="-3"/>
          <w:sz w:val="24"/>
          <w:szCs w:val="24"/>
          <w:lang w:val="en-GB"/>
        </w:rPr>
        <w:t xml:space="preserve"> argument, it was common cause that</w:t>
      </w:r>
      <w:r w:rsidR="00DC4D13" w:rsidRPr="009427A8">
        <w:rPr>
          <w:rFonts w:ascii="Arial" w:hAnsi="Arial" w:cs="Arial"/>
          <w:spacing w:val="-3"/>
          <w:sz w:val="24"/>
          <w:szCs w:val="24"/>
          <w:lang w:val="en-GB"/>
        </w:rPr>
        <w:t xml:space="preserve"> it could only be</w:t>
      </w:r>
      <w:r w:rsidR="00AA5F11" w:rsidRPr="009427A8">
        <w:rPr>
          <w:rFonts w:ascii="Arial" w:hAnsi="Arial" w:cs="Arial"/>
          <w:spacing w:val="-3"/>
          <w:sz w:val="24"/>
          <w:szCs w:val="24"/>
          <w:lang w:val="en-GB"/>
        </w:rPr>
        <w:t xml:space="preserve"> the November 2017 </w:t>
      </w:r>
      <w:r w:rsidR="005E6F8E" w:rsidRPr="009427A8">
        <w:rPr>
          <w:rFonts w:ascii="Arial" w:hAnsi="Arial" w:cs="Arial"/>
          <w:spacing w:val="-3"/>
          <w:sz w:val="24"/>
          <w:szCs w:val="24"/>
          <w:lang w:val="en-GB"/>
        </w:rPr>
        <w:t>r</w:t>
      </w:r>
      <w:r w:rsidR="00AA5F11" w:rsidRPr="009427A8">
        <w:rPr>
          <w:rFonts w:ascii="Arial" w:hAnsi="Arial" w:cs="Arial"/>
          <w:spacing w:val="-3"/>
          <w:sz w:val="24"/>
          <w:szCs w:val="24"/>
          <w:lang w:val="en-GB"/>
        </w:rPr>
        <w:t xml:space="preserve">esolution from which Mr Kriel derived authority to sign a subordination agreement. </w:t>
      </w:r>
    </w:p>
    <w:p w14:paraId="7433AECC" w14:textId="4D204942" w:rsidR="00A41CC7" w:rsidRPr="009427A8" w:rsidRDefault="00935197" w:rsidP="00935197">
      <w:pPr>
        <w:tabs>
          <w:tab w:val="left" w:pos="4188"/>
        </w:tabs>
        <w:autoSpaceDE w:val="0"/>
        <w:autoSpaceDN w:val="0"/>
        <w:adjustRightInd w:val="0"/>
        <w:spacing w:after="360" w:line="480" w:lineRule="auto"/>
        <w:ind w:left="709" w:hanging="709"/>
        <w:jc w:val="both"/>
        <w:rPr>
          <w:rFonts w:ascii="Arial" w:hAnsi="Arial" w:cs="Arial"/>
          <w:sz w:val="24"/>
          <w:szCs w:val="24"/>
        </w:rPr>
      </w:pPr>
      <w:r w:rsidRPr="009427A8">
        <w:rPr>
          <w:rFonts w:ascii="Arial" w:hAnsi="Arial" w:cs="Arial"/>
          <w:sz w:val="24"/>
          <w:szCs w:val="24"/>
        </w:rPr>
        <w:t>151.</w:t>
      </w:r>
      <w:r w:rsidRPr="009427A8">
        <w:rPr>
          <w:rFonts w:ascii="Arial" w:hAnsi="Arial" w:cs="Arial"/>
          <w:sz w:val="24"/>
          <w:szCs w:val="24"/>
        </w:rPr>
        <w:tab/>
      </w:r>
      <w:r w:rsidR="00822D3B" w:rsidRPr="009427A8">
        <w:rPr>
          <w:rFonts w:ascii="Arial" w:hAnsi="Arial" w:cs="Arial"/>
          <w:sz w:val="24"/>
          <w:szCs w:val="24"/>
        </w:rPr>
        <w:t xml:space="preserve">In </w:t>
      </w:r>
      <w:r w:rsidR="002027F7" w:rsidRPr="009427A8">
        <w:rPr>
          <w:rFonts w:ascii="Arial" w:hAnsi="Arial" w:cs="Arial"/>
          <w:spacing w:val="-3"/>
          <w:sz w:val="24"/>
          <w:szCs w:val="24"/>
          <w:lang w:val="en-GB"/>
        </w:rPr>
        <w:t>its replication, SIG pleaded that</w:t>
      </w:r>
      <w:r w:rsidR="00A41CC7" w:rsidRPr="009427A8">
        <w:rPr>
          <w:rFonts w:ascii="Arial" w:hAnsi="Arial" w:cs="Arial"/>
          <w:spacing w:val="-3"/>
          <w:sz w:val="24"/>
          <w:szCs w:val="24"/>
          <w:lang w:val="en-GB"/>
        </w:rPr>
        <w:t xml:space="preserve"> Mr Kriel had authority to conclude a subordination agreement on behalf of SIG, for the limited purposes and duration put forward by Mr Hove in terms of the </w:t>
      </w:r>
      <w:r w:rsidR="00111524" w:rsidRPr="009427A8">
        <w:rPr>
          <w:rFonts w:ascii="Arial" w:hAnsi="Arial" w:cs="Arial"/>
          <w:spacing w:val="-3"/>
          <w:sz w:val="24"/>
          <w:szCs w:val="24"/>
          <w:lang w:val="en-GB"/>
        </w:rPr>
        <w:t>three mis</w:t>
      </w:r>
      <w:r w:rsidR="00A41CC7" w:rsidRPr="009427A8">
        <w:rPr>
          <w:rFonts w:ascii="Arial" w:hAnsi="Arial" w:cs="Arial"/>
          <w:spacing w:val="-3"/>
          <w:sz w:val="24"/>
          <w:szCs w:val="24"/>
          <w:lang w:val="en-GB"/>
        </w:rPr>
        <w:t xml:space="preserve">representations which were </w:t>
      </w:r>
      <w:r w:rsidR="00402481">
        <w:rPr>
          <w:rFonts w:ascii="Arial" w:hAnsi="Arial" w:cs="Arial"/>
          <w:spacing w:val="-3"/>
          <w:sz w:val="24"/>
          <w:szCs w:val="24"/>
          <w:lang w:val="en-GB"/>
        </w:rPr>
        <w:t xml:space="preserve">allegedly </w:t>
      </w:r>
      <w:r w:rsidR="00A41CC7" w:rsidRPr="009427A8">
        <w:rPr>
          <w:rFonts w:ascii="Arial" w:hAnsi="Arial" w:cs="Arial"/>
          <w:spacing w:val="-3"/>
          <w:sz w:val="24"/>
          <w:szCs w:val="24"/>
          <w:lang w:val="en-GB"/>
        </w:rPr>
        <w:t xml:space="preserve">made by </w:t>
      </w:r>
      <w:r w:rsidR="002027F7" w:rsidRPr="009427A8">
        <w:rPr>
          <w:rFonts w:ascii="Arial" w:hAnsi="Arial" w:cs="Arial"/>
          <w:spacing w:val="-3"/>
          <w:sz w:val="24"/>
          <w:szCs w:val="24"/>
          <w:lang w:val="en-GB"/>
        </w:rPr>
        <w:t>Mr Hove to Mr Kriel</w:t>
      </w:r>
      <w:r w:rsidR="00F40A48" w:rsidRPr="009427A8">
        <w:rPr>
          <w:rFonts w:ascii="Arial" w:hAnsi="Arial" w:cs="Arial"/>
          <w:spacing w:val="-3"/>
          <w:sz w:val="24"/>
          <w:szCs w:val="24"/>
          <w:lang w:val="en-GB"/>
        </w:rPr>
        <w:t xml:space="preserve">, </w:t>
      </w:r>
      <w:r w:rsidR="00B555EA" w:rsidRPr="009427A8">
        <w:rPr>
          <w:rFonts w:ascii="Arial" w:hAnsi="Arial" w:cs="Arial"/>
          <w:spacing w:val="-3"/>
          <w:sz w:val="24"/>
          <w:szCs w:val="24"/>
          <w:lang w:val="en-GB"/>
        </w:rPr>
        <w:t xml:space="preserve">as </w:t>
      </w:r>
      <w:r w:rsidR="00F40A48" w:rsidRPr="009427A8">
        <w:rPr>
          <w:rFonts w:ascii="Arial" w:hAnsi="Arial" w:cs="Arial"/>
          <w:spacing w:val="-3"/>
          <w:sz w:val="24"/>
          <w:szCs w:val="24"/>
          <w:lang w:val="en-GB"/>
        </w:rPr>
        <w:t>set out in the introductory portion of th</w:t>
      </w:r>
      <w:r w:rsidR="00B555EA" w:rsidRPr="009427A8">
        <w:rPr>
          <w:rFonts w:ascii="Arial" w:hAnsi="Arial" w:cs="Arial"/>
          <w:spacing w:val="-3"/>
          <w:sz w:val="24"/>
          <w:szCs w:val="24"/>
          <w:lang w:val="en-GB"/>
        </w:rPr>
        <w:t>is</w:t>
      </w:r>
      <w:r w:rsidR="00F40A48" w:rsidRPr="009427A8">
        <w:rPr>
          <w:rFonts w:ascii="Arial" w:hAnsi="Arial" w:cs="Arial"/>
          <w:spacing w:val="-3"/>
          <w:sz w:val="24"/>
          <w:szCs w:val="24"/>
          <w:lang w:val="en-GB"/>
        </w:rPr>
        <w:t xml:space="preserve"> judgment</w:t>
      </w:r>
      <w:r w:rsidR="00111524" w:rsidRPr="009427A8">
        <w:rPr>
          <w:rFonts w:ascii="Arial" w:hAnsi="Arial" w:cs="Arial"/>
          <w:spacing w:val="-3"/>
          <w:sz w:val="24"/>
          <w:szCs w:val="24"/>
          <w:lang w:val="en-GB"/>
        </w:rPr>
        <w:t xml:space="preserve">. </w:t>
      </w:r>
      <w:r w:rsidR="002027F7" w:rsidRPr="009427A8">
        <w:rPr>
          <w:rFonts w:ascii="Arial" w:hAnsi="Arial" w:cs="Arial"/>
          <w:spacing w:val="-3"/>
          <w:sz w:val="24"/>
          <w:szCs w:val="24"/>
          <w:lang w:val="en-GB"/>
        </w:rPr>
        <w:t xml:space="preserve"> </w:t>
      </w:r>
    </w:p>
    <w:p w14:paraId="5C8C0FED" w14:textId="518DEF40" w:rsidR="00CD3F82" w:rsidRPr="009427A8" w:rsidRDefault="00935197" w:rsidP="00935197">
      <w:pPr>
        <w:keepNext/>
        <w:tabs>
          <w:tab w:val="left" w:pos="4188"/>
        </w:tabs>
        <w:autoSpaceDE w:val="0"/>
        <w:autoSpaceDN w:val="0"/>
        <w:adjustRightInd w:val="0"/>
        <w:spacing w:after="360" w:line="480" w:lineRule="auto"/>
        <w:ind w:left="709" w:hanging="709"/>
        <w:jc w:val="both"/>
        <w:rPr>
          <w:rFonts w:ascii="Arial" w:hAnsi="Arial" w:cs="Arial"/>
          <w:sz w:val="24"/>
          <w:szCs w:val="24"/>
        </w:rPr>
      </w:pPr>
      <w:r w:rsidRPr="009427A8">
        <w:rPr>
          <w:rFonts w:ascii="Arial" w:hAnsi="Arial" w:cs="Arial"/>
          <w:sz w:val="24"/>
          <w:szCs w:val="24"/>
        </w:rPr>
        <w:t>152.</w:t>
      </w:r>
      <w:r w:rsidRPr="009427A8">
        <w:rPr>
          <w:rFonts w:ascii="Arial" w:hAnsi="Arial" w:cs="Arial"/>
          <w:sz w:val="24"/>
          <w:szCs w:val="24"/>
        </w:rPr>
        <w:tab/>
      </w:r>
      <w:r w:rsidR="00CD3F82" w:rsidRPr="009427A8">
        <w:rPr>
          <w:rFonts w:ascii="Arial" w:hAnsi="Arial" w:cs="Arial"/>
          <w:spacing w:val="-3"/>
          <w:sz w:val="24"/>
          <w:szCs w:val="24"/>
          <w:lang w:val="en-GB"/>
        </w:rPr>
        <w:t>Th</w:t>
      </w:r>
      <w:r w:rsidR="00402481">
        <w:rPr>
          <w:rFonts w:ascii="Arial" w:hAnsi="Arial" w:cs="Arial"/>
          <w:spacing w:val="-3"/>
          <w:sz w:val="24"/>
          <w:szCs w:val="24"/>
          <w:lang w:val="en-GB"/>
        </w:rPr>
        <w:t>e replication</w:t>
      </w:r>
      <w:r w:rsidR="00CD3F82" w:rsidRPr="009427A8">
        <w:rPr>
          <w:rFonts w:ascii="Arial" w:hAnsi="Arial" w:cs="Arial"/>
          <w:spacing w:val="-3"/>
          <w:sz w:val="24"/>
          <w:szCs w:val="24"/>
          <w:lang w:val="en-GB"/>
        </w:rPr>
        <w:t xml:space="preserve"> was consistent with the evidence of Mr Govender:</w:t>
      </w:r>
    </w:p>
    <w:p w14:paraId="7F030B7C" w14:textId="001B53D7" w:rsidR="00CD3F82" w:rsidRPr="002C366E" w:rsidRDefault="00CD3F82" w:rsidP="009D1359">
      <w:pPr>
        <w:spacing w:line="240" w:lineRule="auto"/>
        <w:ind w:left="1134"/>
        <w:jc w:val="both"/>
        <w:rPr>
          <w:rFonts w:ascii="Arial" w:hAnsi="Arial" w:cs="Arial"/>
        </w:rPr>
      </w:pPr>
      <w:r w:rsidRPr="002C366E">
        <w:rPr>
          <w:rFonts w:ascii="Arial" w:hAnsi="Arial" w:cs="Arial"/>
        </w:rPr>
        <w:t xml:space="preserve">“And there's no suggestion in any of this evidence that board approval was required? --- No, Mr Kriel was authorised to sign certain documents regarding the exit of SACTWU's investment in SIM and those were the sale of shares agreement, because it offered an exit on a listing.  It – so any document regarding the exi[s]t, because the NEC had resolved that we exit this investment.  So whatever documents that were necessary for us to exit the investment, he was authorised to sign that document.” </w:t>
      </w:r>
    </w:p>
    <w:p w14:paraId="4B955576" w14:textId="7728533C" w:rsidR="00006007" w:rsidRPr="002C366E" w:rsidRDefault="00CD3F82" w:rsidP="009D1359">
      <w:pPr>
        <w:spacing w:after="480" w:line="240" w:lineRule="auto"/>
        <w:ind w:left="1134"/>
        <w:jc w:val="both"/>
        <w:rPr>
          <w:rFonts w:ascii="Arial" w:hAnsi="Arial" w:cs="Arial"/>
        </w:rPr>
      </w:pPr>
      <w:r w:rsidRPr="002C366E">
        <w:rPr>
          <w:rFonts w:ascii="Arial" w:hAnsi="Arial" w:cs="Arial"/>
        </w:rPr>
        <w:t>“…he didn't need board approval to sign a subordination agreement that was a limited period subordination agreement for us to exit our investment on the listing.  Because it facilitated the listing of the shares and it facilitated our exist because that was the only way in which we could realise our shares on the listing.”</w:t>
      </w:r>
    </w:p>
    <w:p w14:paraId="761D9A7A" w14:textId="2E8DFB37" w:rsidR="00006007" w:rsidRDefault="00935197" w:rsidP="00935197">
      <w:pPr>
        <w:autoSpaceDE w:val="0"/>
        <w:autoSpaceDN w:val="0"/>
        <w:adjustRightInd w:val="0"/>
        <w:spacing w:after="360" w:line="480" w:lineRule="auto"/>
        <w:ind w:left="709" w:hanging="709"/>
        <w:jc w:val="both"/>
        <w:rPr>
          <w:rFonts w:ascii="Arial" w:hAnsi="Arial" w:cs="Arial"/>
          <w:sz w:val="24"/>
          <w:szCs w:val="24"/>
        </w:rPr>
      </w:pPr>
      <w:bookmarkStart w:id="1" w:name="_Hlk163724525"/>
      <w:r>
        <w:rPr>
          <w:rFonts w:ascii="Arial" w:hAnsi="Arial" w:cs="Arial"/>
          <w:sz w:val="24"/>
          <w:szCs w:val="24"/>
        </w:rPr>
        <w:lastRenderedPageBreak/>
        <w:t>153.</w:t>
      </w:r>
      <w:r>
        <w:rPr>
          <w:rFonts w:ascii="Arial" w:hAnsi="Arial" w:cs="Arial"/>
          <w:sz w:val="24"/>
          <w:szCs w:val="24"/>
        </w:rPr>
        <w:tab/>
      </w:r>
      <w:r w:rsidR="00573FA6" w:rsidRPr="00F72DDF">
        <w:rPr>
          <w:rFonts w:ascii="Arial" w:hAnsi="Arial" w:cs="Arial"/>
          <w:sz w:val="24"/>
          <w:szCs w:val="24"/>
        </w:rPr>
        <w:t xml:space="preserve">SIG claims that whilst Mr Kriel had authority to sign </w:t>
      </w:r>
      <w:r w:rsidR="00573FA6" w:rsidRPr="00F72DDF">
        <w:rPr>
          <w:rFonts w:ascii="Arial" w:hAnsi="Arial" w:cs="Arial"/>
          <w:sz w:val="24"/>
          <w:szCs w:val="24"/>
          <w:u w:val="single"/>
        </w:rPr>
        <w:t>a</w:t>
      </w:r>
      <w:r w:rsidR="00573FA6" w:rsidRPr="00F72DDF">
        <w:rPr>
          <w:rFonts w:ascii="Arial" w:hAnsi="Arial" w:cs="Arial"/>
          <w:sz w:val="24"/>
          <w:szCs w:val="24"/>
        </w:rPr>
        <w:t xml:space="preserve"> subordination agreement (of limited duration and purpose) </w:t>
      </w:r>
      <w:r w:rsidR="00573FA6">
        <w:rPr>
          <w:rFonts w:ascii="Arial" w:hAnsi="Arial" w:cs="Arial"/>
          <w:sz w:val="24"/>
          <w:szCs w:val="24"/>
        </w:rPr>
        <w:t>he</w:t>
      </w:r>
      <w:r w:rsidR="00573FA6" w:rsidRPr="00F72DDF">
        <w:rPr>
          <w:rFonts w:ascii="Arial" w:hAnsi="Arial" w:cs="Arial"/>
          <w:sz w:val="24"/>
          <w:szCs w:val="24"/>
        </w:rPr>
        <w:t xml:space="preserve"> was not authorised to sign </w:t>
      </w:r>
      <w:r w:rsidR="00573FA6" w:rsidRPr="00F72DDF">
        <w:rPr>
          <w:rFonts w:ascii="Arial" w:hAnsi="Arial" w:cs="Arial"/>
          <w:sz w:val="24"/>
          <w:szCs w:val="24"/>
          <w:u w:val="single"/>
        </w:rPr>
        <w:t>the</w:t>
      </w:r>
      <w:r w:rsidR="00573FA6" w:rsidRPr="00F72DDF">
        <w:rPr>
          <w:rFonts w:ascii="Arial" w:hAnsi="Arial" w:cs="Arial"/>
          <w:sz w:val="24"/>
          <w:szCs w:val="24"/>
        </w:rPr>
        <w:t xml:space="preserve"> subordination agreement</w:t>
      </w:r>
      <w:r w:rsidR="00573FA6">
        <w:rPr>
          <w:rFonts w:ascii="Arial" w:hAnsi="Arial" w:cs="Arial"/>
          <w:sz w:val="24"/>
          <w:szCs w:val="24"/>
        </w:rPr>
        <w:t>.</w:t>
      </w:r>
      <w:r w:rsidR="00573FA6" w:rsidRPr="00F72DDF">
        <w:rPr>
          <w:rFonts w:ascii="Arial" w:hAnsi="Arial" w:cs="Arial"/>
          <w:sz w:val="24"/>
          <w:szCs w:val="24"/>
        </w:rPr>
        <w:t xml:space="preserve"> </w:t>
      </w:r>
    </w:p>
    <w:p w14:paraId="6357691A" w14:textId="0923695E" w:rsidR="00A36E35" w:rsidRPr="00952827" w:rsidRDefault="00935197" w:rsidP="00935197">
      <w:pPr>
        <w:autoSpaceDE w:val="0"/>
        <w:autoSpaceDN w:val="0"/>
        <w:adjustRightInd w:val="0"/>
        <w:spacing w:after="360" w:line="480" w:lineRule="auto"/>
        <w:ind w:left="709" w:hanging="709"/>
        <w:jc w:val="both"/>
        <w:rPr>
          <w:rFonts w:ascii="Arial" w:hAnsi="Arial" w:cs="Arial"/>
          <w:sz w:val="24"/>
          <w:szCs w:val="24"/>
        </w:rPr>
      </w:pPr>
      <w:r w:rsidRPr="00952827">
        <w:rPr>
          <w:rFonts w:ascii="Arial" w:hAnsi="Arial" w:cs="Arial"/>
          <w:sz w:val="24"/>
          <w:szCs w:val="24"/>
        </w:rPr>
        <w:t>154.</w:t>
      </w:r>
      <w:r w:rsidRPr="00952827">
        <w:rPr>
          <w:rFonts w:ascii="Arial" w:hAnsi="Arial" w:cs="Arial"/>
          <w:sz w:val="24"/>
          <w:szCs w:val="24"/>
        </w:rPr>
        <w:tab/>
      </w:r>
      <w:r w:rsidR="00952827" w:rsidRPr="00952827">
        <w:rPr>
          <w:rFonts w:ascii="Arial" w:hAnsi="Arial" w:cs="Arial"/>
          <w:spacing w:val="-3"/>
          <w:sz w:val="24"/>
          <w:szCs w:val="24"/>
          <w:lang w:val="en-GB"/>
        </w:rPr>
        <w:t xml:space="preserve">In </w:t>
      </w:r>
      <w:r w:rsidR="00A36E35" w:rsidRPr="00BB02A2">
        <w:rPr>
          <w:rFonts w:ascii="Arial" w:hAnsi="Arial" w:cs="Arial"/>
          <w:i/>
          <w:iCs/>
          <w:sz w:val="24"/>
          <w:szCs w:val="24"/>
        </w:rPr>
        <w:t>Northern Metropolitan Local Council v Company Unique Finance (Pty) Ltd and Others</w:t>
      </w:r>
      <w:r w:rsidR="00A36E35" w:rsidRPr="00952827">
        <w:rPr>
          <w:rFonts w:ascii="Arial" w:hAnsi="Arial" w:cs="Arial"/>
          <w:sz w:val="24"/>
          <w:szCs w:val="24"/>
        </w:rPr>
        <w:t xml:space="preserve">  2012 (5) SA 323 (SCA) the court stated as follows (per Mpati P):</w:t>
      </w:r>
    </w:p>
    <w:p w14:paraId="2B67ED34" w14:textId="6A499F02" w:rsidR="00A36E35" w:rsidRPr="002C366E" w:rsidRDefault="002C366E" w:rsidP="009D1359">
      <w:pPr>
        <w:pStyle w:val="ListParagraph"/>
        <w:spacing w:after="360" w:line="240" w:lineRule="auto"/>
        <w:ind w:left="1134"/>
        <w:contextualSpacing w:val="0"/>
        <w:jc w:val="both"/>
        <w:rPr>
          <w:rFonts w:ascii="Arial" w:hAnsi="Arial" w:cs="Arial"/>
        </w:rPr>
      </w:pPr>
      <w:r>
        <w:rPr>
          <w:rFonts w:ascii="Arial" w:hAnsi="Arial" w:cs="Arial"/>
        </w:rPr>
        <w:t>“</w:t>
      </w:r>
      <w:r w:rsidR="00A36E35" w:rsidRPr="002C366E">
        <w:rPr>
          <w:rFonts w:ascii="Arial" w:hAnsi="Arial" w:cs="Arial"/>
        </w:rPr>
        <w:t>[24] Actual authority may be express or implied. In Hely-Hutchinson v Brayhead Ltd and Another (referred to with approval in NBS Bank Ltd v Cape Produce Co (Pty) Ltd and Others) Lord Denning MR expressed himself thus:</w:t>
      </w:r>
    </w:p>
    <w:p w14:paraId="61F594CC" w14:textId="1B0A74B0" w:rsidR="00A36E35" w:rsidRPr="00952827" w:rsidRDefault="00A36E35" w:rsidP="009D1359">
      <w:pPr>
        <w:pStyle w:val="ListParagraph"/>
        <w:spacing w:after="480" w:line="240" w:lineRule="auto"/>
        <w:ind w:left="1134"/>
        <w:contextualSpacing w:val="0"/>
        <w:jc w:val="both"/>
        <w:rPr>
          <w:rFonts w:ascii="Arial" w:hAnsi="Arial" w:cs="Arial"/>
          <w:i/>
          <w:iCs/>
        </w:rPr>
      </w:pPr>
      <w:r w:rsidRPr="002C366E">
        <w:rPr>
          <w:rFonts w:ascii="Arial" w:hAnsi="Arial" w:cs="Arial"/>
        </w:rPr>
        <w:t>[Actual authority] is express when it is given by express words, such as when a board of directors pass a resolution which authorises two of their number to sign cheques. It is implied when it is inferred from the conduct of the parties and the circumstances of the case, such as when the board of directors appoint one of their number to be managing director. They thereby impliedly authorise him to do all such things as fall within the usual scope of that office. Actual authority, express or implied, is binding as between the company and the agent,   and also as between the company and others, whether they are within the company or outside it.</w:t>
      </w:r>
      <w:r w:rsidR="002C366E">
        <w:rPr>
          <w:rFonts w:ascii="Arial" w:hAnsi="Arial" w:cs="Arial"/>
        </w:rPr>
        <w:t>”</w:t>
      </w:r>
      <w:r w:rsidRPr="002C366E">
        <w:rPr>
          <w:rFonts w:ascii="Arial" w:hAnsi="Arial" w:cs="Arial"/>
        </w:rPr>
        <w:t xml:space="preserve"> </w:t>
      </w:r>
    </w:p>
    <w:p w14:paraId="0250DFFB" w14:textId="78A5BBD2" w:rsidR="00741287" w:rsidRPr="00935197" w:rsidRDefault="00935197" w:rsidP="00935197">
      <w:pPr>
        <w:tabs>
          <w:tab w:val="left" w:pos="4188"/>
        </w:tabs>
        <w:spacing w:after="360" w:line="480" w:lineRule="auto"/>
        <w:ind w:left="709" w:hanging="709"/>
        <w:jc w:val="both"/>
        <w:rPr>
          <w:rFonts w:ascii="Arial" w:hAnsi="Arial" w:cs="Arial"/>
          <w:sz w:val="24"/>
          <w:szCs w:val="24"/>
        </w:rPr>
      </w:pPr>
      <w:r w:rsidRPr="00741287">
        <w:rPr>
          <w:rFonts w:ascii="Arial" w:hAnsi="Arial" w:cs="Arial"/>
          <w:sz w:val="24"/>
          <w:szCs w:val="24"/>
        </w:rPr>
        <w:t>155.</w:t>
      </w:r>
      <w:r w:rsidRPr="00741287">
        <w:rPr>
          <w:rFonts w:ascii="Arial" w:hAnsi="Arial" w:cs="Arial"/>
          <w:sz w:val="24"/>
          <w:szCs w:val="24"/>
        </w:rPr>
        <w:tab/>
      </w:r>
      <w:r w:rsidR="00741287" w:rsidRPr="00935197">
        <w:rPr>
          <w:rFonts w:ascii="Arial" w:hAnsi="Arial" w:cs="Arial"/>
          <w:sz w:val="24"/>
          <w:szCs w:val="24"/>
        </w:rPr>
        <w:t>As a general proposition, actual authority refers to specific powers, expressly or impliedly conferred by a principal (in this case the SIG Board) to an agent (in this case Mr Kriel) to act on the principal's behalf.</w:t>
      </w:r>
    </w:p>
    <w:p w14:paraId="0FF1ECF6" w14:textId="3B1C627B" w:rsidR="00751A20" w:rsidRPr="00935197" w:rsidRDefault="00935197" w:rsidP="00935197">
      <w:pPr>
        <w:tabs>
          <w:tab w:val="left" w:pos="4188"/>
        </w:tabs>
        <w:spacing w:after="360" w:line="480" w:lineRule="auto"/>
        <w:ind w:left="709" w:hanging="709"/>
        <w:jc w:val="both"/>
        <w:rPr>
          <w:rFonts w:ascii="Arial" w:hAnsi="Arial" w:cs="Arial"/>
          <w:sz w:val="24"/>
          <w:szCs w:val="24"/>
        </w:rPr>
      </w:pPr>
      <w:r w:rsidRPr="0074045E">
        <w:rPr>
          <w:rFonts w:ascii="Arial" w:hAnsi="Arial" w:cs="Arial"/>
          <w:sz w:val="24"/>
          <w:szCs w:val="24"/>
        </w:rPr>
        <w:t>156.</w:t>
      </w:r>
      <w:r w:rsidRPr="0074045E">
        <w:rPr>
          <w:rFonts w:ascii="Arial" w:hAnsi="Arial" w:cs="Arial"/>
          <w:sz w:val="24"/>
          <w:szCs w:val="24"/>
        </w:rPr>
        <w:tab/>
      </w:r>
      <w:r w:rsidR="00751A20" w:rsidRPr="00935197">
        <w:rPr>
          <w:rFonts w:ascii="Arial" w:hAnsi="Arial" w:cs="Arial"/>
          <w:sz w:val="24"/>
          <w:szCs w:val="24"/>
        </w:rPr>
        <w:t xml:space="preserve">The November 2017 resolution </w:t>
      </w:r>
      <w:r w:rsidR="006701D0" w:rsidRPr="00935197">
        <w:rPr>
          <w:rFonts w:ascii="Arial" w:hAnsi="Arial" w:cs="Arial"/>
          <w:sz w:val="24"/>
          <w:szCs w:val="24"/>
        </w:rPr>
        <w:t xml:space="preserve">gave authority to each director to do or cause </w:t>
      </w:r>
      <w:r w:rsidR="00751A20" w:rsidRPr="00935197">
        <w:rPr>
          <w:rFonts w:ascii="Arial" w:hAnsi="Arial" w:cs="Arial"/>
          <w:sz w:val="24"/>
          <w:szCs w:val="24"/>
        </w:rPr>
        <w:t>“</w:t>
      </w:r>
      <w:r w:rsidR="00751A20" w:rsidRPr="00935197">
        <w:rPr>
          <w:rFonts w:ascii="Arial" w:hAnsi="Arial" w:cs="Arial"/>
          <w:i/>
          <w:iCs/>
          <w:spacing w:val="-3"/>
          <w:sz w:val="24"/>
          <w:szCs w:val="24"/>
          <w:lang w:val="en-GB"/>
        </w:rPr>
        <w:t>all such things to be done, to sign and file all documents as may be reasonable and necessary, to give effect to and implement each and/or every resolution set out herein”</w:t>
      </w:r>
      <w:r w:rsidR="00751A20" w:rsidRPr="00935197">
        <w:rPr>
          <w:rFonts w:ascii="Arial" w:hAnsi="Arial" w:cs="Arial"/>
          <w:sz w:val="24"/>
          <w:szCs w:val="24"/>
        </w:rPr>
        <w:t xml:space="preserve">. </w:t>
      </w:r>
    </w:p>
    <w:p w14:paraId="471D688A" w14:textId="081E74E2" w:rsidR="00741287"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157.</w:t>
      </w:r>
      <w:r>
        <w:rPr>
          <w:rFonts w:ascii="Arial" w:hAnsi="Arial" w:cs="Arial"/>
          <w:sz w:val="24"/>
          <w:szCs w:val="24"/>
        </w:rPr>
        <w:tab/>
      </w:r>
      <w:r w:rsidR="00751A20" w:rsidRPr="00935197">
        <w:rPr>
          <w:rFonts w:ascii="Arial" w:hAnsi="Arial" w:cs="Arial"/>
          <w:sz w:val="24"/>
          <w:szCs w:val="24"/>
        </w:rPr>
        <w:t xml:space="preserve">SIM contends that </w:t>
      </w:r>
      <w:r w:rsidR="00362D2A" w:rsidRPr="00935197">
        <w:rPr>
          <w:rFonts w:ascii="Arial" w:hAnsi="Arial" w:cs="Arial"/>
          <w:sz w:val="24"/>
          <w:szCs w:val="24"/>
        </w:rPr>
        <w:t xml:space="preserve">Mr Kriel had </w:t>
      </w:r>
      <w:r w:rsidR="00751A20" w:rsidRPr="00935197">
        <w:rPr>
          <w:rFonts w:ascii="Arial" w:hAnsi="Arial" w:cs="Arial"/>
          <w:sz w:val="24"/>
          <w:szCs w:val="24"/>
        </w:rPr>
        <w:t xml:space="preserve">actual </w:t>
      </w:r>
      <w:r w:rsidR="00362D2A" w:rsidRPr="00935197">
        <w:rPr>
          <w:rFonts w:ascii="Arial" w:hAnsi="Arial" w:cs="Arial"/>
          <w:sz w:val="24"/>
          <w:szCs w:val="24"/>
        </w:rPr>
        <w:t>authority to subordinate the loan claim, as a general proposition</w:t>
      </w:r>
      <w:r w:rsidR="00B8120F" w:rsidRPr="00935197">
        <w:rPr>
          <w:rFonts w:ascii="Arial" w:hAnsi="Arial" w:cs="Arial"/>
          <w:sz w:val="24"/>
          <w:szCs w:val="24"/>
        </w:rPr>
        <w:t>.</w:t>
      </w:r>
      <w:r w:rsidR="00362D2A" w:rsidRPr="00935197">
        <w:rPr>
          <w:rFonts w:ascii="Arial" w:hAnsi="Arial" w:cs="Arial"/>
          <w:sz w:val="24"/>
          <w:szCs w:val="24"/>
        </w:rPr>
        <w:t xml:space="preserve"> </w:t>
      </w:r>
      <w:r w:rsidR="004A1A6D" w:rsidRPr="00935197">
        <w:rPr>
          <w:rFonts w:ascii="Arial" w:hAnsi="Arial" w:cs="Arial"/>
          <w:sz w:val="24"/>
          <w:szCs w:val="24"/>
        </w:rPr>
        <w:t xml:space="preserve"> </w:t>
      </w:r>
      <w:r w:rsidR="00573FA6" w:rsidRPr="00935197">
        <w:rPr>
          <w:rFonts w:ascii="Arial" w:hAnsi="Arial" w:cs="Arial"/>
          <w:sz w:val="24"/>
          <w:szCs w:val="24"/>
        </w:rPr>
        <w:t>They rely on the fact that</w:t>
      </w:r>
      <w:r w:rsidR="00751A20" w:rsidRPr="00935197">
        <w:rPr>
          <w:rFonts w:ascii="Arial" w:hAnsi="Arial" w:cs="Arial"/>
          <w:sz w:val="24"/>
          <w:szCs w:val="24"/>
        </w:rPr>
        <w:t xml:space="preserve"> </w:t>
      </w:r>
      <w:r w:rsidR="00B8120F" w:rsidRPr="00935197">
        <w:rPr>
          <w:rFonts w:ascii="Arial" w:hAnsi="Arial" w:cs="Arial"/>
          <w:sz w:val="24"/>
          <w:szCs w:val="24"/>
        </w:rPr>
        <w:t xml:space="preserve">Mr Kriel and Mr Govender </w:t>
      </w:r>
      <w:r w:rsidR="00576FB3" w:rsidRPr="00935197">
        <w:rPr>
          <w:rFonts w:ascii="Arial" w:hAnsi="Arial" w:cs="Arial"/>
          <w:sz w:val="24"/>
          <w:szCs w:val="24"/>
        </w:rPr>
        <w:t xml:space="preserve">both </w:t>
      </w:r>
      <w:r w:rsidR="00B8120F" w:rsidRPr="00935197">
        <w:rPr>
          <w:rFonts w:ascii="Arial" w:hAnsi="Arial" w:cs="Arial"/>
          <w:sz w:val="24"/>
          <w:szCs w:val="24"/>
        </w:rPr>
        <w:t xml:space="preserve">accepted that a subordination </w:t>
      </w:r>
      <w:r w:rsidR="00B3427B" w:rsidRPr="00935197">
        <w:rPr>
          <w:rFonts w:ascii="Arial" w:hAnsi="Arial" w:cs="Arial"/>
          <w:sz w:val="24"/>
          <w:szCs w:val="24"/>
        </w:rPr>
        <w:t xml:space="preserve">agreement </w:t>
      </w:r>
      <w:r w:rsidR="000359C9" w:rsidRPr="00935197">
        <w:rPr>
          <w:rFonts w:ascii="Arial" w:hAnsi="Arial" w:cs="Arial"/>
          <w:sz w:val="24"/>
          <w:szCs w:val="24"/>
        </w:rPr>
        <w:t xml:space="preserve">was incidental to the </w:t>
      </w:r>
      <w:r w:rsidR="006E44B2" w:rsidRPr="00935197">
        <w:rPr>
          <w:rFonts w:ascii="Arial" w:hAnsi="Arial" w:cs="Arial"/>
          <w:sz w:val="24"/>
          <w:szCs w:val="24"/>
        </w:rPr>
        <w:lastRenderedPageBreak/>
        <w:t xml:space="preserve">implementation of the </w:t>
      </w:r>
      <w:r w:rsidR="000359C9" w:rsidRPr="00935197">
        <w:rPr>
          <w:rFonts w:ascii="Arial" w:hAnsi="Arial" w:cs="Arial"/>
          <w:sz w:val="24"/>
          <w:szCs w:val="24"/>
        </w:rPr>
        <w:t>sale agreement</w:t>
      </w:r>
      <w:r w:rsidR="00433873" w:rsidRPr="00935197">
        <w:rPr>
          <w:rFonts w:ascii="Arial" w:hAnsi="Arial" w:cs="Arial"/>
          <w:sz w:val="24"/>
          <w:szCs w:val="24"/>
        </w:rPr>
        <w:t>,</w:t>
      </w:r>
      <w:r w:rsidR="000359C9" w:rsidRPr="00935197">
        <w:rPr>
          <w:rFonts w:ascii="Arial" w:hAnsi="Arial" w:cs="Arial"/>
          <w:sz w:val="24"/>
          <w:szCs w:val="24"/>
        </w:rPr>
        <w:t xml:space="preserve"> and </w:t>
      </w:r>
      <w:r w:rsidR="00573FA6" w:rsidRPr="00935197">
        <w:rPr>
          <w:rFonts w:ascii="Arial" w:hAnsi="Arial" w:cs="Arial"/>
          <w:sz w:val="24"/>
          <w:szCs w:val="24"/>
        </w:rPr>
        <w:t>also</w:t>
      </w:r>
      <w:r w:rsidR="000359C9" w:rsidRPr="00935197">
        <w:rPr>
          <w:rFonts w:ascii="Arial" w:hAnsi="Arial" w:cs="Arial"/>
          <w:sz w:val="24"/>
          <w:szCs w:val="24"/>
        </w:rPr>
        <w:t xml:space="preserve"> that a subordination agreement was reasonable and necessary to give effect to the transactions contemplated by th</w:t>
      </w:r>
      <w:r w:rsidR="006E44B2" w:rsidRPr="00935197">
        <w:rPr>
          <w:rFonts w:ascii="Arial" w:hAnsi="Arial" w:cs="Arial"/>
          <w:sz w:val="24"/>
          <w:szCs w:val="24"/>
        </w:rPr>
        <w:t>e sale</w:t>
      </w:r>
      <w:r w:rsidR="000359C9" w:rsidRPr="00935197">
        <w:rPr>
          <w:rFonts w:ascii="Arial" w:hAnsi="Arial" w:cs="Arial"/>
          <w:sz w:val="24"/>
          <w:szCs w:val="24"/>
        </w:rPr>
        <w:t xml:space="preserve"> agreement and</w:t>
      </w:r>
      <w:r w:rsidR="00751A20" w:rsidRPr="00935197">
        <w:rPr>
          <w:rFonts w:ascii="Arial" w:hAnsi="Arial" w:cs="Arial"/>
          <w:sz w:val="24"/>
          <w:szCs w:val="24"/>
        </w:rPr>
        <w:t xml:space="preserve"> so</w:t>
      </w:r>
      <w:r w:rsidR="00B8120F" w:rsidRPr="00935197">
        <w:rPr>
          <w:rFonts w:ascii="Arial" w:hAnsi="Arial" w:cs="Arial"/>
          <w:sz w:val="24"/>
          <w:szCs w:val="24"/>
        </w:rPr>
        <w:t xml:space="preserve"> was </w:t>
      </w:r>
      <w:r w:rsidR="003C0D9C" w:rsidRPr="00935197">
        <w:rPr>
          <w:rFonts w:ascii="Arial" w:hAnsi="Arial" w:cs="Arial"/>
          <w:sz w:val="24"/>
          <w:szCs w:val="24"/>
        </w:rPr>
        <w:t xml:space="preserve">indeed </w:t>
      </w:r>
      <w:r w:rsidR="00B8120F" w:rsidRPr="00935197">
        <w:rPr>
          <w:rFonts w:ascii="Arial" w:hAnsi="Arial" w:cs="Arial"/>
          <w:sz w:val="24"/>
          <w:szCs w:val="24"/>
        </w:rPr>
        <w:t>authorised by the November 2017 resolution</w:t>
      </w:r>
      <w:r w:rsidR="00433873" w:rsidRPr="00935197">
        <w:rPr>
          <w:rFonts w:ascii="Arial" w:hAnsi="Arial" w:cs="Arial"/>
          <w:sz w:val="24"/>
          <w:szCs w:val="24"/>
        </w:rPr>
        <w:t>:</w:t>
      </w:r>
      <w:r w:rsidR="00396955" w:rsidRPr="00935197">
        <w:rPr>
          <w:rFonts w:ascii="Arial" w:hAnsi="Arial" w:cs="Arial"/>
          <w:sz w:val="24"/>
          <w:szCs w:val="24"/>
        </w:rPr>
        <w:t xml:space="preserve"> </w:t>
      </w:r>
    </w:p>
    <w:p w14:paraId="55BCD12E" w14:textId="4AB77B84" w:rsidR="006E44B2" w:rsidRPr="00935197" w:rsidRDefault="00935197" w:rsidP="00935197">
      <w:pPr>
        <w:spacing w:after="360" w:line="480" w:lineRule="auto"/>
        <w:ind w:left="1418" w:hanging="709"/>
        <w:jc w:val="both"/>
        <w:rPr>
          <w:rFonts w:ascii="Arial" w:hAnsi="Arial" w:cs="Arial"/>
          <w:sz w:val="24"/>
          <w:szCs w:val="24"/>
        </w:rPr>
      </w:pPr>
      <w:r>
        <w:rPr>
          <w:rFonts w:ascii="Arial" w:hAnsi="Arial" w:cs="Arial"/>
          <w:sz w:val="24"/>
          <w:szCs w:val="24"/>
        </w:rPr>
        <w:t>157.1.</w:t>
      </w:r>
      <w:r>
        <w:rPr>
          <w:rFonts w:ascii="Arial" w:hAnsi="Arial" w:cs="Arial"/>
          <w:sz w:val="24"/>
          <w:szCs w:val="24"/>
        </w:rPr>
        <w:tab/>
      </w:r>
      <w:r w:rsidR="00FC79EA" w:rsidRPr="00935197">
        <w:rPr>
          <w:rFonts w:ascii="Arial" w:hAnsi="Arial" w:cs="Arial"/>
          <w:sz w:val="24"/>
          <w:szCs w:val="24"/>
        </w:rPr>
        <w:t>Mr Govender</w:t>
      </w:r>
      <w:r w:rsidR="000359C9" w:rsidRPr="00935197">
        <w:rPr>
          <w:rFonts w:ascii="Arial" w:hAnsi="Arial" w:cs="Arial"/>
          <w:sz w:val="24"/>
          <w:szCs w:val="24"/>
        </w:rPr>
        <w:t>,</w:t>
      </w:r>
      <w:r w:rsidR="00FC79EA" w:rsidRPr="00935197">
        <w:rPr>
          <w:rFonts w:ascii="Arial" w:hAnsi="Arial" w:cs="Arial"/>
          <w:sz w:val="24"/>
          <w:szCs w:val="24"/>
        </w:rPr>
        <w:t xml:space="preserve"> </w:t>
      </w:r>
      <w:r w:rsidR="00433873" w:rsidRPr="00935197">
        <w:rPr>
          <w:rFonts w:ascii="Arial" w:hAnsi="Arial" w:cs="Arial"/>
          <w:sz w:val="24"/>
          <w:szCs w:val="24"/>
        </w:rPr>
        <w:t>who vetted the SIG transaction documents, had</w:t>
      </w:r>
      <w:r w:rsidR="000359C9" w:rsidRPr="00935197">
        <w:rPr>
          <w:rFonts w:ascii="Arial" w:hAnsi="Arial" w:cs="Arial"/>
          <w:sz w:val="24"/>
          <w:szCs w:val="24"/>
        </w:rPr>
        <w:t xml:space="preserve"> advised Mr Kriel that he could sign the subordination agreement. </w:t>
      </w:r>
      <w:r w:rsidR="006701D0" w:rsidRPr="00935197">
        <w:rPr>
          <w:rFonts w:ascii="Arial" w:hAnsi="Arial" w:cs="Arial"/>
          <w:sz w:val="24"/>
          <w:szCs w:val="24"/>
        </w:rPr>
        <w:t>He confirmed that there was no specific authority given to Mr Kriel to enter into a subordination agreement. H</w:t>
      </w:r>
      <w:r w:rsidR="006E44B2" w:rsidRPr="00935197">
        <w:rPr>
          <w:rFonts w:ascii="Arial" w:hAnsi="Arial" w:cs="Arial"/>
          <w:sz w:val="24"/>
          <w:szCs w:val="24"/>
        </w:rPr>
        <w:t>e confirmed that his</w:t>
      </w:r>
      <w:r w:rsidR="006701D0" w:rsidRPr="00935197">
        <w:rPr>
          <w:rFonts w:ascii="Arial" w:hAnsi="Arial" w:cs="Arial"/>
          <w:sz w:val="24"/>
          <w:szCs w:val="24"/>
        </w:rPr>
        <w:t xml:space="preserve"> authority was the general authority granted to the directors of SIG in the November 2017</w:t>
      </w:r>
      <w:r w:rsidR="006E44B2" w:rsidRPr="00935197">
        <w:rPr>
          <w:rFonts w:ascii="Arial" w:hAnsi="Arial" w:cs="Arial"/>
          <w:sz w:val="24"/>
          <w:szCs w:val="24"/>
        </w:rPr>
        <w:t xml:space="preserve">, and that he </w:t>
      </w:r>
      <w:r w:rsidR="000359C9" w:rsidRPr="00935197">
        <w:rPr>
          <w:rFonts w:ascii="Arial" w:hAnsi="Arial" w:cs="Arial"/>
          <w:sz w:val="24"/>
          <w:szCs w:val="24"/>
        </w:rPr>
        <w:t>did not need further board approval</w:t>
      </w:r>
      <w:r w:rsidR="006E44B2" w:rsidRPr="00935197">
        <w:rPr>
          <w:rFonts w:ascii="Arial" w:hAnsi="Arial" w:cs="Arial"/>
          <w:sz w:val="24"/>
          <w:szCs w:val="24"/>
        </w:rPr>
        <w:t xml:space="preserve">, in the extract from his evidence quoted above. </w:t>
      </w:r>
    </w:p>
    <w:p w14:paraId="1C334C36" w14:textId="41794D76" w:rsidR="00751A20" w:rsidRPr="00935197" w:rsidRDefault="00935197" w:rsidP="00935197">
      <w:pPr>
        <w:spacing w:after="360" w:line="480" w:lineRule="auto"/>
        <w:ind w:left="1418" w:hanging="709"/>
        <w:jc w:val="both"/>
        <w:rPr>
          <w:rFonts w:ascii="Arial" w:hAnsi="Arial" w:cs="Arial"/>
          <w:sz w:val="24"/>
          <w:szCs w:val="24"/>
        </w:rPr>
      </w:pPr>
      <w:r w:rsidRPr="006E44B2">
        <w:rPr>
          <w:rFonts w:ascii="Arial" w:hAnsi="Arial" w:cs="Arial"/>
          <w:sz w:val="24"/>
          <w:szCs w:val="24"/>
        </w:rPr>
        <w:t>157.2.</w:t>
      </w:r>
      <w:r w:rsidRPr="006E44B2">
        <w:rPr>
          <w:rFonts w:ascii="Arial" w:hAnsi="Arial" w:cs="Arial"/>
          <w:sz w:val="24"/>
          <w:szCs w:val="24"/>
        </w:rPr>
        <w:tab/>
      </w:r>
      <w:r w:rsidR="004A2AB7" w:rsidRPr="00935197">
        <w:rPr>
          <w:rFonts w:ascii="Arial" w:hAnsi="Arial" w:cs="Arial"/>
          <w:sz w:val="24"/>
          <w:szCs w:val="24"/>
        </w:rPr>
        <w:t xml:space="preserve">Mr Kriel </w:t>
      </w:r>
      <w:r w:rsidR="00DB52D5" w:rsidRPr="00935197">
        <w:rPr>
          <w:rFonts w:ascii="Arial" w:hAnsi="Arial" w:cs="Arial"/>
          <w:sz w:val="24"/>
          <w:szCs w:val="24"/>
        </w:rPr>
        <w:t xml:space="preserve">also </w:t>
      </w:r>
      <w:r w:rsidR="004A2AB7" w:rsidRPr="00935197">
        <w:rPr>
          <w:rFonts w:ascii="Arial" w:hAnsi="Arial" w:cs="Arial"/>
          <w:sz w:val="24"/>
          <w:szCs w:val="24"/>
        </w:rPr>
        <w:t xml:space="preserve">confirmed that he had a mandate </w:t>
      </w:r>
      <w:r w:rsidR="005C7048" w:rsidRPr="00935197">
        <w:rPr>
          <w:rFonts w:ascii="Arial" w:hAnsi="Arial" w:cs="Arial"/>
          <w:sz w:val="24"/>
          <w:szCs w:val="24"/>
        </w:rPr>
        <w:t xml:space="preserve">to sign the subordination agreement by virtue of the </w:t>
      </w:r>
      <w:r w:rsidR="00433873" w:rsidRPr="00935197">
        <w:rPr>
          <w:rFonts w:ascii="Arial" w:hAnsi="Arial" w:cs="Arial"/>
          <w:sz w:val="24"/>
          <w:szCs w:val="24"/>
        </w:rPr>
        <w:t xml:space="preserve">November 2017 </w:t>
      </w:r>
      <w:r w:rsidR="005C7048" w:rsidRPr="00935197">
        <w:rPr>
          <w:rFonts w:ascii="Arial" w:hAnsi="Arial" w:cs="Arial"/>
          <w:sz w:val="24"/>
          <w:szCs w:val="24"/>
        </w:rPr>
        <w:t>resolution</w:t>
      </w:r>
      <w:r w:rsidR="00433873" w:rsidRPr="00935197">
        <w:rPr>
          <w:rFonts w:ascii="Arial" w:hAnsi="Arial" w:cs="Arial"/>
          <w:sz w:val="24"/>
          <w:szCs w:val="24"/>
        </w:rPr>
        <w:t>,</w:t>
      </w:r>
      <w:r w:rsidR="005C7048" w:rsidRPr="00935197">
        <w:rPr>
          <w:rFonts w:ascii="Arial" w:hAnsi="Arial" w:cs="Arial"/>
          <w:sz w:val="24"/>
          <w:szCs w:val="24"/>
        </w:rPr>
        <w:t xml:space="preserve"> which empowered a director to take such steps and to sign such document to give expression to what SIG had intended to do, based on the clarification that he’d received from Mr Hove, and the further discussion with Mr Govender where he gave him the go-ahead. </w:t>
      </w:r>
      <w:r w:rsidR="00433873" w:rsidRPr="00935197">
        <w:rPr>
          <w:rFonts w:ascii="Arial" w:hAnsi="Arial" w:cs="Arial"/>
          <w:sz w:val="24"/>
          <w:szCs w:val="24"/>
        </w:rPr>
        <w:t>In his view, h</w:t>
      </w:r>
      <w:r w:rsidR="005C7048" w:rsidRPr="00935197">
        <w:rPr>
          <w:rFonts w:ascii="Arial" w:hAnsi="Arial" w:cs="Arial"/>
          <w:sz w:val="24"/>
          <w:szCs w:val="24"/>
        </w:rPr>
        <w:t xml:space="preserve">e </w:t>
      </w:r>
      <w:r w:rsidR="004A2AB7" w:rsidRPr="00935197">
        <w:rPr>
          <w:rFonts w:ascii="Arial" w:hAnsi="Arial" w:cs="Arial"/>
          <w:sz w:val="24"/>
          <w:szCs w:val="24"/>
        </w:rPr>
        <w:t xml:space="preserve">was </w:t>
      </w:r>
      <w:r w:rsidR="005C7048" w:rsidRPr="00935197">
        <w:rPr>
          <w:rFonts w:ascii="Arial" w:hAnsi="Arial" w:cs="Arial"/>
          <w:sz w:val="24"/>
          <w:szCs w:val="24"/>
        </w:rPr>
        <w:t xml:space="preserve">thereby </w:t>
      </w:r>
      <w:r w:rsidR="004A2AB7" w:rsidRPr="00935197">
        <w:rPr>
          <w:rFonts w:ascii="Arial" w:hAnsi="Arial" w:cs="Arial"/>
          <w:sz w:val="24"/>
          <w:szCs w:val="24"/>
        </w:rPr>
        <w:t xml:space="preserve">authorised to sign a subordination agreement of limited duration that would be short-term, that would aid the </w:t>
      </w:r>
      <w:r w:rsidR="00170005" w:rsidRPr="00935197">
        <w:rPr>
          <w:rFonts w:ascii="Arial" w:hAnsi="Arial" w:cs="Arial"/>
          <w:sz w:val="24"/>
          <w:szCs w:val="24"/>
        </w:rPr>
        <w:t xml:space="preserve">Sagarmatha </w:t>
      </w:r>
      <w:r w:rsidR="004A2AB7" w:rsidRPr="00935197">
        <w:rPr>
          <w:rFonts w:ascii="Arial" w:hAnsi="Arial" w:cs="Arial"/>
          <w:sz w:val="24"/>
          <w:szCs w:val="24"/>
        </w:rPr>
        <w:t>listing.</w:t>
      </w:r>
    </w:p>
    <w:p w14:paraId="3F8FDD22" w14:textId="059F0EB2" w:rsidR="00751A20"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158.</w:t>
      </w:r>
      <w:r>
        <w:rPr>
          <w:rFonts w:ascii="Arial" w:hAnsi="Arial" w:cs="Arial"/>
          <w:sz w:val="24"/>
          <w:szCs w:val="24"/>
        </w:rPr>
        <w:tab/>
      </w:r>
      <w:r w:rsidR="00170005" w:rsidRPr="00935197">
        <w:rPr>
          <w:rFonts w:ascii="Arial" w:hAnsi="Arial" w:cs="Arial"/>
          <w:sz w:val="24"/>
          <w:szCs w:val="24"/>
        </w:rPr>
        <w:t>Thus</w:t>
      </w:r>
      <w:r w:rsidR="00573FA6" w:rsidRPr="00935197">
        <w:rPr>
          <w:rFonts w:ascii="Arial" w:hAnsi="Arial" w:cs="Arial"/>
          <w:sz w:val="24"/>
          <w:szCs w:val="24"/>
        </w:rPr>
        <w:t>,</w:t>
      </w:r>
      <w:r w:rsidR="00170005" w:rsidRPr="00935197">
        <w:rPr>
          <w:rFonts w:ascii="Arial" w:hAnsi="Arial" w:cs="Arial"/>
          <w:sz w:val="24"/>
          <w:szCs w:val="24"/>
        </w:rPr>
        <w:t xml:space="preserve"> o</w:t>
      </w:r>
      <w:r w:rsidR="000359C9" w:rsidRPr="00935197">
        <w:rPr>
          <w:rFonts w:ascii="Arial" w:hAnsi="Arial" w:cs="Arial"/>
          <w:sz w:val="24"/>
          <w:szCs w:val="24"/>
        </w:rPr>
        <w:t xml:space="preserve">n Mr Kriel’s understanding he was authorised to sign documents necessary for the listing of Sagarmatha, and a subordination of the loan claim fell within that category of </w:t>
      </w:r>
      <w:r w:rsidR="00170005" w:rsidRPr="00935197">
        <w:rPr>
          <w:rFonts w:ascii="Arial" w:hAnsi="Arial" w:cs="Arial"/>
          <w:sz w:val="24"/>
          <w:szCs w:val="24"/>
        </w:rPr>
        <w:t xml:space="preserve">documentation, and </w:t>
      </w:r>
      <w:r w:rsidR="00751A20" w:rsidRPr="00935197">
        <w:rPr>
          <w:rFonts w:ascii="Arial" w:hAnsi="Arial" w:cs="Arial"/>
          <w:sz w:val="24"/>
          <w:szCs w:val="24"/>
        </w:rPr>
        <w:t xml:space="preserve">he required only Mr Govender’s </w:t>
      </w:r>
      <w:r w:rsidR="00170005" w:rsidRPr="00935197">
        <w:rPr>
          <w:rFonts w:ascii="Arial" w:hAnsi="Arial" w:cs="Arial"/>
          <w:sz w:val="24"/>
          <w:szCs w:val="24"/>
        </w:rPr>
        <w:lastRenderedPageBreak/>
        <w:t xml:space="preserve">vetting </w:t>
      </w:r>
      <w:r w:rsidR="00573FA6" w:rsidRPr="00935197">
        <w:rPr>
          <w:rFonts w:ascii="Arial" w:hAnsi="Arial" w:cs="Arial"/>
          <w:sz w:val="24"/>
          <w:szCs w:val="24"/>
        </w:rPr>
        <w:t xml:space="preserve">or confirmation </w:t>
      </w:r>
      <w:r w:rsidR="00751A20" w:rsidRPr="00935197">
        <w:rPr>
          <w:rFonts w:ascii="Arial" w:hAnsi="Arial" w:cs="Arial"/>
          <w:sz w:val="24"/>
          <w:szCs w:val="24"/>
        </w:rPr>
        <w:t>to sign the subordination agreement</w:t>
      </w:r>
      <w:r w:rsidR="00170005" w:rsidRPr="00935197">
        <w:rPr>
          <w:rFonts w:ascii="Arial" w:hAnsi="Arial" w:cs="Arial"/>
          <w:sz w:val="24"/>
          <w:szCs w:val="24"/>
        </w:rPr>
        <w:t>.</w:t>
      </w:r>
      <w:r w:rsidR="00751A20" w:rsidRPr="00935197">
        <w:rPr>
          <w:rFonts w:ascii="Arial" w:hAnsi="Arial" w:cs="Arial"/>
          <w:sz w:val="24"/>
          <w:szCs w:val="24"/>
        </w:rPr>
        <w:t xml:space="preserve"> He did not consult with other board members.</w:t>
      </w:r>
    </w:p>
    <w:p w14:paraId="6C6DB2D8" w14:textId="2CD3AA5C" w:rsidR="00433873"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159.</w:t>
      </w:r>
      <w:r>
        <w:rPr>
          <w:rFonts w:ascii="Arial" w:hAnsi="Arial" w:cs="Arial"/>
          <w:sz w:val="24"/>
          <w:szCs w:val="24"/>
        </w:rPr>
        <w:tab/>
      </w:r>
      <w:r w:rsidR="00751A20" w:rsidRPr="00935197">
        <w:rPr>
          <w:rFonts w:ascii="Arial" w:hAnsi="Arial" w:cs="Arial"/>
          <w:sz w:val="24"/>
          <w:szCs w:val="24"/>
        </w:rPr>
        <w:t>I</w:t>
      </w:r>
      <w:r w:rsidR="00433873" w:rsidRPr="00935197">
        <w:rPr>
          <w:rFonts w:ascii="Arial" w:hAnsi="Arial" w:cs="Arial"/>
          <w:sz w:val="24"/>
          <w:szCs w:val="24"/>
        </w:rPr>
        <w:t xml:space="preserve">n </w:t>
      </w:r>
      <w:r w:rsidR="00B611F8" w:rsidRPr="00935197">
        <w:rPr>
          <w:rFonts w:ascii="Arial" w:hAnsi="Arial" w:cs="Arial"/>
          <w:sz w:val="24"/>
          <w:szCs w:val="24"/>
        </w:rPr>
        <w:t>my view</w:t>
      </w:r>
      <w:r w:rsidR="00433873" w:rsidRPr="00935197">
        <w:rPr>
          <w:rFonts w:ascii="Arial" w:hAnsi="Arial" w:cs="Arial"/>
          <w:sz w:val="24"/>
          <w:szCs w:val="24"/>
        </w:rPr>
        <w:t xml:space="preserve">, it must be so that a subordination of the loan, which is necessary to give effect to the transactions contemplated </w:t>
      </w:r>
      <w:r w:rsidR="00170005" w:rsidRPr="00935197">
        <w:rPr>
          <w:rFonts w:ascii="Arial" w:hAnsi="Arial" w:cs="Arial"/>
          <w:sz w:val="24"/>
          <w:szCs w:val="24"/>
        </w:rPr>
        <w:t>for</w:t>
      </w:r>
      <w:r w:rsidR="00433873" w:rsidRPr="00935197">
        <w:rPr>
          <w:rFonts w:ascii="Arial" w:hAnsi="Arial" w:cs="Arial"/>
          <w:sz w:val="24"/>
          <w:szCs w:val="24"/>
        </w:rPr>
        <w:t xml:space="preserve"> the Sagarmatha listing, is </w:t>
      </w:r>
      <w:r w:rsidR="00B611F8" w:rsidRPr="00935197">
        <w:rPr>
          <w:rFonts w:ascii="Arial" w:hAnsi="Arial" w:cs="Arial"/>
          <w:sz w:val="24"/>
          <w:szCs w:val="24"/>
        </w:rPr>
        <w:t xml:space="preserve">in principle </w:t>
      </w:r>
      <w:r w:rsidR="00433873" w:rsidRPr="00935197">
        <w:rPr>
          <w:rFonts w:ascii="Arial" w:hAnsi="Arial" w:cs="Arial"/>
          <w:sz w:val="24"/>
          <w:szCs w:val="24"/>
        </w:rPr>
        <w:t>authorised by the November 2017 resolution.</w:t>
      </w:r>
    </w:p>
    <w:p w14:paraId="6AEDB461" w14:textId="7A9649ED" w:rsidR="00B924A1" w:rsidRPr="00935197" w:rsidRDefault="00935197" w:rsidP="00935197">
      <w:pPr>
        <w:tabs>
          <w:tab w:val="left" w:pos="4188"/>
        </w:tabs>
        <w:spacing w:after="360" w:line="480" w:lineRule="auto"/>
        <w:ind w:left="709" w:hanging="709"/>
        <w:jc w:val="both"/>
        <w:rPr>
          <w:rFonts w:ascii="Arial" w:hAnsi="Arial" w:cs="Arial"/>
          <w:sz w:val="24"/>
          <w:szCs w:val="24"/>
        </w:rPr>
      </w:pPr>
      <w:r w:rsidRPr="00433873">
        <w:rPr>
          <w:rFonts w:ascii="Arial" w:hAnsi="Arial" w:cs="Arial"/>
          <w:sz w:val="24"/>
          <w:szCs w:val="24"/>
        </w:rPr>
        <w:t>160.</w:t>
      </w:r>
      <w:r w:rsidRPr="00433873">
        <w:rPr>
          <w:rFonts w:ascii="Arial" w:hAnsi="Arial" w:cs="Arial"/>
          <w:sz w:val="24"/>
          <w:szCs w:val="24"/>
        </w:rPr>
        <w:tab/>
      </w:r>
      <w:r w:rsidR="00B924A1" w:rsidRPr="00935197">
        <w:rPr>
          <w:rFonts w:ascii="Arial" w:hAnsi="Arial" w:cs="Arial"/>
          <w:sz w:val="24"/>
          <w:szCs w:val="24"/>
        </w:rPr>
        <w:t>This is also consistent</w:t>
      </w:r>
      <w:r w:rsidR="00573FA6" w:rsidRPr="00935197">
        <w:rPr>
          <w:rFonts w:ascii="Arial" w:hAnsi="Arial" w:cs="Arial"/>
          <w:sz w:val="24"/>
          <w:szCs w:val="24"/>
        </w:rPr>
        <w:t xml:space="preserve">, in principle, </w:t>
      </w:r>
      <w:r w:rsidR="00B924A1" w:rsidRPr="00935197">
        <w:rPr>
          <w:rFonts w:ascii="Arial" w:hAnsi="Arial" w:cs="Arial"/>
          <w:sz w:val="24"/>
          <w:szCs w:val="24"/>
        </w:rPr>
        <w:t>with SIG’s replication, which expressly confirmed Mr Kriel’s authority to enter into a subordination</w:t>
      </w:r>
      <w:r w:rsidR="00B924A1" w:rsidRPr="00935197">
        <w:rPr>
          <w:rFonts w:ascii="Arial" w:hAnsi="Arial" w:cs="Arial"/>
          <w:i/>
          <w:iCs/>
          <w:sz w:val="24"/>
          <w:szCs w:val="24"/>
        </w:rPr>
        <w:t xml:space="preserve"> </w:t>
      </w:r>
      <w:r w:rsidR="00B924A1" w:rsidRPr="00935197">
        <w:rPr>
          <w:rFonts w:ascii="Arial" w:hAnsi="Arial" w:cs="Arial"/>
          <w:sz w:val="24"/>
          <w:szCs w:val="24"/>
        </w:rPr>
        <w:t xml:space="preserve">agreement, albeit that SIG claimed such authority to be limited to an agreement consistent with </w:t>
      </w:r>
      <w:r w:rsidR="00B924A1" w:rsidRPr="00935197">
        <w:rPr>
          <w:rFonts w:ascii="Arial" w:hAnsi="Arial" w:cs="Arial"/>
          <w:i/>
          <w:iCs/>
          <w:sz w:val="24"/>
          <w:szCs w:val="24"/>
        </w:rPr>
        <w:t>“the purposes and the duration put forward by Mr Hove in terms of the representations</w:t>
      </w:r>
      <w:r w:rsidR="00B924A1" w:rsidRPr="00935197">
        <w:rPr>
          <w:rFonts w:ascii="Arial" w:hAnsi="Arial" w:cs="Arial"/>
          <w:sz w:val="24"/>
          <w:szCs w:val="24"/>
        </w:rPr>
        <w:t xml:space="preserve">” and </w:t>
      </w:r>
      <w:r w:rsidR="006701D0" w:rsidRPr="00935197">
        <w:rPr>
          <w:rFonts w:ascii="Arial" w:hAnsi="Arial" w:cs="Arial"/>
          <w:sz w:val="24"/>
          <w:szCs w:val="24"/>
        </w:rPr>
        <w:t xml:space="preserve">furthermore </w:t>
      </w:r>
      <w:r w:rsidR="00B924A1" w:rsidRPr="00935197">
        <w:rPr>
          <w:rFonts w:ascii="Arial" w:hAnsi="Arial" w:cs="Arial"/>
          <w:sz w:val="24"/>
          <w:szCs w:val="24"/>
        </w:rPr>
        <w:t xml:space="preserve">that </w:t>
      </w:r>
      <w:r w:rsidR="00B924A1" w:rsidRPr="00935197">
        <w:rPr>
          <w:rFonts w:ascii="Arial" w:hAnsi="Arial" w:cs="Arial"/>
          <w:i/>
          <w:iCs/>
          <w:sz w:val="24"/>
          <w:szCs w:val="24"/>
        </w:rPr>
        <w:t>“in the event of it being found that Mr Hove did not make the representations, the subordination was executed by Mr Kriel without the authority of the Plaintiff to do so”</w:t>
      </w:r>
      <w:r w:rsidR="00B924A1" w:rsidRPr="00935197">
        <w:rPr>
          <w:rFonts w:ascii="Arial" w:hAnsi="Arial" w:cs="Arial"/>
          <w:sz w:val="24"/>
          <w:szCs w:val="24"/>
        </w:rPr>
        <w:t xml:space="preserve">. </w:t>
      </w:r>
    </w:p>
    <w:p w14:paraId="247C29F0" w14:textId="1BE763FE" w:rsidR="00DB52D5"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161.</w:t>
      </w:r>
      <w:r>
        <w:rPr>
          <w:rFonts w:ascii="Arial" w:hAnsi="Arial" w:cs="Arial"/>
          <w:sz w:val="24"/>
          <w:szCs w:val="24"/>
        </w:rPr>
        <w:tab/>
      </w:r>
      <w:r w:rsidR="00170005" w:rsidRPr="00935197">
        <w:rPr>
          <w:rFonts w:ascii="Arial" w:hAnsi="Arial" w:cs="Arial"/>
          <w:sz w:val="24"/>
          <w:szCs w:val="24"/>
        </w:rPr>
        <w:t xml:space="preserve">Thus, </w:t>
      </w:r>
      <w:r w:rsidR="006701D0" w:rsidRPr="00935197">
        <w:rPr>
          <w:rFonts w:ascii="Arial" w:hAnsi="Arial" w:cs="Arial"/>
          <w:sz w:val="24"/>
          <w:szCs w:val="24"/>
        </w:rPr>
        <w:t xml:space="preserve">it is </w:t>
      </w:r>
      <w:r w:rsidR="00433873" w:rsidRPr="00935197">
        <w:rPr>
          <w:rFonts w:ascii="Arial" w:hAnsi="Arial" w:cs="Arial"/>
          <w:sz w:val="24"/>
          <w:szCs w:val="24"/>
        </w:rPr>
        <w:t>t</w:t>
      </w:r>
      <w:r w:rsidR="00362D2A" w:rsidRPr="00935197">
        <w:rPr>
          <w:rFonts w:ascii="Arial" w:hAnsi="Arial" w:cs="Arial"/>
          <w:sz w:val="24"/>
          <w:szCs w:val="24"/>
        </w:rPr>
        <w:t>he prec</w:t>
      </w:r>
      <w:r w:rsidR="009427A8" w:rsidRPr="00935197">
        <w:rPr>
          <w:rFonts w:ascii="Arial" w:hAnsi="Arial" w:cs="Arial"/>
          <w:sz w:val="24"/>
          <w:szCs w:val="24"/>
        </w:rPr>
        <w:t>ise terms</w:t>
      </w:r>
      <w:r w:rsidR="00362D2A" w:rsidRPr="00935197">
        <w:rPr>
          <w:rFonts w:ascii="Arial" w:hAnsi="Arial" w:cs="Arial"/>
          <w:sz w:val="24"/>
          <w:szCs w:val="24"/>
        </w:rPr>
        <w:t xml:space="preserve"> of th</w:t>
      </w:r>
      <w:r w:rsidR="00B3427B" w:rsidRPr="00935197">
        <w:rPr>
          <w:rFonts w:ascii="Arial" w:hAnsi="Arial" w:cs="Arial"/>
          <w:sz w:val="24"/>
          <w:szCs w:val="24"/>
        </w:rPr>
        <w:t>e authority to</w:t>
      </w:r>
      <w:r w:rsidR="00362D2A" w:rsidRPr="00935197">
        <w:rPr>
          <w:rFonts w:ascii="Arial" w:hAnsi="Arial" w:cs="Arial"/>
          <w:sz w:val="24"/>
          <w:szCs w:val="24"/>
        </w:rPr>
        <w:t xml:space="preserve"> subordinat</w:t>
      </w:r>
      <w:r w:rsidR="00B3427B" w:rsidRPr="00935197">
        <w:rPr>
          <w:rFonts w:ascii="Arial" w:hAnsi="Arial" w:cs="Arial"/>
          <w:sz w:val="24"/>
          <w:szCs w:val="24"/>
        </w:rPr>
        <w:t>e</w:t>
      </w:r>
      <w:r w:rsidR="00362D2A" w:rsidRPr="00935197">
        <w:rPr>
          <w:rFonts w:ascii="Arial" w:hAnsi="Arial" w:cs="Arial"/>
          <w:sz w:val="24"/>
          <w:szCs w:val="24"/>
        </w:rPr>
        <w:t xml:space="preserve"> </w:t>
      </w:r>
      <w:r w:rsidR="00751A20" w:rsidRPr="00935197">
        <w:rPr>
          <w:rFonts w:ascii="Arial" w:hAnsi="Arial" w:cs="Arial"/>
          <w:sz w:val="24"/>
          <w:szCs w:val="24"/>
        </w:rPr>
        <w:t xml:space="preserve">which </w:t>
      </w:r>
      <w:r w:rsidR="00362D2A" w:rsidRPr="00935197">
        <w:rPr>
          <w:rFonts w:ascii="Arial" w:hAnsi="Arial" w:cs="Arial"/>
          <w:sz w:val="24"/>
          <w:szCs w:val="24"/>
        </w:rPr>
        <w:t xml:space="preserve">are in issue, and not </w:t>
      </w:r>
      <w:r w:rsidR="00396955" w:rsidRPr="00935197">
        <w:rPr>
          <w:rFonts w:ascii="Arial" w:hAnsi="Arial" w:cs="Arial"/>
          <w:sz w:val="24"/>
          <w:szCs w:val="24"/>
        </w:rPr>
        <w:t>whether</w:t>
      </w:r>
      <w:r w:rsidR="00362D2A" w:rsidRPr="00935197">
        <w:rPr>
          <w:rFonts w:ascii="Arial" w:hAnsi="Arial" w:cs="Arial"/>
          <w:sz w:val="24"/>
          <w:szCs w:val="24"/>
        </w:rPr>
        <w:t xml:space="preserve"> Mr Kriel had the authority to subordinate the loan claim </w:t>
      </w:r>
      <w:r w:rsidR="00362D2A" w:rsidRPr="00935197">
        <w:rPr>
          <w:rFonts w:ascii="Arial" w:hAnsi="Arial" w:cs="Arial"/>
          <w:i/>
          <w:iCs/>
          <w:sz w:val="24"/>
          <w:szCs w:val="24"/>
        </w:rPr>
        <w:t>per se</w:t>
      </w:r>
      <w:r w:rsidR="00362D2A" w:rsidRPr="00935197">
        <w:rPr>
          <w:rFonts w:ascii="Arial" w:hAnsi="Arial" w:cs="Arial"/>
          <w:sz w:val="24"/>
          <w:szCs w:val="24"/>
        </w:rPr>
        <w:t>.</w:t>
      </w:r>
      <w:r w:rsidR="00B577CC" w:rsidRPr="00935197">
        <w:rPr>
          <w:rFonts w:ascii="Arial" w:hAnsi="Arial" w:cs="Arial"/>
          <w:sz w:val="24"/>
          <w:szCs w:val="24"/>
        </w:rPr>
        <w:t xml:space="preserve">  </w:t>
      </w:r>
    </w:p>
    <w:p w14:paraId="16056747" w14:textId="4271299C" w:rsidR="00DC4D13"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162.</w:t>
      </w:r>
      <w:r>
        <w:rPr>
          <w:rFonts w:ascii="Arial" w:hAnsi="Arial" w:cs="Arial"/>
          <w:sz w:val="24"/>
          <w:szCs w:val="24"/>
        </w:rPr>
        <w:tab/>
      </w:r>
      <w:r w:rsidR="00516C3A" w:rsidRPr="00935197">
        <w:rPr>
          <w:rFonts w:ascii="Arial" w:hAnsi="Arial" w:cs="Arial"/>
          <w:sz w:val="24"/>
          <w:szCs w:val="24"/>
        </w:rPr>
        <w:t xml:space="preserve">And </w:t>
      </w:r>
      <w:r w:rsidR="00DB52D5" w:rsidRPr="00935197">
        <w:rPr>
          <w:rFonts w:ascii="Arial" w:hAnsi="Arial" w:cs="Arial"/>
          <w:sz w:val="24"/>
          <w:szCs w:val="24"/>
        </w:rPr>
        <w:t>t</w:t>
      </w:r>
      <w:r w:rsidR="009C4C74" w:rsidRPr="00935197">
        <w:rPr>
          <w:rFonts w:ascii="Arial" w:hAnsi="Arial" w:cs="Arial"/>
          <w:sz w:val="24"/>
          <w:szCs w:val="24"/>
        </w:rPr>
        <w:t>hat</w:t>
      </w:r>
      <w:r w:rsidR="00170005" w:rsidRPr="00935197">
        <w:rPr>
          <w:rFonts w:ascii="Arial" w:hAnsi="Arial" w:cs="Arial"/>
          <w:sz w:val="24"/>
          <w:szCs w:val="24"/>
        </w:rPr>
        <w:t xml:space="preserve"> in my view</w:t>
      </w:r>
      <w:r w:rsidR="009C4C74" w:rsidRPr="00935197">
        <w:rPr>
          <w:rFonts w:ascii="Arial" w:hAnsi="Arial" w:cs="Arial"/>
          <w:sz w:val="24"/>
          <w:szCs w:val="24"/>
        </w:rPr>
        <w:t xml:space="preserve"> is where </w:t>
      </w:r>
      <w:r w:rsidR="00D61ABF" w:rsidRPr="00935197">
        <w:rPr>
          <w:rFonts w:ascii="Arial" w:hAnsi="Arial" w:cs="Arial"/>
          <w:sz w:val="24"/>
          <w:szCs w:val="24"/>
        </w:rPr>
        <w:t xml:space="preserve">SIG’s </w:t>
      </w:r>
      <w:r w:rsidR="009C4C74" w:rsidRPr="00935197">
        <w:rPr>
          <w:rFonts w:ascii="Arial" w:hAnsi="Arial" w:cs="Arial"/>
          <w:sz w:val="24"/>
          <w:szCs w:val="24"/>
        </w:rPr>
        <w:t xml:space="preserve">difficulty lies, as having </w:t>
      </w:r>
      <w:r w:rsidR="00D61ABF" w:rsidRPr="00935197">
        <w:rPr>
          <w:rFonts w:ascii="Arial" w:hAnsi="Arial" w:cs="Arial"/>
          <w:sz w:val="24"/>
          <w:szCs w:val="24"/>
        </w:rPr>
        <w:t>pleade</w:t>
      </w:r>
      <w:r w:rsidR="009C4C74" w:rsidRPr="00935197">
        <w:rPr>
          <w:rFonts w:ascii="Arial" w:hAnsi="Arial" w:cs="Arial"/>
          <w:sz w:val="24"/>
          <w:szCs w:val="24"/>
        </w:rPr>
        <w:t>d that a subordination agreement is in principle authorised</w:t>
      </w:r>
      <w:r w:rsidR="00D61ABF" w:rsidRPr="00935197">
        <w:rPr>
          <w:rFonts w:ascii="Arial" w:hAnsi="Arial" w:cs="Arial"/>
          <w:sz w:val="24"/>
          <w:szCs w:val="24"/>
        </w:rPr>
        <w:t xml:space="preserve"> by the November 2017 </w:t>
      </w:r>
      <w:r w:rsidR="006701D0" w:rsidRPr="00935197">
        <w:rPr>
          <w:rFonts w:ascii="Arial" w:hAnsi="Arial" w:cs="Arial"/>
          <w:sz w:val="24"/>
          <w:szCs w:val="24"/>
        </w:rPr>
        <w:t>r</w:t>
      </w:r>
      <w:r w:rsidR="00D61ABF" w:rsidRPr="00935197">
        <w:rPr>
          <w:rFonts w:ascii="Arial" w:hAnsi="Arial" w:cs="Arial"/>
          <w:sz w:val="24"/>
          <w:szCs w:val="24"/>
        </w:rPr>
        <w:t>esolution</w:t>
      </w:r>
      <w:r w:rsidR="009C4C74" w:rsidRPr="00935197">
        <w:rPr>
          <w:rFonts w:ascii="Arial" w:hAnsi="Arial" w:cs="Arial"/>
          <w:sz w:val="24"/>
          <w:szCs w:val="24"/>
        </w:rPr>
        <w:t xml:space="preserve">, can SIG </w:t>
      </w:r>
      <w:r w:rsidR="00DB52D5" w:rsidRPr="00935197">
        <w:rPr>
          <w:rFonts w:ascii="Arial" w:hAnsi="Arial" w:cs="Arial"/>
          <w:sz w:val="24"/>
          <w:szCs w:val="24"/>
        </w:rPr>
        <w:t xml:space="preserve">then </w:t>
      </w:r>
      <w:r w:rsidR="009C4C74" w:rsidRPr="00935197">
        <w:rPr>
          <w:rFonts w:ascii="Arial" w:hAnsi="Arial" w:cs="Arial"/>
          <w:sz w:val="24"/>
          <w:szCs w:val="24"/>
        </w:rPr>
        <w:t>claim the limitations on Mr Kriel’s authority</w:t>
      </w:r>
      <w:r w:rsidR="00DB52D5" w:rsidRPr="00935197">
        <w:rPr>
          <w:rFonts w:ascii="Arial" w:hAnsi="Arial" w:cs="Arial"/>
          <w:sz w:val="24"/>
          <w:szCs w:val="24"/>
        </w:rPr>
        <w:t xml:space="preserve">, as </w:t>
      </w:r>
      <w:r w:rsidR="00573FA6" w:rsidRPr="00935197">
        <w:rPr>
          <w:rFonts w:ascii="Arial" w:hAnsi="Arial" w:cs="Arial"/>
          <w:sz w:val="24"/>
          <w:szCs w:val="24"/>
        </w:rPr>
        <w:t xml:space="preserve">are </w:t>
      </w:r>
      <w:r w:rsidR="00DB52D5" w:rsidRPr="00935197">
        <w:rPr>
          <w:rFonts w:ascii="Arial" w:hAnsi="Arial" w:cs="Arial"/>
          <w:sz w:val="24"/>
          <w:szCs w:val="24"/>
        </w:rPr>
        <w:t>pleaded</w:t>
      </w:r>
      <w:r w:rsidR="009C4C74" w:rsidRPr="00935197">
        <w:rPr>
          <w:rFonts w:ascii="Arial" w:hAnsi="Arial" w:cs="Arial"/>
          <w:sz w:val="24"/>
          <w:szCs w:val="24"/>
        </w:rPr>
        <w:t>?</w:t>
      </w:r>
      <w:r w:rsidR="00DB52D5" w:rsidRPr="00935197">
        <w:rPr>
          <w:rFonts w:ascii="Arial" w:hAnsi="Arial" w:cs="Arial"/>
          <w:sz w:val="24"/>
          <w:szCs w:val="24"/>
        </w:rPr>
        <w:t xml:space="preserve"> </w:t>
      </w:r>
      <w:r w:rsidR="00170005" w:rsidRPr="00935197">
        <w:rPr>
          <w:rFonts w:ascii="Arial" w:hAnsi="Arial" w:cs="Arial"/>
          <w:sz w:val="24"/>
          <w:szCs w:val="24"/>
        </w:rPr>
        <w:t xml:space="preserve">Can </w:t>
      </w:r>
      <w:r w:rsidR="00DB52D5" w:rsidRPr="00935197">
        <w:rPr>
          <w:rFonts w:ascii="Arial" w:hAnsi="Arial" w:cs="Arial"/>
          <w:sz w:val="24"/>
          <w:szCs w:val="24"/>
        </w:rPr>
        <w:t xml:space="preserve">Mr Kriel’s authority to subordinate </w:t>
      </w:r>
      <w:r w:rsidR="00170005" w:rsidRPr="00935197">
        <w:rPr>
          <w:rFonts w:ascii="Arial" w:hAnsi="Arial" w:cs="Arial"/>
          <w:sz w:val="24"/>
          <w:szCs w:val="24"/>
        </w:rPr>
        <w:t xml:space="preserve">be </w:t>
      </w:r>
      <w:r w:rsidR="00DB52D5" w:rsidRPr="00935197">
        <w:rPr>
          <w:rFonts w:ascii="Arial" w:hAnsi="Arial" w:cs="Arial"/>
          <w:sz w:val="24"/>
          <w:szCs w:val="24"/>
        </w:rPr>
        <w:t>limited to the representations allegedly made by Mr Hove</w:t>
      </w:r>
      <w:r w:rsidR="00170005" w:rsidRPr="00935197">
        <w:rPr>
          <w:rFonts w:ascii="Arial" w:hAnsi="Arial" w:cs="Arial"/>
          <w:sz w:val="24"/>
          <w:szCs w:val="24"/>
        </w:rPr>
        <w:t>?</w:t>
      </w:r>
      <w:r w:rsidR="00DB52D5" w:rsidRPr="00935197">
        <w:rPr>
          <w:rFonts w:ascii="Arial" w:hAnsi="Arial" w:cs="Arial"/>
          <w:sz w:val="24"/>
          <w:szCs w:val="24"/>
        </w:rPr>
        <w:t xml:space="preserve"> </w:t>
      </w:r>
    </w:p>
    <w:p w14:paraId="3AAE6E61" w14:textId="2B5293DC" w:rsidR="008F705B"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163.</w:t>
      </w:r>
      <w:r>
        <w:rPr>
          <w:rFonts w:ascii="Arial" w:hAnsi="Arial" w:cs="Arial"/>
          <w:sz w:val="24"/>
          <w:szCs w:val="24"/>
        </w:rPr>
        <w:tab/>
      </w:r>
      <w:r w:rsidR="008F705B" w:rsidRPr="00935197">
        <w:rPr>
          <w:rFonts w:ascii="Arial" w:hAnsi="Arial" w:cs="Arial"/>
          <w:sz w:val="24"/>
          <w:szCs w:val="24"/>
        </w:rPr>
        <w:t>I</w:t>
      </w:r>
      <w:r w:rsidR="006E44B2" w:rsidRPr="00935197">
        <w:rPr>
          <w:rFonts w:ascii="Arial" w:hAnsi="Arial" w:cs="Arial"/>
          <w:sz w:val="24"/>
          <w:szCs w:val="24"/>
        </w:rPr>
        <w:t xml:space="preserve"> agree with SIM that i</w:t>
      </w:r>
      <w:r w:rsidR="008F705B" w:rsidRPr="00935197">
        <w:rPr>
          <w:rFonts w:ascii="Arial" w:hAnsi="Arial" w:cs="Arial"/>
          <w:sz w:val="24"/>
          <w:szCs w:val="24"/>
        </w:rPr>
        <w:t xml:space="preserve">t is not possible to interpret the authorisation given to Mr Kriel by the board of SIG in the November 2017 resolution in the way SIG has </w:t>
      </w:r>
      <w:r w:rsidR="008F705B" w:rsidRPr="00935197">
        <w:rPr>
          <w:rFonts w:ascii="Arial" w:hAnsi="Arial" w:cs="Arial"/>
          <w:sz w:val="24"/>
          <w:szCs w:val="24"/>
        </w:rPr>
        <w:lastRenderedPageBreak/>
        <w:t>replicated: that Mr Kriel was authorised to sign a subordination agreement only in so far as the subordination would lapse one week after the date on which Sagarmatha was scheduled to be listed.</w:t>
      </w:r>
    </w:p>
    <w:p w14:paraId="1A6EE8B2" w14:textId="19283BA4" w:rsidR="00DB52D5"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164.</w:t>
      </w:r>
      <w:r>
        <w:rPr>
          <w:rFonts w:ascii="Arial" w:hAnsi="Arial" w:cs="Arial"/>
          <w:sz w:val="24"/>
          <w:szCs w:val="24"/>
        </w:rPr>
        <w:tab/>
      </w:r>
      <w:r w:rsidR="00DB52D5" w:rsidRPr="00935197">
        <w:rPr>
          <w:rFonts w:ascii="Arial" w:hAnsi="Arial" w:cs="Arial"/>
          <w:sz w:val="24"/>
          <w:szCs w:val="24"/>
        </w:rPr>
        <w:t>Mr Kriel did not contact any members of the board of SIG in the time between speaking to Mr Hove and signing the agreement, so the pleading cannot be read as meaning that Mr Kriel obtained specific authority to sign on the basis of what he had been told by Mr Hove.</w:t>
      </w:r>
    </w:p>
    <w:p w14:paraId="695BE036" w14:textId="783D17F4" w:rsidR="00DB52D5"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165.</w:t>
      </w:r>
      <w:r>
        <w:rPr>
          <w:rFonts w:ascii="Arial" w:hAnsi="Arial" w:cs="Arial"/>
          <w:sz w:val="24"/>
          <w:szCs w:val="24"/>
        </w:rPr>
        <w:tab/>
      </w:r>
      <w:r w:rsidR="00DB52D5" w:rsidRPr="00935197">
        <w:rPr>
          <w:rFonts w:ascii="Arial" w:hAnsi="Arial" w:cs="Arial"/>
          <w:sz w:val="24"/>
          <w:szCs w:val="24"/>
        </w:rPr>
        <w:t>In addition, it is not possible that Mr Kriel had been given specific authority to sign a subordination agreement that would “</w:t>
      </w:r>
      <w:r w:rsidR="00DB52D5" w:rsidRPr="00935197">
        <w:rPr>
          <w:rFonts w:ascii="Arial" w:hAnsi="Arial" w:cs="Arial"/>
          <w:i/>
          <w:iCs/>
          <w:sz w:val="24"/>
          <w:szCs w:val="24"/>
        </w:rPr>
        <w:t>lapse and be of no further force or effect, one week after the date on which Sagarmatha was scheduled to be listed on the JSE exchange</w:t>
      </w:r>
      <w:r w:rsidR="00DB52D5" w:rsidRPr="00935197">
        <w:rPr>
          <w:rFonts w:ascii="Arial" w:hAnsi="Arial" w:cs="Arial"/>
          <w:sz w:val="24"/>
          <w:szCs w:val="24"/>
        </w:rPr>
        <w:t xml:space="preserve">”.  It was Mr Kriel’s evidence that it was during the telephone conversation </w:t>
      </w:r>
      <w:r w:rsidR="00751A20" w:rsidRPr="00935197">
        <w:rPr>
          <w:rFonts w:ascii="Arial" w:hAnsi="Arial" w:cs="Arial"/>
          <w:sz w:val="24"/>
          <w:szCs w:val="24"/>
        </w:rPr>
        <w:t xml:space="preserve">on 1 December 2017 </w:t>
      </w:r>
      <w:r w:rsidR="00DB52D5" w:rsidRPr="00935197">
        <w:rPr>
          <w:rFonts w:ascii="Arial" w:hAnsi="Arial" w:cs="Arial"/>
          <w:sz w:val="24"/>
          <w:szCs w:val="24"/>
        </w:rPr>
        <w:t>that Mr Hove had referred to a lapsing date one week from the date of scheduled listing.  No such date was previously mentioned,</w:t>
      </w:r>
      <w:r w:rsidR="00751A20" w:rsidRPr="00935197">
        <w:rPr>
          <w:rFonts w:ascii="Arial" w:hAnsi="Arial" w:cs="Arial"/>
          <w:sz w:val="24"/>
          <w:szCs w:val="24"/>
        </w:rPr>
        <w:t xml:space="preserve"> and the </w:t>
      </w:r>
      <w:r w:rsidR="00DB52D5" w:rsidRPr="00935197">
        <w:rPr>
          <w:rFonts w:ascii="Arial" w:hAnsi="Arial" w:cs="Arial"/>
          <w:sz w:val="24"/>
          <w:szCs w:val="24"/>
        </w:rPr>
        <w:t xml:space="preserve">subordination </w:t>
      </w:r>
      <w:r w:rsidR="00D61ABF" w:rsidRPr="00935197">
        <w:rPr>
          <w:rFonts w:ascii="Arial" w:hAnsi="Arial" w:cs="Arial"/>
          <w:sz w:val="24"/>
          <w:szCs w:val="24"/>
        </w:rPr>
        <w:t xml:space="preserve">agreement </w:t>
      </w:r>
      <w:r w:rsidR="00DB52D5" w:rsidRPr="00935197">
        <w:rPr>
          <w:rFonts w:ascii="Arial" w:hAnsi="Arial" w:cs="Arial"/>
          <w:sz w:val="24"/>
          <w:szCs w:val="24"/>
        </w:rPr>
        <w:t xml:space="preserve">had not been raised before 1 December 2017.  </w:t>
      </w:r>
    </w:p>
    <w:p w14:paraId="66241FF5" w14:textId="5236CB4F" w:rsidR="00DB52D5"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166.</w:t>
      </w:r>
      <w:r w:rsidRPr="00F72DDF">
        <w:rPr>
          <w:rFonts w:ascii="Arial" w:hAnsi="Arial" w:cs="Arial"/>
          <w:sz w:val="24"/>
          <w:szCs w:val="24"/>
        </w:rPr>
        <w:tab/>
      </w:r>
      <w:r w:rsidR="00DB52D5" w:rsidRPr="00935197">
        <w:rPr>
          <w:rFonts w:ascii="Arial" w:hAnsi="Arial" w:cs="Arial"/>
          <w:sz w:val="24"/>
          <w:szCs w:val="24"/>
        </w:rPr>
        <w:t xml:space="preserve">That representation was not known to the SIG board members on </w:t>
      </w:r>
      <w:r w:rsidR="00FC03F9" w:rsidRPr="00935197">
        <w:rPr>
          <w:rFonts w:ascii="Arial" w:hAnsi="Arial" w:cs="Arial"/>
          <w:sz w:val="24"/>
          <w:szCs w:val="24"/>
        </w:rPr>
        <w:t>22</w:t>
      </w:r>
      <w:r w:rsidR="00DB52D5" w:rsidRPr="00935197">
        <w:rPr>
          <w:rFonts w:ascii="Arial" w:hAnsi="Arial" w:cs="Arial"/>
          <w:sz w:val="24"/>
          <w:szCs w:val="24"/>
        </w:rPr>
        <w:t xml:space="preserve"> November 2017</w:t>
      </w:r>
      <w:r w:rsidR="008F705B" w:rsidRPr="00935197">
        <w:rPr>
          <w:rFonts w:ascii="Arial" w:hAnsi="Arial" w:cs="Arial"/>
          <w:sz w:val="24"/>
          <w:szCs w:val="24"/>
        </w:rPr>
        <w:t>. No-one on the board would have considered a seven-day period from the scheduled listing to be meaningful at the time, as the November 2017 resolution preceded the telephone conversation during which, according to Mr Kriel, such a duration was for the first time mentioned. I</w:t>
      </w:r>
      <w:r w:rsidR="00170005" w:rsidRPr="00935197">
        <w:rPr>
          <w:rFonts w:ascii="Arial" w:hAnsi="Arial" w:cs="Arial"/>
          <w:sz w:val="24"/>
          <w:szCs w:val="24"/>
        </w:rPr>
        <w:t xml:space="preserve">n my view </w:t>
      </w:r>
      <w:r w:rsidR="008F705B" w:rsidRPr="00935197">
        <w:rPr>
          <w:rFonts w:ascii="Arial" w:hAnsi="Arial" w:cs="Arial"/>
          <w:sz w:val="24"/>
          <w:szCs w:val="24"/>
        </w:rPr>
        <w:t xml:space="preserve">this </w:t>
      </w:r>
      <w:r w:rsidR="00516C3A" w:rsidRPr="00935197">
        <w:rPr>
          <w:rFonts w:ascii="Arial" w:hAnsi="Arial" w:cs="Arial"/>
          <w:sz w:val="24"/>
          <w:szCs w:val="24"/>
        </w:rPr>
        <w:t xml:space="preserve">cannot sensibly </w:t>
      </w:r>
      <w:r w:rsidR="00DB52D5" w:rsidRPr="00935197">
        <w:rPr>
          <w:rFonts w:ascii="Arial" w:hAnsi="Arial" w:cs="Arial"/>
          <w:sz w:val="24"/>
          <w:szCs w:val="24"/>
        </w:rPr>
        <w:t xml:space="preserve">be </w:t>
      </w:r>
      <w:r w:rsidR="000F1469" w:rsidRPr="00935197">
        <w:rPr>
          <w:rFonts w:ascii="Arial" w:hAnsi="Arial" w:cs="Arial"/>
          <w:sz w:val="24"/>
          <w:szCs w:val="24"/>
        </w:rPr>
        <w:t xml:space="preserve">read as </w:t>
      </w:r>
      <w:r w:rsidR="00DB52D5" w:rsidRPr="00935197">
        <w:rPr>
          <w:rFonts w:ascii="Arial" w:hAnsi="Arial" w:cs="Arial"/>
          <w:sz w:val="24"/>
          <w:szCs w:val="24"/>
        </w:rPr>
        <w:t>a limit to Mr Kriel’s authority</w:t>
      </w:r>
      <w:r w:rsidR="00516C3A" w:rsidRPr="00935197">
        <w:rPr>
          <w:rFonts w:ascii="Arial" w:hAnsi="Arial" w:cs="Arial"/>
          <w:sz w:val="24"/>
          <w:szCs w:val="24"/>
        </w:rPr>
        <w:t xml:space="preserve">. </w:t>
      </w:r>
      <w:r w:rsidR="00B611F8" w:rsidRPr="00935197">
        <w:rPr>
          <w:rFonts w:ascii="Arial" w:hAnsi="Arial" w:cs="Arial"/>
          <w:sz w:val="24"/>
          <w:szCs w:val="24"/>
        </w:rPr>
        <w:t xml:space="preserve">  </w:t>
      </w:r>
    </w:p>
    <w:p w14:paraId="36A6DD63" w14:textId="65946805" w:rsidR="00D3306E"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lastRenderedPageBreak/>
        <w:t>167.</w:t>
      </w:r>
      <w:r>
        <w:rPr>
          <w:rFonts w:ascii="Arial" w:hAnsi="Arial" w:cs="Arial"/>
          <w:sz w:val="24"/>
          <w:szCs w:val="24"/>
        </w:rPr>
        <w:tab/>
      </w:r>
      <w:r w:rsidR="00D3306E" w:rsidRPr="00935197">
        <w:rPr>
          <w:rFonts w:ascii="Arial" w:hAnsi="Arial" w:cs="Arial"/>
          <w:sz w:val="24"/>
          <w:szCs w:val="24"/>
        </w:rPr>
        <w:t xml:space="preserve">It is also relevant that the agreement that was signed by Mr Kriel was a standard subordination agreement.  It was not drafted at the behest of SIM.  It was a template prepared by Grant Thornton, the auditors for the purposes of the listing of Sagarmatha.  Grant Thornton required the subordination agreement because SIM was a target company in the listing of Sagarmatha, in order to be able to certify SIM as a going concern. Thus, the purpose of the subordination agreement was to subordinate SIG’s loan claim, in order that Sagarmatha could list.  </w:t>
      </w:r>
    </w:p>
    <w:p w14:paraId="658FA6F5" w14:textId="1556C739" w:rsidR="00D3306E" w:rsidRPr="00935197" w:rsidRDefault="00935197" w:rsidP="00935197">
      <w:pPr>
        <w:tabs>
          <w:tab w:val="left" w:pos="4188"/>
        </w:tabs>
        <w:spacing w:after="360" w:line="480" w:lineRule="auto"/>
        <w:ind w:left="709" w:hanging="709"/>
        <w:jc w:val="both"/>
        <w:rPr>
          <w:rFonts w:ascii="Arial" w:hAnsi="Arial" w:cs="Arial"/>
          <w:sz w:val="24"/>
          <w:szCs w:val="24"/>
        </w:rPr>
      </w:pPr>
      <w:r w:rsidRPr="00025CF2">
        <w:rPr>
          <w:rFonts w:ascii="Arial" w:hAnsi="Arial" w:cs="Arial"/>
          <w:sz w:val="24"/>
          <w:szCs w:val="24"/>
        </w:rPr>
        <w:t>168.</w:t>
      </w:r>
      <w:r w:rsidRPr="00025CF2">
        <w:rPr>
          <w:rFonts w:ascii="Arial" w:hAnsi="Arial" w:cs="Arial"/>
          <w:sz w:val="24"/>
          <w:szCs w:val="24"/>
        </w:rPr>
        <w:tab/>
      </w:r>
      <w:r w:rsidR="00D3306E" w:rsidRPr="00935197">
        <w:rPr>
          <w:rFonts w:ascii="Arial" w:hAnsi="Arial" w:cs="Arial"/>
          <w:sz w:val="24"/>
          <w:szCs w:val="24"/>
        </w:rPr>
        <w:t>Signing a subordination agreement that enabled SIM’s financial statements to be prepared on a going-concern basis, which would facilitate the listing of Sagarmatha, plainly fell within Mr Kriel’s authority.</w:t>
      </w:r>
    </w:p>
    <w:p w14:paraId="76BD8042" w14:textId="03A58AC0" w:rsidR="00B8120F"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169.</w:t>
      </w:r>
      <w:r>
        <w:rPr>
          <w:rFonts w:ascii="Arial" w:hAnsi="Arial" w:cs="Arial"/>
          <w:sz w:val="24"/>
          <w:szCs w:val="24"/>
        </w:rPr>
        <w:tab/>
      </w:r>
      <w:r w:rsidR="00573FA6" w:rsidRPr="00935197">
        <w:rPr>
          <w:rFonts w:ascii="Arial" w:hAnsi="Arial" w:cs="Arial"/>
          <w:sz w:val="24"/>
          <w:szCs w:val="24"/>
        </w:rPr>
        <w:t>In my view,</w:t>
      </w:r>
      <w:r w:rsidR="004A1A6D" w:rsidRPr="00935197">
        <w:rPr>
          <w:rFonts w:ascii="Arial" w:hAnsi="Arial" w:cs="Arial"/>
          <w:sz w:val="24"/>
          <w:szCs w:val="24"/>
        </w:rPr>
        <w:t xml:space="preserve"> </w:t>
      </w:r>
      <w:r w:rsidR="00B8120F" w:rsidRPr="00935197">
        <w:rPr>
          <w:rFonts w:ascii="Arial" w:hAnsi="Arial" w:cs="Arial"/>
          <w:sz w:val="24"/>
          <w:szCs w:val="24"/>
        </w:rPr>
        <w:t xml:space="preserve">Mr Kriel had actual authority to sign a subordination agreement </w:t>
      </w:r>
      <w:r w:rsidR="00396955" w:rsidRPr="00935197">
        <w:rPr>
          <w:rFonts w:ascii="Arial" w:hAnsi="Arial" w:cs="Arial"/>
          <w:sz w:val="24"/>
          <w:szCs w:val="24"/>
        </w:rPr>
        <w:t>which</w:t>
      </w:r>
      <w:r w:rsidR="00B8120F" w:rsidRPr="00935197">
        <w:rPr>
          <w:rFonts w:ascii="Arial" w:hAnsi="Arial" w:cs="Arial"/>
          <w:sz w:val="24"/>
          <w:szCs w:val="24"/>
        </w:rPr>
        <w:t xml:space="preserve"> was regarded as necessary by the auditors</w:t>
      </w:r>
      <w:r w:rsidR="004A1A6D" w:rsidRPr="00935197">
        <w:rPr>
          <w:rFonts w:ascii="Arial" w:hAnsi="Arial" w:cs="Arial"/>
          <w:sz w:val="24"/>
          <w:szCs w:val="24"/>
        </w:rPr>
        <w:t xml:space="preserve"> </w:t>
      </w:r>
      <w:r w:rsidR="00B8120F" w:rsidRPr="00935197">
        <w:rPr>
          <w:rFonts w:ascii="Arial" w:hAnsi="Arial" w:cs="Arial"/>
          <w:sz w:val="24"/>
          <w:szCs w:val="24"/>
        </w:rPr>
        <w:t>for the listing of Sagarmatha.</w:t>
      </w:r>
      <w:r w:rsidR="004A1A6D" w:rsidRPr="00935197">
        <w:rPr>
          <w:rFonts w:ascii="Arial" w:hAnsi="Arial" w:cs="Arial"/>
          <w:sz w:val="24"/>
          <w:szCs w:val="24"/>
        </w:rPr>
        <w:t xml:space="preserve">  Mr Kriel testified as much</w:t>
      </w:r>
      <w:r w:rsidR="00B555EA" w:rsidRPr="00935197">
        <w:rPr>
          <w:rFonts w:ascii="Arial" w:hAnsi="Arial" w:cs="Arial"/>
          <w:sz w:val="24"/>
          <w:szCs w:val="24"/>
        </w:rPr>
        <w:t>, his understanding was that he was authorised to sign documents necessary for the listing of Sagarmatha, and that a subordination of the loan claim fell within that category of documentation.</w:t>
      </w:r>
    </w:p>
    <w:p w14:paraId="432D3F00" w14:textId="1DDA4615" w:rsidR="000F1469"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170.</w:t>
      </w:r>
      <w:r>
        <w:rPr>
          <w:rFonts w:ascii="Arial" w:hAnsi="Arial" w:cs="Arial"/>
          <w:sz w:val="24"/>
          <w:szCs w:val="24"/>
        </w:rPr>
        <w:tab/>
      </w:r>
      <w:r w:rsidR="000F1469" w:rsidRPr="00935197">
        <w:rPr>
          <w:rFonts w:ascii="Arial" w:hAnsi="Arial" w:cs="Arial"/>
          <w:sz w:val="24"/>
          <w:szCs w:val="24"/>
        </w:rPr>
        <w:t>SIM</w:t>
      </w:r>
      <w:r w:rsidR="00D61ABF" w:rsidRPr="00935197">
        <w:rPr>
          <w:rFonts w:ascii="Arial" w:hAnsi="Arial" w:cs="Arial"/>
          <w:sz w:val="24"/>
          <w:szCs w:val="24"/>
        </w:rPr>
        <w:t xml:space="preserve"> contends</w:t>
      </w:r>
      <w:r w:rsidR="000F1469" w:rsidRPr="00935197">
        <w:rPr>
          <w:rFonts w:ascii="Arial" w:hAnsi="Arial" w:cs="Arial"/>
          <w:sz w:val="24"/>
          <w:szCs w:val="24"/>
        </w:rPr>
        <w:t xml:space="preserve"> </w:t>
      </w:r>
      <w:r w:rsidR="003F637B" w:rsidRPr="00935197">
        <w:rPr>
          <w:rFonts w:ascii="Arial" w:hAnsi="Arial" w:cs="Arial"/>
          <w:sz w:val="24"/>
          <w:szCs w:val="24"/>
        </w:rPr>
        <w:t xml:space="preserve">further </w:t>
      </w:r>
      <w:r w:rsidR="000F1469" w:rsidRPr="00935197">
        <w:rPr>
          <w:rFonts w:ascii="Arial" w:hAnsi="Arial" w:cs="Arial"/>
          <w:sz w:val="24"/>
          <w:szCs w:val="24"/>
        </w:rPr>
        <w:t xml:space="preserve">that </w:t>
      </w:r>
      <w:r w:rsidR="00B8120F" w:rsidRPr="00935197">
        <w:rPr>
          <w:rFonts w:ascii="Arial" w:hAnsi="Arial" w:cs="Arial"/>
          <w:sz w:val="24"/>
          <w:szCs w:val="24"/>
        </w:rPr>
        <w:t xml:space="preserve">the subordination agreement </w:t>
      </w:r>
      <w:r w:rsidR="000F1469" w:rsidRPr="00935197">
        <w:rPr>
          <w:rFonts w:ascii="Arial" w:hAnsi="Arial" w:cs="Arial"/>
          <w:sz w:val="24"/>
          <w:szCs w:val="24"/>
        </w:rPr>
        <w:t xml:space="preserve">which was </w:t>
      </w:r>
      <w:r w:rsidR="004A1A6D" w:rsidRPr="00935197">
        <w:rPr>
          <w:rFonts w:ascii="Arial" w:hAnsi="Arial" w:cs="Arial"/>
          <w:sz w:val="24"/>
          <w:szCs w:val="24"/>
        </w:rPr>
        <w:t xml:space="preserve">concluded </w:t>
      </w:r>
      <w:r w:rsidR="00B8120F" w:rsidRPr="00935197">
        <w:rPr>
          <w:rFonts w:ascii="Arial" w:hAnsi="Arial" w:cs="Arial"/>
          <w:sz w:val="24"/>
          <w:szCs w:val="24"/>
        </w:rPr>
        <w:t>retain</w:t>
      </w:r>
      <w:r w:rsidR="00D3306E" w:rsidRPr="00935197">
        <w:rPr>
          <w:rFonts w:ascii="Arial" w:hAnsi="Arial" w:cs="Arial"/>
          <w:sz w:val="24"/>
          <w:szCs w:val="24"/>
        </w:rPr>
        <w:t>ed</w:t>
      </w:r>
      <w:r w:rsidR="00B8120F" w:rsidRPr="00935197">
        <w:rPr>
          <w:rFonts w:ascii="Arial" w:hAnsi="Arial" w:cs="Arial"/>
          <w:sz w:val="24"/>
          <w:szCs w:val="24"/>
        </w:rPr>
        <w:t xml:space="preserve"> that purpose</w:t>
      </w:r>
      <w:r w:rsidR="00D3306E" w:rsidRPr="00935197">
        <w:rPr>
          <w:rFonts w:ascii="Arial" w:hAnsi="Arial" w:cs="Arial"/>
          <w:sz w:val="24"/>
          <w:szCs w:val="24"/>
        </w:rPr>
        <w:t>, when it was concluded</w:t>
      </w:r>
      <w:r w:rsidR="00B8120F" w:rsidRPr="00935197">
        <w:rPr>
          <w:rFonts w:ascii="Arial" w:hAnsi="Arial" w:cs="Arial"/>
          <w:sz w:val="24"/>
          <w:szCs w:val="24"/>
        </w:rPr>
        <w:t xml:space="preserve">.  </w:t>
      </w:r>
    </w:p>
    <w:p w14:paraId="22419CB3" w14:textId="0D6C233A" w:rsidR="00751A20"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171.</w:t>
      </w:r>
      <w:r w:rsidRPr="00F72DDF">
        <w:rPr>
          <w:rFonts w:ascii="Arial" w:hAnsi="Arial" w:cs="Arial"/>
          <w:sz w:val="24"/>
          <w:szCs w:val="24"/>
        </w:rPr>
        <w:tab/>
      </w:r>
      <w:r w:rsidR="00751A20" w:rsidRPr="00935197">
        <w:rPr>
          <w:rFonts w:ascii="Arial" w:hAnsi="Arial" w:cs="Arial"/>
          <w:sz w:val="24"/>
          <w:szCs w:val="24"/>
        </w:rPr>
        <w:t>It was clear, at that stage that all parties believed the listing would ha</w:t>
      </w:r>
      <w:r w:rsidR="00573FA6" w:rsidRPr="00935197">
        <w:rPr>
          <w:rFonts w:ascii="Arial" w:hAnsi="Arial" w:cs="Arial"/>
          <w:sz w:val="24"/>
          <w:szCs w:val="24"/>
        </w:rPr>
        <w:t>ppen, as confirmed by Mr Kriel’s testimony</w:t>
      </w:r>
      <w:r w:rsidR="00751A20" w:rsidRPr="00935197">
        <w:rPr>
          <w:rFonts w:ascii="Arial" w:hAnsi="Arial" w:cs="Arial"/>
          <w:sz w:val="24"/>
          <w:szCs w:val="24"/>
        </w:rPr>
        <w:t xml:space="preserve">: </w:t>
      </w:r>
    </w:p>
    <w:p w14:paraId="116B20E4" w14:textId="77777777" w:rsidR="00751A20" w:rsidRDefault="00751A20" w:rsidP="009D1359">
      <w:pPr>
        <w:pStyle w:val="ListParagraph"/>
        <w:spacing w:after="480" w:line="240" w:lineRule="auto"/>
        <w:ind w:left="1134"/>
        <w:contextualSpacing w:val="0"/>
        <w:jc w:val="both"/>
        <w:rPr>
          <w:rFonts w:ascii="Arial" w:hAnsi="Arial" w:cs="Arial"/>
          <w:sz w:val="24"/>
          <w:szCs w:val="24"/>
        </w:rPr>
      </w:pPr>
      <w:r w:rsidRPr="00AD2797">
        <w:rPr>
          <w:rFonts w:ascii="Arial" w:hAnsi="Arial" w:cs="Arial"/>
        </w:rPr>
        <w:t xml:space="preserve">“Well, you signed it on the understanding that Sagarmatha was going to be listing in not too long a time.  Therefore, as Mr Hove said to you, once the listing took place the subordination would fall away.  What you didn't take care to ensure </w:t>
      </w:r>
      <w:r w:rsidRPr="00AD2797">
        <w:rPr>
          <w:rFonts w:ascii="Arial" w:hAnsi="Arial" w:cs="Arial"/>
        </w:rPr>
        <w:lastRenderedPageBreak/>
        <w:t>...[indistinct] contemplated was what happens in the event that Sagarmatha does not list.  That's the extent of it.  --- Well, it's true that we never discussed that, because the clear expectation from everybody was that it would list December 2017, February 2018, late in April 2018.  There was never even a suggestion that it would not list.”</w:t>
      </w:r>
      <w:r w:rsidRPr="00AD2797">
        <w:rPr>
          <w:rFonts w:ascii="Arial" w:hAnsi="Arial" w:cs="Arial"/>
          <w:sz w:val="24"/>
          <w:szCs w:val="24"/>
        </w:rPr>
        <w:t xml:space="preserve">  </w:t>
      </w:r>
    </w:p>
    <w:p w14:paraId="25CE8343" w14:textId="62ECF342" w:rsidR="004A1A6D"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172.</w:t>
      </w:r>
      <w:r>
        <w:rPr>
          <w:rFonts w:ascii="Arial" w:hAnsi="Arial" w:cs="Arial"/>
          <w:sz w:val="24"/>
          <w:szCs w:val="24"/>
        </w:rPr>
        <w:tab/>
      </w:r>
      <w:r w:rsidR="000F1469" w:rsidRPr="00935197">
        <w:rPr>
          <w:rFonts w:ascii="Arial" w:hAnsi="Arial" w:cs="Arial"/>
          <w:sz w:val="24"/>
          <w:szCs w:val="24"/>
        </w:rPr>
        <w:t>H</w:t>
      </w:r>
      <w:r w:rsidR="00B8120F" w:rsidRPr="00935197">
        <w:rPr>
          <w:rFonts w:ascii="Arial" w:hAnsi="Arial" w:cs="Arial"/>
          <w:sz w:val="24"/>
          <w:szCs w:val="24"/>
        </w:rPr>
        <w:t xml:space="preserve">ad </w:t>
      </w:r>
      <w:r w:rsidR="004A1A6D" w:rsidRPr="00935197">
        <w:rPr>
          <w:rFonts w:ascii="Arial" w:hAnsi="Arial" w:cs="Arial"/>
          <w:sz w:val="24"/>
          <w:szCs w:val="24"/>
        </w:rPr>
        <w:t>Sagarmatha</w:t>
      </w:r>
      <w:r w:rsidR="00B8120F" w:rsidRPr="00935197">
        <w:rPr>
          <w:rFonts w:ascii="Arial" w:hAnsi="Arial" w:cs="Arial"/>
          <w:sz w:val="24"/>
          <w:szCs w:val="24"/>
        </w:rPr>
        <w:t xml:space="preserve"> listed in March or April 2018, </w:t>
      </w:r>
      <w:r w:rsidR="004A1A6D" w:rsidRPr="00935197">
        <w:rPr>
          <w:rFonts w:ascii="Arial" w:hAnsi="Arial" w:cs="Arial"/>
          <w:sz w:val="24"/>
          <w:szCs w:val="24"/>
        </w:rPr>
        <w:t xml:space="preserve">or </w:t>
      </w:r>
      <w:r w:rsidR="003C0D9C" w:rsidRPr="00935197">
        <w:rPr>
          <w:rFonts w:ascii="Arial" w:hAnsi="Arial" w:cs="Arial"/>
          <w:sz w:val="24"/>
          <w:szCs w:val="24"/>
        </w:rPr>
        <w:t xml:space="preserve">even </w:t>
      </w:r>
      <w:r w:rsidR="004A1A6D" w:rsidRPr="00935197">
        <w:rPr>
          <w:rFonts w:ascii="Arial" w:hAnsi="Arial" w:cs="Arial"/>
          <w:sz w:val="24"/>
          <w:szCs w:val="24"/>
        </w:rPr>
        <w:t xml:space="preserve">later </w:t>
      </w:r>
      <w:r w:rsidR="00573FA6" w:rsidRPr="00935197">
        <w:rPr>
          <w:rFonts w:ascii="Arial" w:hAnsi="Arial" w:cs="Arial"/>
          <w:sz w:val="24"/>
          <w:szCs w:val="24"/>
        </w:rPr>
        <w:t>in 2018</w:t>
      </w:r>
      <w:r w:rsidR="004A1A6D" w:rsidRPr="00935197">
        <w:rPr>
          <w:rFonts w:ascii="Arial" w:hAnsi="Arial" w:cs="Arial"/>
          <w:sz w:val="24"/>
          <w:szCs w:val="24"/>
        </w:rPr>
        <w:t xml:space="preserve">, </w:t>
      </w:r>
      <w:r w:rsidR="00B8120F" w:rsidRPr="00935197">
        <w:rPr>
          <w:rFonts w:ascii="Arial" w:hAnsi="Arial" w:cs="Arial"/>
          <w:sz w:val="24"/>
          <w:szCs w:val="24"/>
        </w:rPr>
        <w:t>no one would have said Mr Kriel lacked the requisite authority</w:t>
      </w:r>
      <w:r w:rsidR="004A1A6D" w:rsidRPr="00935197">
        <w:rPr>
          <w:rFonts w:ascii="Arial" w:hAnsi="Arial" w:cs="Arial"/>
          <w:sz w:val="24"/>
          <w:szCs w:val="24"/>
        </w:rPr>
        <w:t xml:space="preserve"> to conclude the subordination agreement</w:t>
      </w:r>
      <w:r w:rsidR="00B8120F" w:rsidRPr="00935197">
        <w:rPr>
          <w:rFonts w:ascii="Arial" w:hAnsi="Arial" w:cs="Arial"/>
          <w:sz w:val="24"/>
          <w:szCs w:val="24"/>
        </w:rPr>
        <w:t xml:space="preserve">.  </w:t>
      </w:r>
    </w:p>
    <w:p w14:paraId="4C6AFE4C" w14:textId="5718187F" w:rsidR="00955105" w:rsidRPr="00935197" w:rsidRDefault="00935197" w:rsidP="00935197">
      <w:pPr>
        <w:tabs>
          <w:tab w:val="left" w:pos="4188"/>
        </w:tabs>
        <w:spacing w:after="360" w:line="480" w:lineRule="auto"/>
        <w:ind w:left="709" w:hanging="709"/>
        <w:jc w:val="both"/>
        <w:rPr>
          <w:rFonts w:ascii="Arial" w:hAnsi="Arial" w:cs="Arial"/>
          <w:sz w:val="24"/>
          <w:szCs w:val="24"/>
        </w:rPr>
      </w:pPr>
      <w:r w:rsidRPr="00396955">
        <w:rPr>
          <w:rFonts w:ascii="Arial" w:hAnsi="Arial" w:cs="Arial"/>
          <w:sz w:val="24"/>
          <w:szCs w:val="24"/>
        </w:rPr>
        <w:t>173.</w:t>
      </w:r>
      <w:r w:rsidRPr="00396955">
        <w:rPr>
          <w:rFonts w:ascii="Arial" w:hAnsi="Arial" w:cs="Arial"/>
          <w:sz w:val="24"/>
          <w:szCs w:val="24"/>
        </w:rPr>
        <w:tab/>
      </w:r>
      <w:r w:rsidR="000F1469" w:rsidRPr="00935197">
        <w:rPr>
          <w:rFonts w:ascii="Arial" w:hAnsi="Arial" w:cs="Arial"/>
          <w:sz w:val="24"/>
          <w:szCs w:val="24"/>
        </w:rPr>
        <w:t xml:space="preserve">However, </w:t>
      </w:r>
      <w:r w:rsidR="00573FA6" w:rsidRPr="00935197">
        <w:rPr>
          <w:rFonts w:ascii="Arial" w:hAnsi="Arial" w:cs="Arial"/>
          <w:sz w:val="24"/>
          <w:szCs w:val="24"/>
        </w:rPr>
        <w:t>t</w:t>
      </w:r>
      <w:r w:rsidR="00B8120F" w:rsidRPr="00935197">
        <w:rPr>
          <w:rFonts w:ascii="Arial" w:hAnsi="Arial" w:cs="Arial"/>
          <w:sz w:val="24"/>
          <w:szCs w:val="24"/>
        </w:rPr>
        <w:t xml:space="preserve">he problem is that </w:t>
      </w:r>
      <w:r w:rsidR="004A1A6D" w:rsidRPr="00935197">
        <w:rPr>
          <w:rFonts w:ascii="Arial" w:hAnsi="Arial" w:cs="Arial"/>
          <w:sz w:val="24"/>
          <w:szCs w:val="24"/>
        </w:rPr>
        <w:t>Sagarmatha</w:t>
      </w:r>
      <w:r w:rsidR="00B8120F" w:rsidRPr="00935197">
        <w:rPr>
          <w:rFonts w:ascii="Arial" w:hAnsi="Arial" w:cs="Arial"/>
          <w:sz w:val="24"/>
          <w:szCs w:val="24"/>
        </w:rPr>
        <w:t xml:space="preserve"> didn’t list, and so there are unintended consequences </w:t>
      </w:r>
      <w:r w:rsidR="003C0D9C" w:rsidRPr="00935197">
        <w:rPr>
          <w:rFonts w:ascii="Arial" w:hAnsi="Arial" w:cs="Arial"/>
          <w:sz w:val="24"/>
          <w:szCs w:val="24"/>
        </w:rPr>
        <w:t xml:space="preserve">which arise </w:t>
      </w:r>
      <w:r w:rsidR="004A1A6D" w:rsidRPr="00935197">
        <w:rPr>
          <w:rFonts w:ascii="Arial" w:hAnsi="Arial" w:cs="Arial"/>
          <w:sz w:val="24"/>
          <w:szCs w:val="24"/>
        </w:rPr>
        <w:t xml:space="preserve">from the subordination agreement </w:t>
      </w:r>
      <w:r w:rsidR="00B8120F" w:rsidRPr="00935197">
        <w:rPr>
          <w:rFonts w:ascii="Arial" w:hAnsi="Arial" w:cs="Arial"/>
          <w:sz w:val="24"/>
          <w:szCs w:val="24"/>
        </w:rPr>
        <w:t xml:space="preserve">– </w:t>
      </w:r>
      <w:r w:rsidR="003C0D9C" w:rsidRPr="00935197">
        <w:rPr>
          <w:rFonts w:ascii="Arial" w:hAnsi="Arial" w:cs="Arial"/>
          <w:sz w:val="24"/>
          <w:szCs w:val="24"/>
        </w:rPr>
        <w:t>at</w:t>
      </w:r>
      <w:r w:rsidR="00B8120F" w:rsidRPr="00935197">
        <w:rPr>
          <w:rFonts w:ascii="Arial" w:hAnsi="Arial" w:cs="Arial"/>
          <w:sz w:val="24"/>
          <w:szCs w:val="24"/>
        </w:rPr>
        <w:t xml:space="preserve"> th</w:t>
      </w:r>
      <w:r w:rsidR="00D61ABF" w:rsidRPr="00935197">
        <w:rPr>
          <w:rFonts w:ascii="Arial" w:hAnsi="Arial" w:cs="Arial"/>
          <w:sz w:val="24"/>
          <w:szCs w:val="24"/>
        </w:rPr>
        <w:t>e</w:t>
      </w:r>
      <w:r w:rsidR="00B8120F" w:rsidRPr="00935197">
        <w:rPr>
          <w:rFonts w:ascii="Arial" w:hAnsi="Arial" w:cs="Arial"/>
          <w:sz w:val="24"/>
          <w:szCs w:val="24"/>
        </w:rPr>
        <w:t xml:space="preserve"> time</w:t>
      </w:r>
      <w:r w:rsidR="003C0D9C" w:rsidRPr="00935197">
        <w:rPr>
          <w:rFonts w:ascii="Arial" w:hAnsi="Arial" w:cs="Arial"/>
          <w:sz w:val="24"/>
          <w:szCs w:val="24"/>
        </w:rPr>
        <w:t>,</w:t>
      </w:r>
      <w:r w:rsidR="00B8120F" w:rsidRPr="00935197">
        <w:rPr>
          <w:rFonts w:ascii="Arial" w:hAnsi="Arial" w:cs="Arial"/>
          <w:sz w:val="24"/>
          <w:szCs w:val="24"/>
        </w:rPr>
        <w:t xml:space="preserve"> </w:t>
      </w:r>
      <w:r w:rsidR="00396955" w:rsidRPr="00935197">
        <w:rPr>
          <w:rFonts w:ascii="Arial" w:hAnsi="Arial" w:cs="Arial"/>
          <w:sz w:val="24"/>
          <w:szCs w:val="24"/>
        </w:rPr>
        <w:t>wha</w:t>
      </w:r>
      <w:r w:rsidR="004A1A6D" w:rsidRPr="00935197">
        <w:rPr>
          <w:rFonts w:ascii="Arial" w:hAnsi="Arial" w:cs="Arial"/>
          <w:sz w:val="24"/>
          <w:szCs w:val="24"/>
        </w:rPr>
        <w:t>t both parties</w:t>
      </w:r>
      <w:r w:rsidR="00B8120F" w:rsidRPr="00935197">
        <w:rPr>
          <w:rFonts w:ascii="Arial" w:hAnsi="Arial" w:cs="Arial"/>
          <w:sz w:val="24"/>
          <w:szCs w:val="24"/>
        </w:rPr>
        <w:t xml:space="preserve"> thought would be a relatively short-lived subordinatio</w:t>
      </w:r>
      <w:r w:rsidR="003C0D9C" w:rsidRPr="00935197">
        <w:rPr>
          <w:rFonts w:ascii="Arial" w:hAnsi="Arial" w:cs="Arial"/>
          <w:sz w:val="24"/>
          <w:szCs w:val="24"/>
        </w:rPr>
        <w:t xml:space="preserve">n, </w:t>
      </w:r>
      <w:r w:rsidR="00B8120F" w:rsidRPr="00935197">
        <w:rPr>
          <w:rFonts w:ascii="Arial" w:hAnsi="Arial" w:cs="Arial"/>
          <w:sz w:val="24"/>
          <w:szCs w:val="24"/>
        </w:rPr>
        <w:t>has now continued for a period of years</w:t>
      </w:r>
      <w:r w:rsidR="004A1A6D" w:rsidRPr="00935197">
        <w:rPr>
          <w:rFonts w:ascii="Arial" w:hAnsi="Arial" w:cs="Arial"/>
          <w:sz w:val="24"/>
          <w:szCs w:val="24"/>
        </w:rPr>
        <w:t xml:space="preserve">, as a result of </w:t>
      </w:r>
      <w:r w:rsidR="000F1469" w:rsidRPr="00935197">
        <w:rPr>
          <w:rFonts w:ascii="Arial" w:hAnsi="Arial" w:cs="Arial"/>
          <w:sz w:val="24"/>
          <w:szCs w:val="24"/>
        </w:rPr>
        <w:t>the</w:t>
      </w:r>
      <w:r w:rsidR="004A1A6D" w:rsidRPr="00935197">
        <w:rPr>
          <w:rFonts w:ascii="Arial" w:hAnsi="Arial" w:cs="Arial"/>
          <w:sz w:val="24"/>
          <w:szCs w:val="24"/>
        </w:rPr>
        <w:t xml:space="preserve"> failed listing</w:t>
      </w:r>
      <w:r w:rsidR="00B8120F" w:rsidRPr="00935197">
        <w:rPr>
          <w:rFonts w:ascii="Arial" w:hAnsi="Arial" w:cs="Arial"/>
          <w:sz w:val="24"/>
          <w:szCs w:val="24"/>
        </w:rPr>
        <w:t>.</w:t>
      </w:r>
    </w:p>
    <w:p w14:paraId="74FD4800" w14:textId="26723C49" w:rsidR="002902AB" w:rsidRPr="00935197" w:rsidRDefault="00935197" w:rsidP="00935197">
      <w:pPr>
        <w:tabs>
          <w:tab w:val="left" w:pos="4188"/>
        </w:tabs>
        <w:spacing w:after="360" w:line="480" w:lineRule="auto"/>
        <w:ind w:left="709" w:hanging="709"/>
        <w:jc w:val="both"/>
        <w:rPr>
          <w:rFonts w:ascii="Arial" w:hAnsi="Arial" w:cs="Arial"/>
          <w:sz w:val="24"/>
          <w:szCs w:val="24"/>
        </w:rPr>
      </w:pPr>
      <w:r w:rsidRPr="00D3306E">
        <w:rPr>
          <w:rFonts w:ascii="Arial" w:hAnsi="Arial" w:cs="Arial"/>
          <w:sz w:val="24"/>
          <w:szCs w:val="24"/>
        </w:rPr>
        <w:t>174.</w:t>
      </w:r>
      <w:r w:rsidRPr="00D3306E">
        <w:rPr>
          <w:rFonts w:ascii="Arial" w:hAnsi="Arial" w:cs="Arial"/>
          <w:sz w:val="24"/>
          <w:szCs w:val="24"/>
        </w:rPr>
        <w:tab/>
      </w:r>
      <w:r w:rsidR="00533199" w:rsidRPr="00935197">
        <w:rPr>
          <w:rFonts w:ascii="Arial" w:hAnsi="Arial" w:cs="Arial"/>
          <w:sz w:val="24"/>
          <w:szCs w:val="24"/>
        </w:rPr>
        <w:t xml:space="preserve">I agree with SIM that </w:t>
      </w:r>
      <w:r w:rsidR="00FA70B6" w:rsidRPr="00935197">
        <w:rPr>
          <w:rFonts w:ascii="Arial" w:hAnsi="Arial" w:cs="Arial"/>
          <w:sz w:val="24"/>
          <w:szCs w:val="24"/>
        </w:rPr>
        <w:t>SIG’s</w:t>
      </w:r>
      <w:r w:rsidR="00396955" w:rsidRPr="00935197">
        <w:rPr>
          <w:rFonts w:ascii="Arial" w:hAnsi="Arial" w:cs="Arial"/>
          <w:sz w:val="24"/>
          <w:szCs w:val="24"/>
        </w:rPr>
        <w:t xml:space="preserve"> claim of lack of authority </w:t>
      </w:r>
      <w:r w:rsidR="00CE22CE" w:rsidRPr="00935197">
        <w:rPr>
          <w:rFonts w:ascii="Arial" w:hAnsi="Arial" w:cs="Arial"/>
          <w:sz w:val="24"/>
          <w:szCs w:val="24"/>
        </w:rPr>
        <w:t xml:space="preserve">point </w:t>
      </w:r>
      <w:r w:rsidR="00396955" w:rsidRPr="00935197">
        <w:rPr>
          <w:rFonts w:ascii="Arial" w:hAnsi="Arial" w:cs="Arial"/>
          <w:sz w:val="24"/>
          <w:szCs w:val="24"/>
        </w:rPr>
        <w:t>is</w:t>
      </w:r>
      <w:r w:rsidR="00955105" w:rsidRPr="00935197">
        <w:rPr>
          <w:rFonts w:ascii="Arial" w:hAnsi="Arial" w:cs="Arial"/>
          <w:sz w:val="24"/>
          <w:szCs w:val="24"/>
        </w:rPr>
        <w:t xml:space="preserve"> based on hindsight</w:t>
      </w:r>
      <w:r w:rsidR="00930A2E" w:rsidRPr="00935197">
        <w:rPr>
          <w:rFonts w:ascii="Arial" w:hAnsi="Arial" w:cs="Arial"/>
          <w:sz w:val="24"/>
          <w:szCs w:val="24"/>
        </w:rPr>
        <w:t>.</w:t>
      </w:r>
      <w:r w:rsidR="00955105" w:rsidRPr="00935197">
        <w:rPr>
          <w:rFonts w:ascii="Arial" w:hAnsi="Arial" w:cs="Arial"/>
          <w:sz w:val="24"/>
          <w:szCs w:val="24"/>
        </w:rPr>
        <w:t xml:space="preserve">  </w:t>
      </w:r>
      <w:r w:rsidR="00930A2E" w:rsidRPr="00935197">
        <w:rPr>
          <w:rFonts w:ascii="Arial" w:hAnsi="Arial" w:cs="Arial"/>
          <w:sz w:val="24"/>
          <w:szCs w:val="24"/>
        </w:rPr>
        <w:t>B</w:t>
      </w:r>
      <w:r w:rsidR="002E2B97" w:rsidRPr="00935197">
        <w:rPr>
          <w:rFonts w:ascii="Arial" w:hAnsi="Arial" w:cs="Arial"/>
          <w:sz w:val="24"/>
          <w:szCs w:val="24"/>
        </w:rPr>
        <w:t>ecause</w:t>
      </w:r>
      <w:r w:rsidR="00955105" w:rsidRPr="00935197">
        <w:rPr>
          <w:rFonts w:ascii="Arial" w:hAnsi="Arial" w:cs="Arial"/>
          <w:sz w:val="24"/>
          <w:szCs w:val="24"/>
        </w:rPr>
        <w:t xml:space="preserve"> the </w:t>
      </w:r>
      <w:r w:rsidR="00D61ABF" w:rsidRPr="00935197">
        <w:rPr>
          <w:rFonts w:ascii="Arial" w:hAnsi="Arial" w:cs="Arial"/>
          <w:sz w:val="24"/>
          <w:szCs w:val="24"/>
        </w:rPr>
        <w:t>faile</w:t>
      </w:r>
      <w:r w:rsidR="00955105" w:rsidRPr="00935197">
        <w:rPr>
          <w:rFonts w:ascii="Arial" w:hAnsi="Arial" w:cs="Arial"/>
          <w:sz w:val="24"/>
          <w:szCs w:val="24"/>
        </w:rPr>
        <w:t>d listing of Sagarmatha was no</w:t>
      </w:r>
      <w:r w:rsidR="00396955" w:rsidRPr="00935197">
        <w:rPr>
          <w:rFonts w:ascii="Arial" w:hAnsi="Arial" w:cs="Arial"/>
          <w:sz w:val="24"/>
          <w:szCs w:val="24"/>
        </w:rPr>
        <w:t>t</w:t>
      </w:r>
      <w:r w:rsidR="00955105" w:rsidRPr="00935197">
        <w:rPr>
          <w:rFonts w:ascii="Arial" w:hAnsi="Arial" w:cs="Arial"/>
          <w:sz w:val="24"/>
          <w:szCs w:val="24"/>
        </w:rPr>
        <w:t xml:space="preserve"> </w:t>
      </w:r>
      <w:r w:rsidR="00D61ABF" w:rsidRPr="00935197">
        <w:rPr>
          <w:rFonts w:ascii="Arial" w:hAnsi="Arial" w:cs="Arial"/>
          <w:sz w:val="24"/>
          <w:szCs w:val="24"/>
        </w:rPr>
        <w:t>expressly</w:t>
      </w:r>
      <w:r w:rsidR="00FA70B6" w:rsidRPr="00935197">
        <w:rPr>
          <w:rFonts w:ascii="Arial" w:hAnsi="Arial" w:cs="Arial"/>
          <w:sz w:val="24"/>
          <w:szCs w:val="24"/>
        </w:rPr>
        <w:t xml:space="preserve"> contemplated</w:t>
      </w:r>
      <w:r w:rsidR="00396955" w:rsidRPr="00935197">
        <w:rPr>
          <w:rFonts w:ascii="Arial" w:hAnsi="Arial" w:cs="Arial"/>
          <w:sz w:val="24"/>
          <w:szCs w:val="24"/>
        </w:rPr>
        <w:t xml:space="preserve">, neither party </w:t>
      </w:r>
      <w:r w:rsidR="002E2B97" w:rsidRPr="00935197">
        <w:rPr>
          <w:rFonts w:ascii="Arial" w:hAnsi="Arial" w:cs="Arial"/>
          <w:sz w:val="24"/>
          <w:szCs w:val="24"/>
        </w:rPr>
        <w:t xml:space="preserve">at that stage </w:t>
      </w:r>
      <w:r w:rsidR="00396955" w:rsidRPr="00935197">
        <w:rPr>
          <w:rFonts w:ascii="Arial" w:hAnsi="Arial" w:cs="Arial"/>
          <w:sz w:val="24"/>
          <w:szCs w:val="24"/>
        </w:rPr>
        <w:t>contemplated the present outcome</w:t>
      </w:r>
      <w:r w:rsidR="00D61ABF" w:rsidRPr="00935197">
        <w:rPr>
          <w:rFonts w:ascii="Arial" w:hAnsi="Arial" w:cs="Arial"/>
          <w:sz w:val="24"/>
          <w:szCs w:val="24"/>
        </w:rPr>
        <w:t>, nor was it catered for in the subordination agreement</w:t>
      </w:r>
      <w:r w:rsidR="00955105" w:rsidRPr="00935197">
        <w:rPr>
          <w:rFonts w:ascii="Arial" w:hAnsi="Arial" w:cs="Arial"/>
          <w:sz w:val="24"/>
          <w:szCs w:val="24"/>
        </w:rPr>
        <w:t xml:space="preserve">.  </w:t>
      </w:r>
      <w:r w:rsidR="00930A2E" w:rsidRPr="00935197">
        <w:rPr>
          <w:rFonts w:ascii="Arial" w:hAnsi="Arial" w:cs="Arial"/>
          <w:sz w:val="24"/>
          <w:szCs w:val="24"/>
        </w:rPr>
        <w:t>In my view, t</w:t>
      </w:r>
      <w:r w:rsidR="002902AB" w:rsidRPr="00935197">
        <w:rPr>
          <w:rFonts w:ascii="Arial" w:hAnsi="Arial" w:cs="Arial"/>
          <w:sz w:val="24"/>
          <w:szCs w:val="24"/>
        </w:rPr>
        <w:t>he subsequent events</w:t>
      </w:r>
      <w:r w:rsidR="00930A2E" w:rsidRPr="00935197">
        <w:rPr>
          <w:rFonts w:ascii="Arial" w:hAnsi="Arial" w:cs="Arial"/>
          <w:sz w:val="24"/>
          <w:szCs w:val="24"/>
        </w:rPr>
        <w:t xml:space="preserve">, in particular the failed listing, </w:t>
      </w:r>
      <w:r w:rsidR="002902AB" w:rsidRPr="00935197">
        <w:rPr>
          <w:rFonts w:ascii="Arial" w:hAnsi="Arial" w:cs="Arial"/>
          <w:sz w:val="24"/>
          <w:szCs w:val="24"/>
        </w:rPr>
        <w:t>do not detract from the fact that the subordination agreement, when it was concluded, retained the purpose of aiding the listing</w:t>
      </w:r>
      <w:r w:rsidR="00D3306E" w:rsidRPr="00935197">
        <w:rPr>
          <w:rFonts w:ascii="Arial" w:hAnsi="Arial" w:cs="Arial"/>
          <w:sz w:val="24"/>
          <w:szCs w:val="24"/>
        </w:rPr>
        <w:t>.</w:t>
      </w:r>
      <w:r w:rsidR="002902AB" w:rsidRPr="00935197">
        <w:rPr>
          <w:rFonts w:ascii="Arial" w:hAnsi="Arial" w:cs="Arial"/>
          <w:sz w:val="24"/>
          <w:szCs w:val="24"/>
        </w:rPr>
        <w:t xml:space="preserve"> The fact that the parties </w:t>
      </w:r>
      <w:r w:rsidR="00D3306E" w:rsidRPr="00935197">
        <w:rPr>
          <w:rFonts w:ascii="Arial" w:hAnsi="Arial" w:cs="Arial"/>
          <w:sz w:val="24"/>
          <w:szCs w:val="24"/>
        </w:rPr>
        <w:t xml:space="preserve">(and SIG in particular) </w:t>
      </w:r>
      <w:r w:rsidR="002902AB" w:rsidRPr="00935197">
        <w:rPr>
          <w:rFonts w:ascii="Arial" w:hAnsi="Arial" w:cs="Arial"/>
          <w:sz w:val="24"/>
          <w:szCs w:val="24"/>
        </w:rPr>
        <w:t xml:space="preserve">did not consider or address the implications of the listing failing in the subordination agreement, nor contemplate that the subordination may endure </w:t>
      </w:r>
      <w:r w:rsidR="00930A2E" w:rsidRPr="00935197">
        <w:rPr>
          <w:rFonts w:ascii="Arial" w:hAnsi="Arial" w:cs="Arial"/>
          <w:sz w:val="24"/>
          <w:szCs w:val="24"/>
        </w:rPr>
        <w:t>indefinitely,</w:t>
      </w:r>
      <w:r w:rsidR="002902AB" w:rsidRPr="00935197">
        <w:rPr>
          <w:rFonts w:ascii="Arial" w:hAnsi="Arial" w:cs="Arial"/>
          <w:sz w:val="24"/>
          <w:szCs w:val="24"/>
        </w:rPr>
        <w:t xml:space="preserve"> </w:t>
      </w:r>
      <w:r w:rsidR="00930A2E" w:rsidRPr="00935197">
        <w:rPr>
          <w:rFonts w:ascii="Arial" w:hAnsi="Arial" w:cs="Arial"/>
          <w:sz w:val="24"/>
          <w:szCs w:val="24"/>
        </w:rPr>
        <w:t>can</w:t>
      </w:r>
      <w:r w:rsidR="002902AB" w:rsidRPr="00935197">
        <w:rPr>
          <w:rFonts w:ascii="Arial" w:hAnsi="Arial" w:cs="Arial"/>
          <w:sz w:val="24"/>
          <w:szCs w:val="24"/>
        </w:rPr>
        <w:t>not divest Mr Kriel of his</w:t>
      </w:r>
      <w:r w:rsidR="008F705B" w:rsidRPr="00935197">
        <w:rPr>
          <w:rFonts w:ascii="Arial" w:hAnsi="Arial" w:cs="Arial"/>
          <w:sz w:val="24"/>
          <w:szCs w:val="24"/>
        </w:rPr>
        <w:t xml:space="preserve"> actual </w:t>
      </w:r>
      <w:r w:rsidR="002902AB" w:rsidRPr="00935197">
        <w:rPr>
          <w:rFonts w:ascii="Arial" w:hAnsi="Arial" w:cs="Arial"/>
          <w:sz w:val="24"/>
          <w:szCs w:val="24"/>
        </w:rPr>
        <w:t xml:space="preserve">authority. </w:t>
      </w:r>
    </w:p>
    <w:p w14:paraId="37BEF9D1" w14:textId="3D0BFBEA" w:rsidR="00CE22CE"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175.</w:t>
      </w:r>
      <w:r>
        <w:rPr>
          <w:rFonts w:ascii="Arial" w:hAnsi="Arial" w:cs="Arial"/>
          <w:sz w:val="24"/>
          <w:szCs w:val="24"/>
        </w:rPr>
        <w:tab/>
      </w:r>
      <w:r w:rsidR="00C37CB2" w:rsidRPr="00935197">
        <w:rPr>
          <w:rFonts w:ascii="Arial" w:hAnsi="Arial" w:cs="Arial"/>
          <w:sz w:val="24"/>
          <w:szCs w:val="24"/>
        </w:rPr>
        <w:t xml:space="preserve">Mr Kriel </w:t>
      </w:r>
      <w:r w:rsidR="008F705B" w:rsidRPr="00935197">
        <w:rPr>
          <w:rFonts w:ascii="Arial" w:hAnsi="Arial" w:cs="Arial"/>
          <w:sz w:val="24"/>
          <w:szCs w:val="24"/>
        </w:rPr>
        <w:t xml:space="preserve">also </w:t>
      </w:r>
      <w:r w:rsidR="00C37CB2" w:rsidRPr="00935197">
        <w:rPr>
          <w:rFonts w:ascii="Arial" w:hAnsi="Arial" w:cs="Arial"/>
          <w:sz w:val="24"/>
          <w:szCs w:val="24"/>
        </w:rPr>
        <w:t xml:space="preserve">did not insist on </w:t>
      </w:r>
      <w:r w:rsidR="002E2B97" w:rsidRPr="00935197">
        <w:rPr>
          <w:rFonts w:ascii="Arial" w:hAnsi="Arial" w:cs="Arial"/>
          <w:sz w:val="24"/>
          <w:szCs w:val="24"/>
        </w:rPr>
        <w:t xml:space="preserve">obtaining </w:t>
      </w:r>
      <w:r w:rsidR="00C37CB2" w:rsidRPr="00935197">
        <w:rPr>
          <w:rFonts w:ascii="Arial" w:hAnsi="Arial" w:cs="Arial"/>
          <w:sz w:val="24"/>
          <w:szCs w:val="24"/>
        </w:rPr>
        <w:t xml:space="preserve">a copy of the subordination agreement – he left the subordination agreement at Dr Survé's offices after signing it. That </w:t>
      </w:r>
      <w:r w:rsidR="00C37CB2" w:rsidRPr="00935197">
        <w:rPr>
          <w:rFonts w:ascii="Arial" w:hAnsi="Arial" w:cs="Arial"/>
          <w:sz w:val="24"/>
          <w:szCs w:val="24"/>
        </w:rPr>
        <w:lastRenderedPageBreak/>
        <w:t>suggests that he was unperturbed at the time about any issues of authority, and was not going to seek ratification from the board of SIG for the subordination agreement</w:t>
      </w:r>
      <w:r w:rsidR="002E2B97" w:rsidRPr="00935197">
        <w:rPr>
          <w:rFonts w:ascii="Arial" w:hAnsi="Arial" w:cs="Arial"/>
          <w:sz w:val="24"/>
          <w:szCs w:val="24"/>
        </w:rPr>
        <w:t xml:space="preserve">, as </w:t>
      </w:r>
      <w:r w:rsidR="00C37CB2" w:rsidRPr="00935197">
        <w:rPr>
          <w:rFonts w:ascii="Arial" w:hAnsi="Arial" w:cs="Arial"/>
          <w:sz w:val="24"/>
          <w:szCs w:val="24"/>
        </w:rPr>
        <w:t xml:space="preserve">the agreement fell within his mandate and there was no need for ratification.  His evidence that he had in fact asked for copies of the agreement, but there was a reluctance to provide a copy </w:t>
      </w:r>
      <w:r w:rsidR="00D3306E" w:rsidRPr="00935197">
        <w:rPr>
          <w:rFonts w:ascii="Arial" w:hAnsi="Arial" w:cs="Arial"/>
          <w:sz w:val="24"/>
          <w:szCs w:val="24"/>
        </w:rPr>
        <w:t xml:space="preserve">(presumably from Ms Nyandoro) </w:t>
      </w:r>
      <w:r w:rsidR="00C37CB2" w:rsidRPr="00935197">
        <w:rPr>
          <w:rFonts w:ascii="Arial" w:hAnsi="Arial" w:cs="Arial"/>
          <w:sz w:val="24"/>
          <w:szCs w:val="24"/>
        </w:rPr>
        <w:t xml:space="preserve">was unconvincing. </w:t>
      </w:r>
      <w:r w:rsidR="00533199" w:rsidRPr="00935197">
        <w:rPr>
          <w:rFonts w:ascii="Arial" w:hAnsi="Arial" w:cs="Arial"/>
          <w:sz w:val="24"/>
          <w:szCs w:val="24"/>
        </w:rPr>
        <w:t>The evidence</w:t>
      </w:r>
      <w:r w:rsidR="00C37CB2" w:rsidRPr="00935197">
        <w:rPr>
          <w:rFonts w:ascii="Arial" w:hAnsi="Arial" w:cs="Arial"/>
          <w:sz w:val="24"/>
          <w:szCs w:val="24"/>
        </w:rPr>
        <w:t xml:space="preserve"> </w:t>
      </w:r>
      <w:r w:rsidR="00D3306E" w:rsidRPr="00935197">
        <w:rPr>
          <w:rFonts w:ascii="Arial" w:hAnsi="Arial" w:cs="Arial"/>
          <w:sz w:val="24"/>
          <w:szCs w:val="24"/>
        </w:rPr>
        <w:t xml:space="preserve">to that effect </w:t>
      </w:r>
      <w:r w:rsidR="00C37CB2" w:rsidRPr="00935197">
        <w:rPr>
          <w:rFonts w:ascii="Arial" w:hAnsi="Arial" w:cs="Arial"/>
          <w:sz w:val="24"/>
          <w:szCs w:val="24"/>
        </w:rPr>
        <w:t xml:space="preserve">also ran counter to his reason given for </w:t>
      </w:r>
      <w:r w:rsidR="00CE22CE" w:rsidRPr="00935197">
        <w:rPr>
          <w:rFonts w:ascii="Arial" w:hAnsi="Arial" w:cs="Arial"/>
          <w:sz w:val="24"/>
          <w:szCs w:val="24"/>
        </w:rPr>
        <w:t xml:space="preserve">his then </w:t>
      </w:r>
      <w:r w:rsidR="00C37CB2" w:rsidRPr="00935197">
        <w:rPr>
          <w:rFonts w:ascii="Arial" w:hAnsi="Arial" w:cs="Arial"/>
          <w:sz w:val="24"/>
          <w:szCs w:val="24"/>
        </w:rPr>
        <w:t xml:space="preserve">not insisting on a copy, </w:t>
      </w:r>
      <w:r w:rsidR="00D06694" w:rsidRPr="00935197">
        <w:rPr>
          <w:rFonts w:ascii="Arial" w:hAnsi="Arial" w:cs="Arial"/>
          <w:sz w:val="24"/>
          <w:szCs w:val="24"/>
        </w:rPr>
        <w:t xml:space="preserve">when pressed, </w:t>
      </w:r>
      <w:r w:rsidR="00C37CB2" w:rsidRPr="00935197">
        <w:rPr>
          <w:rFonts w:ascii="Arial" w:hAnsi="Arial" w:cs="Arial"/>
          <w:sz w:val="24"/>
          <w:szCs w:val="24"/>
        </w:rPr>
        <w:t xml:space="preserve">namely the trust relationship with his SIM counterparts.       </w:t>
      </w:r>
    </w:p>
    <w:p w14:paraId="201A2530" w14:textId="0279C8E1" w:rsidR="008F705B" w:rsidRPr="00935197" w:rsidRDefault="00935197" w:rsidP="00935197">
      <w:pPr>
        <w:tabs>
          <w:tab w:val="left" w:pos="4188"/>
        </w:tabs>
        <w:spacing w:after="360" w:line="480" w:lineRule="auto"/>
        <w:ind w:left="709" w:hanging="709"/>
        <w:jc w:val="both"/>
        <w:rPr>
          <w:rFonts w:ascii="Arial" w:hAnsi="Arial" w:cs="Arial"/>
          <w:sz w:val="24"/>
          <w:szCs w:val="24"/>
        </w:rPr>
      </w:pPr>
      <w:r w:rsidRPr="00CE22CE">
        <w:rPr>
          <w:rFonts w:ascii="Arial" w:hAnsi="Arial" w:cs="Arial"/>
          <w:sz w:val="24"/>
          <w:szCs w:val="24"/>
        </w:rPr>
        <w:t>176.</w:t>
      </w:r>
      <w:r w:rsidRPr="00CE22CE">
        <w:rPr>
          <w:rFonts w:ascii="Arial" w:hAnsi="Arial" w:cs="Arial"/>
          <w:sz w:val="24"/>
          <w:szCs w:val="24"/>
        </w:rPr>
        <w:tab/>
      </w:r>
      <w:r w:rsidR="008F705B" w:rsidRPr="00935197">
        <w:rPr>
          <w:rFonts w:ascii="Arial" w:hAnsi="Arial" w:cs="Arial"/>
          <w:sz w:val="24"/>
          <w:szCs w:val="24"/>
        </w:rPr>
        <w:t xml:space="preserve">Moreover, no-one from SIG told Dr Survé or Mr Hove or anyone else at SIM that Mr Kriel had authority to sign a subordination agreement but only with certain wording or only on a limited basis. Mr Kriel confirmed that SIM’s representatives did not check whether he had the necessary authority -  </w:t>
      </w:r>
      <w:r w:rsidR="00DF2701" w:rsidRPr="00935197">
        <w:rPr>
          <w:rFonts w:ascii="Arial" w:hAnsi="Arial" w:cs="Arial"/>
          <w:sz w:val="24"/>
          <w:szCs w:val="24"/>
        </w:rPr>
        <w:t xml:space="preserve">in any event </w:t>
      </w:r>
      <w:r w:rsidR="008F705B" w:rsidRPr="00935197">
        <w:rPr>
          <w:rFonts w:ascii="Arial" w:hAnsi="Arial" w:cs="Arial"/>
          <w:sz w:val="24"/>
          <w:szCs w:val="24"/>
        </w:rPr>
        <w:t xml:space="preserve">he thought it was unnecessary for them to do so, because of the way it was explained to him and understood - it would be short-term, it would be only for the purposes of aiding the listing of Sagarmatha and to prevent creditors in the run-up to the listing to put SIM into liquidation.  </w:t>
      </w:r>
    </w:p>
    <w:p w14:paraId="6BA2D1E6" w14:textId="616701DD" w:rsidR="003F637B"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177.</w:t>
      </w:r>
      <w:r w:rsidRPr="00F72DDF">
        <w:rPr>
          <w:rFonts w:ascii="Arial" w:hAnsi="Arial" w:cs="Arial"/>
          <w:sz w:val="24"/>
          <w:szCs w:val="24"/>
        </w:rPr>
        <w:tab/>
      </w:r>
      <w:r w:rsidR="003F637B" w:rsidRPr="00935197">
        <w:rPr>
          <w:rFonts w:ascii="Arial" w:hAnsi="Arial" w:cs="Arial"/>
          <w:sz w:val="24"/>
          <w:szCs w:val="24"/>
        </w:rPr>
        <w:t xml:space="preserve">SIG seeks an interpretation of the authority that it was limited to a subordination which terminates if the Sagarmatha listing fails. There is no such limitation to the authority of Mr Kriel in the </w:t>
      </w:r>
      <w:r w:rsidR="00CE22CE" w:rsidRPr="00935197">
        <w:rPr>
          <w:rFonts w:ascii="Arial" w:hAnsi="Arial" w:cs="Arial"/>
          <w:sz w:val="24"/>
          <w:szCs w:val="24"/>
        </w:rPr>
        <w:t xml:space="preserve">November 2017 </w:t>
      </w:r>
      <w:r w:rsidR="003F637B" w:rsidRPr="00935197">
        <w:rPr>
          <w:rFonts w:ascii="Arial" w:hAnsi="Arial" w:cs="Arial"/>
          <w:sz w:val="24"/>
          <w:szCs w:val="24"/>
        </w:rPr>
        <w:t xml:space="preserve">resolution.  It does not say he can sign any documents that are necessary for the </w:t>
      </w:r>
      <w:r w:rsidR="00D06694" w:rsidRPr="00935197">
        <w:rPr>
          <w:rFonts w:ascii="Arial" w:hAnsi="Arial" w:cs="Arial"/>
          <w:sz w:val="24"/>
          <w:szCs w:val="24"/>
        </w:rPr>
        <w:t xml:space="preserve">sale agreement relating to the </w:t>
      </w:r>
      <w:r w:rsidR="003F637B" w:rsidRPr="00935197">
        <w:rPr>
          <w:rFonts w:ascii="Arial" w:hAnsi="Arial" w:cs="Arial"/>
          <w:sz w:val="24"/>
          <w:szCs w:val="24"/>
        </w:rPr>
        <w:t xml:space="preserve">listing of Sagarmatha, but if it's a subordination agreement, then the subordination agreement would have to terminate on a specific date or if the </w:t>
      </w:r>
      <w:r w:rsidR="003F637B" w:rsidRPr="00935197">
        <w:rPr>
          <w:rFonts w:ascii="Arial" w:hAnsi="Arial" w:cs="Arial"/>
          <w:sz w:val="24"/>
          <w:szCs w:val="24"/>
        </w:rPr>
        <w:lastRenderedPageBreak/>
        <w:t>listing doesn't take place within a specific period, then the subordination agreement terminates.</w:t>
      </w:r>
      <w:r w:rsidR="00803450" w:rsidRPr="00935197">
        <w:rPr>
          <w:rFonts w:ascii="Arial" w:hAnsi="Arial" w:cs="Arial"/>
          <w:sz w:val="24"/>
          <w:szCs w:val="24"/>
        </w:rPr>
        <w:t xml:space="preserve"> </w:t>
      </w:r>
    </w:p>
    <w:p w14:paraId="2004A52F" w14:textId="7D86D984" w:rsidR="003F637B"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178.</w:t>
      </w:r>
      <w:r w:rsidRPr="00F72DDF">
        <w:rPr>
          <w:rFonts w:ascii="Arial" w:hAnsi="Arial" w:cs="Arial"/>
          <w:sz w:val="24"/>
          <w:szCs w:val="24"/>
        </w:rPr>
        <w:tab/>
      </w:r>
      <w:r w:rsidR="00803450" w:rsidRPr="00935197">
        <w:rPr>
          <w:rFonts w:ascii="Arial" w:hAnsi="Arial" w:cs="Arial"/>
          <w:sz w:val="24"/>
          <w:szCs w:val="24"/>
        </w:rPr>
        <w:t xml:space="preserve">SIG maintained that Mr Kriel had authority to sign a subordination agreement with </w:t>
      </w:r>
      <w:r w:rsidR="00CE22CE" w:rsidRPr="00935197">
        <w:rPr>
          <w:rFonts w:ascii="Arial" w:hAnsi="Arial" w:cs="Arial"/>
          <w:sz w:val="24"/>
          <w:szCs w:val="24"/>
        </w:rPr>
        <w:t xml:space="preserve">different </w:t>
      </w:r>
      <w:r w:rsidR="00803450" w:rsidRPr="00935197">
        <w:rPr>
          <w:rFonts w:ascii="Arial" w:hAnsi="Arial" w:cs="Arial"/>
          <w:sz w:val="24"/>
          <w:szCs w:val="24"/>
        </w:rPr>
        <w:t xml:space="preserve">terms. But what are those terms? </w:t>
      </w:r>
      <w:r w:rsidR="00533199" w:rsidRPr="00935197">
        <w:rPr>
          <w:rFonts w:ascii="Arial" w:hAnsi="Arial" w:cs="Arial"/>
          <w:sz w:val="24"/>
          <w:szCs w:val="24"/>
        </w:rPr>
        <w:t xml:space="preserve">There is no </w:t>
      </w:r>
      <w:r w:rsidR="003F637B" w:rsidRPr="00935197">
        <w:rPr>
          <w:rFonts w:ascii="Arial" w:hAnsi="Arial" w:cs="Arial"/>
          <w:sz w:val="24"/>
          <w:szCs w:val="24"/>
        </w:rPr>
        <w:t xml:space="preserve">resolution </w:t>
      </w:r>
      <w:r w:rsidR="00533199" w:rsidRPr="00935197">
        <w:rPr>
          <w:rFonts w:ascii="Arial" w:hAnsi="Arial" w:cs="Arial"/>
          <w:sz w:val="24"/>
          <w:szCs w:val="24"/>
        </w:rPr>
        <w:t>which permits</w:t>
      </w:r>
      <w:r w:rsidR="00770D51" w:rsidRPr="00935197">
        <w:rPr>
          <w:rFonts w:ascii="Arial" w:hAnsi="Arial" w:cs="Arial"/>
          <w:sz w:val="24"/>
          <w:szCs w:val="24"/>
        </w:rPr>
        <w:t xml:space="preserve"> </w:t>
      </w:r>
      <w:r w:rsidR="00965DD6" w:rsidRPr="00935197">
        <w:rPr>
          <w:rFonts w:ascii="Arial" w:hAnsi="Arial" w:cs="Arial"/>
          <w:sz w:val="24"/>
          <w:szCs w:val="24"/>
        </w:rPr>
        <w:t xml:space="preserve">Mr Kriel </w:t>
      </w:r>
      <w:r w:rsidR="00533199" w:rsidRPr="00935197">
        <w:rPr>
          <w:rFonts w:ascii="Arial" w:hAnsi="Arial" w:cs="Arial"/>
          <w:sz w:val="24"/>
          <w:szCs w:val="24"/>
        </w:rPr>
        <w:t>to</w:t>
      </w:r>
      <w:r w:rsidR="00965DD6" w:rsidRPr="00935197">
        <w:rPr>
          <w:rFonts w:ascii="Arial" w:hAnsi="Arial" w:cs="Arial"/>
          <w:sz w:val="24"/>
          <w:szCs w:val="24"/>
        </w:rPr>
        <w:t xml:space="preserve"> sign a subordination agreement that advances the listing of Sagarmatha, but only, for instance, if it lapses after</w:t>
      </w:r>
      <w:r w:rsidR="00770D51" w:rsidRPr="00935197">
        <w:rPr>
          <w:rFonts w:ascii="Arial" w:hAnsi="Arial" w:cs="Arial"/>
          <w:sz w:val="24"/>
          <w:szCs w:val="24"/>
        </w:rPr>
        <w:t xml:space="preserve"> a specific time period (whether </w:t>
      </w:r>
      <w:r w:rsidR="00965DD6" w:rsidRPr="00935197">
        <w:rPr>
          <w:rFonts w:ascii="Arial" w:hAnsi="Arial" w:cs="Arial"/>
          <w:sz w:val="24"/>
          <w:szCs w:val="24"/>
        </w:rPr>
        <w:t>three months</w:t>
      </w:r>
      <w:r w:rsidR="00770D51" w:rsidRPr="00935197">
        <w:rPr>
          <w:rFonts w:ascii="Arial" w:hAnsi="Arial" w:cs="Arial"/>
          <w:sz w:val="24"/>
          <w:szCs w:val="24"/>
        </w:rPr>
        <w:t>, s</w:t>
      </w:r>
      <w:r w:rsidR="00965DD6" w:rsidRPr="00935197">
        <w:rPr>
          <w:rFonts w:ascii="Arial" w:hAnsi="Arial" w:cs="Arial"/>
          <w:sz w:val="24"/>
          <w:szCs w:val="24"/>
        </w:rPr>
        <w:t>ix months</w:t>
      </w:r>
      <w:r w:rsidR="00770D51" w:rsidRPr="00935197">
        <w:rPr>
          <w:rFonts w:ascii="Arial" w:hAnsi="Arial" w:cs="Arial"/>
          <w:sz w:val="24"/>
          <w:szCs w:val="24"/>
        </w:rPr>
        <w:t xml:space="preserve"> or a year, or indeed s</w:t>
      </w:r>
      <w:r w:rsidR="00965DD6" w:rsidRPr="00935197">
        <w:rPr>
          <w:rFonts w:ascii="Arial" w:hAnsi="Arial" w:cs="Arial"/>
          <w:sz w:val="24"/>
          <w:szCs w:val="24"/>
        </w:rPr>
        <w:t>even days after listing, as Mr Govender understood</w:t>
      </w:r>
      <w:r w:rsidR="00770D51" w:rsidRPr="00935197">
        <w:rPr>
          <w:rFonts w:ascii="Arial" w:hAnsi="Arial" w:cs="Arial"/>
          <w:sz w:val="24"/>
          <w:szCs w:val="24"/>
        </w:rPr>
        <w:t>, or s</w:t>
      </w:r>
      <w:r w:rsidR="00965DD6" w:rsidRPr="00935197">
        <w:rPr>
          <w:rFonts w:ascii="Arial" w:hAnsi="Arial" w:cs="Arial"/>
          <w:sz w:val="24"/>
          <w:szCs w:val="24"/>
        </w:rPr>
        <w:t xml:space="preserve">even days after </w:t>
      </w:r>
      <w:r w:rsidR="00770D51" w:rsidRPr="00935197">
        <w:rPr>
          <w:rFonts w:ascii="Arial" w:hAnsi="Arial" w:cs="Arial"/>
          <w:sz w:val="24"/>
          <w:szCs w:val="24"/>
        </w:rPr>
        <w:t xml:space="preserve">the </w:t>
      </w:r>
      <w:r w:rsidR="00965DD6" w:rsidRPr="00935197">
        <w:rPr>
          <w:rFonts w:ascii="Arial" w:hAnsi="Arial" w:cs="Arial"/>
          <w:sz w:val="24"/>
          <w:szCs w:val="24"/>
        </w:rPr>
        <w:t>scheduled listing, as Mr Kriel testified</w:t>
      </w:r>
      <w:r w:rsidR="00533199" w:rsidRPr="00935197">
        <w:rPr>
          <w:rFonts w:ascii="Arial" w:hAnsi="Arial" w:cs="Arial"/>
          <w:sz w:val="24"/>
          <w:szCs w:val="24"/>
        </w:rPr>
        <w:t>)</w:t>
      </w:r>
      <w:r w:rsidR="00965DD6" w:rsidRPr="00935197">
        <w:rPr>
          <w:rFonts w:ascii="Arial" w:hAnsi="Arial" w:cs="Arial"/>
          <w:sz w:val="24"/>
          <w:szCs w:val="24"/>
        </w:rPr>
        <w:t xml:space="preserve">. </w:t>
      </w:r>
    </w:p>
    <w:p w14:paraId="09384459" w14:textId="004A61D3" w:rsidR="00803450" w:rsidRPr="00935197" w:rsidRDefault="00935197" w:rsidP="00935197">
      <w:pPr>
        <w:tabs>
          <w:tab w:val="left" w:pos="4188"/>
        </w:tabs>
        <w:spacing w:after="360" w:line="480" w:lineRule="auto"/>
        <w:ind w:left="709" w:hanging="709"/>
        <w:jc w:val="both"/>
        <w:rPr>
          <w:rFonts w:ascii="Arial" w:hAnsi="Arial" w:cs="Arial"/>
          <w:sz w:val="24"/>
          <w:szCs w:val="24"/>
        </w:rPr>
      </w:pPr>
      <w:r w:rsidRPr="00AD2797">
        <w:rPr>
          <w:rFonts w:ascii="Arial" w:hAnsi="Arial" w:cs="Arial"/>
          <w:sz w:val="24"/>
          <w:szCs w:val="24"/>
        </w:rPr>
        <w:t>179.</w:t>
      </w:r>
      <w:r w:rsidRPr="00AD2797">
        <w:rPr>
          <w:rFonts w:ascii="Arial" w:hAnsi="Arial" w:cs="Arial"/>
          <w:sz w:val="24"/>
          <w:szCs w:val="24"/>
        </w:rPr>
        <w:tab/>
      </w:r>
      <w:r w:rsidR="00803450" w:rsidRPr="00935197">
        <w:rPr>
          <w:rFonts w:ascii="Arial" w:hAnsi="Arial" w:cs="Arial"/>
          <w:sz w:val="24"/>
          <w:szCs w:val="24"/>
        </w:rPr>
        <w:t xml:space="preserve">Mr Govender knew this was a subordination agreement and Mr Govender was happy for Mr Kriel to sign, provided that the agreement would fall away on the listing of Sagarmatha. This </w:t>
      </w:r>
      <w:r w:rsidR="007622C2" w:rsidRPr="00935197">
        <w:rPr>
          <w:rFonts w:ascii="Arial" w:hAnsi="Arial" w:cs="Arial"/>
          <w:sz w:val="24"/>
          <w:szCs w:val="24"/>
        </w:rPr>
        <w:t>wa</w:t>
      </w:r>
      <w:r w:rsidR="00803450" w:rsidRPr="00935197">
        <w:rPr>
          <w:rFonts w:ascii="Arial" w:hAnsi="Arial" w:cs="Arial"/>
          <w:sz w:val="24"/>
          <w:szCs w:val="24"/>
        </w:rPr>
        <w:t xml:space="preserve">s not linked to any particular date in Mr Govender’s mind – as the scheduled listing date was not yet known - and he didn't think </w:t>
      </w:r>
      <w:r w:rsidR="007622C2" w:rsidRPr="00935197">
        <w:rPr>
          <w:rFonts w:ascii="Arial" w:hAnsi="Arial" w:cs="Arial"/>
          <w:sz w:val="24"/>
          <w:szCs w:val="24"/>
        </w:rPr>
        <w:t xml:space="preserve">then </w:t>
      </w:r>
      <w:r w:rsidR="00803450" w:rsidRPr="00935197">
        <w:rPr>
          <w:rFonts w:ascii="Arial" w:hAnsi="Arial" w:cs="Arial"/>
          <w:sz w:val="24"/>
          <w:szCs w:val="24"/>
        </w:rPr>
        <w:t xml:space="preserve">that Mr Kriel lacked the authority to sign. </w:t>
      </w:r>
    </w:p>
    <w:p w14:paraId="503483A4" w14:textId="029DEBC3" w:rsidR="00803450"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180.</w:t>
      </w:r>
      <w:r>
        <w:rPr>
          <w:rFonts w:ascii="Arial" w:hAnsi="Arial" w:cs="Arial"/>
          <w:sz w:val="24"/>
          <w:szCs w:val="24"/>
        </w:rPr>
        <w:tab/>
      </w:r>
      <w:r w:rsidR="002F5E5A" w:rsidRPr="00935197">
        <w:rPr>
          <w:rFonts w:ascii="Arial" w:hAnsi="Arial" w:cs="Arial"/>
          <w:sz w:val="24"/>
          <w:szCs w:val="24"/>
        </w:rPr>
        <w:t xml:space="preserve">Furthermore, </w:t>
      </w:r>
      <w:r w:rsidR="00770D51" w:rsidRPr="00935197">
        <w:rPr>
          <w:rFonts w:ascii="Arial" w:hAnsi="Arial" w:cs="Arial"/>
          <w:sz w:val="24"/>
          <w:szCs w:val="24"/>
        </w:rPr>
        <w:t xml:space="preserve">Mr Govender appreciated that </w:t>
      </w:r>
      <w:r w:rsidR="00965DD6" w:rsidRPr="00935197">
        <w:rPr>
          <w:rFonts w:ascii="Arial" w:hAnsi="Arial" w:cs="Arial"/>
          <w:sz w:val="24"/>
          <w:szCs w:val="24"/>
        </w:rPr>
        <w:t xml:space="preserve">if the subordination agreement </w:t>
      </w:r>
      <w:r w:rsidR="00DF2701" w:rsidRPr="00935197">
        <w:rPr>
          <w:rFonts w:ascii="Arial" w:hAnsi="Arial" w:cs="Arial"/>
          <w:sz w:val="24"/>
          <w:szCs w:val="24"/>
        </w:rPr>
        <w:t xml:space="preserve">had </w:t>
      </w:r>
      <w:r w:rsidR="00965DD6" w:rsidRPr="00935197">
        <w:rPr>
          <w:rFonts w:ascii="Arial" w:hAnsi="Arial" w:cs="Arial"/>
          <w:sz w:val="24"/>
          <w:szCs w:val="24"/>
        </w:rPr>
        <w:t xml:space="preserve">contained a clause saying the subordination will remain in place until one week after Sagarmatha has listed, </w:t>
      </w:r>
      <w:r w:rsidR="00770D51" w:rsidRPr="00935197">
        <w:rPr>
          <w:rFonts w:ascii="Arial" w:hAnsi="Arial" w:cs="Arial"/>
          <w:sz w:val="24"/>
          <w:szCs w:val="24"/>
        </w:rPr>
        <w:t xml:space="preserve">as he understood to </w:t>
      </w:r>
      <w:r w:rsidR="003F637B" w:rsidRPr="00935197">
        <w:rPr>
          <w:rFonts w:ascii="Arial" w:hAnsi="Arial" w:cs="Arial"/>
          <w:sz w:val="24"/>
          <w:szCs w:val="24"/>
        </w:rPr>
        <w:t xml:space="preserve">have </w:t>
      </w:r>
      <w:r w:rsidR="00770D51" w:rsidRPr="00935197">
        <w:rPr>
          <w:rFonts w:ascii="Arial" w:hAnsi="Arial" w:cs="Arial"/>
          <w:sz w:val="24"/>
          <w:szCs w:val="24"/>
        </w:rPr>
        <w:t>be</w:t>
      </w:r>
      <w:r w:rsidR="003F637B" w:rsidRPr="00935197">
        <w:rPr>
          <w:rFonts w:ascii="Arial" w:hAnsi="Arial" w:cs="Arial"/>
          <w:sz w:val="24"/>
          <w:szCs w:val="24"/>
        </w:rPr>
        <w:t>en</w:t>
      </w:r>
      <w:r w:rsidR="00770D51" w:rsidRPr="00935197">
        <w:rPr>
          <w:rFonts w:ascii="Arial" w:hAnsi="Arial" w:cs="Arial"/>
          <w:sz w:val="24"/>
          <w:szCs w:val="24"/>
        </w:rPr>
        <w:t xml:space="preserve"> conveyed by </w:t>
      </w:r>
      <w:r w:rsidR="00FA70B6" w:rsidRPr="00935197">
        <w:rPr>
          <w:rFonts w:ascii="Arial" w:hAnsi="Arial" w:cs="Arial"/>
          <w:sz w:val="24"/>
          <w:szCs w:val="24"/>
        </w:rPr>
        <w:t xml:space="preserve">Mr Hove to </w:t>
      </w:r>
      <w:r w:rsidR="00770D51" w:rsidRPr="00935197">
        <w:rPr>
          <w:rFonts w:ascii="Arial" w:hAnsi="Arial" w:cs="Arial"/>
          <w:sz w:val="24"/>
          <w:szCs w:val="24"/>
        </w:rPr>
        <w:t xml:space="preserve">Mr Kriel, </w:t>
      </w:r>
      <w:r w:rsidR="00965DD6" w:rsidRPr="00935197">
        <w:rPr>
          <w:rFonts w:ascii="Arial" w:hAnsi="Arial" w:cs="Arial"/>
          <w:sz w:val="24"/>
          <w:szCs w:val="24"/>
        </w:rPr>
        <w:t>then the subordination agreement would still be in place.</w:t>
      </w:r>
    </w:p>
    <w:p w14:paraId="347E7A45" w14:textId="712CF831" w:rsidR="00803450"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181.</w:t>
      </w:r>
      <w:r>
        <w:rPr>
          <w:rFonts w:ascii="Arial" w:hAnsi="Arial" w:cs="Arial"/>
          <w:sz w:val="24"/>
          <w:szCs w:val="24"/>
        </w:rPr>
        <w:tab/>
      </w:r>
      <w:r w:rsidR="00D06694" w:rsidRPr="00935197">
        <w:rPr>
          <w:rFonts w:ascii="Arial" w:hAnsi="Arial" w:cs="Arial"/>
          <w:sz w:val="24"/>
          <w:szCs w:val="24"/>
        </w:rPr>
        <w:t>T</w:t>
      </w:r>
      <w:r w:rsidR="007622C2" w:rsidRPr="00935197">
        <w:rPr>
          <w:rFonts w:ascii="Arial" w:hAnsi="Arial" w:cs="Arial"/>
          <w:sz w:val="24"/>
          <w:szCs w:val="24"/>
        </w:rPr>
        <w:t xml:space="preserve">his </w:t>
      </w:r>
      <w:r w:rsidR="00FA70B6" w:rsidRPr="00935197">
        <w:rPr>
          <w:rFonts w:ascii="Arial" w:hAnsi="Arial" w:cs="Arial"/>
          <w:sz w:val="24"/>
          <w:szCs w:val="24"/>
        </w:rPr>
        <w:t xml:space="preserve">testimony </w:t>
      </w:r>
      <w:r w:rsidR="00DF2701" w:rsidRPr="00935197">
        <w:rPr>
          <w:rFonts w:ascii="Arial" w:hAnsi="Arial" w:cs="Arial"/>
          <w:sz w:val="24"/>
          <w:szCs w:val="24"/>
        </w:rPr>
        <w:t xml:space="preserve">from Mr Govender </w:t>
      </w:r>
      <w:r w:rsidR="007622C2" w:rsidRPr="00935197">
        <w:rPr>
          <w:rFonts w:ascii="Arial" w:hAnsi="Arial" w:cs="Arial"/>
          <w:sz w:val="24"/>
          <w:szCs w:val="24"/>
        </w:rPr>
        <w:t xml:space="preserve">was </w:t>
      </w:r>
      <w:r w:rsidR="00CE22CE" w:rsidRPr="00935197">
        <w:rPr>
          <w:rFonts w:ascii="Arial" w:hAnsi="Arial" w:cs="Arial"/>
          <w:sz w:val="24"/>
          <w:szCs w:val="24"/>
        </w:rPr>
        <w:t xml:space="preserve">elicited </w:t>
      </w:r>
      <w:r w:rsidR="007622C2" w:rsidRPr="00935197">
        <w:rPr>
          <w:rFonts w:ascii="Arial" w:hAnsi="Arial" w:cs="Arial"/>
          <w:sz w:val="24"/>
          <w:szCs w:val="24"/>
        </w:rPr>
        <w:t xml:space="preserve">in the context where </w:t>
      </w:r>
      <w:r w:rsidR="00DF2701" w:rsidRPr="00935197">
        <w:rPr>
          <w:rFonts w:ascii="Arial" w:hAnsi="Arial" w:cs="Arial"/>
          <w:sz w:val="24"/>
          <w:szCs w:val="24"/>
        </w:rPr>
        <w:t xml:space="preserve">he </w:t>
      </w:r>
      <w:r w:rsidR="007622C2" w:rsidRPr="00935197">
        <w:rPr>
          <w:rFonts w:ascii="Arial" w:hAnsi="Arial" w:cs="Arial"/>
          <w:sz w:val="24"/>
          <w:szCs w:val="24"/>
        </w:rPr>
        <w:t>had</w:t>
      </w:r>
      <w:r w:rsidR="00770D51" w:rsidRPr="00935197">
        <w:rPr>
          <w:rFonts w:ascii="Arial" w:hAnsi="Arial" w:cs="Arial"/>
          <w:sz w:val="24"/>
          <w:szCs w:val="24"/>
        </w:rPr>
        <w:t xml:space="preserve"> accepted that no further</w:t>
      </w:r>
      <w:r w:rsidR="00965DD6" w:rsidRPr="00935197">
        <w:rPr>
          <w:rFonts w:ascii="Arial" w:hAnsi="Arial" w:cs="Arial"/>
          <w:sz w:val="24"/>
          <w:szCs w:val="24"/>
        </w:rPr>
        <w:t xml:space="preserve"> board approval was require</w:t>
      </w:r>
      <w:r w:rsidR="00CE22CE" w:rsidRPr="00935197">
        <w:rPr>
          <w:rFonts w:ascii="Arial" w:hAnsi="Arial" w:cs="Arial"/>
          <w:sz w:val="24"/>
          <w:szCs w:val="24"/>
        </w:rPr>
        <w:t>d</w:t>
      </w:r>
      <w:r w:rsidR="00770D51" w:rsidRPr="00935197">
        <w:rPr>
          <w:rFonts w:ascii="Arial" w:hAnsi="Arial" w:cs="Arial"/>
          <w:sz w:val="24"/>
          <w:szCs w:val="24"/>
        </w:rPr>
        <w:t xml:space="preserve"> for </w:t>
      </w:r>
      <w:r w:rsidR="00965DD6" w:rsidRPr="00935197">
        <w:rPr>
          <w:rFonts w:ascii="Arial" w:hAnsi="Arial" w:cs="Arial"/>
          <w:sz w:val="24"/>
          <w:szCs w:val="24"/>
        </w:rPr>
        <w:t xml:space="preserve">whatever documents were necessary for </w:t>
      </w:r>
      <w:r w:rsidR="00770D51" w:rsidRPr="00935197">
        <w:rPr>
          <w:rFonts w:ascii="Arial" w:hAnsi="Arial" w:cs="Arial"/>
          <w:sz w:val="24"/>
          <w:szCs w:val="24"/>
        </w:rPr>
        <w:t>SIG</w:t>
      </w:r>
      <w:r w:rsidR="00965DD6" w:rsidRPr="00935197">
        <w:rPr>
          <w:rFonts w:ascii="Arial" w:hAnsi="Arial" w:cs="Arial"/>
          <w:sz w:val="24"/>
          <w:szCs w:val="24"/>
        </w:rPr>
        <w:t xml:space="preserve"> to exit the</w:t>
      </w:r>
      <w:r w:rsidR="00770D51" w:rsidRPr="00935197">
        <w:rPr>
          <w:rFonts w:ascii="Arial" w:hAnsi="Arial" w:cs="Arial"/>
          <w:sz w:val="24"/>
          <w:szCs w:val="24"/>
        </w:rPr>
        <w:t xml:space="preserve"> SIM</w:t>
      </w:r>
      <w:r w:rsidR="00965DD6" w:rsidRPr="00935197">
        <w:rPr>
          <w:rFonts w:ascii="Arial" w:hAnsi="Arial" w:cs="Arial"/>
          <w:sz w:val="24"/>
          <w:szCs w:val="24"/>
        </w:rPr>
        <w:t xml:space="preserve"> investment, </w:t>
      </w:r>
      <w:r w:rsidR="00770D51" w:rsidRPr="00935197">
        <w:rPr>
          <w:rFonts w:ascii="Arial" w:hAnsi="Arial" w:cs="Arial"/>
          <w:sz w:val="24"/>
          <w:szCs w:val="24"/>
        </w:rPr>
        <w:t xml:space="preserve">that Mr Kriel </w:t>
      </w:r>
      <w:r w:rsidR="00965DD6" w:rsidRPr="00935197">
        <w:rPr>
          <w:rFonts w:ascii="Arial" w:hAnsi="Arial" w:cs="Arial"/>
          <w:sz w:val="24"/>
          <w:szCs w:val="24"/>
        </w:rPr>
        <w:t xml:space="preserve">was authorised </w:t>
      </w:r>
      <w:r w:rsidR="00965DD6" w:rsidRPr="00935197">
        <w:rPr>
          <w:rFonts w:ascii="Arial" w:hAnsi="Arial" w:cs="Arial"/>
          <w:sz w:val="24"/>
          <w:szCs w:val="24"/>
        </w:rPr>
        <w:lastRenderedPageBreak/>
        <w:t>to sign th</w:t>
      </w:r>
      <w:r w:rsidR="00770D51" w:rsidRPr="00935197">
        <w:rPr>
          <w:rFonts w:ascii="Arial" w:hAnsi="Arial" w:cs="Arial"/>
          <w:sz w:val="24"/>
          <w:szCs w:val="24"/>
        </w:rPr>
        <w:t>e</w:t>
      </w:r>
      <w:r w:rsidR="00965DD6" w:rsidRPr="00935197">
        <w:rPr>
          <w:rFonts w:ascii="Arial" w:hAnsi="Arial" w:cs="Arial"/>
          <w:sz w:val="24"/>
          <w:szCs w:val="24"/>
        </w:rPr>
        <w:t xml:space="preserve"> </w:t>
      </w:r>
      <w:r w:rsidR="00770D51" w:rsidRPr="00935197">
        <w:rPr>
          <w:rFonts w:ascii="Arial" w:hAnsi="Arial" w:cs="Arial"/>
          <w:sz w:val="24"/>
          <w:szCs w:val="24"/>
        </w:rPr>
        <w:t xml:space="preserve">subordination </w:t>
      </w:r>
      <w:r w:rsidR="00965DD6" w:rsidRPr="00935197">
        <w:rPr>
          <w:rFonts w:ascii="Arial" w:hAnsi="Arial" w:cs="Arial"/>
          <w:sz w:val="24"/>
          <w:szCs w:val="24"/>
        </w:rPr>
        <w:t>document</w:t>
      </w:r>
      <w:r w:rsidR="00770D51" w:rsidRPr="00935197">
        <w:rPr>
          <w:rFonts w:ascii="Arial" w:hAnsi="Arial" w:cs="Arial"/>
          <w:sz w:val="24"/>
          <w:szCs w:val="24"/>
        </w:rPr>
        <w:t xml:space="preserve"> (on th</w:t>
      </w:r>
      <w:r w:rsidR="003F637B" w:rsidRPr="00935197">
        <w:rPr>
          <w:rFonts w:ascii="Arial" w:hAnsi="Arial" w:cs="Arial"/>
          <w:sz w:val="24"/>
          <w:szCs w:val="24"/>
        </w:rPr>
        <w:t>os</w:t>
      </w:r>
      <w:r w:rsidR="00770D51" w:rsidRPr="00935197">
        <w:rPr>
          <w:rFonts w:ascii="Arial" w:hAnsi="Arial" w:cs="Arial"/>
          <w:sz w:val="24"/>
          <w:szCs w:val="24"/>
        </w:rPr>
        <w:t xml:space="preserve">e </w:t>
      </w:r>
      <w:r w:rsidR="00CE22CE" w:rsidRPr="00935197">
        <w:rPr>
          <w:rFonts w:ascii="Arial" w:hAnsi="Arial" w:cs="Arial"/>
          <w:sz w:val="24"/>
          <w:szCs w:val="24"/>
        </w:rPr>
        <w:t xml:space="preserve">very </w:t>
      </w:r>
      <w:r w:rsidR="00770D51" w:rsidRPr="00935197">
        <w:rPr>
          <w:rFonts w:ascii="Arial" w:hAnsi="Arial" w:cs="Arial"/>
          <w:sz w:val="24"/>
          <w:szCs w:val="24"/>
        </w:rPr>
        <w:t xml:space="preserve">terms </w:t>
      </w:r>
      <w:r w:rsidR="003F637B" w:rsidRPr="00935197">
        <w:rPr>
          <w:rFonts w:ascii="Arial" w:hAnsi="Arial" w:cs="Arial"/>
          <w:sz w:val="24"/>
          <w:szCs w:val="24"/>
        </w:rPr>
        <w:t xml:space="preserve">which had been </w:t>
      </w:r>
      <w:r w:rsidR="00770D51" w:rsidRPr="00935197">
        <w:rPr>
          <w:rFonts w:ascii="Arial" w:hAnsi="Arial" w:cs="Arial"/>
          <w:sz w:val="24"/>
          <w:szCs w:val="24"/>
        </w:rPr>
        <w:t xml:space="preserve">conveyed to </w:t>
      </w:r>
      <w:r w:rsidR="00CE22CE" w:rsidRPr="00935197">
        <w:rPr>
          <w:rFonts w:ascii="Arial" w:hAnsi="Arial" w:cs="Arial"/>
          <w:sz w:val="24"/>
          <w:szCs w:val="24"/>
        </w:rPr>
        <w:t>Mr Govender)</w:t>
      </w:r>
      <w:r w:rsidR="00965DD6" w:rsidRPr="00935197">
        <w:rPr>
          <w:rFonts w:ascii="Arial" w:hAnsi="Arial" w:cs="Arial"/>
          <w:sz w:val="24"/>
          <w:szCs w:val="24"/>
        </w:rPr>
        <w:t>.</w:t>
      </w:r>
    </w:p>
    <w:p w14:paraId="0C5D604E" w14:textId="754AD2D0" w:rsidR="00803450" w:rsidRPr="00935197" w:rsidRDefault="00935197" w:rsidP="00935197">
      <w:pPr>
        <w:tabs>
          <w:tab w:val="left" w:pos="4188"/>
        </w:tabs>
        <w:spacing w:after="360" w:line="480" w:lineRule="auto"/>
        <w:ind w:left="709" w:hanging="709"/>
        <w:jc w:val="both"/>
        <w:rPr>
          <w:rFonts w:ascii="Arial" w:hAnsi="Arial" w:cs="Arial"/>
          <w:sz w:val="24"/>
          <w:szCs w:val="24"/>
        </w:rPr>
      </w:pPr>
      <w:r w:rsidRPr="002902AB">
        <w:rPr>
          <w:rFonts w:ascii="Arial" w:hAnsi="Arial" w:cs="Arial"/>
          <w:sz w:val="24"/>
          <w:szCs w:val="24"/>
        </w:rPr>
        <w:t>182.</w:t>
      </w:r>
      <w:r w:rsidRPr="002902AB">
        <w:rPr>
          <w:rFonts w:ascii="Arial" w:hAnsi="Arial" w:cs="Arial"/>
          <w:sz w:val="24"/>
          <w:szCs w:val="24"/>
        </w:rPr>
        <w:tab/>
      </w:r>
      <w:r w:rsidR="00091186" w:rsidRPr="00935197">
        <w:rPr>
          <w:rFonts w:ascii="Arial" w:hAnsi="Arial" w:cs="Arial"/>
          <w:sz w:val="24"/>
          <w:szCs w:val="24"/>
        </w:rPr>
        <w:t>T</w:t>
      </w:r>
      <w:r w:rsidR="00965DD6" w:rsidRPr="00935197">
        <w:rPr>
          <w:rFonts w:ascii="Arial" w:hAnsi="Arial" w:cs="Arial"/>
          <w:sz w:val="24"/>
          <w:szCs w:val="24"/>
        </w:rPr>
        <w:t xml:space="preserve">he question </w:t>
      </w:r>
      <w:r w:rsidR="00091186" w:rsidRPr="00935197">
        <w:rPr>
          <w:rFonts w:ascii="Arial" w:hAnsi="Arial" w:cs="Arial"/>
          <w:sz w:val="24"/>
          <w:szCs w:val="24"/>
        </w:rPr>
        <w:t>arises</w:t>
      </w:r>
      <w:r w:rsidR="00965DD6" w:rsidRPr="00935197">
        <w:rPr>
          <w:rFonts w:ascii="Arial" w:hAnsi="Arial" w:cs="Arial"/>
          <w:sz w:val="24"/>
          <w:szCs w:val="24"/>
        </w:rPr>
        <w:t xml:space="preserve">, what terms could the subordination agreement </w:t>
      </w:r>
      <w:r w:rsidR="00803450" w:rsidRPr="00935197">
        <w:rPr>
          <w:rFonts w:ascii="Arial" w:hAnsi="Arial" w:cs="Arial"/>
          <w:sz w:val="24"/>
          <w:szCs w:val="24"/>
        </w:rPr>
        <w:t>include</w:t>
      </w:r>
      <w:r w:rsidR="00965DD6" w:rsidRPr="00935197">
        <w:rPr>
          <w:rFonts w:ascii="Arial" w:hAnsi="Arial" w:cs="Arial"/>
          <w:sz w:val="24"/>
          <w:szCs w:val="24"/>
        </w:rPr>
        <w:t xml:space="preserve"> in order for Mr Kriel's authority to be sufficient? As far as everyone was concerned at the time, the non-listing of Sagarmatha wasn't </w:t>
      </w:r>
      <w:r w:rsidR="00091186" w:rsidRPr="00935197">
        <w:rPr>
          <w:rFonts w:ascii="Arial" w:hAnsi="Arial" w:cs="Arial"/>
          <w:sz w:val="24"/>
          <w:szCs w:val="24"/>
        </w:rPr>
        <w:t xml:space="preserve">even </w:t>
      </w:r>
      <w:r w:rsidR="00965DD6" w:rsidRPr="00935197">
        <w:rPr>
          <w:rFonts w:ascii="Arial" w:hAnsi="Arial" w:cs="Arial"/>
          <w:sz w:val="24"/>
          <w:szCs w:val="24"/>
        </w:rPr>
        <w:t xml:space="preserve">a consideration. </w:t>
      </w:r>
      <w:r w:rsidR="00091186" w:rsidRPr="00935197">
        <w:rPr>
          <w:rFonts w:ascii="Arial" w:hAnsi="Arial" w:cs="Arial"/>
          <w:sz w:val="24"/>
          <w:szCs w:val="24"/>
        </w:rPr>
        <w:t>The parties</w:t>
      </w:r>
      <w:r w:rsidR="00D06694" w:rsidRPr="00935197">
        <w:rPr>
          <w:rFonts w:ascii="Arial" w:hAnsi="Arial" w:cs="Arial"/>
          <w:sz w:val="24"/>
          <w:szCs w:val="24"/>
        </w:rPr>
        <w:t xml:space="preserve"> now</w:t>
      </w:r>
      <w:r w:rsidR="00091186" w:rsidRPr="00935197">
        <w:rPr>
          <w:rFonts w:ascii="Arial" w:hAnsi="Arial" w:cs="Arial"/>
          <w:sz w:val="24"/>
          <w:szCs w:val="24"/>
        </w:rPr>
        <w:t xml:space="preserve"> </w:t>
      </w:r>
      <w:r w:rsidR="00965DD6" w:rsidRPr="00935197">
        <w:rPr>
          <w:rFonts w:ascii="Arial" w:hAnsi="Arial" w:cs="Arial"/>
          <w:sz w:val="24"/>
          <w:szCs w:val="24"/>
        </w:rPr>
        <w:t xml:space="preserve">know </w:t>
      </w:r>
      <w:r w:rsidR="00D06694" w:rsidRPr="00935197">
        <w:rPr>
          <w:rFonts w:ascii="Arial" w:hAnsi="Arial" w:cs="Arial"/>
          <w:sz w:val="24"/>
          <w:szCs w:val="24"/>
        </w:rPr>
        <w:t>t</w:t>
      </w:r>
      <w:r w:rsidR="00091186" w:rsidRPr="00935197">
        <w:rPr>
          <w:rFonts w:ascii="Arial" w:hAnsi="Arial" w:cs="Arial"/>
          <w:sz w:val="24"/>
          <w:szCs w:val="24"/>
        </w:rPr>
        <w:t xml:space="preserve">hat </w:t>
      </w:r>
      <w:r w:rsidR="00965DD6" w:rsidRPr="00935197">
        <w:rPr>
          <w:rFonts w:ascii="Arial" w:hAnsi="Arial" w:cs="Arial"/>
          <w:sz w:val="24"/>
          <w:szCs w:val="24"/>
        </w:rPr>
        <w:t xml:space="preserve">it should have been, but </w:t>
      </w:r>
      <w:r w:rsidR="00091186" w:rsidRPr="00935197">
        <w:rPr>
          <w:rFonts w:ascii="Arial" w:hAnsi="Arial" w:cs="Arial"/>
          <w:sz w:val="24"/>
          <w:szCs w:val="24"/>
        </w:rPr>
        <w:t xml:space="preserve">the reality </w:t>
      </w:r>
      <w:r w:rsidR="00965DD6" w:rsidRPr="00935197">
        <w:rPr>
          <w:rFonts w:ascii="Arial" w:hAnsi="Arial" w:cs="Arial"/>
          <w:sz w:val="24"/>
          <w:szCs w:val="24"/>
        </w:rPr>
        <w:t xml:space="preserve">at the time </w:t>
      </w:r>
      <w:r w:rsidR="00803450" w:rsidRPr="00935197">
        <w:rPr>
          <w:rFonts w:ascii="Arial" w:hAnsi="Arial" w:cs="Arial"/>
          <w:sz w:val="24"/>
          <w:szCs w:val="24"/>
        </w:rPr>
        <w:t xml:space="preserve">was that </w:t>
      </w:r>
      <w:r w:rsidR="00965DD6" w:rsidRPr="00935197">
        <w:rPr>
          <w:rFonts w:ascii="Arial" w:hAnsi="Arial" w:cs="Arial"/>
          <w:sz w:val="24"/>
          <w:szCs w:val="24"/>
        </w:rPr>
        <w:t xml:space="preserve">it was not. </w:t>
      </w:r>
      <w:r w:rsidR="00091186" w:rsidRPr="00935197">
        <w:rPr>
          <w:rFonts w:ascii="Arial" w:hAnsi="Arial" w:cs="Arial"/>
          <w:sz w:val="24"/>
          <w:szCs w:val="24"/>
        </w:rPr>
        <w:t>Sagarmath</w:t>
      </w:r>
      <w:r w:rsidR="00533199" w:rsidRPr="00935197">
        <w:rPr>
          <w:rFonts w:ascii="Arial" w:hAnsi="Arial" w:cs="Arial"/>
          <w:sz w:val="24"/>
          <w:szCs w:val="24"/>
        </w:rPr>
        <w:t>a</w:t>
      </w:r>
      <w:r w:rsidR="00091186" w:rsidRPr="00935197">
        <w:rPr>
          <w:rFonts w:ascii="Arial" w:hAnsi="Arial" w:cs="Arial"/>
          <w:sz w:val="24"/>
          <w:szCs w:val="24"/>
        </w:rPr>
        <w:t xml:space="preserve"> </w:t>
      </w:r>
      <w:r w:rsidR="00965DD6" w:rsidRPr="00935197">
        <w:rPr>
          <w:rFonts w:ascii="Arial" w:hAnsi="Arial" w:cs="Arial"/>
          <w:sz w:val="24"/>
          <w:szCs w:val="24"/>
        </w:rPr>
        <w:t xml:space="preserve">was going to list, and therefore Mr Kriel could subordinate as per the agreement he signed. </w:t>
      </w:r>
    </w:p>
    <w:p w14:paraId="259D06D6" w14:textId="734EABE1" w:rsidR="00B40EAC" w:rsidRPr="00F72DDF" w:rsidRDefault="00B40EAC" w:rsidP="00606329">
      <w:pPr>
        <w:pStyle w:val="Heading2"/>
        <w:keepNext w:val="0"/>
        <w:keepLines w:val="0"/>
        <w:spacing w:before="0" w:after="360" w:line="480" w:lineRule="auto"/>
        <w:rPr>
          <w:rFonts w:ascii="Arial" w:hAnsi="Arial" w:cs="Arial"/>
          <w:b/>
          <w:bCs/>
          <w:i/>
          <w:iCs/>
          <w:color w:val="auto"/>
          <w:sz w:val="24"/>
          <w:szCs w:val="24"/>
        </w:rPr>
      </w:pPr>
      <w:r w:rsidRPr="00F72DDF">
        <w:rPr>
          <w:rFonts w:ascii="Arial" w:hAnsi="Arial" w:cs="Arial"/>
          <w:b/>
          <w:bCs/>
          <w:i/>
          <w:iCs/>
          <w:color w:val="auto"/>
          <w:sz w:val="24"/>
          <w:szCs w:val="24"/>
        </w:rPr>
        <w:t>SIG’s arguments</w:t>
      </w:r>
    </w:p>
    <w:p w14:paraId="7F8C3BE3" w14:textId="138C7F58" w:rsidR="00316689"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183.</w:t>
      </w:r>
      <w:r w:rsidRPr="00F72DDF">
        <w:rPr>
          <w:rFonts w:ascii="Arial" w:hAnsi="Arial" w:cs="Arial"/>
          <w:sz w:val="24"/>
          <w:szCs w:val="24"/>
        </w:rPr>
        <w:tab/>
      </w:r>
      <w:r w:rsidR="00B40EAC" w:rsidRPr="00935197">
        <w:rPr>
          <w:rFonts w:ascii="Arial" w:hAnsi="Arial" w:cs="Arial"/>
          <w:sz w:val="24"/>
          <w:szCs w:val="24"/>
        </w:rPr>
        <w:t>I</w:t>
      </w:r>
      <w:r w:rsidR="00533199" w:rsidRPr="00935197">
        <w:rPr>
          <w:rFonts w:ascii="Arial" w:hAnsi="Arial" w:cs="Arial"/>
          <w:sz w:val="24"/>
          <w:szCs w:val="24"/>
        </w:rPr>
        <w:t xml:space="preserve">n countering </w:t>
      </w:r>
      <w:r w:rsidR="00554763" w:rsidRPr="00935197">
        <w:rPr>
          <w:rFonts w:ascii="Arial" w:hAnsi="Arial" w:cs="Arial"/>
          <w:sz w:val="24"/>
          <w:szCs w:val="24"/>
        </w:rPr>
        <w:t>these</w:t>
      </w:r>
      <w:r w:rsidR="00533199" w:rsidRPr="00935197">
        <w:rPr>
          <w:rFonts w:ascii="Arial" w:hAnsi="Arial" w:cs="Arial"/>
          <w:sz w:val="24"/>
          <w:szCs w:val="24"/>
        </w:rPr>
        <w:t xml:space="preserve"> argument</w:t>
      </w:r>
      <w:r w:rsidR="002902AB" w:rsidRPr="00935197">
        <w:rPr>
          <w:rFonts w:ascii="Arial" w:hAnsi="Arial" w:cs="Arial"/>
          <w:sz w:val="24"/>
          <w:szCs w:val="24"/>
        </w:rPr>
        <w:t>s</w:t>
      </w:r>
      <w:r w:rsidR="00B40EAC" w:rsidRPr="00935197">
        <w:rPr>
          <w:rFonts w:ascii="Arial" w:hAnsi="Arial" w:cs="Arial"/>
          <w:sz w:val="24"/>
          <w:szCs w:val="24"/>
        </w:rPr>
        <w:t>, SIG</w:t>
      </w:r>
      <w:r w:rsidR="00533199" w:rsidRPr="00935197">
        <w:rPr>
          <w:rFonts w:ascii="Arial" w:hAnsi="Arial" w:cs="Arial"/>
          <w:sz w:val="24"/>
          <w:szCs w:val="24"/>
        </w:rPr>
        <w:t xml:space="preserve"> s</w:t>
      </w:r>
      <w:r w:rsidR="002902AB" w:rsidRPr="00935197">
        <w:rPr>
          <w:rFonts w:ascii="Arial" w:hAnsi="Arial" w:cs="Arial"/>
          <w:sz w:val="24"/>
          <w:szCs w:val="24"/>
        </w:rPr>
        <w:t>ought</w:t>
      </w:r>
      <w:r w:rsidR="00533199" w:rsidRPr="00935197">
        <w:rPr>
          <w:rFonts w:ascii="Arial" w:hAnsi="Arial" w:cs="Arial"/>
          <w:sz w:val="24"/>
          <w:szCs w:val="24"/>
        </w:rPr>
        <w:t xml:space="preserve"> to </w:t>
      </w:r>
      <w:r w:rsidR="00316689" w:rsidRPr="00935197">
        <w:rPr>
          <w:rFonts w:ascii="Arial" w:hAnsi="Arial" w:cs="Arial"/>
          <w:sz w:val="24"/>
          <w:szCs w:val="24"/>
        </w:rPr>
        <w:t>rel</w:t>
      </w:r>
      <w:r w:rsidR="00533199" w:rsidRPr="00935197">
        <w:rPr>
          <w:rFonts w:ascii="Arial" w:hAnsi="Arial" w:cs="Arial"/>
          <w:sz w:val="24"/>
          <w:szCs w:val="24"/>
        </w:rPr>
        <w:t>y</w:t>
      </w:r>
      <w:r w:rsidR="00316689" w:rsidRPr="00935197">
        <w:rPr>
          <w:rFonts w:ascii="Arial" w:hAnsi="Arial" w:cs="Arial"/>
          <w:sz w:val="24"/>
          <w:szCs w:val="24"/>
        </w:rPr>
        <w:t xml:space="preserve"> on the fact that </w:t>
      </w:r>
      <w:r w:rsidR="00B40EAC" w:rsidRPr="00935197">
        <w:rPr>
          <w:rFonts w:ascii="Arial" w:hAnsi="Arial" w:cs="Arial"/>
          <w:sz w:val="24"/>
          <w:szCs w:val="24"/>
        </w:rPr>
        <w:t>it</w:t>
      </w:r>
      <w:r w:rsidR="00316689" w:rsidRPr="00935197">
        <w:rPr>
          <w:rFonts w:ascii="Arial" w:hAnsi="Arial" w:cs="Arial"/>
          <w:sz w:val="24"/>
          <w:szCs w:val="24"/>
        </w:rPr>
        <w:t xml:space="preserve"> did not plead that Mr Kriel had any authority to conclude </w:t>
      </w:r>
      <w:r w:rsidR="00316689" w:rsidRPr="00935197">
        <w:rPr>
          <w:rFonts w:ascii="Arial" w:hAnsi="Arial" w:cs="Arial"/>
          <w:i/>
          <w:iCs/>
          <w:sz w:val="24"/>
          <w:szCs w:val="24"/>
        </w:rPr>
        <w:t>the</w:t>
      </w:r>
      <w:r w:rsidR="00316689" w:rsidRPr="00935197">
        <w:rPr>
          <w:rFonts w:ascii="Arial" w:hAnsi="Arial" w:cs="Arial"/>
          <w:sz w:val="24"/>
          <w:szCs w:val="24"/>
        </w:rPr>
        <w:t xml:space="preserve"> open-ended subordination agreement contended for by </w:t>
      </w:r>
      <w:r w:rsidR="00B40EAC" w:rsidRPr="00935197">
        <w:rPr>
          <w:rFonts w:ascii="Arial" w:hAnsi="Arial" w:cs="Arial"/>
          <w:sz w:val="24"/>
          <w:szCs w:val="24"/>
        </w:rPr>
        <w:t>SIM</w:t>
      </w:r>
      <w:r w:rsidR="00316689" w:rsidRPr="00935197">
        <w:rPr>
          <w:rFonts w:ascii="Arial" w:hAnsi="Arial" w:cs="Arial"/>
          <w:sz w:val="24"/>
          <w:szCs w:val="24"/>
        </w:rPr>
        <w:t>, nor is there any evidence to this effect.  SIG’s pleadings refer to a limited authority</w:t>
      </w:r>
      <w:r w:rsidR="00753ECF" w:rsidRPr="00935197">
        <w:rPr>
          <w:rFonts w:ascii="Arial" w:hAnsi="Arial" w:cs="Arial"/>
          <w:sz w:val="24"/>
          <w:szCs w:val="24"/>
        </w:rPr>
        <w:t xml:space="preserve"> (based on the alleged misrepresentations)</w:t>
      </w:r>
      <w:r w:rsidR="00D220A2" w:rsidRPr="00935197">
        <w:rPr>
          <w:rFonts w:ascii="Arial" w:hAnsi="Arial" w:cs="Arial"/>
          <w:sz w:val="24"/>
          <w:szCs w:val="24"/>
        </w:rPr>
        <w:t>,</w:t>
      </w:r>
      <w:r w:rsidR="00316689" w:rsidRPr="00935197">
        <w:rPr>
          <w:rFonts w:ascii="Arial" w:hAnsi="Arial" w:cs="Arial"/>
          <w:sz w:val="24"/>
          <w:szCs w:val="24"/>
        </w:rPr>
        <w:t xml:space="preserve"> and both Mr Kriel and Mr Govender maintained </w:t>
      </w:r>
      <w:r w:rsidR="00B40EAC" w:rsidRPr="00935197">
        <w:rPr>
          <w:rFonts w:ascii="Arial" w:hAnsi="Arial" w:cs="Arial"/>
          <w:sz w:val="24"/>
          <w:szCs w:val="24"/>
        </w:rPr>
        <w:t xml:space="preserve">in evidence </w:t>
      </w:r>
      <w:r w:rsidR="00316689" w:rsidRPr="00935197">
        <w:rPr>
          <w:rFonts w:ascii="Arial" w:hAnsi="Arial" w:cs="Arial"/>
          <w:sz w:val="24"/>
          <w:szCs w:val="24"/>
        </w:rPr>
        <w:t xml:space="preserve">that Mr Kriel’s authority was limited to </w:t>
      </w:r>
      <w:r w:rsidR="00D220A2" w:rsidRPr="00935197">
        <w:rPr>
          <w:rFonts w:ascii="Arial" w:hAnsi="Arial" w:cs="Arial"/>
          <w:sz w:val="24"/>
          <w:szCs w:val="24"/>
        </w:rPr>
        <w:t>whatever documents that were necessary for SIG to exit the investment,</w:t>
      </w:r>
      <w:r w:rsidR="00D06694" w:rsidRPr="00935197">
        <w:rPr>
          <w:rFonts w:ascii="Arial" w:hAnsi="Arial" w:cs="Arial"/>
          <w:sz w:val="24"/>
          <w:szCs w:val="24"/>
        </w:rPr>
        <w:t xml:space="preserve"> namely</w:t>
      </w:r>
      <w:r w:rsidR="00D220A2" w:rsidRPr="00935197">
        <w:rPr>
          <w:rFonts w:ascii="Arial" w:hAnsi="Arial" w:cs="Arial"/>
          <w:sz w:val="24"/>
          <w:szCs w:val="24"/>
        </w:rPr>
        <w:t xml:space="preserve"> a limited period subordination agreement.</w:t>
      </w:r>
    </w:p>
    <w:p w14:paraId="6369F4C4" w14:textId="3A1010C0" w:rsidR="00CE22CE"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D220A2" w:rsidRPr="00935197">
        <w:rPr>
          <w:rFonts w:ascii="Arial" w:hAnsi="Arial" w:cs="Arial"/>
          <w:sz w:val="24"/>
          <w:szCs w:val="24"/>
        </w:rPr>
        <w:t>SIG claims that SIM’s approach to the issue of actual authority starts from a flawed premise</w:t>
      </w:r>
      <w:r w:rsidR="00B40EAC" w:rsidRPr="00935197">
        <w:rPr>
          <w:rFonts w:ascii="Arial" w:hAnsi="Arial" w:cs="Arial"/>
          <w:sz w:val="24"/>
          <w:szCs w:val="24"/>
        </w:rPr>
        <w:t>:</w:t>
      </w:r>
      <w:r w:rsidR="00D220A2" w:rsidRPr="00935197">
        <w:rPr>
          <w:rFonts w:ascii="Arial" w:hAnsi="Arial" w:cs="Arial"/>
          <w:sz w:val="24"/>
          <w:szCs w:val="24"/>
        </w:rPr>
        <w:t xml:space="preserve"> </w:t>
      </w:r>
      <w:r w:rsidR="00B40EAC" w:rsidRPr="00935197">
        <w:rPr>
          <w:rFonts w:ascii="Arial" w:hAnsi="Arial" w:cs="Arial"/>
          <w:sz w:val="24"/>
          <w:szCs w:val="24"/>
        </w:rPr>
        <w:t>t</w:t>
      </w:r>
      <w:r w:rsidR="00D220A2" w:rsidRPr="00935197">
        <w:rPr>
          <w:rFonts w:ascii="Arial" w:hAnsi="Arial" w:cs="Arial"/>
          <w:sz w:val="24"/>
          <w:szCs w:val="24"/>
        </w:rPr>
        <w:t>he question is not whether the assertion by SIG that Mr Kriel had authority to enter into a subordination agreement with a specified purpose and limited duration provides a basis to find that Mr Kriel had authority to enter into a totally different subordination agreement as far as its purpose and duration is concerned</w:t>
      </w:r>
      <w:r w:rsidR="00CE22CE" w:rsidRPr="00935197">
        <w:rPr>
          <w:rFonts w:ascii="Arial" w:hAnsi="Arial" w:cs="Arial"/>
          <w:sz w:val="24"/>
          <w:szCs w:val="24"/>
        </w:rPr>
        <w:t>. SIG says</w:t>
      </w:r>
      <w:r w:rsidR="00D220A2" w:rsidRPr="00935197">
        <w:rPr>
          <w:rFonts w:ascii="Arial" w:hAnsi="Arial" w:cs="Arial"/>
          <w:sz w:val="24"/>
          <w:szCs w:val="24"/>
        </w:rPr>
        <w:t xml:space="preserve"> </w:t>
      </w:r>
      <w:r w:rsidR="00B40EAC" w:rsidRPr="00935197">
        <w:rPr>
          <w:rFonts w:ascii="Arial" w:hAnsi="Arial" w:cs="Arial"/>
          <w:sz w:val="24"/>
          <w:szCs w:val="24"/>
        </w:rPr>
        <w:t>t</w:t>
      </w:r>
      <w:r w:rsidR="00D220A2" w:rsidRPr="00935197">
        <w:rPr>
          <w:rFonts w:ascii="Arial" w:hAnsi="Arial" w:cs="Arial"/>
          <w:sz w:val="24"/>
          <w:szCs w:val="24"/>
        </w:rPr>
        <w:t xml:space="preserve">he correct question simply is whether Mr Kriel </w:t>
      </w:r>
      <w:r w:rsidR="00D220A2" w:rsidRPr="00935197">
        <w:rPr>
          <w:rFonts w:ascii="Arial" w:hAnsi="Arial" w:cs="Arial"/>
          <w:sz w:val="24"/>
          <w:szCs w:val="24"/>
        </w:rPr>
        <w:lastRenderedPageBreak/>
        <w:t xml:space="preserve">was actually authorised by the resolution to enter into </w:t>
      </w:r>
      <w:r w:rsidR="00D220A2" w:rsidRPr="00935197">
        <w:rPr>
          <w:rFonts w:ascii="Arial" w:hAnsi="Arial" w:cs="Arial"/>
          <w:i/>
          <w:iCs/>
          <w:sz w:val="24"/>
          <w:szCs w:val="24"/>
        </w:rPr>
        <w:t xml:space="preserve">the </w:t>
      </w:r>
      <w:r w:rsidR="00D220A2" w:rsidRPr="00935197">
        <w:rPr>
          <w:rFonts w:ascii="Arial" w:hAnsi="Arial" w:cs="Arial"/>
          <w:sz w:val="24"/>
          <w:szCs w:val="24"/>
        </w:rPr>
        <w:t>subordination agreement, as pleaded in SIG’s replication.</w:t>
      </w:r>
    </w:p>
    <w:p w14:paraId="73BEC6B3" w14:textId="54C94EDB" w:rsidR="00CE22CE" w:rsidRPr="00935197" w:rsidRDefault="00935197" w:rsidP="00935197">
      <w:pPr>
        <w:tabs>
          <w:tab w:val="left" w:pos="4188"/>
        </w:tabs>
        <w:spacing w:after="360" w:line="480" w:lineRule="auto"/>
        <w:ind w:left="709" w:hanging="709"/>
        <w:jc w:val="both"/>
        <w:rPr>
          <w:rFonts w:ascii="Arial" w:hAnsi="Arial" w:cs="Arial"/>
          <w:sz w:val="24"/>
          <w:szCs w:val="24"/>
        </w:rPr>
      </w:pPr>
      <w:r w:rsidRPr="00CE22CE">
        <w:rPr>
          <w:rFonts w:ascii="Arial" w:hAnsi="Arial" w:cs="Arial"/>
          <w:sz w:val="24"/>
          <w:szCs w:val="24"/>
        </w:rPr>
        <w:t>185.</w:t>
      </w:r>
      <w:r w:rsidRPr="00CE22CE">
        <w:rPr>
          <w:rFonts w:ascii="Arial" w:hAnsi="Arial" w:cs="Arial"/>
          <w:sz w:val="24"/>
          <w:szCs w:val="24"/>
        </w:rPr>
        <w:tab/>
      </w:r>
      <w:r w:rsidR="00006007" w:rsidRPr="00935197">
        <w:rPr>
          <w:rFonts w:ascii="Arial" w:hAnsi="Arial" w:cs="Arial"/>
          <w:spacing w:val="-3"/>
          <w:sz w:val="24"/>
          <w:szCs w:val="24"/>
          <w:lang w:val="en-GB"/>
        </w:rPr>
        <w:t>Although much of the evidence was devoted to the subsequent events, relating to the circumstances under which the subordination agreement was concluded, and the alleged misrepresentations by Mr Hove, which</w:t>
      </w:r>
      <w:r w:rsidR="00D06694" w:rsidRPr="00935197">
        <w:rPr>
          <w:rFonts w:ascii="Arial" w:hAnsi="Arial" w:cs="Arial"/>
          <w:spacing w:val="-3"/>
          <w:sz w:val="24"/>
          <w:szCs w:val="24"/>
          <w:lang w:val="en-GB"/>
        </w:rPr>
        <w:t xml:space="preserve"> were said to</w:t>
      </w:r>
      <w:r w:rsidR="00006007" w:rsidRPr="00935197">
        <w:rPr>
          <w:rFonts w:ascii="Arial" w:hAnsi="Arial" w:cs="Arial"/>
          <w:spacing w:val="-3"/>
          <w:sz w:val="24"/>
          <w:szCs w:val="24"/>
          <w:lang w:val="en-GB"/>
        </w:rPr>
        <w:t xml:space="preserve"> le</w:t>
      </w:r>
      <w:r w:rsidR="00D06694" w:rsidRPr="00935197">
        <w:rPr>
          <w:rFonts w:ascii="Arial" w:hAnsi="Arial" w:cs="Arial"/>
          <w:spacing w:val="-3"/>
          <w:sz w:val="24"/>
          <w:szCs w:val="24"/>
          <w:lang w:val="en-GB"/>
        </w:rPr>
        <w:t>a</w:t>
      </w:r>
      <w:r w:rsidR="00006007" w:rsidRPr="00935197">
        <w:rPr>
          <w:rFonts w:ascii="Arial" w:hAnsi="Arial" w:cs="Arial"/>
          <w:spacing w:val="-3"/>
          <w:sz w:val="24"/>
          <w:szCs w:val="24"/>
          <w:lang w:val="en-GB"/>
        </w:rPr>
        <w:t xml:space="preserve">d to its conclusion, SIG contended that </w:t>
      </w:r>
      <w:r w:rsidR="00DF2701" w:rsidRPr="00935197">
        <w:rPr>
          <w:rFonts w:ascii="Arial" w:hAnsi="Arial" w:cs="Arial"/>
          <w:spacing w:val="-3"/>
          <w:sz w:val="24"/>
          <w:szCs w:val="24"/>
          <w:lang w:val="en-GB"/>
        </w:rPr>
        <w:t xml:space="preserve">ultimately </w:t>
      </w:r>
      <w:r w:rsidR="00006007" w:rsidRPr="00935197">
        <w:rPr>
          <w:rFonts w:ascii="Arial" w:hAnsi="Arial" w:cs="Arial"/>
          <w:spacing w:val="-3"/>
          <w:sz w:val="24"/>
          <w:szCs w:val="24"/>
          <w:lang w:val="en-GB"/>
        </w:rPr>
        <w:t xml:space="preserve">the question of authority does not turn on such evidence, </w:t>
      </w:r>
      <w:r w:rsidR="00D06694" w:rsidRPr="00935197">
        <w:rPr>
          <w:rFonts w:ascii="Arial" w:hAnsi="Arial" w:cs="Arial"/>
          <w:spacing w:val="-3"/>
          <w:sz w:val="24"/>
          <w:szCs w:val="24"/>
          <w:lang w:val="en-GB"/>
        </w:rPr>
        <w:t>bec</w:t>
      </w:r>
      <w:r w:rsidR="00006007" w:rsidRPr="00935197">
        <w:rPr>
          <w:rFonts w:ascii="Arial" w:hAnsi="Arial" w:cs="Arial"/>
          <w:spacing w:val="-3"/>
          <w:sz w:val="24"/>
          <w:szCs w:val="24"/>
          <w:lang w:val="en-GB"/>
        </w:rPr>
        <w:t>a</w:t>
      </w:r>
      <w:r w:rsidR="00D06694" w:rsidRPr="00935197">
        <w:rPr>
          <w:rFonts w:ascii="Arial" w:hAnsi="Arial" w:cs="Arial"/>
          <w:spacing w:val="-3"/>
          <w:sz w:val="24"/>
          <w:szCs w:val="24"/>
          <w:lang w:val="en-GB"/>
        </w:rPr>
        <w:t>u</w:t>
      </w:r>
      <w:r w:rsidR="00006007" w:rsidRPr="00935197">
        <w:rPr>
          <w:rFonts w:ascii="Arial" w:hAnsi="Arial" w:cs="Arial"/>
          <w:spacing w:val="-3"/>
          <w:sz w:val="24"/>
          <w:szCs w:val="24"/>
          <w:lang w:val="en-GB"/>
        </w:rPr>
        <w:t>s</w:t>
      </w:r>
      <w:r w:rsidR="00D06694" w:rsidRPr="00935197">
        <w:rPr>
          <w:rFonts w:ascii="Arial" w:hAnsi="Arial" w:cs="Arial"/>
          <w:spacing w:val="-3"/>
          <w:sz w:val="24"/>
          <w:szCs w:val="24"/>
          <w:lang w:val="en-GB"/>
        </w:rPr>
        <w:t>e</w:t>
      </w:r>
      <w:r w:rsidR="00006007" w:rsidRPr="00935197">
        <w:rPr>
          <w:rFonts w:ascii="Arial" w:hAnsi="Arial" w:cs="Arial"/>
          <w:spacing w:val="-3"/>
          <w:sz w:val="24"/>
          <w:szCs w:val="24"/>
          <w:lang w:val="en-GB"/>
        </w:rPr>
        <w:t xml:space="preserve"> its board members could not have been aware of any future representations at the time of authorising the sale agreement in the November 2017 resolution.  </w:t>
      </w:r>
      <w:r w:rsidR="00CE22CE" w:rsidRPr="00935197">
        <w:rPr>
          <w:rFonts w:ascii="Arial" w:hAnsi="Arial" w:cs="Arial"/>
          <w:spacing w:val="-3"/>
          <w:sz w:val="24"/>
          <w:szCs w:val="24"/>
          <w:lang w:val="en-GB"/>
        </w:rPr>
        <w:t xml:space="preserve"> </w:t>
      </w:r>
    </w:p>
    <w:p w14:paraId="2C40E7D4" w14:textId="40C7744C" w:rsidR="00006007" w:rsidRPr="00935197" w:rsidRDefault="00935197" w:rsidP="00935197">
      <w:pPr>
        <w:tabs>
          <w:tab w:val="left" w:pos="4188"/>
        </w:tabs>
        <w:spacing w:after="360" w:line="480" w:lineRule="auto"/>
        <w:ind w:left="709" w:hanging="709"/>
        <w:jc w:val="both"/>
        <w:rPr>
          <w:rFonts w:ascii="Arial" w:hAnsi="Arial" w:cs="Arial"/>
          <w:sz w:val="24"/>
          <w:szCs w:val="24"/>
        </w:rPr>
      </w:pPr>
      <w:r w:rsidRPr="00CE22CE">
        <w:rPr>
          <w:rFonts w:ascii="Arial" w:hAnsi="Arial" w:cs="Arial"/>
          <w:sz w:val="24"/>
          <w:szCs w:val="24"/>
        </w:rPr>
        <w:t>186.</w:t>
      </w:r>
      <w:r w:rsidRPr="00CE22CE">
        <w:rPr>
          <w:rFonts w:ascii="Arial" w:hAnsi="Arial" w:cs="Arial"/>
          <w:sz w:val="24"/>
          <w:szCs w:val="24"/>
        </w:rPr>
        <w:tab/>
      </w:r>
      <w:r w:rsidR="00006007" w:rsidRPr="00935197">
        <w:rPr>
          <w:rFonts w:ascii="Arial" w:hAnsi="Arial" w:cs="Arial"/>
          <w:spacing w:val="-3"/>
          <w:sz w:val="24"/>
          <w:szCs w:val="24"/>
          <w:lang w:val="en-GB"/>
        </w:rPr>
        <w:t xml:space="preserve">In summary, SIG says that the construction which SIM affords to the resolution to the contrary – that it indeed granted such authority to Mr Kriel – achieves precisely the opposite of what was intended by SIG’s board. Instead of concluding an enforceable sale agreement in order to exit the loan agreement, and to walk away with the proceeds of the sale of Sagarmatha shares three months after the transaction, the November 2017 resolution has the effect that SIG’s loan claim is sterilised indefinitely, given SIM’s insolvent position. </w:t>
      </w:r>
    </w:p>
    <w:p w14:paraId="4FABDCD8" w14:textId="3BF8A3F1" w:rsidR="00D220A2"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187.</w:t>
      </w:r>
      <w:r w:rsidRPr="00F72DDF">
        <w:rPr>
          <w:rFonts w:ascii="Arial" w:hAnsi="Arial" w:cs="Arial"/>
          <w:sz w:val="24"/>
          <w:szCs w:val="24"/>
        </w:rPr>
        <w:tab/>
      </w:r>
      <w:r w:rsidR="00D61ABF" w:rsidRPr="00935197">
        <w:rPr>
          <w:rFonts w:ascii="Arial" w:hAnsi="Arial" w:cs="Arial"/>
          <w:sz w:val="24"/>
          <w:szCs w:val="24"/>
        </w:rPr>
        <w:t>SIG says that t</w:t>
      </w:r>
      <w:r w:rsidR="00D220A2" w:rsidRPr="00935197">
        <w:rPr>
          <w:rFonts w:ascii="Arial" w:hAnsi="Arial" w:cs="Arial"/>
          <w:sz w:val="24"/>
          <w:szCs w:val="24"/>
        </w:rPr>
        <w:t>he real question to be determined has everything to do with how the resolution should properly be interpreted having regard to the circumstances that prevailed when the November 2017 resolution was signed by the SIG board of directors.</w:t>
      </w:r>
    </w:p>
    <w:p w14:paraId="0F442117" w14:textId="5ABF0E5A" w:rsidR="00D220A2"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lastRenderedPageBreak/>
        <w:t>188.</w:t>
      </w:r>
      <w:r w:rsidRPr="00F72DDF">
        <w:rPr>
          <w:rFonts w:ascii="Arial" w:hAnsi="Arial" w:cs="Arial"/>
          <w:sz w:val="24"/>
          <w:szCs w:val="24"/>
        </w:rPr>
        <w:tab/>
      </w:r>
      <w:r w:rsidR="00D220A2" w:rsidRPr="00935197">
        <w:rPr>
          <w:rFonts w:ascii="Arial" w:hAnsi="Arial" w:cs="Arial"/>
          <w:sz w:val="24"/>
          <w:szCs w:val="24"/>
        </w:rPr>
        <w:t xml:space="preserve">Thus, </w:t>
      </w:r>
      <w:r w:rsidR="00533199" w:rsidRPr="00935197">
        <w:rPr>
          <w:rFonts w:ascii="Arial" w:hAnsi="Arial" w:cs="Arial"/>
          <w:sz w:val="24"/>
          <w:szCs w:val="24"/>
        </w:rPr>
        <w:t xml:space="preserve">SIG maintains that </w:t>
      </w:r>
      <w:r w:rsidR="00D220A2" w:rsidRPr="00935197">
        <w:rPr>
          <w:rFonts w:ascii="Arial" w:hAnsi="Arial" w:cs="Arial"/>
          <w:sz w:val="24"/>
          <w:szCs w:val="24"/>
        </w:rPr>
        <w:t>in essence the question of Mr Kriel’s actual authority boils down to a</w:t>
      </w:r>
      <w:r w:rsidR="00B40EAC" w:rsidRPr="00935197">
        <w:rPr>
          <w:rFonts w:ascii="Arial" w:hAnsi="Arial" w:cs="Arial"/>
          <w:sz w:val="24"/>
          <w:szCs w:val="24"/>
        </w:rPr>
        <w:t>n</w:t>
      </w:r>
      <w:r w:rsidR="00D220A2" w:rsidRPr="00935197">
        <w:rPr>
          <w:rFonts w:ascii="Arial" w:hAnsi="Arial" w:cs="Arial"/>
          <w:sz w:val="24"/>
          <w:szCs w:val="24"/>
        </w:rPr>
        <w:t xml:space="preserve"> application of what is now the trite approach to interpretation, namely a resort to text, context and purpose as a unitary exercise. </w:t>
      </w:r>
    </w:p>
    <w:p w14:paraId="43B621EF" w14:textId="02F91E1C" w:rsidR="00D220A2"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189.</w:t>
      </w:r>
      <w:r w:rsidRPr="00F72DDF">
        <w:rPr>
          <w:rFonts w:ascii="Arial" w:hAnsi="Arial" w:cs="Arial"/>
          <w:sz w:val="24"/>
          <w:szCs w:val="24"/>
        </w:rPr>
        <w:tab/>
      </w:r>
      <w:r w:rsidR="00D220A2" w:rsidRPr="00935197">
        <w:rPr>
          <w:rFonts w:ascii="Arial" w:hAnsi="Arial" w:cs="Arial"/>
          <w:sz w:val="24"/>
          <w:szCs w:val="24"/>
        </w:rPr>
        <w:t>The proper approach to the interpretation of documents is well established. It is the process of attributing meaning to the language used, understood in the context in which it is used, and having regard to the purpose of the provision that constitutes the unitary exercise of interpretation. The interpretation of a document is to be approached holistically, simultaneously considering the text, context and purpose.</w:t>
      </w:r>
      <w:r w:rsidR="00D220A2" w:rsidRPr="00F72DDF">
        <w:rPr>
          <w:rStyle w:val="FootnoteReference"/>
          <w:rFonts w:ascii="Arial" w:hAnsi="Arial" w:cs="Arial"/>
          <w:sz w:val="24"/>
          <w:szCs w:val="24"/>
        </w:rPr>
        <w:footnoteReference w:id="10"/>
      </w:r>
      <w:r w:rsidR="00D220A2" w:rsidRPr="00935197">
        <w:rPr>
          <w:rFonts w:ascii="Arial" w:hAnsi="Arial" w:cs="Arial"/>
          <w:sz w:val="24"/>
          <w:szCs w:val="24"/>
        </w:rPr>
        <w:t xml:space="preserve">  Where more than one meaning is possible each possibility must be weighed in the light of all these factors.</w:t>
      </w:r>
      <w:r w:rsidR="00D220A2" w:rsidRPr="00F72DDF">
        <w:rPr>
          <w:rStyle w:val="FootnoteReference"/>
          <w:rFonts w:ascii="Arial" w:hAnsi="Arial" w:cs="Arial"/>
          <w:sz w:val="24"/>
          <w:szCs w:val="24"/>
        </w:rPr>
        <w:footnoteReference w:id="11"/>
      </w:r>
    </w:p>
    <w:p w14:paraId="635D0AA8" w14:textId="2E42657C" w:rsidR="001D46DC" w:rsidRPr="00935197" w:rsidRDefault="00935197" w:rsidP="00935197">
      <w:pPr>
        <w:tabs>
          <w:tab w:val="left" w:pos="4188"/>
        </w:tabs>
        <w:spacing w:after="360" w:line="480" w:lineRule="auto"/>
        <w:ind w:left="709" w:hanging="709"/>
        <w:jc w:val="both"/>
        <w:rPr>
          <w:rFonts w:ascii="Arial" w:hAnsi="Arial" w:cs="Arial"/>
          <w:sz w:val="24"/>
          <w:szCs w:val="24"/>
        </w:rPr>
      </w:pPr>
      <w:r w:rsidRPr="00D61ABF">
        <w:rPr>
          <w:rFonts w:ascii="Arial" w:hAnsi="Arial" w:cs="Arial"/>
          <w:sz w:val="24"/>
          <w:szCs w:val="24"/>
        </w:rPr>
        <w:t>190.</w:t>
      </w:r>
      <w:r w:rsidRPr="00D61ABF">
        <w:rPr>
          <w:rFonts w:ascii="Arial" w:hAnsi="Arial" w:cs="Arial"/>
          <w:sz w:val="24"/>
          <w:szCs w:val="24"/>
        </w:rPr>
        <w:tab/>
      </w:r>
      <w:r w:rsidR="00533199" w:rsidRPr="00935197">
        <w:rPr>
          <w:rFonts w:ascii="Arial" w:hAnsi="Arial" w:cs="Arial"/>
          <w:sz w:val="24"/>
          <w:szCs w:val="24"/>
        </w:rPr>
        <w:t xml:space="preserve">SIG </w:t>
      </w:r>
      <w:r w:rsidR="00B40EAC" w:rsidRPr="00935197">
        <w:rPr>
          <w:rFonts w:ascii="Arial" w:hAnsi="Arial" w:cs="Arial"/>
          <w:sz w:val="24"/>
          <w:szCs w:val="24"/>
        </w:rPr>
        <w:t>maintain</w:t>
      </w:r>
      <w:r w:rsidR="00533199" w:rsidRPr="00935197">
        <w:rPr>
          <w:rFonts w:ascii="Arial" w:hAnsi="Arial" w:cs="Arial"/>
          <w:sz w:val="24"/>
          <w:szCs w:val="24"/>
        </w:rPr>
        <w:t>s that</w:t>
      </w:r>
      <w:r w:rsidR="00B40EAC" w:rsidRPr="00935197">
        <w:rPr>
          <w:rFonts w:ascii="Arial" w:hAnsi="Arial" w:cs="Arial"/>
          <w:sz w:val="24"/>
          <w:szCs w:val="24"/>
        </w:rPr>
        <w:t xml:space="preserve"> </w:t>
      </w:r>
      <w:r w:rsidR="000B0337" w:rsidRPr="00935197">
        <w:rPr>
          <w:rFonts w:ascii="Arial" w:hAnsi="Arial" w:cs="Arial"/>
          <w:sz w:val="24"/>
          <w:szCs w:val="24"/>
        </w:rPr>
        <w:t xml:space="preserve">because </w:t>
      </w:r>
      <w:r w:rsidR="00B40EAC" w:rsidRPr="00935197">
        <w:rPr>
          <w:rFonts w:ascii="Arial" w:hAnsi="Arial" w:cs="Arial"/>
          <w:sz w:val="24"/>
          <w:szCs w:val="24"/>
        </w:rPr>
        <w:t>the proper interpretation of the resolution is a question of law which is exclusively for the court to decide</w:t>
      </w:r>
      <w:r w:rsidR="000B0337" w:rsidRPr="00935197">
        <w:rPr>
          <w:rFonts w:ascii="Arial" w:hAnsi="Arial" w:cs="Arial"/>
          <w:sz w:val="24"/>
          <w:szCs w:val="24"/>
        </w:rPr>
        <w:t>,</w:t>
      </w:r>
      <w:r w:rsidR="00B40EAC" w:rsidRPr="001512F0">
        <w:rPr>
          <w:rStyle w:val="FootnoteReference"/>
          <w:rFonts w:ascii="Arial" w:hAnsi="Arial" w:cs="Arial"/>
          <w:sz w:val="24"/>
          <w:szCs w:val="24"/>
        </w:rPr>
        <w:footnoteReference w:id="12"/>
      </w:r>
      <w:r w:rsidR="00533199" w:rsidRPr="00935197">
        <w:rPr>
          <w:rFonts w:ascii="Arial" w:hAnsi="Arial" w:cs="Arial"/>
          <w:sz w:val="24"/>
          <w:szCs w:val="24"/>
        </w:rPr>
        <w:t xml:space="preserve"> </w:t>
      </w:r>
      <w:r w:rsidR="00B40EAC" w:rsidRPr="00935197">
        <w:rPr>
          <w:rFonts w:ascii="Arial" w:hAnsi="Arial" w:cs="Arial"/>
          <w:sz w:val="24"/>
          <w:szCs w:val="24"/>
        </w:rPr>
        <w:t xml:space="preserve"> </w:t>
      </w:r>
      <w:r w:rsidR="00D220A2" w:rsidRPr="00935197">
        <w:rPr>
          <w:rFonts w:ascii="Arial" w:hAnsi="Arial" w:cs="Arial"/>
          <w:sz w:val="24"/>
          <w:szCs w:val="24"/>
        </w:rPr>
        <w:t>Mr Kriel and/or Mr Govender’s opinions about the interpretation of the resolution, i.e. their interpretation of what authority the resolution gave Mr Kriel</w:t>
      </w:r>
      <w:r w:rsidR="001512F0" w:rsidRPr="00935197">
        <w:rPr>
          <w:rFonts w:ascii="Arial" w:hAnsi="Arial" w:cs="Arial"/>
          <w:sz w:val="24"/>
          <w:szCs w:val="24"/>
        </w:rPr>
        <w:t>,</w:t>
      </w:r>
      <w:r w:rsidR="00D220A2" w:rsidRPr="00935197">
        <w:rPr>
          <w:rFonts w:ascii="Arial" w:hAnsi="Arial" w:cs="Arial"/>
          <w:sz w:val="24"/>
          <w:szCs w:val="24"/>
        </w:rPr>
        <w:t xml:space="preserve"> </w:t>
      </w:r>
      <w:r w:rsidR="001512F0" w:rsidRPr="00935197">
        <w:rPr>
          <w:rFonts w:ascii="Arial" w:hAnsi="Arial" w:cs="Arial"/>
          <w:sz w:val="24"/>
          <w:szCs w:val="24"/>
        </w:rPr>
        <w:t>is</w:t>
      </w:r>
      <w:r w:rsidR="00D220A2" w:rsidRPr="00935197">
        <w:rPr>
          <w:rFonts w:ascii="Arial" w:hAnsi="Arial" w:cs="Arial"/>
          <w:sz w:val="24"/>
          <w:szCs w:val="24"/>
        </w:rPr>
        <w:t xml:space="preserve"> irrelevant. </w:t>
      </w:r>
    </w:p>
    <w:p w14:paraId="203BB718" w14:textId="01E250FB" w:rsidR="00B34830" w:rsidRPr="00935197" w:rsidRDefault="00935197" w:rsidP="00935197">
      <w:pPr>
        <w:tabs>
          <w:tab w:val="left" w:pos="4188"/>
        </w:tabs>
        <w:spacing w:after="360" w:line="480" w:lineRule="auto"/>
        <w:ind w:left="709" w:hanging="709"/>
        <w:jc w:val="both"/>
        <w:rPr>
          <w:rFonts w:ascii="Arial" w:hAnsi="Arial" w:cs="Arial"/>
          <w:sz w:val="24"/>
          <w:szCs w:val="24"/>
        </w:rPr>
      </w:pPr>
      <w:r w:rsidRPr="00B34830">
        <w:rPr>
          <w:rFonts w:ascii="Arial" w:hAnsi="Arial" w:cs="Arial"/>
          <w:sz w:val="24"/>
          <w:szCs w:val="24"/>
        </w:rPr>
        <w:t>191.</w:t>
      </w:r>
      <w:r w:rsidRPr="00B34830">
        <w:rPr>
          <w:rFonts w:ascii="Arial" w:hAnsi="Arial" w:cs="Arial"/>
          <w:sz w:val="24"/>
          <w:szCs w:val="24"/>
        </w:rPr>
        <w:tab/>
      </w:r>
      <w:r w:rsidR="001D46DC" w:rsidRPr="00935197">
        <w:rPr>
          <w:rFonts w:ascii="Arial" w:hAnsi="Arial" w:cs="Arial"/>
          <w:spacing w:val="-3"/>
          <w:sz w:val="24"/>
          <w:szCs w:val="24"/>
          <w:lang w:val="en-GB"/>
        </w:rPr>
        <w:t xml:space="preserve">In my view, the authority issue cannot be determined simply on the basis of a textual interpretation of the November 2017 resolution, divorced from the context in which the subordination agreement was concluded, and the state of mind of the signatories who were party to the Subordination Agreement, and from SIG’s </w:t>
      </w:r>
      <w:r w:rsidR="001D46DC" w:rsidRPr="00935197">
        <w:rPr>
          <w:rFonts w:ascii="Arial" w:hAnsi="Arial" w:cs="Arial"/>
          <w:spacing w:val="-3"/>
          <w:sz w:val="24"/>
          <w:szCs w:val="24"/>
          <w:lang w:val="en-GB"/>
        </w:rPr>
        <w:lastRenderedPageBreak/>
        <w:t xml:space="preserve">pleaded case, in relation to the extent to which Mr Kriel was indeed authorised to conclude </w:t>
      </w:r>
      <w:r w:rsidR="001D46DC" w:rsidRPr="00935197">
        <w:rPr>
          <w:rFonts w:ascii="Arial" w:hAnsi="Arial" w:cs="Arial"/>
          <w:spacing w:val="-3"/>
          <w:sz w:val="24"/>
          <w:szCs w:val="24"/>
          <w:u w:val="single"/>
          <w:lang w:val="en-GB"/>
        </w:rPr>
        <w:t>a</w:t>
      </w:r>
      <w:r w:rsidR="001D46DC" w:rsidRPr="00935197">
        <w:rPr>
          <w:rFonts w:ascii="Arial" w:hAnsi="Arial" w:cs="Arial"/>
          <w:spacing w:val="-3"/>
          <w:sz w:val="24"/>
          <w:szCs w:val="24"/>
          <w:lang w:val="en-GB"/>
        </w:rPr>
        <w:t xml:space="preserve"> subordination agreement.</w:t>
      </w:r>
      <w:r w:rsidR="00B64650" w:rsidRPr="00935197">
        <w:rPr>
          <w:rStyle w:val="FootnoteReference"/>
          <w:rFonts w:ascii="Arial" w:hAnsi="Arial" w:cs="Arial"/>
          <w:sz w:val="24"/>
          <w:szCs w:val="24"/>
        </w:rPr>
        <w:t xml:space="preserve"> </w:t>
      </w:r>
      <w:r w:rsidR="00B64650" w:rsidRPr="00F72DDF">
        <w:rPr>
          <w:rStyle w:val="FootnoteReference"/>
          <w:rFonts w:ascii="Arial" w:hAnsi="Arial" w:cs="Arial"/>
          <w:sz w:val="24"/>
          <w:szCs w:val="24"/>
        </w:rPr>
        <w:footnoteReference w:id="13"/>
      </w:r>
    </w:p>
    <w:p w14:paraId="4A583215" w14:textId="7D6A2C82" w:rsidR="00AF5762" w:rsidRPr="00935197" w:rsidRDefault="00935197" w:rsidP="00935197">
      <w:pPr>
        <w:tabs>
          <w:tab w:val="left" w:pos="4188"/>
        </w:tabs>
        <w:spacing w:after="360" w:line="480" w:lineRule="auto"/>
        <w:ind w:left="709" w:hanging="709"/>
        <w:jc w:val="both"/>
        <w:rPr>
          <w:rFonts w:ascii="Arial" w:hAnsi="Arial" w:cs="Arial"/>
          <w:sz w:val="24"/>
          <w:szCs w:val="24"/>
        </w:rPr>
      </w:pPr>
      <w:r w:rsidRPr="00B34830">
        <w:rPr>
          <w:rFonts w:ascii="Arial" w:hAnsi="Arial" w:cs="Arial"/>
          <w:sz w:val="24"/>
          <w:szCs w:val="24"/>
        </w:rPr>
        <w:t>192.</w:t>
      </w:r>
      <w:r w:rsidRPr="00B34830">
        <w:rPr>
          <w:rFonts w:ascii="Arial" w:hAnsi="Arial" w:cs="Arial"/>
          <w:sz w:val="24"/>
          <w:szCs w:val="24"/>
        </w:rPr>
        <w:tab/>
      </w:r>
      <w:r w:rsidR="00DF08D8" w:rsidRPr="00935197">
        <w:rPr>
          <w:rFonts w:ascii="Arial" w:hAnsi="Arial" w:cs="Arial"/>
          <w:sz w:val="24"/>
          <w:szCs w:val="24"/>
        </w:rPr>
        <w:t xml:space="preserve">The issue here is not simply what SIG’s board intended the resolution to mean, but whether Mr Kriel was authorised to bind them contractually. That inevitably requires an examination of the factual matrix – all the facts proven that show what their intention was in respect of entering into a contract: </w:t>
      </w:r>
      <w:r w:rsidR="00386C46" w:rsidRPr="00935197">
        <w:rPr>
          <w:rFonts w:ascii="Arial" w:hAnsi="Arial" w:cs="Arial"/>
          <w:sz w:val="24"/>
          <w:szCs w:val="24"/>
        </w:rPr>
        <w:t>M</w:t>
      </w:r>
      <w:r w:rsidR="00B40EAC" w:rsidRPr="00935197">
        <w:rPr>
          <w:rFonts w:ascii="Arial" w:hAnsi="Arial" w:cs="Arial"/>
          <w:sz w:val="24"/>
          <w:szCs w:val="24"/>
        </w:rPr>
        <w:t>r Kriel and Govender’s evidence</w:t>
      </w:r>
      <w:r w:rsidR="00554763" w:rsidRPr="00935197">
        <w:rPr>
          <w:rFonts w:ascii="Arial" w:hAnsi="Arial" w:cs="Arial"/>
          <w:sz w:val="24"/>
          <w:szCs w:val="24"/>
        </w:rPr>
        <w:t xml:space="preserve"> </w:t>
      </w:r>
      <w:r w:rsidR="00DF08D8" w:rsidRPr="00935197">
        <w:rPr>
          <w:rFonts w:ascii="Arial" w:hAnsi="Arial" w:cs="Arial"/>
          <w:sz w:val="24"/>
          <w:szCs w:val="24"/>
        </w:rPr>
        <w:t xml:space="preserve">undoubtedly </w:t>
      </w:r>
      <w:r w:rsidR="00554763" w:rsidRPr="00935197">
        <w:rPr>
          <w:rFonts w:ascii="Arial" w:hAnsi="Arial" w:cs="Arial"/>
          <w:sz w:val="24"/>
          <w:szCs w:val="24"/>
        </w:rPr>
        <w:t>remain</w:t>
      </w:r>
      <w:r w:rsidR="00DF2701" w:rsidRPr="00935197">
        <w:rPr>
          <w:rFonts w:ascii="Arial" w:hAnsi="Arial" w:cs="Arial"/>
          <w:sz w:val="24"/>
          <w:szCs w:val="24"/>
        </w:rPr>
        <w:t>s</w:t>
      </w:r>
      <w:r w:rsidR="00B40EAC" w:rsidRPr="00935197">
        <w:rPr>
          <w:rFonts w:ascii="Arial" w:hAnsi="Arial" w:cs="Arial"/>
          <w:sz w:val="24"/>
          <w:szCs w:val="24"/>
        </w:rPr>
        <w:t xml:space="preserve"> relevant</w:t>
      </w:r>
      <w:r w:rsidR="00DF08D8" w:rsidRPr="00935197">
        <w:rPr>
          <w:rFonts w:ascii="Arial" w:hAnsi="Arial" w:cs="Arial"/>
          <w:sz w:val="24"/>
          <w:szCs w:val="24"/>
        </w:rPr>
        <w:t xml:space="preserve">, insofar as it </w:t>
      </w:r>
      <w:r w:rsidR="00930A2E" w:rsidRPr="00935197">
        <w:rPr>
          <w:rFonts w:ascii="Arial" w:hAnsi="Arial" w:cs="Arial"/>
          <w:sz w:val="24"/>
          <w:szCs w:val="24"/>
        </w:rPr>
        <w:t xml:space="preserve">relates to the purpose of the sale agreement and the subordination agreement </w:t>
      </w:r>
      <w:r w:rsidR="000B0337" w:rsidRPr="00935197">
        <w:rPr>
          <w:rFonts w:ascii="Arial" w:hAnsi="Arial" w:cs="Arial"/>
          <w:sz w:val="24"/>
          <w:szCs w:val="24"/>
        </w:rPr>
        <w:t xml:space="preserve">and the context in which they were </w:t>
      </w:r>
      <w:r w:rsidR="00FA70B6" w:rsidRPr="00935197">
        <w:rPr>
          <w:rFonts w:ascii="Arial" w:hAnsi="Arial" w:cs="Arial"/>
          <w:sz w:val="24"/>
          <w:szCs w:val="24"/>
        </w:rPr>
        <w:t xml:space="preserve">both </w:t>
      </w:r>
      <w:r w:rsidR="000B0337" w:rsidRPr="00935197">
        <w:rPr>
          <w:rFonts w:ascii="Arial" w:hAnsi="Arial" w:cs="Arial"/>
          <w:sz w:val="24"/>
          <w:szCs w:val="24"/>
        </w:rPr>
        <w:t>concluded</w:t>
      </w:r>
      <w:r w:rsidR="00B40EAC" w:rsidRPr="00935197">
        <w:rPr>
          <w:rFonts w:ascii="Arial" w:hAnsi="Arial" w:cs="Arial"/>
          <w:sz w:val="24"/>
          <w:szCs w:val="24"/>
        </w:rPr>
        <w:t>.</w:t>
      </w:r>
      <w:r w:rsidR="000B0337" w:rsidRPr="00935197">
        <w:rPr>
          <w:rFonts w:ascii="Arial" w:hAnsi="Arial" w:cs="Arial"/>
          <w:sz w:val="24"/>
          <w:szCs w:val="24"/>
        </w:rPr>
        <w:t xml:space="preserve"> </w:t>
      </w:r>
      <w:r w:rsidR="00386C46" w:rsidRPr="00935197">
        <w:rPr>
          <w:rFonts w:ascii="Arial" w:hAnsi="Arial" w:cs="Arial"/>
          <w:sz w:val="24"/>
          <w:szCs w:val="24"/>
        </w:rPr>
        <w:t>The</w:t>
      </w:r>
      <w:r w:rsidR="000B0337" w:rsidRPr="00935197">
        <w:rPr>
          <w:rFonts w:ascii="Arial" w:hAnsi="Arial" w:cs="Arial"/>
          <w:sz w:val="24"/>
          <w:szCs w:val="24"/>
        </w:rPr>
        <w:t xml:space="preserve"> interpretive exercise </w:t>
      </w:r>
      <w:r w:rsidR="00386C46" w:rsidRPr="00935197">
        <w:rPr>
          <w:rFonts w:ascii="Arial" w:hAnsi="Arial" w:cs="Arial"/>
          <w:sz w:val="24"/>
          <w:szCs w:val="24"/>
        </w:rPr>
        <w:t xml:space="preserve">requires the </w:t>
      </w:r>
      <w:r w:rsidR="000B0337" w:rsidRPr="00935197">
        <w:rPr>
          <w:rFonts w:ascii="Arial" w:hAnsi="Arial" w:cs="Arial"/>
          <w:sz w:val="24"/>
          <w:szCs w:val="24"/>
        </w:rPr>
        <w:t>context or an understanding of the purpose of both the November 2017 resolution and the subordination agreement</w:t>
      </w:r>
      <w:r w:rsidR="00386C46" w:rsidRPr="00935197">
        <w:rPr>
          <w:rFonts w:ascii="Arial" w:hAnsi="Arial" w:cs="Arial"/>
          <w:sz w:val="24"/>
          <w:szCs w:val="24"/>
        </w:rPr>
        <w:t>.</w:t>
      </w:r>
      <w:r w:rsidR="000B0337" w:rsidRPr="00935197">
        <w:rPr>
          <w:rFonts w:ascii="Arial" w:hAnsi="Arial" w:cs="Arial"/>
          <w:sz w:val="24"/>
          <w:szCs w:val="24"/>
        </w:rPr>
        <w:t xml:space="preserve">   </w:t>
      </w:r>
      <w:r w:rsidR="00B40EAC" w:rsidRPr="00935197">
        <w:rPr>
          <w:rFonts w:ascii="Arial" w:hAnsi="Arial" w:cs="Arial"/>
          <w:sz w:val="24"/>
          <w:szCs w:val="24"/>
        </w:rPr>
        <w:t xml:space="preserve"> </w:t>
      </w:r>
    </w:p>
    <w:p w14:paraId="14B17959" w14:textId="4BC0EE7E" w:rsidR="00D220A2" w:rsidRPr="00F72DDF" w:rsidRDefault="00D220A2" w:rsidP="00BC4CC7">
      <w:pPr>
        <w:spacing w:after="360" w:line="480" w:lineRule="auto"/>
        <w:jc w:val="both"/>
        <w:rPr>
          <w:rFonts w:ascii="Arial" w:hAnsi="Arial" w:cs="Arial"/>
          <w:sz w:val="24"/>
          <w:szCs w:val="24"/>
        </w:rPr>
      </w:pPr>
      <w:r w:rsidRPr="00F72DDF">
        <w:rPr>
          <w:rFonts w:ascii="Arial" w:hAnsi="Arial" w:cs="Arial"/>
          <w:sz w:val="24"/>
          <w:szCs w:val="24"/>
          <w:u w:val="single"/>
        </w:rPr>
        <w:t>The text of the resolution</w:t>
      </w:r>
      <w:r w:rsidRPr="00F72DDF">
        <w:rPr>
          <w:rFonts w:ascii="Arial" w:hAnsi="Arial" w:cs="Arial"/>
          <w:sz w:val="24"/>
          <w:szCs w:val="24"/>
        </w:rPr>
        <w:t xml:space="preserve">: </w:t>
      </w:r>
    </w:p>
    <w:p w14:paraId="0AFC706E" w14:textId="5155FC36" w:rsidR="0016505E"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193.</w:t>
      </w:r>
      <w:r w:rsidRPr="00F72DDF">
        <w:rPr>
          <w:rFonts w:ascii="Arial" w:hAnsi="Arial" w:cs="Arial"/>
          <w:sz w:val="24"/>
          <w:szCs w:val="24"/>
        </w:rPr>
        <w:tab/>
      </w:r>
      <w:r w:rsidR="00AF5762" w:rsidRPr="00935197">
        <w:rPr>
          <w:rFonts w:ascii="Arial" w:hAnsi="Arial" w:cs="Arial"/>
          <w:sz w:val="24"/>
          <w:szCs w:val="24"/>
        </w:rPr>
        <w:t xml:space="preserve">SIG claims that </w:t>
      </w:r>
      <w:r w:rsidR="00E13DC8" w:rsidRPr="00935197">
        <w:rPr>
          <w:rFonts w:ascii="Arial" w:hAnsi="Arial" w:cs="Arial"/>
          <w:sz w:val="24"/>
          <w:szCs w:val="24"/>
        </w:rPr>
        <w:t>bec</w:t>
      </w:r>
      <w:r w:rsidR="00AF5762" w:rsidRPr="00935197">
        <w:rPr>
          <w:rFonts w:ascii="Arial" w:hAnsi="Arial" w:cs="Arial"/>
          <w:sz w:val="24"/>
          <w:szCs w:val="24"/>
        </w:rPr>
        <w:t>a</w:t>
      </w:r>
      <w:r w:rsidR="00E13DC8" w:rsidRPr="00935197">
        <w:rPr>
          <w:rFonts w:ascii="Arial" w:hAnsi="Arial" w:cs="Arial"/>
          <w:sz w:val="24"/>
          <w:szCs w:val="24"/>
        </w:rPr>
        <w:t>u</w:t>
      </w:r>
      <w:r w:rsidR="00AF5762" w:rsidRPr="00935197">
        <w:rPr>
          <w:rFonts w:ascii="Arial" w:hAnsi="Arial" w:cs="Arial"/>
          <w:sz w:val="24"/>
          <w:szCs w:val="24"/>
        </w:rPr>
        <w:t>s</w:t>
      </w:r>
      <w:r w:rsidR="00E13DC8" w:rsidRPr="00935197">
        <w:rPr>
          <w:rFonts w:ascii="Arial" w:hAnsi="Arial" w:cs="Arial"/>
          <w:sz w:val="24"/>
          <w:szCs w:val="24"/>
        </w:rPr>
        <w:t>e</w:t>
      </w:r>
      <w:r w:rsidR="00AF5762" w:rsidRPr="00935197">
        <w:rPr>
          <w:rFonts w:ascii="Arial" w:hAnsi="Arial" w:cs="Arial"/>
          <w:sz w:val="24"/>
          <w:szCs w:val="24"/>
        </w:rPr>
        <w:t xml:space="preserve"> </w:t>
      </w:r>
      <w:r w:rsidR="00D220A2" w:rsidRPr="00935197">
        <w:rPr>
          <w:rFonts w:ascii="Arial" w:hAnsi="Arial" w:cs="Arial"/>
          <w:sz w:val="24"/>
          <w:szCs w:val="24"/>
        </w:rPr>
        <w:t xml:space="preserve">neither the written resolution nor the sale agreement makes any </w:t>
      </w:r>
      <w:r w:rsidR="00AF5762" w:rsidRPr="00935197">
        <w:rPr>
          <w:rFonts w:ascii="Arial" w:hAnsi="Arial" w:cs="Arial"/>
          <w:sz w:val="24"/>
          <w:szCs w:val="24"/>
        </w:rPr>
        <w:t xml:space="preserve">explicit </w:t>
      </w:r>
      <w:r w:rsidR="00D220A2" w:rsidRPr="00935197">
        <w:rPr>
          <w:rFonts w:ascii="Arial" w:hAnsi="Arial" w:cs="Arial"/>
          <w:sz w:val="24"/>
          <w:szCs w:val="24"/>
        </w:rPr>
        <w:t>reference to a subordination agreement, only to the anticipated listing of Sagarmatha</w:t>
      </w:r>
      <w:r w:rsidR="00AF5762" w:rsidRPr="00935197">
        <w:rPr>
          <w:rFonts w:ascii="Arial" w:hAnsi="Arial" w:cs="Arial"/>
          <w:sz w:val="24"/>
          <w:szCs w:val="24"/>
        </w:rPr>
        <w:t xml:space="preserve">, </w:t>
      </w:r>
      <w:r w:rsidR="00D220A2" w:rsidRPr="00935197">
        <w:rPr>
          <w:rFonts w:ascii="Arial" w:hAnsi="Arial" w:cs="Arial"/>
          <w:sz w:val="24"/>
          <w:szCs w:val="24"/>
        </w:rPr>
        <w:t xml:space="preserve">having regard to the text of the resolution alone, </w:t>
      </w:r>
      <w:r w:rsidR="00D220A2" w:rsidRPr="00935197">
        <w:rPr>
          <w:rFonts w:ascii="Arial" w:hAnsi="Arial" w:cs="Arial"/>
          <w:i/>
          <w:iCs/>
          <w:sz w:val="24"/>
          <w:szCs w:val="24"/>
        </w:rPr>
        <w:t xml:space="preserve">the </w:t>
      </w:r>
      <w:r w:rsidR="00D220A2" w:rsidRPr="00935197">
        <w:rPr>
          <w:rFonts w:ascii="Arial" w:hAnsi="Arial" w:cs="Arial"/>
          <w:sz w:val="24"/>
          <w:szCs w:val="24"/>
        </w:rPr>
        <w:t>subordination agreement was not related or incidental to the sale agreement and/or it implementation, nor was it reasonable and necessary to give effect to any of the resolutions contained in the written resolution itself.</w:t>
      </w:r>
      <w:r w:rsidR="00AF5762" w:rsidRPr="00935197">
        <w:rPr>
          <w:rFonts w:ascii="Arial" w:hAnsi="Arial" w:cs="Arial"/>
          <w:sz w:val="24"/>
          <w:szCs w:val="24"/>
        </w:rPr>
        <w:t xml:space="preserve">  </w:t>
      </w:r>
    </w:p>
    <w:p w14:paraId="19142FF6" w14:textId="2F674683" w:rsidR="00B64650"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194.</w:t>
      </w:r>
      <w:r>
        <w:rPr>
          <w:rFonts w:ascii="Arial" w:hAnsi="Arial" w:cs="Arial"/>
          <w:sz w:val="24"/>
          <w:szCs w:val="24"/>
        </w:rPr>
        <w:tab/>
      </w:r>
      <w:r w:rsidR="00E13DC8" w:rsidRPr="00935197">
        <w:rPr>
          <w:rFonts w:ascii="Arial" w:hAnsi="Arial" w:cs="Arial"/>
          <w:sz w:val="24"/>
          <w:szCs w:val="24"/>
        </w:rPr>
        <w:t>But that is not so. For the reasons already explained, i</w:t>
      </w:r>
      <w:r w:rsidR="007622C2" w:rsidRPr="00935197">
        <w:rPr>
          <w:rFonts w:ascii="Arial" w:hAnsi="Arial" w:cs="Arial"/>
          <w:sz w:val="24"/>
          <w:szCs w:val="24"/>
        </w:rPr>
        <w:t>t is plain that t</w:t>
      </w:r>
      <w:r w:rsidR="00AF5762" w:rsidRPr="00935197">
        <w:rPr>
          <w:rFonts w:ascii="Arial" w:hAnsi="Arial" w:cs="Arial"/>
          <w:sz w:val="24"/>
          <w:szCs w:val="24"/>
        </w:rPr>
        <w:t xml:space="preserve">he </w:t>
      </w:r>
      <w:r w:rsidR="001D46DC" w:rsidRPr="00935197">
        <w:rPr>
          <w:rFonts w:ascii="Arial" w:hAnsi="Arial" w:cs="Arial"/>
          <w:sz w:val="24"/>
          <w:szCs w:val="24"/>
        </w:rPr>
        <w:t>Sag</w:t>
      </w:r>
      <w:r w:rsidR="00AF5762" w:rsidRPr="00935197">
        <w:rPr>
          <w:rFonts w:ascii="Arial" w:hAnsi="Arial" w:cs="Arial"/>
          <w:sz w:val="24"/>
          <w:szCs w:val="24"/>
        </w:rPr>
        <w:t>armatha listing could not proceed in the absence of SIM</w:t>
      </w:r>
      <w:r w:rsidR="001D46DC" w:rsidRPr="00935197">
        <w:rPr>
          <w:rFonts w:ascii="Arial" w:hAnsi="Arial" w:cs="Arial"/>
          <w:sz w:val="24"/>
          <w:szCs w:val="24"/>
        </w:rPr>
        <w:t xml:space="preserve"> being audited as</w:t>
      </w:r>
      <w:r w:rsidR="00AF5762" w:rsidRPr="00935197">
        <w:rPr>
          <w:rFonts w:ascii="Arial" w:hAnsi="Arial" w:cs="Arial"/>
          <w:sz w:val="24"/>
          <w:szCs w:val="24"/>
        </w:rPr>
        <w:t xml:space="preserve"> </w:t>
      </w:r>
      <w:r w:rsidR="001D46DC" w:rsidRPr="00935197">
        <w:rPr>
          <w:rFonts w:ascii="Arial" w:hAnsi="Arial" w:cs="Arial"/>
          <w:sz w:val="24"/>
          <w:szCs w:val="24"/>
        </w:rPr>
        <w:t xml:space="preserve">a </w:t>
      </w:r>
      <w:r w:rsidR="007622C2" w:rsidRPr="00935197">
        <w:rPr>
          <w:rFonts w:ascii="Arial" w:hAnsi="Arial" w:cs="Arial"/>
          <w:sz w:val="24"/>
          <w:szCs w:val="24"/>
        </w:rPr>
        <w:lastRenderedPageBreak/>
        <w:t>going concern</w:t>
      </w:r>
      <w:r w:rsidR="00AF5762" w:rsidRPr="00935197">
        <w:rPr>
          <w:rFonts w:ascii="Arial" w:hAnsi="Arial" w:cs="Arial"/>
          <w:sz w:val="24"/>
          <w:szCs w:val="24"/>
        </w:rPr>
        <w:t xml:space="preserve">, for which </w:t>
      </w:r>
      <w:r w:rsidR="00E13DC8" w:rsidRPr="00935197">
        <w:rPr>
          <w:rFonts w:ascii="Arial" w:hAnsi="Arial" w:cs="Arial"/>
          <w:sz w:val="24"/>
          <w:szCs w:val="24"/>
        </w:rPr>
        <w:t xml:space="preserve">purpose </w:t>
      </w:r>
      <w:r w:rsidR="00AF5762" w:rsidRPr="00935197">
        <w:rPr>
          <w:rFonts w:ascii="Arial" w:hAnsi="Arial" w:cs="Arial"/>
          <w:sz w:val="24"/>
          <w:szCs w:val="24"/>
        </w:rPr>
        <w:t xml:space="preserve">the subordination agreement was required. </w:t>
      </w:r>
      <w:r w:rsidR="007622C2" w:rsidRPr="00935197">
        <w:rPr>
          <w:rFonts w:ascii="Arial" w:hAnsi="Arial" w:cs="Arial"/>
          <w:sz w:val="24"/>
          <w:szCs w:val="24"/>
        </w:rPr>
        <w:t xml:space="preserve"> The subordination agreement was thus incidental to the sale agreement and its implementation and </w:t>
      </w:r>
      <w:r w:rsidR="00E13DC8" w:rsidRPr="00935197">
        <w:rPr>
          <w:rFonts w:ascii="Arial" w:hAnsi="Arial" w:cs="Arial"/>
          <w:sz w:val="24"/>
          <w:szCs w:val="24"/>
        </w:rPr>
        <w:t xml:space="preserve">both </w:t>
      </w:r>
      <w:r w:rsidR="007622C2" w:rsidRPr="00935197">
        <w:rPr>
          <w:rFonts w:ascii="Arial" w:hAnsi="Arial" w:cs="Arial"/>
          <w:sz w:val="24"/>
          <w:szCs w:val="24"/>
        </w:rPr>
        <w:t>reasonable and necessary to give effect to the agreement.</w:t>
      </w:r>
      <w:r w:rsidR="00E13DC8" w:rsidRPr="00935197">
        <w:rPr>
          <w:rFonts w:ascii="Arial" w:hAnsi="Arial" w:cs="Arial"/>
          <w:sz w:val="24"/>
          <w:szCs w:val="24"/>
        </w:rPr>
        <w:t xml:space="preserve">  </w:t>
      </w:r>
    </w:p>
    <w:p w14:paraId="5F368AC4" w14:textId="53F79BAA" w:rsidR="00D220A2"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195.</w:t>
      </w:r>
      <w:r>
        <w:rPr>
          <w:rFonts w:ascii="Arial" w:hAnsi="Arial" w:cs="Arial"/>
          <w:sz w:val="24"/>
          <w:szCs w:val="24"/>
        </w:rPr>
        <w:tab/>
      </w:r>
      <w:r w:rsidR="00E13DC8" w:rsidRPr="00935197">
        <w:rPr>
          <w:rFonts w:ascii="Arial" w:hAnsi="Arial" w:cs="Arial"/>
          <w:sz w:val="24"/>
          <w:szCs w:val="24"/>
        </w:rPr>
        <w:t>In my view</w:t>
      </w:r>
      <w:r w:rsidR="00B64650" w:rsidRPr="00935197">
        <w:rPr>
          <w:rFonts w:ascii="Arial" w:hAnsi="Arial" w:cs="Arial"/>
          <w:sz w:val="24"/>
          <w:szCs w:val="24"/>
        </w:rPr>
        <w:t>,</w:t>
      </w:r>
      <w:r w:rsidR="00E13DC8" w:rsidRPr="00935197">
        <w:rPr>
          <w:rFonts w:ascii="Arial" w:hAnsi="Arial" w:cs="Arial"/>
          <w:sz w:val="24"/>
          <w:szCs w:val="24"/>
        </w:rPr>
        <w:t xml:space="preserve"> the </w:t>
      </w:r>
      <w:r w:rsidR="001D46DC" w:rsidRPr="00935197">
        <w:rPr>
          <w:rFonts w:ascii="Arial" w:hAnsi="Arial" w:cs="Arial"/>
          <w:sz w:val="24"/>
          <w:szCs w:val="24"/>
        </w:rPr>
        <w:t xml:space="preserve">November 2017 </w:t>
      </w:r>
      <w:r w:rsidR="00E13DC8" w:rsidRPr="00935197">
        <w:rPr>
          <w:rFonts w:ascii="Arial" w:hAnsi="Arial" w:cs="Arial"/>
          <w:sz w:val="24"/>
          <w:szCs w:val="24"/>
        </w:rPr>
        <w:t>resolution does not need to expressly mention a ‘subordination agreement’ in order for it to be included amongst the various types of agreements which could be concluded by SIG’s directors.  The resolution is not limited to particular agreements – but includes all those which are reasonable and necessary to give effect to the sale agreement</w:t>
      </w:r>
      <w:r w:rsidR="001D46DC" w:rsidRPr="00935197">
        <w:rPr>
          <w:rFonts w:ascii="Arial" w:hAnsi="Arial" w:cs="Arial"/>
          <w:sz w:val="24"/>
          <w:szCs w:val="24"/>
        </w:rPr>
        <w:t>,</w:t>
      </w:r>
      <w:r w:rsidR="00E13DC8" w:rsidRPr="00935197">
        <w:rPr>
          <w:rFonts w:ascii="Arial" w:hAnsi="Arial" w:cs="Arial"/>
          <w:sz w:val="24"/>
          <w:szCs w:val="24"/>
        </w:rPr>
        <w:t xml:space="preserve"> and the listing of Sagarmatha.</w:t>
      </w:r>
      <w:r w:rsidR="00DF2701" w:rsidRPr="00935197">
        <w:rPr>
          <w:rFonts w:ascii="Arial" w:hAnsi="Arial" w:cs="Arial"/>
          <w:sz w:val="24"/>
          <w:szCs w:val="24"/>
        </w:rPr>
        <w:t xml:space="preserve">  A subordination agreement f</w:t>
      </w:r>
      <w:r w:rsidR="00320727" w:rsidRPr="00935197">
        <w:rPr>
          <w:rFonts w:ascii="Arial" w:hAnsi="Arial" w:cs="Arial"/>
          <w:sz w:val="24"/>
          <w:szCs w:val="24"/>
        </w:rPr>
        <w:t>alls</w:t>
      </w:r>
      <w:r w:rsidR="00DF2701" w:rsidRPr="00935197">
        <w:rPr>
          <w:rFonts w:ascii="Arial" w:hAnsi="Arial" w:cs="Arial"/>
          <w:sz w:val="24"/>
          <w:szCs w:val="24"/>
        </w:rPr>
        <w:t xml:space="preserve"> within that class</w:t>
      </w:r>
      <w:r w:rsidR="00320727" w:rsidRPr="00935197">
        <w:rPr>
          <w:rFonts w:ascii="Arial" w:hAnsi="Arial" w:cs="Arial"/>
          <w:sz w:val="24"/>
          <w:szCs w:val="24"/>
        </w:rPr>
        <w:t xml:space="preserve"> of agreements.</w:t>
      </w:r>
    </w:p>
    <w:p w14:paraId="558C4F35" w14:textId="78B3F801" w:rsidR="0074045E" w:rsidRPr="0074045E" w:rsidRDefault="0074045E" w:rsidP="00BC4CC7">
      <w:pPr>
        <w:spacing w:after="360" w:line="480" w:lineRule="auto"/>
        <w:jc w:val="both"/>
        <w:rPr>
          <w:rFonts w:ascii="Arial" w:hAnsi="Arial" w:cs="Arial"/>
          <w:sz w:val="24"/>
          <w:szCs w:val="24"/>
        </w:rPr>
      </w:pPr>
      <w:r w:rsidRPr="00F72DDF">
        <w:rPr>
          <w:rFonts w:ascii="Arial" w:hAnsi="Arial" w:cs="Arial"/>
          <w:sz w:val="24"/>
          <w:szCs w:val="24"/>
          <w:u w:val="single"/>
        </w:rPr>
        <w:t>The context and purpose</w:t>
      </w:r>
      <w:r w:rsidRPr="00F72DDF">
        <w:rPr>
          <w:rFonts w:ascii="Arial" w:hAnsi="Arial" w:cs="Arial"/>
          <w:sz w:val="24"/>
          <w:szCs w:val="24"/>
        </w:rPr>
        <w:t>:</w:t>
      </w:r>
    </w:p>
    <w:p w14:paraId="394A89C6" w14:textId="46523C33" w:rsidR="00D220A2"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t>196.</w:t>
      </w:r>
      <w:r w:rsidRPr="00F72DDF">
        <w:rPr>
          <w:rFonts w:ascii="Arial" w:hAnsi="Arial" w:cs="Arial"/>
          <w:sz w:val="24"/>
          <w:szCs w:val="24"/>
        </w:rPr>
        <w:tab/>
      </w:r>
      <w:r w:rsidR="00AF5762" w:rsidRPr="00935197">
        <w:rPr>
          <w:rFonts w:ascii="Arial" w:hAnsi="Arial" w:cs="Arial"/>
          <w:sz w:val="24"/>
          <w:szCs w:val="24"/>
        </w:rPr>
        <w:t>SIG claimed that it was undisputed that SIG</w:t>
      </w:r>
      <w:r w:rsidR="00D220A2" w:rsidRPr="00935197">
        <w:rPr>
          <w:rFonts w:ascii="Arial" w:hAnsi="Arial" w:cs="Arial"/>
          <w:sz w:val="24"/>
          <w:szCs w:val="24"/>
        </w:rPr>
        <w:t xml:space="preserve"> agreed to participate in the listing and enter into the proposed sale transaction, </w:t>
      </w:r>
      <w:r w:rsidR="00D220A2" w:rsidRPr="00935197">
        <w:rPr>
          <w:rFonts w:ascii="Arial" w:hAnsi="Arial" w:cs="Arial"/>
          <w:i/>
          <w:iCs/>
          <w:sz w:val="24"/>
          <w:szCs w:val="24"/>
        </w:rPr>
        <w:t>the sole purpose</w:t>
      </w:r>
      <w:r w:rsidR="00D220A2" w:rsidRPr="00935197">
        <w:rPr>
          <w:rFonts w:ascii="Arial" w:hAnsi="Arial" w:cs="Arial"/>
          <w:sz w:val="24"/>
          <w:szCs w:val="24"/>
        </w:rPr>
        <w:t xml:space="preserve"> of which was to use it as a mechanism to exit the loan agreement and recover the monies advanced to SIM under the loan agreement. </w:t>
      </w:r>
      <w:r w:rsidR="00E13DC8" w:rsidRPr="00935197">
        <w:rPr>
          <w:rFonts w:ascii="Arial" w:hAnsi="Arial" w:cs="Arial"/>
          <w:sz w:val="24"/>
          <w:szCs w:val="24"/>
        </w:rPr>
        <w:t>SIG’s</w:t>
      </w:r>
      <w:r w:rsidR="00D220A2" w:rsidRPr="00935197">
        <w:rPr>
          <w:rFonts w:ascii="Arial" w:hAnsi="Arial" w:cs="Arial"/>
          <w:sz w:val="24"/>
          <w:szCs w:val="24"/>
        </w:rPr>
        <w:t xml:space="preserve"> objective </w:t>
      </w:r>
      <w:r w:rsidR="00B64650" w:rsidRPr="00935197">
        <w:rPr>
          <w:rFonts w:ascii="Arial" w:hAnsi="Arial" w:cs="Arial"/>
          <w:sz w:val="24"/>
          <w:szCs w:val="24"/>
        </w:rPr>
        <w:t xml:space="preserve">was </w:t>
      </w:r>
      <w:r w:rsidR="00D220A2" w:rsidRPr="00935197">
        <w:rPr>
          <w:rFonts w:ascii="Arial" w:hAnsi="Arial" w:cs="Arial"/>
          <w:sz w:val="24"/>
          <w:szCs w:val="24"/>
        </w:rPr>
        <w:t xml:space="preserve">to sell the shares as soon as possible after listing. The listing was accordingly merely a means towards the plaintiff getting repaid its loan in cash within a short term.  </w:t>
      </w:r>
    </w:p>
    <w:p w14:paraId="7B943A22" w14:textId="0030E7FE" w:rsidR="00D220A2" w:rsidRPr="00935197" w:rsidRDefault="00935197" w:rsidP="00935197">
      <w:pPr>
        <w:tabs>
          <w:tab w:val="left" w:pos="4188"/>
        </w:tabs>
        <w:spacing w:after="360" w:line="480" w:lineRule="auto"/>
        <w:ind w:left="709" w:hanging="709"/>
        <w:jc w:val="both"/>
        <w:rPr>
          <w:rFonts w:ascii="Arial" w:hAnsi="Arial" w:cs="Arial"/>
          <w:sz w:val="24"/>
          <w:szCs w:val="24"/>
        </w:rPr>
      </w:pPr>
      <w:r w:rsidRPr="001D46DC">
        <w:rPr>
          <w:rFonts w:ascii="Arial" w:hAnsi="Arial" w:cs="Arial"/>
          <w:sz w:val="24"/>
          <w:szCs w:val="24"/>
        </w:rPr>
        <w:t>197.</w:t>
      </w:r>
      <w:r w:rsidRPr="001D46DC">
        <w:rPr>
          <w:rFonts w:ascii="Arial" w:hAnsi="Arial" w:cs="Arial"/>
          <w:sz w:val="24"/>
          <w:szCs w:val="24"/>
        </w:rPr>
        <w:tab/>
      </w:r>
      <w:r w:rsidR="007622C2" w:rsidRPr="00935197">
        <w:rPr>
          <w:rFonts w:ascii="Arial" w:hAnsi="Arial" w:cs="Arial"/>
          <w:sz w:val="24"/>
          <w:szCs w:val="24"/>
        </w:rPr>
        <w:t>SIG argues that a</w:t>
      </w:r>
      <w:r w:rsidR="00D220A2" w:rsidRPr="00935197">
        <w:rPr>
          <w:rFonts w:ascii="Arial" w:hAnsi="Arial" w:cs="Arial"/>
          <w:sz w:val="24"/>
          <w:szCs w:val="24"/>
        </w:rPr>
        <w:t xml:space="preserve"> subordination agreement which endures indefinitely and effectively sterilises SIG’s loan claim</w:t>
      </w:r>
      <w:r w:rsidR="00E13DC8" w:rsidRPr="00935197">
        <w:rPr>
          <w:rFonts w:ascii="Arial" w:hAnsi="Arial" w:cs="Arial"/>
          <w:sz w:val="24"/>
          <w:szCs w:val="24"/>
        </w:rPr>
        <w:t xml:space="preserve"> </w:t>
      </w:r>
      <w:r w:rsidR="00D220A2" w:rsidRPr="00935197">
        <w:rPr>
          <w:rFonts w:ascii="Arial" w:hAnsi="Arial" w:cs="Arial"/>
          <w:sz w:val="24"/>
          <w:szCs w:val="24"/>
        </w:rPr>
        <w:t>is clearly and directly the antithesis of that objective.</w:t>
      </w:r>
      <w:r w:rsidR="001D46DC" w:rsidRPr="001D46DC">
        <w:t xml:space="preserve"> </w:t>
      </w:r>
    </w:p>
    <w:p w14:paraId="48133471" w14:textId="3B1783D8" w:rsidR="0016505E" w:rsidRPr="00935197" w:rsidRDefault="00935197" w:rsidP="00935197">
      <w:pPr>
        <w:tabs>
          <w:tab w:val="left" w:pos="4188"/>
        </w:tabs>
        <w:spacing w:after="360" w:line="480" w:lineRule="auto"/>
        <w:ind w:left="709" w:hanging="709"/>
        <w:jc w:val="both"/>
        <w:rPr>
          <w:rFonts w:ascii="Arial" w:hAnsi="Arial" w:cs="Arial"/>
          <w:sz w:val="24"/>
          <w:szCs w:val="24"/>
        </w:rPr>
      </w:pPr>
      <w:r w:rsidRPr="00F72DDF">
        <w:rPr>
          <w:rFonts w:ascii="Arial" w:hAnsi="Arial" w:cs="Arial"/>
          <w:sz w:val="24"/>
          <w:szCs w:val="24"/>
        </w:rPr>
        <w:lastRenderedPageBreak/>
        <w:t>198.</w:t>
      </w:r>
      <w:r w:rsidRPr="00F72DDF">
        <w:rPr>
          <w:rFonts w:ascii="Arial" w:hAnsi="Arial" w:cs="Arial"/>
          <w:sz w:val="24"/>
          <w:szCs w:val="24"/>
        </w:rPr>
        <w:tab/>
      </w:r>
      <w:r w:rsidR="00AF5762" w:rsidRPr="00935197">
        <w:rPr>
          <w:rFonts w:ascii="Arial" w:hAnsi="Arial" w:cs="Arial"/>
          <w:sz w:val="24"/>
          <w:szCs w:val="24"/>
        </w:rPr>
        <w:t xml:space="preserve">In the circumstances, </w:t>
      </w:r>
      <w:r w:rsidR="00D220A2" w:rsidRPr="00935197">
        <w:rPr>
          <w:rFonts w:ascii="Arial" w:hAnsi="Arial" w:cs="Arial"/>
          <w:sz w:val="24"/>
          <w:szCs w:val="24"/>
        </w:rPr>
        <w:t>the</w:t>
      </w:r>
      <w:r w:rsidR="007622C2" w:rsidRPr="00935197">
        <w:rPr>
          <w:rFonts w:ascii="Arial" w:hAnsi="Arial" w:cs="Arial"/>
          <w:sz w:val="24"/>
          <w:szCs w:val="24"/>
        </w:rPr>
        <w:t xml:space="preserve">y maintain that the </w:t>
      </w:r>
      <w:r w:rsidR="00D220A2" w:rsidRPr="00935197">
        <w:rPr>
          <w:rFonts w:ascii="Arial" w:hAnsi="Arial" w:cs="Arial"/>
          <w:sz w:val="24"/>
          <w:szCs w:val="24"/>
        </w:rPr>
        <w:t xml:space="preserve">resolution properly interpreted </w:t>
      </w:r>
      <w:r w:rsidR="00AF5762" w:rsidRPr="00935197">
        <w:rPr>
          <w:rFonts w:ascii="Arial" w:hAnsi="Arial" w:cs="Arial"/>
          <w:sz w:val="24"/>
          <w:szCs w:val="24"/>
        </w:rPr>
        <w:t xml:space="preserve">cannot </w:t>
      </w:r>
      <w:r w:rsidR="00D220A2" w:rsidRPr="00935197">
        <w:rPr>
          <w:rFonts w:ascii="Arial" w:hAnsi="Arial" w:cs="Arial"/>
          <w:sz w:val="24"/>
          <w:szCs w:val="24"/>
        </w:rPr>
        <w:t>have given Mr Kriel the authority to bind the plaintiff to a subordination agreement that would defer the repayment of the plaintiff’s loan claim indefinitely, and on the facts of this case likely into perpetuity</w:t>
      </w:r>
      <w:r w:rsidR="00554763" w:rsidRPr="00935197">
        <w:rPr>
          <w:rFonts w:ascii="Arial" w:hAnsi="Arial" w:cs="Arial"/>
          <w:sz w:val="24"/>
          <w:szCs w:val="24"/>
        </w:rPr>
        <w:t>.</w:t>
      </w:r>
      <w:r w:rsidR="00D220A2" w:rsidRPr="00935197">
        <w:rPr>
          <w:rFonts w:ascii="Arial" w:hAnsi="Arial" w:cs="Arial"/>
          <w:sz w:val="24"/>
          <w:szCs w:val="24"/>
        </w:rPr>
        <w:t xml:space="preserve"> </w:t>
      </w:r>
    </w:p>
    <w:p w14:paraId="6B520087" w14:textId="0A56ED3D" w:rsidR="00554763" w:rsidRPr="00935197" w:rsidRDefault="00935197" w:rsidP="00935197">
      <w:pPr>
        <w:tabs>
          <w:tab w:val="left" w:pos="4188"/>
        </w:tabs>
        <w:spacing w:after="360" w:line="480" w:lineRule="auto"/>
        <w:ind w:left="709" w:hanging="709"/>
        <w:jc w:val="both"/>
        <w:rPr>
          <w:rFonts w:ascii="Arial" w:hAnsi="Arial" w:cs="Arial"/>
        </w:rPr>
      </w:pPr>
      <w:r w:rsidRPr="00F72DDF">
        <w:rPr>
          <w:rFonts w:ascii="Arial" w:hAnsi="Arial" w:cs="Arial"/>
          <w:sz w:val="24"/>
          <w:szCs w:val="24"/>
        </w:rPr>
        <w:t>199.</w:t>
      </w:r>
      <w:r w:rsidRPr="00F72DDF">
        <w:rPr>
          <w:rFonts w:ascii="Arial" w:hAnsi="Arial" w:cs="Arial"/>
          <w:sz w:val="24"/>
          <w:szCs w:val="24"/>
        </w:rPr>
        <w:tab/>
      </w:r>
      <w:r w:rsidR="0016505E" w:rsidRPr="00935197">
        <w:rPr>
          <w:rFonts w:ascii="Arial" w:hAnsi="Arial" w:cs="Arial"/>
          <w:sz w:val="24"/>
          <w:szCs w:val="24"/>
        </w:rPr>
        <w:t xml:space="preserve">SIG also maintains that an application of these trite principles unequivocally shows that the interpretation for which </w:t>
      </w:r>
      <w:r w:rsidR="00E13DC8" w:rsidRPr="00935197">
        <w:rPr>
          <w:rFonts w:ascii="Arial" w:hAnsi="Arial" w:cs="Arial"/>
          <w:sz w:val="24"/>
          <w:szCs w:val="24"/>
        </w:rPr>
        <w:t xml:space="preserve">SIM </w:t>
      </w:r>
      <w:r w:rsidR="0016505E" w:rsidRPr="00935197">
        <w:rPr>
          <w:rFonts w:ascii="Arial" w:hAnsi="Arial" w:cs="Arial"/>
          <w:sz w:val="24"/>
          <w:szCs w:val="24"/>
        </w:rPr>
        <w:t>contend</w:t>
      </w:r>
      <w:r w:rsidR="00E13DC8" w:rsidRPr="00935197">
        <w:rPr>
          <w:rFonts w:ascii="Arial" w:hAnsi="Arial" w:cs="Arial"/>
          <w:sz w:val="24"/>
          <w:szCs w:val="24"/>
        </w:rPr>
        <w:t>s</w:t>
      </w:r>
      <w:r w:rsidR="0016505E" w:rsidRPr="00935197">
        <w:rPr>
          <w:rFonts w:ascii="Arial" w:hAnsi="Arial" w:cs="Arial"/>
          <w:sz w:val="24"/>
          <w:szCs w:val="24"/>
        </w:rPr>
        <w:t xml:space="preserve"> is unbusinesslike and absurd. </w:t>
      </w:r>
      <w:r w:rsidR="00554763" w:rsidRPr="00935197">
        <w:rPr>
          <w:rFonts w:ascii="Arial" w:hAnsi="Arial" w:cs="Arial"/>
          <w:sz w:val="24"/>
          <w:szCs w:val="24"/>
        </w:rPr>
        <w:t xml:space="preserve"> </w:t>
      </w:r>
      <w:r w:rsidR="007622C2" w:rsidRPr="00935197">
        <w:rPr>
          <w:rFonts w:ascii="Arial" w:hAnsi="Arial" w:cs="Arial"/>
          <w:sz w:val="24"/>
          <w:szCs w:val="24"/>
        </w:rPr>
        <w:t>It says</w:t>
      </w:r>
      <w:r w:rsidR="00554763" w:rsidRPr="00935197">
        <w:rPr>
          <w:rFonts w:ascii="Arial" w:hAnsi="Arial" w:cs="Arial"/>
          <w:sz w:val="24"/>
          <w:szCs w:val="24"/>
        </w:rPr>
        <w:t xml:space="preserve"> that </w:t>
      </w:r>
      <w:r w:rsidR="0016505E" w:rsidRPr="00935197">
        <w:rPr>
          <w:rFonts w:ascii="Arial" w:hAnsi="Arial" w:cs="Arial"/>
          <w:sz w:val="24"/>
          <w:szCs w:val="24"/>
        </w:rPr>
        <w:t>SIM’s argument amount</w:t>
      </w:r>
      <w:r w:rsidR="0080148C" w:rsidRPr="00935197">
        <w:rPr>
          <w:rFonts w:ascii="Arial" w:hAnsi="Arial" w:cs="Arial"/>
          <w:sz w:val="24"/>
          <w:szCs w:val="24"/>
        </w:rPr>
        <w:t>s</w:t>
      </w:r>
      <w:r w:rsidR="0016505E" w:rsidRPr="00935197">
        <w:rPr>
          <w:rFonts w:ascii="Arial" w:hAnsi="Arial" w:cs="Arial"/>
          <w:sz w:val="24"/>
          <w:szCs w:val="24"/>
        </w:rPr>
        <w:t xml:space="preserve"> to saying that a resolution designed to result in an exit by SIG from a non-performing loan into a valuable package of tradeable shares actually includes an authority to destroy the value of the loan in its totality</w:t>
      </w:r>
      <w:r w:rsidR="00E13DC8" w:rsidRPr="00935197">
        <w:rPr>
          <w:rFonts w:ascii="Arial" w:hAnsi="Arial" w:cs="Arial"/>
          <w:sz w:val="24"/>
          <w:szCs w:val="24"/>
        </w:rPr>
        <w:t>,</w:t>
      </w:r>
      <w:r w:rsidR="0016505E" w:rsidRPr="00935197">
        <w:rPr>
          <w:rFonts w:ascii="Arial" w:hAnsi="Arial" w:cs="Arial"/>
          <w:sz w:val="24"/>
          <w:szCs w:val="24"/>
        </w:rPr>
        <w:t xml:space="preserve"> should the listing fail. SIG claims that no reasonable approach to construction can arrive at this result.</w:t>
      </w:r>
    </w:p>
    <w:p w14:paraId="7A0A72C9" w14:textId="5B679807" w:rsidR="0080148C" w:rsidRPr="00935197" w:rsidRDefault="00935197" w:rsidP="00935197">
      <w:pPr>
        <w:tabs>
          <w:tab w:val="left" w:pos="4188"/>
        </w:tabs>
        <w:spacing w:after="360" w:line="480" w:lineRule="auto"/>
        <w:ind w:left="709" w:hanging="709"/>
        <w:jc w:val="both"/>
        <w:rPr>
          <w:rFonts w:ascii="Arial" w:hAnsi="Arial" w:cs="Arial"/>
        </w:rPr>
      </w:pPr>
      <w:r w:rsidRPr="00F72DDF">
        <w:rPr>
          <w:rFonts w:ascii="Arial" w:hAnsi="Arial" w:cs="Arial"/>
          <w:sz w:val="24"/>
          <w:szCs w:val="24"/>
        </w:rPr>
        <w:t>200.</w:t>
      </w:r>
      <w:r w:rsidRPr="00F72DDF">
        <w:rPr>
          <w:rFonts w:ascii="Arial" w:hAnsi="Arial" w:cs="Arial"/>
          <w:sz w:val="24"/>
          <w:szCs w:val="24"/>
        </w:rPr>
        <w:tab/>
      </w:r>
      <w:r w:rsidR="0080148C" w:rsidRPr="00935197">
        <w:rPr>
          <w:rFonts w:ascii="Arial" w:hAnsi="Arial" w:cs="Arial"/>
          <w:sz w:val="24"/>
          <w:szCs w:val="24"/>
        </w:rPr>
        <w:t xml:space="preserve">I disagree. As was </w:t>
      </w:r>
      <w:r w:rsidR="00B34830" w:rsidRPr="00935197">
        <w:rPr>
          <w:rFonts w:ascii="Arial" w:hAnsi="Arial" w:cs="Arial"/>
          <w:sz w:val="24"/>
          <w:szCs w:val="24"/>
        </w:rPr>
        <w:t xml:space="preserve">acknowledged </w:t>
      </w:r>
      <w:r w:rsidR="0080148C" w:rsidRPr="00935197">
        <w:rPr>
          <w:rFonts w:ascii="Arial" w:hAnsi="Arial" w:cs="Arial"/>
          <w:sz w:val="24"/>
          <w:szCs w:val="24"/>
        </w:rPr>
        <w:t xml:space="preserve">in </w:t>
      </w:r>
      <w:r w:rsidR="0080148C" w:rsidRPr="00935197">
        <w:rPr>
          <w:rFonts w:ascii="Arial" w:hAnsi="Arial" w:cs="Arial"/>
          <w:i/>
          <w:iCs/>
          <w:sz w:val="24"/>
          <w:szCs w:val="24"/>
        </w:rPr>
        <w:t>Endumeni</w:t>
      </w:r>
      <w:r w:rsidR="00B34830" w:rsidRPr="00935197">
        <w:rPr>
          <w:rFonts w:ascii="Arial" w:hAnsi="Arial" w:cs="Arial"/>
          <w:i/>
          <w:iCs/>
          <w:sz w:val="24"/>
          <w:szCs w:val="24"/>
        </w:rPr>
        <w:t xml:space="preserve">, </w:t>
      </w:r>
      <w:r w:rsidR="00B34830" w:rsidRPr="00935197">
        <w:rPr>
          <w:rFonts w:ascii="Arial" w:hAnsi="Arial" w:cs="Arial"/>
          <w:sz w:val="24"/>
          <w:szCs w:val="24"/>
        </w:rPr>
        <w:t>views may differ</w:t>
      </w:r>
      <w:r w:rsidR="00B64650" w:rsidRPr="00935197">
        <w:rPr>
          <w:rFonts w:ascii="Arial" w:hAnsi="Arial" w:cs="Arial"/>
          <w:sz w:val="24"/>
          <w:szCs w:val="24"/>
        </w:rPr>
        <w:t xml:space="preserve"> as to the proper construction of an agreement</w:t>
      </w:r>
      <w:r w:rsidR="0080148C" w:rsidRPr="00935197">
        <w:rPr>
          <w:rFonts w:ascii="Arial" w:hAnsi="Arial" w:cs="Arial"/>
          <w:sz w:val="24"/>
          <w:szCs w:val="24"/>
        </w:rPr>
        <w:t xml:space="preserve">: </w:t>
      </w:r>
    </w:p>
    <w:p w14:paraId="7DE27E0E" w14:textId="77777777" w:rsidR="0080148C" w:rsidRDefault="0080148C" w:rsidP="009D1359">
      <w:pPr>
        <w:pStyle w:val="ListParagraph"/>
        <w:spacing w:after="480" w:line="240" w:lineRule="auto"/>
        <w:ind w:left="1134"/>
        <w:contextualSpacing w:val="0"/>
        <w:jc w:val="both"/>
        <w:rPr>
          <w:rStyle w:val="cf01"/>
          <w:rFonts w:ascii="Arial" w:hAnsi="Arial" w:cs="Arial"/>
          <w:sz w:val="22"/>
          <w:szCs w:val="22"/>
        </w:rPr>
      </w:pPr>
      <w:r>
        <w:rPr>
          <w:rStyle w:val="cf01"/>
          <w:rFonts w:ascii="Arial" w:hAnsi="Arial" w:cs="Arial"/>
          <w:sz w:val="22"/>
          <w:szCs w:val="22"/>
        </w:rPr>
        <w:t>“</w:t>
      </w:r>
      <w:r w:rsidRPr="00AD2797">
        <w:rPr>
          <w:rStyle w:val="cf01"/>
          <w:rFonts w:ascii="Arial" w:hAnsi="Arial" w:cs="Arial"/>
          <w:sz w:val="22"/>
          <w:szCs w:val="22"/>
        </w:rPr>
        <w:t>[26] In between these two extremes, in most cases the court is faced with two or more possible meanings that are to a greater or lesser degree available on the language used. Here it is usually said that the language is ambiguous, although the only ambiguity lies in selecting the proper meaning (on which views may legitimately differ). In resolving the problem, the apparent purpose of the provision and the context in which it occurs will be important guides to the correct interpretation. An interpretation will not be given that leads to impractical, unbusinesslike or oppressive consequences or that will stultify the broader operation of the legislation or contract under consideration.</w:t>
      </w:r>
      <w:r>
        <w:rPr>
          <w:rStyle w:val="cf01"/>
          <w:rFonts w:ascii="Arial" w:hAnsi="Arial" w:cs="Arial"/>
          <w:sz w:val="22"/>
          <w:szCs w:val="22"/>
        </w:rPr>
        <w:t>”</w:t>
      </w:r>
    </w:p>
    <w:p w14:paraId="297594B7" w14:textId="2209BCA8" w:rsidR="0016505E"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201.</w:t>
      </w:r>
      <w:r>
        <w:rPr>
          <w:rFonts w:ascii="Arial" w:hAnsi="Arial" w:cs="Arial"/>
          <w:sz w:val="24"/>
          <w:szCs w:val="24"/>
        </w:rPr>
        <w:tab/>
      </w:r>
      <w:r w:rsidR="0016505E" w:rsidRPr="00935197">
        <w:rPr>
          <w:rFonts w:ascii="Arial" w:hAnsi="Arial" w:cs="Arial"/>
          <w:sz w:val="24"/>
          <w:szCs w:val="24"/>
        </w:rPr>
        <w:t>In my view,</w:t>
      </w:r>
      <w:r w:rsidR="00965DD6" w:rsidRPr="00935197">
        <w:rPr>
          <w:rFonts w:ascii="Arial" w:hAnsi="Arial" w:cs="Arial"/>
          <w:sz w:val="24"/>
          <w:szCs w:val="24"/>
        </w:rPr>
        <w:t xml:space="preserve"> </w:t>
      </w:r>
      <w:r w:rsidR="00091186" w:rsidRPr="00935197">
        <w:rPr>
          <w:rFonts w:ascii="Arial" w:hAnsi="Arial" w:cs="Arial"/>
          <w:sz w:val="24"/>
          <w:szCs w:val="24"/>
        </w:rPr>
        <w:t>it cannot be said that in the present circumstances it is</w:t>
      </w:r>
      <w:r w:rsidR="00965DD6" w:rsidRPr="00935197">
        <w:rPr>
          <w:rFonts w:ascii="Arial" w:hAnsi="Arial" w:cs="Arial"/>
          <w:sz w:val="24"/>
          <w:szCs w:val="24"/>
        </w:rPr>
        <w:t xml:space="preserve"> unbusinesslike </w:t>
      </w:r>
      <w:r w:rsidR="00091186" w:rsidRPr="00935197">
        <w:rPr>
          <w:rFonts w:ascii="Arial" w:hAnsi="Arial" w:cs="Arial"/>
          <w:sz w:val="24"/>
          <w:szCs w:val="24"/>
        </w:rPr>
        <w:t xml:space="preserve">for SIG </w:t>
      </w:r>
      <w:r w:rsidR="00965DD6" w:rsidRPr="00935197">
        <w:rPr>
          <w:rFonts w:ascii="Arial" w:hAnsi="Arial" w:cs="Arial"/>
          <w:sz w:val="24"/>
          <w:szCs w:val="24"/>
        </w:rPr>
        <w:t xml:space="preserve"> </w:t>
      </w:r>
      <w:r w:rsidR="0016505E" w:rsidRPr="00935197">
        <w:rPr>
          <w:rFonts w:ascii="Arial" w:hAnsi="Arial" w:cs="Arial"/>
          <w:sz w:val="24"/>
          <w:szCs w:val="24"/>
        </w:rPr>
        <w:t xml:space="preserve">to </w:t>
      </w:r>
      <w:r w:rsidR="00965DD6" w:rsidRPr="00935197">
        <w:rPr>
          <w:rFonts w:ascii="Arial" w:hAnsi="Arial" w:cs="Arial"/>
          <w:sz w:val="24"/>
          <w:szCs w:val="24"/>
        </w:rPr>
        <w:t>subordinat</w:t>
      </w:r>
      <w:r w:rsidR="0016505E" w:rsidRPr="00935197">
        <w:rPr>
          <w:rFonts w:ascii="Arial" w:hAnsi="Arial" w:cs="Arial"/>
          <w:sz w:val="24"/>
          <w:szCs w:val="24"/>
        </w:rPr>
        <w:t>e</w:t>
      </w:r>
      <w:r w:rsidR="00965DD6" w:rsidRPr="00935197">
        <w:rPr>
          <w:rFonts w:ascii="Arial" w:hAnsi="Arial" w:cs="Arial"/>
          <w:sz w:val="24"/>
          <w:szCs w:val="24"/>
        </w:rPr>
        <w:t xml:space="preserve"> its loan claim until the company achieves solvency</w:t>
      </w:r>
      <w:r w:rsidR="00091186" w:rsidRPr="00935197">
        <w:rPr>
          <w:rFonts w:ascii="Arial" w:hAnsi="Arial" w:cs="Arial"/>
          <w:sz w:val="24"/>
          <w:szCs w:val="24"/>
        </w:rPr>
        <w:t xml:space="preserve">, in circumstances where </w:t>
      </w:r>
      <w:r w:rsidR="0016505E" w:rsidRPr="00935197">
        <w:rPr>
          <w:rFonts w:ascii="Arial" w:hAnsi="Arial" w:cs="Arial"/>
          <w:sz w:val="24"/>
          <w:szCs w:val="24"/>
        </w:rPr>
        <w:t>its best chance for recovering the loan was to convert it into something else namely, shares in the listed entity, Sagarmatha</w:t>
      </w:r>
      <w:r w:rsidR="002770C7" w:rsidRPr="00935197">
        <w:rPr>
          <w:rFonts w:ascii="Arial" w:hAnsi="Arial" w:cs="Arial"/>
          <w:sz w:val="24"/>
          <w:szCs w:val="24"/>
        </w:rPr>
        <w:t xml:space="preserve">, and </w:t>
      </w:r>
      <w:r w:rsidR="0080148C" w:rsidRPr="00935197">
        <w:rPr>
          <w:rFonts w:ascii="Arial" w:hAnsi="Arial" w:cs="Arial"/>
          <w:sz w:val="24"/>
          <w:szCs w:val="24"/>
        </w:rPr>
        <w:t xml:space="preserve">in circumstances where </w:t>
      </w:r>
      <w:r w:rsidR="00091186" w:rsidRPr="00935197">
        <w:rPr>
          <w:rFonts w:ascii="Arial" w:hAnsi="Arial" w:cs="Arial"/>
          <w:sz w:val="24"/>
          <w:szCs w:val="24"/>
        </w:rPr>
        <w:t xml:space="preserve">there </w:t>
      </w:r>
      <w:r w:rsidR="00965DD6" w:rsidRPr="00935197">
        <w:rPr>
          <w:rFonts w:ascii="Arial" w:hAnsi="Arial" w:cs="Arial"/>
          <w:sz w:val="24"/>
          <w:szCs w:val="24"/>
        </w:rPr>
        <w:t xml:space="preserve">were </w:t>
      </w:r>
      <w:r w:rsidR="0016505E" w:rsidRPr="00935197">
        <w:rPr>
          <w:rFonts w:ascii="Arial" w:hAnsi="Arial" w:cs="Arial"/>
          <w:sz w:val="24"/>
          <w:szCs w:val="24"/>
        </w:rPr>
        <w:t xml:space="preserve">already </w:t>
      </w:r>
      <w:r w:rsidR="0080148C" w:rsidRPr="00935197">
        <w:rPr>
          <w:rFonts w:ascii="Arial" w:hAnsi="Arial" w:cs="Arial"/>
          <w:sz w:val="24"/>
          <w:szCs w:val="24"/>
        </w:rPr>
        <w:t xml:space="preserve">contractual limitations to </w:t>
      </w:r>
      <w:r w:rsidR="002770C7" w:rsidRPr="00935197">
        <w:rPr>
          <w:rFonts w:ascii="Arial" w:hAnsi="Arial" w:cs="Arial"/>
          <w:sz w:val="24"/>
          <w:szCs w:val="24"/>
        </w:rPr>
        <w:t xml:space="preserve">the </w:t>
      </w:r>
      <w:r w:rsidR="002770C7" w:rsidRPr="00935197">
        <w:rPr>
          <w:rFonts w:ascii="Arial" w:hAnsi="Arial" w:cs="Arial"/>
          <w:sz w:val="24"/>
          <w:szCs w:val="24"/>
        </w:rPr>
        <w:lastRenderedPageBreak/>
        <w:t xml:space="preserve">timing of </w:t>
      </w:r>
      <w:r w:rsidR="00965DD6" w:rsidRPr="00935197">
        <w:rPr>
          <w:rFonts w:ascii="Arial" w:hAnsi="Arial" w:cs="Arial"/>
          <w:sz w:val="24"/>
          <w:szCs w:val="24"/>
        </w:rPr>
        <w:t xml:space="preserve">recoverability </w:t>
      </w:r>
      <w:r w:rsidR="00091186" w:rsidRPr="00935197">
        <w:rPr>
          <w:rFonts w:ascii="Arial" w:hAnsi="Arial" w:cs="Arial"/>
          <w:sz w:val="24"/>
          <w:szCs w:val="24"/>
        </w:rPr>
        <w:t>of the debt</w:t>
      </w:r>
      <w:r w:rsidR="0080148C" w:rsidRPr="00935197">
        <w:rPr>
          <w:rFonts w:ascii="Arial" w:hAnsi="Arial" w:cs="Arial"/>
          <w:sz w:val="24"/>
          <w:szCs w:val="24"/>
        </w:rPr>
        <w:t xml:space="preserve">, and </w:t>
      </w:r>
      <w:r w:rsidR="002770C7" w:rsidRPr="00935197">
        <w:rPr>
          <w:rFonts w:ascii="Arial" w:hAnsi="Arial" w:cs="Arial"/>
          <w:sz w:val="24"/>
          <w:szCs w:val="24"/>
        </w:rPr>
        <w:t xml:space="preserve">more generally </w:t>
      </w:r>
      <w:r w:rsidR="0080148C" w:rsidRPr="00935197">
        <w:rPr>
          <w:rFonts w:ascii="Arial" w:hAnsi="Arial" w:cs="Arial"/>
          <w:sz w:val="24"/>
          <w:szCs w:val="24"/>
        </w:rPr>
        <w:t>an inability of SIM to repay the loan</w:t>
      </w:r>
      <w:r w:rsidR="0016505E" w:rsidRPr="00935197">
        <w:rPr>
          <w:rFonts w:ascii="Arial" w:hAnsi="Arial" w:cs="Arial"/>
          <w:sz w:val="24"/>
          <w:szCs w:val="24"/>
        </w:rPr>
        <w:t xml:space="preserve">. </w:t>
      </w:r>
    </w:p>
    <w:p w14:paraId="44AA2CC1" w14:textId="712C67B1" w:rsidR="0080148C"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202.</w:t>
      </w:r>
      <w:r>
        <w:rPr>
          <w:rFonts w:ascii="Arial" w:hAnsi="Arial" w:cs="Arial"/>
          <w:sz w:val="24"/>
          <w:szCs w:val="24"/>
        </w:rPr>
        <w:tab/>
      </w:r>
      <w:r w:rsidR="00554763" w:rsidRPr="00935197">
        <w:rPr>
          <w:rFonts w:ascii="Arial" w:hAnsi="Arial" w:cs="Arial"/>
          <w:sz w:val="24"/>
          <w:szCs w:val="24"/>
        </w:rPr>
        <w:t>I</w:t>
      </w:r>
      <w:r w:rsidR="00091186" w:rsidRPr="00935197">
        <w:rPr>
          <w:rFonts w:ascii="Arial" w:hAnsi="Arial" w:cs="Arial"/>
          <w:sz w:val="24"/>
          <w:szCs w:val="24"/>
        </w:rPr>
        <w:t xml:space="preserve">t </w:t>
      </w:r>
      <w:r w:rsidR="00554763" w:rsidRPr="00935197">
        <w:rPr>
          <w:rFonts w:ascii="Arial" w:hAnsi="Arial" w:cs="Arial"/>
          <w:sz w:val="24"/>
          <w:szCs w:val="24"/>
        </w:rPr>
        <w:t xml:space="preserve">also </w:t>
      </w:r>
      <w:r w:rsidR="00091186" w:rsidRPr="00935197">
        <w:rPr>
          <w:rFonts w:ascii="Arial" w:hAnsi="Arial" w:cs="Arial"/>
          <w:sz w:val="24"/>
          <w:szCs w:val="24"/>
        </w:rPr>
        <w:t>cannot be said that it is</w:t>
      </w:r>
      <w:r w:rsidR="00965DD6" w:rsidRPr="00935197">
        <w:rPr>
          <w:rFonts w:ascii="Arial" w:hAnsi="Arial" w:cs="Arial"/>
          <w:sz w:val="24"/>
          <w:szCs w:val="24"/>
        </w:rPr>
        <w:t xml:space="preserve"> </w:t>
      </w:r>
      <w:r w:rsidR="00091186" w:rsidRPr="00935197">
        <w:rPr>
          <w:rFonts w:ascii="Arial" w:hAnsi="Arial" w:cs="Arial"/>
          <w:sz w:val="24"/>
          <w:szCs w:val="24"/>
        </w:rPr>
        <w:t>un</w:t>
      </w:r>
      <w:r w:rsidR="00965DD6" w:rsidRPr="00935197">
        <w:rPr>
          <w:rFonts w:ascii="Arial" w:hAnsi="Arial" w:cs="Arial"/>
          <w:sz w:val="24"/>
          <w:szCs w:val="24"/>
        </w:rPr>
        <w:t>business</w:t>
      </w:r>
      <w:r w:rsidR="00091186" w:rsidRPr="00935197">
        <w:rPr>
          <w:rFonts w:ascii="Arial" w:hAnsi="Arial" w:cs="Arial"/>
          <w:sz w:val="24"/>
          <w:szCs w:val="24"/>
        </w:rPr>
        <w:t>l</w:t>
      </w:r>
      <w:r w:rsidR="00965DD6" w:rsidRPr="00935197">
        <w:rPr>
          <w:rFonts w:ascii="Arial" w:hAnsi="Arial" w:cs="Arial"/>
          <w:sz w:val="24"/>
          <w:szCs w:val="24"/>
        </w:rPr>
        <w:t xml:space="preserve">ike </w:t>
      </w:r>
      <w:r w:rsidR="002770C7" w:rsidRPr="00935197">
        <w:rPr>
          <w:rFonts w:ascii="Arial" w:hAnsi="Arial" w:cs="Arial"/>
          <w:sz w:val="24"/>
          <w:szCs w:val="24"/>
        </w:rPr>
        <w:t xml:space="preserve">for a company </w:t>
      </w:r>
      <w:r w:rsidR="00081933" w:rsidRPr="00935197">
        <w:rPr>
          <w:rFonts w:ascii="Arial" w:hAnsi="Arial" w:cs="Arial"/>
          <w:sz w:val="24"/>
          <w:szCs w:val="24"/>
        </w:rPr>
        <w:t xml:space="preserve">(which is also a shareholder) </w:t>
      </w:r>
      <w:r w:rsidR="00091186" w:rsidRPr="00935197">
        <w:rPr>
          <w:rFonts w:ascii="Arial" w:hAnsi="Arial" w:cs="Arial"/>
          <w:sz w:val="24"/>
          <w:szCs w:val="24"/>
        </w:rPr>
        <w:t>to</w:t>
      </w:r>
      <w:r w:rsidR="00965DD6" w:rsidRPr="00935197">
        <w:rPr>
          <w:rFonts w:ascii="Arial" w:hAnsi="Arial" w:cs="Arial"/>
          <w:sz w:val="24"/>
          <w:szCs w:val="24"/>
        </w:rPr>
        <w:t xml:space="preserve"> giv</w:t>
      </w:r>
      <w:r w:rsidR="00091186" w:rsidRPr="00935197">
        <w:rPr>
          <w:rFonts w:ascii="Arial" w:hAnsi="Arial" w:cs="Arial"/>
          <w:sz w:val="24"/>
          <w:szCs w:val="24"/>
        </w:rPr>
        <w:t>e</w:t>
      </w:r>
      <w:r w:rsidR="00965DD6" w:rsidRPr="00935197">
        <w:rPr>
          <w:rFonts w:ascii="Arial" w:hAnsi="Arial" w:cs="Arial"/>
          <w:sz w:val="24"/>
          <w:szCs w:val="24"/>
        </w:rPr>
        <w:t xml:space="preserve"> a director</w:t>
      </w:r>
      <w:r w:rsidR="002770C7" w:rsidRPr="00935197">
        <w:rPr>
          <w:rFonts w:ascii="Arial" w:hAnsi="Arial" w:cs="Arial"/>
          <w:sz w:val="24"/>
          <w:szCs w:val="24"/>
        </w:rPr>
        <w:t xml:space="preserve"> </w:t>
      </w:r>
      <w:r w:rsidR="00091186" w:rsidRPr="00935197">
        <w:rPr>
          <w:rFonts w:ascii="Arial" w:hAnsi="Arial" w:cs="Arial"/>
          <w:sz w:val="24"/>
          <w:szCs w:val="24"/>
        </w:rPr>
        <w:t xml:space="preserve">the </w:t>
      </w:r>
      <w:r w:rsidR="00965DD6" w:rsidRPr="00935197">
        <w:rPr>
          <w:rFonts w:ascii="Arial" w:hAnsi="Arial" w:cs="Arial"/>
          <w:sz w:val="24"/>
          <w:szCs w:val="24"/>
        </w:rPr>
        <w:t>authority to sign a standard auditor's subordination agreement</w:t>
      </w:r>
      <w:r w:rsidR="00091186" w:rsidRPr="00935197">
        <w:rPr>
          <w:rFonts w:ascii="Arial" w:hAnsi="Arial" w:cs="Arial"/>
          <w:sz w:val="24"/>
          <w:szCs w:val="24"/>
        </w:rPr>
        <w:t xml:space="preserve">, </w:t>
      </w:r>
      <w:r w:rsidR="00965DD6" w:rsidRPr="00935197">
        <w:rPr>
          <w:rFonts w:ascii="Arial" w:hAnsi="Arial" w:cs="Arial"/>
          <w:sz w:val="24"/>
          <w:szCs w:val="24"/>
        </w:rPr>
        <w:t>which is required by the auditors for it to be able to show that SIM is solvent, SIM being a target company in Sagarmatha's</w:t>
      </w:r>
      <w:r w:rsidR="00091186" w:rsidRPr="00935197">
        <w:rPr>
          <w:rFonts w:ascii="Arial" w:hAnsi="Arial" w:cs="Arial"/>
          <w:sz w:val="24"/>
          <w:szCs w:val="24"/>
        </w:rPr>
        <w:t xml:space="preserve"> </w:t>
      </w:r>
      <w:r w:rsidR="00965DD6" w:rsidRPr="00935197">
        <w:rPr>
          <w:rFonts w:ascii="Arial" w:hAnsi="Arial" w:cs="Arial"/>
          <w:sz w:val="24"/>
          <w:szCs w:val="24"/>
        </w:rPr>
        <w:t xml:space="preserve">listing. </w:t>
      </w:r>
    </w:p>
    <w:p w14:paraId="714A0679" w14:textId="4B1DFDC4" w:rsidR="0080148C"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203.</w:t>
      </w:r>
      <w:r>
        <w:rPr>
          <w:rFonts w:ascii="Arial" w:hAnsi="Arial" w:cs="Arial"/>
          <w:sz w:val="24"/>
          <w:szCs w:val="24"/>
        </w:rPr>
        <w:tab/>
      </w:r>
      <w:r w:rsidR="00B759CE" w:rsidRPr="00935197">
        <w:rPr>
          <w:rFonts w:ascii="Arial" w:hAnsi="Arial" w:cs="Arial"/>
          <w:sz w:val="24"/>
          <w:szCs w:val="24"/>
        </w:rPr>
        <w:t>SIG maintain</w:t>
      </w:r>
      <w:r w:rsidR="0080148C" w:rsidRPr="00935197">
        <w:rPr>
          <w:rFonts w:ascii="Arial" w:hAnsi="Arial" w:cs="Arial"/>
          <w:sz w:val="24"/>
          <w:szCs w:val="24"/>
        </w:rPr>
        <w:t>s</w:t>
      </w:r>
      <w:r w:rsidR="00B759CE" w:rsidRPr="00935197">
        <w:rPr>
          <w:rFonts w:ascii="Arial" w:hAnsi="Arial" w:cs="Arial"/>
          <w:sz w:val="24"/>
          <w:szCs w:val="24"/>
        </w:rPr>
        <w:t xml:space="preserve"> that whereas the sale agreement was for </w:t>
      </w:r>
      <w:r w:rsidR="0080148C" w:rsidRPr="00935197">
        <w:rPr>
          <w:rFonts w:ascii="Arial" w:hAnsi="Arial" w:cs="Arial"/>
          <w:sz w:val="24"/>
          <w:szCs w:val="24"/>
        </w:rPr>
        <w:t>its commercial benefit</w:t>
      </w:r>
      <w:r w:rsidR="00B759CE" w:rsidRPr="00935197">
        <w:rPr>
          <w:rFonts w:ascii="Arial" w:hAnsi="Arial" w:cs="Arial"/>
          <w:sz w:val="24"/>
          <w:szCs w:val="24"/>
        </w:rPr>
        <w:t xml:space="preserve">, the subordination agreement is exactly the opposite – to </w:t>
      </w:r>
      <w:r w:rsidR="0080148C" w:rsidRPr="00935197">
        <w:rPr>
          <w:rFonts w:ascii="Arial" w:hAnsi="Arial" w:cs="Arial"/>
          <w:sz w:val="24"/>
          <w:szCs w:val="24"/>
        </w:rPr>
        <w:t xml:space="preserve">its </w:t>
      </w:r>
      <w:r w:rsidR="00B759CE" w:rsidRPr="00935197">
        <w:rPr>
          <w:rFonts w:ascii="Arial" w:hAnsi="Arial" w:cs="Arial"/>
          <w:sz w:val="24"/>
          <w:szCs w:val="24"/>
        </w:rPr>
        <w:t>commercial detriment. But that</w:t>
      </w:r>
      <w:r w:rsidR="0080148C" w:rsidRPr="00935197">
        <w:rPr>
          <w:rFonts w:ascii="Arial" w:hAnsi="Arial" w:cs="Arial"/>
          <w:sz w:val="24"/>
          <w:szCs w:val="24"/>
        </w:rPr>
        <w:t xml:space="preserve"> </w:t>
      </w:r>
      <w:r w:rsidR="00E13DC8" w:rsidRPr="00935197">
        <w:rPr>
          <w:rFonts w:ascii="Arial" w:hAnsi="Arial" w:cs="Arial"/>
          <w:sz w:val="24"/>
          <w:szCs w:val="24"/>
        </w:rPr>
        <w:t xml:space="preserve">was not the case at the time.  The subordination agreement </w:t>
      </w:r>
      <w:r w:rsidR="00B759CE" w:rsidRPr="00935197">
        <w:rPr>
          <w:rFonts w:ascii="Arial" w:hAnsi="Arial" w:cs="Arial"/>
          <w:sz w:val="24"/>
          <w:szCs w:val="24"/>
        </w:rPr>
        <w:t xml:space="preserve">was to the perceived </w:t>
      </w:r>
      <w:r w:rsidR="00B34830" w:rsidRPr="00935197">
        <w:rPr>
          <w:rFonts w:ascii="Arial" w:hAnsi="Arial" w:cs="Arial"/>
          <w:sz w:val="24"/>
          <w:szCs w:val="24"/>
        </w:rPr>
        <w:t xml:space="preserve">commercial </w:t>
      </w:r>
      <w:r w:rsidR="00B759CE" w:rsidRPr="00935197">
        <w:rPr>
          <w:rFonts w:ascii="Arial" w:hAnsi="Arial" w:cs="Arial"/>
          <w:sz w:val="24"/>
          <w:szCs w:val="24"/>
        </w:rPr>
        <w:t xml:space="preserve">benefit of SIG </w:t>
      </w:r>
      <w:r w:rsidR="00554763" w:rsidRPr="00935197">
        <w:rPr>
          <w:rFonts w:ascii="Arial" w:hAnsi="Arial" w:cs="Arial"/>
          <w:sz w:val="24"/>
          <w:szCs w:val="24"/>
        </w:rPr>
        <w:t xml:space="preserve">at the time </w:t>
      </w:r>
      <w:r w:rsidR="00B759CE" w:rsidRPr="00935197">
        <w:rPr>
          <w:rFonts w:ascii="Arial" w:hAnsi="Arial" w:cs="Arial"/>
          <w:sz w:val="24"/>
          <w:szCs w:val="24"/>
        </w:rPr>
        <w:t>because it would be exiting the loan claim which it had against an insolvent company</w:t>
      </w:r>
      <w:r w:rsidR="00554763" w:rsidRPr="00935197">
        <w:rPr>
          <w:rFonts w:ascii="Arial" w:hAnsi="Arial" w:cs="Arial"/>
          <w:sz w:val="24"/>
          <w:szCs w:val="24"/>
        </w:rPr>
        <w:t>,</w:t>
      </w:r>
      <w:r w:rsidR="00B759CE" w:rsidRPr="00935197">
        <w:rPr>
          <w:rFonts w:ascii="Arial" w:hAnsi="Arial" w:cs="Arial"/>
          <w:sz w:val="24"/>
          <w:szCs w:val="24"/>
        </w:rPr>
        <w:t xml:space="preserve"> in favour of </w:t>
      </w:r>
      <w:r w:rsidR="0080148C" w:rsidRPr="00935197">
        <w:rPr>
          <w:rFonts w:ascii="Arial" w:hAnsi="Arial" w:cs="Arial"/>
          <w:sz w:val="24"/>
          <w:szCs w:val="24"/>
        </w:rPr>
        <w:t xml:space="preserve">tradeable </w:t>
      </w:r>
      <w:r w:rsidR="00B759CE" w:rsidRPr="00935197">
        <w:rPr>
          <w:rFonts w:ascii="Arial" w:hAnsi="Arial" w:cs="Arial"/>
          <w:sz w:val="24"/>
          <w:szCs w:val="24"/>
        </w:rPr>
        <w:t xml:space="preserve">shares in </w:t>
      </w:r>
      <w:r w:rsidR="0080148C" w:rsidRPr="00935197">
        <w:rPr>
          <w:rFonts w:ascii="Arial" w:hAnsi="Arial" w:cs="Arial"/>
          <w:sz w:val="24"/>
          <w:szCs w:val="24"/>
        </w:rPr>
        <w:t xml:space="preserve">a </w:t>
      </w:r>
      <w:r w:rsidR="00B759CE" w:rsidRPr="00935197">
        <w:rPr>
          <w:rFonts w:ascii="Arial" w:hAnsi="Arial" w:cs="Arial"/>
          <w:sz w:val="24"/>
          <w:szCs w:val="24"/>
        </w:rPr>
        <w:t xml:space="preserve">listed entity. So, there was a clear benefit to </w:t>
      </w:r>
      <w:r w:rsidR="0080148C" w:rsidRPr="00935197">
        <w:rPr>
          <w:rFonts w:ascii="Arial" w:hAnsi="Arial" w:cs="Arial"/>
          <w:sz w:val="24"/>
          <w:szCs w:val="24"/>
        </w:rPr>
        <w:t>SIG</w:t>
      </w:r>
      <w:r w:rsidR="00B759CE" w:rsidRPr="00935197">
        <w:rPr>
          <w:rFonts w:ascii="Arial" w:hAnsi="Arial" w:cs="Arial"/>
          <w:sz w:val="24"/>
          <w:szCs w:val="24"/>
        </w:rPr>
        <w:t xml:space="preserve"> in subordinating its loan, where the purpose is to further the listing of Sagarmatha.</w:t>
      </w:r>
    </w:p>
    <w:p w14:paraId="553E0C1E" w14:textId="7C5FE721" w:rsidR="00554763"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204.</w:t>
      </w:r>
      <w:r>
        <w:rPr>
          <w:rFonts w:ascii="Arial" w:hAnsi="Arial" w:cs="Arial"/>
          <w:sz w:val="24"/>
          <w:szCs w:val="24"/>
        </w:rPr>
        <w:tab/>
      </w:r>
      <w:r w:rsidR="00B759CE" w:rsidRPr="00935197">
        <w:rPr>
          <w:rFonts w:ascii="Arial" w:hAnsi="Arial" w:cs="Arial"/>
          <w:sz w:val="24"/>
          <w:szCs w:val="24"/>
        </w:rPr>
        <w:t xml:space="preserve">Although the </w:t>
      </w:r>
      <w:r w:rsidR="00903823" w:rsidRPr="00935197">
        <w:rPr>
          <w:rFonts w:ascii="Arial" w:hAnsi="Arial" w:cs="Arial"/>
          <w:sz w:val="24"/>
          <w:szCs w:val="24"/>
        </w:rPr>
        <w:t>usual effects</w:t>
      </w:r>
      <w:r w:rsidR="0080148C" w:rsidRPr="00935197">
        <w:rPr>
          <w:rFonts w:ascii="Arial" w:hAnsi="Arial" w:cs="Arial"/>
          <w:sz w:val="24"/>
          <w:szCs w:val="24"/>
        </w:rPr>
        <w:t xml:space="preserve"> of a </w:t>
      </w:r>
      <w:r w:rsidR="00B759CE" w:rsidRPr="00935197">
        <w:rPr>
          <w:rFonts w:ascii="Arial" w:hAnsi="Arial" w:cs="Arial"/>
          <w:sz w:val="24"/>
          <w:szCs w:val="24"/>
        </w:rPr>
        <w:t xml:space="preserve">subordination </w:t>
      </w:r>
      <w:r w:rsidR="0080148C" w:rsidRPr="00935197">
        <w:rPr>
          <w:rFonts w:ascii="Arial" w:hAnsi="Arial" w:cs="Arial"/>
          <w:sz w:val="24"/>
          <w:szCs w:val="24"/>
        </w:rPr>
        <w:t>agreement are</w:t>
      </w:r>
      <w:r w:rsidR="00B759CE" w:rsidRPr="00935197">
        <w:rPr>
          <w:rFonts w:ascii="Arial" w:hAnsi="Arial" w:cs="Arial"/>
          <w:sz w:val="24"/>
          <w:szCs w:val="24"/>
        </w:rPr>
        <w:t xml:space="preserve"> detrimental</w:t>
      </w:r>
      <w:r w:rsidR="00554763" w:rsidRPr="00935197">
        <w:rPr>
          <w:rFonts w:ascii="Arial" w:hAnsi="Arial" w:cs="Arial"/>
          <w:sz w:val="24"/>
          <w:szCs w:val="24"/>
        </w:rPr>
        <w:t xml:space="preserve"> to recovery</w:t>
      </w:r>
      <w:r w:rsidR="00B759CE" w:rsidRPr="00935197">
        <w:rPr>
          <w:rFonts w:ascii="Arial" w:hAnsi="Arial" w:cs="Arial"/>
          <w:sz w:val="24"/>
          <w:szCs w:val="24"/>
        </w:rPr>
        <w:t>,</w:t>
      </w:r>
      <w:r w:rsidR="00903823">
        <w:rPr>
          <w:rStyle w:val="FootnoteReference"/>
          <w:rFonts w:ascii="Arial" w:hAnsi="Arial" w:cs="Arial"/>
          <w:sz w:val="24"/>
          <w:szCs w:val="24"/>
        </w:rPr>
        <w:footnoteReference w:id="14"/>
      </w:r>
      <w:r w:rsidR="00B759CE" w:rsidRPr="00935197">
        <w:rPr>
          <w:rFonts w:ascii="Arial" w:hAnsi="Arial" w:cs="Arial"/>
          <w:sz w:val="24"/>
          <w:szCs w:val="24"/>
        </w:rPr>
        <w:t xml:space="preserve"> the </w:t>
      </w:r>
      <w:r w:rsidR="00903823" w:rsidRPr="00935197">
        <w:rPr>
          <w:rFonts w:ascii="Arial" w:hAnsi="Arial" w:cs="Arial"/>
          <w:sz w:val="24"/>
          <w:szCs w:val="24"/>
        </w:rPr>
        <w:t>s</w:t>
      </w:r>
      <w:r w:rsidR="00B759CE" w:rsidRPr="00935197">
        <w:rPr>
          <w:rFonts w:ascii="Arial" w:hAnsi="Arial" w:cs="Arial"/>
          <w:sz w:val="24"/>
          <w:szCs w:val="24"/>
        </w:rPr>
        <w:t>ubordination agreement was signed</w:t>
      </w:r>
      <w:r w:rsidR="00903823" w:rsidRPr="00935197">
        <w:rPr>
          <w:rFonts w:ascii="Arial" w:hAnsi="Arial" w:cs="Arial"/>
          <w:sz w:val="24"/>
          <w:szCs w:val="24"/>
        </w:rPr>
        <w:t xml:space="preserve"> in a context</w:t>
      </w:r>
      <w:r w:rsidR="00B759CE" w:rsidRPr="00935197">
        <w:rPr>
          <w:rFonts w:ascii="Arial" w:hAnsi="Arial" w:cs="Arial"/>
          <w:sz w:val="24"/>
          <w:szCs w:val="24"/>
        </w:rPr>
        <w:t xml:space="preserve"> whe</w:t>
      </w:r>
      <w:r w:rsidR="00903823" w:rsidRPr="00935197">
        <w:rPr>
          <w:rFonts w:ascii="Arial" w:hAnsi="Arial" w:cs="Arial"/>
          <w:sz w:val="24"/>
          <w:szCs w:val="24"/>
        </w:rPr>
        <w:t>re</w:t>
      </w:r>
      <w:r w:rsidR="00B759CE" w:rsidRPr="00935197">
        <w:rPr>
          <w:rFonts w:ascii="Arial" w:hAnsi="Arial" w:cs="Arial"/>
          <w:sz w:val="24"/>
          <w:szCs w:val="24"/>
        </w:rPr>
        <w:t xml:space="preserve"> everybody expected the listing of Sagarmatha to </w:t>
      </w:r>
      <w:r w:rsidR="00903823" w:rsidRPr="00935197">
        <w:rPr>
          <w:rFonts w:ascii="Arial" w:hAnsi="Arial" w:cs="Arial"/>
          <w:sz w:val="24"/>
          <w:szCs w:val="24"/>
        </w:rPr>
        <w:t>be imminent</w:t>
      </w:r>
      <w:r w:rsidR="00B759CE" w:rsidRPr="00935197">
        <w:rPr>
          <w:rFonts w:ascii="Arial" w:hAnsi="Arial" w:cs="Arial"/>
          <w:sz w:val="24"/>
          <w:szCs w:val="24"/>
        </w:rPr>
        <w:t xml:space="preserve">, and </w:t>
      </w:r>
      <w:r w:rsidR="00081933" w:rsidRPr="00935197">
        <w:rPr>
          <w:rFonts w:ascii="Arial" w:hAnsi="Arial" w:cs="Arial"/>
          <w:sz w:val="24"/>
          <w:szCs w:val="24"/>
        </w:rPr>
        <w:t>the subordination agreement had</w:t>
      </w:r>
      <w:r w:rsidR="00554763" w:rsidRPr="00935197">
        <w:rPr>
          <w:rFonts w:ascii="Arial" w:hAnsi="Arial" w:cs="Arial"/>
          <w:sz w:val="24"/>
          <w:szCs w:val="24"/>
        </w:rPr>
        <w:t xml:space="preserve"> to be concluded </w:t>
      </w:r>
      <w:r w:rsidR="00B759CE" w:rsidRPr="00935197">
        <w:rPr>
          <w:rFonts w:ascii="Arial" w:hAnsi="Arial" w:cs="Arial"/>
          <w:sz w:val="24"/>
          <w:szCs w:val="24"/>
        </w:rPr>
        <w:t>because</w:t>
      </w:r>
      <w:r w:rsidR="00554763" w:rsidRPr="00935197">
        <w:rPr>
          <w:rFonts w:ascii="Arial" w:hAnsi="Arial" w:cs="Arial"/>
          <w:sz w:val="24"/>
          <w:szCs w:val="24"/>
        </w:rPr>
        <w:t>,</w:t>
      </w:r>
      <w:r w:rsidR="00B759CE" w:rsidRPr="00935197">
        <w:rPr>
          <w:rFonts w:ascii="Arial" w:hAnsi="Arial" w:cs="Arial"/>
          <w:sz w:val="24"/>
          <w:szCs w:val="24"/>
        </w:rPr>
        <w:t xml:space="preserve"> as a target company of Sagarmatha, SIM needed to be factually solvent. </w:t>
      </w:r>
    </w:p>
    <w:p w14:paraId="795B4339" w14:textId="43086948" w:rsidR="00554763"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lastRenderedPageBreak/>
        <w:t>205.</w:t>
      </w:r>
      <w:r>
        <w:rPr>
          <w:rFonts w:ascii="Arial" w:hAnsi="Arial" w:cs="Arial"/>
          <w:sz w:val="24"/>
          <w:szCs w:val="24"/>
        </w:rPr>
        <w:tab/>
      </w:r>
      <w:r w:rsidR="00554763" w:rsidRPr="00935197">
        <w:rPr>
          <w:rFonts w:ascii="Arial" w:hAnsi="Arial" w:cs="Arial"/>
          <w:sz w:val="24"/>
          <w:szCs w:val="24"/>
        </w:rPr>
        <w:t>In my view it cannot be said that i</w:t>
      </w:r>
      <w:r w:rsidR="00B759CE" w:rsidRPr="00935197">
        <w:rPr>
          <w:rFonts w:ascii="Arial" w:hAnsi="Arial" w:cs="Arial"/>
          <w:sz w:val="24"/>
          <w:szCs w:val="24"/>
        </w:rPr>
        <w:t>t is generally to the detriment of SIG to have done whatever is necessary for Sagarmatha to list. There</w:t>
      </w:r>
      <w:r w:rsidR="00081933" w:rsidRPr="00935197">
        <w:rPr>
          <w:rFonts w:ascii="Arial" w:hAnsi="Arial" w:cs="Arial"/>
          <w:sz w:val="24"/>
          <w:szCs w:val="24"/>
        </w:rPr>
        <w:t xml:space="preserve"> was</w:t>
      </w:r>
      <w:r w:rsidR="00B759CE" w:rsidRPr="00935197">
        <w:rPr>
          <w:rFonts w:ascii="Arial" w:hAnsi="Arial" w:cs="Arial"/>
          <w:sz w:val="24"/>
          <w:szCs w:val="24"/>
        </w:rPr>
        <w:t xml:space="preserve"> undoubtedly a big potential upside for </w:t>
      </w:r>
      <w:r w:rsidR="00903823" w:rsidRPr="00935197">
        <w:rPr>
          <w:rFonts w:ascii="Arial" w:hAnsi="Arial" w:cs="Arial"/>
          <w:sz w:val="24"/>
          <w:szCs w:val="24"/>
        </w:rPr>
        <w:t>SIG</w:t>
      </w:r>
      <w:r w:rsidR="002770C7" w:rsidRPr="00935197">
        <w:rPr>
          <w:rFonts w:ascii="Arial" w:hAnsi="Arial" w:cs="Arial"/>
          <w:sz w:val="24"/>
          <w:szCs w:val="24"/>
        </w:rPr>
        <w:t xml:space="preserve">, if Sagarmatha </w:t>
      </w:r>
      <w:r w:rsidR="00081933" w:rsidRPr="00935197">
        <w:rPr>
          <w:rFonts w:ascii="Arial" w:hAnsi="Arial" w:cs="Arial"/>
          <w:sz w:val="24"/>
          <w:szCs w:val="24"/>
        </w:rPr>
        <w:t xml:space="preserve">had </w:t>
      </w:r>
      <w:r w:rsidR="002770C7" w:rsidRPr="00935197">
        <w:rPr>
          <w:rFonts w:ascii="Arial" w:hAnsi="Arial" w:cs="Arial"/>
          <w:sz w:val="24"/>
          <w:szCs w:val="24"/>
        </w:rPr>
        <w:t>list</w:t>
      </w:r>
      <w:r w:rsidR="00081933" w:rsidRPr="00935197">
        <w:rPr>
          <w:rFonts w:ascii="Arial" w:hAnsi="Arial" w:cs="Arial"/>
          <w:sz w:val="24"/>
          <w:szCs w:val="24"/>
        </w:rPr>
        <w:t>ed</w:t>
      </w:r>
      <w:r w:rsidR="00B759CE" w:rsidRPr="00935197">
        <w:rPr>
          <w:rFonts w:ascii="Arial" w:hAnsi="Arial" w:cs="Arial"/>
          <w:sz w:val="24"/>
          <w:szCs w:val="24"/>
        </w:rPr>
        <w:t>.</w:t>
      </w:r>
    </w:p>
    <w:p w14:paraId="4ABB3F7B" w14:textId="300E652C" w:rsidR="00803450" w:rsidRPr="00935197" w:rsidRDefault="00935197" w:rsidP="00935197">
      <w:pPr>
        <w:tabs>
          <w:tab w:val="left" w:pos="4188"/>
        </w:tabs>
        <w:spacing w:after="360" w:line="480" w:lineRule="auto"/>
        <w:ind w:left="709" w:hanging="709"/>
        <w:jc w:val="both"/>
        <w:rPr>
          <w:rFonts w:ascii="Arial" w:hAnsi="Arial" w:cs="Arial"/>
          <w:sz w:val="24"/>
          <w:szCs w:val="24"/>
        </w:rPr>
      </w:pPr>
      <w:r w:rsidRPr="00AD2797">
        <w:rPr>
          <w:rFonts w:ascii="Arial" w:hAnsi="Arial" w:cs="Arial"/>
          <w:sz w:val="24"/>
          <w:szCs w:val="24"/>
        </w:rPr>
        <w:t>206.</w:t>
      </w:r>
      <w:r w:rsidRPr="00AD2797">
        <w:rPr>
          <w:rFonts w:ascii="Arial" w:hAnsi="Arial" w:cs="Arial"/>
          <w:sz w:val="24"/>
          <w:szCs w:val="24"/>
        </w:rPr>
        <w:tab/>
      </w:r>
      <w:r w:rsidR="00E13DC8" w:rsidRPr="00935197">
        <w:rPr>
          <w:rFonts w:ascii="Arial" w:hAnsi="Arial" w:cs="Arial"/>
          <w:sz w:val="24"/>
          <w:szCs w:val="24"/>
        </w:rPr>
        <w:t xml:space="preserve">In conclusion, </w:t>
      </w:r>
      <w:r w:rsidR="00B34830" w:rsidRPr="00935197">
        <w:rPr>
          <w:rFonts w:ascii="Arial" w:hAnsi="Arial" w:cs="Arial"/>
          <w:sz w:val="24"/>
          <w:szCs w:val="24"/>
        </w:rPr>
        <w:t xml:space="preserve">in my view </w:t>
      </w:r>
      <w:r w:rsidR="00803450" w:rsidRPr="00935197">
        <w:rPr>
          <w:rFonts w:ascii="Arial" w:hAnsi="Arial" w:cs="Arial"/>
          <w:sz w:val="24"/>
          <w:szCs w:val="24"/>
        </w:rPr>
        <w:t>the lack of authority point pleaded by SIG is seeking to retrospectively circumscribe Mr Kriel’s authority</w:t>
      </w:r>
      <w:r w:rsidR="00E13DC8" w:rsidRPr="00935197">
        <w:rPr>
          <w:rFonts w:ascii="Arial" w:hAnsi="Arial" w:cs="Arial"/>
          <w:sz w:val="24"/>
          <w:szCs w:val="24"/>
        </w:rPr>
        <w:t>.</w:t>
      </w:r>
      <w:r w:rsidR="00964D61" w:rsidRPr="00935197">
        <w:rPr>
          <w:rFonts w:ascii="Arial" w:hAnsi="Arial" w:cs="Arial"/>
          <w:sz w:val="24"/>
          <w:szCs w:val="24"/>
        </w:rPr>
        <w:t xml:space="preserve"> </w:t>
      </w:r>
      <w:r w:rsidR="00E13DC8" w:rsidRPr="00935197">
        <w:rPr>
          <w:rFonts w:ascii="Arial" w:hAnsi="Arial" w:cs="Arial"/>
          <w:sz w:val="24"/>
          <w:szCs w:val="24"/>
        </w:rPr>
        <w:t xml:space="preserve">At the time when the authority was given, and when Mr Kriel signed the subordination agreement, the Sagarmatha listing was still anticipated.  Had it happened, SIG would have swapped the loan for Sagarmatha shares.  Retrospectively, and by virtue of the fact that the Sagarmatha listing has collapsed, one cannot wish Mr Kriel’s authority away, nor suggest that it subsequently fell away. </w:t>
      </w:r>
      <w:r w:rsidR="00803450" w:rsidRPr="00935197">
        <w:rPr>
          <w:rFonts w:ascii="Arial" w:hAnsi="Arial" w:cs="Arial"/>
          <w:sz w:val="24"/>
          <w:szCs w:val="24"/>
        </w:rPr>
        <w:t xml:space="preserve"> </w:t>
      </w:r>
      <w:r w:rsidR="00E13DC8" w:rsidRPr="00935197">
        <w:rPr>
          <w:rFonts w:ascii="Arial" w:hAnsi="Arial" w:cs="Arial"/>
          <w:sz w:val="24"/>
          <w:szCs w:val="24"/>
        </w:rPr>
        <w:t>The question is, at the time that he signed, did he have the authority</w:t>
      </w:r>
      <w:r w:rsidR="00B34830" w:rsidRPr="00935197">
        <w:rPr>
          <w:rFonts w:ascii="Arial" w:hAnsi="Arial" w:cs="Arial"/>
          <w:sz w:val="24"/>
          <w:szCs w:val="24"/>
        </w:rPr>
        <w:t>?</w:t>
      </w:r>
      <w:r w:rsidR="00E13DC8" w:rsidRPr="00935197">
        <w:rPr>
          <w:rFonts w:ascii="Arial" w:hAnsi="Arial" w:cs="Arial"/>
          <w:sz w:val="24"/>
          <w:szCs w:val="24"/>
        </w:rPr>
        <w:t xml:space="preserve"> </w:t>
      </w:r>
      <w:r w:rsidR="00430030" w:rsidRPr="00935197">
        <w:rPr>
          <w:rFonts w:ascii="Arial" w:hAnsi="Arial" w:cs="Arial"/>
          <w:sz w:val="24"/>
          <w:szCs w:val="24"/>
        </w:rPr>
        <w:t xml:space="preserve">I agree that </w:t>
      </w:r>
      <w:r w:rsidR="00803450" w:rsidRPr="00935197">
        <w:rPr>
          <w:rFonts w:ascii="Arial" w:hAnsi="Arial" w:cs="Arial"/>
          <w:sz w:val="24"/>
          <w:szCs w:val="24"/>
        </w:rPr>
        <w:t>SIG’s claim that Mr Kriel had authority to sign a subordination agreement, but not this particular subordination agreement seeks to pass the subordination agreement through the proverbial “eye of a needle”.</w:t>
      </w:r>
      <w:r w:rsidR="00803450" w:rsidRPr="00AD2797">
        <w:rPr>
          <w:rStyle w:val="FootnoteReference"/>
          <w:rFonts w:ascii="Arial" w:hAnsi="Arial" w:cs="Arial"/>
          <w:sz w:val="24"/>
          <w:szCs w:val="24"/>
        </w:rPr>
        <w:footnoteReference w:id="15"/>
      </w:r>
      <w:r w:rsidR="00803450" w:rsidRPr="00935197">
        <w:rPr>
          <w:rFonts w:ascii="Arial" w:hAnsi="Arial" w:cs="Arial"/>
          <w:sz w:val="24"/>
          <w:szCs w:val="24"/>
        </w:rPr>
        <w:t xml:space="preserve"> </w:t>
      </w:r>
    </w:p>
    <w:p w14:paraId="7812F0BE" w14:textId="096BCC87" w:rsidR="003F637B"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207.</w:t>
      </w:r>
      <w:r>
        <w:rPr>
          <w:rFonts w:ascii="Arial" w:hAnsi="Arial" w:cs="Arial"/>
          <w:sz w:val="24"/>
          <w:szCs w:val="24"/>
        </w:rPr>
        <w:tab/>
      </w:r>
      <w:r w:rsidR="003F637B" w:rsidRPr="00935197">
        <w:rPr>
          <w:rFonts w:ascii="Arial" w:hAnsi="Arial" w:cs="Arial"/>
          <w:sz w:val="24"/>
          <w:szCs w:val="24"/>
        </w:rPr>
        <w:t>I agree with SIM that it is possible to interpret the November 2017 resolution as being limited to signing documents relevant to Sagarmatha’s listing and that the subordination agreement is such a document.</w:t>
      </w:r>
    </w:p>
    <w:p w14:paraId="38F9FE49" w14:textId="4DF3562C" w:rsidR="00B34830"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208.</w:t>
      </w:r>
      <w:r>
        <w:rPr>
          <w:rFonts w:ascii="Arial" w:hAnsi="Arial" w:cs="Arial"/>
          <w:sz w:val="24"/>
          <w:szCs w:val="24"/>
        </w:rPr>
        <w:tab/>
      </w:r>
      <w:r w:rsidR="003F637B" w:rsidRPr="00935197">
        <w:rPr>
          <w:rFonts w:ascii="Arial" w:hAnsi="Arial" w:cs="Arial"/>
          <w:sz w:val="24"/>
          <w:szCs w:val="24"/>
        </w:rPr>
        <w:t>Consequently, I accept that Mr Kriel had the requisite authority to sign the subordination agreement on SIG’s behalf.</w:t>
      </w:r>
    </w:p>
    <w:p w14:paraId="364F1B81" w14:textId="049F4DA1" w:rsidR="004A5F64" w:rsidRPr="00935197" w:rsidRDefault="00935197" w:rsidP="00935197">
      <w:pPr>
        <w:tabs>
          <w:tab w:val="left" w:pos="4188"/>
        </w:tabs>
        <w:spacing w:after="360" w:line="480" w:lineRule="auto"/>
        <w:ind w:left="709" w:hanging="709"/>
        <w:jc w:val="both"/>
        <w:rPr>
          <w:rFonts w:ascii="Arial" w:hAnsi="Arial" w:cs="Arial"/>
          <w:sz w:val="24"/>
          <w:szCs w:val="24"/>
        </w:rPr>
      </w:pPr>
      <w:r w:rsidRPr="004A5F64">
        <w:rPr>
          <w:rFonts w:ascii="Arial" w:hAnsi="Arial" w:cs="Arial"/>
          <w:sz w:val="24"/>
          <w:szCs w:val="24"/>
        </w:rPr>
        <w:lastRenderedPageBreak/>
        <w:t>209.</w:t>
      </w:r>
      <w:r w:rsidRPr="004A5F64">
        <w:rPr>
          <w:rFonts w:ascii="Arial" w:hAnsi="Arial" w:cs="Arial"/>
          <w:sz w:val="24"/>
          <w:szCs w:val="24"/>
        </w:rPr>
        <w:tab/>
      </w:r>
      <w:r w:rsidR="005B3B7E" w:rsidRPr="00935197">
        <w:rPr>
          <w:rFonts w:ascii="Arial" w:hAnsi="Arial" w:cs="Arial"/>
          <w:bCs/>
          <w:sz w:val="24"/>
          <w:szCs w:val="24"/>
          <w:lang w:val="en-GB"/>
        </w:rPr>
        <w:t>Given this finding, I do not consider the alternative claim relating to ostensible authority</w:t>
      </w:r>
      <w:r w:rsidR="00320727" w:rsidRPr="00935197">
        <w:rPr>
          <w:rFonts w:ascii="Arial" w:hAnsi="Arial" w:cs="Arial"/>
          <w:bCs/>
          <w:sz w:val="24"/>
          <w:szCs w:val="24"/>
          <w:lang w:val="en-GB"/>
        </w:rPr>
        <w:t xml:space="preserve"> in any detail, save to say that if I am wrong that Mr Kriel had actual authority, in my view he would nevertheless have had ostensible authority</w:t>
      </w:r>
      <w:r w:rsidR="004A5F64" w:rsidRPr="00935197">
        <w:rPr>
          <w:rFonts w:ascii="Arial" w:hAnsi="Arial" w:cs="Arial"/>
          <w:bCs/>
          <w:sz w:val="24"/>
          <w:szCs w:val="24"/>
          <w:lang w:val="en-GB"/>
        </w:rPr>
        <w:t xml:space="preserve"> in view of the following</w:t>
      </w:r>
      <w:r w:rsidR="00320727" w:rsidRPr="00935197">
        <w:rPr>
          <w:rFonts w:ascii="Arial" w:hAnsi="Arial" w:cs="Arial"/>
          <w:bCs/>
          <w:sz w:val="24"/>
          <w:szCs w:val="24"/>
          <w:lang w:val="en-GB"/>
        </w:rPr>
        <w:t>.</w:t>
      </w:r>
    </w:p>
    <w:p w14:paraId="11D823C4" w14:textId="6BB842DF" w:rsidR="004A5F64" w:rsidRPr="00935197" w:rsidRDefault="00935197" w:rsidP="00935197">
      <w:pPr>
        <w:tabs>
          <w:tab w:val="left" w:pos="1501"/>
        </w:tabs>
        <w:spacing w:after="360" w:line="480" w:lineRule="auto"/>
        <w:ind w:left="1501" w:hanging="432"/>
        <w:jc w:val="both"/>
        <w:rPr>
          <w:rFonts w:ascii="Arial" w:hAnsi="Arial" w:cs="Arial"/>
          <w:sz w:val="24"/>
          <w:szCs w:val="24"/>
        </w:rPr>
      </w:pPr>
      <w:r w:rsidRPr="004A5F64">
        <w:rPr>
          <w:rFonts w:ascii="Arial" w:hAnsi="Arial" w:cs="Arial"/>
          <w:sz w:val="24"/>
          <w:szCs w:val="24"/>
        </w:rPr>
        <w:t>209.1.</w:t>
      </w:r>
      <w:r w:rsidRPr="004A5F64">
        <w:rPr>
          <w:rFonts w:ascii="Arial" w:hAnsi="Arial" w:cs="Arial"/>
          <w:sz w:val="24"/>
          <w:szCs w:val="24"/>
        </w:rPr>
        <w:tab/>
      </w:r>
      <w:r w:rsidR="004A5F64" w:rsidRPr="00935197">
        <w:rPr>
          <w:rFonts w:ascii="Arial" w:hAnsi="Arial" w:cs="Arial"/>
          <w:iCs/>
          <w:sz w:val="24"/>
          <w:szCs w:val="24"/>
        </w:rPr>
        <w:t>SIM was in possession of the resolution.</w:t>
      </w:r>
    </w:p>
    <w:p w14:paraId="16BE09E9" w14:textId="0CE2FFE3" w:rsidR="004A5F64" w:rsidRPr="00935197" w:rsidRDefault="00935197" w:rsidP="00935197">
      <w:pPr>
        <w:spacing w:after="360" w:line="480" w:lineRule="auto"/>
        <w:ind w:left="2127" w:hanging="1058"/>
        <w:jc w:val="both"/>
        <w:rPr>
          <w:rFonts w:ascii="Arial" w:hAnsi="Arial" w:cs="Arial"/>
          <w:sz w:val="24"/>
          <w:szCs w:val="24"/>
        </w:rPr>
      </w:pPr>
      <w:r>
        <w:rPr>
          <w:rFonts w:ascii="Arial" w:hAnsi="Arial" w:cs="Arial"/>
          <w:sz w:val="24"/>
          <w:szCs w:val="24"/>
        </w:rPr>
        <w:t>209.2.</w:t>
      </w:r>
      <w:r>
        <w:rPr>
          <w:rFonts w:ascii="Arial" w:hAnsi="Arial" w:cs="Arial"/>
          <w:sz w:val="24"/>
          <w:szCs w:val="24"/>
        </w:rPr>
        <w:tab/>
      </w:r>
      <w:r w:rsidR="004A5F64" w:rsidRPr="00935197">
        <w:rPr>
          <w:rFonts w:ascii="Arial" w:hAnsi="Arial" w:cs="Arial"/>
          <w:sz w:val="24"/>
          <w:szCs w:val="24"/>
        </w:rPr>
        <w:t xml:space="preserve">It is not in dispute that Mr Kriel had the authority to conclude </w:t>
      </w:r>
      <w:r w:rsidR="004A5F64" w:rsidRPr="00935197">
        <w:rPr>
          <w:rFonts w:ascii="Arial" w:hAnsi="Arial" w:cs="Arial"/>
          <w:i/>
          <w:iCs/>
          <w:sz w:val="24"/>
          <w:szCs w:val="24"/>
        </w:rPr>
        <w:t>a</w:t>
      </w:r>
      <w:r w:rsidR="004A5F64" w:rsidRPr="00935197">
        <w:rPr>
          <w:rFonts w:ascii="Arial" w:hAnsi="Arial" w:cs="Arial"/>
          <w:sz w:val="24"/>
          <w:szCs w:val="24"/>
        </w:rPr>
        <w:t xml:space="preserve"> subordination agreement.  His authority to sign agreements on behalf of SIG is commensurate with his position as a director of that company and the General Secretary of SACTWU, a position he had held since 2009.  It was acknowledged by Mr Govender that Mr Kriel’s position is an important one and that he has the requisite skills to hold such an important position.  Mr Kriel himself testified that he had over thirty years’ experience of negotiating contracts.  He could be relied on to know what he was doing.  In a case of uncertainty, he had Mr Govender to assist him.  </w:t>
      </w:r>
    </w:p>
    <w:p w14:paraId="6CD120BD" w14:textId="398A5268" w:rsidR="004A5F64" w:rsidRPr="00935197" w:rsidRDefault="00935197" w:rsidP="00935197">
      <w:pPr>
        <w:spacing w:after="360" w:line="480" w:lineRule="auto"/>
        <w:ind w:left="2127" w:hanging="1058"/>
        <w:jc w:val="both"/>
        <w:rPr>
          <w:rFonts w:ascii="Arial" w:hAnsi="Arial" w:cs="Arial"/>
          <w:sz w:val="24"/>
          <w:szCs w:val="24"/>
        </w:rPr>
      </w:pPr>
      <w:r>
        <w:rPr>
          <w:rFonts w:ascii="Arial" w:hAnsi="Arial" w:cs="Arial"/>
          <w:sz w:val="24"/>
          <w:szCs w:val="24"/>
        </w:rPr>
        <w:t>209.3.</w:t>
      </w:r>
      <w:r>
        <w:rPr>
          <w:rFonts w:ascii="Arial" w:hAnsi="Arial" w:cs="Arial"/>
          <w:sz w:val="24"/>
          <w:szCs w:val="24"/>
        </w:rPr>
        <w:tab/>
      </w:r>
      <w:r w:rsidR="004A5F64" w:rsidRPr="00935197">
        <w:rPr>
          <w:rFonts w:ascii="Arial" w:hAnsi="Arial" w:cs="Arial"/>
          <w:sz w:val="24"/>
          <w:szCs w:val="24"/>
        </w:rPr>
        <w:t xml:space="preserve">No-one from SIG advised SIM that Mr Kriel’s authority to conclude a subordination agreement was limited. </w:t>
      </w:r>
    </w:p>
    <w:p w14:paraId="17ADE5D9" w14:textId="04A73A0B" w:rsidR="004A5F64" w:rsidRPr="00935197" w:rsidRDefault="00935197" w:rsidP="00935197">
      <w:pPr>
        <w:spacing w:after="360" w:line="480" w:lineRule="auto"/>
        <w:ind w:left="2127" w:hanging="1058"/>
        <w:jc w:val="both"/>
        <w:rPr>
          <w:rFonts w:ascii="Arial" w:hAnsi="Arial" w:cs="Arial"/>
          <w:sz w:val="24"/>
          <w:szCs w:val="24"/>
        </w:rPr>
      </w:pPr>
      <w:r>
        <w:rPr>
          <w:rFonts w:ascii="Arial" w:hAnsi="Arial" w:cs="Arial"/>
          <w:sz w:val="24"/>
          <w:szCs w:val="24"/>
        </w:rPr>
        <w:t>209.4.</w:t>
      </w:r>
      <w:r>
        <w:rPr>
          <w:rFonts w:ascii="Arial" w:hAnsi="Arial" w:cs="Arial"/>
          <w:sz w:val="24"/>
          <w:szCs w:val="24"/>
        </w:rPr>
        <w:tab/>
      </w:r>
      <w:r w:rsidR="004A5F64" w:rsidRPr="00935197">
        <w:rPr>
          <w:rFonts w:ascii="Arial" w:hAnsi="Arial" w:cs="Arial"/>
          <w:sz w:val="24"/>
          <w:szCs w:val="24"/>
        </w:rPr>
        <w:t>No-one told SIM that Mr Kriel could only sign such an agreement if it was going to lapse one week after the date on which Sagarmatha was scheduled to be listed on the JSE.</w:t>
      </w:r>
    </w:p>
    <w:p w14:paraId="0907A3FE" w14:textId="7851036C" w:rsidR="004A5F64" w:rsidRPr="00935197" w:rsidRDefault="00935197" w:rsidP="00935197">
      <w:pPr>
        <w:spacing w:after="360" w:line="480" w:lineRule="auto"/>
        <w:ind w:left="2127" w:hanging="1058"/>
        <w:jc w:val="both"/>
        <w:rPr>
          <w:rFonts w:ascii="Arial" w:hAnsi="Arial" w:cs="Arial"/>
          <w:sz w:val="24"/>
          <w:szCs w:val="24"/>
        </w:rPr>
      </w:pPr>
      <w:r>
        <w:rPr>
          <w:rFonts w:ascii="Arial" w:hAnsi="Arial" w:cs="Arial"/>
          <w:sz w:val="24"/>
          <w:szCs w:val="24"/>
        </w:rPr>
        <w:lastRenderedPageBreak/>
        <w:t>209.5.</w:t>
      </w:r>
      <w:r>
        <w:rPr>
          <w:rFonts w:ascii="Arial" w:hAnsi="Arial" w:cs="Arial"/>
          <w:sz w:val="24"/>
          <w:szCs w:val="24"/>
        </w:rPr>
        <w:tab/>
      </w:r>
      <w:r w:rsidR="004A5F64" w:rsidRPr="00935197">
        <w:rPr>
          <w:rFonts w:ascii="Arial" w:hAnsi="Arial" w:cs="Arial"/>
          <w:sz w:val="24"/>
          <w:szCs w:val="24"/>
        </w:rPr>
        <w:t xml:space="preserve">In the premises, Mr Kriel had at least ostensible authority to conclude the agreement.  </w:t>
      </w:r>
    </w:p>
    <w:p w14:paraId="0E3FAF7E" w14:textId="00C94732" w:rsidR="004A5F64" w:rsidRPr="00935197" w:rsidRDefault="00935197" w:rsidP="00935197">
      <w:pPr>
        <w:spacing w:after="360" w:line="480" w:lineRule="auto"/>
        <w:ind w:left="2127" w:hanging="1058"/>
        <w:jc w:val="both"/>
        <w:rPr>
          <w:rFonts w:ascii="Arial" w:hAnsi="Arial" w:cs="Arial"/>
          <w:sz w:val="24"/>
          <w:szCs w:val="24"/>
        </w:rPr>
      </w:pPr>
      <w:r w:rsidRPr="004A5F64">
        <w:rPr>
          <w:rFonts w:ascii="Arial" w:hAnsi="Arial" w:cs="Arial"/>
          <w:sz w:val="24"/>
          <w:szCs w:val="24"/>
        </w:rPr>
        <w:t>209.6.</w:t>
      </w:r>
      <w:r w:rsidRPr="004A5F64">
        <w:rPr>
          <w:rFonts w:ascii="Arial" w:hAnsi="Arial" w:cs="Arial"/>
          <w:sz w:val="24"/>
          <w:szCs w:val="24"/>
        </w:rPr>
        <w:tab/>
      </w:r>
      <w:r w:rsidR="004A5F64" w:rsidRPr="00935197">
        <w:rPr>
          <w:rFonts w:ascii="Arial" w:hAnsi="Arial" w:cs="Arial"/>
          <w:sz w:val="24"/>
          <w:szCs w:val="24"/>
        </w:rPr>
        <w:t>In so far as prejudice needs to be shown, this was established by the evidence of Mr Hove, who testified that if he had been told that Mr Kriel lacked the requisite authority, he would have requested a board resolution appointing someone to sign the agreement.</w:t>
      </w:r>
    </w:p>
    <w:p w14:paraId="57CE66B6" w14:textId="09B677A8" w:rsidR="00B34830" w:rsidRPr="00935197" w:rsidRDefault="00935197" w:rsidP="00935197">
      <w:pPr>
        <w:tabs>
          <w:tab w:val="left" w:pos="4188"/>
        </w:tabs>
        <w:spacing w:after="360" w:line="480" w:lineRule="auto"/>
        <w:ind w:left="709" w:hanging="709"/>
        <w:jc w:val="both"/>
        <w:rPr>
          <w:rFonts w:ascii="Arial" w:hAnsi="Arial" w:cs="Arial"/>
          <w:sz w:val="24"/>
          <w:szCs w:val="24"/>
        </w:rPr>
      </w:pPr>
      <w:r w:rsidRPr="00B34830">
        <w:rPr>
          <w:rFonts w:ascii="Arial" w:hAnsi="Arial" w:cs="Arial"/>
          <w:sz w:val="24"/>
          <w:szCs w:val="24"/>
        </w:rPr>
        <w:t>210.</w:t>
      </w:r>
      <w:r w:rsidRPr="00B34830">
        <w:rPr>
          <w:rFonts w:ascii="Arial" w:hAnsi="Arial" w:cs="Arial"/>
          <w:sz w:val="24"/>
          <w:szCs w:val="24"/>
        </w:rPr>
        <w:tab/>
      </w:r>
      <w:r w:rsidR="005B3B7E" w:rsidRPr="00935197">
        <w:rPr>
          <w:rFonts w:ascii="Arial" w:hAnsi="Arial" w:cs="Arial"/>
          <w:bCs/>
          <w:sz w:val="24"/>
          <w:szCs w:val="24"/>
          <w:lang w:val="en-GB"/>
        </w:rPr>
        <w:t xml:space="preserve">Prior to considering the defences relating to mistake and misrepresentation, I briefly </w:t>
      </w:r>
      <w:r w:rsidR="00FF6749" w:rsidRPr="00935197">
        <w:rPr>
          <w:rFonts w:ascii="Arial" w:hAnsi="Arial" w:cs="Arial"/>
          <w:bCs/>
          <w:sz w:val="24"/>
          <w:szCs w:val="24"/>
          <w:lang w:val="en-GB"/>
        </w:rPr>
        <w:t>deal with</w:t>
      </w:r>
      <w:r w:rsidR="005B3B7E" w:rsidRPr="00935197">
        <w:rPr>
          <w:rFonts w:ascii="Arial" w:hAnsi="Arial" w:cs="Arial"/>
          <w:bCs/>
          <w:sz w:val="24"/>
          <w:szCs w:val="24"/>
          <w:lang w:val="en-GB"/>
        </w:rPr>
        <w:t xml:space="preserve"> </w:t>
      </w:r>
      <w:r w:rsidR="00B64650" w:rsidRPr="00935197">
        <w:rPr>
          <w:rFonts w:ascii="Arial" w:hAnsi="Arial" w:cs="Arial"/>
          <w:bCs/>
          <w:sz w:val="24"/>
          <w:szCs w:val="24"/>
          <w:lang w:val="en-GB"/>
        </w:rPr>
        <w:t xml:space="preserve">the issue of </w:t>
      </w:r>
      <w:r w:rsidR="005B3B7E" w:rsidRPr="00935197">
        <w:rPr>
          <w:rFonts w:ascii="Arial" w:hAnsi="Arial" w:cs="Arial"/>
          <w:bCs/>
          <w:sz w:val="24"/>
          <w:szCs w:val="24"/>
          <w:lang w:val="en-GB"/>
        </w:rPr>
        <w:t>credibility findings.</w:t>
      </w:r>
    </w:p>
    <w:p w14:paraId="0B03E3D2" w14:textId="77777777" w:rsidR="00B34830" w:rsidRPr="00FF6749" w:rsidRDefault="00B34830" w:rsidP="00606329">
      <w:pPr>
        <w:pStyle w:val="Heading2"/>
        <w:keepNext w:val="0"/>
        <w:keepLines w:val="0"/>
        <w:spacing w:before="0" w:after="360" w:line="480" w:lineRule="auto"/>
        <w:rPr>
          <w:rFonts w:ascii="Arial" w:hAnsi="Arial" w:cs="Arial"/>
          <w:b/>
          <w:bCs/>
          <w:color w:val="auto"/>
          <w:sz w:val="24"/>
          <w:szCs w:val="24"/>
          <w:lang w:val="en-GB"/>
        </w:rPr>
      </w:pPr>
      <w:r w:rsidRPr="00FF6749">
        <w:rPr>
          <w:rFonts w:ascii="Arial" w:hAnsi="Arial" w:cs="Arial"/>
          <w:b/>
          <w:bCs/>
          <w:color w:val="auto"/>
          <w:sz w:val="24"/>
          <w:szCs w:val="24"/>
          <w:lang w:val="en-GB"/>
        </w:rPr>
        <w:t>Credibility findings</w:t>
      </w:r>
    </w:p>
    <w:p w14:paraId="7B9AECF1" w14:textId="56FB09D7" w:rsidR="00F1025A" w:rsidRPr="00935197" w:rsidRDefault="00935197" w:rsidP="00935197">
      <w:pPr>
        <w:tabs>
          <w:tab w:val="left" w:pos="4188"/>
        </w:tabs>
        <w:spacing w:after="360" w:line="480" w:lineRule="auto"/>
        <w:ind w:left="709" w:hanging="709"/>
        <w:jc w:val="both"/>
        <w:rPr>
          <w:rFonts w:ascii="Arial" w:hAnsi="Arial" w:cs="Arial"/>
          <w:sz w:val="24"/>
          <w:szCs w:val="24"/>
        </w:rPr>
      </w:pPr>
      <w:r w:rsidRPr="00B17F2F">
        <w:rPr>
          <w:rFonts w:ascii="Arial" w:hAnsi="Arial" w:cs="Arial"/>
          <w:sz w:val="24"/>
          <w:szCs w:val="24"/>
        </w:rPr>
        <w:t>211.</w:t>
      </w:r>
      <w:r w:rsidRPr="00B17F2F">
        <w:rPr>
          <w:rFonts w:ascii="Arial" w:hAnsi="Arial" w:cs="Arial"/>
          <w:sz w:val="24"/>
          <w:szCs w:val="24"/>
        </w:rPr>
        <w:tab/>
      </w:r>
      <w:r w:rsidR="00FF6749" w:rsidRPr="00935197">
        <w:rPr>
          <w:rFonts w:ascii="Arial" w:hAnsi="Arial" w:cs="Arial"/>
          <w:spacing w:val="-3"/>
          <w:sz w:val="24"/>
          <w:szCs w:val="24"/>
          <w:lang w:val="en-GB"/>
        </w:rPr>
        <w:t xml:space="preserve">Factual disputes ordinarily fall to be resolved by applying the principles set out in </w:t>
      </w:r>
      <w:r w:rsidR="00FF6749" w:rsidRPr="00935197">
        <w:rPr>
          <w:rFonts w:ascii="Arial" w:hAnsi="Arial" w:cs="Arial"/>
          <w:i/>
          <w:iCs/>
          <w:spacing w:val="-3"/>
          <w:sz w:val="24"/>
          <w:szCs w:val="24"/>
          <w:lang w:val="en-GB"/>
        </w:rPr>
        <w:t>Stellenbosch Farmers’ Wineries Group Ltd and Another v Martell et CIE SA and Others</w:t>
      </w:r>
      <w:r w:rsidR="00FF6749" w:rsidRPr="00935197">
        <w:rPr>
          <w:rFonts w:ascii="Arial" w:hAnsi="Arial" w:cs="Arial"/>
          <w:spacing w:val="-3"/>
          <w:sz w:val="24"/>
          <w:szCs w:val="24"/>
          <w:lang w:val="en-GB"/>
        </w:rPr>
        <w:t xml:space="preserve"> 2003 (1) SA 11 (SCA).</w:t>
      </w:r>
      <w:r w:rsidR="00FF6749" w:rsidRPr="0074045E">
        <w:rPr>
          <w:rStyle w:val="FootnoteReference"/>
          <w:rFonts w:ascii="Arial" w:hAnsi="Arial" w:cs="Arial"/>
          <w:spacing w:val="-3"/>
          <w:sz w:val="24"/>
          <w:szCs w:val="24"/>
          <w:lang w:val="en-GB"/>
        </w:rPr>
        <w:footnoteReference w:id="16"/>
      </w:r>
      <w:r w:rsidR="00FF6749" w:rsidRPr="00935197">
        <w:rPr>
          <w:rFonts w:ascii="Arial" w:hAnsi="Arial" w:cs="Arial"/>
          <w:spacing w:val="-3"/>
          <w:sz w:val="24"/>
          <w:szCs w:val="24"/>
          <w:lang w:val="en-GB"/>
        </w:rPr>
        <w:t xml:space="preserve"> However, both parties emphasised during argument that despite the differences between their versions - credibility findings </w:t>
      </w:r>
      <w:r w:rsidR="00CE1F0C" w:rsidRPr="00935197">
        <w:rPr>
          <w:rFonts w:ascii="Arial" w:hAnsi="Arial" w:cs="Arial"/>
          <w:spacing w:val="-3"/>
          <w:sz w:val="24"/>
          <w:szCs w:val="24"/>
          <w:lang w:val="en-GB"/>
        </w:rPr>
        <w:t>are</w:t>
      </w:r>
      <w:r w:rsidR="00FF6749" w:rsidRPr="00935197">
        <w:rPr>
          <w:rFonts w:ascii="Arial" w:hAnsi="Arial" w:cs="Arial"/>
          <w:spacing w:val="-3"/>
          <w:sz w:val="24"/>
          <w:szCs w:val="24"/>
          <w:lang w:val="en-GB"/>
        </w:rPr>
        <w:t xml:space="preserve"> unnecessary</w:t>
      </w:r>
      <w:r w:rsidR="00490011" w:rsidRPr="00935197">
        <w:rPr>
          <w:rFonts w:ascii="Arial" w:hAnsi="Arial" w:cs="Arial"/>
          <w:spacing w:val="-3"/>
          <w:sz w:val="24"/>
          <w:szCs w:val="24"/>
          <w:lang w:val="en-GB"/>
        </w:rPr>
        <w:t xml:space="preserve"> in order for the Court to reach its judgment</w:t>
      </w:r>
      <w:r w:rsidR="00F1025A" w:rsidRPr="00935197">
        <w:rPr>
          <w:rFonts w:ascii="Arial" w:hAnsi="Arial" w:cs="Arial"/>
          <w:spacing w:val="-3"/>
          <w:sz w:val="24"/>
          <w:szCs w:val="24"/>
          <w:lang w:val="en-GB"/>
        </w:rPr>
        <w:t>, and that the matter could be resolved simply by</w:t>
      </w:r>
      <w:r w:rsidR="00B17F2F" w:rsidRPr="00935197">
        <w:rPr>
          <w:rFonts w:ascii="Arial" w:hAnsi="Arial" w:cs="Arial"/>
          <w:spacing w:val="-3"/>
          <w:sz w:val="24"/>
          <w:szCs w:val="24"/>
          <w:lang w:val="en-GB"/>
        </w:rPr>
        <w:t xml:space="preserve"> assessing the balance of probabilities of what was said in evidence. </w:t>
      </w:r>
    </w:p>
    <w:p w14:paraId="269DD2F0" w14:textId="14A43518" w:rsidR="00B34830" w:rsidRPr="00935197" w:rsidRDefault="00935197" w:rsidP="00935197">
      <w:pPr>
        <w:tabs>
          <w:tab w:val="left" w:pos="4188"/>
        </w:tabs>
        <w:spacing w:after="360" w:line="480" w:lineRule="auto"/>
        <w:ind w:left="709" w:hanging="709"/>
        <w:jc w:val="both"/>
        <w:rPr>
          <w:rFonts w:ascii="Arial" w:hAnsi="Arial" w:cs="Arial"/>
          <w:sz w:val="24"/>
          <w:szCs w:val="24"/>
        </w:rPr>
      </w:pPr>
      <w:r w:rsidRPr="00F1025A">
        <w:rPr>
          <w:rFonts w:ascii="Arial" w:hAnsi="Arial" w:cs="Arial"/>
          <w:sz w:val="24"/>
          <w:szCs w:val="24"/>
        </w:rPr>
        <w:t>212.</w:t>
      </w:r>
      <w:r w:rsidRPr="00F1025A">
        <w:rPr>
          <w:rFonts w:ascii="Arial" w:hAnsi="Arial" w:cs="Arial"/>
          <w:sz w:val="24"/>
          <w:szCs w:val="24"/>
        </w:rPr>
        <w:tab/>
      </w:r>
      <w:r w:rsidR="00B17F2F" w:rsidRPr="00935197">
        <w:rPr>
          <w:rFonts w:ascii="Arial" w:hAnsi="Arial" w:cs="Arial"/>
          <w:bCs/>
          <w:sz w:val="24"/>
          <w:szCs w:val="24"/>
          <w:lang w:val="en-GB"/>
        </w:rPr>
        <w:t xml:space="preserve">I agree that </w:t>
      </w:r>
      <w:r w:rsidR="00430030" w:rsidRPr="00935197">
        <w:rPr>
          <w:rFonts w:ascii="Arial" w:hAnsi="Arial" w:cs="Arial"/>
          <w:bCs/>
          <w:sz w:val="24"/>
          <w:szCs w:val="24"/>
          <w:lang w:val="en-GB"/>
        </w:rPr>
        <w:t xml:space="preserve">that </w:t>
      </w:r>
      <w:r w:rsidR="00CE1F0C" w:rsidRPr="00935197">
        <w:rPr>
          <w:rFonts w:ascii="Arial" w:hAnsi="Arial" w:cs="Arial"/>
          <w:bCs/>
          <w:sz w:val="24"/>
          <w:szCs w:val="24"/>
          <w:lang w:val="en-GB"/>
        </w:rPr>
        <w:t xml:space="preserve">is the case - </w:t>
      </w:r>
      <w:r w:rsidR="00B17F2F" w:rsidRPr="00935197">
        <w:rPr>
          <w:rFonts w:ascii="Arial" w:hAnsi="Arial" w:cs="Arial"/>
          <w:bCs/>
          <w:sz w:val="24"/>
          <w:szCs w:val="24"/>
          <w:lang w:val="en-GB"/>
        </w:rPr>
        <w:t>t</w:t>
      </w:r>
      <w:r w:rsidR="005B3B7E" w:rsidRPr="00935197">
        <w:rPr>
          <w:rFonts w:ascii="Arial" w:hAnsi="Arial" w:cs="Arial"/>
          <w:bCs/>
          <w:sz w:val="24"/>
          <w:szCs w:val="24"/>
          <w:lang w:val="en-GB"/>
        </w:rPr>
        <w:t xml:space="preserve">he differences between their evidence as to what was said are matters of nuance and detail.   </w:t>
      </w:r>
      <w:r w:rsidR="00F1025A" w:rsidRPr="00935197">
        <w:rPr>
          <w:rFonts w:ascii="Arial" w:hAnsi="Arial" w:cs="Arial"/>
          <w:bCs/>
          <w:sz w:val="24"/>
          <w:szCs w:val="24"/>
          <w:lang w:val="en-GB"/>
        </w:rPr>
        <w:t xml:space="preserve">They relate to a conversation which occurred almost five years previously.  </w:t>
      </w:r>
      <w:r w:rsidR="005B3B7E" w:rsidRPr="00935197">
        <w:rPr>
          <w:rFonts w:ascii="Arial" w:hAnsi="Arial" w:cs="Arial"/>
          <w:bCs/>
          <w:sz w:val="24"/>
          <w:szCs w:val="24"/>
          <w:lang w:val="en-GB"/>
        </w:rPr>
        <w:t xml:space="preserve">I accept, that both Mr Kriel and Mr Hove were testifying to the best of their recollection.  I accept too that those </w:t>
      </w:r>
      <w:r w:rsidR="005B3B7E" w:rsidRPr="00935197">
        <w:rPr>
          <w:rFonts w:ascii="Arial" w:hAnsi="Arial" w:cs="Arial"/>
          <w:bCs/>
          <w:sz w:val="24"/>
          <w:szCs w:val="24"/>
          <w:lang w:val="en-GB"/>
        </w:rPr>
        <w:lastRenderedPageBreak/>
        <w:t>recollections, inevitably, are coloured by a degree of personal bias: Mr Kr</w:t>
      </w:r>
      <w:r w:rsidR="00F1025A" w:rsidRPr="00935197">
        <w:rPr>
          <w:rFonts w:ascii="Arial" w:hAnsi="Arial" w:cs="Arial"/>
          <w:bCs/>
          <w:sz w:val="24"/>
          <w:szCs w:val="24"/>
          <w:lang w:val="en-GB"/>
        </w:rPr>
        <w:t>i</w:t>
      </w:r>
      <w:r w:rsidR="005B3B7E" w:rsidRPr="00935197">
        <w:rPr>
          <w:rFonts w:ascii="Arial" w:hAnsi="Arial" w:cs="Arial"/>
          <w:bCs/>
          <w:sz w:val="24"/>
          <w:szCs w:val="24"/>
          <w:lang w:val="en-GB"/>
        </w:rPr>
        <w:t xml:space="preserve">el would like there to have been material misrepresentations made by Mr Hove, </w:t>
      </w:r>
      <w:r w:rsidR="00F1025A" w:rsidRPr="00935197">
        <w:rPr>
          <w:rFonts w:ascii="Arial" w:hAnsi="Arial" w:cs="Arial"/>
          <w:bCs/>
          <w:sz w:val="24"/>
          <w:szCs w:val="24"/>
          <w:lang w:val="en-GB"/>
        </w:rPr>
        <w:t xml:space="preserve">and Mr Hove would like these not to have been made, </w:t>
      </w:r>
      <w:r w:rsidR="005B3B7E" w:rsidRPr="00935197">
        <w:rPr>
          <w:rFonts w:ascii="Arial" w:hAnsi="Arial" w:cs="Arial"/>
          <w:bCs/>
          <w:sz w:val="24"/>
          <w:szCs w:val="24"/>
          <w:lang w:val="en-GB"/>
        </w:rPr>
        <w:t>because that would absolve him of the suggestion of having set out to mislead Mr Kriel</w:t>
      </w:r>
      <w:r w:rsidR="00F1025A" w:rsidRPr="00935197">
        <w:rPr>
          <w:rFonts w:ascii="Arial" w:hAnsi="Arial" w:cs="Arial"/>
          <w:bCs/>
          <w:sz w:val="24"/>
          <w:szCs w:val="24"/>
          <w:lang w:val="en-GB"/>
        </w:rPr>
        <w:t xml:space="preserve">. </w:t>
      </w:r>
    </w:p>
    <w:p w14:paraId="3A19A0B2" w14:textId="2EC4724C" w:rsidR="00F36D3F" w:rsidRDefault="00580F9F" w:rsidP="00606329">
      <w:pPr>
        <w:pStyle w:val="Heading2"/>
        <w:keepNext w:val="0"/>
        <w:keepLines w:val="0"/>
        <w:tabs>
          <w:tab w:val="left" w:pos="284"/>
        </w:tabs>
        <w:spacing w:before="0" w:after="360" w:line="480" w:lineRule="auto"/>
        <w:rPr>
          <w:rFonts w:ascii="Arial" w:hAnsi="Arial" w:cs="Arial"/>
          <w:b/>
          <w:bCs/>
          <w:color w:val="auto"/>
          <w:sz w:val="24"/>
          <w:szCs w:val="24"/>
        </w:rPr>
      </w:pPr>
      <w:r w:rsidRPr="00523D0A">
        <w:rPr>
          <w:rFonts w:ascii="Arial" w:hAnsi="Arial" w:cs="Arial"/>
          <w:b/>
          <w:bCs/>
          <w:color w:val="auto"/>
          <w:sz w:val="24"/>
          <w:szCs w:val="24"/>
        </w:rPr>
        <w:t>MISTAKE</w:t>
      </w:r>
    </w:p>
    <w:p w14:paraId="4E3FE301" w14:textId="31917C88" w:rsidR="00F36D3F"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213.</w:t>
      </w:r>
      <w:r>
        <w:rPr>
          <w:rFonts w:ascii="Arial" w:hAnsi="Arial" w:cs="Arial"/>
          <w:sz w:val="24"/>
          <w:szCs w:val="24"/>
        </w:rPr>
        <w:tab/>
      </w:r>
      <w:r w:rsidR="00F36D3F" w:rsidRPr="00935197">
        <w:rPr>
          <w:rFonts w:ascii="Arial" w:hAnsi="Arial" w:cs="Arial"/>
          <w:sz w:val="24"/>
          <w:szCs w:val="24"/>
        </w:rPr>
        <w:t>SIG maintained in respect of its reliance on the doctrine of reasonable mistake, that the evidence unequivocally demonstrates that the subordination agreement is unenforceable because of material mistake regarding its purpose and duration. SIG says SIM induced the plaintiff to enter into the subordination agreement based on misrepresentations regarding the purpose and/or the duration for which the subordination agreement would apply and be extant, the first defendant having represented that the subordination agreement would be used to facilitate the listing of Sagarmatha (and by inference for no other purpose) and/or that it would be for a limited duration which would not extend beyond the expected date of Sagarmatha’s listing. Alternatively, and in any event, when the subordination agreement was concluded, SIM knew, alternatively reasonably ought to have known that when the plaintiff signed the subordination agreement it had no intention to subordinate its loan for any purpose other than to facilitate the contemplated listing of Sagarmatha, or for any duration that would extend beyond its listing or the listing failing.</w:t>
      </w:r>
    </w:p>
    <w:p w14:paraId="0CECA7AA" w14:textId="2FE1F442" w:rsidR="003D4FEF" w:rsidRPr="00935197" w:rsidRDefault="00935197" w:rsidP="00935197">
      <w:pPr>
        <w:tabs>
          <w:tab w:val="left" w:pos="4188"/>
        </w:tabs>
        <w:spacing w:after="360" w:line="480" w:lineRule="auto"/>
        <w:ind w:left="709" w:hanging="709"/>
        <w:jc w:val="both"/>
        <w:rPr>
          <w:rFonts w:ascii="Arial" w:hAnsi="Arial" w:cs="Arial"/>
          <w:b/>
          <w:bCs/>
          <w:sz w:val="24"/>
          <w:szCs w:val="24"/>
          <w:u w:val="single"/>
        </w:rPr>
      </w:pPr>
      <w:r w:rsidRPr="003D4FEF">
        <w:rPr>
          <w:rFonts w:ascii="Arial" w:hAnsi="Arial" w:cs="Arial"/>
          <w:sz w:val="24"/>
          <w:szCs w:val="24"/>
        </w:rPr>
        <w:t>214.</w:t>
      </w:r>
      <w:r w:rsidRPr="003D4FEF">
        <w:rPr>
          <w:rFonts w:ascii="Arial" w:hAnsi="Arial" w:cs="Arial"/>
          <w:sz w:val="24"/>
          <w:szCs w:val="24"/>
        </w:rPr>
        <w:tab/>
      </w:r>
      <w:r w:rsidR="00606329" w:rsidRPr="00935197">
        <w:rPr>
          <w:rFonts w:ascii="Arial" w:hAnsi="Arial" w:cs="Arial"/>
          <w:sz w:val="24"/>
          <w:szCs w:val="24"/>
        </w:rPr>
        <w:t xml:space="preserve">In the </w:t>
      </w:r>
      <w:r w:rsidR="00F36D3F" w:rsidRPr="00935197">
        <w:rPr>
          <w:rFonts w:ascii="Arial" w:hAnsi="Arial" w:cs="Arial"/>
          <w:sz w:val="24"/>
          <w:szCs w:val="24"/>
        </w:rPr>
        <w:t xml:space="preserve">alternative, SIG maintains that in any event the subordination agreement is voidable based on the first defendant’s aforesaid material misrepresentations regarding the purpose for, and the duration of the subordination agreement, </w:t>
      </w:r>
      <w:r w:rsidR="00F36D3F" w:rsidRPr="00935197">
        <w:rPr>
          <w:rFonts w:ascii="Arial" w:hAnsi="Arial" w:cs="Arial"/>
          <w:sz w:val="24"/>
          <w:szCs w:val="24"/>
        </w:rPr>
        <w:lastRenderedPageBreak/>
        <w:t>which representations caused the plaintiff to enter into the subordination agreement.</w:t>
      </w:r>
    </w:p>
    <w:p w14:paraId="46242290" w14:textId="35FC51C3" w:rsidR="00810676" w:rsidRPr="003D4FEF" w:rsidRDefault="00810676" w:rsidP="003D4FEF">
      <w:pPr>
        <w:spacing w:after="360" w:line="480" w:lineRule="auto"/>
        <w:jc w:val="both"/>
        <w:rPr>
          <w:rFonts w:ascii="Arial" w:hAnsi="Arial" w:cs="Arial"/>
          <w:b/>
          <w:bCs/>
          <w:sz w:val="24"/>
          <w:szCs w:val="24"/>
          <w:u w:val="single"/>
        </w:rPr>
      </w:pPr>
      <w:r w:rsidRPr="003D4FEF">
        <w:rPr>
          <w:rFonts w:ascii="Arial" w:hAnsi="Arial" w:cs="Arial"/>
          <w:b/>
          <w:bCs/>
          <w:sz w:val="24"/>
          <w:szCs w:val="24"/>
          <w:u w:val="single"/>
        </w:rPr>
        <w:t>Onus</w:t>
      </w:r>
    </w:p>
    <w:p w14:paraId="2F252011" w14:textId="0FC581AB" w:rsidR="00810676" w:rsidRPr="00F72DDF" w:rsidRDefault="00935197" w:rsidP="00935197">
      <w:pPr>
        <w:pStyle w:val="4GCharCharChar"/>
        <w:tabs>
          <w:tab w:val="left" w:pos="851"/>
        </w:tabs>
        <w:spacing w:before="0" w:after="360" w:line="480" w:lineRule="auto"/>
        <w:ind w:left="851" w:hanging="851"/>
        <w:rPr>
          <w:rFonts w:ascii="Arial" w:hAnsi="Arial" w:cs="Arial"/>
          <w:sz w:val="24"/>
          <w:szCs w:val="24"/>
          <w:vertAlign w:val="baseline"/>
        </w:rPr>
      </w:pPr>
      <w:r w:rsidRPr="00F72DDF">
        <w:rPr>
          <w:rFonts w:ascii="Arial" w:hAnsi="Arial" w:cs="Arial"/>
          <w:sz w:val="24"/>
          <w:szCs w:val="24"/>
          <w:vertAlign w:val="baseline"/>
        </w:rPr>
        <w:t>215.</w:t>
      </w:r>
      <w:r w:rsidRPr="00F72DDF">
        <w:rPr>
          <w:rFonts w:ascii="Arial" w:hAnsi="Arial" w:cs="Arial"/>
          <w:sz w:val="24"/>
          <w:szCs w:val="24"/>
          <w:vertAlign w:val="baseline"/>
        </w:rPr>
        <w:tab/>
      </w:r>
      <w:r w:rsidR="00810676">
        <w:rPr>
          <w:rFonts w:ascii="Arial" w:hAnsi="Arial" w:cs="Arial"/>
          <w:sz w:val="24"/>
          <w:szCs w:val="24"/>
          <w:vertAlign w:val="baseline"/>
        </w:rPr>
        <w:t xml:space="preserve">The onus in </w:t>
      </w:r>
      <w:r w:rsidR="00810676" w:rsidRPr="00F76ADC">
        <w:rPr>
          <w:rFonts w:ascii="Arial" w:hAnsi="Arial" w:cs="Arial"/>
          <w:sz w:val="24"/>
          <w:szCs w:val="24"/>
          <w:vertAlign w:val="baseline"/>
        </w:rPr>
        <w:t xml:space="preserve">the </w:t>
      </w:r>
      <w:r w:rsidR="00810676" w:rsidRPr="00F72DDF">
        <w:rPr>
          <w:rFonts w:ascii="Arial" w:hAnsi="Arial" w:cs="Arial"/>
          <w:sz w:val="24"/>
          <w:szCs w:val="24"/>
          <w:vertAlign w:val="baseline"/>
        </w:rPr>
        <w:t xml:space="preserve">parol evidence </w:t>
      </w:r>
      <w:r w:rsidR="00810676">
        <w:rPr>
          <w:rFonts w:ascii="Arial" w:hAnsi="Arial" w:cs="Arial"/>
          <w:sz w:val="24"/>
          <w:szCs w:val="24"/>
          <w:vertAlign w:val="baseline"/>
        </w:rPr>
        <w:t xml:space="preserve">rule </w:t>
      </w:r>
      <w:r w:rsidR="00810676" w:rsidRPr="00F72DDF">
        <w:rPr>
          <w:rFonts w:ascii="Arial" w:hAnsi="Arial" w:cs="Arial"/>
          <w:sz w:val="24"/>
          <w:szCs w:val="24"/>
          <w:vertAlign w:val="baseline"/>
        </w:rPr>
        <w:t>is not readily discharged: “</w:t>
      </w:r>
      <w:r w:rsidR="00810676" w:rsidRPr="00F72DDF">
        <w:rPr>
          <w:rFonts w:ascii="Arial" w:hAnsi="Arial" w:cs="Arial"/>
          <w:i/>
          <w:iCs/>
          <w:sz w:val="24"/>
          <w:szCs w:val="24"/>
          <w:vertAlign w:val="baseline"/>
        </w:rPr>
        <w:t>Unless the mistaken party can prove that the other party knew of the mistake, or, as a reasonable person, ought to have known of it, or caused it, the onus of showing that the mistake was a reasonable one justifying release from the contractual bond will not be easy to discharge.</w:t>
      </w:r>
      <w:r w:rsidR="00810676" w:rsidRPr="00F72DDF">
        <w:rPr>
          <w:rFonts w:ascii="Arial" w:hAnsi="Arial" w:cs="Arial"/>
          <w:sz w:val="24"/>
          <w:szCs w:val="24"/>
          <w:vertAlign w:val="baseline"/>
        </w:rPr>
        <w:t>”</w:t>
      </w:r>
      <w:r w:rsidR="00810676" w:rsidRPr="00F76ADC">
        <w:rPr>
          <w:rStyle w:val="FootnoteReference"/>
          <w:rFonts w:ascii="Arial" w:hAnsi="Arial" w:cs="Arial"/>
          <w:sz w:val="24"/>
          <w:szCs w:val="24"/>
        </w:rPr>
        <w:footnoteReference w:id="17"/>
      </w:r>
    </w:p>
    <w:p w14:paraId="04702610" w14:textId="59D9B36F" w:rsidR="00810676" w:rsidRPr="00935197" w:rsidRDefault="00935197" w:rsidP="00935197">
      <w:pPr>
        <w:tabs>
          <w:tab w:val="left" w:pos="851"/>
        </w:tabs>
        <w:spacing w:after="360" w:line="480" w:lineRule="auto"/>
        <w:ind w:left="851" w:hanging="851"/>
        <w:jc w:val="both"/>
        <w:rPr>
          <w:rFonts w:ascii="Arial" w:hAnsi="Arial" w:cs="Arial"/>
          <w:sz w:val="24"/>
          <w:szCs w:val="24"/>
        </w:rPr>
      </w:pPr>
      <w:r>
        <w:rPr>
          <w:rFonts w:ascii="Arial" w:hAnsi="Arial" w:cs="Arial"/>
          <w:sz w:val="24"/>
          <w:szCs w:val="24"/>
        </w:rPr>
        <w:t>216.</w:t>
      </w:r>
      <w:r>
        <w:rPr>
          <w:rFonts w:ascii="Arial" w:hAnsi="Arial" w:cs="Arial"/>
          <w:sz w:val="24"/>
          <w:szCs w:val="24"/>
        </w:rPr>
        <w:tab/>
      </w:r>
      <w:r w:rsidR="00810676" w:rsidRPr="00935197">
        <w:rPr>
          <w:rFonts w:ascii="Arial" w:hAnsi="Arial" w:cs="Arial"/>
          <w:sz w:val="24"/>
          <w:szCs w:val="24"/>
        </w:rPr>
        <w:t xml:space="preserve">In particular a party cannot rely on its own mistake to avoid a contract which was solely its fault.  In this regard, in </w:t>
      </w:r>
      <w:r w:rsidR="00810676" w:rsidRPr="00935197">
        <w:rPr>
          <w:rFonts w:ascii="Arial" w:hAnsi="Arial" w:cs="Arial"/>
          <w:i/>
          <w:iCs/>
          <w:sz w:val="24"/>
          <w:szCs w:val="24"/>
        </w:rPr>
        <w:t>Botha v RAF</w:t>
      </w:r>
      <w:r w:rsidR="00810676" w:rsidRPr="00935197">
        <w:rPr>
          <w:rFonts w:ascii="Arial" w:hAnsi="Arial" w:cs="Arial"/>
          <w:sz w:val="24"/>
          <w:szCs w:val="24"/>
        </w:rPr>
        <w:t>, the Supreme Court of Appeal said the following:</w:t>
      </w:r>
      <w:r w:rsidR="00810676" w:rsidRPr="00935197">
        <w:rPr>
          <w:rStyle w:val="FootnoteReference"/>
          <w:rFonts w:ascii="Arial" w:hAnsi="Arial" w:cs="Arial"/>
        </w:rPr>
        <w:t xml:space="preserve"> </w:t>
      </w:r>
      <w:r w:rsidR="00810676" w:rsidRPr="00F72DDF">
        <w:rPr>
          <w:rStyle w:val="FootnoteReference"/>
          <w:rFonts w:ascii="Arial" w:hAnsi="Arial" w:cs="Arial"/>
        </w:rPr>
        <w:footnoteReference w:id="18"/>
      </w:r>
    </w:p>
    <w:p w14:paraId="4DD92567" w14:textId="77777777" w:rsidR="00810676" w:rsidRDefault="00810676" w:rsidP="00590670">
      <w:pPr>
        <w:spacing w:after="480" w:line="240" w:lineRule="auto"/>
        <w:ind w:left="1134"/>
        <w:jc w:val="both"/>
        <w:rPr>
          <w:rFonts w:ascii="Arial" w:hAnsi="Arial" w:cs="Arial"/>
        </w:rPr>
      </w:pPr>
      <w:r w:rsidRPr="00F72DDF">
        <w:rPr>
          <w:rFonts w:ascii="Arial" w:hAnsi="Arial" w:cs="Arial"/>
        </w:rPr>
        <w:t>“However material the mistake, the mistaken party will not be able to escape from the contract if his mistake was due to his own fault.  This principle will apply whether his fault lies in not carrying out the reasonably necessary investigations before committing himself to the contract, that is, failing to do his homework; in not bothering to read the contract before signing; in carelessly misreading one of the terms; in not bothering to have the contract explained to him in a language he can understand; in misinterpreting a clear and unambiguous term, and in fact in any circumstances in which the mistake is due to his own carelessness or inattention.…”</w:t>
      </w:r>
    </w:p>
    <w:p w14:paraId="6AF8B2BA" w14:textId="1185C944" w:rsidR="00523D0A" w:rsidRPr="000601EF" w:rsidRDefault="00523D0A" w:rsidP="00590670">
      <w:pPr>
        <w:pStyle w:val="Heading1"/>
        <w:keepLines w:val="0"/>
        <w:spacing w:after="360" w:line="480" w:lineRule="auto"/>
        <w:rPr>
          <w:rFonts w:ascii="Arial" w:hAnsi="Arial" w:cs="Arial"/>
          <w:b/>
          <w:bCs/>
          <w:i/>
          <w:iCs/>
          <w:color w:val="auto"/>
          <w:sz w:val="24"/>
          <w:szCs w:val="24"/>
        </w:rPr>
      </w:pPr>
      <w:r w:rsidRPr="000601EF">
        <w:rPr>
          <w:rFonts w:ascii="Arial" w:hAnsi="Arial" w:cs="Arial"/>
          <w:b/>
          <w:bCs/>
          <w:i/>
          <w:iCs/>
          <w:color w:val="auto"/>
          <w:sz w:val="24"/>
          <w:szCs w:val="24"/>
        </w:rPr>
        <w:lastRenderedPageBreak/>
        <w:t xml:space="preserve">The </w:t>
      </w:r>
      <w:r w:rsidR="00CE1F0C">
        <w:rPr>
          <w:rFonts w:ascii="Arial" w:hAnsi="Arial" w:cs="Arial"/>
          <w:b/>
          <w:bCs/>
          <w:i/>
          <w:iCs/>
          <w:color w:val="auto"/>
          <w:sz w:val="24"/>
          <w:szCs w:val="24"/>
        </w:rPr>
        <w:t>sole purpose</w:t>
      </w:r>
      <w:r w:rsidRPr="000601EF">
        <w:rPr>
          <w:rFonts w:ascii="Arial" w:hAnsi="Arial" w:cs="Arial"/>
          <w:b/>
          <w:bCs/>
          <w:i/>
          <w:iCs/>
          <w:color w:val="auto"/>
          <w:sz w:val="24"/>
          <w:szCs w:val="24"/>
        </w:rPr>
        <w:t xml:space="preserve"> misrepresentation</w:t>
      </w:r>
    </w:p>
    <w:p w14:paraId="297AA203" w14:textId="20894007" w:rsidR="00523D0A"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217.</w:t>
      </w:r>
      <w:r>
        <w:rPr>
          <w:rFonts w:ascii="Arial" w:hAnsi="Arial" w:cs="Arial"/>
          <w:sz w:val="24"/>
          <w:szCs w:val="24"/>
        </w:rPr>
        <w:tab/>
      </w:r>
      <w:r w:rsidR="00523D0A" w:rsidRPr="00935197">
        <w:rPr>
          <w:rFonts w:ascii="Arial" w:hAnsi="Arial" w:cs="Arial"/>
          <w:sz w:val="24"/>
          <w:szCs w:val="24"/>
        </w:rPr>
        <w:t>The first</w:t>
      </w:r>
      <w:r w:rsidR="00CE1F0C" w:rsidRPr="00935197">
        <w:rPr>
          <w:rFonts w:ascii="Arial" w:hAnsi="Arial" w:cs="Arial"/>
          <w:sz w:val="24"/>
          <w:szCs w:val="24"/>
        </w:rPr>
        <w:t xml:space="preserve"> alleged</w:t>
      </w:r>
      <w:r w:rsidR="00523D0A" w:rsidRPr="00935197">
        <w:rPr>
          <w:rFonts w:ascii="Arial" w:hAnsi="Arial" w:cs="Arial"/>
          <w:sz w:val="24"/>
          <w:szCs w:val="24"/>
        </w:rPr>
        <w:t xml:space="preserve"> misrepresentation </w:t>
      </w:r>
      <w:r w:rsidR="00CE1F0C" w:rsidRPr="00935197">
        <w:rPr>
          <w:rFonts w:ascii="Arial" w:hAnsi="Arial" w:cs="Arial"/>
          <w:sz w:val="24"/>
          <w:szCs w:val="24"/>
        </w:rPr>
        <w:t>(and the only one in issue given the conclusions which I have reached above</w:t>
      </w:r>
      <w:r w:rsidR="00580F9F" w:rsidRPr="00935197">
        <w:rPr>
          <w:rFonts w:ascii="Arial" w:hAnsi="Arial" w:cs="Arial"/>
          <w:sz w:val="24"/>
          <w:szCs w:val="24"/>
        </w:rPr>
        <w:t xml:space="preserve"> in relation to the second and third misrepresentation</w:t>
      </w:r>
      <w:r w:rsidR="00CE1F0C" w:rsidRPr="00935197">
        <w:rPr>
          <w:rFonts w:ascii="Arial" w:hAnsi="Arial" w:cs="Arial"/>
          <w:sz w:val="24"/>
          <w:szCs w:val="24"/>
        </w:rPr>
        <w:t xml:space="preserve">) </w:t>
      </w:r>
      <w:r w:rsidR="00F36D3F" w:rsidRPr="00935197">
        <w:rPr>
          <w:rFonts w:ascii="Arial" w:hAnsi="Arial" w:cs="Arial"/>
          <w:sz w:val="24"/>
          <w:szCs w:val="24"/>
        </w:rPr>
        <w:t xml:space="preserve">is the ‘sole </w:t>
      </w:r>
      <w:r w:rsidR="00523D0A" w:rsidRPr="00935197">
        <w:rPr>
          <w:rFonts w:ascii="Arial" w:hAnsi="Arial" w:cs="Arial"/>
          <w:sz w:val="24"/>
          <w:szCs w:val="24"/>
        </w:rPr>
        <w:t>purpose</w:t>
      </w:r>
      <w:r w:rsidR="00F36D3F" w:rsidRPr="00935197">
        <w:rPr>
          <w:rFonts w:ascii="Arial" w:hAnsi="Arial" w:cs="Arial"/>
          <w:sz w:val="24"/>
          <w:szCs w:val="24"/>
        </w:rPr>
        <w:t xml:space="preserve">’ representation. </w:t>
      </w:r>
    </w:p>
    <w:p w14:paraId="4639D4A2" w14:textId="720ED3B8" w:rsidR="00CE1F0C"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218.</w:t>
      </w:r>
      <w:r>
        <w:rPr>
          <w:rFonts w:ascii="Arial" w:hAnsi="Arial" w:cs="Arial"/>
          <w:sz w:val="24"/>
          <w:szCs w:val="24"/>
        </w:rPr>
        <w:tab/>
      </w:r>
      <w:r w:rsidR="00CE1F0C" w:rsidRPr="00935197">
        <w:rPr>
          <w:rFonts w:ascii="Arial" w:hAnsi="Arial" w:cs="Arial"/>
          <w:sz w:val="24"/>
          <w:szCs w:val="24"/>
        </w:rPr>
        <w:t xml:space="preserve">SIG maintains that the “sole purpose” was implied where the context of the discussion was the imminent listing of Sagarmatha, and the subordination agreement was to be put in place to achieve that. </w:t>
      </w:r>
    </w:p>
    <w:p w14:paraId="6B7E2AE1" w14:textId="77B85A96" w:rsidR="00580F9F" w:rsidRPr="00935197" w:rsidRDefault="00935197" w:rsidP="00935197">
      <w:pPr>
        <w:tabs>
          <w:tab w:val="left" w:pos="4188"/>
        </w:tabs>
        <w:spacing w:after="360" w:line="480" w:lineRule="auto"/>
        <w:ind w:left="709" w:hanging="709"/>
        <w:jc w:val="both"/>
        <w:rPr>
          <w:rFonts w:ascii="Arial" w:hAnsi="Arial" w:cs="Arial"/>
          <w:sz w:val="24"/>
          <w:szCs w:val="24"/>
        </w:rPr>
      </w:pPr>
      <w:r w:rsidRPr="004A5F64">
        <w:rPr>
          <w:rFonts w:ascii="Arial" w:hAnsi="Arial" w:cs="Arial"/>
          <w:sz w:val="24"/>
          <w:szCs w:val="24"/>
        </w:rPr>
        <w:t>219.</w:t>
      </w:r>
      <w:r w:rsidRPr="004A5F64">
        <w:rPr>
          <w:rFonts w:ascii="Arial" w:hAnsi="Arial" w:cs="Arial"/>
          <w:sz w:val="24"/>
          <w:szCs w:val="24"/>
        </w:rPr>
        <w:tab/>
      </w:r>
      <w:r w:rsidR="00081933" w:rsidRPr="00935197">
        <w:rPr>
          <w:rFonts w:ascii="Arial" w:hAnsi="Arial" w:cs="Arial"/>
          <w:sz w:val="24"/>
          <w:szCs w:val="24"/>
        </w:rPr>
        <w:t>As described above, t</w:t>
      </w:r>
      <w:r w:rsidR="00CE1F0C" w:rsidRPr="00935197">
        <w:rPr>
          <w:rFonts w:ascii="Arial" w:hAnsi="Arial" w:cs="Arial"/>
          <w:sz w:val="24"/>
          <w:szCs w:val="24"/>
        </w:rPr>
        <w:t>h</w:t>
      </w:r>
      <w:r w:rsidR="004A5F64" w:rsidRPr="00935197">
        <w:rPr>
          <w:rFonts w:ascii="Arial" w:hAnsi="Arial" w:cs="Arial"/>
          <w:sz w:val="24"/>
          <w:szCs w:val="24"/>
        </w:rPr>
        <w:t xml:space="preserve">e context </w:t>
      </w:r>
      <w:r w:rsidR="00CE1F0C" w:rsidRPr="00935197">
        <w:rPr>
          <w:rFonts w:ascii="Arial" w:hAnsi="Arial" w:cs="Arial"/>
          <w:sz w:val="24"/>
          <w:szCs w:val="24"/>
        </w:rPr>
        <w:t>in 2017</w:t>
      </w:r>
      <w:r w:rsidR="004A5F64" w:rsidRPr="00935197">
        <w:rPr>
          <w:rFonts w:ascii="Arial" w:hAnsi="Arial" w:cs="Arial"/>
          <w:sz w:val="24"/>
          <w:szCs w:val="24"/>
        </w:rPr>
        <w:t xml:space="preserve">, was that </w:t>
      </w:r>
      <w:r w:rsidR="00CE1F0C" w:rsidRPr="00935197">
        <w:rPr>
          <w:rFonts w:ascii="Arial" w:hAnsi="Arial" w:cs="Arial"/>
          <w:sz w:val="24"/>
          <w:szCs w:val="24"/>
        </w:rPr>
        <w:t>SIM was one of the acquisition targets of Sagarmatha as part of the listing. One of the requirements from the JSE in respect of the listing requirements is for the audited financial statements of any target companies to be included in the prelisting statement. For the SIM financials to be included they need to be audited and given that SIM was insolvent there was a need for a subordination agreement to be put in place. The essence of the subordination agreement was to set aside or put aside the claims of the creditor in favour of other creditors. SIM needed the subordination agreement so that the auditors would then be able to sign off SIM’s financials as a going concern.</w:t>
      </w:r>
    </w:p>
    <w:p w14:paraId="0BD6E016" w14:textId="34A99986" w:rsidR="00580F9F"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220.</w:t>
      </w:r>
      <w:r>
        <w:rPr>
          <w:rFonts w:ascii="Arial" w:hAnsi="Arial" w:cs="Arial"/>
          <w:sz w:val="24"/>
          <w:szCs w:val="24"/>
        </w:rPr>
        <w:tab/>
      </w:r>
      <w:r w:rsidR="00580F9F" w:rsidRPr="00935197">
        <w:rPr>
          <w:rFonts w:ascii="Arial" w:hAnsi="Arial" w:cs="Arial"/>
          <w:sz w:val="24"/>
          <w:szCs w:val="24"/>
        </w:rPr>
        <w:t xml:space="preserve">Mr Kriel did not testify expressly that Mr Hove had represented to Mr Kriel that the subordination agreement would </w:t>
      </w:r>
      <w:r w:rsidR="00580F9F" w:rsidRPr="00935197">
        <w:rPr>
          <w:rFonts w:ascii="Arial" w:hAnsi="Arial" w:cs="Arial"/>
          <w:sz w:val="24"/>
          <w:szCs w:val="24"/>
          <w:u w:val="single"/>
        </w:rPr>
        <w:t>only</w:t>
      </w:r>
      <w:r w:rsidR="00580F9F" w:rsidRPr="00935197">
        <w:rPr>
          <w:rFonts w:ascii="Arial" w:hAnsi="Arial" w:cs="Arial"/>
          <w:sz w:val="24"/>
          <w:szCs w:val="24"/>
        </w:rPr>
        <w:t xml:space="preserve"> be used by SIM in the context, and for the purpose, of the listing of Sagarmatha, if and when the auditors of Sagarmatha or the JSE required SIG’s claim to be subordinated for purposes of the listing of Sagarmatha.  </w:t>
      </w:r>
    </w:p>
    <w:p w14:paraId="46D2F04A" w14:textId="4D5727EA" w:rsidR="00C2635E"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lastRenderedPageBreak/>
        <w:t>221.</w:t>
      </w:r>
      <w:r>
        <w:rPr>
          <w:rFonts w:ascii="Arial" w:hAnsi="Arial" w:cs="Arial"/>
          <w:sz w:val="24"/>
          <w:szCs w:val="24"/>
        </w:rPr>
        <w:tab/>
      </w:r>
      <w:r w:rsidR="00523D0A" w:rsidRPr="00935197">
        <w:rPr>
          <w:rFonts w:ascii="Arial" w:hAnsi="Arial" w:cs="Arial"/>
          <w:sz w:val="24"/>
          <w:szCs w:val="24"/>
        </w:rPr>
        <w:t xml:space="preserve">SIG </w:t>
      </w:r>
      <w:r w:rsidR="00CA7B8F" w:rsidRPr="00935197">
        <w:rPr>
          <w:rFonts w:ascii="Arial" w:hAnsi="Arial" w:cs="Arial"/>
          <w:sz w:val="24"/>
          <w:szCs w:val="24"/>
        </w:rPr>
        <w:t xml:space="preserve">however </w:t>
      </w:r>
      <w:r w:rsidR="00523D0A" w:rsidRPr="00935197">
        <w:rPr>
          <w:rFonts w:ascii="Arial" w:hAnsi="Arial" w:cs="Arial"/>
          <w:sz w:val="24"/>
          <w:szCs w:val="24"/>
        </w:rPr>
        <w:t xml:space="preserve">submitted that this was the tenor of Mr Kriel’s evidence, that a ‘sole purpose representation’ was made in circumstances where </w:t>
      </w:r>
      <w:r w:rsidR="00CA7B8F" w:rsidRPr="00935197">
        <w:rPr>
          <w:rFonts w:ascii="Arial" w:hAnsi="Arial" w:cs="Arial"/>
          <w:sz w:val="24"/>
          <w:szCs w:val="24"/>
        </w:rPr>
        <w:t>they maintain that</w:t>
      </w:r>
      <w:r w:rsidR="00C2635E" w:rsidRPr="00935197">
        <w:rPr>
          <w:rFonts w:ascii="Arial" w:hAnsi="Arial" w:cs="Arial"/>
          <w:sz w:val="24"/>
          <w:szCs w:val="24"/>
        </w:rPr>
        <w:t xml:space="preserve">: </w:t>
      </w:r>
    </w:p>
    <w:p w14:paraId="3D83CCE0" w14:textId="531AB454" w:rsidR="00C2635E" w:rsidRPr="00935197" w:rsidRDefault="00935197" w:rsidP="00935197">
      <w:pPr>
        <w:tabs>
          <w:tab w:val="left" w:pos="1843"/>
        </w:tabs>
        <w:spacing w:after="360" w:line="480" w:lineRule="auto"/>
        <w:ind w:left="1843" w:hanging="774"/>
        <w:jc w:val="both"/>
        <w:rPr>
          <w:rFonts w:ascii="Arial" w:hAnsi="Arial" w:cs="Arial"/>
          <w:sz w:val="24"/>
          <w:szCs w:val="24"/>
        </w:rPr>
      </w:pPr>
      <w:r w:rsidRPr="00C2635E">
        <w:rPr>
          <w:rFonts w:ascii="Arial" w:hAnsi="Arial" w:cs="Arial"/>
          <w:sz w:val="24"/>
          <w:szCs w:val="24"/>
        </w:rPr>
        <w:t>221.1.</w:t>
      </w:r>
      <w:r w:rsidRPr="00C2635E">
        <w:rPr>
          <w:rFonts w:ascii="Arial" w:hAnsi="Arial" w:cs="Arial"/>
          <w:sz w:val="24"/>
          <w:szCs w:val="24"/>
        </w:rPr>
        <w:tab/>
      </w:r>
      <w:r w:rsidR="00C2635E" w:rsidRPr="00935197">
        <w:rPr>
          <w:rFonts w:ascii="Arial" w:hAnsi="Arial" w:cs="Arial"/>
          <w:spacing w:val="-3"/>
          <w:sz w:val="24"/>
          <w:szCs w:val="24"/>
          <w:lang w:val="en-GB"/>
        </w:rPr>
        <w:t>the first misrepresentation arose as a result of Mr Hove’s silence, when he limited his response to say that the duration of the subordination agreement is of no consequence because it will fall away on listing of Sagarmatha, without proceeding further to also mention that if there is no listing, it will be used for audit purposes thereafter; and</w:t>
      </w:r>
    </w:p>
    <w:p w14:paraId="207EA08E" w14:textId="4FB05B60" w:rsidR="00523D0A" w:rsidRPr="00935197" w:rsidRDefault="00935197" w:rsidP="00935197">
      <w:pPr>
        <w:tabs>
          <w:tab w:val="left" w:pos="1843"/>
        </w:tabs>
        <w:spacing w:after="360" w:line="480" w:lineRule="auto"/>
        <w:ind w:left="1843" w:hanging="774"/>
        <w:jc w:val="both"/>
        <w:rPr>
          <w:rFonts w:ascii="Arial" w:hAnsi="Arial" w:cs="Arial"/>
          <w:sz w:val="24"/>
          <w:szCs w:val="24"/>
        </w:rPr>
      </w:pPr>
      <w:r w:rsidRPr="00C2635E">
        <w:rPr>
          <w:rFonts w:ascii="Arial" w:hAnsi="Arial" w:cs="Arial"/>
          <w:sz w:val="24"/>
          <w:szCs w:val="24"/>
        </w:rPr>
        <w:t>221.2.</w:t>
      </w:r>
      <w:r w:rsidRPr="00C2635E">
        <w:rPr>
          <w:rFonts w:ascii="Arial" w:hAnsi="Arial" w:cs="Arial"/>
          <w:sz w:val="24"/>
          <w:szCs w:val="24"/>
        </w:rPr>
        <w:tab/>
      </w:r>
      <w:r w:rsidR="00523D0A" w:rsidRPr="00935197">
        <w:rPr>
          <w:rFonts w:ascii="Arial" w:hAnsi="Arial" w:cs="Arial"/>
          <w:sz w:val="24"/>
          <w:szCs w:val="24"/>
        </w:rPr>
        <w:t xml:space="preserve">objectively speaking, Mr Hove had a duty to draw Clause 4 and 5 of the subordination agreement to Mr Kriel’s attention, and the Grant Thornton Guidelines.  </w:t>
      </w:r>
    </w:p>
    <w:p w14:paraId="2053413E" w14:textId="0B367FFF" w:rsidR="00CE1F0C"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222.</w:t>
      </w:r>
      <w:r>
        <w:rPr>
          <w:rFonts w:ascii="Arial" w:hAnsi="Arial" w:cs="Arial"/>
          <w:sz w:val="24"/>
          <w:szCs w:val="24"/>
        </w:rPr>
        <w:tab/>
      </w:r>
      <w:r w:rsidR="00CA7B8F" w:rsidRPr="00935197">
        <w:rPr>
          <w:rFonts w:ascii="Arial" w:hAnsi="Arial" w:cs="Arial"/>
          <w:sz w:val="24"/>
          <w:szCs w:val="24"/>
        </w:rPr>
        <w:t xml:space="preserve">SIG also maintains that the fact that the subordination agreement refers to the SIM debt which was owed as at the 2016 financial year end, is indicative of the fact that it was not intended to be indefinite, but tailor made for the year end. </w:t>
      </w:r>
      <w:r w:rsidR="00FD7500" w:rsidRPr="00935197">
        <w:rPr>
          <w:rFonts w:ascii="Arial" w:hAnsi="Arial" w:cs="Arial"/>
          <w:sz w:val="24"/>
          <w:szCs w:val="24"/>
        </w:rPr>
        <w:t>In my view</w:t>
      </w:r>
      <w:r w:rsidR="004A5F64" w:rsidRPr="00935197">
        <w:rPr>
          <w:rFonts w:ascii="Arial" w:hAnsi="Arial" w:cs="Arial"/>
          <w:sz w:val="24"/>
          <w:szCs w:val="24"/>
        </w:rPr>
        <w:t>,</w:t>
      </w:r>
      <w:r w:rsidR="00FD7500" w:rsidRPr="00935197">
        <w:rPr>
          <w:rFonts w:ascii="Arial" w:hAnsi="Arial" w:cs="Arial"/>
          <w:sz w:val="24"/>
          <w:szCs w:val="24"/>
        </w:rPr>
        <w:t xml:space="preserve"> no inference either way can be drawn from that reference as </w:t>
      </w:r>
      <w:r w:rsidR="00CA7B8F" w:rsidRPr="00935197">
        <w:rPr>
          <w:rFonts w:ascii="Arial" w:hAnsi="Arial" w:cs="Arial"/>
          <w:sz w:val="24"/>
          <w:szCs w:val="24"/>
        </w:rPr>
        <w:t xml:space="preserve">the subordination </w:t>
      </w:r>
      <w:r w:rsidR="003D4FEF" w:rsidRPr="00935197">
        <w:rPr>
          <w:rFonts w:ascii="Arial" w:hAnsi="Arial" w:cs="Arial"/>
          <w:sz w:val="24"/>
          <w:szCs w:val="24"/>
        </w:rPr>
        <w:t xml:space="preserve">agreement </w:t>
      </w:r>
      <w:r w:rsidR="00CA7B8F" w:rsidRPr="00935197">
        <w:rPr>
          <w:rFonts w:ascii="Arial" w:hAnsi="Arial" w:cs="Arial"/>
          <w:sz w:val="24"/>
          <w:szCs w:val="24"/>
        </w:rPr>
        <w:t>was prepared by Grant Thornton, not SIG and despite th</w:t>
      </w:r>
      <w:r w:rsidR="004A5F64" w:rsidRPr="00935197">
        <w:rPr>
          <w:rFonts w:ascii="Arial" w:hAnsi="Arial" w:cs="Arial"/>
          <w:sz w:val="24"/>
          <w:szCs w:val="24"/>
        </w:rPr>
        <w:t>e</w:t>
      </w:r>
      <w:r w:rsidR="00CA7B8F" w:rsidRPr="00935197">
        <w:rPr>
          <w:rFonts w:ascii="Arial" w:hAnsi="Arial" w:cs="Arial"/>
          <w:sz w:val="24"/>
          <w:szCs w:val="24"/>
        </w:rPr>
        <w:t xml:space="preserve"> reference </w:t>
      </w:r>
      <w:r w:rsidR="00FD7500" w:rsidRPr="00935197">
        <w:rPr>
          <w:rFonts w:ascii="Arial" w:hAnsi="Arial" w:cs="Arial"/>
          <w:sz w:val="24"/>
          <w:szCs w:val="24"/>
        </w:rPr>
        <w:t xml:space="preserve">as to the amount then owed </w:t>
      </w:r>
      <w:r w:rsidR="00CA7B8F" w:rsidRPr="00935197">
        <w:rPr>
          <w:rFonts w:ascii="Arial" w:hAnsi="Arial" w:cs="Arial"/>
          <w:sz w:val="24"/>
          <w:szCs w:val="24"/>
        </w:rPr>
        <w:t xml:space="preserve">– </w:t>
      </w:r>
      <w:r w:rsidR="00081933" w:rsidRPr="00935197">
        <w:rPr>
          <w:rFonts w:ascii="Arial" w:hAnsi="Arial" w:cs="Arial"/>
          <w:sz w:val="24"/>
          <w:szCs w:val="24"/>
        </w:rPr>
        <w:t>it</w:t>
      </w:r>
      <w:r w:rsidR="00CA7B8F" w:rsidRPr="00935197">
        <w:rPr>
          <w:rFonts w:ascii="Arial" w:hAnsi="Arial" w:cs="Arial"/>
          <w:sz w:val="24"/>
          <w:szCs w:val="24"/>
        </w:rPr>
        <w:t xml:space="preserve"> is </w:t>
      </w:r>
      <w:r w:rsidR="004A5F64" w:rsidRPr="00935197">
        <w:rPr>
          <w:rFonts w:ascii="Arial" w:hAnsi="Arial" w:cs="Arial"/>
          <w:sz w:val="24"/>
          <w:szCs w:val="24"/>
        </w:rPr>
        <w:t xml:space="preserve">on the face </w:t>
      </w:r>
      <w:r w:rsidR="00FD7500" w:rsidRPr="00935197">
        <w:rPr>
          <w:rFonts w:ascii="Arial" w:hAnsi="Arial" w:cs="Arial"/>
          <w:sz w:val="24"/>
          <w:szCs w:val="24"/>
        </w:rPr>
        <w:t xml:space="preserve">of </w:t>
      </w:r>
      <w:r w:rsidR="004A5F64" w:rsidRPr="00935197">
        <w:rPr>
          <w:rFonts w:ascii="Arial" w:hAnsi="Arial" w:cs="Arial"/>
          <w:sz w:val="24"/>
          <w:szCs w:val="24"/>
        </w:rPr>
        <w:t xml:space="preserve">it of </w:t>
      </w:r>
      <w:r w:rsidR="00081933" w:rsidRPr="00935197">
        <w:rPr>
          <w:rFonts w:ascii="Arial" w:hAnsi="Arial" w:cs="Arial"/>
          <w:sz w:val="24"/>
          <w:szCs w:val="24"/>
        </w:rPr>
        <w:t xml:space="preserve">an </w:t>
      </w:r>
      <w:r w:rsidR="00CA7B8F" w:rsidRPr="00935197">
        <w:rPr>
          <w:rFonts w:ascii="Arial" w:hAnsi="Arial" w:cs="Arial"/>
          <w:sz w:val="24"/>
          <w:szCs w:val="24"/>
        </w:rPr>
        <w:t>indefinite duration</w:t>
      </w:r>
      <w:r w:rsidR="00FD7500" w:rsidRPr="00935197">
        <w:rPr>
          <w:rFonts w:ascii="Arial" w:hAnsi="Arial" w:cs="Arial"/>
          <w:sz w:val="24"/>
          <w:szCs w:val="24"/>
        </w:rPr>
        <w:t>.</w:t>
      </w:r>
      <w:r w:rsidR="00CA7B8F" w:rsidRPr="00935197">
        <w:rPr>
          <w:rFonts w:ascii="Arial" w:hAnsi="Arial" w:cs="Arial"/>
          <w:sz w:val="24"/>
          <w:szCs w:val="24"/>
        </w:rPr>
        <w:t xml:space="preserve">  </w:t>
      </w:r>
    </w:p>
    <w:p w14:paraId="2954874D" w14:textId="217B2680" w:rsidR="00C2635E" w:rsidRPr="00935197" w:rsidRDefault="00935197" w:rsidP="00935197">
      <w:pPr>
        <w:tabs>
          <w:tab w:val="left" w:pos="4188"/>
        </w:tabs>
        <w:spacing w:after="360" w:line="480" w:lineRule="auto"/>
        <w:ind w:left="709" w:hanging="709"/>
        <w:jc w:val="both"/>
        <w:rPr>
          <w:rFonts w:ascii="Arial" w:hAnsi="Arial" w:cs="Arial"/>
          <w:sz w:val="24"/>
          <w:szCs w:val="24"/>
        </w:rPr>
      </w:pPr>
      <w:r w:rsidRPr="00C2635E">
        <w:rPr>
          <w:rFonts w:ascii="Arial" w:hAnsi="Arial" w:cs="Arial"/>
          <w:sz w:val="24"/>
          <w:szCs w:val="24"/>
        </w:rPr>
        <w:t>223.</w:t>
      </w:r>
      <w:r w:rsidRPr="00C2635E">
        <w:rPr>
          <w:rFonts w:ascii="Arial" w:hAnsi="Arial" w:cs="Arial"/>
          <w:sz w:val="24"/>
          <w:szCs w:val="24"/>
        </w:rPr>
        <w:tab/>
      </w:r>
      <w:r w:rsidR="00CA7B8F" w:rsidRPr="00935197">
        <w:rPr>
          <w:rFonts w:ascii="Arial" w:hAnsi="Arial" w:cs="Arial"/>
          <w:sz w:val="24"/>
          <w:szCs w:val="24"/>
        </w:rPr>
        <w:t xml:space="preserve">SIG </w:t>
      </w:r>
      <w:r w:rsidR="004A5F64" w:rsidRPr="00935197">
        <w:rPr>
          <w:rFonts w:ascii="Arial" w:hAnsi="Arial" w:cs="Arial"/>
          <w:sz w:val="24"/>
          <w:szCs w:val="24"/>
        </w:rPr>
        <w:t>submitted</w:t>
      </w:r>
      <w:r w:rsidR="00CA7B8F" w:rsidRPr="00935197">
        <w:rPr>
          <w:rFonts w:ascii="Arial" w:hAnsi="Arial" w:cs="Arial"/>
          <w:sz w:val="24"/>
          <w:szCs w:val="24"/>
        </w:rPr>
        <w:t xml:space="preserve"> that because Mr Hove did not expect the listing to fail, he too never thought he would have to use this agreement to stave off SIG. So, its only purpose viewed </w:t>
      </w:r>
      <w:r w:rsidR="00FB2480" w:rsidRPr="00935197">
        <w:rPr>
          <w:rFonts w:ascii="Arial" w:hAnsi="Arial" w:cs="Arial"/>
          <w:sz w:val="24"/>
          <w:szCs w:val="24"/>
        </w:rPr>
        <w:t>as</w:t>
      </w:r>
      <w:r w:rsidR="00CA7B8F" w:rsidRPr="00935197">
        <w:rPr>
          <w:rFonts w:ascii="Arial" w:hAnsi="Arial" w:cs="Arial"/>
          <w:sz w:val="24"/>
          <w:szCs w:val="24"/>
        </w:rPr>
        <w:t xml:space="preserve"> between SIG and SIM in th</w:t>
      </w:r>
      <w:r w:rsidR="00FB2480" w:rsidRPr="00935197">
        <w:rPr>
          <w:rFonts w:ascii="Arial" w:hAnsi="Arial" w:cs="Arial"/>
          <w:sz w:val="24"/>
          <w:szCs w:val="24"/>
        </w:rPr>
        <w:t>at</w:t>
      </w:r>
      <w:r w:rsidR="00CA7B8F" w:rsidRPr="00935197">
        <w:rPr>
          <w:rFonts w:ascii="Arial" w:hAnsi="Arial" w:cs="Arial"/>
          <w:sz w:val="24"/>
          <w:szCs w:val="24"/>
        </w:rPr>
        <w:t xml:space="preserve"> context was the imminent </w:t>
      </w:r>
      <w:r w:rsidR="00CA7B8F" w:rsidRPr="00935197">
        <w:rPr>
          <w:rFonts w:ascii="Arial" w:hAnsi="Arial" w:cs="Arial"/>
          <w:sz w:val="24"/>
          <w:szCs w:val="24"/>
        </w:rPr>
        <w:lastRenderedPageBreak/>
        <w:t xml:space="preserve">listing and </w:t>
      </w:r>
      <w:r w:rsidR="00C2635E" w:rsidRPr="00935197">
        <w:rPr>
          <w:rFonts w:ascii="Arial" w:hAnsi="Arial" w:cs="Arial"/>
          <w:sz w:val="24"/>
          <w:szCs w:val="24"/>
        </w:rPr>
        <w:t>therefore it was of</w:t>
      </w:r>
      <w:r w:rsidR="00CA7B8F" w:rsidRPr="00935197">
        <w:rPr>
          <w:rFonts w:ascii="Arial" w:hAnsi="Arial" w:cs="Arial"/>
          <w:sz w:val="24"/>
          <w:szCs w:val="24"/>
        </w:rPr>
        <w:t xml:space="preserve"> limited duration.</w:t>
      </w:r>
      <w:r w:rsidR="00C2635E" w:rsidRPr="00935197">
        <w:rPr>
          <w:rFonts w:ascii="Arial" w:hAnsi="Arial" w:cs="Arial"/>
          <w:sz w:val="24"/>
          <w:szCs w:val="24"/>
        </w:rPr>
        <w:t xml:space="preserve"> </w:t>
      </w:r>
      <w:r w:rsidR="00081933" w:rsidRPr="00935197">
        <w:rPr>
          <w:rFonts w:ascii="Arial" w:hAnsi="Arial" w:cs="Arial"/>
          <w:sz w:val="24"/>
          <w:szCs w:val="24"/>
        </w:rPr>
        <w:t>However,</w:t>
      </w:r>
      <w:r w:rsidR="004A5F64" w:rsidRPr="00935197">
        <w:rPr>
          <w:rFonts w:ascii="Arial" w:hAnsi="Arial" w:cs="Arial"/>
          <w:sz w:val="24"/>
          <w:szCs w:val="24"/>
        </w:rPr>
        <w:t xml:space="preserve"> SIG’s claim was not based on </w:t>
      </w:r>
      <w:r w:rsidR="00FB2480" w:rsidRPr="00935197">
        <w:rPr>
          <w:rFonts w:ascii="Arial" w:hAnsi="Arial" w:cs="Arial"/>
          <w:sz w:val="24"/>
          <w:szCs w:val="24"/>
        </w:rPr>
        <w:t>a common intention</w:t>
      </w:r>
      <w:r w:rsidR="004A5F64" w:rsidRPr="00935197">
        <w:rPr>
          <w:rFonts w:ascii="Arial" w:hAnsi="Arial" w:cs="Arial"/>
          <w:sz w:val="24"/>
          <w:szCs w:val="24"/>
        </w:rPr>
        <w:t xml:space="preserve"> or</w:t>
      </w:r>
      <w:r w:rsidR="00C2635E" w:rsidRPr="00935197">
        <w:rPr>
          <w:rFonts w:ascii="Arial" w:hAnsi="Arial" w:cs="Arial"/>
          <w:sz w:val="24"/>
          <w:szCs w:val="24"/>
        </w:rPr>
        <w:t xml:space="preserve"> rectification, </w:t>
      </w:r>
      <w:r w:rsidR="004A5F64" w:rsidRPr="00935197">
        <w:rPr>
          <w:rFonts w:ascii="Arial" w:hAnsi="Arial" w:cs="Arial"/>
          <w:sz w:val="24"/>
          <w:szCs w:val="24"/>
        </w:rPr>
        <w:t xml:space="preserve">but </w:t>
      </w:r>
      <w:r w:rsidR="00C2635E" w:rsidRPr="00935197">
        <w:rPr>
          <w:rFonts w:ascii="Arial" w:hAnsi="Arial" w:cs="Arial"/>
          <w:sz w:val="24"/>
          <w:szCs w:val="24"/>
        </w:rPr>
        <w:t>rather on unilateral mistake</w:t>
      </w:r>
      <w:r w:rsidR="004A5F64" w:rsidRPr="00935197">
        <w:rPr>
          <w:rFonts w:ascii="Arial" w:hAnsi="Arial" w:cs="Arial"/>
          <w:sz w:val="24"/>
          <w:szCs w:val="24"/>
        </w:rPr>
        <w:t>.</w:t>
      </w:r>
      <w:r w:rsidR="00C2635E">
        <w:rPr>
          <w:rStyle w:val="FootnoteReference"/>
          <w:rFonts w:ascii="Arial" w:hAnsi="Arial" w:cs="Arial"/>
          <w:sz w:val="24"/>
          <w:szCs w:val="24"/>
        </w:rPr>
        <w:footnoteReference w:id="19"/>
      </w:r>
      <w:r w:rsidR="00C2635E" w:rsidRPr="00935197">
        <w:rPr>
          <w:rFonts w:ascii="Arial" w:hAnsi="Arial" w:cs="Arial"/>
          <w:sz w:val="24"/>
          <w:szCs w:val="24"/>
        </w:rPr>
        <w:t xml:space="preserve"> </w:t>
      </w:r>
    </w:p>
    <w:p w14:paraId="20C2D8B5" w14:textId="58BCE933" w:rsidR="007F6F11" w:rsidRPr="00935197" w:rsidRDefault="00935197" w:rsidP="00935197">
      <w:pPr>
        <w:tabs>
          <w:tab w:val="left" w:pos="4188"/>
        </w:tabs>
        <w:spacing w:after="360" w:line="480" w:lineRule="auto"/>
        <w:ind w:left="709" w:hanging="709"/>
        <w:jc w:val="both"/>
        <w:rPr>
          <w:rFonts w:ascii="Arial" w:hAnsi="Arial" w:cs="Arial"/>
          <w:sz w:val="24"/>
          <w:szCs w:val="24"/>
        </w:rPr>
      </w:pPr>
      <w:r>
        <w:rPr>
          <w:rFonts w:ascii="Arial" w:hAnsi="Arial" w:cs="Arial"/>
          <w:sz w:val="24"/>
          <w:szCs w:val="24"/>
        </w:rPr>
        <w:t>224.</w:t>
      </w:r>
      <w:r>
        <w:rPr>
          <w:rFonts w:ascii="Arial" w:hAnsi="Arial" w:cs="Arial"/>
          <w:sz w:val="24"/>
          <w:szCs w:val="24"/>
        </w:rPr>
        <w:tab/>
      </w:r>
      <w:r w:rsidR="007F6F11" w:rsidRPr="00935197">
        <w:rPr>
          <w:rFonts w:ascii="Arial" w:hAnsi="Arial" w:cs="Arial"/>
          <w:bCs/>
          <w:sz w:val="24"/>
          <w:szCs w:val="24"/>
          <w:lang w:val="en-GB"/>
        </w:rPr>
        <w:t>SIG claims that the Court can find on a balance of probabilities that in the context, the representation amounted to a sole purpose representation because of what Mr Hove did not say.</w:t>
      </w:r>
      <w:r w:rsidR="007F6F11" w:rsidRPr="00935197">
        <w:rPr>
          <w:rFonts w:ascii="Arial" w:hAnsi="Arial" w:cs="Arial"/>
          <w:sz w:val="24"/>
          <w:szCs w:val="24"/>
          <w:highlight w:val="yellow"/>
        </w:rPr>
        <w:t xml:space="preserve"> </w:t>
      </w:r>
    </w:p>
    <w:p w14:paraId="7131B63E" w14:textId="1D10DE95" w:rsidR="0000529D" w:rsidRPr="00F72DDF" w:rsidRDefault="00935197" w:rsidP="00935197">
      <w:pPr>
        <w:spacing w:after="360" w:line="480" w:lineRule="auto"/>
        <w:ind w:left="709" w:hanging="709"/>
        <w:jc w:val="both"/>
        <w:rPr>
          <w:rFonts w:ascii="Arial" w:hAnsi="Arial" w:cs="Arial"/>
          <w:bCs/>
          <w:lang w:val="en-GB"/>
        </w:rPr>
      </w:pPr>
      <w:r w:rsidRPr="00F72DDF">
        <w:rPr>
          <w:rFonts w:ascii="Arial" w:hAnsi="Arial" w:cs="Arial"/>
          <w:bCs/>
          <w:sz w:val="24"/>
          <w:lang w:val="en-GB"/>
        </w:rPr>
        <w:t>228.</w:t>
      </w:r>
      <w:r w:rsidRPr="00F72DDF">
        <w:rPr>
          <w:rFonts w:ascii="Arial" w:hAnsi="Arial" w:cs="Arial"/>
          <w:bCs/>
          <w:sz w:val="24"/>
          <w:lang w:val="en-GB"/>
        </w:rPr>
        <w:tab/>
      </w:r>
      <w:r w:rsidR="0000529D">
        <w:rPr>
          <w:rFonts w:ascii="Arial" w:hAnsi="Arial" w:cs="Arial"/>
          <w:bCs/>
          <w:sz w:val="24"/>
          <w:szCs w:val="24"/>
          <w:lang w:val="en-GB"/>
        </w:rPr>
        <w:t xml:space="preserve">In its heads, SIG maintained that the nub of Mr Kriel’s evidence comes to this: it was represented to him that the subordination agreement would be for a limited purpose, namely to assist with the listing of Sagarmatha, and that it would be for a limited duration connected with the anticipated listing of Sagarmatha which was expected to take place in the next month or shortly thereafter.  Based on Mr Hove’s representations Mr Kriel did not understand that the subordination agreement he was asked to sign in fact provided that the plaintiff would subordinate its loan claim indefinitely and for an open-ended period.  </w:t>
      </w:r>
    </w:p>
    <w:p w14:paraId="743413E9" w14:textId="1B7971D6" w:rsidR="00B3385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229.</w:t>
      </w:r>
      <w:r>
        <w:rPr>
          <w:rFonts w:ascii="Arial" w:hAnsi="Arial" w:cs="Arial"/>
          <w:sz w:val="24"/>
          <w:szCs w:val="24"/>
        </w:rPr>
        <w:tab/>
      </w:r>
      <w:r w:rsidR="0000529D">
        <w:rPr>
          <w:rFonts w:ascii="Arial" w:hAnsi="Arial" w:cs="Arial"/>
          <w:bCs/>
          <w:sz w:val="24"/>
          <w:szCs w:val="24"/>
          <w:lang w:val="en-GB"/>
        </w:rPr>
        <w:t xml:space="preserve">Ultimately, </w:t>
      </w:r>
      <w:r w:rsidR="0000529D" w:rsidRPr="00F76ADC">
        <w:rPr>
          <w:rFonts w:ascii="Arial" w:hAnsi="Arial" w:cs="Arial"/>
          <w:bCs/>
          <w:sz w:val="24"/>
          <w:szCs w:val="24"/>
          <w:lang w:val="en-GB"/>
        </w:rPr>
        <w:t xml:space="preserve">Mr Kriel’s evidence </w:t>
      </w:r>
      <w:r w:rsidR="0000529D">
        <w:rPr>
          <w:rFonts w:ascii="Arial" w:hAnsi="Arial" w:cs="Arial"/>
          <w:bCs/>
          <w:sz w:val="24"/>
          <w:szCs w:val="24"/>
          <w:lang w:val="en-GB"/>
        </w:rPr>
        <w:t xml:space="preserve">in respect </w:t>
      </w:r>
      <w:r w:rsidR="0000529D" w:rsidRPr="00F76ADC">
        <w:rPr>
          <w:rFonts w:ascii="Arial" w:hAnsi="Arial" w:cs="Arial"/>
          <w:bCs/>
          <w:sz w:val="24"/>
          <w:szCs w:val="24"/>
          <w:lang w:val="en-GB"/>
        </w:rPr>
        <w:t xml:space="preserve">of the </w:t>
      </w:r>
      <w:r w:rsidR="0000529D">
        <w:rPr>
          <w:rFonts w:ascii="Arial" w:hAnsi="Arial" w:cs="Arial"/>
          <w:bCs/>
          <w:sz w:val="24"/>
          <w:szCs w:val="24"/>
          <w:lang w:val="en-GB"/>
        </w:rPr>
        <w:t xml:space="preserve">subordination agreement lapsing after </w:t>
      </w:r>
      <w:r w:rsidR="0000529D" w:rsidRPr="00F72DDF">
        <w:rPr>
          <w:rFonts w:ascii="Arial" w:hAnsi="Arial" w:cs="Arial"/>
          <w:sz w:val="24"/>
          <w:szCs w:val="24"/>
        </w:rPr>
        <w:t>‘seven days from the date of scheduled listing’</w:t>
      </w:r>
      <w:r w:rsidR="0000529D">
        <w:rPr>
          <w:rFonts w:ascii="Arial" w:hAnsi="Arial" w:cs="Arial"/>
          <w:sz w:val="24"/>
          <w:szCs w:val="24"/>
        </w:rPr>
        <w:t xml:space="preserve"> </w:t>
      </w:r>
      <w:r w:rsidR="0000529D" w:rsidRPr="00F72DDF">
        <w:rPr>
          <w:rFonts w:ascii="Arial" w:hAnsi="Arial" w:cs="Arial"/>
          <w:sz w:val="24"/>
          <w:szCs w:val="24"/>
        </w:rPr>
        <w:t>is not sought to be relied upon</w:t>
      </w:r>
      <w:r w:rsidR="0000529D">
        <w:rPr>
          <w:rFonts w:ascii="Arial" w:hAnsi="Arial" w:cs="Arial"/>
          <w:sz w:val="24"/>
          <w:szCs w:val="24"/>
        </w:rPr>
        <w:t xml:space="preserve"> –</w:t>
      </w:r>
      <w:r w:rsidR="00FB2480">
        <w:rPr>
          <w:rFonts w:ascii="Arial" w:hAnsi="Arial" w:cs="Arial"/>
          <w:sz w:val="24"/>
          <w:szCs w:val="24"/>
        </w:rPr>
        <w:t xml:space="preserve"> instead SIG</w:t>
      </w:r>
      <w:r w:rsidR="0000529D">
        <w:rPr>
          <w:rFonts w:ascii="Arial" w:hAnsi="Arial" w:cs="Arial"/>
          <w:sz w:val="24"/>
          <w:szCs w:val="24"/>
        </w:rPr>
        <w:t xml:space="preserve"> now maintains that </w:t>
      </w:r>
      <w:r w:rsidR="0000529D" w:rsidRPr="006F7BE4">
        <w:rPr>
          <w:rFonts w:ascii="Arial" w:hAnsi="Arial" w:cs="Arial"/>
          <w:sz w:val="24"/>
          <w:szCs w:val="24"/>
        </w:rPr>
        <w:t>whether or not Mr Hove said precisely that the subordination agreement would lapse seven days after the scheduled listing date</w:t>
      </w:r>
      <w:r w:rsidR="00FB2480">
        <w:rPr>
          <w:rFonts w:ascii="Arial" w:hAnsi="Arial" w:cs="Arial"/>
          <w:sz w:val="24"/>
          <w:szCs w:val="24"/>
        </w:rPr>
        <w:t>,</w:t>
      </w:r>
      <w:r w:rsidR="0000529D" w:rsidRPr="006F7BE4">
        <w:rPr>
          <w:rFonts w:ascii="Arial" w:hAnsi="Arial" w:cs="Arial"/>
          <w:sz w:val="24"/>
          <w:szCs w:val="24"/>
        </w:rPr>
        <w:t xml:space="preserve"> is on the evidence before the court of little importance.</w:t>
      </w:r>
      <w:r w:rsidR="0000529D" w:rsidRPr="00F72DDF">
        <w:rPr>
          <w:rFonts w:ascii="Arial" w:hAnsi="Arial" w:cs="Arial"/>
          <w:sz w:val="24"/>
          <w:szCs w:val="24"/>
        </w:rPr>
        <w:t xml:space="preserve">  </w:t>
      </w:r>
    </w:p>
    <w:p w14:paraId="4906A806" w14:textId="3A459BDE" w:rsidR="00FD7500"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lastRenderedPageBreak/>
        <w:t>230.</w:t>
      </w:r>
      <w:r>
        <w:rPr>
          <w:rFonts w:ascii="Arial" w:hAnsi="Arial" w:cs="Arial"/>
          <w:sz w:val="24"/>
          <w:szCs w:val="24"/>
        </w:rPr>
        <w:tab/>
      </w:r>
      <w:r w:rsidR="0000529D">
        <w:rPr>
          <w:rFonts w:ascii="Arial" w:hAnsi="Arial" w:cs="Arial"/>
          <w:sz w:val="24"/>
          <w:szCs w:val="24"/>
        </w:rPr>
        <w:t>It was certainly anticipated by Mr Govender, Mr Kriel and Mr Hove that the listing of Sagarmatha would take place in the relatively near future. It was not contentious that the subordination would come to an end once Sagarmatha listed. As everyone understood, SIG’s loan claim would come to an end them, and there would be nothing for it to subordinate.</w:t>
      </w:r>
    </w:p>
    <w:p w14:paraId="7C65BBEB" w14:textId="7B2AF6A9" w:rsidR="00FD7500" w:rsidRPr="00FD7500" w:rsidRDefault="00935197" w:rsidP="00935197">
      <w:pPr>
        <w:spacing w:after="360" w:line="480" w:lineRule="auto"/>
        <w:ind w:left="709" w:hanging="709"/>
        <w:jc w:val="both"/>
        <w:rPr>
          <w:rFonts w:ascii="Arial" w:hAnsi="Arial" w:cs="Arial"/>
          <w:sz w:val="24"/>
          <w:szCs w:val="24"/>
        </w:rPr>
      </w:pPr>
      <w:r w:rsidRPr="00FD7500">
        <w:rPr>
          <w:rFonts w:ascii="Arial" w:hAnsi="Arial" w:cs="Arial"/>
          <w:sz w:val="24"/>
          <w:szCs w:val="24"/>
        </w:rPr>
        <w:t>231.</w:t>
      </w:r>
      <w:r w:rsidRPr="00FD7500">
        <w:rPr>
          <w:rFonts w:ascii="Arial" w:hAnsi="Arial" w:cs="Arial"/>
          <w:sz w:val="24"/>
          <w:szCs w:val="24"/>
        </w:rPr>
        <w:tab/>
      </w:r>
      <w:r w:rsidR="00FD7500" w:rsidRPr="00FD7500">
        <w:rPr>
          <w:rFonts w:ascii="Arial" w:hAnsi="Arial" w:cs="Arial"/>
          <w:sz w:val="24"/>
          <w:szCs w:val="24"/>
        </w:rPr>
        <w:t>When they discussed the proposed subordination agreement, neither Mr Kriel or Mr Govender considered the possibility that the listing might fail and what the consequences, insofar as the subordination agreement that Mr Kriel was asked to sign, would be.</w:t>
      </w:r>
    </w:p>
    <w:p w14:paraId="1C0B5A89" w14:textId="5D7F63F8" w:rsidR="0000529D" w:rsidRPr="00F76ADC" w:rsidRDefault="00935197" w:rsidP="00935197">
      <w:pPr>
        <w:spacing w:after="360" w:line="480" w:lineRule="auto"/>
        <w:ind w:left="709" w:hanging="709"/>
        <w:jc w:val="both"/>
        <w:rPr>
          <w:rFonts w:ascii="Arial" w:hAnsi="Arial" w:cs="Arial"/>
          <w:sz w:val="24"/>
          <w:szCs w:val="24"/>
        </w:rPr>
      </w:pPr>
      <w:r w:rsidRPr="00F76ADC">
        <w:rPr>
          <w:rFonts w:ascii="Arial" w:hAnsi="Arial" w:cs="Arial"/>
          <w:sz w:val="24"/>
          <w:szCs w:val="24"/>
        </w:rPr>
        <w:t>232.</w:t>
      </w:r>
      <w:r w:rsidRPr="00F76ADC">
        <w:rPr>
          <w:rFonts w:ascii="Arial" w:hAnsi="Arial" w:cs="Arial"/>
          <w:sz w:val="24"/>
          <w:szCs w:val="24"/>
        </w:rPr>
        <w:tab/>
      </w:r>
      <w:r w:rsidR="0000529D" w:rsidRPr="00FD7500">
        <w:rPr>
          <w:rFonts w:ascii="Arial" w:hAnsi="Arial" w:cs="Arial"/>
          <w:sz w:val="24"/>
          <w:szCs w:val="24"/>
        </w:rPr>
        <w:t>I</w:t>
      </w:r>
      <w:r w:rsidR="0000529D">
        <w:rPr>
          <w:rFonts w:ascii="Arial" w:hAnsi="Arial" w:cs="Arial"/>
          <w:sz w:val="24"/>
          <w:szCs w:val="24"/>
        </w:rPr>
        <w:t xml:space="preserve">n my view, in the absence of a statement from Mr Hove to the effect that the subordination agreement would lapse in a period of seven days from the date of the scheduled listing </w:t>
      </w:r>
      <w:r w:rsidR="00002E8B">
        <w:rPr>
          <w:rFonts w:ascii="Arial" w:hAnsi="Arial" w:cs="Arial"/>
          <w:sz w:val="24"/>
          <w:szCs w:val="24"/>
        </w:rPr>
        <w:t xml:space="preserve">(as was initially pleaded by SIG), </w:t>
      </w:r>
      <w:r w:rsidR="0000529D">
        <w:rPr>
          <w:rFonts w:ascii="Arial" w:hAnsi="Arial" w:cs="Arial"/>
          <w:sz w:val="24"/>
          <w:szCs w:val="24"/>
        </w:rPr>
        <w:t xml:space="preserve">Mr Hove’s expressed belief that Sagarmatha would list fairly soon, and as a result the subordination agreement would be of a limited duration, is not an issue on which </w:t>
      </w:r>
      <w:r w:rsidR="00002E8B">
        <w:rPr>
          <w:rFonts w:ascii="Arial" w:hAnsi="Arial" w:cs="Arial"/>
          <w:sz w:val="24"/>
          <w:szCs w:val="24"/>
        </w:rPr>
        <w:t xml:space="preserve">a claim of </w:t>
      </w:r>
      <w:r w:rsidR="0000529D">
        <w:rPr>
          <w:rFonts w:ascii="Arial" w:hAnsi="Arial" w:cs="Arial"/>
          <w:sz w:val="24"/>
          <w:szCs w:val="24"/>
        </w:rPr>
        <w:t xml:space="preserve">misrepresentation can be founded.   </w:t>
      </w:r>
    </w:p>
    <w:p w14:paraId="5E67881F" w14:textId="37629F20" w:rsidR="007D4908" w:rsidRPr="007D4908" w:rsidRDefault="00935197" w:rsidP="00935197">
      <w:pPr>
        <w:spacing w:after="360" w:line="480" w:lineRule="auto"/>
        <w:ind w:left="709" w:hanging="709"/>
        <w:jc w:val="both"/>
        <w:rPr>
          <w:rFonts w:ascii="Arial" w:hAnsi="Arial" w:cs="Arial"/>
          <w:bCs/>
          <w:sz w:val="24"/>
          <w:szCs w:val="24"/>
          <w:lang w:val="en-GB"/>
        </w:rPr>
      </w:pPr>
      <w:r w:rsidRPr="007D4908">
        <w:rPr>
          <w:rFonts w:ascii="Arial" w:hAnsi="Arial" w:cs="Arial"/>
          <w:bCs/>
          <w:sz w:val="24"/>
          <w:szCs w:val="24"/>
          <w:lang w:val="en-GB"/>
        </w:rPr>
        <w:t>233.</w:t>
      </w:r>
      <w:r w:rsidRPr="007D4908">
        <w:rPr>
          <w:rFonts w:ascii="Arial" w:hAnsi="Arial" w:cs="Arial"/>
          <w:bCs/>
          <w:sz w:val="24"/>
          <w:szCs w:val="24"/>
          <w:lang w:val="en-GB"/>
        </w:rPr>
        <w:tab/>
      </w:r>
      <w:r w:rsidR="007D4908" w:rsidRPr="007D4908">
        <w:rPr>
          <w:rFonts w:ascii="Arial" w:hAnsi="Arial" w:cs="Arial"/>
          <w:spacing w:val="-3"/>
          <w:sz w:val="24"/>
          <w:szCs w:val="24"/>
          <w:lang w:val="en-GB"/>
        </w:rPr>
        <w:t xml:space="preserve">As aptly summarised by </w:t>
      </w:r>
      <w:r w:rsidR="007D4908" w:rsidRPr="007D4908">
        <w:rPr>
          <w:rFonts w:ascii="Arial" w:hAnsi="Arial" w:cs="Arial"/>
          <w:i/>
          <w:iCs/>
          <w:spacing w:val="-3"/>
          <w:sz w:val="24"/>
          <w:szCs w:val="24"/>
          <w:lang w:val="en-GB"/>
        </w:rPr>
        <w:t>Christie,</w:t>
      </w:r>
      <w:r w:rsidR="007D4908" w:rsidRPr="007D4908">
        <w:rPr>
          <w:rFonts w:ascii="Arial" w:hAnsi="Arial" w:cs="Arial"/>
          <w:spacing w:val="-3"/>
          <w:sz w:val="24"/>
          <w:szCs w:val="24"/>
          <w:lang w:val="en-GB"/>
        </w:rPr>
        <w:t xml:space="preserve"> in the realm of the law of contract</w:t>
      </w:r>
      <w:r w:rsidR="007D4908" w:rsidRPr="007D4908">
        <w:rPr>
          <w:rFonts w:ascii="Arial" w:hAnsi="Arial" w:cs="Arial"/>
          <w:i/>
          <w:iCs/>
          <w:spacing w:val="-3"/>
          <w:sz w:val="24"/>
          <w:szCs w:val="24"/>
          <w:lang w:val="en-GB"/>
        </w:rPr>
        <w:t xml:space="preserve"> </w:t>
      </w:r>
      <w:r w:rsidR="007D4908" w:rsidRPr="007D4908">
        <w:rPr>
          <w:rFonts w:ascii="Arial" w:hAnsi="Arial" w:cs="Arial"/>
          <w:spacing w:val="-3"/>
          <w:sz w:val="24"/>
          <w:szCs w:val="24"/>
          <w:lang w:val="en-GB"/>
        </w:rPr>
        <w:t>“</w:t>
      </w:r>
      <w:r w:rsidR="007D4908" w:rsidRPr="007D4908">
        <w:rPr>
          <w:rFonts w:ascii="Arial" w:hAnsi="Arial" w:cs="Arial"/>
          <w:i/>
          <w:iCs/>
          <w:spacing w:val="-3"/>
          <w:sz w:val="24"/>
          <w:szCs w:val="24"/>
          <w:lang w:val="en-GB"/>
        </w:rPr>
        <w:t>(a)</w:t>
      </w:r>
      <w:r w:rsidR="007D4908" w:rsidRPr="007D4908">
        <w:rPr>
          <w:rFonts w:ascii="Arial" w:hAnsi="Arial" w:cs="Arial"/>
          <w:bCs/>
          <w:i/>
          <w:iCs/>
          <w:sz w:val="24"/>
          <w:szCs w:val="24"/>
          <w:lang w:val="en-GB"/>
        </w:rPr>
        <w:t>n expression of opinion that turns out to be mistaken is not a misrepresentation, nor is a speculation, or a prophecy, concerning the future, which is simply one form of expression of opinion, so if the future does not unfold as forecast, the other party normally has no remedy</w:t>
      </w:r>
      <w:r w:rsidR="007D4908" w:rsidRPr="007D4908">
        <w:rPr>
          <w:rFonts w:ascii="Arial" w:hAnsi="Arial" w:cs="Arial"/>
          <w:bCs/>
          <w:sz w:val="24"/>
          <w:szCs w:val="24"/>
          <w:lang w:val="en-GB"/>
        </w:rPr>
        <w:t>”.</w:t>
      </w:r>
      <w:r w:rsidR="007D4908" w:rsidRPr="007D4908">
        <w:rPr>
          <w:rStyle w:val="FootnoteReference"/>
          <w:rFonts w:ascii="Arial" w:hAnsi="Arial"/>
          <w:spacing w:val="-3"/>
          <w:sz w:val="24"/>
          <w:szCs w:val="24"/>
          <w:lang w:val="en-GB"/>
        </w:rPr>
        <w:footnoteReference w:id="20"/>
      </w:r>
      <w:r w:rsidR="007D4908" w:rsidRPr="007D4908">
        <w:rPr>
          <w:rFonts w:ascii="Arial" w:hAnsi="Arial" w:cs="Arial"/>
          <w:bCs/>
          <w:sz w:val="24"/>
          <w:szCs w:val="24"/>
          <w:lang w:val="en-GB"/>
        </w:rPr>
        <w:t xml:space="preserve">  The exception is where </w:t>
      </w:r>
      <w:r w:rsidR="007D4908" w:rsidRPr="007D4908">
        <w:rPr>
          <w:rFonts w:ascii="Arial" w:hAnsi="Arial" w:cs="Arial"/>
          <w:bCs/>
          <w:i/>
          <w:iCs/>
          <w:sz w:val="24"/>
          <w:szCs w:val="24"/>
          <w:lang w:val="en-GB"/>
        </w:rPr>
        <w:t xml:space="preserve">“the facts are not known equally to both sides, in which case a statement of opinion by the </w:t>
      </w:r>
      <w:r w:rsidR="007D4908" w:rsidRPr="007D4908">
        <w:rPr>
          <w:rFonts w:ascii="Arial" w:hAnsi="Arial" w:cs="Arial"/>
          <w:bCs/>
          <w:i/>
          <w:iCs/>
          <w:sz w:val="24"/>
          <w:szCs w:val="24"/>
          <w:lang w:val="en-GB"/>
        </w:rPr>
        <w:lastRenderedPageBreak/>
        <w:t>one who knows the facts best may involve a statement of a material fact, for that party is impliedly stating that he or she knows facts that justify his or her opinion.”</w:t>
      </w:r>
      <w:r w:rsidR="007D4908" w:rsidRPr="007D4908">
        <w:rPr>
          <w:rStyle w:val="FootnoteReference"/>
          <w:rFonts w:ascii="Arial" w:hAnsi="Arial"/>
          <w:spacing w:val="-3"/>
          <w:sz w:val="24"/>
          <w:szCs w:val="24"/>
          <w:lang w:val="en-GB"/>
        </w:rPr>
        <w:footnoteReference w:id="21"/>
      </w:r>
      <w:r w:rsidR="007D4908" w:rsidRPr="007D4908">
        <w:rPr>
          <w:rFonts w:ascii="Arial" w:hAnsi="Arial" w:cs="Arial"/>
          <w:bCs/>
          <w:i/>
          <w:iCs/>
          <w:sz w:val="24"/>
          <w:szCs w:val="24"/>
          <w:lang w:val="en-GB"/>
        </w:rPr>
        <w:t xml:space="preserve"> </w:t>
      </w:r>
      <w:r w:rsidR="007D4908" w:rsidRPr="007D4908">
        <w:rPr>
          <w:rFonts w:ascii="Arial" w:hAnsi="Arial" w:cs="Arial"/>
          <w:bCs/>
          <w:sz w:val="24"/>
          <w:szCs w:val="24"/>
          <w:lang w:val="en-GB"/>
        </w:rPr>
        <w:t>The caveat is of course that the opinion is honestly held.</w:t>
      </w:r>
      <w:r w:rsidR="007D4908" w:rsidRPr="007D4908">
        <w:rPr>
          <w:rStyle w:val="FootnoteReference"/>
          <w:rFonts w:ascii="Arial" w:hAnsi="Arial"/>
          <w:bCs/>
          <w:sz w:val="24"/>
          <w:szCs w:val="24"/>
          <w:lang w:val="en-GB"/>
        </w:rPr>
        <w:footnoteReference w:id="22"/>
      </w:r>
      <w:r w:rsidR="007D4908" w:rsidRPr="007D4908">
        <w:rPr>
          <w:rFonts w:ascii="Arial" w:hAnsi="Arial" w:cs="Arial"/>
          <w:bCs/>
          <w:sz w:val="24"/>
          <w:szCs w:val="24"/>
          <w:lang w:val="en-GB"/>
        </w:rPr>
        <w:t xml:space="preserve"> </w:t>
      </w:r>
      <w:r w:rsidR="007D4908" w:rsidRPr="007D4908">
        <w:rPr>
          <w:rFonts w:ascii="Arial" w:hAnsi="Arial" w:cs="Arial"/>
          <w:spacing w:val="-3"/>
          <w:sz w:val="24"/>
          <w:szCs w:val="24"/>
          <w:lang w:val="en-GB"/>
        </w:rPr>
        <w:t xml:space="preserve"> </w:t>
      </w:r>
    </w:p>
    <w:p w14:paraId="651A1BEA" w14:textId="7495F19A" w:rsidR="007D4908" w:rsidRPr="00935197" w:rsidRDefault="00935197" w:rsidP="00935197">
      <w:pPr>
        <w:spacing w:after="360" w:line="480" w:lineRule="auto"/>
        <w:ind w:left="709" w:hanging="709"/>
        <w:jc w:val="both"/>
        <w:rPr>
          <w:rFonts w:ascii="Arial" w:hAnsi="Arial" w:cs="Arial"/>
          <w:sz w:val="24"/>
          <w:szCs w:val="24"/>
        </w:rPr>
      </w:pPr>
      <w:r w:rsidRPr="00002E8B">
        <w:rPr>
          <w:rFonts w:ascii="Arial" w:hAnsi="Arial" w:cs="Arial"/>
          <w:sz w:val="24"/>
          <w:szCs w:val="24"/>
        </w:rPr>
        <w:t>234.</w:t>
      </w:r>
      <w:r w:rsidRPr="00002E8B">
        <w:rPr>
          <w:rFonts w:ascii="Arial" w:hAnsi="Arial" w:cs="Arial"/>
          <w:sz w:val="24"/>
          <w:szCs w:val="24"/>
        </w:rPr>
        <w:tab/>
      </w:r>
      <w:r w:rsidR="007D4908" w:rsidRPr="00935197">
        <w:rPr>
          <w:rFonts w:ascii="Arial" w:hAnsi="Arial" w:cs="Arial"/>
          <w:sz w:val="24"/>
          <w:szCs w:val="24"/>
        </w:rPr>
        <w:t xml:space="preserve">The legal position is </w:t>
      </w:r>
      <w:r w:rsidR="00002E8B" w:rsidRPr="00935197">
        <w:rPr>
          <w:rFonts w:ascii="Arial" w:hAnsi="Arial" w:cs="Arial"/>
          <w:sz w:val="24"/>
          <w:szCs w:val="24"/>
        </w:rPr>
        <w:t xml:space="preserve">also </w:t>
      </w:r>
      <w:r w:rsidR="007D4908" w:rsidRPr="00935197">
        <w:rPr>
          <w:rFonts w:ascii="Arial" w:hAnsi="Arial" w:cs="Arial"/>
          <w:sz w:val="24"/>
          <w:szCs w:val="24"/>
        </w:rPr>
        <w:t>helpfully summarised as follows:</w:t>
      </w:r>
    </w:p>
    <w:p w14:paraId="763E9CBE" w14:textId="77777777" w:rsidR="007D4908" w:rsidRPr="00002E8B" w:rsidRDefault="007D4908" w:rsidP="007D4908">
      <w:pPr>
        <w:spacing w:after="360" w:line="240" w:lineRule="auto"/>
        <w:ind w:left="709"/>
        <w:jc w:val="both"/>
        <w:rPr>
          <w:rFonts w:ascii="Arial" w:hAnsi="Arial" w:cs="Arial"/>
        </w:rPr>
      </w:pPr>
      <w:r w:rsidRPr="00002E8B">
        <w:rPr>
          <w:rFonts w:ascii="Arial" w:hAnsi="Arial" w:cs="Arial"/>
        </w:rPr>
        <w:t xml:space="preserve">“Since a representation is a statement of past or present fact, mere expressions of </w:t>
      </w:r>
      <w:r w:rsidRPr="00002E8B">
        <w:rPr>
          <w:rFonts w:ascii="Arial" w:hAnsi="Arial" w:cs="Arial"/>
          <w:b/>
          <w:bCs/>
        </w:rPr>
        <w:t>opinion</w:t>
      </w:r>
      <w:r w:rsidRPr="00002E8B">
        <w:rPr>
          <w:rFonts w:ascii="Arial" w:hAnsi="Arial" w:cs="Arial"/>
        </w:rPr>
        <w:t xml:space="preserve">, </w:t>
      </w:r>
      <w:r w:rsidRPr="00002E8B">
        <w:rPr>
          <w:rFonts w:ascii="Arial" w:hAnsi="Arial" w:cs="Arial"/>
          <w:b/>
          <w:bCs/>
        </w:rPr>
        <w:t>forecasts</w:t>
      </w:r>
      <w:r w:rsidRPr="00002E8B">
        <w:rPr>
          <w:rFonts w:ascii="Arial" w:hAnsi="Arial" w:cs="Arial"/>
        </w:rPr>
        <w:t xml:space="preserve"> or statements of intention that prove to be incorrect or are unfulfilled will not usually amount to misrepresentations.  However, since ‘the state of a man’s mind is as much a fact as the state of his digestion’, if the speaker does not in fact hold the belief or opinion which he or she expresses, or lacks the will to give effect to his or her statement of intention when he or she makes it, he or she misrepresents his or her own state of mind; and for this he or she may be held liable.”</w:t>
      </w:r>
      <w:r w:rsidRPr="00002E8B">
        <w:rPr>
          <w:rStyle w:val="FootnoteReference"/>
          <w:rFonts w:ascii="Arial" w:hAnsi="Arial" w:cs="Arial"/>
        </w:rPr>
        <w:footnoteReference w:id="23"/>
      </w:r>
    </w:p>
    <w:p w14:paraId="44DE0346" w14:textId="1FF853C8" w:rsidR="007D4908" w:rsidRPr="00935197" w:rsidRDefault="00935197" w:rsidP="00935197">
      <w:pPr>
        <w:tabs>
          <w:tab w:val="left" w:pos="851"/>
        </w:tabs>
        <w:spacing w:after="360" w:line="480" w:lineRule="auto"/>
        <w:ind w:left="851" w:hanging="851"/>
        <w:jc w:val="both"/>
        <w:rPr>
          <w:rFonts w:ascii="Arial" w:hAnsi="Arial" w:cs="Arial"/>
          <w:bCs/>
          <w:sz w:val="24"/>
          <w:szCs w:val="24"/>
          <w:lang w:val="en-GB"/>
        </w:rPr>
      </w:pPr>
      <w:r w:rsidRPr="007D4908">
        <w:rPr>
          <w:rFonts w:ascii="Arial" w:hAnsi="Arial" w:cs="Arial"/>
          <w:bCs/>
          <w:sz w:val="24"/>
          <w:szCs w:val="24"/>
          <w:lang w:val="en-GB"/>
        </w:rPr>
        <w:t>235.</w:t>
      </w:r>
      <w:r w:rsidRPr="007D4908">
        <w:rPr>
          <w:rFonts w:ascii="Arial" w:hAnsi="Arial" w:cs="Arial"/>
          <w:bCs/>
          <w:sz w:val="24"/>
          <w:szCs w:val="24"/>
          <w:lang w:val="en-GB"/>
        </w:rPr>
        <w:tab/>
      </w:r>
      <w:r w:rsidR="007D4908" w:rsidRPr="00935197">
        <w:rPr>
          <w:rFonts w:ascii="Arial" w:hAnsi="Arial" w:cs="Arial"/>
          <w:bCs/>
          <w:sz w:val="24"/>
          <w:szCs w:val="24"/>
          <w:lang w:val="en-GB"/>
        </w:rPr>
        <w:t xml:space="preserve">There is no suggestion that the opinion held by Mr Hove that the subordination would endure for a short period (until the listing of Sagarmatha) was not honestly held.  Although SIG had pleaded that </w:t>
      </w:r>
      <w:r w:rsidR="007D4908" w:rsidRPr="00935197">
        <w:rPr>
          <w:rFonts w:ascii="Arial" w:hAnsi="Arial" w:cs="Arial"/>
          <w:bCs/>
          <w:i/>
          <w:iCs/>
          <w:sz w:val="24"/>
          <w:szCs w:val="24"/>
          <w:lang w:val="en-GB"/>
        </w:rPr>
        <w:t>"To the knowledge of Mr Hove the representations were false.  Mr Hove was aware when representations were made that the intention of first defendant was to use the subordination agreement for purposes other than the proposed listing of Sagarmatha,</w:t>
      </w:r>
      <w:r w:rsidR="007D4908" w:rsidRPr="00935197">
        <w:rPr>
          <w:rFonts w:ascii="Arial" w:hAnsi="Arial" w:cs="Arial"/>
          <w:bCs/>
          <w:sz w:val="24"/>
          <w:szCs w:val="24"/>
          <w:lang w:val="en-GB"/>
        </w:rPr>
        <w:t xml:space="preserve">" no evidence was ultimately adduced in support of this allegation by </w:t>
      </w:r>
      <w:r w:rsidR="004B77E9" w:rsidRPr="00935197">
        <w:rPr>
          <w:rFonts w:ascii="Arial" w:hAnsi="Arial" w:cs="Arial"/>
          <w:bCs/>
          <w:sz w:val="24"/>
          <w:szCs w:val="24"/>
          <w:lang w:val="en-GB"/>
        </w:rPr>
        <w:t>SIG</w:t>
      </w:r>
      <w:r w:rsidR="007D4908" w:rsidRPr="00935197">
        <w:rPr>
          <w:rFonts w:ascii="Arial" w:hAnsi="Arial" w:cs="Arial"/>
          <w:bCs/>
          <w:sz w:val="24"/>
          <w:szCs w:val="24"/>
          <w:lang w:val="en-GB"/>
        </w:rPr>
        <w:t xml:space="preserve">.  When pressed in cross-examination, </w:t>
      </w:r>
      <w:r w:rsidR="004B77E9" w:rsidRPr="00935197">
        <w:rPr>
          <w:rFonts w:ascii="Arial" w:hAnsi="Arial" w:cs="Arial"/>
          <w:bCs/>
          <w:sz w:val="24"/>
          <w:szCs w:val="24"/>
          <w:lang w:val="en-GB"/>
        </w:rPr>
        <w:t>Mr Kriel</w:t>
      </w:r>
      <w:r w:rsidR="007D4908" w:rsidRPr="00935197">
        <w:rPr>
          <w:rFonts w:ascii="Arial" w:hAnsi="Arial" w:cs="Arial"/>
          <w:bCs/>
          <w:sz w:val="24"/>
          <w:szCs w:val="24"/>
          <w:lang w:val="en-GB"/>
        </w:rPr>
        <w:t xml:space="preserve"> conceded that this allegation was made simply because SIM was now trying to rely on the subordination agreement, but when the conversation took place on 1 December, “</w:t>
      </w:r>
      <w:r w:rsidR="007D4908" w:rsidRPr="00935197">
        <w:rPr>
          <w:rFonts w:ascii="Arial" w:hAnsi="Arial" w:cs="Arial"/>
          <w:bCs/>
          <w:i/>
          <w:iCs/>
          <w:sz w:val="24"/>
          <w:szCs w:val="24"/>
          <w:lang w:val="en-GB"/>
        </w:rPr>
        <w:t>it was all very clear that we all expected it to list.</w:t>
      </w:r>
      <w:r w:rsidR="007D4908" w:rsidRPr="00935197">
        <w:rPr>
          <w:rFonts w:ascii="Arial" w:hAnsi="Arial" w:cs="Arial"/>
          <w:bCs/>
          <w:sz w:val="24"/>
          <w:szCs w:val="24"/>
          <w:lang w:val="en-GB"/>
        </w:rPr>
        <w:t xml:space="preserve">”   </w:t>
      </w:r>
    </w:p>
    <w:p w14:paraId="1430717E" w14:textId="64AD4EBD" w:rsidR="007D4908" w:rsidRPr="007D4908" w:rsidRDefault="00935197" w:rsidP="00935197">
      <w:pPr>
        <w:spacing w:after="360" w:line="480" w:lineRule="auto"/>
        <w:ind w:left="709" w:hanging="709"/>
        <w:jc w:val="both"/>
        <w:rPr>
          <w:rFonts w:ascii="Arial" w:hAnsi="Arial" w:cs="Arial"/>
          <w:bCs/>
          <w:sz w:val="24"/>
          <w:szCs w:val="24"/>
          <w:lang w:val="en-GB"/>
        </w:rPr>
      </w:pPr>
      <w:r w:rsidRPr="007D4908">
        <w:rPr>
          <w:rFonts w:ascii="Arial" w:hAnsi="Arial" w:cs="Arial"/>
          <w:bCs/>
          <w:sz w:val="24"/>
          <w:szCs w:val="24"/>
          <w:lang w:val="en-GB"/>
        </w:rPr>
        <w:lastRenderedPageBreak/>
        <w:t>236.</w:t>
      </w:r>
      <w:r w:rsidRPr="007D4908">
        <w:rPr>
          <w:rFonts w:ascii="Arial" w:hAnsi="Arial" w:cs="Arial"/>
          <w:bCs/>
          <w:sz w:val="24"/>
          <w:szCs w:val="24"/>
          <w:lang w:val="en-GB"/>
        </w:rPr>
        <w:tab/>
      </w:r>
      <w:r w:rsidR="007D4908" w:rsidRPr="007D4908">
        <w:rPr>
          <w:rFonts w:ascii="Arial" w:hAnsi="Arial" w:cs="Arial"/>
          <w:bCs/>
          <w:sz w:val="24"/>
          <w:szCs w:val="24"/>
          <w:lang w:val="en-GB"/>
        </w:rPr>
        <w:t>Th</w:t>
      </w:r>
      <w:r w:rsidR="007D4908">
        <w:rPr>
          <w:rFonts w:ascii="Arial" w:hAnsi="Arial" w:cs="Arial"/>
          <w:bCs/>
          <w:sz w:val="24"/>
          <w:szCs w:val="24"/>
          <w:lang w:val="en-GB"/>
        </w:rPr>
        <w:t>us, th</w:t>
      </w:r>
      <w:r w:rsidR="007D4908" w:rsidRPr="007D4908">
        <w:rPr>
          <w:rFonts w:ascii="Arial" w:hAnsi="Arial" w:cs="Arial"/>
          <w:bCs/>
          <w:sz w:val="24"/>
          <w:szCs w:val="24"/>
          <w:lang w:val="en-GB"/>
        </w:rPr>
        <w:t>ere is no evidence that the belief was not in fact held by both parties that Sagarmatha would list and that the subordination agreement would endure for a brief period until its listing.</w:t>
      </w:r>
    </w:p>
    <w:p w14:paraId="2D37E25D" w14:textId="1B88A84D" w:rsidR="004B77E9"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237.</w:t>
      </w:r>
      <w:r>
        <w:rPr>
          <w:rFonts w:ascii="Arial" w:hAnsi="Arial" w:cs="Arial"/>
          <w:sz w:val="24"/>
          <w:szCs w:val="24"/>
        </w:rPr>
        <w:tab/>
      </w:r>
      <w:r w:rsidR="0000529D" w:rsidRPr="00935197">
        <w:rPr>
          <w:rFonts w:ascii="Arial" w:hAnsi="Arial" w:cs="Arial"/>
          <w:sz w:val="24"/>
          <w:szCs w:val="24"/>
        </w:rPr>
        <w:t xml:space="preserve">It was clear that Mr Hove was genuinely of the view that Sagarmatha was likely to list soon.  </w:t>
      </w:r>
    </w:p>
    <w:p w14:paraId="4CC3FBEB" w14:textId="4CC607CE"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238.</w:t>
      </w:r>
      <w:r>
        <w:rPr>
          <w:rFonts w:ascii="Arial" w:hAnsi="Arial" w:cs="Arial"/>
          <w:sz w:val="24"/>
          <w:szCs w:val="24"/>
        </w:rPr>
        <w:tab/>
      </w:r>
      <w:r w:rsidR="004B77E9" w:rsidRPr="00935197">
        <w:rPr>
          <w:rFonts w:ascii="Arial" w:hAnsi="Arial" w:cs="Arial"/>
          <w:sz w:val="24"/>
          <w:szCs w:val="24"/>
        </w:rPr>
        <w:t>Moreover, n</w:t>
      </w:r>
      <w:r w:rsidR="0000529D" w:rsidRPr="00935197">
        <w:rPr>
          <w:rFonts w:ascii="Arial" w:hAnsi="Arial" w:cs="Arial"/>
          <w:sz w:val="24"/>
          <w:szCs w:val="24"/>
        </w:rPr>
        <w:t>o evidence was elicited from him to the effect that he (or anyone else at SIM) had special knowledge to the contrary.</w:t>
      </w:r>
    </w:p>
    <w:p w14:paraId="5AEF55E4" w14:textId="7A4B6F88" w:rsidR="0000529D" w:rsidRPr="00935197" w:rsidRDefault="00935197" w:rsidP="00935197">
      <w:pPr>
        <w:spacing w:after="360" w:line="480" w:lineRule="auto"/>
        <w:ind w:left="709" w:hanging="709"/>
        <w:jc w:val="both"/>
        <w:rPr>
          <w:rFonts w:ascii="Arial" w:hAnsi="Arial" w:cs="Arial"/>
          <w:sz w:val="24"/>
          <w:szCs w:val="24"/>
        </w:rPr>
      </w:pPr>
      <w:r w:rsidRPr="00F41F8E">
        <w:rPr>
          <w:rFonts w:ascii="Arial" w:hAnsi="Arial" w:cs="Arial"/>
          <w:sz w:val="24"/>
          <w:szCs w:val="24"/>
        </w:rPr>
        <w:t>239.</w:t>
      </w:r>
      <w:r w:rsidRPr="00F41F8E">
        <w:rPr>
          <w:rFonts w:ascii="Arial" w:hAnsi="Arial" w:cs="Arial"/>
          <w:sz w:val="24"/>
          <w:szCs w:val="24"/>
        </w:rPr>
        <w:tab/>
      </w:r>
      <w:r w:rsidR="0000529D" w:rsidRPr="00935197">
        <w:rPr>
          <w:rFonts w:ascii="Arial" w:hAnsi="Arial" w:cs="Arial"/>
          <w:sz w:val="24"/>
          <w:szCs w:val="24"/>
        </w:rPr>
        <w:t xml:space="preserve">Thus, I agree with SIM that whilst Mr Hove made certain representations to Mr Kriel, he made no misrepresentations.  And Mr Govender was content that Mr Kriel sign the subordination agreement on an assumption that it would endure until the listing of Sagarmatha, and had that term been incorporated, it would still be in force. </w:t>
      </w:r>
    </w:p>
    <w:p w14:paraId="4C32430A" w14:textId="49CBE370"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240.</w:t>
      </w:r>
      <w:r>
        <w:rPr>
          <w:rFonts w:ascii="Arial" w:hAnsi="Arial" w:cs="Arial"/>
          <w:sz w:val="24"/>
          <w:szCs w:val="24"/>
        </w:rPr>
        <w:tab/>
      </w:r>
      <w:r w:rsidR="007D4908" w:rsidRPr="00935197">
        <w:rPr>
          <w:rFonts w:ascii="Arial" w:hAnsi="Arial" w:cs="Arial"/>
          <w:sz w:val="24"/>
          <w:szCs w:val="24"/>
        </w:rPr>
        <w:t>Moreover, a</w:t>
      </w:r>
      <w:r w:rsidR="0000529D" w:rsidRPr="00935197">
        <w:rPr>
          <w:rFonts w:ascii="Arial" w:hAnsi="Arial" w:cs="Arial"/>
          <w:sz w:val="24"/>
          <w:szCs w:val="24"/>
        </w:rPr>
        <w:t xml:space="preserve">s is evident from the synopsis above, Mr Kriel’s testimony boils down to the fact that he read the subordination agreement before signing it, albeit cursorily.  </w:t>
      </w:r>
    </w:p>
    <w:p w14:paraId="7AB2B80F" w14:textId="584D1776"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241.</w:t>
      </w:r>
      <w:r>
        <w:rPr>
          <w:rFonts w:ascii="Arial" w:hAnsi="Arial" w:cs="Arial"/>
          <w:sz w:val="24"/>
          <w:szCs w:val="24"/>
        </w:rPr>
        <w:tab/>
      </w:r>
      <w:r w:rsidR="0000529D" w:rsidRPr="00935197">
        <w:rPr>
          <w:rFonts w:ascii="Arial" w:hAnsi="Arial" w:cs="Arial"/>
          <w:sz w:val="24"/>
          <w:szCs w:val="24"/>
        </w:rPr>
        <w:t>The subordination agreement is not lengthy, it is just two pages, and comprises of nine numbered clauses.  Clauses 4 and 5 make it absolutely clear that SIG is subordinating its claim until such time as SIM’s assets exceed its liabilities.</w:t>
      </w:r>
    </w:p>
    <w:p w14:paraId="354C1627" w14:textId="70FAC14B" w:rsidR="0000529D" w:rsidRPr="00F72DDF" w:rsidRDefault="00935197" w:rsidP="00935197">
      <w:pPr>
        <w:pStyle w:val="4GCharCharChar"/>
        <w:spacing w:before="0" w:after="360" w:line="480" w:lineRule="auto"/>
        <w:ind w:left="709" w:hanging="709"/>
        <w:rPr>
          <w:rFonts w:ascii="Arial" w:hAnsi="Arial" w:cs="Arial"/>
          <w:sz w:val="24"/>
          <w:szCs w:val="24"/>
          <w:vertAlign w:val="baseline"/>
        </w:rPr>
      </w:pPr>
      <w:r w:rsidRPr="00F72DDF">
        <w:rPr>
          <w:rFonts w:ascii="Arial" w:hAnsi="Arial" w:cs="Arial"/>
          <w:sz w:val="24"/>
          <w:szCs w:val="24"/>
          <w:vertAlign w:val="baseline"/>
        </w:rPr>
        <w:t>242.</w:t>
      </w:r>
      <w:r w:rsidRPr="00F72DDF">
        <w:rPr>
          <w:rFonts w:ascii="Arial" w:hAnsi="Arial" w:cs="Arial"/>
          <w:sz w:val="24"/>
          <w:szCs w:val="24"/>
          <w:vertAlign w:val="baseline"/>
        </w:rPr>
        <w:tab/>
      </w:r>
      <w:r w:rsidR="0000529D" w:rsidRPr="00F72DDF">
        <w:rPr>
          <w:rFonts w:ascii="Arial" w:hAnsi="Arial" w:cs="Arial"/>
          <w:sz w:val="24"/>
          <w:szCs w:val="24"/>
          <w:vertAlign w:val="baseline"/>
        </w:rPr>
        <w:t xml:space="preserve">Mr Kriel said that he did not read the document carefully, </w:t>
      </w:r>
      <w:r w:rsidR="0000529D">
        <w:rPr>
          <w:rFonts w:ascii="Arial" w:hAnsi="Arial" w:cs="Arial"/>
          <w:sz w:val="24"/>
          <w:szCs w:val="24"/>
          <w:vertAlign w:val="baseline"/>
        </w:rPr>
        <w:t xml:space="preserve">but he read it.  He knew  it </w:t>
      </w:r>
      <w:r w:rsidR="0000529D" w:rsidRPr="00F72DDF">
        <w:rPr>
          <w:rFonts w:ascii="Arial" w:hAnsi="Arial" w:cs="Arial"/>
          <w:sz w:val="24"/>
          <w:szCs w:val="24"/>
          <w:vertAlign w:val="baseline"/>
        </w:rPr>
        <w:t xml:space="preserve">was </w:t>
      </w:r>
      <w:r w:rsidR="0000529D" w:rsidRPr="00F72DDF">
        <w:rPr>
          <w:rFonts w:ascii="Arial" w:hAnsi="Arial" w:cs="Arial"/>
          <w:i/>
          <w:iCs/>
          <w:sz w:val="24"/>
          <w:szCs w:val="24"/>
          <w:vertAlign w:val="baseline"/>
        </w:rPr>
        <w:t>out of sync</w:t>
      </w:r>
      <w:r w:rsidR="0000529D" w:rsidRPr="00F72DDF">
        <w:rPr>
          <w:rFonts w:ascii="Arial" w:hAnsi="Arial" w:cs="Arial"/>
          <w:sz w:val="24"/>
          <w:szCs w:val="24"/>
          <w:vertAlign w:val="baseline"/>
        </w:rPr>
        <w:t xml:space="preserve"> with the </w:t>
      </w:r>
      <w:r w:rsidR="0000529D">
        <w:rPr>
          <w:rFonts w:ascii="Arial" w:hAnsi="Arial" w:cs="Arial"/>
          <w:sz w:val="24"/>
          <w:szCs w:val="24"/>
          <w:vertAlign w:val="baseline"/>
        </w:rPr>
        <w:t xml:space="preserve">vendor finance agreements. He recognised that it was a subordination agreement, and he </w:t>
      </w:r>
      <w:r w:rsidR="0000529D" w:rsidRPr="00F72DDF">
        <w:rPr>
          <w:rFonts w:ascii="Arial" w:hAnsi="Arial" w:cs="Arial"/>
          <w:sz w:val="24"/>
          <w:szCs w:val="24"/>
          <w:vertAlign w:val="baseline"/>
        </w:rPr>
        <w:t xml:space="preserve">knew that the effect of the </w:t>
      </w:r>
      <w:r w:rsidR="0000529D" w:rsidRPr="00F72DDF">
        <w:rPr>
          <w:rFonts w:ascii="Arial" w:hAnsi="Arial" w:cs="Arial"/>
          <w:sz w:val="24"/>
          <w:szCs w:val="24"/>
          <w:vertAlign w:val="baseline"/>
        </w:rPr>
        <w:lastRenderedPageBreak/>
        <w:t>agreement was to subordinate SIG’s loan claim against SIM. He confirmed that when he read the document he had seen that there is nothing in its wording that links it to a Sagarmatha listing.</w:t>
      </w:r>
    </w:p>
    <w:p w14:paraId="32E9307B" w14:textId="65A11DA2" w:rsidR="00C0486E"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243.</w:t>
      </w:r>
      <w:r>
        <w:rPr>
          <w:rFonts w:ascii="Arial" w:hAnsi="Arial" w:cs="Arial"/>
          <w:sz w:val="24"/>
          <w:szCs w:val="24"/>
        </w:rPr>
        <w:tab/>
      </w:r>
      <w:r w:rsidR="0000529D" w:rsidRPr="00935197">
        <w:rPr>
          <w:rFonts w:ascii="Arial" w:hAnsi="Arial" w:cs="Arial"/>
          <w:sz w:val="24"/>
          <w:szCs w:val="24"/>
        </w:rPr>
        <w:t xml:space="preserve">The law of contract would not ordinarily permit someone who read a contract, </w:t>
      </w:r>
      <w:r w:rsidR="00C0486E" w:rsidRPr="00935197">
        <w:rPr>
          <w:rFonts w:ascii="Arial" w:hAnsi="Arial" w:cs="Arial"/>
          <w:sz w:val="24"/>
          <w:szCs w:val="24"/>
        </w:rPr>
        <w:t xml:space="preserve">and </w:t>
      </w:r>
      <w:r w:rsidR="0000529D" w:rsidRPr="00935197">
        <w:rPr>
          <w:rFonts w:ascii="Arial" w:hAnsi="Arial" w:cs="Arial"/>
          <w:sz w:val="24"/>
          <w:szCs w:val="24"/>
        </w:rPr>
        <w:t>underst</w:t>
      </w:r>
      <w:r w:rsidR="004D6C5D" w:rsidRPr="00935197">
        <w:rPr>
          <w:rFonts w:ascii="Arial" w:hAnsi="Arial" w:cs="Arial"/>
          <w:sz w:val="24"/>
          <w:szCs w:val="24"/>
        </w:rPr>
        <w:t>oo</w:t>
      </w:r>
      <w:r w:rsidR="0000529D" w:rsidRPr="00935197">
        <w:rPr>
          <w:rFonts w:ascii="Arial" w:hAnsi="Arial" w:cs="Arial"/>
          <w:sz w:val="24"/>
          <w:szCs w:val="24"/>
        </w:rPr>
        <w:t xml:space="preserve">d what </w:t>
      </w:r>
      <w:r w:rsidR="00810676" w:rsidRPr="00935197">
        <w:rPr>
          <w:rFonts w:ascii="Arial" w:hAnsi="Arial" w:cs="Arial"/>
          <w:sz w:val="24"/>
          <w:szCs w:val="24"/>
        </w:rPr>
        <w:t xml:space="preserve">terms </w:t>
      </w:r>
      <w:r w:rsidR="0000529D" w:rsidRPr="00935197">
        <w:rPr>
          <w:rFonts w:ascii="Arial" w:hAnsi="Arial" w:cs="Arial"/>
          <w:sz w:val="24"/>
          <w:szCs w:val="24"/>
        </w:rPr>
        <w:t xml:space="preserve">it contains and does not contain, to sign it, and then escape the consequences of that signature on the basis of </w:t>
      </w:r>
      <w:r w:rsidR="0000529D" w:rsidRPr="00935197">
        <w:rPr>
          <w:rFonts w:ascii="Arial" w:hAnsi="Arial" w:cs="Arial"/>
          <w:i/>
          <w:iCs/>
          <w:sz w:val="24"/>
          <w:szCs w:val="24"/>
        </w:rPr>
        <w:t>iustus error</w:t>
      </w:r>
      <w:r w:rsidR="0000529D" w:rsidRPr="00935197">
        <w:rPr>
          <w:rFonts w:ascii="Arial" w:hAnsi="Arial" w:cs="Arial"/>
          <w:sz w:val="24"/>
          <w:szCs w:val="24"/>
        </w:rPr>
        <w:t xml:space="preserve">.  </w:t>
      </w:r>
    </w:p>
    <w:p w14:paraId="2725040E" w14:textId="75A06D96"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244.</w:t>
      </w:r>
      <w:r>
        <w:rPr>
          <w:rFonts w:ascii="Arial" w:hAnsi="Arial" w:cs="Arial"/>
          <w:sz w:val="24"/>
          <w:szCs w:val="24"/>
        </w:rPr>
        <w:tab/>
      </w:r>
      <w:r w:rsidR="0000529D" w:rsidRPr="00935197">
        <w:rPr>
          <w:rFonts w:ascii="Arial" w:hAnsi="Arial" w:cs="Arial"/>
          <w:sz w:val="24"/>
          <w:szCs w:val="24"/>
        </w:rPr>
        <w:t xml:space="preserve">Neither of the parties pointed me to a case where a party who has actually read the contract was able to rely on </w:t>
      </w:r>
      <w:r w:rsidR="0000529D" w:rsidRPr="00935197">
        <w:rPr>
          <w:rFonts w:ascii="Arial" w:hAnsi="Arial" w:cs="Arial"/>
          <w:i/>
          <w:iCs/>
          <w:sz w:val="24"/>
          <w:szCs w:val="24"/>
        </w:rPr>
        <w:t>iustus error</w:t>
      </w:r>
      <w:r w:rsidR="0000529D" w:rsidRPr="00935197">
        <w:rPr>
          <w:rFonts w:ascii="Arial" w:hAnsi="Arial" w:cs="Arial"/>
          <w:sz w:val="24"/>
          <w:szCs w:val="24"/>
        </w:rPr>
        <w:t xml:space="preserve"> in order to avoid the contract. </w:t>
      </w:r>
    </w:p>
    <w:p w14:paraId="6F521BD9" w14:textId="4657851C"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245.</w:t>
      </w:r>
      <w:r>
        <w:rPr>
          <w:rFonts w:ascii="Arial" w:hAnsi="Arial" w:cs="Arial"/>
          <w:sz w:val="24"/>
          <w:szCs w:val="24"/>
        </w:rPr>
        <w:tab/>
      </w:r>
      <w:r w:rsidR="00197BB7" w:rsidRPr="00935197">
        <w:rPr>
          <w:rFonts w:ascii="Arial" w:hAnsi="Arial" w:cs="Arial"/>
          <w:sz w:val="24"/>
          <w:szCs w:val="24"/>
        </w:rPr>
        <w:t xml:space="preserve">I agree with SIM that </w:t>
      </w:r>
      <w:r w:rsidR="0000529D" w:rsidRPr="00935197">
        <w:rPr>
          <w:rFonts w:ascii="Arial" w:hAnsi="Arial" w:cs="Arial"/>
          <w:sz w:val="24"/>
          <w:szCs w:val="24"/>
        </w:rPr>
        <w:t xml:space="preserve">what is meant by </w:t>
      </w:r>
      <w:r w:rsidR="0000529D" w:rsidRPr="00935197">
        <w:rPr>
          <w:rFonts w:ascii="Arial" w:hAnsi="Arial" w:cs="Arial"/>
          <w:i/>
          <w:iCs/>
          <w:sz w:val="24"/>
          <w:szCs w:val="24"/>
        </w:rPr>
        <w:t>iustus error</w:t>
      </w:r>
      <w:r w:rsidR="0000529D" w:rsidRPr="00935197">
        <w:rPr>
          <w:rFonts w:ascii="Arial" w:hAnsi="Arial" w:cs="Arial"/>
          <w:sz w:val="24"/>
          <w:szCs w:val="24"/>
        </w:rPr>
        <w:t xml:space="preserve"> is </w:t>
      </w:r>
      <w:r w:rsidR="00197BB7" w:rsidRPr="00935197">
        <w:rPr>
          <w:rFonts w:ascii="Arial" w:hAnsi="Arial" w:cs="Arial"/>
          <w:sz w:val="24"/>
          <w:szCs w:val="24"/>
        </w:rPr>
        <w:t xml:space="preserve">a </w:t>
      </w:r>
      <w:r w:rsidR="0000529D" w:rsidRPr="00935197">
        <w:rPr>
          <w:rFonts w:ascii="Arial" w:hAnsi="Arial" w:cs="Arial"/>
          <w:sz w:val="24"/>
          <w:szCs w:val="24"/>
        </w:rPr>
        <w:t xml:space="preserve">reasonable or pardonable error.  </w:t>
      </w:r>
      <w:r w:rsidR="0000529D" w:rsidRPr="00935197">
        <w:rPr>
          <w:rFonts w:ascii="Arial" w:hAnsi="Arial" w:cs="Arial"/>
          <w:i/>
          <w:iCs/>
          <w:sz w:val="24"/>
          <w:szCs w:val="24"/>
        </w:rPr>
        <w:t>Error</w:t>
      </w:r>
      <w:r w:rsidR="0000529D" w:rsidRPr="00935197">
        <w:rPr>
          <w:rFonts w:ascii="Arial" w:hAnsi="Arial" w:cs="Arial"/>
          <w:sz w:val="24"/>
          <w:szCs w:val="24"/>
        </w:rPr>
        <w:t xml:space="preserve"> cannot be said to be </w:t>
      </w:r>
      <w:r w:rsidR="0000529D" w:rsidRPr="00935197">
        <w:rPr>
          <w:rFonts w:ascii="Arial" w:hAnsi="Arial" w:cs="Arial"/>
          <w:i/>
          <w:iCs/>
          <w:sz w:val="24"/>
          <w:szCs w:val="24"/>
        </w:rPr>
        <w:t>iustus</w:t>
      </w:r>
      <w:r w:rsidR="0000529D" w:rsidRPr="00935197">
        <w:rPr>
          <w:rFonts w:ascii="Arial" w:hAnsi="Arial" w:cs="Arial"/>
          <w:sz w:val="24"/>
          <w:szCs w:val="24"/>
        </w:rPr>
        <w:t xml:space="preserve"> where a party has read a contract, the terms of which are either at variance with what that party alleges her understanding of the contract to have been or do not include a key provision that the party believes should be in the contract.  </w:t>
      </w:r>
    </w:p>
    <w:p w14:paraId="64D5E4F2" w14:textId="3F36E4CF" w:rsidR="0000529D" w:rsidRDefault="00935197" w:rsidP="00935197">
      <w:pPr>
        <w:spacing w:after="360" w:line="480" w:lineRule="auto"/>
        <w:ind w:left="709" w:hanging="709"/>
        <w:jc w:val="both"/>
        <w:rPr>
          <w:rFonts w:ascii="Arial" w:hAnsi="Arial" w:cs="Arial"/>
          <w:bCs/>
          <w:lang w:val="en-GB"/>
        </w:rPr>
      </w:pPr>
      <w:r>
        <w:rPr>
          <w:rFonts w:ascii="Arial" w:hAnsi="Arial" w:cs="Arial"/>
          <w:bCs/>
          <w:sz w:val="24"/>
          <w:lang w:val="en-GB"/>
        </w:rPr>
        <w:t>246.</w:t>
      </w:r>
      <w:r>
        <w:rPr>
          <w:rFonts w:ascii="Arial" w:hAnsi="Arial" w:cs="Arial"/>
          <w:bCs/>
          <w:sz w:val="24"/>
          <w:lang w:val="en-GB"/>
        </w:rPr>
        <w:tab/>
      </w:r>
      <w:r w:rsidR="008D5189" w:rsidRPr="008D5189">
        <w:rPr>
          <w:rFonts w:ascii="Arial" w:hAnsi="Arial" w:cs="Arial"/>
          <w:sz w:val="24"/>
          <w:szCs w:val="24"/>
        </w:rPr>
        <w:t xml:space="preserve">By virtue of the doctrine of quasi-mutual assent, contractual liability may ensue even when there is no consensus. When a </w:t>
      </w:r>
      <w:r w:rsidR="008D5189">
        <w:rPr>
          <w:rFonts w:ascii="Arial" w:hAnsi="Arial" w:cs="Arial"/>
          <w:sz w:val="24"/>
          <w:szCs w:val="24"/>
        </w:rPr>
        <w:t xml:space="preserve">person </w:t>
      </w:r>
      <w:r w:rsidR="008D5189" w:rsidRPr="008D5189">
        <w:rPr>
          <w:rFonts w:ascii="Arial" w:hAnsi="Arial" w:cs="Arial"/>
          <w:sz w:val="24"/>
          <w:szCs w:val="24"/>
        </w:rPr>
        <w:t xml:space="preserve">signs a contract </w:t>
      </w:r>
      <w:r w:rsidR="008D5189">
        <w:rPr>
          <w:rFonts w:ascii="Arial" w:hAnsi="Arial" w:cs="Arial"/>
          <w:sz w:val="24"/>
          <w:szCs w:val="24"/>
        </w:rPr>
        <w:t>t</w:t>
      </w:r>
      <w:r w:rsidR="008D5189" w:rsidRPr="008D5189">
        <w:rPr>
          <w:rFonts w:ascii="Arial" w:hAnsi="Arial" w:cs="Arial"/>
          <w:sz w:val="24"/>
          <w:szCs w:val="24"/>
        </w:rPr>
        <w:t>he</w:t>
      </w:r>
      <w:r w:rsidR="008D5189">
        <w:rPr>
          <w:rFonts w:ascii="Arial" w:hAnsi="Arial" w:cs="Arial"/>
          <w:sz w:val="24"/>
          <w:szCs w:val="24"/>
        </w:rPr>
        <w:t>y are</w:t>
      </w:r>
      <w:r w:rsidR="008D5189" w:rsidRPr="008D5189">
        <w:rPr>
          <w:rFonts w:ascii="Arial" w:hAnsi="Arial" w:cs="Arial"/>
          <w:sz w:val="24"/>
          <w:szCs w:val="24"/>
        </w:rPr>
        <w:t xml:space="preserve"> bound by the ordinary meaning and effect of the words which appear over </w:t>
      </w:r>
      <w:r w:rsidR="004D6C5D">
        <w:rPr>
          <w:rFonts w:ascii="Arial" w:hAnsi="Arial" w:cs="Arial"/>
          <w:sz w:val="24"/>
          <w:szCs w:val="24"/>
        </w:rPr>
        <w:t>their</w:t>
      </w:r>
      <w:r w:rsidR="008D5189" w:rsidRPr="008D5189">
        <w:rPr>
          <w:rFonts w:ascii="Arial" w:hAnsi="Arial" w:cs="Arial"/>
          <w:sz w:val="24"/>
          <w:szCs w:val="24"/>
        </w:rPr>
        <w:t xml:space="preserve"> signature. </w:t>
      </w:r>
      <w:r w:rsidR="0000529D">
        <w:rPr>
          <w:rFonts w:ascii="Arial" w:hAnsi="Arial" w:cs="Arial"/>
          <w:sz w:val="24"/>
          <w:szCs w:val="24"/>
        </w:rPr>
        <w:t xml:space="preserve">The starting point with a written contract is the principle of </w:t>
      </w:r>
      <w:r w:rsidR="0000529D">
        <w:rPr>
          <w:rFonts w:ascii="Arial" w:hAnsi="Arial" w:cs="Arial"/>
          <w:i/>
          <w:iCs/>
          <w:sz w:val="24"/>
          <w:szCs w:val="24"/>
        </w:rPr>
        <w:t>caveat subscriptor</w:t>
      </w:r>
      <w:r w:rsidR="0000529D">
        <w:rPr>
          <w:rFonts w:ascii="Arial" w:hAnsi="Arial" w:cs="Arial"/>
          <w:sz w:val="24"/>
          <w:szCs w:val="24"/>
        </w:rPr>
        <w:t xml:space="preserve"> which ‘</w:t>
      </w:r>
      <w:r w:rsidR="0000529D" w:rsidRPr="00F72DDF">
        <w:rPr>
          <w:rFonts w:ascii="Arial" w:hAnsi="Arial" w:cs="Arial"/>
          <w:bCs/>
          <w:i/>
          <w:iCs/>
          <w:sz w:val="24"/>
          <w:szCs w:val="24"/>
          <w:lang w:val="en-GB"/>
        </w:rPr>
        <w:t>is a sound principle of law that a man when he signs a contract, is taken to be bound by the ordinary meaning in respect of the words which appear over his signature’</w:t>
      </w:r>
      <w:r w:rsidR="0000529D" w:rsidRPr="00F72DDF">
        <w:rPr>
          <w:rFonts w:ascii="Arial" w:hAnsi="Arial" w:cs="Arial"/>
          <w:bCs/>
          <w:sz w:val="24"/>
          <w:szCs w:val="24"/>
          <w:lang w:val="en-GB"/>
        </w:rPr>
        <w:t>.</w:t>
      </w:r>
      <w:r w:rsidR="0000529D" w:rsidRPr="00F72DDF">
        <w:rPr>
          <w:rStyle w:val="FootnoteReference"/>
          <w:rFonts w:ascii="Arial" w:hAnsi="Arial"/>
          <w:bCs/>
          <w:sz w:val="24"/>
          <w:szCs w:val="24"/>
          <w:lang w:val="en-GB"/>
        </w:rPr>
        <w:footnoteReference w:id="24"/>
      </w:r>
      <w:r w:rsidR="0000529D" w:rsidRPr="002E09BA">
        <w:rPr>
          <w:rFonts w:ascii="Arial" w:hAnsi="Arial" w:cs="Arial"/>
          <w:bCs/>
          <w:lang w:val="en-GB"/>
        </w:rPr>
        <w:t xml:space="preserve">    </w:t>
      </w:r>
    </w:p>
    <w:p w14:paraId="7AF27457" w14:textId="0CE4C3C4" w:rsidR="008F4BD7" w:rsidRPr="00A4704D" w:rsidRDefault="00935197" w:rsidP="00935197">
      <w:pPr>
        <w:pStyle w:val="NormalWeb"/>
        <w:shd w:val="clear" w:color="auto" w:fill="FFFFFF"/>
        <w:spacing w:before="0" w:beforeAutospacing="0" w:after="360" w:afterAutospacing="0" w:line="480" w:lineRule="auto"/>
        <w:ind w:left="709" w:hanging="709"/>
        <w:jc w:val="both"/>
        <w:rPr>
          <w:rFonts w:ascii="Verdana" w:hAnsi="Verdana"/>
        </w:rPr>
      </w:pPr>
      <w:r w:rsidRPr="00A4704D">
        <w:rPr>
          <w:rFonts w:ascii="Arial" w:hAnsi="Arial"/>
        </w:rPr>
        <w:lastRenderedPageBreak/>
        <w:t>247.</w:t>
      </w:r>
      <w:r w:rsidRPr="00A4704D">
        <w:rPr>
          <w:rFonts w:ascii="Arial" w:hAnsi="Arial"/>
        </w:rPr>
        <w:tab/>
      </w:r>
      <w:r w:rsidR="008F4BD7" w:rsidRPr="00A4704D">
        <w:rPr>
          <w:rFonts w:ascii="Arial" w:hAnsi="Arial" w:cs="Arial"/>
        </w:rPr>
        <w:t>The circumstances in which a party can set up their unilateral error as a defence to a claim based on contract are limited. They were set out as follows by Schreiner JA in the </w:t>
      </w:r>
      <w:r w:rsidR="008F4BD7" w:rsidRPr="00A4704D">
        <w:rPr>
          <w:rFonts w:ascii="Arial" w:hAnsi="Arial" w:cs="Arial"/>
          <w:i/>
          <w:iCs/>
        </w:rPr>
        <w:t>Potato Board </w:t>
      </w:r>
      <w:r w:rsidR="008F4BD7" w:rsidRPr="00A4704D">
        <w:rPr>
          <w:rFonts w:ascii="Arial" w:hAnsi="Arial" w:cs="Arial"/>
        </w:rPr>
        <w:t>case:</w:t>
      </w:r>
      <w:r w:rsidR="008F4BD7" w:rsidRPr="00A4704D">
        <w:rPr>
          <w:rStyle w:val="FootnoteReference"/>
          <w:rFonts w:ascii="Arial" w:hAnsi="Arial" w:cs="Arial"/>
        </w:rPr>
        <w:footnoteReference w:id="25"/>
      </w:r>
      <w:r w:rsidR="008F4BD7" w:rsidRPr="00A4704D">
        <w:rPr>
          <w:rFonts w:ascii="Verdana" w:hAnsi="Verdana"/>
        </w:rPr>
        <w:t xml:space="preserve"> </w:t>
      </w:r>
    </w:p>
    <w:p w14:paraId="426635C0" w14:textId="77777777" w:rsidR="008F4BD7" w:rsidRPr="00A4704D" w:rsidRDefault="008F4BD7" w:rsidP="004D6C5D">
      <w:pPr>
        <w:pStyle w:val="NormalWeb"/>
        <w:shd w:val="clear" w:color="auto" w:fill="FFFFFF"/>
        <w:spacing w:before="0" w:beforeAutospacing="0" w:after="480" w:afterAutospacing="0"/>
        <w:ind w:left="993"/>
        <w:jc w:val="both"/>
        <w:rPr>
          <w:rFonts w:ascii="Arial" w:hAnsi="Arial" w:cs="Arial"/>
          <w:sz w:val="22"/>
          <w:szCs w:val="22"/>
        </w:rPr>
      </w:pPr>
      <w:r w:rsidRPr="00A4704D">
        <w:rPr>
          <w:rFonts w:ascii="Arial" w:hAnsi="Arial" w:cs="Arial"/>
          <w:sz w:val="22"/>
          <w:szCs w:val="22"/>
        </w:rPr>
        <w:t>‘Our law allows a party to set up his own mistake in certain circumstances in order to escape liability under a contract into which he has entered. But where the other party has not made any misrepresentation and has not appreciated at the time of acceptance that his offer was being accepted under a misapprehension, the scope for a defence of unilateral mistake is very narrow, if it exists at all. At least the mistake </w:t>
      </w:r>
      <w:r w:rsidRPr="00A4704D">
        <w:rPr>
          <w:rFonts w:ascii="Arial" w:hAnsi="Arial" w:cs="Arial"/>
          <w:i/>
          <w:iCs/>
          <w:sz w:val="22"/>
          <w:szCs w:val="22"/>
        </w:rPr>
        <w:t>(error) </w:t>
      </w:r>
      <w:r w:rsidRPr="00A4704D">
        <w:rPr>
          <w:rFonts w:ascii="Arial" w:hAnsi="Arial" w:cs="Arial"/>
          <w:sz w:val="22"/>
          <w:szCs w:val="22"/>
        </w:rPr>
        <w:t>would have to be reasonable </w:t>
      </w:r>
      <w:r w:rsidRPr="00A4704D">
        <w:rPr>
          <w:rFonts w:ascii="Arial" w:hAnsi="Arial" w:cs="Arial"/>
          <w:i/>
          <w:iCs/>
          <w:sz w:val="22"/>
          <w:szCs w:val="22"/>
        </w:rPr>
        <w:t>(justus) </w:t>
      </w:r>
      <w:r w:rsidRPr="00A4704D">
        <w:rPr>
          <w:rFonts w:ascii="Arial" w:hAnsi="Arial" w:cs="Arial"/>
          <w:sz w:val="22"/>
          <w:szCs w:val="22"/>
        </w:rPr>
        <w:t>and it would have to be pleaded.’</w:t>
      </w:r>
    </w:p>
    <w:p w14:paraId="6628E23C" w14:textId="003503F0" w:rsidR="008F4BD7" w:rsidRPr="00A4704D" w:rsidRDefault="00935197" w:rsidP="00935197">
      <w:pPr>
        <w:pStyle w:val="NormalWeb"/>
        <w:shd w:val="clear" w:color="auto" w:fill="FFFFFF"/>
        <w:spacing w:before="0" w:beforeAutospacing="0" w:after="360" w:afterAutospacing="0" w:line="480" w:lineRule="auto"/>
        <w:ind w:left="709" w:hanging="709"/>
        <w:jc w:val="both"/>
        <w:rPr>
          <w:rFonts w:ascii="Verdana" w:hAnsi="Verdana"/>
          <w:sz w:val="27"/>
          <w:szCs w:val="27"/>
        </w:rPr>
      </w:pPr>
      <w:r w:rsidRPr="00A4704D">
        <w:rPr>
          <w:rFonts w:ascii="Arial" w:hAnsi="Arial"/>
          <w:szCs w:val="27"/>
        </w:rPr>
        <w:t>248.</w:t>
      </w:r>
      <w:r w:rsidRPr="00A4704D">
        <w:rPr>
          <w:rFonts w:ascii="Arial" w:hAnsi="Arial"/>
          <w:szCs w:val="27"/>
        </w:rPr>
        <w:tab/>
      </w:r>
      <w:r w:rsidR="008F4BD7" w:rsidRPr="00A4704D">
        <w:rPr>
          <w:rFonts w:ascii="Arial" w:hAnsi="Arial" w:cs="Arial"/>
        </w:rPr>
        <w:t>The following passage from the judgment of Fagan CJ in </w:t>
      </w:r>
      <w:r w:rsidR="008F4BD7" w:rsidRPr="00A4704D">
        <w:rPr>
          <w:rFonts w:ascii="Arial" w:hAnsi="Arial" w:cs="Arial"/>
          <w:i/>
          <w:iCs/>
        </w:rPr>
        <w:t>George v Fairmead</w:t>
      </w:r>
      <w:r w:rsidR="008F4BD7" w:rsidRPr="00A4704D">
        <w:rPr>
          <w:rFonts w:ascii="Arial" w:hAnsi="Arial" w:cs="Arial"/>
        </w:rPr>
        <w:t xml:space="preserve"> is to similar effect:</w:t>
      </w:r>
      <w:r w:rsidR="008F4BD7" w:rsidRPr="00A4704D">
        <w:rPr>
          <w:rStyle w:val="FootnoteReference"/>
          <w:rFonts w:ascii="Arial" w:hAnsi="Arial" w:cs="Arial"/>
        </w:rPr>
        <w:footnoteReference w:id="26"/>
      </w:r>
      <w:r w:rsidR="008F4BD7" w:rsidRPr="00A4704D">
        <w:rPr>
          <w:rFonts w:ascii="Verdana" w:hAnsi="Verdana"/>
          <w:sz w:val="27"/>
          <w:szCs w:val="27"/>
        </w:rPr>
        <w:t xml:space="preserve"> </w:t>
      </w:r>
    </w:p>
    <w:p w14:paraId="497C0FAF" w14:textId="77777777" w:rsidR="008F4BD7" w:rsidRPr="00810676" w:rsidRDefault="008F4BD7" w:rsidP="00590670">
      <w:pPr>
        <w:pStyle w:val="NormalWeb"/>
        <w:shd w:val="clear" w:color="auto" w:fill="FFFFFF"/>
        <w:spacing w:before="0" w:beforeAutospacing="0" w:after="480" w:afterAutospacing="0"/>
        <w:ind w:left="1134"/>
        <w:jc w:val="both"/>
        <w:rPr>
          <w:rFonts w:ascii="Arial" w:hAnsi="Arial" w:cs="Arial"/>
          <w:color w:val="242121"/>
          <w:sz w:val="22"/>
          <w:szCs w:val="22"/>
        </w:rPr>
      </w:pPr>
      <w:r w:rsidRPr="00810676">
        <w:rPr>
          <w:rFonts w:ascii="Arial" w:hAnsi="Arial" w:cs="Arial"/>
          <w:color w:val="242121"/>
          <w:sz w:val="22"/>
          <w:szCs w:val="22"/>
        </w:rPr>
        <w:t>‘When can an </w:t>
      </w:r>
      <w:r w:rsidRPr="00810676">
        <w:rPr>
          <w:rFonts w:ascii="Arial" w:hAnsi="Arial" w:cs="Arial"/>
          <w:i/>
          <w:iCs/>
          <w:color w:val="242121"/>
          <w:sz w:val="22"/>
          <w:szCs w:val="22"/>
        </w:rPr>
        <w:t>error </w:t>
      </w:r>
      <w:r w:rsidRPr="00810676">
        <w:rPr>
          <w:rFonts w:ascii="Arial" w:hAnsi="Arial" w:cs="Arial"/>
          <w:color w:val="242121"/>
          <w:sz w:val="22"/>
          <w:szCs w:val="22"/>
        </w:rPr>
        <w:t>be said to be </w:t>
      </w:r>
      <w:r w:rsidRPr="00810676">
        <w:rPr>
          <w:rFonts w:ascii="Arial" w:hAnsi="Arial" w:cs="Arial"/>
          <w:i/>
          <w:iCs/>
          <w:color w:val="242121"/>
          <w:sz w:val="22"/>
          <w:szCs w:val="22"/>
        </w:rPr>
        <w:t>justus </w:t>
      </w:r>
      <w:r w:rsidRPr="00810676">
        <w:rPr>
          <w:rFonts w:ascii="Arial" w:hAnsi="Arial" w:cs="Arial"/>
          <w:color w:val="242121"/>
          <w:sz w:val="22"/>
          <w:szCs w:val="22"/>
        </w:rPr>
        <w:t>for the purpose of entitling a man to repudiate his apparent assent to a contractual term? As I read the decisions, our Courts, in applying the test, have taken into account the fact that there is another party involved and have considered his position. They have, in effect, said: Has the first party - the one who is trying to resile - been to blame in the sense that by his conduct he has led the other party, as a reasonable man, to believe that he was binding himself? … If his mistake is due to a misrepresentation, whether innocent or fradulent, by the other party, then, of course, it is the second party who is to blame and the first party is not bound.’(Citations omitted)</w:t>
      </w:r>
    </w:p>
    <w:p w14:paraId="37727807" w14:textId="7126FFEC" w:rsidR="008F4BD7" w:rsidRPr="00810676" w:rsidRDefault="00935197" w:rsidP="00935197">
      <w:pPr>
        <w:pStyle w:val="NormalWeb"/>
        <w:shd w:val="clear" w:color="auto" w:fill="FFFFFF"/>
        <w:spacing w:before="0" w:beforeAutospacing="0" w:after="360" w:afterAutospacing="0" w:line="480" w:lineRule="auto"/>
        <w:ind w:left="709" w:hanging="709"/>
        <w:jc w:val="both"/>
        <w:rPr>
          <w:rFonts w:ascii="Verdana" w:hAnsi="Verdana"/>
          <w:color w:val="242121"/>
          <w:sz w:val="27"/>
          <w:szCs w:val="27"/>
        </w:rPr>
      </w:pPr>
      <w:r w:rsidRPr="00810676">
        <w:rPr>
          <w:rFonts w:ascii="Arial" w:hAnsi="Arial"/>
          <w:color w:val="242121"/>
          <w:szCs w:val="27"/>
        </w:rPr>
        <w:t>249.</w:t>
      </w:r>
      <w:r w:rsidRPr="00810676">
        <w:rPr>
          <w:rFonts w:ascii="Arial" w:hAnsi="Arial"/>
          <w:color w:val="242121"/>
          <w:szCs w:val="27"/>
        </w:rPr>
        <w:tab/>
      </w:r>
      <w:r w:rsidR="008F4BD7" w:rsidRPr="00810676">
        <w:rPr>
          <w:rFonts w:ascii="Arial" w:hAnsi="Arial" w:cs="Arial"/>
          <w:color w:val="242121"/>
        </w:rPr>
        <w:t xml:space="preserve">According to Harms JA, in the </w:t>
      </w:r>
      <w:r w:rsidR="008F4BD7" w:rsidRPr="00810676">
        <w:rPr>
          <w:rFonts w:ascii="Arial" w:hAnsi="Arial" w:cs="Arial"/>
          <w:i/>
          <w:iCs/>
          <w:color w:val="242121"/>
        </w:rPr>
        <w:t>Sonap Petroleum</w:t>
      </w:r>
      <w:r w:rsidR="008F4BD7" w:rsidRPr="00810676">
        <w:rPr>
          <w:rFonts w:ascii="Arial" w:hAnsi="Arial" w:cs="Arial"/>
          <w:color w:val="242121"/>
        </w:rPr>
        <w:t xml:space="preserve"> case, the </w:t>
      </w:r>
      <w:r w:rsidR="00A4704D">
        <w:rPr>
          <w:rFonts w:ascii="Arial" w:hAnsi="Arial" w:cs="Arial"/>
          <w:color w:val="242121"/>
        </w:rPr>
        <w:t xml:space="preserve">decisive </w:t>
      </w:r>
      <w:r w:rsidR="008F4BD7" w:rsidRPr="00810676">
        <w:rPr>
          <w:rFonts w:ascii="Arial" w:hAnsi="Arial" w:cs="Arial"/>
          <w:color w:val="242121"/>
        </w:rPr>
        <w:t>question to be asked and answered in cases where reliance is placed on </w:t>
      </w:r>
      <w:r w:rsidR="008F4BD7" w:rsidRPr="00810676">
        <w:rPr>
          <w:rFonts w:ascii="Arial" w:hAnsi="Arial" w:cs="Arial"/>
          <w:i/>
          <w:iCs/>
          <w:color w:val="242121"/>
        </w:rPr>
        <w:t>iustus error </w:t>
      </w:r>
      <w:r w:rsidR="008F4BD7" w:rsidRPr="00810676">
        <w:rPr>
          <w:rFonts w:ascii="Arial" w:hAnsi="Arial" w:cs="Arial"/>
          <w:color w:val="242121"/>
        </w:rPr>
        <w:t>is:</w:t>
      </w:r>
      <w:r w:rsidR="008F4BD7" w:rsidRPr="00810676">
        <w:rPr>
          <w:rStyle w:val="FootnoteReference"/>
          <w:rFonts w:ascii="Arial" w:hAnsi="Arial" w:cs="Arial"/>
          <w:color w:val="242121"/>
        </w:rPr>
        <w:footnoteReference w:id="27"/>
      </w:r>
      <w:r w:rsidR="008F4BD7" w:rsidRPr="00810676">
        <w:rPr>
          <w:rFonts w:ascii="Verdana" w:hAnsi="Verdana"/>
          <w:color w:val="242121"/>
          <w:sz w:val="27"/>
          <w:szCs w:val="27"/>
        </w:rPr>
        <w:t xml:space="preserve"> </w:t>
      </w:r>
    </w:p>
    <w:p w14:paraId="3D737B03" w14:textId="77777777" w:rsidR="008F4BD7" w:rsidRPr="00810676" w:rsidRDefault="008F4BD7" w:rsidP="00590670">
      <w:pPr>
        <w:pStyle w:val="NormalWeb"/>
        <w:shd w:val="clear" w:color="auto" w:fill="FFFFFF"/>
        <w:spacing w:before="0" w:beforeAutospacing="0" w:after="480" w:afterAutospacing="0"/>
        <w:ind w:left="1134"/>
        <w:jc w:val="both"/>
        <w:rPr>
          <w:rFonts w:ascii="Arial" w:hAnsi="Arial" w:cs="Arial"/>
          <w:color w:val="242121"/>
          <w:sz w:val="22"/>
          <w:szCs w:val="22"/>
        </w:rPr>
      </w:pPr>
      <w:r w:rsidRPr="00810676">
        <w:rPr>
          <w:rFonts w:ascii="Arial" w:hAnsi="Arial" w:cs="Arial"/>
          <w:color w:val="242121"/>
          <w:sz w:val="22"/>
          <w:szCs w:val="22"/>
        </w:rPr>
        <w:t xml:space="preserve">‘… did the party whose actual intention did not conform to the common intention expressed, lead the other party, as a reasonable man, to believe that his declared intention represented his actual intention? … To answer this question, a three-fold enquiry is usually necessary, namely, firstly, was there a misrepresentation as to one party's intention; secondly, who made that representation; and thirdly, was the </w:t>
      </w:r>
      <w:r w:rsidRPr="00810676">
        <w:rPr>
          <w:rFonts w:ascii="Arial" w:hAnsi="Arial" w:cs="Arial"/>
          <w:color w:val="242121"/>
          <w:sz w:val="22"/>
          <w:szCs w:val="22"/>
        </w:rPr>
        <w:lastRenderedPageBreak/>
        <w:t>other party misled thereby? … The last question postulates two possibilities: Was he actually misled and would a reasonable man have been misled?’</w:t>
      </w:r>
    </w:p>
    <w:p w14:paraId="65CE554D" w14:textId="0CA6AC27" w:rsidR="00F472B4" w:rsidRPr="00935197" w:rsidRDefault="00935197" w:rsidP="00935197">
      <w:pPr>
        <w:spacing w:after="360" w:line="480" w:lineRule="auto"/>
        <w:ind w:left="709" w:hanging="709"/>
        <w:jc w:val="both"/>
        <w:rPr>
          <w:rFonts w:ascii="Arial" w:hAnsi="Arial" w:cs="Arial"/>
          <w:sz w:val="24"/>
          <w:szCs w:val="24"/>
        </w:rPr>
      </w:pPr>
      <w:r w:rsidRPr="00DC280E">
        <w:rPr>
          <w:rFonts w:ascii="Arial" w:hAnsi="Arial" w:cs="Arial"/>
          <w:sz w:val="24"/>
          <w:szCs w:val="24"/>
        </w:rPr>
        <w:t>250.</w:t>
      </w:r>
      <w:r w:rsidRPr="00DC280E">
        <w:rPr>
          <w:rFonts w:ascii="Arial" w:hAnsi="Arial" w:cs="Arial"/>
          <w:sz w:val="24"/>
          <w:szCs w:val="24"/>
        </w:rPr>
        <w:tab/>
      </w:r>
      <w:r w:rsidR="00F472B4" w:rsidRPr="00935197">
        <w:rPr>
          <w:rFonts w:ascii="Arial" w:hAnsi="Arial" w:cs="Arial"/>
          <w:sz w:val="24"/>
          <w:szCs w:val="24"/>
        </w:rPr>
        <w:t xml:space="preserve">Foundational to this is a much-quoted </w:t>
      </w:r>
      <w:r w:rsidR="00F472B4" w:rsidRPr="00935197">
        <w:rPr>
          <w:rFonts w:ascii="Arial" w:hAnsi="Arial" w:cs="Arial"/>
          <w:i/>
          <w:iCs/>
          <w:sz w:val="24"/>
          <w:szCs w:val="24"/>
        </w:rPr>
        <w:t>dictum</w:t>
      </w:r>
      <w:r w:rsidR="00F472B4" w:rsidRPr="00935197">
        <w:rPr>
          <w:rFonts w:ascii="Arial" w:hAnsi="Arial" w:cs="Arial"/>
          <w:sz w:val="24"/>
          <w:szCs w:val="24"/>
        </w:rPr>
        <w:t xml:space="preserve"> of Blackburn J:</w:t>
      </w:r>
    </w:p>
    <w:p w14:paraId="37AB5EAA" w14:textId="77777777" w:rsidR="00F472B4" w:rsidRPr="00906984" w:rsidRDefault="00F472B4" w:rsidP="00F472B4">
      <w:pPr>
        <w:pStyle w:val="ListParagraph"/>
        <w:spacing w:after="480" w:line="240" w:lineRule="auto"/>
        <w:ind w:left="1134"/>
        <w:contextualSpacing w:val="0"/>
        <w:jc w:val="both"/>
        <w:rPr>
          <w:rFonts w:ascii="Arial" w:hAnsi="Arial" w:cs="Arial"/>
        </w:rPr>
      </w:pPr>
      <w:r w:rsidRPr="00906984">
        <w:rPr>
          <w:rFonts w:ascii="Arial" w:hAnsi="Arial" w:cs="Arial"/>
        </w:rPr>
        <w:t>“If, whatever a man’s real intention may be, he so conducts himself that a reasonable man would believe that he was assenting to the terms proposed by the other party, and that other party upon the belief enters into the contract with him, the man thus conducting himself would be equally bound as if he had intended to agree to the other party’s terms.”</w:t>
      </w:r>
      <w:r w:rsidRPr="00906984">
        <w:rPr>
          <w:rStyle w:val="FootnoteReference"/>
          <w:rFonts w:ascii="Arial" w:hAnsi="Arial" w:cs="Arial"/>
        </w:rPr>
        <w:footnoteReference w:id="28"/>
      </w:r>
    </w:p>
    <w:p w14:paraId="2ECB3952" w14:textId="42DF2A5A" w:rsidR="00A4704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251.</w:t>
      </w:r>
      <w:r>
        <w:rPr>
          <w:rFonts w:ascii="Arial" w:hAnsi="Arial" w:cs="Arial"/>
          <w:sz w:val="24"/>
          <w:szCs w:val="24"/>
        </w:rPr>
        <w:tab/>
      </w:r>
      <w:r w:rsidR="00A4704D" w:rsidRPr="00935197">
        <w:rPr>
          <w:rFonts w:ascii="Arial" w:hAnsi="Arial" w:cs="Arial"/>
          <w:sz w:val="24"/>
          <w:szCs w:val="24"/>
        </w:rPr>
        <w:t>T</w:t>
      </w:r>
      <w:r w:rsidR="006D7DDD" w:rsidRPr="00935197">
        <w:rPr>
          <w:rFonts w:ascii="Arial" w:hAnsi="Arial" w:cs="Arial"/>
          <w:sz w:val="24"/>
          <w:szCs w:val="24"/>
        </w:rPr>
        <w:t xml:space="preserve">o this can be added </w:t>
      </w:r>
      <w:r w:rsidR="00A4704D" w:rsidRPr="00935197">
        <w:rPr>
          <w:rFonts w:ascii="Arial" w:hAnsi="Arial" w:cs="Arial"/>
          <w:sz w:val="24"/>
          <w:szCs w:val="24"/>
        </w:rPr>
        <w:t xml:space="preserve">the following passage from the judgment of the Supreme Court of Appeal in </w:t>
      </w:r>
      <w:r w:rsidR="00A4704D" w:rsidRPr="00935197">
        <w:rPr>
          <w:rFonts w:ascii="Arial" w:hAnsi="Arial" w:cs="Arial"/>
          <w:i/>
          <w:iCs/>
          <w:sz w:val="24"/>
          <w:szCs w:val="24"/>
        </w:rPr>
        <w:t>Hartley</w:t>
      </w:r>
      <w:r w:rsidR="00A4704D" w:rsidRPr="00935197">
        <w:rPr>
          <w:rFonts w:ascii="Arial" w:hAnsi="Arial" w:cs="Arial"/>
          <w:sz w:val="24"/>
          <w:szCs w:val="24"/>
        </w:rPr>
        <w:t>:</w:t>
      </w:r>
    </w:p>
    <w:p w14:paraId="7738228B" w14:textId="77777777" w:rsidR="00A4704D" w:rsidRPr="007D4908" w:rsidRDefault="00A4704D" w:rsidP="00BC4CC7">
      <w:pPr>
        <w:pStyle w:val="ListParagraph"/>
        <w:spacing w:after="480" w:line="240" w:lineRule="auto"/>
        <w:ind w:left="1134"/>
        <w:contextualSpacing w:val="0"/>
        <w:jc w:val="both"/>
        <w:rPr>
          <w:rFonts w:ascii="Arial" w:hAnsi="Arial" w:cs="Arial"/>
        </w:rPr>
      </w:pPr>
      <w:r w:rsidRPr="00F72DDF">
        <w:rPr>
          <w:rFonts w:ascii="Arial" w:hAnsi="Arial" w:cs="Arial"/>
        </w:rPr>
        <w:t xml:space="preserve">“She presented the appellant and his wife with a document which the appellant appreciated would constitute his contract with the respondent and which he realised would contain terms and conditions, and could well contain exclusions, which it did.  The fact that the appellant’s wife did not appreciate this and (at best for the appellant) did not understand the meaning, contents or import of the document, is irrelevant.  The appellant himself was indifferent to the provisions of the conditions of carriage which he knew would be contained in that document.  He did not bother to read them.  There was no obligation on Mrs Barnard to point out the possible consequences.  To hold otherwise would be to introduce a degree </w:t>
      </w:r>
      <w:r w:rsidRPr="007D4908">
        <w:rPr>
          <w:rFonts w:ascii="Arial" w:hAnsi="Arial" w:cs="Arial"/>
        </w:rPr>
        <w:t>of paternalism in our law of contract at odds with the caveat subscriptor rule.”</w:t>
      </w:r>
      <w:r w:rsidRPr="007D4908">
        <w:rPr>
          <w:rStyle w:val="FootnoteReference"/>
          <w:rFonts w:ascii="Arial" w:hAnsi="Arial" w:cs="Arial"/>
        </w:rPr>
        <w:footnoteReference w:id="29"/>
      </w:r>
    </w:p>
    <w:p w14:paraId="21CE0E46" w14:textId="5659FF1F" w:rsidR="00197BB7" w:rsidRDefault="00935197" w:rsidP="00935197">
      <w:pPr>
        <w:pStyle w:val="NormalWeb"/>
        <w:shd w:val="clear" w:color="auto" w:fill="FFFFFF"/>
        <w:spacing w:before="0" w:beforeAutospacing="0" w:after="360" w:afterAutospacing="0" w:line="480" w:lineRule="auto"/>
        <w:ind w:left="709" w:hanging="709"/>
        <w:jc w:val="both"/>
        <w:rPr>
          <w:rFonts w:ascii="Arial" w:hAnsi="Arial" w:cs="Arial"/>
          <w:color w:val="242121"/>
        </w:rPr>
      </w:pPr>
      <w:r>
        <w:rPr>
          <w:rFonts w:ascii="Arial" w:hAnsi="Arial" w:cs="Arial"/>
          <w:color w:val="242121"/>
        </w:rPr>
        <w:t>252.</w:t>
      </w:r>
      <w:r>
        <w:rPr>
          <w:rFonts w:ascii="Arial" w:hAnsi="Arial" w:cs="Arial"/>
          <w:color w:val="242121"/>
        </w:rPr>
        <w:tab/>
      </w:r>
      <w:r w:rsidR="008F4BD7" w:rsidRPr="007D4908">
        <w:rPr>
          <w:rFonts w:ascii="Arial" w:hAnsi="Arial" w:cs="Arial"/>
          <w:color w:val="242121"/>
        </w:rPr>
        <w:t xml:space="preserve">Consequently, there is only a duty to inform the other contracting party where there are terms that could not reasonably have been expected in the contract. </w:t>
      </w:r>
    </w:p>
    <w:p w14:paraId="1242ED19" w14:textId="7A4579AE" w:rsidR="008F4BD7" w:rsidRPr="00197BB7" w:rsidRDefault="00935197" w:rsidP="00935197">
      <w:pPr>
        <w:pStyle w:val="NormalWeb"/>
        <w:shd w:val="clear" w:color="auto" w:fill="FFFFFF"/>
        <w:spacing w:before="0" w:beforeAutospacing="0" w:after="360" w:afterAutospacing="0" w:line="480" w:lineRule="auto"/>
        <w:ind w:left="709" w:hanging="709"/>
        <w:jc w:val="both"/>
        <w:rPr>
          <w:rFonts w:ascii="Arial" w:hAnsi="Arial" w:cs="Arial"/>
          <w:color w:val="242121"/>
        </w:rPr>
      </w:pPr>
      <w:r w:rsidRPr="00197BB7">
        <w:rPr>
          <w:rFonts w:ascii="Arial" w:hAnsi="Arial" w:cs="Arial"/>
          <w:color w:val="242121"/>
        </w:rPr>
        <w:t>253.</w:t>
      </w:r>
      <w:r w:rsidRPr="00197BB7">
        <w:rPr>
          <w:rFonts w:ascii="Arial" w:hAnsi="Arial" w:cs="Arial"/>
          <w:color w:val="242121"/>
        </w:rPr>
        <w:tab/>
      </w:r>
      <w:r w:rsidR="008F4BD7" w:rsidRPr="00197BB7">
        <w:rPr>
          <w:rFonts w:ascii="Arial" w:hAnsi="Arial" w:cs="Arial"/>
          <w:color w:val="242121"/>
        </w:rPr>
        <w:t xml:space="preserve">In this case Mr Kriel claimed that he was misled by the failure of  Mr Hove to inform him that the subordination agreement would be used beyond the Sagarmatha listing, in the event that it failed. If the approach in </w:t>
      </w:r>
      <w:r w:rsidR="008F4BD7" w:rsidRPr="00197BB7">
        <w:rPr>
          <w:rFonts w:ascii="Arial" w:hAnsi="Arial" w:cs="Arial"/>
          <w:i/>
          <w:iCs/>
          <w:color w:val="242121"/>
        </w:rPr>
        <w:t>George v Fairmead</w:t>
      </w:r>
      <w:r w:rsidR="008F4BD7" w:rsidRPr="00197BB7">
        <w:rPr>
          <w:rFonts w:ascii="Arial" w:hAnsi="Arial" w:cs="Arial"/>
          <w:color w:val="242121"/>
        </w:rPr>
        <w:t xml:space="preserve"> is adopted and </w:t>
      </w:r>
      <w:r w:rsidR="004D6C5D" w:rsidRPr="00197BB7">
        <w:rPr>
          <w:rFonts w:ascii="Arial" w:hAnsi="Arial" w:cs="Arial"/>
          <w:color w:val="242121"/>
        </w:rPr>
        <w:t>the question is</w:t>
      </w:r>
      <w:r w:rsidR="008F4BD7" w:rsidRPr="00197BB7">
        <w:rPr>
          <w:rFonts w:ascii="Arial" w:hAnsi="Arial" w:cs="Arial"/>
          <w:color w:val="242121"/>
        </w:rPr>
        <w:t xml:space="preserve"> ask</w:t>
      </w:r>
      <w:r w:rsidR="004D6C5D" w:rsidRPr="00197BB7">
        <w:rPr>
          <w:rFonts w:ascii="Arial" w:hAnsi="Arial" w:cs="Arial"/>
          <w:color w:val="242121"/>
        </w:rPr>
        <w:t>ed</w:t>
      </w:r>
      <w:r w:rsidR="008F4BD7" w:rsidRPr="00197BB7">
        <w:rPr>
          <w:rFonts w:ascii="Arial" w:hAnsi="Arial" w:cs="Arial"/>
          <w:color w:val="242121"/>
        </w:rPr>
        <w:t xml:space="preserve"> whether he, as the party seeking to resile from the agreement, is to blame for the situation in which he found </w:t>
      </w:r>
      <w:r w:rsidR="008F4BD7" w:rsidRPr="00197BB7">
        <w:rPr>
          <w:rFonts w:ascii="Arial" w:hAnsi="Arial" w:cs="Arial"/>
          <w:color w:val="242121"/>
        </w:rPr>
        <w:lastRenderedPageBreak/>
        <w:t>himself, the answer is clear. It was his own failure to check the documents that he was signing – a not particularly onerous task for an experienced trade unionist – that led to the situation in which he found himself.</w:t>
      </w:r>
    </w:p>
    <w:p w14:paraId="2C8E84BE" w14:textId="789153B7" w:rsidR="008F4BD7" w:rsidRPr="00197BB7" w:rsidRDefault="00935197" w:rsidP="00935197">
      <w:pPr>
        <w:pStyle w:val="NormalWeb"/>
        <w:shd w:val="clear" w:color="auto" w:fill="FFFFFF"/>
        <w:spacing w:before="0" w:beforeAutospacing="0" w:after="360" w:afterAutospacing="0" w:line="480" w:lineRule="auto"/>
        <w:ind w:left="709" w:hanging="709"/>
        <w:jc w:val="both"/>
        <w:rPr>
          <w:rFonts w:ascii="Arial" w:hAnsi="Arial" w:cs="Arial"/>
          <w:color w:val="242121"/>
        </w:rPr>
      </w:pPr>
      <w:r w:rsidRPr="00197BB7">
        <w:rPr>
          <w:rFonts w:ascii="Arial" w:hAnsi="Arial" w:cs="Arial"/>
          <w:color w:val="242121"/>
        </w:rPr>
        <w:t>254.</w:t>
      </w:r>
      <w:r w:rsidRPr="00197BB7">
        <w:rPr>
          <w:rFonts w:ascii="Arial" w:hAnsi="Arial" w:cs="Arial"/>
          <w:color w:val="242121"/>
        </w:rPr>
        <w:tab/>
      </w:r>
      <w:r w:rsidR="008F4BD7" w:rsidRPr="00197BB7">
        <w:rPr>
          <w:rFonts w:ascii="Arial" w:hAnsi="Arial" w:cs="Arial"/>
          <w:color w:val="242121"/>
        </w:rPr>
        <w:t>If one asks the question postulated in </w:t>
      </w:r>
      <w:r w:rsidR="008F4BD7" w:rsidRPr="00197BB7">
        <w:rPr>
          <w:rFonts w:ascii="Arial" w:hAnsi="Arial" w:cs="Arial"/>
          <w:i/>
          <w:iCs/>
          <w:color w:val="242121"/>
        </w:rPr>
        <w:t>Sonap</w:t>
      </w:r>
      <w:r w:rsidR="008F4BD7" w:rsidRPr="00197BB7">
        <w:rPr>
          <w:rFonts w:ascii="Arial" w:hAnsi="Arial" w:cs="Arial"/>
          <w:color w:val="242121"/>
        </w:rPr>
        <w:t xml:space="preserve">, where Harms </w:t>
      </w:r>
      <w:r w:rsidR="007D4908" w:rsidRPr="00197BB7">
        <w:rPr>
          <w:rFonts w:ascii="Arial" w:hAnsi="Arial" w:cs="Arial"/>
          <w:color w:val="242121"/>
        </w:rPr>
        <w:t xml:space="preserve">JA </w:t>
      </w:r>
      <w:r w:rsidR="008F4BD7" w:rsidRPr="00197BB7">
        <w:rPr>
          <w:rFonts w:ascii="Arial" w:hAnsi="Arial" w:cs="Arial"/>
          <w:color w:val="242121"/>
        </w:rPr>
        <w:t xml:space="preserve">cautioned against a notion of blame – and one considers on the facts whether Mr Kriel led SIM to believe that his declared intention to be bound by the subordination agreement represented his actual intention, </w:t>
      </w:r>
      <w:r w:rsidR="00F64938">
        <w:rPr>
          <w:rFonts w:ascii="Arial" w:hAnsi="Arial" w:cs="Arial"/>
          <w:color w:val="242121"/>
        </w:rPr>
        <w:t xml:space="preserve">in my view </w:t>
      </w:r>
      <w:r w:rsidR="008F4BD7" w:rsidRPr="00197BB7">
        <w:rPr>
          <w:rFonts w:ascii="Arial" w:hAnsi="Arial" w:cs="Arial"/>
          <w:color w:val="242121"/>
        </w:rPr>
        <w:t xml:space="preserve">the answer must </w:t>
      </w:r>
      <w:r w:rsidR="006D7DDD" w:rsidRPr="00197BB7">
        <w:rPr>
          <w:rFonts w:ascii="Arial" w:hAnsi="Arial" w:cs="Arial"/>
          <w:color w:val="242121"/>
        </w:rPr>
        <w:t xml:space="preserve">also </w:t>
      </w:r>
      <w:r w:rsidR="008F4BD7" w:rsidRPr="00197BB7">
        <w:rPr>
          <w:rFonts w:ascii="Arial" w:hAnsi="Arial" w:cs="Arial"/>
          <w:color w:val="242121"/>
        </w:rPr>
        <w:t>be in the affirmative</w:t>
      </w:r>
      <w:r w:rsidR="00F64938">
        <w:rPr>
          <w:rFonts w:ascii="Arial" w:hAnsi="Arial" w:cs="Arial"/>
          <w:color w:val="242121"/>
        </w:rPr>
        <w:t>, as elaborated below</w:t>
      </w:r>
      <w:r w:rsidR="008F4BD7" w:rsidRPr="00197BB7">
        <w:rPr>
          <w:rFonts w:ascii="Arial" w:hAnsi="Arial" w:cs="Arial"/>
          <w:color w:val="242121"/>
        </w:rPr>
        <w:t xml:space="preserve">. </w:t>
      </w:r>
    </w:p>
    <w:p w14:paraId="72872A63" w14:textId="3DC2E328" w:rsidR="008F4BD7" w:rsidRPr="00197BB7" w:rsidRDefault="00935197" w:rsidP="00935197">
      <w:pPr>
        <w:pStyle w:val="NormalWeb"/>
        <w:shd w:val="clear" w:color="auto" w:fill="FFFFFF"/>
        <w:spacing w:before="0" w:beforeAutospacing="0" w:after="360" w:afterAutospacing="0" w:line="480" w:lineRule="auto"/>
        <w:ind w:left="709" w:hanging="709"/>
        <w:jc w:val="both"/>
        <w:rPr>
          <w:rFonts w:ascii="Arial" w:hAnsi="Arial" w:cs="Arial"/>
          <w:color w:val="242121"/>
        </w:rPr>
      </w:pPr>
      <w:r w:rsidRPr="00197BB7">
        <w:rPr>
          <w:rFonts w:ascii="Arial" w:hAnsi="Arial" w:cs="Arial"/>
          <w:color w:val="242121"/>
        </w:rPr>
        <w:t>255.</w:t>
      </w:r>
      <w:r w:rsidRPr="00197BB7">
        <w:rPr>
          <w:rFonts w:ascii="Arial" w:hAnsi="Arial" w:cs="Arial"/>
          <w:color w:val="242121"/>
        </w:rPr>
        <w:tab/>
      </w:r>
      <w:r w:rsidR="008F4BD7" w:rsidRPr="00197BB7">
        <w:rPr>
          <w:rFonts w:ascii="Arial" w:hAnsi="Arial" w:cs="Arial"/>
          <w:color w:val="242121"/>
        </w:rPr>
        <w:t xml:space="preserve">On </w:t>
      </w:r>
      <w:r w:rsidR="004D6C5D" w:rsidRPr="00197BB7">
        <w:rPr>
          <w:rFonts w:ascii="Arial" w:hAnsi="Arial" w:cs="Arial"/>
          <w:color w:val="242121"/>
        </w:rPr>
        <w:t>either</w:t>
      </w:r>
      <w:r w:rsidR="008F4BD7" w:rsidRPr="00197BB7">
        <w:rPr>
          <w:rFonts w:ascii="Arial" w:hAnsi="Arial" w:cs="Arial"/>
          <w:color w:val="242121"/>
        </w:rPr>
        <w:t xml:space="preserve"> basis it </w:t>
      </w:r>
      <w:r w:rsidR="004D6C5D" w:rsidRPr="00197BB7">
        <w:rPr>
          <w:rFonts w:ascii="Arial" w:hAnsi="Arial" w:cs="Arial"/>
          <w:color w:val="242121"/>
        </w:rPr>
        <w:t>is</w:t>
      </w:r>
      <w:r w:rsidR="008F4BD7" w:rsidRPr="00197BB7">
        <w:rPr>
          <w:rFonts w:ascii="Arial" w:hAnsi="Arial" w:cs="Arial"/>
          <w:color w:val="242121"/>
        </w:rPr>
        <w:t xml:space="preserve"> not open to Mr Kriel to rely upon the defence of </w:t>
      </w:r>
      <w:r w:rsidR="008F4BD7" w:rsidRPr="00197BB7">
        <w:rPr>
          <w:rFonts w:ascii="Arial" w:hAnsi="Arial" w:cs="Arial"/>
          <w:i/>
          <w:iCs/>
          <w:color w:val="242121"/>
        </w:rPr>
        <w:t>iustus error</w:t>
      </w:r>
      <w:r w:rsidR="008F4BD7" w:rsidRPr="00197BB7">
        <w:rPr>
          <w:rFonts w:ascii="Arial" w:hAnsi="Arial" w:cs="Arial"/>
          <w:color w:val="242121"/>
        </w:rPr>
        <w:t>.</w:t>
      </w:r>
    </w:p>
    <w:p w14:paraId="7CBD0528" w14:textId="41CF036A"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256.</w:t>
      </w:r>
      <w:r>
        <w:rPr>
          <w:rFonts w:ascii="Arial" w:hAnsi="Arial" w:cs="Arial"/>
          <w:sz w:val="24"/>
          <w:szCs w:val="24"/>
        </w:rPr>
        <w:tab/>
      </w:r>
      <w:r w:rsidR="0000529D" w:rsidRPr="00935197">
        <w:rPr>
          <w:rFonts w:ascii="Arial" w:hAnsi="Arial" w:cs="Arial"/>
          <w:sz w:val="24"/>
          <w:szCs w:val="24"/>
        </w:rPr>
        <w:t xml:space="preserve">In </w:t>
      </w:r>
      <w:r w:rsidR="0000529D" w:rsidRPr="00935197">
        <w:rPr>
          <w:rFonts w:ascii="Arial" w:hAnsi="Arial" w:cs="Arial"/>
          <w:i/>
          <w:iCs/>
          <w:sz w:val="24"/>
          <w:szCs w:val="24"/>
        </w:rPr>
        <w:t>George v Fairmead</w:t>
      </w:r>
      <w:r w:rsidR="0000529D" w:rsidRPr="00935197">
        <w:rPr>
          <w:rFonts w:ascii="Arial" w:hAnsi="Arial" w:cs="Arial"/>
          <w:sz w:val="24"/>
          <w:szCs w:val="24"/>
        </w:rPr>
        <w:t xml:space="preserve"> the Appellate Division said: “</w:t>
      </w:r>
      <w:r w:rsidR="0000529D" w:rsidRPr="00935197">
        <w:rPr>
          <w:rFonts w:ascii="Arial" w:hAnsi="Arial" w:cs="Arial"/>
          <w:i/>
          <w:iCs/>
          <w:sz w:val="24"/>
          <w:szCs w:val="24"/>
        </w:rPr>
        <w:t>When a man is asked to put his signature to a document he cannot fail to realise that he is called upon to signify, by doing so, his assent to whatever words appear above his signature.</w:t>
      </w:r>
      <w:r w:rsidR="0000529D" w:rsidRPr="00935197">
        <w:rPr>
          <w:rFonts w:ascii="Arial" w:hAnsi="Arial" w:cs="Arial"/>
          <w:sz w:val="24"/>
          <w:szCs w:val="24"/>
        </w:rPr>
        <w:t>”</w:t>
      </w:r>
      <w:r w:rsidR="0000529D">
        <w:rPr>
          <w:rStyle w:val="FootnoteReference"/>
          <w:rFonts w:ascii="Arial" w:hAnsi="Arial" w:cs="Arial"/>
          <w:sz w:val="24"/>
          <w:szCs w:val="24"/>
        </w:rPr>
        <w:footnoteReference w:id="30"/>
      </w:r>
    </w:p>
    <w:p w14:paraId="422A6D8F" w14:textId="6D0F72D5"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257.</w:t>
      </w:r>
      <w:r>
        <w:rPr>
          <w:rFonts w:ascii="Arial" w:hAnsi="Arial" w:cs="Arial"/>
          <w:sz w:val="24"/>
          <w:szCs w:val="24"/>
        </w:rPr>
        <w:tab/>
      </w:r>
      <w:r w:rsidR="0000529D" w:rsidRPr="00935197">
        <w:rPr>
          <w:rFonts w:ascii="Arial" w:hAnsi="Arial" w:cs="Arial"/>
          <w:sz w:val="24"/>
          <w:szCs w:val="24"/>
        </w:rPr>
        <w:t>What the person who signs an agreement without reading it does is to assume a risk: the risk of being bound to the terms contained in the agreement as though they were aware of those terms and expressly agreed to them.</w:t>
      </w:r>
      <w:r w:rsidR="0000529D">
        <w:rPr>
          <w:rStyle w:val="FootnoteReference"/>
          <w:rFonts w:ascii="Arial" w:hAnsi="Arial" w:cs="Arial"/>
          <w:sz w:val="24"/>
          <w:szCs w:val="24"/>
        </w:rPr>
        <w:footnoteReference w:id="31"/>
      </w:r>
      <w:r w:rsidR="0000529D" w:rsidRPr="00935197">
        <w:rPr>
          <w:rFonts w:ascii="Arial" w:hAnsi="Arial" w:cs="Arial"/>
          <w:sz w:val="24"/>
          <w:szCs w:val="24"/>
        </w:rPr>
        <w:t xml:space="preserve">  Thus in </w:t>
      </w:r>
      <w:r w:rsidR="0000529D" w:rsidRPr="00935197">
        <w:rPr>
          <w:rFonts w:ascii="Arial" w:hAnsi="Arial" w:cs="Arial"/>
          <w:i/>
          <w:iCs/>
          <w:sz w:val="24"/>
          <w:szCs w:val="24"/>
        </w:rPr>
        <w:t>George v Fairmead</w:t>
      </w:r>
      <w:r w:rsidR="0000529D" w:rsidRPr="00935197">
        <w:rPr>
          <w:rFonts w:ascii="Arial" w:hAnsi="Arial" w:cs="Arial"/>
          <w:sz w:val="24"/>
          <w:szCs w:val="24"/>
        </w:rPr>
        <w:t>:</w:t>
      </w:r>
    </w:p>
    <w:p w14:paraId="280AFEDF" w14:textId="77777777" w:rsidR="0000529D" w:rsidRPr="00F72DDF" w:rsidRDefault="0000529D" w:rsidP="00BC4CC7">
      <w:pPr>
        <w:pStyle w:val="ListParagraph"/>
        <w:spacing w:after="480" w:line="240" w:lineRule="auto"/>
        <w:ind w:left="1134"/>
        <w:contextualSpacing w:val="0"/>
        <w:jc w:val="both"/>
        <w:rPr>
          <w:rFonts w:ascii="Arial" w:hAnsi="Arial" w:cs="Arial"/>
        </w:rPr>
      </w:pPr>
      <w:r w:rsidRPr="00F72DDF">
        <w:rPr>
          <w:rFonts w:ascii="Arial" w:hAnsi="Arial" w:cs="Arial"/>
        </w:rPr>
        <w:t xml:space="preserve">“But he knew that he was assenting to something, and indeed to something in addition to the terms he had himself filled in.  If he chose not to read what that additional something was, he was, with his open eyes, taking the risk of being </w:t>
      </w:r>
      <w:r w:rsidRPr="00F72DDF">
        <w:rPr>
          <w:rFonts w:ascii="Arial" w:hAnsi="Arial" w:cs="Arial"/>
        </w:rPr>
        <w:lastRenderedPageBreak/>
        <w:t xml:space="preserve">bound by it.  He cannot then be heard to say that his ignorance of what was in it was a </w:t>
      </w:r>
      <w:r w:rsidRPr="00F72DDF">
        <w:rPr>
          <w:rFonts w:ascii="Arial" w:hAnsi="Arial" w:cs="Arial"/>
          <w:i/>
          <w:iCs/>
        </w:rPr>
        <w:t>justus error</w:t>
      </w:r>
      <w:r w:rsidRPr="00F72DDF">
        <w:rPr>
          <w:rFonts w:ascii="Arial" w:hAnsi="Arial" w:cs="Arial"/>
        </w:rPr>
        <w:t>.”</w:t>
      </w:r>
      <w:r w:rsidRPr="00F72DDF">
        <w:rPr>
          <w:rStyle w:val="FootnoteReference"/>
          <w:rFonts w:ascii="Arial" w:hAnsi="Arial" w:cs="Arial"/>
        </w:rPr>
        <w:footnoteReference w:id="32"/>
      </w:r>
    </w:p>
    <w:p w14:paraId="68ABE555" w14:textId="3DAB74B5" w:rsidR="0000529D" w:rsidRPr="00F72DDF" w:rsidRDefault="00935197" w:rsidP="00935197">
      <w:pPr>
        <w:spacing w:after="360" w:line="480" w:lineRule="auto"/>
        <w:ind w:left="709" w:hanging="709"/>
        <w:jc w:val="both"/>
        <w:rPr>
          <w:rFonts w:ascii="Arial" w:hAnsi="Arial" w:cs="Arial"/>
          <w:bCs/>
          <w:sz w:val="24"/>
          <w:szCs w:val="24"/>
          <w:lang w:val="en-GB"/>
        </w:rPr>
      </w:pPr>
      <w:r w:rsidRPr="00F72DDF">
        <w:rPr>
          <w:rFonts w:ascii="Arial" w:hAnsi="Arial" w:cs="Arial"/>
          <w:bCs/>
          <w:sz w:val="24"/>
          <w:szCs w:val="24"/>
          <w:lang w:val="en-GB"/>
        </w:rPr>
        <w:t>258.</w:t>
      </w:r>
      <w:r w:rsidRPr="00F72DDF">
        <w:rPr>
          <w:rFonts w:ascii="Arial" w:hAnsi="Arial" w:cs="Arial"/>
          <w:bCs/>
          <w:sz w:val="24"/>
          <w:szCs w:val="24"/>
          <w:lang w:val="en-GB"/>
        </w:rPr>
        <w:tab/>
      </w:r>
      <w:r w:rsidR="0000529D" w:rsidRPr="00F72DDF">
        <w:rPr>
          <w:rFonts w:ascii="Arial" w:hAnsi="Arial" w:cs="Arial"/>
          <w:bCs/>
          <w:sz w:val="24"/>
          <w:szCs w:val="24"/>
          <w:lang w:val="en-GB"/>
        </w:rPr>
        <w:t>The basis of the caveat subscriptor principle is the doctrine of quasi mutual assent, i.e. was the other party reasonably entitled to assume that the signatory, in signing the document, signified his/her intention to be bound by it?</w:t>
      </w:r>
      <w:r w:rsidR="0000529D" w:rsidRPr="00F72DDF">
        <w:rPr>
          <w:rStyle w:val="FootnoteReference"/>
          <w:rFonts w:ascii="Arial" w:hAnsi="Arial"/>
          <w:bCs/>
          <w:sz w:val="24"/>
          <w:szCs w:val="24"/>
          <w:lang w:val="en-GB"/>
        </w:rPr>
        <w:footnoteReference w:id="33"/>
      </w:r>
    </w:p>
    <w:p w14:paraId="2589D582" w14:textId="4795174B"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259.</w:t>
      </w:r>
      <w:r>
        <w:rPr>
          <w:rFonts w:ascii="Arial" w:hAnsi="Arial" w:cs="Arial"/>
          <w:sz w:val="24"/>
          <w:szCs w:val="24"/>
        </w:rPr>
        <w:tab/>
      </w:r>
      <w:r w:rsidR="0000529D" w:rsidRPr="00935197">
        <w:rPr>
          <w:rFonts w:ascii="Arial" w:hAnsi="Arial" w:cs="Arial"/>
          <w:sz w:val="24"/>
          <w:szCs w:val="24"/>
        </w:rPr>
        <w:t xml:space="preserve">Thus the </w:t>
      </w:r>
      <w:r w:rsidR="0000529D" w:rsidRPr="00935197">
        <w:rPr>
          <w:rFonts w:ascii="Arial" w:hAnsi="Arial" w:cs="Arial"/>
          <w:i/>
          <w:iCs/>
          <w:sz w:val="24"/>
          <w:szCs w:val="24"/>
        </w:rPr>
        <w:t>caveat subscriptor</w:t>
      </w:r>
      <w:r w:rsidR="0000529D" w:rsidRPr="00935197">
        <w:rPr>
          <w:rFonts w:ascii="Arial" w:hAnsi="Arial" w:cs="Arial"/>
          <w:sz w:val="24"/>
          <w:szCs w:val="24"/>
        </w:rPr>
        <w:t xml:space="preserve"> rule has been aptly called “</w:t>
      </w:r>
      <w:r w:rsidR="0000529D" w:rsidRPr="00935197">
        <w:rPr>
          <w:rFonts w:ascii="Arial" w:hAnsi="Arial" w:cs="Arial"/>
          <w:i/>
          <w:iCs/>
          <w:sz w:val="24"/>
          <w:szCs w:val="24"/>
        </w:rPr>
        <w:t>the ‘duty to read’ rule</w:t>
      </w:r>
      <w:r w:rsidR="0000529D" w:rsidRPr="00935197">
        <w:rPr>
          <w:rFonts w:ascii="Arial" w:hAnsi="Arial" w:cs="Arial"/>
          <w:sz w:val="24"/>
          <w:szCs w:val="24"/>
        </w:rPr>
        <w:t>”.</w:t>
      </w:r>
      <w:r w:rsidR="0000529D">
        <w:rPr>
          <w:rStyle w:val="FootnoteReference"/>
          <w:rFonts w:ascii="Arial" w:hAnsi="Arial" w:cs="Arial"/>
          <w:sz w:val="24"/>
          <w:szCs w:val="24"/>
        </w:rPr>
        <w:footnoteReference w:id="34"/>
      </w:r>
      <w:r w:rsidR="0000529D" w:rsidRPr="00935197">
        <w:rPr>
          <w:rFonts w:ascii="Arial" w:hAnsi="Arial" w:cs="Arial"/>
          <w:sz w:val="24"/>
          <w:szCs w:val="24"/>
        </w:rPr>
        <w:t xml:space="preserve">  Only in exceptional circumstances have our courts recognised that a party who has signed a contract may escape its consequences.  There is a useful summary of such circumstances in the judgment of the High Court in </w:t>
      </w:r>
      <w:r w:rsidR="0000529D" w:rsidRPr="00935197">
        <w:rPr>
          <w:rFonts w:ascii="Arial" w:hAnsi="Arial" w:cs="Arial"/>
          <w:i/>
          <w:iCs/>
          <w:sz w:val="24"/>
          <w:szCs w:val="24"/>
        </w:rPr>
        <w:t>Dlamini</w:t>
      </w:r>
      <w:r w:rsidR="0000529D" w:rsidRPr="00935197">
        <w:rPr>
          <w:rFonts w:ascii="Arial" w:hAnsi="Arial" w:cs="Arial"/>
          <w:sz w:val="24"/>
          <w:szCs w:val="24"/>
        </w:rPr>
        <w:t>:</w:t>
      </w:r>
    </w:p>
    <w:p w14:paraId="64595039" w14:textId="77777777" w:rsidR="0000529D" w:rsidRPr="00F41F8E" w:rsidRDefault="0000529D" w:rsidP="00BC4CC7">
      <w:pPr>
        <w:pStyle w:val="ListParagraph"/>
        <w:spacing w:after="480" w:line="240" w:lineRule="auto"/>
        <w:ind w:left="1134"/>
        <w:contextualSpacing w:val="0"/>
        <w:jc w:val="both"/>
        <w:rPr>
          <w:rFonts w:ascii="Arial" w:hAnsi="Arial" w:cs="Arial"/>
        </w:rPr>
      </w:pPr>
      <w:r w:rsidRPr="00F41F8E">
        <w:rPr>
          <w:rFonts w:ascii="Arial" w:hAnsi="Arial" w:cs="Arial"/>
        </w:rPr>
        <w:t>“The cases show that mutual consent is absent when a party is unaware of the terms of the agreement.  A party may be unaware because the agreement contains terms that were not expected or were not disclosed.  Or a party may be misled, misinformed or not informed; or the form and get-up of the agreement are inaccessible.”</w:t>
      </w:r>
      <w:r w:rsidRPr="00F41F8E">
        <w:rPr>
          <w:rStyle w:val="FootnoteReference"/>
          <w:rFonts w:ascii="Arial" w:hAnsi="Arial" w:cs="Arial"/>
        </w:rPr>
        <w:footnoteReference w:id="35"/>
      </w:r>
    </w:p>
    <w:p w14:paraId="0BC62FD1" w14:textId="797429A8"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260.</w:t>
      </w:r>
      <w:r>
        <w:rPr>
          <w:rFonts w:ascii="Arial" w:hAnsi="Arial" w:cs="Arial"/>
          <w:sz w:val="24"/>
          <w:szCs w:val="24"/>
        </w:rPr>
        <w:tab/>
      </w:r>
      <w:r w:rsidR="0000529D" w:rsidRPr="00935197">
        <w:rPr>
          <w:rFonts w:ascii="Arial" w:hAnsi="Arial" w:cs="Arial"/>
          <w:sz w:val="24"/>
          <w:szCs w:val="24"/>
        </w:rPr>
        <w:t>What is not said there is that a party may avoid a contract despite having read it.  This makes sense, for two reasons.</w:t>
      </w:r>
    </w:p>
    <w:p w14:paraId="220F25A3" w14:textId="4A2A785E" w:rsidR="0000529D" w:rsidRPr="00935197" w:rsidRDefault="00935197" w:rsidP="00935197">
      <w:pPr>
        <w:spacing w:after="360" w:line="480" w:lineRule="auto"/>
        <w:ind w:left="1418" w:hanging="709"/>
        <w:jc w:val="both"/>
        <w:rPr>
          <w:rFonts w:ascii="Arial" w:hAnsi="Arial" w:cs="Arial"/>
          <w:sz w:val="24"/>
          <w:szCs w:val="24"/>
        </w:rPr>
      </w:pPr>
      <w:r w:rsidRPr="00F472B4">
        <w:rPr>
          <w:rFonts w:ascii="Arial" w:hAnsi="Arial" w:cs="Arial"/>
          <w:sz w:val="24"/>
          <w:szCs w:val="24"/>
        </w:rPr>
        <w:t>260.1.</w:t>
      </w:r>
      <w:r w:rsidRPr="00F472B4">
        <w:rPr>
          <w:rFonts w:ascii="Arial" w:hAnsi="Arial" w:cs="Arial"/>
          <w:sz w:val="24"/>
          <w:szCs w:val="24"/>
        </w:rPr>
        <w:tab/>
      </w:r>
      <w:r w:rsidR="00D046F6" w:rsidRPr="00935197">
        <w:rPr>
          <w:rFonts w:ascii="Arial" w:hAnsi="Arial" w:cs="Arial"/>
          <w:sz w:val="24"/>
          <w:szCs w:val="24"/>
        </w:rPr>
        <w:t xml:space="preserve">First, </w:t>
      </w:r>
      <w:r w:rsidR="0000529D" w:rsidRPr="00935197">
        <w:rPr>
          <w:rFonts w:ascii="Arial" w:hAnsi="Arial" w:cs="Arial"/>
          <w:sz w:val="24"/>
          <w:szCs w:val="24"/>
        </w:rPr>
        <w:t>a contracting party enjoys protection from the enforcement of the contract on its terms only “</w:t>
      </w:r>
      <w:r w:rsidR="0000529D" w:rsidRPr="00935197">
        <w:rPr>
          <w:rFonts w:ascii="Arial" w:hAnsi="Arial" w:cs="Arial"/>
          <w:i/>
          <w:iCs/>
          <w:sz w:val="24"/>
          <w:szCs w:val="24"/>
        </w:rPr>
        <w:t>if he/she is under a justifiable misapprehension … as to the effect of the document</w:t>
      </w:r>
      <w:r w:rsidR="0000529D" w:rsidRPr="00935197">
        <w:rPr>
          <w:rFonts w:ascii="Arial" w:hAnsi="Arial" w:cs="Arial"/>
          <w:sz w:val="24"/>
          <w:szCs w:val="24"/>
        </w:rPr>
        <w:t>”.</w:t>
      </w:r>
      <w:r w:rsidR="0000529D" w:rsidRPr="00C6100A">
        <w:rPr>
          <w:rStyle w:val="FootnoteReference"/>
          <w:rFonts w:ascii="Arial" w:hAnsi="Arial" w:cs="Arial"/>
          <w:sz w:val="24"/>
          <w:szCs w:val="24"/>
        </w:rPr>
        <w:footnoteReference w:id="36"/>
      </w:r>
      <w:r w:rsidR="0000529D" w:rsidRPr="00935197">
        <w:rPr>
          <w:rFonts w:ascii="Arial" w:hAnsi="Arial" w:cs="Arial"/>
          <w:sz w:val="24"/>
          <w:szCs w:val="24"/>
        </w:rPr>
        <w:t xml:space="preserve">  </w:t>
      </w:r>
      <w:r w:rsidR="004D6C5D" w:rsidRPr="00935197">
        <w:rPr>
          <w:rFonts w:ascii="Arial" w:hAnsi="Arial" w:cs="Arial"/>
          <w:sz w:val="24"/>
          <w:szCs w:val="24"/>
        </w:rPr>
        <w:t xml:space="preserve">It may be notionally possible for a misapprehension to be justifiable despite the contract having been read.  I agree with SIM, that in the nature of things it is well-nigh impossible for a party to discharge the onus of proving a </w:t>
      </w:r>
      <w:r w:rsidR="004D6C5D" w:rsidRPr="00935197">
        <w:rPr>
          <w:rFonts w:ascii="Arial" w:hAnsi="Arial" w:cs="Arial"/>
          <w:sz w:val="24"/>
          <w:szCs w:val="24"/>
        </w:rPr>
        <w:lastRenderedPageBreak/>
        <w:t xml:space="preserve">justifiable misapprehension where that party had actually read the contract. </w:t>
      </w:r>
    </w:p>
    <w:p w14:paraId="03F1C9F3" w14:textId="2BBCBAAF" w:rsidR="0000529D" w:rsidRPr="00935197" w:rsidRDefault="00935197" w:rsidP="00935197">
      <w:pPr>
        <w:spacing w:after="360" w:line="480" w:lineRule="auto"/>
        <w:ind w:left="1418" w:hanging="709"/>
        <w:jc w:val="both"/>
        <w:rPr>
          <w:rFonts w:ascii="Arial" w:hAnsi="Arial" w:cs="Arial"/>
          <w:sz w:val="24"/>
          <w:szCs w:val="24"/>
        </w:rPr>
      </w:pPr>
      <w:r w:rsidRPr="003C2C86">
        <w:rPr>
          <w:rFonts w:ascii="Arial" w:hAnsi="Arial" w:cs="Arial"/>
          <w:sz w:val="24"/>
          <w:szCs w:val="24"/>
        </w:rPr>
        <w:t>260.2.</w:t>
      </w:r>
      <w:r w:rsidRPr="003C2C86">
        <w:rPr>
          <w:rFonts w:ascii="Arial" w:hAnsi="Arial" w:cs="Arial"/>
          <w:sz w:val="24"/>
          <w:szCs w:val="24"/>
        </w:rPr>
        <w:tab/>
      </w:r>
      <w:r w:rsidR="00D046F6" w:rsidRPr="00935197">
        <w:rPr>
          <w:rFonts w:ascii="Arial" w:hAnsi="Arial" w:cs="Arial"/>
          <w:sz w:val="24"/>
          <w:szCs w:val="24"/>
        </w:rPr>
        <w:t xml:space="preserve">Second, </w:t>
      </w:r>
      <w:r w:rsidR="0000529D" w:rsidRPr="00935197">
        <w:rPr>
          <w:rFonts w:ascii="Arial" w:hAnsi="Arial" w:cs="Arial"/>
          <w:sz w:val="24"/>
          <w:szCs w:val="24"/>
        </w:rPr>
        <w:t>a signatory’s mistake is not justifiable simply because of a misrepresentation by the other party.  The further question to be asked is whether a reasonable person would have been misled.</w:t>
      </w:r>
      <w:r w:rsidR="0000529D">
        <w:rPr>
          <w:rStyle w:val="FootnoteReference"/>
          <w:rFonts w:ascii="Arial" w:hAnsi="Arial" w:cs="Arial"/>
          <w:sz w:val="24"/>
          <w:szCs w:val="24"/>
        </w:rPr>
        <w:footnoteReference w:id="37"/>
      </w:r>
      <w:r w:rsidR="0000529D" w:rsidRPr="00935197">
        <w:rPr>
          <w:rFonts w:ascii="Arial" w:hAnsi="Arial" w:cs="Arial"/>
          <w:sz w:val="24"/>
          <w:szCs w:val="24"/>
        </w:rPr>
        <w:t xml:space="preserve">  I also agree with SIM that it is well-nigh impossible, in the nature of things, to show that a reasonable person </w:t>
      </w:r>
      <w:r w:rsidR="0000529D" w:rsidRPr="00935197">
        <w:rPr>
          <w:rFonts w:ascii="Arial" w:hAnsi="Arial" w:cs="Arial"/>
          <w:i/>
          <w:iCs/>
          <w:sz w:val="24"/>
          <w:szCs w:val="24"/>
        </w:rPr>
        <w:t>who had read the contract</w:t>
      </w:r>
      <w:r w:rsidR="0000529D" w:rsidRPr="00935197">
        <w:rPr>
          <w:rFonts w:ascii="Arial" w:hAnsi="Arial" w:cs="Arial"/>
          <w:sz w:val="24"/>
          <w:szCs w:val="24"/>
        </w:rPr>
        <w:t xml:space="preserve"> would have been misled as to its terms.</w:t>
      </w:r>
    </w:p>
    <w:p w14:paraId="66D85CB3" w14:textId="2A4E29D6" w:rsidR="0000529D" w:rsidRPr="00935197" w:rsidRDefault="00935197" w:rsidP="00935197">
      <w:pPr>
        <w:spacing w:after="360" w:line="480" w:lineRule="auto"/>
        <w:ind w:left="709" w:hanging="709"/>
        <w:jc w:val="both"/>
        <w:rPr>
          <w:rFonts w:ascii="Arial" w:hAnsi="Arial" w:cs="Arial"/>
          <w:sz w:val="24"/>
          <w:szCs w:val="24"/>
        </w:rPr>
      </w:pPr>
      <w:r w:rsidRPr="00C6100A">
        <w:rPr>
          <w:rFonts w:ascii="Arial" w:hAnsi="Arial" w:cs="Arial"/>
          <w:sz w:val="24"/>
          <w:szCs w:val="24"/>
        </w:rPr>
        <w:t>261.</w:t>
      </w:r>
      <w:r w:rsidRPr="00C6100A">
        <w:rPr>
          <w:rFonts w:ascii="Arial" w:hAnsi="Arial" w:cs="Arial"/>
          <w:sz w:val="24"/>
          <w:szCs w:val="24"/>
        </w:rPr>
        <w:tab/>
      </w:r>
      <w:r w:rsidR="0000529D" w:rsidRPr="00935197">
        <w:rPr>
          <w:rFonts w:ascii="Arial" w:hAnsi="Arial" w:cs="Arial"/>
          <w:sz w:val="24"/>
          <w:szCs w:val="24"/>
        </w:rPr>
        <w:t xml:space="preserve">In support of this proposition, SIM pointed to the facts of the </w:t>
      </w:r>
      <w:r w:rsidR="00C6100A" w:rsidRPr="00935197">
        <w:rPr>
          <w:rFonts w:ascii="Arial" w:hAnsi="Arial" w:cs="Arial"/>
          <w:sz w:val="24"/>
          <w:szCs w:val="24"/>
        </w:rPr>
        <w:t xml:space="preserve">multiple </w:t>
      </w:r>
      <w:r w:rsidR="0000529D" w:rsidRPr="00935197">
        <w:rPr>
          <w:rFonts w:ascii="Arial" w:hAnsi="Arial" w:cs="Arial"/>
          <w:sz w:val="24"/>
          <w:szCs w:val="24"/>
        </w:rPr>
        <w:t xml:space="preserve">cases on </w:t>
      </w:r>
      <w:r w:rsidR="0000529D" w:rsidRPr="00935197">
        <w:rPr>
          <w:rFonts w:ascii="Arial" w:hAnsi="Arial" w:cs="Arial"/>
          <w:i/>
          <w:iCs/>
          <w:sz w:val="24"/>
          <w:szCs w:val="24"/>
        </w:rPr>
        <w:t>iustus error</w:t>
      </w:r>
      <w:r w:rsidR="00C6100A" w:rsidRPr="00935197">
        <w:rPr>
          <w:rFonts w:ascii="Arial" w:hAnsi="Arial" w:cs="Arial"/>
          <w:i/>
          <w:iCs/>
          <w:sz w:val="24"/>
          <w:szCs w:val="24"/>
        </w:rPr>
        <w:t xml:space="preserve">, </w:t>
      </w:r>
      <w:r w:rsidR="00C6100A" w:rsidRPr="00935197">
        <w:rPr>
          <w:rFonts w:ascii="Arial" w:hAnsi="Arial" w:cs="Arial"/>
          <w:sz w:val="24"/>
          <w:szCs w:val="24"/>
        </w:rPr>
        <w:t>all of which pertained to cases where the contract had been signed without reading it.</w:t>
      </w:r>
      <w:r w:rsidR="00C6100A">
        <w:rPr>
          <w:rStyle w:val="FootnoteReference"/>
          <w:rFonts w:ascii="Arial" w:hAnsi="Arial" w:cs="Arial"/>
          <w:sz w:val="24"/>
          <w:szCs w:val="24"/>
        </w:rPr>
        <w:footnoteReference w:id="38"/>
      </w:r>
      <w:r w:rsidR="00C6100A" w:rsidRPr="00935197">
        <w:rPr>
          <w:rFonts w:ascii="Arial" w:hAnsi="Arial" w:cs="Arial"/>
          <w:sz w:val="24"/>
          <w:szCs w:val="24"/>
        </w:rPr>
        <w:t xml:space="preserve"> </w:t>
      </w:r>
      <w:r w:rsidR="00B33857" w:rsidRPr="00935197">
        <w:rPr>
          <w:rFonts w:ascii="Arial" w:hAnsi="Arial" w:cs="Arial"/>
          <w:i/>
          <w:iCs/>
          <w:sz w:val="24"/>
          <w:szCs w:val="24"/>
        </w:rPr>
        <w:t xml:space="preserve"> </w:t>
      </w:r>
    </w:p>
    <w:p w14:paraId="4CE4F2F9" w14:textId="2D0518BD" w:rsidR="00B3385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262.</w:t>
      </w:r>
      <w:r>
        <w:rPr>
          <w:rFonts w:ascii="Arial" w:hAnsi="Arial" w:cs="Arial"/>
          <w:sz w:val="24"/>
          <w:szCs w:val="24"/>
        </w:rPr>
        <w:tab/>
      </w:r>
      <w:r w:rsidR="0000529D" w:rsidRPr="00935197">
        <w:rPr>
          <w:rFonts w:ascii="Arial" w:hAnsi="Arial" w:cs="Arial"/>
          <w:sz w:val="24"/>
          <w:szCs w:val="24"/>
        </w:rPr>
        <w:t xml:space="preserve">SIG by contrast sought to rely on the English case of </w:t>
      </w:r>
      <w:r w:rsidR="0000529D" w:rsidRPr="00935197">
        <w:rPr>
          <w:rFonts w:ascii="Arial" w:hAnsi="Arial" w:cs="Arial"/>
          <w:i/>
          <w:iCs/>
          <w:sz w:val="24"/>
          <w:szCs w:val="24"/>
        </w:rPr>
        <w:t>Curtis v Chemical Cleaning and Dyeing Company Limited</w:t>
      </w:r>
      <w:r w:rsidR="0000529D" w:rsidRPr="00935197">
        <w:rPr>
          <w:rFonts w:ascii="Arial" w:hAnsi="Arial" w:cs="Arial"/>
          <w:sz w:val="24"/>
          <w:szCs w:val="24"/>
        </w:rPr>
        <w:t xml:space="preserve"> 1951 (1) A.E.R. 631 (C.A.), </w:t>
      </w:r>
      <w:r w:rsidR="00B33857" w:rsidRPr="00935197">
        <w:rPr>
          <w:rFonts w:ascii="Arial" w:hAnsi="Arial" w:cs="Arial"/>
          <w:sz w:val="24"/>
          <w:szCs w:val="24"/>
        </w:rPr>
        <w:t>c</w:t>
      </w:r>
      <w:r w:rsidR="0000529D" w:rsidRPr="00935197">
        <w:rPr>
          <w:rFonts w:ascii="Arial" w:hAnsi="Arial" w:cs="Arial"/>
          <w:sz w:val="24"/>
          <w:szCs w:val="24"/>
        </w:rPr>
        <w:t xml:space="preserve">ited with approval in </w:t>
      </w:r>
      <w:r w:rsidR="0000529D" w:rsidRPr="00935197">
        <w:rPr>
          <w:rFonts w:ascii="Arial" w:hAnsi="Arial" w:cs="Arial"/>
          <w:i/>
          <w:iCs/>
          <w:sz w:val="24"/>
          <w:szCs w:val="24"/>
        </w:rPr>
        <w:t>George v Fairmead</w:t>
      </w:r>
      <w:r w:rsidR="00B33857" w:rsidRPr="00935197">
        <w:rPr>
          <w:rFonts w:ascii="Arial" w:hAnsi="Arial" w:cs="Arial"/>
          <w:i/>
          <w:iCs/>
          <w:sz w:val="24"/>
          <w:szCs w:val="24"/>
        </w:rPr>
        <w:t>,</w:t>
      </w:r>
      <w:r w:rsidR="000A3749" w:rsidRPr="00935197">
        <w:rPr>
          <w:rStyle w:val="FootnoteReference"/>
          <w:rFonts w:ascii="Arial" w:hAnsi="Arial" w:cs="Arial"/>
          <w:sz w:val="24"/>
          <w:szCs w:val="24"/>
        </w:rPr>
        <w:t xml:space="preserve"> </w:t>
      </w:r>
      <w:r w:rsidR="000A3749">
        <w:rPr>
          <w:rStyle w:val="FootnoteReference"/>
          <w:rFonts w:ascii="Arial" w:hAnsi="Arial" w:cs="Arial"/>
          <w:sz w:val="24"/>
          <w:szCs w:val="24"/>
        </w:rPr>
        <w:footnoteReference w:id="39"/>
      </w:r>
      <w:r w:rsidR="0000529D" w:rsidRPr="00935197">
        <w:rPr>
          <w:rFonts w:ascii="Arial" w:hAnsi="Arial" w:cs="Arial"/>
          <w:sz w:val="24"/>
          <w:szCs w:val="24"/>
        </w:rPr>
        <w:t xml:space="preserve"> in which the facts were </w:t>
      </w:r>
      <w:r w:rsidR="00B33857" w:rsidRPr="00935197">
        <w:rPr>
          <w:rFonts w:ascii="Arial" w:hAnsi="Arial" w:cs="Arial"/>
          <w:sz w:val="24"/>
          <w:szCs w:val="24"/>
        </w:rPr>
        <w:t xml:space="preserve">summarised as follows: </w:t>
      </w:r>
    </w:p>
    <w:p w14:paraId="10840A7D" w14:textId="2AF439CD" w:rsidR="0000529D" w:rsidRPr="004D6C5D" w:rsidRDefault="0000529D" w:rsidP="00681B44">
      <w:pPr>
        <w:spacing w:after="480" w:line="240" w:lineRule="auto"/>
        <w:ind w:left="1134"/>
        <w:jc w:val="both"/>
        <w:rPr>
          <w:rFonts w:ascii="Arial" w:hAnsi="Arial" w:cs="Arial"/>
        </w:rPr>
      </w:pPr>
      <w:r w:rsidRPr="004D6C5D">
        <w:rPr>
          <w:rFonts w:ascii="Arial" w:hAnsi="Arial" w:cs="Arial"/>
        </w:rPr>
        <w:lastRenderedPageBreak/>
        <w:t>“the plaintiff, when delivering a dress to the defendant company for cleaning, was asked to sign a document which contained a clause that the dress “</w:t>
      </w:r>
      <w:r w:rsidRPr="004D6C5D">
        <w:rPr>
          <w:rFonts w:ascii="Arial" w:hAnsi="Arial" w:cs="Arial"/>
          <w:i/>
          <w:iCs/>
        </w:rPr>
        <w:t>is accepted on condition that the company is not liable for any damage howsoever arising.</w:t>
      </w:r>
      <w:r w:rsidRPr="004D6C5D">
        <w:rPr>
          <w:rFonts w:ascii="Arial" w:hAnsi="Arial" w:cs="Arial"/>
        </w:rPr>
        <w:t>” She asked why she had to sign it, and was told that the defendants would not accept liability for damage done to beads and sequins on the dress : whereupon she signed it without reading the whole document.</w:t>
      </w:r>
      <w:r w:rsidR="004D6C5D" w:rsidRPr="004D6C5D">
        <w:rPr>
          <w:rFonts w:ascii="Arial" w:hAnsi="Arial" w:cs="Arial"/>
        </w:rPr>
        <w:t>”</w:t>
      </w:r>
      <w:r w:rsidRPr="004D6C5D">
        <w:rPr>
          <w:rFonts w:ascii="Arial" w:hAnsi="Arial" w:cs="Arial"/>
        </w:rPr>
        <w:t xml:space="preserve">  </w:t>
      </w:r>
    </w:p>
    <w:p w14:paraId="0C9C1C5E" w14:textId="4070D043" w:rsidR="0000529D" w:rsidRPr="00935197" w:rsidRDefault="00935197" w:rsidP="00935197">
      <w:pPr>
        <w:spacing w:after="160" w:line="480" w:lineRule="auto"/>
        <w:ind w:left="709" w:hanging="709"/>
        <w:jc w:val="both"/>
        <w:rPr>
          <w:rFonts w:ascii="Arial" w:hAnsi="Arial" w:cs="Arial"/>
          <w:sz w:val="24"/>
          <w:szCs w:val="24"/>
        </w:rPr>
      </w:pPr>
      <w:r w:rsidRPr="000A3749">
        <w:rPr>
          <w:rFonts w:ascii="Arial" w:hAnsi="Arial" w:cs="Arial"/>
          <w:sz w:val="24"/>
          <w:szCs w:val="24"/>
        </w:rPr>
        <w:t>263.</w:t>
      </w:r>
      <w:r w:rsidRPr="000A3749">
        <w:rPr>
          <w:rFonts w:ascii="Arial" w:hAnsi="Arial" w:cs="Arial"/>
          <w:sz w:val="24"/>
          <w:szCs w:val="24"/>
        </w:rPr>
        <w:tab/>
      </w:r>
      <w:r w:rsidR="0000529D" w:rsidRPr="00935197">
        <w:rPr>
          <w:rFonts w:ascii="Arial" w:hAnsi="Arial" w:cs="Arial"/>
          <w:sz w:val="24"/>
          <w:szCs w:val="24"/>
        </w:rPr>
        <w:t>Denning LJ, in holding that although the firm’s assistant had made the representation innocently, as the plaintiff had relied on it, she was not bound by the wider indemnity contained in the document, stated as follows.</w:t>
      </w:r>
    </w:p>
    <w:p w14:paraId="5BF900CA" w14:textId="36BE0C61" w:rsidR="0000529D" w:rsidRPr="004D6C5D" w:rsidRDefault="0000529D" w:rsidP="00681B44">
      <w:pPr>
        <w:pStyle w:val="Default"/>
        <w:spacing w:after="480"/>
        <w:ind w:left="1134"/>
        <w:jc w:val="both"/>
        <w:rPr>
          <w:sz w:val="22"/>
          <w:szCs w:val="22"/>
        </w:rPr>
      </w:pPr>
      <w:r w:rsidRPr="004D6C5D">
        <w:rPr>
          <w:sz w:val="22"/>
          <w:szCs w:val="22"/>
        </w:rPr>
        <w:t xml:space="preserve">"In my opinion any behaviour by words or conduct is sufficient to be a misrepresentation if it is such as to mislead the other party about the existence or extent of the exemption. If it conveys a false impression that is enough if the false impression is created knowingly, it is a fraudulent misrepresentation. If it is created unwittingly, it is an innocent </w:t>
      </w:r>
      <w:r w:rsidRPr="004D6C5D">
        <w:rPr>
          <w:color w:val="auto"/>
          <w:sz w:val="22"/>
          <w:szCs w:val="22"/>
        </w:rPr>
        <w:t xml:space="preserve">representation but either is sufficient to disentitle the creator of it to the benefit of the exemption. It was held in </w:t>
      </w:r>
      <w:r w:rsidRPr="004D6C5D">
        <w:rPr>
          <w:i/>
          <w:iCs/>
          <w:color w:val="auto"/>
          <w:sz w:val="22"/>
          <w:szCs w:val="22"/>
        </w:rPr>
        <w:t xml:space="preserve">R v Kylsant (Lord) (3) </w:t>
      </w:r>
      <w:r w:rsidRPr="004D6C5D">
        <w:rPr>
          <w:color w:val="auto"/>
          <w:sz w:val="22"/>
          <w:szCs w:val="22"/>
        </w:rPr>
        <w:t xml:space="preserve">that a representation might be literally true but practically false not because of what it said but because of what it left unsaid. In short because of what it implied. This is as true of an innocent misrepresentation as it is of a fraudulent misrepresentation." </w:t>
      </w:r>
    </w:p>
    <w:p w14:paraId="0039B617" w14:textId="48995FFA"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264.</w:t>
      </w:r>
      <w:r>
        <w:rPr>
          <w:rFonts w:ascii="Arial" w:hAnsi="Arial" w:cs="Arial"/>
          <w:sz w:val="24"/>
          <w:szCs w:val="24"/>
        </w:rPr>
        <w:tab/>
      </w:r>
      <w:r w:rsidR="000A3749" w:rsidRPr="00935197">
        <w:rPr>
          <w:rFonts w:ascii="Arial" w:hAnsi="Arial" w:cs="Arial"/>
          <w:i/>
          <w:iCs/>
          <w:sz w:val="24"/>
          <w:szCs w:val="24"/>
        </w:rPr>
        <w:t>Curtis</w:t>
      </w:r>
      <w:r w:rsidR="0000529D" w:rsidRPr="00935197">
        <w:rPr>
          <w:rFonts w:ascii="Arial" w:hAnsi="Arial" w:cs="Arial"/>
          <w:sz w:val="24"/>
          <w:szCs w:val="24"/>
        </w:rPr>
        <w:t xml:space="preserve"> is </w:t>
      </w:r>
      <w:r w:rsidR="00197BB7" w:rsidRPr="00935197">
        <w:rPr>
          <w:rFonts w:ascii="Arial" w:hAnsi="Arial" w:cs="Arial"/>
          <w:sz w:val="24"/>
          <w:szCs w:val="24"/>
        </w:rPr>
        <w:t>distinguishable from</w:t>
      </w:r>
      <w:r w:rsidR="0000529D" w:rsidRPr="00935197">
        <w:rPr>
          <w:rFonts w:ascii="Arial" w:hAnsi="Arial" w:cs="Arial"/>
          <w:sz w:val="24"/>
          <w:szCs w:val="24"/>
        </w:rPr>
        <w:t xml:space="preserve"> the present scenario</w:t>
      </w:r>
      <w:r w:rsidR="005F7191" w:rsidRPr="00935197">
        <w:rPr>
          <w:rFonts w:ascii="Arial" w:hAnsi="Arial" w:cs="Arial"/>
          <w:sz w:val="24"/>
          <w:szCs w:val="24"/>
        </w:rPr>
        <w:t xml:space="preserve">, where </w:t>
      </w:r>
      <w:r w:rsidR="00197BB7" w:rsidRPr="00935197">
        <w:rPr>
          <w:rFonts w:ascii="Arial" w:hAnsi="Arial" w:cs="Arial"/>
          <w:sz w:val="24"/>
          <w:szCs w:val="24"/>
        </w:rPr>
        <w:t xml:space="preserve">Mr Kriel read the document. </w:t>
      </w:r>
      <w:r w:rsidR="0000529D" w:rsidRPr="00935197">
        <w:rPr>
          <w:rFonts w:ascii="Arial" w:hAnsi="Arial" w:cs="Arial"/>
          <w:sz w:val="24"/>
          <w:szCs w:val="24"/>
        </w:rPr>
        <w:t xml:space="preserve">  </w:t>
      </w:r>
    </w:p>
    <w:p w14:paraId="410B501F" w14:textId="4AC852C0" w:rsidR="0000529D" w:rsidRPr="00935197" w:rsidRDefault="00935197" w:rsidP="00935197">
      <w:pPr>
        <w:spacing w:after="360" w:line="480" w:lineRule="auto"/>
        <w:ind w:left="709" w:hanging="709"/>
        <w:jc w:val="both"/>
        <w:rPr>
          <w:rFonts w:ascii="Arial" w:hAnsi="Arial" w:cs="Arial"/>
          <w:sz w:val="24"/>
          <w:szCs w:val="24"/>
        </w:rPr>
      </w:pPr>
      <w:r w:rsidRPr="00F472B4">
        <w:rPr>
          <w:rFonts w:ascii="Arial" w:hAnsi="Arial" w:cs="Arial"/>
          <w:sz w:val="24"/>
          <w:szCs w:val="24"/>
        </w:rPr>
        <w:t>265.</w:t>
      </w:r>
      <w:r w:rsidRPr="00F472B4">
        <w:rPr>
          <w:rFonts w:ascii="Arial" w:hAnsi="Arial" w:cs="Arial"/>
          <w:sz w:val="24"/>
          <w:szCs w:val="24"/>
        </w:rPr>
        <w:tab/>
      </w:r>
      <w:r w:rsidR="0000529D" w:rsidRPr="00935197">
        <w:rPr>
          <w:rFonts w:ascii="Arial" w:hAnsi="Arial" w:cs="Arial"/>
          <w:sz w:val="24"/>
          <w:szCs w:val="24"/>
        </w:rPr>
        <w:t xml:space="preserve">SIM also emphasised that the application of the principle of </w:t>
      </w:r>
      <w:r w:rsidR="0000529D" w:rsidRPr="00935197">
        <w:rPr>
          <w:rFonts w:ascii="Arial" w:hAnsi="Arial" w:cs="Arial"/>
          <w:i/>
          <w:iCs/>
          <w:sz w:val="24"/>
          <w:szCs w:val="24"/>
        </w:rPr>
        <w:t>caveat subscriptor</w:t>
      </w:r>
      <w:r w:rsidR="0000529D" w:rsidRPr="00935197">
        <w:rPr>
          <w:rFonts w:ascii="Arial" w:hAnsi="Arial" w:cs="Arial"/>
          <w:sz w:val="24"/>
          <w:szCs w:val="24"/>
        </w:rPr>
        <w:t xml:space="preserve"> is an important matter of policy, as the Supreme Court of Appeal has made clear:</w:t>
      </w:r>
    </w:p>
    <w:p w14:paraId="22C7F492" w14:textId="77777777" w:rsidR="0000529D" w:rsidRPr="00F472B4" w:rsidRDefault="0000529D" w:rsidP="00681B44">
      <w:pPr>
        <w:pStyle w:val="ListParagraph"/>
        <w:spacing w:after="480" w:line="240" w:lineRule="auto"/>
        <w:ind w:left="1134"/>
        <w:contextualSpacing w:val="0"/>
        <w:jc w:val="both"/>
        <w:rPr>
          <w:rFonts w:ascii="Arial" w:hAnsi="Arial" w:cs="Arial"/>
        </w:rPr>
      </w:pPr>
      <w:r w:rsidRPr="00F472B4">
        <w:rPr>
          <w:rFonts w:ascii="Arial" w:hAnsi="Arial" w:cs="Arial"/>
        </w:rPr>
        <w:t>“Human experience has shown that contracting parties often attempt to evade their contractual obligations by denying that they were aware or assented to the terms of an agreement.  This is why our courts adopted the caveat subscriptor rule years ago.  This entails that a person who claims not to have read or appreciated the terms to which he has bound himself cannot generally escape the consequences of not having read the document before signing it.  In other words, he has assented to what appears in the document above his signature.”</w:t>
      </w:r>
      <w:r w:rsidRPr="00F472B4">
        <w:rPr>
          <w:rStyle w:val="FootnoteReference"/>
          <w:rFonts w:ascii="Arial" w:hAnsi="Arial" w:cs="Arial"/>
        </w:rPr>
        <w:footnoteReference w:id="40"/>
      </w:r>
    </w:p>
    <w:p w14:paraId="3EA06CE4" w14:textId="67653926" w:rsidR="00F472B4" w:rsidRPr="00935197" w:rsidRDefault="00935197" w:rsidP="00935197">
      <w:pPr>
        <w:spacing w:after="360" w:line="480" w:lineRule="auto"/>
        <w:ind w:left="709" w:hanging="709"/>
        <w:jc w:val="both"/>
        <w:rPr>
          <w:rFonts w:ascii="Arial" w:hAnsi="Arial" w:cs="Arial"/>
          <w:sz w:val="24"/>
          <w:szCs w:val="24"/>
        </w:rPr>
      </w:pPr>
      <w:r w:rsidRPr="00F472B4">
        <w:rPr>
          <w:rFonts w:ascii="Arial" w:hAnsi="Arial" w:cs="Arial"/>
          <w:sz w:val="24"/>
          <w:szCs w:val="24"/>
        </w:rPr>
        <w:lastRenderedPageBreak/>
        <w:t>266.</w:t>
      </w:r>
      <w:r w:rsidRPr="00F472B4">
        <w:rPr>
          <w:rFonts w:ascii="Arial" w:hAnsi="Arial" w:cs="Arial"/>
          <w:sz w:val="24"/>
          <w:szCs w:val="24"/>
        </w:rPr>
        <w:tab/>
      </w:r>
      <w:r w:rsidR="00F472B4" w:rsidRPr="00935197">
        <w:rPr>
          <w:rFonts w:ascii="Arial" w:hAnsi="Arial" w:cs="Arial"/>
          <w:sz w:val="24"/>
          <w:szCs w:val="24"/>
        </w:rPr>
        <w:t>That passage refers to a person who “</w:t>
      </w:r>
      <w:r w:rsidR="00F472B4" w:rsidRPr="00935197">
        <w:rPr>
          <w:rFonts w:ascii="Arial" w:hAnsi="Arial" w:cs="Arial"/>
          <w:i/>
          <w:iCs/>
          <w:sz w:val="24"/>
          <w:szCs w:val="24"/>
        </w:rPr>
        <w:t>claims not to have read or appreciated</w:t>
      </w:r>
      <w:r w:rsidR="00F472B4" w:rsidRPr="00935197">
        <w:rPr>
          <w:rFonts w:ascii="Arial" w:hAnsi="Arial" w:cs="Arial"/>
          <w:sz w:val="24"/>
          <w:szCs w:val="24"/>
        </w:rPr>
        <w:t xml:space="preserve">” the relevant terms.  Although neither of the parties pointed to a case in which </w:t>
      </w:r>
      <w:r w:rsidR="00F472B4" w:rsidRPr="00935197">
        <w:rPr>
          <w:rFonts w:ascii="Arial" w:hAnsi="Arial" w:cs="Arial"/>
          <w:i/>
          <w:iCs/>
          <w:sz w:val="24"/>
          <w:szCs w:val="24"/>
        </w:rPr>
        <w:t>iustus error</w:t>
      </w:r>
      <w:r w:rsidR="00F472B4" w:rsidRPr="00935197">
        <w:rPr>
          <w:rFonts w:ascii="Arial" w:hAnsi="Arial" w:cs="Arial"/>
          <w:sz w:val="24"/>
          <w:szCs w:val="24"/>
        </w:rPr>
        <w:t xml:space="preserve"> was successfully raised by a person who had read the document before signing it, this extract does suggest that such a signatory </w:t>
      </w:r>
      <w:r w:rsidR="00F472B4" w:rsidRPr="00935197">
        <w:rPr>
          <w:rFonts w:ascii="Arial" w:hAnsi="Arial" w:cs="Arial"/>
          <w:i/>
          <w:iCs/>
          <w:sz w:val="24"/>
          <w:szCs w:val="24"/>
        </w:rPr>
        <w:t>may</w:t>
      </w:r>
      <w:r w:rsidR="00F472B4" w:rsidRPr="00935197">
        <w:rPr>
          <w:rFonts w:ascii="Arial" w:hAnsi="Arial" w:cs="Arial"/>
          <w:sz w:val="24"/>
          <w:szCs w:val="24"/>
        </w:rPr>
        <w:t xml:space="preserve"> be able to escape the consequences of the contract on the grounds of not having understood its terms.</w:t>
      </w:r>
    </w:p>
    <w:p w14:paraId="78A23818" w14:textId="6B2E9E72"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267.</w:t>
      </w:r>
      <w:r>
        <w:rPr>
          <w:rFonts w:ascii="Arial" w:hAnsi="Arial" w:cs="Arial"/>
          <w:sz w:val="24"/>
          <w:szCs w:val="24"/>
        </w:rPr>
        <w:tab/>
      </w:r>
      <w:r w:rsidR="0000529D" w:rsidRPr="00935197">
        <w:rPr>
          <w:rFonts w:ascii="Arial" w:hAnsi="Arial" w:cs="Arial"/>
          <w:sz w:val="24"/>
          <w:szCs w:val="24"/>
        </w:rPr>
        <w:t xml:space="preserve">However, I agree with SIM that this would apply only in the most unusual circumstances. The defence of </w:t>
      </w:r>
      <w:r w:rsidR="0000529D" w:rsidRPr="00935197">
        <w:rPr>
          <w:rFonts w:ascii="Arial" w:hAnsi="Arial" w:cs="Arial"/>
          <w:i/>
          <w:iCs/>
          <w:sz w:val="24"/>
          <w:szCs w:val="24"/>
        </w:rPr>
        <w:t>iustus error</w:t>
      </w:r>
      <w:r w:rsidR="0000529D" w:rsidRPr="00935197">
        <w:rPr>
          <w:rFonts w:ascii="Arial" w:hAnsi="Arial" w:cs="Arial"/>
          <w:sz w:val="24"/>
          <w:szCs w:val="24"/>
        </w:rPr>
        <w:t xml:space="preserve"> would not be available to the person who </w:t>
      </w:r>
      <w:r w:rsidR="0000529D" w:rsidRPr="00935197">
        <w:rPr>
          <w:rFonts w:ascii="Arial" w:hAnsi="Arial" w:cs="Arial"/>
          <w:i/>
          <w:iCs/>
          <w:sz w:val="24"/>
          <w:szCs w:val="24"/>
        </w:rPr>
        <w:t>realised</w:t>
      </w:r>
      <w:r w:rsidR="0000529D" w:rsidRPr="00935197">
        <w:rPr>
          <w:rFonts w:ascii="Arial" w:hAnsi="Arial" w:cs="Arial"/>
          <w:sz w:val="24"/>
          <w:szCs w:val="24"/>
        </w:rPr>
        <w:t xml:space="preserve"> that she did not understand the terms.  As the Appellate Division said in </w:t>
      </w:r>
      <w:r w:rsidR="0000529D" w:rsidRPr="00935197">
        <w:rPr>
          <w:rFonts w:ascii="Arial" w:hAnsi="Arial" w:cs="Arial"/>
          <w:i/>
          <w:iCs/>
          <w:sz w:val="24"/>
          <w:szCs w:val="24"/>
        </w:rPr>
        <w:t>Wallach</w:t>
      </w:r>
      <w:r w:rsidR="0000529D" w:rsidRPr="00935197">
        <w:rPr>
          <w:rFonts w:ascii="Arial" w:hAnsi="Arial" w:cs="Arial"/>
          <w:sz w:val="24"/>
          <w:szCs w:val="24"/>
        </w:rPr>
        <w:t>, “</w:t>
      </w:r>
      <w:r w:rsidR="0000529D" w:rsidRPr="00935197">
        <w:rPr>
          <w:rFonts w:ascii="Arial" w:hAnsi="Arial" w:cs="Arial"/>
          <w:i/>
          <w:iCs/>
          <w:sz w:val="24"/>
          <w:szCs w:val="24"/>
        </w:rPr>
        <w:t>if she did not know what she was signing, she should not have signed it</w:t>
      </w:r>
      <w:r w:rsidR="0000529D" w:rsidRPr="00935197">
        <w:rPr>
          <w:rFonts w:ascii="Arial" w:hAnsi="Arial" w:cs="Arial"/>
          <w:sz w:val="24"/>
          <w:szCs w:val="24"/>
        </w:rPr>
        <w:t>”.</w:t>
      </w:r>
      <w:r w:rsidR="0000529D">
        <w:rPr>
          <w:rStyle w:val="FootnoteReference"/>
          <w:rFonts w:ascii="Arial" w:hAnsi="Arial" w:cs="Arial"/>
          <w:sz w:val="24"/>
          <w:szCs w:val="24"/>
        </w:rPr>
        <w:footnoteReference w:id="41"/>
      </w:r>
    </w:p>
    <w:p w14:paraId="25C8CA29" w14:textId="01010290" w:rsidR="0000529D" w:rsidRPr="00935197" w:rsidRDefault="00935197" w:rsidP="00935197">
      <w:pPr>
        <w:spacing w:after="360" w:line="480" w:lineRule="auto"/>
        <w:ind w:left="709" w:hanging="709"/>
        <w:jc w:val="both"/>
        <w:rPr>
          <w:rFonts w:ascii="Arial" w:hAnsi="Arial" w:cs="Arial"/>
          <w:sz w:val="24"/>
          <w:szCs w:val="24"/>
        </w:rPr>
      </w:pPr>
      <w:r w:rsidRPr="00F72DDF">
        <w:rPr>
          <w:rFonts w:ascii="Arial" w:hAnsi="Arial" w:cs="Arial"/>
          <w:sz w:val="24"/>
          <w:szCs w:val="24"/>
        </w:rPr>
        <w:t>268.</w:t>
      </w:r>
      <w:r w:rsidRPr="00F72DDF">
        <w:rPr>
          <w:rFonts w:ascii="Arial" w:hAnsi="Arial" w:cs="Arial"/>
          <w:sz w:val="24"/>
          <w:szCs w:val="24"/>
        </w:rPr>
        <w:tab/>
      </w:r>
      <w:r w:rsidR="0000529D" w:rsidRPr="00935197">
        <w:rPr>
          <w:rFonts w:ascii="Arial" w:hAnsi="Arial" w:cs="Arial"/>
          <w:sz w:val="24"/>
          <w:szCs w:val="24"/>
        </w:rPr>
        <w:t xml:space="preserve">Even a person who read the contract and </w:t>
      </w:r>
      <w:r w:rsidR="0000529D" w:rsidRPr="00935197">
        <w:rPr>
          <w:rFonts w:ascii="Arial" w:hAnsi="Arial" w:cs="Arial"/>
          <w:i/>
          <w:iCs/>
          <w:sz w:val="24"/>
          <w:szCs w:val="24"/>
        </w:rPr>
        <w:t>misunderstood</w:t>
      </w:r>
      <w:r w:rsidR="0000529D" w:rsidRPr="00935197">
        <w:rPr>
          <w:rFonts w:ascii="Arial" w:hAnsi="Arial" w:cs="Arial"/>
          <w:sz w:val="24"/>
          <w:szCs w:val="24"/>
        </w:rPr>
        <w:t xml:space="preserve"> its terms would have only the very narrowest of gaps open to them to escape the consequences of signing.  A mistaken party is ordinarily unable to escape from the contract if the mistake was their own fault, which includes failing to do their homework, carelessly misreading the terms, not bothering to have the contract explained to them in language they can understand, and misinterpreting a clear and unambiguous term.</w:t>
      </w:r>
      <w:r w:rsidR="0000529D" w:rsidRPr="00F72DDF">
        <w:rPr>
          <w:rStyle w:val="FootnoteReference"/>
          <w:rFonts w:ascii="Arial" w:hAnsi="Arial" w:cs="Arial"/>
          <w:sz w:val="24"/>
          <w:szCs w:val="24"/>
        </w:rPr>
        <w:footnoteReference w:id="42"/>
      </w:r>
    </w:p>
    <w:p w14:paraId="5E5B6E30" w14:textId="68B358B7"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269.</w:t>
      </w:r>
      <w:r>
        <w:rPr>
          <w:rFonts w:ascii="Arial" w:hAnsi="Arial" w:cs="Arial"/>
          <w:sz w:val="24"/>
          <w:szCs w:val="24"/>
        </w:rPr>
        <w:tab/>
      </w:r>
      <w:r w:rsidR="0000529D" w:rsidRPr="00935197">
        <w:rPr>
          <w:rFonts w:ascii="Arial" w:hAnsi="Arial" w:cs="Arial"/>
          <w:sz w:val="24"/>
          <w:szCs w:val="24"/>
        </w:rPr>
        <w:t>I agree that in the present circumstances SIG is unable to squeeze through that narrow gap.  The mistake – if mistake it was – was due to SIG’s “</w:t>
      </w:r>
      <w:r w:rsidR="0000529D" w:rsidRPr="00935197">
        <w:rPr>
          <w:rFonts w:ascii="Arial" w:hAnsi="Arial" w:cs="Arial"/>
          <w:i/>
          <w:iCs/>
          <w:sz w:val="24"/>
          <w:szCs w:val="24"/>
        </w:rPr>
        <w:t xml:space="preserve">own </w:t>
      </w:r>
      <w:r w:rsidR="0000529D" w:rsidRPr="00935197">
        <w:rPr>
          <w:rFonts w:ascii="Arial" w:hAnsi="Arial" w:cs="Arial"/>
          <w:i/>
          <w:iCs/>
          <w:sz w:val="24"/>
          <w:szCs w:val="24"/>
        </w:rPr>
        <w:lastRenderedPageBreak/>
        <w:t>carelessness or inattention</w:t>
      </w:r>
      <w:r w:rsidR="0000529D" w:rsidRPr="00935197">
        <w:rPr>
          <w:rFonts w:ascii="Arial" w:hAnsi="Arial" w:cs="Arial"/>
          <w:sz w:val="24"/>
          <w:szCs w:val="24"/>
        </w:rPr>
        <w:t>”.</w:t>
      </w:r>
      <w:r w:rsidR="0000529D" w:rsidRPr="00906984">
        <w:rPr>
          <w:rStyle w:val="FootnoteReference"/>
          <w:rFonts w:ascii="Arial" w:hAnsi="Arial" w:cs="Arial"/>
          <w:sz w:val="24"/>
          <w:szCs w:val="24"/>
        </w:rPr>
        <w:footnoteReference w:id="43"/>
      </w:r>
      <w:r w:rsidR="0000529D" w:rsidRPr="00935197">
        <w:rPr>
          <w:rFonts w:ascii="Arial" w:hAnsi="Arial" w:cs="Arial"/>
          <w:sz w:val="24"/>
          <w:szCs w:val="24"/>
        </w:rPr>
        <w:t xml:space="preserve">  Mr Kriel, with all his experience of contracts, his </w:t>
      </w:r>
      <w:r w:rsidR="007D2FED" w:rsidRPr="00935197">
        <w:rPr>
          <w:rFonts w:ascii="Arial" w:hAnsi="Arial" w:cs="Arial"/>
          <w:sz w:val="24"/>
          <w:szCs w:val="24"/>
        </w:rPr>
        <w:t xml:space="preserve">obvious </w:t>
      </w:r>
      <w:r w:rsidR="000A3749" w:rsidRPr="00935197">
        <w:rPr>
          <w:rFonts w:ascii="Arial" w:hAnsi="Arial" w:cs="Arial"/>
          <w:sz w:val="24"/>
          <w:szCs w:val="24"/>
        </w:rPr>
        <w:t>a</w:t>
      </w:r>
      <w:r w:rsidR="0000529D" w:rsidRPr="00935197">
        <w:rPr>
          <w:rFonts w:ascii="Arial" w:hAnsi="Arial" w:cs="Arial"/>
          <w:sz w:val="24"/>
          <w:szCs w:val="24"/>
        </w:rPr>
        <w:t xml:space="preserve">bilities as longstanding General Secretary of an important trade union and director of SIG, should have considered the subordination agreement more carefully before signing it, if he intended to have the subordination endure for only a short period.  On the face of it, the agreement provides for the subordination to continue until SIM is factually solvent. These provisions are not tucked away but assume centre stage in the agreement.  Nor is any special expertise required to see that the agreement does </w:t>
      </w:r>
      <w:r w:rsidR="0000529D" w:rsidRPr="00935197">
        <w:rPr>
          <w:rFonts w:ascii="Arial" w:hAnsi="Arial" w:cs="Arial"/>
          <w:i/>
          <w:iCs/>
          <w:sz w:val="24"/>
          <w:szCs w:val="24"/>
        </w:rPr>
        <w:t>not</w:t>
      </w:r>
      <w:r w:rsidR="0000529D" w:rsidRPr="00935197">
        <w:rPr>
          <w:rFonts w:ascii="Arial" w:hAnsi="Arial" w:cs="Arial"/>
          <w:sz w:val="24"/>
          <w:szCs w:val="24"/>
        </w:rPr>
        <w:t xml:space="preserve"> provide for lapsing of the subordination on any particular date, whether stipulated specifically or linked to a named event.</w:t>
      </w:r>
    </w:p>
    <w:p w14:paraId="1705E42B" w14:textId="42D83C89"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270.</w:t>
      </w:r>
      <w:r>
        <w:rPr>
          <w:rFonts w:ascii="Arial" w:hAnsi="Arial" w:cs="Arial"/>
          <w:sz w:val="24"/>
          <w:szCs w:val="24"/>
        </w:rPr>
        <w:tab/>
      </w:r>
      <w:r w:rsidR="0000529D" w:rsidRPr="00935197">
        <w:rPr>
          <w:rFonts w:ascii="Arial" w:hAnsi="Arial" w:cs="Arial"/>
          <w:sz w:val="24"/>
          <w:szCs w:val="24"/>
        </w:rPr>
        <w:t>The manner in which Mr Kriel approached the signing of the agreement is demonstrated also by the fact that he called Mr Govender, started reading the agreement to him, but didn’t read the entire agreement. Mr Kriel did not discuss with Mr Govender the difference between what he had understood from his discussion with Mr Hove and what the written document contains.   Mr Govender too was unconcerned as to its contents when advising Mr Kriel, did not insist on it being read to him, and accepted that had the subordination agreement incorporated the express terms which he had understood it to include, it would still be extant.</w:t>
      </w:r>
    </w:p>
    <w:p w14:paraId="5484E294" w14:textId="063D38C7" w:rsidR="0000529D" w:rsidRPr="00935197" w:rsidRDefault="00935197" w:rsidP="00935197">
      <w:pPr>
        <w:spacing w:after="360" w:line="480" w:lineRule="auto"/>
        <w:ind w:left="709" w:hanging="709"/>
        <w:jc w:val="both"/>
        <w:rPr>
          <w:rFonts w:ascii="Arial" w:hAnsi="Arial" w:cs="Arial"/>
          <w:sz w:val="24"/>
          <w:szCs w:val="24"/>
        </w:rPr>
      </w:pPr>
      <w:r w:rsidRPr="008350ED">
        <w:rPr>
          <w:rFonts w:ascii="Arial" w:hAnsi="Arial" w:cs="Arial"/>
          <w:sz w:val="24"/>
          <w:szCs w:val="24"/>
        </w:rPr>
        <w:t>271.</w:t>
      </w:r>
      <w:r w:rsidRPr="008350ED">
        <w:rPr>
          <w:rFonts w:ascii="Arial" w:hAnsi="Arial" w:cs="Arial"/>
          <w:sz w:val="24"/>
          <w:szCs w:val="24"/>
        </w:rPr>
        <w:tab/>
      </w:r>
      <w:r w:rsidR="0000529D" w:rsidRPr="00935197">
        <w:rPr>
          <w:rFonts w:ascii="Arial" w:hAnsi="Arial" w:cs="Arial"/>
          <w:sz w:val="24"/>
          <w:szCs w:val="24"/>
        </w:rPr>
        <w:t xml:space="preserve">It is apparent that no-one, in early December 2017, gave serious consideration to the question of what would happen to the subordination if Sagarmatha were </w:t>
      </w:r>
      <w:r w:rsidR="0000529D" w:rsidRPr="00935197">
        <w:rPr>
          <w:rFonts w:ascii="Arial" w:hAnsi="Arial" w:cs="Arial"/>
          <w:sz w:val="24"/>
          <w:szCs w:val="24"/>
        </w:rPr>
        <w:lastRenderedPageBreak/>
        <w:t>not to list in the near future, or at all.  There was always and inevitably a risk that Sagarmatha would not list – yet the subordination agreement does not address that risk.  By not insisting that the agreement stipulate that the subordination lapse at a certain specified date – by instead concluding a contract in terms of which its loan claim would remain subordinated pending solvency of SIM – SIG assumed the risk of Sagarmatha’s not listing.</w:t>
      </w:r>
    </w:p>
    <w:p w14:paraId="6FC5A1BA" w14:textId="669BD02B" w:rsidR="00F64938"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272.</w:t>
      </w:r>
      <w:r>
        <w:rPr>
          <w:rFonts w:ascii="Arial" w:hAnsi="Arial" w:cs="Arial"/>
          <w:sz w:val="24"/>
          <w:szCs w:val="24"/>
        </w:rPr>
        <w:tab/>
      </w:r>
      <w:r w:rsidR="0000529D" w:rsidRPr="00935197">
        <w:rPr>
          <w:rFonts w:ascii="Arial" w:hAnsi="Arial" w:cs="Arial"/>
          <w:sz w:val="24"/>
          <w:szCs w:val="24"/>
        </w:rPr>
        <w:t xml:space="preserve">I agree with SIM that SIG’s case is dependent on the kind of paternalism which the Supreme Court of Appeal has said falls outside our law of contract and is at odds with the </w:t>
      </w:r>
      <w:r w:rsidR="0000529D" w:rsidRPr="00935197">
        <w:rPr>
          <w:rFonts w:ascii="Arial" w:hAnsi="Arial" w:cs="Arial"/>
          <w:i/>
          <w:iCs/>
          <w:sz w:val="24"/>
          <w:szCs w:val="24"/>
        </w:rPr>
        <w:t>caveat subscriptor</w:t>
      </w:r>
      <w:r w:rsidR="0000529D" w:rsidRPr="00935197">
        <w:rPr>
          <w:rFonts w:ascii="Arial" w:hAnsi="Arial" w:cs="Arial"/>
          <w:sz w:val="24"/>
          <w:szCs w:val="24"/>
        </w:rPr>
        <w:t xml:space="preserve"> rule.</w:t>
      </w:r>
      <w:r w:rsidR="0000529D">
        <w:rPr>
          <w:rStyle w:val="FootnoteReference"/>
          <w:rFonts w:ascii="Arial" w:hAnsi="Arial" w:cs="Arial"/>
          <w:sz w:val="24"/>
          <w:szCs w:val="24"/>
        </w:rPr>
        <w:footnoteReference w:id="44"/>
      </w:r>
      <w:r w:rsidR="0000529D" w:rsidRPr="00935197">
        <w:rPr>
          <w:rFonts w:ascii="Arial" w:hAnsi="Arial" w:cs="Arial"/>
          <w:sz w:val="24"/>
          <w:szCs w:val="24"/>
        </w:rPr>
        <w:t xml:space="preserve">  Mr Kriel is able and senior and experienced, including in the conclusion of contracts</w:t>
      </w:r>
      <w:r w:rsidR="000A3749" w:rsidRPr="00935197">
        <w:rPr>
          <w:rFonts w:ascii="Arial" w:hAnsi="Arial" w:cs="Arial"/>
          <w:sz w:val="24"/>
          <w:szCs w:val="24"/>
        </w:rPr>
        <w:t>, as was evident from his correspondence preceding the sale agreement, and certain of the other communications referred to</w:t>
      </w:r>
      <w:r w:rsidR="0000529D" w:rsidRPr="00935197">
        <w:rPr>
          <w:rFonts w:ascii="Arial" w:hAnsi="Arial" w:cs="Arial"/>
          <w:sz w:val="24"/>
          <w:szCs w:val="24"/>
        </w:rPr>
        <w:t>.  He c</w:t>
      </w:r>
      <w:r w:rsidR="000A3749" w:rsidRPr="00935197">
        <w:rPr>
          <w:rFonts w:ascii="Arial" w:hAnsi="Arial" w:cs="Arial"/>
          <w:sz w:val="24"/>
          <w:szCs w:val="24"/>
        </w:rPr>
        <w:t>ould</w:t>
      </w:r>
      <w:r w:rsidR="0000529D" w:rsidRPr="00935197">
        <w:rPr>
          <w:rFonts w:ascii="Arial" w:hAnsi="Arial" w:cs="Arial"/>
          <w:sz w:val="24"/>
          <w:szCs w:val="24"/>
        </w:rPr>
        <w:t xml:space="preserve"> certainly read and understand a </w:t>
      </w:r>
      <w:r w:rsidR="00A15787" w:rsidRPr="00935197">
        <w:rPr>
          <w:rFonts w:ascii="Arial" w:hAnsi="Arial" w:cs="Arial"/>
          <w:sz w:val="24"/>
          <w:szCs w:val="24"/>
        </w:rPr>
        <w:t>two</w:t>
      </w:r>
      <w:r w:rsidR="0000529D" w:rsidRPr="00935197">
        <w:rPr>
          <w:rFonts w:ascii="Arial" w:hAnsi="Arial" w:cs="Arial"/>
          <w:sz w:val="24"/>
          <w:szCs w:val="24"/>
        </w:rPr>
        <w:t>-</w:t>
      </w:r>
      <w:r w:rsidR="00A15787" w:rsidRPr="00935197">
        <w:rPr>
          <w:rFonts w:ascii="Arial" w:hAnsi="Arial" w:cs="Arial"/>
          <w:sz w:val="24"/>
          <w:szCs w:val="24"/>
        </w:rPr>
        <w:t xml:space="preserve"> </w:t>
      </w:r>
      <w:r w:rsidR="0000529D" w:rsidRPr="00935197">
        <w:rPr>
          <w:rFonts w:ascii="Arial" w:hAnsi="Arial" w:cs="Arial"/>
          <w:sz w:val="24"/>
          <w:szCs w:val="24"/>
        </w:rPr>
        <w:t xml:space="preserve">page contract.  He had Mr Govender available to him for any assistance he might need.  He could </w:t>
      </w:r>
      <w:r w:rsidR="00A15787" w:rsidRPr="00935197">
        <w:rPr>
          <w:rFonts w:ascii="Arial" w:hAnsi="Arial" w:cs="Arial"/>
          <w:sz w:val="24"/>
          <w:szCs w:val="24"/>
        </w:rPr>
        <w:t xml:space="preserve">also </w:t>
      </w:r>
      <w:r w:rsidR="0000529D" w:rsidRPr="00935197">
        <w:rPr>
          <w:rFonts w:ascii="Arial" w:hAnsi="Arial" w:cs="Arial"/>
          <w:sz w:val="24"/>
          <w:szCs w:val="24"/>
        </w:rPr>
        <w:t>have taken the document away with him to consult with SIG’s lawyers about it.</w:t>
      </w:r>
    </w:p>
    <w:p w14:paraId="76CC03B3" w14:textId="35C29519" w:rsidR="0000529D" w:rsidRPr="00935197" w:rsidRDefault="00935197" w:rsidP="00935197">
      <w:pPr>
        <w:spacing w:after="360" w:line="480" w:lineRule="auto"/>
        <w:ind w:left="709" w:hanging="709"/>
        <w:jc w:val="both"/>
        <w:rPr>
          <w:rFonts w:ascii="Arial" w:hAnsi="Arial" w:cs="Arial"/>
          <w:sz w:val="24"/>
          <w:szCs w:val="24"/>
        </w:rPr>
      </w:pPr>
      <w:r w:rsidRPr="00F64938">
        <w:rPr>
          <w:rFonts w:ascii="Arial" w:hAnsi="Arial" w:cs="Arial"/>
          <w:sz w:val="24"/>
          <w:szCs w:val="24"/>
        </w:rPr>
        <w:t>273.</w:t>
      </w:r>
      <w:r w:rsidRPr="00F64938">
        <w:rPr>
          <w:rFonts w:ascii="Arial" w:hAnsi="Arial" w:cs="Arial"/>
          <w:sz w:val="24"/>
          <w:szCs w:val="24"/>
        </w:rPr>
        <w:tab/>
      </w:r>
      <w:r w:rsidR="00F64938" w:rsidRPr="00935197">
        <w:rPr>
          <w:rFonts w:ascii="Arial" w:hAnsi="Arial" w:cs="Arial"/>
          <w:sz w:val="24"/>
          <w:szCs w:val="24"/>
        </w:rPr>
        <w:t xml:space="preserve">Turning to </w:t>
      </w:r>
      <w:r w:rsidR="0000529D" w:rsidRPr="00935197">
        <w:rPr>
          <w:rFonts w:ascii="Arial" w:hAnsi="Arial" w:cs="Arial"/>
          <w:sz w:val="24"/>
          <w:szCs w:val="24"/>
        </w:rPr>
        <w:t xml:space="preserve">the reasonableness of </w:t>
      </w:r>
      <w:r w:rsidR="00F64938" w:rsidRPr="00935197">
        <w:rPr>
          <w:rFonts w:ascii="Arial" w:hAnsi="Arial" w:cs="Arial"/>
          <w:sz w:val="24"/>
          <w:szCs w:val="24"/>
        </w:rPr>
        <w:t xml:space="preserve">SIM’s reliance on Mr Kriel’s </w:t>
      </w:r>
      <w:r w:rsidR="0000529D" w:rsidRPr="00935197">
        <w:rPr>
          <w:rFonts w:ascii="Arial" w:hAnsi="Arial" w:cs="Arial"/>
          <w:sz w:val="24"/>
          <w:szCs w:val="24"/>
        </w:rPr>
        <w:t>signature</w:t>
      </w:r>
      <w:r w:rsidR="00F64938" w:rsidRPr="00935197">
        <w:rPr>
          <w:rFonts w:ascii="Arial" w:hAnsi="Arial" w:cs="Arial"/>
          <w:sz w:val="24"/>
          <w:szCs w:val="24"/>
        </w:rPr>
        <w:t>, w</w:t>
      </w:r>
      <w:r w:rsidR="0000529D" w:rsidRPr="00935197">
        <w:rPr>
          <w:rFonts w:ascii="Arial" w:hAnsi="Arial" w:cs="Arial"/>
          <w:sz w:val="24"/>
          <w:szCs w:val="24"/>
        </w:rPr>
        <w:t>hat underlies this is the fact that “</w:t>
      </w:r>
      <w:r w:rsidR="0000529D" w:rsidRPr="00935197">
        <w:rPr>
          <w:rFonts w:ascii="Arial" w:hAnsi="Arial" w:cs="Arial"/>
          <w:i/>
          <w:iCs/>
          <w:sz w:val="24"/>
          <w:szCs w:val="24"/>
        </w:rPr>
        <w:t>a contracting party does not rely on the other party’s signature as manifesting assent, when the first party has reason to believe that the other party would not sign if he were aware that the writing contained a particular term</w:t>
      </w:r>
      <w:r w:rsidR="0000529D" w:rsidRPr="00935197">
        <w:rPr>
          <w:rFonts w:ascii="Arial" w:hAnsi="Arial" w:cs="Arial"/>
          <w:sz w:val="24"/>
          <w:szCs w:val="24"/>
        </w:rPr>
        <w:t>”.</w:t>
      </w:r>
      <w:r w:rsidR="0000529D" w:rsidRPr="00F64938">
        <w:rPr>
          <w:rStyle w:val="FootnoteReference"/>
          <w:rFonts w:ascii="Arial" w:hAnsi="Arial" w:cs="Arial"/>
          <w:sz w:val="24"/>
          <w:szCs w:val="24"/>
        </w:rPr>
        <w:footnoteReference w:id="45"/>
      </w:r>
    </w:p>
    <w:p w14:paraId="00310E9F" w14:textId="0F92B781" w:rsidR="0000529D" w:rsidRPr="00935197" w:rsidRDefault="00935197" w:rsidP="00935197">
      <w:pPr>
        <w:spacing w:after="360" w:line="480" w:lineRule="auto"/>
        <w:ind w:left="709" w:hanging="709"/>
        <w:jc w:val="both"/>
        <w:rPr>
          <w:rFonts w:ascii="Arial" w:hAnsi="Arial" w:cs="Arial"/>
          <w:sz w:val="24"/>
          <w:szCs w:val="24"/>
        </w:rPr>
      </w:pPr>
      <w:r w:rsidRPr="00F64938">
        <w:rPr>
          <w:rFonts w:ascii="Arial" w:hAnsi="Arial" w:cs="Arial"/>
          <w:sz w:val="24"/>
          <w:szCs w:val="24"/>
        </w:rPr>
        <w:lastRenderedPageBreak/>
        <w:t>274.</w:t>
      </w:r>
      <w:r w:rsidRPr="00F64938">
        <w:rPr>
          <w:rFonts w:ascii="Arial" w:hAnsi="Arial" w:cs="Arial"/>
          <w:sz w:val="24"/>
          <w:szCs w:val="24"/>
        </w:rPr>
        <w:tab/>
      </w:r>
      <w:r w:rsidR="0000529D" w:rsidRPr="00935197">
        <w:rPr>
          <w:rFonts w:ascii="Arial" w:hAnsi="Arial" w:cs="Arial"/>
          <w:sz w:val="24"/>
          <w:szCs w:val="24"/>
        </w:rPr>
        <w:t xml:space="preserve">In </w:t>
      </w:r>
      <w:r w:rsidR="0000529D" w:rsidRPr="00935197">
        <w:rPr>
          <w:rFonts w:ascii="Arial" w:hAnsi="Arial" w:cs="Arial"/>
          <w:i/>
          <w:iCs/>
          <w:sz w:val="24"/>
          <w:szCs w:val="24"/>
        </w:rPr>
        <w:t>George v Fairmead</w:t>
      </w:r>
      <w:r w:rsidR="0000529D" w:rsidRPr="00935197">
        <w:rPr>
          <w:rFonts w:ascii="Arial" w:hAnsi="Arial" w:cs="Arial"/>
          <w:sz w:val="24"/>
          <w:szCs w:val="24"/>
        </w:rPr>
        <w:t xml:space="preserve"> the word “</w:t>
      </w:r>
      <w:r w:rsidR="0000529D" w:rsidRPr="00935197">
        <w:rPr>
          <w:rFonts w:ascii="Arial" w:hAnsi="Arial" w:cs="Arial"/>
          <w:i/>
          <w:iCs/>
          <w:sz w:val="24"/>
          <w:szCs w:val="24"/>
        </w:rPr>
        <w:t>blame</w:t>
      </w:r>
      <w:r w:rsidR="0000529D" w:rsidRPr="00935197">
        <w:rPr>
          <w:rFonts w:ascii="Arial" w:hAnsi="Arial" w:cs="Arial"/>
          <w:sz w:val="24"/>
          <w:szCs w:val="24"/>
        </w:rPr>
        <w:t>” was used: “</w:t>
      </w:r>
      <w:r w:rsidR="0000529D" w:rsidRPr="00935197">
        <w:rPr>
          <w:rFonts w:ascii="Arial" w:hAnsi="Arial" w:cs="Arial"/>
          <w:i/>
          <w:iCs/>
          <w:sz w:val="24"/>
          <w:szCs w:val="24"/>
        </w:rPr>
        <w:t>Has the first party – the one who is trying to resile – been to blame in the sense that by his conduct he has led the other party, as a reasonable man, to believe that he was binding himself?</w:t>
      </w:r>
      <w:r w:rsidR="0000529D" w:rsidRPr="00935197">
        <w:rPr>
          <w:rFonts w:ascii="Arial" w:hAnsi="Arial" w:cs="Arial"/>
          <w:sz w:val="24"/>
          <w:szCs w:val="24"/>
        </w:rPr>
        <w:t>”</w:t>
      </w:r>
      <w:r w:rsidR="0000529D" w:rsidRPr="00F64938">
        <w:rPr>
          <w:rStyle w:val="FootnoteReference"/>
          <w:rFonts w:ascii="Arial" w:hAnsi="Arial" w:cs="Arial"/>
          <w:sz w:val="24"/>
          <w:szCs w:val="24"/>
        </w:rPr>
        <w:footnoteReference w:id="46"/>
      </w:r>
    </w:p>
    <w:p w14:paraId="7BD7D6DF" w14:textId="292FFB6B" w:rsidR="0000529D" w:rsidRPr="00935197" w:rsidRDefault="00935197" w:rsidP="00935197">
      <w:pPr>
        <w:spacing w:after="360" w:line="480" w:lineRule="auto"/>
        <w:ind w:left="709" w:hanging="709"/>
        <w:jc w:val="both"/>
        <w:rPr>
          <w:rFonts w:ascii="Arial" w:hAnsi="Arial" w:cs="Arial"/>
          <w:sz w:val="24"/>
          <w:szCs w:val="24"/>
        </w:rPr>
      </w:pPr>
      <w:r w:rsidRPr="00F64938">
        <w:rPr>
          <w:rFonts w:ascii="Arial" w:hAnsi="Arial" w:cs="Arial"/>
          <w:sz w:val="24"/>
          <w:szCs w:val="24"/>
        </w:rPr>
        <w:t>275.</w:t>
      </w:r>
      <w:r w:rsidRPr="00F64938">
        <w:rPr>
          <w:rFonts w:ascii="Arial" w:hAnsi="Arial" w:cs="Arial"/>
          <w:sz w:val="24"/>
          <w:szCs w:val="24"/>
        </w:rPr>
        <w:tab/>
      </w:r>
      <w:r w:rsidR="0000529D" w:rsidRPr="00935197">
        <w:rPr>
          <w:rFonts w:ascii="Arial" w:hAnsi="Arial" w:cs="Arial"/>
          <w:sz w:val="24"/>
          <w:szCs w:val="24"/>
        </w:rPr>
        <w:t xml:space="preserve">To the same effect is the Supreme Court of Appeal’s judgment in </w:t>
      </w:r>
      <w:r w:rsidR="0000529D" w:rsidRPr="00935197">
        <w:rPr>
          <w:rFonts w:ascii="Arial" w:hAnsi="Arial" w:cs="Arial"/>
          <w:i/>
          <w:iCs/>
          <w:sz w:val="24"/>
          <w:szCs w:val="24"/>
        </w:rPr>
        <w:t>Slip Knot Investments 777</w:t>
      </w:r>
      <w:r w:rsidR="0000529D" w:rsidRPr="00935197">
        <w:rPr>
          <w:rFonts w:ascii="Arial" w:hAnsi="Arial" w:cs="Arial"/>
          <w:sz w:val="24"/>
          <w:szCs w:val="24"/>
        </w:rPr>
        <w:t>: “</w:t>
      </w:r>
      <w:r w:rsidR="0000529D" w:rsidRPr="00935197">
        <w:rPr>
          <w:rFonts w:ascii="Arial" w:hAnsi="Arial" w:cs="Arial"/>
          <w:i/>
          <w:iCs/>
          <w:sz w:val="24"/>
          <w:szCs w:val="24"/>
        </w:rPr>
        <w:t>There is every reason to infer that Slip Knot, as a reasonable person, believed that the respondent’s declared intention to be bound as surety, as evidenced by his signature to the suretyship, also represented his real intention.</w:t>
      </w:r>
      <w:r w:rsidR="0000529D" w:rsidRPr="00935197">
        <w:rPr>
          <w:rFonts w:ascii="Arial" w:hAnsi="Arial" w:cs="Arial"/>
          <w:sz w:val="24"/>
          <w:szCs w:val="24"/>
        </w:rPr>
        <w:t>”</w:t>
      </w:r>
      <w:r w:rsidR="0000529D" w:rsidRPr="00F64938">
        <w:rPr>
          <w:rStyle w:val="FootnoteReference"/>
          <w:rFonts w:ascii="Arial" w:hAnsi="Arial" w:cs="Arial"/>
          <w:sz w:val="24"/>
          <w:szCs w:val="24"/>
        </w:rPr>
        <w:footnoteReference w:id="47"/>
      </w:r>
      <w:r w:rsidR="0000529D" w:rsidRPr="00935197">
        <w:rPr>
          <w:rFonts w:ascii="Arial" w:hAnsi="Arial" w:cs="Arial"/>
          <w:sz w:val="24"/>
          <w:szCs w:val="24"/>
        </w:rPr>
        <w:t xml:space="preserve">  This is sufficient, even in the absence of actual consensus, to found contractual liability.</w:t>
      </w:r>
      <w:r w:rsidR="0000529D" w:rsidRPr="00F64938">
        <w:rPr>
          <w:rStyle w:val="FootnoteReference"/>
          <w:rFonts w:ascii="Arial" w:hAnsi="Arial" w:cs="Arial"/>
          <w:sz w:val="24"/>
          <w:szCs w:val="24"/>
        </w:rPr>
        <w:footnoteReference w:id="48"/>
      </w:r>
    </w:p>
    <w:p w14:paraId="1B35582A" w14:textId="57C21897" w:rsidR="0000529D" w:rsidRPr="00935197" w:rsidRDefault="00935197" w:rsidP="00935197">
      <w:pPr>
        <w:spacing w:after="360" w:line="480" w:lineRule="auto"/>
        <w:ind w:left="709" w:hanging="709"/>
        <w:jc w:val="both"/>
        <w:rPr>
          <w:rFonts w:ascii="Arial" w:hAnsi="Arial" w:cs="Arial"/>
          <w:sz w:val="24"/>
          <w:szCs w:val="24"/>
        </w:rPr>
      </w:pPr>
      <w:r w:rsidRPr="00F64938">
        <w:rPr>
          <w:rFonts w:ascii="Arial" w:hAnsi="Arial" w:cs="Arial"/>
          <w:sz w:val="24"/>
          <w:szCs w:val="24"/>
        </w:rPr>
        <w:t>276.</w:t>
      </w:r>
      <w:r w:rsidRPr="00F64938">
        <w:rPr>
          <w:rFonts w:ascii="Arial" w:hAnsi="Arial" w:cs="Arial"/>
          <w:sz w:val="24"/>
          <w:szCs w:val="24"/>
        </w:rPr>
        <w:tab/>
      </w:r>
      <w:r w:rsidR="0000529D" w:rsidRPr="00935197">
        <w:rPr>
          <w:rFonts w:ascii="Arial" w:hAnsi="Arial" w:cs="Arial"/>
          <w:sz w:val="24"/>
          <w:szCs w:val="24"/>
        </w:rPr>
        <w:t>As emphasised by SIM, there are important reasons of legal policy and practicality for adopting this approach, still best explained as follows:</w:t>
      </w:r>
    </w:p>
    <w:p w14:paraId="2D159402" w14:textId="77777777" w:rsidR="0000529D" w:rsidRPr="00F72DDF" w:rsidRDefault="0000529D" w:rsidP="00681B44">
      <w:pPr>
        <w:pStyle w:val="ListParagraph"/>
        <w:spacing w:after="480" w:line="240" w:lineRule="auto"/>
        <w:ind w:left="1134"/>
        <w:contextualSpacing w:val="0"/>
        <w:jc w:val="both"/>
        <w:rPr>
          <w:rFonts w:ascii="Arial" w:hAnsi="Arial" w:cs="Arial"/>
        </w:rPr>
      </w:pPr>
      <w:r w:rsidRPr="00F64938">
        <w:rPr>
          <w:rFonts w:ascii="Arial" w:hAnsi="Arial" w:cs="Arial"/>
        </w:rPr>
        <w:t>“The law does not concern itself with the working of the minds of parties to a contract, but with the external manifestation of their minds.  Even therefore if from a philosophical standpoint the minds of the parties do not meet, yet, if by their acts their minds seem to have met, the law will, where fraud is not alleged, look to their acts and assume that their minds did meet and that they contracted in accordance with what the parties purport to accept as a record of their agreement.  This is the only practical way in which the Court of law can determine the terms of a contract.”</w:t>
      </w:r>
      <w:r w:rsidRPr="00F64938">
        <w:rPr>
          <w:rStyle w:val="FootnoteReference"/>
          <w:rFonts w:ascii="Arial" w:hAnsi="Arial" w:cs="Arial"/>
        </w:rPr>
        <w:footnoteReference w:id="49"/>
      </w:r>
    </w:p>
    <w:p w14:paraId="2194BBEE" w14:textId="1C42CC4D"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277.</w:t>
      </w:r>
      <w:r>
        <w:rPr>
          <w:rFonts w:ascii="Arial" w:hAnsi="Arial" w:cs="Arial"/>
          <w:sz w:val="24"/>
          <w:szCs w:val="24"/>
        </w:rPr>
        <w:tab/>
      </w:r>
      <w:r w:rsidR="0000529D" w:rsidRPr="00935197">
        <w:rPr>
          <w:rFonts w:ascii="Arial" w:hAnsi="Arial" w:cs="Arial"/>
          <w:sz w:val="24"/>
          <w:szCs w:val="24"/>
        </w:rPr>
        <w:t xml:space="preserve">Mr Hove was not even present when Mr Kriel read and signed the subordination agreement.  No-one in any position of authority at SIM was present.  There was </w:t>
      </w:r>
      <w:r w:rsidR="0000529D" w:rsidRPr="00935197">
        <w:rPr>
          <w:rFonts w:ascii="Arial" w:hAnsi="Arial" w:cs="Arial"/>
          <w:sz w:val="24"/>
          <w:szCs w:val="24"/>
        </w:rPr>
        <w:lastRenderedPageBreak/>
        <w:t>nothing preventing Mr Kriel from calling Mr Govender (as he did) or anyone else whose advice might have been required (as he elected not to do) to clarify any uncertainty in the document, or to negotiate its terms with SIM before signing.</w:t>
      </w:r>
    </w:p>
    <w:p w14:paraId="265F6B1B" w14:textId="47F89C87" w:rsidR="00AC0654"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278.</w:t>
      </w:r>
      <w:r>
        <w:rPr>
          <w:rFonts w:ascii="Arial" w:hAnsi="Arial" w:cs="Arial"/>
          <w:sz w:val="24"/>
          <w:szCs w:val="24"/>
        </w:rPr>
        <w:tab/>
      </w:r>
      <w:r w:rsidR="0000529D" w:rsidRPr="00935197">
        <w:rPr>
          <w:rFonts w:ascii="Arial" w:hAnsi="Arial" w:cs="Arial"/>
          <w:sz w:val="24"/>
          <w:szCs w:val="24"/>
        </w:rPr>
        <w:t xml:space="preserve">Given the brevity of the document and the clarity of its language, whatever Mr Hove might have said to Mr Kriel, he expected that Mr Kriel would read the document before signing it.  He would not have imagined that Mr Kriel would misunderstand the import of the agreement – that he would think, for instance, that the subordination was until a certain date, given the absence of any such date in the agreement.  </w:t>
      </w:r>
    </w:p>
    <w:p w14:paraId="5BF03324" w14:textId="0A1C7970" w:rsidR="0000529D"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279.</w:t>
      </w:r>
      <w:r>
        <w:rPr>
          <w:rFonts w:ascii="Arial" w:hAnsi="Arial" w:cs="Arial"/>
          <w:sz w:val="24"/>
          <w:szCs w:val="24"/>
        </w:rPr>
        <w:tab/>
      </w:r>
      <w:r w:rsidR="0000529D" w:rsidRPr="00935197">
        <w:rPr>
          <w:rFonts w:ascii="Arial" w:hAnsi="Arial" w:cs="Arial"/>
          <w:sz w:val="24"/>
          <w:szCs w:val="24"/>
        </w:rPr>
        <w:t>I agree that there is every reason to infer that Mr Hove, as a reasonable person, believed that Mr Kriel’s declared intention that SIG’s loan claim should be subordinated on the terms set out in the agreement, as evidenced by his signature, also represented his real intention.</w:t>
      </w:r>
    </w:p>
    <w:p w14:paraId="7E6A19F9" w14:textId="37A8DCBA" w:rsidR="000A3749"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280.</w:t>
      </w:r>
      <w:r>
        <w:rPr>
          <w:rFonts w:ascii="Arial" w:hAnsi="Arial" w:cs="Arial"/>
          <w:sz w:val="24"/>
          <w:szCs w:val="24"/>
        </w:rPr>
        <w:tab/>
      </w:r>
      <w:r w:rsidR="000A3749" w:rsidRPr="00935197">
        <w:rPr>
          <w:rFonts w:ascii="Arial" w:hAnsi="Arial" w:cs="Arial"/>
          <w:sz w:val="24"/>
          <w:szCs w:val="24"/>
        </w:rPr>
        <w:t>Mr Hove’s subsequent request for a letter of support for SIM’s auditors in May 2018 is indicative of the fact that he accepted this to be the case.</w:t>
      </w:r>
    </w:p>
    <w:p w14:paraId="2AC2A2F4" w14:textId="6EEF7431" w:rsidR="003C6B6C"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281.</w:t>
      </w:r>
      <w:r>
        <w:rPr>
          <w:rFonts w:ascii="Arial" w:hAnsi="Arial" w:cs="Arial"/>
          <w:sz w:val="24"/>
          <w:szCs w:val="24"/>
        </w:rPr>
        <w:tab/>
      </w:r>
      <w:r w:rsidR="000A3749" w:rsidRPr="00935197">
        <w:rPr>
          <w:rFonts w:ascii="Arial" w:hAnsi="Arial" w:cs="Arial"/>
          <w:sz w:val="24"/>
          <w:szCs w:val="24"/>
        </w:rPr>
        <w:t xml:space="preserve">For these reasons I find that </w:t>
      </w:r>
      <w:r w:rsidR="003C6B6C" w:rsidRPr="00935197">
        <w:rPr>
          <w:rFonts w:ascii="Arial" w:hAnsi="Arial" w:cs="Arial"/>
          <w:sz w:val="24"/>
          <w:szCs w:val="24"/>
        </w:rPr>
        <w:t xml:space="preserve">there is no merit in </w:t>
      </w:r>
      <w:r w:rsidR="000A3749" w:rsidRPr="00935197">
        <w:rPr>
          <w:rFonts w:ascii="Arial" w:hAnsi="Arial" w:cs="Arial"/>
          <w:sz w:val="24"/>
          <w:szCs w:val="24"/>
        </w:rPr>
        <w:t>SIG’s contentio</w:t>
      </w:r>
      <w:r w:rsidR="003C6B6C" w:rsidRPr="00935197">
        <w:rPr>
          <w:rFonts w:ascii="Arial" w:hAnsi="Arial" w:cs="Arial"/>
          <w:sz w:val="24"/>
          <w:szCs w:val="24"/>
        </w:rPr>
        <w:t>n</w:t>
      </w:r>
      <w:r w:rsidR="000A3749" w:rsidRPr="00935197">
        <w:rPr>
          <w:rFonts w:ascii="Arial" w:hAnsi="Arial" w:cs="Arial"/>
          <w:sz w:val="24"/>
          <w:szCs w:val="24"/>
        </w:rPr>
        <w:t xml:space="preserve"> </w:t>
      </w:r>
      <w:r w:rsidR="003C6B6C" w:rsidRPr="00935197">
        <w:rPr>
          <w:rFonts w:ascii="Arial" w:hAnsi="Arial" w:cs="Arial"/>
          <w:sz w:val="24"/>
          <w:szCs w:val="24"/>
        </w:rPr>
        <w:t xml:space="preserve">that  </w:t>
      </w:r>
      <w:r w:rsidR="000A3749" w:rsidRPr="00935197">
        <w:rPr>
          <w:rFonts w:ascii="Arial" w:hAnsi="Arial" w:cs="Arial"/>
          <w:sz w:val="24"/>
          <w:szCs w:val="24"/>
        </w:rPr>
        <w:t>Mr</w:t>
      </w:r>
      <w:r w:rsidR="003C6B6C" w:rsidRPr="00935197">
        <w:rPr>
          <w:rFonts w:ascii="Arial" w:hAnsi="Arial" w:cs="Arial"/>
          <w:sz w:val="24"/>
          <w:szCs w:val="24"/>
        </w:rPr>
        <w:t xml:space="preserve"> Hove</w:t>
      </w:r>
      <w:r w:rsidR="000A3749" w:rsidRPr="00935197">
        <w:rPr>
          <w:rFonts w:ascii="Arial" w:hAnsi="Arial" w:cs="Arial"/>
          <w:sz w:val="24"/>
          <w:szCs w:val="24"/>
        </w:rPr>
        <w:t xml:space="preserve"> knew or ought reasonably to have known that </w:t>
      </w:r>
      <w:r w:rsidR="003C6B6C" w:rsidRPr="00935197">
        <w:rPr>
          <w:rFonts w:ascii="Arial" w:hAnsi="Arial" w:cs="Arial"/>
          <w:sz w:val="24"/>
          <w:szCs w:val="24"/>
        </w:rPr>
        <w:t>SIG</w:t>
      </w:r>
      <w:r w:rsidR="000A3749" w:rsidRPr="00935197">
        <w:rPr>
          <w:rFonts w:ascii="Arial" w:hAnsi="Arial" w:cs="Arial"/>
          <w:sz w:val="24"/>
          <w:szCs w:val="24"/>
        </w:rPr>
        <w:t xml:space="preserve"> was contracting under the mistaken belief that </w:t>
      </w:r>
      <w:r w:rsidR="003C6B6C" w:rsidRPr="00935197">
        <w:rPr>
          <w:rFonts w:ascii="Arial" w:hAnsi="Arial" w:cs="Arial"/>
          <w:sz w:val="24"/>
          <w:szCs w:val="24"/>
        </w:rPr>
        <w:t>the subordination agreement would fall away if the listing failed.</w:t>
      </w:r>
    </w:p>
    <w:p w14:paraId="729DC913" w14:textId="767BEC68" w:rsidR="005F7191"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282.</w:t>
      </w:r>
      <w:r>
        <w:rPr>
          <w:rFonts w:ascii="Arial" w:hAnsi="Arial" w:cs="Arial"/>
          <w:sz w:val="24"/>
          <w:szCs w:val="24"/>
        </w:rPr>
        <w:tab/>
      </w:r>
      <w:r w:rsidR="005F7191" w:rsidRPr="00935197">
        <w:rPr>
          <w:rFonts w:ascii="Arial" w:hAnsi="Arial" w:cs="Arial"/>
          <w:sz w:val="24"/>
          <w:szCs w:val="24"/>
        </w:rPr>
        <w:t xml:space="preserve">Insofar as the negotiations after the failed listing and the subsequent conduct of </w:t>
      </w:r>
      <w:r w:rsidR="004A61C5" w:rsidRPr="00935197">
        <w:rPr>
          <w:rFonts w:ascii="Arial" w:hAnsi="Arial" w:cs="Arial"/>
          <w:sz w:val="24"/>
          <w:szCs w:val="24"/>
        </w:rPr>
        <w:t xml:space="preserve">SIM and </w:t>
      </w:r>
      <w:r w:rsidR="00F64938" w:rsidRPr="00935197">
        <w:rPr>
          <w:rFonts w:ascii="Arial" w:hAnsi="Arial" w:cs="Arial"/>
          <w:spacing w:val="-3"/>
          <w:sz w:val="24"/>
          <w:szCs w:val="24"/>
          <w:lang w:val="en-GB"/>
        </w:rPr>
        <w:t xml:space="preserve">Dr Survé </w:t>
      </w:r>
      <w:r w:rsidR="005F7191" w:rsidRPr="00935197">
        <w:rPr>
          <w:rFonts w:ascii="Arial" w:hAnsi="Arial" w:cs="Arial"/>
          <w:sz w:val="24"/>
          <w:szCs w:val="24"/>
        </w:rPr>
        <w:t>is concerned</w:t>
      </w:r>
      <w:r w:rsidR="00F64938" w:rsidRPr="00935197">
        <w:rPr>
          <w:rFonts w:ascii="Arial" w:hAnsi="Arial" w:cs="Arial"/>
          <w:sz w:val="24"/>
          <w:szCs w:val="24"/>
        </w:rPr>
        <w:t xml:space="preserve"> -</w:t>
      </w:r>
      <w:r w:rsidR="005F7191" w:rsidRPr="00935197">
        <w:rPr>
          <w:rFonts w:ascii="Arial" w:hAnsi="Arial" w:cs="Arial"/>
          <w:sz w:val="24"/>
          <w:szCs w:val="24"/>
        </w:rPr>
        <w:t xml:space="preserve"> </w:t>
      </w:r>
      <w:r w:rsidR="00F64938" w:rsidRPr="00935197">
        <w:rPr>
          <w:rFonts w:ascii="Arial" w:hAnsi="Arial" w:cs="Arial"/>
          <w:sz w:val="24"/>
          <w:szCs w:val="24"/>
        </w:rPr>
        <w:t>in my view</w:t>
      </w:r>
      <w:r w:rsidR="005F7191" w:rsidRPr="00935197">
        <w:rPr>
          <w:rFonts w:ascii="Arial" w:hAnsi="Arial" w:cs="Arial"/>
          <w:sz w:val="24"/>
          <w:szCs w:val="24"/>
        </w:rPr>
        <w:t xml:space="preserve"> the </w:t>
      </w:r>
      <w:r w:rsidR="00F64938" w:rsidRPr="00935197">
        <w:rPr>
          <w:rFonts w:ascii="Arial" w:hAnsi="Arial" w:cs="Arial"/>
          <w:sz w:val="24"/>
          <w:szCs w:val="24"/>
        </w:rPr>
        <w:t>v</w:t>
      </w:r>
      <w:r w:rsidR="005F7191" w:rsidRPr="00935197">
        <w:rPr>
          <w:rFonts w:ascii="Arial" w:hAnsi="Arial" w:cs="Arial"/>
          <w:sz w:val="24"/>
          <w:szCs w:val="24"/>
        </w:rPr>
        <w:t xml:space="preserve">arious attempts made to </w:t>
      </w:r>
      <w:r w:rsidR="005F7191" w:rsidRPr="00935197">
        <w:rPr>
          <w:rFonts w:ascii="Arial" w:hAnsi="Arial" w:cs="Arial"/>
          <w:sz w:val="24"/>
          <w:szCs w:val="24"/>
        </w:rPr>
        <w:lastRenderedPageBreak/>
        <w:t>resolve the matter commercially</w:t>
      </w:r>
      <w:r w:rsidR="004A61C5" w:rsidRPr="00935197">
        <w:rPr>
          <w:rFonts w:ascii="Arial" w:hAnsi="Arial" w:cs="Arial"/>
          <w:sz w:val="24"/>
          <w:szCs w:val="24"/>
        </w:rPr>
        <w:t xml:space="preserve"> and </w:t>
      </w:r>
      <w:r w:rsidR="00F64938" w:rsidRPr="00935197">
        <w:rPr>
          <w:rFonts w:ascii="Arial" w:hAnsi="Arial" w:cs="Arial"/>
          <w:sz w:val="24"/>
          <w:szCs w:val="24"/>
        </w:rPr>
        <w:t xml:space="preserve">for SIG </w:t>
      </w:r>
      <w:r w:rsidR="004A61C5" w:rsidRPr="00935197">
        <w:rPr>
          <w:rFonts w:ascii="Arial" w:hAnsi="Arial" w:cs="Arial"/>
          <w:sz w:val="24"/>
          <w:szCs w:val="24"/>
        </w:rPr>
        <w:t>to repay the loan</w:t>
      </w:r>
      <w:r w:rsidR="005F7191" w:rsidRPr="00935197">
        <w:rPr>
          <w:rFonts w:ascii="Arial" w:hAnsi="Arial" w:cs="Arial"/>
          <w:sz w:val="24"/>
          <w:szCs w:val="24"/>
        </w:rPr>
        <w:t xml:space="preserve">, whilst </w:t>
      </w:r>
      <w:r w:rsidR="004A61C5" w:rsidRPr="00935197">
        <w:rPr>
          <w:rFonts w:ascii="Arial" w:hAnsi="Arial" w:cs="Arial"/>
          <w:sz w:val="24"/>
          <w:szCs w:val="24"/>
        </w:rPr>
        <w:t>SIM</w:t>
      </w:r>
      <w:r w:rsidR="005F7191" w:rsidRPr="00935197">
        <w:rPr>
          <w:rFonts w:ascii="Arial" w:hAnsi="Arial" w:cs="Arial"/>
          <w:sz w:val="24"/>
          <w:szCs w:val="24"/>
        </w:rPr>
        <w:t xml:space="preserve"> still had the support of the PIC, </w:t>
      </w:r>
      <w:r w:rsidR="004A61C5" w:rsidRPr="00935197">
        <w:rPr>
          <w:rFonts w:ascii="Arial" w:hAnsi="Arial" w:cs="Arial"/>
          <w:sz w:val="24"/>
          <w:szCs w:val="24"/>
        </w:rPr>
        <w:t>do</w:t>
      </w:r>
      <w:r w:rsidR="00313326" w:rsidRPr="00935197">
        <w:rPr>
          <w:rFonts w:ascii="Arial" w:hAnsi="Arial" w:cs="Arial"/>
          <w:sz w:val="24"/>
          <w:szCs w:val="24"/>
        </w:rPr>
        <w:t xml:space="preserve"> </w:t>
      </w:r>
      <w:r w:rsidR="004A61C5" w:rsidRPr="00935197">
        <w:rPr>
          <w:rFonts w:ascii="Arial" w:hAnsi="Arial" w:cs="Arial"/>
          <w:sz w:val="24"/>
          <w:szCs w:val="24"/>
        </w:rPr>
        <w:t>not</w:t>
      </w:r>
      <w:r w:rsidR="00313326" w:rsidRPr="00935197">
        <w:rPr>
          <w:rFonts w:ascii="Arial" w:hAnsi="Arial" w:cs="Arial"/>
          <w:sz w:val="24"/>
          <w:szCs w:val="24"/>
        </w:rPr>
        <w:t xml:space="preserve"> serve to</w:t>
      </w:r>
      <w:r w:rsidR="004A61C5" w:rsidRPr="00935197">
        <w:rPr>
          <w:rFonts w:ascii="Arial" w:hAnsi="Arial" w:cs="Arial"/>
          <w:sz w:val="24"/>
          <w:szCs w:val="24"/>
        </w:rPr>
        <w:t xml:space="preserve"> undo the terms of the subordination agreement</w:t>
      </w:r>
      <w:r w:rsidR="005F7191" w:rsidRPr="00935197">
        <w:rPr>
          <w:rFonts w:ascii="Arial" w:hAnsi="Arial" w:cs="Arial"/>
          <w:sz w:val="24"/>
          <w:szCs w:val="24"/>
        </w:rPr>
        <w:t>.</w:t>
      </w:r>
      <w:r w:rsidR="00F64938" w:rsidRPr="00935197">
        <w:rPr>
          <w:rFonts w:ascii="Arial" w:hAnsi="Arial" w:cs="Arial"/>
          <w:sz w:val="24"/>
          <w:szCs w:val="24"/>
        </w:rPr>
        <w:t xml:space="preserve">  </w:t>
      </w:r>
    </w:p>
    <w:p w14:paraId="3167C969" w14:textId="39F7C316" w:rsidR="0000529D" w:rsidRPr="00F72DDF" w:rsidRDefault="0000529D" w:rsidP="000378D4">
      <w:pPr>
        <w:pStyle w:val="Heading1"/>
        <w:keepNext w:val="0"/>
        <w:keepLines w:val="0"/>
        <w:spacing w:before="0" w:after="360" w:line="480" w:lineRule="auto"/>
        <w:rPr>
          <w:rFonts w:ascii="Arial" w:hAnsi="Arial" w:cs="Arial"/>
          <w:b/>
          <w:bCs/>
          <w:color w:val="auto"/>
          <w:sz w:val="24"/>
          <w:szCs w:val="24"/>
        </w:rPr>
      </w:pPr>
      <w:r w:rsidRPr="00F72DDF">
        <w:rPr>
          <w:rFonts w:ascii="Arial" w:hAnsi="Arial" w:cs="Arial"/>
          <w:b/>
          <w:bCs/>
          <w:color w:val="auto"/>
          <w:sz w:val="24"/>
          <w:szCs w:val="24"/>
        </w:rPr>
        <w:t>Material misrepresentation</w:t>
      </w:r>
    </w:p>
    <w:p w14:paraId="13EAC358" w14:textId="748F23FB" w:rsidR="0000529D" w:rsidRPr="000F6311" w:rsidRDefault="00935197" w:rsidP="00935197">
      <w:pPr>
        <w:spacing w:after="360" w:line="480" w:lineRule="auto"/>
        <w:ind w:left="709" w:hanging="709"/>
        <w:jc w:val="both"/>
        <w:rPr>
          <w:rFonts w:ascii="Arial" w:hAnsi="Arial" w:cs="Arial"/>
          <w:bCs/>
          <w:sz w:val="24"/>
          <w:szCs w:val="24"/>
          <w:lang w:val="en-GB"/>
        </w:rPr>
      </w:pPr>
      <w:r w:rsidRPr="000F6311">
        <w:rPr>
          <w:rFonts w:ascii="Arial" w:hAnsi="Arial" w:cs="Arial"/>
          <w:bCs/>
          <w:sz w:val="24"/>
          <w:szCs w:val="24"/>
          <w:lang w:val="en-GB"/>
        </w:rPr>
        <w:t>283.</w:t>
      </w:r>
      <w:r w:rsidRPr="000F6311">
        <w:rPr>
          <w:rFonts w:ascii="Arial" w:hAnsi="Arial" w:cs="Arial"/>
          <w:bCs/>
          <w:sz w:val="24"/>
          <w:szCs w:val="24"/>
          <w:lang w:val="en-GB"/>
        </w:rPr>
        <w:tab/>
      </w:r>
      <w:r w:rsidR="0000529D" w:rsidRPr="000F6311">
        <w:rPr>
          <w:rFonts w:ascii="Arial" w:hAnsi="Arial" w:cs="Arial"/>
          <w:bCs/>
          <w:sz w:val="24"/>
          <w:szCs w:val="24"/>
          <w:lang w:val="en-GB"/>
        </w:rPr>
        <w:t>The party seeking to avoid a contract on the ground of misrepresentation must prove the following elements of his case, as summarised by Colman J in</w:t>
      </w:r>
      <w:r w:rsidR="0000529D" w:rsidRPr="000F6311">
        <w:rPr>
          <w:rFonts w:ascii="Arial" w:hAnsi="Arial" w:cs="Arial"/>
          <w:bCs/>
          <w:i/>
          <w:iCs/>
          <w:sz w:val="24"/>
          <w:szCs w:val="24"/>
          <w:lang w:val="en-GB"/>
        </w:rPr>
        <w:t xml:space="preserve"> Novick v Comair Holdings</w:t>
      </w:r>
      <w:r w:rsidR="0000529D" w:rsidRPr="000F6311">
        <w:rPr>
          <w:rFonts w:ascii="Arial" w:hAnsi="Arial" w:cs="Arial"/>
          <w:bCs/>
          <w:sz w:val="24"/>
          <w:szCs w:val="24"/>
          <w:lang w:val="en-GB"/>
        </w:rPr>
        <w:t>:</w:t>
      </w:r>
      <w:r w:rsidR="0000529D" w:rsidRPr="00F06CF9">
        <w:rPr>
          <w:rStyle w:val="FootnoteReference"/>
          <w:rFonts w:ascii="Arial" w:hAnsi="Arial"/>
          <w:bCs/>
          <w:sz w:val="24"/>
          <w:szCs w:val="24"/>
          <w:lang w:val="en-GB"/>
        </w:rPr>
        <w:t xml:space="preserve"> </w:t>
      </w:r>
      <w:r w:rsidR="0000529D" w:rsidRPr="001A7397">
        <w:rPr>
          <w:rStyle w:val="FootnoteReference"/>
          <w:rFonts w:ascii="Arial" w:hAnsi="Arial"/>
          <w:bCs/>
          <w:sz w:val="24"/>
          <w:szCs w:val="24"/>
          <w:lang w:val="en-GB"/>
        </w:rPr>
        <w:footnoteReference w:id="50"/>
      </w:r>
    </w:p>
    <w:p w14:paraId="3054B174" w14:textId="77777777" w:rsidR="0000529D" w:rsidRPr="001A7397" w:rsidRDefault="0000529D" w:rsidP="000378D4">
      <w:pPr>
        <w:spacing w:before="120" w:after="120" w:line="240" w:lineRule="auto"/>
        <w:ind w:left="360" w:firstLine="349"/>
        <w:jc w:val="both"/>
        <w:rPr>
          <w:rFonts w:ascii="Arial" w:hAnsi="Arial" w:cs="Arial"/>
          <w:bCs/>
          <w:lang w:val="en-GB"/>
        </w:rPr>
      </w:pPr>
      <w:r w:rsidRPr="001A7397">
        <w:rPr>
          <w:rFonts w:ascii="Arial" w:hAnsi="Arial" w:cs="Arial"/>
          <w:bCs/>
          <w:lang w:val="en-GB"/>
        </w:rPr>
        <w:t>“(a)</w:t>
      </w:r>
      <w:r w:rsidRPr="001A7397">
        <w:rPr>
          <w:rFonts w:ascii="Arial" w:hAnsi="Arial" w:cs="Arial"/>
          <w:bCs/>
          <w:lang w:val="en-GB"/>
        </w:rPr>
        <w:tab/>
        <w:t>That the representation relied upon was made;</w:t>
      </w:r>
    </w:p>
    <w:p w14:paraId="3C28889B" w14:textId="77777777" w:rsidR="0000529D" w:rsidRPr="001A7397" w:rsidRDefault="0000529D" w:rsidP="000378D4">
      <w:pPr>
        <w:spacing w:before="120" w:after="120" w:line="240" w:lineRule="auto"/>
        <w:ind w:left="1418" w:hanging="626"/>
        <w:jc w:val="both"/>
        <w:rPr>
          <w:rFonts w:ascii="Arial" w:hAnsi="Arial" w:cs="Arial"/>
          <w:bCs/>
          <w:lang w:val="en-GB"/>
        </w:rPr>
      </w:pPr>
      <w:r w:rsidRPr="001A7397">
        <w:rPr>
          <w:rFonts w:ascii="Arial" w:hAnsi="Arial" w:cs="Arial"/>
          <w:bCs/>
          <w:lang w:val="en-GB"/>
        </w:rPr>
        <w:t>(b)</w:t>
      </w:r>
      <w:r w:rsidRPr="001A7397">
        <w:rPr>
          <w:rFonts w:ascii="Arial" w:hAnsi="Arial" w:cs="Arial"/>
          <w:bCs/>
          <w:lang w:val="en-GB"/>
        </w:rPr>
        <w:tab/>
        <w:t>That it was a representation as to a fact. A promise, prediction, opinion or estimate or exercise of discretion is not a representation as to the truth or accuracy of its content; it can, however, often be construed as a representation that the person making it is of a particular state of mind.</w:t>
      </w:r>
    </w:p>
    <w:p w14:paraId="7A0D7780" w14:textId="77777777" w:rsidR="0000529D" w:rsidRPr="001A7397" w:rsidRDefault="0000529D" w:rsidP="000378D4">
      <w:pPr>
        <w:spacing w:before="120" w:after="120" w:line="240" w:lineRule="auto"/>
        <w:ind w:left="1418" w:hanging="626"/>
        <w:jc w:val="both"/>
        <w:rPr>
          <w:rFonts w:ascii="Arial" w:hAnsi="Arial" w:cs="Arial"/>
          <w:bCs/>
          <w:lang w:val="en-GB"/>
        </w:rPr>
      </w:pPr>
      <w:r w:rsidRPr="001A7397">
        <w:rPr>
          <w:rFonts w:ascii="Arial" w:hAnsi="Arial" w:cs="Arial"/>
          <w:bCs/>
          <w:lang w:val="en-GB"/>
        </w:rPr>
        <w:t xml:space="preserve">(c) </w:t>
      </w:r>
      <w:r w:rsidRPr="001A7397">
        <w:rPr>
          <w:rFonts w:ascii="Arial" w:hAnsi="Arial" w:cs="Arial"/>
          <w:bCs/>
          <w:lang w:val="en-GB"/>
        </w:rPr>
        <w:tab/>
        <w:t>That the representation was false. In relation to an ordinary representation of fact, what must be shown is that the fact was not as represented. When a prediction, opinion or estimate is relied upon, what must be shown is not merely that it was, or turned out to be, erroneous, but that it did not represent the bona fide view, at the time when it was expressed, of the person who expressed it.</w:t>
      </w:r>
    </w:p>
    <w:p w14:paraId="71AE577E" w14:textId="77777777" w:rsidR="0000529D" w:rsidRPr="001A7397" w:rsidRDefault="0000529D" w:rsidP="000378D4">
      <w:pPr>
        <w:spacing w:before="120" w:after="120" w:line="240" w:lineRule="auto"/>
        <w:ind w:left="1418" w:hanging="626"/>
        <w:jc w:val="both"/>
        <w:rPr>
          <w:rFonts w:ascii="Arial" w:hAnsi="Arial" w:cs="Arial"/>
          <w:bCs/>
          <w:lang w:val="en-GB"/>
        </w:rPr>
      </w:pPr>
      <w:r w:rsidRPr="001A7397">
        <w:rPr>
          <w:rFonts w:ascii="Arial" w:hAnsi="Arial" w:cs="Arial"/>
          <w:bCs/>
          <w:lang w:val="en-GB"/>
        </w:rPr>
        <w:t>(d)</w:t>
      </w:r>
      <w:r w:rsidRPr="001A7397">
        <w:rPr>
          <w:rFonts w:ascii="Arial" w:hAnsi="Arial" w:cs="Arial"/>
          <w:bCs/>
          <w:lang w:val="en-GB"/>
        </w:rPr>
        <w:tab/>
        <w:t>That it was material, in the sense that it was such as would have influenced a reasonable man to enter into the contract in issue.</w:t>
      </w:r>
    </w:p>
    <w:p w14:paraId="485F6F7D" w14:textId="77777777" w:rsidR="0000529D" w:rsidRPr="001A7397" w:rsidRDefault="0000529D" w:rsidP="000378D4">
      <w:pPr>
        <w:spacing w:before="120" w:after="120" w:line="240" w:lineRule="auto"/>
        <w:ind w:left="1418" w:hanging="626"/>
        <w:jc w:val="both"/>
        <w:rPr>
          <w:rFonts w:ascii="Arial" w:hAnsi="Arial" w:cs="Arial"/>
          <w:bCs/>
          <w:lang w:val="en-GB"/>
        </w:rPr>
      </w:pPr>
      <w:r w:rsidRPr="001A7397">
        <w:rPr>
          <w:rFonts w:ascii="Arial" w:hAnsi="Arial" w:cs="Arial"/>
          <w:bCs/>
          <w:lang w:val="en-GB"/>
        </w:rPr>
        <w:t>(e)</w:t>
      </w:r>
      <w:r w:rsidRPr="001A7397">
        <w:rPr>
          <w:rFonts w:ascii="Arial" w:hAnsi="Arial" w:cs="Arial"/>
          <w:bCs/>
          <w:lang w:val="en-GB"/>
        </w:rPr>
        <w:tab/>
        <w:t>That it was intended to induce the person to whom it was made to enter into the transaction sought to be avoided.</w:t>
      </w:r>
      <w:r w:rsidRPr="001A7397">
        <w:rPr>
          <w:rFonts w:ascii="Arial" w:hAnsi="Arial" w:cs="Arial"/>
          <w:bCs/>
          <w:lang w:val="en-GB"/>
        </w:rPr>
        <w:tab/>
      </w:r>
    </w:p>
    <w:p w14:paraId="1044EBD9" w14:textId="77777777" w:rsidR="0000529D" w:rsidRPr="000F6311" w:rsidRDefault="0000529D" w:rsidP="000378D4">
      <w:pPr>
        <w:spacing w:before="120" w:after="480" w:line="240" w:lineRule="auto"/>
        <w:ind w:left="1418" w:hanging="624"/>
        <w:jc w:val="both"/>
        <w:rPr>
          <w:rFonts w:ascii="Arial" w:hAnsi="Arial" w:cs="Arial"/>
          <w:bCs/>
          <w:i/>
          <w:iCs/>
          <w:sz w:val="24"/>
          <w:szCs w:val="24"/>
          <w:lang w:val="en-GB"/>
        </w:rPr>
      </w:pPr>
      <w:r w:rsidRPr="001A7397">
        <w:rPr>
          <w:rFonts w:ascii="Arial" w:hAnsi="Arial" w:cs="Arial"/>
          <w:bCs/>
          <w:lang w:val="en-GB"/>
        </w:rPr>
        <w:t>(f)</w:t>
      </w:r>
      <w:r w:rsidRPr="001A7397">
        <w:rPr>
          <w:rFonts w:ascii="Arial" w:hAnsi="Arial" w:cs="Arial"/>
          <w:bCs/>
          <w:lang w:val="en-GB"/>
        </w:rPr>
        <w:tab/>
        <w:t xml:space="preserve">That the representation did induce the contract. (See eg </w:t>
      </w:r>
      <w:r w:rsidRPr="00F06CF9">
        <w:rPr>
          <w:rFonts w:ascii="Arial" w:hAnsi="Arial" w:cs="Arial"/>
          <w:bCs/>
          <w:i/>
          <w:iCs/>
          <w:lang w:val="en-GB"/>
        </w:rPr>
        <w:t>Pathescope (Union) of South Africa Ltd v Mallinick</w:t>
      </w:r>
      <w:r w:rsidRPr="001A7397">
        <w:rPr>
          <w:rFonts w:ascii="Arial" w:hAnsi="Arial" w:cs="Arial"/>
          <w:bCs/>
          <w:lang w:val="en-GB"/>
        </w:rPr>
        <w:t xml:space="preserve"> 1927 AD 292 at 307 - 8.) That, as I understand it, does not mean that the misrepresentation must have been the only inducing course of the contract. It suffices if it was one </w:t>
      </w:r>
      <w:r w:rsidRPr="00F06CF9">
        <w:rPr>
          <w:rFonts w:ascii="Arial" w:hAnsi="Arial" w:cs="Arial"/>
          <w:bCs/>
          <w:lang w:val="en-GB"/>
        </w:rPr>
        <w:t>of the operative causes which induced the representee to contract as he did.”</w:t>
      </w:r>
      <w:r w:rsidRPr="000F6311">
        <w:rPr>
          <w:rStyle w:val="FootnoteReference"/>
          <w:rFonts w:ascii="Arial" w:hAnsi="Arial"/>
          <w:bCs/>
          <w:i/>
          <w:iCs/>
          <w:sz w:val="24"/>
          <w:szCs w:val="24"/>
          <w:lang w:val="en-GB"/>
        </w:rPr>
        <w:t xml:space="preserve"> </w:t>
      </w:r>
    </w:p>
    <w:p w14:paraId="3F18AAB7" w14:textId="09E014EB" w:rsidR="0000529D" w:rsidRPr="000F6311" w:rsidRDefault="00935197" w:rsidP="00935197">
      <w:pPr>
        <w:spacing w:after="360" w:line="480" w:lineRule="auto"/>
        <w:ind w:left="709" w:hanging="709"/>
        <w:jc w:val="both"/>
        <w:rPr>
          <w:rFonts w:ascii="Arial" w:hAnsi="Arial" w:cs="Arial"/>
          <w:bCs/>
          <w:sz w:val="24"/>
          <w:szCs w:val="24"/>
          <w:lang w:val="en-GB"/>
        </w:rPr>
      </w:pPr>
      <w:r w:rsidRPr="000F6311">
        <w:rPr>
          <w:rFonts w:ascii="Arial" w:hAnsi="Arial" w:cs="Arial"/>
          <w:bCs/>
          <w:sz w:val="24"/>
          <w:szCs w:val="24"/>
          <w:lang w:val="en-GB"/>
        </w:rPr>
        <w:lastRenderedPageBreak/>
        <w:t>284.</w:t>
      </w:r>
      <w:r w:rsidRPr="000F6311">
        <w:rPr>
          <w:rFonts w:ascii="Arial" w:hAnsi="Arial" w:cs="Arial"/>
          <w:bCs/>
          <w:sz w:val="24"/>
          <w:szCs w:val="24"/>
          <w:lang w:val="en-GB"/>
        </w:rPr>
        <w:tab/>
      </w:r>
      <w:r w:rsidR="0000529D" w:rsidRPr="000F6311">
        <w:rPr>
          <w:rFonts w:ascii="Arial" w:hAnsi="Arial" w:cs="Arial"/>
          <w:bCs/>
          <w:sz w:val="24"/>
          <w:szCs w:val="24"/>
          <w:lang w:val="en-GB"/>
        </w:rPr>
        <w:t>Where the victim of a misrepresentation is a company, it must show the effect of the misrepresentation on the mind or understanding of the individual who decided or advised that the company should enter into the contract.</w:t>
      </w:r>
      <w:r w:rsidR="0000529D">
        <w:rPr>
          <w:rStyle w:val="FootnoteReference"/>
          <w:rFonts w:ascii="Arial" w:hAnsi="Arial" w:cs="Arial"/>
          <w:bCs/>
          <w:sz w:val="24"/>
          <w:szCs w:val="24"/>
          <w:lang w:val="en-GB"/>
        </w:rPr>
        <w:footnoteReference w:id="51"/>
      </w:r>
      <w:r w:rsidR="0000529D" w:rsidRPr="000F6311">
        <w:rPr>
          <w:rFonts w:ascii="Arial" w:hAnsi="Arial" w:cs="Arial"/>
          <w:bCs/>
          <w:sz w:val="24"/>
          <w:szCs w:val="24"/>
          <w:lang w:val="en-GB"/>
        </w:rPr>
        <w:t xml:space="preserve">  </w:t>
      </w:r>
    </w:p>
    <w:p w14:paraId="78E13C8F" w14:textId="0CF40E95" w:rsidR="003A0AAC" w:rsidRPr="00935197" w:rsidRDefault="00935197" w:rsidP="00935197">
      <w:pPr>
        <w:spacing w:after="360" w:line="480" w:lineRule="auto"/>
        <w:ind w:left="709" w:hanging="709"/>
        <w:jc w:val="both"/>
        <w:rPr>
          <w:rFonts w:ascii="Arial" w:hAnsi="Arial" w:cs="Arial"/>
          <w:sz w:val="24"/>
          <w:szCs w:val="24"/>
        </w:rPr>
      </w:pPr>
      <w:r w:rsidRPr="003A0AAC">
        <w:rPr>
          <w:rFonts w:ascii="Arial" w:hAnsi="Arial" w:cs="Arial"/>
          <w:sz w:val="24"/>
          <w:szCs w:val="24"/>
        </w:rPr>
        <w:t>285.</w:t>
      </w:r>
      <w:r w:rsidRPr="003A0AAC">
        <w:rPr>
          <w:rFonts w:ascii="Arial" w:hAnsi="Arial" w:cs="Arial"/>
          <w:sz w:val="24"/>
          <w:szCs w:val="24"/>
        </w:rPr>
        <w:tab/>
      </w:r>
      <w:r w:rsidR="003A0AAC" w:rsidRPr="00935197">
        <w:rPr>
          <w:rFonts w:ascii="Arial" w:hAnsi="Arial" w:cs="Arial"/>
          <w:sz w:val="24"/>
          <w:szCs w:val="24"/>
        </w:rPr>
        <w:t>I have already dealt with why in my view, the statements of Mr Hove did not constitute a misrepresentation.</w:t>
      </w:r>
    </w:p>
    <w:p w14:paraId="25C84889" w14:textId="56F2C4BF" w:rsidR="00197BB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286.</w:t>
      </w:r>
      <w:r>
        <w:rPr>
          <w:rFonts w:ascii="Arial" w:hAnsi="Arial" w:cs="Arial"/>
          <w:sz w:val="24"/>
          <w:szCs w:val="24"/>
        </w:rPr>
        <w:tab/>
      </w:r>
      <w:r w:rsidR="003A0AAC" w:rsidRPr="00935197">
        <w:rPr>
          <w:rFonts w:ascii="Arial" w:hAnsi="Arial" w:cs="Arial"/>
          <w:sz w:val="24"/>
          <w:szCs w:val="24"/>
        </w:rPr>
        <w:t>Although misrepresentation has been raised as a separate ground for vitiating the subordination agreement, it does not in fact raise any separate questions for determination.  What misrepresentation during the negotiations preceding the conclusion of a contract does is to induce mistake in the mind of the other contracting party.</w:t>
      </w:r>
    </w:p>
    <w:p w14:paraId="59D4CF02" w14:textId="0820A1CD" w:rsidR="003A0AAC" w:rsidRPr="00935197" w:rsidRDefault="00935197" w:rsidP="00935197">
      <w:pPr>
        <w:spacing w:after="360" w:line="480" w:lineRule="auto"/>
        <w:ind w:left="709" w:hanging="709"/>
        <w:jc w:val="both"/>
        <w:rPr>
          <w:rFonts w:ascii="Arial" w:hAnsi="Arial" w:cs="Arial"/>
          <w:sz w:val="24"/>
          <w:szCs w:val="24"/>
        </w:rPr>
      </w:pPr>
      <w:r w:rsidRPr="003A0AAC">
        <w:rPr>
          <w:rFonts w:ascii="Arial" w:hAnsi="Arial" w:cs="Arial"/>
          <w:sz w:val="24"/>
          <w:szCs w:val="24"/>
        </w:rPr>
        <w:t>287.</w:t>
      </w:r>
      <w:r w:rsidRPr="003A0AAC">
        <w:rPr>
          <w:rFonts w:ascii="Arial" w:hAnsi="Arial" w:cs="Arial"/>
          <w:sz w:val="24"/>
          <w:szCs w:val="24"/>
        </w:rPr>
        <w:tab/>
      </w:r>
      <w:r w:rsidR="00197BB7" w:rsidRPr="00935197">
        <w:rPr>
          <w:rFonts w:ascii="Arial" w:hAnsi="Arial" w:cs="Arial"/>
          <w:sz w:val="24"/>
          <w:szCs w:val="24"/>
        </w:rPr>
        <w:t xml:space="preserve">Also relevant, and as explained by Brand JA in </w:t>
      </w:r>
      <w:r w:rsidR="00197BB7" w:rsidRPr="00935197">
        <w:rPr>
          <w:rFonts w:ascii="Arial" w:hAnsi="Arial" w:cs="Arial"/>
          <w:i/>
          <w:iCs/>
          <w:sz w:val="24"/>
          <w:szCs w:val="24"/>
        </w:rPr>
        <w:t>Constantia Insurance Co Ltd v Compusource (Pty) Ltd</w:t>
      </w:r>
      <w:r w:rsidR="00197BB7" w:rsidRPr="00935197">
        <w:rPr>
          <w:rFonts w:ascii="Arial" w:hAnsi="Arial" w:cs="Arial"/>
          <w:sz w:val="24"/>
          <w:szCs w:val="24"/>
        </w:rPr>
        <w:t xml:space="preserve"> 2005 4 SA 345 at 353E – the present matter is not one where the defence was one of misrepresentation by Mr Kriel in the form of an omission: of the non-disclosure of the indefinite subordination or the use of the agreement if the Sagarmatha listing failed. The true issue in this case is not one of misrepresentation by omission. It is one of dissensus. Accordingly, an investigation, along the lines established in cases concerning delictual liability for negligent misrepresentation by omission, such as </w:t>
      </w:r>
      <w:r w:rsidR="00197BB7" w:rsidRPr="00935197">
        <w:rPr>
          <w:rFonts w:ascii="Arial" w:hAnsi="Arial" w:cs="Arial"/>
          <w:i/>
          <w:iCs/>
          <w:sz w:val="24"/>
          <w:szCs w:val="24"/>
        </w:rPr>
        <w:t>McCann v Goodall Group 0perations (Pty) Ltd</w:t>
      </w:r>
      <w:r w:rsidR="00197BB7" w:rsidRPr="00935197">
        <w:rPr>
          <w:rFonts w:ascii="Arial" w:hAnsi="Arial" w:cs="Arial"/>
          <w:sz w:val="24"/>
          <w:szCs w:val="24"/>
        </w:rPr>
        <w:t xml:space="preserve"> 1995 (2) SA 718 (C) and </w:t>
      </w:r>
      <w:r w:rsidR="00197BB7" w:rsidRPr="00935197">
        <w:rPr>
          <w:rFonts w:ascii="Arial" w:hAnsi="Arial" w:cs="Arial"/>
          <w:i/>
          <w:iCs/>
          <w:sz w:val="24"/>
          <w:szCs w:val="24"/>
        </w:rPr>
        <w:t>Absa Bank Ltd v Fouche</w:t>
      </w:r>
      <w:r w:rsidR="00197BB7" w:rsidRPr="00935197">
        <w:rPr>
          <w:rFonts w:ascii="Arial" w:hAnsi="Arial" w:cs="Arial"/>
          <w:sz w:val="24"/>
          <w:szCs w:val="24"/>
        </w:rPr>
        <w:t xml:space="preserve"> 2003 (1) SA 176 (SCA), as to whether Mr Hove was under a legal duty to refer Mr Kriel to the actual duration in the event of a failed listing, is not called for.</w:t>
      </w:r>
      <w:r w:rsidR="003A0AAC" w:rsidRPr="00935197">
        <w:rPr>
          <w:rFonts w:ascii="Arial" w:hAnsi="Arial" w:cs="Arial"/>
          <w:sz w:val="24"/>
          <w:szCs w:val="24"/>
        </w:rPr>
        <w:t xml:space="preserve">  </w:t>
      </w:r>
    </w:p>
    <w:p w14:paraId="5F8F080C" w14:textId="7AF5DBC1" w:rsidR="003A0AAC" w:rsidRPr="00935197" w:rsidRDefault="00935197" w:rsidP="00935197">
      <w:pPr>
        <w:spacing w:after="360" w:line="480" w:lineRule="auto"/>
        <w:ind w:left="709" w:hanging="709"/>
        <w:jc w:val="both"/>
        <w:rPr>
          <w:rFonts w:ascii="Arial" w:hAnsi="Arial" w:cs="Arial"/>
          <w:sz w:val="24"/>
          <w:szCs w:val="24"/>
        </w:rPr>
      </w:pPr>
      <w:r w:rsidRPr="003A0AAC">
        <w:rPr>
          <w:rFonts w:ascii="Arial" w:hAnsi="Arial" w:cs="Arial"/>
          <w:sz w:val="24"/>
          <w:szCs w:val="24"/>
        </w:rPr>
        <w:lastRenderedPageBreak/>
        <w:t>288.</w:t>
      </w:r>
      <w:r w:rsidRPr="003A0AAC">
        <w:rPr>
          <w:rFonts w:ascii="Arial" w:hAnsi="Arial" w:cs="Arial"/>
          <w:sz w:val="24"/>
          <w:szCs w:val="24"/>
        </w:rPr>
        <w:tab/>
      </w:r>
      <w:r w:rsidR="003A0AAC" w:rsidRPr="00935197">
        <w:rPr>
          <w:rFonts w:ascii="Arial" w:hAnsi="Arial" w:cs="Arial"/>
          <w:sz w:val="24"/>
          <w:szCs w:val="24"/>
        </w:rPr>
        <w:t xml:space="preserve">SIG sought to rely on </w:t>
      </w:r>
      <w:r w:rsidR="003A0AAC" w:rsidRPr="00935197">
        <w:rPr>
          <w:rFonts w:ascii="Arial" w:hAnsi="Arial" w:cs="Arial"/>
          <w:i/>
          <w:iCs/>
          <w:sz w:val="24"/>
          <w:szCs w:val="24"/>
        </w:rPr>
        <w:t>Curtis</w:t>
      </w:r>
      <w:r w:rsidR="003A0AAC" w:rsidRPr="00935197">
        <w:rPr>
          <w:rFonts w:ascii="Arial" w:hAnsi="Arial" w:cs="Arial"/>
          <w:sz w:val="24"/>
          <w:szCs w:val="24"/>
        </w:rPr>
        <w:t xml:space="preserve"> and on </w:t>
      </w:r>
      <w:r w:rsidR="003A0AAC" w:rsidRPr="00935197">
        <w:rPr>
          <w:rFonts w:ascii="Arial" w:hAnsi="Arial" w:cs="Arial"/>
          <w:i/>
          <w:iCs/>
          <w:sz w:val="24"/>
          <w:szCs w:val="24"/>
        </w:rPr>
        <w:t>Sampson v Union and Rhodesia Wholesale Ltd (In Liquidation)</w:t>
      </w:r>
      <w:r w:rsidR="003A0AAC" w:rsidRPr="003A0AAC">
        <w:rPr>
          <w:rStyle w:val="FootnoteReference"/>
          <w:rFonts w:ascii="Arial" w:hAnsi="Arial" w:cs="Arial"/>
          <w:sz w:val="24"/>
          <w:szCs w:val="24"/>
        </w:rPr>
        <w:footnoteReference w:id="52"/>
      </w:r>
      <w:r w:rsidR="003A0AAC" w:rsidRPr="00935197">
        <w:rPr>
          <w:rFonts w:ascii="Arial" w:hAnsi="Arial" w:cs="Arial"/>
          <w:sz w:val="24"/>
          <w:szCs w:val="24"/>
        </w:rPr>
        <w:t xml:space="preserve"> in support of the contention that a misrepresentation innocently made during contractual negotiations allows the representee to claim rescission and restitution:  </w:t>
      </w:r>
    </w:p>
    <w:p w14:paraId="0D348BA7" w14:textId="77777777" w:rsidR="003A0AAC" w:rsidRPr="003A0AAC" w:rsidRDefault="003A0AAC" w:rsidP="003A0AAC">
      <w:pPr>
        <w:pStyle w:val="Quote"/>
        <w:spacing w:line="240" w:lineRule="auto"/>
        <w:ind w:left="1134" w:right="-45"/>
        <w:rPr>
          <w:rFonts w:ascii="Arial" w:hAnsi="Arial" w:cs="Arial"/>
        </w:rPr>
      </w:pPr>
      <w:r w:rsidRPr="003A0AAC">
        <w:rPr>
          <w:rFonts w:ascii="Arial" w:hAnsi="Arial" w:cs="Arial"/>
        </w:rPr>
        <w:t xml:space="preserve">‘For a party to a contract to say: "I put this meaning on that clause" is a statement of fact, and as far as he is concerned it will bear that construction even if A would have borne a different construction in law, had he said nothing about it. It would be most inequitable to allow the party who induces the other party to sign by telling him what he means by a clause in the contract to turn round after the contract has been signed and say: "you ought not to to have been misled by my assurance that I would always give the same meaning to the contract which I gave to it when I induced you to contract; you ought to have been more vigilant and ascertained the true legal meaning of the clause." </w:t>
      </w:r>
    </w:p>
    <w:p w14:paraId="33DE5099" w14:textId="77777777" w:rsidR="003A0AAC" w:rsidRPr="003A0AAC" w:rsidRDefault="003A0AAC" w:rsidP="003A0AAC">
      <w:pPr>
        <w:pStyle w:val="Quote"/>
        <w:ind w:left="1134"/>
        <w:rPr>
          <w:rFonts w:ascii="Arial" w:hAnsi="Arial" w:cs="Arial"/>
        </w:rPr>
      </w:pPr>
      <w:r w:rsidRPr="003A0AAC">
        <w:rPr>
          <w:rFonts w:ascii="Arial" w:hAnsi="Arial" w:cs="Arial"/>
        </w:rPr>
        <w:t>…</w:t>
      </w:r>
    </w:p>
    <w:p w14:paraId="72C6C9A2" w14:textId="77777777" w:rsidR="003A0AAC" w:rsidRPr="003A0AAC" w:rsidRDefault="003A0AAC" w:rsidP="003A0AAC">
      <w:pPr>
        <w:pStyle w:val="Quote"/>
        <w:spacing w:after="480" w:line="240" w:lineRule="auto"/>
        <w:ind w:left="1134" w:right="-45"/>
        <w:rPr>
          <w:rFonts w:ascii="Arial" w:hAnsi="Arial" w:cs="Arial"/>
        </w:rPr>
      </w:pPr>
      <w:r w:rsidRPr="003A0AAC">
        <w:rPr>
          <w:rFonts w:ascii="Arial" w:hAnsi="Arial" w:cs="Arial"/>
        </w:rPr>
        <w:t>if, in order to induce you to contract, a party states as a fact that a clause means such and such and that you can rely upon it that this is the meaning he will abide by. If in such a case you accept his assurance and sign the contract, you can resist his claim if he insists on giving the clause a different meaning even if such meaning is the true legal construction. To extract money from the other party under such circumstances is an unconscionable act…’</w:t>
      </w:r>
    </w:p>
    <w:p w14:paraId="4F3233B4" w14:textId="10AF7A6D" w:rsidR="003A0AAC" w:rsidRPr="00935197" w:rsidRDefault="00935197" w:rsidP="00935197">
      <w:pPr>
        <w:spacing w:after="360" w:line="480" w:lineRule="auto"/>
        <w:ind w:left="709" w:hanging="709"/>
        <w:jc w:val="both"/>
        <w:rPr>
          <w:rFonts w:ascii="Arial" w:hAnsi="Arial" w:cs="Arial"/>
          <w:sz w:val="24"/>
          <w:szCs w:val="24"/>
        </w:rPr>
      </w:pPr>
      <w:r w:rsidRPr="003A0AAC">
        <w:rPr>
          <w:rFonts w:ascii="Arial" w:hAnsi="Arial" w:cs="Arial"/>
          <w:sz w:val="24"/>
          <w:szCs w:val="24"/>
        </w:rPr>
        <w:t>289.</w:t>
      </w:r>
      <w:r w:rsidRPr="003A0AAC">
        <w:rPr>
          <w:rFonts w:ascii="Arial" w:hAnsi="Arial" w:cs="Arial"/>
          <w:sz w:val="24"/>
          <w:szCs w:val="24"/>
        </w:rPr>
        <w:tab/>
      </w:r>
      <w:r w:rsidR="003A0AAC" w:rsidRPr="00935197">
        <w:rPr>
          <w:rFonts w:ascii="Arial" w:hAnsi="Arial" w:cs="Arial"/>
          <w:sz w:val="24"/>
          <w:szCs w:val="24"/>
        </w:rPr>
        <w:t xml:space="preserve">I agree with SIM that </w:t>
      </w:r>
      <w:r w:rsidR="003A0AAC" w:rsidRPr="00935197">
        <w:rPr>
          <w:rFonts w:ascii="Arial" w:hAnsi="Arial" w:cs="Arial"/>
          <w:i/>
          <w:iCs/>
          <w:sz w:val="24"/>
          <w:szCs w:val="24"/>
        </w:rPr>
        <w:t>Sampson</w:t>
      </w:r>
      <w:r w:rsidR="003A0AAC" w:rsidRPr="00935197">
        <w:rPr>
          <w:rFonts w:ascii="Arial" w:hAnsi="Arial" w:cs="Arial"/>
          <w:sz w:val="24"/>
          <w:szCs w:val="24"/>
        </w:rPr>
        <w:t xml:space="preserve"> is distinguishable from the present matter, given that the innocent party entered into the contract in the mistaken belief, induced by the other party’s representation, that the parties were </w:t>
      </w:r>
      <w:r w:rsidR="003A0AAC" w:rsidRPr="00935197">
        <w:rPr>
          <w:rFonts w:ascii="Arial" w:hAnsi="Arial" w:cs="Arial"/>
          <w:i/>
          <w:iCs/>
          <w:sz w:val="24"/>
          <w:szCs w:val="24"/>
        </w:rPr>
        <w:t>ad idem</w:t>
      </w:r>
      <w:r w:rsidR="003A0AAC" w:rsidRPr="00935197">
        <w:rPr>
          <w:rFonts w:ascii="Arial" w:hAnsi="Arial" w:cs="Arial"/>
          <w:sz w:val="24"/>
          <w:szCs w:val="24"/>
        </w:rPr>
        <w:t xml:space="preserve"> as to the meaning of the particular clause in question, which is not the case here.</w:t>
      </w:r>
    </w:p>
    <w:p w14:paraId="01B9641D" w14:textId="661D068D" w:rsidR="003A0AAC" w:rsidRPr="003A0AAC" w:rsidRDefault="00935197" w:rsidP="00935197">
      <w:pPr>
        <w:spacing w:after="360" w:line="480" w:lineRule="auto"/>
        <w:ind w:left="709" w:hanging="709"/>
        <w:jc w:val="both"/>
        <w:rPr>
          <w:rFonts w:ascii="Arial" w:hAnsi="Arial" w:cs="Arial"/>
          <w:bCs/>
          <w:sz w:val="24"/>
          <w:szCs w:val="24"/>
          <w:lang w:val="en-GB"/>
        </w:rPr>
      </w:pPr>
      <w:r w:rsidRPr="003A0AAC">
        <w:rPr>
          <w:rFonts w:ascii="Arial" w:hAnsi="Arial" w:cs="Arial"/>
          <w:bCs/>
          <w:sz w:val="24"/>
          <w:szCs w:val="24"/>
          <w:lang w:val="en-GB"/>
        </w:rPr>
        <w:t>290.</w:t>
      </w:r>
      <w:r w:rsidRPr="003A0AAC">
        <w:rPr>
          <w:rFonts w:ascii="Arial" w:hAnsi="Arial" w:cs="Arial"/>
          <w:bCs/>
          <w:sz w:val="24"/>
          <w:szCs w:val="24"/>
          <w:lang w:val="en-GB"/>
        </w:rPr>
        <w:tab/>
      </w:r>
      <w:r w:rsidR="003A0AAC" w:rsidRPr="003A0AAC">
        <w:rPr>
          <w:rFonts w:ascii="Arial" w:hAnsi="Arial" w:cs="Arial"/>
          <w:sz w:val="24"/>
          <w:szCs w:val="24"/>
        </w:rPr>
        <w:t xml:space="preserve">SIG </w:t>
      </w:r>
      <w:r w:rsidR="00313326">
        <w:rPr>
          <w:rFonts w:ascii="Arial" w:hAnsi="Arial" w:cs="Arial"/>
          <w:sz w:val="24"/>
          <w:szCs w:val="24"/>
        </w:rPr>
        <w:t xml:space="preserve">also sought to </w:t>
      </w:r>
      <w:r w:rsidR="003A0AAC" w:rsidRPr="003A0AAC">
        <w:rPr>
          <w:rFonts w:ascii="Arial" w:hAnsi="Arial" w:cs="Arial"/>
          <w:sz w:val="24"/>
          <w:szCs w:val="24"/>
        </w:rPr>
        <w:t>rel</w:t>
      </w:r>
      <w:r w:rsidR="00313326">
        <w:rPr>
          <w:rFonts w:ascii="Arial" w:hAnsi="Arial" w:cs="Arial"/>
          <w:sz w:val="24"/>
          <w:szCs w:val="24"/>
        </w:rPr>
        <w:t>y</w:t>
      </w:r>
      <w:r w:rsidR="003A0AAC" w:rsidRPr="003A0AAC">
        <w:rPr>
          <w:rFonts w:ascii="Arial" w:hAnsi="Arial" w:cs="Arial"/>
          <w:sz w:val="24"/>
          <w:szCs w:val="24"/>
        </w:rPr>
        <w:t xml:space="preserve"> on the part of the judgment in </w:t>
      </w:r>
      <w:r w:rsidR="003A0AAC" w:rsidRPr="003A0AAC">
        <w:rPr>
          <w:rFonts w:ascii="Arial" w:hAnsi="Arial" w:cs="Arial"/>
          <w:i/>
          <w:iCs/>
          <w:sz w:val="24"/>
          <w:szCs w:val="24"/>
        </w:rPr>
        <w:t>Brink</w:t>
      </w:r>
      <w:r w:rsidR="003A0AAC" w:rsidRPr="003A0AAC">
        <w:rPr>
          <w:rStyle w:val="FootnoteReference"/>
          <w:rFonts w:ascii="Arial" w:hAnsi="Arial" w:cs="Arial"/>
          <w:i/>
          <w:iCs/>
          <w:sz w:val="24"/>
          <w:szCs w:val="24"/>
        </w:rPr>
        <w:footnoteReference w:id="53"/>
      </w:r>
      <w:r w:rsidR="003A0AAC" w:rsidRPr="003A0AAC">
        <w:rPr>
          <w:rFonts w:ascii="Arial" w:hAnsi="Arial" w:cs="Arial"/>
          <w:sz w:val="24"/>
          <w:szCs w:val="24"/>
        </w:rPr>
        <w:t xml:space="preserve">, where Cloete JA quoted from </w:t>
      </w:r>
      <w:r w:rsidR="003A0AAC" w:rsidRPr="003A0AAC">
        <w:rPr>
          <w:rFonts w:ascii="Arial" w:hAnsi="Arial" w:cs="Arial"/>
          <w:i/>
          <w:iCs/>
          <w:sz w:val="24"/>
          <w:szCs w:val="24"/>
        </w:rPr>
        <w:t>George v Fairmead</w:t>
      </w:r>
      <w:r w:rsidR="003A0AAC" w:rsidRPr="003A0AAC">
        <w:rPr>
          <w:rFonts w:ascii="Arial" w:hAnsi="Arial" w:cs="Arial"/>
          <w:sz w:val="24"/>
          <w:szCs w:val="24"/>
        </w:rPr>
        <w:t xml:space="preserve"> and then said that “</w:t>
      </w:r>
      <w:r w:rsidR="003A0AAC" w:rsidRPr="003A0AAC">
        <w:rPr>
          <w:rFonts w:ascii="Arial" w:hAnsi="Arial" w:cs="Arial"/>
          <w:i/>
          <w:iCs/>
          <w:sz w:val="24"/>
          <w:szCs w:val="24"/>
        </w:rPr>
        <w:t>it would be unconscionable for a person to enforce the terms of a document where he misled the signatory</w:t>
      </w:r>
      <w:r w:rsidR="003A0AAC" w:rsidRPr="003A0AAC">
        <w:rPr>
          <w:rFonts w:ascii="Arial" w:hAnsi="Arial" w:cs="Arial"/>
          <w:sz w:val="24"/>
          <w:szCs w:val="24"/>
        </w:rPr>
        <w:t>”; and that if the misrepresentation is material, “</w:t>
      </w:r>
      <w:r w:rsidR="003A0AAC" w:rsidRPr="003A0AAC">
        <w:rPr>
          <w:rFonts w:ascii="Arial" w:hAnsi="Arial" w:cs="Arial"/>
          <w:i/>
          <w:iCs/>
          <w:sz w:val="24"/>
          <w:szCs w:val="24"/>
        </w:rPr>
        <w:t xml:space="preserve">the signatory can rescind the </w:t>
      </w:r>
      <w:r w:rsidR="003A0AAC" w:rsidRPr="003A0AAC">
        <w:rPr>
          <w:rFonts w:ascii="Arial" w:hAnsi="Arial" w:cs="Arial"/>
          <w:i/>
          <w:iCs/>
          <w:sz w:val="24"/>
          <w:szCs w:val="24"/>
        </w:rPr>
        <w:lastRenderedPageBreak/>
        <w:t>contract because of the misrepresentation, provided he can show he would not have entered into the contract if he had known the truth</w:t>
      </w:r>
      <w:r w:rsidR="003A0AAC" w:rsidRPr="003A0AAC">
        <w:rPr>
          <w:rFonts w:ascii="Arial" w:hAnsi="Arial" w:cs="Arial"/>
          <w:sz w:val="24"/>
          <w:szCs w:val="24"/>
        </w:rPr>
        <w:t>”.  In other words, the signatory who seeks to resile was under a mistaken belief as to the meaning of the contract, based on the other party’s misrepresentation.</w:t>
      </w:r>
    </w:p>
    <w:p w14:paraId="366283C4" w14:textId="17DF21B6" w:rsidR="0000529D" w:rsidRPr="003A0AAC" w:rsidRDefault="00935197" w:rsidP="00935197">
      <w:pPr>
        <w:spacing w:after="360" w:line="480" w:lineRule="auto"/>
        <w:ind w:left="709" w:hanging="709"/>
        <w:jc w:val="both"/>
        <w:rPr>
          <w:rFonts w:ascii="Arial" w:hAnsi="Arial" w:cs="Arial"/>
          <w:bCs/>
          <w:sz w:val="24"/>
          <w:szCs w:val="24"/>
          <w:lang w:val="en-GB"/>
        </w:rPr>
      </w:pPr>
      <w:r w:rsidRPr="003A0AAC">
        <w:rPr>
          <w:rFonts w:ascii="Arial" w:hAnsi="Arial" w:cs="Arial"/>
          <w:bCs/>
          <w:sz w:val="24"/>
          <w:szCs w:val="24"/>
          <w:lang w:val="en-GB"/>
        </w:rPr>
        <w:t>291.</w:t>
      </w:r>
      <w:r w:rsidRPr="003A0AAC">
        <w:rPr>
          <w:rFonts w:ascii="Arial" w:hAnsi="Arial" w:cs="Arial"/>
          <w:bCs/>
          <w:sz w:val="24"/>
          <w:szCs w:val="24"/>
          <w:lang w:val="en-GB"/>
        </w:rPr>
        <w:tab/>
      </w:r>
      <w:r w:rsidR="0000529D" w:rsidRPr="003A0AAC">
        <w:rPr>
          <w:rFonts w:ascii="Arial" w:hAnsi="Arial" w:cs="Arial"/>
          <w:sz w:val="24"/>
          <w:szCs w:val="24"/>
        </w:rPr>
        <w:t>As mentioned</w:t>
      </w:r>
      <w:r w:rsidR="003A0AAC" w:rsidRPr="003A0AAC">
        <w:rPr>
          <w:rFonts w:ascii="Arial" w:hAnsi="Arial" w:cs="Arial"/>
          <w:sz w:val="24"/>
          <w:szCs w:val="24"/>
        </w:rPr>
        <w:t xml:space="preserve"> above</w:t>
      </w:r>
      <w:r w:rsidR="0000529D" w:rsidRPr="003A0AAC">
        <w:rPr>
          <w:rFonts w:ascii="Arial" w:hAnsi="Arial" w:cs="Arial"/>
          <w:sz w:val="24"/>
          <w:szCs w:val="24"/>
        </w:rPr>
        <w:t xml:space="preserve">, although SIG submitted that a scenario where the subordination agreement could be used by SIM to support SIM’s going concern status on an open-ended basis, unrelated to the facilitation of the listing, in the event that the listing should fail, was present in Mr Hove’s mind at the time when the subordination agreement was presented to Mr Kriel for signature, </w:t>
      </w:r>
      <w:r w:rsidR="00E2016E" w:rsidRPr="003A0AAC">
        <w:rPr>
          <w:rFonts w:ascii="Arial" w:hAnsi="Arial" w:cs="Arial"/>
          <w:sz w:val="24"/>
          <w:szCs w:val="24"/>
        </w:rPr>
        <w:t xml:space="preserve">in my view </w:t>
      </w:r>
      <w:r w:rsidR="0000529D" w:rsidRPr="003A0AAC">
        <w:rPr>
          <w:rFonts w:ascii="Arial" w:hAnsi="Arial" w:cs="Arial"/>
          <w:sz w:val="24"/>
          <w:szCs w:val="24"/>
        </w:rPr>
        <w:t>that submission was not supported by the evidence.</w:t>
      </w:r>
    </w:p>
    <w:p w14:paraId="14A4036F" w14:textId="5C287A0D" w:rsidR="00AC0654" w:rsidRPr="003A0AAC" w:rsidRDefault="00935197" w:rsidP="00935197">
      <w:pPr>
        <w:spacing w:after="360" w:line="480" w:lineRule="auto"/>
        <w:ind w:left="709" w:hanging="709"/>
        <w:jc w:val="both"/>
        <w:rPr>
          <w:rFonts w:ascii="Arial" w:hAnsi="Arial" w:cs="Arial"/>
          <w:bCs/>
          <w:sz w:val="24"/>
          <w:szCs w:val="24"/>
          <w:lang w:val="en-GB"/>
        </w:rPr>
      </w:pPr>
      <w:r w:rsidRPr="003A0AAC">
        <w:rPr>
          <w:rFonts w:ascii="Arial" w:hAnsi="Arial" w:cs="Arial"/>
          <w:bCs/>
          <w:sz w:val="24"/>
          <w:szCs w:val="24"/>
          <w:lang w:val="en-GB"/>
        </w:rPr>
        <w:t>292.</w:t>
      </w:r>
      <w:r w:rsidRPr="003A0AAC">
        <w:rPr>
          <w:rFonts w:ascii="Arial" w:hAnsi="Arial" w:cs="Arial"/>
          <w:bCs/>
          <w:sz w:val="24"/>
          <w:szCs w:val="24"/>
          <w:lang w:val="en-GB"/>
        </w:rPr>
        <w:tab/>
      </w:r>
      <w:r w:rsidR="00323EB1" w:rsidRPr="003A0AAC">
        <w:rPr>
          <w:rFonts w:ascii="Arial" w:hAnsi="Arial" w:cs="Arial"/>
          <w:bCs/>
          <w:sz w:val="24"/>
          <w:szCs w:val="24"/>
          <w:lang w:val="en-GB"/>
        </w:rPr>
        <w:t xml:space="preserve">There was no concrete evidence in support of the allegation that Mr </w:t>
      </w:r>
      <w:r w:rsidR="00323EB1" w:rsidRPr="003A0AAC">
        <w:rPr>
          <w:rFonts w:ascii="Arial" w:hAnsi="Arial" w:cs="Arial"/>
          <w:spacing w:val="-3"/>
          <w:sz w:val="24"/>
          <w:szCs w:val="24"/>
          <w:lang w:val="en-GB"/>
        </w:rPr>
        <w:t>Hove knew S</w:t>
      </w:r>
      <w:r w:rsidR="00377B46" w:rsidRPr="003A0AAC">
        <w:rPr>
          <w:rFonts w:ascii="Arial" w:hAnsi="Arial" w:cs="Arial"/>
          <w:spacing w:val="-3"/>
          <w:sz w:val="24"/>
          <w:szCs w:val="24"/>
          <w:lang w:val="en-GB"/>
        </w:rPr>
        <w:t>agarmatha</w:t>
      </w:r>
      <w:r w:rsidR="00323EB1" w:rsidRPr="003A0AAC">
        <w:rPr>
          <w:rFonts w:ascii="Arial" w:hAnsi="Arial" w:cs="Arial"/>
          <w:spacing w:val="-3"/>
          <w:sz w:val="24"/>
          <w:szCs w:val="24"/>
          <w:lang w:val="en-GB"/>
        </w:rPr>
        <w:t xml:space="preserve"> wouldn’t list on 1 December 2018, and yet he kept the subordination agreement in his back pocket to prevent any claim for repayment. </w:t>
      </w:r>
    </w:p>
    <w:p w14:paraId="6F6B92E9" w14:textId="37F20EA4" w:rsidR="00AC0654" w:rsidRPr="003A0AAC" w:rsidRDefault="00935197" w:rsidP="00935197">
      <w:pPr>
        <w:spacing w:after="360" w:line="480" w:lineRule="auto"/>
        <w:ind w:left="709" w:hanging="709"/>
        <w:jc w:val="both"/>
        <w:rPr>
          <w:rFonts w:ascii="Arial" w:hAnsi="Arial" w:cs="Arial"/>
          <w:bCs/>
          <w:sz w:val="24"/>
          <w:szCs w:val="24"/>
          <w:lang w:val="en-GB"/>
        </w:rPr>
      </w:pPr>
      <w:r w:rsidRPr="003A0AAC">
        <w:rPr>
          <w:rFonts w:ascii="Arial" w:hAnsi="Arial" w:cs="Arial"/>
          <w:bCs/>
          <w:sz w:val="24"/>
          <w:szCs w:val="24"/>
          <w:lang w:val="en-GB"/>
        </w:rPr>
        <w:t>293.</w:t>
      </w:r>
      <w:r w:rsidRPr="003A0AAC">
        <w:rPr>
          <w:rFonts w:ascii="Arial" w:hAnsi="Arial" w:cs="Arial"/>
          <w:bCs/>
          <w:sz w:val="24"/>
          <w:szCs w:val="24"/>
          <w:lang w:val="en-GB"/>
        </w:rPr>
        <w:tab/>
      </w:r>
      <w:r w:rsidR="00323EB1" w:rsidRPr="003A0AAC">
        <w:rPr>
          <w:rFonts w:ascii="Arial" w:hAnsi="Arial" w:cs="Arial"/>
          <w:bCs/>
          <w:sz w:val="24"/>
          <w:szCs w:val="24"/>
          <w:lang w:val="en-GB"/>
        </w:rPr>
        <w:t xml:space="preserve">Mr Hove also didn’t have exclusive knowledge of facts nor evidence to the contrary, which was not within Mr Kriel or Mr Hove’s knowledge.  </w:t>
      </w:r>
    </w:p>
    <w:p w14:paraId="3F1D5408" w14:textId="327E7242" w:rsidR="00AC0654" w:rsidRPr="003A0AAC" w:rsidRDefault="00935197" w:rsidP="00935197">
      <w:pPr>
        <w:spacing w:after="360" w:line="480" w:lineRule="auto"/>
        <w:ind w:left="709" w:hanging="709"/>
        <w:jc w:val="both"/>
        <w:rPr>
          <w:rFonts w:ascii="Arial" w:hAnsi="Arial" w:cs="Arial"/>
          <w:bCs/>
          <w:sz w:val="24"/>
          <w:szCs w:val="24"/>
          <w:lang w:val="en-GB"/>
        </w:rPr>
      </w:pPr>
      <w:r w:rsidRPr="003A0AAC">
        <w:rPr>
          <w:rFonts w:ascii="Arial" w:hAnsi="Arial" w:cs="Arial"/>
          <w:bCs/>
          <w:sz w:val="24"/>
          <w:szCs w:val="24"/>
          <w:lang w:val="en-GB"/>
        </w:rPr>
        <w:t>294.</w:t>
      </w:r>
      <w:r w:rsidRPr="003A0AAC">
        <w:rPr>
          <w:rFonts w:ascii="Arial" w:hAnsi="Arial" w:cs="Arial"/>
          <w:bCs/>
          <w:sz w:val="24"/>
          <w:szCs w:val="24"/>
          <w:lang w:val="en-GB"/>
        </w:rPr>
        <w:tab/>
      </w:r>
      <w:r w:rsidR="003C6B6C" w:rsidRPr="003A0AAC">
        <w:rPr>
          <w:rFonts w:ascii="Arial" w:hAnsi="Arial" w:cs="Arial"/>
          <w:sz w:val="24"/>
          <w:szCs w:val="24"/>
        </w:rPr>
        <w:t>Neither party</w:t>
      </w:r>
      <w:r w:rsidR="0013726E" w:rsidRPr="003A0AAC">
        <w:rPr>
          <w:rFonts w:ascii="Arial" w:hAnsi="Arial" w:cs="Arial"/>
          <w:sz w:val="24"/>
          <w:szCs w:val="24"/>
        </w:rPr>
        <w:t>’s witnesses</w:t>
      </w:r>
      <w:r w:rsidR="003C6B6C" w:rsidRPr="003A0AAC">
        <w:rPr>
          <w:rFonts w:ascii="Arial" w:hAnsi="Arial" w:cs="Arial"/>
          <w:sz w:val="24"/>
          <w:szCs w:val="24"/>
        </w:rPr>
        <w:t xml:space="preserve"> testified </w:t>
      </w:r>
      <w:r w:rsidR="0013726E" w:rsidRPr="003A0AAC">
        <w:rPr>
          <w:rFonts w:ascii="Arial" w:hAnsi="Arial" w:cs="Arial"/>
          <w:sz w:val="24"/>
          <w:szCs w:val="24"/>
        </w:rPr>
        <w:t>that the subordination agreement</w:t>
      </w:r>
      <w:r w:rsidR="003C6B6C" w:rsidRPr="003A0AAC">
        <w:rPr>
          <w:rFonts w:ascii="Arial" w:hAnsi="Arial" w:cs="Arial"/>
          <w:sz w:val="24"/>
          <w:szCs w:val="24"/>
        </w:rPr>
        <w:t xml:space="preserve"> was ‘only’ to be used</w:t>
      </w:r>
      <w:r w:rsidR="0013726E" w:rsidRPr="003A0AAC">
        <w:rPr>
          <w:rFonts w:ascii="Arial" w:hAnsi="Arial" w:cs="Arial"/>
          <w:sz w:val="24"/>
          <w:szCs w:val="24"/>
        </w:rPr>
        <w:t xml:space="preserve"> for the listing of Sagarmatha</w:t>
      </w:r>
      <w:r w:rsidR="003C6B6C" w:rsidRPr="003A0AAC">
        <w:rPr>
          <w:rFonts w:ascii="Arial" w:hAnsi="Arial" w:cs="Arial"/>
          <w:sz w:val="24"/>
          <w:szCs w:val="24"/>
        </w:rPr>
        <w:t>. SIG ultimately argued that this representation was implicit - and could be assumed given the context in which the representation was made</w:t>
      </w:r>
      <w:r w:rsidR="0013726E" w:rsidRPr="003A0AAC">
        <w:rPr>
          <w:rFonts w:ascii="Arial" w:hAnsi="Arial" w:cs="Arial"/>
          <w:sz w:val="24"/>
          <w:szCs w:val="24"/>
        </w:rPr>
        <w:t xml:space="preserve"> namely</w:t>
      </w:r>
      <w:r w:rsidR="003C6B6C" w:rsidRPr="003A0AAC">
        <w:rPr>
          <w:rFonts w:ascii="Arial" w:hAnsi="Arial" w:cs="Arial"/>
          <w:sz w:val="24"/>
          <w:szCs w:val="24"/>
        </w:rPr>
        <w:t xml:space="preserve"> the imminent listing of Sagarmatha.</w:t>
      </w:r>
    </w:p>
    <w:p w14:paraId="3480682E" w14:textId="7925997E" w:rsidR="003C6B6C" w:rsidRPr="003A0AAC" w:rsidRDefault="00935197" w:rsidP="00935197">
      <w:pPr>
        <w:spacing w:after="360" w:line="480" w:lineRule="auto"/>
        <w:ind w:left="709" w:hanging="709"/>
        <w:jc w:val="both"/>
        <w:rPr>
          <w:rFonts w:ascii="Arial" w:hAnsi="Arial" w:cs="Arial"/>
          <w:bCs/>
          <w:sz w:val="24"/>
          <w:szCs w:val="24"/>
          <w:lang w:val="en-GB"/>
        </w:rPr>
      </w:pPr>
      <w:r w:rsidRPr="003A0AAC">
        <w:rPr>
          <w:rFonts w:ascii="Arial" w:hAnsi="Arial" w:cs="Arial"/>
          <w:bCs/>
          <w:sz w:val="24"/>
          <w:szCs w:val="24"/>
          <w:lang w:val="en-GB"/>
        </w:rPr>
        <w:t>295.</w:t>
      </w:r>
      <w:r w:rsidRPr="003A0AAC">
        <w:rPr>
          <w:rFonts w:ascii="Arial" w:hAnsi="Arial" w:cs="Arial"/>
          <w:bCs/>
          <w:sz w:val="24"/>
          <w:szCs w:val="24"/>
          <w:lang w:val="en-GB"/>
        </w:rPr>
        <w:tab/>
      </w:r>
      <w:r w:rsidR="0013726E" w:rsidRPr="003A0AAC">
        <w:rPr>
          <w:rFonts w:ascii="Arial" w:hAnsi="Arial" w:cs="Arial"/>
          <w:bCs/>
          <w:sz w:val="24"/>
          <w:szCs w:val="24"/>
          <w:lang w:val="en-GB"/>
        </w:rPr>
        <w:t>Both</w:t>
      </w:r>
      <w:r w:rsidR="003C6B6C" w:rsidRPr="003A0AAC">
        <w:rPr>
          <w:rFonts w:ascii="Arial" w:hAnsi="Arial" w:cs="Arial"/>
          <w:bCs/>
          <w:sz w:val="24"/>
          <w:szCs w:val="24"/>
          <w:lang w:val="en-GB"/>
        </w:rPr>
        <w:t xml:space="preserve"> parties were extremely confident that the listing would proceed, and that it would occur within a relatively short time frame.  As a result, nobody considered </w:t>
      </w:r>
      <w:r w:rsidR="003C6B6C" w:rsidRPr="003A0AAC">
        <w:rPr>
          <w:rFonts w:ascii="Arial" w:hAnsi="Arial" w:cs="Arial"/>
          <w:bCs/>
          <w:sz w:val="24"/>
          <w:szCs w:val="24"/>
          <w:lang w:val="en-GB"/>
        </w:rPr>
        <w:lastRenderedPageBreak/>
        <w:t xml:space="preserve">the alternative scenario - where Sagarmatha did not list, including Mr Hove.  In those circumstances it cannot be said that Mr Hove’s views on the duration of the subordination – that it would be of short duration until the listing </w:t>
      </w:r>
      <w:r w:rsidR="003C6B6C" w:rsidRPr="003A0AAC">
        <w:rPr>
          <w:rFonts w:ascii="Arial" w:hAnsi="Arial" w:cs="Arial"/>
          <w:bCs/>
          <w:sz w:val="24"/>
          <w:szCs w:val="24"/>
          <w:lang w:val="en-GB"/>
        </w:rPr>
        <w:softHyphen/>
        <w:t xml:space="preserve">–  </w:t>
      </w:r>
      <w:r w:rsidR="003C6B6C" w:rsidRPr="003A0AAC">
        <w:rPr>
          <w:rFonts w:ascii="Arial" w:hAnsi="Arial" w:cs="Arial"/>
          <w:bCs/>
          <w:sz w:val="24"/>
          <w:szCs w:val="24"/>
          <w:lang w:val="en-GB"/>
        </w:rPr>
        <w:softHyphen/>
        <w:t xml:space="preserve">was a misrepresentation.  How could it be?  His view was shared by Mr Kriel and Mr Govender. </w:t>
      </w:r>
    </w:p>
    <w:p w14:paraId="35BF9144" w14:textId="2754BEB9" w:rsidR="003A0AAC" w:rsidRPr="00935197" w:rsidRDefault="00935197" w:rsidP="00935197">
      <w:pPr>
        <w:spacing w:after="360" w:line="480" w:lineRule="auto"/>
        <w:ind w:left="709" w:hanging="709"/>
        <w:jc w:val="both"/>
        <w:rPr>
          <w:rFonts w:ascii="Arial" w:hAnsi="Arial" w:cs="Arial"/>
          <w:bCs/>
          <w:sz w:val="24"/>
          <w:szCs w:val="24"/>
          <w:lang w:val="en-GB"/>
        </w:rPr>
      </w:pPr>
      <w:r w:rsidRPr="003A0AAC">
        <w:rPr>
          <w:rFonts w:ascii="Arial" w:hAnsi="Arial" w:cs="Arial"/>
          <w:bCs/>
          <w:sz w:val="24"/>
          <w:szCs w:val="24"/>
          <w:lang w:val="en-GB"/>
        </w:rPr>
        <w:t>296.</w:t>
      </w:r>
      <w:r w:rsidRPr="003A0AAC">
        <w:rPr>
          <w:rFonts w:ascii="Arial" w:hAnsi="Arial" w:cs="Arial"/>
          <w:bCs/>
          <w:sz w:val="24"/>
          <w:szCs w:val="24"/>
          <w:lang w:val="en-GB"/>
        </w:rPr>
        <w:tab/>
      </w:r>
      <w:r w:rsidR="003A0AAC" w:rsidRPr="00935197">
        <w:rPr>
          <w:rFonts w:ascii="Arial" w:hAnsi="Arial" w:cs="Arial"/>
          <w:bCs/>
          <w:sz w:val="24"/>
          <w:szCs w:val="24"/>
          <w:lang w:val="en-GB"/>
        </w:rPr>
        <w:t>Given these findings, SIG’s defences based on the allegations of misrepresentation must fail.  That is because of onus: if the probabilities are evenly balanced (or balanced in favour of SIM) SIG would not have established its special reasons for avoiding the subordination agreement, and its replication cannot succeed.</w:t>
      </w:r>
    </w:p>
    <w:p w14:paraId="18DCE15B" w14:textId="77777777" w:rsidR="008F4BD7" w:rsidRDefault="008F4BD7" w:rsidP="008F4BD7">
      <w:pPr>
        <w:pStyle w:val="Heading2"/>
        <w:keepNext w:val="0"/>
        <w:keepLines w:val="0"/>
        <w:spacing w:before="0" w:after="360" w:line="480" w:lineRule="auto"/>
        <w:rPr>
          <w:rFonts w:ascii="Arial" w:hAnsi="Arial" w:cs="Arial"/>
          <w:b/>
          <w:bCs/>
          <w:color w:val="auto"/>
          <w:sz w:val="24"/>
          <w:szCs w:val="24"/>
        </w:rPr>
      </w:pPr>
      <w:r>
        <w:rPr>
          <w:rFonts w:ascii="Arial" w:hAnsi="Arial" w:cs="Arial"/>
          <w:b/>
          <w:bCs/>
          <w:color w:val="auto"/>
          <w:sz w:val="24"/>
          <w:szCs w:val="24"/>
        </w:rPr>
        <w:t xml:space="preserve">Does the </w:t>
      </w:r>
      <w:r>
        <w:rPr>
          <w:rFonts w:ascii="Arial" w:hAnsi="Arial" w:cs="Arial"/>
          <w:b/>
          <w:bCs/>
          <w:i/>
          <w:iCs/>
          <w:color w:val="auto"/>
          <w:sz w:val="24"/>
          <w:szCs w:val="24"/>
        </w:rPr>
        <w:t>in duplum</w:t>
      </w:r>
      <w:r>
        <w:rPr>
          <w:rFonts w:ascii="Arial" w:hAnsi="Arial" w:cs="Arial"/>
          <w:b/>
          <w:bCs/>
          <w:color w:val="auto"/>
          <w:sz w:val="24"/>
          <w:szCs w:val="24"/>
        </w:rPr>
        <w:t xml:space="preserve"> rule apply to the capitalised interest which accrued prior to the maturity date of the loan?</w:t>
      </w:r>
    </w:p>
    <w:p w14:paraId="6CBE278A" w14:textId="11EE0329" w:rsidR="008F4BD7" w:rsidRDefault="00935197" w:rsidP="00935197">
      <w:pPr>
        <w:widowControl w:val="0"/>
        <w:autoSpaceDE w:val="0"/>
        <w:autoSpaceDN w:val="0"/>
        <w:adjustRightInd w:val="0"/>
        <w:spacing w:after="360" w:line="480" w:lineRule="auto"/>
        <w:ind w:left="709" w:hanging="709"/>
        <w:jc w:val="both"/>
        <w:rPr>
          <w:rFonts w:ascii="Arial" w:hAnsi="Arial" w:cs="Arial"/>
          <w:spacing w:val="-3"/>
          <w:sz w:val="24"/>
          <w:szCs w:val="24"/>
          <w:lang w:val="en-GB"/>
        </w:rPr>
      </w:pPr>
      <w:r>
        <w:rPr>
          <w:rFonts w:ascii="Arial" w:hAnsi="Arial" w:cs="Arial"/>
          <w:spacing w:val="-3"/>
          <w:sz w:val="24"/>
          <w:szCs w:val="24"/>
          <w:lang w:val="en-GB"/>
        </w:rPr>
        <w:t>296.</w:t>
      </w:r>
      <w:r>
        <w:rPr>
          <w:rFonts w:ascii="Arial" w:hAnsi="Arial" w:cs="Arial"/>
          <w:spacing w:val="-3"/>
          <w:sz w:val="24"/>
          <w:szCs w:val="24"/>
          <w:lang w:val="en-GB"/>
        </w:rPr>
        <w:tab/>
      </w:r>
      <w:r w:rsidR="008F4BD7">
        <w:rPr>
          <w:rFonts w:ascii="Arial" w:hAnsi="Arial" w:cs="Arial"/>
          <w:spacing w:val="-3"/>
          <w:sz w:val="24"/>
          <w:szCs w:val="24"/>
          <w:lang w:val="en-GB"/>
        </w:rPr>
        <w:t xml:space="preserve">SIG claimed that the interest on the loan agreement which had been capitalised prior to the maturity date of 14 August 2020 does not fall foul of the </w:t>
      </w:r>
      <w:r w:rsidR="008F4BD7">
        <w:rPr>
          <w:rFonts w:ascii="Arial" w:hAnsi="Arial" w:cs="Arial"/>
          <w:i/>
          <w:iCs/>
          <w:spacing w:val="-3"/>
          <w:sz w:val="24"/>
          <w:szCs w:val="24"/>
          <w:lang w:val="en-GB"/>
        </w:rPr>
        <w:t>in duplum</w:t>
      </w:r>
      <w:r w:rsidR="008F4BD7">
        <w:rPr>
          <w:rFonts w:ascii="Arial" w:hAnsi="Arial" w:cs="Arial"/>
          <w:spacing w:val="-3"/>
          <w:sz w:val="24"/>
          <w:szCs w:val="24"/>
          <w:lang w:val="en-GB"/>
        </w:rPr>
        <w:t xml:space="preserve"> rule, as it did not comprise ‘arrear’ interest.</w:t>
      </w:r>
    </w:p>
    <w:p w14:paraId="55FFBDE9" w14:textId="477295EA"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297.</w:t>
      </w:r>
      <w:r>
        <w:rPr>
          <w:rFonts w:ascii="Arial" w:hAnsi="Arial" w:cs="Arial"/>
          <w:sz w:val="24"/>
          <w:szCs w:val="24"/>
        </w:rPr>
        <w:tab/>
      </w:r>
      <w:r w:rsidR="008F4BD7" w:rsidRPr="00935197">
        <w:rPr>
          <w:rFonts w:ascii="Arial" w:hAnsi="Arial" w:cs="Arial"/>
          <w:sz w:val="24"/>
          <w:szCs w:val="24"/>
        </w:rPr>
        <w:t>Clause 3.3.1 read with clauses 1.2.22, 1.2.23, 1.2.33, 1.2.43, 1.2.52 and 1.2.58 of the loan agreement provides that interest shall be payable from signature date until maturity date at the rate of 500 basis points above JIBAR, such interest to be calculated daily on the outstanding amount – which includes both capital and (capitalised) interest – and compounded every three months (the interest date).</w:t>
      </w:r>
    </w:p>
    <w:p w14:paraId="4F257952" w14:textId="52B0DE11"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lastRenderedPageBreak/>
        <w:t>298.</w:t>
      </w:r>
      <w:r>
        <w:rPr>
          <w:rFonts w:ascii="Arial" w:hAnsi="Arial" w:cs="Arial"/>
          <w:sz w:val="24"/>
          <w:szCs w:val="24"/>
        </w:rPr>
        <w:tab/>
      </w:r>
      <w:r w:rsidR="008F4BD7" w:rsidRPr="00935197">
        <w:rPr>
          <w:rFonts w:ascii="Arial" w:hAnsi="Arial" w:cs="Arial"/>
          <w:sz w:val="24"/>
          <w:szCs w:val="24"/>
        </w:rPr>
        <w:t xml:space="preserve">In terms of clause 3.3.2, all interest accrued during the intervening three-month period shall be paid on the interest date (i.e. every three months from date of advancement of the loan).  This is however subject to a proviso: to the extent that SIM has insufficient funds to pay the accrued interest, the interest will be capitalised on the interest date.  </w:t>
      </w:r>
    </w:p>
    <w:p w14:paraId="6BAC2B48" w14:textId="34FAFA7C"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299.</w:t>
      </w:r>
      <w:r>
        <w:rPr>
          <w:rFonts w:ascii="Arial" w:hAnsi="Arial" w:cs="Arial"/>
          <w:sz w:val="24"/>
          <w:szCs w:val="24"/>
        </w:rPr>
        <w:tab/>
      </w:r>
      <w:r w:rsidR="008F4BD7" w:rsidRPr="00935197">
        <w:rPr>
          <w:rFonts w:ascii="Arial" w:hAnsi="Arial" w:cs="Arial"/>
          <w:sz w:val="24"/>
          <w:szCs w:val="24"/>
        </w:rPr>
        <w:t>In terms of clause 14.5, interest shall accrue on the capital amount at the applicable default rate from the due date for payment of any amount not paid on such due date to the date of actual payment in full.  The default rate is, in terms of clause 1.2.16, a rate which is 200 basis appoints above the relevant rate, which means a rate of 700 basis points above JIBAR.</w:t>
      </w:r>
    </w:p>
    <w:p w14:paraId="470569F5" w14:textId="7951B72B"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300.</w:t>
      </w:r>
      <w:r>
        <w:rPr>
          <w:rFonts w:ascii="Arial" w:hAnsi="Arial" w:cs="Arial"/>
          <w:sz w:val="24"/>
          <w:szCs w:val="24"/>
        </w:rPr>
        <w:tab/>
      </w:r>
      <w:r w:rsidR="008F4BD7" w:rsidRPr="00935197">
        <w:rPr>
          <w:rFonts w:ascii="Arial" w:hAnsi="Arial" w:cs="Arial"/>
          <w:sz w:val="24"/>
          <w:szCs w:val="24"/>
        </w:rPr>
        <w:t xml:space="preserve">Clause 3.4 which is headed </w:t>
      </w:r>
      <w:r w:rsidR="008F4BD7" w:rsidRPr="00935197">
        <w:rPr>
          <w:rFonts w:ascii="Arial" w:hAnsi="Arial" w:cs="Arial"/>
          <w:i/>
          <w:iCs/>
          <w:sz w:val="24"/>
          <w:szCs w:val="24"/>
        </w:rPr>
        <w:t xml:space="preserve">“Repayment of Facility” </w:t>
      </w:r>
      <w:r w:rsidR="008F4BD7" w:rsidRPr="00935197">
        <w:rPr>
          <w:rFonts w:ascii="Arial" w:hAnsi="Arial" w:cs="Arial"/>
          <w:sz w:val="24"/>
          <w:szCs w:val="24"/>
        </w:rPr>
        <w:t xml:space="preserve">provides that the borrower shall irrevocably repay the </w:t>
      </w:r>
      <w:r w:rsidR="008F4BD7" w:rsidRPr="00935197">
        <w:rPr>
          <w:rFonts w:ascii="Arial" w:hAnsi="Arial" w:cs="Arial"/>
          <w:i/>
          <w:iCs/>
          <w:sz w:val="24"/>
          <w:szCs w:val="24"/>
        </w:rPr>
        <w:t>“Outstanding Amount”</w:t>
      </w:r>
      <w:r w:rsidR="008F4BD7" w:rsidRPr="00935197">
        <w:rPr>
          <w:rFonts w:ascii="Arial" w:hAnsi="Arial" w:cs="Arial"/>
          <w:sz w:val="24"/>
          <w:szCs w:val="24"/>
        </w:rPr>
        <w:t xml:space="preserve"> to the lender in full on the Maturity Date.  Clause 1.2.43 defines “</w:t>
      </w:r>
      <w:r w:rsidR="008F4BD7" w:rsidRPr="00935197">
        <w:rPr>
          <w:rFonts w:ascii="Arial" w:hAnsi="Arial" w:cs="Arial"/>
          <w:i/>
          <w:iCs/>
          <w:sz w:val="24"/>
          <w:szCs w:val="24"/>
        </w:rPr>
        <w:t>Outstanding Amount</w:t>
      </w:r>
      <w:r w:rsidR="008F4BD7" w:rsidRPr="00935197">
        <w:rPr>
          <w:rFonts w:ascii="Arial" w:hAnsi="Arial" w:cs="Arial"/>
          <w:sz w:val="24"/>
          <w:szCs w:val="24"/>
        </w:rPr>
        <w:t xml:space="preserve">” to be </w:t>
      </w:r>
      <w:r w:rsidR="008F4BD7" w:rsidRPr="00935197">
        <w:rPr>
          <w:rFonts w:ascii="Arial" w:hAnsi="Arial" w:cs="Arial"/>
          <w:i/>
          <w:iCs/>
          <w:sz w:val="24"/>
          <w:szCs w:val="24"/>
        </w:rPr>
        <w:t>“the aggregate amount outstanding under the Facility, including the Capital Advanced and not repaid, Interest (</w:t>
      </w:r>
      <w:r w:rsidR="008F4BD7" w:rsidRPr="00935197">
        <w:rPr>
          <w:rFonts w:ascii="Arial" w:hAnsi="Arial" w:cs="Arial"/>
          <w:i/>
          <w:iCs/>
          <w:sz w:val="24"/>
          <w:szCs w:val="24"/>
          <w:u w:val="single"/>
        </w:rPr>
        <w:t>including arrear, default and capitalised interest</w:t>
      </w:r>
      <w:r w:rsidR="008F4BD7" w:rsidRPr="00935197">
        <w:rPr>
          <w:rFonts w:ascii="Arial" w:hAnsi="Arial" w:cs="Arial"/>
          <w:i/>
          <w:iCs/>
          <w:sz w:val="24"/>
          <w:szCs w:val="24"/>
        </w:rPr>
        <w:t xml:space="preserve">)” </w:t>
      </w:r>
      <w:r w:rsidR="008F4BD7" w:rsidRPr="00935197">
        <w:rPr>
          <w:rFonts w:ascii="Arial" w:hAnsi="Arial" w:cs="Arial"/>
          <w:sz w:val="24"/>
          <w:szCs w:val="24"/>
        </w:rPr>
        <w:t>(my underlining).</w:t>
      </w:r>
    </w:p>
    <w:p w14:paraId="35BEBF23" w14:textId="6425789E"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301.</w:t>
      </w:r>
      <w:r>
        <w:rPr>
          <w:rFonts w:ascii="Arial" w:hAnsi="Arial" w:cs="Arial"/>
          <w:sz w:val="24"/>
          <w:szCs w:val="24"/>
        </w:rPr>
        <w:tab/>
      </w:r>
      <w:r w:rsidR="008F4BD7" w:rsidRPr="00935197">
        <w:rPr>
          <w:rFonts w:ascii="Arial" w:hAnsi="Arial" w:cs="Arial"/>
          <w:sz w:val="24"/>
          <w:szCs w:val="24"/>
        </w:rPr>
        <w:t xml:space="preserve">The loan agreement thus seeks to distinguish between capitalised, arrear and default interest. </w:t>
      </w:r>
    </w:p>
    <w:p w14:paraId="71B7611A" w14:textId="2B924E1B"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302.</w:t>
      </w:r>
      <w:r>
        <w:rPr>
          <w:rFonts w:ascii="Arial" w:hAnsi="Arial" w:cs="Arial"/>
          <w:sz w:val="24"/>
          <w:szCs w:val="24"/>
        </w:rPr>
        <w:tab/>
      </w:r>
      <w:r w:rsidR="008F4BD7" w:rsidRPr="00935197">
        <w:rPr>
          <w:rFonts w:ascii="Arial" w:hAnsi="Arial" w:cs="Arial"/>
          <w:sz w:val="24"/>
          <w:szCs w:val="24"/>
        </w:rPr>
        <w:t xml:space="preserve">The transaction is not a pure loan agreement because SIG also acquired a percentage of the shares in SIM, the borrower in terms of clause 2.1.2.  In addition, in terms of clause 7.4 SIG would have one board position in SIM and in terms of clause 7.5: </w:t>
      </w:r>
      <w:r w:rsidR="008F4BD7" w:rsidRPr="00935197">
        <w:rPr>
          <w:rFonts w:ascii="Arial" w:hAnsi="Arial" w:cs="Arial"/>
          <w:i/>
          <w:iCs/>
          <w:sz w:val="24"/>
          <w:szCs w:val="24"/>
        </w:rPr>
        <w:t xml:space="preserve">“In addition, SIM would use all reasonable commercial </w:t>
      </w:r>
      <w:r w:rsidR="008F4BD7" w:rsidRPr="00935197">
        <w:rPr>
          <w:rFonts w:ascii="Arial" w:hAnsi="Arial" w:cs="Arial"/>
          <w:i/>
          <w:iCs/>
          <w:sz w:val="24"/>
          <w:szCs w:val="24"/>
        </w:rPr>
        <w:lastRenderedPageBreak/>
        <w:t>endeavours to procure that SIG would be entitled to nominate one director to the board of each of INMSA and Independent Newspapers.”</w:t>
      </w:r>
      <w:r w:rsidR="008F4BD7">
        <w:rPr>
          <w:rStyle w:val="FootnoteReference"/>
          <w:rFonts w:ascii="Arial" w:hAnsi="Arial" w:cs="Arial"/>
          <w:i/>
          <w:iCs/>
          <w:sz w:val="24"/>
          <w:szCs w:val="24"/>
        </w:rPr>
        <w:footnoteReference w:id="54"/>
      </w:r>
    </w:p>
    <w:p w14:paraId="231515E9" w14:textId="27AB3FE5"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303.</w:t>
      </w:r>
      <w:r>
        <w:rPr>
          <w:rFonts w:ascii="Arial" w:hAnsi="Arial" w:cs="Arial"/>
          <w:sz w:val="24"/>
          <w:szCs w:val="24"/>
        </w:rPr>
        <w:tab/>
      </w:r>
      <w:r w:rsidR="008F4BD7" w:rsidRPr="00935197">
        <w:rPr>
          <w:rFonts w:ascii="Arial" w:hAnsi="Arial" w:cs="Arial"/>
          <w:sz w:val="24"/>
          <w:szCs w:val="24"/>
        </w:rPr>
        <w:t>The terms of the loan agreement expressly contemplated that in a worst-case scenario, the interest could accrue (and be capitalised) for a period of some seven years for the period up to the maturity date of 13 August 2020, and thus could exceed the capital amount.</w:t>
      </w:r>
    </w:p>
    <w:p w14:paraId="7AF66209" w14:textId="5670F590"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304.</w:t>
      </w:r>
      <w:r>
        <w:rPr>
          <w:rFonts w:ascii="Arial" w:hAnsi="Arial" w:cs="Arial"/>
          <w:sz w:val="24"/>
          <w:szCs w:val="24"/>
        </w:rPr>
        <w:tab/>
      </w:r>
      <w:r w:rsidR="008F4BD7" w:rsidRPr="00935197">
        <w:rPr>
          <w:rFonts w:ascii="Arial" w:hAnsi="Arial" w:cs="Arial"/>
          <w:sz w:val="24"/>
          <w:szCs w:val="24"/>
        </w:rPr>
        <w:t xml:space="preserve">The quantification of SIG’s claim on 28 August 2023 in the amount of R458 606 995.07, indicates that the total amount of interest considerably exceeds the capital amount.  </w:t>
      </w:r>
    </w:p>
    <w:p w14:paraId="591BDDAB" w14:textId="22305986"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305.</w:t>
      </w:r>
      <w:r>
        <w:rPr>
          <w:rFonts w:ascii="Arial" w:hAnsi="Arial" w:cs="Arial"/>
          <w:sz w:val="24"/>
          <w:szCs w:val="24"/>
        </w:rPr>
        <w:tab/>
      </w:r>
      <w:r w:rsidR="008F4BD7" w:rsidRPr="00935197">
        <w:rPr>
          <w:rFonts w:ascii="Arial" w:hAnsi="Arial" w:cs="Arial"/>
          <w:color w:val="262626"/>
          <w:sz w:val="24"/>
          <w:szCs w:val="24"/>
        </w:rPr>
        <w:t>In </w:t>
      </w:r>
      <w:r w:rsidR="008F4BD7" w:rsidRPr="00935197">
        <w:rPr>
          <w:rFonts w:ascii="Arial" w:hAnsi="Arial" w:cs="Arial"/>
          <w:i/>
          <w:iCs/>
          <w:color w:val="262626"/>
          <w:sz w:val="24"/>
          <w:szCs w:val="24"/>
        </w:rPr>
        <w:t>Oneanate,</w:t>
      </w:r>
      <w:r w:rsidR="008F4BD7">
        <w:rPr>
          <w:rStyle w:val="FootnoteReference"/>
          <w:rFonts w:ascii="Arial" w:hAnsi="Arial" w:cs="Arial"/>
          <w:i/>
          <w:iCs/>
          <w:color w:val="262626"/>
          <w:sz w:val="24"/>
          <w:szCs w:val="24"/>
        </w:rPr>
        <w:footnoteReference w:id="55"/>
      </w:r>
      <w:r w:rsidR="008F4BD7" w:rsidRPr="00935197">
        <w:rPr>
          <w:rFonts w:ascii="Arial" w:hAnsi="Arial" w:cs="Arial"/>
          <w:color w:val="262626"/>
          <w:sz w:val="24"/>
          <w:szCs w:val="24"/>
        </w:rPr>
        <w:t xml:space="preserve"> Zulman JA described the </w:t>
      </w:r>
      <w:r w:rsidR="008F4BD7" w:rsidRPr="00935197">
        <w:rPr>
          <w:rFonts w:ascii="Arial" w:hAnsi="Arial" w:cs="Arial"/>
          <w:i/>
          <w:iCs/>
          <w:color w:val="262626"/>
          <w:sz w:val="24"/>
          <w:szCs w:val="24"/>
        </w:rPr>
        <w:t>in duplum</w:t>
      </w:r>
      <w:r w:rsidR="008F4BD7" w:rsidRPr="00935197">
        <w:rPr>
          <w:rFonts w:ascii="Arial" w:hAnsi="Arial" w:cs="Arial"/>
          <w:color w:val="262626"/>
          <w:sz w:val="24"/>
          <w:szCs w:val="24"/>
        </w:rPr>
        <w:t xml:space="preserve"> rule as follows:</w:t>
      </w:r>
    </w:p>
    <w:p w14:paraId="1D13C044" w14:textId="77777777" w:rsidR="008F4BD7" w:rsidRDefault="008F4BD7" w:rsidP="00681B44">
      <w:pPr>
        <w:pStyle w:val="NormalWeb"/>
        <w:shd w:val="clear" w:color="auto" w:fill="FFFFFF"/>
        <w:spacing w:before="0" w:beforeAutospacing="0" w:after="480" w:afterAutospacing="0"/>
        <w:ind w:left="1134"/>
        <w:jc w:val="both"/>
        <w:rPr>
          <w:rFonts w:ascii="Arial" w:hAnsi="Arial" w:cs="Arial"/>
          <w:color w:val="2F2F2F"/>
          <w:sz w:val="22"/>
          <w:szCs w:val="22"/>
        </w:rPr>
      </w:pPr>
      <w:r>
        <w:rPr>
          <w:rFonts w:ascii="Arial" w:hAnsi="Arial" w:cs="Arial"/>
          <w:color w:val="2F2F2F"/>
          <w:sz w:val="22"/>
          <w:szCs w:val="22"/>
        </w:rPr>
        <w:t>"It provides that interest stops running when the unpaid interest equals the outstanding capital. When due to payment, interest drops below the outstanding capital, interest again begins to run until it once again equals that amount."</w:t>
      </w:r>
    </w:p>
    <w:p w14:paraId="02EB59F6" w14:textId="00679DAC"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306.</w:t>
      </w:r>
      <w:r>
        <w:rPr>
          <w:rFonts w:ascii="Arial" w:hAnsi="Arial" w:cs="Arial"/>
          <w:sz w:val="24"/>
          <w:szCs w:val="24"/>
        </w:rPr>
        <w:tab/>
      </w:r>
      <w:r w:rsidR="008F4BD7" w:rsidRPr="00935197">
        <w:rPr>
          <w:rFonts w:ascii="Arial" w:hAnsi="Arial" w:cs="Arial"/>
          <w:sz w:val="24"/>
          <w:szCs w:val="24"/>
        </w:rPr>
        <w:t xml:space="preserve">The </w:t>
      </w:r>
      <w:r w:rsidR="008F4BD7" w:rsidRPr="00935197">
        <w:rPr>
          <w:rFonts w:ascii="Arial" w:hAnsi="Arial" w:cs="Arial"/>
          <w:i/>
          <w:iCs/>
          <w:sz w:val="24"/>
          <w:szCs w:val="24"/>
        </w:rPr>
        <w:t>in duplum</w:t>
      </w:r>
      <w:r w:rsidR="008F4BD7" w:rsidRPr="00935197">
        <w:rPr>
          <w:rFonts w:ascii="Arial" w:hAnsi="Arial" w:cs="Arial"/>
          <w:sz w:val="24"/>
          <w:szCs w:val="24"/>
        </w:rPr>
        <w:t xml:space="preserve"> rule applies to </w:t>
      </w:r>
      <w:r w:rsidR="008F4BD7" w:rsidRPr="00935197">
        <w:rPr>
          <w:rFonts w:ascii="Arial" w:hAnsi="Arial" w:cs="Arial"/>
          <w:sz w:val="24"/>
          <w:szCs w:val="24"/>
          <w:u w:val="single"/>
        </w:rPr>
        <w:t>arrear</w:t>
      </w:r>
      <w:r w:rsidR="008F4BD7" w:rsidRPr="00935197">
        <w:rPr>
          <w:rFonts w:ascii="Arial" w:hAnsi="Arial" w:cs="Arial"/>
          <w:sz w:val="24"/>
          <w:szCs w:val="24"/>
        </w:rPr>
        <w:t xml:space="preserve"> interest.  This was made clear by the Constitutional Court in the case of </w:t>
      </w:r>
      <w:r w:rsidR="008F4BD7" w:rsidRPr="00935197">
        <w:rPr>
          <w:rFonts w:ascii="Arial" w:hAnsi="Arial" w:cs="Arial"/>
          <w:i/>
          <w:iCs/>
          <w:sz w:val="24"/>
          <w:szCs w:val="24"/>
        </w:rPr>
        <w:t>Paulsen</w:t>
      </w:r>
      <w:r w:rsidR="008F4BD7">
        <w:rPr>
          <w:rStyle w:val="FootnoteReference"/>
          <w:rFonts w:ascii="Arial" w:hAnsi="Arial" w:cs="Arial"/>
          <w:sz w:val="24"/>
          <w:szCs w:val="24"/>
        </w:rPr>
        <w:footnoteReference w:id="56"/>
      </w:r>
      <w:r w:rsidR="008F4BD7" w:rsidRPr="00935197">
        <w:rPr>
          <w:rFonts w:ascii="Arial" w:hAnsi="Arial" w:cs="Arial"/>
          <w:sz w:val="24"/>
          <w:szCs w:val="24"/>
        </w:rPr>
        <w:t xml:space="preserve">  where Madlanga J said that the rule “</w:t>
      </w:r>
      <w:r w:rsidR="008F4BD7" w:rsidRPr="00935197">
        <w:rPr>
          <w:rFonts w:ascii="Arial" w:hAnsi="Arial" w:cs="Arial"/>
          <w:i/>
          <w:iCs/>
          <w:sz w:val="24"/>
          <w:szCs w:val="24"/>
        </w:rPr>
        <w:t xml:space="preserve">provides that </w:t>
      </w:r>
      <w:r w:rsidR="008F4BD7" w:rsidRPr="00935197">
        <w:rPr>
          <w:rFonts w:ascii="Arial" w:hAnsi="Arial" w:cs="Arial"/>
          <w:i/>
          <w:iCs/>
          <w:sz w:val="24"/>
          <w:szCs w:val="24"/>
          <w:u w:val="single"/>
        </w:rPr>
        <w:t>arrear</w:t>
      </w:r>
      <w:r w:rsidR="008F4BD7" w:rsidRPr="00935197">
        <w:rPr>
          <w:rFonts w:ascii="Arial" w:hAnsi="Arial" w:cs="Arial"/>
          <w:i/>
          <w:iCs/>
          <w:sz w:val="24"/>
          <w:szCs w:val="24"/>
        </w:rPr>
        <w:t xml:space="preserve"> interest ceases to accrue once the sum of the unpaid interest equals the amount of the outstanding capital</w:t>
      </w:r>
      <w:r w:rsidR="008F4BD7" w:rsidRPr="00935197">
        <w:rPr>
          <w:rFonts w:ascii="Arial" w:hAnsi="Arial" w:cs="Arial"/>
          <w:sz w:val="24"/>
          <w:szCs w:val="24"/>
        </w:rPr>
        <w:t>”.</w:t>
      </w:r>
      <w:r w:rsidR="008F4BD7">
        <w:rPr>
          <w:rStyle w:val="FootnoteReference"/>
          <w:rFonts w:ascii="Arial" w:hAnsi="Arial" w:cs="Arial"/>
          <w:sz w:val="24"/>
          <w:szCs w:val="24"/>
        </w:rPr>
        <w:footnoteReference w:id="57"/>
      </w:r>
      <w:r w:rsidR="008F4BD7" w:rsidRPr="00935197">
        <w:rPr>
          <w:rFonts w:ascii="Arial" w:hAnsi="Arial" w:cs="Arial"/>
          <w:sz w:val="24"/>
          <w:szCs w:val="24"/>
        </w:rPr>
        <w:t xml:space="preserve">  Moseneke DCJ in his concurring judgment held the rule to be “</w:t>
      </w:r>
      <w:r w:rsidR="008F4BD7" w:rsidRPr="00935197">
        <w:rPr>
          <w:rFonts w:ascii="Arial" w:hAnsi="Arial" w:cs="Arial"/>
          <w:i/>
          <w:iCs/>
          <w:sz w:val="24"/>
          <w:szCs w:val="24"/>
        </w:rPr>
        <w:t xml:space="preserve">that </w:t>
      </w:r>
      <w:r w:rsidR="008F4BD7" w:rsidRPr="00935197">
        <w:rPr>
          <w:rFonts w:ascii="Arial" w:hAnsi="Arial" w:cs="Arial"/>
          <w:i/>
          <w:iCs/>
          <w:sz w:val="24"/>
          <w:szCs w:val="24"/>
          <w:u w:val="single"/>
        </w:rPr>
        <w:t>arrear</w:t>
      </w:r>
      <w:r w:rsidR="008F4BD7" w:rsidRPr="00935197">
        <w:rPr>
          <w:rFonts w:ascii="Arial" w:hAnsi="Arial" w:cs="Arial"/>
          <w:i/>
          <w:iCs/>
          <w:sz w:val="24"/>
          <w:szCs w:val="24"/>
        </w:rPr>
        <w:t xml:space="preserve"> interest stops accruing </w:t>
      </w:r>
      <w:r w:rsidR="008F4BD7" w:rsidRPr="00935197">
        <w:rPr>
          <w:rFonts w:ascii="Arial" w:hAnsi="Arial" w:cs="Arial"/>
          <w:i/>
          <w:iCs/>
          <w:sz w:val="24"/>
          <w:szCs w:val="24"/>
        </w:rPr>
        <w:lastRenderedPageBreak/>
        <w:t>when the sum of the unpaid interest equals the extent of the outstanding capital</w:t>
      </w:r>
      <w:r w:rsidR="008F4BD7" w:rsidRPr="00935197">
        <w:rPr>
          <w:rFonts w:ascii="Arial" w:hAnsi="Arial" w:cs="Arial"/>
          <w:sz w:val="24"/>
          <w:szCs w:val="24"/>
        </w:rPr>
        <w:t>”.</w:t>
      </w:r>
      <w:r w:rsidR="008F4BD7">
        <w:rPr>
          <w:rStyle w:val="FootnoteReference"/>
          <w:rFonts w:ascii="Arial" w:hAnsi="Arial" w:cs="Arial"/>
          <w:sz w:val="24"/>
          <w:szCs w:val="24"/>
        </w:rPr>
        <w:footnoteReference w:id="58"/>
      </w:r>
    </w:p>
    <w:p w14:paraId="19E6F31C" w14:textId="697ECB70"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307.</w:t>
      </w:r>
      <w:r>
        <w:rPr>
          <w:rFonts w:ascii="Arial" w:hAnsi="Arial" w:cs="Arial"/>
          <w:sz w:val="24"/>
          <w:szCs w:val="24"/>
        </w:rPr>
        <w:tab/>
      </w:r>
      <w:r w:rsidR="008F4BD7" w:rsidRPr="00935197">
        <w:rPr>
          <w:rFonts w:ascii="Arial" w:hAnsi="Arial" w:cs="Arial"/>
          <w:sz w:val="24"/>
          <w:szCs w:val="24"/>
        </w:rPr>
        <w:t xml:space="preserve">In </w:t>
      </w:r>
      <w:r w:rsidR="008F4BD7" w:rsidRPr="00935197">
        <w:rPr>
          <w:rFonts w:ascii="Arial" w:hAnsi="Arial" w:cs="Arial"/>
          <w:i/>
          <w:iCs/>
          <w:sz w:val="24"/>
          <w:szCs w:val="24"/>
        </w:rPr>
        <w:t>Margo v Gardner</w:t>
      </w:r>
      <w:r w:rsidR="008F4BD7" w:rsidRPr="00935197">
        <w:rPr>
          <w:rFonts w:ascii="Arial" w:hAnsi="Arial" w:cs="Arial"/>
          <w:sz w:val="24"/>
          <w:szCs w:val="24"/>
        </w:rPr>
        <w:t xml:space="preserve"> Shongwe JA explained as follows</w:t>
      </w:r>
      <w:r w:rsidR="008F4BD7">
        <w:rPr>
          <w:rStyle w:val="FootnoteReference"/>
          <w:rFonts w:ascii="Arial" w:hAnsi="Arial" w:cs="Arial"/>
          <w:sz w:val="24"/>
          <w:szCs w:val="24"/>
        </w:rPr>
        <w:footnoteReference w:id="59"/>
      </w:r>
      <w:r w:rsidR="008F4BD7" w:rsidRPr="00935197">
        <w:rPr>
          <w:rFonts w:ascii="Arial" w:hAnsi="Arial" w:cs="Arial"/>
          <w:sz w:val="24"/>
          <w:szCs w:val="24"/>
        </w:rPr>
        <w:t>:</w:t>
      </w:r>
    </w:p>
    <w:p w14:paraId="4C092A40" w14:textId="77777777" w:rsidR="008F4BD7" w:rsidRDefault="008F4BD7" w:rsidP="00681B44">
      <w:pPr>
        <w:pStyle w:val="ListParagraph"/>
        <w:spacing w:after="480" w:line="240" w:lineRule="auto"/>
        <w:ind w:left="1134"/>
        <w:contextualSpacing w:val="0"/>
        <w:jc w:val="both"/>
        <w:rPr>
          <w:rFonts w:ascii="Arial" w:hAnsi="Arial" w:cs="Arial"/>
          <w:i/>
          <w:iCs/>
        </w:rPr>
      </w:pPr>
      <w:r>
        <w:rPr>
          <w:rFonts w:ascii="Arial" w:hAnsi="Arial" w:cs="Arial"/>
          <w:i/>
          <w:iCs/>
        </w:rPr>
        <w:t xml:space="preserve">“[12] It is trite that the in duplum rule forms part of South African law. It is also axiomatic that the in duplum rule prevents unpaid interest from accruing further, once it reaches the unpaid capital amount. However, it must be borne in mind that a creditor is not prevented by the rule from collecting more interest than double the unpaid capital amount provided that he at no time allows the </w:t>
      </w:r>
      <w:r>
        <w:rPr>
          <w:rFonts w:ascii="Arial" w:hAnsi="Arial" w:cs="Arial"/>
          <w:i/>
          <w:iCs/>
          <w:u w:val="single"/>
        </w:rPr>
        <w:t>unpaid arrear interest</w:t>
      </w:r>
      <w:r>
        <w:rPr>
          <w:rFonts w:ascii="Arial" w:hAnsi="Arial" w:cs="Arial"/>
          <w:i/>
          <w:iCs/>
        </w:rPr>
        <w:t xml:space="preserve"> to reach the unpaid capital amount.” </w:t>
      </w:r>
    </w:p>
    <w:p w14:paraId="16A6C91F" w14:textId="2CDD9393"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308.</w:t>
      </w:r>
      <w:r>
        <w:rPr>
          <w:rFonts w:ascii="Arial" w:hAnsi="Arial" w:cs="Arial"/>
          <w:sz w:val="24"/>
          <w:szCs w:val="24"/>
        </w:rPr>
        <w:tab/>
      </w:r>
      <w:r w:rsidR="008F4BD7" w:rsidRPr="00935197">
        <w:rPr>
          <w:rFonts w:ascii="Arial" w:hAnsi="Arial" w:cs="Arial"/>
          <w:sz w:val="24"/>
          <w:szCs w:val="24"/>
        </w:rPr>
        <w:t xml:space="preserve">An extensive discussion of the historical development of the </w:t>
      </w:r>
      <w:r w:rsidR="008F4BD7" w:rsidRPr="00935197">
        <w:rPr>
          <w:rFonts w:ascii="Arial" w:hAnsi="Arial" w:cs="Arial"/>
          <w:i/>
          <w:iCs/>
          <w:sz w:val="24"/>
          <w:szCs w:val="24"/>
        </w:rPr>
        <w:t>in duplum</w:t>
      </w:r>
      <w:r w:rsidR="008F4BD7" w:rsidRPr="00935197">
        <w:rPr>
          <w:rFonts w:ascii="Arial" w:hAnsi="Arial" w:cs="Arial"/>
          <w:sz w:val="24"/>
          <w:szCs w:val="24"/>
        </w:rPr>
        <w:t xml:space="preserve"> rule is also to be found in </w:t>
      </w:r>
      <w:r w:rsidR="008F4BD7" w:rsidRPr="00935197">
        <w:rPr>
          <w:rFonts w:ascii="Arial" w:hAnsi="Arial" w:cs="Arial"/>
          <w:i/>
          <w:iCs/>
          <w:sz w:val="24"/>
          <w:szCs w:val="24"/>
        </w:rPr>
        <w:t>LTA Construction Bpk v Administrateur, Transvaal</w:t>
      </w:r>
      <w:r w:rsidR="008F4BD7" w:rsidRPr="00935197">
        <w:rPr>
          <w:rFonts w:ascii="Arial" w:hAnsi="Arial" w:cs="Arial"/>
          <w:sz w:val="24"/>
          <w:szCs w:val="24"/>
        </w:rPr>
        <w:t xml:space="preserve"> 1992 (1) SA 473 (A). The judgment refers to: ‘</w:t>
      </w:r>
      <w:r w:rsidR="008F4BD7" w:rsidRPr="00935197">
        <w:rPr>
          <w:rFonts w:ascii="Arial" w:hAnsi="Arial" w:cs="Arial"/>
          <w:i/>
          <w:iCs/>
          <w:sz w:val="24"/>
          <w:szCs w:val="24"/>
        </w:rPr>
        <w:t>renteverbod in duplum dat agterstallige rente bo die kapitaalsom nie verhaalbaar is nie</w:t>
      </w:r>
      <w:r w:rsidR="008F4BD7" w:rsidRPr="00935197">
        <w:rPr>
          <w:rFonts w:ascii="Arial" w:hAnsi="Arial" w:cs="Arial"/>
          <w:sz w:val="24"/>
          <w:szCs w:val="24"/>
        </w:rPr>
        <w:t xml:space="preserve">’, ie. an interest ban that </w:t>
      </w:r>
      <w:r w:rsidR="008F4BD7" w:rsidRPr="00935197">
        <w:rPr>
          <w:rFonts w:ascii="Arial" w:hAnsi="Arial" w:cs="Arial"/>
          <w:sz w:val="24"/>
          <w:szCs w:val="24"/>
          <w:u w:val="single"/>
        </w:rPr>
        <w:t>arrear</w:t>
      </w:r>
      <w:r w:rsidR="008F4BD7" w:rsidRPr="00935197">
        <w:rPr>
          <w:rFonts w:ascii="Arial" w:hAnsi="Arial" w:cs="Arial"/>
          <w:sz w:val="24"/>
          <w:szCs w:val="24"/>
        </w:rPr>
        <w:t xml:space="preserve"> interest </w:t>
      </w:r>
      <w:r w:rsidR="008F4BD7" w:rsidRPr="00935197">
        <w:rPr>
          <w:rFonts w:ascii="Arial" w:hAnsi="Arial" w:cs="Arial"/>
          <w:i/>
          <w:iCs/>
          <w:sz w:val="24"/>
          <w:szCs w:val="24"/>
        </w:rPr>
        <w:t>in duplum</w:t>
      </w:r>
      <w:r w:rsidR="008F4BD7" w:rsidRPr="00935197">
        <w:rPr>
          <w:rFonts w:ascii="Arial" w:hAnsi="Arial" w:cs="Arial"/>
          <w:sz w:val="24"/>
          <w:szCs w:val="24"/>
        </w:rPr>
        <w:t xml:space="preserve"> above the capital sum is not recoverable.  The judgment makes it clear that the rule applies to all contracts where a capital sum is owed which is subject to a fixed interest rate.</w:t>
      </w:r>
    </w:p>
    <w:p w14:paraId="177E6502" w14:textId="62318D82"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309.</w:t>
      </w:r>
      <w:r>
        <w:rPr>
          <w:rFonts w:ascii="Arial" w:hAnsi="Arial" w:cs="Arial"/>
          <w:sz w:val="24"/>
          <w:szCs w:val="24"/>
        </w:rPr>
        <w:tab/>
      </w:r>
      <w:r w:rsidR="008F4BD7" w:rsidRPr="00935197">
        <w:rPr>
          <w:rFonts w:ascii="Arial" w:hAnsi="Arial" w:cs="Arial"/>
          <w:sz w:val="24"/>
          <w:szCs w:val="24"/>
        </w:rPr>
        <w:t xml:space="preserve">SIG contends that the interest which accrued upon maturity is excluded from the </w:t>
      </w:r>
      <w:r w:rsidR="008F4BD7" w:rsidRPr="00935197">
        <w:rPr>
          <w:rFonts w:ascii="Arial" w:hAnsi="Arial" w:cs="Arial"/>
          <w:i/>
          <w:iCs/>
          <w:sz w:val="24"/>
          <w:szCs w:val="24"/>
        </w:rPr>
        <w:t>in duplum</w:t>
      </w:r>
      <w:r w:rsidR="008F4BD7" w:rsidRPr="00935197">
        <w:rPr>
          <w:rFonts w:ascii="Arial" w:hAnsi="Arial" w:cs="Arial"/>
          <w:sz w:val="24"/>
          <w:szCs w:val="24"/>
        </w:rPr>
        <w:t xml:space="preserve"> rule, as it is not ‘arrear’ interest, because the loan agreement expressly contemplates that any unpaid interest is capitalised, and is not payable until maturity of the loan in August 2020.  They claim that for purposes of </w:t>
      </w:r>
      <w:r w:rsidR="008F4BD7" w:rsidRPr="00935197">
        <w:rPr>
          <w:rFonts w:ascii="Arial" w:hAnsi="Arial" w:cs="Arial"/>
          <w:i/>
          <w:iCs/>
          <w:sz w:val="24"/>
          <w:szCs w:val="24"/>
        </w:rPr>
        <w:t>in duplum,</w:t>
      </w:r>
      <w:r w:rsidR="008F4BD7" w:rsidRPr="00935197">
        <w:rPr>
          <w:rFonts w:ascii="Arial" w:hAnsi="Arial" w:cs="Arial"/>
          <w:sz w:val="24"/>
          <w:szCs w:val="24"/>
        </w:rPr>
        <w:t xml:space="preserve"> the exercise starts afresh upon maturity of the loan - with R 150 million as the capital portion, and it is the interest from that date which is capped </w:t>
      </w:r>
      <w:r w:rsidR="008F4BD7" w:rsidRPr="00935197">
        <w:rPr>
          <w:rFonts w:ascii="Arial" w:hAnsi="Arial" w:cs="Arial"/>
          <w:sz w:val="24"/>
          <w:szCs w:val="24"/>
        </w:rPr>
        <w:lastRenderedPageBreak/>
        <w:t xml:space="preserve">at R 150 million and if it reaches </w:t>
      </w:r>
      <w:r w:rsidR="008F4BD7" w:rsidRPr="00935197">
        <w:rPr>
          <w:rFonts w:ascii="Arial" w:hAnsi="Arial" w:cs="Arial"/>
          <w:i/>
          <w:iCs/>
          <w:sz w:val="24"/>
          <w:szCs w:val="24"/>
        </w:rPr>
        <w:t>in duplum</w:t>
      </w:r>
      <w:r w:rsidR="008F4BD7" w:rsidRPr="00935197">
        <w:rPr>
          <w:rFonts w:ascii="Arial" w:hAnsi="Arial" w:cs="Arial"/>
          <w:sz w:val="24"/>
          <w:szCs w:val="24"/>
        </w:rPr>
        <w:t xml:space="preserve">, as that is the ‘arrear’ interest.  That point has not yet been reached.  </w:t>
      </w:r>
    </w:p>
    <w:p w14:paraId="66F5C0C9" w14:textId="167CF9B9"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310.</w:t>
      </w:r>
      <w:r>
        <w:rPr>
          <w:rFonts w:ascii="Arial" w:hAnsi="Arial" w:cs="Arial"/>
          <w:sz w:val="24"/>
          <w:szCs w:val="24"/>
        </w:rPr>
        <w:tab/>
      </w:r>
      <w:r w:rsidR="008F4BD7" w:rsidRPr="00935197">
        <w:rPr>
          <w:rFonts w:ascii="Arial" w:hAnsi="Arial" w:cs="Arial"/>
          <w:sz w:val="24"/>
          <w:szCs w:val="24"/>
        </w:rPr>
        <w:t>The question to be answered is therefore whether interest that is by agreement capitalised every three months during the term of a so-called ‘soft’ loan is to be regarded as ‘</w:t>
      </w:r>
      <w:r w:rsidR="008F4BD7" w:rsidRPr="00935197">
        <w:rPr>
          <w:rFonts w:ascii="Arial" w:hAnsi="Arial" w:cs="Arial"/>
          <w:i/>
          <w:iCs/>
          <w:sz w:val="24"/>
          <w:szCs w:val="24"/>
        </w:rPr>
        <w:t>arrear</w:t>
      </w:r>
      <w:r w:rsidR="008F4BD7" w:rsidRPr="00935197">
        <w:rPr>
          <w:rFonts w:ascii="Arial" w:hAnsi="Arial" w:cs="Arial"/>
          <w:sz w:val="24"/>
          <w:szCs w:val="24"/>
        </w:rPr>
        <w:t>’ interest, given that it is not yet due and payable.</w:t>
      </w:r>
    </w:p>
    <w:p w14:paraId="7CF1CEA9" w14:textId="282C7B99"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311.</w:t>
      </w:r>
      <w:r>
        <w:rPr>
          <w:rFonts w:ascii="Arial" w:hAnsi="Arial" w:cs="Arial"/>
          <w:sz w:val="24"/>
          <w:szCs w:val="24"/>
        </w:rPr>
        <w:tab/>
      </w:r>
      <w:r w:rsidR="008F4BD7" w:rsidRPr="00935197">
        <w:rPr>
          <w:rFonts w:ascii="Arial" w:hAnsi="Arial" w:cs="Arial"/>
          <w:sz w:val="24"/>
          <w:szCs w:val="24"/>
        </w:rPr>
        <w:t>The case law suggests that such interest does fall within the term.</w:t>
      </w:r>
    </w:p>
    <w:p w14:paraId="63921BF5" w14:textId="3F26E2AF"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312.</w:t>
      </w:r>
      <w:r>
        <w:rPr>
          <w:rFonts w:ascii="Arial" w:hAnsi="Arial" w:cs="Arial"/>
          <w:sz w:val="24"/>
          <w:szCs w:val="24"/>
        </w:rPr>
        <w:tab/>
      </w:r>
      <w:r w:rsidR="008F4BD7" w:rsidRPr="00935197">
        <w:rPr>
          <w:rFonts w:ascii="Arial" w:hAnsi="Arial" w:cs="Arial"/>
          <w:color w:val="2F2F2F"/>
          <w:sz w:val="24"/>
          <w:szCs w:val="24"/>
        </w:rPr>
        <w:t xml:space="preserve">Wallis JA in the SCA judgment in </w:t>
      </w:r>
      <w:r w:rsidR="008F4BD7" w:rsidRPr="00935197">
        <w:rPr>
          <w:rFonts w:ascii="Arial" w:hAnsi="Arial" w:cs="Arial"/>
          <w:i/>
          <w:iCs/>
          <w:color w:val="2F2F2F"/>
          <w:sz w:val="24"/>
          <w:szCs w:val="24"/>
        </w:rPr>
        <w:t>Paulsen</w:t>
      </w:r>
      <w:r w:rsidR="008F4BD7" w:rsidRPr="00935197">
        <w:rPr>
          <w:rFonts w:ascii="Arial" w:hAnsi="Arial" w:cs="Arial"/>
          <w:color w:val="2F2F2F"/>
          <w:sz w:val="24"/>
          <w:szCs w:val="24"/>
        </w:rPr>
        <w:t xml:space="preserve"> confirmed the meaning of ‘arrear’</w:t>
      </w:r>
      <w:r w:rsidR="008F4BD7">
        <w:rPr>
          <w:rStyle w:val="FootnoteReference"/>
          <w:rFonts w:ascii="Arial" w:hAnsi="Arial" w:cs="Arial"/>
          <w:color w:val="2F2F2F"/>
          <w:sz w:val="24"/>
          <w:szCs w:val="24"/>
        </w:rPr>
        <w:footnoteReference w:id="60"/>
      </w:r>
      <w:r w:rsidR="008F4BD7" w:rsidRPr="00935197">
        <w:rPr>
          <w:rFonts w:ascii="Arial" w:hAnsi="Arial" w:cs="Arial"/>
          <w:color w:val="2F2F2F"/>
          <w:sz w:val="24"/>
          <w:szCs w:val="24"/>
        </w:rPr>
        <w:t>:</w:t>
      </w:r>
    </w:p>
    <w:p w14:paraId="77477BDD" w14:textId="77777777" w:rsidR="008F4BD7" w:rsidRDefault="008F4BD7" w:rsidP="00681B44">
      <w:pPr>
        <w:pStyle w:val="NormalWeb"/>
        <w:shd w:val="clear" w:color="auto" w:fill="FFFFFF"/>
        <w:spacing w:before="0" w:beforeAutospacing="0" w:after="480" w:afterAutospacing="0"/>
        <w:ind w:left="1134"/>
        <w:jc w:val="both"/>
        <w:rPr>
          <w:rFonts w:ascii="Arial" w:hAnsi="Arial" w:cs="Arial"/>
          <w:i/>
          <w:iCs/>
          <w:color w:val="262626"/>
          <w:sz w:val="22"/>
          <w:szCs w:val="22"/>
        </w:rPr>
      </w:pPr>
      <w:r>
        <w:rPr>
          <w:rFonts w:ascii="Arial" w:hAnsi="Arial" w:cs="Arial"/>
          <w:color w:val="262626"/>
          <w:sz w:val="22"/>
          <w:szCs w:val="22"/>
        </w:rPr>
        <w:t>"</w:t>
      </w:r>
      <w:r>
        <w:rPr>
          <w:rFonts w:ascii="Arial" w:hAnsi="Arial" w:cs="Arial"/>
          <w:i/>
          <w:iCs/>
          <w:color w:val="262626"/>
          <w:sz w:val="22"/>
          <w:szCs w:val="22"/>
        </w:rPr>
        <w:t xml:space="preserve">Once interest is payable on a debt the in duplum rule potentially comes into play. The effect of that rule is clear. Where a debt is owed and bears interest, the amount of such interest may not exceed the capital amount. It was argued that this restriction only applied to arrear interest but, as the cases show, </w:t>
      </w:r>
      <w:r>
        <w:rPr>
          <w:rFonts w:ascii="Arial" w:hAnsi="Arial" w:cs="Arial"/>
          <w:i/>
          <w:iCs/>
          <w:color w:val="262626"/>
          <w:sz w:val="22"/>
          <w:szCs w:val="22"/>
          <w:u w:val="single"/>
        </w:rPr>
        <w:t>that expression merely means the accumulated interest on the amount in arrears.</w:t>
      </w:r>
      <w:r>
        <w:rPr>
          <w:rFonts w:ascii="Arial" w:hAnsi="Arial" w:cs="Arial"/>
          <w:i/>
          <w:iCs/>
          <w:color w:val="262626"/>
          <w:sz w:val="22"/>
          <w:szCs w:val="22"/>
        </w:rPr>
        <w:t xml:space="preserve"> It excludes amounts already paid by way of interest and relates only to interest that has accrued but is unpaid."</w:t>
      </w:r>
    </w:p>
    <w:p w14:paraId="0C67C2C7" w14:textId="6F9A02BB" w:rsidR="008F4BD7" w:rsidRPr="00935197" w:rsidRDefault="00935197" w:rsidP="00935197">
      <w:pPr>
        <w:tabs>
          <w:tab w:val="left" w:pos="851"/>
        </w:tabs>
        <w:spacing w:after="360" w:line="480" w:lineRule="auto"/>
        <w:ind w:left="709" w:hanging="709"/>
        <w:jc w:val="both"/>
        <w:rPr>
          <w:rFonts w:ascii="Arial" w:hAnsi="Arial" w:cs="Arial"/>
          <w:sz w:val="24"/>
          <w:szCs w:val="24"/>
        </w:rPr>
      </w:pPr>
      <w:r>
        <w:rPr>
          <w:rFonts w:ascii="Arial" w:hAnsi="Arial" w:cs="Arial"/>
          <w:sz w:val="24"/>
          <w:szCs w:val="24"/>
        </w:rPr>
        <w:t>313.</w:t>
      </w:r>
      <w:r>
        <w:rPr>
          <w:rFonts w:ascii="Arial" w:hAnsi="Arial" w:cs="Arial"/>
          <w:sz w:val="24"/>
          <w:szCs w:val="24"/>
        </w:rPr>
        <w:tab/>
      </w:r>
      <w:r w:rsidR="008F4BD7" w:rsidRPr="00935197">
        <w:rPr>
          <w:rFonts w:ascii="Arial" w:hAnsi="Arial" w:cs="Arial"/>
          <w:sz w:val="24"/>
          <w:szCs w:val="24"/>
        </w:rPr>
        <w:t xml:space="preserve">The answer is also provided by the description given by Zulman JA to the capitalisation of arrear interest in </w:t>
      </w:r>
      <w:r w:rsidR="008F4BD7" w:rsidRPr="00935197">
        <w:rPr>
          <w:rFonts w:ascii="Arial" w:hAnsi="Arial" w:cs="Arial"/>
          <w:i/>
          <w:iCs/>
          <w:sz w:val="24"/>
          <w:szCs w:val="24"/>
        </w:rPr>
        <w:t>Oneanate</w:t>
      </w:r>
      <w:r w:rsidR="008F4BD7" w:rsidRPr="00935197">
        <w:rPr>
          <w:rFonts w:ascii="Arial" w:hAnsi="Arial" w:cs="Arial"/>
          <w:sz w:val="24"/>
          <w:szCs w:val="24"/>
        </w:rPr>
        <w:t>,</w:t>
      </w:r>
      <w:r w:rsidR="008F4BD7">
        <w:rPr>
          <w:rStyle w:val="FootnoteReference"/>
          <w:rFonts w:ascii="Arial" w:hAnsi="Arial" w:cs="Arial"/>
          <w:sz w:val="24"/>
          <w:szCs w:val="24"/>
        </w:rPr>
        <w:footnoteReference w:id="61"/>
      </w:r>
      <w:r w:rsidR="008F4BD7" w:rsidRPr="00935197">
        <w:rPr>
          <w:rFonts w:ascii="Arial" w:hAnsi="Arial" w:cs="Arial"/>
          <w:sz w:val="24"/>
          <w:szCs w:val="24"/>
        </w:rPr>
        <w:t xml:space="preserve"> the leading judgment on the </w:t>
      </w:r>
      <w:r w:rsidR="008F4BD7" w:rsidRPr="00935197">
        <w:rPr>
          <w:rFonts w:ascii="Arial" w:hAnsi="Arial" w:cs="Arial"/>
          <w:i/>
          <w:iCs/>
          <w:sz w:val="24"/>
          <w:szCs w:val="24"/>
        </w:rPr>
        <w:t>in duplum</w:t>
      </w:r>
      <w:r w:rsidR="008F4BD7" w:rsidRPr="00935197">
        <w:rPr>
          <w:rFonts w:ascii="Arial" w:hAnsi="Arial" w:cs="Arial"/>
          <w:sz w:val="24"/>
          <w:szCs w:val="24"/>
        </w:rPr>
        <w:t xml:space="preserve"> rule prior to </w:t>
      </w:r>
      <w:r w:rsidR="008F4BD7" w:rsidRPr="00935197">
        <w:rPr>
          <w:rFonts w:ascii="Arial" w:hAnsi="Arial" w:cs="Arial"/>
          <w:i/>
          <w:iCs/>
          <w:sz w:val="24"/>
          <w:szCs w:val="24"/>
        </w:rPr>
        <w:t>Paulsen</w:t>
      </w:r>
      <w:r w:rsidR="008F4BD7" w:rsidRPr="00935197">
        <w:rPr>
          <w:rFonts w:ascii="Arial" w:hAnsi="Arial" w:cs="Arial"/>
          <w:sz w:val="24"/>
          <w:szCs w:val="24"/>
        </w:rPr>
        <w:t xml:space="preserve">.  There the interest is clearly in arrears, and capitalisation of it does not change its character from arrear interest to something different.  The SCA quoted with approval from the judgment of Selikowitz J in the Court </w:t>
      </w:r>
      <w:r w:rsidR="008F4BD7" w:rsidRPr="00935197">
        <w:rPr>
          <w:rFonts w:ascii="Arial" w:hAnsi="Arial" w:cs="Arial"/>
          <w:i/>
          <w:iCs/>
          <w:sz w:val="24"/>
          <w:szCs w:val="24"/>
        </w:rPr>
        <w:t>a quo</w:t>
      </w:r>
      <w:r w:rsidR="008F4BD7" w:rsidRPr="00935197">
        <w:rPr>
          <w:rFonts w:ascii="Arial" w:hAnsi="Arial" w:cs="Arial"/>
          <w:sz w:val="24"/>
          <w:szCs w:val="24"/>
        </w:rPr>
        <w:t>:</w:t>
      </w:r>
      <w:r w:rsidR="008F4BD7">
        <w:rPr>
          <w:rStyle w:val="FootnoteReference"/>
          <w:rFonts w:ascii="Arial" w:hAnsi="Arial" w:cs="Arial"/>
          <w:sz w:val="24"/>
          <w:szCs w:val="24"/>
        </w:rPr>
        <w:footnoteReference w:id="62"/>
      </w:r>
    </w:p>
    <w:p w14:paraId="03A7F894" w14:textId="77777777" w:rsidR="008F4BD7" w:rsidRPr="002C366E" w:rsidRDefault="008F4BD7" w:rsidP="00590670">
      <w:pPr>
        <w:pStyle w:val="ListParagraph"/>
        <w:spacing w:after="600" w:line="240" w:lineRule="auto"/>
        <w:ind w:left="1134"/>
        <w:contextualSpacing w:val="0"/>
        <w:jc w:val="both"/>
        <w:rPr>
          <w:rFonts w:ascii="Arial" w:hAnsi="Arial" w:cs="Arial"/>
        </w:rPr>
      </w:pPr>
      <w:r w:rsidRPr="002C366E">
        <w:rPr>
          <w:rFonts w:ascii="Arial" w:hAnsi="Arial" w:cs="Arial"/>
        </w:rPr>
        <w:t xml:space="preserve">“Words like ‘capitalisation’ are used to describe the method of accounting used in banking practice.  However, neither the description nor the practice itself affects </w:t>
      </w:r>
      <w:r w:rsidRPr="002C366E">
        <w:rPr>
          <w:rFonts w:ascii="Arial" w:hAnsi="Arial" w:cs="Arial"/>
        </w:rPr>
        <w:lastRenderedPageBreak/>
        <w:t>the nature of the debit.  Interest remains interest and no methods of accounting can change that.”</w:t>
      </w:r>
    </w:p>
    <w:p w14:paraId="5DF806A7" w14:textId="21FC9DF9"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314.</w:t>
      </w:r>
      <w:r>
        <w:rPr>
          <w:rFonts w:ascii="Arial" w:hAnsi="Arial" w:cs="Arial"/>
          <w:sz w:val="24"/>
          <w:szCs w:val="24"/>
        </w:rPr>
        <w:tab/>
      </w:r>
      <w:r w:rsidR="008F4BD7" w:rsidRPr="00935197">
        <w:rPr>
          <w:rFonts w:ascii="Arial" w:hAnsi="Arial" w:cs="Arial"/>
          <w:sz w:val="24"/>
          <w:szCs w:val="24"/>
        </w:rPr>
        <w:t>In this regard I agree with SIM that regard must be had to the “</w:t>
      </w:r>
      <w:r w:rsidR="008F4BD7" w:rsidRPr="00935197">
        <w:rPr>
          <w:rFonts w:ascii="Arial" w:hAnsi="Arial" w:cs="Arial"/>
          <w:i/>
          <w:iCs/>
          <w:sz w:val="24"/>
          <w:szCs w:val="24"/>
        </w:rPr>
        <w:t>origin</w:t>
      </w:r>
      <w:r w:rsidR="008F4BD7" w:rsidRPr="00935197">
        <w:rPr>
          <w:rFonts w:ascii="Arial" w:hAnsi="Arial" w:cs="Arial"/>
          <w:sz w:val="24"/>
          <w:szCs w:val="24"/>
        </w:rPr>
        <w:t>” or the “</w:t>
      </w:r>
      <w:r w:rsidR="008F4BD7" w:rsidRPr="00935197">
        <w:rPr>
          <w:rFonts w:ascii="Arial" w:hAnsi="Arial" w:cs="Arial"/>
          <w:i/>
          <w:iCs/>
          <w:sz w:val="24"/>
          <w:szCs w:val="24"/>
        </w:rPr>
        <w:t>nature</w:t>
      </w:r>
      <w:r w:rsidR="008F4BD7" w:rsidRPr="00935197">
        <w:rPr>
          <w:rFonts w:ascii="Arial" w:hAnsi="Arial" w:cs="Arial"/>
          <w:sz w:val="24"/>
          <w:szCs w:val="24"/>
        </w:rPr>
        <w:t>” of what has been capitalised in order to determine whether it is in fact capital, or whether it is in fact rather arrear interest under a different guise.</w:t>
      </w:r>
      <w:r w:rsidR="008F4BD7">
        <w:rPr>
          <w:rStyle w:val="FootnoteReference"/>
          <w:rFonts w:ascii="Arial" w:hAnsi="Arial" w:cs="Arial"/>
          <w:sz w:val="24"/>
          <w:szCs w:val="24"/>
        </w:rPr>
        <w:footnoteReference w:id="63"/>
      </w:r>
      <w:r w:rsidR="008F4BD7" w:rsidRPr="00935197">
        <w:rPr>
          <w:rFonts w:ascii="Arial" w:hAnsi="Arial" w:cs="Arial"/>
          <w:sz w:val="24"/>
          <w:szCs w:val="24"/>
        </w:rPr>
        <w:t xml:space="preserve">  In the present case, the interest remains interest, regardless of ‘</w:t>
      </w:r>
      <w:r w:rsidR="008F4BD7" w:rsidRPr="00935197">
        <w:rPr>
          <w:rFonts w:ascii="Arial" w:hAnsi="Arial" w:cs="Arial"/>
          <w:i/>
          <w:iCs/>
          <w:sz w:val="24"/>
          <w:szCs w:val="24"/>
        </w:rPr>
        <w:t>capitalisation</w:t>
      </w:r>
      <w:r w:rsidR="008F4BD7" w:rsidRPr="00935197">
        <w:rPr>
          <w:rFonts w:ascii="Arial" w:hAnsi="Arial" w:cs="Arial"/>
          <w:sz w:val="24"/>
          <w:szCs w:val="24"/>
        </w:rPr>
        <w:t xml:space="preserve">’. </w:t>
      </w:r>
    </w:p>
    <w:p w14:paraId="0F241A0D" w14:textId="76A3E921"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315.</w:t>
      </w:r>
      <w:r>
        <w:rPr>
          <w:rFonts w:ascii="Arial" w:hAnsi="Arial" w:cs="Arial"/>
          <w:sz w:val="24"/>
          <w:szCs w:val="24"/>
        </w:rPr>
        <w:tab/>
      </w:r>
      <w:r w:rsidR="008F4BD7" w:rsidRPr="00935197">
        <w:rPr>
          <w:rFonts w:ascii="Arial" w:hAnsi="Arial" w:cs="Arial"/>
          <w:sz w:val="24"/>
          <w:szCs w:val="24"/>
        </w:rPr>
        <w:t xml:space="preserve">SIG sought to rely on the case of </w:t>
      </w:r>
      <w:r w:rsidR="008F4BD7" w:rsidRPr="00935197">
        <w:rPr>
          <w:rFonts w:ascii="Arial" w:hAnsi="Arial" w:cs="Arial"/>
          <w:i/>
          <w:iCs/>
          <w:sz w:val="24"/>
          <w:szCs w:val="24"/>
        </w:rPr>
        <w:t xml:space="preserve">Bellingan, </w:t>
      </w:r>
      <w:r w:rsidR="008F4BD7" w:rsidRPr="00935197">
        <w:rPr>
          <w:rFonts w:ascii="Arial" w:hAnsi="Arial" w:cs="Arial"/>
          <w:sz w:val="24"/>
          <w:szCs w:val="24"/>
        </w:rPr>
        <w:t xml:space="preserve">where Tuchten AJ expressly held that the </w:t>
      </w:r>
      <w:r w:rsidR="008F4BD7" w:rsidRPr="00935197">
        <w:rPr>
          <w:rFonts w:ascii="Arial" w:hAnsi="Arial" w:cs="Arial"/>
          <w:i/>
          <w:iCs/>
          <w:sz w:val="24"/>
          <w:szCs w:val="24"/>
        </w:rPr>
        <w:t>in duplum</w:t>
      </w:r>
      <w:r w:rsidR="008F4BD7" w:rsidRPr="00935197">
        <w:rPr>
          <w:rFonts w:ascii="Arial" w:hAnsi="Arial" w:cs="Arial"/>
          <w:sz w:val="24"/>
          <w:szCs w:val="24"/>
        </w:rPr>
        <w:t xml:space="preserve"> rule applies only to unpaid </w:t>
      </w:r>
      <w:r w:rsidR="008F4BD7" w:rsidRPr="00935197">
        <w:rPr>
          <w:rFonts w:ascii="Arial" w:hAnsi="Arial" w:cs="Arial"/>
          <w:sz w:val="24"/>
          <w:szCs w:val="24"/>
          <w:u w:val="single"/>
        </w:rPr>
        <w:t>arrear</w:t>
      </w:r>
      <w:r w:rsidR="008F4BD7" w:rsidRPr="00935197">
        <w:rPr>
          <w:rFonts w:ascii="Arial" w:hAnsi="Arial" w:cs="Arial"/>
          <w:sz w:val="24"/>
          <w:szCs w:val="24"/>
        </w:rPr>
        <w:t xml:space="preserve"> interest, and not to “</w:t>
      </w:r>
      <w:r w:rsidR="008F4BD7" w:rsidRPr="00935197">
        <w:rPr>
          <w:rFonts w:ascii="Arial" w:hAnsi="Arial" w:cs="Arial"/>
          <w:i/>
          <w:iCs/>
          <w:sz w:val="24"/>
          <w:szCs w:val="24"/>
        </w:rPr>
        <w:t>every case in which interest exceeds the capital and remains unpaid</w:t>
      </w:r>
      <w:r w:rsidR="008F4BD7" w:rsidRPr="00935197">
        <w:rPr>
          <w:rFonts w:ascii="Arial" w:hAnsi="Arial" w:cs="Arial"/>
          <w:sz w:val="24"/>
          <w:szCs w:val="24"/>
        </w:rPr>
        <w:t>”, and had added: “</w:t>
      </w:r>
      <w:r w:rsidR="008F4BD7" w:rsidRPr="00935197">
        <w:rPr>
          <w:rFonts w:ascii="Arial" w:hAnsi="Arial" w:cs="Arial"/>
          <w:i/>
          <w:iCs/>
          <w:sz w:val="24"/>
          <w:szCs w:val="24"/>
        </w:rPr>
        <w:t>There is no reported instance that I have found or to which counsel have referred me where the recipient of a long-term loan was excused payment of part of the interest which had accrued on the ground that ultimately such interest exceeded the capital sum</w:t>
      </w:r>
      <w:r w:rsidR="008F4BD7" w:rsidRPr="00935197">
        <w:rPr>
          <w:rFonts w:ascii="Arial" w:hAnsi="Arial" w:cs="Arial"/>
          <w:sz w:val="24"/>
          <w:szCs w:val="24"/>
        </w:rPr>
        <w:t>”</w:t>
      </w:r>
      <w:r w:rsidR="008F4BD7">
        <w:rPr>
          <w:rStyle w:val="FootnoteReference"/>
          <w:rFonts w:ascii="Arial" w:hAnsi="Arial" w:cs="Arial"/>
          <w:sz w:val="24"/>
          <w:szCs w:val="24"/>
        </w:rPr>
        <w:footnoteReference w:id="64"/>
      </w:r>
      <w:r w:rsidR="008F4BD7" w:rsidRPr="00935197">
        <w:rPr>
          <w:rFonts w:ascii="Arial" w:hAnsi="Arial" w:cs="Arial"/>
          <w:sz w:val="24"/>
          <w:szCs w:val="24"/>
        </w:rPr>
        <w:t xml:space="preserve">.  </w:t>
      </w:r>
    </w:p>
    <w:p w14:paraId="77080EFB" w14:textId="2360F5AD"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316.</w:t>
      </w:r>
      <w:r>
        <w:rPr>
          <w:rFonts w:ascii="Arial" w:hAnsi="Arial" w:cs="Arial"/>
          <w:sz w:val="24"/>
          <w:szCs w:val="24"/>
        </w:rPr>
        <w:tab/>
      </w:r>
      <w:r w:rsidR="008F4BD7" w:rsidRPr="00935197">
        <w:rPr>
          <w:rFonts w:ascii="Arial" w:hAnsi="Arial" w:cs="Arial"/>
          <w:sz w:val="24"/>
          <w:szCs w:val="24"/>
        </w:rPr>
        <w:t xml:space="preserve">SIG also contended that the present matter is aligned the sentiments of Blieden J in </w:t>
      </w:r>
      <w:r w:rsidR="008F4BD7" w:rsidRPr="00935197">
        <w:rPr>
          <w:rFonts w:ascii="Arial" w:hAnsi="Arial" w:cs="Arial"/>
          <w:i/>
          <w:iCs/>
          <w:sz w:val="24"/>
          <w:szCs w:val="24"/>
        </w:rPr>
        <w:t>Sanlam Life Assurance Ltd v South African Breweries Ltd</w:t>
      </w:r>
      <w:r w:rsidR="008F4BD7" w:rsidRPr="00935197">
        <w:rPr>
          <w:rFonts w:ascii="Arial" w:hAnsi="Arial" w:cs="Arial"/>
          <w:sz w:val="24"/>
          <w:szCs w:val="24"/>
        </w:rPr>
        <w:t xml:space="preserve">  2000 (2) SA 647 (W):</w:t>
      </w:r>
    </w:p>
    <w:p w14:paraId="0B339E1C" w14:textId="77777777" w:rsidR="008F4BD7" w:rsidRPr="002C366E" w:rsidRDefault="008F4BD7" w:rsidP="00681B44">
      <w:pPr>
        <w:pStyle w:val="ListParagraph"/>
        <w:spacing w:after="360" w:line="240" w:lineRule="auto"/>
        <w:ind w:left="1134"/>
        <w:jc w:val="both"/>
        <w:rPr>
          <w:rFonts w:ascii="Arial" w:hAnsi="Arial" w:cs="Arial"/>
          <w:u w:val="single"/>
        </w:rPr>
      </w:pPr>
      <w:r w:rsidRPr="002C366E">
        <w:rPr>
          <w:rFonts w:ascii="Arial" w:hAnsi="Arial" w:cs="Arial"/>
        </w:rPr>
        <w:t xml:space="preserve">“[The] in duplum rule is confined to arrear interest and to arrear interest alone. In my judgment the reason for this is plain: it is to protect debtors from having to pay more than double the capital owed by them at the date on which the debt is claimed. </w:t>
      </w:r>
      <w:r w:rsidRPr="002C366E">
        <w:rPr>
          <w:rFonts w:ascii="Arial" w:hAnsi="Arial" w:cs="Arial"/>
          <w:u w:val="single"/>
        </w:rPr>
        <w:t xml:space="preserve">It is not to punish investors who are entitled to more than double their investment because the addition of interest to their capital investment would produce such a result.   </w:t>
      </w:r>
    </w:p>
    <w:p w14:paraId="56455370" w14:textId="77777777" w:rsidR="008F4BD7" w:rsidRPr="002C366E" w:rsidRDefault="008F4BD7" w:rsidP="00681B44">
      <w:pPr>
        <w:pStyle w:val="ListParagraph"/>
        <w:spacing w:after="360" w:line="240" w:lineRule="auto"/>
        <w:ind w:left="1134"/>
        <w:jc w:val="both"/>
        <w:rPr>
          <w:rFonts w:ascii="Arial" w:hAnsi="Arial" w:cs="Arial"/>
          <w:u w:val="single"/>
        </w:rPr>
      </w:pPr>
      <w:r w:rsidRPr="002C366E">
        <w:rPr>
          <w:rFonts w:ascii="Arial" w:hAnsi="Arial" w:cs="Arial"/>
          <w:u w:val="single"/>
        </w:rPr>
        <w:t xml:space="preserve">Indeed, most owners of single capital annuities and similar investments rely on the situation where the party with whom they have invested their funds, who in this case would be their debtor, is liable to pay to them sums of money frequently in excess of double the initial investment. Such debtors do not require the protection </w:t>
      </w:r>
      <w:r w:rsidRPr="002C366E">
        <w:rPr>
          <w:rFonts w:ascii="Arial" w:hAnsi="Arial" w:cs="Arial"/>
          <w:u w:val="single"/>
        </w:rPr>
        <w:lastRenderedPageBreak/>
        <w:t>which is afforded the debtor who has the burden of paying arrear interest on money he owes to his creditor.</w:t>
      </w:r>
    </w:p>
    <w:p w14:paraId="3C9EE387" w14:textId="77777777" w:rsidR="008F4BD7" w:rsidRPr="002C366E" w:rsidRDefault="008F4BD7" w:rsidP="00681B44">
      <w:pPr>
        <w:pStyle w:val="ListParagraph"/>
        <w:spacing w:after="360" w:line="240" w:lineRule="auto"/>
        <w:ind w:left="1134"/>
        <w:jc w:val="both"/>
        <w:rPr>
          <w:rFonts w:ascii="Arial" w:hAnsi="Arial" w:cs="Arial"/>
          <w:u w:val="single"/>
        </w:rPr>
      </w:pPr>
      <w:r w:rsidRPr="002C366E">
        <w:rPr>
          <w:rFonts w:ascii="Arial" w:hAnsi="Arial" w:cs="Arial"/>
          <w:u w:val="single"/>
        </w:rPr>
        <w:t>It could never be public policy to prevent an investor of an amount of money from getting more than double his money because he has invested such money over a period of time and has by agreement delayed receiving the fruits of such money in order to achieve the receipt of an increased amount of interest.</w:t>
      </w:r>
    </w:p>
    <w:p w14:paraId="368B84D7" w14:textId="77777777" w:rsidR="008F4BD7" w:rsidRDefault="008F4BD7" w:rsidP="00681B44">
      <w:pPr>
        <w:pStyle w:val="ListParagraph"/>
        <w:spacing w:after="480" w:line="240" w:lineRule="auto"/>
        <w:ind w:left="1134"/>
        <w:contextualSpacing w:val="0"/>
        <w:jc w:val="both"/>
        <w:rPr>
          <w:rFonts w:ascii="Arial" w:hAnsi="Arial" w:cs="Arial"/>
          <w:sz w:val="24"/>
          <w:szCs w:val="24"/>
        </w:rPr>
      </w:pPr>
      <w:r w:rsidRPr="002C366E">
        <w:rPr>
          <w:rFonts w:ascii="Arial" w:hAnsi="Arial" w:cs="Arial"/>
        </w:rPr>
        <w:t>Counsel's reliance on the LTA Construction case and that of Niekerk v Niekerk 1 Menzies 452 for the submission that interest does not have to be in arrear for the in duplum rule to apply is, in my view, unfounded. The fact that the capital amount in each of these cases had either not been ascertained or agreed to at the date interest started to run does not detract from the fact that the interest claimed was in fact arrear interest. This is wholly different from the present case, where interest was at no time in arrear, but was to be calculated as future interest in the relevant time period involved.”</w:t>
      </w:r>
      <w:r w:rsidRPr="002C366E">
        <w:rPr>
          <w:rFonts w:ascii="Arial" w:hAnsi="Arial" w:cs="Arial"/>
          <w:sz w:val="24"/>
          <w:szCs w:val="24"/>
        </w:rPr>
        <w:t xml:space="preserve"> </w:t>
      </w:r>
      <w:r>
        <w:rPr>
          <w:rFonts w:ascii="Arial" w:hAnsi="Arial" w:cs="Arial"/>
          <w:sz w:val="24"/>
          <w:szCs w:val="24"/>
        </w:rPr>
        <w:t xml:space="preserve">  </w:t>
      </w:r>
    </w:p>
    <w:p w14:paraId="2173FAEF" w14:textId="3C14EED8" w:rsidR="008F4BD7" w:rsidRPr="00935197" w:rsidRDefault="00935197" w:rsidP="00935197">
      <w:pPr>
        <w:spacing w:after="360" w:line="480" w:lineRule="auto"/>
        <w:ind w:left="709" w:hanging="709"/>
        <w:jc w:val="both"/>
        <w:rPr>
          <w:rFonts w:ascii="Arial" w:hAnsi="Arial" w:cs="Arial"/>
          <w:i/>
          <w:iCs/>
          <w:sz w:val="24"/>
          <w:szCs w:val="24"/>
        </w:rPr>
      </w:pPr>
      <w:r>
        <w:rPr>
          <w:rFonts w:ascii="Arial" w:hAnsi="Arial" w:cs="Arial"/>
          <w:sz w:val="24"/>
          <w:szCs w:val="24"/>
        </w:rPr>
        <w:t>317.</w:t>
      </w:r>
      <w:r>
        <w:rPr>
          <w:rFonts w:ascii="Arial" w:hAnsi="Arial" w:cs="Arial"/>
          <w:sz w:val="24"/>
          <w:szCs w:val="24"/>
        </w:rPr>
        <w:tab/>
      </w:r>
      <w:r w:rsidR="008F4BD7" w:rsidRPr="00935197">
        <w:rPr>
          <w:rFonts w:ascii="Arial" w:hAnsi="Arial" w:cs="Arial"/>
          <w:sz w:val="24"/>
          <w:szCs w:val="24"/>
        </w:rPr>
        <w:t xml:space="preserve">An extract from this passage of the High Court judgment in </w:t>
      </w:r>
      <w:r w:rsidR="008F4BD7" w:rsidRPr="00935197">
        <w:rPr>
          <w:rFonts w:ascii="Arial" w:hAnsi="Arial" w:cs="Arial"/>
          <w:i/>
          <w:iCs/>
          <w:sz w:val="24"/>
          <w:szCs w:val="24"/>
        </w:rPr>
        <w:t>Sanlam Life Assurance</w:t>
      </w:r>
      <w:r w:rsidR="008F4BD7" w:rsidRPr="00935197">
        <w:rPr>
          <w:rFonts w:ascii="Arial" w:hAnsi="Arial" w:cs="Arial"/>
          <w:sz w:val="24"/>
          <w:szCs w:val="24"/>
        </w:rPr>
        <w:t xml:space="preserve"> was quoted with approval by the Supreme Court of Appeal in </w:t>
      </w:r>
      <w:r w:rsidR="008F4BD7" w:rsidRPr="00935197">
        <w:rPr>
          <w:rFonts w:ascii="Arial" w:hAnsi="Arial" w:cs="Arial"/>
          <w:i/>
          <w:iCs/>
          <w:sz w:val="24"/>
          <w:szCs w:val="24"/>
        </w:rPr>
        <w:t>Ethekwini</w:t>
      </w:r>
      <w:r w:rsidR="008F4BD7" w:rsidRPr="00935197">
        <w:rPr>
          <w:rFonts w:ascii="Arial" w:hAnsi="Arial" w:cs="Arial"/>
          <w:sz w:val="24"/>
          <w:szCs w:val="24"/>
        </w:rPr>
        <w:t xml:space="preserve"> per Maya AJA (as she then was).</w:t>
      </w:r>
      <w:r w:rsidR="008F4BD7">
        <w:rPr>
          <w:rStyle w:val="FootnoteReference"/>
          <w:rFonts w:ascii="Arial" w:hAnsi="Arial" w:cs="Arial"/>
          <w:sz w:val="24"/>
          <w:szCs w:val="24"/>
        </w:rPr>
        <w:footnoteReference w:id="65"/>
      </w:r>
      <w:r w:rsidR="008F4BD7" w:rsidRPr="00935197">
        <w:rPr>
          <w:rFonts w:ascii="Arial" w:hAnsi="Arial" w:cs="Arial"/>
          <w:sz w:val="24"/>
          <w:szCs w:val="24"/>
        </w:rPr>
        <w:t xml:space="preserve"> In </w:t>
      </w:r>
      <w:r w:rsidR="008F4BD7" w:rsidRPr="00935197">
        <w:rPr>
          <w:rFonts w:ascii="Arial" w:hAnsi="Arial" w:cs="Arial"/>
          <w:i/>
          <w:iCs/>
          <w:sz w:val="24"/>
          <w:szCs w:val="24"/>
        </w:rPr>
        <w:t>Ethekwini</w:t>
      </w:r>
      <w:r w:rsidR="008F4BD7" w:rsidRPr="00935197">
        <w:rPr>
          <w:rFonts w:ascii="Arial" w:hAnsi="Arial" w:cs="Arial"/>
          <w:sz w:val="24"/>
          <w:szCs w:val="24"/>
        </w:rPr>
        <w:t xml:space="preserve"> in the context of a sale of immovable property the SCA found that the </w:t>
      </w:r>
      <w:r w:rsidR="008F4BD7" w:rsidRPr="00935197">
        <w:rPr>
          <w:rFonts w:ascii="Arial" w:hAnsi="Arial" w:cs="Arial"/>
          <w:i/>
          <w:iCs/>
          <w:sz w:val="24"/>
          <w:szCs w:val="24"/>
        </w:rPr>
        <w:t>in duplum</w:t>
      </w:r>
      <w:r w:rsidR="008F4BD7" w:rsidRPr="00935197">
        <w:rPr>
          <w:rFonts w:ascii="Arial" w:hAnsi="Arial" w:cs="Arial"/>
          <w:sz w:val="24"/>
          <w:szCs w:val="24"/>
        </w:rPr>
        <w:t xml:space="preserve"> rule is not applicable unless interest is payable on a debt in arrears. The sale was contingent upon the seller obtaining a rezoning, and if the rezoning was refused, the agreement permitted the purchaser to cancel the agreement and reclaim “</w:t>
      </w:r>
      <w:r w:rsidR="008F4BD7" w:rsidRPr="00935197">
        <w:rPr>
          <w:rFonts w:ascii="Arial" w:hAnsi="Arial" w:cs="Arial"/>
          <w:i/>
          <w:iCs/>
          <w:sz w:val="24"/>
          <w:szCs w:val="24"/>
        </w:rPr>
        <w:t>all amounts of money retained by or paid to the Seller together with interest thereon calculated from the date of payment by the Purchaser to the date of repayment by the Seller to the Purchaser at the rate of 15,5% per annum compounded monthly in arrears…</w:t>
      </w:r>
      <w:r w:rsidR="008F4BD7" w:rsidRPr="00935197">
        <w:rPr>
          <w:rFonts w:ascii="Arial" w:hAnsi="Arial" w:cs="Arial"/>
          <w:sz w:val="24"/>
          <w:szCs w:val="24"/>
        </w:rPr>
        <w:t>’.  The purchaser opted to cancel the agreement, and claimed the sum of R4 049 369,96 from the appellant, which significantly exceeded the original capital payments of R1 141 153, 48.  The balance was accumulated interest calculated at the rate of 15,5 per cent, compounded monthly in arrears, from the various dates of payment to the appellant.</w:t>
      </w:r>
      <w:r w:rsidR="008F4BD7" w:rsidRPr="00935197">
        <w:rPr>
          <w:i/>
          <w:iCs/>
        </w:rPr>
        <w:t xml:space="preserve"> </w:t>
      </w:r>
      <w:r w:rsidR="008F4BD7" w:rsidRPr="00935197">
        <w:rPr>
          <w:rFonts w:ascii="Arial" w:hAnsi="Arial" w:cs="Arial"/>
          <w:sz w:val="24"/>
          <w:szCs w:val="24"/>
        </w:rPr>
        <w:t xml:space="preserve"> The seller claimed that the purchaser’s claim was subject to the </w:t>
      </w:r>
      <w:r w:rsidR="008F4BD7" w:rsidRPr="00935197">
        <w:rPr>
          <w:rFonts w:ascii="Arial" w:hAnsi="Arial" w:cs="Arial"/>
          <w:i/>
          <w:iCs/>
          <w:sz w:val="24"/>
          <w:szCs w:val="24"/>
        </w:rPr>
        <w:t xml:space="preserve">in </w:t>
      </w:r>
      <w:r w:rsidR="008F4BD7" w:rsidRPr="00935197">
        <w:rPr>
          <w:rFonts w:ascii="Arial" w:hAnsi="Arial" w:cs="Arial"/>
          <w:i/>
          <w:iCs/>
          <w:sz w:val="24"/>
          <w:szCs w:val="24"/>
        </w:rPr>
        <w:lastRenderedPageBreak/>
        <w:t>duplum</w:t>
      </w:r>
      <w:r w:rsidR="008F4BD7" w:rsidRPr="00935197">
        <w:rPr>
          <w:rFonts w:ascii="Arial" w:hAnsi="Arial" w:cs="Arial"/>
          <w:sz w:val="24"/>
          <w:szCs w:val="24"/>
        </w:rPr>
        <w:t xml:space="preserve"> rule and that the respondent was, therefore, only entitled to the capital sum and interest not exceeding such capital sum.  In that context, the SCA found that the facts showed that the parties did not intend the interest clause to be ‘interest’ in the ordinary or conventional sense. As interest ran only if the sale transaction did not come to pass, “</w:t>
      </w:r>
      <w:r w:rsidR="008F4BD7" w:rsidRPr="00935197">
        <w:rPr>
          <w:rFonts w:ascii="Arial" w:hAnsi="Arial" w:cs="Arial"/>
          <w:i/>
          <w:iCs/>
          <w:sz w:val="24"/>
          <w:szCs w:val="24"/>
        </w:rPr>
        <w:t xml:space="preserve">it was meant to serve as compensation, only in that event”, </w:t>
      </w:r>
      <w:r w:rsidR="008F4BD7" w:rsidRPr="00935197">
        <w:rPr>
          <w:rFonts w:ascii="Arial" w:hAnsi="Arial" w:cs="Arial"/>
          <w:sz w:val="24"/>
          <w:szCs w:val="24"/>
        </w:rPr>
        <w:t xml:space="preserve">and concluded that </w:t>
      </w:r>
      <w:r w:rsidR="008F4BD7" w:rsidRPr="00935197">
        <w:rPr>
          <w:rFonts w:ascii="Arial" w:hAnsi="Arial" w:cs="Arial"/>
          <w:i/>
          <w:iCs/>
          <w:sz w:val="24"/>
          <w:szCs w:val="24"/>
        </w:rPr>
        <w:t>“the parties unambiguously meant it as a means of formulating a fair and proper restitution for what had been paid and received.”</w:t>
      </w:r>
      <w:r w:rsidR="008F4BD7">
        <w:rPr>
          <w:rStyle w:val="FootnoteReference"/>
          <w:rFonts w:ascii="Arial" w:hAnsi="Arial" w:cs="Arial"/>
          <w:i/>
          <w:iCs/>
          <w:sz w:val="24"/>
          <w:szCs w:val="24"/>
        </w:rPr>
        <w:footnoteReference w:id="66"/>
      </w:r>
      <w:r w:rsidR="008F4BD7" w:rsidRPr="00935197">
        <w:rPr>
          <w:rFonts w:ascii="Arial" w:hAnsi="Arial" w:cs="Arial"/>
          <w:i/>
          <w:iCs/>
          <w:sz w:val="24"/>
          <w:szCs w:val="24"/>
        </w:rPr>
        <w:t xml:space="preserve">  </w:t>
      </w:r>
      <w:r w:rsidR="008F4BD7" w:rsidRPr="00935197">
        <w:rPr>
          <w:rFonts w:ascii="Arial" w:hAnsi="Arial" w:cs="Arial"/>
          <w:sz w:val="24"/>
          <w:szCs w:val="24"/>
        </w:rPr>
        <w:t xml:space="preserve">That approach is consistent with Blieden J’s approach in </w:t>
      </w:r>
      <w:r w:rsidR="008F4BD7" w:rsidRPr="00935197">
        <w:rPr>
          <w:rFonts w:ascii="Arial" w:hAnsi="Arial" w:cs="Arial"/>
          <w:i/>
          <w:iCs/>
          <w:sz w:val="24"/>
          <w:szCs w:val="24"/>
        </w:rPr>
        <w:t xml:space="preserve">Sanlam Life Assurance </w:t>
      </w:r>
      <w:r w:rsidR="008F4BD7" w:rsidRPr="00935197">
        <w:rPr>
          <w:rFonts w:ascii="Arial" w:hAnsi="Arial" w:cs="Arial"/>
          <w:sz w:val="24"/>
          <w:szCs w:val="24"/>
        </w:rPr>
        <w:t xml:space="preserve">where he too confined the application of the </w:t>
      </w:r>
      <w:r w:rsidR="008F4BD7" w:rsidRPr="00935197">
        <w:rPr>
          <w:rFonts w:ascii="Arial" w:hAnsi="Arial" w:cs="Arial"/>
          <w:i/>
          <w:iCs/>
          <w:sz w:val="24"/>
          <w:szCs w:val="24"/>
        </w:rPr>
        <w:t>in duplum</w:t>
      </w:r>
      <w:r w:rsidR="008F4BD7" w:rsidRPr="00935197">
        <w:rPr>
          <w:rFonts w:ascii="Arial" w:hAnsi="Arial" w:cs="Arial"/>
          <w:sz w:val="24"/>
          <w:szCs w:val="24"/>
        </w:rPr>
        <w:t xml:space="preserve"> rule, and distinguished ‘interest’ taken into account in the price payable for acquiring an immoveable property (in that case after the exercise of a put option by the seller), from arrear interest.    </w:t>
      </w:r>
    </w:p>
    <w:p w14:paraId="796E5998" w14:textId="746A950E"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318.</w:t>
      </w:r>
      <w:r>
        <w:rPr>
          <w:rFonts w:ascii="Arial" w:hAnsi="Arial" w:cs="Arial"/>
          <w:sz w:val="24"/>
          <w:szCs w:val="24"/>
        </w:rPr>
        <w:tab/>
      </w:r>
      <w:r w:rsidR="008F4BD7" w:rsidRPr="00935197">
        <w:rPr>
          <w:rFonts w:ascii="Arial" w:hAnsi="Arial" w:cs="Arial"/>
          <w:sz w:val="24"/>
          <w:szCs w:val="24"/>
        </w:rPr>
        <w:t xml:space="preserve">In my view, SIG’s reliance on the distinction drawn by Blieden J for the proposition that the </w:t>
      </w:r>
      <w:r w:rsidR="008F4BD7" w:rsidRPr="00935197">
        <w:rPr>
          <w:rFonts w:ascii="Arial" w:hAnsi="Arial" w:cs="Arial"/>
          <w:i/>
          <w:iCs/>
          <w:sz w:val="24"/>
          <w:szCs w:val="24"/>
        </w:rPr>
        <w:t>in duplum</w:t>
      </w:r>
      <w:r w:rsidR="008F4BD7" w:rsidRPr="00935197">
        <w:rPr>
          <w:rFonts w:ascii="Arial" w:hAnsi="Arial" w:cs="Arial"/>
          <w:sz w:val="24"/>
          <w:szCs w:val="24"/>
        </w:rPr>
        <w:t xml:space="preserve"> rule does not apply to interest which is not payable, although it has accrued, as this is not ‘arrear’ interest, is misplaced.  </w:t>
      </w:r>
    </w:p>
    <w:p w14:paraId="197013F5" w14:textId="4676B26A"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319.</w:t>
      </w:r>
      <w:r>
        <w:rPr>
          <w:rFonts w:ascii="Arial" w:hAnsi="Arial" w:cs="Arial"/>
          <w:sz w:val="24"/>
          <w:szCs w:val="24"/>
        </w:rPr>
        <w:tab/>
      </w:r>
      <w:r w:rsidR="008F4BD7" w:rsidRPr="00935197">
        <w:rPr>
          <w:rFonts w:ascii="Arial" w:hAnsi="Arial" w:cs="Arial"/>
          <w:sz w:val="24"/>
          <w:szCs w:val="24"/>
        </w:rPr>
        <w:t xml:space="preserve">The loan agreement is distinguishable from the type of agreements relating to the sale of immoveable property at issue in </w:t>
      </w:r>
      <w:r w:rsidR="008F4BD7" w:rsidRPr="00935197">
        <w:rPr>
          <w:rFonts w:ascii="Arial" w:hAnsi="Arial" w:cs="Arial"/>
          <w:i/>
          <w:iCs/>
          <w:sz w:val="24"/>
          <w:szCs w:val="24"/>
        </w:rPr>
        <w:t>Ethikwini</w:t>
      </w:r>
      <w:r w:rsidR="008F4BD7" w:rsidRPr="00935197">
        <w:rPr>
          <w:rFonts w:ascii="Arial" w:hAnsi="Arial" w:cs="Arial"/>
          <w:sz w:val="24"/>
          <w:szCs w:val="24"/>
        </w:rPr>
        <w:t xml:space="preserve"> and in </w:t>
      </w:r>
      <w:r w:rsidR="008F4BD7" w:rsidRPr="00935197">
        <w:rPr>
          <w:rFonts w:ascii="Arial" w:hAnsi="Arial" w:cs="Arial"/>
          <w:i/>
          <w:iCs/>
          <w:sz w:val="24"/>
          <w:szCs w:val="24"/>
        </w:rPr>
        <w:t>Sanlam Life Assurance</w:t>
      </w:r>
      <w:r w:rsidR="008F4BD7" w:rsidRPr="00935197">
        <w:rPr>
          <w:rFonts w:ascii="Arial" w:hAnsi="Arial" w:cs="Arial"/>
          <w:sz w:val="24"/>
          <w:szCs w:val="24"/>
        </w:rPr>
        <w:t xml:space="preserve">.  </w:t>
      </w:r>
    </w:p>
    <w:p w14:paraId="7BBA5BAB" w14:textId="19CC0758"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320.</w:t>
      </w:r>
      <w:r>
        <w:rPr>
          <w:rFonts w:ascii="Arial" w:hAnsi="Arial" w:cs="Arial"/>
          <w:sz w:val="24"/>
          <w:szCs w:val="24"/>
        </w:rPr>
        <w:tab/>
      </w:r>
      <w:r w:rsidR="008F4BD7" w:rsidRPr="00935197">
        <w:rPr>
          <w:rFonts w:ascii="Arial" w:hAnsi="Arial" w:cs="Arial"/>
          <w:sz w:val="24"/>
          <w:szCs w:val="24"/>
        </w:rPr>
        <w:t xml:space="preserve">Although it is superficially attractive to carve out the loan agreement in the manner described by Blieden J and treat it akin to an investor where the party with whom they have invested their funds is liable to pay to them sums of money </w:t>
      </w:r>
      <w:r w:rsidR="008F4BD7" w:rsidRPr="00935197">
        <w:rPr>
          <w:rFonts w:ascii="Arial" w:hAnsi="Arial" w:cs="Arial"/>
          <w:sz w:val="24"/>
          <w:szCs w:val="24"/>
        </w:rPr>
        <w:lastRenderedPageBreak/>
        <w:t xml:space="preserve">frequently in excess of double the initial investment, I cannot find any legal basis upon which to exclude SIM from the ordinary category of debtors who require the protection which is afforded the debtor who has the burden of paying arrear interest on money he owes to his creditor.  </w:t>
      </w:r>
    </w:p>
    <w:p w14:paraId="375B9BC5" w14:textId="68827ECD"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321.</w:t>
      </w:r>
      <w:r>
        <w:rPr>
          <w:rFonts w:ascii="Arial" w:hAnsi="Arial" w:cs="Arial"/>
          <w:sz w:val="24"/>
          <w:szCs w:val="24"/>
        </w:rPr>
        <w:tab/>
      </w:r>
      <w:r w:rsidR="008F4BD7" w:rsidRPr="00935197">
        <w:rPr>
          <w:rFonts w:ascii="Arial" w:hAnsi="Arial" w:cs="Arial"/>
          <w:sz w:val="24"/>
          <w:szCs w:val="24"/>
        </w:rPr>
        <w:t xml:space="preserve">The fact that the present context is that of a ‘soft-loan’, containing express terms which had the effect that (a) no interest would be required to be paid until the maturity date in August 2020; and (b) if that was the case, the interest which was payable on maturity of the loan would, by some margin, exceed the capital amount, does not detract from this.    </w:t>
      </w:r>
    </w:p>
    <w:p w14:paraId="507396BA" w14:textId="677AAC45"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322.</w:t>
      </w:r>
      <w:r>
        <w:rPr>
          <w:rFonts w:ascii="Arial" w:hAnsi="Arial" w:cs="Arial"/>
          <w:sz w:val="24"/>
          <w:szCs w:val="24"/>
        </w:rPr>
        <w:tab/>
      </w:r>
      <w:r w:rsidR="008F4BD7" w:rsidRPr="00935197">
        <w:rPr>
          <w:rFonts w:ascii="Arial" w:hAnsi="Arial" w:cs="Arial"/>
          <w:sz w:val="24"/>
          <w:szCs w:val="24"/>
        </w:rPr>
        <w:t>In the present instance, the unpaid arrear interest has reached, and exceeded, the capital amount.  Capitalising it, whether by agreement or by practice,</w:t>
      </w:r>
      <w:r w:rsidR="008F4BD7">
        <w:rPr>
          <w:rStyle w:val="FootnoteReference"/>
          <w:rFonts w:ascii="Arial" w:hAnsi="Arial" w:cs="Arial"/>
          <w:sz w:val="24"/>
          <w:szCs w:val="24"/>
        </w:rPr>
        <w:footnoteReference w:id="67"/>
      </w:r>
      <w:r w:rsidR="008F4BD7" w:rsidRPr="00935197">
        <w:rPr>
          <w:rFonts w:ascii="Arial" w:hAnsi="Arial" w:cs="Arial"/>
          <w:sz w:val="24"/>
          <w:szCs w:val="24"/>
        </w:rPr>
        <w:t xml:space="preserve"> does not change the character of the debt: it remains arrear interest.</w:t>
      </w:r>
      <w:r w:rsidR="008F4BD7">
        <w:rPr>
          <w:rStyle w:val="FootnoteReference"/>
          <w:rFonts w:ascii="Arial" w:hAnsi="Arial" w:cs="Arial"/>
          <w:sz w:val="24"/>
          <w:szCs w:val="24"/>
        </w:rPr>
        <w:footnoteReference w:id="68"/>
      </w:r>
    </w:p>
    <w:p w14:paraId="7D6A4651" w14:textId="2C9694DC"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t>323.</w:t>
      </w:r>
      <w:r>
        <w:rPr>
          <w:rFonts w:ascii="Arial" w:hAnsi="Arial" w:cs="Arial"/>
          <w:sz w:val="24"/>
          <w:szCs w:val="24"/>
        </w:rPr>
        <w:tab/>
      </w:r>
      <w:r w:rsidR="008F4BD7" w:rsidRPr="00935197">
        <w:rPr>
          <w:rFonts w:ascii="Arial" w:hAnsi="Arial" w:cs="Arial"/>
          <w:sz w:val="24"/>
          <w:szCs w:val="24"/>
        </w:rPr>
        <w:t xml:space="preserve">Moreover, a finding that the parties expressly contracted out of the </w:t>
      </w:r>
      <w:r w:rsidR="008F4BD7" w:rsidRPr="00935197">
        <w:rPr>
          <w:rFonts w:ascii="Arial" w:hAnsi="Arial" w:cs="Arial"/>
          <w:i/>
          <w:iCs/>
          <w:sz w:val="24"/>
          <w:szCs w:val="24"/>
        </w:rPr>
        <w:t>in duplum</w:t>
      </w:r>
      <w:r w:rsidR="008F4BD7" w:rsidRPr="00935197">
        <w:rPr>
          <w:rFonts w:ascii="Arial" w:hAnsi="Arial" w:cs="Arial"/>
          <w:sz w:val="24"/>
          <w:szCs w:val="24"/>
        </w:rPr>
        <w:t xml:space="preserve"> rule, by permitting the payment of interest only upon the maturity date of the loan in August 2020, and relying upon the provisions of the loan agreement which distinguish between capitalised interest and arrear interest</w:t>
      </w:r>
      <w:r w:rsidR="008F4BD7">
        <w:rPr>
          <w:rStyle w:val="FootnoteReference"/>
          <w:rFonts w:ascii="Arial" w:hAnsi="Arial" w:cs="Arial"/>
          <w:sz w:val="24"/>
          <w:szCs w:val="24"/>
        </w:rPr>
        <w:footnoteReference w:id="69"/>
      </w:r>
      <w:r w:rsidR="008F4BD7" w:rsidRPr="00935197">
        <w:rPr>
          <w:rFonts w:ascii="Arial" w:hAnsi="Arial" w:cs="Arial"/>
          <w:sz w:val="24"/>
          <w:szCs w:val="24"/>
        </w:rPr>
        <w:t xml:space="preserve">, would detract from the well-established legal principle that parties cannot by agreement override or waive the </w:t>
      </w:r>
      <w:r w:rsidR="008F4BD7" w:rsidRPr="00935197">
        <w:rPr>
          <w:rFonts w:ascii="Arial" w:hAnsi="Arial" w:cs="Arial"/>
          <w:i/>
          <w:iCs/>
          <w:sz w:val="24"/>
          <w:szCs w:val="24"/>
        </w:rPr>
        <w:t>in duplum</w:t>
      </w:r>
      <w:r w:rsidR="008F4BD7" w:rsidRPr="00935197">
        <w:rPr>
          <w:rFonts w:ascii="Arial" w:hAnsi="Arial" w:cs="Arial"/>
          <w:sz w:val="24"/>
          <w:szCs w:val="24"/>
        </w:rPr>
        <w:t xml:space="preserve"> rule.</w:t>
      </w:r>
      <w:r w:rsidR="008F4BD7">
        <w:rPr>
          <w:rStyle w:val="FootnoteReference"/>
          <w:rFonts w:ascii="Arial" w:hAnsi="Arial" w:cs="Arial"/>
          <w:sz w:val="24"/>
          <w:szCs w:val="24"/>
        </w:rPr>
        <w:footnoteReference w:id="70"/>
      </w:r>
    </w:p>
    <w:p w14:paraId="71188F14" w14:textId="2A6214CD" w:rsidR="008F4BD7" w:rsidRPr="00935197" w:rsidRDefault="00935197" w:rsidP="00935197">
      <w:pPr>
        <w:spacing w:after="360" w:line="480" w:lineRule="auto"/>
        <w:ind w:left="709" w:hanging="709"/>
        <w:jc w:val="both"/>
        <w:rPr>
          <w:rFonts w:ascii="Arial" w:hAnsi="Arial" w:cs="Arial"/>
          <w:sz w:val="24"/>
          <w:szCs w:val="24"/>
        </w:rPr>
      </w:pPr>
      <w:r>
        <w:rPr>
          <w:rFonts w:ascii="Arial" w:hAnsi="Arial" w:cs="Arial"/>
          <w:sz w:val="24"/>
          <w:szCs w:val="24"/>
        </w:rPr>
        <w:lastRenderedPageBreak/>
        <w:t>324.</w:t>
      </w:r>
      <w:r>
        <w:rPr>
          <w:rFonts w:ascii="Arial" w:hAnsi="Arial" w:cs="Arial"/>
          <w:sz w:val="24"/>
          <w:szCs w:val="24"/>
        </w:rPr>
        <w:tab/>
      </w:r>
      <w:r w:rsidR="008F4BD7" w:rsidRPr="00935197">
        <w:rPr>
          <w:rFonts w:ascii="Arial" w:hAnsi="Arial" w:cs="Arial"/>
          <w:sz w:val="24"/>
          <w:szCs w:val="24"/>
        </w:rPr>
        <w:t xml:space="preserve">I accordingly find that interest accumulates only to the point of </w:t>
      </w:r>
      <w:r w:rsidR="008F4BD7" w:rsidRPr="00935197">
        <w:rPr>
          <w:rFonts w:ascii="Arial" w:hAnsi="Arial" w:cs="Arial"/>
          <w:i/>
          <w:iCs/>
          <w:sz w:val="24"/>
          <w:szCs w:val="24"/>
        </w:rPr>
        <w:t>duplum</w:t>
      </w:r>
      <w:r w:rsidR="008F4BD7" w:rsidRPr="00935197">
        <w:rPr>
          <w:rFonts w:ascii="Arial" w:hAnsi="Arial" w:cs="Arial"/>
          <w:sz w:val="24"/>
          <w:szCs w:val="24"/>
        </w:rPr>
        <w:t>.</w:t>
      </w:r>
    </w:p>
    <w:p w14:paraId="47B435BD" w14:textId="77777777" w:rsidR="00014976" w:rsidRPr="005B3B7E" w:rsidRDefault="00014976" w:rsidP="001D6696">
      <w:pPr>
        <w:spacing w:before="120" w:after="360" w:line="480" w:lineRule="auto"/>
        <w:rPr>
          <w:rFonts w:ascii="Arial" w:eastAsia="Times New Roman" w:hAnsi="Arial" w:cs="Arial"/>
          <w:b/>
          <w:sz w:val="24"/>
          <w:szCs w:val="24"/>
          <w:lang w:val="en-GB"/>
        </w:rPr>
      </w:pPr>
      <w:r w:rsidRPr="005B3B7E">
        <w:rPr>
          <w:rFonts w:ascii="Arial" w:hAnsi="Arial" w:cs="Arial"/>
          <w:b/>
          <w:sz w:val="24"/>
          <w:szCs w:val="24"/>
          <w:lang w:val="en-GB"/>
        </w:rPr>
        <w:t>Conclusion</w:t>
      </w:r>
    </w:p>
    <w:p w14:paraId="677E6B79" w14:textId="32DDC69E" w:rsidR="00014976" w:rsidRPr="005B3B7E" w:rsidRDefault="00935197" w:rsidP="00935197">
      <w:pPr>
        <w:spacing w:before="120" w:after="360" w:line="480" w:lineRule="auto"/>
        <w:ind w:left="709" w:hanging="709"/>
        <w:jc w:val="both"/>
        <w:rPr>
          <w:rFonts w:ascii="Arial" w:hAnsi="Arial" w:cs="Arial"/>
          <w:bCs/>
          <w:sz w:val="24"/>
          <w:szCs w:val="24"/>
          <w:lang w:val="en-GB"/>
        </w:rPr>
      </w:pPr>
      <w:r w:rsidRPr="005B3B7E">
        <w:rPr>
          <w:rFonts w:ascii="Arial" w:hAnsi="Arial" w:cs="Arial"/>
          <w:sz w:val="24"/>
          <w:szCs w:val="24"/>
          <w:lang w:val="en-GB"/>
        </w:rPr>
        <w:t>325.</w:t>
      </w:r>
      <w:r w:rsidRPr="005B3B7E">
        <w:rPr>
          <w:rFonts w:ascii="Arial" w:hAnsi="Arial" w:cs="Arial"/>
          <w:sz w:val="24"/>
          <w:szCs w:val="24"/>
          <w:lang w:val="en-GB"/>
        </w:rPr>
        <w:tab/>
      </w:r>
      <w:r w:rsidR="00014976" w:rsidRPr="005B3B7E">
        <w:rPr>
          <w:rFonts w:ascii="Arial" w:hAnsi="Arial" w:cs="Arial"/>
          <w:bCs/>
          <w:sz w:val="24"/>
          <w:szCs w:val="24"/>
          <w:lang w:val="en-GB"/>
        </w:rPr>
        <w:t xml:space="preserve">The unfortunate cumulative effect of the agreed terms of the loan agreement, the </w:t>
      </w:r>
      <w:r w:rsidR="00014976" w:rsidRPr="005B3B7E">
        <w:rPr>
          <w:rFonts w:ascii="Arial" w:hAnsi="Arial" w:cs="Arial"/>
          <w:bCs/>
          <w:i/>
          <w:iCs/>
          <w:sz w:val="24"/>
          <w:szCs w:val="24"/>
          <w:lang w:val="en-GB"/>
        </w:rPr>
        <w:t>in duplum</w:t>
      </w:r>
      <w:r w:rsidR="00014976" w:rsidRPr="005B3B7E">
        <w:rPr>
          <w:rFonts w:ascii="Arial" w:hAnsi="Arial" w:cs="Arial"/>
          <w:bCs/>
          <w:sz w:val="24"/>
          <w:szCs w:val="24"/>
          <w:lang w:val="en-GB"/>
        </w:rPr>
        <w:t xml:space="preserve"> rule and the subordination agreement for SIG is that in all likelihood its loan will not be recoverable from SIM, unless and until it becomes solvent.  As the </w:t>
      </w:r>
      <w:r w:rsidR="00452BC3">
        <w:rPr>
          <w:rFonts w:ascii="Arial" w:hAnsi="Arial" w:cs="Arial"/>
          <w:bCs/>
          <w:sz w:val="24"/>
          <w:szCs w:val="24"/>
          <w:lang w:val="en-GB"/>
        </w:rPr>
        <w:t xml:space="preserve">subordination </w:t>
      </w:r>
      <w:r w:rsidR="00014976" w:rsidRPr="005B3B7E">
        <w:rPr>
          <w:rFonts w:ascii="Arial" w:hAnsi="Arial" w:cs="Arial"/>
          <w:bCs/>
          <w:sz w:val="24"/>
          <w:szCs w:val="24"/>
          <w:lang w:val="en-GB"/>
        </w:rPr>
        <w:t>agreement cannot be avoided on any of the grounds raised by SIG, the terms are binding and have unfortunate consequences.</w:t>
      </w:r>
    </w:p>
    <w:p w14:paraId="77EDFCA9" w14:textId="572B4AB4" w:rsidR="00014976" w:rsidRPr="005B3B7E" w:rsidRDefault="00935197" w:rsidP="00935197">
      <w:pPr>
        <w:spacing w:before="120" w:after="360" w:line="480" w:lineRule="auto"/>
        <w:ind w:left="709" w:hanging="709"/>
        <w:jc w:val="both"/>
        <w:rPr>
          <w:rFonts w:ascii="Arial" w:hAnsi="Arial" w:cs="Arial"/>
          <w:bCs/>
          <w:sz w:val="24"/>
          <w:szCs w:val="24"/>
          <w:lang w:val="en-GB"/>
        </w:rPr>
      </w:pPr>
      <w:r w:rsidRPr="005B3B7E">
        <w:rPr>
          <w:rFonts w:ascii="Arial" w:hAnsi="Arial" w:cs="Arial"/>
          <w:sz w:val="24"/>
          <w:szCs w:val="24"/>
          <w:lang w:val="en-GB"/>
        </w:rPr>
        <w:t>326.</w:t>
      </w:r>
      <w:r w:rsidRPr="005B3B7E">
        <w:rPr>
          <w:rFonts w:ascii="Arial" w:hAnsi="Arial" w:cs="Arial"/>
          <w:sz w:val="24"/>
          <w:szCs w:val="24"/>
          <w:lang w:val="en-GB"/>
        </w:rPr>
        <w:tab/>
      </w:r>
      <w:r w:rsidR="00014976" w:rsidRPr="005B3B7E">
        <w:rPr>
          <w:rFonts w:ascii="Arial" w:hAnsi="Arial" w:cs="Arial"/>
          <w:bCs/>
          <w:sz w:val="24"/>
          <w:szCs w:val="24"/>
          <w:lang w:val="en-GB"/>
        </w:rPr>
        <w:t>Both parties submitted that there is no reason why the usual rule relating to costs should not apply in the circumstances of this case, that the successful party should be entitled to its costs, and it is just and fair that all reserved costs should follow the result.</w:t>
      </w:r>
    </w:p>
    <w:p w14:paraId="0002DB55" w14:textId="00ABBAD6" w:rsidR="00014976" w:rsidRPr="005B3B7E" w:rsidRDefault="00935197" w:rsidP="00935197">
      <w:pPr>
        <w:spacing w:before="120" w:after="360" w:line="480" w:lineRule="auto"/>
        <w:ind w:left="709" w:hanging="709"/>
        <w:jc w:val="both"/>
        <w:rPr>
          <w:rFonts w:ascii="Arial" w:hAnsi="Arial" w:cs="Arial"/>
          <w:bCs/>
          <w:sz w:val="24"/>
          <w:szCs w:val="24"/>
          <w:lang w:val="en-GB"/>
        </w:rPr>
      </w:pPr>
      <w:r w:rsidRPr="005B3B7E">
        <w:rPr>
          <w:rFonts w:ascii="Arial" w:hAnsi="Arial" w:cs="Arial"/>
          <w:sz w:val="24"/>
          <w:szCs w:val="24"/>
          <w:lang w:val="en-GB"/>
        </w:rPr>
        <w:t>327.</w:t>
      </w:r>
      <w:r w:rsidRPr="005B3B7E">
        <w:rPr>
          <w:rFonts w:ascii="Arial" w:hAnsi="Arial" w:cs="Arial"/>
          <w:sz w:val="24"/>
          <w:szCs w:val="24"/>
          <w:lang w:val="en-GB"/>
        </w:rPr>
        <w:tab/>
      </w:r>
      <w:r w:rsidR="00014976" w:rsidRPr="005B3B7E">
        <w:rPr>
          <w:rFonts w:ascii="Arial" w:hAnsi="Arial" w:cs="Arial"/>
          <w:bCs/>
          <w:sz w:val="24"/>
          <w:szCs w:val="24"/>
          <w:lang w:val="en-GB"/>
        </w:rPr>
        <w:t xml:space="preserve">Both parties employed the services of three counsel in this matter and both parties submitted that any cost order should include the costs of three counsel.  In my view, the complexity of the matter warranted three counsel, albeit that ultimately many of SIM’s defences and SIG’s challenges were not </w:t>
      </w:r>
      <w:r w:rsidR="002C366E">
        <w:rPr>
          <w:rFonts w:ascii="Arial" w:hAnsi="Arial" w:cs="Arial"/>
          <w:bCs/>
          <w:sz w:val="24"/>
          <w:szCs w:val="24"/>
          <w:lang w:val="en-GB"/>
        </w:rPr>
        <w:t xml:space="preserve">ultimately </w:t>
      </w:r>
      <w:r w:rsidR="00014976" w:rsidRPr="005B3B7E">
        <w:rPr>
          <w:rFonts w:ascii="Arial" w:hAnsi="Arial" w:cs="Arial"/>
          <w:bCs/>
          <w:sz w:val="24"/>
          <w:szCs w:val="24"/>
          <w:lang w:val="en-GB"/>
        </w:rPr>
        <w:t>persisted with.</w:t>
      </w:r>
    </w:p>
    <w:p w14:paraId="08A4E9C7" w14:textId="0B0602F2" w:rsidR="00014976" w:rsidRPr="005B3B7E" w:rsidRDefault="00935197" w:rsidP="00935197">
      <w:pPr>
        <w:spacing w:before="120" w:after="360" w:line="480" w:lineRule="auto"/>
        <w:ind w:left="709" w:hanging="709"/>
        <w:jc w:val="both"/>
        <w:rPr>
          <w:rFonts w:ascii="Arial" w:hAnsi="Arial" w:cs="Arial"/>
          <w:bCs/>
          <w:sz w:val="24"/>
          <w:szCs w:val="24"/>
          <w:lang w:val="en-GB"/>
        </w:rPr>
      </w:pPr>
      <w:r w:rsidRPr="005B3B7E">
        <w:rPr>
          <w:rFonts w:ascii="Arial" w:hAnsi="Arial" w:cs="Arial"/>
          <w:sz w:val="24"/>
          <w:szCs w:val="24"/>
          <w:lang w:val="en-GB"/>
        </w:rPr>
        <w:t>328.</w:t>
      </w:r>
      <w:r w:rsidRPr="005B3B7E">
        <w:rPr>
          <w:rFonts w:ascii="Arial" w:hAnsi="Arial" w:cs="Arial"/>
          <w:sz w:val="24"/>
          <w:szCs w:val="24"/>
          <w:lang w:val="en-GB"/>
        </w:rPr>
        <w:tab/>
      </w:r>
      <w:r w:rsidR="00014976" w:rsidRPr="005B3B7E">
        <w:rPr>
          <w:rFonts w:ascii="Arial" w:hAnsi="Arial" w:cs="Arial"/>
          <w:bCs/>
          <w:sz w:val="24"/>
          <w:szCs w:val="24"/>
          <w:lang w:val="en-GB"/>
        </w:rPr>
        <w:t>In the circumstances I make the following order:</w:t>
      </w:r>
    </w:p>
    <w:p w14:paraId="256C6A9A" w14:textId="1749F343" w:rsidR="00681B44" w:rsidRDefault="00935197" w:rsidP="00935197">
      <w:pPr>
        <w:spacing w:before="120" w:after="360" w:line="480" w:lineRule="auto"/>
        <w:ind w:left="1560" w:hanging="851"/>
        <w:jc w:val="both"/>
        <w:rPr>
          <w:rFonts w:ascii="Arial" w:hAnsi="Arial" w:cs="Arial"/>
          <w:bCs/>
          <w:sz w:val="24"/>
          <w:szCs w:val="24"/>
          <w:lang w:val="en-GB"/>
        </w:rPr>
      </w:pPr>
      <w:r>
        <w:rPr>
          <w:rFonts w:ascii="Arial" w:hAnsi="Arial" w:cs="Arial"/>
          <w:bCs/>
          <w:sz w:val="24"/>
          <w:szCs w:val="24"/>
          <w:lang w:val="en-GB"/>
        </w:rPr>
        <w:lastRenderedPageBreak/>
        <w:t>328.1.</w:t>
      </w:r>
      <w:r>
        <w:rPr>
          <w:rFonts w:ascii="Arial" w:hAnsi="Arial" w:cs="Arial"/>
          <w:bCs/>
          <w:sz w:val="24"/>
          <w:szCs w:val="24"/>
          <w:lang w:val="en-GB"/>
        </w:rPr>
        <w:tab/>
      </w:r>
      <w:r w:rsidR="00014976" w:rsidRPr="00E44AF8">
        <w:rPr>
          <w:rFonts w:ascii="Arial" w:hAnsi="Arial" w:cs="Arial"/>
          <w:bCs/>
          <w:sz w:val="24"/>
          <w:szCs w:val="24"/>
          <w:lang w:val="en-GB"/>
        </w:rPr>
        <w:t>The plaintiff</w:t>
      </w:r>
      <w:r w:rsidR="006A3E05">
        <w:rPr>
          <w:rFonts w:ascii="Arial" w:hAnsi="Arial" w:cs="Arial"/>
          <w:bCs/>
          <w:sz w:val="24"/>
          <w:szCs w:val="24"/>
          <w:lang w:val="en-GB"/>
        </w:rPr>
        <w:t>’</w:t>
      </w:r>
      <w:r w:rsidR="00014976" w:rsidRPr="00E44AF8">
        <w:rPr>
          <w:rFonts w:ascii="Arial" w:hAnsi="Arial" w:cs="Arial"/>
          <w:bCs/>
          <w:sz w:val="24"/>
          <w:szCs w:val="24"/>
          <w:lang w:val="en-GB"/>
        </w:rPr>
        <w:t>s claim is dismissed with costs, including the costs of three counsel.</w:t>
      </w:r>
      <w:bookmarkEnd w:id="1"/>
    </w:p>
    <w:p w14:paraId="53E9D919" w14:textId="4549175F" w:rsidR="002C366E" w:rsidRDefault="00577C6E" w:rsidP="000D2F3B">
      <w:pPr>
        <w:spacing w:before="120" w:after="360" w:line="480" w:lineRule="auto"/>
        <w:ind w:left="5760" w:firstLine="720"/>
        <w:jc w:val="both"/>
        <w:rPr>
          <w:rFonts w:ascii="Arial" w:hAnsi="Arial" w:cs="Arial"/>
          <w:bCs/>
          <w:sz w:val="24"/>
          <w:szCs w:val="24"/>
          <w:lang w:val="en-GB"/>
        </w:rPr>
      </w:pPr>
      <w:r>
        <w:rPr>
          <w:rFonts w:ascii="Arial" w:hAnsi="Arial" w:cs="Arial"/>
          <w:bCs/>
          <w:sz w:val="24"/>
          <w:szCs w:val="24"/>
          <w:lang w:val="en-GB"/>
        </w:rPr>
        <w:t>_______________</w:t>
      </w:r>
    </w:p>
    <w:p w14:paraId="384964C2" w14:textId="19124D62" w:rsidR="00DD17E5" w:rsidRDefault="006A3E05" w:rsidP="006A3E05">
      <w:pPr>
        <w:spacing w:before="120" w:after="360" w:line="480" w:lineRule="auto"/>
        <w:ind w:left="6480"/>
        <w:jc w:val="both"/>
        <w:rPr>
          <w:rFonts w:ascii="Arial" w:hAnsi="Arial" w:cs="Arial"/>
          <w:bCs/>
          <w:sz w:val="24"/>
          <w:szCs w:val="24"/>
          <w:lang w:val="en-GB"/>
        </w:rPr>
      </w:pPr>
      <w:r>
        <w:rPr>
          <w:rFonts w:ascii="Arial" w:hAnsi="Arial" w:cs="Arial"/>
          <w:bCs/>
          <w:sz w:val="24"/>
          <w:szCs w:val="24"/>
          <w:lang w:val="en-GB"/>
        </w:rPr>
        <w:t>O’SULLIVAN</w:t>
      </w:r>
      <w:r w:rsidR="000D2F3B">
        <w:rPr>
          <w:rFonts w:ascii="Arial" w:hAnsi="Arial" w:cs="Arial"/>
          <w:bCs/>
          <w:sz w:val="24"/>
          <w:szCs w:val="24"/>
          <w:lang w:val="en-GB"/>
        </w:rPr>
        <w:t xml:space="preserve"> AJ</w:t>
      </w:r>
    </w:p>
    <w:p w14:paraId="1CBFBCB2" w14:textId="3BD9458F" w:rsidR="006A3E05" w:rsidRDefault="000D2F3B" w:rsidP="000D2F3B">
      <w:pPr>
        <w:spacing w:before="120" w:after="360" w:line="240" w:lineRule="auto"/>
        <w:ind w:left="6481"/>
        <w:jc w:val="both"/>
        <w:rPr>
          <w:rFonts w:ascii="Arial" w:hAnsi="Arial" w:cs="Arial"/>
          <w:bCs/>
          <w:sz w:val="24"/>
          <w:szCs w:val="24"/>
          <w:lang w:val="en-GB"/>
        </w:rPr>
      </w:pPr>
      <w:r w:rsidRPr="000D2F3B">
        <w:rPr>
          <w:rFonts w:ascii="Arial" w:hAnsi="Arial" w:cs="Arial"/>
          <w:bCs/>
          <w:sz w:val="24"/>
          <w:szCs w:val="24"/>
          <w:lang w:val="en-GB"/>
        </w:rPr>
        <w:t>Acting Judge of the High Court</w:t>
      </w:r>
    </w:p>
    <w:p w14:paraId="6FC85E19" w14:textId="3BE3A572" w:rsidR="001561C4" w:rsidRDefault="001561C4" w:rsidP="001561C4">
      <w:pPr>
        <w:spacing w:before="120" w:after="360" w:line="240" w:lineRule="auto"/>
        <w:jc w:val="both"/>
        <w:rPr>
          <w:rFonts w:ascii="Arial" w:hAnsi="Arial" w:cs="Arial"/>
          <w:bCs/>
          <w:sz w:val="24"/>
          <w:szCs w:val="24"/>
          <w:lang w:val="en-GB"/>
        </w:rPr>
      </w:pPr>
    </w:p>
    <w:p w14:paraId="0C6992F6" w14:textId="77777777" w:rsidR="001561C4" w:rsidRPr="001561C4" w:rsidRDefault="001561C4" w:rsidP="001561C4">
      <w:pPr>
        <w:spacing w:before="120" w:after="360" w:line="240" w:lineRule="auto"/>
        <w:jc w:val="both"/>
        <w:rPr>
          <w:rFonts w:ascii="Arial" w:hAnsi="Arial" w:cs="Arial"/>
          <w:b/>
          <w:sz w:val="24"/>
          <w:szCs w:val="24"/>
          <w:u w:val="single"/>
          <w:lang w:val="en-GB"/>
        </w:rPr>
      </w:pPr>
      <w:r w:rsidRPr="001561C4">
        <w:rPr>
          <w:rFonts w:ascii="Arial" w:hAnsi="Arial" w:cs="Arial"/>
          <w:b/>
          <w:sz w:val="24"/>
          <w:szCs w:val="24"/>
          <w:u w:val="single"/>
          <w:lang w:val="en-GB"/>
        </w:rPr>
        <w:t>APPEARANCES:</w:t>
      </w:r>
    </w:p>
    <w:p w14:paraId="6EF11837" w14:textId="77777777" w:rsidR="001561C4" w:rsidRDefault="001561C4" w:rsidP="001561C4">
      <w:pPr>
        <w:spacing w:before="120" w:after="360" w:line="240" w:lineRule="auto"/>
        <w:jc w:val="both"/>
        <w:rPr>
          <w:rFonts w:ascii="Arial" w:hAnsi="Arial" w:cs="Arial"/>
          <w:bCs/>
          <w:sz w:val="24"/>
          <w:szCs w:val="24"/>
          <w:lang w:val="en-GB"/>
        </w:rPr>
      </w:pPr>
    </w:p>
    <w:p w14:paraId="05BC8E60" w14:textId="341D9BDC" w:rsidR="001561C4" w:rsidRDefault="001561C4" w:rsidP="001561C4">
      <w:pPr>
        <w:spacing w:before="120" w:after="360" w:line="240" w:lineRule="auto"/>
        <w:jc w:val="both"/>
        <w:rPr>
          <w:rFonts w:ascii="Arial" w:hAnsi="Arial" w:cs="Arial"/>
          <w:bCs/>
          <w:sz w:val="24"/>
          <w:szCs w:val="24"/>
          <w:lang w:val="en-GB"/>
        </w:rPr>
      </w:pPr>
      <w:r w:rsidRPr="001561C4">
        <w:rPr>
          <w:rFonts w:ascii="Arial" w:hAnsi="Arial" w:cs="Arial"/>
          <w:bCs/>
          <w:sz w:val="24"/>
          <w:szCs w:val="24"/>
          <w:lang w:val="en-GB"/>
        </w:rPr>
        <w:t xml:space="preserve">For the </w:t>
      </w:r>
      <w:r>
        <w:rPr>
          <w:rFonts w:ascii="Arial" w:hAnsi="Arial" w:cs="Arial"/>
          <w:bCs/>
          <w:sz w:val="24"/>
          <w:szCs w:val="24"/>
          <w:lang w:val="en-GB"/>
        </w:rPr>
        <w:t>Plaintiff</w:t>
      </w:r>
      <w:r w:rsidRPr="001561C4">
        <w:rPr>
          <w:rFonts w:ascii="Arial" w:hAnsi="Arial" w:cs="Arial"/>
          <w:bCs/>
          <w:sz w:val="24"/>
          <w:szCs w:val="24"/>
          <w:lang w:val="en-GB"/>
        </w:rPr>
        <w:t xml:space="preserve"> : </w:t>
      </w:r>
      <w:r>
        <w:rPr>
          <w:rFonts w:ascii="Arial" w:hAnsi="Arial" w:cs="Arial"/>
          <w:bCs/>
          <w:sz w:val="24"/>
          <w:szCs w:val="24"/>
          <w:lang w:val="en-GB"/>
        </w:rPr>
        <w:t xml:space="preserve"> Adv. </w:t>
      </w:r>
      <w:r w:rsidRPr="001561C4">
        <w:rPr>
          <w:rFonts w:ascii="Arial" w:hAnsi="Arial" w:cs="Arial"/>
          <w:bCs/>
          <w:sz w:val="24"/>
          <w:szCs w:val="24"/>
          <w:lang w:val="en-GB"/>
        </w:rPr>
        <w:t>L Kuschke SC</w:t>
      </w:r>
      <w:r>
        <w:rPr>
          <w:rFonts w:ascii="Arial" w:hAnsi="Arial" w:cs="Arial"/>
          <w:bCs/>
          <w:sz w:val="24"/>
          <w:szCs w:val="24"/>
          <w:lang w:val="en-GB"/>
        </w:rPr>
        <w:t xml:space="preserve">, Adv. </w:t>
      </w:r>
      <w:r w:rsidRPr="001561C4">
        <w:rPr>
          <w:rFonts w:ascii="Arial" w:hAnsi="Arial" w:cs="Arial"/>
          <w:bCs/>
          <w:sz w:val="24"/>
          <w:szCs w:val="24"/>
          <w:lang w:val="en-GB"/>
        </w:rPr>
        <w:t>J Engelbrecht</w:t>
      </w:r>
      <w:r>
        <w:rPr>
          <w:rFonts w:ascii="Arial" w:hAnsi="Arial" w:cs="Arial"/>
          <w:bCs/>
          <w:sz w:val="24"/>
          <w:szCs w:val="24"/>
          <w:lang w:val="en-GB"/>
        </w:rPr>
        <w:t xml:space="preserve"> and Adv </w:t>
      </w:r>
      <w:r w:rsidRPr="001561C4">
        <w:rPr>
          <w:rFonts w:ascii="Arial" w:hAnsi="Arial" w:cs="Arial"/>
          <w:bCs/>
          <w:sz w:val="24"/>
          <w:szCs w:val="24"/>
          <w:lang w:val="en-GB"/>
        </w:rPr>
        <w:t>M Tsele</w:t>
      </w:r>
      <w:r w:rsidRPr="001561C4">
        <w:rPr>
          <w:rFonts w:ascii="Arial" w:hAnsi="Arial" w:cs="Arial"/>
          <w:bCs/>
          <w:sz w:val="24"/>
          <w:szCs w:val="24"/>
          <w:lang w:val="en-GB"/>
        </w:rPr>
        <w:tab/>
      </w:r>
      <w:r w:rsidRPr="001561C4">
        <w:rPr>
          <w:rFonts w:ascii="Arial" w:hAnsi="Arial" w:cs="Arial"/>
          <w:bCs/>
          <w:sz w:val="24"/>
          <w:szCs w:val="24"/>
          <w:lang w:val="en-GB"/>
        </w:rPr>
        <w:tab/>
      </w:r>
    </w:p>
    <w:p w14:paraId="79D0C1D6" w14:textId="6BE68656" w:rsidR="001561C4" w:rsidRPr="001561C4" w:rsidRDefault="001561C4" w:rsidP="001561C4">
      <w:pPr>
        <w:spacing w:before="120" w:after="360" w:line="240" w:lineRule="auto"/>
        <w:jc w:val="both"/>
        <w:rPr>
          <w:rFonts w:ascii="Arial" w:hAnsi="Arial" w:cs="Arial"/>
          <w:bCs/>
          <w:sz w:val="24"/>
          <w:szCs w:val="24"/>
          <w:lang w:val="en-GB"/>
        </w:rPr>
      </w:pPr>
      <w:r w:rsidRPr="001561C4">
        <w:rPr>
          <w:rFonts w:ascii="Arial" w:hAnsi="Arial" w:cs="Arial"/>
          <w:bCs/>
          <w:sz w:val="24"/>
          <w:szCs w:val="24"/>
          <w:lang w:val="en-GB"/>
        </w:rPr>
        <w:t xml:space="preserve">Instructed by: </w:t>
      </w:r>
      <w:r>
        <w:rPr>
          <w:rFonts w:ascii="Arial" w:hAnsi="Arial" w:cs="Arial"/>
          <w:bCs/>
          <w:sz w:val="24"/>
          <w:szCs w:val="24"/>
          <w:lang w:val="en-GB"/>
        </w:rPr>
        <w:t>Edward Nathan Sonnenbergs</w:t>
      </w:r>
    </w:p>
    <w:p w14:paraId="6A1B4B1E" w14:textId="77777777" w:rsidR="001561C4" w:rsidRDefault="001561C4" w:rsidP="001561C4">
      <w:pPr>
        <w:spacing w:before="120" w:after="360" w:line="240" w:lineRule="auto"/>
        <w:jc w:val="both"/>
        <w:rPr>
          <w:rFonts w:ascii="Arial" w:hAnsi="Arial" w:cs="Arial"/>
          <w:bCs/>
          <w:sz w:val="24"/>
          <w:szCs w:val="24"/>
          <w:lang w:val="en-GB"/>
        </w:rPr>
      </w:pPr>
    </w:p>
    <w:p w14:paraId="52C71E4B" w14:textId="3BE20D0C" w:rsidR="001561C4" w:rsidRDefault="001561C4" w:rsidP="001561C4">
      <w:pPr>
        <w:spacing w:before="120" w:after="360" w:line="240" w:lineRule="auto"/>
        <w:jc w:val="both"/>
        <w:rPr>
          <w:rFonts w:ascii="Arial" w:hAnsi="Arial" w:cs="Arial"/>
          <w:bCs/>
          <w:sz w:val="24"/>
          <w:szCs w:val="24"/>
          <w:lang w:val="en-GB"/>
        </w:rPr>
      </w:pPr>
      <w:r w:rsidRPr="001561C4">
        <w:rPr>
          <w:rFonts w:ascii="Arial" w:hAnsi="Arial" w:cs="Arial"/>
          <w:bCs/>
          <w:sz w:val="24"/>
          <w:szCs w:val="24"/>
          <w:lang w:val="en-GB"/>
        </w:rPr>
        <w:t xml:space="preserve">For the </w:t>
      </w:r>
      <w:r>
        <w:rPr>
          <w:rFonts w:ascii="Arial" w:hAnsi="Arial" w:cs="Arial"/>
          <w:bCs/>
          <w:sz w:val="24"/>
          <w:szCs w:val="24"/>
          <w:lang w:val="en-GB"/>
        </w:rPr>
        <w:t>Defendant</w:t>
      </w:r>
      <w:r w:rsidRPr="001561C4">
        <w:rPr>
          <w:rFonts w:ascii="Arial" w:hAnsi="Arial" w:cs="Arial"/>
          <w:bCs/>
          <w:sz w:val="24"/>
          <w:szCs w:val="24"/>
          <w:lang w:val="en-GB"/>
        </w:rPr>
        <w:t>:</w:t>
      </w:r>
      <w:r w:rsidRPr="001561C4">
        <w:rPr>
          <w:rFonts w:ascii="Arial" w:hAnsi="Arial" w:cs="Arial"/>
          <w:bCs/>
          <w:sz w:val="24"/>
          <w:szCs w:val="24"/>
          <w:lang w:val="en-GB"/>
        </w:rPr>
        <w:tab/>
        <w:t>Adv. E Fagan SC</w:t>
      </w:r>
      <w:r>
        <w:rPr>
          <w:rFonts w:ascii="Arial" w:hAnsi="Arial" w:cs="Arial"/>
          <w:bCs/>
          <w:sz w:val="24"/>
          <w:szCs w:val="24"/>
          <w:lang w:val="en-GB"/>
        </w:rPr>
        <w:t xml:space="preserve">, Adv </w:t>
      </w:r>
      <w:r w:rsidRPr="001561C4">
        <w:rPr>
          <w:rFonts w:ascii="Arial" w:hAnsi="Arial" w:cs="Arial"/>
          <w:bCs/>
          <w:sz w:val="24"/>
          <w:szCs w:val="24"/>
          <w:lang w:val="en-GB"/>
        </w:rPr>
        <w:t>N Mauritz</w:t>
      </w:r>
      <w:r>
        <w:rPr>
          <w:rFonts w:ascii="Arial" w:hAnsi="Arial" w:cs="Arial"/>
          <w:bCs/>
          <w:sz w:val="24"/>
          <w:szCs w:val="24"/>
          <w:lang w:val="en-GB"/>
        </w:rPr>
        <w:t xml:space="preserve"> and  Adv </w:t>
      </w:r>
      <w:r w:rsidRPr="001561C4">
        <w:rPr>
          <w:rFonts w:ascii="Arial" w:hAnsi="Arial" w:cs="Arial"/>
          <w:bCs/>
          <w:sz w:val="24"/>
          <w:szCs w:val="24"/>
          <w:lang w:val="en-GB"/>
        </w:rPr>
        <w:t>J Moodley</w:t>
      </w:r>
    </w:p>
    <w:p w14:paraId="0DB5B349" w14:textId="2310B39C" w:rsidR="001561C4" w:rsidRPr="001561C4" w:rsidRDefault="001561C4" w:rsidP="001561C4">
      <w:pPr>
        <w:spacing w:before="120" w:after="360" w:line="240" w:lineRule="auto"/>
        <w:jc w:val="both"/>
        <w:rPr>
          <w:rFonts w:ascii="Arial" w:hAnsi="Arial" w:cs="Arial"/>
          <w:bCs/>
          <w:sz w:val="24"/>
          <w:szCs w:val="24"/>
          <w:lang w:val="en-GB"/>
        </w:rPr>
      </w:pPr>
      <w:r w:rsidRPr="001561C4">
        <w:rPr>
          <w:rFonts w:ascii="Arial" w:hAnsi="Arial" w:cs="Arial"/>
          <w:bCs/>
          <w:sz w:val="24"/>
          <w:szCs w:val="24"/>
          <w:lang w:val="en-GB"/>
        </w:rPr>
        <w:t xml:space="preserve">Instructed by: </w:t>
      </w:r>
      <w:r>
        <w:rPr>
          <w:rFonts w:ascii="Arial" w:hAnsi="Arial" w:cs="Arial"/>
          <w:bCs/>
          <w:sz w:val="24"/>
          <w:szCs w:val="24"/>
          <w:lang w:val="en-GB"/>
        </w:rPr>
        <w:t>Abrahams Kiewitz Inc</w:t>
      </w:r>
      <w:r w:rsidRPr="001561C4">
        <w:rPr>
          <w:rFonts w:ascii="Arial" w:hAnsi="Arial" w:cs="Arial"/>
          <w:bCs/>
          <w:sz w:val="24"/>
          <w:szCs w:val="24"/>
          <w:lang w:val="en-GB"/>
        </w:rPr>
        <w:t>.</w:t>
      </w:r>
      <w:r w:rsidRPr="001561C4">
        <w:rPr>
          <w:rFonts w:ascii="Arial" w:hAnsi="Arial" w:cs="Arial"/>
          <w:bCs/>
          <w:sz w:val="24"/>
          <w:szCs w:val="24"/>
          <w:lang w:val="en-GB"/>
        </w:rPr>
        <w:tab/>
      </w:r>
      <w:r w:rsidRPr="001561C4">
        <w:rPr>
          <w:rFonts w:ascii="Arial" w:hAnsi="Arial" w:cs="Arial"/>
          <w:bCs/>
          <w:sz w:val="24"/>
          <w:szCs w:val="24"/>
          <w:lang w:val="en-GB"/>
        </w:rPr>
        <w:tab/>
      </w:r>
      <w:r w:rsidRPr="001561C4">
        <w:rPr>
          <w:rFonts w:ascii="Arial" w:hAnsi="Arial" w:cs="Arial"/>
          <w:bCs/>
          <w:sz w:val="24"/>
          <w:szCs w:val="24"/>
          <w:lang w:val="en-GB"/>
        </w:rPr>
        <w:tab/>
      </w:r>
      <w:r w:rsidRPr="001561C4">
        <w:rPr>
          <w:rFonts w:ascii="Arial" w:hAnsi="Arial" w:cs="Arial"/>
          <w:bCs/>
          <w:sz w:val="24"/>
          <w:szCs w:val="24"/>
          <w:lang w:val="en-GB"/>
        </w:rPr>
        <w:tab/>
      </w:r>
    </w:p>
    <w:sectPr w:rsidR="001561C4" w:rsidRPr="001561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59B04" w14:textId="77777777" w:rsidR="00212AE7" w:rsidRDefault="00212AE7" w:rsidP="00A41CC7">
      <w:pPr>
        <w:spacing w:after="0" w:line="240" w:lineRule="auto"/>
      </w:pPr>
      <w:r>
        <w:separator/>
      </w:r>
    </w:p>
  </w:endnote>
  <w:endnote w:type="continuationSeparator" w:id="0">
    <w:p w14:paraId="2A1C0215" w14:textId="77777777" w:rsidR="00212AE7" w:rsidRDefault="00212AE7" w:rsidP="00A4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78160345"/>
      <w:docPartObj>
        <w:docPartGallery w:val="Page Numbers (Bottom of Page)"/>
        <w:docPartUnique/>
      </w:docPartObj>
    </w:sdtPr>
    <w:sdtEndPr>
      <w:rPr>
        <w:noProof/>
      </w:rPr>
    </w:sdtEndPr>
    <w:sdtContent>
      <w:p w14:paraId="103C7691" w14:textId="134257FC" w:rsidR="00881C91" w:rsidRPr="00A77A9D" w:rsidRDefault="00881C91">
        <w:pPr>
          <w:pStyle w:val="Footer"/>
          <w:jc w:val="center"/>
          <w:rPr>
            <w:sz w:val="24"/>
            <w:szCs w:val="24"/>
          </w:rPr>
        </w:pPr>
        <w:r w:rsidRPr="00A77A9D">
          <w:rPr>
            <w:sz w:val="24"/>
            <w:szCs w:val="24"/>
          </w:rPr>
          <w:fldChar w:fldCharType="begin"/>
        </w:r>
        <w:r w:rsidRPr="00A77A9D">
          <w:rPr>
            <w:sz w:val="24"/>
            <w:szCs w:val="24"/>
          </w:rPr>
          <w:instrText xml:space="preserve"> PAGE   \* MERGEFORMAT </w:instrText>
        </w:r>
        <w:r w:rsidRPr="00A77A9D">
          <w:rPr>
            <w:sz w:val="24"/>
            <w:szCs w:val="24"/>
          </w:rPr>
          <w:fldChar w:fldCharType="separate"/>
        </w:r>
        <w:r w:rsidR="00935197">
          <w:rPr>
            <w:noProof/>
            <w:sz w:val="24"/>
            <w:szCs w:val="24"/>
          </w:rPr>
          <w:t>6</w:t>
        </w:r>
        <w:r w:rsidRPr="00A77A9D">
          <w:rPr>
            <w:noProof/>
            <w:sz w:val="24"/>
            <w:szCs w:val="24"/>
          </w:rPr>
          <w:fldChar w:fldCharType="end"/>
        </w:r>
      </w:p>
    </w:sdtContent>
  </w:sdt>
  <w:p w14:paraId="68EC7933" w14:textId="77777777" w:rsidR="00881C91" w:rsidRDefault="00881C91">
    <w:pPr>
      <w:pStyle w:val="Footer"/>
    </w:pPr>
  </w:p>
  <w:p w14:paraId="6F3AB179" w14:textId="77777777" w:rsidR="00C45B3F" w:rsidRDefault="00C45B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1241" w14:textId="77777777" w:rsidR="00212AE7" w:rsidRDefault="00212AE7" w:rsidP="00A41CC7">
      <w:pPr>
        <w:spacing w:after="0" w:line="240" w:lineRule="auto"/>
      </w:pPr>
      <w:r>
        <w:separator/>
      </w:r>
    </w:p>
  </w:footnote>
  <w:footnote w:type="continuationSeparator" w:id="0">
    <w:p w14:paraId="2B754776" w14:textId="77777777" w:rsidR="00212AE7" w:rsidRDefault="00212AE7" w:rsidP="00A41CC7">
      <w:pPr>
        <w:spacing w:after="0" w:line="240" w:lineRule="auto"/>
      </w:pPr>
      <w:r>
        <w:continuationSeparator/>
      </w:r>
    </w:p>
  </w:footnote>
  <w:footnote w:id="1">
    <w:p w14:paraId="3E003571" w14:textId="22C7859C" w:rsidR="005E6F8E" w:rsidRPr="00087ED3" w:rsidRDefault="005E6F8E" w:rsidP="009D1359">
      <w:pPr>
        <w:pStyle w:val="FootnoteText"/>
        <w:spacing w:after="0"/>
        <w:rPr>
          <w:rFonts w:ascii="Arial" w:hAnsi="Arial" w:cs="Arial"/>
        </w:rPr>
      </w:pPr>
      <w:r w:rsidRPr="00087ED3">
        <w:rPr>
          <w:rStyle w:val="FootnoteReference"/>
          <w:rFonts w:ascii="Arial" w:hAnsi="Arial" w:cs="Arial"/>
        </w:rPr>
        <w:footnoteRef/>
      </w:r>
      <w:r w:rsidR="00832AA6">
        <w:rPr>
          <w:rFonts w:ascii="Arial" w:hAnsi="Arial" w:cs="Arial"/>
        </w:rPr>
        <w:t xml:space="preserve"> </w:t>
      </w:r>
      <w:r w:rsidRPr="00087ED3">
        <w:rPr>
          <w:rFonts w:ascii="Arial" w:hAnsi="Arial" w:cs="Arial"/>
        </w:rPr>
        <w:t>During the cross examination of Mr Hove, much was sought to be made of the dates of various versions of subordination agreement, but ultimately this line of enquiry proved irrelevant</w:t>
      </w:r>
      <w:r w:rsidR="00F16DFF">
        <w:rPr>
          <w:rFonts w:ascii="Arial" w:hAnsi="Arial" w:cs="Arial"/>
        </w:rPr>
        <w:t xml:space="preserve"> for purposes of SIG’s defences. N</w:t>
      </w:r>
      <w:r w:rsidRPr="00087ED3">
        <w:rPr>
          <w:rFonts w:ascii="Arial" w:hAnsi="Arial" w:cs="Arial"/>
        </w:rPr>
        <w:t xml:space="preserve">o inferences or claims as to </w:t>
      </w:r>
      <w:r w:rsidR="00F16DFF">
        <w:rPr>
          <w:rFonts w:ascii="Arial" w:hAnsi="Arial" w:cs="Arial"/>
        </w:rPr>
        <w:t xml:space="preserve">Mr Hove’s </w:t>
      </w:r>
      <w:r w:rsidRPr="00087ED3">
        <w:rPr>
          <w:rFonts w:ascii="Arial" w:hAnsi="Arial" w:cs="Arial"/>
        </w:rPr>
        <w:t xml:space="preserve">credibility were </w:t>
      </w:r>
      <w:r w:rsidR="00F16DFF">
        <w:rPr>
          <w:rFonts w:ascii="Arial" w:hAnsi="Arial" w:cs="Arial"/>
        </w:rPr>
        <w:t xml:space="preserve">ultimately </w:t>
      </w:r>
      <w:r w:rsidRPr="00087ED3">
        <w:rPr>
          <w:rFonts w:ascii="Arial" w:hAnsi="Arial" w:cs="Arial"/>
        </w:rPr>
        <w:t xml:space="preserve">sought to be drawn </w:t>
      </w:r>
      <w:r w:rsidR="004C77EA" w:rsidRPr="00087ED3">
        <w:rPr>
          <w:rFonts w:ascii="Arial" w:hAnsi="Arial" w:cs="Arial"/>
        </w:rPr>
        <w:t xml:space="preserve">by SIG </w:t>
      </w:r>
      <w:r w:rsidRPr="00087ED3">
        <w:rPr>
          <w:rFonts w:ascii="Arial" w:hAnsi="Arial" w:cs="Arial"/>
        </w:rPr>
        <w:t>on this basi</w:t>
      </w:r>
      <w:r w:rsidR="00F16DFF">
        <w:rPr>
          <w:rFonts w:ascii="Arial" w:hAnsi="Arial" w:cs="Arial"/>
        </w:rPr>
        <w:t>s, given its stance to credibility findings, set out below</w:t>
      </w:r>
      <w:r w:rsidRPr="00087ED3">
        <w:rPr>
          <w:rFonts w:ascii="Arial" w:hAnsi="Arial" w:cs="Arial"/>
        </w:rPr>
        <w:t>.</w:t>
      </w:r>
    </w:p>
  </w:footnote>
  <w:footnote w:id="2">
    <w:p w14:paraId="6E35C3D2" w14:textId="224E9531" w:rsidR="00746B22" w:rsidRPr="00087ED3" w:rsidRDefault="00746B22" w:rsidP="009D1359">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See </w:t>
      </w:r>
      <w:r w:rsidR="00086140" w:rsidRPr="00087ED3">
        <w:rPr>
          <w:rFonts w:ascii="Arial" w:hAnsi="Arial" w:cs="Arial"/>
          <w:i/>
          <w:iCs/>
        </w:rPr>
        <w:t>Intramed (Pty) Ltd v Standard Bank Of South Africa Ltd</w:t>
      </w:r>
      <w:r w:rsidR="00086140" w:rsidRPr="00087ED3">
        <w:rPr>
          <w:rFonts w:ascii="Arial" w:hAnsi="Arial" w:cs="Arial"/>
        </w:rPr>
        <w:t xml:space="preserve"> 2004 (6) SA 252 (W)</w:t>
      </w:r>
      <w:r w:rsidR="005E6F8E" w:rsidRPr="00087ED3">
        <w:rPr>
          <w:rFonts w:ascii="Arial" w:hAnsi="Arial" w:cs="Arial"/>
        </w:rPr>
        <w:t xml:space="preserve"> at 260</w:t>
      </w:r>
      <w:r w:rsidRPr="00087ED3">
        <w:rPr>
          <w:rFonts w:ascii="Arial" w:hAnsi="Arial" w:cs="Arial"/>
        </w:rPr>
        <w:t>.</w:t>
      </w:r>
    </w:p>
  </w:footnote>
  <w:footnote w:id="3">
    <w:p w14:paraId="6322E39C" w14:textId="2BAC8914" w:rsidR="00817E4E" w:rsidRPr="00087ED3" w:rsidRDefault="00817E4E" w:rsidP="009D1359">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Capitec Bank Holdings Ltd and another v Coral Lagoon Investments 194 (Pty) Ltd and others</w:t>
      </w:r>
      <w:r w:rsidRPr="00087ED3">
        <w:rPr>
          <w:rFonts w:ascii="Arial" w:hAnsi="Arial" w:cs="Arial"/>
        </w:rPr>
        <w:t xml:space="preserve"> 2022 (1) SA 100 (SCA) at </w:t>
      </w:r>
      <w:r w:rsidR="002864C0" w:rsidRPr="00087ED3">
        <w:rPr>
          <w:rFonts w:ascii="Arial" w:hAnsi="Arial" w:cs="Arial"/>
        </w:rPr>
        <w:t>para’s [38] to [41]</w:t>
      </w:r>
      <w:r w:rsidR="009501F8" w:rsidRPr="00087ED3">
        <w:rPr>
          <w:rFonts w:ascii="Arial" w:hAnsi="Arial" w:cs="Arial"/>
        </w:rPr>
        <w:t xml:space="preserve"> </w:t>
      </w:r>
      <w:r w:rsidRPr="00087ED3">
        <w:rPr>
          <w:rFonts w:ascii="Arial" w:hAnsi="Arial" w:cs="Arial"/>
        </w:rPr>
        <w:t>(</w:t>
      </w:r>
      <w:r w:rsidRPr="00087ED3">
        <w:rPr>
          <w:rFonts w:ascii="Arial" w:hAnsi="Arial" w:cs="Arial"/>
          <w:i/>
          <w:iCs/>
        </w:rPr>
        <w:t>per</w:t>
      </w:r>
      <w:r w:rsidRPr="00087ED3">
        <w:rPr>
          <w:rFonts w:ascii="Arial" w:hAnsi="Arial" w:cs="Arial"/>
        </w:rPr>
        <w:t xml:space="preserve"> Unterhalter AJA).</w:t>
      </w:r>
    </w:p>
  </w:footnote>
  <w:footnote w:id="4">
    <w:p w14:paraId="044D593E" w14:textId="45F5EB62" w:rsidR="00EE28C2" w:rsidRPr="00087ED3" w:rsidRDefault="00EE28C2" w:rsidP="009D1359">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Tshwane City v Blair Atholl Homeowners Association</w:t>
      </w:r>
      <w:r w:rsidRPr="00087ED3">
        <w:rPr>
          <w:rFonts w:ascii="Arial" w:hAnsi="Arial" w:cs="Arial"/>
        </w:rPr>
        <w:t xml:space="preserve"> 2019 (3) SA 398 (SCA) para </w:t>
      </w:r>
      <w:r w:rsidR="005E6F8E" w:rsidRPr="00087ED3">
        <w:rPr>
          <w:rFonts w:ascii="Arial" w:hAnsi="Arial" w:cs="Arial"/>
        </w:rPr>
        <w:t>[</w:t>
      </w:r>
      <w:r w:rsidRPr="00087ED3">
        <w:rPr>
          <w:rFonts w:ascii="Arial" w:hAnsi="Arial" w:cs="Arial"/>
        </w:rPr>
        <w:t>65</w:t>
      </w:r>
      <w:r w:rsidR="005E6F8E" w:rsidRPr="00087ED3">
        <w:rPr>
          <w:rFonts w:ascii="Arial" w:hAnsi="Arial" w:cs="Arial"/>
        </w:rPr>
        <w:t>]</w:t>
      </w:r>
      <w:r w:rsidRPr="00087ED3">
        <w:rPr>
          <w:rFonts w:ascii="Arial" w:hAnsi="Arial" w:cs="Arial"/>
        </w:rPr>
        <w:t xml:space="preserve"> fn 15</w:t>
      </w:r>
      <w:r w:rsidR="00817E4E" w:rsidRPr="00087ED3">
        <w:rPr>
          <w:rFonts w:ascii="Arial" w:hAnsi="Arial" w:cs="Arial"/>
        </w:rPr>
        <w:t xml:space="preserve">, quoting with approval from the 7th edition of Bradfield </w:t>
      </w:r>
      <w:r w:rsidR="00817E4E" w:rsidRPr="00087ED3">
        <w:rPr>
          <w:rFonts w:ascii="Arial" w:hAnsi="Arial" w:cs="Arial"/>
          <w:i/>
          <w:iCs/>
        </w:rPr>
        <w:t>Christie’s The Law of Contract in South Africa</w:t>
      </w:r>
      <w:r w:rsidR="00817E4E" w:rsidRPr="00087ED3">
        <w:rPr>
          <w:rFonts w:ascii="Arial" w:hAnsi="Arial" w:cs="Arial"/>
        </w:rPr>
        <w:t xml:space="preserve"> to the effect that the parol evidence rule may be displaced by the rules concerning misrepresentation, fraud, duress, undue influence, illegality or failure to comply with the terms of a statute, mistake, and rectification; and went on to quote: “</w:t>
      </w:r>
      <w:r w:rsidR="00817E4E" w:rsidRPr="00087ED3">
        <w:rPr>
          <w:rFonts w:ascii="Arial" w:hAnsi="Arial" w:cs="Arial"/>
          <w:i/>
          <w:iCs/>
        </w:rPr>
        <w:t xml:space="preserve">In all such cases, of course, the burden is on a party who has signed a written contract to displace the maxim </w:t>
      </w:r>
      <w:r w:rsidR="00817E4E" w:rsidRPr="00087ED3">
        <w:rPr>
          <w:rFonts w:ascii="Arial" w:hAnsi="Arial" w:cs="Arial"/>
        </w:rPr>
        <w:t>caveat subscriptor</w:t>
      </w:r>
      <w:r w:rsidR="00817E4E" w:rsidRPr="00087ED3">
        <w:rPr>
          <w:rFonts w:ascii="Arial" w:hAnsi="Arial" w:cs="Arial"/>
          <w:i/>
          <w:iCs/>
        </w:rPr>
        <w:t xml:space="preserve"> by proving lack of the necessary animus”</w:t>
      </w:r>
      <w:r w:rsidRPr="00087ED3">
        <w:rPr>
          <w:rFonts w:ascii="Arial" w:hAnsi="Arial" w:cs="Arial"/>
        </w:rPr>
        <w:t>.</w:t>
      </w:r>
      <w:r w:rsidR="001F74E4" w:rsidRPr="00087ED3">
        <w:rPr>
          <w:rFonts w:ascii="Arial" w:hAnsi="Arial" w:cs="Arial"/>
        </w:rPr>
        <w:t xml:space="preserve">  See also </w:t>
      </w:r>
      <w:r w:rsidR="001F74E4" w:rsidRPr="00087ED3">
        <w:rPr>
          <w:rFonts w:ascii="Arial" w:hAnsi="Arial" w:cs="Arial"/>
          <w:i/>
          <w:iCs/>
        </w:rPr>
        <w:t>KPMG Chartered Accountants (SA) v Securefin Limited and Another</w:t>
      </w:r>
      <w:r w:rsidR="001F74E4" w:rsidRPr="00087ED3">
        <w:rPr>
          <w:rFonts w:ascii="Arial" w:hAnsi="Arial" w:cs="Arial"/>
        </w:rPr>
        <w:t xml:space="preserve"> 2009 (4) SA 399 (SCA)</w:t>
      </w:r>
      <w:r w:rsidR="002864C0" w:rsidRPr="00087ED3">
        <w:rPr>
          <w:rFonts w:ascii="Arial" w:hAnsi="Arial" w:cs="Arial"/>
        </w:rPr>
        <w:t xml:space="preserve">.  </w:t>
      </w:r>
    </w:p>
  </w:footnote>
  <w:footnote w:id="5">
    <w:p w14:paraId="6F8637E9" w14:textId="51A2A816" w:rsidR="00FA3BD4" w:rsidRPr="00087ED3" w:rsidRDefault="00FA3BD4" w:rsidP="009D1359">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Which confirms SIG’s agreement that until such time as the assets of SIM, as fairly valued, exceed its liabilities, as fairly valued, and the auditor’s report referred to in clause 4 has been issued, SIG “shall not be entitled to demand or sue for or accept repayment of the whole or any part of the said amount”.</w:t>
      </w:r>
    </w:p>
  </w:footnote>
  <w:footnote w:id="6">
    <w:p w14:paraId="490503D7" w14:textId="532C9D4A" w:rsidR="00C41930" w:rsidRPr="00087ED3" w:rsidRDefault="00C41930" w:rsidP="009D1359">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00BB5BA9" w:rsidRPr="00087ED3">
        <w:rPr>
          <w:rFonts w:ascii="Arial" w:hAnsi="Arial" w:cs="Arial"/>
        </w:rPr>
        <w:t xml:space="preserve">SIG </w:t>
      </w:r>
      <w:r w:rsidR="00356513" w:rsidRPr="00087ED3">
        <w:rPr>
          <w:rFonts w:ascii="Arial" w:hAnsi="Arial" w:cs="Arial"/>
        </w:rPr>
        <w:t>did not persist in it</w:t>
      </w:r>
      <w:r w:rsidR="00BB5BA9" w:rsidRPr="00087ED3">
        <w:rPr>
          <w:rFonts w:ascii="Arial" w:hAnsi="Arial" w:cs="Arial"/>
        </w:rPr>
        <w:t>s</w:t>
      </w:r>
      <w:r w:rsidR="00D553B5" w:rsidRPr="00087ED3">
        <w:rPr>
          <w:rFonts w:ascii="Arial" w:hAnsi="Arial" w:cs="Arial"/>
        </w:rPr>
        <w:t xml:space="preserve"> alternative</w:t>
      </w:r>
      <w:r w:rsidR="00BB5BA9" w:rsidRPr="00087ED3">
        <w:rPr>
          <w:rFonts w:ascii="Arial" w:hAnsi="Arial" w:cs="Arial"/>
        </w:rPr>
        <w:t xml:space="preserve"> claim relating to a tacit term – </w:t>
      </w:r>
      <w:r w:rsidR="00AB5A8D" w:rsidRPr="00087ED3">
        <w:rPr>
          <w:rFonts w:ascii="Arial" w:hAnsi="Arial" w:cs="Arial"/>
        </w:rPr>
        <w:t xml:space="preserve">namely </w:t>
      </w:r>
      <w:r w:rsidR="00BB5BA9" w:rsidRPr="00087ED3">
        <w:rPr>
          <w:rFonts w:ascii="Arial" w:hAnsi="Arial" w:cs="Arial"/>
        </w:rPr>
        <w:t xml:space="preserve">that the </w:t>
      </w:r>
      <w:r w:rsidR="00DD618A" w:rsidRPr="00087ED3">
        <w:rPr>
          <w:rFonts w:ascii="Arial" w:hAnsi="Arial" w:cs="Arial"/>
        </w:rPr>
        <w:t xml:space="preserve">subordination </w:t>
      </w:r>
      <w:r w:rsidR="00BB5BA9" w:rsidRPr="00087ED3">
        <w:rPr>
          <w:rFonts w:ascii="Arial" w:hAnsi="Arial" w:cs="Arial"/>
        </w:rPr>
        <w:t xml:space="preserve">agreement would </w:t>
      </w:r>
      <w:r w:rsidR="005543E0" w:rsidRPr="00087ED3">
        <w:rPr>
          <w:rFonts w:ascii="Arial" w:hAnsi="Arial" w:cs="Arial"/>
        </w:rPr>
        <w:t xml:space="preserve">only </w:t>
      </w:r>
      <w:r w:rsidR="00BB5BA9" w:rsidRPr="00087ED3">
        <w:rPr>
          <w:rFonts w:ascii="Arial" w:hAnsi="Arial" w:cs="Arial"/>
        </w:rPr>
        <w:t>take effect if both SIG and the Government Employees Pension Fund (“GEPF”) either entered into the subordination agreement or GEPF entered into an agreement which was identical to the subordination agreement</w:t>
      </w:r>
      <w:r w:rsidR="00D553B5" w:rsidRPr="00087ED3">
        <w:rPr>
          <w:rFonts w:ascii="Arial" w:hAnsi="Arial" w:cs="Arial"/>
        </w:rPr>
        <w:t xml:space="preserve"> (‘the tacit term claim’)</w:t>
      </w:r>
      <w:r w:rsidR="00356513" w:rsidRPr="00087ED3">
        <w:rPr>
          <w:rFonts w:ascii="Arial" w:hAnsi="Arial" w:cs="Arial"/>
        </w:rPr>
        <w:t xml:space="preserve">, </w:t>
      </w:r>
      <w:r w:rsidR="00615BE5" w:rsidRPr="00087ED3">
        <w:rPr>
          <w:rFonts w:ascii="Arial" w:hAnsi="Arial" w:cs="Arial"/>
        </w:rPr>
        <w:t xml:space="preserve">because </w:t>
      </w:r>
      <w:r w:rsidR="00356513" w:rsidRPr="00087ED3">
        <w:rPr>
          <w:rFonts w:ascii="Arial" w:hAnsi="Arial" w:cs="Arial"/>
        </w:rPr>
        <w:t>the GEPF had entered into a materially similar subordination agreement</w:t>
      </w:r>
      <w:r w:rsidR="00BB5BA9" w:rsidRPr="00087ED3">
        <w:rPr>
          <w:rFonts w:ascii="Arial" w:hAnsi="Arial" w:cs="Arial"/>
        </w:rPr>
        <w:t>.</w:t>
      </w:r>
      <w:r w:rsidRPr="00087ED3">
        <w:rPr>
          <w:rFonts w:ascii="Arial" w:hAnsi="Arial" w:cs="Arial"/>
        </w:rPr>
        <w:t xml:space="preserve"> </w:t>
      </w:r>
    </w:p>
  </w:footnote>
  <w:footnote w:id="7">
    <w:p w14:paraId="2CA44944" w14:textId="1FAF4511" w:rsidR="006A7E0B" w:rsidRPr="00087ED3" w:rsidRDefault="006A7E0B" w:rsidP="009D1359">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00A77A9D">
        <w:rPr>
          <w:rFonts w:ascii="Arial" w:hAnsi="Arial" w:cs="Arial"/>
        </w:rPr>
        <w:t xml:space="preserve">See: </w:t>
      </w:r>
      <w:r w:rsidR="00CF08C3" w:rsidRPr="00087ED3">
        <w:rPr>
          <w:rFonts w:ascii="Arial" w:hAnsi="Arial" w:cs="Arial"/>
        </w:rPr>
        <w:t xml:space="preserve">Section 346(1)(b) of the Companies Act 1973. Chapter 14 of the Companies Act 1973 continues to govern the winding up of insolvent companies in terms of item 9(1) of Schedule 5 of the Companies Act, 2008. </w:t>
      </w:r>
      <w:r w:rsidR="00E6695C" w:rsidRPr="00087ED3">
        <w:rPr>
          <w:rFonts w:ascii="Arial" w:hAnsi="Arial" w:cs="Arial"/>
        </w:rPr>
        <w:t xml:space="preserve">See in </w:t>
      </w:r>
      <w:r w:rsidR="003A0D83" w:rsidRPr="00087ED3">
        <w:rPr>
          <w:rFonts w:ascii="Arial" w:hAnsi="Arial" w:cs="Arial"/>
        </w:rPr>
        <w:t>relation to ‘contingent creditor’</w:t>
      </w:r>
      <w:r w:rsidR="00A77A9D">
        <w:rPr>
          <w:rFonts w:ascii="Arial" w:hAnsi="Arial" w:cs="Arial"/>
        </w:rPr>
        <w:t>:</w:t>
      </w:r>
      <w:r w:rsidR="00E6695C" w:rsidRPr="00087ED3">
        <w:rPr>
          <w:rFonts w:ascii="Arial" w:hAnsi="Arial" w:cs="Arial"/>
        </w:rPr>
        <w:t xml:space="preserve"> </w:t>
      </w:r>
      <w:r w:rsidR="00701005" w:rsidRPr="00087ED3">
        <w:rPr>
          <w:rFonts w:ascii="Arial" w:hAnsi="Arial" w:cs="Arial"/>
          <w:i/>
          <w:iCs/>
        </w:rPr>
        <w:t>Absa Bank v Hammerle Group</w:t>
      </w:r>
      <w:r w:rsidR="00701005" w:rsidRPr="00087ED3">
        <w:rPr>
          <w:rFonts w:ascii="Arial" w:hAnsi="Arial" w:cs="Arial"/>
        </w:rPr>
        <w:t xml:space="preserve"> 2015 (5) SA 215 (SCA) </w:t>
      </w:r>
      <w:r w:rsidR="00E6695C" w:rsidRPr="00087ED3">
        <w:rPr>
          <w:rFonts w:ascii="Arial" w:hAnsi="Arial" w:cs="Arial"/>
        </w:rPr>
        <w:t xml:space="preserve">relying on </w:t>
      </w:r>
      <w:r w:rsidR="00E6695C" w:rsidRPr="00087ED3">
        <w:rPr>
          <w:rFonts w:ascii="Arial" w:hAnsi="Arial" w:cs="Arial"/>
          <w:i/>
          <w:iCs/>
        </w:rPr>
        <w:t>Premier Industries Ltd v African Dried Fruit Co</w:t>
      </w:r>
      <w:r w:rsidR="00E6695C" w:rsidRPr="00087ED3">
        <w:rPr>
          <w:rFonts w:ascii="Arial" w:hAnsi="Arial" w:cs="Arial"/>
        </w:rPr>
        <w:t xml:space="preserve"> (1950) Ltd 1953 (3) SA 510 (C) at 513D-F</w:t>
      </w:r>
      <w:r w:rsidR="007A5C83" w:rsidRPr="00087ED3">
        <w:rPr>
          <w:rFonts w:ascii="Arial" w:hAnsi="Arial" w:cs="Arial"/>
        </w:rPr>
        <w:t xml:space="preserve">. </w:t>
      </w:r>
      <w:r w:rsidR="00CF08C3" w:rsidRPr="00087ED3">
        <w:rPr>
          <w:rFonts w:ascii="Arial" w:hAnsi="Arial" w:cs="Arial"/>
        </w:rPr>
        <w:t xml:space="preserve">See in relation to a ‘prospective creditor’ - </w:t>
      </w:r>
      <w:r w:rsidR="003A0D83" w:rsidRPr="00087ED3">
        <w:rPr>
          <w:rFonts w:ascii="Arial" w:hAnsi="Arial" w:cs="Arial"/>
          <w:i/>
          <w:iCs/>
        </w:rPr>
        <w:t>Express Model Trading 289 CC v Dolphin Ridge Body Corporate</w:t>
      </w:r>
      <w:r w:rsidR="003A0D83" w:rsidRPr="00087ED3">
        <w:rPr>
          <w:rFonts w:ascii="Arial" w:hAnsi="Arial" w:cs="Arial"/>
        </w:rPr>
        <w:t xml:space="preserve"> 2015 (6) SA 224 (SCA) at p. 233 para [14] referring to </w:t>
      </w:r>
      <w:r w:rsidR="007A5C83" w:rsidRPr="00087ED3">
        <w:rPr>
          <w:rFonts w:ascii="Arial" w:hAnsi="Arial" w:cs="Arial"/>
          <w:i/>
          <w:iCs/>
        </w:rPr>
        <w:t>Gillis-Mason Construction Co (Pty) Ltd v Overvaal Crushers (Pty) Ltd</w:t>
      </w:r>
      <w:r w:rsidR="007A5C83" w:rsidRPr="00087ED3">
        <w:rPr>
          <w:rFonts w:ascii="Arial" w:hAnsi="Arial" w:cs="Arial"/>
        </w:rPr>
        <w:t xml:space="preserve">  1971 (1) SA 524 (T) at 528C </w:t>
      </w:r>
      <w:r w:rsidR="003A0D83" w:rsidRPr="00087ED3">
        <w:rPr>
          <w:rFonts w:ascii="Arial" w:hAnsi="Arial" w:cs="Arial"/>
        </w:rPr>
        <w:t xml:space="preserve">and </w:t>
      </w:r>
      <w:r w:rsidR="007A5C83" w:rsidRPr="00087ED3">
        <w:rPr>
          <w:rFonts w:ascii="Arial" w:hAnsi="Arial" w:cs="Arial"/>
          <w:i/>
          <w:iCs/>
        </w:rPr>
        <w:t>Holzman NO and Another v Knights Engineering and Precision Works (Pty) Ltd</w:t>
      </w:r>
      <w:r w:rsidR="007A5C83" w:rsidRPr="00087ED3">
        <w:rPr>
          <w:rFonts w:ascii="Arial" w:hAnsi="Arial" w:cs="Arial"/>
        </w:rPr>
        <w:t xml:space="preserve"> 1979 (2) SA 784 (W) at 787E – F</w:t>
      </w:r>
      <w:r w:rsidR="003A0D83" w:rsidRPr="00087ED3">
        <w:rPr>
          <w:rFonts w:ascii="Arial" w:hAnsi="Arial" w:cs="Arial"/>
        </w:rPr>
        <w:t>, and</w:t>
      </w:r>
      <w:r w:rsidR="007A5C83" w:rsidRPr="00087ED3">
        <w:rPr>
          <w:rFonts w:ascii="Arial" w:hAnsi="Arial" w:cs="Arial"/>
        </w:rPr>
        <w:t xml:space="preserve"> 787G</w:t>
      </w:r>
      <w:r w:rsidR="003A0D83" w:rsidRPr="00087ED3">
        <w:rPr>
          <w:rFonts w:ascii="Arial" w:hAnsi="Arial" w:cs="Arial"/>
        </w:rPr>
        <w:t>.</w:t>
      </w:r>
    </w:p>
  </w:footnote>
  <w:footnote w:id="8">
    <w:p w14:paraId="036B5231" w14:textId="69CDF7BD" w:rsidR="00872CBA" w:rsidRDefault="00872CBA">
      <w:pPr>
        <w:pStyle w:val="FootnoteText"/>
      </w:pPr>
      <w:r>
        <w:rPr>
          <w:rStyle w:val="FootnoteReference"/>
        </w:rPr>
        <w:footnoteRef/>
      </w:r>
      <w:r>
        <w:t xml:space="preserve"> </w:t>
      </w:r>
      <w:r w:rsidRPr="00872CBA">
        <w:rPr>
          <w:rFonts w:ascii="Arial" w:hAnsi="Arial" w:cs="Arial"/>
        </w:rPr>
        <w:t>The transcript of the proceedings omits part of this evidence.</w:t>
      </w:r>
    </w:p>
  </w:footnote>
  <w:footnote w:id="9">
    <w:p w14:paraId="60EBB818" w14:textId="77777777" w:rsidR="00F36510" w:rsidRPr="00087ED3" w:rsidRDefault="00F36510" w:rsidP="009D1359">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“Mr Hove …then said, well if it is a document which is required for – to facilitate or to help with the listing and the PIC had signed a similar document which Mr Hove told me. In fact, Mr Hove told me it’s not a big deal because the PIC and others had signed a similar document then if it’s for that purpose then he sees no problem in me signing it.”</w:t>
      </w:r>
    </w:p>
  </w:footnote>
  <w:footnote w:id="10">
    <w:p w14:paraId="722B306C" w14:textId="77777777" w:rsidR="00D220A2" w:rsidRPr="00C2635E" w:rsidRDefault="00D220A2" w:rsidP="009D1359">
      <w:pPr>
        <w:pStyle w:val="FootnoteText"/>
        <w:spacing w:after="0"/>
        <w:rPr>
          <w:rFonts w:ascii="Arial" w:hAnsi="Arial" w:cs="Arial"/>
        </w:rPr>
      </w:pPr>
      <w:r w:rsidRPr="00C2635E">
        <w:rPr>
          <w:rStyle w:val="FootnoteReference"/>
          <w:rFonts w:ascii="Arial" w:hAnsi="Arial" w:cs="Arial"/>
        </w:rPr>
        <w:footnoteRef/>
      </w:r>
      <w:r w:rsidRPr="00C2635E">
        <w:rPr>
          <w:rFonts w:ascii="Arial" w:hAnsi="Arial" w:cs="Arial"/>
        </w:rPr>
        <w:t xml:space="preserve"> </w:t>
      </w:r>
      <w:r w:rsidRPr="00C2635E">
        <w:rPr>
          <w:rFonts w:ascii="Arial" w:hAnsi="Arial" w:cs="Arial"/>
          <w:i/>
          <w:iCs/>
        </w:rPr>
        <w:t>University of Johannesburg v Auckland Park Theological Seminary and Another</w:t>
      </w:r>
      <w:r w:rsidRPr="00C2635E">
        <w:rPr>
          <w:rFonts w:ascii="Arial" w:hAnsi="Arial" w:cs="Arial"/>
        </w:rPr>
        <w:t xml:space="preserve"> 2021 (6) SA 1 (CC) para [63] – [66]; </w:t>
      </w:r>
      <w:r w:rsidRPr="00C2635E">
        <w:rPr>
          <w:rFonts w:ascii="Arial" w:hAnsi="Arial" w:cs="Arial"/>
          <w:i/>
          <w:iCs/>
        </w:rPr>
        <w:t>KPMG Chartered Accountants v Securefin  Ltd and another</w:t>
      </w:r>
      <w:r w:rsidRPr="00C2635E">
        <w:rPr>
          <w:rFonts w:ascii="Arial" w:hAnsi="Arial" w:cs="Arial"/>
        </w:rPr>
        <w:t xml:space="preserve"> 2009 (4) SA 399 (SCA) at [39]; </w:t>
      </w:r>
      <w:r w:rsidRPr="00C2635E">
        <w:rPr>
          <w:rFonts w:ascii="Arial" w:hAnsi="Arial" w:cs="Arial"/>
          <w:i/>
          <w:iCs/>
        </w:rPr>
        <w:t>Natal Joint Municipal Pension Fund v Endumeni Municipality</w:t>
      </w:r>
      <w:r w:rsidRPr="00C2635E">
        <w:rPr>
          <w:rFonts w:ascii="Arial" w:hAnsi="Arial" w:cs="Arial"/>
        </w:rPr>
        <w:t xml:space="preserve"> 2012 (4) SA 593 (SCA) para [18] – [26]; </w:t>
      </w:r>
      <w:r w:rsidRPr="00C2635E">
        <w:rPr>
          <w:rFonts w:ascii="Arial" w:hAnsi="Arial" w:cs="Arial"/>
          <w:i/>
          <w:iCs/>
        </w:rPr>
        <w:t>Bothma-Batho Transport (Edms) Bpk v S Bothma &amp; Seun Transport (Edms) Bpk</w:t>
      </w:r>
      <w:r w:rsidRPr="00C2635E">
        <w:rPr>
          <w:rFonts w:ascii="Arial" w:hAnsi="Arial" w:cs="Arial"/>
        </w:rPr>
        <w:t xml:space="preserve"> 2014 (2) SA 494 (SCA) para [12]; </w:t>
      </w:r>
      <w:r w:rsidRPr="00C2635E">
        <w:rPr>
          <w:rFonts w:ascii="Arial" w:hAnsi="Arial" w:cs="Arial"/>
          <w:i/>
          <w:iCs/>
        </w:rPr>
        <w:t xml:space="preserve">Tshwane City v Blair Atholl Homeowners Association </w:t>
      </w:r>
      <w:r w:rsidRPr="00C2635E">
        <w:rPr>
          <w:rFonts w:ascii="Arial" w:hAnsi="Arial" w:cs="Arial"/>
        </w:rPr>
        <w:t>2019 (3) SA 398 (SCA) para [61] to [69]; [76] and [77]</w:t>
      </w:r>
    </w:p>
  </w:footnote>
  <w:footnote w:id="11">
    <w:p w14:paraId="7DED8F53" w14:textId="77777777" w:rsidR="00D220A2" w:rsidRPr="00C2635E" w:rsidRDefault="00D220A2" w:rsidP="009D1359">
      <w:pPr>
        <w:pStyle w:val="FootnoteText"/>
        <w:spacing w:after="0"/>
        <w:rPr>
          <w:rFonts w:ascii="Arial" w:hAnsi="Arial" w:cs="Arial"/>
          <w:lang w:val="pt-PT"/>
        </w:rPr>
      </w:pPr>
      <w:r w:rsidRPr="00C2635E">
        <w:rPr>
          <w:rStyle w:val="FootnoteReference"/>
          <w:rFonts w:ascii="Arial" w:hAnsi="Arial" w:cs="Arial"/>
        </w:rPr>
        <w:footnoteRef/>
      </w:r>
      <w:r w:rsidRPr="00C2635E">
        <w:rPr>
          <w:rFonts w:ascii="Arial" w:hAnsi="Arial" w:cs="Arial"/>
          <w:lang w:val="pt-PT"/>
        </w:rPr>
        <w:t xml:space="preserve"> </w:t>
      </w:r>
      <w:r w:rsidRPr="00C2635E">
        <w:rPr>
          <w:rFonts w:ascii="Arial" w:hAnsi="Arial" w:cs="Arial"/>
          <w:i/>
          <w:iCs/>
          <w:lang w:val="pt-PT"/>
        </w:rPr>
        <w:t>Endumeni supra</w:t>
      </w:r>
      <w:r w:rsidRPr="00C2635E">
        <w:rPr>
          <w:rFonts w:ascii="Arial" w:hAnsi="Arial" w:cs="Arial"/>
          <w:lang w:val="pt-PT"/>
        </w:rPr>
        <w:t xml:space="preserve"> para [18]</w:t>
      </w:r>
    </w:p>
  </w:footnote>
  <w:footnote w:id="12">
    <w:p w14:paraId="4AE3CC90" w14:textId="77777777" w:rsidR="00B40EAC" w:rsidRPr="00C2635E" w:rsidRDefault="00B40EAC" w:rsidP="009D1359">
      <w:pPr>
        <w:pStyle w:val="FootnoteText"/>
        <w:spacing w:after="0"/>
        <w:rPr>
          <w:rFonts w:ascii="Arial" w:hAnsi="Arial" w:cs="Arial"/>
          <w:lang w:val="pt-PT"/>
        </w:rPr>
      </w:pPr>
      <w:r w:rsidRPr="00C2635E">
        <w:rPr>
          <w:rStyle w:val="FootnoteReference"/>
          <w:rFonts w:ascii="Arial" w:hAnsi="Arial" w:cs="Arial"/>
        </w:rPr>
        <w:footnoteRef/>
      </w:r>
      <w:r w:rsidRPr="00C2635E">
        <w:rPr>
          <w:rFonts w:ascii="Arial" w:hAnsi="Arial" w:cs="Arial"/>
          <w:lang w:val="pt-PT"/>
        </w:rPr>
        <w:t xml:space="preserve"> </w:t>
      </w:r>
      <w:r w:rsidRPr="00C2635E">
        <w:rPr>
          <w:rFonts w:ascii="Arial" w:hAnsi="Arial" w:cs="Arial"/>
          <w:i/>
          <w:iCs/>
          <w:lang w:val="pt-PT"/>
        </w:rPr>
        <w:t>KPMG supra</w:t>
      </w:r>
      <w:r w:rsidRPr="00C2635E">
        <w:rPr>
          <w:rFonts w:ascii="Arial" w:hAnsi="Arial" w:cs="Arial"/>
          <w:lang w:val="pt-PT"/>
        </w:rPr>
        <w:t xml:space="preserve"> 409G</w:t>
      </w:r>
    </w:p>
  </w:footnote>
  <w:footnote w:id="13">
    <w:p w14:paraId="2B22CBCF" w14:textId="5D25152C" w:rsidR="00B64650" w:rsidRPr="00087ED3" w:rsidRDefault="00B64650" w:rsidP="009D1359">
      <w:pPr>
        <w:pStyle w:val="FootnoteText"/>
        <w:spacing w:after="0"/>
        <w:rPr>
          <w:rFonts w:ascii="Arial" w:hAnsi="Arial" w:cs="Arial"/>
        </w:rPr>
      </w:pPr>
      <w:r w:rsidRPr="00C2635E">
        <w:rPr>
          <w:rStyle w:val="FootnoteReference"/>
          <w:rFonts w:ascii="Arial" w:hAnsi="Arial" w:cs="Arial"/>
        </w:rPr>
        <w:footnoteRef/>
      </w:r>
      <w:r w:rsidRPr="00C2635E">
        <w:rPr>
          <w:rFonts w:ascii="Arial" w:hAnsi="Arial" w:cs="Arial"/>
        </w:rPr>
        <w:t xml:space="preserve"> </w:t>
      </w:r>
      <w:r w:rsidR="00C2635E" w:rsidRPr="00C2635E">
        <w:rPr>
          <w:rFonts w:ascii="Arial" w:hAnsi="Arial" w:cs="Arial"/>
        </w:rPr>
        <w:t xml:space="preserve">See comments of Lewis JA in </w:t>
      </w:r>
      <w:r w:rsidRPr="00C2635E">
        <w:rPr>
          <w:rFonts w:ascii="Arial" w:hAnsi="Arial" w:cs="Arial"/>
          <w:i/>
          <w:iCs/>
        </w:rPr>
        <w:t>Novartis v Maphil</w:t>
      </w:r>
      <w:r w:rsidRPr="00C2635E">
        <w:rPr>
          <w:rFonts w:ascii="Arial" w:hAnsi="Arial" w:cs="Arial"/>
        </w:rPr>
        <w:t xml:space="preserve"> 2016 (1) SA 518 (SCA), para’s 27 and 28, albeit that the issue there was not what the parties intended their contract to mean, but whether they intended to bind themselves contractually at all. </w:t>
      </w:r>
    </w:p>
  </w:footnote>
  <w:footnote w:id="14">
    <w:p w14:paraId="7CDFFEC8" w14:textId="053E5CC6" w:rsidR="00903823" w:rsidRPr="00087ED3" w:rsidRDefault="00903823" w:rsidP="009D1359">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The subordination agreement contained terms which would bring about all the usual effects of a subordination agreement as described by Goldstone JA in </w:t>
      </w:r>
      <w:r w:rsidRPr="00087ED3">
        <w:rPr>
          <w:rFonts w:ascii="Arial" w:hAnsi="Arial" w:cs="Arial"/>
          <w:i/>
          <w:iCs/>
        </w:rPr>
        <w:t>Ex parte De Villiers and Another NNO: In re Carbon Developments (Pty) Ltd (in Liquidation)</w:t>
      </w:r>
      <w:r w:rsidRPr="00087ED3">
        <w:rPr>
          <w:rFonts w:ascii="Arial" w:hAnsi="Arial" w:cs="Arial"/>
        </w:rPr>
        <w:t> 1993 (1) SA 493 (A) at 504I – 506F.</w:t>
      </w:r>
    </w:p>
  </w:footnote>
  <w:footnote w:id="15">
    <w:p w14:paraId="0C7F3BDC" w14:textId="77777777" w:rsidR="00803450" w:rsidRPr="00087ED3" w:rsidRDefault="00803450" w:rsidP="009D1359">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C. I. R. v Strathmore Consolidated Investments Ltd</w:t>
      </w:r>
      <w:r w:rsidRPr="00087ED3">
        <w:rPr>
          <w:rFonts w:ascii="Arial" w:hAnsi="Arial" w:cs="Arial"/>
        </w:rPr>
        <w:t xml:space="preserve">., 1959 (1) S. A. at p. 476; </w:t>
      </w:r>
      <w:r w:rsidRPr="00087ED3">
        <w:rPr>
          <w:rFonts w:ascii="Arial" w:hAnsi="Arial" w:cs="Arial"/>
          <w:i/>
          <w:iCs/>
        </w:rPr>
        <w:t>C. I. R. v Richmond Estates (Pty.) Ltd</w:t>
      </w:r>
      <w:r w:rsidRPr="00087ED3">
        <w:rPr>
          <w:rFonts w:ascii="Arial" w:hAnsi="Arial" w:cs="Arial"/>
        </w:rPr>
        <w:t>., 1956 (1) S. A. at p. 607: To show that this particular transaction nevertheless fell outside its trading activities is consequently "</w:t>
      </w:r>
      <w:r w:rsidRPr="00087ED3">
        <w:rPr>
          <w:rFonts w:ascii="Arial" w:hAnsi="Arial" w:cs="Arial"/>
          <w:i/>
          <w:iCs/>
        </w:rPr>
        <w:t>as difficult... as it is for a rope to pass through the eye of a needle</w:t>
      </w:r>
      <w:r w:rsidRPr="00087ED3">
        <w:rPr>
          <w:rFonts w:ascii="Arial" w:hAnsi="Arial" w:cs="Arial"/>
        </w:rPr>
        <w:t xml:space="preserve">." </w:t>
      </w:r>
    </w:p>
  </w:footnote>
  <w:footnote w:id="16">
    <w:p w14:paraId="505E497D" w14:textId="77777777" w:rsidR="00FF6749" w:rsidRPr="00087ED3" w:rsidRDefault="00FF6749" w:rsidP="00FF6749">
      <w:pPr>
        <w:pStyle w:val="FootnoteText"/>
        <w:rPr>
          <w:rFonts w:ascii="Arial" w:hAnsi="Arial" w:cs="Arial"/>
        </w:rPr>
      </w:pPr>
      <w:r w:rsidRPr="00087ED3">
        <w:rPr>
          <w:rStyle w:val="FootnoteReference"/>
          <w:rFonts w:ascii="Arial" w:hAnsi="Arial" w:cs="Arial"/>
        </w:rPr>
        <w:footnoteRef/>
      </w:r>
      <w:r w:rsidRPr="00087ED3">
        <w:rPr>
          <w:rFonts w:ascii="Arial" w:hAnsi="Arial" w:cs="Arial"/>
        </w:rPr>
        <w:t xml:space="preserve"> At para 5.</w:t>
      </w:r>
    </w:p>
  </w:footnote>
  <w:footnote w:id="17">
    <w:p w14:paraId="30EE5411" w14:textId="2D3D411E" w:rsidR="00810676" w:rsidRPr="00087ED3" w:rsidRDefault="00810676"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Bradfield </w:t>
      </w:r>
      <w:r w:rsidRPr="00087ED3">
        <w:rPr>
          <w:rFonts w:ascii="Arial" w:hAnsi="Arial" w:cs="Arial"/>
          <w:i/>
          <w:iCs/>
        </w:rPr>
        <w:t>Christie’s The Law of Contract in South Africa</w:t>
      </w:r>
      <w:r w:rsidRPr="00087ED3">
        <w:rPr>
          <w:rFonts w:ascii="Arial" w:hAnsi="Arial" w:cs="Arial"/>
        </w:rPr>
        <w:t xml:space="preserve"> 8</w:t>
      </w:r>
      <w:r w:rsidRPr="00087ED3">
        <w:rPr>
          <w:rFonts w:ascii="Arial" w:hAnsi="Arial" w:cs="Arial"/>
          <w:vertAlign w:val="superscript"/>
        </w:rPr>
        <w:t>th</w:t>
      </w:r>
      <w:r w:rsidRPr="00087ED3">
        <w:rPr>
          <w:rFonts w:ascii="Arial" w:hAnsi="Arial" w:cs="Arial"/>
        </w:rPr>
        <w:t xml:space="preserve"> ed p 385</w:t>
      </w:r>
      <w:r w:rsidR="00081933">
        <w:rPr>
          <w:rFonts w:ascii="Arial" w:hAnsi="Arial" w:cs="Arial"/>
        </w:rPr>
        <w:t xml:space="preserve"> (‘</w:t>
      </w:r>
      <w:r w:rsidR="00081933" w:rsidRPr="00081933">
        <w:rPr>
          <w:rFonts w:ascii="Arial" w:hAnsi="Arial" w:cs="Arial"/>
          <w:i/>
          <w:iCs/>
        </w:rPr>
        <w:t>Christie</w:t>
      </w:r>
      <w:r w:rsidR="00081933">
        <w:rPr>
          <w:rFonts w:ascii="Arial" w:hAnsi="Arial" w:cs="Arial"/>
        </w:rPr>
        <w:t>’)</w:t>
      </w:r>
      <w:r w:rsidRPr="00087ED3">
        <w:rPr>
          <w:rFonts w:ascii="Arial" w:hAnsi="Arial" w:cs="Arial"/>
        </w:rPr>
        <w:t>.</w:t>
      </w:r>
    </w:p>
  </w:footnote>
  <w:footnote w:id="18">
    <w:p w14:paraId="421BCF31" w14:textId="77777777" w:rsidR="00810676" w:rsidRPr="00087ED3" w:rsidRDefault="00810676"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Botha v Road Accident Fund</w:t>
      </w:r>
      <w:r w:rsidRPr="00087ED3">
        <w:rPr>
          <w:rFonts w:ascii="Arial" w:hAnsi="Arial" w:cs="Arial"/>
        </w:rPr>
        <w:t xml:space="preserve"> 2017 (2) SA 50 (SCA) para 11, citing a passage from the 6</w:t>
      </w:r>
      <w:r w:rsidRPr="00087ED3">
        <w:rPr>
          <w:rFonts w:ascii="Arial" w:hAnsi="Arial" w:cs="Arial"/>
          <w:vertAlign w:val="superscript"/>
        </w:rPr>
        <w:t>th</w:t>
      </w:r>
      <w:r w:rsidRPr="00087ED3">
        <w:rPr>
          <w:rFonts w:ascii="Arial" w:hAnsi="Arial" w:cs="Arial"/>
        </w:rPr>
        <w:t xml:space="preserve"> edition of </w:t>
      </w:r>
      <w:r w:rsidRPr="00087ED3">
        <w:rPr>
          <w:rFonts w:ascii="Arial" w:hAnsi="Arial" w:cs="Arial"/>
          <w:i/>
          <w:iCs/>
        </w:rPr>
        <w:t>Christie</w:t>
      </w:r>
      <w:r w:rsidRPr="00087ED3">
        <w:rPr>
          <w:rFonts w:ascii="Arial" w:hAnsi="Arial" w:cs="Arial"/>
        </w:rPr>
        <w:t xml:space="preserve">.  See also </w:t>
      </w:r>
      <w:r w:rsidRPr="00087ED3">
        <w:rPr>
          <w:rFonts w:ascii="Arial" w:hAnsi="Arial" w:cs="Arial"/>
          <w:i/>
          <w:iCs/>
        </w:rPr>
        <w:t>Absa Bank v Jansen van Rensburg</w:t>
      </w:r>
      <w:r w:rsidRPr="00087ED3">
        <w:rPr>
          <w:rFonts w:ascii="Arial" w:hAnsi="Arial" w:cs="Arial"/>
        </w:rPr>
        <w:t xml:space="preserve"> 2015 (5) SA 521 (GSJ) at para 18 – 19.</w:t>
      </w:r>
    </w:p>
    <w:p w14:paraId="3FE85B6D" w14:textId="77777777" w:rsidR="00810676" w:rsidRPr="007905F6" w:rsidRDefault="00810676" w:rsidP="00810676">
      <w:pPr>
        <w:pStyle w:val="FootnoteText"/>
      </w:pPr>
    </w:p>
  </w:footnote>
  <w:footnote w:id="19">
    <w:p w14:paraId="685CDA30" w14:textId="2F92166C" w:rsidR="00C2635E" w:rsidRDefault="00C2635E">
      <w:pPr>
        <w:pStyle w:val="FootnoteText"/>
      </w:pPr>
      <w:r>
        <w:rPr>
          <w:rStyle w:val="FootnoteReference"/>
        </w:rPr>
        <w:footnoteRef/>
      </w:r>
      <w:r>
        <w:t xml:space="preserve"> </w:t>
      </w:r>
      <w:r w:rsidRPr="00C2635E">
        <w:rPr>
          <w:rFonts w:ascii="Arial" w:hAnsi="Arial" w:cs="Arial"/>
        </w:rPr>
        <w:t xml:space="preserve">See observation of Harms JA in </w:t>
      </w:r>
      <w:r w:rsidRPr="00C2635E">
        <w:rPr>
          <w:rFonts w:ascii="Arial" w:hAnsi="Arial" w:cs="Arial"/>
          <w:i/>
          <w:iCs/>
        </w:rPr>
        <w:t xml:space="preserve">Sonap Petroleum </w:t>
      </w:r>
      <w:r w:rsidRPr="00C2635E">
        <w:rPr>
          <w:rFonts w:ascii="Arial" w:hAnsi="Arial" w:cs="Arial"/>
        </w:rPr>
        <w:t xml:space="preserve">(SA) (Pty) Ltd v Pappadogianis [1992] ZASCA 56; 1992 3 SA 234 (A) </w:t>
      </w:r>
      <w:r>
        <w:rPr>
          <w:rFonts w:ascii="Arial" w:hAnsi="Arial" w:cs="Arial"/>
        </w:rPr>
        <w:t>at</w:t>
      </w:r>
      <w:r w:rsidRPr="00C2635E">
        <w:rPr>
          <w:rFonts w:ascii="Arial" w:hAnsi="Arial" w:cs="Arial"/>
        </w:rPr>
        <w:t xml:space="preserve"> 238D</w:t>
      </w:r>
      <w:r>
        <w:rPr>
          <w:rFonts w:ascii="Arial" w:hAnsi="Arial" w:cs="Arial"/>
        </w:rPr>
        <w:t>-</w:t>
      </w:r>
      <w:r w:rsidRPr="00C2635E">
        <w:rPr>
          <w:rFonts w:ascii="Arial" w:hAnsi="Arial" w:cs="Arial"/>
        </w:rPr>
        <w:t>E</w:t>
      </w:r>
      <w:r>
        <w:rPr>
          <w:rFonts w:ascii="Arial" w:hAnsi="Arial" w:cs="Arial"/>
        </w:rPr>
        <w:t>, that</w:t>
      </w:r>
      <w:r w:rsidR="00FB2480">
        <w:rPr>
          <w:rFonts w:ascii="Arial" w:hAnsi="Arial" w:cs="Arial"/>
        </w:rPr>
        <w:t xml:space="preserve"> </w:t>
      </w:r>
      <w:r w:rsidR="00FB2480" w:rsidRPr="00FB2480">
        <w:rPr>
          <w:rFonts w:ascii="Arial" w:hAnsi="Arial" w:cs="Arial"/>
          <w:i/>
          <w:iCs/>
        </w:rPr>
        <w:t>“Rectification and unilateral mistake are mutually exclusive concepts. Rectification presupposes a common intention and unilateral mistake the absence thereof. Logically speaking, the claim for rectification must first be considered."</w:t>
      </w:r>
      <w:r w:rsidR="00FB2480">
        <w:rPr>
          <w:rFonts w:ascii="Arial" w:hAnsi="Arial" w:cs="Arial"/>
        </w:rPr>
        <w:t xml:space="preserve"> </w:t>
      </w:r>
    </w:p>
  </w:footnote>
  <w:footnote w:id="20">
    <w:p w14:paraId="217EB92E" w14:textId="77777777" w:rsidR="007D4908" w:rsidRPr="00087ED3" w:rsidRDefault="007D4908" w:rsidP="007D4908">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See </w:t>
      </w:r>
      <w:r w:rsidRPr="00087ED3">
        <w:rPr>
          <w:rFonts w:ascii="Arial" w:hAnsi="Arial" w:cs="Arial"/>
          <w:i/>
          <w:iCs/>
        </w:rPr>
        <w:t>Christie</w:t>
      </w:r>
      <w:r w:rsidRPr="00087ED3">
        <w:rPr>
          <w:rFonts w:ascii="Arial" w:hAnsi="Arial" w:cs="Arial"/>
        </w:rPr>
        <w:t xml:space="preserve"> p. 335, cases cited in footnote 42 to 45.</w:t>
      </w:r>
    </w:p>
  </w:footnote>
  <w:footnote w:id="21">
    <w:p w14:paraId="1592DB5A" w14:textId="1DD95EE7" w:rsidR="007D4908" w:rsidRPr="00087ED3" w:rsidRDefault="007D4908" w:rsidP="007D4908">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See </w:t>
      </w:r>
      <w:r w:rsidRPr="00087ED3">
        <w:rPr>
          <w:rFonts w:ascii="Arial" w:hAnsi="Arial" w:cs="Arial"/>
          <w:i/>
          <w:iCs/>
        </w:rPr>
        <w:t xml:space="preserve"> Christie</w:t>
      </w:r>
      <w:r w:rsidRPr="00087ED3">
        <w:rPr>
          <w:rFonts w:ascii="Arial" w:hAnsi="Arial" w:cs="Arial"/>
        </w:rPr>
        <w:t xml:space="preserve"> pp. 335 -6, </w:t>
      </w:r>
      <w:r w:rsidRPr="00087ED3">
        <w:rPr>
          <w:rFonts w:ascii="Arial" w:hAnsi="Arial" w:cs="Arial"/>
          <w:i/>
          <w:iCs/>
        </w:rPr>
        <w:t>Feinstein v Niggli and Another</w:t>
      </w:r>
      <w:r w:rsidRPr="00087ED3">
        <w:rPr>
          <w:rFonts w:ascii="Arial" w:hAnsi="Arial" w:cs="Arial"/>
        </w:rPr>
        <w:t> 1981 (2) SA 684 (A) at 695</w:t>
      </w:r>
      <w:r w:rsidR="004B77E9">
        <w:rPr>
          <w:rFonts w:ascii="Arial" w:hAnsi="Arial" w:cs="Arial"/>
        </w:rPr>
        <w:t>C</w:t>
      </w:r>
      <w:r w:rsidRPr="00087ED3">
        <w:rPr>
          <w:rFonts w:ascii="Arial" w:hAnsi="Arial" w:cs="Arial"/>
        </w:rPr>
        <w:t>.</w:t>
      </w:r>
    </w:p>
  </w:footnote>
  <w:footnote w:id="22">
    <w:p w14:paraId="3DF5C3AB" w14:textId="77777777" w:rsidR="007D4908" w:rsidRPr="00087ED3" w:rsidRDefault="007D4908" w:rsidP="007D4908">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See </w:t>
      </w:r>
      <w:r w:rsidRPr="00087ED3">
        <w:rPr>
          <w:rFonts w:ascii="Arial" w:hAnsi="Arial" w:cs="Arial"/>
          <w:i/>
          <w:iCs/>
        </w:rPr>
        <w:t xml:space="preserve"> Christie</w:t>
      </w:r>
      <w:r w:rsidRPr="00087ED3">
        <w:rPr>
          <w:rFonts w:ascii="Arial" w:hAnsi="Arial" w:cs="Arial"/>
        </w:rPr>
        <w:t xml:space="preserve"> p. 336, cases cited in footnote 48 to 49 including </w:t>
      </w:r>
      <w:r w:rsidRPr="00087ED3">
        <w:rPr>
          <w:rFonts w:ascii="Arial" w:hAnsi="Arial" w:cs="Arial"/>
          <w:i/>
          <w:iCs/>
        </w:rPr>
        <w:t>Adam, N.O v The Curlews Citrus Farms Ltd</w:t>
      </w:r>
      <w:r w:rsidRPr="00087ED3">
        <w:rPr>
          <w:rFonts w:ascii="Arial" w:hAnsi="Arial" w:cs="Arial"/>
        </w:rPr>
        <w:t>. 1930 TPD 68 at 82-83.</w:t>
      </w:r>
    </w:p>
  </w:footnote>
  <w:footnote w:id="23">
    <w:p w14:paraId="652FA675" w14:textId="5F3A425E" w:rsidR="007D4908" w:rsidRPr="00087ED3" w:rsidRDefault="007D4908" w:rsidP="007D4908">
      <w:pPr>
        <w:pStyle w:val="FootnoteText"/>
        <w:spacing w:after="0"/>
        <w:rPr>
          <w:rFonts w:ascii="Arial" w:hAnsi="Arial" w:cs="Arial"/>
        </w:rPr>
      </w:pPr>
      <w:r w:rsidRPr="00087ED3">
        <w:rPr>
          <w:rStyle w:val="FootnoteReference"/>
          <w:rFonts w:ascii="Arial" w:hAnsi="Arial" w:cs="Arial"/>
        </w:rPr>
        <w:footnoteRef/>
      </w:r>
      <w:r>
        <w:rPr>
          <w:rFonts w:ascii="Arial" w:hAnsi="Arial" w:cs="Arial"/>
        </w:rPr>
        <w:t xml:space="preserve"> </w:t>
      </w:r>
      <w:r w:rsidRPr="00FB2480">
        <w:rPr>
          <w:rFonts w:ascii="Arial" w:hAnsi="Arial" w:cs="Arial"/>
        </w:rPr>
        <w:t xml:space="preserve">Hutchison </w:t>
      </w:r>
      <w:r w:rsidRPr="00FB2480">
        <w:rPr>
          <w:rFonts w:ascii="Arial" w:hAnsi="Arial" w:cs="Arial"/>
          <w:i/>
          <w:iCs/>
        </w:rPr>
        <w:t>et al</w:t>
      </w:r>
      <w:r w:rsidRPr="00FB2480">
        <w:rPr>
          <w:rFonts w:ascii="Arial" w:hAnsi="Arial" w:cs="Arial"/>
        </w:rPr>
        <w:t xml:space="preserve"> </w:t>
      </w:r>
      <w:r w:rsidRPr="00FB2480">
        <w:rPr>
          <w:rFonts w:ascii="Arial" w:hAnsi="Arial" w:cs="Arial"/>
          <w:i/>
          <w:iCs/>
        </w:rPr>
        <w:t>The Law of Contract in South Africa</w:t>
      </w:r>
      <w:r w:rsidRPr="00FB2480">
        <w:rPr>
          <w:rFonts w:ascii="Arial" w:hAnsi="Arial" w:cs="Arial"/>
        </w:rPr>
        <w:t xml:space="preserve"> 3</w:t>
      </w:r>
      <w:r w:rsidRPr="00FB2480">
        <w:rPr>
          <w:rFonts w:ascii="Arial" w:hAnsi="Arial" w:cs="Arial"/>
          <w:vertAlign w:val="superscript"/>
        </w:rPr>
        <w:t>rd</w:t>
      </w:r>
      <w:r w:rsidRPr="00FB2480">
        <w:rPr>
          <w:rFonts w:ascii="Arial" w:hAnsi="Arial" w:cs="Arial"/>
        </w:rPr>
        <w:t xml:space="preserve"> ed p 122.  See also </w:t>
      </w:r>
      <w:r w:rsidRPr="00FB2480">
        <w:rPr>
          <w:rFonts w:ascii="Arial" w:hAnsi="Arial" w:cs="Arial"/>
          <w:i/>
          <w:iCs/>
        </w:rPr>
        <w:t>Feinstein v Niggli and another</w:t>
      </w:r>
      <w:r w:rsidRPr="00FB2480">
        <w:rPr>
          <w:rFonts w:ascii="Arial" w:hAnsi="Arial" w:cs="Arial"/>
        </w:rPr>
        <w:t xml:space="preserve"> 1981 (2) SA 684 (A) at 695C.</w:t>
      </w:r>
    </w:p>
  </w:footnote>
  <w:footnote w:id="24">
    <w:p w14:paraId="01F9FB98" w14:textId="77777777" w:rsidR="0000529D" w:rsidRPr="00087ED3" w:rsidRDefault="0000529D" w:rsidP="00590670">
      <w:pPr>
        <w:pStyle w:val="FootnoteText"/>
        <w:spacing w:after="0"/>
        <w:rPr>
          <w:rFonts w:ascii="Arial" w:hAnsi="Arial" w:cs="Arial"/>
          <w:lang w:val="en-US"/>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bCs/>
          <w:i/>
          <w:iCs/>
          <w:lang w:val="en-GB"/>
        </w:rPr>
        <w:t>Burger v Central South African Railways</w:t>
      </w:r>
      <w:r w:rsidRPr="00087ED3">
        <w:rPr>
          <w:rFonts w:ascii="Arial" w:hAnsi="Arial" w:cs="Arial"/>
          <w:bCs/>
          <w:lang w:val="en-GB"/>
        </w:rPr>
        <w:t xml:space="preserve"> 1903 TS 571 at 578 </w:t>
      </w:r>
      <w:r w:rsidRPr="00087ED3">
        <w:rPr>
          <w:rFonts w:ascii="Arial" w:hAnsi="Arial" w:cs="Arial"/>
        </w:rPr>
        <w:t>(</w:t>
      </w:r>
      <w:r w:rsidRPr="00087ED3">
        <w:rPr>
          <w:rFonts w:ascii="Arial" w:hAnsi="Arial" w:cs="Arial"/>
          <w:i/>
          <w:iCs/>
        </w:rPr>
        <w:t>per</w:t>
      </w:r>
      <w:r w:rsidRPr="00087ED3">
        <w:rPr>
          <w:rFonts w:ascii="Arial" w:hAnsi="Arial" w:cs="Arial"/>
        </w:rPr>
        <w:t xml:space="preserve"> Innes CJ), </w:t>
      </w:r>
      <w:r w:rsidRPr="00087ED3">
        <w:rPr>
          <w:rFonts w:ascii="Arial" w:hAnsi="Arial" w:cs="Arial"/>
          <w:i/>
          <w:iCs/>
        </w:rPr>
        <w:t>Brink v Humphries &amp; Jewell (Pty) Ltd</w:t>
      </w:r>
      <w:r w:rsidRPr="00087ED3">
        <w:rPr>
          <w:rFonts w:ascii="Arial" w:hAnsi="Arial" w:cs="Arial"/>
        </w:rPr>
        <w:t xml:space="preserve"> 2005 (2) SA 419 (SCA) para 1 (</w:t>
      </w:r>
      <w:r w:rsidRPr="00087ED3">
        <w:rPr>
          <w:rFonts w:ascii="Arial" w:hAnsi="Arial" w:cs="Arial"/>
          <w:i/>
          <w:iCs/>
        </w:rPr>
        <w:t>per</w:t>
      </w:r>
      <w:r w:rsidRPr="00087ED3">
        <w:rPr>
          <w:rFonts w:ascii="Arial" w:hAnsi="Arial" w:cs="Arial"/>
        </w:rPr>
        <w:t xml:space="preserve"> Cloete JA).</w:t>
      </w:r>
    </w:p>
  </w:footnote>
  <w:footnote w:id="25">
    <w:p w14:paraId="46720F1A" w14:textId="77777777" w:rsidR="008F4BD7" w:rsidRPr="00087ED3" w:rsidRDefault="008F4BD7" w:rsidP="008F4BD7">
      <w:pPr>
        <w:pStyle w:val="FootnoteText"/>
        <w:rPr>
          <w:rFonts w:ascii="Arial" w:hAnsi="Arial" w:cs="Arial"/>
        </w:rPr>
      </w:pPr>
      <w:r w:rsidRPr="00087ED3">
        <w:rPr>
          <w:rStyle w:val="FootnoteReference"/>
          <w:rFonts w:ascii="Arial" w:hAnsi="Arial" w:cs="Arial"/>
        </w:rPr>
        <w:footnoteRef/>
      </w:r>
      <w:r w:rsidRPr="00087ED3">
        <w:rPr>
          <w:rFonts w:ascii="Arial" w:hAnsi="Arial" w:cs="Arial"/>
        </w:rPr>
        <w:t xml:space="preserve"> National and Overseas Distributors Corporation (Pty) Ltd v Potato Board 1958 (2) SA 473 (A) at 479G-H.</w:t>
      </w:r>
    </w:p>
  </w:footnote>
  <w:footnote w:id="26">
    <w:p w14:paraId="20BA2B18" w14:textId="77777777" w:rsidR="008F4BD7" w:rsidRPr="00087ED3" w:rsidRDefault="008F4BD7" w:rsidP="008F4BD7">
      <w:pPr>
        <w:pStyle w:val="FootnoteText"/>
        <w:rPr>
          <w:rFonts w:ascii="Arial" w:hAnsi="Arial" w:cs="Arial"/>
        </w:rPr>
      </w:pPr>
      <w:r w:rsidRPr="00087ED3">
        <w:rPr>
          <w:rStyle w:val="FootnoteReference"/>
          <w:rFonts w:ascii="Arial" w:hAnsi="Arial" w:cs="Arial"/>
        </w:rPr>
        <w:footnoteRef/>
      </w:r>
      <w:r w:rsidRPr="00087ED3">
        <w:rPr>
          <w:rFonts w:ascii="Arial" w:hAnsi="Arial" w:cs="Arial"/>
        </w:rPr>
        <w:t xml:space="preserve"> George v Fairmead (Pty) Ltd 1958 (2) SA 465 (A) at 471A-D.</w:t>
      </w:r>
    </w:p>
  </w:footnote>
  <w:footnote w:id="27">
    <w:p w14:paraId="2113F89C" w14:textId="2FF88030" w:rsidR="008F4BD7" w:rsidRPr="00087ED3" w:rsidRDefault="008F4BD7" w:rsidP="008F4BD7">
      <w:pPr>
        <w:pStyle w:val="FootnoteText"/>
        <w:rPr>
          <w:rFonts w:ascii="Arial" w:hAnsi="Arial" w:cs="Arial"/>
        </w:rPr>
      </w:pPr>
      <w:r w:rsidRPr="00087ED3">
        <w:rPr>
          <w:rStyle w:val="FootnoteReference"/>
          <w:rFonts w:ascii="Arial" w:hAnsi="Arial" w:cs="Arial"/>
        </w:rPr>
        <w:footnoteRef/>
      </w:r>
      <w:r w:rsidRPr="00087ED3">
        <w:rPr>
          <w:rFonts w:ascii="Arial" w:hAnsi="Arial" w:cs="Arial"/>
        </w:rPr>
        <w:t xml:space="preserve"> Sonap Petroleum (SA) (Pty) Ltd (formerly known as Sonarep (SA) (Pty) Ltd) v Pappadogianis 1992 (3) SA 234 (A) at 239I-240B</w:t>
      </w:r>
      <w:r w:rsidR="00A4704D" w:rsidRPr="00087ED3">
        <w:rPr>
          <w:rFonts w:ascii="Arial" w:hAnsi="Arial" w:cs="Arial"/>
        </w:rPr>
        <w:t xml:space="preserve">.  See also: </w:t>
      </w:r>
      <w:r w:rsidR="00A4704D" w:rsidRPr="00087ED3">
        <w:rPr>
          <w:rFonts w:ascii="Arial" w:hAnsi="Arial" w:cs="Arial"/>
          <w:i/>
          <w:iCs/>
        </w:rPr>
        <w:t>Slip Knot Investments 777 (Pty) Ltd v Du Toit</w:t>
      </w:r>
      <w:r w:rsidR="00A4704D" w:rsidRPr="00087ED3">
        <w:rPr>
          <w:rFonts w:ascii="Arial" w:hAnsi="Arial" w:cs="Arial"/>
        </w:rPr>
        <w:t xml:space="preserve"> 2011 (4) SA 72 (SCA) at para 9</w:t>
      </w:r>
      <w:r w:rsidRPr="00087ED3">
        <w:rPr>
          <w:rFonts w:ascii="Arial" w:hAnsi="Arial" w:cs="Arial"/>
        </w:rPr>
        <w:t>.</w:t>
      </w:r>
    </w:p>
  </w:footnote>
  <w:footnote w:id="28">
    <w:p w14:paraId="445B649E" w14:textId="77777777" w:rsidR="00F472B4" w:rsidRPr="00087ED3" w:rsidRDefault="00F472B4" w:rsidP="00F472B4">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Smith v Hughes</w:t>
      </w:r>
      <w:r w:rsidRPr="00087ED3">
        <w:rPr>
          <w:rFonts w:ascii="Arial" w:hAnsi="Arial" w:cs="Arial"/>
        </w:rPr>
        <w:t xml:space="preserve"> [1861-73] All ER Rep 632 (QB) at 637H.  The passage is quoted at 239H-I of </w:t>
      </w:r>
      <w:r w:rsidRPr="00087ED3">
        <w:rPr>
          <w:rFonts w:ascii="Arial" w:hAnsi="Arial" w:cs="Arial"/>
          <w:i/>
          <w:iCs/>
        </w:rPr>
        <w:t>Sonap Petroleum</w:t>
      </w:r>
      <w:r w:rsidRPr="00087ED3">
        <w:rPr>
          <w:rFonts w:ascii="Arial" w:hAnsi="Arial" w:cs="Arial"/>
        </w:rPr>
        <w:t>.</w:t>
      </w:r>
    </w:p>
  </w:footnote>
  <w:footnote w:id="29">
    <w:p w14:paraId="3F9227F5" w14:textId="77777777" w:rsidR="00A4704D" w:rsidRPr="00087ED3" w:rsidRDefault="00A4704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Hartley v Pyramid Freight (Pty) Ltd t/a Sun Couriers</w:t>
      </w:r>
      <w:r w:rsidRPr="00087ED3">
        <w:rPr>
          <w:rFonts w:ascii="Arial" w:hAnsi="Arial" w:cs="Arial"/>
        </w:rPr>
        <w:t xml:space="preserve"> 2007 (2) SA 599 (SCA) para 9 (</w:t>
      </w:r>
      <w:r w:rsidRPr="00087ED3">
        <w:rPr>
          <w:rFonts w:ascii="Arial" w:hAnsi="Arial" w:cs="Arial"/>
          <w:i/>
          <w:iCs/>
        </w:rPr>
        <w:t>per</w:t>
      </w:r>
      <w:r w:rsidRPr="00087ED3">
        <w:rPr>
          <w:rFonts w:ascii="Arial" w:hAnsi="Arial" w:cs="Arial"/>
        </w:rPr>
        <w:t xml:space="preserve"> Cloete JA).</w:t>
      </w:r>
    </w:p>
  </w:footnote>
  <w:footnote w:id="30">
    <w:p w14:paraId="6E359CE1" w14:textId="77777777"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George v Fairmead supra</w:t>
      </w:r>
      <w:r w:rsidRPr="00087ED3">
        <w:rPr>
          <w:rFonts w:ascii="Arial" w:hAnsi="Arial" w:cs="Arial"/>
        </w:rPr>
        <w:t xml:space="preserve"> at 472A (</w:t>
      </w:r>
      <w:r w:rsidRPr="00087ED3">
        <w:rPr>
          <w:rFonts w:ascii="Arial" w:hAnsi="Arial" w:cs="Arial"/>
          <w:i/>
          <w:iCs/>
        </w:rPr>
        <w:t>per</w:t>
      </w:r>
      <w:r w:rsidRPr="00087ED3">
        <w:rPr>
          <w:rFonts w:ascii="Arial" w:hAnsi="Arial" w:cs="Arial"/>
        </w:rPr>
        <w:t xml:space="preserve"> Fagan CJ).</w:t>
      </w:r>
    </w:p>
  </w:footnote>
  <w:footnote w:id="31">
    <w:p w14:paraId="69048F54" w14:textId="77777777" w:rsidR="0000529D" w:rsidRPr="00F472B4"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Afrox Healthc</w:t>
      </w:r>
      <w:r w:rsidRPr="00F472B4">
        <w:rPr>
          <w:rFonts w:ascii="Arial" w:hAnsi="Arial" w:cs="Arial"/>
          <w:i/>
          <w:iCs/>
        </w:rPr>
        <w:t>are Bpk v Strydom</w:t>
      </w:r>
      <w:r w:rsidRPr="00F472B4">
        <w:rPr>
          <w:rFonts w:ascii="Arial" w:hAnsi="Arial" w:cs="Arial"/>
        </w:rPr>
        <w:t xml:space="preserve"> 2002 (6) SA 21 (SCA) para 34.</w:t>
      </w:r>
    </w:p>
  </w:footnote>
  <w:footnote w:id="32">
    <w:p w14:paraId="6EFB81B3" w14:textId="5024EBEC" w:rsidR="0000529D" w:rsidRPr="00F472B4" w:rsidRDefault="0000529D" w:rsidP="00590670">
      <w:pPr>
        <w:pStyle w:val="FootnoteText"/>
        <w:spacing w:after="0"/>
        <w:rPr>
          <w:rFonts w:ascii="Arial" w:hAnsi="Arial" w:cs="Arial"/>
        </w:rPr>
      </w:pPr>
      <w:r w:rsidRPr="00F472B4">
        <w:rPr>
          <w:rStyle w:val="FootnoteReference"/>
          <w:rFonts w:ascii="Arial" w:hAnsi="Arial" w:cs="Arial"/>
        </w:rPr>
        <w:footnoteRef/>
      </w:r>
      <w:r w:rsidRPr="00F472B4">
        <w:rPr>
          <w:rFonts w:ascii="Arial" w:hAnsi="Arial" w:cs="Arial"/>
        </w:rPr>
        <w:t xml:space="preserve"> </w:t>
      </w:r>
      <w:r w:rsidR="00F472B4" w:rsidRPr="00F472B4">
        <w:rPr>
          <w:rFonts w:ascii="Arial" w:hAnsi="Arial" w:cs="Arial"/>
          <w:i/>
          <w:iCs/>
        </w:rPr>
        <w:t xml:space="preserve">George  v Fairmead </w:t>
      </w:r>
      <w:r w:rsidRPr="00F472B4">
        <w:rPr>
          <w:rFonts w:ascii="Arial" w:hAnsi="Arial" w:cs="Arial"/>
        </w:rPr>
        <w:t xml:space="preserve"> at </w:t>
      </w:r>
      <w:r w:rsidR="00197BB7">
        <w:rPr>
          <w:rFonts w:ascii="Arial" w:hAnsi="Arial" w:cs="Arial"/>
        </w:rPr>
        <w:t xml:space="preserve">pp. </w:t>
      </w:r>
      <w:r w:rsidRPr="00F472B4">
        <w:rPr>
          <w:rFonts w:ascii="Arial" w:hAnsi="Arial" w:cs="Arial"/>
        </w:rPr>
        <w:t>472</w:t>
      </w:r>
      <w:r w:rsidR="00F472B4" w:rsidRPr="00F472B4">
        <w:rPr>
          <w:rFonts w:ascii="Arial" w:hAnsi="Arial" w:cs="Arial"/>
        </w:rPr>
        <w:t>-</w:t>
      </w:r>
      <w:r w:rsidRPr="00F472B4">
        <w:rPr>
          <w:rFonts w:ascii="Arial" w:hAnsi="Arial" w:cs="Arial"/>
        </w:rPr>
        <w:t>473</w:t>
      </w:r>
      <w:r w:rsidR="00F472B4" w:rsidRPr="00F472B4">
        <w:rPr>
          <w:rFonts w:ascii="Arial" w:hAnsi="Arial" w:cs="Arial"/>
        </w:rPr>
        <w:t>.</w:t>
      </w:r>
    </w:p>
  </w:footnote>
  <w:footnote w:id="33">
    <w:p w14:paraId="41AB975B" w14:textId="77777777" w:rsidR="0000529D" w:rsidRPr="00F472B4" w:rsidRDefault="0000529D" w:rsidP="00590670">
      <w:pPr>
        <w:pStyle w:val="FootnoteText"/>
        <w:spacing w:after="0"/>
        <w:rPr>
          <w:rFonts w:ascii="Arial" w:hAnsi="Arial" w:cs="Arial"/>
          <w:lang w:val="en-US"/>
        </w:rPr>
      </w:pPr>
      <w:r w:rsidRPr="00F472B4">
        <w:rPr>
          <w:rStyle w:val="FootnoteReference"/>
          <w:rFonts w:ascii="Arial" w:hAnsi="Arial" w:cs="Arial"/>
        </w:rPr>
        <w:footnoteRef/>
      </w:r>
      <w:r w:rsidRPr="00F472B4">
        <w:rPr>
          <w:rFonts w:ascii="Arial" w:hAnsi="Arial" w:cs="Arial"/>
        </w:rPr>
        <w:t xml:space="preserve"> </w:t>
      </w:r>
      <w:r w:rsidRPr="00F472B4">
        <w:rPr>
          <w:rFonts w:ascii="Arial" w:hAnsi="Arial" w:cs="Arial"/>
          <w:i/>
          <w:iCs/>
          <w:lang w:val="en-US"/>
        </w:rPr>
        <w:t xml:space="preserve">George v Fairmead (Pty) Ltd </w:t>
      </w:r>
      <w:r w:rsidRPr="00F472B4">
        <w:rPr>
          <w:rFonts w:ascii="Arial" w:hAnsi="Arial" w:cs="Arial"/>
          <w:lang w:val="en-US"/>
        </w:rPr>
        <w:t>1958 (2) SA 465 A at 471B.</w:t>
      </w:r>
    </w:p>
  </w:footnote>
  <w:footnote w:id="34">
    <w:p w14:paraId="6EDA441D" w14:textId="66675408" w:rsidR="0000529D" w:rsidRPr="00087ED3" w:rsidRDefault="0000529D" w:rsidP="00590670">
      <w:pPr>
        <w:pStyle w:val="FootnoteText"/>
        <w:spacing w:after="0"/>
        <w:rPr>
          <w:rFonts w:ascii="Arial" w:hAnsi="Arial" w:cs="Arial"/>
        </w:rPr>
      </w:pPr>
      <w:r w:rsidRPr="00F472B4">
        <w:rPr>
          <w:rStyle w:val="FootnoteReference"/>
          <w:rFonts w:ascii="Arial" w:hAnsi="Arial" w:cs="Arial"/>
        </w:rPr>
        <w:footnoteRef/>
      </w:r>
      <w:r w:rsidRPr="00F472B4">
        <w:rPr>
          <w:rFonts w:ascii="Arial" w:hAnsi="Arial" w:cs="Arial"/>
        </w:rPr>
        <w:t xml:space="preserve"> </w:t>
      </w:r>
      <w:r w:rsidR="00F472B4" w:rsidRPr="00F472B4">
        <w:rPr>
          <w:rFonts w:ascii="Arial" w:hAnsi="Arial" w:cs="Arial"/>
          <w:i/>
          <w:iCs/>
        </w:rPr>
        <w:t xml:space="preserve">Dlovo v Brian Porter Motors Ltd t/a Port Motors Newlands </w:t>
      </w:r>
      <w:r w:rsidR="00F472B4" w:rsidRPr="00197BB7">
        <w:rPr>
          <w:rFonts w:ascii="Arial" w:hAnsi="Arial" w:cs="Arial"/>
        </w:rPr>
        <w:t>1994 (2) SA 518 (C)</w:t>
      </w:r>
      <w:r w:rsidRPr="00F472B4">
        <w:rPr>
          <w:rFonts w:ascii="Arial" w:hAnsi="Arial" w:cs="Arial"/>
        </w:rPr>
        <w:t xml:space="preserve"> a</w:t>
      </w:r>
      <w:r w:rsidRPr="00087ED3">
        <w:rPr>
          <w:rFonts w:ascii="Arial" w:hAnsi="Arial" w:cs="Arial"/>
        </w:rPr>
        <w:t>t 524J.</w:t>
      </w:r>
    </w:p>
  </w:footnote>
  <w:footnote w:id="35">
    <w:p w14:paraId="4674065E" w14:textId="77777777"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Standard Bank of South Africa Ltd v Dlamini</w:t>
      </w:r>
      <w:r w:rsidRPr="00087ED3">
        <w:rPr>
          <w:rFonts w:ascii="Arial" w:hAnsi="Arial" w:cs="Arial"/>
        </w:rPr>
        <w:t xml:space="preserve"> 2013 (1) SA 219 (KZD) para 54 (</w:t>
      </w:r>
      <w:r w:rsidRPr="00087ED3">
        <w:rPr>
          <w:rFonts w:ascii="Arial" w:hAnsi="Arial" w:cs="Arial"/>
          <w:i/>
          <w:iCs/>
        </w:rPr>
        <w:t>per</w:t>
      </w:r>
      <w:r w:rsidRPr="00087ED3">
        <w:rPr>
          <w:rFonts w:ascii="Arial" w:hAnsi="Arial" w:cs="Arial"/>
        </w:rPr>
        <w:t xml:space="preserve"> D Pillay J).</w:t>
      </w:r>
    </w:p>
  </w:footnote>
  <w:footnote w:id="36">
    <w:p w14:paraId="6C252B79" w14:textId="77777777"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Brink supra</w:t>
      </w:r>
      <w:r w:rsidRPr="00087ED3">
        <w:rPr>
          <w:rFonts w:ascii="Arial" w:hAnsi="Arial" w:cs="Arial"/>
        </w:rPr>
        <w:t xml:space="preserve"> at 421H-422A.</w:t>
      </w:r>
    </w:p>
  </w:footnote>
  <w:footnote w:id="37">
    <w:p w14:paraId="6901AD4D" w14:textId="3A373F18"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Sonap Petroleum (SA) (Pty) Ltd (formerly known as Sonarep (SA) (Pty) Ltd v Pappadogianis</w:t>
      </w:r>
      <w:r w:rsidRPr="00087ED3">
        <w:rPr>
          <w:rFonts w:ascii="Arial" w:hAnsi="Arial" w:cs="Arial"/>
        </w:rPr>
        <w:t xml:space="preserve"> 1992 (3) SA 234 (A) at 240B; </w:t>
      </w:r>
      <w:r w:rsidRPr="00087ED3">
        <w:rPr>
          <w:rFonts w:ascii="Arial" w:hAnsi="Arial" w:cs="Arial"/>
          <w:i/>
          <w:iCs/>
        </w:rPr>
        <w:t>Brink supra</w:t>
      </w:r>
      <w:r w:rsidRPr="00087ED3">
        <w:rPr>
          <w:rFonts w:ascii="Arial" w:hAnsi="Arial" w:cs="Arial"/>
        </w:rPr>
        <w:t xml:space="preserve"> para 8; </w:t>
      </w:r>
      <w:r w:rsidRPr="00087ED3">
        <w:rPr>
          <w:rFonts w:ascii="Arial" w:hAnsi="Arial" w:cs="Arial"/>
          <w:i/>
          <w:iCs/>
        </w:rPr>
        <w:t>Slip Knot Investments 777 (Pty) Ltd v Du Toit</w:t>
      </w:r>
      <w:r w:rsidRPr="00087ED3">
        <w:rPr>
          <w:rFonts w:ascii="Arial" w:hAnsi="Arial" w:cs="Arial"/>
        </w:rPr>
        <w:t xml:space="preserve"> 2011 (4) SA 72 (SCA) para 9.  </w:t>
      </w:r>
    </w:p>
  </w:footnote>
  <w:footnote w:id="38">
    <w:p w14:paraId="6671F760" w14:textId="0B36EFA7" w:rsidR="00C6100A" w:rsidRPr="00087ED3" w:rsidRDefault="00C6100A"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Including</w:t>
      </w:r>
      <w:r w:rsidR="00E32F3E" w:rsidRPr="00087ED3">
        <w:rPr>
          <w:rFonts w:ascii="Arial" w:hAnsi="Arial" w:cs="Arial"/>
        </w:rPr>
        <w:t xml:space="preserve"> </w:t>
      </w:r>
      <w:r w:rsidR="00E32F3E" w:rsidRPr="00087ED3">
        <w:rPr>
          <w:rFonts w:ascii="Arial" w:hAnsi="Arial" w:cs="Arial"/>
          <w:i/>
          <w:iCs/>
        </w:rPr>
        <w:t>inter alia</w:t>
      </w:r>
      <w:r w:rsidRPr="00087ED3">
        <w:rPr>
          <w:rFonts w:ascii="Arial" w:hAnsi="Arial" w:cs="Arial"/>
        </w:rPr>
        <w:t xml:space="preserve">: </w:t>
      </w:r>
      <w:r w:rsidRPr="00087ED3">
        <w:rPr>
          <w:rFonts w:ascii="Arial" w:hAnsi="Arial" w:cs="Arial"/>
          <w:i/>
          <w:iCs/>
        </w:rPr>
        <w:t>Shepherd v Farrell’s Estate Agency</w:t>
      </w:r>
      <w:r w:rsidRPr="00087ED3">
        <w:rPr>
          <w:rFonts w:ascii="Arial" w:hAnsi="Arial" w:cs="Arial"/>
        </w:rPr>
        <w:t xml:space="preserve"> 1921 TPD 62 at 68, </w:t>
      </w:r>
      <w:r w:rsidRPr="00087ED3">
        <w:rPr>
          <w:rFonts w:ascii="Arial" w:hAnsi="Arial" w:cs="Arial"/>
          <w:i/>
          <w:iCs/>
        </w:rPr>
        <w:t>Du Toit v Atkinson’s Motors Bpk</w:t>
      </w:r>
      <w:r w:rsidRPr="00087ED3">
        <w:rPr>
          <w:rFonts w:ascii="Arial" w:hAnsi="Arial" w:cs="Arial"/>
        </w:rPr>
        <w:t xml:space="preserve"> 1985 (2) SA 893 (A) at 901D-E; </w:t>
      </w:r>
      <w:r w:rsidRPr="00087ED3">
        <w:rPr>
          <w:rFonts w:ascii="Arial" w:hAnsi="Arial" w:cs="Arial"/>
          <w:i/>
          <w:iCs/>
        </w:rPr>
        <w:t>Bhikhagee v Southern Aviation (Pty) Ltd</w:t>
      </w:r>
      <w:r w:rsidRPr="00087ED3">
        <w:rPr>
          <w:rFonts w:ascii="Arial" w:hAnsi="Arial" w:cs="Arial"/>
        </w:rPr>
        <w:t xml:space="preserve"> 1949 (4) SA 105 (EDLD) at 109 -110; </w:t>
      </w:r>
      <w:r w:rsidRPr="00087ED3">
        <w:rPr>
          <w:rFonts w:ascii="Arial" w:hAnsi="Arial" w:cs="Arial"/>
          <w:i/>
          <w:iCs/>
        </w:rPr>
        <w:t xml:space="preserve">George v Fairmead (Pty) Ltd </w:t>
      </w:r>
      <w:r w:rsidRPr="00087ED3">
        <w:rPr>
          <w:rFonts w:ascii="Arial" w:hAnsi="Arial" w:cs="Arial"/>
        </w:rPr>
        <w:t>1958 (2) SA 465 A at 469C, and at 472-473</w:t>
      </w:r>
      <w:r w:rsidRPr="00087ED3">
        <w:rPr>
          <w:rFonts w:ascii="Arial" w:hAnsi="Arial" w:cs="Arial"/>
          <w:iCs/>
        </w:rPr>
        <w:t xml:space="preserve">; </w:t>
      </w:r>
      <w:r w:rsidR="00E32F3E" w:rsidRPr="00087ED3">
        <w:rPr>
          <w:rFonts w:ascii="Arial" w:hAnsi="Arial" w:cs="Arial"/>
          <w:i/>
          <w:iCs/>
        </w:rPr>
        <w:t>Fourie NO v Hansen and another</w:t>
      </w:r>
      <w:r w:rsidR="00E32F3E" w:rsidRPr="00087ED3">
        <w:rPr>
          <w:rFonts w:ascii="Arial" w:hAnsi="Arial" w:cs="Arial"/>
        </w:rPr>
        <w:t xml:space="preserve"> 2001 (2) 823 (W) at 829F; </w:t>
      </w:r>
      <w:r w:rsidRPr="00087ED3">
        <w:rPr>
          <w:rFonts w:ascii="Arial" w:hAnsi="Arial" w:cs="Arial"/>
          <w:i/>
        </w:rPr>
        <w:t>Standard Credit Corporation Ltd v Naicker</w:t>
      </w:r>
      <w:r w:rsidRPr="00087ED3">
        <w:rPr>
          <w:rFonts w:ascii="Arial" w:hAnsi="Arial" w:cs="Arial"/>
          <w:iCs/>
        </w:rPr>
        <w:t xml:space="preserve"> 1987 (2) SA 49 (N) </w:t>
      </w:r>
      <w:r w:rsidRPr="00087ED3">
        <w:rPr>
          <w:rFonts w:ascii="Arial" w:hAnsi="Arial" w:cs="Arial"/>
        </w:rPr>
        <w:t>at 50 I-J (</w:t>
      </w:r>
      <w:r w:rsidRPr="00087ED3">
        <w:rPr>
          <w:rFonts w:ascii="Arial" w:hAnsi="Arial" w:cs="Arial"/>
          <w:i/>
          <w:iCs/>
        </w:rPr>
        <w:t>per</w:t>
      </w:r>
      <w:r w:rsidRPr="00087ED3">
        <w:rPr>
          <w:rFonts w:ascii="Arial" w:hAnsi="Arial" w:cs="Arial"/>
        </w:rPr>
        <w:t xml:space="preserve"> Milne JP);</w:t>
      </w:r>
      <w:r w:rsidR="00E32F3E" w:rsidRPr="00087ED3">
        <w:rPr>
          <w:rFonts w:ascii="Arial" w:hAnsi="Arial" w:cs="Arial"/>
        </w:rPr>
        <w:t xml:space="preserve"> </w:t>
      </w:r>
      <w:r w:rsidR="00E32F3E" w:rsidRPr="00087ED3">
        <w:rPr>
          <w:rFonts w:ascii="Arial" w:hAnsi="Arial" w:cs="Arial"/>
          <w:i/>
          <w:iCs/>
        </w:rPr>
        <w:t>Sonap Petroleum (SA) (Pty) Ltd (formerly known as Sonarep (SA) (Pty) Ltd v Pappadogianis</w:t>
      </w:r>
      <w:r w:rsidR="00E32F3E" w:rsidRPr="00087ED3">
        <w:rPr>
          <w:rFonts w:ascii="Arial" w:hAnsi="Arial" w:cs="Arial"/>
        </w:rPr>
        <w:t xml:space="preserve"> 1992 (3) SA 234 (A) at 237G; </w:t>
      </w:r>
      <w:r w:rsidR="00E32F3E" w:rsidRPr="00087ED3">
        <w:rPr>
          <w:rFonts w:ascii="Arial" w:hAnsi="Arial" w:cs="Arial"/>
          <w:i/>
          <w:iCs/>
        </w:rPr>
        <w:t>Goldberg and another v Carstens</w:t>
      </w:r>
      <w:r w:rsidR="00E32F3E" w:rsidRPr="00087ED3">
        <w:rPr>
          <w:rFonts w:ascii="Arial" w:hAnsi="Arial" w:cs="Arial"/>
        </w:rPr>
        <w:t xml:space="preserve"> 1997 (2) SA 854 (C) at 861A-I;  </w:t>
      </w:r>
      <w:r w:rsidR="00E32F3E" w:rsidRPr="00087ED3">
        <w:rPr>
          <w:rFonts w:ascii="Arial" w:hAnsi="Arial" w:cs="Arial"/>
          <w:i/>
          <w:iCs/>
        </w:rPr>
        <w:t>Afrox Healthcare Bpk v Strydom</w:t>
      </w:r>
      <w:r w:rsidR="00E32F3E" w:rsidRPr="00087ED3">
        <w:rPr>
          <w:rFonts w:ascii="Arial" w:hAnsi="Arial" w:cs="Arial"/>
        </w:rPr>
        <w:t xml:space="preserve"> 2002 (6) SA 21 (SCA) at 74 I-J; At 77 I (</w:t>
      </w:r>
      <w:r w:rsidR="00E32F3E" w:rsidRPr="00087ED3">
        <w:rPr>
          <w:rFonts w:ascii="Arial" w:hAnsi="Arial" w:cs="Arial"/>
          <w:i/>
          <w:iCs/>
        </w:rPr>
        <w:t>per</w:t>
      </w:r>
      <w:r w:rsidR="00E32F3E" w:rsidRPr="00087ED3">
        <w:rPr>
          <w:rFonts w:ascii="Arial" w:hAnsi="Arial" w:cs="Arial"/>
        </w:rPr>
        <w:t xml:space="preserve"> Malan JA); </w:t>
      </w:r>
      <w:r w:rsidR="00E32F3E" w:rsidRPr="00087ED3">
        <w:rPr>
          <w:rFonts w:ascii="Arial" w:hAnsi="Arial" w:cs="Arial"/>
          <w:i/>
          <w:iCs/>
          <w:lang w:val="en-GB"/>
        </w:rPr>
        <w:t>Paulsen and another v Slip Knot Investments 777 (Pty) Ltd</w:t>
      </w:r>
      <w:r w:rsidR="00E32F3E" w:rsidRPr="00087ED3">
        <w:rPr>
          <w:rFonts w:ascii="Arial" w:hAnsi="Arial" w:cs="Arial"/>
          <w:lang w:val="en-GB"/>
        </w:rPr>
        <w:t xml:space="preserve"> 2015 (3) SA 479 (CC)</w:t>
      </w:r>
      <w:r w:rsidR="00E32F3E" w:rsidRPr="00087ED3">
        <w:rPr>
          <w:rFonts w:ascii="Arial" w:hAnsi="Arial" w:cs="Arial"/>
        </w:rPr>
        <w:t>;</w:t>
      </w:r>
      <w:r w:rsidR="00E32F3E" w:rsidRPr="00087ED3">
        <w:rPr>
          <w:rFonts w:ascii="Arial" w:hAnsi="Arial" w:cs="Arial"/>
          <w:i/>
          <w:iCs/>
        </w:rPr>
        <w:t xml:space="preserve"> Brink v Humphries &amp; Jewell (Pty) Ltd</w:t>
      </w:r>
      <w:r w:rsidR="00E32F3E" w:rsidRPr="00087ED3">
        <w:rPr>
          <w:rFonts w:ascii="Arial" w:hAnsi="Arial" w:cs="Arial"/>
        </w:rPr>
        <w:t xml:space="preserve"> 2005 (2) SA 419 (SCA) para 1 (</w:t>
      </w:r>
      <w:r w:rsidR="00E32F3E" w:rsidRPr="00087ED3">
        <w:rPr>
          <w:rFonts w:ascii="Arial" w:hAnsi="Arial" w:cs="Arial"/>
          <w:i/>
          <w:iCs/>
        </w:rPr>
        <w:t>per</w:t>
      </w:r>
      <w:r w:rsidR="00E32F3E" w:rsidRPr="00087ED3">
        <w:rPr>
          <w:rFonts w:ascii="Arial" w:hAnsi="Arial" w:cs="Arial"/>
        </w:rPr>
        <w:t xml:space="preserve"> Cloete JA); </w:t>
      </w:r>
      <w:r w:rsidR="00E32F3E" w:rsidRPr="00087ED3">
        <w:rPr>
          <w:rFonts w:ascii="Arial" w:hAnsi="Arial" w:cs="Arial"/>
          <w:i/>
          <w:iCs/>
        </w:rPr>
        <w:t>Standard Bank of South Africa Ltd v Dlamini</w:t>
      </w:r>
      <w:r w:rsidR="00E32F3E" w:rsidRPr="00087ED3">
        <w:rPr>
          <w:rFonts w:ascii="Arial" w:hAnsi="Arial" w:cs="Arial"/>
        </w:rPr>
        <w:t xml:space="preserve"> 2013 (1) SA 219 (KZD).</w:t>
      </w:r>
    </w:p>
  </w:footnote>
  <w:footnote w:id="39">
    <w:p w14:paraId="0BF7471F" w14:textId="723A2E44" w:rsidR="000A3749" w:rsidRPr="00087ED3" w:rsidRDefault="000A3749"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 xml:space="preserve">George v Fairmead (Pty) Ltd </w:t>
      </w:r>
      <w:r w:rsidRPr="00087ED3">
        <w:rPr>
          <w:rFonts w:ascii="Arial" w:hAnsi="Arial" w:cs="Arial"/>
        </w:rPr>
        <w:t>1958 (2) SA 465 A at 471E-H.</w:t>
      </w:r>
    </w:p>
  </w:footnote>
  <w:footnote w:id="40">
    <w:p w14:paraId="44887593" w14:textId="77777777"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Edwards v FirstRand Bank Ltd t/a Wesbank</w:t>
      </w:r>
      <w:r w:rsidRPr="00087ED3">
        <w:rPr>
          <w:rFonts w:ascii="Arial" w:hAnsi="Arial" w:cs="Arial"/>
        </w:rPr>
        <w:t xml:space="preserve"> 2017 (1) SA 316 (SCA) para 47.</w:t>
      </w:r>
    </w:p>
  </w:footnote>
  <w:footnote w:id="41">
    <w:p w14:paraId="42136E88" w14:textId="69BB3251"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00313326" w:rsidRPr="00313326">
        <w:rPr>
          <w:rFonts w:ascii="Arial" w:hAnsi="Arial" w:cs="Arial"/>
          <w:i/>
          <w:iCs/>
        </w:rPr>
        <w:t>Wallach v Lew Geffen Estates CC</w:t>
      </w:r>
      <w:r w:rsidR="00313326" w:rsidRPr="00313326">
        <w:rPr>
          <w:rFonts w:ascii="Arial" w:hAnsi="Arial" w:cs="Arial"/>
        </w:rPr>
        <w:t xml:space="preserve"> 1993 (3) SA 258 (A)</w:t>
      </w:r>
      <w:r w:rsidRPr="00087ED3">
        <w:rPr>
          <w:rFonts w:ascii="Arial" w:hAnsi="Arial" w:cs="Arial"/>
        </w:rPr>
        <w:t xml:space="preserve"> at 261D.</w:t>
      </w:r>
    </w:p>
  </w:footnote>
  <w:footnote w:id="42">
    <w:p w14:paraId="7E8420FB" w14:textId="1FE927AB"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Bradfield </w:t>
      </w:r>
      <w:r w:rsidRPr="00087ED3">
        <w:rPr>
          <w:rFonts w:ascii="Arial" w:hAnsi="Arial" w:cs="Arial"/>
          <w:i/>
          <w:iCs/>
        </w:rPr>
        <w:t>op cit</w:t>
      </w:r>
      <w:r w:rsidRPr="00087ED3">
        <w:rPr>
          <w:rFonts w:ascii="Arial" w:hAnsi="Arial" w:cs="Arial"/>
        </w:rPr>
        <w:t xml:space="preserve"> p 386</w:t>
      </w:r>
      <w:r w:rsidR="005F7191" w:rsidRPr="00087ED3">
        <w:rPr>
          <w:rFonts w:ascii="Arial" w:hAnsi="Arial" w:cs="Arial"/>
        </w:rPr>
        <w:t>. The text from the 6</w:t>
      </w:r>
      <w:r w:rsidR="005F7191" w:rsidRPr="00087ED3">
        <w:rPr>
          <w:rFonts w:ascii="Arial" w:hAnsi="Arial" w:cs="Arial"/>
          <w:vertAlign w:val="superscript"/>
        </w:rPr>
        <w:t>th</w:t>
      </w:r>
      <w:r w:rsidR="005F7191" w:rsidRPr="00087ED3">
        <w:rPr>
          <w:rFonts w:ascii="Arial" w:hAnsi="Arial" w:cs="Arial"/>
        </w:rPr>
        <w:t xml:space="preserve"> Edition is cited with approval in </w:t>
      </w:r>
      <w:r w:rsidR="005F7191" w:rsidRPr="00087ED3">
        <w:rPr>
          <w:rFonts w:ascii="Arial" w:hAnsi="Arial" w:cs="Arial"/>
          <w:i/>
          <w:iCs/>
        </w:rPr>
        <w:t>Botha v Road Accident Fund</w:t>
      </w:r>
      <w:r w:rsidR="005F7191" w:rsidRPr="00087ED3">
        <w:rPr>
          <w:rFonts w:ascii="Arial" w:hAnsi="Arial" w:cs="Arial"/>
        </w:rPr>
        <w:t xml:space="preserve"> 2017 (2) SA 50 (SCA) para 11</w:t>
      </w:r>
      <w:r w:rsidRPr="00087ED3">
        <w:rPr>
          <w:rFonts w:ascii="Arial" w:hAnsi="Arial" w:cs="Arial"/>
        </w:rPr>
        <w:t>.</w:t>
      </w:r>
    </w:p>
  </w:footnote>
  <w:footnote w:id="43">
    <w:p w14:paraId="4C89C673" w14:textId="77777777" w:rsidR="005F7191" w:rsidRPr="00087ED3" w:rsidRDefault="0000529D" w:rsidP="00590670">
      <w:pPr>
        <w:pStyle w:val="FootnoteText"/>
        <w:spacing w:after="0"/>
        <w:rPr>
          <w:rFonts w:ascii="Arial" w:hAnsi="Arial" w:cs="Arial"/>
        </w:rPr>
      </w:pPr>
      <w:r w:rsidRPr="00313326">
        <w:rPr>
          <w:rStyle w:val="FootnoteReference"/>
          <w:rFonts w:ascii="Arial" w:hAnsi="Arial" w:cs="Arial"/>
        </w:rPr>
        <w:footnoteRef/>
      </w:r>
      <w:r w:rsidR="005F7191" w:rsidRPr="00087ED3">
        <w:rPr>
          <w:rFonts w:ascii="Arial" w:hAnsi="Arial" w:cs="Arial"/>
        </w:rPr>
        <w:t xml:space="preserve"> </w:t>
      </w:r>
      <w:r w:rsidR="005F7191" w:rsidRPr="00087ED3">
        <w:rPr>
          <w:rFonts w:ascii="Arial" w:hAnsi="Arial" w:cs="Arial"/>
          <w:i/>
          <w:iCs/>
        </w:rPr>
        <w:t>Botha v Road Accident Fund</w:t>
      </w:r>
      <w:r w:rsidR="005F7191" w:rsidRPr="00087ED3">
        <w:rPr>
          <w:rFonts w:ascii="Arial" w:hAnsi="Arial" w:cs="Arial"/>
        </w:rPr>
        <w:t xml:space="preserve"> 2017 (2) SA 50 (SCA) para 11.</w:t>
      </w:r>
    </w:p>
    <w:p w14:paraId="2DF24BA0" w14:textId="5C8EFBF9" w:rsidR="0000529D" w:rsidRPr="00857A66" w:rsidRDefault="0000529D" w:rsidP="0000529D">
      <w:pPr>
        <w:pStyle w:val="FootnoteText"/>
      </w:pPr>
    </w:p>
  </w:footnote>
  <w:footnote w:id="44">
    <w:p w14:paraId="434BF824" w14:textId="77777777"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Hartley supra</w:t>
      </w:r>
      <w:r w:rsidRPr="00087ED3">
        <w:rPr>
          <w:rFonts w:ascii="Arial" w:hAnsi="Arial" w:cs="Arial"/>
        </w:rPr>
        <w:t xml:space="preserve"> para 9.</w:t>
      </w:r>
    </w:p>
  </w:footnote>
  <w:footnote w:id="45">
    <w:p w14:paraId="547B4DB3" w14:textId="77777777"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Dlovo supra</w:t>
      </w:r>
      <w:r w:rsidRPr="00087ED3">
        <w:rPr>
          <w:rFonts w:ascii="Arial" w:hAnsi="Arial" w:cs="Arial"/>
        </w:rPr>
        <w:t xml:space="preserve"> at 524J.</w:t>
      </w:r>
    </w:p>
  </w:footnote>
  <w:footnote w:id="46">
    <w:p w14:paraId="1960B6F4" w14:textId="77777777"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Supra</w:t>
      </w:r>
      <w:r w:rsidRPr="00087ED3">
        <w:rPr>
          <w:rFonts w:ascii="Arial" w:hAnsi="Arial" w:cs="Arial"/>
        </w:rPr>
        <w:t xml:space="preserve"> at 471B-C.</w:t>
      </w:r>
    </w:p>
  </w:footnote>
  <w:footnote w:id="47">
    <w:p w14:paraId="1CF7DB13" w14:textId="77777777"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Supra</w:t>
      </w:r>
      <w:r w:rsidRPr="00087ED3">
        <w:rPr>
          <w:rFonts w:ascii="Arial" w:hAnsi="Arial" w:cs="Arial"/>
        </w:rPr>
        <w:t xml:space="preserve"> para 11.  At para 9 the above-quoted passage from </w:t>
      </w:r>
      <w:r w:rsidRPr="00087ED3">
        <w:rPr>
          <w:rFonts w:ascii="Arial" w:hAnsi="Arial" w:cs="Arial"/>
          <w:i/>
          <w:iCs/>
        </w:rPr>
        <w:t>Potato Board</w:t>
      </w:r>
      <w:r w:rsidRPr="00087ED3">
        <w:rPr>
          <w:rFonts w:ascii="Arial" w:hAnsi="Arial" w:cs="Arial"/>
        </w:rPr>
        <w:t xml:space="preserve"> was also approved.  See further </w:t>
      </w:r>
      <w:r w:rsidRPr="00087ED3">
        <w:rPr>
          <w:rFonts w:ascii="Arial" w:hAnsi="Arial" w:cs="Arial"/>
          <w:i/>
          <w:iCs/>
        </w:rPr>
        <w:t>Botha supra</w:t>
      </w:r>
      <w:r w:rsidRPr="00087ED3">
        <w:rPr>
          <w:rFonts w:ascii="Arial" w:hAnsi="Arial" w:cs="Arial"/>
        </w:rPr>
        <w:t xml:space="preserve"> para 10.</w:t>
      </w:r>
    </w:p>
  </w:footnote>
  <w:footnote w:id="48">
    <w:p w14:paraId="6B9C2232" w14:textId="77777777" w:rsidR="0000529D" w:rsidRPr="00087ED3" w:rsidRDefault="0000529D" w:rsidP="00590670">
      <w:pPr>
        <w:pStyle w:val="FootnoteText"/>
        <w:spacing w:after="0"/>
        <w:rPr>
          <w:rFonts w:ascii="Arial" w:hAnsi="Arial" w:cs="Arial"/>
          <w:iCs/>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Constantia Insurance Co Ltd v Compusource (Pty) Ltd</w:t>
      </w:r>
      <w:r w:rsidRPr="00087ED3">
        <w:rPr>
          <w:rFonts w:ascii="Arial" w:hAnsi="Arial" w:cs="Arial"/>
        </w:rPr>
        <w:t xml:space="preserve"> 2005 (4) SA 345 (SCA) para 18; </w:t>
      </w:r>
      <w:r w:rsidRPr="00087ED3">
        <w:rPr>
          <w:rFonts w:ascii="Arial" w:hAnsi="Arial" w:cs="Arial"/>
          <w:i/>
          <w:iCs/>
        </w:rPr>
        <w:t>Be Bop a Lula Manufacturing &amp; Printing CC v Kingtex Marketing (Pty) Ltd</w:t>
      </w:r>
      <w:r w:rsidRPr="00087ED3">
        <w:rPr>
          <w:rFonts w:ascii="Arial" w:hAnsi="Arial" w:cs="Arial"/>
          <w:iCs/>
        </w:rPr>
        <w:t xml:space="preserve"> 2008 (3) SA 327 (SCA) at 332E.</w:t>
      </w:r>
    </w:p>
  </w:footnote>
  <w:footnote w:id="49">
    <w:p w14:paraId="5FD8BE24" w14:textId="74656342"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rPr>
        <w:t>South African Railways &amp; Harbours v National Bank of South Africa Ltd</w:t>
      </w:r>
      <w:r w:rsidRPr="00087ED3">
        <w:rPr>
          <w:rFonts w:ascii="Arial" w:hAnsi="Arial" w:cs="Arial"/>
        </w:rPr>
        <w:t xml:space="preserve"> 1924 AD 704 at 715-716 (</w:t>
      </w:r>
      <w:r w:rsidRPr="00087ED3">
        <w:rPr>
          <w:rFonts w:ascii="Arial" w:hAnsi="Arial" w:cs="Arial"/>
          <w:i/>
          <w:iCs/>
        </w:rPr>
        <w:t>per</w:t>
      </w:r>
      <w:r w:rsidRPr="00087ED3">
        <w:rPr>
          <w:rFonts w:ascii="Arial" w:hAnsi="Arial" w:cs="Arial"/>
        </w:rPr>
        <w:t xml:space="preserve"> Wessels JA).  </w:t>
      </w:r>
    </w:p>
  </w:footnote>
  <w:footnote w:id="50">
    <w:p w14:paraId="19034D29" w14:textId="77777777" w:rsidR="0000529D" w:rsidRPr="00087ED3" w:rsidRDefault="0000529D" w:rsidP="0000529D">
      <w:pPr>
        <w:pStyle w:val="FootnoteText"/>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Novick v Comair Holdings Ltd</w:t>
      </w:r>
      <w:r w:rsidRPr="00087ED3">
        <w:rPr>
          <w:rFonts w:ascii="Arial" w:hAnsi="Arial" w:cs="Arial"/>
        </w:rPr>
        <w:t xml:space="preserve"> 1979 (2) SA 116 (W) at 149 -150, </w:t>
      </w:r>
      <w:r w:rsidRPr="00087ED3">
        <w:rPr>
          <w:rFonts w:ascii="Arial" w:hAnsi="Arial" w:cs="Arial"/>
          <w:i/>
          <w:iCs/>
        </w:rPr>
        <w:t xml:space="preserve">Quartermark Investments (Pty) Ltd v Mkhwanazi and Another </w:t>
      </w:r>
      <w:r w:rsidRPr="00087ED3">
        <w:rPr>
          <w:rFonts w:ascii="Arial" w:hAnsi="Arial" w:cs="Arial"/>
        </w:rPr>
        <w:t>2014 (3) SA 96 (SCA) para [14].</w:t>
      </w:r>
    </w:p>
  </w:footnote>
  <w:footnote w:id="51">
    <w:p w14:paraId="2EB3EED2" w14:textId="77777777" w:rsidR="0000529D" w:rsidRPr="00087ED3" w:rsidRDefault="0000529D" w:rsidP="00590670">
      <w:pPr>
        <w:pStyle w:val="FootnoteText"/>
        <w:spacing w:after="0"/>
        <w:rPr>
          <w:rFonts w:ascii="Arial" w:hAnsi="Arial" w:cs="Arial"/>
        </w:rPr>
      </w:pPr>
      <w:r w:rsidRPr="00087ED3">
        <w:rPr>
          <w:rStyle w:val="FootnoteReference"/>
          <w:rFonts w:ascii="Arial" w:hAnsi="Arial" w:cs="Arial"/>
        </w:rPr>
        <w:footnoteRef/>
      </w:r>
      <w:r w:rsidRPr="00087ED3">
        <w:rPr>
          <w:rFonts w:ascii="Arial" w:hAnsi="Arial" w:cs="Arial"/>
        </w:rPr>
        <w:t xml:space="preserve"> </w:t>
      </w:r>
      <w:r w:rsidRPr="00087ED3">
        <w:rPr>
          <w:rFonts w:ascii="Arial" w:hAnsi="Arial" w:cs="Arial"/>
          <w:i/>
          <w:iCs/>
        </w:rPr>
        <w:t xml:space="preserve">Alliance Assurance Company Limited v Lewis </w:t>
      </w:r>
      <w:r w:rsidRPr="00087ED3">
        <w:rPr>
          <w:rFonts w:ascii="Arial" w:hAnsi="Arial" w:cs="Arial"/>
        </w:rPr>
        <w:t>1958 (4) SA 69 (SR) 76F – 77B.</w:t>
      </w:r>
    </w:p>
  </w:footnote>
  <w:footnote w:id="52">
    <w:p w14:paraId="2B8BEB25" w14:textId="77777777" w:rsidR="003A0AAC" w:rsidRPr="00E44AF8" w:rsidRDefault="003A0AAC" w:rsidP="003A0AAC">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1929 AD 468</w:t>
      </w:r>
    </w:p>
  </w:footnote>
  <w:footnote w:id="53">
    <w:p w14:paraId="31C8A9C2" w14:textId="77777777" w:rsidR="003A0AAC" w:rsidRPr="00E44AF8" w:rsidRDefault="003A0AAC" w:rsidP="003A0AAC">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t>
      </w:r>
      <w:r w:rsidRPr="00E44AF8">
        <w:rPr>
          <w:rFonts w:ascii="Arial" w:hAnsi="Arial" w:cs="Arial"/>
          <w:i/>
          <w:iCs/>
        </w:rPr>
        <w:t>Brink v Humphries &amp; Jewell (Pty) Ltd</w:t>
      </w:r>
      <w:r w:rsidRPr="00E44AF8">
        <w:rPr>
          <w:rFonts w:ascii="Arial" w:hAnsi="Arial" w:cs="Arial"/>
        </w:rPr>
        <w:t xml:space="preserve"> 2005 (2) SA 419 (SCA) at 426 C-D.</w:t>
      </w:r>
    </w:p>
  </w:footnote>
  <w:footnote w:id="54">
    <w:p w14:paraId="7F565B21" w14:textId="76217762" w:rsidR="008F4BD7" w:rsidRPr="003A0AAC" w:rsidRDefault="008F4BD7" w:rsidP="008F4BD7">
      <w:pPr>
        <w:pStyle w:val="FootnoteText"/>
        <w:rPr>
          <w:rFonts w:ascii="Arial" w:hAnsi="Arial" w:cs="Arial"/>
        </w:rPr>
      </w:pPr>
      <w:r w:rsidRPr="00E44AF8">
        <w:rPr>
          <w:rStyle w:val="FootnoteReference"/>
          <w:rFonts w:ascii="Arial" w:hAnsi="Arial" w:cs="Arial"/>
        </w:rPr>
        <w:footnoteRef/>
      </w:r>
      <w:r w:rsidRPr="00E44AF8">
        <w:rPr>
          <w:rFonts w:ascii="Arial" w:hAnsi="Arial" w:cs="Arial"/>
        </w:rPr>
        <w:t xml:space="preserve"> </w:t>
      </w:r>
      <w:r w:rsidRPr="00D67C94">
        <w:rPr>
          <w:rFonts w:ascii="Arial" w:hAnsi="Arial" w:cs="Arial"/>
        </w:rPr>
        <w:t>Being</w:t>
      </w:r>
      <w:r w:rsidR="00CE577B" w:rsidRPr="00D67C94">
        <w:rPr>
          <w:rFonts w:ascii="Arial" w:hAnsi="Arial" w:cs="Arial"/>
        </w:rPr>
        <w:t xml:space="preserve"> </w:t>
      </w:r>
      <w:r w:rsidRPr="00D67C94">
        <w:rPr>
          <w:rFonts w:ascii="Arial" w:hAnsi="Arial" w:cs="Arial"/>
        </w:rPr>
        <w:t>Independent News and Media South Africa (</w:t>
      </w:r>
      <w:r w:rsidR="00832AA6" w:rsidRPr="00D67C94">
        <w:rPr>
          <w:rFonts w:ascii="Arial" w:hAnsi="Arial" w:cs="Arial"/>
        </w:rPr>
        <w:t>Pty</w:t>
      </w:r>
      <w:r w:rsidRPr="00D67C94">
        <w:rPr>
          <w:rFonts w:ascii="Arial" w:hAnsi="Arial" w:cs="Arial"/>
        </w:rPr>
        <w:t>) Ltd and Independent Newspapers Proprietary Limited.</w:t>
      </w:r>
    </w:p>
  </w:footnote>
  <w:footnote w:id="55">
    <w:p w14:paraId="2EF2EE89" w14:textId="77777777" w:rsidR="008F4BD7" w:rsidRPr="00E44AF8" w:rsidRDefault="008F4BD7" w:rsidP="00590670">
      <w:pPr>
        <w:pStyle w:val="FootnoteText"/>
        <w:spacing w:after="0"/>
        <w:rPr>
          <w:rFonts w:ascii="Arial" w:hAnsi="Arial" w:cs="Arial"/>
        </w:rPr>
      </w:pPr>
      <w:r w:rsidRPr="003A0AAC">
        <w:rPr>
          <w:rStyle w:val="FootnoteReference"/>
          <w:rFonts w:ascii="Arial" w:hAnsi="Arial" w:cs="Arial"/>
        </w:rPr>
        <w:footnoteRef/>
      </w:r>
      <w:r w:rsidRPr="003A0AAC">
        <w:rPr>
          <w:rFonts w:ascii="Arial" w:hAnsi="Arial" w:cs="Arial"/>
        </w:rPr>
        <w:t xml:space="preserve"> </w:t>
      </w:r>
      <w:r w:rsidRPr="003A0AAC">
        <w:rPr>
          <w:rFonts w:ascii="Arial" w:hAnsi="Arial" w:cs="Arial"/>
          <w:i/>
          <w:iCs/>
          <w:lang w:val="en-GB"/>
        </w:rPr>
        <w:t>Standard Bank of South Africa Ltd v Oneanate Investments (Pty) Ltd (in liquidation)</w:t>
      </w:r>
      <w:r w:rsidRPr="003A0AAC">
        <w:rPr>
          <w:rFonts w:ascii="Arial" w:hAnsi="Arial" w:cs="Arial"/>
          <w:lang w:val="en-GB"/>
        </w:rPr>
        <w:t xml:space="preserve"> 1998 (1) SA 811 (SCA) at 827H-829H.</w:t>
      </w:r>
    </w:p>
  </w:footnote>
  <w:footnote w:id="56">
    <w:p w14:paraId="38B5C6D3"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t>
      </w:r>
      <w:bookmarkStart w:id="2" w:name="_Hlk145324619"/>
      <w:r w:rsidRPr="00E44AF8">
        <w:rPr>
          <w:rFonts w:ascii="Arial" w:hAnsi="Arial" w:cs="Arial"/>
          <w:i/>
          <w:iCs/>
          <w:lang w:val="en-GB"/>
        </w:rPr>
        <w:t>Paulsen and another v Slip Knot Investments 777 (Pty) Ltd</w:t>
      </w:r>
      <w:r w:rsidRPr="00E44AF8">
        <w:rPr>
          <w:rFonts w:ascii="Arial" w:hAnsi="Arial" w:cs="Arial"/>
          <w:lang w:val="en-GB"/>
        </w:rPr>
        <w:t xml:space="preserve"> 2015 (3) SA 479 (CC).</w:t>
      </w:r>
      <w:bookmarkEnd w:id="2"/>
    </w:p>
  </w:footnote>
  <w:footnote w:id="57">
    <w:p w14:paraId="30996A50"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At para [42].</w:t>
      </w:r>
    </w:p>
  </w:footnote>
  <w:footnote w:id="58">
    <w:p w14:paraId="08905ADA"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At para [110].</w:t>
      </w:r>
    </w:p>
  </w:footnote>
  <w:footnote w:id="59">
    <w:p w14:paraId="24FA243B" w14:textId="77777777" w:rsidR="008F4BD7" w:rsidRPr="00E44AF8" w:rsidRDefault="008F4BD7" w:rsidP="00590670">
      <w:pPr>
        <w:pStyle w:val="FootnoteText"/>
        <w:spacing w:after="0"/>
        <w:rPr>
          <w:rFonts w:ascii="Arial" w:hAnsi="Arial" w:cs="Arial"/>
          <w:i/>
          <w:iCs/>
        </w:rPr>
      </w:pPr>
      <w:r w:rsidRPr="00E44AF8">
        <w:rPr>
          <w:rStyle w:val="FootnoteReference"/>
          <w:rFonts w:ascii="Arial" w:hAnsi="Arial" w:cs="Arial"/>
        </w:rPr>
        <w:footnoteRef/>
      </w:r>
      <w:r w:rsidRPr="00E44AF8">
        <w:rPr>
          <w:rFonts w:ascii="Arial" w:hAnsi="Arial" w:cs="Arial"/>
        </w:rPr>
        <w:t xml:space="preserve"> </w:t>
      </w:r>
      <w:r w:rsidRPr="00E44AF8">
        <w:rPr>
          <w:rFonts w:ascii="Arial" w:hAnsi="Arial" w:cs="Arial"/>
          <w:i/>
          <w:iCs/>
        </w:rPr>
        <w:t>Margo v Gardner</w:t>
      </w:r>
      <w:r w:rsidRPr="00E44AF8">
        <w:rPr>
          <w:rFonts w:ascii="Arial" w:hAnsi="Arial" w:cs="Arial"/>
        </w:rPr>
        <w:t xml:space="preserve">  2010 (6) SA 385 (SCA). This judgment was handed down whilst </w:t>
      </w:r>
      <w:r w:rsidRPr="00E44AF8">
        <w:rPr>
          <w:rFonts w:ascii="Arial" w:hAnsi="Arial" w:cs="Arial"/>
          <w:i/>
          <w:iCs/>
        </w:rPr>
        <w:t>Standard Bank of South Africa Ltd v Oneanate Investments (Pty) Ltd (in liquidation)</w:t>
      </w:r>
      <w:r w:rsidRPr="00E44AF8">
        <w:rPr>
          <w:rFonts w:ascii="Arial" w:hAnsi="Arial" w:cs="Arial"/>
        </w:rPr>
        <w:t xml:space="preserve"> 1998 (1) SA 811 (SCA) was of application, prior to </w:t>
      </w:r>
      <w:r w:rsidRPr="00E44AF8">
        <w:rPr>
          <w:rFonts w:ascii="Arial" w:hAnsi="Arial" w:cs="Arial"/>
          <w:i/>
          <w:iCs/>
          <w:lang w:val="en-GB"/>
        </w:rPr>
        <w:t>Paulsen and another v Slip Knot Investments 777 (Pty) Ltd</w:t>
      </w:r>
      <w:r w:rsidRPr="00E44AF8">
        <w:rPr>
          <w:rFonts w:ascii="Arial" w:hAnsi="Arial" w:cs="Arial"/>
          <w:lang w:val="en-GB"/>
        </w:rPr>
        <w:t xml:space="preserve"> 2015 (3) SA 479 (CC). </w:t>
      </w:r>
    </w:p>
  </w:footnote>
  <w:footnote w:id="60">
    <w:p w14:paraId="2B4CA667"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t>
      </w:r>
      <w:r w:rsidRPr="00E44AF8">
        <w:rPr>
          <w:rFonts w:ascii="Arial" w:hAnsi="Arial" w:cs="Arial"/>
          <w:i/>
          <w:iCs/>
        </w:rPr>
        <w:t>Paulsen and Ano v Slip Knot Investments</w:t>
      </w:r>
      <w:r w:rsidRPr="00E44AF8">
        <w:rPr>
          <w:rFonts w:ascii="Arial" w:hAnsi="Arial" w:cs="Arial"/>
        </w:rPr>
        <w:t xml:space="preserve"> 777 (Pty) Ltd 2014 (4) SA 253 (SCA) at para 17.</w:t>
      </w:r>
    </w:p>
  </w:footnote>
  <w:footnote w:id="61">
    <w:p w14:paraId="36989562"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t>
      </w:r>
      <w:bookmarkStart w:id="3" w:name="_Hlk145324769"/>
      <w:r w:rsidRPr="00E44AF8">
        <w:rPr>
          <w:rFonts w:ascii="Arial" w:hAnsi="Arial" w:cs="Arial"/>
          <w:i/>
          <w:iCs/>
          <w:lang w:val="en-GB"/>
        </w:rPr>
        <w:t>Standard Bank of South Africa Ltd v Oneanate Investments (Pty) Ltd (in liquidation)</w:t>
      </w:r>
      <w:r w:rsidRPr="00E44AF8">
        <w:rPr>
          <w:rFonts w:ascii="Arial" w:hAnsi="Arial" w:cs="Arial"/>
          <w:lang w:val="en-GB"/>
        </w:rPr>
        <w:t xml:space="preserve"> 1998 (1) SA 811 (SCA) </w:t>
      </w:r>
      <w:bookmarkEnd w:id="3"/>
      <w:r w:rsidRPr="00E44AF8">
        <w:rPr>
          <w:rFonts w:ascii="Arial" w:hAnsi="Arial" w:cs="Arial"/>
          <w:lang w:val="en-GB"/>
        </w:rPr>
        <w:t>at 827H-829H.</w:t>
      </w:r>
    </w:p>
  </w:footnote>
  <w:footnote w:id="62">
    <w:p w14:paraId="16A7B3E2"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At 828G.</w:t>
      </w:r>
    </w:p>
  </w:footnote>
  <w:footnote w:id="63">
    <w:p w14:paraId="3AACB26E"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t>
      </w:r>
      <w:r w:rsidRPr="00E44AF8">
        <w:rPr>
          <w:rFonts w:ascii="Arial" w:hAnsi="Arial" w:cs="Arial"/>
          <w:i/>
          <w:iCs/>
        </w:rPr>
        <w:t>Oneanate</w:t>
      </w:r>
      <w:r w:rsidRPr="00E44AF8">
        <w:rPr>
          <w:rFonts w:ascii="Arial" w:hAnsi="Arial" w:cs="Arial"/>
        </w:rPr>
        <w:t xml:space="preserve">, at 829C-D, again quoting with approval from the judgment of the Court </w:t>
      </w:r>
      <w:r w:rsidRPr="00E44AF8">
        <w:rPr>
          <w:rFonts w:ascii="Arial" w:hAnsi="Arial" w:cs="Arial"/>
          <w:i/>
          <w:iCs/>
        </w:rPr>
        <w:t>a quo</w:t>
      </w:r>
      <w:r w:rsidRPr="00E44AF8">
        <w:rPr>
          <w:rFonts w:ascii="Arial" w:hAnsi="Arial" w:cs="Arial"/>
        </w:rPr>
        <w:t>.</w:t>
      </w:r>
    </w:p>
  </w:footnote>
  <w:footnote w:id="64">
    <w:p w14:paraId="0E45EAD3"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t>
      </w:r>
      <w:bookmarkStart w:id="4" w:name="_Hlk145324694"/>
      <w:r w:rsidRPr="00E44AF8">
        <w:rPr>
          <w:rFonts w:ascii="Arial" w:hAnsi="Arial" w:cs="Arial"/>
          <w:i/>
          <w:iCs/>
          <w:lang w:val="en-GB"/>
        </w:rPr>
        <w:t>Bellingan v Clive Ferreira &amp; Associates CC and others</w:t>
      </w:r>
      <w:r w:rsidRPr="00E44AF8">
        <w:rPr>
          <w:rFonts w:ascii="Arial" w:hAnsi="Arial" w:cs="Arial"/>
          <w:lang w:val="en-GB"/>
        </w:rPr>
        <w:t xml:space="preserve"> 1998 (4) SA 382 (W) </w:t>
      </w:r>
      <w:bookmarkEnd w:id="4"/>
      <w:r w:rsidRPr="00E44AF8">
        <w:rPr>
          <w:rFonts w:ascii="Arial" w:hAnsi="Arial" w:cs="Arial"/>
          <w:lang w:val="en-GB"/>
        </w:rPr>
        <w:t>at 399B-401G.</w:t>
      </w:r>
    </w:p>
  </w:footnote>
  <w:footnote w:id="65">
    <w:p w14:paraId="2B4E515B"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t>
      </w:r>
      <w:bookmarkStart w:id="5" w:name="_Hlk145324734"/>
      <w:r w:rsidRPr="00E44AF8">
        <w:rPr>
          <w:rFonts w:ascii="Arial" w:hAnsi="Arial" w:cs="Arial"/>
          <w:i/>
          <w:iCs/>
          <w:lang w:val="en-GB"/>
        </w:rPr>
        <w:t>Ethekwini Municipality v Verulam Medicentre (Pty) Ltd</w:t>
      </w:r>
      <w:r w:rsidRPr="00E44AF8">
        <w:rPr>
          <w:rFonts w:ascii="Arial" w:hAnsi="Arial" w:cs="Arial"/>
          <w:lang w:val="en-GB"/>
        </w:rPr>
        <w:t xml:space="preserve"> [2006] 3 All SA 325 (SCA) </w:t>
      </w:r>
      <w:bookmarkEnd w:id="5"/>
      <w:r w:rsidRPr="00E44AF8">
        <w:rPr>
          <w:rFonts w:ascii="Arial" w:hAnsi="Arial" w:cs="Arial"/>
          <w:lang w:val="en-GB"/>
        </w:rPr>
        <w:t>para 10.</w:t>
      </w:r>
    </w:p>
  </w:footnote>
  <w:footnote w:id="66">
    <w:p w14:paraId="7693EC71"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At para [15].  See also </w:t>
      </w:r>
    </w:p>
  </w:footnote>
  <w:footnote w:id="67">
    <w:p w14:paraId="23E2A9D5"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Which is what the appellant in </w:t>
      </w:r>
      <w:r w:rsidRPr="00E44AF8">
        <w:rPr>
          <w:rFonts w:ascii="Arial" w:hAnsi="Arial" w:cs="Arial"/>
          <w:i/>
          <w:iCs/>
        </w:rPr>
        <w:t>Oneanate</w:t>
      </w:r>
      <w:r w:rsidRPr="00E44AF8">
        <w:rPr>
          <w:rFonts w:ascii="Arial" w:hAnsi="Arial" w:cs="Arial"/>
        </w:rPr>
        <w:t xml:space="preserve"> sought to place reliance on: see at 828B.</w:t>
      </w:r>
    </w:p>
  </w:footnote>
  <w:footnote w:id="68">
    <w:p w14:paraId="499A10BE"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t>
      </w:r>
      <w:r w:rsidRPr="00E44AF8">
        <w:rPr>
          <w:rFonts w:ascii="Arial" w:hAnsi="Arial" w:cs="Arial"/>
          <w:lang w:val="en-GB"/>
        </w:rPr>
        <w:t xml:space="preserve">Thus in </w:t>
      </w:r>
      <w:r w:rsidRPr="00E44AF8">
        <w:rPr>
          <w:rFonts w:ascii="Arial" w:hAnsi="Arial" w:cs="Arial"/>
          <w:i/>
          <w:iCs/>
          <w:lang w:val="en-GB"/>
        </w:rPr>
        <w:t>Paulsen</w:t>
      </w:r>
      <w:r w:rsidRPr="00E44AF8">
        <w:rPr>
          <w:rFonts w:ascii="Arial" w:hAnsi="Arial" w:cs="Arial"/>
          <w:lang w:val="en-GB"/>
        </w:rPr>
        <w:t xml:space="preserve"> para 17 Wallis JA said that the expression “</w:t>
      </w:r>
      <w:r w:rsidRPr="00E44AF8">
        <w:rPr>
          <w:rFonts w:ascii="Arial" w:hAnsi="Arial" w:cs="Arial"/>
          <w:i/>
          <w:iCs/>
          <w:lang w:val="en-GB"/>
        </w:rPr>
        <w:t>arrear interest … merely means accumulated interest on the amount in arrears</w:t>
      </w:r>
      <w:r w:rsidRPr="00E44AF8">
        <w:rPr>
          <w:rFonts w:ascii="Arial" w:hAnsi="Arial" w:cs="Arial"/>
          <w:lang w:val="en-GB"/>
        </w:rPr>
        <w:t>”.</w:t>
      </w:r>
    </w:p>
  </w:footnote>
  <w:footnote w:id="69">
    <w:p w14:paraId="368123FD"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Clause 1.2.43 defines “Outstanding Amount” as meaning the aggregate amount outstanding, including the capital amount and “arrear, default and capitalised interest”.</w:t>
      </w:r>
    </w:p>
  </w:footnote>
  <w:footnote w:id="70">
    <w:p w14:paraId="134E6805" w14:textId="77777777" w:rsidR="008F4BD7" w:rsidRPr="00E44AF8" w:rsidRDefault="008F4BD7" w:rsidP="00590670">
      <w:pPr>
        <w:pStyle w:val="FootnoteText"/>
        <w:spacing w:after="0"/>
        <w:rPr>
          <w:rFonts w:ascii="Arial" w:hAnsi="Arial" w:cs="Arial"/>
        </w:rPr>
      </w:pPr>
      <w:r w:rsidRPr="00E44AF8">
        <w:rPr>
          <w:rStyle w:val="FootnoteReference"/>
          <w:rFonts w:ascii="Arial" w:hAnsi="Arial" w:cs="Arial"/>
        </w:rPr>
        <w:footnoteRef/>
      </w:r>
      <w:r w:rsidRPr="00E44AF8">
        <w:rPr>
          <w:rFonts w:ascii="Arial" w:hAnsi="Arial" w:cs="Arial"/>
        </w:rPr>
        <w:t xml:space="preserve"> </w:t>
      </w:r>
      <w:r w:rsidRPr="00E44AF8">
        <w:rPr>
          <w:rFonts w:ascii="Arial" w:hAnsi="Arial" w:cs="Arial"/>
          <w:i/>
          <w:iCs/>
        </w:rPr>
        <w:t>Oneanate supra</w:t>
      </w:r>
      <w:r w:rsidRPr="00E44AF8">
        <w:rPr>
          <w:rFonts w:ascii="Arial" w:hAnsi="Arial" w:cs="Arial"/>
        </w:rPr>
        <w:t xml:space="preserve"> at 828C-E, </w:t>
      </w:r>
      <w:r w:rsidRPr="00E44AF8">
        <w:rPr>
          <w:rFonts w:ascii="Arial" w:hAnsi="Arial" w:cs="Arial"/>
          <w:i/>
          <w:iCs/>
        </w:rPr>
        <w:t>Paulsen</w:t>
      </w:r>
      <w:r w:rsidRPr="00E44AF8">
        <w:rPr>
          <w:rFonts w:ascii="Arial" w:hAnsi="Arial" w:cs="Arial"/>
        </w:rPr>
        <w:t xml:space="preserve"> para [122]. </w:t>
      </w:r>
      <w:r w:rsidRPr="00E44AF8">
        <w:rPr>
          <w:rFonts w:ascii="Arial" w:hAnsi="Arial" w:cs="Arial"/>
          <w:i/>
          <w:iCs/>
        </w:rPr>
        <w:t>Oneanate</w:t>
      </w:r>
      <w:r w:rsidRPr="00E44AF8">
        <w:rPr>
          <w:rFonts w:ascii="Arial" w:hAnsi="Arial" w:cs="Arial"/>
        </w:rPr>
        <w:t xml:space="preserve"> has been overruled by </w:t>
      </w:r>
      <w:r w:rsidRPr="00E44AF8">
        <w:rPr>
          <w:rFonts w:ascii="Arial" w:hAnsi="Arial" w:cs="Arial"/>
          <w:i/>
          <w:iCs/>
        </w:rPr>
        <w:t>Paulsen</w:t>
      </w:r>
      <w:r w:rsidRPr="00E44AF8">
        <w:rPr>
          <w:rFonts w:ascii="Arial" w:hAnsi="Arial" w:cs="Arial"/>
        </w:rPr>
        <w:t xml:space="preserve">, but only in regard to the application of the </w:t>
      </w:r>
      <w:r w:rsidRPr="00E44AF8">
        <w:rPr>
          <w:rFonts w:ascii="Arial" w:hAnsi="Arial" w:cs="Arial"/>
          <w:i/>
          <w:iCs/>
        </w:rPr>
        <w:t xml:space="preserve">in duplum </w:t>
      </w:r>
      <w:r w:rsidRPr="00E44AF8">
        <w:rPr>
          <w:rFonts w:ascii="Arial" w:hAnsi="Arial" w:cs="Arial"/>
        </w:rPr>
        <w:t>rule pendente lite, i.e. on the question of whether the rule continues to operate once litigation to recover the debt has commenced. The later judgment does not come to any different conclusion regarding any other part of the earlier judgment.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F48"/>
    <w:multiLevelType w:val="multilevel"/>
    <w:tmpl w:val="FCF01A06"/>
    <w:lvl w:ilvl="0">
      <w:start w:val="215"/>
      <w:numFmt w:val="decimal"/>
      <w:lvlText w:val="%1."/>
      <w:lvlJc w:val="left"/>
      <w:pPr>
        <w:tabs>
          <w:tab w:val="num" w:pos="851"/>
        </w:tabs>
        <w:ind w:left="851" w:hanging="851"/>
      </w:pPr>
      <w:rPr>
        <w:rFonts w:ascii="Arial" w:hAnsi="Arial" w:hint="default"/>
        <w:i w:val="0"/>
        <w:iCs w:val="0"/>
        <w:sz w:val="24"/>
        <w:vertAlign w:val="baseline"/>
      </w:rPr>
    </w:lvl>
    <w:lvl w:ilvl="1">
      <w:start w:val="1"/>
      <w:numFmt w:val="decimal"/>
      <w:lvlText w:val="%1.%2."/>
      <w:lvlJc w:val="left"/>
      <w:pPr>
        <w:tabs>
          <w:tab w:val="num" w:pos="1758"/>
        </w:tabs>
        <w:ind w:left="1758" w:hanging="907"/>
      </w:pPr>
      <w:rPr>
        <w:rFonts w:ascii="Arial" w:hAnsi="Arial" w:hint="default"/>
        <w:sz w:val="24"/>
      </w:rPr>
    </w:lvl>
    <w:lvl w:ilvl="2">
      <w:start w:val="1"/>
      <w:numFmt w:val="decimal"/>
      <w:lvlText w:val="%1.%2.%3."/>
      <w:lvlJc w:val="left"/>
      <w:pPr>
        <w:tabs>
          <w:tab w:val="num" w:pos="2835"/>
        </w:tabs>
        <w:ind w:left="2835" w:hanging="1077"/>
      </w:pPr>
      <w:rPr>
        <w:rFonts w:ascii="Arial" w:hAnsi="Arial" w:hint="default"/>
        <w:sz w:val="24"/>
      </w:rPr>
    </w:lvl>
    <w:lvl w:ilvl="3">
      <w:start w:val="1"/>
      <w:numFmt w:val="bullet"/>
      <w:lvlText w:val=""/>
      <w:lvlJc w:val="left"/>
      <w:pPr>
        <w:tabs>
          <w:tab w:val="num" w:pos="2835"/>
        </w:tabs>
        <w:ind w:left="2835" w:hanging="567"/>
      </w:pPr>
      <w:rPr>
        <w:rFonts w:ascii="Symbol" w:hAnsi="Symbol" w:hint="default"/>
        <w:sz w:val="24"/>
      </w:rPr>
    </w:lvl>
    <w:lvl w:ilvl="4">
      <w:start w:val="1"/>
      <w:numFmt w:val="decimal"/>
      <w:lvlText w:val="%1.%2.%3.%4.%5."/>
      <w:lvlJc w:val="left"/>
      <w:pPr>
        <w:ind w:left="4253" w:hanging="1134"/>
      </w:pPr>
      <w:rPr>
        <w:rFonts w:ascii="Arial" w:hAnsi="Arial" w:hint="default"/>
        <w:sz w:val="24"/>
      </w:rPr>
    </w:lvl>
    <w:lvl w:ilvl="5">
      <w:start w:val="1"/>
      <w:numFmt w:val="decimal"/>
      <w:lvlText w:val="%1.%2.%3.%4.%5.%6."/>
      <w:lvlJc w:val="left"/>
      <w:pPr>
        <w:ind w:left="3456" w:hanging="936"/>
      </w:pPr>
      <w:rPr>
        <w:rFonts w:ascii="Arial" w:hAnsi="Arial" w:hint="default"/>
        <w:sz w:val="24"/>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38C817AE"/>
    <w:multiLevelType w:val="hybridMultilevel"/>
    <w:tmpl w:val="319210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381E"/>
    <w:multiLevelType w:val="multilevel"/>
    <w:tmpl w:val="C90C810A"/>
    <w:numStyleLink w:val="111111"/>
  </w:abstractNum>
  <w:abstractNum w:abstractNumId="3" w15:restartNumberingAfterBreak="0">
    <w:nsid w:val="3F085A93"/>
    <w:multiLevelType w:val="hybridMultilevel"/>
    <w:tmpl w:val="47BEA16C"/>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430D06D2"/>
    <w:multiLevelType w:val="multilevel"/>
    <w:tmpl w:val="3B7EA92A"/>
    <w:lvl w:ilvl="0">
      <w:start w:val="228"/>
      <w:numFmt w:val="decimal"/>
      <w:lvlText w:val="%1."/>
      <w:lvlJc w:val="left"/>
      <w:pPr>
        <w:tabs>
          <w:tab w:val="num" w:pos="851"/>
        </w:tabs>
        <w:ind w:left="851" w:hanging="851"/>
      </w:pPr>
      <w:rPr>
        <w:rFonts w:ascii="Arial" w:hAnsi="Arial" w:hint="default"/>
        <w:i w:val="0"/>
        <w:iCs w:val="0"/>
        <w:sz w:val="24"/>
        <w:vertAlign w:val="baseline"/>
      </w:rPr>
    </w:lvl>
    <w:lvl w:ilvl="1">
      <w:start w:val="1"/>
      <w:numFmt w:val="decimal"/>
      <w:lvlText w:val="%1.%2."/>
      <w:lvlJc w:val="left"/>
      <w:pPr>
        <w:tabs>
          <w:tab w:val="num" w:pos="1758"/>
        </w:tabs>
        <w:ind w:left="1758" w:hanging="907"/>
      </w:pPr>
      <w:rPr>
        <w:rFonts w:ascii="Arial" w:hAnsi="Arial" w:hint="default"/>
        <w:sz w:val="24"/>
      </w:rPr>
    </w:lvl>
    <w:lvl w:ilvl="2">
      <w:start w:val="1"/>
      <w:numFmt w:val="decimal"/>
      <w:lvlText w:val="%1.%2.%3."/>
      <w:lvlJc w:val="left"/>
      <w:pPr>
        <w:tabs>
          <w:tab w:val="num" w:pos="2835"/>
        </w:tabs>
        <w:ind w:left="2835" w:hanging="1077"/>
      </w:pPr>
      <w:rPr>
        <w:rFonts w:ascii="Arial" w:hAnsi="Arial" w:hint="default"/>
        <w:sz w:val="24"/>
      </w:rPr>
    </w:lvl>
    <w:lvl w:ilvl="3">
      <w:start w:val="1"/>
      <w:numFmt w:val="bullet"/>
      <w:lvlText w:val=""/>
      <w:lvlJc w:val="left"/>
      <w:pPr>
        <w:tabs>
          <w:tab w:val="num" w:pos="2835"/>
        </w:tabs>
        <w:ind w:left="2835" w:hanging="567"/>
      </w:pPr>
      <w:rPr>
        <w:rFonts w:ascii="Symbol" w:hAnsi="Symbol" w:hint="default"/>
        <w:sz w:val="24"/>
      </w:rPr>
    </w:lvl>
    <w:lvl w:ilvl="4">
      <w:start w:val="1"/>
      <w:numFmt w:val="decimal"/>
      <w:lvlText w:val="%1.%2.%3.%4.%5."/>
      <w:lvlJc w:val="left"/>
      <w:pPr>
        <w:ind w:left="4253" w:hanging="1134"/>
      </w:pPr>
      <w:rPr>
        <w:rFonts w:ascii="Arial" w:hAnsi="Arial" w:hint="default"/>
        <w:sz w:val="24"/>
      </w:rPr>
    </w:lvl>
    <w:lvl w:ilvl="5">
      <w:start w:val="1"/>
      <w:numFmt w:val="decimal"/>
      <w:lvlText w:val="%1.%2.%3.%4.%5.%6."/>
      <w:lvlJc w:val="left"/>
      <w:pPr>
        <w:ind w:left="3456" w:hanging="936"/>
      </w:pPr>
      <w:rPr>
        <w:rFonts w:ascii="Arial" w:hAnsi="Arial" w:hint="default"/>
        <w:sz w:val="24"/>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74F70DC"/>
    <w:multiLevelType w:val="multilevel"/>
    <w:tmpl w:val="AB2651B0"/>
    <w:lvl w:ilvl="0">
      <w:start w:val="325"/>
      <w:numFmt w:val="decimal"/>
      <w:lvlText w:val="%1."/>
      <w:lvlJc w:val="left"/>
      <w:pPr>
        <w:ind w:left="360" w:hanging="360"/>
      </w:pPr>
      <w:rPr>
        <w:rFonts w:ascii="Arial" w:hAnsi="Arial" w:cs="Arial" w:hint="default"/>
        <w:b w:val="0"/>
        <w:bCs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D64BAE"/>
    <w:multiLevelType w:val="multilevel"/>
    <w:tmpl w:val="9E546256"/>
    <w:lvl w:ilvl="0">
      <w:start w:val="56"/>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DFB4157"/>
    <w:multiLevelType w:val="multilevel"/>
    <w:tmpl w:val="C90C810A"/>
    <w:styleLink w:val="111111"/>
    <w:lvl w:ilvl="0">
      <w:start w:val="1"/>
      <w:numFmt w:val="decimal"/>
      <w:lvlText w:val="%1."/>
      <w:lvlJc w:val="left"/>
      <w:pPr>
        <w:tabs>
          <w:tab w:val="num" w:pos="1069"/>
        </w:tabs>
        <w:ind w:left="1069" w:hanging="360"/>
      </w:pPr>
    </w:lvl>
    <w:lvl w:ilvl="1">
      <w:start w:val="1"/>
      <w:numFmt w:val="decimal"/>
      <w:lvlText w:val="%1.%2."/>
      <w:lvlJc w:val="left"/>
      <w:pPr>
        <w:tabs>
          <w:tab w:val="num" w:pos="1501"/>
        </w:tabs>
        <w:ind w:left="1501" w:hanging="432"/>
      </w:p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749"/>
        </w:tabs>
        <w:ind w:left="5029" w:hanging="1440"/>
      </w:pPr>
    </w:lvl>
  </w:abstractNum>
  <w:abstractNum w:abstractNumId="8" w15:restartNumberingAfterBreak="0">
    <w:nsid w:val="66BA2CAD"/>
    <w:multiLevelType w:val="multilevel"/>
    <w:tmpl w:val="EEE2F894"/>
    <w:lvl w:ilvl="0">
      <w:start w:val="1"/>
      <w:numFmt w:val="decimal"/>
      <w:lvlText w:val="%1."/>
      <w:lvlJc w:val="left"/>
      <w:pPr>
        <w:ind w:left="360" w:hanging="360"/>
      </w:pPr>
      <w:rPr>
        <w:rFonts w:ascii="Arial" w:hAnsi="Arial" w:cs="Arial" w:hint="default"/>
        <w:b w:val="0"/>
        <w:bCs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B37F59"/>
    <w:multiLevelType w:val="multilevel"/>
    <w:tmpl w:val="ED9C0FD8"/>
    <w:lvl w:ilvl="0">
      <w:start w:val="296"/>
      <w:numFmt w:val="decimal"/>
      <w:lvlText w:val="%1."/>
      <w:lvlJc w:val="left"/>
      <w:pPr>
        <w:tabs>
          <w:tab w:val="num" w:pos="851"/>
        </w:tabs>
        <w:ind w:left="851" w:hanging="851"/>
      </w:pPr>
      <w:rPr>
        <w:rFonts w:ascii="Arial" w:hAnsi="Arial" w:hint="default"/>
        <w:i w:val="0"/>
        <w:iCs w:val="0"/>
        <w:sz w:val="24"/>
        <w:vertAlign w:val="baseline"/>
      </w:rPr>
    </w:lvl>
    <w:lvl w:ilvl="1">
      <w:start w:val="1"/>
      <w:numFmt w:val="decimal"/>
      <w:lvlText w:val="%1.%2."/>
      <w:lvlJc w:val="left"/>
      <w:pPr>
        <w:tabs>
          <w:tab w:val="num" w:pos="1758"/>
        </w:tabs>
        <w:ind w:left="1758" w:hanging="907"/>
      </w:pPr>
      <w:rPr>
        <w:rFonts w:ascii="Arial" w:hAnsi="Arial" w:hint="default"/>
        <w:sz w:val="24"/>
      </w:rPr>
    </w:lvl>
    <w:lvl w:ilvl="2">
      <w:start w:val="1"/>
      <w:numFmt w:val="decimal"/>
      <w:lvlText w:val="%1.%2.%3."/>
      <w:lvlJc w:val="left"/>
      <w:pPr>
        <w:tabs>
          <w:tab w:val="num" w:pos="2835"/>
        </w:tabs>
        <w:ind w:left="2835" w:hanging="1077"/>
      </w:pPr>
      <w:rPr>
        <w:rFonts w:ascii="Arial" w:hAnsi="Arial" w:hint="default"/>
        <w:sz w:val="24"/>
      </w:rPr>
    </w:lvl>
    <w:lvl w:ilvl="3">
      <w:numFmt w:val="bullet"/>
      <w:lvlText w:val=""/>
      <w:lvlJc w:val="left"/>
      <w:pPr>
        <w:tabs>
          <w:tab w:val="num" w:pos="2835"/>
        </w:tabs>
        <w:ind w:left="2835" w:hanging="567"/>
      </w:pPr>
      <w:rPr>
        <w:rFonts w:ascii="Symbol" w:hAnsi="Symbol" w:hint="default"/>
        <w:sz w:val="24"/>
      </w:rPr>
    </w:lvl>
    <w:lvl w:ilvl="4">
      <w:start w:val="1"/>
      <w:numFmt w:val="decimal"/>
      <w:lvlText w:val="%1.%2.%3.%4.%5."/>
      <w:lvlJc w:val="left"/>
      <w:pPr>
        <w:ind w:left="4253" w:hanging="1134"/>
      </w:pPr>
      <w:rPr>
        <w:rFonts w:ascii="Arial" w:hAnsi="Arial" w:hint="default"/>
        <w:sz w:val="24"/>
      </w:rPr>
    </w:lvl>
    <w:lvl w:ilvl="5">
      <w:start w:val="1"/>
      <w:numFmt w:val="decimal"/>
      <w:lvlText w:val="%1.%2.%3.%4.%5.%6."/>
      <w:lvlJc w:val="left"/>
      <w:pPr>
        <w:ind w:left="3456" w:hanging="936"/>
      </w:pPr>
      <w:rPr>
        <w:rFonts w:ascii="Arial" w:hAnsi="Arial" w:hint="default"/>
        <w:sz w:val="24"/>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71830372"/>
    <w:multiLevelType w:val="multilevel"/>
    <w:tmpl w:val="9E546256"/>
    <w:lvl w:ilvl="0">
      <w:start w:val="57"/>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B1F32B3"/>
    <w:multiLevelType w:val="multilevel"/>
    <w:tmpl w:val="703AC91E"/>
    <w:lvl w:ilvl="0">
      <w:start w:val="217"/>
      <w:numFmt w:val="decimal"/>
      <w:lvlText w:val="%1."/>
      <w:lvlJc w:val="left"/>
      <w:pPr>
        <w:tabs>
          <w:tab w:val="num" w:pos="4188"/>
        </w:tabs>
        <w:ind w:left="4188" w:hanging="360"/>
      </w:pPr>
      <w:rPr>
        <w:rFonts w:ascii="Arial" w:hAnsi="Arial" w:cs="Arial" w:hint="default"/>
        <w:b w:val="0"/>
        <w:bCs w:val="0"/>
        <w:i w:val="0"/>
        <w:iCs w:val="0"/>
        <w:sz w:val="24"/>
        <w:szCs w:val="24"/>
      </w:rPr>
    </w:lvl>
    <w:lvl w:ilvl="1">
      <w:start w:val="1"/>
      <w:numFmt w:val="decimal"/>
      <w:lvlText w:val="%1.%2."/>
      <w:lvlJc w:val="left"/>
      <w:pPr>
        <w:tabs>
          <w:tab w:val="num" w:pos="1501"/>
        </w:tabs>
        <w:ind w:left="1501" w:hanging="432"/>
      </w:pPr>
      <w:rPr>
        <w:rFonts w:hint="default"/>
        <w:b w:val="0"/>
        <w:bCs w:val="0"/>
      </w:rPr>
    </w:lvl>
    <w:lvl w:ilvl="2">
      <w:start w:val="1"/>
      <w:numFmt w:val="decimal"/>
      <w:lvlText w:val="%1.%2.%3."/>
      <w:lvlJc w:val="left"/>
      <w:pPr>
        <w:tabs>
          <w:tab w:val="num" w:pos="2149"/>
        </w:tabs>
        <w:ind w:left="1933" w:hanging="504"/>
      </w:pPr>
      <w:rPr>
        <w:rFonts w:hint="default"/>
        <w:b w:val="0"/>
        <w:bCs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num w:numId="1">
    <w:abstractNumId w:val="2"/>
    <w:lvlOverride w:ilvl="0">
      <w:lvl w:ilvl="0">
        <w:start w:val="1"/>
        <w:numFmt w:val="decimal"/>
        <w:lvlText w:val="%1."/>
        <w:lvlJc w:val="left"/>
        <w:pPr>
          <w:tabs>
            <w:tab w:val="num" w:pos="4188"/>
          </w:tabs>
          <w:ind w:left="4188" w:hanging="360"/>
        </w:pPr>
        <w:rPr>
          <w:rFonts w:ascii="Arial" w:hAnsi="Arial" w:cs="Arial" w:hint="default"/>
          <w:b w:val="0"/>
          <w:bCs w:val="0"/>
          <w:i w:val="0"/>
          <w:iCs w:val="0"/>
          <w:sz w:val="24"/>
          <w:szCs w:val="24"/>
        </w:rPr>
      </w:lvl>
    </w:lvlOverride>
    <w:lvlOverride w:ilvl="1">
      <w:lvl w:ilvl="1">
        <w:start w:val="1"/>
        <w:numFmt w:val="decimal"/>
        <w:lvlText w:val="%1.%2."/>
        <w:lvlJc w:val="left"/>
        <w:pPr>
          <w:tabs>
            <w:tab w:val="num" w:pos="1501"/>
          </w:tabs>
          <w:ind w:left="1501" w:hanging="432"/>
        </w:pPr>
        <w:rPr>
          <w:b w:val="0"/>
          <w:bCs w:val="0"/>
        </w:rPr>
      </w:lvl>
    </w:lvlOverride>
    <w:lvlOverride w:ilvl="2">
      <w:lvl w:ilvl="2">
        <w:start w:val="1"/>
        <w:numFmt w:val="decimal"/>
        <w:lvlText w:val="%1.%2.%3."/>
        <w:lvlJc w:val="left"/>
        <w:pPr>
          <w:tabs>
            <w:tab w:val="num" w:pos="2149"/>
          </w:tabs>
          <w:ind w:left="1933" w:hanging="504"/>
        </w:pPr>
        <w:rPr>
          <w:b w:val="0"/>
          <w:bCs w:val="0"/>
        </w:rPr>
      </w:lvl>
    </w:lvlOverride>
    <w:lvlOverride w:ilvl="3">
      <w:lvl w:ilvl="3">
        <w:start w:val="1"/>
        <w:numFmt w:val="decimal"/>
        <w:lvlText w:val="%1.%2.%3.%4."/>
        <w:lvlJc w:val="left"/>
        <w:pPr>
          <w:tabs>
            <w:tab w:val="num" w:pos="2869"/>
          </w:tabs>
          <w:ind w:left="2437" w:hanging="648"/>
        </w:pPr>
      </w:lvl>
    </w:lvlOverride>
    <w:lvlOverride w:ilvl="4">
      <w:lvl w:ilvl="4">
        <w:start w:val="1"/>
        <w:numFmt w:val="decimal"/>
        <w:lvlText w:val="%1.%2.%3.%4.%5."/>
        <w:lvlJc w:val="left"/>
        <w:pPr>
          <w:tabs>
            <w:tab w:val="num" w:pos="3229"/>
          </w:tabs>
          <w:ind w:left="2941" w:hanging="792"/>
        </w:pPr>
      </w:lvl>
    </w:lvlOverride>
    <w:lvlOverride w:ilvl="5">
      <w:lvl w:ilvl="5">
        <w:start w:val="1"/>
        <w:numFmt w:val="decimal"/>
        <w:lvlText w:val="%1.%2.%3.%4.%5.%6."/>
        <w:lvlJc w:val="left"/>
        <w:pPr>
          <w:tabs>
            <w:tab w:val="num" w:pos="3949"/>
          </w:tabs>
          <w:ind w:left="3445" w:hanging="936"/>
        </w:pPr>
      </w:lvl>
    </w:lvlOverride>
    <w:lvlOverride w:ilvl="6">
      <w:lvl w:ilvl="6">
        <w:start w:val="1"/>
        <w:numFmt w:val="decimal"/>
        <w:lvlText w:val="%1.%2.%3.%4.%5.%6.%7."/>
        <w:lvlJc w:val="left"/>
        <w:pPr>
          <w:tabs>
            <w:tab w:val="num" w:pos="4309"/>
          </w:tabs>
          <w:ind w:left="3949" w:hanging="1080"/>
        </w:pPr>
      </w:lvl>
    </w:lvlOverride>
    <w:lvlOverride w:ilvl="7">
      <w:lvl w:ilvl="7">
        <w:start w:val="1"/>
        <w:numFmt w:val="decimal"/>
        <w:lvlText w:val="%1.%2.%3.%4.%5.%6.%7.%8."/>
        <w:lvlJc w:val="left"/>
        <w:pPr>
          <w:tabs>
            <w:tab w:val="num" w:pos="5029"/>
          </w:tabs>
          <w:ind w:left="4453" w:hanging="1224"/>
        </w:pPr>
      </w:lvl>
    </w:lvlOverride>
    <w:lvlOverride w:ilvl="8">
      <w:lvl w:ilvl="8">
        <w:start w:val="1"/>
        <w:numFmt w:val="decimal"/>
        <w:lvlText w:val="%1.%2.%3.%4.%5.%6.%7.%8.%9."/>
        <w:lvlJc w:val="left"/>
        <w:pPr>
          <w:tabs>
            <w:tab w:val="num" w:pos="5749"/>
          </w:tabs>
          <w:ind w:left="5029" w:hanging="1440"/>
        </w:pPr>
      </w:lvl>
    </w:lvlOverride>
  </w:num>
  <w:num w:numId="2">
    <w:abstractNumId w:val="7"/>
  </w:num>
  <w:num w:numId="3">
    <w:abstractNumId w:val="0"/>
  </w:num>
  <w:num w:numId="4">
    <w:abstractNumId w:val="1"/>
  </w:num>
  <w:num w:numId="5">
    <w:abstractNumId w:val="8"/>
  </w:num>
  <w:num w:numId="6">
    <w:abstractNumId w:val="2"/>
    <w:lvlOverride w:ilvl="0">
      <w:lvl w:ilvl="0">
        <w:start w:val="1"/>
        <w:numFmt w:val="decimal"/>
        <w:lvlText w:val="%1."/>
        <w:lvlJc w:val="left"/>
        <w:pPr>
          <w:tabs>
            <w:tab w:val="num" w:pos="4188"/>
          </w:tabs>
          <w:ind w:left="4188" w:hanging="360"/>
        </w:pPr>
        <w:rPr>
          <w:b w:val="0"/>
          <w:bCs w:val="0"/>
        </w:rPr>
      </w:lvl>
    </w:lvlOverride>
    <w:lvlOverride w:ilvl="1">
      <w:lvl w:ilvl="1">
        <w:start w:val="1"/>
        <w:numFmt w:val="decimal"/>
        <w:lvlText w:val="%1.%2."/>
        <w:lvlJc w:val="left"/>
        <w:pPr>
          <w:tabs>
            <w:tab w:val="num" w:pos="1501"/>
          </w:tabs>
          <w:ind w:left="1501" w:hanging="432"/>
        </w:pPr>
        <w:rPr>
          <w:b w:val="0"/>
          <w:bCs w:val="0"/>
        </w:rPr>
      </w:lvl>
    </w:lvlOverride>
    <w:lvlOverride w:ilvl="2">
      <w:lvl w:ilvl="2">
        <w:start w:val="1"/>
        <w:numFmt w:val="decimal"/>
        <w:lvlText w:val="%1.%2.%3."/>
        <w:lvlJc w:val="left"/>
        <w:pPr>
          <w:tabs>
            <w:tab w:val="num" w:pos="2149"/>
          </w:tabs>
          <w:ind w:left="1933" w:hanging="504"/>
        </w:pPr>
        <w:rPr>
          <w:b w:val="0"/>
          <w:bCs w:val="0"/>
        </w:rPr>
      </w:lvl>
    </w:lvlOverride>
    <w:lvlOverride w:ilvl="3">
      <w:lvl w:ilvl="3">
        <w:start w:val="1"/>
        <w:numFmt w:val="decimal"/>
        <w:lvlText w:val="%1.%2.%3.%4."/>
        <w:lvlJc w:val="left"/>
        <w:pPr>
          <w:tabs>
            <w:tab w:val="num" w:pos="2869"/>
          </w:tabs>
          <w:ind w:left="2437" w:hanging="648"/>
        </w:pPr>
      </w:lvl>
    </w:lvlOverride>
    <w:lvlOverride w:ilvl="4">
      <w:lvl w:ilvl="4">
        <w:start w:val="1"/>
        <w:numFmt w:val="decimal"/>
        <w:lvlText w:val="%1.%2.%3.%4.%5."/>
        <w:lvlJc w:val="left"/>
        <w:pPr>
          <w:tabs>
            <w:tab w:val="num" w:pos="3229"/>
          </w:tabs>
          <w:ind w:left="2941" w:hanging="792"/>
        </w:pPr>
      </w:lvl>
    </w:lvlOverride>
    <w:lvlOverride w:ilvl="5">
      <w:lvl w:ilvl="5">
        <w:start w:val="1"/>
        <w:numFmt w:val="decimal"/>
        <w:lvlText w:val="%1.%2.%3.%4.%5.%6."/>
        <w:lvlJc w:val="left"/>
        <w:pPr>
          <w:tabs>
            <w:tab w:val="num" w:pos="3949"/>
          </w:tabs>
          <w:ind w:left="3445" w:hanging="936"/>
        </w:pPr>
      </w:lvl>
    </w:lvlOverride>
    <w:lvlOverride w:ilvl="6">
      <w:lvl w:ilvl="6">
        <w:start w:val="1"/>
        <w:numFmt w:val="decimal"/>
        <w:lvlText w:val="%1.%2.%3.%4.%5.%6.%7."/>
        <w:lvlJc w:val="left"/>
        <w:pPr>
          <w:tabs>
            <w:tab w:val="num" w:pos="4309"/>
          </w:tabs>
          <w:ind w:left="3949" w:hanging="1080"/>
        </w:pPr>
      </w:lvl>
    </w:lvlOverride>
    <w:lvlOverride w:ilvl="7">
      <w:lvl w:ilvl="7">
        <w:start w:val="1"/>
        <w:numFmt w:val="decimal"/>
        <w:lvlText w:val="%1.%2.%3.%4.%5.%6.%7.%8."/>
        <w:lvlJc w:val="left"/>
        <w:pPr>
          <w:tabs>
            <w:tab w:val="num" w:pos="5029"/>
          </w:tabs>
          <w:ind w:left="4453" w:hanging="1224"/>
        </w:pPr>
      </w:lvl>
    </w:lvlOverride>
    <w:lvlOverride w:ilvl="8">
      <w:lvl w:ilvl="8">
        <w:start w:val="1"/>
        <w:numFmt w:val="decimal"/>
        <w:lvlText w:val="%1.%2.%3.%4.%5.%6.%7.%8.%9."/>
        <w:lvlJc w:val="left"/>
        <w:pPr>
          <w:tabs>
            <w:tab w:val="num" w:pos="5749"/>
          </w:tabs>
          <w:ind w:left="5029" w:hanging="1440"/>
        </w:pPr>
      </w:lvl>
    </w:lvlOverride>
  </w:num>
  <w:num w:numId="7">
    <w:abstractNumId w:val="3"/>
  </w:num>
  <w:num w:numId="8">
    <w:abstractNumId w:val="6"/>
  </w:num>
  <w:num w:numId="9">
    <w:abstractNumId w:val="10"/>
  </w:num>
  <w:num w:numId="10">
    <w:abstractNumId w:val="8"/>
    <w:lvlOverride w:ilvl="0">
      <w:startOverride w:val="1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lvlOverride w:ilvl="0">
      <w:startOverride w:val="17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F7"/>
    <w:rsid w:val="00002E8B"/>
    <w:rsid w:val="0000465F"/>
    <w:rsid w:val="0000529D"/>
    <w:rsid w:val="00006007"/>
    <w:rsid w:val="0000612F"/>
    <w:rsid w:val="00013181"/>
    <w:rsid w:val="00014976"/>
    <w:rsid w:val="000244E6"/>
    <w:rsid w:val="00025CF2"/>
    <w:rsid w:val="000359C9"/>
    <w:rsid w:val="000378D4"/>
    <w:rsid w:val="00043B3F"/>
    <w:rsid w:val="00046868"/>
    <w:rsid w:val="000514DD"/>
    <w:rsid w:val="000601EF"/>
    <w:rsid w:val="000652B0"/>
    <w:rsid w:val="00066A1F"/>
    <w:rsid w:val="00067BD0"/>
    <w:rsid w:val="00071A27"/>
    <w:rsid w:val="00075CA6"/>
    <w:rsid w:val="00081933"/>
    <w:rsid w:val="00085950"/>
    <w:rsid w:val="00086140"/>
    <w:rsid w:val="00087ED3"/>
    <w:rsid w:val="0009102A"/>
    <w:rsid w:val="00091186"/>
    <w:rsid w:val="000A3749"/>
    <w:rsid w:val="000B0337"/>
    <w:rsid w:val="000B0ACD"/>
    <w:rsid w:val="000B43FC"/>
    <w:rsid w:val="000B47B4"/>
    <w:rsid w:val="000C154D"/>
    <w:rsid w:val="000D2F3B"/>
    <w:rsid w:val="000D6948"/>
    <w:rsid w:val="000E141D"/>
    <w:rsid w:val="000E2576"/>
    <w:rsid w:val="000E733D"/>
    <w:rsid w:val="000F1469"/>
    <w:rsid w:val="000F2A93"/>
    <w:rsid w:val="001023A8"/>
    <w:rsid w:val="00104DC1"/>
    <w:rsid w:val="00107D89"/>
    <w:rsid w:val="00111524"/>
    <w:rsid w:val="00114525"/>
    <w:rsid w:val="00116CF8"/>
    <w:rsid w:val="00123338"/>
    <w:rsid w:val="00131213"/>
    <w:rsid w:val="00135236"/>
    <w:rsid w:val="0013726E"/>
    <w:rsid w:val="001512F0"/>
    <w:rsid w:val="00152DD8"/>
    <w:rsid w:val="001561C4"/>
    <w:rsid w:val="00160516"/>
    <w:rsid w:val="0016505E"/>
    <w:rsid w:val="00165B2F"/>
    <w:rsid w:val="001674F1"/>
    <w:rsid w:val="00170005"/>
    <w:rsid w:val="0017429D"/>
    <w:rsid w:val="00181512"/>
    <w:rsid w:val="00184B95"/>
    <w:rsid w:val="00185EF4"/>
    <w:rsid w:val="001958F5"/>
    <w:rsid w:val="00197BB7"/>
    <w:rsid w:val="00197FEF"/>
    <w:rsid w:val="001A0216"/>
    <w:rsid w:val="001A65F4"/>
    <w:rsid w:val="001A7397"/>
    <w:rsid w:val="001B091A"/>
    <w:rsid w:val="001C4CB3"/>
    <w:rsid w:val="001C6CBB"/>
    <w:rsid w:val="001C75F2"/>
    <w:rsid w:val="001D46DC"/>
    <w:rsid w:val="001D5BA2"/>
    <w:rsid w:val="001D5D2B"/>
    <w:rsid w:val="001D6696"/>
    <w:rsid w:val="001D6ADF"/>
    <w:rsid w:val="001E63C4"/>
    <w:rsid w:val="001E7349"/>
    <w:rsid w:val="001F74E4"/>
    <w:rsid w:val="002027F7"/>
    <w:rsid w:val="00212AE7"/>
    <w:rsid w:val="00215C28"/>
    <w:rsid w:val="00225638"/>
    <w:rsid w:val="00235979"/>
    <w:rsid w:val="00243194"/>
    <w:rsid w:val="00251978"/>
    <w:rsid w:val="002639A1"/>
    <w:rsid w:val="0026414B"/>
    <w:rsid w:val="00271171"/>
    <w:rsid w:val="0027524A"/>
    <w:rsid w:val="002767D7"/>
    <w:rsid w:val="002770C7"/>
    <w:rsid w:val="002864C0"/>
    <w:rsid w:val="002875A1"/>
    <w:rsid w:val="00287BE9"/>
    <w:rsid w:val="002902AB"/>
    <w:rsid w:val="002A1FF0"/>
    <w:rsid w:val="002A43CD"/>
    <w:rsid w:val="002A5DC2"/>
    <w:rsid w:val="002A5E00"/>
    <w:rsid w:val="002C366E"/>
    <w:rsid w:val="002C5685"/>
    <w:rsid w:val="002C71C2"/>
    <w:rsid w:val="002D2D50"/>
    <w:rsid w:val="002D482F"/>
    <w:rsid w:val="002E2B97"/>
    <w:rsid w:val="002E592D"/>
    <w:rsid w:val="002E74BE"/>
    <w:rsid w:val="002F14AA"/>
    <w:rsid w:val="002F209C"/>
    <w:rsid w:val="002F5E5A"/>
    <w:rsid w:val="003024B0"/>
    <w:rsid w:val="00302C82"/>
    <w:rsid w:val="00307A9E"/>
    <w:rsid w:val="00313151"/>
    <w:rsid w:val="00313326"/>
    <w:rsid w:val="00316689"/>
    <w:rsid w:val="00320727"/>
    <w:rsid w:val="00323EB1"/>
    <w:rsid w:val="00326C7C"/>
    <w:rsid w:val="0033523F"/>
    <w:rsid w:val="00337C83"/>
    <w:rsid w:val="00347B06"/>
    <w:rsid w:val="00352752"/>
    <w:rsid w:val="00356513"/>
    <w:rsid w:val="003571CF"/>
    <w:rsid w:val="00361BAF"/>
    <w:rsid w:val="00362D2A"/>
    <w:rsid w:val="00365554"/>
    <w:rsid w:val="00377B46"/>
    <w:rsid w:val="00386C46"/>
    <w:rsid w:val="00387E1D"/>
    <w:rsid w:val="0039057B"/>
    <w:rsid w:val="0039288F"/>
    <w:rsid w:val="003935D1"/>
    <w:rsid w:val="00394799"/>
    <w:rsid w:val="00396955"/>
    <w:rsid w:val="003A0AAC"/>
    <w:rsid w:val="003A0D83"/>
    <w:rsid w:val="003A5437"/>
    <w:rsid w:val="003A77F9"/>
    <w:rsid w:val="003B4F63"/>
    <w:rsid w:val="003B754E"/>
    <w:rsid w:val="003C0D9C"/>
    <w:rsid w:val="003C6B6C"/>
    <w:rsid w:val="003C78BE"/>
    <w:rsid w:val="003D4FEF"/>
    <w:rsid w:val="003D5573"/>
    <w:rsid w:val="003D6533"/>
    <w:rsid w:val="003E087A"/>
    <w:rsid w:val="003E0A14"/>
    <w:rsid w:val="003E1E78"/>
    <w:rsid w:val="003E7566"/>
    <w:rsid w:val="003F10C3"/>
    <w:rsid w:val="003F637B"/>
    <w:rsid w:val="00402481"/>
    <w:rsid w:val="0041742C"/>
    <w:rsid w:val="00421864"/>
    <w:rsid w:val="00422DF6"/>
    <w:rsid w:val="00426BB8"/>
    <w:rsid w:val="00430030"/>
    <w:rsid w:val="00433873"/>
    <w:rsid w:val="004427CB"/>
    <w:rsid w:val="0044455F"/>
    <w:rsid w:val="00451CD2"/>
    <w:rsid w:val="00452BC3"/>
    <w:rsid w:val="0046148E"/>
    <w:rsid w:val="0047020F"/>
    <w:rsid w:val="00471164"/>
    <w:rsid w:val="004741AA"/>
    <w:rsid w:val="00490011"/>
    <w:rsid w:val="00491011"/>
    <w:rsid w:val="004A0FC7"/>
    <w:rsid w:val="004A1A6D"/>
    <w:rsid w:val="004A2AB7"/>
    <w:rsid w:val="004A5F64"/>
    <w:rsid w:val="004A61C5"/>
    <w:rsid w:val="004B77E9"/>
    <w:rsid w:val="004B7C52"/>
    <w:rsid w:val="004C77EA"/>
    <w:rsid w:val="004D0A63"/>
    <w:rsid w:val="004D2991"/>
    <w:rsid w:val="004D317E"/>
    <w:rsid w:val="004D3830"/>
    <w:rsid w:val="004D4338"/>
    <w:rsid w:val="004D47B7"/>
    <w:rsid w:val="004D6C5D"/>
    <w:rsid w:val="004E0FDA"/>
    <w:rsid w:val="004E3664"/>
    <w:rsid w:val="004E571D"/>
    <w:rsid w:val="004F07FD"/>
    <w:rsid w:val="004F2933"/>
    <w:rsid w:val="0050332F"/>
    <w:rsid w:val="00511349"/>
    <w:rsid w:val="00516C3A"/>
    <w:rsid w:val="00523D0A"/>
    <w:rsid w:val="005259DE"/>
    <w:rsid w:val="005276EF"/>
    <w:rsid w:val="00533199"/>
    <w:rsid w:val="005437CC"/>
    <w:rsid w:val="005543E0"/>
    <w:rsid w:val="00554763"/>
    <w:rsid w:val="00567651"/>
    <w:rsid w:val="00573FA6"/>
    <w:rsid w:val="00576FB3"/>
    <w:rsid w:val="00577C6E"/>
    <w:rsid w:val="00580F9F"/>
    <w:rsid w:val="00585715"/>
    <w:rsid w:val="0058651A"/>
    <w:rsid w:val="005901E8"/>
    <w:rsid w:val="00590670"/>
    <w:rsid w:val="00591B68"/>
    <w:rsid w:val="00592C5F"/>
    <w:rsid w:val="00594F92"/>
    <w:rsid w:val="005968D5"/>
    <w:rsid w:val="005B3B7E"/>
    <w:rsid w:val="005B76F0"/>
    <w:rsid w:val="005C45DA"/>
    <w:rsid w:val="005C7048"/>
    <w:rsid w:val="005D5482"/>
    <w:rsid w:val="005E3A3E"/>
    <w:rsid w:val="005E6F8E"/>
    <w:rsid w:val="005F1337"/>
    <w:rsid w:val="005F7191"/>
    <w:rsid w:val="0060046C"/>
    <w:rsid w:val="006008B2"/>
    <w:rsid w:val="00604D97"/>
    <w:rsid w:val="00605352"/>
    <w:rsid w:val="00605C39"/>
    <w:rsid w:val="00606329"/>
    <w:rsid w:val="0060767D"/>
    <w:rsid w:val="0061034F"/>
    <w:rsid w:val="0061082D"/>
    <w:rsid w:val="00613B3D"/>
    <w:rsid w:val="00615BE5"/>
    <w:rsid w:val="00616252"/>
    <w:rsid w:val="00617653"/>
    <w:rsid w:val="006234CE"/>
    <w:rsid w:val="00623912"/>
    <w:rsid w:val="00640C97"/>
    <w:rsid w:val="00647226"/>
    <w:rsid w:val="006644FA"/>
    <w:rsid w:val="00665214"/>
    <w:rsid w:val="006701D0"/>
    <w:rsid w:val="006703DD"/>
    <w:rsid w:val="00675272"/>
    <w:rsid w:val="00675E85"/>
    <w:rsid w:val="00676D3E"/>
    <w:rsid w:val="0068051E"/>
    <w:rsid w:val="0068158D"/>
    <w:rsid w:val="00681B44"/>
    <w:rsid w:val="00684253"/>
    <w:rsid w:val="00691ED0"/>
    <w:rsid w:val="00695A76"/>
    <w:rsid w:val="006A0988"/>
    <w:rsid w:val="006A3E05"/>
    <w:rsid w:val="006A7E0B"/>
    <w:rsid w:val="006B235E"/>
    <w:rsid w:val="006B57D5"/>
    <w:rsid w:val="006B5D20"/>
    <w:rsid w:val="006B7D7C"/>
    <w:rsid w:val="006C39F6"/>
    <w:rsid w:val="006D7DDD"/>
    <w:rsid w:val="006E44B2"/>
    <w:rsid w:val="006F3689"/>
    <w:rsid w:val="006F3E30"/>
    <w:rsid w:val="006F7BE4"/>
    <w:rsid w:val="00701005"/>
    <w:rsid w:val="00703349"/>
    <w:rsid w:val="0070336D"/>
    <w:rsid w:val="0070619E"/>
    <w:rsid w:val="00710EDA"/>
    <w:rsid w:val="00713811"/>
    <w:rsid w:val="00721004"/>
    <w:rsid w:val="0072453F"/>
    <w:rsid w:val="00736E9B"/>
    <w:rsid w:val="0074045E"/>
    <w:rsid w:val="00741287"/>
    <w:rsid w:val="007442C3"/>
    <w:rsid w:val="00746B22"/>
    <w:rsid w:val="007502D6"/>
    <w:rsid w:val="00751A20"/>
    <w:rsid w:val="00753ECF"/>
    <w:rsid w:val="00754804"/>
    <w:rsid w:val="0075656F"/>
    <w:rsid w:val="00756A14"/>
    <w:rsid w:val="007622C2"/>
    <w:rsid w:val="00766EE4"/>
    <w:rsid w:val="00767444"/>
    <w:rsid w:val="00770D51"/>
    <w:rsid w:val="00775687"/>
    <w:rsid w:val="0077698D"/>
    <w:rsid w:val="00780E5B"/>
    <w:rsid w:val="00780F9B"/>
    <w:rsid w:val="007821A3"/>
    <w:rsid w:val="0078239A"/>
    <w:rsid w:val="00791BF9"/>
    <w:rsid w:val="007A166E"/>
    <w:rsid w:val="007A2CE7"/>
    <w:rsid w:val="007A5C83"/>
    <w:rsid w:val="007A68CE"/>
    <w:rsid w:val="007B7ABF"/>
    <w:rsid w:val="007C6654"/>
    <w:rsid w:val="007D018B"/>
    <w:rsid w:val="007D1A21"/>
    <w:rsid w:val="007D2FED"/>
    <w:rsid w:val="007D3428"/>
    <w:rsid w:val="007D4908"/>
    <w:rsid w:val="007E4998"/>
    <w:rsid w:val="007F274B"/>
    <w:rsid w:val="007F4485"/>
    <w:rsid w:val="007F6F11"/>
    <w:rsid w:val="0080148C"/>
    <w:rsid w:val="00803450"/>
    <w:rsid w:val="00810676"/>
    <w:rsid w:val="00811D17"/>
    <w:rsid w:val="0081474B"/>
    <w:rsid w:val="00817E4E"/>
    <w:rsid w:val="00822D3B"/>
    <w:rsid w:val="0083266A"/>
    <w:rsid w:val="00832AA6"/>
    <w:rsid w:val="00852148"/>
    <w:rsid w:val="008602C0"/>
    <w:rsid w:val="00865A29"/>
    <w:rsid w:val="0087299A"/>
    <w:rsid w:val="00872CBA"/>
    <w:rsid w:val="008748E9"/>
    <w:rsid w:val="00875FC5"/>
    <w:rsid w:val="0088108E"/>
    <w:rsid w:val="00881C91"/>
    <w:rsid w:val="0089311B"/>
    <w:rsid w:val="00896149"/>
    <w:rsid w:val="008977E9"/>
    <w:rsid w:val="008A1A97"/>
    <w:rsid w:val="008C54F9"/>
    <w:rsid w:val="008D1159"/>
    <w:rsid w:val="008D5189"/>
    <w:rsid w:val="008D5584"/>
    <w:rsid w:val="008E00A8"/>
    <w:rsid w:val="008E2463"/>
    <w:rsid w:val="008F4BD7"/>
    <w:rsid w:val="008F705B"/>
    <w:rsid w:val="00903823"/>
    <w:rsid w:val="0090656A"/>
    <w:rsid w:val="00906984"/>
    <w:rsid w:val="00906BB1"/>
    <w:rsid w:val="00920107"/>
    <w:rsid w:val="009207AD"/>
    <w:rsid w:val="0092749F"/>
    <w:rsid w:val="00930A2E"/>
    <w:rsid w:val="00935197"/>
    <w:rsid w:val="009427A8"/>
    <w:rsid w:val="00946C54"/>
    <w:rsid w:val="009501F8"/>
    <w:rsid w:val="00950250"/>
    <w:rsid w:val="00952827"/>
    <w:rsid w:val="00954441"/>
    <w:rsid w:val="00955105"/>
    <w:rsid w:val="00955705"/>
    <w:rsid w:val="0096420F"/>
    <w:rsid w:val="00964D61"/>
    <w:rsid w:val="00965DD6"/>
    <w:rsid w:val="00977006"/>
    <w:rsid w:val="00992F21"/>
    <w:rsid w:val="00993851"/>
    <w:rsid w:val="00994687"/>
    <w:rsid w:val="0099509B"/>
    <w:rsid w:val="009A2497"/>
    <w:rsid w:val="009A4095"/>
    <w:rsid w:val="009B0773"/>
    <w:rsid w:val="009B24FE"/>
    <w:rsid w:val="009B44AF"/>
    <w:rsid w:val="009B6459"/>
    <w:rsid w:val="009C12E1"/>
    <w:rsid w:val="009C4C74"/>
    <w:rsid w:val="009C7139"/>
    <w:rsid w:val="009D1359"/>
    <w:rsid w:val="009E4432"/>
    <w:rsid w:val="009F0C8B"/>
    <w:rsid w:val="009F2A8A"/>
    <w:rsid w:val="009F62F8"/>
    <w:rsid w:val="00A04165"/>
    <w:rsid w:val="00A07846"/>
    <w:rsid w:val="00A14584"/>
    <w:rsid w:val="00A15787"/>
    <w:rsid w:val="00A31D0C"/>
    <w:rsid w:val="00A32462"/>
    <w:rsid w:val="00A32A85"/>
    <w:rsid w:val="00A36E35"/>
    <w:rsid w:val="00A41BF5"/>
    <w:rsid w:val="00A41CC7"/>
    <w:rsid w:val="00A4704D"/>
    <w:rsid w:val="00A55F43"/>
    <w:rsid w:val="00A56911"/>
    <w:rsid w:val="00A57141"/>
    <w:rsid w:val="00A61B63"/>
    <w:rsid w:val="00A73A72"/>
    <w:rsid w:val="00A77A9D"/>
    <w:rsid w:val="00A80527"/>
    <w:rsid w:val="00A86137"/>
    <w:rsid w:val="00A87BA0"/>
    <w:rsid w:val="00A91A60"/>
    <w:rsid w:val="00A977B2"/>
    <w:rsid w:val="00AA127B"/>
    <w:rsid w:val="00AA2E08"/>
    <w:rsid w:val="00AA5F11"/>
    <w:rsid w:val="00AA75E2"/>
    <w:rsid w:val="00AB5A8D"/>
    <w:rsid w:val="00AC0654"/>
    <w:rsid w:val="00AC15C0"/>
    <w:rsid w:val="00AC69D8"/>
    <w:rsid w:val="00AC6E03"/>
    <w:rsid w:val="00AD3AC4"/>
    <w:rsid w:val="00AD66A5"/>
    <w:rsid w:val="00AD7B06"/>
    <w:rsid w:val="00AE4E9E"/>
    <w:rsid w:val="00AE5894"/>
    <w:rsid w:val="00AE5F69"/>
    <w:rsid w:val="00AE712D"/>
    <w:rsid w:val="00AF5762"/>
    <w:rsid w:val="00B02004"/>
    <w:rsid w:val="00B17F2F"/>
    <w:rsid w:val="00B230D4"/>
    <w:rsid w:val="00B24F3F"/>
    <w:rsid w:val="00B3217E"/>
    <w:rsid w:val="00B325CB"/>
    <w:rsid w:val="00B32D47"/>
    <w:rsid w:val="00B33857"/>
    <w:rsid w:val="00B3427B"/>
    <w:rsid w:val="00B34830"/>
    <w:rsid w:val="00B40EAC"/>
    <w:rsid w:val="00B431D1"/>
    <w:rsid w:val="00B44CB6"/>
    <w:rsid w:val="00B5408C"/>
    <w:rsid w:val="00B555EA"/>
    <w:rsid w:val="00B577CC"/>
    <w:rsid w:val="00B611F8"/>
    <w:rsid w:val="00B64650"/>
    <w:rsid w:val="00B66E1D"/>
    <w:rsid w:val="00B722E8"/>
    <w:rsid w:val="00B759CE"/>
    <w:rsid w:val="00B77F0D"/>
    <w:rsid w:val="00B8120F"/>
    <w:rsid w:val="00B824D5"/>
    <w:rsid w:val="00B85B55"/>
    <w:rsid w:val="00B8642D"/>
    <w:rsid w:val="00B9172B"/>
    <w:rsid w:val="00B924A1"/>
    <w:rsid w:val="00BA2116"/>
    <w:rsid w:val="00BA4D26"/>
    <w:rsid w:val="00BB02A2"/>
    <w:rsid w:val="00BB188B"/>
    <w:rsid w:val="00BB5BA9"/>
    <w:rsid w:val="00BC4CC7"/>
    <w:rsid w:val="00BC5761"/>
    <w:rsid w:val="00BC7C8B"/>
    <w:rsid w:val="00BD10C9"/>
    <w:rsid w:val="00BD128F"/>
    <w:rsid w:val="00BD7E4B"/>
    <w:rsid w:val="00BE0DA3"/>
    <w:rsid w:val="00BE3AEC"/>
    <w:rsid w:val="00C008DC"/>
    <w:rsid w:val="00C01400"/>
    <w:rsid w:val="00C0486E"/>
    <w:rsid w:val="00C1286E"/>
    <w:rsid w:val="00C134C1"/>
    <w:rsid w:val="00C214F7"/>
    <w:rsid w:val="00C24BCC"/>
    <w:rsid w:val="00C2635E"/>
    <w:rsid w:val="00C31D3C"/>
    <w:rsid w:val="00C346EF"/>
    <w:rsid w:val="00C36DE3"/>
    <w:rsid w:val="00C37CB2"/>
    <w:rsid w:val="00C41930"/>
    <w:rsid w:val="00C43574"/>
    <w:rsid w:val="00C43E30"/>
    <w:rsid w:val="00C45B3F"/>
    <w:rsid w:val="00C474EA"/>
    <w:rsid w:val="00C57086"/>
    <w:rsid w:val="00C6100A"/>
    <w:rsid w:val="00C70572"/>
    <w:rsid w:val="00C77A6C"/>
    <w:rsid w:val="00C8122C"/>
    <w:rsid w:val="00C90390"/>
    <w:rsid w:val="00CA7B8F"/>
    <w:rsid w:val="00CB4D74"/>
    <w:rsid w:val="00CC6090"/>
    <w:rsid w:val="00CD13D8"/>
    <w:rsid w:val="00CD3F82"/>
    <w:rsid w:val="00CE1F0C"/>
    <w:rsid w:val="00CE22CE"/>
    <w:rsid w:val="00CE387E"/>
    <w:rsid w:val="00CE4E7C"/>
    <w:rsid w:val="00CE577B"/>
    <w:rsid w:val="00CE7328"/>
    <w:rsid w:val="00CF08C3"/>
    <w:rsid w:val="00CF396A"/>
    <w:rsid w:val="00CF726B"/>
    <w:rsid w:val="00D01342"/>
    <w:rsid w:val="00D046F6"/>
    <w:rsid w:val="00D06694"/>
    <w:rsid w:val="00D162F3"/>
    <w:rsid w:val="00D21806"/>
    <w:rsid w:val="00D220A2"/>
    <w:rsid w:val="00D24586"/>
    <w:rsid w:val="00D25645"/>
    <w:rsid w:val="00D3306E"/>
    <w:rsid w:val="00D35681"/>
    <w:rsid w:val="00D429EF"/>
    <w:rsid w:val="00D50F40"/>
    <w:rsid w:val="00D553B5"/>
    <w:rsid w:val="00D61ABF"/>
    <w:rsid w:val="00D6527A"/>
    <w:rsid w:val="00D67C94"/>
    <w:rsid w:val="00D90D8B"/>
    <w:rsid w:val="00DA149C"/>
    <w:rsid w:val="00DA1FC4"/>
    <w:rsid w:val="00DB52D5"/>
    <w:rsid w:val="00DB551B"/>
    <w:rsid w:val="00DC1F26"/>
    <w:rsid w:val="00DC30DD"/>
    <w:rsid w:val="00DC4D13"/>
    <w:rsid w:val="00DD17E5"/>
    <w:rsid w:val="00DD29B4"/>
    <w:rsid w:val="00DD618A"/>
    <w:rsid w:val="00DD712B"/>
    <w:rsid w:val="00DE2BC5"/>
    <w:rsid w:val="00DE2E7D"/>
    <w:rsid w:val="00DE6010"/>
    <w:rsid w:val="00DF08D8"/>
    <w:rsid w:val="00DF2701"/>
    <w:rsid w:val="00E13DC8"/>
    <w:rsid w:val="00E1422B"/>
    <w:rsid w:val="00E169B8"/>
    <w:rsid w:val="00E17D69"/>
    <w:rsid w:val="00E2016E"/>
    <w:rsid w:val="00E21005"/>
    <w:rsid w:val="00E31A90"/>
    <w:rsid w:val="00E32F3E"/>
    <w:rsid w:val="00E349E9"/>
    <w:rsid w:val="00E407CE"/>
    <w:rsid w:val="00E4108C"/>
    <w:rsid w:val="00E411AE"/>
    <w:rsid w:val="00E447FD"/>
    <w:rsid w:val="00E44AF8"/>
    <w:rsid w:val="00E4732F"/>
    <w:rsid w:val="00E5526B"/>
    <w:rsid w:val="00E60531"/>
    <w:rsid w:val="00E64B73"/>
    <w:rsid w:val="00E65437"/>
    <w:rsid w:val="00E6695C"/>
    <w:rsid w:val="00E66B15"/>
    <w:rsid w:val="00E71A85"/>
    <w:rsid w:val="00E73AFF"/>
    <w:rsid w:val="00E7627A"/>
    <w:rsid w:val="00E90B7B"/>
    <w:rsid w:val="00E975D1"/>
    <w:rsid w:val="00EA1718"/>
    <w:rsid w:val="00EC0354"/>
    <w:rsid w:val="00EC03E1"/>
    <w:rsid w:val="00EC57FC"/>
    <w:rsid w:val="00EC6657"/>
    <w:rsid w:val="00ED39D3"/>
    <w:rsid w:val="00ED432A"/>
    <w:rsid w:val="00EE28C2"/>
    <w:rsid w:val="00F06CF9"/>
    <w:rsid w:val="00F074D9"/>
    <w:rsid w:val="00F1025A"/>
    <w:rsid w:val="00F1125A"/>
    <w:rsid w:val="00F16DFF"/>
    <w:rsid w:val="00F17C4E"/>
    <w:rsid w:val="00F25F65"/>
    <w:rsid w:val="00F32276"/>
    <w:rsid w:val="00F36510"/>
    <w:rsid w:val="00F36D3F"/>
    <w:rsid w:val="00F40A48"/>
    <w:rsid w:val="00F41F8E"/>
    <w:rsid w:val="00F472B4"/>
    <w:rsid w:val="00F55B8B"/>
    <w:rsid w:val="00F64248"/>
    <w:rsid w:val="00F64938"/>
    <w:rsid w:val="00F71169"/>
    <w:rsid w:val="00F72DDF"/>
    <w:rsid w:val="00F7311B"/>
    <w:rsid w:val="00F76ADC"/>
    <w:rsid w:val="00F85316"/>
    <w:rsid w:val="00F856AF"/>
    <w:rsid w:val="00F87D1B"/>
    <w:rsid w:val="00FA3BD4"/>
    <w:rsid w:val="00FA5753"/>
    <w:rsid w:val="00FA70B6"/>
    <w:rsid w:val="00FA787C"/>
    <w:rsid w:val="00FB2480"/>
    <w:rsid w:val="00FB26B0"/>
    <w:rsid w:val="00FB46FC"/>
    <w:rsid w:val="00FC03F9"/>
    <w:rsid w:val="00FC653B"/>
    <w:rsid w:val="00FC79EA"/>
    <w:rsid w:val="00FD0F56"/>
    <w:rsid w:val="00FD4912"/>
    <w:rsid w:val="00FD7500"/>
    <w:rsid w:val="00FE2306"/>
    <w:rsid w:val="00FE51F3"/>
    <w:rsid w:val="00FF35F5"/>
    <w:rsid w:val="00FF5047"/>
    <w:rsid w:val="00FF674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F9320"/>
  <w15:docId w15:val="{007D21A6-19B0-494D-8052-8980DF8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F7"/>
    <w:pPr>
      <w:spacing w:after="200" w:line="276" w:lineRule="auto"/>
    </w:pPr>
    <w:rPr>
      <w:rFonts w:ascii="Calibri" w:eastAsia="Calibri" w:hAnsi="Calibri" w:cs="Times New Roman"/>
      <w:kern w:val="0"/>
    </w:rPr>
  </w:style>
  <w:style w:type="paragraph" w:styleId="Heading1">
    <w:name w:val="heading 1"/>
    <w:basedOn w:val="Normal"/>
    <w:next w:val="Normal"/>
    <w:link w:val="Heading1Char"/>
    <w:uiPriority w:val="9"/>
    <w:qFormat/>
    <w:rsid w:val="00202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27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1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1C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7F7"/>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2027F7"/>
    <w:rPr>
      <w:rFonts w:asciiTheme="majorHAnsi" w:eastAsiaTheme="majorEastAsia" w:hAnsiTheme="majorHAnsi" w:cstheme="majorBidi"/>
      <w:color w:val="2F5496" w:themeColor="accent1" w:themeShade="BF"/>
      <w:kern w:val="0"/>
      <w:sz w:val="26"/>
      <w:szCs w:val="26"/>
    </w:rPr>
  </w:style>
  <w:style w:type="numbering" w:styleId="111111">
    <w:name w:val="Outline List 2"/>
    <w:basedOn w:val="NoList"/>
    <w:uiPriority w:val="99"/>
    <w:rsid w:val="002027F7"/>
    <w:pPr>
      <w:numPr>
        <w:numId w:val="2"/>
      </w:numPr>
    </w:pPr>
  </w:style>
  <w:style w:type="character" w:styleId="CommentReference">
    <w:name w:val="annotation reference"/>
    <w:basedOn w:val="DefaultParagraphFont"/>
    <w:uiPriority w:val="99"/>
    <w:semiHidden/>
    <w:unhideWhenUsed/>
    <w:rsid w:val="002027F7"/>
    <w:rPr>
      <w:sz w:val="16"/>
      <w:szCs w:val="16"/>
    </w:rPr>
  </w:style>
  <w:style w:type="paragraph" w:styleId="CommentText">
    <w:name w:val="annotation text"/>
    <w:basedOn w:val="Normal"/>
    <w:link w:val="CommentTextChar"/>
    <w:uiPriority w:val="99"/>
    <w:unhideWhenUsed/>
    <w:rsid w:val="002027F7"/>
    <w:pPr>
      <w:spacing w:line="240" w:lineRule="auto"/>
    </w:pPr>
    <w:rPr>
      <w:sz w:val="20"/>
      <w:szCs w:val="20"/>
    </w:rPr>
  </w:style>
  <w:style w:type="character" w:customStyle="1" w:styleId="CommentTextChar">
    <w:name w:val="Comment Text Char"/>
    <w:basedOn w:val="DefaultParagraphFont"/>
    <w:link w:val="CommentText"/>
    <w:uiPriority w:val="99"/>
    <w:rsid w:val="002027F7"/>
    <w:rPr>
      <w:rFonts w:ascii="Calibri" w:eastAsia="Calibri" w:hAnsi="Calibri" w:cs="Times New Roman"/>
      <w:kern w:val="0"/>
      <w:sz w:val="20"/>
      <w:szCs w:val="20"/>
    </w:rPr>
  </w:style>
  <w:style w:type="paragraph" w:styleId="CommentSubject">
    <w:name w:val="annotation subject"/>
    <w:basedOn w:val="CommentText"/>
    <w:next w:val="CommentText"/>
    <w:link w:val="CommentSubjectChar"/>
    <w:uiPriority w:val="99"/>
    <w:semiHidden/>
    <w:unhideWhenUsed/>
    <w:rsid w:val="006644FA"/>
    <w:rPr>
      <w:b/>
      <w:bCs/>
    </w:rPr>
  </w:style>
  <w:style w:type="character" w:customStyle="1" w:styleId="CommentSubjectChar">
    <w:name w:val="Comment Subject Char"/>
    <w:basedOn w:val="CommentTextChar"/>
    <w:link w:val="CommentSubject"/>
    <w:uiPriority w:val="99"/>
    <w:semiHidden/>
    <w:rsid w:val="006644FA"/>
    <w:rPr>
      <w:rFonts w:ascii="Calibri" w:eastAsia="Calibri" w:hAnsi="Calibri" w:cs="Times New Roman"/>
      <w:b/>
      <w:bCs/>
      <w:kern w:val="0"/>
      <w:sz w:val="20"/>
      <w:szCs w:val="20"/>
    </w:rPr>
  </w:style>
  <w:style w:type="paragraph" w:styleId="ListParagraph">
    <w:name w:val="List Paragraph"/>
    <w:aliases w:val="Numbered Para"/>
    <w:basedOn w:val="Normal"/>
    <w:link w:val="ListParagraphChar"/>
    <w:uiPriority w:val="34"/>
    <w:qFormat/>
    <w:rsid w:val="00D50F40"/>
    <w:pPr>
      <w:ind w:left="720"/>
      <w:contextualSpacing/>
    </w:pPr>
  </w:style>
  <w:style w:type="character" w:customStyle="1" w:styleId="Heading3Char">
    <w:name w:val="Heading 3 Char"/>
    <w:basedOn w:val="DefaultParagraphFont"/>
    <w:link w:val="Heading3"/>
    <w:uiPriority w:val="9"/>
    <w:rsid w:val="00A41CC7"/>
    <w:rPr>
      <w:rFonts w:asciiTheme="majorHAnsi" w:eastAsiaTheme="majorEastAsia" w:hAnsiTheme="majorHAnsi" w:cstheme="majorBidi"/>
      <w:color w:val="1F3763" w:themeColor="accent1" w:themeShade="7F"/>
      <w:kern w:val="0"/>
      <w:sz w:val="24"/>
      <w:szCs w:val="24"/>
    </w:rPr>
  </w:style>
  <w:style w:type="character" w:customStyle="1" w:styleId="Heading4Char">
    <w:name w:val="Heading 4 Char"/>
    <w:basedOn w:val="DefaultParagraphFont"/>
    <w:link w:val="Heading4"/>
    <w:uiPriority w:val="9"/>
    <w:semiHidden/>
    <w:rsid w:val="00A41CC7"/>
    <w:rPr>
      <w:rFonts w:asciiTheme="majorHAnsi" w:eastAsiaTheme="majorEastAsia" w:hAnsiTheme="majorHAnsi" w:cstheme="majorBidi"/>
      <w:i/>
      <w:iCs/>
      <w:color w:val="2F5496" w:themeColor="accent1" w:themeShade="BF"/>
      <w:kern w:val="0"/>
    </w:rPr>
  </w:style>
  <w:style w:type="paragraph" w:styleId="Quote">
    <w:name w:val="Quote"/>
    <w:basedOn w:val="Normal"/>
    <w:next w:val="Normal"/>
    <w:link w:val="QuoteChar"/>
    <w:uiPriority w:val="11"/>
    <w:qFormat/>
    <w:rsid w:val="00A41CC7"/>
    <w:pPr>
      <w:spacing w:before="240" w:after="240" w:line="360" w:lineRule="auto"/>
      <w:ind w:left="1021" w:right="862"/>
      <w:jc w:val="both"/>
    </w:pPr>
    <w:rPr>
      <w:rFonts w:ascii="Times New Roman" w:eastAsiaTheme="minorHAnsi" w:hAnsi="Times New Roman" w:cstheme="minorBidi"/>
      <w:iCs/>
      <w:szCs w:val="24"/>
      <w14:ligatures w14:val="none"/>
    </w:rPr>
  </w:style>
  <w:style w:type="character" w:customStyle="1" w:styleId="QuoteChar">
    <w:name w:val="Quote Char"/>
    <w:basedOn w:val="DefaultParagraphFont"/>
    <w:link w:val="Quote"/>
    <w:uiPriority w:val="11"/>
    <w:rsid w:val="00A41CC7"/>
    <w:rPr>
      <w:rFonts w:ascii="Times New Roman" w:hAnsi="Times New Roman"/>
      <w:iCs/>
      <w:kern w:val="0"/>
      <w:szCs w:val="24"/>
      <w14:ligatures w14:val="none"/>
    </w:rPr>
  </w:style>
  <w:style w:type="paragraph" w:customStyle="1" w:styleId="Quote2">
    <w:name w:val="Quote 2"/>
    <w:basedOn w:val="Quote"/>
    <w:next w:val="Normal"/>
    <w:link w:val="Quote2Char"/>
    <w:uiPriority w:val="11"/>
    <w:qFormat/>
    <w:rsid w:val="00A41CC7"/>
    <w:pPr>
      <w:ind w:left="1928"/>
    </w:pPr>
    <w:rPr>
      <w:lang w:val="en-GB"/>
    </w:rPr>
  </w:style>
  <w:style w:type="character" w:customStyle="1" w:styleId="Quote2Char">
    <w:name w:val="Quote 2 Char"/>
    <w:basedOn w:val="QuoteChar"/>
    <w:link w:val="Quote2"/>
    <w:uiPriority w:val="11"/>
    <w:rsid w:val="00A41CC7"/>
    <w:rPr>
      <w:rFonts w:ascii="Times New Roman" w:hAnsi="Times New Roman"/>
      <w:iCs/>
      <w:kern w:val="0"/>
      <w:szCs w:val="24"/>
      <w:lang w:val="en-GB"/>
      <w14:ligatures w14:val="none"/>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Nota,fr,o"/>
    <w:basedOn w:val="DefaultParagraphFont"/>
    <w:link w:val="4GCharCharChar"/>
    <w:uiPriority w:val="99"/>
    <w:unhideWhenUsed/>
    <w:qFormat/>
    <w:rsid w:val="00A41CC7"/>
    <w:rPr>
      <w:vertAlign w:val="superscript"/>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uiPriority w:val="99"/>
    <w:unhideWhenUsed/>
    <w:qFormat/>
    <w:rsid w:val="00A41CC7"/>
    <w:pPr>
      <w:spacing w:after="60" w:line="240" w:lineRule="auto"/>
      <w:jc w:val="both"/>
    </w:pPr>
    <w:rPr>
      <w:rFonts w:ascii="Times New Roman" w:eastAsiaTheme="minorHAnsi" w:hAnsi="Times New Roman" w:cstheme="minorBidi"/>
      <w:sz w:val="20"/>
      <w:szCs w:val="20"/>
      <w14:ligatures w14:val="none"/>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basedOn w:val="DefaultParagraphFont"/>
    <w:link w:val="FootnoteText"/>
    <w:uiPriority w:val="99"/>
    <w:qFormat/>
    <w:rsid w:val="00A41CC7"/>
    <w:rPr>
      <w:rFonts w:ascii="Times New Roman" w:hAnsi="Times New Roman"/>
      <w:kern w:val="0"/>
      <w:sz w:val="20"/>
      <w:szCs w:val="20"/>
      <w14:ligatures w14:val="non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A149C"/>
    <w:pPr>
      <w:spacing w:before="120" w:after="160" w:line="240" w:lineRule="exact"/>
      <w:ind w:left="567" w:hanging="567"/>
      <w:jc w:val="both"/>
    </w:pPr>
    <w:rPr>
      <w:rFonts w:asciiTheme="minorHAnsi" w:eastAsiaTheme="minorHAnsi" w:hAnsiTheme="minorHAnsi" w:cstheme="minorBidi"/>
      <w:kern w:val="2"/>
      <w:vertAlign w:val="superscript"/>
    </w:rPr>
  </w:style>
  <w:style w:type="character" w:customStyle="1" w:styleId="ListParagraphChar">
    <w:name w:val="List Paragraph Char"/>
    <w:aliases w:val="Numbered Para Char"/>
    <w:link w:val="ListParagraph"/>
    <w:uiPriority w:val="34"/>
    <w:rsid w:val="00DA149C"/>
    <w:rPr>
      <w:rFonts w:ascii="Calibri" w:eastAsia="Calibri" w:hAnsi="Calibri" w:cs="Times New Roman"/>
      <w:kern w:val="0"/>
    </w:rPr>
  </w:style>
  <w:style w:type="paragraph" w:styleId="Header">
    <w:name w:val="header"/>
    <w:basedOn w:val="Normal"/>
    <w:link w:val="HeaderChar"/>
    <w:uiPriority w:val="99"/>
    <w:unhideWhenUsed/>
    <w:rsid w:val="00881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C91"/>
    <w:rPr>
      <w:rFonts w:ascii="Calibri" w:eastAsia="Calibri" w:hAnsi="Calibri" w:cs="Times New Roman"/>
      <w:kern w:val="0"/>
    </w:rPr>
  </w:style>
  <w:style w:type="paragraph" w:styleId="Footer">
    <w:name w:val="footer"/>
    <w:basedOn w:val="Normal"/>
    <w:link w:val="FooterChar"/>
    <w:uiPriority w:val="99"/>
    <w:unhideWhenUsed/>
    <w:rsid w:val="00881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C91"/>
    <w:rPr>
      <w:rFonts w:ascii="Calibri" w:eastAsia="Calibri" w:hAnsi="Calibri" w:cs="Times New Roman"/>
      <w:kern w:val="0"/>
    </w:rPr>
  </w:style>
  <w:style w:type="character" w:styleId="PageNumber">
    <w:name w:val="page number"/>
    <w:basedOn w:val="DefaultParagraphFont"/>
    <w:rsid w:val="00422DF6"/>
  </w:style>
  <w:style w:type="character" w:styleId="LineNumber">
    <w:name w:val="line number"/>
    <w:basedOn w:val="DefaultParagraphFont"/>
    <w:uiPriority w:val="99"/>
    <w:semiHidden/>
    <w:unhideWhenUsed/>
    <w:rsid w:val="00422DF6"/>
  </w:style>
  <w:style w:type="paragraph" w:styleId="NormalWeb">
    <w:name w:val="Normal (Web)"/>
    <w:basedOn w:val="Normal"/>
    <w:uiPriority w:val="99"/>
    <w:semiHidden/>
    <w:unhideWhenUsed/>
    <w:rsid w:val="00116CF8"/>
    <w:pPr>
      <w:spacing w:before="100" w:beforeAutospacing="1" w:after="100" w:afterAutospacing="1" w:line="240" w:lineRule="auto"/>
    </w:pPr>
    <w:rPr>
      <w:rFonts w:ascii="Times New Roman" w:eastAsia="Times New Roman" w:hAnsi="Times New Roman"/>
      <w:sz w:val="24"/>
      <w:szCs w:val="24"/>
      <w:lang w:eastAsia="en-ZA"/>
      <w14:ligatures w14:val="none"/>
    </w:rPr>
  </w:style>
  <w:style w:type="character" w:styleId="Hyperlink">
    <w:name w:val="Hyperlink"/>
    <w:basedOn w:val="DefaultParagraphFont"/>
    <w:uiPriority w:val="99"/>
    <w:semiHidden/>
    <w:unhideWhenUsed/>
    <w:rsid w:val="00116CF8"/>
    <w:rPr>
      <w:color w:val="0000FF"/>
      <w:u w:val="single"/>
    </w:rPr>
  </w:style>
  <w:style w:type="paragraph" w:styleId="Revision">
    <w:name w:val="Revision"/>
    <w:hidden/>
    <w:uiPriority w:val="99"/>
    <w:semiHidden/>
    <w:rsid w:val="00591B68"/>
    <w:pPr>
      <w:spacing w:after="0" w:line="240" w:lineRule="auto"/>
    </w:pPr>
    <w:rPr>
      <w:rFonts w:ascii="Calibri" w:eastAsia="Calibri" w:hAnsi="Calibri" w:cs="Times New Roman"/>
      <w:kern w:val="0"/>
    </w:rPr>
  </w:style>
  <w:style w:type="paragraph" w:customStyle="1" w:styleId="western">
    <w:name w:val="western"/>
    <w:basedOn w:val="Normal"/>
    <w:rsid w:val="005E6F8E"/>
    <w:pPr>
      <w:spacing w:before="100" w:beforeAutospacing="1" w:after="100" w:afterAutospacing="1" w:line="240" w:lineRule="auto"/>
    </w:pPr>
    <w:rPr>
      <w:rFonts w:ascii="Times New Roman" w:eastAsia="Times New Roman" w:hAnsi="Times New Roman"/>
      <w:sz w:val="24"/>
      <w:szCs w:val="24"/>
      <w:lang w:eastAsia="en-ZA"/>
      <w14:ligatures w14:val="none"/>
    </w:rPr>
  </w:style>
  <w:style w:type="paragraph" w:customStyle="1" w:styleId="pf0">
    <w:name w:val="pf0"/>
    <w:basedOn w:val="Normal"/>
    <w:rsid w:val="00FA3BD4"/>
    <w:pPr>
      <w:spacing w:before="100" w:beforeAutospacing="1" w:after="100" w:afterAutospacing="1" w:line="240" w:lineRule="auto"/>
    </w:pPr>
    <w:rPr>
      <w:rFonts w:ascii="Times New Roman" w:eastAsia="Times New Roman" w:hAnsi="Times New Roman"/>
      <w:sz w:val="24"/>
      <w:szCs w:val="24"/>
      <w:lang w:eastAsia="en-ZA"/>
      <w14:ligatures w14:val="none"/>
    </w:rPr>
  </w:style>
  <w:style w:type="character" w:customStyle="1" w:styleId="cf01">
    <w:name w:val="cf01"/>
    <w:basedOn w:val="DefaultParagraphFont"/>
    <w:rsid w:val="00FA3BD4"/>
    <w:rPr>
      <w:rFonts w:ascii="Segoe UI" w:hAnsi="Segoe UI" w:cs="Segoe UI" w:hint="default"/>
      <w:sz w:val="18"/>
      <w:szCs w:val="18"/>
    </w:rPr>
  </w:style>
  <w:style w:type="character" w:customStyle="1" w:styleId="cf21">
    <w:name w:val="cf21"/>
    <w:basedOn w:val="DefaultParagraphFont"/>
    <w:rsid w:val="00FA3BD4"/>
    <w:rPr>
      <w:rFonts w:ascii="Segoe UI" w:hAnsi="Segoe UI" w:cs="Segoe UI" w:hint="default"/>
      <w:sz w:val="18"/>
      <w:szCs w:val="18"/>
    </w:rPr>
  </w:style>
  <w:style w:type="character" w:customStyle="1" w:styleId="cf31">
    <w:name w:val="cf31"/>
    <w:basedOn w:val="DefaultParagraphFont"/>
    <w:rsid w:val="00FA3BD4"/>
    <w:rPr>
      <w:rFonts w:ascii="Segoe UI" w:hAnsi="Segoe UI" w:cs="Segoe UI" w:hint="default"/>
      <w:sz w:val="18"/>
      <w:szCs w:val="18"/>
      <w:shd w:val="clear" w:color="auto" w:fill="FFFF00"/>
    </w:rPr>
  </w:style>
  <w:style w:type="paragraph" w:customStyle="1" w:styleId="Default">
    <w:name w:val="Default"/>
    <w:rsid w:val="0078239A"/>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491">
      <w:bodyDiv w:val="1"/>
      <w:marLeft w:val="0"/>
      <w:marRight w:val="0"/>
      <w:marTop w:val="0"/>
      <w:marBottom w:val="0"/>
      <w:divBdr>
        <w:top w:val="none" w:sz="0" w:space="0" w:color="auto"/>
        <w:left w:val="none" w:sz="0" w:space="0" w:color="auto"/>
        <w:bottom w:val="none" w:sz="0" w:space="0" w:color="auto"/>
        <w:right w:val="none" w:sz="0" w:space="0" w:color="auto"/>
      </w:divBdr>
    </w:div>
    <w:div w:id="43992765">
      <w:bodyDiv w:val="1"/>
      <w:marLeft w:val="0"/>
      <w:marRight w:val="0"/>
      <w:marTop w:val="0"/>
      <w:marBottom w:val="0"/>
      <w:divBdr>
        <w:top w:val="none" w:sz="0" w:space="0" w:color="auto"/>
        <w:left w:val="none" w:sz="0" w:space="0" w:color="auto"/>
        <w:bottom w:val="none" w:sz="0" w:space="0" w:color="auto"/>
        <w:right w:val="none" w:sz="0" w:space="0" w:color="auto"/>
      </w:divBdr>
    </w:div>
    <w:div w:id="387069506">
      <w:bodyDiv w:val="1"/>
      <w:marLeft w:val="0"/>
      <w:marRight w:val="0"/>
      <w:marTop w:val="0"/>
      <w:marBottom w:val="0"/>
      <w:divBdr>
        <w:top w:val="none" w:sz="0" w:space="0" w:color="auto"/>
        <w:left w:val="none" w:sz="0" w:space="0" w:color="auto"/>
        <w:bottom w:val="none" w:sz="0" w:space="0" w:color="auto"/>
        <w:right w:val="none" w:sz="0" w:space="0" w:color="auto"/>
      </w:divBdr>
    </w:div>
    <w:div w:id="390807416">
      <w:bodyDiv w:val="1"/>
      <w:marLeft w:val="0"/>
      <w:marRight w:val="0"/>
      <w:marTop w:val="0"/>
      <w:marBottom w:val="0"/>
      <w:divBdr>
        <w:top w:val="none" w:sz="0" w:space="0" w:color="auto"/>
        <w:left w:val="none" w:sz="0" w:space="0" w:color="auto"/>
        <w:bottom w:val="none" w:sz="0" w:space="0" w:color="auto"/>
        <w:right w:val="none" w:sz="0" w:space="0" w:color="auto"/>
      </w:divBdr>
    </w:div>
    <w:div w:id="411388195">
      <w:bodyDiv w:val="1"/>
      <w:marLeft w:val="0"/>
      <w:marRight w:val="0"/>
      <w:marTop w:val="0"/>
      <w:marBottom w:val="0"/>
      <w:divBdr>
        <w:top w:val="none" w:sz="0" w:space="0" w:color="auto"/>
        <w:left w:val="none" w:sz="0" w:space="0" w:color="auto"/>
        <w:bottom w:val="none" w:sz="0" w:space="0" w:color="auto"/>
        <w:right w:val="none" w:sz="0" w:space="0" w:color="auto"/>
      </w:divBdr>
    </w:div>
    <w:div w:id="513613039">
      <w:bodyDiv w:val="1"/>
      <w:marLeft w:val="0"/>
      <w:marRight w:val="0"/>
      <w:marTop w:val="0"/>
      <w:marBottom w:val="0"/>
      <w:divBdr>
        <w:top w:val="none" w:sz="0" w:space="0" w:color="auto"/>
        <w:left w:val="none" w:sz="0" w:space="0" w:color="auto"/>
        <w:bottom w:val="none" w:sz="0" w:space="0" w:color="auto"/>
        <w:right w:val="none" w:sz="0" w:space="0" w:color="auto"/>
      </w:divBdr>
    </w:div>
    <w:div w:id="543370585">
      <w:bodyDiv w:val="1"/>
      <w:marLeft w:val="0"/>
      <w:marRight w:val="0"/>
      <w:marTop w:val="0"/>
      <w:marBottom w:val="0"/>
      <w:divBdr>
        <w:top w:val="none" w:sz="0" w:space="0" w:color="auto"/>
        <w:left w:val="none" w:sz="0" w:space="0" w:color="auto"/>
        <w:bottom w:val="none" w:sz="0" w:space="0" w:color="auto"/>
        <w:right w:val="none" w:sz="0" w:space="0" w:color="auto"/>
      </w:divBdr>
    </w:div>
    <w:div w:id="666786886">
      <w:bodyDiv w:val="1"/>
      <w:marLeft w:val="0"/>
      <w:marRight w:val="0"/>
      <w:marTop w:val="0"/>
      <w:marBottom w:val="0"/>
      <w:divBdr>
        <w:top w:val="none" w:sz="0" w:space="0" w:color="auto"/>
        <w:left w:val="none" w:sz="0" w:space="0" w:color="auto"/>
        <w:bottom w:val="none" w:sz="0" w:space="0" w:color="auto"/>
        <w:right w:val="none" w:sz="0" w:space="0" w:color="auto"/>
      </w:divBdr>
    </w:div>
    <w:div w:id="677195073">
      <w:bodyDiv w:val="1"/>
      <w:marLeft w:val="0"/>
      <w:marRight w:val="0"/>
      <w:marTop w:val="0"/>
      <w:marBottom w:val="0"/>
      <w:divBdr>
        <w:top w:val="none" w:sz="0" w:space="0" w:color="auto"/>
        <w:left w:val="none" w:sz="0" w:space="0" w:color="auto"/>
        <w:bottom w:val="none" w:sz="0" w:space="0" w:color="auto"/>
        <w:right w:val="none" w:sz="0" w:space="0" w:color="auto"/>
      </w:divBdr>
    </w:div>
    <w:div w:id="803472437">
      <w:bodyDiv w:val="1"/>
      <w:marLeft w:val="0"/>
      <w:marRight w:val="0"/>
      <w:marTop w:val="0"/>
      <w:marBottom w:val="0"/>
      <w:divBdr>
        <w:top w:val="none" w:sz="0" w:space="0" w:color="auto"/>
        <w:left w:val="none" w:sz="0" w:space="0" w:color="auto"/>
        <w:bottom w:val="none" w:sz="0" w:space="0" w:color="auto"/>
        <w:right w:val="none" w:sz="0" w:space="0" w:color="auto"/>
      </w:divBdr>
    </w:div>
    <w:div w:id="944266197">
      <w:bodyDiv w:val="1"/>
      <w:marLeft w:val="0"/>
      <w:marRight w:val="0"/>
      <w:marTop w:val="0"/>
      <w:marBottom w:val="0"/>
      <w:divBdr>
        <w:top w:val="none" w:sz="0" w:space="0" w:color="auto"/>
        <w:left w:val="none" w:sz="0" w:space="0" w:color="auto"/>
        <w:bottom w:val="none" w:sz="0" w:space="0" w:color="auto"/>
        <w:right w:val="none" w:sz="0" w:space="0" w:color="auto"/>
      </w:divBdr>
    </w:div>
    <w:div w:id="952788759">
      <w:bodyDiv w:val="1"/>
      <w:marLeft w:val="0"/>
      <w:marRight w:val="0"/>
      <w:marTop w:val="0"/>
      <w:marBottom w:val="0"/>
      <w:divBdr>
        <w:top w:val="none" w:sz="0" w:space="0" w:color="auto"/>
        <w:left w:val="none" w:sz="0" w:space="0" w:color="auto"/>
        <w:bottom w:val="none" w:sz="0" w:space="0" w:color="auto"/>
        <w:right w:val="none" w:sz="0" w:space="0" w:color="auto"/>
      </w:divBdr>
    </w:div>
    <w:div w:id="970207516">
      <w:bodyDiv w:val="1"/>
      <w:marLeft w:val="0"/>
      <w:marRight w:val="0"/>
      <w:marTop w:val="0"/>
      <w:marBottom w:val="0"/>
      <w:divBdr>
        <w:top w:val="none" w:sz="0" w:space="0" w:color="auto"/>
        <w:left w:val="none" w:sz="0" w:space="0" w:color="auto"/>
        <w:bottom w:val="none" w:sz="0" w:space="0" w:color="auto"/>
        <w:right w:val="none" w:sz="0" w:space="0" w:color="auto"/>
      </w:divBdr>
    </w:div>
    <w:div w:id="999697988">
      <w:bodyDiv w:val="1"/>
      <w:marLeft w:val="0"/>
      <w:marRight w:val="0"/>
      <w:marTop w:val="0"/>
      <w:marBottom w:val="0"/>
      <w:divBdr>
        <w:top w:val="none" w:sz="0" w:space="0" w:color="auto"/>
        <w:left w:val="none" w:sz="0" w:space="0" w:color="auto"/>
        <w:bottom w:val="none" w:sz="0" w:space="0" w:color="auto"/>
        <w:right w:val="none" w:sz="0" w:space="0" w:color="auto"/>
      </w:divBdr>
    </w:div>
    <w:div w:id="1106005659">
      <w:bodyDiv w:val="1"/>
      <w:marLeft w:val="0"/>
      <w:marRight w:val="0"/>
      <w:marTop w:val="0"/>
      <w:marBottom w:val="0"/>
      <w:divBdr>
        <w:top w:val="none" w:sz="0" w:space="0" w:color="auto"/>
        <w:left w:val="none" w:sz="0" w:space="0" w:color="auto"/>
        <w:bottom w:val="none" w:sz="0" w:space="0" w:color="auto"/>
        <w:right w:val="none" w:sz="0" w:space="0" w:color="auto"/>
      </w:divBdr>
    </w:div>
    <w:div w:id="1169252913">
      <w:bodyDiv w:val="1"/>
      <w:marLeft w:val="0"/>
      <w:marRight w:val="0"/>
      <w:marTop w:val="0"/>
      <w:marBottom w:val="0"/>
      <w:divBdr>
        <w:top w:val="none" w:sz="0" w:space="0" w:color="auto"/>
        <w:left w:val="none" w:sz="0" w:space="0" w:color="auto"/>
        <w:bottom w:val="none" w:sz="0" w:space="0" w:color="auto"/>
        <w:right w:val="none" w:sz="0" w:space="0" w:color="auto"/>
      </w:divBdr>
    </w:div>
    <w:div w:id="1346859512">
      <w:bodyDiv w:val="1"/>
      <w:marLeft w:val="0"/>
      <w:marRight w:val="0"/>
      <w:marTop w:val="0"/>
      <w:marBottom w:val="0"/>
      <w:divBdr>
        <w:top w:val="none" w:sz="0" w:space="0" w:color="auto"/>
        <w:left w:val="none" w:sz="0" w:space="0" w:color="auto"/>
        <w:bottom w:val="none" w:sz="0" w:space="0" w:color="auto"/>
        <w:right w:val="none" w:sz="0" w:space="0" w:color="auto"/>
      </w:divBdr>
    </w:div>
    <w:div w:id="1398211712">
      <w:bodyDiv w:val="1"/>
      <w:marLeft w:val="0"/>
      <w:marRight w:val="0"/>
      <w:marTop w:val="0"/>
      <w:marBottom w:val="0"/>
      <w:divBdr>
        <w:top w:val="none" w:sz="0" w:space="0" w:color="auto"/>
        <w:left w:val="none" w:sz="0" w:space="0" w:color="auto"/>
        <w:bottom w:val="none" w:sz="0" w:space="0" w:color="auto"/>
        <w:right w:val="none" w:sz="0" w:space="0" w:color="auto"/>
      </w:divBdr>
    </w:div>
    <w:div w:id="1398942309">
      <w:bodyDiv w:val="1"/>
      <w:marLeft w:val="0"/>
      <w:marRight w:val="0"/>
      <w:marTop w:val="0"/>
      <w:marBottom w:val="0"/>
      <w:divBdr>
        <w:top w:val="none" w:sz="0" w:space="0" w:color="auto"/>
        <w:left w:val="none" w:sz="0" w:space="0" w:color="auto"/>
        <w:bottom w:val="none" w:sz="0" w:space="0" w:color="auto"/>
        <w:right w:val="none" w:sz="0" w:space="0" w:color="auto"/>
      </w:divBdr>
    </w:div>
    <w:div w:id="1494838568">
      <w:bodyDiv w:val="1"/>
      <w:marLeft w:val="0"/>
      <w:marRight w:val="0"/>
      <w:marTop w:val="0"/>
      <w:marBottom w:val="0"/>
      <w:divBdr>
        <w:top w:val="none" w:sz="0" w:space="0" w:color="auto"/>
        <w:left w:val="none" w:sz="0" w:space="0" w:color="auto"/>
        <w:bottom w:val="none" w:sz="0" w:space="0" w:color="auto"/>
        <w:right w:val="none" w:sz="0" w:space="0" w:color="auto"/>
      </w:divBdr>
    </w:div>
    <w:div w:id="1746295825">
      <w:bodyDiv w:val="1"/>
      <w:marLeft w:val="0"/>
      <w:marRight w:val="0"/>
      <w:marTop w:val="0"/>
      <w:marBottom w:val="0"/>
      <w:divBdr>
        <w:top w:val="none" w:sz="0" w:space="0" w:color="auto"/>
        <w:left w:val="none" w:sz="0" w:space="0" w:color="auto"/>
        <w:bottom w:val="none" w:sz="0" w:space="0" w:color="auto"/>
        <w:right w:val="none" w:sz="0" w:space="0" w:color="auto"/>
      </w:divBdr>
    </w:div>
    <w:div w:id="1780833914">
      <w:bodyDiv w:val="1"/>
      <w:marLeft w:val="0"/>
      <w:marRight w:val="0"/>
      <w:marTop w:val="0"/>
      <w:marBottom w:val="0"/>
      <w:divBdr>
        <w:top w:val="none" w:sz="0" w:space="0" w:color="auto"/>
        <w:left w:val="none" w:sz="0" w:space="0" w:color="auto"/>
        <w:bottom w:val="none" w:sz="0" w:space="0" w:color="auto"/>
        <w:right w:val="none" w:sz="0" w:space="0" w:color="auto"/>
      </w:divBdr>
    </w:div>
    <w:div w:id="1834104270">
      <w:bodyDiv w:val="1"/>
      <w:marLeft w:val="0"/>
      <w:marRight w:val="0"/>
      <w:marTop w:val="0"/>
      <w:marBottom w:val="0"/>
      <w:divBdr>
        <w:top w:val="none" w:sz="0" w:space="0" w:color="auto"/>
        <w:left w:val="none" w:sz="0" w:space="0" w:color="auto"/>
        <w:bottom w:val="none" w:sz="0" w:space="0" w:color="auto"/>
        <w:right w:val="none" w:sz="0" w:space="0" w:color="auto"/>
      </w:divBdr>
    </w:div>
    <w:div w:id="2025861847">
      <w:bodyDiv w:val="1"/>
      <w:marLeft w:val="0"/>
      <w:marRight w:val="0"/>
      <w:marTop w:val="0"/>
      <w:marBottom w:val="0"/>
      <w:divBdr>
        <w:top w:val="none" w:sz="0" w:space="0" w:color="auto"/>
        <w:left w:val="none" w:sz="0" w:space="0" w:color="auto"/>
        <w:bottom w:val="none" w:sz="0" w:space="0" w:color="auto"/>
        <w:right w:val="none" w:sz="0" w:space="0" w:color="auto"/>
      </w:divBdr>
    </w:div>
    <w:div w:id="2062240082">
      <w:bodyDiv w:val="1"/>
      <w:marLeft w:val="0"/>
      <w:marRight w:val="0"/>
      <w:marTop w:val="0"/>
      <w:marBottom w:val="0"/>
      <w:divBdr>
        <w:top w:val="none" w:sz="0" w:space="0" w:color="auto"/>
        <w:left w:val="none" w:sz="0" w:space="0" w:color="auto"/>
        <w:bottom w:val="none" w:sz="0" w:space="0" w:color="auto"/>
        <w:right w:val="none" w:sz="0" w:space="0" w:color="auto"/>
      </w:divBdr>
    </w:div>
    <w:div w:id="2073581539">
      <w:bodyDiv w:val="1"/>
      <w:marLeft w:val="0"/>
      <w:marRight w:val="0"/>
      <w:marTop w:val="0"/>
      <w:marBottom w:val="0"/>
      <w:divBdr>
        <w:top w:val="none" w:sz="0" w:space="0" w:color="auto"/>
        <w:left w:val="none" w:sz="0" w:space="0" w:color="auto"/>
        <w:bottom w:val="none" w:sz="0" w:space="0" w:color="auto"/>
        <w:right w:val="none" w:sz="0" w:space="0" w:color="auto"/>
      </w:divBdr>
    </w:div>
    <w:div w:id="2103721578">
      <w:bodyDiv w:val="1"/>
      <w:marLeft w:val="0"/>
      <w:marRight w:val="0"/>
      <w:marTop w:val="0"/>
      <w:marBottom w:val="0"/>
      <w:divBdr>
        <w:top w:val="none" w:sz="0" w:space="0" w:color="auto"/>
        <w:left w:val="none" w:sz="0" w:space="0" w:color="auto"/>
        <w:bottom w:val="none" w:sz="0" w:space="0" w:color="auto"/>
        <w:right w:val="none" w:sz="0" w:space="0" w:color="auto"/>
      </w:divBdr>
    </w:div>
    <w:div w:id="212765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0D52-16E1-4F71-8353-72DAF9C6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22986</Words>
  <Characters>131021</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O'Sullivan</dc:creator>
  <cp:keywords/>
  <dc:description/>
  <cp:lastModifiedBy>Mary Bruce</cp:lastModifiedBy>
  <cp:revision>4</cp:revision>
  <cp:lastPrinted>2024-04-24T10:32:00Z</cp:lastPrinted>
  <dcterms:created xsi:type="dcterms:W3CDTF">2024-04-24T10:37:00Z</dcterms:created>
  <dcterms:modified xsi:type="dcterms:W3CDTF">2024-04-25T11:24:00Z</dcterms:modified>
</cp:coreProperties>
</file>