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0AB7D" w14:textId="19C00700" w:rsidR="007446C7" w:rsidRDefault="006270FD" w:rsidP="007446C7">
      <w:pPr>
        <w:spacing w:after="0"/>
        <w:rPr>
          <w:b/>
          <w:bCs/>
        </w:rPr>
      </w:pPr>
      <w:r>
        <w:rPr>
          <w:b/>
          <w:bCs/>
        </w:rPr>
        <w:t>ONLINE GROOMING OF CHILDREN</w:t>
      </w:r>
    </w:p>
    <w:p w14:paraId="02F16E86" w14:textId="77777777" w:rsidR="007446C7" w:rsidRPr="007446C7" w:rsidRDefault="007446C7" w:rsidP="007446C7">
      <w:pPr>
        <w:spacing w:after="0"/>
        <w:rPr>
          <w:b/>
          <w:bCs/>
        </w:rPr>
      </w:pPr>
    </w:p>
    <w:p w14:paraId="3EAFB3BA" w14:textId="77777777" w:rsidR="007446C7" w:rsidRPr="00CD2796" w:rsidRDefault="007446C7" w:rsidP="007446C7">
      <w:pPr>
        <w:rPr>
          <w:i/>
          <w:iCs/>
        </w:rPr>
      </w:pPr>
      <w:r w:rsidRPr="00CD2796">
        <w:rPr>
          <w:i/>
          <w:iCs/>
        </w:rPr>
        <w:t>Submitted by the Child Witness Institute</w:t>
      </w:r>
    </w:p>
    <w:tbl>
      <w:tblPr>
        <w:tblStyle w:val="TableGrid"/>
        <w:tblW w:w="0" w:type="auto"/>
        <w:tblInd w:w="108" w:type="dxa"/>
        <w:tblLook w:val="04A0" w:firstRow="1" w:lastRow="0" w:firstColumn="1" w:lastColumn="0" w:noHBand="0" w:noVBand="1"/>
      </w:tblPr>
      <w:tblGrid>
        <w:gridCol w:w="4454"/>
        <w:gridCol w:w="4454"/>
      </w:tblGrid>
      <w:tr w:rsidR="007446C7" w:rsidRPr="00D525D0" w14:paraId="7DAF6DE3" w14:textId="77777777" w:rsidTr="006E17F2">
        <w:tc>
          <w:tcPr>
            <w:tcW w:w="8908" w:type="dxa"/>
            <w:gridSpan w:val="2"/>
            <w:shd w:val="clear" w:color="auto" w:fill="ACB9CA" w:themeFill="text2" w:themeFillTint="66"/>
          </w:tcPr>
          <w:p w14:paraId="758EADD3" w14:textId="77777777" w:rsidR="007446C7" w:rsidRPr="00D525D0" w:rsidRDefault="007446C7" w:rsidP="006E17F2">
            <w:pPr>
              <w:spacing w:line="360" w:lineRule="auto"/>
              <w:jc w:val="center"/>
              <w:rPr>
                <w:rFonts w:cs="Tunga"/>
                <w:b/>
                <w:sz w:val="24"/>
                <w:szCs w:val="24"/>
              </w:rPr>
            </w:pPr>
            <w:r w:rsidRPr="00D525D0">
              <w:rPr>
                <w:rFonts w:cs="Tunga"/>
                <w:b/>
                <w:sz w:val="24"/>
                <w:szCs w:val="24"/>
              </w:rPr>
              <w:t>KEY CONCEPTS</w:t>
            </w:r>
          </w:p>
        </w:tc>
      </w:tr>
      <w:tr w:rsidR="007446C7" w:rsidRPr="00D525D0" w14:paraId="13A8B391" w14:textId="77777777" w:rsidTr="005F307F">
        <w:tc>
          <w:tcPr>
            <w:tcW w:w="4454" w:type="dxa"/>
          </w:tcPr>
          <w:p w14:paraId="4E178F95" w14:textId="64B612FB" w:rsidR="007446C7" w:rsidRPr="00D525D0" w:rsidRDefault="007060BB" w:rsidP="006E17F2">
            <w:pPr>
              <w:jc w:val="both"/>
              <w:rPr>
                <w:rFonts w:cs="Tunga"/>
                <w:sz w:val="24"/>
                <w:szCs w:val="24"/>
              </w:rPr>
            </w:pPr>
            <w:r>
              <w:rPr>
                <w:rFonts w:cs="Tunga"/>
                <w:sz w:val="24"/>
                <w:szCs w:val="24"/>
              </w:rPr>
              <w:t>Online grooming</w:t>
            </w:r>
          </w:p>
        </w:tc>
        <w:tc>
          <w:tcPr>
            <w:tcW w:w="4454" w:type="dxa"/>
          </w:tcPr>
          <w:p w14:paraId="78EC132E" w14:textId="115DEC54" w:rsidR="007446C7" w:rsidRPr="00D525D0" w:rsidRDefault="003E4427" w:rsidP="006E17F2">
            <w:pPr>
              <w:spacing w:line="360" w:lineRule="auto"/>
              <w:jc w:val="both"/>
              <w:rPr>
                <w:rFonts w:cs="Tunga"/>
                <w:sz w:val="24"/>
                <w:szCs w:val="24"/>
              </w:rPr>
            </w:pPr>
            <w:r>
              <w:rPr>
                <w:rFonts w:cs="Tunga"/>
                <w:sz w:val="24"/>
                <w:szCs w:val="24"/>
              </w:rPr>
              <w:t>Sexual exploitation of children</w:t>
            </w:r>
          </w:p>
        </w:tc>
      </w:tr>
      <w:tr w:rsidR="007446C7" w:rsidRPr="00D525D0" w14:paraId="4E51090D" w14:textId="77777777" w:rsidTr="005F307F">
        <w:tc>
          <w:tcPr>
            <w:tcW w:w="4454" w:type="dxa"/>
          </w:tcPr>
          <w:p w14:paraId="49FD6BDC" w14:textId="2036F48B" w:rsidR="007446C7" w:rsidRDefault="006913B0" w:rsidP="006E17F2">
            <w:pPr>
              <w:spacing w:line="360" w:lineRule="auto"/>
              <w:jc w:val="both"/>
              <w:rPr>
                <w:rFonts w:cs="Tunga"/>
                <w:sz w:val="24"/>
                <w:szCs w:val="24"/>
              </w:rPr>
            </w:pPr>
            <w:r>
              <w:rPr>
                <w:rFonts w:cs="Tunga"/>
                <w:sz w:val="24"/>
                <w:szCs w:val="24"/>
              </w:rPr>
              <w:t>Adolescents</w:t>
            </w:r>
          </w:p>
        </w:tc>
        <w:tc>
          <w:tcPr>
            <w:tcW w:w="4454" w:type="dxa"/>
          </w:tcPr>
          <w:p w14:paraId="1A1FBAE1" w14:textId="57D68AE7" w:rsidR="007446C7" w:rsidRDefault="00F821FE" w:rsidP="006E17F2">
            <w:pPr>
              <w:spacing w:line="360" w:lineRule="auto"/>
              <w:jc w:val="both"/>
              <w:rPr>
                <w:rFonts w:cs="Tunga"/>
                <w:sz w:val="24"/>
                <w:szCs w:val="24"/>
              </w:rPr>
            </w:pPr>
            <w:r>
              <w:rPr>
                <w:rFonts w:cs="Tunga"/>
                <w:sz w:val="24"/>
                <w:szCs w:val="24"/>
              </w:rPr>
              <w:t>Stages of grooming</w:t>
            </w:r>
          </w:p>
        </w:tc>
      </w:tr>
      <w:tr w:rsidR="00B2346E" w:rsidRPr="00D525D0" w14:paraId="6D0D845F" w14:textId="77777777" w:rsidTr="005F307F">
        <w:tc>
          <w:tcPr>
            <w:tcW w:w="4454" w:type="dxa"/>
          </w:tcPr>
          <w:p w14:paraId="2DDDDFAE" w14:textId="5AA48AF7" w:rsidR="00B2346E" w:rsidRDefault="007459A1" w:rsidP="006E17F2">
            <w:pPr>
              <w:spacing w:line="360" w:lineRule="auto"/>
              <w:jc w:val="both"/>
              <w:rPr>
                <w:rFonts w:cs="Tunga"/>
                <w:sz w:val="24"/>
                <w:szCs w:val="24"/>
              </w:rPr>
            </w:pPr>
            <w:r>
              <w:rPr>
                <w:rFonts w:cs="Tunga"/>
                <w:sz w:val="24"/>
                <w:szCs w:val="24"/>
              </w:rPr>
              <w:t>Online behaviour</w:t>
            </w:r>
          </w:p>
        </w:tc>
        <w:tc>
          <w:tcPr>
            <w:tcW w:w="4454" w:type="dxa"/>
          </w:tcPr>
          <w:p w14:paraId="33DAD441" w14:textId="77777777" w:rsidR="00B2346E" w:rsidRDefault="00B2346E" w:rsidP="006E17F2">
            <w:pPr>
              <w:spacing w:line="360" w:lineRule="auto"/>
              <w:jc w:val="both"/>
              <w:rPr>
                <w:rFonts w:cs="Tunga"/>
                <w:sz w:val="24"/>
                <w:szCs w:val="24"/>
              </w:rPr>
            </w:pPr>
          </w:p>
        </w:tc>
      </w:tr>
    </w:tbl>
    <w:p w14:paraId="40BE5CBF" w14:textId="77777777" w:rsidR="006270FD" w:rsidRDefault="006270FD" w:rsidP="006270FD">
      <w:pPr>
        <w:spacing w:after="0" w:line="240" w:lineRule="auto"/>
        <w:rPr>
          <w:b/>
          <w:bCs/>
        </w:rPr>
      </w:pPr>
    </w:p>
    <w:p w14:paraId="776868F6" w14:textId="52435262" w:rsidR="006270FD" w:rsidRPr="00931DD7" w:rsidRDefault="00931DD7" w:rsidP="0032044E">
      <w:pPr>
        <w:spacing w:after="0" w:line="240" w:lineRule="auto"/>
        <w:jc w:val="both"/>
        <w:rPr>
          <w:i/>
          <w:iCs/>
        </w:rPr>
      </w:pPr>
      <w:r>
        <w:t xml:space="preserve">This is a summary of article on a blog written by Eva </w:t>
      </w:r>
      <w:proofErr w:type="spellStart"/>
      <w:r>
        <w:t>Veldhuizen</w:t>
      </w:r>
      <w:proofErr w:type="spellEnd"/>
      <w:r>
        <w:t>-</w:t>
      </w:r>
      <w:r w:rsidRPr="00931DD7">
        <w:t xml:space="preserve"> </w:t>
      </w:r>
      <w:proofErr w:type="spellStart"/>
      <w:r w:rsidRPr="006270FD">
        <w:t>Ochodničanová</w:t>
      </w:r>
      <w:proofErr w:type="spellEnd"/>
      <w:r>
        <w:t xml:space="preserve"> entitled </w:t>
      </w:r>
      <w:r w:rsidR="006270FD" w:rsidRPr="00931DD7">
        <w:rPr>
          <w:i/>
          <w:iCs/>
        </w:rPr>
        <w:t>The new “Stranger Danger”: Tactics used in the online grooming of children</w:t>
      </w:r>
    </w:p>
    <w:p w14:paraId="735059AB" w14:textId="76D95D91" w:rsidR="007A7987" w:rsidRDefault="002443F0" w:rsidP="002443F0">
      <w:pPr>
        <w:jc w:val="both"/>
      </w:pPr>
      <w:hyperlink r:id="rId8" w:history="1">
        <w:r w:rsidRPr="00740DE0">
          <w:rPr>
            <w:rStyle w:val="Hyperlink"/>
          </w:rPr>
          <w:t>https://icmec.org.au/blog/the-new-stranger-danger-tactics-used-in-the-online-grooming-of-children/</w:t>
        </w:r>
      </w:hyperlink>
    </w:p>
    <w:p w14:paraId="67E0629D" w14:textId="6BAE072C" w:rsidR="007060BB" w:rsidRDefault="007060BB" w:rsidP="00931DD7">
      <w:pPr>
        <w:jc w:val="both"/>
      </w:pPr>
      <w:r>
        <w:t>There are certain features of the internet that are particularly conducive to the behaviour of child sex offenders.  It increases accessibility to children while ensuring anonymity and offers protection from being detected by law enforcement.  This has enabled offenders to develop new ways of sexually exploiting children, which include:</w:t>
      </w:r>
    </w:p>
    <w:p w14:paraId="373641E6" w14:textId="77777777" w:rsidR="00BF0BF5" w:rsidRDefault="00931DD7" w:rsidP="00931DD7">
      <w:pPr>
        <w:pStyle w:val="ListParagraph"/>
        <w:numPr>
          <w:ilvl w:val="0"/>
          <w:numId w:val="21"/>
        </w:numPr>
        <w:jc w:val="both"/>
      </w:pPr>
      <w:r>
        <w:t>production, possession, and distribution of child sexual abuse material (CSAM)</w:t>
      </w:r>
    </w:p>
    <w:p w14:paraId="16842743" w14:textId="77777777" w:rsidR="00BF0BF5" w:rsidRDefault="00931DD7" w:rsidP="00931DD7">
      <w:pPr>
        <w:pStyle w:val="ListParagraph"/>
        <w:numPr>
          <w:ilvl w:val="0"/>
          <w:numId w:val="21"/>
        </w:numPr>
        <w:jc w:val="both"/>
      </w:pPr>
      <w:r>
        <w:t>live streaming of child sexual abuse</w:t>
      </w:r>
    </w:p>
    <w:p w14:paraId="592D8621" w14:textId="77777777" w:rsidR="00BF0BF5" w:rsidRDefault="00931DD7" w:rsidP="00931DD7">
      <w:pPr>
        <w:pStyle w:val="ListParagraph"/>
        <w:numPr>
          <w:ilvl w:val="0"/>
          <w:numId w:val="21"/>
        </w:numPr>
        <w:jc w:val="both"/>
      </w:pPr>
      <w:r>
        <w:t>sexual extortion</w:t>
      </w:r>
    </w:p>
    <w:p w14:paraId="175CB47C" w14:textId="77777777" w:rsidR="00764B77" w:rsidRDefault="00931DD7" w:rsidP="00931DD7">
      <w:pPr>
        <w:pStyle w:val="ListParagraph"/>
        <w:numPr>
          <w:ilvl w:val="0"/>
          <w:numId w:val="21"/>
        </w:numPr>
        <w:jc w:val="both"/>
      </w:pPr>
      <w:r>
        <w:t>harassment of children</w:t>
      </w:r>
    </w:p>
    <w:p w14:paraId="21E3A6F1" w14:textId="77777777" w:rsidR="00764B77" w:rsidRDefault="00931DD7" w:rsidP="00931DD7">
      <w:pPr>
        <w:pStyle w:val="ListParagraph"/>
        <w:numPr>
          <w:ilvl w:val="0"/>
          <w:numId w:val="21"/>
        </w:numPr>
        <w:jc w:val="both"/>
      </w:pPr>
      <w:r>
        <w:t>sharing of self-generated sexual content involving children</w:t>
      </w:r>
    </w:p>
    <w:p w14:paraId="670B08EE" w14:textId="22B8AD78" w:rsidR="00931DD7" w:rsidRDefault="00931DD7" w:rsidP="00931DD7">
      <w:pPr>
        <w:pStyle w:val="ListParagraph"/>
        <w:numPr>
          <w:ilvl w:val="0"/>
          <w:numId w:val="21"/>
        </w:numPr>
        <w:jc w:val="both"/>
      </w:pPr>
      <w:r>
        <w:t>unwanted exposure of a child to sexual content.</w:t>
      </w:r>
    </w:p>
    <w:p w14:paraId="2D627FC8" w14:textId="26B2BD77" w:rsidR="00931DD7" w:rsidRDefault="00764B77" w:rsidP="00931DD7">
      <w:pPr>
        <w:jc w:val="both"/>
      </w:pPr>
      <w:r>
        <w:t xml:space="preserve">In order to exploit a child sexually online, it is necessary for the offender to build a relationship with the child which will enable them to encourage the child to engage in sexually explicit conversations, share explicit </w:t>
      </w:r>
      <w:r w:rsidR="00931DD7">
        <w:t xml:space="preserve">photographs and videos, or meet up with </w:t>
      </w:r>
      <w:r>
        <w:t>the</w:t>
      </w:r>
      <w:r w:rsidR="00931DD7">
        <w:t xml:space="preserve"> oﬀender in person</w:t>
      </w:r>
      <w:r>
        <w:t xml:space="preserve">.  The primary focus is to ensure that the child does not reveal that </w:t>
      </w:r>
      <w:r w:rsidR="00931DD7">
        <w:t>abuse is taking place.</w:t>
      </w:r>
      <w:r w:rsidR="004E310B">
        <w:t xml:space="preserve">  These behaviours are referred to as online sexual grooming.  </w:t>
      </w:r>
    </w:p>
    <w:p w14:paraId="7006F9E7" w14:textId="453ED5E3" w:rsidR="00931DD7" w:rsidRDefault="00931DD7" w:rsidP="00931DD7">
      <w:pPr>
        <w:jc w:val="both"/>
      </w:pPr>
      <w:r>
        <w:t xml:space="preserve">Although each individual case of online sexual grooming is unique </w:t>
      </w:r>
      <w:r w:rsidR="00255352">
        <w:t xml:space="preserve">and the tactics employed by the offender vary, certain similarities have been identified in </w:t>
      </w:r>
      <w:r>
        <w:t>the patterns that oﬀenders engage in to perpetrate child sexual exploitation online.</w:t>
      </w:r>
    </w:p>
    <w:p w14:paraId="0BE78A53" w14:textId="3BD379D9" w:rsidR="006270FD" w:rsidRDefault="00931DD7" w:rsidP="00931DD7">
      <w:pPr>
        <w:jc w:val="both"/>
      </w:pPr>
      <w:r>
        <w:t xml:space="preserve">Most online grooming models have </w:t>
      </w:r>
      <w:r w:rsidR="001C50B0">
        <w:t xml:space="preserve">identified 5 stages, which makes it easier to recognise and identify the </w:t>
      </w:r>
      <w:r>
        <w:t>grooming process.</w:t>
      </w:r>
      <w:r w:rsidR="001C50B0">
        <w:t xml:space="preserve">  The 5 stages presented here are based on </w:t>
      </w:r>
      <w:r>
        <w:t xml:space="preserve">Winters and </w:t>
      </w:r>
      <w:proofErr w:type="spellStart"/>
      <w:r>
        <w:t>Jeglic’s</w:t>
      </w:r>
      <w:proofErr w:type="spellEnd"/>
      <w:r>
        <w:t xml:space="preserve"> Sexual Grooming Model, which was adapted for an online context utilizing pre</w:t>
      </w:r>
      <w:r w:rsidR="001C50B0">
        <w:t>-</w:t>
      </w:r>
      <w:r>
        <w:t>existing models of online sexual grooming.</w:t>
      </w:r>
    </w:p>
    <w:p w14:paraId="6FF87388" w14:textId="7AB00870" w:rsidR="002443F0" w:rsidRPr="003B4014" w:rsidRDefault="003B4014" w:rsidP="008422CE">
      <w:pPr>
        <w:spacing w:after="0"/>
        <w:jc w:val="both"/>
        <w:rPr>
          <w:b/>
          <w:bCs/>
        </w:rPr>
      </w:pPr>
      <w:r w:rsidRPr="003B4014">
        <w:rPr>
          <w:b/>
          <w:bCs/>
        </w:rPr>
        <w:t>Stage 1</w:t>
      </w:r>
      <w:r w:rsidR="000A23A9">
        <w:rPr>
          <w:b/>
          <w:bCs/>
        </w:rPr>
        <w:t>: Victim Selection</w:t>
      </w:r>
    </w:p>
    <w:p w14:paraId="2A62A6C3" w14:textId="422F5B73" w:rsidR="00F24507" w:rsidRDefault="00F24507" w:rsidP="008422CE">
      <w:pPr>
        <w:spacing w:after="0"/>
        <w:jc w:val="both"/>
      </w:pPr>
      <w:r>
        <w:t>The first stage of online grooming involves a risk assessment undertaken by the offender.  They will find out information about the personal characteristics of the child as well as t</w:t>
      </w:r>
      <w:r w:rsidRPr="00F24507">
        <w:t xml:space="preserve">he online and oﬄine environments surrounding the child. Children who are particularly vulnerable to online grooming often share similar characteristics and personal situations including low self-esteem, diﬃcult family circumstances, and a lack of supervision on the </w:t>
      </w:r>
      <w:r>
        <w:t>i</w:t>
      </w:r>
      <w:r w:rsidRPr="00F24507">
        <w:t>nternet.</w:t>
      </w:r>
    </w:p>
    <w:p w14:paraId="2DD42A8A" w14:textId="3F70A8DB" w:rsidR="0080078A" w:rsidRDefault="0080078A" w:rsidP="008422CE">
      <w:pPr>
        <w:spacing w:after="0"/>
        <w:jc w:val="both"/>
      </w:pPr>
    </w:p>
    <w:p w14:paraId="39DC0B5A" w14:textId="77777777" w:rsidR="0080078A" w:rsidRDefault="0080078A" w:rsidP="008422CE">
      <w:pPr>
        <w:spacing w:after="0"/>
        <w:jc w:val="both"/>
        <w:rPr>
          <w:b/>
          <w:bCs/>
        </w:rPr>
      </w:pPr>
    </w:p>
    <w:p w14:paraId="600AA04A" w14:textId="682A4D15" w:rsidR="0080078A" w:rsidRPr="0080078A" w:rsidRDefault="0080078A" w:rsidP="008422CE">
      <w:pPr>
        <w:spacing w:after="0"/>
        <w:jc w:val="both"/>
        <w:rPr>
          <w:b/>
          <w:bCs/>
        </w:rPr>
      </w:pPr>
      <w:r w:rsidRPr="0080078A">
        <w:rPr>
          <w:b/>
          <w:bCs/>
        </w:rPr>
        <w:lastRenderedPageBreak/>
        <w:t>Stage 2: Access and isolation</w:t>
      </w:r>
    </w:p>
    <w:p w14:paraId="3E8CB09F" w14:textId="26DC2F7E" w:rsidR="0080078A" w:rsidRDefault="0080078A" w:rsidP="008422CE">
      <w:pPr>
        <w:spacing w:after="0"/>
        <w:jc w:val="both"/>
      </w:pPr>
      <w:r>
        <w:t xml:space="preserve">Once the offender has identified a particular child and gained access to them, the grooming will begin.  </w:t>
      </w:r>
    </w:p>
    <w:p w14:paraId="334E9156" w14:textId="190A8957" w:rsidR="0080078A" w:rsidRDefault="0080078A" w:rsidP="00ED5330">
      <w:pPr>
        <w:spacing w:after="0"/>
        <w:jc w:val="both"/>
      </w:pPr>
      <w:r>
        <w:t xml:space="preserve">The offender will engage the child in conversation, and attempt to establish </w:t>
      </w:r>
      <w:r>
        <w:t xml:space="preserve">a relationship, seeking further information to ensure privacy, so will aske questions about where the child access the internet (alone in their bedroom, for instance) or what </w:t>
      </w:r>
      <w:r>
        <w:t>parents’ schedules are.</w:t>
      </w:r>
      <w:r w:rsidR="000051B2">
        <w:t xml:space="preserve">  They then begin to isolate the child, getting the child to believe that their relationship with the child is very special (“If nobody will talk to you sweetheart, you can talk to me … I’m a good guy.”)</w:t>
      </w:r>
      <w:r w:rsidR="00ED5330">
        <w:t xml:space="preserve">.  The offender uses manipulation to place themselves at the centre of the child’s world. </w:t>
      </w:r>
      <w:r>
        <w:t>They encourage the victim to hide their relationship from their families.</w:t>
      </w:r>
    </w:p>
    <w:p w14:paraId="444388D3" w14:textId="12BECBE6" w:rsidR="00ED5330" w:rsidRDefault="00ED5330" w:rsidP="00ED5330">
      <w:pPr>
        <w:spacing w:after="0"/>
        <w:jc w:val="both"/>
      </w:pPr>
    </w:p>
    <w:p w14:paraId="3CA0E277" w14:textId="69909590" w:rsidR="00510CE0" w:rsidRPr="00510CE0" w:rsidRDefault="00510CE0" w:rsidP="00ED5330">
      <w:pPr>
        <w:spacing w:after="0"/>
        <w:jc w:val="both"/>
        <w:rPr>
          <w:b/>
          <w:bCs/>
        </w:rPr>
      </w:pPr>
      <w:r w:rsidRPr="00510CE0">
        <w:rPr>
          <w:b/>
          <w:bCs/>
        </w:rPr>
        <w:t>Stage 3: Trust development</w:t>
      </w:r>
    </w:p>
    <w:p w14:paraId="6AC6A807" w14:textId="7F485100" w:rsidR="00510CE0" w:rsidRDefault="00510CE0" w:rsidP="00ED5330">
      <w:pPr>
        <w:spacing w:after="0"/>
        <w:jc w:val="both"/>
      </w:pPr>
      <w:r>
        <w:t>This is the point where the offender develops a trusting friendship and relationship with the victim.  This can be done in a variety of ways:</w:t>
      </w:r>
    </w:p>
    <w:p w14:paraId="448C3C58" w14:textId="22C28B50" w:rsidR="00510CE0" w:rsidRPr="00510CE0" w:rsidRDefault="00510CE0" w:rsidP="00510CE0">
      <w:pPr>
        <w:pStyle w:val="ListParagraph"/>
        <w:numPr>
          <w:ilvl w:val="0"/>
          <w:numId w:val="22"/>
        </w:numPr>
        <w:spacing w:after="0"/>
        <w:jc w:val="both"/>
      </w:pPr>
      <w:r w:rsidRPr="00510CE0">
        <w:rPr>
          <w:rFonts w:eastAsia="Times New Roman" w:cstheme="minorHAnsi"/>
          <w:b/>
          <w:bCs/>
          <w:lang w:eastAsia="en-ZA"/>
        </w:rPr>
        <w:t>praising</w:t>
      </w:r>
      <w:r w:rsidRPr="00510CE0">
        <w:rPr>
          <w:rFonts w:eastAsia="Times New Roman" w:cstheme="minorHAnsi"/>
          <w:lang w:eastAsia="en-ZA"/>
        </w:rPr>
        <w:t xml:space="preserve"> the child for their maturity and intelligence</w:t>
      </w:r>
      <w:r w:rsidR="00A346C7">
        <w:rPr>
          <w:rFonts w:eastAsia="Times New Roman" w:cstheme="minorHAnsi"/>
          <w:lang w:eastAsia="en-ZA"/>
        </w:rPr>
        <w:t xml:space="preserve"> (“You’re a cutie, you sure you’re only 12? Looking all cool and cute and grown up.”)</w:t>
      </w:r>
    </w:p>
    <w:p w14:paraId="14F7C406" w14:textId="77777777" w:rsidR="000960C9" w:rsidRPr="000960C9" w:rsidRDefault="00510CE0" w:rsidP="00510CE0">
      <w:pPr>
        <w:pStyle w:val="ListParagraph"/>
        <w:numPr>
          <w:ilvl w:val="0"/>
          <w:numId w:val="22"/>
        </w:numPr>
        <w:spacing w:after="0"/>
        <w:jc w:val="both"/>
      </w:pPr>
      <w:r w:rsidRPr="00510CE0">
        <w:rPr>
          <w:rFonts w:eastAsia="Times New Roman" w:cstheme="minorHAnsi"/>
          <w:lang w:eastAsia="en-ZA"/>
        </w:rPr>
        <w:t xml:space="preserve">encouraging the child to disclose </w:t>
      </w:r>
      <w:r w:rsidRPr="00510CE0">
        <w:rPr>
          <w:rFonts w:eastAsia="Times New Roman" w:cstheme="minorHAnsi"/>
          <w:b/>
          <w:bCs/>
          <w:lang w:eastAsia="en-ZA"/>
        </w:rPr>
        <w:t>personal information</w:t>
      </w:r>
    </w:p>
    <w:p w14:paraId="00165615" w14:textId="77777777" w:rsidR="000960C9" w:rsidRPr="000960C9" w:rsidRDefault="00510CE0" w:rsidP="00510CE0">
      <w:pPr>
        <w:pStyle w:val="ListParagraph"/>
        <w:numPr>
          <w:ilvl w:val="0"/>
          <w:numId w:val="22"/>
        </w:numPr>
        <w:spacing w:after="0"/>
        <w:jc w:val="both"/>
      </w:pPr>
      <w:r w:rsidRPr="00510CE0">
        <w:rPr>
          <w:rFonts w:eastAsia="Times New Roman" w:cstheme="minorHAnsi"/>
          <w:lang w:eastAsia="en-ZA"/>
        </w:rPr>
        <w:t xml:space="preserve">syncing their </w:t>
      </w:r>
      <w:r w:rsidRPr="00510CE0">
        <w:rPr>
          <w:rFonts w:eastAsia="Times New Roman" w:cstheme="minorHAnsi"/>
          <w:b/>
          <w:bCs/>
          <w:lang w:eastAsia="en-ZA"/>
        </w:rPr>
        <w:t xml:space="preserve">language </w:t>
      </w:r>
      <w:r w:rsidRPr="00510CE0">
        <w:rPr>
          <w:rFonts w:eastAsia="Times New Roman" w:cstheme="minorHAnsi"/>
          <w:lang w:eastAsia="en-ZA"/>
        </w:rPr>
        <w:t>with that of the child</w:t>
      </w:r>
    </w:p>
    <w:p w14:paraId="3B125A6B" w14:textId="77777777" w:rsidR="000960C9" w:rsidRPr="000960C9" w:rsidRDefault="00510CE0" w:rsidP="00510CE0">
      <w:pPr>
        <w:pStyle w:val="ListParagraph"/>
        <w:numPr>
          <w:ilvl w:val="0"/>
          <w:numId w:val="22"/>
        </w:numPr>
        <w:spacing w:after="0"/>
        <w:jc w:val="both"/>
      </w:pPr>
      <w:r w:rsidRPr="00510CE0">
        <w:rPr>
          <w:rFonts w:eastAsia="Times New Roman" w:cstheme="minorHAnsi"/>
          <w:lang w:eastAsia="en-ZA"/>
        </w:rPr>
        <w:t xml:space="preserve">highlighting </w:t>
      </w:r>
      <w:r w:rsidRPr="00510CE0">
        <w:rPr>
          <w:rFonts w:eastAsia="Times New Roman" w:cstheme="minorHAnsi"/>
          <w:b/>
          <w:bCs/>
          <w:lang w:eastAsia="en-ZA"/>
        </w:rPr>
        <w:t>mutuality</w:t>
      </w:r>
      <w:r w:rsidRPr="00510CE0">
        <w:rPr>
          <w:rFonts w:eastAsia="Times New Roman" w:cstheme="minorHAnsi"/>
          <w:lang w:eastAsia="en-ZA"/>
        </w:rPr>
        <w:t xml:space="preserve"> (i.e., similar interests, attitudes and behavio</w:t>
      </w:r>
      <w:r w:rsidR="000960C9">
        <w:rPr>
          <w:rFonts w:eastAsia="Times New Roman" w:cstheme="minorHAnsi"/>
          <w:lang w:eastAsia="en-ZA"/>
        </w:rPr>
        <w:t>u</w:t>
      </w:r>
      <w:r w:rsidRPr="00510CE0">
        <w:rPr>
          <w:rFonts w:eastAsia="Times New Roman" w:cstheme="minorHAnsi"/>
          <w:lang w:eastAsia="en-ZA"/>
        </w:rPr>
        <w:t>rs between the oﬀender and child)</w:t>
      </w:r>
    </w:p>
    <w:p w14:paraId="1373DEB2" w14:textId="60008633" w:rsidR="00510CE0" w:rsidRPr="00510CE0" w:rsidRDefault="00510CE0" w:rsidP="00510CE0">
      <w:pPr>
        <w:pStyle w:val="ListParagraph"/>
        <w:numPr>
          <w:ilvl w:val="0"/>
          <w:numId w:val="22"/>
        </w:numPr>
        <w:spacing w:after="0"/>
        <w:jc w:val="both"/>
      </w:pPr>
      <w:r w:rsidRPr="00510CE0">
        <w:rPr>
          <w:rFonts w:eastAsia="Times New Roman" w:cstheme="minorHAnsi"/>
          <w:b/>
          <w:bCs/>
          <w:lang w:eastAsia="en-ZA"/>
        </w:rPr>
        <w:t>portraying</w:t>
      </w:r>
      <w:r w:rsidRPr="00510CE0">
        <w:rPr>
          <w:rFonts w:eastAsia="Times New Roman" w:cstheme="minorHAnsi"/>
          <w:lang w:eastAsia="en-ZA"/>
        </w:rPr>
        <w:t xml:space="preserve"> themselves as being trustworthy and nice</w:t>
      </w:r>
      <w:r w:rsidR="000960C9">
        <w:rPr>
          <w:rFonts w:eastAsia="Times New Roman" w:cstheme="minorHAnsi"/>
          <w:lang w:eastAsia="en-ZA"/>
        </w:rPr>
        <w:t xml:space="preserve"> (“I </w:t>
      </w:r>
      <w:proofErr w:type="spellStart"/>
      <w:r w:rsidR="000960C9">
        <w:rPr>
          <w:rFonts w:eastAsia="Times New Roman" w:cstheme="minorHAnsi"/>
          <w:lang w:eastAsia="en-ZA"/>
        </w:rPr>
        <w:t>wudnt</w:t>
      </w:r>
      <w:proofErr w:type="spellEnd"/>
      <w:r w:rsidR="000960C9">
        <w:rPr>
          <w:rFonts w:eastAsia="Times New Roman" w:cstheme="minorHAnsi"/>
          <w:lang w:eastAsia="en-ZA"/>
        </w:rPr>
        <w:t xml:space="preserve"> hurt you, but there r </w:t>
      </w:r>
      <w:proofErr w:type="spellStart"/>
      <w:r w:rsidR="000960C9">
        <w:rPr>
          <w:rFonts w:eastAsia="Times New Roman" w:cstheme="minorHAnsi"/>
          <w:lang w:eastAsia="en-ZA"/>
        </w:rPr>
        <w:t>alotta</w:t>
      </w:r>
      <w:proofErr w:type="spellEnd"/>
      <w:r w:rsidR="000960C9">
        <w:rPr>
          <w:rFonts w:eastAsia="Times New Roman" w:cstheme="minorHAnsi"/>
          <w:lang w:eastAsia="en-ZA"/>
        </w:rPr>
        <w:t xml:space="preserve"> weirdos out there, but </w:t>
      </w:r>
      <w:proofErr w:type="spellStart"/>
      <w:r w:rsidR="000960C9">
        <w:rPr>
          <w:rFonts w:eastAsia="Times New Roman" w:cstheme="minorHAnsi"/>
          <w:lang w:eastAsia="en-ZA"/>
        </w:rPr>
        <w:t>im</w:t>
      </w:r>
      <w:proofErr w:type="spellEnd"/>
      <w:r w:rsidR="000960C9">
        <w:rPr>
          <w:rFonts w:eastAsia="Times New Roman" w:cstheme="minorHAnsi"/>
          <w:lang w:eastAsia="en-ZA"/>
        </w:rPr>
        <w:t xml:space="preserve"> not one of them…. If you EVER decide to meet someone, please be very </w:t>
      </w:r>
      <w:proofErr w:type="spellStart"/>
      <w:r w:rsidR="000960C9">
        <w:rPr>
          <w:rFonts w:eastAsia="Times New Roman" w:cstheme="minorHAnsi"/>
          <w:lang w:eastAsia="en-ZA"/>
        </w:rPr>
        <w:t>very</w:t>
      </w:r>
      <w:proofErr w:type="spellEnd"/>
      <w:r w:rsidR="000960C9">
        <w:rPr>
          <w:rFonts w:eastAsia="Times New Roman" w:cstheme="minorHAnsi"/>
          <w:lang w:eastAsia="en-ZA"/>
        </w:rPr>
        <w:t xml:space="preserve"> careful.”).</w:t>
      </w:r>
    </w:p>
    <w:p w14:paraId="0CF49513" w14:textId="55DB2AA1" w:rsidR="00510CE0" w:rsidRDefault="00510CE0" w:rsidP="00ED5330">
      <w:pPr>
        <w:spacing w:after="0"/>
        <w:jc w:val="both"/>
      </w:pPr>
    </w:p>
    <w:p w14:paraId="53FF38A8" w14:textId="2A4EF157" w:rsidR="000C208F" w:rsidRPr="000C208F" w:rsidRDefault="000C208F" w:rsidP="00ED5330">
      <w:pPr>
        <w:spacing w:after="0"/>
        <w:jc w:val="both"/>
        <w:rPr>
          <w:b/>
          <w:bCs/>
        </w:rPr>
      </w:pPr>
      <w:r w:rsidRPr="000C208F">
        <w:rPr>
          <w:b/>
          <w:bCs/>
        </w:rPr>
        <w:t>Stage 4: Desensitization</w:t>
      </w:r>
    </w:p>
    <w:p w14:paraId="49705DBE" w14:textId="70DBDF40" w:rsidR="000C208F" w:rsidRDefault="00992282" w:rsidP="00ED5330">
      <w:pPr>
        <w:spacing w:after="0"/>
        <w:jc w:val="both"/>
      </w:pPr>
      <w:r>
        <w:t>Once the trusting relationship has been developed, the offender will slowly start to introduce sexual content</w:t>
      </w:r>
      <w:r w:rsidR="00BA3937">
        <w:t xml:space="preserve"> </w:t>
      </w:r>
      <w:r w:rsidRPr="00992282">
        <w:t>into the conversation, increasing in intensity over time</w:t>
      </w:r>
      <w:r w:rsidR="00BA3937">
        <w:t xml:space="preserve"> (“Have you ever done anything sexual … with a guy or a girl”).  </w:t>
      </w:r>
      <w:r w:rsidRPr="00992282">
        <w:t>The exact nature of this content diﬀers, but can include both implicit and explicit sexual conversations, the introduction of sexual content as a game, or the offering of sexual advice. Escalation may include the sending and receiving of nude images or videos, livestreaming sexual content, as well as arranging for in-person sexual encounters.</w:t>
      </w:r>
    </w:p>
    <w:p w14:paraId="3E10919C" w14:textId="1CAEF526" w:rsidR="00A43A7C" w:rsidRDefault="00A43A7C" w:rsidP="00ED5330">
      <w:pPr>
        <w:spacing w:after="0"/>
        <w:jc w:val="both"/>
      </w:pPr>
    </w:p>
    <w:p w14:paraId="7EFF86B9" w14:textId="6BF25B25" w:rsidR="00A43A7C" w:rsidRPr="00524621" w:rsidRDefault="00A43A7C" w:rsidP="00ED5330">
      <w:pPr>
        <w:spacing w:after="0"/>
        <w:jc w:val="both"/>
        <w:rPr>
          <w:b/>
          <w:bCs/>
        </w:rPr>
      </w:pPr>
      <w:r w:rsidRPr="00524621">
        <w:rPr>
          <w:b/>
          <w:bCs/>
        </w:rPr>
        <w:t xml:space="preserve">Stage 5:  </w:t>
      </w:r>
      <w:r w:rsidR="00435A6E" w:rsidRPr="00524621">
        <w:rPr>
          <w:b/>
          <w:bCs/>
        </w:rPr>
        <w:t>Post-abuse maintenance</w:t>
      </w:r>
    </w:p>
    <w:p w14:paraId="6CEA8D33" w14:textId="77777777" w:rsidR="00B72F9E" w:rsidRDefault="00524621" w:rsidP="00ED5330">
      <w:pPr>
        <w:spacing w:after="0"/>
        <w:jc w:val="both"/>
      </w:pPr>
      <w:r>
        <w:t xml:space="preserve">The purpose of the final stage is to ensure </w:t>
      </w:r>
      <w:r w:rsidR="00E87786">
        <w:t>that the child remains trapped in the cycle of abuse.  This is accomplished by reinforcing and maintaining trust</w:t>
      </w:r>
      <w:r w:rsidR="0082146E">
        <w:t xml:space="preserve"> so that the child does not disclose, or by threatening or blackmailing the child.  Trust is reinforced by, for instance, giving the child affection, praise or encouragement for their actions</w:t>
      </w:r>
      <w:r w:rsidR="00B72F9E">
        <w:t xml:space="preserve"> i.e. </w:t>
      </w:r>
    </w:p>
    <w:p w14:paraId="4B9F8B48" w14:textId="14B48162" w:rsidR="00435A6E" w:rsidRDefault="00B72F9E" w:rsidP="00B72F9E">
      <w:pPr>
        <w:pStyle w:val="ListParagraph"/>
        <w:numPr>
          <w:ilvl w:val="0"/>
          <w:numId w:val="23"/>
        </w:numPr>
        <w:spacing w:after="0"/>
        <w:jc w:val="both"/>
      </w:pPr>
      <w:r>
        <w:t xml:space="preserve">“Because you are underage.  Your dad would kill us both I guess, so we’re in this together.” </w:t>
      </w:r>
    </w:p>
    <w:p w14:paraId="6BD44133" w14:textId="51E8253C" w:rsidR="00B72F9E" w:rsidRDefault="00B72F9E" w:rsidP="00B72F9E">
      <w:pPr>
        <w:pStyle w:val="ListParagraph"/>
        <w:numPr>
          <w:ilvl w:val="0"/>
          <w:numId w:val="23"/>
        </w:numPr>
        <w:spacing w:after="0"/>
        <w:jc w:val="both"/>
      </w:pPr>
      <w:r>
        <w:t>“You can’t say anything ok […] please promise me ok [….] we’d be in trouble together.”</w:t>
      </w:r>
    </w:p>
    <w:sectPr w:rsidR="00B72F9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6A218" w14:textId="77777777" w:rsidR="00AD5856" w:rsidRDefault="00AD5856" w:rsidP="001B01BA">
      <w:pPr>
        <w:spacing w:after="0" w:line="240" w:lineRule="auto"/>
      </w:pPr>
      <w:r>
        <w:separator/>
      </w:r>
    </w:p>
  </w:endnote>
  <w:endnote w:type="continuationSeparator" w:id="0">
    <w:p w14:paraId="673B051E" w14:textId="77777777" w:rsidR="00AD5856" w:rsidRDefault="00AD5856" w:rsidP="001B0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2314181"/>
      <w:docPartObj>
        <w:docPartGallery w:val="Page Numbers (Bottom of Page)"/>
        <w:docPartUnique/>
      </w:docPartObj>
    </w:sdtPr>
    <w:sdtEndPr>
      <w:rPr>
        <w:noProof/>
      </w:rPr>
    </w:sdtEndPr>
    <w:sdtContent>
      <w:p w14:paraId="2CBEDBD6" w14:textId="7E45344A" w:rsidR="00B571A8" w:rsidRDefault="00B571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F5E463" w14:textId="77777777" w:rsidR="00B571A8" w:rsidRDefault="00B57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93D1B" w14:textId="77777777" w:rsidR="00AD5856" w:rsidRDefault="00AD5856" w:rsidP="001B01BA">
      <w:pPr>
        <w:spacing w:after="0" w:line="240" w:lineRule="auto"/>
      </w:pPr>
      <w:r>
        <w:separator/>
      </w:r>
    </w:p>
  </w:footnote>
  <w:footnote w:type="continuationSeparator" w:id="0">
    <w:p w14:paraId="5CE8E6F5" w14:textId="77777777" w:rsidR="00AD5856" w:rsidRDefault="00AD5856" w:rsidP="001B01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57BAE"/>
    <w:multiLevelType w:val="hybridMultilevel"/>
    <w:tmpl w:val="4E5CB6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43314B3"/>
    <w:multiLevelType w:val="hybridMultilevel"/>
    <w:tmpl w:val="AC2CB9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AD520A0"/>
    <w:multiLevelType w:val="multilevel"/>
    <w:tmpl w:val="571409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B251B74"/>
    <w:multiLevelType w:val="hybridMultilevel"/>
    <w:tmpl w:val="D87A52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B4E39A5"/>
    <w:multiLevelType w:val="hybridMultilevel"/>
    <w:tmpl w:val="66CAE6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D3543AC"/>
    <w:multiLevelType w:val="hybridMultilevel"/>
    <w:tmpl w:val="CDF4AFA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02A23F7"/>
    <w:multiLevelType w:val="hybridMultilevel"/>
    <w:tmpl w:val="FBB865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12A0834"/>
    <w:multiLevelType w:val="hybridMultilevel"/>
    <w:tmpl w:val="DDA241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36E6669"/>
    <w:multiLevelType w:val="hybridMultilevel"/>
    <w:tmpl w:val="3E325C18"/>
    <w:lvl w:ilvl="0" w:tplc="1C090001">
      <w:start w:val="1"/>
      <w:numFmt w:val="bullet"/>
      <w:lvlText w:val=""/>
      <w:lvlJc w:val="left"/>
      <w:pPr>
        <w:ind w:left="971" w:hanging="360"/>
      </w:pPr>
      <w:rPr>
        <w:rFonts w:ascii="Symbol" w:hAnsi="Symbol" w:hint="default"/>
      </w:rPr>
    </w:lvl>
    <w:lvl w:ilvl="1" w:tplc="1C090003" w:tentative="1">
      <w:start w:val="1"/>
      <w:numFmt w:val="bullet"/>
      <w:lvlText w:val="o"/>
      <w:lvlJc w:val="left"/>
      <w:pPr>
        <w:ind w:left="1691" w:hanging="360"/>
      </w:pPr>
      <w:rPr>
        <w:rFonts w:ascii="Courier New" w:hAnsi="Courier New" w:cs="Courier New" w:hint="default"/>
      </w:rPr>
    </w:lvl>
    <w:lvl w:ilvl="2" w:tplc="1C090005" w:tentative="1">
      <w:start w:val="1"/>
      <w:numFmt w:val="bullet"/>
      <w:lvlText w:val=""/>
      <w:lvlJc w:val="left"/>
      <w:pPr>
        <w:ind w:left="2411" w:hanging="360"/>
      </w:pPr>
      <w:rPr>
        <w:rFonts w:ascii="Wingdings" w:hAnsi="Wingdings" w:hint="default"/>
      </w:rPr>
    </w:lvl>
    <w:lvl w:ilvl="3" w:tplc="1C090001" w:tentative="1">
      <w:start w:val="1"/>
      <w:numFmt w:val="bullet"/>
      <w:lvlText w:val=""/>
      <w:lvlJc w:val="left"/>
      <w:pPr>
        <w:ind w:left="3131" w:hanging="360"/>
      </w:pPr>
      <w:rPr>
        <w:rFonts w:ascii="Symbol" w:hAnsi="Symbol" w:hint="default"/>
      </w:rPr>
    </w:lvl>
    <w:lvl w:ilvl="4" w:tplc="1C090003" w:tentative="1">
      <w:start w:val="1"/>
      <w:numFmt w:val="bullet"/>
      <w:lvlText w:val="o"/>
      <w:lvlJc w:val="left"/>
      <w:pPr>
        <w:ind w:left="3851" w:hanging="360"/>
      </w:pPr>
      <w:rPr>
        <w:rFonts w:ascii="Courier New" w:hAnsi="Courier New" w:cs="Courier New" w:hint="default"/>
      </w:rPr>
    </w:lvl>
    <w:lvl w:ilvl="5" w:tplc="1C090005" w:tentative="1">
      <w:start w:val="1"/>
      <w:numFmt w:val="bullet"/>
      <w:lvlText w:val=""/>
      <w:lvlJc w:val="left"/>
      <w:pPr>
        <w:ind w:left="4571" w:hanging="360"/>
      </w:pPr>
      <w:rPr>
        <w:rFonts w:ascii="Wingdings" w:hAnsi="Wingdings" w:hint="default"/>
      </w:rPr>
    </w:lvl>
    <w:lvl w:ilvl="6" w:tplc="1C090001" w:tentative="1">
      <w:start w:val="1"/>
      <w:numFmt w:val="bullet"/>
      <w:lvlText w:val=""/>
      <w:lvlJc w:val="left"/>
      <w:pPr>
        <w:ind w:left="5291" w:hanging="360"/>
      </w:pPr>
      <w:rPr>
        <w:rFonts w:ascii="Symbol" w:hAnsi="Symbol" w:hint="default"/>
      </w:rPr>
    </w:lvl>
    <w:lvl w:ilvl="7" w:tplc="1C090003" w:tentative="1">
      <w:start w:val="1"/>
      <w:numFmt w:val="bullet"/>
      <w:lvlText w:val="o"/>
      <w:lvlJc w:val="left"/>
      <w:pPr>
        <w:ind w:left="6011" w:hanging="360"/>
      </w:pPr>
      <w:rPr>
        <w:rFonts w:ascii="Courier New" w:hAnsi="Courier New" w:cs="Courier New" w:hint="default"/>
      </w:rPr>
    </w:lvl>
    <w:lvl w:ilvl="8" w:tplc="1C090005" w:tentative="1">
      <w:start w:val="1"/>
      <w:numFmt w:val="bullet"/>
      <w:lvlText w:val=""/>
      <w:lvlJc w:val="left"/>
      <w:pPr>
        <w:ind w:left="6731" w:hanging="360"/>
      </w:pPr>
      <w:rPr>
        <w:rFonts w:ascii="Wingdings" w:hAnsi="Wingdings" w:hint="default"/>
      </w:rPr>
    </w:lvl>
  </w:abstractNum>
  <w:abstractNum w:abstractNumId="9" w15:restartNumberingAfterBreak="0">
    <w:nsid w:val="2DA96689"/>
    <w:multiLevelType w:val="hybridMultilevel"/>
    <w:tmpl w:val="C4686EA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4FE0FC6"/>
    <w:multiLevelType w:val="hybridMultilevel"/>
    <w:tmpl w:val="83E426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76A6796"/>
    <w:multiLevelType w:val="hybridMultilevel"/>
    <w:tmpl w:val="49FA76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50AE676D"/>
    <w:multiLevelType w:val="hybridMultilevel"/>
    <w:tmpl w:val="04E8ADEC"/>
    <w:lvl w:ilvl="0" w:tplc="1C090001">
      <w:start w:val="1"/>
      <w:numFmt w:val="bullet"/>
      <w:lvlText w:val=""/>
      <w:lvlJc w:val="left"/>
      <w:pPr>
        <w:ind w:left="30898" w:hanging="360"/>
      </w:pPr>
      <w:rPr>
        <w:rFonts w:ascii="Symbol" w:hAnsi="Symbol" w:hint="default"/>
      </w:rPr>
    </w:lvl>
    <w:lvl w:ilvl="1" w:tplc="1C090003" w:tentative="1">
      <w:start w:val="1"/>
      <w:numFmt w:val="bullet"/>
      <w:lvlText w:val="o"/>
      <w:lvlJc w:val="left"/>
      <w:pPr>
        <w:ind w:left="31618" w:hanging="360"/>
      </w:pPr>
      <w:rPr>
        <w:rFonts w:ascii="Courier New" w:hAnsi="Courier New" w:cs="Courier New" w:hint="default"/>
      </w:rPr>
    </w:lvl>
    <w:lvl w:ilvl="2" w:tplc="1C090005" w:tentative="1">
      <w:start w:val="1"/>
      <w:numFmt w:val="bullet"/>
      <w:lvlText w:val=""/>
      <w:lvlJc w:val="left"/>
      <w:pPr>
        <w:ind w:left="32338" w:hanging="360"/>
      </w:pPr>
      <w:rPr>
        <w:rFonts w:ascii="Wingdings" w:hAnsi="Wingdings" w:hint="default"/>
      </w:rPr>
    </w:lvl>
    <w:lvl w:ilvl="3" w:tplc="1C090001" w:tentative="1">
      <w:start w:val="1"/>
      <w:numFmt w:val="bullet"/>
      <w:lvlText w:val=""/>
      <w:lvlJc w:val="left"/>
      <w:pPr>
        <w:ind w:left="-32478" w:hanging="360"/>
      </w:pPr>
      <w:rPr>
        <w:rFonts w:ascii="Symbol" w:hAnsi="Symbol" w:hint="default"/>
      </w:rPr>
    </w:lvl>
    <w:lvl w:ilvl="4" w:tplc="1C090003" w:tentative="1">
      <w:start w:val="1"/>
      <w:numFmt w:val="bullet"/>
      <w:lvlText w:val="o"/>
      <w:lvlJc w:val="left"/>
      <w:pPr>
        <w:ind w:left="-31758" w:hanging="360"/>
      </w:pPr>
      <w:rPr>
        <w:rFonts w:ascii="Courier New" w:hAnsi="Courier New" w:cs="Courier New" w:hint="default"/>
      </w:rPr>
    </w:lvl>
    <w:lvl w:ilvl="5" w:tplc="1C090005" w:tentative="1">
      <w:start w:val="1"/>
      <w:numFmt w:val="bullet"/>
      <w:lvlText w:val=""/>
      <w:lvlJc w:val="left"/>
      <w:pPr>
        <w:ind w:left="-31038" w:hanging="360"/>
      </w:pPr>
      <w:rPr>
        <w:rFonts w:ascii="Wingdings" w:hAnsi="Wingdings" w:hint="default"/>
      </w:rPr>
    </w:lvl>
    <w:lvl w:ilvl="6" w:tplc="1C090001" w:tentative="1">
      <w:start w:val="1"/>
      <w:numFmt w:val="bullet"/>
      <w:lvlText w:val=""/>
      <w:lvlJc w:val="left"/>
      <w:pPr>
        <w:ind w:left="-30318" w:hanging="360"/>
      </w:pPr>
      <w:rPr>
        <w:rFonts w:ascii="Symbol" w:hAnsi="Symbol" w:hint="default"/>
      </w:rPr>
    </w:lvl>
    <w:lvl w:ilvl="7" w:tplc="1C090003" w:tentative="1">
      <w:start w:val="1"/>
      <w:numFmt w:val="bullet"/>
      <w:lvlText w:val="o"/>
      <w:lvlJc w:val="left"/>
      <w:pPr>
        <w:ind w:left="-29598" w:hanging="360"/>
      </w:pPr>
      <w:rPr>
        <w:rFonts w:ascii="Courier New" w:hAnsi="Courier New" w:cs="Courier New" w:hint="default"/>
      </w:rPr>
    </w:lvl>
    <w:lvl w:ilvl="8" w:tplc="1C090005">
      <w:start w:val="1"/>
      <w:numFmt w:val="bullet"/>
      <w:lvlText w:val=""/>
      <w:lvlJc w:val="left"/>
      <w:pPr>
        <w:ind w:left="-28878" w:hanging="360"/>
      </w:pPr>
      <w:rPr>
        <w:rFonts w:ascii="Wingdings" w:hAnsi="Wingdings" w:hint="default"/>
      </w:rPr>
    </w:lvl>
  </w:abstractNum>
  <w:abstractNum w:abstractNumId="13" w15:restartNumberingAfterBreak="0">
    <w:nsid w:val="50DA03FF"/>
    <w:multiLevelType w:val="hybridMultilevel"/>
    <w:tmpl w:val="F200A8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A2B751F"/>
    <w:multiLevelType w:val="hybridMultilevel"/>
    <w:tmpl w:val="CCF46C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631E437E"/>
    <w:multiLevelType w:val="hybridMultilevel"/>
    <w:tmpl w:val="DA2ED8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634D5547"/>
    <w:multiLevelType w:val="hybridMultilevel"/>
    <w:tmpl w:val="90D00C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644331CA"/>
    <w:multiLevelType w:val="hybridMultilevel"/>
    <w:tmpl w:val="B96CEC1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67B26D67"/>
    <w:multiLevelType w:val="hybridMultilevel"/>
    <w:tmpl w:val="CC02098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71477989"/>
    <w:multiLevelType w:val="hybridMultilevel"/>
    <w:tmpl w:val="BB4829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71896CEE"/>
    <w:multiLevelType w:val="hybridMultilevel"/>
    <w:tmpl w:val="719C0F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78C0C5A"/>
    <w:multiLevelType w:val="hybridMultilevel"/>
    <w:tmpl w:val="FE5832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F8565EA"/>
    <w:multiLevelType w:val="hybridMultilevel"/>
    <w:tmpl w:val="251027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871067197">
    <w:abstractNumId w:val="2"/>
  </w:num>
  <w:num w:numId="2" w16cid:durableId="122577646">
    <w:abstractNumId w:val="8"/>
  </w:num>
  <w:num w:numId="3" w16cid:durableId="1287158880">
    <w:abstractNumId w:val="11"/>
  </w:num>
  <w:num w:numId="4" w16cid:durableId="287325774">
    <w:abstractNumId w:val="22"/>
  </w:num>
  <w:num w:numId="5" w16cid:durableId="1039747736">
    <w:abstractNumId w:val="21"/>
  </w:num>
  <w:num w:numId="6" w16cid:durableId="1580943028">
    <w:abstractNumId w:val="3"/>
  </w:num>
  <w:num w:numId="7" w16cid:durableId="569079314">
    <w:abstractNumId w:val="20"/>
  </w:num>
  <w:num w:numId="8" w16cid:durableId="623736276">
    <w:abstractNumId w:val="1"/>
  </w:num>
  <w:num w:numId="9" w16cid:durableId="391316622">
    <w:abstractNumId w:val="15"/>
  </w:num>
  <w:num w:numId="10" w16cid:durableId="1847865646">
    <w:abstractNumId w:val="18"/>
  </w:num>
  <w:num w:numId="11" w16cid:durableId="1755860948">
    <w:abstractNumId w:val="12"/>
  </w:num>
  <w:num w:numId="12" w16cid:durableId="533201818">
    <w:abstractNumId w:val="16"/>
  </w:num>
  <w:num w:numId="13" w16cid:durableId="873037517">
    <w:abstractNumId w:val="17"/>
  </w:num>
  <w:num w:numId="14" w16cid:durableId="2781332">
    <w:abstractNumId w:val="5"/>
  </w:num>
  <w:num w:numId="15" w16cid:durableId="315692321">
    <w:abstractNumId w:val="14"/>
  </w:num>
  <w:num w:numId="16" w16cid:durableId="79569956">
    <w:abstractNumId w:val="10"/>
  </w:num>
  <w:num w:numId="17" w16cid:durableId="853805225">
    <w:abstractNumId w:val="19"/>
  </w:num>
  <w:num w:numId="18" w16cid:durableId="530650831">
    <w:abstractNumId w:val="9"/>
  </w:num>
  <w:num w:numId="19" w16cid:durableId="1928342030">
    <w:abstractNumId w:val="6"/>
  </w:num>
  <w:num w:numId="20" w16cid:durableId="1609655024">
    <w:abstractNumId w:val="13"/>
  </w:num>
  <w:num w:numId="21" w16cid:durableId="765737097">
    <w:abstractNumId w:val="4"/>
  </w:num>
  <w:num w:numId="22" w16cid:durableId="207692979">
    <w:abstractNumId w:val="7"/>
  </w:num>
  <w:num w:numId="23" w16cid:durableId="1156341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2E3"/>
    <w:rsid w:val="000051B2"/>
    <w:rsid w:val="00012729"/>
    <w:rsid w:val="00014469"/>
    <w:rsid w:val="0006258E"/>
    <w:rsid w:val="00094BBD"/>
    <w:rsid w:val="000960C9"/>
    <w:rsid w:val="000A23A9"/>
    <w:rsid w:val="000A2F77"/>
    <w:rsid w:val="000B5717"/>
    <w:rsid w:val="000C1AAD"/>
    <w:rsid w:val="000C208F"/>
    <w:rsid w:val="00113BA1"/>
    <w:rsid w:val="00125BF6"/>
    <w:rsid w:val="0016467A"/>
    <w:rsid w:val="00173833"/>
    <w:rsid w:val="001738EC"/>
    <w:rsid w:val="001742E3"/>
    <w:rsid w:val="001B01BA"/>
    <w:rsid w:val="001C50B0"/>
    <w:rsid w:val="001D4009"/>
    <w:rsid w:val="001D487C"/>
    <w:rsid w:val="001E33A7"/>
    <w:rsid w:val="001E3C57"/>
    <w:rsid w:val="002051BB"/>
    <w:rsid w:val="002172E6"/>
    <w:rsid w:val="00226AF0"/>
    <w:rsid w:val="0023047F"/>
    <w:rsid w:val="002443F0"/>
    <w:rsid w:val="00250336"/>
    <w:rsid w:val="00251FA1"/>
    <w:rsid w:val="00255352"/>
    <w:rsid w:val="00261BCD"/>
    <w:rsid w:val="002631E7"/>
    <w:rsid w:val="0029135B"/>
    <w:rsid w:val="002A4A3D"/>
    <w:rsid w:val="002B49CE"/>
    <w:rsid w:val="002B68FD"/>
    <w:rsid w:val="002C2B1D"/>
    <w:rsid w:val="002E7FA8"/>
    <w:rsid w:val="002F7AA3"/>
    <w:rsid w:val="003040C0"/>
    <w:rsid w:val="0032044E"/>
    <w:rsid w:val="00322B4D"/>
    <w:rsid w:val="003252EF"/>
    <w:rsid w:val="00326E01"/>
    <w:rsid w:val="003344D6"/>
    <w:rsid w:val="003400EB"/>
    <w:rsid w:val="00343575"/>
    <w:rsid w:val="0036244D"/>
    <w:rsid w:val="00367BA0"/>
    <w:rsid w:val="00371276"/>
    <w:rsid w:val="00383A2E"/>
    <w:rsid w:val="003A1E3B"/>
    <w:rsid w:val="003B4014"/>
    <w:rsid w:val="003B6033"/>
    <w:rsid w:val="003B757A"/>
    <w:rsid w:val="003D46F0"/>
    <w:rsid w:val="003E06C3"/>
    <w:rsid w:val="003E4427"/>
    <w:rsid w:val="00410B2F"/>
    <w:rsid w:val="00424ED8"/>
    <w:rsid w:val="00425950"/>
    <w:rsid w:val="00435A6E"/>
    <w:rsid w:val="004376AE"/>
    <w:rsid w:val="00437861"/>
    <w:rsid w:val="00455EE1"/>
    <w:rsid w:val="00467956"/>
    <w:rsid w:val="00475CC9"/>
    <w:rsid w:val="004B492C"/>
    <w:rsid w:val="004D57B7"/>
    <w:rsid w:val="004D5D32"/>
    <w:rsid w:val="004E310B"/>
    <w:rsid w:val="0050781A"/>
    <w:rsid w:val="00510CE0"/>
    <w:rsid w:val="00515F03"/>
    <w:rsid w:val="00522E9D"/>
    <w:rsid w:val="00524621"/>
    <w:rsid w:val="00547645"/>
    <w:rsid w:val="00554531"/>
    <w:rsid w:val="00570FE6"/>
    <w:rsid w:val="00573562"/>
    <w:rsid w:val="005D6086"/>
    <w:rsid w:val="005D6F7E"/>
    <w:rsid w:val="005D7445"/>
    <w:rsid w:val="005F307F"/>
    <w:rsid w:val="006211E2"/>
    <w:rsid w:val="0062428E"/>
    <w:rsid w:val="00626548"/>
    <w:rsid w:val="006270FD"/>
    <w:rsid w:val="00633F44"/>
    <w:rsid w:val="0064069B"/>
    <w:rsid w:val="0066512F"/>
    <w:rsid w:val="00676956"/>
    <w:rsid w:val="006809AE"/>
    <w:rsid w:val="006913B0"/>
    <w:rsid w:val="006B1AA0"/>
    <w:rsid w:val="006D6A6A"/>
    <w:rsid w:val="006E3082"/>
    <w:rsid w:val="006E4213"/>
    <w:rsid w:val="007031B7"/>
    <w:rsid w:val="00705ACD"/>
    <w:rsid w:val="007060BB"/>
    <w:rsid w:val="007110AE"/>
    <w:rsid w:val="0071565E"/>
    <w:rsid w:val="00721AA2"/>
    <w:rsid w:val="007234A4"/>
    <w:rsid w:val="0072459F"/>
    <w:rsid w:val="00725029"/>
    <w:rsid w:val="00742CB3"/>
    <w:rsid w:val="007446C7"/>
    <w:rsid w:val="007459A1"/>
    <w:rsid w:val="00761740"/>
    <w:rsid w:val="00764B77"/>
    <w:rsid w:val="00796C98"/>
    <w:rsid w:val="007A3E92"/>
    <w:rsid w:val="007A6AB9"/>
    <w:rsid w:val="007A749D"/>
    <w:rsid w:val="007A7987"/>
    <w:rsid w:val="007B6DA1"/>
    <w:rsid w:val="007B750C"/>
    <w:rsid w:val="007D0913"/>
    <w:rsid w:val="007D15EE"/>
    <w:rsid w:val="007E022E"/>
    <w:rsid w:val="007F1FB7"/>
    <w:rsid w:val="0080078A"/>
    <w:rsid w:val="00805E01"/>
    <w:rsid w:val="00805F8A"/>
    <w:rsid w:val="00811AA7"/>
    <w:rsid w:val="0082146E"/>
    <w:rsid w:val="00835D0A"/>
    <w:rsid w:val="008422CE"/>
    <w:rsid w:val="008634B0"/>
    <w:rsid w:val="008679C9"/>
    <w:rsid w:val="00870732"/>
    <w:rsid w:val="008775FD"/>
    <w:rsid w:val="00884216"/>
    <w:rsid w:val="00894AB5"/>
    <w:rsid w:val="00895FC1"/>
    <w:rsid w:val="008A6085"/>
    <w:rsid w:val="008A64B7"/>
    <w:rsid w:val="008E4135"/>
    <w:rsid w:val="008E7E69"/>
    <w:rsid w:val="008F7CF3"/>
    <w:rsid w:val="009219FA"/>
    <w:rsid w:val="00926453"/>
    <w:rsid w:val="00931DD7"/>
    <w:rsid w:val="00942CCB"/>
    <w:rsid w:val="00946818"/>
    <w:rsid w:val="00954157"/>
    <w:rsid w:val="009571B8"/>
    <w:rsid w:val="009702DC"/>
    <w:rsid w:val="00992282"/>
    <w:rsid w:val="009B7B85"/>
    <w:rsid w:val="009C1C0A"/>
    <w:rsid w:val="009D0957"/>
    <w:rsid w:val="009D3819"/>
    <w:rsid w:val="009D3928"/>
    <w:rsid w:val="009F374B"/>
    <w:rsid w:val="009F656F"/>
    <w:rsid w:val="00A01AF5"/>
    <w:rsid w:val="00A16488"/>
    <w:rsid w:val="00A173F4"/>
    <w:rsid w:val="00A346C7"/>
    <w:rsid w:val="00A43A7C"/>
    <w:rsid w:val="00A44E63"/>
    <w:rsid w:val="00A504B0"/>
    <w:rsid w:val="00A518E3"/>
    <w:rsid w:val="00A622C4"/>
    <w:rsid w:val="00A77814"/>
    <w:rsid w:val="00A83CF3"/>
    <w:rsid w:val="00A853E2"/>
    <w:rsid w:val="00A92D95"/>
    <w:rsid w:val="00AC0A22"/>
    <w:rsid w:val="00AD1FB8"/>
    <w:rsid w:val="00AD5856"/>
    <w:rsid w:val="00AE28B6"/>
    <w:rsid w:val="00AF7903"/>
    <w:rsid w:val="00B2346E"/>
    <w:rsid w:val="00B3336E"/>
    <w:rsid w:val="00B50AD2"/>
    <w:rsid w:val="00B5269B"/>
    <w:rsid w:val="00B55D33"/>
    <w:rsid w:val="00B571A8"/>
    <w:rsid w:val="00B62D60"/>
    <w:rsid w:val="00B72F9E"/>
    <w:rsid w:val="00B927BD"/>
    <w:rsid w:val="00B9672B"/>
    <w:rsid w:val="00B977D9"/>
    <w:rsid w:val="00BA3937"/>
    <w:rsid w:val="00BA7CBF"/>
    <w:rsid w:val="00BB06D4"/>
    <w:rsid w:val="00BC2B49"/>
    <w:rsid w:val="00BE7269"/>
    <w:rsid w:val="00BF0BF5"/>
    <w:rsid w:val="00BF258A"/>
    <w:rsid w:val="00C03F9B"/>
    <w:rsid w:val="00C04B8A"/>
    <w:rsid w:val="00C33346"/>
    <w:rsid w:val="00C35EFB"/>
    <w:rsid w:val="00C5334A"/>
    <w:rsid w:val="00C6164E"/>
    <w:rsid w:val="00C62938"/>
    <w:rsid w:val="00C8743F"/>
    <w:rsid w:val="00C87478"/>
    <w:rsid w:val="00C87BFC"/>
    <w:rsid w:val="00CA5D7E"/>
    <w:rsid w:val="00CB75E8"/>
    <w:rsid w:val="00CC18B4"/>
    <w:rsid w:val="00CC6A39"/>
    <w:rsid w:val="00CD0A5A"/>
    <w:rsid w:val="00CD722C"/>
    <w:rsid w:val="00CE78AF"/>
    <w:rsid w:val="00D057B9"/>
    <w:rsid w:val="00D13D70"/>
    <w:rsid w:val="00D15C14"/>
    <w:rsid w:val="00D17CB1"/>
    <w:rsid w:val="00D21428"/>
    <w:rsid w:val="00D37E01"/>
    <w:rsid w:val="00D44E75"/>
    <w:rsid w:val="00D479C2"/>
    <w:rsid w:val="00D513DF"/>
    <w:rsid w:val="00D62E66"/>
    <w:rsid w:val="00D66EFD"/>
    <w:rsid w:val="00D81DB3"/>
    <w:rsid w:val="00DA08FD"/>
    <w:rsid w:val="00DA19C5"/>
    <w:rsid w:val="00DD49C4"/>
    <w:rsid w:val="00DF39B5"/>
    <w:rsid w:val="00E064A5"/>
    <w:rsid w:val="00E127AC"/>
    <w:rsid w:val="00E202BB"/>
    <w:rsid w:val="00E2279F"/>
    <w:rsid w:val="00E625F2"/>
    <w:rsid w:val="00E743F0"/>
    <w:rsid w:val="00E87786"/>
    <w:rsid w:val="00E973BC"/>
    <w:rsid w:val="00EA4D64"/>
    <w:rsid w:val="00EB1263"/>
    <w:rsid w:val="00ED43C1"/>
    <w:rsid w:val="00ED5330"/>
    <w:rsid w:val="00ED5EF6"/>
    <w:rsid w:val="00EE3C78"/>
    <w:rsid w:val="00EE58FC"/>
    <w:rsid w:val="00EF024C"/>
    <w:rsid w:val="00EF1D17"/>
    <w:rsid w:val="00F01886"/>
    <w:rsid w:val="00F04F34"/>
    <w:rsid w:val="00F24507"/>
    <w:rsid w:val="00F66C56"/>
    <w:rsid w:val="00F81D2E"/>
    <w:rsid w:val="00F821FE"/>
    <w:rsid w:val="00F84456"/>
    <w:rsid w:val="00FA17CC"/>
    <w:rsid w:val="00FA27E1"/>
    <w:rsid w:val="00FC36F9"/>
    <w:rsid w:val="00FC5020"/>
    <w:rsid w:val="00FD25B8"/>
    <w:rsid w:val="00FD2C1C"/>
    <w:rsid w:val="00FD412D"/>
    <w:rsid w:val="00FD4165"/>
    <w:rsid w:val="00FD6A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68266"/>
  <w15:chartTrackingRefBased/>
  <w15:docId w15:val="{1FD968D2-6C47-4776-AE44-E8BB842D7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6C7"/>
    <w:pPr>
      <w:ind w:left="720"/>
      <w:contextualSpacing/>
    </w:pPr>
  </w:style>
  <w:style w:type="table" w:styleId="TableGrid">
    <w:name w:val="Table Grid"/>
    <w:basedOn w:val="TableNormal"/>
    <w:uiPriority w:val="59"/>
    <w:rsid w:val="007446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1B01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01BA"/>
    <w:rPr>
      <w:sz w:val="20"/>
      <w:szCs w:val="20"/>
    </w:rPr>
  </w:style>
  <w:style w:type="character" w:styleId="FootnoteReference">
    <w:name w:val="footnote reference"/>
    <w:basedOn w:val="DefaultParagraphFont"/>
    <w:uiPriority w:val="99"/>
    <w:semiHidden/>
    <w:unhideWhenUsed/>
    <w:rsid w:val="001B01BA"/>
    <w:rPr>
      <w:vertAlign w:val="superscript"/>
    </w:rPr>
  </w:style>
  <w:style w:type="paragraph" w:styleId="Header">
    <w:name w:val="header"/>
    <w:basedOn w:val="Normal"/>
    <w:link w:val="HeaderChar"/>
    <w:uiPriority w:val="99"/>
    <w:unhideWhenUsed/>
    <w:rsid w:val="00B571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1A8"/>
  </w:style>
  <w:style w:type="paragraph" w:styleId="Footer">
    <w:name w:val="footer"/>
    <w:basedOn w:val="Normal"/>
    <w:link w:val="FooterChar"/>
    <w:uiPriority w:val="99"/>
    <w:unhideWhenUsed/>
    <w:rsid w:val="00B571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1A8"/>
  </w:style>
  <w:style w:type="character" w:styleId="Hyperlink">
    <w:name w:val="Hyperlink"/>
    <w:basedOn w:val="DefaultParagraphFont"/>
    <w:uiPriority w:val="99"/>
    <w:unhideWhenUsed/>
    <w:rsid w:val="002443F0"/>
    <w:rPr>
      <w:color w:val="0563C1" w:themeColor="hyperlink"/>
      <w:u w:val="single"/>
    </w:rPr>
  </w:style>
  <w:style w:type="character" w:styleId="UnresolvedMention">
    <w:name w:val="Unresolved Mention"/>
    <w:basedOn w:val="DefaultParagraphFont"/>
    <w:uiPriority w:val="99"/>
    <w:semiHidden/>
    <w:unhideWhenUsed/>
    <w:rsid w:val="002443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4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mec.org.au/blog/the-new-stranger-danger-tactics-used-in-the-online-grooming-of-childr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03287-8799-418E-80C4-E5B582ED0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Muller</dc:creator>
  <cp:keywords/>
  <dc:description/>
  <cp:lastModifiedBy>Karen Muller</cp:lastModifiedBy>
  <cp:revision>33</cp:revision>
  <dcterms:created xsi:type="dcterms:W3CDTF">2022-12-06T02:17:00Z</dcterms:created>
  <dcterms:modified xsi:type="dcterms:W3CDTF">2022-12-06T06:46:00Z</dcterms:modified>
</cp:coreProperties>
</file>