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436816" w14:textId="77777777" w:rsidR="00031ABB" w:rsidRPr="006C080F" w:rsidRDefault="00031ABB" w:rsidP="00031ABB">
      <w:pPr>
        <w:autoSpaceDE w:val="0"/>
        <w:autoSpaceDN w:val="0"/>
        <w:adjustRightInd w:val="0"/>
        <w:spacing w:after="0" w:line="241" w:lineRule="atLeast"/>
        <w:jc w:val="center"/>
        <w:rPr>
          <w:rFonts w:ascii="Arial" w:eastAsia="Times New Roman" w:hAnsi="Arial" w:cs="Times New Roman"/>
          <w:noProof/>
          <w:kern w:val="0"/>
          <w:sz w:val="24"/>
          <w:szCs w:val="24"/>
          <w:lang w:val="en-GB" w:eastAsia="en-GB"/>
          <w14:ligatures w14:val="none"/>
        </w:rPr>
      </w:pPr>
      <w:bookmarkStart w:id="0" w:name="OLE_LINK1"/>
      <w:bookmarkStart w:id="1" w:name="_GoBack"/>
      <w:bookmarkEnd w:id="1"/>
    </w:p>
    <w:p w14:paraId="7AFD03C8" w14:textId="55A1D4AA" w:rsidR="00031ABB" w:rsidRPr="006C080F" w:rsidRDefault="00031ABB" w:rsidP="00031ABB">
      <w:pPr>
        <w:autoSpaceDE w:val="0"/>
        <w:autoSpaceDN w:val="0"/>
        <w:adjustRightInd w:val="0"/>
        <w:spacing w:after="0" w:line="241" w:lineRule="atLeast"/>
        <w:jc w:val="center"/>
        <w:rPr>
          <w:rFonts w:ascii="Arial" w:eastAsia="Times New Roman" w:hAnsi="Arial" w:cs="Arial"/>
          <w:color w:val="221E1F"/>
          <w:kern w:val="0"/>
          <w:sz w:val="24"/>
          <w:szCs w:val="24"/>
          <w14:ligatures w14:val="none"/>
        </w:rPr>
      </w:pPr>
      <w:r w:rsidRPr="006C080F">
        <w:rPr>
          <w:rFonts w:ascii="Arial" w:eastAsia="Times New Roman" w:hAnsi="Arial" w:cs="Times New Roman"/>
          <w:noProof/>
          <w:kern w:val="0"/>
          <w:sz w:val="24"/>
          <w:szCs w:val="24"/>
          <w:lang w:val="en-ZA" w:eastAsia="en-ZA"/>
          <w14:ligatures w14:val="none"/>
        </w:rPr>
        <w:drawing>
          <wp:inline distT="0" distB="0" distL="0" distR="0" wp14:anchorId="14524A6B" wp14:editId="33FDB44D">
            <wp:extent cx="800100" cy="914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lum bright="6000" contrast="12000"/>
                      <a:extLst>
                        <a:ext uri="{28A0092B-C50C-407E-A947-70E740481C1C}">
                          <a14:useLocalDpi xmlns:a14="http://schemas.microsoft.com/office/drawing/2010/main" val="0"/>
                        </a:ext>
                      </a:extLst>
                    </a:blip>
                    <a:srcRect/>
                    <a:stretch>
                      <a:fillRect/>
                    </a:stretch>
                  </pic:blipFill>
                  <pic:spPr bwMode="auto">
                    <a:xfrm>
                      <a:off x="0" y="0"/>
                      <a:ext cx="800100" cy="914400"/>
                    </a:xfrm>
                    <a:prstGeom prst="rect">
                      <a:avLst/>
                    </a:prstGeom>
                    <a:noFill/>
                    <a:ln>
                      <a:noFill/>
                    </a:ln>
                  </pic:spPr>
                </pic:pic>
              </a:graphicData>
            </a:graphic>
          </wp:inline>
        </w:drawing>
      </w:r>
    </w:p>
    <w:p w14:paraId="57871028" w14:textId="77777777" w:rsidR="00031ABB" w:rsidRPr="006C080F" w:rsidRDefault="00031ABB" w:rsidP="00031ABB">
      <w:pPr>
        <w:autoSpaceDE w:val="0"/>
        <w:autoSpaceDN w:val="0"/>
        <w:adjustRightInd w:val="0"/>
        <w:spacing w:after="0" w:line="241" w:lineRule="atLeast"/>
        <w:jc w:val="center"/>
        <w:rPr>
          <w:rFonts w:ascii="Arial" w:eastAsia="Times New Roman" w:hAnsi="Arial" w:cs="Arial"/>
          <w:color w:val="221E1F"/>
          <w:kern w:val="0"/>
          <w:sz w:val="24"/>
          <w:szCs w:val="24"/>
          <w14:ligatures w14:val="none"/>
        </w:rPr>
      </w:pPr>
    </w:p>
    <w:p w14:paraId="7383BC26" w14:textId="77777777" w:rsidR="00031ABB" w:rsidRPr="006C080F" w:rsidRDefault="00031ABB" w:rsidP="00031ABB">
      <w:pPr>
        <w:spacing w:after="0" w:line="240" w:lineRule="auto"/>
        <w:rPr>
          <w:rFonts w:ascii="Arial" w:eastAsia="Times New Roman" w:hAnsi="Arial" w:cs="Arial"/>
          <w:kern w:val="0"/>
          <w:sz w:val="28"/>
          <w:szCs w:val="24"/>
          <w14:ligatures w14:val="none"/>
        </w:rPr>
      </w:pPr>
    </w:p>
    <w:p w14:paraId="1FD5F40B" w14:textId="77777777" w:rsidR="00031ABB" w:rsidRPr="006C080F" w:rsidRDefault="00031ABB" w:rsidP="00031ABB">
      <w:pPr>
        <w:autoSpaceDE w:val="0"/>
        <w:autoSpaceDN w:val="0"/>
        <w:adjustRightInd w:val="0"/>
        <w:spacing w:after="0" w:line="360" w:lineRule="auto"/>
        <w:jc w:val="center"/>
        <w:rPr>
          <w:rFonts w:ascii="Arial" w:eastAsia="Times New Roman" w:hAnsi="Arial" w:cs="Arial"/>
          <w:b/>
          <w:bCs/>
          <w:color w:val="221E1F"/>
          <w:kern w:val="0"/>
          <w:sz w:val="24"/>
          <w:szCs w:val="24"/>
          <w14:ligatures w14:val="none"/>
        </w:rPr>
      </w:pPr>
      <w:r w:rsidRPr="006C080F">
        <w:rPr>
          <w:rFonts w:ascii="Arial" w:eastAsia="Times New Roman" w:hAnsi="Arial" w:cs="Arial"/>
          <w:b/>
          <w:color w:val="221E1F"/>
          <w:kern w:val="0"/>
          <w:sz w:val="24"/>
          <w:szCs w:val="24"/>
          <w14:ligatures w14:val="none"/>
        </w:rPr>
        <w:t xml:space="preserve">THE SUPREME COURT OF APPEAL </w:t>
      </w:r>
      <w:r w:rsidRPr="006C080F">
        <w:rPr>
          <w:rFonts w:ascii="Arial" w:eastAsia="Times New Roman" w:hAnsi="Arial" w:cs="Arial"/>
          <w:b/>
          <w:bCs/>
          <w:color w:val="221E1F"/>
          <w:kern w:val="0"/>
          <w:sz w:val="24"/>
          <w:szCs w:val="24"/>
          <w14:ligatures w14:val="none"/>
        </w:rPr>
        <w:t xml:space="preserve">OF SOUTH AFRICA </w:t>
      </w:r>
    </w:p>
    <w:p w14:paraId="6E0015BF" w14:textId="77777777" w:rsidR="00031ABB" w:rsidRPr="006C080F" w:rsidRDefault="00031ABB" w:rsidP="00031ABB">
      <w:pPr>
        <w:spacing w:after="0" w:line="360" w:lineRule="auto"/>
        <w:jc w:val="center"/>
        <w:rPr>
          <w:rFonts w:ascii="Arial" w:eastAsia="Times New Roman" w:hAnsi="Arial" w:cs="Arial"/>
          <w:kern w:val="0"/>
          <w:sz w:val="24"/>
          <w:szCs w:val="24"/>
          <w:lang w:val="en-GB"/>
          <w14:ligatures w14:val="none"/>
        </w:rPr>
      </w:pPr>
      <w:r w:rsidRPr="006C080F">
        <w:rPr>
          <w:rFonts w:ascii="Arial" w:eastAsia="Times New Roman" w:hAnsi="Arial" w:cs="Arial"/>
          <w:b/>
          <w:kern w:val="0"/>
          <w:sz w:val="24"/>
          <w:szCs w:val="24"/>
          <w:lang w:val="en-GB"/>
          <w14:ligatures w14:val="none"/>
        </w:rPr>
        <w:t>JUDGMENT</w:t>
      </w:r>
    </w:p>
    <w:bookmarkEnd w:id="0"/>
    <w:p w14:paraId="144F32BB" w14:textId="77777777" w:rsidR="00031ABB" w:rsidRPr="006C080F" w:rsidRDefault="00031ABB" w:rsidP="00031ABB">
      <w:pPr>
        <w:spacing w:after="0" w:line="240" w:lineRule="auto"/>
        <w:ind w:right="26"/>
        <w:jc w:val="right"/>
        <w:rPr>
          <w:rFonts w:ascii="Arial" w:eastAsia="Times New Roman" w:hAnsi="Arial" w:cs="Arial"/>
          <w:bCs/>
          <w:kern w:val="0"/>
          <w:sz w:val="24"/>
          <w:szCs w:val="24"/>
          <w:lang w:val="en-GB"/>
          <w14:ligatures w14:val="none"/>
        </w:rPr>
      </w:pPr>
    </w:p>
    <w:p w14:paraId="3D89F867" w14:textId="19D10442" w:rsidR="00031ABB" w:rsidRPr="006C080F" w:rsidRDefault="00031ABB" w:rsidP="00E74290">
      <w:pPr>
        <w:spacing w:after="0" w:line="360" w:lineRule="auto"/>
        <w:ind w:right="26"/>
        <w:jc w:val="right"/>
        <w:rPr>
          <w:rFonts w:ascii="Arial" w:eastAsia="Times New Roman" w:hAnsi="Arial" w:cs="Arial"/>
          <w:b/>
          <w:kern w:val="0"/>
          <w:sz w:val="24"/>
          <w:szCs w:val="24"/>
          <w:lang w:val="en-GB"/>
          <w14:ligatures w14:val="none"/>
        </w:rPr>
      </w:pPr>
      <w:r w:rsidRPr="00080566">
        <w:rPr>
          <w:rFonts w:ascii="Arial" w:eastAsia="Times New Roman" w:hAnsi="Arial" w:cs="Arial"/>
          <w:b/>
          <w:bCs/>
          <w:kern w:val="0"/>
          <w:sz w:val="24"/>
          <w:szCs w:val="24"/>
          <w:lang w:val="en-GB"/>
          <w14:ligatures w14:val="none"/>
        </w:rPr>
        <w:t>Not reportable</w:t>
      </w:r>
    </w:p>
    <w:p w14:paraId="710B54D1" w14:textId="77777777" w:rsidR="00031ABB" w:rsidRPr="006C080F" w:rsidRDefault="00031ABB" w:rsidP="00031ABB">
      <w:pPr>
        <w:spacing w:after="0" w:line="240" w:lineRule="auto"/>
        <w:ind w:right="26"/>
        <w:jc w:val="right"/>
        <w:rPr>
          <w:rFonts w:ascii="Arial" w:eastAsia="Times New Roman" w:hAnsi="Arial" w:cs="Arial"/>
          <w:b/>
          <w:kern w:val="0"/>
          <w:sz w:val="24"/>
          <w:szCs w:val="24"/>
          <w:lang w:val="en-GB"/>
          <w14:ligatures w14:val="none"/>
        </w:rPr>
      </w:pPr>
      <w:r w:rsidRPr="006C080F">
        <w:rPr>
          <w:rFonts w:ascii="Arial" w:eastAsia="Times New Roman" w:hAnsi="Arial" w:cs="Arial"/>
          <w:b/>
          <w:kern w:val="0"/>
          <w:sz w:val="24"/>
          <w:szCs w:val="24"/>
          <w:lang w:val="en-GB"/>
          <w14:ligatures w14:val="none"/>
        </w:rPr>
        <w:tab/>
      </w:r>
      <w:r w:rsidRPr="00E74290">
        <w:rPr>
          <w:rFonts w:ascii="Arial" w:eastAsia="Times New Roman" w:hAnsi="Arial" w:cs="Arial"/>
          <w:kern w:val="0"/>
          <w:sz w:val="24"/>
          <w:szCs w:val="24"/>
          <w:lang w:val="en-GB"/>
          <w14:ligatures w14:val="none"/>
        </w:rPr>
        <w:t>Case No:</w:t>
      </w:r>
      <w:r w:rsidRPr="006C080F">
        <w:rPr>
          <w:rFonts w:ascii="Arial" w:eastAsia="Times New Roman" w:hAnsi="Arial" w:cs="Arial"/>
          <w:kern w:val="0"/>
          <w:sz w:val="24"/>
          <w:szCs w:val="24"/>
          <w:lang w:val="en-GB"/>
          <w14:ligatures w14:val="none"/>
        </w:rPr>
        <w:t xml:space="preserve"> 394/2022</w:t>
      </w:r>
    </w:p>
    <w:p w14:paraId="5726F9D8" w14:textId="77777777" w:rsidR="00031ABB" w:rsidRPr="006C080F" w:rsidRDefault="00031ABB" w:rsidP="00031ABB">
      <w:pPr>
        <w:spacing w:after="0" w:line="240" w:lineRule="auto"/>
        <w:ind w:right="-328"/>
        <w:jc w:val="both"/>
        <w:rPr>
          <w:rFonts w:ascii="Arial" w:eastAsia="Times New Roman" w:hAnsi="Arial" w:cs="Arial"/>
          <w:bCs/>
          <w:kern w:val="0"/>
          <w:sz w:val="24"/>
          <w:szCs w:val="24"/>
          <w:lang w:val="en-GB"/>
          <w14:ligatures w14:val="none"/>
        </w:rPr>
      </w:pPr>
    </w:p>
    <w:p w14:paraId="2BB49C54" w14:textId="4D94E6B5" w:rsidR="00031ABB" w:rsidRPr="006C080F" w:rsidRDefault="00031ABB" w:rsidP="00E74290">
      <w:pPr>
        <w:spacing w:after="0" w:line="360" w:lineRule="auto"/>
        <w:jc w:val="both"/>
        <w:rPr>
          <w:rFonts w:ascii="Arial" w:eastAsia="Times New Roman" w:hAnsi="Arial" w:cs="Arial"/>
          <w:b/>
          <w:bCs/>
          <w:kern w:val="0"/>
          <w:sz w:val="24"/>
          <w:szCs w:val="24"/>
          <w:lang w:val="en-GB"/>
          <w14:ligatures w14:val="none"/>
        </w:rPr>
      </w:pPr>
      <w:r w:rsidRPr="006C080F">
        <w:rPr>
          <w:rFonts w:ascii="Arial" w:eastAsia="Times New Roman" w:hAnsi="Arial" w:cs="Arial"/>
          <w:bCs/>
          <w:kern w:val="0"/>
          <w:sz w:val="24"/>
          <w:szCs w:val="24"/>
          <w:lang w:val="en-GB"/>
          <w14:ligatures w14:val="none"/>
        </w:rPr>
        <w:t>In the matter between:</w:t>
      </w:r>
    </w:p>
    <w:p w14:paraId="44CA8E0D" w14:textId="5CCDF2EE" w:rsidR="00031ABB" w:rsidRPr="006C080F" w:rsidRDefault="00031ABB" w:rsidP="00E74290">
      <w:pPr>
        <w:tabs>
          <w:tab w:val="right" w:pos="9334"/>
        </w:tabs>
        <w:spacing w:after="0" w:line="360" w:lineRule="auto"/>
        <w:jc w:val="both"/>
        <w:rPr>
          <w:rFonts w:ascii="Arial" w:eastAsia="Times New Roman" w:hAnsi="Arial" w:cs="Arial"/>
          <w:kern w:val="0"/>
          <w:sz w:val="24"/>
          <w:szCs w:val="24"/>
          <w:lang w:val="en-GB"/>
          <w14:ligatures w14:val="none"/>
        </w:rPr>
      </w:pPr>
      <w:r w:rsidRPr="006C080F">
        <w:rPr>
          <w:rFonts w:ascii="Arial" w:eastAsia="Times New Roman" w:hAnsi="Arial" w:cs="Arial"/>
          <w:b/>
          <w:bCs/>
          <w:kern w:val="0"/>
          <w:sz w:val="24"/>
          <w:szCs w:val="24"/>
          <w:lang w:val="en-GB"/>
          <w14:ligatures w14:val="none"/>
        </w:rPr>
        <w:t>ALICE MARY PARRY</w:t>
      </w:r>
      <w:r w:rsidRPr="006C080F">
        <w:rPr>
          <w:rFonts w:ascii="Arial" w:eastAsia="Times New Roman" w:hAnsi="Arial" w:cs="Arial"/>
          <w:b/>
          <w:kern w:val="0"/>
          <w:sz w:val="24"/>
          <w:szCs w:val="24"/>
          <w:lang w:val="en-GB"/>
          <w14:ligatures w14:val="none"/>
        </w:rPr>
        <w:tab/>
        <w:t>APP</w:t>
      </w:r>
      <w:r w:rsidR="00E753C5">
        <w:rPr>
          <w:rFonts w:ascii="Arial" w:eastAsia="Times New Roman" w:hAnsi="Arial" w:cs="Arial"/>
          <w:b/>
          <w:kern w:val="0"/>
          <w:sz w:val="24"/>
          <w:szCs w:val="24"/>
          <w:lang w:val="en-GB"/>
          <w14:ligatures w14:val="none"/>
        </w:rPr>
        <w:t>LIC</w:t>
      </w:r>
      <w:r w:rsidRPr="006C080F">
        <w:rPr>
          <w:rFonts w:ascii="Arial" w:eastAsia="Times New Roman" w:hAnsi="Arial" w:cs="Arial"/>
          <w:b/>
          <w:kern w:val="0"/>
          <w:sz w:val="24"/>
          <w:szCs w:val="24"/>
          <w:lang w:val="en-GB"/>
          <w14:ligatures w14:val="none"/>
        </w:rPr>
        <w:t>ANT</w:t>
      </w:r>
    </w:p>
    <w:p w14:paraId="21F79C7F" w14:textId="09B8731E" w:rsidR="00031ABB" w:rsidRPr="006C080F" w:rsidRDefault="00031ABB" w:rsidP="00E74290">
      <w:pPr>
        <w:tabs>
          <w:tab w:val="right" w:pos="8280"/>
        </w:tabs>
        <w:spacing w:after="0" w:line="360" w:lineRule="auto"/>
        <w:ind w:right="26"/>
        <w:jc w:val="both"/>
        <w:rPr>
          <w:rFonts w:ascii="Arial" w:eastAsia="Times New Roman" w:hAnsi="Arial" w:cs="Arial"/>
          <w:kern w:val="0"/>
          <w:sz w:val="24"/>
          <w:szCs w:val="24"/>
          <w:lang w:val="en-GB"/>
          <w14:ligatures w14:val="none"/>
        </w:rPr>
      </w:pPr>
      <w:r w:rsidRPr="006C080F">
        <w:rPr>
          <w:rFonts w:ascii="Arial" w:eastAsia="Times New Roman" w:hAnsi="Arial" w:cs="Arial"/>
          <w:kern w:val="0"/>
          <w:sz w:val="24"/>
          <w:szCs w:val="24"/>
          <w:lang w:val="en-GB"/>
          <w14:ligatures w14:val="none"/>
        </w:rPr>
        <w:t>and</w:t>
      </w:r>
    </w:p>
    <w:p w14:paraId="333B6AFC" w14:textId="77777777" w:rsidR="00031ABB" w:rsidRDefault="00031ABB" w:rsidP="00031ABB">
      <w:pPr>
        <w:tabs>
          <w:tab w:val="right" w:pos="9356"/>
        </w:tabs>
        <w:spacing w:after="0" w:line="360" w:lineRule="auto"/>
        <w:jc w:val="both"/>
        <w:rPr>
          <w:rFonts w:ascii="Arial" w:eastAsia="Times New Roman" w:hAnsi="Arial" w:cs="Arial"/>
          <w:b/>
          <w:kern w:val="0"/>
          <w:sz w:val="24"/>
          <w:szCs w:val="24"/>
          <w:lang w:val="en-GB"/>
          <w14:ligatures w14:val="none"/>
        </w:rPr>
      </w:pPr>
      <w:r w:rsidRPr="006C080F">
        <w:rPr>
          <w:rFonts w:ascii="Arial" w:eastAsia="Times New Roman" w:hAnsi="Arial" w:cs="Arial"/>
          <w:b/>
          <w:kern w:val="0"/>
          <w:sz w:val="24"/>
          <w:szCs w:val="24"/>
          <w:lang w:val="en-GB"/>
          <w14:ligatures w14:val="none"/>
        </w:rPr>
        <w:t>ROSALENE SYBIL DUNN-BLATCH</w:t>
      </w:r>
      <w:r w:rsidRPr="006C080F">
        <w:rPr>
          <w:rFonts w:ascii="Arial" w:eastAsia="Times New Roman" w:hAnsi="Arial" w:cs="Arial"/>
          <w:b/>
          <w:kern w:val="0"/>
          <w:sz w:val="24"/>
          <w:szCs w:val="24"/>
          <w:lang w:val="en-GB"/>
          <w14:ligatures w14:val="none"/>
        </w:rPr>
        <w:tab/>
        <w:t>FIRST RESPONDENT</w:t>
      </w:r>
    </w:p>
    <w:p w14:paraId="09841DE4" w14:textId="77777777" w:rsidR="00031ABB" w:rsidRDefault="00031ABB" w:rsidP="00031ABB">
      <w:pPr>
        <w:tabs>
          <w:tab w:val="right" w:pos="9356"/>
        </w:tabs>
        <w:spacing w:after="0" w:line="360" w:lineRule="auto"/>
        <w:jc w:val="both"/>
        <w:rPr>
          <w:rFonts w:ascii="Arial" w:eastAsia="Times New Roman" w:hAnsi="Arial" w:cs="Arial"/>
          <w:b/>
          <w:kern w:val="0"/>
          <w:sz w:val="24"/>
          <w:szCs w:val="24"/>
          <w:lang w:val="en-GB"/>
          <w14:ligatures w14:val="none"/>
        </w:rPr>
      </w:pPr>
      <w:r w:rsidRPr="006C080F">
        <w:rPr>
          <w:rFonts w:ascii="Arial" w:eastAsia="Times New Roman" w:hAnsi="Arial" w:cs="Arial"/>
          <w:b/>
          <w:kern w:val="0"/>
          <w:sz w:val="24"/>
          <w:szCs w:val="24"/>
          <w:lang w:val="en-GB"/>
          <w14:ligatures w14:val="none"/>
        </w:rPr>
        <w:t>ITRISA NPC</w:t>
      </w:r>
      <w:r w:rsidRPr="006C080F">
        <w:rPr>
          <w:rFonts w:ascii="Arial" w:eastAsia="Times New Roman" w:hAnsi="Arial" w:cs="Arial"/>
          <w:b/>
          <w:kern w:val="0"/>
          <w:sz w:val="24"/>
          <w:szCs w:val="24"/>
          <w:lang w:val="en-GB"/>
          <w14:ligatures w14:val="none"/>
        </w:rPr>
        <w:tab/>
        <w:t>SECOND RESPONDENT</w:t>
      </w:r>
    </w:p>
    <w:p w14:paraId="2C7B6D3A" w14:textId="77777777" w:rsidR="00031ABB" w:rsidRPr="006C080F" w:rsidRDefault="00031ABB" w:rsidP="00031ABB">
      <w:pPr>
        <w:tabs>
          <w:tab w:val="right" w:pos="9356"/>
        </w:tabs>
        <w:spacing w:after="0" w:line="360" w:lineRule="auto"/>
        <w:jc w:val="both"/>
        <w:rPr>
          <w:rFonts w:ascii="Arial" w:eastAsia="Times New Roman" w:hAnsi="Arial" w:cs="Arial"/>
          <w:b/>
          <w:kern w:val="0"/>
          <w:sz w:val="24"/>
          <w:szCs w:val="24"/>
          <w:lang w:val="en-GB"/>
          <w14:ligatures w14:val="none"/>
        </w:rPr>
      </w:pPr>
      <w:r w:rsidRPr="006C080F">
        <w:rPr>
          <w:rFonts w:ascii="Arial" w:eastAsia="Times New Roman" w:hAnsi="Arial" w:cs="Arial"/>
          <w:b/>
          <w:kern w:val="0"/>
          <w:sz w:val="24"/>
          <w:szCs w:val="24"/>
          <w:lang w:val="en-GB"/>
          <w14:ligatures w14:val="none"/>
        </w:rPr>
        <w:t>TRADSA (PTY) LTD</w:t>
      </w:r>
      <w:r w:rsidRPr="006C080F">
        <w:rPr>
          <w:rFonts w:ascii="Arial" w:eastAsia="Times New Roman" w:hAnsi="Arial" w:cs="Arial"/>
          <w:b/>
          <w:kern w:val="0"/>
          <w:sz w:val="24"/>
          <w:szCs w:val="24"/>
          <w:lang w:val="en-GB"/>
          <w14:ligatures w14:val="none"/>
        </w:rPr>
        <w:tab/>
        <w:t>THIRD RESPONDENT</w:t>
      </w:r>
    </w:p>
    <w:p w14:paraId="7EE9EC7A" w14:textId="77777777" w:rsidR="00031ABB" w:rsidRPr="006C080F" w:rsidRDefault="00031ABB" w:rsidP="00031ABB">
      <w:pPr>
        <w:tabs>
          <w:tab w:val="left" w:pos="-1440"/>
        </w:tabs>
        <w:spacing w:after="0" w:line="240" w:lineRule="auto"/>
        <w:ind w:right="-329"/>
        <w:jc w:val="both"/>
        <w:rPr>
          <w:rFonts w:ascii="Arial" w:eastAsia="Times New Roman" w:hAnsi="Arial" w:cs="Arial"/>
          <w:bCs/>
          <w:kern w:val="0"/>
          <w:sz w:val="24"/>
          <w:szCs w:val="24"/>
          <w:lang w:val="en-GB"/>
          <w14:ligatures w14:val="none"/>
        </w:rPr>
      </w:pPr>
    </w:p>
    <w:p w14:paraId="6F21F024" w14:textId="7E5EAAF0" w:rsidR="00031ABB" w:rsidRPr="006C080F" w:rsidRDefault="00031ABB" w:rsidP="00031ABB">
      <w:pPr>
        <w:spacing w:after="0" w:line="360" w:lineRule="auto"/>
        <w:ind w:left="2127" w:right="26" w:hanging="2127"/>
        <w:jc w:val="both"/>
        <w:rPr>
          <w:rFonts w:ascii="Arial" w:eastAsia="Times New Roman" w:hAnsi="Arial" w:cs="Arial"/>
          <w:bCs/>
          <w:kern w:val="0"/>
          <w:sz w:val="24"/>
          <w:szCs w:val="24"/>
          <w:lang w:val="en-GB"/>
          <w14:ligatures w14:val="none"/>
        </w:rPr>
      </w:pPr>
      <w:r w:rsidRPr="006C080F">
        <w:rPr>
          <w:rFonts w:ascii="Arial" w:eastAsia="Times New Roman" w:hAnsi="Arial" w:cs="Arial"/>
          <w:b/>
          <w:bCs/>
          <w:kern w:val="0"/>
          <w:sz w:val="24"/>
          <w:szCs w:val="24"/>
          <w:lang w:val="en-GB"/>
          <w14:ligatures w14:val="none"/>
        </w:rPr>
        <w:t>Neutral Citation:</w:t>
      </w:r>
      <w:r w:rsidRPr="006C080F">
        <w:rPr>
          <w:rFonts w:ascii="Arial" w:eastAsia="Times New Roman" w:hAnsi="Arial" w:cs="Arial"/>
          <w:bCs/>
          <w:kern w:val="0"/>
          <w:sz w:val="24"/>
          <w:szCs w:val="24"/>
          <w:lang w:val="en-GB"/>
          <w14:ligatures w14:val="none"/>
        </w:rPr>
        <w:tab/>
      </w:r>
      <w:r w:rsidRPr="006C080F">
        <w:rPr>
          <w:rFonts w:ascii="Arial" w:eastAsia="Times New Roman" w:hAnsi="Arial" w:cs="Arial"/>
          <w:bCs/>
          <w:i/>
          <w:kern w:val="0"/>
          <w:sz w:val="24"/>
          <w:szCs w:val="24"/>
          <w:lang w:val="en-GB"/>
          <w14:ligatures w14:val="none"/>
        </w:rPr>
        <w:t>Parry v Dunn-Blatch</w:t>
      </w:r>
      <w:r w:rsidR="002F6436">
        <w:rPr>
          <w:rFonts w:ascii="Arial" w:eastAsia="Times New Roman" w:hAnsi="Arial" w:cs="Arial"/>
          <w:bCs/>
          <w:i/>
          <w:kern w:val="0"/>
          <w:sz w:val="24"/>
          <w:szCs w:val="24"/>
          <w:lang w:val="en-GB"/>
          <w14:ligatures w14:val="none"/>
        </w:rPr>
        <w:t xml:space="preserve"> and Others</w:t>
      </w:r>
      <w:r w:rsidRPr="006C080F">
        <w:rPr>
          <w:rFonts w:ascii="Arial" w:eastAsia="Times New Roman" w:hAnsi="Arial" w:cs="Arial"/>
          <w:bCs/>
          <w:kern w:val="0"/>
          <w:sz w:val="24"/>
          <w:szCs w:val="24"/>
          <w:lang w:val="en-GB"/>
          <w14:ligatures w14:val="none"/>
        </w:rPr>
        <w:t xml:space="preserve"> (394/2022) [2024] ZASCA </w:t>
      </w:r>
      <w:r w:rsidR="003840F0">
        <w:rPr>
          <w:rFonts w:ascii="Arial" w:eastAsia="Times New Roman" w:hAnsi="Arial" w:cs="Arial"/>
          <w:bCs/>
          <w:kern w:val="0"/>
          <w:sz w:val="24"/>
          <w:szCs w:val="24"/>
          <w:lang w:val="en-GB"/>
          <w14:ligatures w14:val="none"/>
        </w:rPr>
        <w:t>19</w:t>
      </w:r>
      <w:r w:rsidRPr="006C080F">
        <w:rPr>
          <w:rFonts w:ascii="Arial" w:eastAsia="Times New Roman" w:hAnsi="Arial" w:cs="Arial"/>
          <w:bCs/>
          <w:kern w:val="0"/>
          <w:sz w:val="24"/>
          <w:szCs w:val="24"/>
          <w:lang w:val="en-GB"/>
          <w14:ligatures w14:val="none"/>
        </w:rPr>
        <w:t xml:space="preserve"> (</w:t>
      </w:r>
      <w:r w:rsidR="003840F0">
        <w:rPr>
          <w:rFonts w:ascii="Arial" w:eastAsia="Times New Roman" w:hAnsi="Arial" w:cs="Arial"/>
          <w:bCs/>
          <w:kern w:val="0"/>
          <w:sz w:val="24"/>
          <w:szCs w:val="24"/>
          <w:lang w:val="en-GB"/>
          <w14:ligatures w14:val="none"/>
        </w:rPr>
        <w:t>28</w:t>
      </w:r>
      <w:r w:rsidRPr="006C080F">
        <w:rPr>
          <w:rFonts w:ascii="Arial" w:eastAsia="Times New Roman" w:hAnsi="Arial" w:cs="Arial"/>
          <w:bCs/>
          <w:kern w:val="0"/>
          <w:sz w:val="24"/>
          <w:szCs w:val="24"/>
          <w:lang w:val="en-GB"/>
          <w14:ligatures w14:val="none"/>
        </w:rPr>
        <w:t xml:space="preserve"> </w:t>
      </w:r>
      <w:r w:rsidR="002F6436">
        <w:rPr>
          <w:rFonts w:ascii="Arial" w:eastAsia="Times New Roman" w:hAnsi="Arial" w:cs="Arial"/>
          <w:bCs/>
          <w:kern w:val="0"/>
          <w:sz w:val="24"/>
          <w:szCs w:val="24"/>
          <w:lang w:val="en-GB"/>
          <w14:ligatures w14:val="none"/>
        </w:rPr>
        <w:t>February</w:t>
      </w:r>
      <w:r w:rsidRPr="006C080F">
        <w:rPr>
          <w:rFonts w:ascii="Arial" w:eastAsia="Times New Roman" w:hAnsi="Arial" w:cs="Arial"/>
          <w:bCs/>
          <w:kern w:val="0"/>
          <w:sz w:val="24"/>
          <w:szCs w:val="24"/>
          <w:lang w:val="en-GB"/>
          <w14:ligatures w14:val="none"/>
        </w:rPr>
        <w:t xml:space="preserve"> 2024)</w:t>
      </w:r>
    </w:p>
    <w:p w14:paraId="04067D9B" w14:textId="3AA9045A" w:rsidR="00031ABB" w:rsidRPr="006C080F" w:rsidRDefault="00031ABB" w:rsidP="003840F0">
      <w:pPr>
        <w:tabs>
          <w:tab w:val="left" w:pos="0"/>
        </w:tabs>
        <w:spacing w:after="0" w:line="360" w:lineRule="auto"/>
        <w:ind w:left="1418" w:right="28" w:hanging="1418"/>
        <w:jc w:val="both"/>
        <w:rPr>
          <w:rFonts w:ascii="Arial" w:eastAsia="Times New Roman" w:hAnsi="Arial" w:cs="Arial"/>
          <w:bCs/>
          <w:kern w:val="0"/>
          <w:sz w:val="24"/>
          <w:szCs w:val="24"/>
          <w:lang w:val="en-GB"/>
          <w14:ligatures w14:val="none"/>
        </w:rPr>
      </w:pPr>
      <w:r w:rsidRPr="006C080F">
        <w:rPr>
          <w:rFonts w:ascii="Arial" w:eastAsia="Times New Roman" w:hAnsi="Arial" w:cs="Arial"/>
          <w:b/>
          <w:bCs/>
          <w:kern w:val="0"/>
          <w:sz w:val="24"/>
          <w:szCs w:val="24"/>
          <w:lang w:val="en-GB"/>
          <w14:ligatures w14:val="none"/>
        </w:rPr>
        <w:t>Coram:</w:t>
      </w:r>
      <w:r>
        <w:rPr>
          <w:rFonts w:ascii="Arial" w:eastAsia="Times New Roman" w:hAnsi="Arial" w:cs="Arial"/>
          <w:bCs/>
          <w:kern w:val="0"/>
          <w:sz w:val="24"/>
          <w:szCs w:val="24"/>
          <w:lang w:val="en-GB"/>
          <w14:ligatures w14:val="none"/>
        </w:rPr>
        <w:tab/>
      </w:r>
      <w:r w:rsidRPr="006C080F">
        <w:rPr>
          <w:rFonts w:ascii="Arial" w:eastAsia="Times New Roman" w:hAnsi="Arial" w:cs="Arial"/>
          <w:bCs/>
          <w:kern w:val="0"/>
          <w:sz w:val="24"/>
          <w:szCs w:val="24"/>
          <w:lang w:val="en-GB"/>
          <w14:ligatures w14:val="none"/>
        </w:rPr>
        <w:t>MOLEMELA P, SALDULKER, M</w:t>
      </w:r>
      <w:r>
        <w:rPr>
          <w:rFonts w:ascii="Arial" w:eastAsia="Times New Roman" w:hAnsi="Arial" w:cs="Arial"/>
          <w:bCs/>
          <w:kern w:val="0"/>
          <w:sz w:val="24"/>
          <w:szCs w:val="24"/>
          <w:lang w:val="en-GB"/>
          <w14:ligatures w14:val="none"/>
        </w:rPr>
        <w:t>A</w:t>
      </w:r>
      <w:r w:rsidRPr="006C080F">
        <w:rPr>
          <w:rFonts w:ascii="Arial" w:eastAsia="Times New Roman" w:hAnsi="Arial" w:cs="Arial"/>
          <w:bCs/>
          <w:kern w:val="0"/>
          <w:sz w:val="24"/>
          <w:szCs w:val="24"/>
          <w:lang w:val="en-GB"/>
          <w14:ligatures w14:val="none"/>
        </w:rPr>
        <w:t>KGOKA</w:t>
      </w:r>
      <w:r w:rsidR="002F6436">
        <w:rPr>
          <w:rFonts w:ascii="Arial" w:eastAsia="Times New Roman" w:hAnsi="Arial" w:cs="Arial"/>
          <w:bCs/>
          <w:kern w:val="0"/>
          <w:sz w:val="24"/>
          <w:szCs w:val="24"/>
          <w:lang w:val="en-GB"/>
          <w14:ligatures w14:val="none"/>
        </w:rPr>
        <w:t xml:space="preserve"> and</w:t>
      </w:r>
      <w:r w:rsidRPr="006C080F">
        <w:rPr>
          <w:rFonts w:ascii="Arial" w:eastAsia="Times New Roman" w:hAnsi="Arial" w:cs="Arial"/>
          <w:bCs/>
          <w:kern w:val="0"/>
          <w:sz w:val="24"/>
          <w:szCs w:val="24"/>
          <w:lang w:val="en-GB"/>
          <w14:ligatures w14:val="none"/>
        </w:rPr>
        <w:t xml:space="preserve"> HUGHES JJA and MALI</w:t>
      </w:r>
      <w:r w:rsidR="003840F0">
        <w:rPr>
          <w:rFonts w:ascii="Arial" w:eastAsia="Times New Roman" w:hAnsi="Arial" w:cs="Arial"/>
          <w:bCs/>
          <w:kern w:val="0"/>
          <w:sz w:val="24"/>
          <w:szCs w:val="24"/>
          <w:lang w:val="en-GB"/>
          <w14:ligatures w14:val="none"/>
        </w:rPr>
        <w:t> </w:t>
      </w:r>
      <w:r w:rsidRPr="006C080F">
        <w:rPr>
          <w:rFonts w:ascii="Arial" w:eastAsia="Times New Roman" w:hAnsi="Arial" w:cs="Arial"/>
          <w:bCs/>
          <w:kern w:val="0"/>
          <w:sz w:val="24"/>
          <w:szCs w:val="24"/>
          <w:lang w:val="en-GB"/>
          <w14:ligatures w14:val="none"/>
        </w:rPr>
        <w:t>AJA</w:t>
      </w:r>
    </w:p>
    <w:p w14:paraId="080D65C6" w14:textId="4C5CF218" w:rsidR="00031ABB" w:rsidRPr="006C080F" w:rsidRDefault="00031ABB" w:rsidP="00E74290">
      <w:pPr>
        <w:tabs>
          <w:tab w:val="left" w:pos="-1440"/>
        </w:tabs>
        <w:spacing w:after="0" w:line="360" w:lineRule="auto"/>
        <w:ind w:left="1418" w:right="6" w:hanging="1418"/>
        <w:jc w:val="both"/>
        <w:rPr>
          <w:rFonts w:ascii="Arial" w:eastAsia="Times New Roman" w:hAnsi="Arial" w:cs="Arial"/>
          <w:bCs/>
          <w:kern w:val="0"/>
          <w:sz w:val="24"/>
          <w:szCs w:val="24"/>
          <w:lang w:val="en-GB"/>
          <w14:ligatures w14:val="none"/>
        </w:rPr>
      </w:pPr>
      <w:r w:rsidRPr="006C080F">
        <w:rPr>
          <w:rFonts w:ascii="Arial" w:eastAsia="Times New Roman" w:hAnsi="Arial" w:cs="Arial"/>
          <w:b/>
          <w:bCs/>
          <w:kern w:val="0"/>
          <w:sz w:val="24"/>
          <w:szCs w:val="24"/>
          <w:lang w:val="en-GB"/>
          <w14:ligatures w14:val="none"/>
        </w:rPr>
        <w:t>Heard:</w:t>
      </w:r>
      <w:r w:rsidRPr="006C080F">
        <w:rPr>
          <w:rFonts w:ascii="Arial" w:eastAsia="Times New Roman" w:hAnsi="Arial" w:cs="Arial"/>
          <w:bCs/>
          <w:kern w:val="0"/>
          <w:sz w:val="24"/>
          <w:szCs w:val="24"/>
          <w:lang w:val="en-GB"/>
          <w14:ligatures w14:val="none"/>
        </w:rPr>
        <w:tab/>
        <w:t>6 September 2023</w:t>
      </w:r>
    </w:p>
    <w:p w14:paraId="050614D5" w14:textId="3028FCBD" w:rsidR="00031ABB" w:rsidRPr="006C080F" w:rsidRDefault="00031ABB" w:rsidP="00E74290">
      <w:pPr>
        <w:tabs>
          <w:tab w:val="left" w:pos="-1440"/>
        </w:tabs>
        <w:spacing w:after="0" w:line="360" w:lineRule="auto"/>
        <w:ind w:right="6"/>
        <w:jc w:val="both"/>
        <w:rPr>
          <w:rFonts w:ascii="Arial" w:eastAsia="Times New Roman" w:hAnsi="Arial" w:cs="Arial"/>
          <w:kern w:val="0"/>
          <w:sz w:val="24"/>
          <w:szCs w:val="24"/>
          <w:lang w:val="en-GB"/>
          <w14:ligatures w14:val="none"/>
        </w:rPr>
      </w:pPr>
      <w:r w:rsidRPr="006C080F">
        <w:rPr>
          <w:rFonts w:ascii="Arial" w:eastAsia="Times New Roman" w:hAnsi="Arial" w:cs="Arial"/>
          <w:b/>
          <w:bCs/>
          <w:kern w:val="0"/>
          <w:sz w:val="24"/>
          <w:szCs w:val="24"/>
          <w:lang w:val="en-GB"/>
          <w14:ligatures w14:val="none"/>
        </w:rPr>
        <w:t>Delivered:</w:t>
      </w:r>
      <w:r w:rsidRPr="006C080F">
        <w:rPr>
          <w:rFonts w:ascii="Arial" w:eastAsia="Times New Roman" w:hAnsi="Arial" w:cs="Arial"/>
          <w:kern w:val="0"/>
          <w:sz w:val="24"/>
          <w:szCs w:val="24"/>
          <w:lang w:val="en-GB"/>
          <w14:ligatures w14:val="none"/>
        </w:rPr>
        <w:tab/>
      </w:r>
      <w:r w:rsidR="003840F0">
        <w:rPr>
          <w:rFonts w:ascii="Arial" w:eastAsia="Times New Roman" w:hAnsi="Arial" w:cs="Arial"/>
          <w:kern w:val="0"/>
          <w:sz w:val="24"/>
          <w:szCs w:val="24"/>
          <w:lang w:val="en-GB"/>
          <w14:ligatures w14:val="none"/>
        </w:rPr>
        <w:t>28</w:t>
      </w:r>
      <w:r w:rsidR="00307E80">
        <w:rPr>
          <w:rFonts w:ascii="Arial" w:eastAsia="Times New Roman" w:hAnsi="Arial" w:cs="Arial"/>
          <w:kern w:val="0"/>
          <w:sz w:val="24"/>
          <w:szCs w:val="24"/>
          <w:lang w:val="en-GB"/>
          <w14:ligatures w14:val="none"/>
        </w:rPr>
        <w:t xml:space="preserve"> February 2024</w:t>
      </w:r>
    </w:p>
    <w:p w14:paraId="3AE26112" w14:textId="189F461F" w:rsidR="002F6436" w:rsidRDefault="00031ABB" w:rsidP="00E74290">
      <w:pPr>
        <w:tabs>
          <w:tab w:val="left" w:pos="2127"/>
        </w:tabs>
        <w:spacing w:after="0" w:line="360" w:lineRule="auto"/>
        <w:ind w:right="28"/>
        <w:jc w:val="both"/>
        <w:rPr>
          <w:rFonts w:ascii="Arial" w:eastAsia="Times New Roman" w:hAnsi="Arial" w:cs="Arial"/>
          <w:bCs/>
          <w:kern w:val="0"/>
          <w:sz w:val="24"/>
          <w:szCs w:val="24"/>
          <w:lang w:val="en-GB"/>
          <w14:ligatures w14:val="none"/>
        </w:rPr>
      </w:pPr>
      <w:r w:rsidRPr="006C080F">
        <w:rPr>
          <w:rFonts w:ascii="Arial" w:eastAsia="Times New Roman" w:hAnsi="Arial" w:cs="Arial"/>
          <w:b/>
          <w:bCs/>
          <w:kern w:val="0"/>
          <w:sz w:val="24"/>
          <w:szCs w:val="24"/>
          <w:lang w:val="en-GB"/>
          <w14:ligatures w14:val="none"/>
        </w:rPr>
        <w:t>Summary:</w:t>
      </w:r>
      <w:r w:rsidRPr="00D258DA">
        <w:rPr>
          <w:rFonts w:ascii="Arial" w:eastAsia="Times New Roman" w:hAnsi="Arial" w:cs="Arial"/>
          <w:bCs/>
          <w:kern w:val="0"/>
          <w:sz w:val="24"/>
          <w:szCs w:val="24"/>
          <w:lang w:val="en-GB"/>
          <w14:ligatures w14:val="none"/>
        </w:rPr>
        <w:t xml:space="preserve"> Company law </w:t>
      </w:r>
      <w:r w:rsidR="002F6436">
        <w:rPr>
          <w:rFonts w:ascii="Arial" w:eastAsia="Times New Roman" w:hAnsi="Arial" w:cs="Arial"/>
          <w:bCs/>
          <w:kern w:val="0"/>
          <w:sz w:val="24"/>
          <w:szCs w:val="24"/>
          <w:lang w:val="en-GB"/>
          <w14:ligatures w14:val="none"/>
        </w:rPr>
        <w:t>–</w:t>
      </w:r>
      <w:r w:rsidRPr="00D258DA">
        <w:rPr>
          <w:rFonts w:ascii="Arial" w:eastAsia="Times New Roman" w:hAnsi="Arial" w:cs="Arial"/>
          <w:bCs/>
          <w:kern w:val="0"/>
          <w:sz w:val="24"/>
          <w:szCs w:val="24"/>
          <w:lang w:val="en-GB"/>
          <w14:ligatures w14:val="none"/>
        </w:rPr>
        <w:t xml:space="preserve"> </w:t>
      </w:r>
      <w:r w:rsidR="002F6436">
        <w:rPr>
          <w:rFonts w:ascii="Arial" w:eastAsia="Times New Roman" w:hAnsi="Arial" w:cs="Arial"/>
          <w:bCs/>
          <w:kern w:val="0"/>
          <w:sz w:val="24"/>
          <w:szCs w:val="24"/>
          <w:lang w:val="en-GB"/>
          <w14:ligatures w14:val="none"/>
        </w:rPr>
        <w:t>s</w:t>
      </w:r>
      <w:r w:rsidRPr="00D258DA">
        <w:rPr>
          <w:rFonts w:ascii="Arial" w:eastAsia="Times New Roman" w:hAnsi="Arial" w:cs="Arial"/>
          <w:bCs/>
          <w:kern w:val="0"/>
          <w:sz w:val="24"/>
          <w:szCs w:val="24"/>
          <w:lang w:val="en-GB"/>
          <w14:ligatures w14:val="none"/>
        </w:rPr>
        <w:t xml:space="preserve">ection 163 of the Companies Act 71 of 2008 </w:t>
      </w:r>
      <w:r w:rsidR="002F6436" w:rsidRPr="002F6436">
        <w:rPr>
          <w:rFonts w:ascii="Arial" w:eastAsia="Times New Roman" w:hAnsi="Arial" w:cs="Arial"/>
          <w:bCs/>
          <w:kern w:val="0"/>
          <w:sz w:val="24"/>
          <w:szCs w:val="24"/>
          <w:lang w:val="en-GB"/>
          <w14:ligatures w14:val="none"/>
        </w:rPr>
        <w:t>–</w:t>
      </w:r>
      <w:r w:rsidRPr="00D258DA">
        <w:rPr>
          <w:rFonts w:ascii="Arial" w:eastAsia="Times New Roman" w:hAnsi="Arial" w:cs="Arial"/>
          <w:bCs/>
          <w:kern w:val="0"/>
          <w:sz w:val="24"/>
          <w:szCs w:val="24"/>
          <w:lang w:val="en-GB"/>
          <w14:ligatures w14:val="none"/>
        </w:rPr>
        <w:t xml:space="preserve"> </w:t>
      </w:r>
      <w:r>
        <w:rPr>
          <w:rFonts w:ascii="Arial" w:eastAsia="Times New Roman" w:hAnsi="Arial" w:cs="Arial"/>
          <w:bCs/>
          <w:kern w:val="0"/>
          <w:sz w:val="24"/>
          <w:szCs w:val="24"/>
          <w:lang w:val="en-GB"/>
          <w14:ligatures w14:val="none"/>
        </w:rPr>
        <w:t>whether the applicant established any act or omission having a result that is oppressive or unfairly prejudicial to</w:t>
      </w:r>
      <w:r w:rsidR="00B50423">
        <w:rPr>
          <w:rFonts w:ascii="Arial" w:eastAsia="Times New Roman" w:hAnsi="Arial" w:cs="Arial"/>
          <w:bCs/>
          <w:kern w:val="0"/>
          <w:sz w:val="24"/>
          <w:szCs w:val="24"/>
          <w:lang w:val="en-GB"/>
          <w14:ligatures w14:val="none"/>
        </w:rPr>
        <w:t>,</w:t>
      </w:r>
      <w:r>
        <w:rPr>
          <w:rFonts w:ascii="Arial" w:eastAsia="Times New Roman" w:hAnsi="Arial" w:cs="Arial"/>
          <w:bCs/>
          <w:kern w:val="0"/>
          <w:sz w:val="24"/>
          <w:szCs w:val="24"/>
          <w:lang w:val="en-GB"/>
          <w14:ligatures w14:val="none"/>
        </w:rPr>
        <w:t xml:space="preserve"> or that unfairly disregards her interests. </w:t>
      </w:r>
    </w:p>
    <w:p w14:paraId="5559CFD2" w14:textId="0B1EE275" w:rsidR="00031ABB" w:rsidRPr="006C080F" w:rsidRDefault="00031ABB" w:rsidP="00031ABB">
      <w:pPr>
        <w:tabs>
          <w:tab w:val="left" w:pos="2127"/>
        </w:tabs>
        <w:spacing w:before="120" w:after="0" w:line="360" w:lineRule="auto"/>
        <w:ind w:right="28"/>
        <w:jc w:val="both"/>
        <w:rPr>
          <w:rFonts w:ascii="Arial" w:eastAsia="Times New Roman" w:hAnsi="Arial" w:cs="Arial"/>
          <w:bCs/>
          <w:kern w:val="0"/>
          <w:sz w:val="24"/>
          <w:szCs w:val="24"/>
          <w:lang w:val="en-GB"/>
          <w14:ligatures w14:val="none"/>
        </w:rPr>
      </w:pPr>
      <w:r w:rsidRPr="006C080F">
        <w:rPr>
          <w:rFonts w:ascii="Arial" w:eastAsia="Times New Roman" w:hAnsi="Arial" w:cs="Arial"/>
          <w:bCs/>
          <w:kern w:val="0"/>
          <w:sz w:val="24"/>
          <w:szCs w:val="24"/>
          <w:lang w:val="en-GB"/>
          <w14:ligatures w14:val="none"/>
        </w:rPr>
        <w:br w:type="page"/>
      </w:r>
      <w:r w:rsidRPr="006C080F">
        <w:rPr>
          <w:rFonts w:ascii="Arial" w:eastAsia="Times New Roman" w:hAnsi="Arial" w:cs="Arial"/>
          <w:bCs/>
          <w:kern w:val="0"/>
          <w:sz w:val="24"/>
          <w:szCs w:val="24"/>
          <w:lang w:val="en-GB"/>
          <w14:ligatures w14:val="none"/>
        </w:rPr>
        <w:lastRenderedPageBreak/>
        <w:t>_______</w:t>
      </w:r>
      <w:r>
        <w:rPr>
          <w:rFonts w:ascii="Arial" w:eastAsia="Times New Roman" w:hAnsi="Arial" w:cs="Arial"/>
          <w:bCs/>
          <w:kern w:val="0"/>
          <w:sz w:val="24"/>
          <w:szCs w:val="24"/>
          <w:lang w:val="en-GB"/>
          <w14:ligatures w14:val="none"/>
        </w:rPr>
        <w:t>_______</w:t>
      </w:r>
      <w:r w:rsidRPr="006C080F">
        <w:rPr>
          <w:rFonts w:ascii="Arial" w:eastAsia="Times New Roman" w:hAnsi="Arial" w:cs="Arial"/>
          <w:bCs/>
          <w:kern w:val="0"/>
          <w:sz w:val="24"/>
          <w:szCs w:val="24"/>
          <w:lang w:val="en-GB"/>
          <w14:ligatures w14:val="none"/>
        </w:rPr>
        <w:t>_______________________________________________________</w:t>
      </w:r>
    </w:p>
    <w:p w14:paraId="71869E14" w14:textId="77777777" w:rsidR="00031ABB" w:rsidRPr="006C080F" w:rsidRDefault="00031ABB" w:rsidP="00031ABB">
      <w:pPr>
        <w:spacing w:after="0" w:line="240" w:lineRule="auto"/>
        <w:ind w:right="26"/>
        <w:jc w:val="center"/>
        <w:rPr>
          <w:rFonts w:ascii="Arial" w:eastAsia="Times New Roman" w:hAnsi="Arial" w:cs="Arial"/>
          <w:bCs/>
          <w:kern w:val="0"/>
          <w:sz w:val="24"/>
          <w:szCs w:val="24"/>
          <w:lang w:val="en-GB"/>
          <w14:ligatures w14:val="none"/>
        </w:rPr>
      </w:pPr>
    </w:p>
    <w:p w14:paraId="546B4998" w14:textId="77777777" w:rsidR="00031ABB" w:rsidRPr="006C080F" w:rsidRDefault="00031ABB" w:rsidP="00031ABB">
      <w:pPr>
        <w:tabs>
          <w:tab w:val="right" w:pos="9334"/>
        </w:tabs>
        <w:spacing w:after="0" w:line="240" w:lineRule="auto"/>
        <w:ind w:right="26"/>
        <w:jc w:val="center"/>
        <w:rPr>
          <w:rFonts w:ascii="Arial" w:eastAsia="Times New Roman" w:hAnsi="Arial" w:cs="Arial"/>
          <w:b/>
          <w:bCs/>
          <w:kern w:val="0"/>
          <w:sz w:val="24"/>
          <w:szCs w:val="24"/>
          <w:lang w:val="en-GB"/>
          <w14:ligatures w14:val="none"/>
        </w:rPr>
      </w:pPr>
      <w:r w:rsidRPr="006C080F">
        <w:rPr>
          <w:rFonts w:ascii="Arial" w:eastAsia="Times New Roman" w:hAnsi="Arial" w:cs="Arial"/>
          <w:b/>
          <w:bCs/>
          <w:kern w:val="0"/>
          <w:sz w:val="24"/>
          <w:szCs w:val="24"/>
          <w:lang w:val="en-GB"/>
          <w14:ligatures w14:val="none"/>
        </w:rPr>
        <w:t>ORDER</w:t>
      </w:r>
    </w:p>
    <w:p w14:paraId="3649D0A3" w14:textId="7F33EF61" w:rsidR="00031ABB" w:rsidRPr="006C080F" w:rsidRDefault="00031ABB" w:rsidP="00E74290">
      <w:pPr>
        <w:spacing w:after="0" w:line="240" w:lineRule="auto"/>
        <w:ind w:right="26"/>
        <w:jc w:val="both"/>
        <w:rPr>
          <w:rFonts w:ascii="Arial" w:eastAsia="Times New Roman" w:hAnsi="Arial" w:cs="Arial"/>
          <w:kern w:val="0"/>
          <w:sz w:val="24"/>
          <w:szCs w:val="24"/>
          <w:lang w:val="en-GB"/>
          <w14:ligatures w14:val="none"/>
        </w:rPr>
      </w:pPr>
      <w:r>
        <w:rPr>
          <w:rFonts w:ascii="Arial" w:eastAsia="Times New Roman" w:hAnsi="Arial" w:cs="Arial"/>
          <w:bCs/>
          <w:kern w:val="0"/>
          <w:sz w:val="24"/>
          <w:szCs w:val="24"/>
          <w:lang w:val="en-GB"/>
          <w14:ligatures w14:val="none"/>
        </w:rPr>
        <w:t>_______</w:t>
      </w:r>
      <w:r w:rsidRPr="006C080F">
        <w:rPr>
          <w:rFonts w:ascii="Arial" w:eastAsia="Times New Roman" w:hAnsi="Arial" w:cs="Arial"/>
          <w:bCs/>
          <w:kern w:val="0"/>
          <w:sz w:val="24"/>
          <w:szCs w:val="24"/>
          <w:lang w:val="en-GB"/>
          <w14:ligatures w14:val="none"/>
        </w:rPr>
        <w:t>______________________________________________________________</w:t>
      </w:r>
    </w:p>
    <w:p w14:paraId="48D5D568" w14:textId="6B2FF2A6" w:rsidR="00031ABB" w:rsidRPr="006C080F" w:rsidRDefault="00031ABB" w:rsidP="00310519">
      <w:pPr>
        <w:spacing w:before="160" w:after="240" w:line="360" w:lineRule="auto"/>
        <w:jc w:val="both"/>
        <w:rPr>
          <w:rFonts w:ascii="Arial" w:eastAsia="Times New Roman" w:hAnsi="Arial" w:cs="Arial"/>
          <w:kern w:val="0"/>
          <w:sz w:val="24"/>
          <w:szCs w:val="24"/>
          <w:lang w:val="en-GB"/>
          <w14:ligatures w14:val="none"/>
        </w:rPr>
      </w:pPr>
      <w:r w:rsidRPr="006C080F">
        <w:rPr>
          <w:rFonts w:ascii="Arial" w:eastAsia="Times New Roman" w:hAnsi="Arial" w:cs="Arial"/>
          <w:b/>
          <w:kern w:val="0"/>
          <w:sz w:val="24"/>
          <w:szCs w:val="24"/>
          <w:lang w:val="en-GB"/>
          <w14:ligatures w14:val="none"/>
        </w:rPr>
        <w:t>On appeal from</w:t>
      </w:r>
      <w:r w:rsidRPr="006C080F">
        <w:rPr>
          <w:rFonts w:ascii="Arial" w:eastAsia="Times New Roman" w:hAnsi="Arial" w:cs="Arial"/>
          <w:kern w:val="0"/>
          <w:sz w:val="24"/>
          <w:szCs w:val="24"/>
          <w:lang w:val="en-GB"/>
          <w14:ligatures w14:val="none"/>
        </w:rPr>
        <w:t>: Gauteng Division of the High Court, Johannesburg (Opperman</w:t>
      </w:r>
      <w:r w:rsidR="00DB471E">
        <w:rPr>
          <w:rFonts w:ascii="Arial" w:eastAsia="Times New Roman" w:hAnsi="Arial" w:cs="Arial"/>
          <w:kern w:val="0"/>
          <w:sz w:val="24"/>
          <w:szCs w:val="24"/>
          <w:lang w:val="en-GB"/>
          <w14:ligatures w14:val="none"/>
        </w:rPr>
        <w:t xml:space="preserve"> and</w:t>
      </w:r>
      <w:r w:rsidRPr="006C080F">
        <w:rPr>
          <w:rFonts w:ascii="Arial" w:eastAsia="Times New Roman" w:hAnsi="Arial" w:cs="Arial"/>
          <w:kern w:val="0"/>
          <w:sz w:val="24"/>
          <w:szCs w:val="24"/>
          <w:lang w:val="en-GB"/>
          <w14:ligatures w14:val="none"/>
        </w:rPr>
        <w:t xml:space="preserve"> Md</w:t>
      </w:r>
      <w:r w:rsidR="00E753C5">
        <w:rPr>
          <w:rFonts w:ascii="Arial" w:eastAsia="Times New Roman" w:hAnsi="Arial" w:cs="Arial"/>
          <w:kern w:val="0"/>
          <w:sz w:val="24"/>
          <w:szCs w:val="24"/>
          <w:lang w:val="en-GB"/>
          <w14:ligatures w14:val="none"/>
        </w:rPr>
        <w:t>a</w:t>
      </w:r>
      <w:r w:rsidRPr="006C080F">
        <w:rPr>
          <w:rFonts w:ascii="Arial" w:eastAsia="Times New Roman" w:hAnsi="Arial" w:cs="Arial"/>
          <w:kern w:val="0"/>
          <w:sz w:val="24"/>
          <w:szCs w:val="24"/>
          <w:lang w:val="en-GB"/>
          <w14:ligatures w14:val="none"/>
        </w:rPr>
        <w:t xml:space="preserve">lana-Mayisela </w:t>
      </w:r>
      <w:r w:rsidR="00DB471E">
        <w:rPr>
          <w:rFonts w:ascii="Arial" w:eastAsia="Times New Roman" w:hAnsi="Arial" w:cs="Arial"/>
          <w:kern w:val="0"/>
          <w:sz w:val="24"/>
          <w:szCs w:val="24"/>
          <w:lang w:val="en-GB"/>
          <w14:ligatures w14:val="none"/>
        </w:rPr>
        <w:t xml:space="preserve">JJ </w:t>
      </w:r>
      <w:r w:rsidRPr="006C080F">
        <w:rPr>
          <w:rFonts w:ascii="Arial" w:eastAsia="Times New Roman" w:hAnsi="Arial" w:cs="Arial"/>
          <w:kern w:val="0"/>
          <w:sz w:val="24"/>
          <w:szCs w:val="24"/>
          <w:lang w:val="en-GB"/>
          <w14:ligatures w14:val="none"/>
        </w:rPr>
        <w:t>and Meersing</w:t>
      </w:r>
      <w:r w:rsidR="00E753C5">
        <w:rPr>
          <w:rFonts w:ascii="Arial" w:eastAsia="Times New Roman" w:hAnsi="Arial" w:cs="Arial"/>
          <w:kern w:val="0"/>
          <w:sz w:val="24"/>
          <w:szCs w:val="24"/>
          <w:lang w:val="en-GB"/>
          <w14:ligatures w14:val="none"/>
        </w:rPr>
        <w:t>h</w:t>
      </w:r>
      <w:r w:rsidRPr="006C080F">
        <w:rPr>
          <w:rFonts w:ascii="Arial" w:eastAsia="Times New Roman" w:hAnsi="Arial" w:cs="Arial"/>
          <w:kern w:val="0"/>
          <w:sz w:val="24"/>
          <w:szCs w:val="24"/>
          <w:lang w:val="en-GB"/>
          <w14:ligatures w14:val="none"/>
        </w:rPr>
        <w:t xml:space="preserve"> </w:t>
      </w:r>
      <w:r w:rsidR="00DB471E">
        <w:rPr>
          <w:rFonts w:ascii="Arial" w:eastAsia="Times New Roman" w:hAnsi="Arial" w:cs="Arial"/>
          <w:kern w:val="0"/>
          <w:sz w:val="24"/>
          <w:szCs w:val="24"/>
          <w:lang w:val="en-GB"/>
          <w14:ligatures w14:val="none"/>
        </w:rPr>
        <w:t>A</w:t>
      </w:r>
      <w:r w:rsidRPr="006C080F">
        <w:rPr>
          <w:rFonts w:ascii="Arial" w:eastAsia="Times New Roman" w:hAnsi="Arial" w:cs="Arial"/>
          <w:kern w:val="0"/>
          <w:sz w:val="24"/>
          <w:szCs w:val="24"/>
          <w:lang w:val="en-GB"/>
          <w14:ligatures w14:val="none"/>
        </w:rPr>
        <w:t xml:space="preserve">J sitting as </w:t>
      </w:r>
      <w:r w:rsidR="00624B85" w:rsidRPr="00307E80">
        <w:rPr>
          <w:rFonts w:ascii="Arial" w:eastAsia="Times New Roman" w:hAnsi="Arial" w:cs="Arial"/>
          <w:kern w:val="0"/>
          <w:sz w:val="24"/>
          <w:szCs w:val="24"/>
          <w:lang w:val="en-GB"/>
          <w14:ligatures w14:val="none"/>
        </w:rPr>
        <w:t>a</w:t>
      </w:r>
      <w:r w:rsidR="00624B85">
        <w:rPr>
          <w:rFonts w:ascii="Arial" w:eastAsia="Times New Roman" w:hAnsi="Arial" w:cs="Arial"/>
          <w:kern w:val="0"/>
          <w:sz w:val="24"/>
          <w:szCs w:val="24"/>
          <w:lang w:val="en-GB"/>
          <w14:ligatures w14:val="none"/>
        </w:rPr>
        <w:t xml:space="preserve"> </w:t>
      </w:r>
      <w:r w:rsidRPr="006C080F">
        <w:rPr>
          <w:rFonts w:ascii="Arial" w:eastAsia="Times New Roman" w:hAnsi="Arial" w:cs="Arial"/>
          <w:kern w:val="0"/>
          <w:sz w:val="24"/>
          <w:szCs w:val="24"/>
          <w:lang w:val="en-GB"/>
          <w14:ligatures w14:val="none"/>
        </w:rPr>
        <w:t xml:space="preserve">court of </w:t>
      </w:r>
      <w:r w:rsidR="00DB471E">
        <w:rPr>
          <w:rFonts w:ascii="Arial" w:eastAsia="Times New Roman" w:hAnsi="Arial" w:cs="Arial"/>
          <w:kern w:val="0"/>
          <w:sz w:val="24"/>
          <w:szCs w:val="24"/>
          <w:lang w:val="en-GB"/>
          <w14:ligatures w14:val="none"/>
        </w:rPr>
        <w:t>appeal</w:t>
      </w:r>
      <w:r w:rsidRPr="006C080F">
        <w:rPr>
          <w:rFonts w:ascii="Arial" w:eastAsia="Times New Roman" w:hAnsi="Arial" w:cs="Arial"/>
          <w:kern w:val="0"/>
          <w:sz w:val="24"/>
          <w:szCs w:val="24"/>
          <w:lang w:val="en-GB"/>
          <w14:ligatures w14:val="none"/>
        </w:rPr>
        <w:t>):</w:t>
      </w:r>
    </w:p>
    <w:p w14:paraId="4E68C89A" w14:textId="6B07480F" w:rsidR="00031ABB" w:rsidRPr="007C7A0F" w:rsidRDefault="00031ABB" w:rsidP="00E74290">
      <w:pPr>
        <w:spacing w:after="0" w:line="360" w:lineRule="auto"/>
        <w:jc w:val="both"/>
        <w:rPr>
          <w:rFonts w:ascii="Arial" w:hAnsi="Arial" w:cs="Arial"/>
          <w:sz w:val="24"/>
          <w:szCs w:val="24"/>
        </w:rPr>
      </w:pPr>
      <w:r>
        <w:rPr>
          <w:rFonts w:ascii="Arial" w:hAnsi="Arial" w:cs="Arial"/>
          <w:sz w:val="24"/>
          <w:szCs w:val="24"/>
        </w:rPr>
        <w:t>The application for</w:t>
      </w:r>
      <w:r w:rsidR="00B50423">
        <w:rPr>
          <w:rFonts w:ascii="Arial" w:hAnsi="Arial" w:cs="Arial"/>
          <w:sz w:val="24"/>
          <w:szCs w:val="24"/>
        </w:rPr>
        <w:t xml:space="preserve"> special</w:t>
      </w:r>
      <w:r>
        <w:rPr>
          <w:rFonts w:ascii="Arial" w:hAnsi="Arial" w:cs="Arial"/>
          <w:sz w:val="24"/>
          <w:szCs w:val="24"/>
        </w:rPr>
        <w:t xml:space="preserve"> leave to appeal is dismissed with costs.</w:t>
      </w:r>
    </w:p>
    <w:p w14:paraId="24E4A346" w14:textId="77777777" w:rsidR="00031ABB" w:rsidRPr="006C080F" w:rsidRDefault="00031ABB" w:rsidP="00031ABB">
      <w:pPr>
        <w:spacing w:after="0" w:line="240" w:lineRule="auto"/>
        <w:jc w:val="both"/>
        <w:rPr>
          <w:rFonts w:ascii="Arial" w:eastAsia="Times New Roman" w:hAnsi="Arial" w:cs="Arial"/>
          <w:bCs/>
          <w:kern w:val="0"/>
          <w:sz w:val="24"/>
          <w:szCs w:val="24"/>
          <w:lang w:val="en-GB"/>
          <w14:ligatures w14:val="none"/>
        </w:rPr>
      </w:pPr>
      <w:r w:rsidRPr="006C080F">
        <w:rPr>
          <w:rFonts w:ascii="Arial" w:eastAsia="Times New Roman" w:hAnsi="Arial" w:cs="Arial"/>
          <w:bCs/>
          <w:kern w:val="0"/>
          <w:sz w:val="24"/>
          <w:szCs w:val="24"/>
          <w:lang w:val="en-GB"/>
          <w14:ligatures w14:val="none"/>
        </w:rPr>
        <w:t>__________________________________</w:t>
      </w:r>
      <w:r>
        <w:rPr>
          <w:rFonts w:ascii="Arial" w:eastAsia="Times New Roman" w:hAnsi="Arial" w:cs="Arial"/>
          <w:bCs/>
          <w:kern w:val="0"/>
          <w:sz w:val="24"/>
          <w:szCs w:val="24"/>
          <w:lang w:val="en-GB"/>
          <w14:ligatures w14:val="none"/>
        </w:rPr>
        <w:t>________</w:t>
      </w:r>
      <w:r w:rsidRPr="006C080F">
        <w:rPr>
          <w:rFonts w:ascii="Arial" w:eastAsia="Times New Roman" w:hAnsi="Arial" w:cs="Arial"/>
          <w:bCs/>
          <w:kern w:val="0"/>
          <w:sz w:val="24"/>
          <w:szCs w:val="24"/>
          <w:lang w:val="en-GB"/>
          <w14:ligatures w14:val="none"/>
        </w:rPr>
        <w:t>___________________________</w:t>
      </w:r>
    </w:p>
    <w:p w14:paraId="72587A69" w14:textId="77777777" w:rsidR="00031ABB" w:rsidRPr="006C080F" w:rsidRDefault="00031ABB" w:rsidP="00031ABB">
      <w:pPr>
        <w:tabs>
          <w:tab w:val="right" w:pos="9334"/>
        </w:tabs>
        <w:spacing w:after="0" w:line="240" w:lineRule="auto"/>
        <w:ind w:left="720" w:right="26" w:hanging="720"/>
        <w:jc w:val="center"/>
        <w:rPr>
          <w:rFonts w:ascii="Arial" w:eastAsia="Times New Roman" w:hAnsi="Arial" w:cs="Arial"/>
          <w:bCs/>
          <w:kern w:val="0"/>
          <w:sz w:val="24"/>
          <w:szCs w:val="24"/>
          <w:lang w:val="en-GB"/>
          <w14:ligatures w14:val="none"/>
        </w:rPr>
      </w:pPr>
    </w:p>
    <w:p w14:paraId="475D0102" w14:textId="77777777" w:rsidR="00031ABB" w:rsidRPr="006C080F" w:rsidRDefault="00031ABB" w:rsidP="00031ABB">
      <w:pPr>
        <w:tabs>
          <w:tab w:val="right" w:pos="8197"/>
        </w:tabs>
        <w:spacing w:after="0" w:line="240" w:lineRule="auto"/>
        <w:ind w:left="720" w:right="26" w:hanging="720"/>
        <w:jc w:val="center"/>
        <w:rPr>
          <w:rFonts w:ascii="Arial" w:eastAsia="Times New Roman" w:hAnsi="Arial" w:cs="Arial"/>
          <w:b/>
          <w:bCs/>
          <w:kern w:val="0"/>
          <w:sz w:val="24"/>
          <w:szCs w:val="24"/>
          <w:lang w:val="en-GB"/>
          <w14:ligatures w14:val="none"/>
        </w:rPr>
      </w:pPr>
      <w:r w:rsidRPr="006C080F">
        <w:rPr>
          <w:rFonts w:ascii="Arial" w:eastAsia="Times New Roman" w:hAnsi="Arial" w:cs="Arial"/>
          <w:b/>
          <w:bCs/>
          <w:kern w:val="0"/>
          <w:sz w:val="24"/>
          <w:szCs w:val="24"/>
          <w:lang w:val="en-GB"/>
          <w14:ligatures w14:val="none"/>
        </w:rPr>
        <w:t>JUDGMENT</w:t>
      </w:r>
    </w:p>
    <w:p w14:paraId="55F0C516" w14:textId="0673516E" w:rsidR="00031ABB" w:rsidRPr="006C080F" w:rsidRDefault="00031ABB" w:rsidP="00E74290">
      <w:pPr>
        <w:spacing w:after="0" w:line="240" w:lineRule="auto"/>
        <w:ind w:right="26"/>
        <w:jc w:val="both"/>
        <w:rPr>
          <w:rFonts w:ascii="Arial" w:eastAsia="Times New Roman" w:hAnsi="Arial" w:cs="Arial"/>
          <w:kern w:val="0"/>
          <w:sz w:val="24"/>
          <w:szCs w:val="24"/>
          <w:lang w:val="en-GB"/>
          <w14:ligatures w14:val="none"/>
        </w:rPr>
      </w:pPr>
      <w:r w:rsidRPr="006C080F">
        <w:rPr>
          <w:rFonts w:ascii="Arial" w:eastAsia="Times New Roman" w:hAnsi="Arial" w:cs="Arial"/>
          <w:bCs/>
          <w:kern w:val="0"/>
          <w:sz w:val="24"/>
          <w:szCs w:val="24"/>
          <w:lang w:val="en-GB"/>
          <w14:ligatures w14:val="none"/>
        </w:rPr>
        <w:t>___________________________________________</w:t>
      </w:r>
      <w:r>
        <w:rPr>
          <w:rFonts w:ascii="Arial" w:eastAsia="Times New Roman" w:hAnsi="Arial" w:cs="Arial"/>
          <w:bCs/>
          <w:kern w:val="0"/>
          <w:sz w:val="24"/>
          <w:szCs w:val="24"/>
          <w:lang w:val="en-GB"/>
          <w14:ligatures w14:val="none"/>
        </w:rPr>
        <w:t>_______</w:t>
      </w:r>
      <w:r w:rsidRPr="006C080F">
        <w:rPr>
          <w:rFonts w:ascii="Arial" w:eastAsia="Times New Roman" w:hAnsi="Arial" w:cs="Arial"/>
          <w:bCs/>
          <w:kern w:val="0"/>
          <w:sz w:val="24"/>
          <w:szCs w:val="24"/>
          <w:lang w:val="en-GB"/>
          <w14:ligatures w14:val="none"/>
        </w:rPr>
        <w:t>___________________</w:t>
      </w:r>
    </w:p>
    <w:p w14:paraId="0B2964E2" w14:textId="2F01D95E" w:rsidR="00031ABB" w:rsidRDefault="00031ABB" w:rsidP="00E74290">
      <w:pPr>
        <w:tabs>
          <w:tab w:val="left" w:pos="-1440"/>
        </w:tabs>
        <w:spacing w:before="120" w:after="120" w:line="360" w:lineRule="auto"/>
        <w:ind w:right="28"/>
        <w:jc w:val="both"/>
        <w:rPr>
          <w:rFonts w:ascii="Arial" w:hAnsi="Arial" w:cs="Arial"/>
          <w:b/>
          <w:bCs/>
          <w:sz w:val="24"/>
          <w:szCs w:val="24"/>
        </w:rPr>
      </w:pPr>
      <w:r w:rsidRPr="006C080F">
        <w:rPr>
          <w:rFonts w:ascii="Arial" w:eastAsia="Times New Roman" w:hAnsi="Arial" w:cs="Arial"/>
          <w:b/>
          <w:kern w:val="0"/>
          <w:sz w:val="24"/>
          <w:szCs w:val="24"/>
          <w:lang w:val="en-GB"/>
          <w14:ligatures w14:val="none"/>
        </w:rPr>
        <w:t>Molemela P (</w:t>
      </w:r>
      <w:r w:rsidR="00080566" w:rsidRPr="00080566">
        <w:rPr>
          <w:rFonts w:ascii="Arial" w:eastAsia="Times New Roman" w:hAnsi="Arial" w:cs="Arial"/>
          <w:b/>
          <w:kern w:val="0"/>
          <w:sz w:val="24"/>
          <w:szCs w:val="24"/>
          <w:lang w:val="en-GB"/>
          <w14:ligatures w14:val="none"/>
        </w:rPr>
        <w:t>Saldulker, Makgoka and Hughes JJA and Mali AJA</w:t>
      </w:r>
      <w:r w:rsidRPr="006C080F">
        <w:rPr>
          <w:rFonts w:ascii="Arial" w:eastAsia="Times New Roman" w:hAnsi="Arial" w:cs="Arial"/>
          <w:b/>
          <w:kern w:val="0"/>
          <w:sz w:val="24"/>
          <w:szCs w:val="24"/>
          <w:lang w:val="en-GB"/>
          <w14:ligatures w14:val="none"/>
        </w:rPr>
        <w:t xml:space="preserve"> concurring):</w:t>
      </w:r>
    </w:p>
    <w:p w14:paraId="4E0FEB6C" w14:textId="77777777" w:rsidR="00031ABB" w:rsidRPr="00D407F6" w:rsidRDefault="00031ABB" w:rsidP="00E74290">
      <w:pPr>
        <w:spacing w:after="0" w:line="360" w:lineRule="auto"/>
        <w:jc w:val="both"/>
        <w:rPr>
          <w:rFonts w:ascii="Arial" w:hAnsi="Arial" w:cs="Arial"/>
          <w:b/>
          <w:bCs/>
          <w:sz w:val="24"/>
          <w:szCs w:val="24"/>
        </w:rPr>
      </w:pPr>
      <w:r w:rsidRPr="00D407F6">
        <w:rPr>
          <w:rFonts w:ascii="Arial" w:hAnsi="Arial" w:cs="Arial"/>
          <w:b/>
          <w:bCs/>
          <w:sz w:val="24"/>
          <w:szCs w:val="24"/>
        </w:rPr>
        <w:t>Introduction</w:t>
      </w:r>
    </w:p>
    <w:p w14:paraId="29AE2E21" w14:textId="61A54A45" w:rsidR="002F7BFF" w:rsidRPr="00766D7D" w:rsidRDefault="00766D7D" w:rsidP="00766D7D">
      <w:pPr>
        <w:spacing w:line="360" w:lineRule="auto"/>
        <w:jc w:val="both"/>
        <w:rPr>
          <w:rFonts w:ascii="Arial" w:hAnsi="Arial" w:cs="Arial"/>
          <w:sz w:val="24"/>
          <w:szCs w:val="24"/>
        </w:rPr>
      </w:pPr>
      <w:r>
        <w:rPr>
          <w:rFonts w:ascii="Arial" w:hAnsi="Arial" w:cs="Arial"/>
          <w:sz w:val="24"/>
          <w:szCs w:val="24"/>
        </w:rPr>
        <w:t>[1]</w:t>
      </w:r>
      <w:r>
        <w:rPr>
          <w:rFonts w:ascii="Arial" w:hAnsi="Arial" w:cs="Arial"/>
          <w:sz w:val="24"/>
          <w:szCs w:val="24"/>
        </w:rPr>
        <w:tab/>
      </w:r>
      <w:r w:rsidR="00031ABB" w:rsidRPr="00766D7D">
        <w:rPr>
          <w:rFonts w:ascii="Arial" w:hAnsi="Arial" w:cs="Arial"/>
          <w:sz w:val="24"/>
          <w:szCs w:val="24"/>
        </w:rPr>
        <w:t>This litigation emanates from an acrimonious relationship between two directors and shareholders of a small private company. The applicant, who is</w:t>
      </w:r>
      <w:r w:rsidR="002F7BFF" w:rsidRPr="00766D7D">
        <w:rPr>
          <w:rFonts w:ascii="Arial" w:hAnsi="Arial" w:cs="Arial"/>
          <w:sz w:val="24"/>
          <w:szCs w:val="24"/>
        </w:rPr>
        <w:t xml:space="preserve"> a shar</w:t>
      </w:r>
      <w:r w:rsidR="00031ABB" w:rsidRPr="00766D7D">
        <w:rPr>
          <w:rFonts w:ascii="Arial" w:hAnsi="Arial" w:cs="Arial"/>
          <w:sz w:val="24"/>
          <w:szCs w:val="24"/>
        </w:rPr>
        <w:t>eholder and director of that company, alleges that the first respondent</w:t>
      </w:r>
      <w:r w:rsidR="002F7BFF" w:rsidRPr="00766D7D">
        <w:rPr>
          <w:rFonts w:ascii="Arial" w:hAnsi="Arial" w:cs="Arial"/>
          <w:sz w:val="24"/>
          <w:szCs w:val="24"/>
        </w:rPr>
        <w:t xml:space="preserve">, as </w:t>
      </w:r>
      <w:r w:rsidR="00F97879" w:rsidRPr="00766D7D">
        <w:rPr>
          <w:rFonts w:ascii="Arial" w:hAnsi="Arial" w:cs="Arial"/>
          <w:sz w:val="24"/>
          <w:szCs w:val="24"/>
        </w:rPr>
        <w:t xml:space="preserve">a </w:t>
      </w:r>
      <w:r w:rsidR="002F7BFF" w:rsidRPr="00766D7D">
        <w:rPr>
          <w:rFonts w:ascii="Arial" w:hAnsi="Arial" w:cs="Arial"/>
          <w:sz w:val="24"/>
          <w:szCs w:val="24"/>
        </w:rPr>
        <w:t xml:space="preserve">director and co-shareholder in the same company, </w:t>
      </w:r>
      <w:r w:rsidR="00031ABB" w:rsidRPr="00766D7D">
        <w:rPr>
          <w:rFonts w:ascii="Arial" w:hAnsi="Arial" w:cs="Arial"/>
          <w:sz w:val="24"/>
          <w:szCs w:val="24"/>
        </w:rPr>
        <w:t xml:space="preserve">has exercised her powers as a director </w:t>
      </w:r>
      <w:r w:rsidR="002F7BFF" w:rsidRPr="00766D7D">
        <w:rPr>
          <w:rFonts w:ascii="Arial" w:hAnsi="Arial" w:cs="Arial"/>
          <w:sz w:val="24"/>
          <w:szCs w:val="24"/>
        </w:rPr>
        <w:t xml:space="preserve">in such a manner as </w:t>
      </w:r>
      <w:r w:rsidR="00031ABB" w:rsidRPr="00766D7D">
        <w:rPr>
          <w:rFonts w:ascii="Arial" w:hAnsi="Arial" w:cs="Arial"/>
          <w:sz w:val="24"/>
          <w:szCs w:val="24"/>
        </w:rPr>
        <w:t xml:space="preserve">to oppress, </w:t>
      </w:r>
      <w:r w:rsidR="002F7BFF" w:rsidRPr="00766D7D">
        <w:rPr>
          <w:rFonts w:ascii="Arial" w:hAnsi="Arial" w:cs="Arial"/>
          <w:sz w:val="24"/>
          <w:szCs w:val="24"/>
        </w:rPr>
        <w:t xml:space="preserve">unfairly </w:t>
      </w:r>
      <w:r w:rsidR="00031ABB" w:rsidRPr="00766D7D">
        <w:rPr>
          <w:rFonts w:ascii="Arial" w:hAnsi="Arial" w:cs="Arial"/>
          <w:sz w:val="24"/>
          <w:szCs w:val="24"/>
        </w:rPr>
        <w:t xml:space="preserve">prejudice or disregard her interests unfairly. </w:t>
      </w:r>
    </w:p>
    <w:p w14:paraId="3B6FB21D" w14:textId="77777777" w:rsidR="00E1434A" w:rsidRPr="00E1434A" w:rsidRDefault="00E1434A" w:rsidP="00E1434A">
      <w:pPr>
        <w:pStyle w:val="ListParagraph"/>
        <w:spacing w:line="360" w:lineRule="auto"/>
        <w:ind w:left="0"/>
        <w:jc w:val="both"/>
        <w:rPr>
          <w:rFonts w:ascii="Arial" w:hAnsi="Arial" w:cs="Arial"/>
          <w:sz w:val="24"/>
          <w:szCs w:val="24"/>
        </w:rPr>
      </w:pPr>
    </w:p>
    <w:p w14:paraId="23AE558D" w14:textId="77777777" w:rsidR="00031ABB" w:rsidRPr="000B3AE7" w:rsidRDefault="00031ABB" w:rsidP="00031ABB">
      <w:pPr>
        <w:pStyle w:val="ListParagraph"/>
        <w:spacing w:line="360" w:lineRule="auto"/>
        <w:ind w:left="0"/>
        <w:jc w:val="both"/>
        <w:rPr>
          <w:rFonts w:ascii="Arial" w:hAnsi="Arial" w:cs="Arial"/>
          <w:b/>
          <w:bCs/>
          <w:sz w:val="24"/>
          <w:szCs w:val="24"/>
        </w:rPr>
      </w:pPr>
      <w:r w:rsidRPr="000B3AE7">
        <w:rPr>
          <w:rFonts w:ascii="Arial" w:hAnsi="Arial" w:cs="Arial"/>
          <w:b/>
          <w:bCs/>
          <w:sz w:val="24"/>
          <w:szCs w:val="24"/>
        </w:rPr>
        <w:t xml:space="preserve">Salient </w:t>
      </w:r>
      <w:r>
        <w:rPr>
          <w:rFonts w:ascii="Arial" w:hAnsi="Arial" w:cs="Arial"/>
          <w:b/>
          <w:bCs/>
          <w:sz w:val="24"/>
          <w:szCs w:val="24"/>
        </w:rPr>
        <w:t>f</w:t>
      </w:r>
      <w:r w:rsidRPr="000B3AE7">
        <w:rPr>
          <w:rFonts w:ascii="Arial" w:hAnsi="Arial" w:cs="Arial"/>
          <w:b/>
          <w:bCs/>
          <w:sz w:val="24"/>
          <w:szCs w:val="24"/>
        </w:rPr>
        <w:t>actual matrix</w:t>
      </w:r>
    </w:p>
    <w:p w14:paraId="46BB7AC2" w14:textId="03D83913" w:rsidR="00D66398" w:rsidRPr="00766D7D" w:rsidRDefault="00766D7D" w:rsidP="00766D7D">
      <w:pPr>
        <w:spacing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r>
      <w:r w:rsidR="00031ABB" w:rsidRPr="00766D7D">
        <w:rPr>
          <w:rFonts w:ascii="Arial" w:hAnsi="Arial" w:cs="Arial"/>
          <w:sz w:val="24"/>
          <w:szCs w:val="24"/>
        </w:rPr>
        <w:t>In 1996, the applicant, Ms</w:t>
      </w:r>
      <w:r w:rsidR="00D66398" w:rsidRPr="00766D7D">
        <w:rPr>
          <w:rFonts w:ascii="Arial" w:hAnsi="Arial" w:cs="Arial"/>
          <w:sz w:val="24"/>
          <w:szCs w:val="24"/>
        </w:rPr>
        <w:t xml:space="preserve"> Alice Mary</w:t>
      </w:r>
      <w:r w:rsidR="00031ABB" w:rsidRPr="00766D7D">
        <w:rPr>
          <w:rFonts w:ascii="Arial" w:hAnsi="Arial" w:cs="Arial"/>
          <w:sz w:val="24"/>
          <w:szCs w:val="24"/>
        </w:rPr>
        <w:t xml:space="preserve"> Parry (Parry), and the first respondent, Ms</w:t>
      </w:r>
      <w:r w:rsidR="00D66398" w:rsidRPr="00766D7D">
        <w:rPr>
          <w:rFonts w:ascii="Arial" w:hAnsi="Arial" w:cs="Arial"/>
          <w:sz w:val="24"/>
          <w:szCs w:val="24"/>
        </w:rPr>
        <w:t xml:space="preserve"> Rosalene Sybil</w:t>
      </w:r>
      <w:r w:rsidR="00031ABB" w:rsidRPr="00766D7D">
        <w:rPr>
          <w:rFonts w:ascii="Arial" w:hAnsi="Arial" w:cs="Arial"/>
          <w:sz w:val="24"/>
          <w:szCs w:val="24"/>
        </w:rPr>
        <w:t xml:space="preserve"> Dunn-Blatch (Dunn-Blatch), who were friends at that stage, set up and registered two companies</w:t>
      </w:r>
      <w:r w:rsidR="00624B85" w:rsidRPr="00766D7D">
        <w:rPr>
          <w:rFonts w:ascii="Arial" w:hAnsi="Arial" w:cs="Arial"/>
          <w:sz w:val="24"/>
          <w:szCs w:val="24"/>
        </w:rPr>
        <w:t>:</w:t>
      </w:r>
      <w:r w:rsidR="00031ABB" w:rsidRPr="00766D7D">
        <w:rPr>
          <w:rFonts w:ascii="Arial" w:hAnsi="Arial" w:cs="Arial"/>
          <w:sz w:val="24"/>
          <w:szCs w:val="24"/>
        </w:rPr>
        <w:t xml:space="preserve"> a private company known as TRADSA</w:t>
      </w:r>
      <w:r w:rsidR="00D66398" w:rsidRPr="00766D7D">
        <w:rPr>
          <w:rFonts w:ascii="Arial" w:hAnsi="Arial" w:cs="Arial"/>
          <w:sz w:val="24"/>
          <w:szCs w:val="24"/>
        </w:rPr>
        <w:t xml:space="preserve"> (Pty) Ltd (TRADSA)</w:t>
      </w:r>
      <w:r w:rsidR="00031ABB" w:rsidRPr="00766D7D">
        <w:rPr>
          <w:rFonts w:ascii="Arial" w:hAnsi="Arial" w:cs="Arial"/>
          <w:sz w:val="24"/>
          <w:szCs w:val="24"/>
        </w:rPr>
        <w:t xml:space="preserve"> and a non-profit company known as</w:t>
      </w:r>
      <w:r w:rsidR="00B50423" w:rsidRPr="00766D7D">
        <w:rPr>
          <w:rFonts w:ascii="Arial" w:hAnsi="Arial" w:cs="Arial"/>
          <w:sz w:val="24"/>
          <w:szCs w:val="24"/>
        </w:rPr>
        <w:t xml:space="preserve"> International Trade Institute of South Africa</w:t>
      </w:r>
      <w:r w:rsidR="00031ABB" w:rsidRPr="00766D7D">
        <w:rPr>
          <w:rFonts w:ascii="Arial" w:hAnsi="Arial" w:cs="Arial"/>
          <w:sz w:val="24"/>
          <w:szCs w:val="24"/>
        </w:rPr>
        <w:t xml:space="preserve"> </w:t>
      </w:r>
      <w:r w:rsidR="00B50423" w:rsidRPr="00766D7D">
        <w:rPr>
          <w:rFonts w:ascii="Arial" w:hAnsi="Arial" w:cs="Arial"/>
          <w:sz w:val="24"/>
          <w:szCs w:val="24"/>
        </w:rPr>
        <w:t>(</w:t>
      </w:r>
      <w:r w:rsidR="00031ABB" w:rsidRPr="00766D7D">
        <w:rPr>
          <w:rFonts w:ascii="Arial" w:hAnsi="Arial" w:cs="Arial"/>
          <w:sz w:val="24"/>
          <w:szCs w:val="24"/>
        </w:rPr>
        <w:t>ITRISA</w:t>
      </w:r>
      <w:r w:rsidR="00B50423" w:rsidRPr="00766D7D">
        <w:rPr>
          <w:rFonts w:ascii="Arial" w:hAnsi="Arial" w:cs="Arial"/>
          <w:sz w:val="24"/>
          <w:szCs w:val="24"/>
        </w:rPr>
        <w:t>)</w:t>
      </w:r>
      <w:r w:rsidR="00624B85" w:rsidRPr="00766D7D">
        <w:rPr>
          <w:rFonts w:ascii="Arial" w:hAnsi="Arial" w:cs="Arial"/>
          <w:sz w:val="24"/>
          <w:szCs w:val="24"/>
        </w:rPr>
        <w:t>.</w:t>
      </w:r>
      <w:r w:rsidR="00031ABB" w:rsidRPr="00766D7D">
        <w:rPr>
          <w:rFonts w:ascii="Arial" w:hAnsi="Arial" w:cs="Arial"/>
          <w:sz w:val="24"/>
          <w:szCs w:val="24"/>
        </w:rPr>
        <w:t xml:space="preserve"> </w:t>
      </w:r>
      <w:r w:rsidR="00624B85" w:rsidRPr="00766D7D">
        <w:rPr>
          <w:rFonts w:ascii="Arial" w:hAnsi="Arial" w:cs="Arial"/>
          <w:sz w:val="24"/>
          <w:szCs w:val="24"/>
        </w:rPr>
        <w:t xml:space="preserve">The latter </w:t>
      </w:r>
      <w:r w:rsidR="00031ABB" w:rsidRPr="00766D7D">
        <w:rPr>
          <w:rFonts w:ascii="Arial" w:hAnsi="Arial" w:cs="Arial"/>
          <w:sz w:val="24"/>
          <w:szCs w:val="24"/>
        </w:rPr>
        <w:t xml:space="preserve">was set up for purposes of offering distance learning programmes, training courses, workshops and project-based consultancy in the field of international trade. Parry and Dunn-Blatch were directors in ITRISA and directors </w:t>
      </w:r>
      <w:r w:rsidR="002F7BFF" w:rsidRPr="00766D7D">
        <w:rPr>
          <w:rFonts w:ascii="Arial" w:hAnsi="Arial" w:cs="Arial"/>
          <w:sz w:val="24"/>
          <w:szCs w:val="24"/>
        </w:rPr>
        <w:t xml:space="preserve">with </w:t>
      </w:r>
      <w:r w:rsidR="00031ABB" w:rsidRPr="00766D7D">
        <w:rPr>
          <w:rFonts w:ascii="Arial" w:hAnsi="Arial" w:cs="Arial"/>
          <w:sz w:val="24"/>
          <w:szCs w:val="24"/>
        </w:rPr>
        <w:t>equal sharehold</w:t>
      </w:r>
      <w:r w:rsidR="002F7BFF" w:rsidRPr="00766D7D">
        <w:rPr>
          <w:rFonts w:ascii="Arial" w:hAnsi="Arial" w:cs="Arial"/>
          <w:sz w:val="24"/>
          <w:szCs w:val="24"/>
        </w:rPr>
        <w:t xml:space="preserve">ing </w:t>
      </w:r>
      <w:r w:rsidR="00031ABB" w:rsidRPr="00766D7D">
        <w:rPr>
          <w:rFonts w:ascii="Arial" w:hAnsi="Arial" w:cs="Arial"/>
          <w:sz w:val="24"/>
          <w:szCs w:val="24"/>
        </w:rPr>
        <w:t xml:space="preserve">in TRADSA. It is common cause that TRADSA was the vehicle </w:t>
      </w:r>
      <w:r w:rsidR="00087DB4" w:rsidRPr="00766D7D">
        <w:rPr>
          <w:rFonts w:ascii="Arial" w:hAnsi="Arial" w:cs="Arial"/>
          <w:sz w:val="24"/>
          <w:szCs w:val="24"/>
        </w:rPr>
        <w:t xml:space="preserve">through </w:t>
      </w:r>
      <w:r w:rsidR="00031ABB" w:rsidRPr="00766D7D">
        <w:rPr>
          <w:rFonts w:ascii="Arial" w:hAnsi="Arial" w:cs="Arial"/>
          <w:sz w:val="24"/>
          <w:szCs w:val="24"/>
        </w:rPr>
        <w:t xml:space="preserve">which Parry and Dunn-Blatch were to hold their intellectual property rights as co-authors of the </w:t>
      </w:r>
      <w:r w:rsidR="003B652E" w:rsidRPr="00766D7D">
        <w:rPr>
          <w:rFonts w:ascii="Arial" w:hAnsi="Arial" w:cs="Arial"/>
          <w:sz w:val="24"/>
          <w:szCs w:val="24"/>
        </w:rPr>
        <w:t xml:space="preserve">educational </w:t>
      </w:r>
      <w:r w:rsidR="007C160A" w:rsidRPr="00766D7D">
        <w:rPr>
          <w:rFonts w:ascii="Arial" w:hAnsi="Arial" w:cs="Arial"/>
          <w:sz w:val="24"/>
          <w:szCs w:val="24"/>
        </w:rPr>
        <w:t xml:space="preserve">course </w:t>
      </w:r>
      <w:r w:rsidR="00031ABB" w:rsidRPr="00766D7D">
        <w:rPr>
          <w:rFonts w:ascii="Arial" w:hAnsi="Arial" w:cs="Arial"/>
          <w:sz w:val="24"/>
          <w:szCs w:val="24"/>
        </w:rPr>
        <w:t xml:space="preserve">materials </w:t>
      </w:r>
      <w:r w:rsidR="003B652E" w:rsidRPr="00766D7D">
        <w:rPr>
          <w:rFonts w:ascii="Arial" w:hAnsi="Arial" w:cs="Arial"/>
          <w:sz w:val="24"/>
          <w:szCs w:val="24"/>
        </w:rPr>
        <w:t xml:space="preserve">(literary works) </w:t>
      </w:r>
      <w:r w:rsidR="00031ABB" w:rsidRPr="00766D7D">
        <w:rPr>
          <w:rFonts w:ascii="Arial" w:hAnsi="Arial" w:cs="Arial"/>
          <w:sz w:val="24"/>
          <w:szCs w:val="24"/>
        </w:rPr>
        <w:t xml:space="preserve">to be used by ITRISA. It is common cause that, pursuant to the registration of these companies, Parry and Dunn-Blatch assisted in the </w:t>
      </w:r>
      <w:r w:rsidR="00031ABB" w:rsidRPr="00766D7D">
        <w:rPr>
          <w:rFonts w:ascii="Arial" w:hAnsi="Arial" w:cs="Arial"/>
          <w:sz w:val="24"/>
          <w:szCs w:val="24"/>
        </w:rPr>
        <w:lastRenderedPageBreak/>
        <w:t>management of ITRISA and were thus in its employ and received salaries, and that a portion of their salaries was meant to compensate them for the intellectual property which they owned through TRADSA. Thus, ITRISA did not compensate TRADSA directly for utilizing its intellectual property.</w:t>
      </w:r>
    </w:p>
    <w:p w14:paraId="7214C74E" w14:textId="4E607422" w:rsidR="00031ABB" w:rsidRPr="006C080F" w:rsidRDefault="00031ABB" w:rsidP="00C508BA">
      <w:pPr>
        <w:pStyle w:val="ListParagraph"/>
        <w:spacing w:line="360" w:lineRule="auto"/>
        <w:ind w:left="0"/>
        <w:jc w:val="both"/>
        <w:rPr>
          <w:rFonts w:ascii="Arial" w:hAnsi="Arial" w:cs="Arial"/>
          <w:sz w:val="24"/>
          <w:szCs w:val="24"/>
        </w:rPr>
      </w:pPr>
    </w:p>
    <w:p w14:paraId="222EE74F" w14:textId="58BD0B1B" w:rsidR="00031ABB" w:rsidRPr="00766D7D" w:rsidRDefault="00766D7D" w:rsidP="00766D7D">
      <w:pPr>
        <w:spacing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r>
      <w:r w:rsidR="00031ABB" w:rsidRPr="00766D7D">
        <w:rPr>
          <w:rFonts w:ascii="Arial" w:hAnsi="Arial" w:cs="Arial"/>
          <w:sz w:val="24"/>
          <w:szCs w:val="24"/>
        </w:rPr>
        <w:t xml:space="preserve">On 31 May 2012, Parry resigned as a director of ITRISA </w:t>
      </w:r>
      <w:r w:rsidR="00146F63" w:rsidRPr="00766D7D">
        <w:rPr>
          <w:rFonts w:ascii="Arial" w:hAnsi="Arial" w:cs="Arial"/>
          <w:sz w:val="24"/>
          <w:szCs w:val="24"/>
        </w:rPr>
        <w:t xml:space="preserve">in order to pursue other interests </w:t>
      </w:r>
      <w:r w:rsidR="00031ABB" w:rsidRPr="00766D7D">
        <w:rPr>
          <w:rFonts w:ascii="Arial" w:hAnsi="Arial" w:cs="Arial"/>
          <w:sz w:val="24"/>
          <w:szCs w:val="24"/>
        </w:rPr>
        <w:t xml:space="preserve">but remained as </w:t>
      </w:r>
      <w:r w:rsidR="00070B00" w:rsidRPr="00766D7D">
        <w:rPr>
          <w:rFonts w:ascii="Arial" w:hAnsi="Arial" w:cs="Arial"/>
          <w:sz w:val="24"/>
          <w:szCs w:val="24"/>
        </w:rPr>
        <w:t xml:space="preserve">a </w:t>
      </w:r>
      <w:r w:rsidR="00031ABB" w:rsidRPr="00766D7D">
        <w:rPr>
          <w:rFonts w:ascii="Arial" w:hAnsi="Arial" w:cs="Arial"/>
          <w:sz w:val="24"/>
          <w:szCs w:val="24"/>
        </w:rPr>
        <w:t xml:space="preserve">director and co-shareholder of TRADSA. Correspondence exchanged between Parry and Dunn-Blatch leading to Parry’s resignation reveals that there was a discussion pertaining to the conclusion of an agreement that would </w:t>
      </w:r>
      <w:r w:rsidR="00042C51" w:rsidRPr="00766D7D">
        <w:rPr>
          <w:rFonts w:ascii="Arial" w:hAnsi="Arial" w:cs="Arial"/>
          <w:sz w:val="24"/>
          <w:szCs w:val="24"/>
        </w:rPr>
        <w:t xml:space="preserve">regulate </w:t>
      </w:r>
      <w:r w:rsidR="00031ABB" w:rsidRPr="00766D7D">
        <w:rPr>
          <w:rFonts w:ascii="Arial" w:hAnsi="Arial" w:cs="Arial"/>
          <w:sz w:val="24"/>
          <w:szCs w:val="24"/>
        </w:rPr>
        <w:t>the relationship between ITRISA and TRADSA and the former’s usage of the latter’s intellectual property. Although the tenor of further correspondence reveals a deterioration in their relationship, on 10 June </w:t>
      </w:r>
      <w:r w:rsidR="00C508BA" w:rsidRPr="00766D7D">
        <w:rPr>
          <w:rFonts w:ascii="Arial" w:hAnsi="Arial" w:cs="Arial"/>
          <w:sz w:val="24"/>
          <w:szCs w:val="24"/>
        </w:rPr>
        <w:t>2015, Parry</w:t>
      </w:r>
      <w:r w:rsidR="00031ABB" w:rsidRPr="00766D7D">
        <w:rPr>
          <w:rFonts w:ascii="Arial" w:hAnsi="Arial" w:cs="Arial"/>
          <w:sz w:val="24"/>
          <w:szCs w:val="24"/>
        </w:rPr>
        <w:t xml:space="preserve"> and Dunn-Blatch deposed to an affidavit in terms of s 26(12)</w:t>
      </w:r>
      <w:r w:rsidR="00031ABB" w:rsidRPr="00766D7D">
        <w:rPr>
          <w:rFonts w:ascii="Arial" w:hAnsi="Arial" w:cs="Arial"/>
          <w:i/>
          <w:iCs/>
          <w:sz w:val="24"/>
          <w:szCs w:val="24"/>
        </w:rPr>
        <w:t xml:space="preserve">(a) </w:t>
      </w:r>
      <w:r w:rsidR="00031ABB" w:rsidRPr="00766D7D">
        <w:rPr>
          <w:rFonts w:ascii="Arial" w:hAnsi="Arial" w:cs="Arial"/>
          <w:sz w:val="24"/>
          <w:szCs w:val="24"/>
        </w:rPr>
        <w:t xml:space="preserve">of the Copyright Act 98 of 1978 (the license agreement) with a view </w:t>
      </w:r>
      <w:r w:rsidR="00811219" w:rsidRPr="00766D7D">
        <w:rPr>
          <w:rFonts w:ascii="Arial" w:hAnsi="Arial" w:cs="Arial"/>
          <w:sz w:val="24"/>
          <w:szCs w:val="24"/>
        </w:rPr>
        <w:t>t</w:t>
      </w:r>
      <w:r w:rsidR="00031ABB" w:rsidRPr="00766D7D">
        <w:rPr>
          <w:rFonts w:ascii="Arial" w:hAnsi="Arial" w:cs="Arial"/>
          <w:sz w:val="24"/>
          <w:szCs w:val="24"/>
        </w:rPr>
        <w:t>o formalising the relationship between ITRISA and TRADSA in respect of the use of the intellectual property.</w:t>
      </w:r>
      <w:r w:rsidR="00A01857" w:rsidRPr="00766D7D">
        <w:rPr>
          <w:rFonts w:ascii="Arial" w:hAnsi="Arial" w:cs="Arial"/>
          <w:sz w:val="24"/>
          <w:szCs w:val="24"/>
        </w:rPr>
        <w:t xml:space="preserve"> When concluding this agreement</w:t>
      </w:r>
      <w:r w:rsidR="00C508BA" w:rsidRPr="00766D7D">
        <w:rPr>
          <w:rFonts w:ascii="Arial" w:hAnsi="Arial" w:cs="Arial"/>
          <w:sz w:val="24"/>
          <w:szCs w:val="24"/>
        </w:rPr>
        <w:t>,</w:t>
      </w:r>
      <w:r w:rsidR="00A01857" w:rsidRPr="00766D7D">
        <w:rPr>
          <w:rFonts w:ascii="Arial" w:hAnsi="Arial" w:cs="Arial"/>
          <w:sz w:val="24"/>
          <w:szCs w:val="24"/>
        </w:rPr>
        <w:t xml:space="preserve"> they acted in their personal capacities and as the sole </w:t>
      </w:r>
      <w:r w:rsidR="00670C99" w:rsidRPr="00766D7D">
        <w:rPr>
          <w:rFonts w:ascii="Arial" w:hAnsi="Arial" w:cs="Arial"/>
          <w:sz w:val="24"/>
          <w:szCs w:val="24"/>
        </w:rPr>
        <w:t>co-</w:t>
      </w:r>
      <w:r w:rsidR="00A01857" w:rsidRPr="00766D7D">
        <w:rPr>
          <w:rFonts w:ascii="Arial" w:hAnsi="Arial" w:cs="Arial"/>
          <w:sz w:val="24"/>
          <w:szCs w:val="24"/>
        </w:rPr>
        <w:t xml:space="preserve">directors of TRADSA. </w:t>
      </w:r>
    </w:p>
    <w:p w14:paraId="7C6C91CB" w14:textId="77777777" w:rsidR="00031ABB" w:rsidRDefault="00031ABB" w:rsidP="00031ABB">
      <w:pPr>
        <w:pStyle w:val="ListParagraph"/>
        <w:spacing w:line="360" w:lineRule="auto"/>
        <w:ind w:left="0"/>
        <w:jc w:val="both"/>
        <w:rPr>
          <w:rFonts w:ascii="Arial" w:hAnsi="Arial" w:cs="Arial"/>
          <w:sz w:val="24"/>
          <w:szCs w:val="24"/>
        </w:rPr>
      </w:pPr>
    </w:p>
    <w:p w14:paraId="6C221F9D" w14:textId="1AA2FF19" w:rsidR="00031ABB" w:rsidRPr="00766D7D" w:rsidRDefault="00766D7D" w:rsidP="00766D7D">
      <w:pPr>
        <w:spacing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r>
      <w:r w:rsidR="00031ABB" w:rsidRPr="00766D7D">
        <w:rPr>
          <w:rFonts w:ascii="Arial" w:hAnsi="Arial" w:cs="Arial"/>
          <w:sz w:val="24"/>
          <w:szCs w:val="24"/>
        </w:rPr>
        <w:t>In terms of the licence agreement, Parry and Dunn-Blatch</w:t>
      </w:r>
      <w:r w:rsidR="00EA1BF4" w:rsidRPr="00766D7D">
        <w:rPr>
          <w:rFonts w:ascii="Arial" w:hAnsi="Arial" w:cs="Arial"/>
          <w:sz w:val="24"/>
          <w:szCs w:val="24"/>
        </w:rPr>
        <w:t>:</w:t>
      </w:r>
      <w:r w:rsidR="00031ABB" w:rsidRPr="00766D7D">
        <w:rPr>
          <w:rFonts w:ascii="Arial" w:hAnsi="Arial" w:cs="Arial"/>
          <w:sz w:val="24"/>
          <w:szCs w:val="24"/>
        </w:rPr>
        <w:t xml:space="preserve"> (a) agreed that they were the joint authors of the copyright works (clause 4.1); (b) confirmed and assigned their ownership of the copyright in the copyright works to TRADSA and simultaneously confirmed the existence of the exclusive licence that ITRISA had to use the copyright works (clause 4.2)</w:t>
      </w:r>
      <w:r w:rsidR="00EA1BF4" w:rsidRPr="00766D7D">
        <w:rPr>
          <w:rFonts w:ascii="Arial" w:hAnsi="Arial" w:cs="Arial"/>
          <w:sz w:val="24"/>
          <w:szCs w:val="24"/>
        </w:rPr>
        <w:t>;</w:t>
      </w:r>
      <w:r w:rsidR="00031ABB">
        <w:rPr>
          <w:rStyle w:val="FootnoteReference"/>
          <w:rFonts w:ascii="Arial" w:hAnsi="Arial" w:cs="Arial"/>
          <w:sz w:val="24"/>
          <w:szCs w:val="24"/>
        </w:rPr>
        <w:footnoteReference w:id="1"/>
      </w:r>
      <w:r w:rsidR="00031ABB" w:rsidRPr="00766D7D">
        <w:rPr>
          <w:rFonts w:ascii="Arial" w:hAnsi="Arial" w:cs="Arial"/>
          <w:sz w:val="24"/>
          <w:szCs w:val="24"/>
        </w:rPr>
        <w:t xml:space="preserve"> (c) confirmed that</w:t>
      </w:r>
      <w:r w:rsidR="00363917" w:rsidRPr="00766D7D">
        <w:rPr>
          <w:rFonts w:ascii="Arial" w:hAnsi="Arial" w:cs="Arial"/>
          <w:sz w:val="24"/>
          <w:szCs w:val="24"/>
        </w:rPr>
        <w:t>,</w:t>
      </w:r>
      <w:r w:rsidR="00031ABB" w:rsidRPr="00766D7D">
        <w:rPr>
          <w:rFonts w:ascii="Arial" w:hAnsi="Arial" w:cs="Arial"/>
          <w:sz w:val="24"/>
          <w:szCs w:val="24"/>
        </w:rPr>
        <w:t xml:space="preserve"> since 2009</w:t>
      </w:r>
      <w:r w:rsidR="00363917" w:rsidRPr="00766D7D">
        <w:rPr>
          <w:rFonts w:ascii="Arial" w:hAnsi="Arial" w:cs="Arial"/>
          <w:sz w:val="24"/>
          <w:szCs w:val="24"/>
        </w:rPr>
        <w:t>,</w:t>
      </w:r>
      <w:r w:rsidR="00031ABB" w:rsidRPr="00766D7D">
        <w:rPr>
          <w:rFonts w:ascii="Arial" w:hAnsi="Arial" w:cs="Arial"/>
          <w:sz w:val="24"/>
          <w:szCs w:val="24"/>
        </w:rPr>
        <w:t xml:space="preserve"> all the </w:t>
      </w:r>
      <w:r w:rsidR="007C160A" w:rsidRPr="00766D7D">
        <w:rPr>
          <w:rFonts w:ascii="Arial" w:hAnsi="Arial" w:cs="Arial"/>
          <w:sz w:val="24"/>
          <w:szCs w:val="24"/>
        </w:rPr>
        <w:t xml:space="preserve">course material </w:t>
      </w:r>
      <w:r w:rsidR="00031ABB" w:rsidRPr="00766D7D">
        <w:rPr>
          <w:rFonts w:ascii="Arial" w:hAnsi="Arial" w:cs="Arial"/>
          <w:sz w:val="24"/>
          <w:szCs w:val="24"/>
        </w:rPr>
        <w:t>used by ITRISA had borne a notice reflecting TRADSA as the copyright owner of the copyright works pursuant to the intention</w:t>
      </w:r>
      <w:r w:rsidR="00363917" w:rsidRPr="00766D7D">
        <w:rPr>
          <w:rFonts w:ascii="Arial" w:hAnsi="Arial" w:cs="Arial"/>
          <w:sz w:val="24"/>
          <w:szCs w:val="24"/>
        </w:rPr>
        <w:t>,</w:t>
      </w:r>
      <w:r w:rsidR="00031ABB" w:rsidRPr="00766D7D">
        <w:rPr>
          <w:rFonts w:ascii="Arial" w:hAnsi="Arial" w:cs="Arial"/>
          <w:sz w:val="24"/>
          <w:szCs w:val="24"/>
        </w:rPr>
        <w:t xml:space="preserve"> at all relevant times</w:t>
      </w:r>
      <w:r w:rsidR="00363917" w:rsidRPr="00766D7D">
        <w:rPr>
          <w:rFonts w:ascii="Arial" w:hAnsi="Arial" w:cs="Arial"/>
          <w:sz w:val="24"/>
          <w:szCs w:val="24"/>
        </w:rPr>
        <w:t>,</w:t>
      </w:r>
      <w:r w:rsidR="00031ABB" w:rsidRPr="00766D7D">
        <w:rPr>
          <w:rFonts w:ascii="Arial" w:hAnsi="Arial" w:cs="Arial"/>
          <w:sz w:val="24"/>
          <w:szCs w:val="24"/>
        </w:rPr>
        <w:t xml:space="preserve"> that the ownership of the copyright in the copyright works was to vest in TRADSA and that TRADSA</w:t>
      </w:r>
      <w:r w:rsidR="00363917" w:rsidRPr="00766D7D">
        <w:rPr>
          <w:rFonts w:ascii="Arial" w:hAnsi="Arial" w:cs="Arial"/>
          <w:sz w:val="24"/>
          <w:szCs w:val="24"/>
        </w:rPr>
        <w:t>,</w:t>
      </w:r>
      <w:r w:rsidR="00031ABB" w:rsidRPr="00766D7D">
        <w:rPr>
          <w:rFonts w:ascii="Arial" w:hAnsi="Arial" w:cs="Arial"/>
          <w:sz w:val="24"/>
          <w:szCs w:val="24"/>
        </w:rPr>
        <w:t xml:space="preserve"> in turn</w:t>
      </w:r>
      <w:r w:rsidR="00363917" w:rsidRPr="00766D7D">
        <w:rPr>
          <w:rFonts w:ascii="Arial" w:hAnsi="Arial" w:cs="Arial"/>
          <w:sz w:val="24"/>
          <w:szCs w:val="24"/>
        </w:rPr>
        <w:t>,</w:t>
      </w:r>
      <w:r w:rsidR="00031ABB" w:rsidRPr="00766D7D">
        <w:rPr>
          <w:rFonts w:ascii="Arial" w:hAnsi="Arial" w:cs="Arial"/>
          <w:sz w:val="24"/>
          <w:szCs w:val="24"/>
        </w:rPr>
        <w:t xml:space="preserve"> would license to </w:t>
      </w:r>
      <w:r w:rsidR="00031ABB" w:rsidRPr="00766D7D">
        <w:rPr>
          <w:rFonts w:ascii="Arial" w:hAnsi="Arial" w:cs="Arial"/>
          <w:sz w:val="24"/>
          <w:szCs w:val="24"/>
        </w:rPr>
        <w:lastRenderedPageBreak/>
        <w:t>ITRISA</w:t>
      </w:r>
      <w:r w:rsidR="00363917" w:rsidRPr="00766D7D">
        <w:rPr>
          <w:rFonts w:ascii="Arial" w:hAnsi="Arial" w:cs="Arial"/>
          <w:sz w:val="24"/>
          <w:szCs w:val="24"/>
        </w:rPr>
        <w:t>,</w:t>
      </w:r>
      <w:r w:rsidR="00031ABB" w:rsidRPr="00766D7D">
        <w:rPr>
          <w:rFonts w:ascii="Arial" w:hAnsi="Arial" w:cs="Arial"/>
          <w:sz w:val="24"/>
          <w:szCs w:val="24"/>
        </w:rPr>
        <w:t xml:space="preserve"> the right to use </w:t>
      </w:r>
      <w:r w:rsidR="007C160A" w:rsidRPr="00766D7D">
        <w:rPr>
          <w:rFonts w:ascii="Arial" w:hAnsi="Arial" w:cs="Arial"/>
          <w:sz w:val="24"/>
          <w:szCs w:val="24"/>
        </w:rPr>
        <w:t>its course materials</w:t>
      </w:r>
      <w:r w:rsidR="00031ABB" w:rsidRPr="00766D7D">
        <w:rPr>
          <w:rFonts w:ascii="Arial" w:hAnsi="Arial" w:cs="Arial"/>
          <w:sz w:val="24"/>
          <w:szCs w:val="24"/>
        </w:rPr>
        <w:t xml:space="preserve"> (clause 5.6); (d) such </w:t>
      </w:r>
      <w:r w:rsidR="007C160A" w:rsidRPr="00766D7D">
        <w:rPr>
          <w:rFonts w:ascii="Arial" w:hAnsi="Arial" w:cs="Arial"/>
          <w:sz w:val="24"/>
          <w:szCs w:val="24"/>
        </w:rPr>
        <w:t xml:space="preserve">course </w:t>
      </w:r>
      <w:r w:rsidR="00031ABB" w:rsidRPr="00766D7D">
        <w:rPr>
          <w:rFonts w:ascii="Arial" w:hAnsi="Arial" w:cs="Arial"/>
          <w:sz w:val="24"/>
          <w:szCs w:val="24"/>
        </w:rPr>
        <w:t xml:space="preserve">material was ‘periodically lodged with the Department of Education Accreditation Authority and in more recent years with the Council for Higher Education, and in the case of the aforesaid more Advanced Qualification with the </w:t>
      </w:r>
      <w:r w:rsidR="009B69D8" w:rsidRPr="00766D7D">
        <w:rPr>
          <w:rFonts w:ascii="Arial" w:hAnsi="Arial" w:cs="Arial"/>
          <w:sz w:val="24"/>
          <w:szCs w:val="24"/>
        </w:rPr>
        <w:t>Financial Advisory and Intermediary Services Act (</w:t>
      </w:r>
      <w:r w:rsidR="00031ABB" w:rsidRPr="00766D7D">
        <w:rPr>
          <w:rFonts w:ascii="Arial" w:hAnsi="Arial" w:cs="Arial"/>
          <w:sz w:val="24"/>
          <w:szCs w:val="24"/>
        </w:rPr>
        <w:t>FIAS</w:t>
      </w:r>
      <w:r w:rsidR="009B69D8" w:rsidRPr="00766D7D">
        <w:rPr>
          <w:rFonts w:ascii="Arial" w:hAnsi="Arial" w:cs="Arial"/>
          <w:sz w:val="24"/>
          <w:szCs w:val="24"/>
        </w:rPr>
        <w:t>)</w:t>
      </w:r>
      <w:r w:rsidR="00031ABB" w:rsidRPr="00766D7D">
        <w:rPr>
          <w:rFonts w:ascii="Arial" w:hAnsi="Arial" w:cs="Arial"/>
          <w:sz w:val="24"/>
          <w:szCs w:val="24"/>
        </w:rPr>
        <w:t xml:space="preserve"> arm of the Financial Services Board and can be confirmed on the websites of these regulatory bodies’</w:t>
      </w:r>
      <w:r w:rsidR="00363917" w:rsidRPr="00766D7D">
        <w:rPr>
          <w:rFonts w:ascii="Arial" w:hAnsi="Arial" w:cs="Arial"/>
          <w:sz w:val="24"/>
          <w:szCs w:val="24"/>
        </w:rPr>
        <w:t xml:space="preserve"> (clause 5.7)</w:t>
      </w:r>
      <w:r w:rsidR="00031ABB" w:rsidRPr="00766D7D">
        <w:rPr>
          <w:rFonts w:ascii="Arial" w:hAnsi="Arial" w:cs="Arial"/>
          <w:sz w:val="24"/>
          <w:szCs w:val="24"/>
        </w:rPr>
        <w:t>; (e) assignment of all copyrights in the copyright works to TRADSA, from the date each item of work was created and to the extent that a retrospective assignment may not be competent then with effect from the date of the licence agreement (clause 6); and (f) confirmed the exclusive licence granted by TRADSA to ITRISA to use the copyright works (clause 7).</w:t>
      </w:r>
    </w:p>
    <w:p w14:paraId="7423C870" w14:textId="77777777" w:rsidR="00031ABB" w:rsidRDefault="00031ABB" w:rsidP="00031ABB">
      <w:pPr>
        <w:pStyle w:val="ListParagraph"/>
        <w:spacing w:line="360" w:lineRule="auto"/>
        <w:ind w:left="0"/>
        <w:jc w:val="both"/>
        <w:rPr>
          <w:rFonts w:ascii="Arial" w:hAnsi="Arial" w:cs="Arial"/>
          <w:sz w:val="24"/>
          <w:szCs w:val="24"/>
        </w:rPr>
      </w:pPr>
    </w:p>
    <w:p w14:paraId="1BCD5B03" w14:textId="323CF080" w:rsidR="00031ABB" w:rsidRPr="00766D7D" w:rsidRDefault="00766D7D" w:rsidP="00766D7D">
      <w:pPr>
        <w:spacing w:line="36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r>
      <w:r w:rsidR="00031ABB" w:rsidRPr="00766D7D">
        <w:rPr>
          <w:rFonts w:ascii="Arial" w:hAnsi="Arial" w:cs="Arial"/>
          <w:sz w:val="24"/>
          <w:szCs w:val="24"/>
        </w:rPr>
        <w:t>Due to Parry’s insistence on TRADSA’s entitlement to receive compensation from ITRISA for the utili</w:t>
      </w:r>
      <w:r w:rsidR="00952EC6" w:rsidRPr="00766D7D">
        <w:rPr>
          <w:rFonts w:ascii="Arial" w:hAnsi="Arial" w:cs="Arial"/>
          <w:sz w:val="24"/>
          <w:szCs w:val="24"/>
        </w:rPr>
        <w:t>s</w:t>
      </w:r>
      <w:r w:rsidR="00031ABB" w:rsidRPr="00766D7D">
        <w:rPr>
          <w:rFonts w:ascii="Arial" w:hAnsi="Arial" w:cs="Arial"/>
          <w:sz w:val="24"/>
          <w:szCs w:val="24"/>
        </w:rPr>
        <w:t>ation of TRADSA’s intellectual property, a dispute arose which prompted Parry to approach the Gauteng Division of the High Court</w:t>
      </w:r>
      <w:r w:rsidR="00D9520E" w:rsidRPr="00766D7D">
        <w:rPr>
          <w:rFonts w:ascii="Arial" w:hAnsi="Arial" w:cs="Arial"/>
          <w:sz w:val="24"/>
          <w:szCs w:val="24"/>
        </w:rPr>
        <w:t>, Johannesburg</w:t>
      </w:r>
      <w:r w:rsidR="00031ABB" w:rsidRPr="00766D7D">
        <w:rPr>
          <w:rFonts w:ascii="Arial" w:hAnsi="Arial" w:cs="Arial"/>
          <w:sz w:val="24"/>
          <w:szCs w:val="24"/>
        </w:rPr>
        <w:t xml:space="preserve"> (</w:t>
      </w:r>
      <w:r w:rsidR="00D9520E" w:rsidRPr="00766D7D">
        <w:rPr>
          <w:rFonts w:ascii="Arial" w:hAnsi="Arial" w:cs="Arial"/>
          <w:sz w:val="24"/>
          <w:szCs w:val="24"/>
        </w:rPr>
        <w:t xml:space="preserve">the </w:t>
      </w:r>
      <w:r w:rsidR="00031ABB" w:rsidRPr="00766D7D">
        <w:rPr>
          <w:rFonts w:ascii="Arial" w:hAnsi="Arial" w:cs="Arial"/>
          <w:sz w:val="24"/>
          <w:szCs w:val="24"/>
        </w:rPr>
        <w:t>high court) for relief. The relief</w:t>
      </w:r>
      <w:r w:rsidR="00031ABB">
        <w:rPr>
          <w:rStyle w:val="FootnoteReference"/>
          <w:rFonts w:ascii="Arial" w:hAnsi="Arial" w:cs="Arial"/>
          <w:sz w:val="24"/>
          <w:szCs w:val="24"/>
        </w:rPr>
        <w:footnoteReference w:id="2"/>
      </w:r>
      <w:r w:rsidR="00031ABB" w:rsidRPr="00766D7D">
        <w:rPr>
          <w:rFonts w:ascii="Arial" w:hAnsi="Arial" w:cs="Arial"/>
          <w:sz w:val="24"/>
          <w:szCs w:val="24"/>
        </w:rPr>
        <w:t xml:space="preserve"> sought by Parry was premised on s 163 of the </w:t>
      </w:r>
      <w:r w:rsidR="00031ABB" w:rsidRPr="00766D7D">
        <w:rPr>
          <w:rFonts w:ascii="Arial" w:hAnsi="Arial" w:cs="Arial"/>
          <w:sz w:val="24"/>
          <w:szCs w:val="24"/>
        </w:rPr>
        <w:lastRenderedPageBreak/>
        <w:t>Companies</w:t>
      </w:r>
      <w:r w:rsidR="007F1ADC" w:rsidRPr="00766D7D">
        <w:rPr>
          <w:rFonts w:ascii="Arial" w:hAnsi="Arial" w:cs="Arial"/>
          <w:sz w:val="24"/>
          <w:szCs w:val="24"/>
        </w:rPr>
        <w:t> </w:t>
      </w:r>
      <w:r w:rsidR="00031ABB" w:rsidRPr="00766D7D">
        <w:rPr>
          <w:rFonts w:ascii="Arial" w:hAnsi="Arial" w:cs="Arial"/>
          <w:sz w:val="24"/>
          <w:szCs w:val="24"/>
        </w:rPr>
        <w:t>Act 71 of 2008 (the Companies Act)</w:t>
      </w:r>
      <w:r w:rsidR="003B652E" w:rsidRPr="00766D7D">
        <w:rPr>
          <w:rFonts w:ascii="Arial" w:hAnsi="Arial" w:cs="Arial"/>
          <w:sz w:val="24"/>
          <w:szCs w:val="24"/>
        </w:rPr>
        <w:t>.</w:t>
      </w:r>
      <w:r w:rsidR="00031ABB">
        <w:rPr>
          <w:rStyle w:val="FootnoteReference"/>
          <w:rFonts w:ascii="Arial" w:hAnsi="Arial" w:cs="Arial"/>
          <w:sz w:val="24"/>
          <w:szCs w:val="24"/>
        </w:rPr>
        <w:footnoteReference w:id="3"/>
      </w:r>
      <w:r w:rsidR="00031ABB" w:rsidRPr="00766D7D">
        <w:rPr>
          <w:rFonts w:ascii="Arial" w:hAnsi="Arial" w:cs="Arial"/>
          <w:sz w:val="24"/>
          <w:szCs w:val="24"/>
        </w:rPr>
        <w:t xml:space="preserve"> </w:t>
      </w:r>
      <w:r w:rsidR="003B652E" w:rsidRPr="00766D7D">
        <w:rPr>
          <w:rFonts w:ascii="Arial" w:hAnsi="Arial" w:cs="Arial"/>
          <w:sz w:val="24"/>
          <w:szCs w:val="24"/>
        </w:rPr>
        <w:t xml:space="preserve">In her affidavit, </w:t>
      </w:r>
      <w:r w:rsidR="00031ABB" w:rsidRPr="00766D7D">
        <w:rPr>
          <w:rFonts w:ascii="Arial" w:hAnsi="Arial" w:cs="Arial"/>
          <w:sz w:val="24"/>
          <w:szCs w:val="24"/>
        </w:rPr>
        <w:t xml:space="preserve">Parry asserted that Dunn-Blatch had, in her </w:t>
      </w:r>
      <w:r w:rsidR="004C6400" w:rsidRPr="00766D7D">
        <w:rPr>
          <w:rFonts w:ascii="Arial" w:hAnsi="Arial" w:cs="Arial"/>
          <w:sz w:val="24"/>
          <w:szCs w:val="24"/>
        </w:rPr>
        <w:t xml:space="preserve">running of the </w:t>
      </w:r>
      <w:r w:rsidR="00E1434A" w:rsidRPr="00766D7D">
        <w:rPr>
          <w:rFonts w:ascii="Arial" w:hAnsi="Arial" w:cs="Arial"/>
          <w:sz w:val="24"/>
          <w:szCs w:val="24"/>
        </w:rPr>
        <w:t xml:space="preserve">business </w:t>
      </w:r>
      <w:r w:rsidR="00031ABB" w:rsidRPr="00766D7D">
        <w:rPr>
          <w:rFonts w:ascii="Arial" w:hAnsi="Arial" w:cs="Arial"/>
          <w:sz w:val="24"/>
          <w:szCs w:val="24"/>
        </w:rPr>
        <w:t xml:space="preserve">affairs of ITRISA, engaged in oppressive </w:t>
      </w:r>
      <w:r w:rsidR="00031ABB" w:rsidRPr="00766D7D">
        <w:rPr>
          <w:rFonts w:ascii="Arial" w:hAnsi="Arial" w:cs="Arial"/>
          <w:sz w:val="24"/>
          <w:szCs w:val="24"/>
        </w:rPr>
        <w:lastRenderedPageBreak/>
        <w:t>or unfairly prejudicial acts that disregarded the interests of TRADSA insofar as TRADSA was being deprived of compensation due to it by ITRISA for the latter’s use of TRADSA’</w:t>
      </w:r>
      <w:r w:rsidR="001A05D3" w:rsidRPr="00766D7D">
        <w:rPr>
          <w:rFonts w:ascii="Arial" w:hAnsi="Arial" w:cs="Arial"/>
          <w:sz w:val="24"/>
          <w:szCs w:val="24"/>
        </w:rPr>
        <w:t>s</w:t>
      </w:r>
      <w:r w:rsidR="00031ABB" w:rsidRPr="00766D7D">
        <w:rPr>
          <w:rFonts w:ascii="Arial" w:hAnsi="Arial" w:cs="Arial"/>
          <w:sz w:val="24"/>
          <w:szCs w:val="24"/>
        </w:rPr>
        <w:t xml:space="preserve"> intellectual property. Dunn-Blatch, ITRISA and TRADSA (jointly referred to as ‘the respondents’) were cited as the first, second and third respondents, respectively. </w:t>
      </w:r>
      <w:r w:rsidR="002C7E49" w:rsidRPr="00766D7D">
        <w:rPr>
          <w:rFonts w:ascii="Arial" w:hAnsi="Arial" w:cs="Arial"/>
          <w:sz w:val="24"/>
          <w:szCs w:val="24"/>
        </w:rPr>
        <w:t xml:space="preserve"> </w:t>
      </w:r>
      <w:r w:rsidR="001B2679" w:rsidRPr="00766D7D">
        <w:rPr>
          <w:rFonts w:ascii="Arial" w:hAnsi="Arial" w:cs="Arial"/>
          <w:sz w:val="24"/>
          <w:szCs w:val="24"/>
        </w:rPr>
        <w:t xml:space="preserve">Only the </w:t>
      </w:r>
      <w:r w:rsidR="002C7E49" w:rsidRPr="00766D7D">
        <w:rPr>
          <w:rFonts w:ascii="Arial" w:hAnsi="Arial" w:cs="Arial"/>
          <w:sz w:val="24"/>
          <w:szCs w:val="24"/>
        </w:rPr>
        <w:t>first and second respondents opposed the application.</w:t>
      </w:r>
      <w:r w:rsidR="001B2679" w:rsidRPr="00766D7D">
        <w:rPr>
          <w:rFonts w:ascii="Arial" w:hAnsi="Arial" w:cs="Arial"/>
          <w:sz w:val="24"/>
          <w:szCs w:val="24"/>
        </w:rPr>
        <w:t xml:space="preserve"> Dunn-Blatch </w:t>
      </w:r>
      <w:r w:rsidR="00417F0B" w:rsidRPr="00766D7D">
        <w:rPr>
          <w:rFonts w:ascii="Arial" w:hAnsi="Arial" w:cs="Arial"/>
          <w:sz w:val="24"/>
          <w:szCs w:val="24"/>
        </w:rPr>
        <w:t xml:space="preserve">deposed to the answering affidavit in her personal capacity and </w:t>
      </w:r>
      <w:r w:rsidR="005B01C8" w:rsidRPr="00766D7D">
        <w:rPr>
          <w:rFonts w:ascii="Arial" w:hAnsi="Arial" w:cs="Arial"/>
          <w:sz w:val="24"/>
          <w:szCs w:val="24"/>
        </w:rPr>
        <w:t xml:space="preserve">also </w:t>
      </w:r>
      <w:r w:rsidR="00417F0B" w:rsidRPr="00766D7D">
        <w:rPr>
          <w:rFonts w:ascii="Arial" w:hAnsi="Arial" w:cs="Arial"/>
          <w:sz w:val="24"/>
          <w:szCs w:val="24"/>
        </w:rPr>
        <w:t xml:space="preserve">as the duly authorised representative of the second </w:t>
      </w:r>
      <w:r w:rsidR="001B2679" w:rsidRPr="00766D7D">
        <w:rPr>
          <w:rFonts w:ascii="Arial" w:hAnsi="Arial" w:cs="Arial"/>
          <w:sz w:val="24"/>
          <w:szCs w:val="24"/>
        </w:rPr>
        <w:t>respondent</w:t>
      </w:r>
      <w:r w:rsidR="00417F0B" w:rsidRPr="00766D7D">
        <w:rPr>
          <w:rFonts w:ascii="Arial" w:hAnsi="Arial" w:cs="Arial"/>
          <w:sz w:val="24"/>
          <w:szCs w:val="24"/>
        </w:rPr>
        <w:t xml:space="preserve">. </w:t>
      </w:r>
      <w:r w:rsidR="00031ABB" w:rsidRPr="00766D7D">
        <w:rPr>
          <w:rFonts w:ascii="Arial" w:hAnsi="Arial" w:cs="Arial"/>
          <w:sz w:val="24"/>
          <w:szCs w:val="24"/>
        </w:rPr>
        <w:t xml:space="preserve">It bears mentioning at this stage that s 163 of the Companies Act, in essence, provides that a shareholder or a director of a company may apply to court for any form of relief if any act or omission </w:t>
      </w:r>
      <w:r w:rsidR="008D1A29" w:rsidRPr="00766D7D">
        <w:rPr>
          <w:rFonts w:ascii="Arial" w:hAnsi="Arial" w:cs="Arial"/>
          <w:sz w:val="24"/>
          <w:szCs w:val="24"/>
        </w:rPr>
        <w:t>of</w:t>
      </w:r>
      <w:r w:rsidR="00031ABB" w:rsidRPr="00766D7D">
        <w:rPr>
          <w:rFonts w:ascii="Arial" w:hAnsi="Arial" w:cs="Arial"/>
          <w:sz w:val="24"/>
          <w:szCs w:val="24"/>
        </w:rPr>
        <w:t xml:space="preserve"> the company or a person related to the company has had a result that is oppressive or unfairly prejudicial to, or that unfairly disregards the interests of, the applicant. </w:t>
      </w:r>
    </w:p>
    <w:p w14:paraId="30295257" w14:textId="77777777" w:rsidR="00031ABB" w:rsidRDefault="00031ABB" w:rsidP="00031ABB">
      <w:pPr>
        <w:pStyle w:val="ListParagraph"/>
        <w:spacing w:line="360" w:lineRule="auto"/>
        <w:ind w:left="0"/>
        <w:jc w:val="both"/>
        <w:rPr>
          <w:rFonts w:ascii="Arial" w:hAnsi="Arial" w:cs="Arial"/>
          <w:sz w:val="24"/>
          <w:szCs w:val="24"/>
        </w:rPr>
      </w:pPr>
    </w:p>
    <w:p w14:paraId="3C489BB0" w14:textId="178E2EEA" w:rsidR="00031ABB" w:rsidRPr="00766D7D" w:rsidRDefault="00766D7D" w:rsidP="00766D7D">
      <w:pPr>
        <w:spacing w:line="360" w:lineRule="auto"/>
        <w:jc w:val="both"/>
        <w:rPr>
          <w:rFonts w:ascii="Arial" w:hAnsi="Arial" w:cs="Arial"/>
          <w:sz w:val="24"/>
          <w:szCs w:val="24"/>
        </w:rPr>
      </w:pPr>
      <w:r>
        <w:rPr>
          <w:rFonts w:ascii="Arial" w:hAnsi="Arial" w:cs="Arial"/>
          <w:sz w:val="24"/>
          <w:szCs w:val="24"/>
        </w:rPr>
        <w:t>[6]</w:t>
      </w:r>
      <w:r>
        <w:rPr>
          <w:rFonts w:ascii="Arial" w:hAnsi="Arial" w:cs="Arial"/>
          <w:sz w:val="24"/>
          <w:szCs w:val="24"/>
        </w:rPr>
        <w:tab/>
      </w:r>
      <w:r w:rsidR="00031ABB" w:rsidRPr="00766D7D">
        <w:rPr>
          <w:rFonts w:ascii="Arial" w:hAnsi="Arial" w:cs="Arial"/>
          <w:sz w:val="24"/>
          <w:szCs w:val="24"/>
        </w:rPr>
        <w:t xml:space="preserve">Parry </w:t>
      </w:r>
      <w:r w:rsidR="008C67A7" w:rsidRPr="00766D7D">
        <w:rPr>
          <w:rFonts w:ascii="Arial" w:hAnsi="Arial" w:cs="Arial"/>
          <w:sz w:val="24"/>
          <w:szCs w:val="24"/>
        </w:rPr>
        <w:t xml:space="preserve">asserted </w:t>
      </w:r>
      <w:r w:rsidR="00031ABB" w:rsidRPr="00766D7D">
        <w:rPr>
          <w:rFonts w:ascii="Arial" w:hAnsi="Arial" w:cs="Arial"/>
          <w:sz w:val="24"/>
          <w:szCs w:val="24"/>
        </w:rPr>
        <w:t>that</w:t>
      </w:r>
      <w:r w:rsidR="001D4456" w:rsidRPr="00766D7D">
        <w:rPr>
          <w:rFonts w:ascii="Arial" w:hAnsi="Arial" w:cs="Arial"/>
          <w:sz w:val="24"/>
          <w:szCs w:val="24"/>
        </w:rPr>
        <w:t>,</w:t>
      </w:r>
      <w:r w:rsidR="00031ABB" w:rsidRPr="00766D7D">
        <w:rPr>
          <w:rFonts w:ascii="Arial" w:hAnsi="Arial" w:cs="Arial"/>
          <w:sz w:val="24"/>
          <w:szCs w:val="24"/>
        </w:rPr>
        <w:t xml:space="preserve"> on a plain reading of th</w:t>
      </w:r>
      <w:r w:rsidR="00A01857" w:rsidRPr="00766D7D">
        <w:rPr>
          <w:rFonts w:ascii="Arial" w:hAnsi="Arial" w:cs="Arial"/>
          <w:sz w:val="24"/>
          <w:szCs w:val="24"/>
        </w:rPr>
        <w:t xml:space="preserve">e licence agreement, </w:t>
      </w:r>
      <w:r w:rsidR="00031ABB" w:rsidRPr="00766D7D">
        <w:rPr>
          <w:rFonts w:ascii="Arial" w:hAnsi="Arial" w:cs="Arial"/>
          <w:sz w:val="24"/>
          <w:szCs w:val="24"/>
        </w:rPr>
        <w:t xml:space="preserve">there is no mention of </w:t>
      </w:r>
      <w:r w:rsidR="008C37D6" w:rsidRPr="00766D7D">
        <w:rPr>
          <w:rFonts w:ascii="Arial" w:hAnsi="Arial" w:cs="Arial"/>
          <w:sz w:val="24"/>
          <w:szCs w:val="24"/>
        </w:rPr>
        <w:t xml:space="preserve">it </w:t>
      </w:r>
      <w:r w:rsidR="00031ABB" w:rsidRPr="00766D7D">
        <w:rPr>
          <w:rFonts w:ascii="Arial" w:hAnsi="Arial" w:cs="Arial"/>
          <w:sz w:val="24"/>
          <w:szCs w:val="24"/>
        </w:rPr>
        <w:t xml:space="preserve">being royalty-free. </w:t>
      </w:r>
      <w:r w:rsidR="00A01857" w:rsidRPr="00766D7D">
        <w:rPr>
          <w:rFonts w:ascii="Arial" w:hAnsi="Arial" w:cs="Arial"/>
          <w:sz w:val="24"/>
          <w:szCs w:val="24"/>
        </w:rPr>
        <w:t xml:space="preserve">It is this fact that she sought be varied in one of the prayers in her </w:t>
      </w:r>
      <w:r w:rsidR="001D4456" w:rsidRPr="00766D7D">
        <w:rPr>
          <w:rFonts w:ascii="Arial" w:hAnsi="Arial" w:cs="Arial"/>
          <w:sz w:val="24"/>
          <w:szCs w:val="24"/>
        </w:rPr>
        <w:t>n</w:t>
      </w:r>
      <w:r w:rsidR="00A01857" w:rsidRPr="00766D7D">
        <w:rPr>
          <w:rFonts w:ascii="Arial" w:hAnsi="Arial" w:cs="Arial"/>
          <w:sz w:val="24"/>
          <w:szCs w:val="24"/>
        </w:rPr>
        <w:t xml:space="preserve">otice of </w:t>
      </w:r>
      <w:r w:rsidR="001D4456" w:rsidRPr="00766D7D">
        <w:rPr>
          <w:rFonts w:ascii="Arial" w:hAnsi="Arial" w:cs="Arial"/>
          <w:sz w:val="24"/>
          <w:szCs w:val="24"/>
        </w:rPr>
        <w:t>m</w:t>
      </w:r>
      <w:r w:rsidR="00A01857" w:rsidRPr="00766D7D">
        <w:rPr>
          <w:rFonts w:ascii="Arial" w:hAnsi="Arial" w:cs="Arial"/>
          <w:sz w:val="24"/>
          <w:szCs w:val="24"/>
        </w:rPr>
        <w:t xml:space="preserve">otion. </w:t>
      </w:r>
      <w:r w:rsidR="00031ABB" w:rsidRPr="00766D7D">
        <w:rPr>
          <w:rFonts w:ascii="Arial" w:hAnsi="Arial" w:cs="Arial"/>
          <w:sz w:val="24"/>
          <w:szCs w:val="24"/>
        </w:rPr>
        <w:t>Relying on e</w:t>
      </w:r>
      <w:r w:rsidR="00A01857" w:rsidRPr="00766D7D">
        <w:rPr>
          <w:rFonts w:ascii="Arial" w:hAnsi="Arial" w:cs="Arial"/>
          <w:sz w:val="24"/>
          <w:szCs w:val="24"/>
        </w:rPr>
        <w:t>-</w:t>
      </w:r>
      <w:r w:rsidR="00031ABB" w:rsidRPr="00766D7D">
        <w:rPr>
          <w:rFonts w:ascii="Arial" w:hAnsi="Arial" w:cs="Arial"/>
          <w:sz w:val="24"/>
          <w:szCs w:val="24"/>
        </w:rPr>
        <w:t xml:space="preserve">mail correspondence exchanged between herself and Dunn-Blatch between 2012 and 2013, Parry </w:t>
      </w:r>
      <w:r w:rsidR="00E1434A" w:rsidRPr="00766D7D">
        <w:rPr>
          <w:rFonts w:ascii="Arial" w:hAnsi="Arial" w:cs="Arial"/>
          <w:sz w:val="24"/>
          <w:szCs w:val="24"/>
        </w:rPr>
        <w:t>stated</w:t>
      </w:r>
      <w:r w:rsidR="00031ABB" w:rsidRPr="00766D7D">
        <w:rPr>
          <w:rFonts w:ascii="Arial" w:hAnsi="Arial" w:cs="Arial"/>
          <w:sz w:val="24"/>
          <w:szCs w:val="24"/>
        </w:rPr>
        <w:t xml:space="preserve"> that a royalty-free licence agreement was never contemplated by the parties. She </w:t>
      </w:r>
      <w:r w:rsidR="00146F63" w:rsidRPr="00766D7D">
        <w:rPr>
          <w:rFonts w:ascii="Arial" w:hAnsi="Arial" w:cs="Arial"/>
          <w:sz w:val="24"/>
          <w:szCs w:val="24"/>
        </w:rPr>
        <w:t xml:space="preserve">averred </w:t>
      </w:r>
      <w:r w:rsidR="00031ABB" w:rsidRPr="00766D7D">
        <w:rPr>
          <w:rFonts w:ascii="Arial" w:hAnsi="Arial" w:cs="Arial"/>
          <w:sz w:val="24"/>
          <w:szCs w:val="24"/>
        </w:rPr>
        <w:t>that the licence agreement was nothing more than an assignment of copyright pursuant to s 26(12)</w:t>
      </w:r>
      <w:r w:rsidR="00031ABB" w:rsidRPr="00766D7D">
        <w:rPr>
          <w:rFonts w:ascii="Arial" w:hAnsi="Arial" w:cs="Arial"/>
          <w:i/>
          <w:sz w:val="24"/>
          <w:szCs w:val="24"/>
        </w:rPr>
        <w:t xml:space="preserve">(a) </w:t>
      </w:r>
      <w:r w:rsidR="00031ABB" w:rsidRPr="00766D7D">
        <w:rPr>
          <w:rFonts w:ascii="Arial" w:hAnsi="Arial" w:cs="Arial"/>
          <w:sz w:val="24"/>
          <w:szCs w:val="24"/>
        </w:rPr>
        <w:t>or s 22(3) of the Copyright Act 98 of 1978</w:t>
      </w:r>
      <w:r w:rsidR="000967A7" w:rsidRPr="00766D7D">
        <w:rPr>
          <w:rFonts w:ascii="Arial" w:hAnsi="Arial" w:cs="Arial"/>
          <w:sz w:val="24"/>
          <w:szCs w:val="24"/>
        </w:rPr>
        <w:t xml:space="preserve"> (the Copyright Act)</w:t>
      </w:r>
      <w:r w:rsidR="00031ABB" w:rsidRPr="00766D7D">
        <w:rPr>
          <w:rFonts w:ascii="Arial" w:hAnsi="Arial" w:cs="Arial"/>
          <w:sz w:val="24"/>
          <w:szCs w:val="24"/>
        </w:rPr>
        <w:t xml:space="preserve"> and was not intended to regulate royalties. She emphasi</w:t>
      </w:r>
      <w:r w:rsidR="00E1434A" w:rsidRPr="00766D7D">
        <w:rPr>
          <w:rFonts w:ascii="Arial" w:hAnsi="Arial" w:cs="Arial"/>
          <w:sz w:val="24"/>
          <w:szCs w:val="24"/>
        </w:rPr>
        <w:t>s</w:t>
      </w:r>
      <w:r w:rsidR="00031ABB" w:rsidRPr="00766D7D">
        <w:rPr>
          <w:rFonts w:ascii="Arial" w:hAnsi="Arial" w:cs="Arial"/>
          <w:sz w:val="24"/>
          <w:szCs w:val="24"/>
        </w:rPr>
        <w:t>ed that the fact that the licence agreement was silent on royalties did not mean that she and Dunn-Blatch had waived TRADSA’s right to royalties. She averred that TRADSA had never granted ITRISA consent to update or modify its course materials and therefore</w:t>
      </w:r>
      <w:r w:rsidR="006368C2" w:rsidRPr="00766D7D">
        <w:rPr>
          <w:rFonts w:ascii="Arial" w:hAnsi="Arial" w:cs="Arial"/>
          <w:sz w:val="24"/>
          <w:szCs w:val="24"/>
        </w:rPr>
        <w:t>,</w:t>
      </w:r>
      <w:r w:rsidR="00031ABB" w:rsidRPr="00766D7D">
        <w:rPr>
          <w:rFonts w:ascii="Arial" w:hAnsi="Arial" w:cs="Arial"/>
          <w:sz w:val="24"/>
          <w:szCs w:val="24"/>
        </w:rPr>
        <w:t xml:space="preserve"> any adaptations over which ITRISA claimed to have ownership were unauthori</w:t>
      </w:r>
      <w:r w:rsidR="00E1434A" w:rsidRPr="00766D7D">
        <w:rPr>
          <w:rFonts w:ascii="Arial" w:hAnsi="Arial" w:cs="Arial"/>
          <w:sz w:val="24"/>
          <w:szCs w:val="24"/>
        </w:rPr>
        <w:t>s</w:t>
      </w:r>
      <w:r w:rsidR="00031ABB" w:rsidRPr="00766D7D">
        <w:rPr>
          <w:rFonts w:ascii="Arial" w:hAnsi="Arial" w:cs="Arial"/>
          <w:sz w:val="24"/>
          <w:szCs w:val="24"/>
        </w:rPr>
        <w:t xml:space="preserve">ed. </w:t>
      </w:r>
    </w:p>
    <w:p w14:paraId="48897EBC" w14:textId="77777777" w:rsidR="00031ABB" w:rsidRPr="006C080F" w:rsidRDefault="00031ABB" w:rsidP="00031ABB">
      <w:pPr>
        <w:pStyle w:val="ListParagraph"/>
        <w:rPr>
          <w:rFonts w:ascii="Arial" w:hAnsi="Arial" w:cs="Arial"/>
          <w:sz w:val="24"/>
          <w:szCs w:val="24"/>
        </w:rPr>
      </w:pPr>
    </w:p>
    <w:p w14:paraId="0A696EC6" w14:textId="5E17D3DA" w:rsidR="00031ABB" w:rsidRPr="00766D7D" w:rsidRDefault="00766D7D" w:rsidP="00766D7D">
      <w:pPr>
        <w:spacing w:line="360" w:lineRule="auto"/>
        <w:jc w:val="both"/>
        <w:rPr>
          <w:rFonts w:ascii="Arial" w:hAnsi="Arial" w:cs="Arial"/>
          <w:sz w:val="24"/>
          <w:szCs w:val="24"/>
        </w:rPr>
      </w:pPr>
      <w:r w:rsidRPr="001B2B00">
        <w:rPr>
          <w:rFonts w:ascii="Arial" w:hAnsi="Arial" w:cs="Arial"/>
          <w:sz w:val="24"/>
          <w:szCs w:val="24"/>
        </w:rPr>
        <w:t>[7]</w:t>
      </w:r>
      <w:r w:rsidRPr="001B2B00">
        <w:rPr>
          <w:rFonts w:ascii="Arial" w:hAnsi="Arial" w:cs="Arial"/>
          <w:sz w:val="24"/>
          <w:szCs w:val="24"/>
        </w:rPr>
        <w:tab/>
      </w:r>
      <w:r w:rsidR="00031ABB" w:rsidRPr="00766D7D">
        <w:rPr>
          <w:rFonts w:ascii="Arial" w:hAnsi="Arial" w:cs="Arial"/>
          <w:sz w:val="24"/>
          <w:szCs w:val="24"/>
        </w:rPr>
        <w:t xml:space="preserve">In her opposition of Parry’s application, Dunn-Blatch </w:t>
      </w:r>
      <w:r w:rsidR="004C3DDD" w:rsidRPr="00766D7D">
        <w:rPr>
          <w:rFonts w:ascii="Arial" w:hAnsi="Arial" w:cs="Arial"/>
          <w:sz w:val="24"/>
          <w:szCs w:val="24"/>
        </w:rPr>
        <w:t>contended</w:t>
      </w:r>
      <w:r w:rsidR="00031ABB" w:rsidRPr="00766D7D">
        <w:rPr>
          <w:rFonts w:ascii="Arial" w:hAnsi="Arial" w:cs="Arial"/>
          <w:sz w:val="24"/>
          <w:szCs w:val="24"/>
        </w:rPr>
        <w:t xml:space="preserve"> that the jurisdictional requirements of s 163 had not been met</w:t>
      </w:r>
      <w:r w:rsidR="004B7900" w:rsidRPr="00766D7D">
        <w:rPr>
          <w:rFonts w:ascii="Arial" w:hAnsi="Arial" w:cs="Arial"/>
          <w:sz w:val="24"/>
          <w:szCs w:val="24"/>
        </w:rPr>
        <w:t xml:space="preserve"> which, according to her, rendered the relief sought in the Notice of Motion ‘incompetent’.</w:t>
      </w:r>
      <w:r w:rsidR="00397C78" w:rsidRPr="00766D7D">
        <w:rPr>
          <w:rFonts w:ascii="Arial" w:hAnsi="Arial" w:cs="Arial"/>
          <w:sz w:val="24"/>
          <w:szCs w:val="24"/>
        </w:rPr>
        <w:t xml:space="preserve"> </w:t>
      </w:r>
      <w:r w:rsidR="004B7900" w:rsidRPr="00766D7D">
        <w:rPr>
          <w:rFonts w:ascii="Arial" w:hAnsi="Arial" w:cs="Arial"/>
          <w:sz w:val="24"/>
          <w:szCs w:val="24"/>
        </w:rPr>
        <w:t xml:space="preserve">She </w:t>
      </w:r>
      <w:r w:rsidR="00B566F7" w:rsidRPr="00766D7D">
        <w:rPr>
          <w:rFonts w:ascii="Arial" w:hAnsi="Arial" w:cs="Arial"/>
          <w:sz w:val="24"/>
          <w:szCs w:val="24"/>
        </w:rPr>
        <w:t xml:space="preserve">raised </w:t>
      </w:r>
      <w:r w:rsidR="00F410B4" w:rsidRPr="00766D7D">
        <w:rPr>
          <w:rFonts w:ascii="Arial" w:hAnsi="Arial" w:cs="Arial"/>
          <w:sz w:val="24"/>
          <w:szCs w:val="24"/>
        </w:rPr>
        <w:t>five points in limine</w:t>
      </w:r>
      <w:r w:rsidR="004B7900" w:rsidRPr="00766D7D">
        <w:rPr>
          <w:rFonts w:ascii="Arial" w:hAnsi="Arial" w:cs="Arial"/>
          <w:sz w:val="24"/>
          <w:szCs w:val="24"/>
        </w:rPr>
        <w:t xml:space="preserve"> in this regard.</w:t>
      </w:r>
      <w:r w:rsidR="00680105" w:rsidRPr="00766D7D">
        <w:rPr>
          <w:rFonts w:ascii="Arial" w:hAnsi="Arial" w:cs="Arial"/>
          <w:sz w:val="24"/>
          <w:szCs w:val="24"/>
        </w:rPr>
        <w:t xml:space="preserve"> </w:t>
      </w:r>
      <w:r w:rsidR="004B7900" w:rsidRPr="00766D7D">
        <w:rPr>
          <w:rFonts w:ascii="Arial" w:hAnsi="Arial" w:cs="Arial"/>
          <w:sz w:val="24"/>
          <w:szCs w:val="24"/>
        </w:rPr>
        <w:t>First</w:t>
      </w:r>
      <w:r w:rsidR="00974CAC" w:rsidRPr="00766D7D">
        <w:rPr>
          <w:rFonts w:ascii="Arial" w:hAnsi="Arial" w:cs="Arial"/>
          <w:sz w:val="24"/>
          <w:szCs w:val="24"/>
        </w:rPr>
        <w:t xml:space="preserve">, </w:t>
      </w:r>
      <w:r w:rsidR="003D3D25" w:rsidRPr="00766D7D">
        <w:rPr>
          <w:rFonts w:ascii="Arial" w:hAnsi="Arial" w:cs="Arial"/>
          <w:sz w:val="24"/>
          <w:szCs w:val="24"/>
        </w:rPr>
        <w:t xml:space="preserve">that </w:t>
      </w:r>
      <w:r w:rsidR="00181703" w:rsidRPr="00766D7D">
        <w:rPr>
          <w:rFonts w:ascii="Arial" w:hAnsi="Arial" w:cs="Arial"/>
          <w:sz w:val="24"/>
          <w:szCs w:val="24"/>
        </w:rPr>
        <w:t xml:space="preserve">since </w:t>
      </w:r>
      <w:r w:rsidR="00314B09" w:rsidRPr="00766D7D">
        <w:rPr>
          <w:rFonts w:ascii="Arial" w:hAnsi="Arial" w:cs="Arial"/>
          <w:sz w:val="24"/>
          <w:szCs w:val="24"/>
        </w:rPr>
        <w:t xml:space="preserve">Parry had freely and voluntarily </w:t>
      </w:r>
      <w:r w:rsidR="00FA47B9" w:rsidRPr="00766D7D">
        <w:rPr>
          <w:rFonts w:ascii="Arial" w:hAnsi="Arial" w:cs="Arial"/>
          <w:sz w:val="24"/>
          <w:szCs w:val="24"/>
        </w:rPr>
        <w:t xml:space="preserve">concluded the licence agreement three years after she resigned as a </w:t>
      </w:r>
      <w:r w:rsidR="00285D7B" w:rsidRPr="00766D7D">
        <w:rPr>
          <w:rFonts w:ascii="Arial" w:hAnsi="Arial" w:cs="Arial"/>
          <w:sz w:val="24"/>
          <w:szCs w:val="24"/>
        </w:rPr>
        <w:t>d</w:t>
      </w:r>
      <w:r w:rsidR="00FA47B9" w:rsidRPr="00766D7D">
        <w:rPr>
          <w:rFonts w:ascii="Arial" w:hAnsi="Arial" w:cs="Arial"/>
          <w:sz w:val="24"/>
          <w:szCs w:val="24"/>
        </w:rPr>
        <w:t xml:space="preserve">irector of ITRISA, the court should not, </w:t>
      </w:r>
      <w:r w:rsidR="00FA47B9" w:rsidRPr="00766D7D">
        <w:rPr>
          <w:rFonts w:ascii="Arial" w:hAnsi="Arial" w:cs="Arial"/>
          <w:sz w:val="24"/>
          <w:szCs w:val="24"/>
        </w:rPr>
        <w:lastRenderedPageBreak/>
        <w:t>in the face of material disputes of fact</w:t>
      </w:r>
      <w:r w:rsidR="00C20D84" w:rsidRPr="00766D7D">
        <w:rPr>
          <w:rFonts w:ascii="Arial" w:hAnsi="Arial" w:cs="Arial"/>
          <w:sz w:val="24"/>
          <w:szCs w:val="24"/>
        </w:rPr>
        <w:t>s</w:t>
      </w:r>
      <w:r w:rsidR="00FA47B9" w:rsidRPr="00766D7D">
        <w:rPr>
          <w:rFonts w:ascii="Arial" w:hAnsi="Arial" w:cs="Arial"/>
          <w:sz w:val="24"/>
          <w:szCs w:val="24"/>
        </w:rPr>
        <w:t xml:space="preserve">, </w:t>
      </w:r>
      <w:r w:rsidR="00C20D84" w:rsidRPr="00766D7D">
        <w:rPr>
          <w:rFonts w:ascii="Arial" w:hAnsi="Arial" w:cs="Arial"/>
          <w:sz w:val="24"/>
          <w:szCs w:val="24"/>
        </w:rPr>
        <w:t>conclude a new agreement for the parties under the guise of s</w:t>
      </w:r>
      <w:r w:rsidR="00285D7B" w:rsidRPr="00766D7D">
        <w:rPr>
          <w:rFonts w:ascii="Arial" w:hAnsi="Arial" w:cs="Arial"/>
          <w:sz w:val="24"/>
          <w:szCs w:val="24"/>
        </w:rPr>
        <w:t xml:space="preserve"> </w:t>
      </w:r>
      <w:r w:rsidR="00C20D84" w:rsidRPr="00766D7D">
        <w:rPr>
          <w:rFonts w:ascii="Arial" w:hAnsi="Arial" w:cs="Arial"/>
          <w:sz w:val="24"/>
          <w:szCs w:val="24"/>
        </w:rPr>
        <w:t>163</w:t>
      </w:r>
      <w:r w:rsidR="00397C78" w:rsidRPr="00766D7D">
        <w:rPr>
          <w:rFonts w:ascii="Arial" w:hAnsi="Arial" w:cs="Arial"/>
          <w:sz w:val="24"/>
          <w:szCs w:val="24"/>
        </w:rPr>
        <w:t xml:space="preserve">. </w:t>
      </w:r>
      <w:r w:rsidR="004B7900" w:rsidRPr="00766D7D">
        <w:rPr>
          <w:rFonts w:ascii="Arial" w:hAnsi="Arial" w:cs="Arial"/>
          <w:sz w:val="24"/>
          <w:szCs w:val="24"/>
        </w:rPr>
        <w:t>S</w:t>
      </w:r>
      <w:r w:rsidR="00D51993" w:rsidRPr="00766D7D">
        <w:rPr>
          <w:rFonts w:ascii="Arial" w:hAnsi="Arial" w:cs="Arial"/>
          <w:sz w:val="24"/>
          <w:szCs w:val="24"/>
        </w:rPr>
        <w:t>econd</w:t>
      </w:r>
      <w:r w:rsidR="004B7900" w:rsidRPr="00766D7D">
        <w:rPr>
          <w:rFonts w:ascii="Arial" w:hAnsi="Arial" w:cs="Arial"/>
          <w:sz w:val="24"/>
          <w:szCs w:val="24"/>
        </w:rPr>
        <w:t>,</w:t>
      </w:r>
      <w:r w:rsidR="001B4417" w:rsidRPr="00766D7D">
        <w:rPr>
          <w:rFonts w:ascii="Arial" w:hAnsi="Arial" w:cs="Arial"/>
          <w:sz w:val="24"/>
          <w:szCs w:val="24"/>
        </w:rPr>
        <w:t xml:space="preserve"> </w:t>
      </w:r>
      <w:r w:rsidR="00B81E3B" w:rsidRPr="00766D7D">
        <w:rPr>
          <w:rFonts w:ascii="Arial" w:hAnsi="Arial" w:cs="Arial"/>
          <w:sz w:val="24"/>
          <w:szCs w:val="24"/>
        </w:rPr>
        <w:t xml:space="preserve">that any claim </w:t>
      </w:r>
      <w:r w:rsidR="00B604FE" w:rsidRPr="00766D7D">
        <w:rPr>
          <w:rFonts w:ascii="Arial" w:hAnsi="Arial" w:cs="Arial"/>
          <w:sz w:val="24"/>
          <w:szCs w:val="24"/>
        </w:rPr>
        <w:t>Parry might have had</w:t>
      </w:r>
      <w:r w:rsidR="007D4375" w:rsidRPr="00766D7D">
        <w:rPr>
          <w:rFonts w:ascii="Arial" w:hAnsi="Arial" w:cs="Arial"/>
          <w:sz w:val="24"/>
          <w:szCs w:val="24"/>
        </w:rPr>
        <w:t>,</w:t>
      </w:r>
      <w:r w:rsidR="00B604FE" w:rsidRPr="00766D7D">
        <w:rPr>
          <w:rFonts w:ascii="Arial" w:hAnsi="Arial" w:cs="Arial"/>
          <w:sz w:val="24"/>
          <w:szCs w:val="24"/>
        </w:rPr>
        <w:t xml:space="preserve"> had long prescribed because</w:t>
      </w:r>
      <w:r w:rsidR="00687A05" w:rsidRPr="00766D7D">
        <w:rPr>
          <w:rFonts w:ascii="Arial" w:hAnsi="Arial" w:cs="Arial"/>
          <w:sz w:val="24"/>
          <w:szCs w:val="24"/>
        </w:rPr>
        <w:t xml:space="preserve">, on </w:t>
      </w:r>
      <w:r w:rsidR="007D4375" w:rsidRPr="00766D7D">
        <w:rPr>
          <w:rFonts w:ascii="Arial" w:hAnsi="Arial" w:cs="Arial"/>
          <w:sz w:val="24"/>
          <w:szCs w:val="24"/>
        </w:rPr>
        <w:t xml:space="preserve">Parry’s </w:t>
      </w:r>
      <w:r w:rsidR="00687A05" w:rsidRPr="00766D7D">
        <w:rPr>
          <w:rFonts w:ascii="Arial" w:hAnsi="Arial" w:cs="Arial"/>
          <w:sz w:val="24"/>
          <w:szCs w:val="24"/>
        </w:rPr>
        <w:t xml:space="preserve">own version, </w:t>
      </w:r>
      <w:r w:rsidR="007D4375" w:rsidRPr="00766D7D">
        <w:rPr>
          <w:rFonts w:ascii="Arial" w:hAnsi="Arial" w:cs="Arial"/>
          <w:sz w:val="24"/>
          <w:szCs w:val="24"/>
        </w:rPr>
        <w:t xml:space="preserve">she </w:t>
      </w:r>
      <w:r w:rsidR="000E0A6E" w:rsidRPr="00766D7D">
        <w:rPr>
          <w:rFonts w:ascii="Arial" w:hAnsi="Arial" w:cs="Arial"/>
          <w:sz w:val="24"/>
          <w:szCs w:val="24"/>
        </w:rPr>
        <w:t xml:space="preserve">had known of </w:t>
      </w:r>
      <w:r w:rsidR="00687A05" w:rsidRPr="00766D7D">
        <w:rPr>
          <w:rFonts w:ascii="Arial" w:hAnsi="Arial" w:cs="Arial"/>
          <w:sz w:val="24"/>
          <w:szCs w:val="24"/>
        </w:rPr>
        <w:t xml:space="preserve">the alleged claim from </w:t>
      </w:r>
      <w:r w:rsidR="00904E68" w:rsidRPr="00766D7D">
        <w:rPr>
          <w:rFonts w:ascii="Arial" w:hAnsi="Arial" w:cs="Arial"/>
          <w:sz w:val="24"/>
          <w:szCs w:val="24"/>
        </w:rPr>
        <w:t xml:space="preserve">2012 but had only </w:t>
      </w:r>
      <w:r w:rsidR="00EF2836" w:rsidRPr="00766D7D">
        <w:rPr>
          <w:rFonts w:ascii="Arial" w:hAnsi="Arial" w:cs="Arial"/>
          <w:sz w:val="24"/>
          <w:szCs w:val="24"/>
        </w:rPr>
        <w:t xml:space="preserve">launched the application </w:t>
      </w:r>
      <w:r w:rsidR="003B2AF8" w:rsidRPr="00766D7D">
        <w:rPr>
          <w:rFonts w:ascii="Arial" w:hAnsi="Arial" w:cs="Arial"/>
          <w:sz w:val="24"/>
          <w:szCs w:val="24"/>
        </w:rPr>
        <w:t>six years later</w:t>
      </w:r>
      <w:r w:rsidR="00EF2836" w:rsidRPr="00766D7D">
        <w:rPr>
          <w:rFonts w:ascii="Arial" w:hAnsi="Arial" w:cs="Arial"/>
          <w:sz w:val="24"/>
          <w:szCs w:val="24"/>
        </w:rPr>
        <w:t xml:space="preserve">. </w:t>
      </w:r>
      <w:r w:rsidR="004B7900" w:rsidRPr="00766D7D">
        <w:rPr>
          <w:rFonts w:ascii="Arial" w:hAnsi="Arial" w:cs="Arial"/>
          <w:sz w:val="24"/>
          <w:szCs w:val="24"/>
        </w:rPr>
        <w:t>T</w:t>
      </w:r>
      <w:r w:rsidR="000513D4" w:rsidRPr="00766D7D">
        <w:rPr>
          <w:rFonts w:ascii="Arial" w:hAnsi="Arial" w:cs="Arial"/>
          <w:sz w:val="24"/>
          <w:szCs w:val="24"/>
        </w:rPr>
        <w:t>hird</w:t>
      </w:r>
      <w:r w:rsidR="004B7900" w:rsidRPr="00766D7D">
        <w:rPr>
          <w:rFonts w:ascii="Arial" w:hAnsi="Arial" w:cs="Arial"/>
          <w:sz w:val="24"/>
          <w:szCs w:val="24"/>
        </w:rPr>
        <w:t>,</w:t>
      </w:r>
      <w:r w:rsidR="000513D4" w:rsidRPr="00766D7D">
        <w:rPr>
          <w:rFonts w:ascii="Arial" w:hAnsi="Arial" w:cs="Arial"/>
          <w:sz w:val="24"/>
          <w:szCs w:val="24"/>
        </w:rPr>
        <w:t xml:space="preserve"> </w:t>
      </w:r>
      <w:r w:rsidR="0072349B" w:rsidRPr="00766D7D">
        <w:rPr>
          <w:rFonts w:ascii="Arial" w:hAnsi="Arial" w:cs="Arial"/>
          <w:sz w:val="24"/>
          <w:szCs w:val="24"/>
        </w:rPr>
        <w:t>that ‘</w:t>
      </w:r>
      <w:r w:rsidR="00F35486" w:rsidRPr="00766D7D">
        <w:rPr>
          <w:rFonts w:ascii="Arial" w:hAnsi="Arial" w:cs="Arial"/>
          <w:sz w:val="24"/>
          <w:szCs w:val="24"/>
        </w:rPr>
        <w:t xml:space="preserve">insofar as </w:t>
      </w:r>
      <w:r w:rsidR="0013013F" w:rsidRPr="00766D7D">
        <w:rPr>
          <w:rFonts w:ascii="Arial" w:hAnsi="Arial" w:cs="Arial"/>
          <w:sz w:val="24"/>
          <w:szCs w:val="24"/>
        </w:rPr>
        <w:t>there is any harm, it is h</w:t>
      </w:r>
      <w:r w:rsidR="00F35486" w:rsidRPr="00766D7D">
        <w:rPr>
          <w:rFonts w:ascii="Arial" w:hAnsi="Arial" w:cs="Arial"/>
          <w:sz w:val="24"/>
          <w:szCs w:val="24"/>
        </w:rPr>
        <w:t>arm inflicted</w:t>
      </w:r>
      <w:r w:rsidR="0072349B" w:rsidRPr="00766D7D">
        <w:rPr>
          <w:rFonts w:ascii="Arial" w:hAnsi="Arial" w:cs="Arial"/>
          <w:sz w:val="24"/>
          <w:szCs w:val="24"/>
        </w:rPr>
        <w:t xml:space="preserve"> on </w:t>
      </w:r>
      <w:r w:rsidR="00132E26" w:rsidRPr="00766D7D">
        <w:rPr>
          <w:rFonts w:ascii="Arial" w:hAnsi="Arial" w:cs="Arial"/>
          <w:sz w:val="24"/>
          <w:szCs w:val="24"/>
        </w:rPr>
        <w:t>[</w:t>
      </w:r>
      <w:r w:rsidR="0072349B" w:rsidRPr="00766D7D">
        <w:rPr>
          <w:rFonts w:ascii="Arial" w:hAnsi="Arial" w:cs="Arial"/>
          <w:sz w:val="24"/>
          <w:szCs w:val="24"/>
        </w:rPr>
        <w:t>TRADSA</w:t>
      </w:r>
      <w:r w:rsidR="00132E26" w:rsidRPr="00766D7D">
        <w:rPr>
          <w:rFonts w:ascii="Arial" w:hAnsi="Arial" w:cs="Arial"/>
          <w:sz w:val="24"/>
          <w:szCs w:val="24"/>
        </w:rPr>
        <w:t>] and not on Parry</w:t>
      </w:r>
      <w:r w:rsidR="00133866" w:rsidRPr="00766D7D">
        <w:rPr>
          <w:rFonts w:ascii="Arial" w:hAnsi="Arial" w:cs="Arial"/>
          <w:sz w:val="24"/>
          <w:szCs w:val="24"/>
        </w:rPr>
        <w:t xml:space="preserve">’. </w:t>
      </w:r>
      <w:r w:rsidR="00E4596D" w:rsidRPr="00766D7D">
        <w:rPr>
          <w:rFonts w:ascii="Arial" w:hAnsi="Arial" w:cs="Arial"/>
          <w:sz w:val="24"/>
          <w:szCs w:val="24"/>
        </w:rPr>
        <w:t xml:space="preserve">She asserted that </w:t>
      </w:r>
      <w:r w:rsidR="007913E3" w:rsidRPr="00766D7D">
        <w:rPr>
          <w:rFonts w:ascii="Arial" w:hAnsi="Arial" w:cs="Arial"/>
          <w:sz w:val="24"/>
          <w:szCs w:val="24"/>
        </w:rPr>
        <w:t>insofar as any claim might exist, such claim vested in TRADSA and not Parry</w:t>
      </w:r>
      <w:r w:rsidR="00D22DEA" w:rsidRPr="00766D7D">
        <w:rPr>
          <w:rFonts w:ascii="Arial" w:hAnsi="Arial" w:cs="Arial"/>
          <w:sz w:val="24"/>
          <w:szCs w:val="24"/>
        </w:rPr>
        <w:t>.</w:t>
      </w:r>
      <w:r w:rsidR="00031ABB" w:rsidRPr="00766D7D">
        <w:rPr>
          <w:rFonts w:ascii="Arial" w:hAnsi="Arial" w:cs="Arial"/>
          <w:sz w:val="24"/>
          <w:szCs w:val="24"/>
        </w:rPr>
        <w:t xml:space="preserve"> </w:t>
      </w:r>
      <w:r w:rsidR="00B54870" w:rsidRPr="00766D7D">
        <w:rPr>
          <w:rFonts w:ascii="Arial" w:hAnsi="Arial" w:cs="Arial"/>
          <w:sz w:val="24"/>
          <w:szCs w:val="24"/>
        </w:rPr>
        <w:t xml:space="preserve">She </w:t>
      </w:r>
      <w:r w:rsidR="00031ABB" w:rsidRPr="00766D7D">
        <w:rPr>
          <w:rFonts w:ascii="Arial" w:hAnsi="Arial" w:cs="Arial"/>
          <w:sz w:val="24"/>
          <w:szCs w:val="24"/>
        </w:rPr>
        <w:t xml:space="preserve">contended that Parry, as a shareholder and director of TRADSA, did not have the necessary </w:t>
      </w:r>
      <w:r w:rsidR="00031ABB" w:rsidRPr="00766D7D">
        <w:rPr>
          <w:rFonts w:ascii="Arial" w:hAnsi="Arial" w:cs="Arial"/>
          <w:i/>
          <w:sz w:val="24"/>
          <w:szCs w:val="24"/>
        </w:rPr>
        <w:t>locus standi</w:t>
      </w:r>
      <w:r w:rsidR="00031ABB" w:rsidRPr="00766D7D">
        <w:rPr>
          <w:rFonts w:ascii="Arial" w:hAnsi="Arial" w:cs="Arial"/>
          <w:sz w:val="24"/>
          <w:szCs w:val="24"/>
        </w:rPr>
        <w:t xml:space="preserve"> to apply for the relief that she sought</w:t>
      </w:r>
      <w:r w:rsidR="00BB4D73" w:rsidRPr="00766D7D">
        <w:rPr>
          <w:rFonts w:ascii="Arial" w:hAnsi="Arial" w:cs="Arial"/>
          <w:sz w:val="24"/>
          <w:szCs w:val="24"/>
        </w:rPr>
        <w:t xml:space="preserve">. </w:t>
      </w:r>
      <w:r w:rsidR="001B2B00" w:rsidRPr="00766D7D">
        <w:rPr>
          <w:rFonts w:ascii="Arial" w:hAnsi="Arial" w:cs="Arial"/>
          <w:sz w:val="24"/>
          <w:szCs w:val="24"/>
        </w:rPr>
        <w:t>Fourth, that</w:t>
      </w:r>
      <w:r w:rsidR="003B2D8C" w:rsidRPr="00766D7D">
        <w:rPr>
          <w:rFonts w:ascii="Arial" w:hAnsi="Arial" w:cs="Arial"/>
          <w:sz w:val="24"/>
          <w:szCs w:val="24"/>
        </w:rPr>
        <w:t xml:space="preserve"> the copyright that Parry relied on was no longer in the same form and substance as it was in 20</w:t>
      </w:r>
      <w:r w:rsidR="00307E80" w:rsidRPr="00766D7D">
        <w:rPr>
          <w:rFonts w:ascii="Arial" w:hAnsi="Arial" w:cs="Arial"/>
          <w:sz w:val="24"/>
          <w:szCs w:val="24"/>
        </w:rPr>
        <w:t>1</w:t>
      </w:r>
      <w:r w:rsidR="003B2D8C" w:rsidRPr="00766D7D">
        <w:rPr>
          <w:rFonts w:ascii="Arial" w:hAnsi="Arial" w:cs="Arial"/>
          <w:sz w:val="24"/>
          <w:szCs w:val="24"/>
        </w:rPr>
        <w:t>5 when the licence agreement was concluded</w:t>
      </w:r>
      <w:r w:rsidR="00A414F2" w:rsidRPr="00766D7D">
        <w:rPr>
          <w:rFonts w:ascii="Arial" w:hAnsi="Arial" w:cs="Arial"/>
          <w:sz w:val="24"/>
          <w:szCs w:val="24"/>
        </w:rPr>
        <w:t xml:space="preserve">. </w:t>
      </w:r>
      <w:r w:rsidR="00C947C0" w:rsidRPr="00766D7D">
        <w:rPr>
          <w:rFonts w:ascii="Arial" w:hAnsi="Arial" w:cs="Arial"/>
          <w:sz w:val="24"/>
          <w:szCs w:val="24"/>
        </w:rPr>
        <w:t xml:space="preserve">She </w:t>
      </w:r>
      <w:r w:rsidR="00031ABB" w:rsidRPr="00766D7D">
        <w:rPr>
          <w:rFonts w:ascii="Arial" w:hAnsi="Arial" w:cs="Arial"/>
          <w:sz w:val="24"/>
          <w:szCs w:val="24"/>
        </w:rPr>
        <w:t xml:space="preserve">averred that </w:t>
      </w:r>
      <w:r w:rsidR="007C160A" w:rsidRPr="00766D7D">
        <w:rPr>
          <w:rFonts w:ascii="Arial" w:hAnsi="Arial" w:cs="Arial"/>
          <w:sz w:val="24"/>
          <w:szCs w:val="24"/>
        </w:rPr>
        <w:t xml:space="preserve">the course material used by </w:t>
      </w:r>
      <w:r w:rsidR="00031ABB" w:rsidRPr="00766D7D">
        <w:rPr>
          <w:rFonts w:ascii="Arial" w:hAnsi="Arial" w:cs="Arial"/>
          <w:sz w:val="24"/>
          <w:szCs w:val="24"/>
        </w:rPr>
        <w:t xml:space="preserve">ITRISA had been substantially updated and modified by ITRISA’s employees and were thus adapted into new substantive </w:t>
      </w:r>
      <w:r w:rsidR="00D67839" w:rsidRPr="00766D7D">
        <w:rPr>
          <w:rFonts w:ascii="Arial" w:hAnsi="Arial" w:cs="Arial"/>
          <w:sz w:val="24"/>
          <w:szCs w:val="24"/>
        </w:rPr>
        <w:t xml:space="preserve">copyright </w:t>
      </w:r>
      <w:r w:rsidR="00031ABB" w:rsidRPr="00766D7D">
        <w:rPr>
          <w:rFonts w:ascii="Arial" w:hAnsi="Arial" w:cs="Arial"/>
          <w:sz w:val="24"/>
          <w:szCs w:val="24"/>
        </w:rPr>
        <w:t>works in respect of which the copyright became vested in ITRISA.</w:t>
      </w:r>
      <w:r w:rsidR="00C947C0" w:rsidRPr="00766D7D">
        <w:rPr>
          <w:rFonts w:ascii="Arial" w:hAnsi="Arial" w:cs="Arial"/>
          <w:sz w:val="24"/>
          <w:szCs w:val="24"/>
        </w:rPr>
        <w:t xml:space="preserve"> </w:t>
      </w:r>
      <w:r w:rsidR="004B7900" w:rsidRPr="00766D7D">
        <w:rPr>
          <w:rFonts w:ascii="Arial" w:hAnsi="Arial" w:cs="Arial"/>
          <w:sz w:val="24"/>
          <w:szCs w:val="24"/>
        </w:rPr>
        <w:t>F</w:t>
      </w:r>
      <w:r w:rsidR="00C947C0" w:rsidRPr="00766D7D">
        <w:rPr>
          <w:rFonts w:ascii="Arial" w:hAnsi="Arial" w:cs="Arial"/>
          <w:sz w:val="24"/>
          <w:szCs w:val="24"/>
        </w:rPr>
        <w:t>ifth</w:t>
      </w:r>
      <w:r w:rsidR="00397C78" w:rsidRPr="00766D7D">
        <w:rPr>
          <w:rFonts w:ascii="Arial" w:hAnsi="Arial" w:cs="Arial"/>
          <w:sz w:val="24"/>
          <w:szCs w:val="24"/>
        </w:rPr>
        <w:t>,</w:t>
      </w:r>
      <w:r w:rsidR="00C947C0" w:rsidRPr="00766D7D">
        <w:rPr>
          <w:rFonts w:ascii="Arial" w:hAnsi="Arial" w:cs="Arial"/>
          <w:sz w:val="24"/>
          <w:szCs w:val="24"/>
        </w:rPr>
        <w:t xml:space="preserve"> that the relief sought by Parry impermissibly required the court to impose new contractual terms on ITRISA and TRADSA.</w:t>
      </w:r>
    </w:p>
    <w:p w14:paraId="29638AF2" w14:textId="77777777" w:rsidR="0000700C" w:rsidRPr="001B2B00" w:rsidRDefault="0000700C" w:rsidP="00D22DEA">
      <w:pPr>
        <w:pStyle w:val="ListParagraph"/>
        <w:spacing w:line="360" w:lineRule="auto"/>
        <w:ind w:left="0"/>
        <w:jc w:val="both"/>
        <w:rPr>
          <w:rFonts w:ascii="Arial" w:hAnsi="Arial" w:cs="Arial"/>
          <w:sz w:val="24"/>
          <w:szCs w:val="24"/>
        </w:rPr>
      </w:pPr>
    </w:p>
    <w:p w14:paraId="36E97EFC" w14:textId="0DE091FD" w:rsidR="00031ABB" w:rsidRPr="00766D7D" w:rsidRDefault="00766D7D" w:rsidP="00766D7D">
      <w:pPr>
        <w:spacing w:line="360" w:lineRule="auto"/>
        <w:jc w:val="both"/>
        <w:rPr>
          <w:rFonts w:ascii="Arial" w:hAnsi="Arial" w:cs="Arial"/>
          <w:sz w:val="24"/>
          <w:szCs w:val="24"/>
        </w:rPr>
      </w:pPr>
      <w:r w:rsidRPr="006C080F">
        <w:rPr>
          <w:rFonts w:ascii="Arial" w:hAnsi="Arial" w:cs="Arial"/>
          <w:sz w:val="24"/>
          <w:szCs w:val="24"/>
        </w:rPr>
        <w:t>[8]</w:t>
      </w:r>
      <w:r w:rsidRPr="006C080F">
        <w:rPr>
          <w:rFonts w:ascii="Arial" w:hAnsi="Arial" w:cs="Arial"/>
          <w:sz w:val="24"/>
          <w:szCs w:val="24"/>
        </w:rPr>
        <w:tab/>
      </w:r>
      <w:r w:rsidR="00695702" w:rsidRPr="00766D7D">
        <w:rPr>
          <w:rFonts w:ascii="Arial" w:hAnsi="Arial" w:cs="Arial"/>
          <w:sz w:val="24"/>
          <w:szCs w:val="24"/>
        </w:rPr>
        <w:t xml:space="preserve">Dunn-Blatch </w:t>
      </w:r>
      <w:r w:rsidR="00E1434A" w:rsidRPr="00766D7D">
        <w:rPr>
          <w:rFonts w:ascii="Arial" w:hAnsi="Arial" w:cs="Arial"/>
          <w:sz w:val="24"/>
          <w:szCs w:val="24"/>
        </w:rPr>
        <w:t xml:space="preserve">also </w:t>
      </w:r>
      <w:r w:rsidR="00031ABB" w:rsidRPr="00766D7D">
        <w:rPr>
          <w:rFonts w:ascii="Arial" w:hAnsi="Arial" w:cs="Arial"/>
          <w:sz w:val="24"/>
          <w:szCs w:val="24"/>
        </w:rPr>
        <w:t xml:space="preserve">contended that ITRISA’s financial standing was such that </w:t>
      </w:r>
      <w:r w:rsidR="00E1434A" w:rsidRPr="00766D7D">
        <w:rPr>
          <w:rFonts w:ascii="Arial" w:hAnsi="Arial" w:cs="Arial"/>
          <w:sz w:val="24"/>
          <w:szCs w:val="24"/>
        </w:rPr>
        <w:t xml:space="preserve">the operations of the company would have to be terminated </w:t>
      </w:r>
      <w:r w:rsidR="00070B00" w:rsidRPr="00766D7D">
        <w:rPr>
          <w:rFonts w:ascii="Arial" w:hAnsi="Arial" w:cs="Arial"/>
          <w:sz w:val="24"/>
          <w:szCs w:val="24"/>
        </w:rPr>
        <w:t xml:space="preserve">if </w:t>
      </w:r>
      <w:r w:rsidR="00031ABB" w:rsidRPr="00766D7D">
        <w:rPr>
          <w:rFonts w:ascii="Arial" w:hAnsi="Arial" w:cs="Arial"/>
          <w:sz w:val="24"/>
          <w:szCs w:val="24"/>
        </w:rPr>
        <w:t xml:space="preserve">it were to pay any royalties to TRADSA. She contended that ITRISA was fulfilling an important education purpose for the community, and </w:t>
      </w:r>
      <w:r w:rsidR="006D3F38" w:rsidRPr="00766D7D">
        <w:rPr>
          <w:rFonts w:ascii="Arial" w:hAnsi="Arial" w:cs="Arial"/>
          <w:sz w:val="24"/>
          <w:szCs w:val="24"/>
        </w:rPr>
        <w:t xml:space="preserve">if </w:t>
      </w:r>
      <w:r w:rsidR="00031ABB" w:rsidRPr="00766D7D">
        <w:rPr>
          <w:rFonts w:ascii="Arial" w:hAnsi="Arial" w:cs="Arial"/>
          <w:sz w:val="24"/>
          <w:szCs w:val="24"/>
        </w:rPr>
        <w:t>it was forced to pay royalty fees to TRADSA, that would result in its demise, and its object as a non-profit company would therefore be defeated.</w:t>
      </w:r>
      <w:r w:rsidR="00D1246E" w:rsidRPr="00766D7D">
        <w:rPr>
          <w:rFonts w:ascii="Arial" w:hAnsi="Arial" w:cs="Arial"/>
          <w:sz w:val="24"/>
          <w:szCs w:val="24"/>
        </w:rPr>
        <w:t xml:space="preserve"> </w:t>
      </w:r>
    </w:p>
    <w:p w14:paraId="22CA7018" w14:textId="77777777" w:rsidR="00B97EFC" w:rsidRPr="00B97EFC" w:rsidRDefault="00B97EFC" w:rsidP="00B97EFC">
      <w:pPr>
        <w:pStyle w:val="ListParagraph"/>
        <w:spacing w:line="360" w:lineRule="auto"/>
        <w:ind w:left="0"/>
        <w:jc w:val="both"/>
        <w:rPr>
          <w:rFonts w:ascii="Arial" w:hAnsi="Arial" w:cs="Arial"/>
          <w:sz w:val="24"/>
          <w:szCs w:val="24"/>
        </w:rPr>
      </w:pPr>
    </w:p>
    <w:p w14:paraId="582EFE7D" w14:textId="13A92080" w:rsidR="00367F4F" w:rsidRPr="00766D7D" w:rsidRDefault="00766D7D" w:rsidP="00766D7D">
      <w:pPr>
        <w:spacing w:after="360" w:line="360" w:lineRule="auto"/>
        <w:jc w:val="both"/>
        <w:rPr>
          <w:rFonts w:ascii="Arial" w:hAnsi="Arial" w:cs="Arial"/>
          <w:sz w:val="24"/>
          <w:szCs w:val="24"/>
        </w:rPr>
      </w:pPr>
      <w:r w:rsidRPr="001B2B00">
        <w:rPr>
          <w:rFonts w:ascii="Arial" w:hAnsi="Arial" w:cs="Arial"/>
          <w:sz w:val="24"/>
          <w:szCs w:val="24"/>
        </w:rPr>
        <w:t>[9]</w:t>
      </w:r>
      <w:r w:rsidRPr="001B2B00">
        <w:rPr>
          <w:rFonts w:ascii="Arial" w:hAnsi="Arial" w:cs="Arial"/>
          <w:sz w:val="24"/>
          <w:szCs w:val="24"/>
        </w:rPr>
        <w:tab/>
      </w:r>
      <w:r w:rsidR="00256C8F" w:rsidRPr="00766D7D">
        <w:rPr>
          <w:rFonts w:ascii="Arial" w:hAnsi="Arial" w:cs="Arial"/>
          <w:sz w:val="24"/>
          <w:szCs w:val="24"/>
        </w:rPr>
        <w:t>T</w:t>
      </w:r>
      <w:r w:rsidR="00031ABB" w:rsidRPr="00766D7D">
        <w:rPr>
          <w:rFonts w:ascii="Arial" w:hAnsi="Arial" w:cs="Arial"/>
          <w:sz w:val="24"/>
          <w:szCs w:val="24"/>
        </w:rPr>
        <w:t>he high court</w:t>
      </w:r>
      <w:r w:rsidR="00256C8F" w:rsidRPr="00766D7D">
        <w:rPr>
          <w:rFonts w:ascii="Arial" w:hAnsi="Arial" w:cs="Arial"/>
          <w:sz w:val="24"/>
          <w:szCs w:val="24"/>
        </w:rPr>
        <w:t xml:space="preserve"> </w:t>
      </w:r>
      <w:r w:rsidR="00BC3F2C" w:rsidRPr="00766D7D">
        <w:rPr>
          <w:rFonts w:ascii="Arial" w:hAnsi="Arial" w:cs="Arial"/>
          <w:sz w:val="24"/>
          <w:szCs w:val="24"/>
        </w:rPr>
        <w:t>concluded that the impugned conduct of Dunn-Blatch, ITRISA</w:t>
      </w:r>
      <w:r w:rsidR="0026058F" w:rsidRPr="00766D7D">
        <w:rPr>
          <w:rFonts w:ascii="Arial" w:hAnsi="Arial" w:cs="Arial"/>
          <w:sz w:val="24"/>
          <w:szCs w:val="24"/>
        </w:rPr>
        <w:t>,</w:t>
      </w:r>
      <w:r w:rsidR="00BC3F2C" w:rsidRPr="00766D7D">
        <w:rPr>
          <w:rFonts w:ascii="Arial" w:hAnsi="Arial" w:cs="Arial"/>
          <w:sz w:val="24"/>
          <w:szCs w:val="24"/>
        </w:rPr>
        <w:t xml:space="preserve"> and TRADSA ‘was manifestly oppressive and unfairly prejudicial and unfairly disregards the interests of Parry as a director and shareholder’ </w:t>
      </w:r>
      <w:r w:rsidR="00920C0C" w:rsidRPr="00766D7D">
        <w:rPr>
          <w:rFonts w:ascii="Arial" w:hAnsi="Arial" w:cs="Arial"/>
          <w:sz w:val="24"/>
          <w:szCs w:val="24"/>
        </w:rPr>
        <w:t>of TRADSA.</w:t>
      </w:r>
      <w:r w:rsidR="00031ABB" w:rsidRPr="00766D7D">
        <w:rPr>
          <w:rFonts w:ascii="Arial" w:hAnsi="Arial" w:cs="Arial"/>
          <w:sz w:val="24"/>
          <w:szCs w:val="24"/>
        </w:rPr>
        <w:t xml:space="preserve"> </w:t>
      </w:r>
      <w:r w:rsidR="008538C6" w:rsidRPr="00766D7D">
        <w:rPr>
          <w:rFonts w:ascii="Arial" w:hAnsi="Arial" w:cs="Arial"/>
          <w:sz w:val="24"/>
          <w:szCs w:val="24"/>
        </w:rPr>
        <w:t>I</w:t>
      </w:r>
      <w:r w:rsidR="00D33AF6" w:rsidRPr="00766D7D">
        <w:rPr>
          <w:rFonts w:ascii="Arial" w:hAnsi="Arial" w:cs="Arial"/>
          <w:sz w:val="24"/>
          <w:szCs w:val="24"/>
        </w:rPr>
        <w:t>t</w:t>
      </w:r>
      <w:r w:rsidR="0043106E" w:rsidRPr="00766D7D">
        <w:rPr>
          <w:rFonts w:ascii="Arial" w:hAnsi="Arial" w:cs="Arial"/>
          <w:sz w:val="24"/>
          <w:szCs w:val="24"/>
        </w:rPr>
        <w:t xml:space="preserve"> </w:t>
      </w:r>
      <w:r w:rsidR="00D655D2" w:rsidRPr="00766D7D">
        <w:rPr>
          <w:rFonts w:ascii="Arial" w:hAnsi="Arial" w:cs="Arial"/>
          <w:sz w:val="24"/>
          <w:szCs w:val="24"/>
        </w:rPr>
        <w:t xml:space="preserve">held that </w:t>
      </w:r>
      <w:r w:rsidR="0043106E" w:rsidRPr="00766D7D">
        <w:rPr>
          <w:rFonts w:ascii="Arial" w:hAnsi="Arial" w:cs="Arial"/>
          <w:sz w:val="24"/>
          <w:szCs w:val="24"/>
        </w:rPr>
        <w:t xml:space="preserve">Parry had </w:t>
      </w:r>
      <w:r w:rsidR="00A77621" w:rsidRPr="00766D7D">
        <w:rPr>
          <w:rFonts w:ascii="Arial" w:hAnsi="Arial" w:cs="Arial"/>
          <w:sz w:val="24"/>
          <w:szCs w:val="24"/>
        </w:rPr>
        <w:t xml:space="preserve">established a case entitling </w:t>
      </w:r>
      <w:r w:rsidR="00D655D2" w:rsidRPr="00766D7D">
        <w:rPr>
          <w:rFonts w:ascii="Arial" w:hAnsi="Arial" w:cs="Arial"/>
          <w:sz w:val="24"/>
          <w:szCs w:val="24"/>
        </w:rPr>
        <w:t xml:space="preserve">her </w:t>
      </w:r>
      <w:r w:rsidR="00A77621" w:rsidRPr="00766D7D">
        <w:rPr>
          <w:rFonts w:ascii="Arial" w:hAnsi="Arial" w:cs="Arial"/>
          <w:sz w:val="24"/>
          <w:szCs w:val="24"/>
        </w:rPr>
        <w:t xml:space="preserve">to the relief </w:t>
      </w:r>
      <w:r w:rsidR="004C39EC" w:rsidRPr="00766D7D">
        <w:rPr>
          <w:rFonts w:ascii="Arial" w:hAnsi="Arial" w:cs="Arial"/>
          <w:sz w:val="24"/>
          <w:szCs w:val="24"/>
        </w:rPr>
        <w:t xml:space="preserve">envisaged in s 163(2). It granted the relief she had sought but </w:t>
      </w:r>
      <w:r w:rsidR="00031ABB" w:rsidRPr="00766D7D">
        <w:rPr>
          <w:rFonts w:ascii="Arial" w:hAnsi="Arial" w:cs="Arial"/>
          <w:sz w:val="24"/>
          <w:szCs w:val="24"/>
        </w:rPr>
        <w:t xml:space="preserve">referred the question of the royalty rate to be paid by ITRISA to TRADSA, to trial. The respondents were aggrieved by that decision and </w:t>
      </w:r>
      <w:r w:rsidR="0038060A" w:rsidRPr="00766D7D">
        <w:rPr>
          <w:rFonts w:ascii="Arial" w:hAnsi="Arial" w:cs="Arial"/>
          <w:sz w:val="24"/>
          <w:szCs w:val="24"/>
        </w:rPr>
        <w:t xml:space="preserve">were granted </w:t>
      </w:r>
      <w:r w:rsidR="00031ABB" w:rsidRPr="00766D7D">
        <w:rPr>
          <w:rFonts w:ascii="Arial" w:hAnsi="Arial" w:cs="Arial"/>
          <w:sz w:val="24"/>
          <w:szCs w:val="24"/>
        </w:rPr>
        <w:t xml:space="preserve">leave </w:t>
      </w:r>
      <w:r w:rsidR="0038060A" w:rsidRPr="00766D7D">
        <w:rPr>
          <w:rFonts w:ascii="Arial" w:hAnsi="Arial" w:cs="Arial"/>
          <w:sz w:val="24"/>
          <w:szCs w:val="24"/>
        </w:rPr>
        <w:t xml:space="preserve">by this Court </w:t>
      </w:r>
      <w:r w:rsidR="00031ABB" w:rsidRPr="00766D7D">
        <w:rPr>
          <w:rFonts w:ascii="Arial" w:hAnsi="Arial" w:cs="Arial"/>
          <w:sz w:val="24"/>
          <w:szCs w:val="24"/>
        </w:rPr>
        <w:t>to appeal</w:t>
      </w:r>
      <w:r w:rsidR="0038060A" w:rsidRPr="00766D7D">
        <w:rPr>
          <w:rFonts w:ascii="Arial" w:hAnsi="Arial" w:cs="Arial"/>
          <w:sz w:val="24"/>
          <w:szCs w:val="24"/>
        </w:rPr>
        <w:t xml:space="preserve"> to the full court</w:t>
      </w:r>
      <w:r w:rsidR="00031ABB" w:rsidRPr="00766D7D">
        <w:rPr>
          <w:rFonts w:ascii="Arial" w:hAnsi="Arial" w:cs="Arial"/>
          <w:sz w:val="24"/>
          <w:szCs w:val="24"/>
        </w:rPr>
        <w:t>.</w:t>
      </w:r>
    </w:p>
    <w:p w14:paraId="33280963" w14:textId="1EE6253F" w:rsidR="00B97EFC" w:rsidRPr="00D22DEA" w:rsidRDefault="00B97EFC" w:rsidP="00D22DEA">
      <w:pPr>
        <w:spacing w:after="360" w:line="360" w:lineRule="auto"/>
        <w:jc w:val="both"/>
        <w:rPr>
          <w:rFonts w:ascii="Arial" w:hAnsi="Arial" w:cs="Arial"/>
          <w:sz w:val="24"/>
          <w:szCs w:val="24"/>
        </w:rPr>
      </w:pPr>
      <w:r>
        <w:rPr>
          <w:rFonts w:ascii="Arial" w:hAnsi="Arial" w:cs="Arial"/>
          <w:sz w:val="24"/>
          <w:szCs w:val="24"/>
        </w:rPr>
        <w:lastRenderedPageBreak/>
        <w:t>[</w:t>
      </w:r>
      <w:r w:rsidRPr="001B2B00">
        <w:rPr>
          <w:rFonts w:ascii="Arial" w:hAnsi="Arial" w:cs="Arial"/>
          <w:sz w:val="24"/>
          <w:szCs w:val="24"/>
        </w:rPr>
        <w:t>1</w:t>
      </w:r>
      <w:r w:rsidR="0038060A" w:rsidRPr="001B2B00">
        <w:rPr>
          <w:rFonts w:ascii="Arial" w:hAnsi="Arial" w:cs="Arial"/>
          <w:sz w:val="24"/>
          <w:szCs w:val="24"/>
        </w:rPr>
        <w:t>0</w:t>
      </w:r>
      <w:r w:rsidRPr="001B2B00">
        <w:rPr>
          <w:rFonts w:ascii="Arial" w:hAnsi="Arial" w:cs="Arial"/>
          <w:sz w:val="24"/>
          <w:szCs w:val="24"/>
        </w:rPr>
        <w:t>]</w:t>
      </w:r>
      <w:r w:rsidRPr="001B2B00">
        <w:rPr>
          <w:rFonts w:ascii="Arial" w:hAnsi="Arial" w:cs="Arial"/>
          <w:sz w:val="24"/>
          <w:szCs w:val="24"/>
        </w:rPr>
        <w:tab/>
        <w:t xml:space="preserve">During </w:t>
      </w:r>
      <w:r w:rsidR="00E32EC2" w:rsidRPr="001B2B00">
        <w:rPr>
          <w:rFonts w:ascii="Arial" w:hAnsi="Arial" w:cs="Arial"/>
          <w:sz w:val="24"/>
          <w:szCs w:val="24"/>
        </w:rPr>
        <w:t xml:space="preserve">oral arguments in </w:t>
      </w:r>
      <w:r w:rsidRPr="001B2B00">
        <w:rPr>
          <w:rFonts w:ascii="Arial" w:hAnsi="Arial" w:cs="Arial"/>
          <w:sz w:val="24"/>
          <w:szCs w:val="24"/>
        </w:rPr>
        <w:t xml:space="preserve">the full court, it </w:t>
      </w:r>
      <w:r w:rsidR="00E32EC2" w:rsidRPr="001B2B00">
        <w:rPr>
          <w:rFonts w:ascii="Arial" w:hAnsi="Arial" w:cs="Arial"/>
          <w:sz w:val="24"/>
          <w:szCs w:val="24"/>
        </w:rPr>
        <w:t xml:space="preserve">was contended </w:t>
      </w:r>
      <w:r w:rsidRPr="001B2B00">
        <w:rPr>
          <w:rFonts w:ascii="Arial" w:hAnsi="Arial" w:cs="Arial"/>
          <w:sz w:val="24"/>
          <w:szCs w:val="24"/>
        </w:rPr>
        <w:t>o</w:t>
      </w:r>
      <w:r w:rsidRPr="00B97EFC">
        <w:rPr>
          <w:rFonts w:ascii="Arial" w:hAnsi="Arial" w:cs="Arial"/>
          <w:sz w:val="24"/>
          <w:szCs w:val="24"/>
        </w:rPr>
        <w:t>n behalf of ITRISA that since ITRISA was a non-profit company, Parry, as its incorporator, was prohibited, by virtue of the provisions of item 1(3) of Sc</w:t>
      </w:r>
      <w:r w:rsidR="00D22DEA">
        <w:rPr>
          <w:rFonts w:ascii="Arial" w:hAnsi="Arial" w:cs="Arial"/>
          <w:sz w:val="24"/>
          <w:szCs w:val="24"/>
        </w:rPr>
        <w:t xml:space="preserve">hedule 1 of the Companies Act, </w:t>
      </w:r>
      <w:r w:rsidRPr="00B97EFC">
        <w:rPr>
          <w:rFonts w:ascii="Arial" w:hAnsi="Arial" w:cs="Arial"/>
          <w:sz w:val="24"/>
          <w:szCs w:val="24"/>
        </w:rPr>
        <w:t>from receiving a dividend from TRADSA in circumstances where the origin of the dividend is derived from a payment made by ITRISA to TRADSA. It was submitted that even though there are certain exceptions to item 1(3), Parry did not satisfy any one of them.</w:t>
      </w:r>
    </w:p>
    <w:p w14:paraId="588F6DE3" w14:textId="43E7F78B" w:rsidR="0000700C" w:rsidRDefault="00B97EFC" w:rsidP="00D22DEA">
      <w:pPr>
        <w:pStyle w:val="ListParagraph"/>
        <w:spacing w:line="360" w:lineRule="auto"/>
        <w:ind w:left="0"/>
        <w:jc w:val="both"/>
        <w:rPr>
          <w:rFonts w:ascii="Arial" w:hAnsi="Arial" w:cs="Arial"/>
          <w:sz w:val="24"/>
          <w:szCs w:val="24"/>
        </w:rPr>
      </w:pPr>
      <w:r w:rsidRPr="001B2B00">
        <w:rPr>
          <w:rFonts w:ascii="Arial" w:hAnsi="Arial" w:cs="Arial"/>
          <w:sz w:val="24"/>
          <w:szCs w:val="24"/>
        </w:rPr>
        <w:t>[1</w:t>
      </w:r>
      <w:r w:rsidR="0038060A" w:rsidRPr="001B2B00">
        <w:rPr>
          <w:rFonts w:ascii="Arial" w:hAnsi="Arial" w:cs="Arial"/>
          <w:sz w:val="24"/>
          <w:szCs w:val="24"/>
        </w:rPr>
        <w:t>1</w:t>
      </w:r>
      <w:r w:rsidRPr="001B2B00">
        <w:rPr>
          <w:rFonts w:ascii="Arial" w:hAnsi="Arial" w:cs="Arial"/>
          <w:sz w:val="24"/>
          <w:szCs w:val="24"/>
        </w:rPr>
        <w:t>]</w:t>
      </w:r>
      <w:r w:rsidRPr="00B97EFC">
        <w:rPr>
          <w:rFonts w:ascii="Arial" w:hAnsi="Arial" w:cs="Arial"/>
          <w:sz w:val="24"/>
          <w:szCs w:val="24"/>
        </w:rPr>
        <w:tab/>
        <w:t xml:space="preserve">It was contended on behalf of Parry that the payment of compensation for the use of TRADSA’s literary works would fall within the exceptions stipulated in sub-item 1(3) because first, it would be in accordance with the provisions of a bona fide licence agreement </w:t>
      </w:r>
      <w:r w:rsidR="008D7EA8" w:rsidRPr="001B2B00">
        <w:rPr>
          <w:rFonts w:ascii="Arial" w:hAnsi="Arial" w:cs="Arial"/>
          <w:sz w:val="24"/>
          <w:szCs w:val="24"/>
        </w:rPr>
        <w:t xml:space="preserve">and </w:t>
      </w:r>
      <w:r w:rsidRPr="00B97EFC">
        <w:rPr>
          <w:rFonts w:ascii="Arial" w:hAnsi="Arial" w:cs="Arial"/>
          <w:sz w:val="24"/>
          <w:szCs w:val="24"/>
        </w:rPr>
        <w:t>would therefore be in fulfilment of a legal obligation. Second, because the licensed rights to the intellectual property were utilised by ITRISA for purposes of advancing its stated object, a royalty expense did not equate to payment of income or the transfer of assets of the non-profit company but rather was an expense to be accounted for before income. It was therefore submitted that this point in limine fell to be dismissed as Parry had properly brought her claim to vary the terms of the licence agreement to give effect to the true intentions of the parties within the prescripts of s 163 of the Companies Act.</w:t>
      </w:r>
    </w:p>
    <w:p w14:paraId="2634741A" w14:textId="77777777" w:rsidR="0000700C" w:rsidRDefault="0000700C" w:rsidP="00D22DEA">
      <w:pPr>
        <w:pStyle w:val="ListParagraph"/>
        <w:spacing w:line="360" w:lineRule="auto"/>
        <w:ind w:left="0"/>
        <w:jc w:val="both"/>
        <w:rPr>
          <w:rFonts w:ascii="Arial" w:hAnsi="Arial" w:cs="Arial"/>
          <w:sz w:val="24"/>
          <w:szCs w:val="24"/>
        </w:rPr>
      </w:pPr>
    </w:p>
    <w:p w14:paraId="1C64E4F5" w14:textId="66EC49B4" w:rsidR="0038060A" w:rsidRDefault="0038060A" w:rsidP="00D22DEA">
      <w:pPr>
        <w:pStyle w:val="ListParagraph"/>
        <w:spacing w:line="360" w:lineRule="auto"/>
        <w:ind w:left="0"/>
        <w:jc w:val="both"/>
        <w:rPr>
          <w:rFonts w:ascii="Arial" w:hAnsi="Arial" w:cs="Arial"/>
          <w:sz w:val="24"/>
          <w:szCs w:val="24"/>
        </w:rPr>
      </w:pPr>
      <w:r>
        <w:rPr>
          <w:rFonts w:ascii="Arial" w:hAnsi="Arial" w:cs="Arial"/>
          <w:sz w:val="24"/>
          <w:szCs w:val="24"/>
        </w:rPr>
        <w:t xml:space="preserve">[12]   </w:t>
      </w:r>
      <w:r w:rsidR="0000700C" w:rsidRPr="001B2B00">
        <w:rPr>
          <w:rFonts w:ascii="Arial" w:hAnsi="Arial" w:cs="Arial"/>
          <w:sz w:val="24"/>
          <w:szCs w:val="24"/>
        </w:rPr>
        <w:t>Th</w:t>
      </w:r>
      <w:r w:rsidR="00D454FF" w:rsidRPr="001B2B00">
        <w:rPr>
          <w:rFonts w:ascii="Arial" w:hAnsi="Arial" w:cs="Arial"/>
          <w:sz w:val="24"/>
          <w:szCs w:val="24"/>
        </w:rPr>
        <w:t>e full</w:t>
      </w:r>
      <w:r w:rsidR="0000700C" w:rsidRPr="001B2B00">
        <w:rPr>
          <w:rFonts w:ascii="Arial" w:hAnsi="Arial" w:cs="Arial"/>
          <w:sz w:val="24"/>
          <w:szCs w:val="24"/>
        </w:rPr>
        <w:t xml:space="preserve"> court found that </w:t>
      </w:r>
      <w:r w:rsidR="0000700C" w:rsidRPr="00D22DEA">
        <w:rPr>
          <w:rFonts w:ascii="Arial" w:hAnsi="Arial" w:cs="Arial"/>
          <w:sz w:val="24"/>
          <w:szCs w:val="24"/>
        </w:rPr>
        <w:t xml:space="preserve">the high court </w:t>
      </w:r>
      <w:r w:rsidR="0000700C" w:rsidRPr="001B2B00">
        <w:rPr>
          <w:rFonts w:ascii="Arial" w:hAnsi="Arial" w:cs="Arial"/>
          <w:sz w:val="24"/>
          <w:szCs w:val="24"/>
        </w:rPr>
        <w:t>had</w:t>
      </w:r>
      <w:r w:rsidR="0000700C" w:rsidRPr="00D22DEA">
        <w:rPr>
          <w:rFonts w:ascii="Arial" w:hAnsi="Arial" w:cs="Arial"/>
          <w:sz w:val="24"/>
          <w:szCs w:val="24"/>
        </w:rPr>
        <w:t xml:space="preserve"> effectively concluded a new licence agreement for the parties by including new terms therein. It held that the licence agreement was an exclusive licence agreement between TRADSA and ITRISA and was evidently royalty</w:t>
      </w:r>
      <w:r w:rsidR="0000700C" w:rsidRPr="001B2B00">
        <w:rPr>
          <w:rFonts w:ascii="Arial" w:hAnsi="Arial" w:cs="Arial"/>
          <w:sz w:val="24"/>
          <w:szCs w:val="24"/>
        </w:rPr>
        <w:t>-</w:t>
      </w:r>
      <w:r w:rsidR="0000700C" w:rsidRPr="00D22DEA">
        <w:rPr>
          <w:rFonts w:ascii="Arial" w:hAnsi="Arial" w:cs="Arial"/>
          <w:sz w:val="24"/>
          <w:szCs w:val="24"/>
        </w:rPr>
        <w:t xml:space="preserve">free. </w:t>
      </w:r>
      <w:r w:rsidR="0000700C" w:rsidRPr="001B2B00">
        <w:rPr>
          <w:rFonts w:ascii="Arial" w:hAnsi="Arial" w:cs="Arial"/>
          <w:sz w:val="24"/>
          <w:szCs w:val="24"/>
        </w:rPr>
        <w:t xml:space="preserve">It further found that Parry had failed to establish oppressive or unfairly prejudicial conduct contemplated in s 163(1). </w:t>
      </w:r>
      <w:r w:rsidR="0000700C" w:rsidRPr="00D22DEA">
        <w:rPr>
          <w:rFonts w:ascii="Arial" w:hAnsi="Arial" w:cs="Arial"/>
          <w:sz w:val="24"/>
          <w:szCs w:val="24"/>
        </w:rPr>
        <w:t xml:space="preserve">It held that, insofar as any cause of action might exist, such cause of action would vest in TRADSA and not in Parry. </w:t>
      </w:r>
    </w:p>
    <w:p w14:paraId="5A0A900E" w14:textId="77777777" w:rsidR="0038060A" w:rsidRDefault="0038060A" w:rsidP="00D22DEA">
      <w:pPr>
        <w:pStyle w:val="ListParagraph"/>
        <w:spacing w:line="360" w:lineRule="auto"/>
        <w:ind w:left="0"/>
        <w:jc w:val="both"/>
        <w:rPr>
          <w:rFonts w:ascii="Arial" w:hAnsi="Arial" w:cs="Arial"/>
          <w:sz w:val="24"/>
          <w:szCs w:val="24"/>
        </w:rPr>
      </w:pPr>
    </w:p>
    <w:p w14:paraId="23DF7232" w14:textId="26BA113E" w:rsidR="0000700C" w:rsidRPr="00DB471E" w:rsidRDefault="0038060A" w:rsidP="00D22DEA">
      <w:pPr>
        <w:pStyle w:val="ListParagraph"/>
        <w:spacing w:line="360" w:lineRule="auto"/>
        <w:ind w:left="0"/>
        <w:jc w:val="both"/>
        <w:rPr>
          <w:rFonts w:ascii="Arial" w:hAnsi="Arial" w:cs="Arial"/>
          <w:sz w:val="24"/>
          <w:szCs w:val="24"/>
        </w:rPr>
      </w:pPr>
      <w:r w:rsidRPr="001B2B00">
        <w:rPr>
          <w:rFonts w:ascii="Arial" w:hAnsi="Arial" w:cs="Arial"/>
          <w:sz w:val="24"/>
          <w:szCs w:val="24"/>
        </w:rPr>
        <w:t xml:space="preserve">[13]     </w:t>
      </w:r>
      <w:r w:rsidR="0000700C" w:rsidRPr="001B2B00">
        <w:rPr>
          <w:rFonts w:ascii="Arial" w:hAnsi="Arial" w:cs="Arial"/>
          <w:sz w:val="24"/>
          <w:szCs w:val="24"/>
        </w:rPr>
        <w:t>Furthermore</w:t>
      </w:r>
      <w:r w:rsidR="0000700C">
        <w:rPr>
          <w:rFonts w:ascii="Arial" w:hAnsi="Arial" w:cs="Arial"/>
          <w:sz w:val="24"/>
          <w:szCs w:val="24"/>
        </w:rPr>
        <w:t>, t</w:t>
      </w:r>
      <w:r w:rsidR="0000700C" w:rsidRPr="00E1434A">
        <w:rPr>
          <w:rFonts w:ascii="Arial" w:hAnsi="Arial" w:cs="Arial"/>
          <w:sz w:val="24"/>
          <w:szCs w:val="24"/>
        </w:rPr>
        <w:t>he full court stated that the fact that Dunn-Blatch was a director and shareholder of TRADSA</w:t>
      </w:r>
      <w:r w:rsidR="0000700C">
        <w:rPr>
          <w:rFonts w:ascii="Arial" w:hAnsi="Arial" w:cs="Arial"/>
          <w:sz w:val="24"/>
          <w:szCs w:val="24"/>
        </w:rPr>
        <w:t>,</w:t>
      </w:r>
      <w:r w:rsidR="0000700C" w:rsidRPr="00E1434A">
        <w:rPr>
          <w:rFonts w:ascii="Arial" w:hAnsi="Arial" w:cs="Arial"/>
          <w:sz w:val="24"/>
          <w:szCs w:val="24"/>
        </w:rPr>
        <w:t xml:space="preserve"> did not overcome the</w:t>
      </w:r>
      <w:r w:rsidR="0000700C">
        <w:rPr>
          <w:rFonts w:ascii="Arial" w:hAnsi="Arial" w:cs="Arial"/>
          <w:sz w:val="24"/>
          <w:szCs w:val="24"/>
        </w:rPr>
        <w:t xml:space="preserve"> </w:t>
      </w:r>
      <w:r w:rsidR="0000700C" w:rsidRPr="001B2B00">
        <w:rPr>
          <w:rFonts w:ascii="Arial" w:hAnsi="Arial" w:cs="Arial"/>
          <w:sz w:val="24"/>
          <w:szCs w:val="24"/>
        </w:rPr>
        <w:t>difficulty</w:t>
      </w:r>
      <w:r w:rsidR="0000700C">
        <w:rPr>
          <w:rFonts w:ascii="Arial" w:hAnsi="Arial" w:cs="Arial"/>
          <w:sz w:val="24"/>
          <w:szCs w:val="24"/>
        </w:rPr>
        <w:t xml:space="preserve"> </w:t>
      </w:r>
      <w:r w:rsidR="0000700C" w:rsidRPr="00E1434A">
        <w:rPr>
          <w:rFonts w:ascii="Arial" w:hAnsi="Arial" w:cs="Arial"/>
          <w:sz w:val="24"/>
          <w:szCs w:val="24"/>
        </w:rPr>
        <w:t>that the proper applicant in</w:t>
      </w:r>
      <w:r w:rsidR="0000700C">
        <w:rPr>
          <w:rFonts w:ascii="Arial" w:hAnsi="Arial" w:cs="Arial"/>
          <w:sz w:val="24"/>
          <w:szCs w:val="24"/>
        </w:rPr>
        <w:t xml:space="preserve"> </w:t>
      </w:r>
      <w:r w:rsidR="0000700C" w:rsidRPr="001B2B00">
        <w:rPr>
          <w:rFonts w:ascii="Arial" w:hAnsi="Arial" w:cs="Arial"/>
          <w:sz w:val="24"/>
          <w:szCs w:val="24"/>
        </w:rPr>
        <w:t>a</w:t>
      </w:r>
      <w:r w:rsidR="0000700C" w:rsidRPr="00E1434A">
        <w:rPr>
          <w:rFonts w:ascii="Arial" w:hAnsi="Arial" w:cs="Arial"/>
          <w:sz w:val="24"/>
          <w:szCs w:val="24"/>
        </w:rPr>
        <w:t xml:space="preserve"> claim </w:t>
      </w:r>
      <w:r w:rsidR="0000700C" w:rsidRPr="001B2B00">
        <w:rPr>
          <w:rFonts w:ascii="Arial" w:hAnsi="Arial" w:cs="Arial"/>
          <w:sz w:val="24"/>
          <w:szCs w:val="24"/>
        </w:rPr>
        <w:t xml:space="preserve">based on </w:t>
      </w:r>
      <w:r w:rsidR="0000700C" w:rsidRPr="00E1434A">
        <w:rPr>
          <w:rFonts w:ascii="Arial" w:hAnsi="Arial" w:cs="Arial"/>
          <w:sz w:val="24"/>
          <w:szCs w:val="24"/>
        </w:rPr>
        <w:t>a wrong alleged</w:t>
      </w:r>
      <w:r w:rsidR="0000700C" w:rsidRPr="001B2B00">
        <w:rPr>
          <w:rFonts w:ascii="Arial" w:hAnsi="Arial" w:cs="Arial"/>
          <w:sz w:val="24"/>
          <w:szCs w:val="24"/>
        </w:rPr>
        <w:t>ly</w:t>
      </w:r>
      <w:r w:rsidR="0000700C" w:rsidRPr="00E1434A">
        <w:rPr>
          <w:rFonts w:ascii="Arial" w:hAnsi="Arial" w:cs="Arial"/>
          <w:sz w:val="24"/>
          <w:szCs w:val="24"/>
        </w:rPr>
        <w:t xml:space="preserve"> done to TRADSA</w:t>
      </w:r>
      <w:r w:rsidR="0000700C">
        <w:rPr>
          <w:rFonts w:ascii="Arial" w:hAnsi="Arial" w:cs="Arial"/>
          <w:sz w:val="24"/>
          <w:szCs w:val="24"/>
        </w:rPr>
        <w:t>,</w:t>
      </w:r>
      <w:r w:rsidR="0000700C" w:rsidRPr="00E1434A">
        <w:rPr>
          <w:rFonts w:ascii="Arial" w:hAnsi="Arial" w:cs="Arial"/>
          <w:sz w:val="24"/>
          <w:szCs w:val="24"/>
        </w:rPr>
        <w:t xml:space="preserve"> was </w:t>
      </w:r>
      <w:r w:rsidR="0000700C">
        <w:rPr>
          <w:rFonts w:ascii="Arial" w:hAnsi="Arial" w:cs="Arial"/>
          <w:sz w:val="24"/>
          <w:szCs w:val="24"/>
        </w:rPr>
        <w:t xml:space="preserve">prima facie </w:t>
      </w:r>
      <w:r w:rsidR="0000700C" w:rsidRPr="00E1434A">
        <w:rPr>
          <w:rFonts w:ascii="Arial" w:hAnsi="Arial" w:cs="Arial"/>
          <w:sz w:val="24"/>
          <w:szCs w:val="24"/>
        </w:rPr>
        <w:t>TRADSA</w:t>
      </w:r>
      <w:r w:rsidR="0000700C">
        <w:rPr>
          <w:rFonts w:ascii="Arial" w:hAnsi="Arial" w:cs="Arial"/>
          <w:sz w:val="24"/>
          <w:szCs w:val="24"/>
        </w:rPr>
        <w:t xml:space="preserve"> itself</w:t>
      </w:r>
      <w:r w:rsidR="0000700C" w:rsidRPr="00E1434A">
        <w:rPr>
          <w:rFonts w:ascii="Arial" w:hAnsi="Arial" w:cs="Arial"/>
          <w:sz w:val="24"/>
          <w:szCs w:val="24"/>
        </w:rPr>
        <w:t xml:space="preserve">. </w:t>
      </w:r>
      <w:r w:rsidR="0000700C">
        <w:rPr>
          <w:rFonts w:ascii="Arial" w:hAnsi="Arial" w:cs="Arial"/>
          <w:sz w:val="24"/>
          <w:szCs w:val="24"/>
        </w:rPr>
        <w:t xml:space="preserve">The full court </w:t>
      </w:r>
      <w:r w:rsidR="0000700C" w:rsidRPr="00E1434A">
        <w:rPr>
          <w:rFonts w:ascii="Arial" w:hAnsi="Arial" w:cs="Arial"/>
          <w:sz w:val="24"/>
          <w:szCs w:val="24"/>
        </w:rPr>
        <w:t xml:space="preserve">said: </w:t>
      </w:r>
    </w:p>
    <w:p w14:paraId="4E2CAEF9" w14:textId="77777777" w:rsidR="0000700C" w:rsidRPr="000967A7" w:rsidRDefault="0000700C" w:rsidP="0000700C">
      <w:pPr>
        <w:pStyle w:val="ListParagraph"/>
        <w:spacing w:after="0" w:line="360" w:lineRule="auto"/>
        <w:ind w:left="0"/>
        <w:jc w:val="both"/>
        <w:rPr>
          <w:rFonts w:ascii="Arial" w:hAnsi="Arial" w:cs="Arial"/>
        </w:rPr>
      </w:pPr>
      <w:r w:rsidRPr="00065CF9">
        <w:rPr>
          <w:rFonts w:ascii="Arial" w:hAnsi="Arial" w:cs="Arial"/>
        </w:rPr>
        <w:lastRenderedPageBreak/>
        <w:t>‘</w:t>
      </w:r>
      <w:r w:rsidRPr="000967A7">
        <w:rPr>
          <w:rFonts w:ascii="Arial" w:hAnsi="Arial" w:cs="Arial"/>
        </w:rPr>
        <w:t xml:space="preserve">Section 163 of the Companies Act should not be interpreted so as to unjustifiably circumvent the </w:t>
      </w:r>
      <w:r w:rsidRPr="000967A7">
        <w:rPr>
          <w:rFonts w:ascii="Arial" w:hAnsi="Arial" w:cs="Arial"/>
          <w:i/>
          <w:iCs/>
        </w:rPr>
        <w:t>Foss v Harbottle</w:t>
      </w:r>
      <w:r w:rsidRPr="000967A7">
        <w:rPr>
          <w:rFonts w:ascii="Arial" w:hAnsi="Arial" w:cs="Arial"/>
        </w:rPr>
        <w:t xml:space="preserve"> doctrine and its purpose. This doctrine provides that the proper plaintiff in an action in respect of a wrong alleged to be done to a company is, </w:t>
      </w:r>
      <w:r w:rsidRPr="000967A7">
        <w:rPr>
          <w:rFonts w:ascii="Arial" w:hAnsi="Arial" w:cs="Arial"/>
          <w:i/>
          <w:iCs/>
        </w:rPr>
        <w:t>prima facie</w:t>
      </w:r>
      <w:r w:rsidRPr="000967A7">
        <w:rPr>
          <w:rFonts w:ascii="Arial" w:hAnsi="Arial" w:cs="Arial"/>
        </w:rPr>
        <w:t>, the company.</w:t>
      </w:r>
    </w:p>
    <w:p w14:paraId="234152E3" w14:textId="77777777" w:rsidR="0000700C" w:rsidRPr="000967A7" w:rsidRDefault="0000700C" w:rsidP="0000700C">
      <w:pPr>
        <w:pStyle w:val="ListParagraph"/>
        <w:spacing w:line="360" w:lineRule="auto"/>
        <w:ind w:left="0"/>
        <w:jc w:val="both"/>
        <w:rPr>
          <w:rFonts w:ascii="Arial" w:hAnsi="Arial" w:cs="Arial"/>
        </w:rPr>
      </w:pPr>
      <w:r w:rsidRPr="000967A7">
        <w:rPr>
          <w:rFonts w:ascii="Arial" w:hAnsi="Arial" w:cs="Arial"/>
        </w:rPr>
        <w:t xml:space="preserve">. . . </w:t>
      </w:r>
    </w:p>
    <w:p w14:paraId="1C158C6F" w14:textId="77777777" w:rsidR="0000700C" w:rsidRDefault="0000700C" w:rsidP="0000700C">
      <w:pPr>
        <w:pStyle w:val="ListParagraph"/>
        <w:spacing w:line="360" w:lineRule="auto"/>
        <w:ind w:left="0"/>
        <w:jc w:val="both"/>
        <w:rPr>
          <w:rFonts w:ascii="Arial" w:hAnsi="Arial" w:cs="Arial"/>
          <w:sz w:val="24"/>
          <w:szCs w:val="24"/>
        </w:rPr>
      </w:pPr>
      <w:r w:rsidRPr="000967A7">
        <w:rPr>
          <w:rFonts w:ascii="Arial" w:hAnsi="Arial" w:cs="Arial"/>
        </w:rPr>
        <w:t xml:space="preserve">Thus, we conclude that insofar as a cause of action might exist (which we do not find), it vests in TRADSA and not in Parry and is not premised on section 163. We conclude that the Court a quo ought to have dismissed the application by virtue of Parry’s lack of </w:t>
      </w:r>
      <w:r w:rsidRPr="000967A7">
        <w:rPr>
          <w:rFonts w:ascii="Arial" w:hAnsi="Arial" w:cs="Arial"/>
          <w:i/>
          <w:iCs/>
        </w:rPr>
        <w:t>locus standi</w:t>
      </w:r>
      <w:r w:rsidRPr="000967A7">
        <w:rPr>
          <w:rFonts w:ascii="Arial" w:hAnsi="Arial" w:cs="Arial"/>
        </w:rPr>
        <w:t>.’</w:t>
      </w:r>
      <w:r w:rsidRPr="000967A7">
        <w:rPr>
          <w:rStyle w:val="FootnoteReference"/>
          <w:rFonts w:ascii="Arial" w:hAnsi="Arial" w:cs="Arial"/>
        </w:rPr>
        <w:footnoteReference w:id="4"/>
      </w:r>
    </w:p>
    <w:p w14:paraId="7737405A" w14:textId="5702408C" w:rsidR="008D7EA8" w:rsidRDefault="008D7EA8" w:rsidP="00B97EFC">
      <w:pPr>
        <w:pStyle w:val="ListParagraph"/>
        <w:spacing w:line="360" w:lineRule="auto"/>
        <w:ind w:left="0"/>
        <w:jc w:val="both"/>
        <w:rPr>
          <w:rFonts w:ascii="Arial" w:hAnsi="Arial" w:cs="Arial"/>
          <w:sz w:val="24"/>
          <w:szCs w:val="24"/>
        </w:rPr>
      </w:pPr>
    </w:p>
    <w:p w14:paraId="69C53AB6" w14:textId="793EB7BB" w:rsidR="00031ABB" w:rsidRPr="00223183" w:rsidRDefault="00B97EFC" w:rsidP="00367F4F">
      <w:pPr>
        <w:pStyle w:val="ListParagraph"/>
        <w:spacing w:line="360" w:lineRule="auto"/>
        <w:ind w:left="0"/>
        <w:jc w:val="both"/>
        <w:rPr>
          <w:rFonts w:ascii="Arial" w:hAnsi="Arial" w:cs="Arial"/>
          <w:sz w:val="24"/>
          <w:szCs w:val="24"/>
        </w:rPr>
      </w:pPr>
      <w:r>
        <w:rPr>
          <w:rFonts w:ascii="Arial" w:hAnsi="Arial" w:cs="Arial"/>
          <w:sz w:val="24"/>
          <w:szCs w:val="24"/>
        </w:rPr>
        <w:t>[</w:t>
      </w:r>
      <w:r w:rsidRPr="00223183">
        <w:rPr>
          <w:rFonts w:ascii="Arial" w:hAnsi="Arial" w:cs="Arial"/>
          <w:sz w:val="24"/>
          <w:szCs w:val="24"/>
        </w:rPr>
        <w:t>14]</w:t>
      </w:r>
      <w:r>
        <w:rPr>
          <w:rFonts w:ascii="Arial" w:hAnsi="Arial" w:cs="Arial"/>
          <w:sz w:val="24"/>
          <w:szCs w:val="24"/>
        </w:rPr>
        <w:tab/>
      </w:r>
      <w:r w:rsidR="00031ABB" w:rsidRPr="006C080F">
        <w:rPr>
          <w:rFonts w:ascii="Arial" w:hAnsi="Arial" w:cs="Arial"/>
          <w:sz w:val="24"/>
          <w:szCs w:val="24"/>
        </w:rPr>
        <w:t>Aggrieved by th</w:t>
      </w:r>
      <w:r>
        <w:rPr>
          <w:rFonts w:ascii="Arial" w:hAnsi="Arial" w:cs="Arial"/>
          <w:sz w:val="24"/>
          <w:szCs w:val="24"/>
        </w:rPr>
        <w:t xml:space="preserve">e </w:t>
      </w:r>
      <w:r w:rsidR="00031ABB" w:rsidRPr="006C080F">
        <w:rPr>
          <w:rFonts w:ascii="Arial" w:hAnsi="Arial" w:cs="Arial"/>
          <w:sz w:val="24"/>
          <w:szCs w:val="24"/>
        </w:rPr>
        <w:t>decision</w:t>
      </w:r>
      <w:r>
        <w:rPr>
          <w:rFonts w:ascii="Arial" w:hAnsi="Arial" w:cs="Arial"/>
          <w:sz w:val="24"/>
          <w:szCs w:val="24"/>
        </w:rPr>
        <w:t xml:space="preserve"> of the </w:t>
      </w:r>
      <w:r w:rsidRPr="00223183">
        <w:rPr>
          <w:rFonts w:ascii="Arial" w:hAnsi="Arial" w:cs="Arial"/>
          <w:sz w:val="24"/>
          <w:szCs w:val="24"/>
        </w:rPr>
        <w:t>full court</w:t>
      </w:r>
      <w:r w:rsidR="00031ABB" w:rsidRPr="006C080F">
        <w:rPr>
          <w:rFonts w:ascii="Arial" w:hAnsi="Arial" w:cs="Arial"/>
          <w:sz w:val="24"/>
          <w:szCs w:val="24"/>
        </w:rPr>
        <w:t xml:space="preserve">, Parry applied to this </w:t>
      </w:r>
      <w:r w:rsidR="00DB471E">
        <w:rPr>
          <w:rFonts w:ascii="Arial" w:hAnsi="Arial" w:cs="Arial"/>
          <w:sz w:val="24"/>
          <w:szCs w:val="24"/>
        </w:rPr>
        <w:t>C</w:t>
      </w:r>
      <w:r w:rsidR="00031ABB" w:rsidRPr="006C080F">
        <w:rPr>
          <w:rFonts w:ascii="Arial" w:hAnsi="Arial" w:cs="Arial"/>
          <w:sz w:val="24"/>
          <w:szCs w:val="24"/>
        </w:rPr>
        <w:t>ourt for special leave to appeal against the judgment and order of the full court</w:t>
      </w:r>
      <w:r w:rsidR="007A40E7" w:rsidRPr="00223183">
        <w:rPr>
          <w:rFonts w:ascii="Arial" w:hAnsi="Arial" w:cs="Arial"/>
          <w:sz w:val="24"/>
          <w:szCs w:val="24"/>
        </w:rPr>
        <w:t>.</w:t>
      </w:r>
      <w:r w:rsidR="00031ABB" w:rsidRPr="00223183">
        <w:rPr>
          <w:rFonts w:ascii="Arial" w:hAnsi="Arial" w:cs="Arial"/>
          <w:sz w:val="24"/>
          <w:szCs w:val="24"/>
        </w:rPr>
        <w:t xml:space="preserve"> </w:t>
      </w:r>
      <w:r w:rsidR="007A40E7" w:rsidRPr="00223183">
        <w:rPr>
          <w:rFonts w:ascii="Arial" w:hAnsi="Arial" w:cs="Arial"/>
          <w:sz w:val="24"/>
          <w:szCs w:val="24"/>
        </w:rPr>
        <w:t>I</w:t>
      </w:r>
      <w:r w:rsidR="00031ABB" w:rsidRPr="00223183">
        <w:rPr>
          <w:rFonts w:ascii="Arial" w:hAnsi="Arial" w:cs="Arial"/>
          <w:sz w:val="24"/>
          <w:szCs w:val="24"/>
        </w:rPr>
        <w:t xml:space="preserve">ts </w:t>
      </w:r>
      <w:r w:rsidR="00031ABB" w:rsidRPr="006C080F">
        <w:rPr>
          <w:rFonts w:ascii="Arial" w:hAnsi="Arial" w:cs="Arial"/>
          <w:sz w:val="24"/>
          <w:szCs w:val="24"/>
        </w:rPr>
        <w:t>application was referred for oral argument as envisaged in s 17(2)</w:t>
      </w:r>
      <w:r w:rsidR="00031ABB" w:rsidRPr="006C080F">
        <w:rPr>
          <w:rFonts w:ascii="Arial" w:hAnsi="Arial" w:cs="Arial"/>
          <w:i/>
          <w:iCs/>
          <w:sz w:val="24"/>
          <w:szCs w:val="24"/>
        </w:rPr>
        <w:t xml:space="preserve">(d) </w:t>
      </w:r>
      <w:r w:rsidR="00031ABB" w:rsidRPr="006C080F">
        <w:rPr>
          <w:rFonts w:ascii="Arial" w:hAnsi="Arial" w:cs="Arial"/>
          <w:sz w:val="24"/>
          <w:szCs w:val="24"/>
        </w:rPr>
        <w:t>of the Superior Courts Act 10 of 2013</w:t>
      </w:r>
      <w:r w:rsidR="00EB6E3A">
        <w:rPr>
          <w:rFonts w:ascii="Arial" w:hAnsi="Arial" w:cs="Arial"/>
          <w:sz w:val="24"/>
          <w:szCs w:val="24"/>
        </w:rPr>
        <w:t xml:space="preserve"> (Superior Courts </w:t>
      </w:r>
      <w:r w:rsidR="00EB6E3A" w:rsidRPr="00223183">
        <w:rPr>
          <w:rFonts w:ascii="Arial" w:hAnsi="Arial" w:cs="Arial"/>
          <w:sz w:val="24"/>
          <w:szCs w:val="24"/>
        </w:rPr>
        <w:t>Act)</w:t>
      </w:r>
      <w:r w:rsidR="007A40E7" w:rsidRPr="00223183">
        <w:rPr>
          <w:rFonts w:ascii="Arial" w:hAnsi="Arial" w:cs="Arial"/>
          <w:sz w:val="24"/>
          <w:szCs w:val="24"/>
        </w:rPr>
        <w:t xml:space="preserve">, and the parties were </w:t>
      </w:r>
      <w:r w:rsidR="00D1246E" w:rsidRPr="00223183">
        <w:rPr>
          <w:rFonts w:ascii="Arial" w:hAnsi="Arial" w:cs="Arial"/>
          <w:sz w:val="24"/>
          <w:szCs w:val="24"/>
        </w:rPr>
        <w:t xml:space="preserve">cautioned </w:t>
      </w:r>
      <w:r w:rsidR="007A40E7" w:rsidRPr="00223183">
        <w:rPr>
          <w:rFonts w:ascii="Arial" w:hAnsi="Arial" w:cs="Arial"/>
          <w:sz w:val="24"/>
          <w:szCs w:val="24"/>
        </w:rPr>
        <w:t>to be prepared, if called upon to do so, to argue the merits of the application</w:t>
      </w:r>
      <w:r w:rsidR="00031ABB" w:rsidRPr="00223183">
        <w:rPr>
          <w:rFonts w:ascii="Arial" w:hAnsi="Arial" w:cs="Arial"/>
          <w:sz w:val="24"/>
          <w:szCs w:val="24"/>
        </w:rPr>
        <w:t>.</w:t>
      </w:r>
      <w:r w:rsidR="00367F4F" w:rsidRPr="00223183">
        <w:rPr>
          <w:rFonts w:ascii="Arial" w:hAnsi="Arial" w:cs="Arial"/>
          <w:sz w:val="24"/>
          <w:szCs w:val="24"/>
        </w:rPr>
        <w:t xml:space="preserve"> </w:t>
      </w:r>
    </w:p>
    <w:p w14:paraId="4E6A5985" w14:textId="77777777" w:rsidR="00031ABB" w:rsidRPr="00D407F6" w:rsidRDefault="00031ABB" w:rsidP="001D2F6A">
      <w:pPr>
        <w:spacing w:line="360" w:lineRule="auto"/>
        <w:jc w:val="both"/>
        <w:rPr>
          <w:rFonts w:ascii="Arial" w:hAnsi="Arial" w:cs="Arial"/>
          <w:b/>
          <w:bCs/>
          <w:sz w:val="24"/>
          <w:szCs w:val="24"/>
        </w:rPr>
      </w:pPr>
      <w:r w:rsidRPr="00D407F6">
        <w:rPr>
          <w:rFonts w:ascii="Arial" w:hAnsi="Arial" w:cs="Arial"/>
          <w:b/>
          <w:bCs/>
          <w:sz w:val="24"/>
          <w:szCs w:val="24"/>
        </w:rPr>
        <w:t>Issues</w:t>
      </w:r>
    </w:p>
    <w:p w14:paraId="665DE73C" w14:textId="21B18989" w:rsidR="00950B4A" w:rsidRDefault="00367F4F" w:rsidP="00D456C0">
      <w:pPr>
        <w:pStyle w:val="ListParagraph"/>
        <w:spacing w:line="360" w:lineRule="auto"/>
        <w:ind w:left="0"/>
        <w:jc w:val="both"/>
        <w:rPr>
          <w:rFonts w:ascii="Arial" w:hAnsi="Arial" w:cs="Arial"/>
          <w:sz w:val="24"/>
          <w:szCs w:val="24"/>
        </w:rPr>
      </w:pPr>
      <w:r w:rsidRPr="00223183">
        <w:rPr>
          <w:rFonts w:ascii="Arial" w:hAnsi="Arial" w:cs="Arial"/>
          <w:sz w:val="24"/>
          <w:szCs w:val="24"/>
        </w:rPr>
        <w:t>[1</w:t>
      </w:r>
      <w:r w:rsidR="00B97EFC" w:rsidRPr="00223183">
        <w:rPr>
          <w:rFonts w:ascii="Arial" w:hAnsi="Arial" w:cs="Arial"/>
          <w:sz w:val="24"/>
          <w:szCs w:val="24"/>
        </w:rPr>
        <w:t>5</w:t>
      </w:r>
      <w:r w:rsidRPr="00223183">
        <w:rPr>
          <w:rFonts w:ascii="Arial" w:hAnsi="Arial" w:cs="Arial"/>
          <w:sz w:val="24"/>
          <w:szCs w:val="24"/>
        </w:rPr>
        <w:t>]</w:t>
      </w:r>
      <w:r>
        <w:rPr>
          <w:rFonts w:ascii="Arial" w:hAnsi="Arial" w:cs="Arial"/>
          <w:sz w:val="24"/>
          <w:szCs w:val="24"/>
        </w:rPr>
        <w:tab/>
      </w:r>
      <w:r w:rsidR="0038060A" w:rsidRPr="006C080F">
        <w:rPr>
          <w:rFonts w:ascii="Arial" w:hAnsi="Arial" w:cs="Arial"/>
          <w:sz w:val="24"/>
          <w:szCs w:val="24"/>
        </w:rPr>
        <w:t xml:space="preserve">Before us, the same arguments raised in the full court were reiterated on behalf of </w:t>
      </w:r>
      <w:r w:rsidR="0038060A">
        <w:rPr>
          <w:rFonts w:ascii="Arial" w:hAnsi="Arial" w:cs="Arial"/>
          <w:sz w:val="24"/>
          <w:szCs w:val="24"/>
        </w:rPr>
        <w:t>Parry and the respondents</w:t>
      </w:r>
      <w:r w:rsidR="0038060A" w:rsidRPr="006C080F">
        <w:rPr>
          <w:rFonts w:ascii="Arial" w:hAnsi="Arial" w:cs="Arial"/>
          <w:sz w:val="24"/>
          <w:szCs w:val="24"/>
        </w:rPr>
        <w:t xml:space="preserve">. </w:t>
      </w:r>
      <w:r w:rsidR="00D456C0" w:rsidRPr="00587A60">
        <w:rPr>
          <w:rFonts w:ascii="Arial" w:hAnsi="Arial" w:cs="Arial"/>
          <w:sz w:val="24"/>
          <w:szCs w:val="24"/>
        </w:rPr>
        <w:t>It was further submitted on behalf of Parry that the full court had failed to consider that the licence agreement was no more than an assignment of copyright pursuant to s 22(3) of the Copyright Act and thus did not regulate the issue of royalties. It was argued that TRADSA had never given up its right to royalties and was therefore entitled to royalties from ITRISA, thus justifying an order varying the terms of the licence agreement. It was argued that these were special circumstances that warranted the granting of special leave to appeal.</w:t>
      </w:r>
      <w:r w:rsidR="00D456C0" w:rsidRPr="003A161B">
        <w:rPr>
          <w:rFonts w:ascii="Arial" w:hAnsi="Arial" w:cs="Arial"/>
          <w:sz w:val="24"/>
          <w:szCs w:val="24"/>
        </w:rPr>
        <w:t xml:space="preserve"> </w:t>
      </w:r>
    </w:p>
    <w:p w14:paraId="36BB1C95" w14:textId="77777777" w:rsidR="00950B4A" w:rsidRPr="003A161B" w:rsidRDefault="00950B4A" w:rsidP="00D456C0">
      <w:pPr>
        <w:pStyle w:val="ListParagraph"/>
        <w:spacing w:line="360" w:lineRule="auto"/>
        <w:ind w:left="0"/>
        <w:jc w:val="both"/>
        <w:rPr>
          <w:rFonts w:ascii="Arial" w:hAnsi="Arial" w:cs="Arial"/>
          <w:sz w:val="24"/>
          <w:szCs w:val="24"/>
        </w:rPr>
      </w:pPr>
    </w:p>
    <w:p w14:paraId="60F91164" w14:textId="1065B3FE" w:rsidR="00031ABB" w:rsidRPr="00223183" w:rsidRDefault="00950B4A" w:rsidP="00367F4F">
      <w:pPr>
        <w:pStyle w:val="ListParagraph"/>
        <w:spacing w:line="360" w:lineRule="auto"/>
        <w:ind w:left="0"/>
        <w:jc w:val="both"/>
        <w:rPr>
          <w:rFonts w:ascii="Arial" w:hAnsi="Arial" w:cs="Arial"/>
          <w:sz w:val="24"/>
          <w:szCs w:val="24"/>
        </w:rPr>
      </w:pPr>
      <w:r>
        <w:rPr>
          <w:rFonts w:ascii="Arial" w:hAnsi="Arial" w:cs="Arial"/>
          <w:sz w:val="24"/>
          <w:szCs w:val="24"/>
        </w:rPr>
        <w:t xml:space="preserve">[16]   </w:t>
      </w:r>
      <w:r w:rsidR="00EB6E3A">
        <w:rPr>
          <w:rFonts w:ascii="Arial" w:hAnsi="Arial" w:cs="Arial"/>
          <w:sz w:val="24"/>
          <w:szCs w:val="24"/>
        </w:rPr>
        <w:t>This being an application</w:t>
      </w:r>
      <w:r w:rsidR="007A40E7">
        <w:rPr>
          <w:rFonts w:ascii="Arial" w:hAnsi="Arial" w:cs="Arial"/>
          <w:sz w:val="24"/>
          <w:szCs w:val="24"/>
        </w:rPr>
        <w:t xml:space="preserve"> </w:t>
      </w:r>
      <w:r w:rsidR="007A40E7" w:rsidRPr="00223183">
        <w:rPr>
          <w:rFonts w:ascii="Arial" w:hAnsi="Arial" w:cs="Arial"/>
          <w:sz w:val="24"/>
          <w:szCs w:val="24"/>
        </w:rPr>
        <w:t>for special leave</w:t>
      </w:r>
      <w:r w:rsidR="00EB6E3A" w:rsidRPr="00223183">
        <w:rPr>
          <w:rFonts w:ascii="Arial" w:hAnsi="Arial" w:cs="Arial"/>
          <w:sz w:val="24"/>
          <w:szCs w:val="24"/>
        </w:rPr>
        <w:t xml:space="preserve"> </w:t>
      </w:r>
      <w:r w:rsidR="00EB6E3A">
        <w:rPr>
          <w:rFonts w:ascii="Arial" w:hAnsi="Arial" w:cs="Arial"/>
          <w:sz w:val="24"/>
          <w:szCs w:val="24"/>
        </w:rPr>
        <w:t xml:space="preserve">to appeal </w:t>
      </w:r>
      <w:r w:rsidR="00A52F19">
        <w:rPr>
          <w:rFonts w:ascii="Arial" w:hAnsi="Arial" w:cs="Arial"/>
          <w:sz w:val="24"/>
          <w:szCs w:val="24"/>
        </w:rPr>
        <w:t>t</w:t>
      </w:r>
      <w:r w:rsidR="00EB6E3A">
        <w:rPr>
          <w:rFonts w:ascii="Arial" w:hAnsi="Arial" w:cs="Arial"/>
          <w:sz w:val="24"/>
          <w:szCs w:val="24"/>
        </w:rPr>
        <w:t xml:space="preserve">his Court </w:t>
      </w:r>
      <w:r w:rsidR="00031ABB" w:rsidRPr="006C080F">
        <w:rPr>
          <w:rFonts w:ascii="Arial" w:hAnsi="Arial" w:cs="Arial"/>
          <w:sz w:val="24"/>
          <w:szCs w:val="24"/>
        </w:rPr>
        <w:t>ha</w:t>
      </w:r>
      <w:r w:rsidR="00EB6E3A">
        <w:rPr>
          <w:rFonts w:ascii="Arial" w:hAnsi="Arial" w:cs="Arial"/>
          <w:sz w:val="24"/>
          <w:szCs w:val="24"/>
        </w:rPr>
        <w:t>s</w:t>
      </w:r>
      <w:r w:rsidR="00031ABB" w:rsidRPr="006C080F">
        <w:rPr>
          <w:rFonts w:ascii="Arial" w:hAnsi="Arial" w:cs="Arial"/>
          <w:sz w:val="24"/>
          <w:szCs w:val="24"/>
        </w:rPr>
        <w:t xml:space="preserve"> to determine whether</w:t>
      </w:r>
      <w:r w:rsidR="00226B9E">
        <w:rPr>
          <w:rFonts w:ascii="Arial" w:hAnsi="Arial" w:cs="Arial"/>
          <w:sz w:val="24"/>
          <w:szCs w:val="24"/>
        </w:rPr>
        <w:t>,</w:t>
      </w:r>
      <w:r w:rsidR="00A52F19">
        <w:rPr>
          <w:rFonts w:ascii="Arial" w:hAnsi="Arial" w:cs="Arial"/>
          <w:sz w:val="24"/>
          <w:szCs w:val="24"/>
        </w:rPr>
        <w:t xml:space="preserve"> in addition to </w:t>
      </w:r>
      <w:r w:rsidR="00A52F19" w:rsidRPr="006C080F">
        <w:rPr>
          <w:rFonts w:ascii="Arial" w:hAnsi="Arial" w:cs="Arial"/>
          <w:sz w:val="24"/>
          <w:szCs w:val="24"/>
        </w:rPr>
        <w:t>reasonable prospects of success</w:t>
      </w:r>
      <w:r w:rsidR="00A52F19">
        <w:rPr>
          <w:rFonts w:ascii="Arial" w:hAnsi="Arial" w:cs="Arial"/>
          <w:sz w:val="24"/>
          <w:szCs w:val="24"/>
        </w:rPr>
        <w:t>,</w:t>
      </w:r>
      <w:r w:rsidR="00031ABB" w:rsidRPr="006C080F">
        <w:rPr>
          <w:rFonts w:ascii="Arial" w:hAnsi="Arial" w:cs="Arial"/>
          <w:sz w:val="24"/>
          <w:szCs w:val="24"/>
        </w:rPr>
        <w:t xml:space="preserve"> there are special circumstances that merit a further appeal</w:t>
      </w:r>
      <w:r w:rsidR="00A52F19">
        <w:rPr>
          <w:rFonts w:ascii="Arial" w:hAnsi="Arial" w:cs="Arial"/>
          <w:sz w:val="24"/>
          <w:szCs w:val="24"/>
        </w:rPr>
        <w:t>.</w:t>
      </w:r>
      <w:r w:rsidR="00031ABB" w:rsidRPr="006C080F">
        <w:rPr>
          <w:rFonts w:ascii="Arial" w:hAnsi="Arial" w:cs="Arial"/>
          <w:sz w:val="24"/>
          <w:szCs w:val="24"/>
        </w:rPr>
        <w:t xml:space="preserve"> </w:t>
      </w:r>
      <w:r w:rsidR="00A52F19" w:rsidRPr="00223183">
        <w:rPr>
          <w:rFonts w:ascii="Arial" w:hAnsi="Arial" w:cs="Arial"/>
          <w:sz w:val="24"/>
          <w:szCs w:val="24"/>
        </w:rPr>
        <w:t>If that is answered in the affirmative, t</w:t>
      </w:r>
      <w:r w:rsidR="00031ABB" w:rsidRPr="00223183">
        <w:rPr>
          <w:rFonts w:ascii="Arial" w:hAnsi="Arial" w:cs="Arial"/>
          <w:sz w:val="24"/>
          <w:szCs w:val="24"/>
        </w:rPr>
        <w:t xml:space="preserve">he </w:t>
      </w:r>
      <w:r w:rsidR="00423517" w:rsidRPr="00223183">
        <w:rPr>
          <w:rFonts w:ascii="Arial" w:hAnsi="Arial" w:cs="Arial"/>
          <w:sz w:val="24"/>
          <w:szCs w:val="24"/>
        </w:rPr>
        <w:t xml:space="preserve">principal </w:t>
      </w:r>
      <w:r w:rsidR="00031ABB" w:rsidRPr="006C080F">
        <w:rPr>
          <w:rFonts w:ascii="Arial" w:hAnsi="Arial" w:cs="Arial"/>
          <w:sz w:val="24"/>
          <w:szCs w:val="24"/>
        </w:rPr>
        <w:t xml:space="preserve">issue is whether Parry </w:t>
      </w:r>
      <w:r w:rsidR="00A52F19" w:rsidRPr="00223183">
        <w:rPr>
          <w:rFonts w:ascii="Arial" w:hAnsi="Arial" w:cs="Arial"/>
          <w:sz w:val="24"/>
          <w:szCs w:val="24"/>
        </w:rPr>
        <w:t>had</w:t>
      </w:r>
      <w:r w:rsidR="00A52F19">
        <w:rPr>
          <w:rFonts w:ascii="Arial" w:hAnsi="Arial" w:cs="Arial"/>
          <w:sz w:val="24"/>
          <w:szCs w:val="24"/>
        </w:rPr>
        <w:t xml:space="preserve"> </w:t>
      </w:r>
      <w:r w:rsidR="00031ABB" w:rsidRPr="006C080F">
        <w:rPr>
          <w:rFonts w:ascii="Arial" w:hAnsi="Arial" w:cs="Arial"/>
          <w:sz w:val="24"/>
          <w:szCs w:val="24"/>
        </w:rPr>
        <w:t xml:space="preserve">made out a </w:t>
      </w:r>
      <w:r w:rsidR="00655824" w:rsidRPr="006C080F">
        <w:rPr>
          <w:rFonts w:ascii="Arial" w:hAnsi="Arial" w:cs="Arial"/>
          <w:sz w:val="24"/>
          <w:szCs w:val="24"/>
        </w:rPr>
        <w:t>case entitling</w:t>
      </w:r>
      <w:r w:rsidR="00031ABB" w:rsidRPr="006C080F">
        <w:rPr>
          <w:rFonts w:ascii="Arial" w:hAnsi="Arial" w:cs="Arial"/>
          <w:sz w:val="24"/>
          <w:szCs w:val="24"/>
        </w:rPr>
        <w:t xml:space="preserve"> </w:t>
      </w:r>
      <w:r w:rsidR="00031ABB">
        <w:rPr>
          <w:rFonts w:ascii="Arial" w:hAnsi="Arial" w:cs="Arial"/>
          <w:sz w:val="24"/>
          <w:szCs w:val="24"/>
        </w:rPr>
        <w:t xml:space="preserve">her </w:t>
      </w:r>
      <w:r w:rsidR="00031ABB" w:rsidRPr="006C080F">
        <w:rPr>
          <w:rFonts w:ascii="Arial" w:hAnsi="Arial" w:cs="Arial"/>
          <w:sz w:val="24"/>
          <w:szCs w:val="24"/>
        </w:rPr>
        <w:t>to</w:t>
      </w:r>
      <w:r w:rsidR="00A52F19">
        <w:rPr>
          <w:rFonts w:ascii="Arial" w:hAnsi="Arial" w:cs="Arial"/>
          <w:sz w:val="24"/>
          <w:szCs w:val="24"/>
        </w:rPr>
        <w:t xml:space="preserve"> </w:t>
      </w:r>
      <w:r w:rsidR="00031ABB" w:rsidRPr="006C080F">
        <w:rPr>
          <w:rFonts w:ascii="Arial" w:hAnsi="Arial" w:cs="Arial"/>
          <w:sz w:val="24"/>
          <w:szCs w:val="24"/>
        </w:rPr>
        <w:t>relief in terms of s 163 of the Companies Act.</w:t>
      </w:r>
      <w:r w:rsidR="00655824">
        <w:rPr>
          <w:rFonts w:ascii="Arial" w:hAnsi="Arial" w:cs="Arial"/>
          <w:sz w:val="24"/>
          <w:szCs w:val="24"/>
        </w:rPr>
        <w:t xml:space="preserve"> </w:t>
      </w:r>
      <w:r w:rsidR="00226B9E" w:rsidRPr="00223183">
        <w:rPr>
          <w:rFonts w:ascii="Arial" w:hAnsi="Arial" w:cs="Arial"/>
          <w:sz w:val="24"/>
          <w:szCs w:val="24"/>
        </w:rPr>
        <w:t xml:space="preserve">Ancillary to that issue was whether the ownership of the copyright works </w:t>
      </w:r>
      <w:r w:rsidR="00226B9E" w:rsidRPr="00223183">
        <w:rPr>
          <w:rFonts w:ascii="Arial" w:hAnsi="Arial" w:cs="Arial"/>
          <w:sz w:val="24"/>
          <w:szCs w:val="24"/>
        </w:rPr>
        <w:lastRenderedPageBreak/>
        <w:t>still vested in TRADSA despite the adaptations and modifications made to the course material over the years.</w:t>
      </w:r>
    </w:p>
    <w:p w14:paraId="2688C4D5" w14:textId="77777777" w:rsidR="00BB34A1" w:rsidRPr="006C080F" w:rsidRDefault="00BB34A1" w:rsidP="005B35CE">
      <w:pPr>
        <w:pStyle w:val="ListParagraph"/>
        <w:spacing w:after="0" w:line="360" w:lineRule="auto"/>
        <w:ind w:left="0"/>
        <w:jc w:val="both"/>
        <w:rPr>
          <w:rFonts w:ascii="Arial" w:hAnsi="Arial" w:cs="Arial"/>
          <w:sz w:val="24"/>
          <w:szCs w:val="24"/>
        </w:rPr>
      </w:pPr>
    </w:p>
    <w:p w14:paraId="54F47FD0" w14:textId="1B72015F" w:rsidR="00E1434A" w:rsidRDefault="00E1434A" w:rsidP="001C654A">
      <w:pPr>
        <w:spacing w:after="0" w:line="360" w:lineRule="auto"/>
        <w:jc w:val="both"/>
        <w:rPr>
          <w:rFonts w:ascii="Arial" w:hAnsi="Arial" w:cs="Arial"/>
          <w:b/>
          <w:bCs/>
          <w:sz w:val="24"/>
          <w:szCs w:val="24"/>
        </w:rPr>
      </w:pPr>
      <w:r>
        <w:rPr>
          <w:rFonts w:ascii="Arial" w:hAnsi="Arial" w:cs="Arial"/>
          <w:b/>
          <w:bCs/>
          <w:sz w:val="24"/>
          <w:szCs w:val="24"/>
        </w:rPr>
        <w:t>Special leave to appeal</w:t>
      </w:r>
    </w:p>
    <w:p w14:paraId="4B9C0872" w14:textId="51E4D4F9" w:rsidR="00031ABB" w:rsidRPr="00AA2993" w:rsidRDefault="00367F4F" w:rsidP="00367F4F">
      <w:pPr>
        <w:pStyle w:val="ListParagraph"/>
        <w:spacing w:line="360" w:lineRule="auto"/>
        <w:ind w:left="0"/>
        <w:jc w:val="both"/>
        <w:rPr>
          <w:rFonts w:ascii="Arial" w:hAnsi="Arial" w:cs="Arial"/>
          <w:sz w:val="24"/>
          <w:szCs w:val="24"/>
          <w:highlight w:val="yellow"/>
        </w:rPr>
      </w:pPr>
      <w:r w:rsidRPr="00223183">
        <w:rPr>
          <w:rFonts w:ascii="Arial" w:hAnsi="Arial" w:cs="Arial"/>
          <w:sz w:val="24"/>
          <w:szCs w:val="24"/>
        </w:rPr>
        <w:t>[1</w:t>
      </w:r>
      <w:r w:rsidR="0001495A" w:rsidRPr="00223183">
        <w:rPr>
          <w:rFonts w:ascii="Arial" w:hAnsi="Arial" w:cs="Arial"/>
          <w:sz w:val="24"/>
          <w:szCs w:val="24"/>
        </w:rPr>
        <w:t>7</w:t>
      </w:r>
      <w:r w:rsidRPr="00223183">
        <w:rPr>
          <w:rFonts w:ascii="Arial" w:hAnsi="Arial" w:cs="Arial"/>
          <w:sz w:val="24"/>
          <w:szCs w:val="24"/>
        </w:rPr>
        <w:t>]</w:t>
      </w:r>
      <w:r>
        <w:rPr>
          <w:rFonts w:ascii="Arial" w:hAnsi="Arial" w:cs="Arial"/>
          <w:sz w:val="24"/>
          <w:szCs w:val="24"/>
        </w:rPr>
        <w:tab/>
      </w:r>
      <w:r w:rsidR="00EB6E3A">
        <w:rPr>
          <w:rFonts w:ascii="Arial" w:hAnsi="Arial" w:cs="Arial"/>
          <w:sz w:val="24"/>
          <w:szCs w:val="24"/>
        </w:rPr>
        <w:t xml:space="preserve">As mentioned, Parry’s application for special leave to appeal is before us </w:t>
      </w:r>
      <w:r w:rsidR="00655824">
        <w:rPr>
          <w:rFonts w:ascii="Arial" w:hAnsi="Arial" w:cs="Arial"/>
          <w:sz w:val="24"/>
          <w:szCs w:val="24"/>
        </w:rPr>
        <w:t>because it was referred</w:t>
      </w:r>
      <w:r w:rsidR="00EB6E3A">
        <w:rPr>
          <w:rFonts w:ascii="Arial" w:hAnsi="Arial" w:cs="Arial"/>
          <w:sz w:val="24"/>
          <w:szCs w:val="24"/>
        </w:rPr>
        <w:t xml:space="preserve"> for oral argument as envisaged in s 17(2)</w:t>
      </w:r>
      <w:r w:rsidR="00EB6E3A" w:rsidRPr="00EB6E3A">
        <w:rPr>
          <w:rFonts w:ascii="Arial" w:hAnsi="Arial" w:cs="Arial"/>
          <w:i/>
          <w:iCs/>
          <w:sz w:val="24"/>
          <w:szCs w:val="24"/>
        </w:rPr>
        <w:t>(d)</w:t>
      </w:r>
      <w:r w:rsidR="00EB6E3A">
        <w:rPr>
          <w:rFonts w:ascii="Arial" w:hAnsi="Arial" w:cs="Arial"/>
          <w:sz w:val="24"/>
          <w:szCs w:val="24"/>
        </w:rPr>
        <w:t xml:space="preserve"> of the Superior Courts Act. </w:t>
      </w:r>
      <w:r w:rsidR="00031ABB" w:rsidRPr="006C080F">
        <w:rPr>
          <w:rFonts w:ascii="Arial" w:hAnsi="Arial" w:cs="Arial"/>
          <w:sz w:val="24"/>
          <w:szCs w:val="24"/>
        </w:rPr>
        <w:t>It is well-established that an applicant for special leave to appeal must show, in addition to the ordinary requirement of reasonable prospects of success, that there are special circumstances which merit a further appeal to this Court. It is also settled law that the existence of reasonable prospects of success is a necessary but insufficient precondition for the granting of special leave.</w:t>
      </w:r>
      <w:r w:rsidR="00031ABB">
        <w:rPr>
          <w:rStyle w:val="FootnoteReference"/>
          <w:rFonts w:ascii="Arial" w:hAnsi="Arial" w:cs="Arial"/>
          <w:sz w:val="24"/>
          <w:szCs w:val="24"/>
        </w:rPr>
        <w:footnoteReference w:id="5"/>
      </w:r>
      <w:r w:rsidR="00031ABB" w:rsidRPr="006C080F">
        <w:rPr>
          <w:rFonts w:ascii="Arial" w:hAnsi="Arial" w:cs="Arial"/>
          <w:sz w:val="24"/>
          <w:szCs w:val="24"/>
        </w:rPr>
        <w:t xml:space="preserve"> Something more, by way of special circumstances, is needed. These may include that the appeal raises a substantial point of law; or that the prospects of success are so strong that a refusal of leave would result in a manifest denial of justice; or that the matter is of very great importance to the parties or to the public.</w:t>
      </w:r>
      <w:r w:rsidR="00031ABB">
        <w:rPr>
          <w:rStyle w:val="FootnoteReference"/>
          <w:rFonts w:ascii="Arial" w:hAnsi="Arial" w:cs="Arial"/>
          <w:sz w:val="24"/>
          <w:szCs w:val="24"/>
        </w:rPr>
        <w:footnoteReference w:id="6"/>
      </w:r>
      <w:r w:rsidR="0092084D">
        <w:rPr>
          <w:rFonts w:ascii="Arial" w:hAnsi="Arial" w:cs="Arial"/>
          <w:sz w:val="24"/>
          <w:szCs w:val="24"/>
        </w:rPr>
        <w:t xml:space="preserve"> </w:t>
      </w:r>
      <w:r w:rsidR="0092084D" w:rsidRPr="00634492">
        <w:rPr>
          <w:rFonts w:ascii="Arial" w:hAnsi="Arial" w:cs="Arial"/>
          <w:sz w:val="24"/>
          <w:szCs w:val="24"/>
        </w:rPr>
        <w:t xml:space="preserve">The determination as to whether special circumstances exist to grant special leave, is intertwined with the merits of the application such that it is not feasible to consider it discreetly. </w:t>
      </w:r>
    </w:p>
    <w:p w14:paraId="52F43BDD" w14:textId="77777777" w:rsidR="00E1434A" w:rsidRDefault="00E1434A" w:rsidP="00E1434A">
      <w:pPr>
        <w:pStyle w:val="ListParagraph"/>
        <w:spacing w:line="360" w:lineRule="auto"/>
        <w:ind w:left="0"/>
        <w:jc w:val="both"/>
        <w:rPr>
          <w:rFonts w:ascii="Arial" w:hAnsi="Arial" w:cs="Arial"/>
          <w:sz w:val="24"/>
          <w:szCs w:val="24"/>
        </w:rPr>
      </w:pPr>
    </w:p>
    <w:p w14:paraId="3BFCDD8C" w14:textId="03712C4D" w:rsidR="00031ABB" w:rsidRPr="00E1434A" w:rsidRDefault="009733D9" w:rsidP="00080371">
      <w:pPr>
        <w:pStyle w:val="ListParagraph"/>
        <w:spacing w:after="0" w:line="360" w:lineRule="auto"/>
        <w:ind w:left="0"/>
        <w:jc w:val="both"/>
        <w:rPr>
          <w:rFonts w:ascii="Arial" w:hAnsi="Arial" w:cs="Arial"/>
          <w:b/>
          <w:bCs/>
          <w:sz w:val="24"/>
          <w:szCs w:val="24"/>
        </w:rPr>
      </w:pPr>
      <w:r>
        <w:rPr>
          <w:rFonts w:ascii="Arial" w:hAnsi="Arial" w:cs="Arial"/>
          <w:b/>
          <w:bCs/>
          <w:sz w:val="24"/>
          <w:szCs w:val="24"/>
        </w:rPr>
        <w:t xml:space="preserve">Ownership of the </w:t>
      </w:r>
      <w:r w:rsidR="00080371">
        <w:rPr>
          <w:rFonts w:ascii="Arial" w:hAnsi="Arial" w:cs="Arial"/>
          <w:b/>
          <w:bCs/>
          <w:sz w:val="24"/>
          <w:szCs w:val="24"/>
        </w:rPr>
        <w:t xml:space="preserve">copyright in terms of the </w:t>
      </w:r>
      <w:r>
        <w:rPr>
          <w:rFonts w:ascii="Arial" w:hAnsi="Arial" w:cs="Arial"/>
          <w:b/>
          <w:bCs/>
          <w:sz w:val="24"/>
          <w:szCs w:val="24"/>
        </w:rPr>
        <w:t>licence agreement</w:t>
      </w:r>
    </w:p>
    <w:p w14:paraId="6ECC1F6B" w14:textId="62FC1A96" w:rsidR="00031ABB" w:rsidRDefault="00367F4F" w:rsidP="00367F4F">
      <w:pPr>
        <w:pStyle w:val="ListParagraph"/>
        <w:spacing w:after="0" w:line="360" w:lineRule="auto"/>
        <w:ind w:left="0"/>
        <w:jc w:val="both"/>
        <w:rPr>
          <w:rFonts w:ascii="Arial" w:hAnsi="Arial" w:cs="Arial"/>
          <w:sz w:val="24"/>
          <w:szCs w:val="24"/>
        </w:rPr>
      </w:pPr>
      <w:r w:rsidRPr="00634492">
        <w:rPr>
          <w:rFonts w:ascii="Arial" w:hAnsi="Arial" w:cs="Arial"/>
          <w:sz w:val="24"/>
          <w:szCs w:val="24"/>
        </w:rPr>
        <w:t>[1</w:t>
      </w:r>
      <w:r w:rsidR="0001495A" w:rsidRPr="00634492">
        <w:rPr>
          <w:rFonts w:ascii="Arial" w:hAnsi="Arial" w:cs="Arial"/>
          <w:sz w:val="24"/>
          <w:szCs w:val="24"/>
        </w:rPr>
        <w:t>8</w:t>
      </w:r>
      <w:r w:rsidRPr="00634492">
        <w:rPr>
          <w:rFonts w:ascii="Arial" w:hAnsi="Arial" w:cs="Arial"/>
          <w:sz w:val="24"/>
          <w:szCs w:val="24"/>
        </w:rPr>
        <w:t>]</w:t>
      </w:r>
      <w:r>
        <w:rPr>
          <w:rFonts w:ascii="Arial" w:hAnsi="Arial" w:cs="Arial"/>
          <w:sz w:val="24"/>
          <w:szCs w:val="24"/>
        </w:rPr>
        <w:tab/>
      </w:r>
      <w:r w:rsidR="00031ABB" w:rsidRPr="006C080F">
        <w:rPr>
          <w:rFonts w:ascii="Arial" w:hAnsi="Arial" w:cs="Arial"/>
          <w:sz w:val="24"/>
          <w:szCs w:val="24"/>
        </w:rPr>
        <w:t>It is clear from the provisions of clause 4.2 of the licence agreement</w:t>
      </w:r>
      <w:r w:rsidR="00966200">
        <w:rPr>
          <w:rFonts w:ascii="Arial" w:hAnsi="Arial" w:cs="Arial"/>
          <w:sz w:val="24"/>
          <w:szCs w:val="24"/>
        </w:rPr>
        <w:t xml:space="preserve"> that</w:t>
      </w:r>
      <w:r w:rsidR="00031ABB" w:rsidRPr="006C080F">
        <w:rPr>
          <w:rFonts w:ascii="Arial" w:hAnsi="Arial" w:cs="Arial"/>
          <w:sz w:val="24"/>
          <w:szCs w:val="24"/>
        </w:rPr>
        <w:t xml:space="preserve"> the intellectual property in respect of which ITRISA was granted an exclusive licence</w:t>
      </w:r>
      <w:r w:rsidR="00966200">
        <w:rPr>
          <w:rFonts w:ascii="Arial" w:hAnsi="Arial" w:cs="Arial"/>
          <w:sz w:val="24"/>
          <w:szCs w:val="24"/>
        </w:rPr>
        <w:t>,</w:t>
      </w:r>
      <w:r w:rsidR="00031ABB" w:rsidRPr="006C080F">
        <w:rPr>
          <w:rFonts w:ascii="Arial" w:hAnsi="Arial" w:cs="Arial"/>
          <w:sz w:val="24"/>
          <w:szCs w:val="24"/>
        </w:rPr>
        <w:t xml:space="preserve"> vests in TRADSA. Assignment of ownership of copyrights </w:t>
      </w:r>
      <w:r w:rsidR="00031ABB">
        <w:rPr>
          <w:rFonts w:ascii="Arial" w:hAnsi="Arial" w:cs="Arial"/>
          <w:sz w:val="24"/>
          <w:szCs w:val="24"/>
        </w:rPr>
        <w:t xml:space="preserve">can only be effected </w:t>
      </w:r>
      <w:r w:rsidR="00031ABB" w:rsidRPr="006C080F">
        <w:rPr>
          <w:rFonts w:ascii="Arial" w:hAnsi="Arial" w:cs="Arial"/>
          <w:sz w:val="24"/>
          <w:szCs w:val="24"/>
        </w:rPr>
        <w:t xml:space="preserve">in terms of </w:t>
      </w:r>
      <w:r w:rsidR="002639D9">
        <w:rPr>
          <w:rFonts w:ascii="Arial" w:hAnsi="Arial" w:cs="Arial"/>
          <w:sz w:val="24"/>
          <w:szCs w:val="24"/>
        </w:rPr>
        <w:t xml:space="preserve">                      </w:t>
      </w:r>
      <w:r w:rsidR="00031ABB" w:rsidRPr="006C080F">
        <w:rPr>
          <w:rFonts w:ascii="Arial" w:hAnsi="Arial" w:cs="Arial"/>
          <w:sz w:val="24"/>
          <w:szCs w:val="24"/>
        </w:rPr>
        <w:t>s 22(3) of the Copyright Act</w:t>
      </w:r>
      <w:r w:rsidR="00AA2993" w:rsidRPr="00634492">
        <w:rPr>
          <w:rFonts w:ascii="Arial" w:hAnsi="Arial" w:cs="Arial"/>
          <w:sz w:val="24"/>
          <w:szCs w:val="24"/>
        </w:rPr>
        <w:t>. In terms of this provision,</w:t>
      </w:r>
      <w:r w:rsidR="003B652E" w:rsidRPr="00634492">
        <w:rPr>
          <w:rFonts w:ascii="Arial" w:hAnsi="Arial" w:cs="Arial"/>
          <w:sz w:val="24"/>
          <w:szCs w:val="24"/>
        </w:rPr>
        <w:t xml:space="preserve"> </w:t>
      </w:r>
      <w:r w:rsidR="00AA2993" w:rsidRPr="00634492">
        <w:rPr>
          <w:rFonts w:ascii="Arial" w:hAnsi="Arial" w:cs="Arial"/>
          <w:sz w:val="24"/>
          <w:szCs w:val="24"/>
        </w:rPr>
        <w:t>assignment of copyright ownership must be in writing and signed by or on behalf of the assignor</w:t>
      </w:r>
      <w:r w:rsidR="007B57BE" w:rsidRPr="00634492">
        <w:rPr>
          <w:rFonts w:ascii="Arial" w:hAnsi="Arial" w:cs="Arial"/>
          <w:sz w:val="24"/>
          <w:szCs w:val="24"/>
        </w:rPr>
        <w:t>; thus</w:t>
      </w:r>
      <w:r w:rsidR="007B57BE">
        <w:rPr>
          <w:rFonts w:ascii="Arial" w:hAnsi="Arial" w:cs="Arial"/>
          <w:sz w:val="24"/>
          <w:szCs w:val="24"/>
        </w:rPr>
        <w:t xml:space="preserve">, </w:t>
      </w:r>
      <w:r w:rsidR="003B652E">
        <w:rPr>
          <w:rFonts w:ascii="Arial" w:hAnsi="Arial" w:cs="Arial"/>
          <w:sz w:val="24"/>
          <w:szCs w:val="24"/>
        </w:rPr>
        <w:t>the consent of the owner</w:t>
      </w:r>
      <w:r w:rsidR="007B57BE">
        <w:rPr>
          <w:rFonts w:ascii="Arial" w:hAnsi="Arial" w:cs="Arial"/>
          <w:sz w:val="24"/>
          <w:szCs w:val="24"/>
        </w:rPr>
        <w:t xml:space="preserve"> </w:t>
      </w:r>
      <w:r w:rsidR="007B57BE" w:rsidRPr="007B57BE">
        <w:rPr>
          <w:rFonts w:ascii="Arial" w:hAnsi="Arial" w:cs="Arial"/>
          <w:sz w:val="24"/>
          <w:szCs w:val="24"/>
        </w:rPr>
        <w:t>is required</w:t>
      </w:r>
      <w:r w:rsidR="003B652E">
        <w:rPr>
          <w:rFonts w:ascii="Arial" w:hAnsi="Arial" w:cs="Arial"/>
          <w:sz w:val="24"/>
          <w:szCs w:val="24"/>
        </w:rPr>
        <w:t>.</w:t>
      </w:r>
      <w:r w:rsidR="006B7CF4">
        <w:rPr>
          <w:rStyle w:val="FootnoteReference"/>
          <w:rFonts w:ascii="Arial" w:hAnsi="Arial" w:cs="Arial"/>
          <w:sz w:val="24"/>
          <w:szCs w:val="24"/>
        </w:rPr>
        <w:footnoteReference w:id="7"/>
      </w:r>
      <w:r w:rsidR="00031ABB" w:rsidRPr="006C080F">
        <w:rPr>
          <w:rFonts w:ascii="Arial" w:hAnsi="Arial" w:cs="Arial"/>
          <w:sz w:val="24"/>
          <w:szCs w:val="24"/>
        </w:rPr>
        <w:t xml:space="preserve"> Th</w:t>
      </w:r>
      <w:r w:rsidR="003B652E">
        <w:rPr>
          <w:rFonts w:ascii="Arial" w:hAnsi="Arial" w:cs="Arial"/>
          <w:sz w:val="24"/>
          <w:szCs w:val="24"/>
        </w:rPr>
        <w:t xml:space="preserve">at being the case, </w:t>
      </w:r>
      <w:r w:rsidR="00031ABB" w:rsidRPr="006C080F">
        <w:rPr>
          <w:rFonts w:ascii="Arial" w:hAnsi="Arial" w:cs="Arial"/>
          <w:sz w:val="24"/>
          <w:szCs w:val="24"/>
        </w:rPr>
        <w:t xml:space="preserve">updates to the </w:t>
      </w:r>
      <w:r w:rsidR="00031ABB">
        <w:rPr>
          <w:rFonts w:ascii="Arial" w:hAnsi="Arial" w:cs="Arial"/>
          <w:sz w:val="24"/>
          <w:szCs w:val="24"/>
        </w:rPr>
        <w:t>course</w:t>
      </w:r>
      <w:r w:rsidR="00031ABB" w:rsidRPr="006C080F">
        <w:rPr>
          <w:rFonts w:ascii="Arial" w:hAnsi="Arial" w:cs="Arial"/>
          <w:sz w:val="24"/>
          <w:szCs w:val="24"/>
        </w:rPr>
        <w:t xml:space="preserve"> material </w:t>
      </w:r>
      <w:r w:rsidR="007B57BE" w:rsidRPr="00634492">
        <w:rPr>
          <w:rFonts w:ascii="Arial" w:hAnsi="Arial" w:cs="Arial"/>
          <w:sz w:val="24"/>
          <w:szCs w:val="24"/>
        </w:rPr>
        <w:t>cannot</w:t>
      </w:r>
      <w:r w:rsidR="003B652E">
        <w:rPr>
          <w:rFonts w:ascii="Arial" w:hAnsi="Arial" w:cs="Arial"/>
          <w:sz w:val="24"/>
          <w:szCs w:val="24"/>
        </w:rPr>
        <w:t>,</w:t>
      </w:r>
      <w:r w:rsidR="00031ABB" w:rsidRPr="006C080F">
        <w:rPr>
          <w:rFonts w:ascii="Arial" w:hAnsi="Arial" w:cs="Arial"/>
          <w:sz w:val="24"/>
          <w:szCs w:val="24"/>
        </w:rPr>
        <w:t xml:space="preserve"> by virtue of </w:t>
      </w:r>
      <w:r w:rsidR="007B57BE" w:rsidRPr="00634492">
        <w:rPr>
          <w:rFonts w:ascii="Arial" w:hAnsi="Arial" w:cs="Arial"/>
          <w:sz w:val="24"/>
          <w:szCs w:val="24"/>
        </w:rPr>
        <w:t>the</w:t>
      </w:r>
      <w:r w:rsidR="007B57BE">
        <w:rPr>
          <w:rFonts w:ascii="Arial" w:hAnsi="Arial" w:cs="Arial"/>
          <w:sz w:val="24"/>
          <w:szCs w:val="24"/>
        </w:rPr>
        <w:t xml:space="preserve"> </w:t>
      </w:r>
      <w:r w:rsidR="00031ABB" w:rsidRPr="00634492">
        <w:rPr>
          <w:rFonts w:ascii="Arial" w:hAnsi="Arial" w:cs="Arial"/>
          <w:sz w:val="24"/>
          <w:szCs w:val="24"/>
        </w:rPr>
        <w:t xml:space="preserve">adaptation </w:t>
      </w:r>
      <w:r w:rsidR="007B57BE" w:rsidRPr="00634492">
        <w:rPr>
          <w:rFonts w:ascii="Arial" w:hAnsi="Arial" w:cs="Arial"/>
          <w:sz w:val="24"/>
          <w:szCs w:val="24"/>
        </w:rPr>
        <w:t xml:space="preserve">of the material </w:t>
      </w:r>
      <w:r w:rsidR="00031ABB" w:rsidRPr="006C080F">
        <w:rPr>
          <w:rFonts w:ascii="Arial" w:hAnsi="Arial" w:cs="Arial"/>
          <w:sz w:val="24"/>
          <w:szCs w:val="24"/>
        </w:rPr>
        <w:t>alone</w:t>
      </w:r>
      <w:r w:rsidR="003B652E">
        <w:rPr>
          <w:rFonts w:ascii="Arial" w:hAnsi="Arial" w:cs="Arial"/>
          <w:sz w:val="24"/>
          <w:szCs w:val="24"/>
        </w:rPr>
        <w:t>,</w:t>
      </w:r>
      <w:r w:rsidR="00031ABB" w:rsidRPr="006C080F">
        <w:rPr>
          <w:rFonts w:ascii="Arial" w:hAnsi="Arial" w:cs="Arial"/>
          <w:sz w:val="24"/>
          <w:szCs w:val="24"/>
        </w:rPr>
        <w:t xml:space="preserve"> </w:t>
      </w:r>
      <w:r w:rsidR="00031ABB">
        <w:rPr>
          <w:rFonts w:ascii="Arial" w:hAnsi="Arial" w:cs="Arial"/>
          <w:sz w:val="24"/>
          <w:szCs w:val="24"/>
        </w:rPr>
        <w:t xml:space="preserve">assign </w:t>
      </w:r>
      <w:r w:rsidR="00031ABB" w:rsidRPr="006C080F">
        <w:rPr>
          <w:rFonts w:ascii="Arial" w:hAnsi="Arial" w:cs="Arial"/>
          <w:sz w:val="24"/>
          <w:szCs w:val="24"/>
        </w:rPr>
        <w:t xml:space="preserve">ownership of the intellectual property to </w:t>
      </w:r>
      <w:r w:rsidR="007B57BE" w:rsidRPr="00634492">
        <w:rPr>
          <w:rFonts w:ascii="Arial" w:hAnsi="Arial" w:cs="Arial"/>
          <w:sz w:val="24"/>
          <w:szCs w:val="24"/>
        </w:rPr>
        <w:lastRenderedPageBreak/>
        <w:t>another entity</w:t>
      </w:r>
      <w:r w:rsidR="00031ABB" w:rsidRPr="006C080F">
        <w:rPr>
          <w:rFonts w:ascii="Arial" w:hAnsi="Arial" w:cs="Arial"/>
          <w:sz w:val="24"/>
          <w:szCs w:val="24"/>
        </w:rPr>
        <w:t xml:space="preserve">. Considering the strictures of the Copyright Act regarding the assignment of copyrights, </w:t>
      </w:r>
      <w:r w:rsidR="00031ABB">
        <w:rPr>
          <w:rFonts w:ascii="Arial" w:hAnsi="Arial" w:cs="Arial"/>
          <w:sz w:val="24"/>
          <w:szCs w:val="24"/>
        </w:rPr>
        <w:t>Dunn-Blatch</w:t>
      </w:r>
      <w:r w:rsidR="00031ABB" w:rsidRPr="006C080F">
        <w:rPr>
          <w:rFonts w:ascii="Arial" w:hAnsi="Arial" w:cs="Arial"/>
          <w:sz w:val="24"/>
          <w:szCs w:val="24"/>
        </w:rPr>
        <w:t xml:space="preserve">’s contention that the </w:t>
      </w:r>
      <w:r w:rsidR="007C160A">
        <w:rPr>
          <w:rFonts w:ascii="Arial" w:hAnsi="Arial" w:cs="Arial"/>
          <w:sz w:val="24"/>
          <w:szCs w:val="24"/>
        </w:rPr>
        <w:t xml:space="preserve">course </w:t>
      </w:r>
      <w:r w:rsidR="00031ABB" w:rsidRPr="006C080F">
        <w:rPr>
          <w:rFonts w:ascii="Arial" w:hAnsi="Arial" w:cs="Arial"/>
          <w:sz w:val="24"/>
          <w:szCs w:val="24"/>
        </w:rPr>
        <w:t xml:space="preserve">material vested in ITRISA because </w:t>
      </w:r>
      <w:r w:rsidR="00AA2993" w:rsidRPr="00634492">
        <w:rPr>
          <w:rFonts w:ascii="Arial" w:hAnsi="Arial" w:cs="Arial"/>
          <w:sz w:val="24"/>
          <w:szCs w:val="24"/>
        </w:rPr>
        <w:t>the latter</w:t>
      </w:r>
      <w:r w:rsidR="007C160A" w:rsidRPr="00634492">
        <w:rPr>
          <w:rFonts w:ascii="Arial" w:hAnsi="Arial" w:cs="Arial"/>
          <w:sz w:val="24"/>
          <w:szCs w:val="24"/>
        </w:rPr>
        <w:t xml:space="preserve"> </w:t>
      </w:r>
      <w:r w:rsidR="007C160A">
        <w:rPr>
          <w:rFonts w:ascii="Arial" w:hAnsi="Arial" w:cs="Arial"/>
          <w:sz w:val="24"/>
          <w:szCs w:val="24"/>
        </w:rPr>
        <w:t>h</w:t>
      </w:r>
      <w:r w:rsidR="00031ABB" w:rsidRPr="006C080F">
        <w:rPr>
          <w:rFonts w:ascii="Arial" w:hAnsi="Arial" w:cs="Arial"/>
          <w:sz w:val="24"/>
          <w:szCs w:val="24"/>
        </w:rPr>
        <w:t>ad</w:t>
      </w:r>
      <w:r w:rsidR="007B57BE">
        <w:rPr>
          <w:rFonts w:ascii="Arial" w:hAnsi="Arial" w:cs="Arial"/>
          <w:sz w:val="24"/>
          <w:szCs w:val="24"/>
        </w:rPr>
        <w:t xml:space="preserve">, </w:t>
      </w:r>
      <w:r w:rsidR="007B57BE" w:rsidRPr="00634492">
        <w:rPr>
          <w:rFonts w:ascii="Arial" w:hAnsi="Arial" w:cs="Arial"/>
          <w:sz w:val="24"/>
          <w:szCs w:val="24"/>
        </w:rPr>
        <w:t>over the years,</w:t>
      </w:r>
      <w:r w:rsidR="00031ABB" w:rsidRPr="00634492">
        <w:rPr>
          <w:rFonts w:ascii="Arial" w:hAnsi="Arial" w:cs="Arial"/>
          <w:sz w:val="24"/>
          <w:szCs w:val="24"/>
        </w:rPr>
        <w:t xml:space="preserve"> </w:t>
      </w:r>
      <w:r w:rsidR="00031ABB" w:rsidRPr="006C080F">
        <w:rPr>
          <w:rFonts w:ascii="Arial" w:hAnsi="Arial" w:cs="Arial"/>
          <w:sz w:val="24"/>
          <w:szCs w:val="24"/>
        </w:rPr>
        <w:t>substantially up</w:t>
      </w:r>
      <w:r w:rsidR="00031ABB">
        <w:rPr>
          <w:rFonts w:ascii="Arial" w:hAnsi="Arial" w:cs="Arial"/>
          <w:sz w:val="24"/>
          <w:szCs w:val="24"/>
        </w:rPr>
        <w:t xml:space="preserve">dated </w:t>
      </w:r>
      <w:r w:rsidR="00AA2993">
        <w:rPr>
          <w:rFonts w:ascii="Arial" w:hAnsi="Arial" w:cs="Arial"/>
          <w:sz w:val="24"/>
          <w:szCs w:val="24"/>
        </w:rPr>
        <w:t>such materia</w:t>
      </w:r>
      <w:r w:rsidR="00AA2993" w:rsidRPr="00634492">
        <w:rPr>
          <w:rFonts w:ascii="Arial" w:hAnsi="Arial" w:cs="Arial"/>
          <w:sz w:val="24"/>
          <w:szCs w:val="24"/>
        </w:rPr>
        <w:t>l,</w:t>
      </w:r>
      <w:r w:rsidR="00031ABB" w:rsidRPr="00634492">
        <w:rPr>
          <w:rFonts w:ascii="Arial" w:hAnsi="Arial" w:cs="Arial"/>
          <w:sz w:val="24"/>
          <w:szCs w:val="24"/>
        </w:rPr>
        <w:t xml:space="preserve"> </w:t>
      </w:r>
      <w:r w:rsidR="00031ABB" w:rsidRPr="006C080F">
        <w:rPr>
          <w:rFonts w:ascii="Arial" w:hAnsi="Arial" w:cs="Arial"/>
          <w:sz w:val="24"/>
          <w:szCs w:val="24"/>
        </w:rPr>
        <w:t>cannot pass m</w:t>
      </w:r>
      <w:r w:rsidR="006B7CF4">
        <w:rPr>
          <w:rFonts w:ascii="Arial" w:hAnsi="Arial" w:cs="Arial"/>
          <w:sz w:val="24"/>
          <w:szCs w:val="24"/>
        </w:rPr>
        <w:t>u</w:t>
      </w:r>
      <w:r w:rsidR="00031ABB" w:rsidRPr="006C080F">
        <w:rPr>
          <w:rFonts w:ascii="Arial" w:hAnsi="Arial" w:cs="Arial"/>
          <w:sz w:val="24"/>
          <w:szCs w:val="24"/>
        </w:rPr>
        <w:t>ster. I</w:t>
      </w:r>
      <w:r w:rsidR="006B7CF4">
        <w:rPr>
          <w:rFonts w:ascii="Arial" w:hAnsi="Arial" w:cs="Arial"/>
          <w:sz w:val="24"/>
          <w:szCs w:val="24"/>
        </w:rPr>
        <w:t>,</w:t>
      </w:r>
      <w:r w:rsidR="00031ABB" w:rsidRPr="006C080F">
        <w:rPr>
          <w:rFonts w:ascii="Arial" w:hAnsi="Arial" w:cs="Arial"/>
          <w:sz w:val="24"/>
          <w:szCs w:val="24"/>
        </w:rPr>
        <w:t xml:space="preserve"> therefore</w:t>
      </w:r>
      <w:r w:rsidR="006B7CF4">
        <w:rPr>
          <w:rFonts w:ascii="Arial" w:hAnsi="Arial" w:cs="Arial"/>
          <w:sz w:val="24"/>
          <w:szCs w:val="24"/>
        </w:rPr>
        <w:t>,</w:t>
      </w:r>
      <w:r w:rsidR="00031ABB" w:rsidRPr="006C080F">
        <w:rPr>
          <w:rFonts w:ascii="Arial" w:hAnsi="Arial" w:cs="Arial"/>
          <w:sz w:val="24"/>
          <w:szCs w:val="24"/>
        </w:rPr>
        <w:t xml:space="preserve"> cannot agree with the full court’s conclusion that </w:t>
      </w:r>
      <w:r w:rsidR="00031ABB">
        <w:rPr>
          <w:rFonts w:ascii="Arial" w:hAnsi="Arial" w:cs="Arial"/>
          <w:sz w:val="24"/>
          <w:szCs w:val="24"/>
        </w:rPr>
        <w:t xml:space="preserve">the </w:t>
      </w:r>
      <w:r w:rsidR="00031ABB" w:rsidRPr="006C080F">
        <w:rPr>
          <w:rFonts w:ascii="Arial" w:hAnsi="Arial" w:cs="Arial"/>
          <w:sz w:val="24"/>
          <w:szCs w:val="24"/>
        </w:rPr>
        <w:t xml:space="preserve">adaptations made to TRADSA’s </w:t>
      </w:r>
      <w:r w:rsidR="00031ABB">
        <w:rPr>
          <w:rFonts w:ascii="Arial" w:hAnsi="Arial" w:cs="Arial"/>
          <w:sz w:val="24"/>
          <w:szCs w:val="24"/>
        </w:rPr>
        <w:t xml:space="preserve">course material </w:t>
      </w:r>
      <w:r w:rsidR="00031ABB" w:rsidRPr="006C080F">
        <w:rPr>
          <w:rFonts w:ascii="Arial" w:hAnsi="Arial" w:cs="Arial"/>
          <w:sz w:val="24"/>
          <w:szCs w:val="24"/>
        </w:rPr>
        <w:t xml:space="preserve">had the effect of vesting the copyright in ITRISA or </w:t>
      </w:r>
      <w:r w:rsidR="000B4975" w:rsidRPr="00634492">
        <w:rPr>
          <w:rFonts w:ascii="Arial" w:hAnsi="Arial" w:cs="Arial"/>
          <w:sz w:val="24"/>
          <w:szCs w:val="24"/>
        </w:rPr>
        <w:t xml:space="preserve">jointly, in </w:t>
      </w:r>
      <w:r w:rsidR="00031ABB" w:rsidRPr="006C080F">
        <w:rPr>
          <w:rFonts w:ascii="Arial" w:hAnsi="Arial" w:cs="Arial"/>
          <w:sz w:val="24"/>
          <w:szCs w:val="24"/>
        </w:rPr>
        <w:t xml:space="preserve">TRADSA and ITRISA. </w:t>
      </w:r>
      <w:r w:rsidR="002F7BFF">
        <w:rPr>
          <w:rFonts w:ascii="Arial" w:hAnsi="Arial" w:cs="Arial"/>
          <w:sz w:val="24"/>
          <w:szCs w:val="24"/>
        </w:rPr>
        <w:t>In my view, t</w:t>
      </w:r>
      <w:r w:rsidR="00031ABB">
        <w:rPr>
          <w:rFonts w:ascii="Arial" w:hAnsi="Arial" w:cs="Arial"/>
          <w:sz w:val="24"/>
          <w:szCs w:val="24"/>
        </w:rPr>
        <w:t xml:space="preserve">here were no </w:t>
      </w:r>
      <w:r w:rsidR="002F7BFF">
        <w:rPr>
          <w:rFonts w:ascii="Arial" w:hAnsi="Arial" w:cs="Arial"/>
          <w:sz w:val="24"/>
          <w:szCs w:val="24"/>
        </w:rPr>
        <w:t xml:space="preserve">undisputed </w:t>
      </w:r>
      <w:r w:rsidR="00031ABB">
        <w:rPr>
          <w:rFonts w:ascii="Arial" w:hAnsi="Arial" w:cs="Arial"/>
          <w:sz w:val="24"/>
          <w:szCs w:val="24"/>
        </w:rPr>
        <w:t>primary facts that supported this finding. On the contrary,</w:t>
      </w:r>
      <w:r w:rsidR="002F7BFF">
        <w:rPr>
          <w:rFonts w:ascii="Arial" w:hAnsi="Arial" w:cs="Arial"/>
          <w:sz w:val="24"/>
          <w:szCs w:val="24"/>
        </w:rPr>
        <w:t xml:space="preserve"> </w:t>
      </w:r>
      <w:r w:rsidR="00146F63">
        <w:rPr>
          <w:rFonts w:ascii="Arial" w:hAnsi="Arial" w:cs="Arial"/>
          <w:sz w:val="24"/>
          <w:szCs w:val="24"/>
        </w:rPr>
        <w:t xml:space="preserve">Parry asserted that the </w:t>
      </w:r>
      <w:r w:rsidR="00E21B33">
        <w:rPr>
          <w:rFonts w:ascii="Arial" w:hAnsi="Arial" w:cs="Arial"/>
          <w:sz w:val="24"/>
          <w:szCs w:val="24"/>
        </w:rPr>
        <w:t xml:space="preserve">allegation that the intellectual property </w:t>
      </w:r>
      <w:r w:rsidR="00E21B33" w:rsidRPr="00634492">
        <w:rPr>
          <w:rFonts w:ascii="Arial" w:hAnsi="Arial" w:cs="Arial"/>
          <w:sz w:val="24"/>
          <w:szCs w:val="24"/>
        </w:rPr>
        <w:t xml:space="preserve">vested </w:t>
      </w:r>
      <w:r w:rsidR="000B4975" w:rsidRPr="00634492">
        <w:rPr>
          <w:rFonts w:ascii="Arial" w:hAnsi="Arial" w:cs="Arial"/>
          <w:sz w:val="24"/>
          <w:szCs w:val="24"/>
        </w:rPr>
        <w:t xml:space="preserve">in </w:t>
      </w:r>
      <w:r w:rsidR="007B57BE" w:rsidRPr="00634492">
        <w:rPr>
          <w:rFonts w:ascii="Arial" w:hAnsi="Arial" w:cs="Arial"/>
          <w:sz w:val="24"/>
          <w:szCs w:val="24"/>
        </w:rPr>
        <w:t>ITRISA</w:t>
      </w:r>
      <w:r w:rsidR="00E21B33" w:rsidRPr="00634492">
        <w:rPr>
          <w:rFonts w:ascii="Arial" w:hAnsi="Arial" w:cs="Arial"/>
          <w:sz w:val="24"/>
          <w:szCs w:val="24"/>
        </w:rPr>
        <w:t xml:space="preserve"> </w:t>
      </w:r>
      <w:r w:rsidR="00E21B33">
        <w:rPr>
          <w:rFonts w:ascii="Arial" w:hAnsi="Arial" w:cs="Arial"/>
          <w:sz w:val="24"/>
          <w:szCs w:val="24"/>
        </w:rPr>
        <w:t>was inconsistent with the licence agreement</w:t>
      </w:r>
      <w:r w:rsidR="00694508">
        <w:rPr>
          <w:rFonts w:ascii="Arial" w:hAnsi="Arial" w:cs="Arial"/>
          <w:sz w:val="24"/>
          <w:szCs w:val="24"/>
        </w:rPr>
        <w:t xml:space="preserve">. </w:t>
      </w:r>
      <w:r w:rsidR="00694508" w:rsidRPr="00634492">
        <w:rPr>
          <w:rFonts w:ascii="Arial" w:hAnsi="Arial" w:cs="Arial"/>
          <w:sz w:val="24"/>
          <w:szCs w:val="24"/>
        </w:rPr>
        <w:t>This was because the licence agreement</w:t>
      </w:r>
      <w:r w:rsidR="00694508">
        <w:rPr>
          <w:rFonts w:ascii="Arial" w:hAnsi="Arial" w:cs="Arial"/>
          <w:sz w:val="24"/>
          <w:szCs w:val="24"/>
        </w:rPr>
        <w:t xml:space="preserve"> </w:t>
      </w:r>
      <w:r w:rsidR="002F7BFF">
        <w:rPr>
          <w:rFonts w:ascii="Arial" w:hAnsi="Arial" w:cs="Arial"/>
          <w:sz w:val="24"/>
          <w:szCs w:val="24"/>
        </w:rPr>
        <w:t xml:space="preserve">expressly stated that since 2009, </w:t>
      </w:r>
      <w:r w:rsidR="00494CB2" w:rsidRPr="00634492">
        <w:rPr>
          <w:rFonts w:ascii="Arial" w:hAnsi="Arial" w:cs="Arial"/>
          <w:sz w:val="24"/>
          <w:szCs w:val="24"/>
        </w:rPr>
        <w:t>‘</w:t>
      </w:r>
      <w:r w:rsidR="00694508" w:rsidRPr="00634492">
        <w:rPr>
          <w:rFonts w:ascii="Arial" w:hAnsi="Arial" w:cs="Arial"/>
          <w:sz w:val="24"/>
          <w:szCs w:val="24"/>
        </w:rPr>
        <w:t>all</w:t>
      </w:r>
      <w:r w:rsidR="00494CB2" w:rsidRPr="00634492">
        <w:rPr>
          <w:rFonts w:ascii="Arial" w:hAnsi="Arial" w:cs="Arial"/>
          <w:sz w:val="24"/>
          <w:szCs w:val="24"/>
        </w:rPr>
        <w:t>’</w:t>
      </w:r>
      <w:r w:rsidR="00694508" w:rsidRPr="00634492">
        <w:rPr>
          <w:rFonts w:ascii="Arial" w:hAnsi="Arial" w:cs="Arial"/>
          <w:sz w:val="24"/>
          <w:szCs w:val="24"/>
        </w:rPr>
        <w:t xml:space="preserve"> </w:t>
      </w:r>
      <w:r w:rsidR="002F7BFF">
        <w:rPr>
          <w:rFonts w:ascii="Arial" w:hAnsi="Arial" w:cs="Arial"/>
          <w:sz w:val="24"/>
          <w:szCs w:val="24"/>
        </w:rPr>
        <w:t xml:space="preserve">the course material </w:t>
      </w:r>
      <w:r w:rsidR="00694508" w:rsidRPr="00634492">
        <w:rPr>
          <w:rFonts w:ascii="Arial" w:hAnsi="Arial" w:cs="Arial"/>
          <w:sz w:val="24"/>
          <w:szCs w:val="24"/>
        </w:rPr>
        <w:t xml:space="preserve">issued by ITRISA </w:t>
      </w:r>
      <w:r w:rsidR="002F7BFF">
        <w:rPr>
          <w:rFonts w:ascii="Arial" w:hAnsi="Arial" w:cs="Arial"/>
          <w:sz w:val="24"/>
          <w:szCs w:val="24"/>
        </w:rPr>
        <w:t>had acknowledged TRADSA’s copyright. Parry asserted</w:t>
      </w:r>
      <w:r w:rsidR="006B7CF4">
        <w:rPr>
          <w:rFonts w:ascii="Arial" w:hAnsi="Arial" w:cs="Arial"/>
          <w:sz w:val="24"/>
          <w:szCs w:val="24"/>
        </w:rPr>
        <w:t xml:space="preserve"> that</w:t>
      </w:r>
      <w:r w:rsidR="002F7BFF">
        <w:rPr>
          <w:rFonts w:ascii="Arial" w:hAnsi="Arial" w:cs="Arial"/>
          <w:sz w:val="24"/>
          <w:szCs w:val="24"/>
        </w:rPr>
        <w:t xml:space="preserve"> </w:t>
      </w:r>
      <w:r w:rsidR="00E21B33">
        <w:rPr>
          <w:rFonts w:ascii="Arial" w:hAnsi="Arial" w:cs="Arial"/>
          <w:sz w:val="24"/>
          <w:szCs w:val="24"/>
        </w:rPr>
        <w:t xml:space="preserve">the </w:t>
      </w:r>
      <w:r w:rsidR="00146F63">
        <w:rPr>
          <w:rFonts w:ascii="Arial" w:hAnsi="Arial" w:cs="Arial"/>
          <w:sz w:val="24"/>
          <w:szCs w:val="24"/>
        </w:rPr>
        <w:t xml:space="preserve">‘amendments to the intellectual property was not extensive as </w:t>
      </w:r>
      <w:r w:rsidR="007418B7" w:rsidRPr="00634492">
        <w:rPr>
          <w:rFonts w:ascii="Arial" w:hAnsi="Arial" w:cs="Arial"/>
          <w:sz w:val="24"/>
          <w:szCs w:val="24"/>
        </w:rPr>
        <w:t>Dunn-</w:t>
      </w:r>
      <w:r w:rsidR="00146F63" w:rsidRPr="00634492">
        <w:rPr>
          <w:rFonts w:ascii="Arial" w:hAnsi="Arial" w:cs="Arial"/>
          <w:sz w:val="24"/>
          <w:szCs w:val="24"/>
        </w:rPr>
        <w:t>Blatch</w:t>
      </w:r>
      <w:r w:rsidR="00146F63">
        <w:rPr>
          <w:rFonts w:ascii="Arial" w:hAnsi="Arial" w:cs="Arial"/>
          <w:sz w:val="24"/>
          <w:szCs w:val="24"/>
        </w:rPr>
        <w:t xml:space="preserve"> would have this court believe’.</w:t>
      </w:r>
    </w:p>
    <w:p w14:paraId="27DE4ABA" w14:textId="77777777" w:rsidR="00031ABB" w:rsidRPr="006C080F" w:rsidRDefault="00031ABB" w:rsidP="00031ABB">
      <w:pPr>
        <w:pStyle w:val="ListParagraph"/>
        <w:rPr>
          <w:rFonts w:ascii="Arial" w:hAnsi="Arial" w:cs="Arial"/>
          <w:sz w:val="24"/>
          <w:szCs w:val="24"/>
        </w:rPr>
      </w:pPr>
    </w:p>
    <w:p w14:paraId="21C4BCA2" w14:textId="6B88D9E5" w:rsidR="00031ABB" w:rsidRPr="001D7E79" w:rsidRDefault="00031ABB" w:rsidP="00E27DE9">
      <w:pPr>
        <w:spacing w:after="0" w:line="360" w:lineRule="auto"/>
        <w:jc w:val="both"/>
        <w:rPr>
          <w:rFonts w:ascii="Arial" w:hAnsi="Arial" w:cs="Arial"/>
          <w:b/>
          <w:bCs/>
          <w:sz w:val="24"/>
          <w:szCs w:val="24"/>
        </w:rPr>
      </w:pPr>
      <w:r w:rsidRPr="001D7E79">
        <w:rPr>
          <w:rFonts w:ascii="Arial" w:hAnsi="Arial" w:cs="Arial"/>
          <w:b/>
          <w:bCs/>
          <w:sz w:val="24"/>
          <w:szCs w:val="24"/>
        </w:rPr>
        <w:t xml:space="preserve">The </w:t>
      </w:r>
      <w:r>
        <w:rPr>
          <w:rFonts w:ascii="Arial" w:hAnsi="Arial" w:cs="Arial"/>
          <w:b/>
          <w:bCs/>
          <w:sz w:val="24"/>
          <w:szCs w:val="24"/>
        </w:rPr>
        <w:t xml:space="preserve">nature of the </w:t>
      </w:r>
      <w:r w:rsidRPr="001D7E79">
        <w:rPr>
          <w:rFonts w:ascii="Arial" w:hAnsi="Arial" w:cs="Arial"/>
          <w:b/>
          <w:bCs/>
          <w:sz w:val="24"/>
          <w:szCs w:val="24"/>
        </w:rPr>
        <w:t>s 163 remedy</w:t>
      </w:r>
    </w:p>
    <w:p w14:paraId="13855637" w14:textId="7C94CF65" w:rsidR="00031ABB" w:rsidRPr="006C080F" w:rsidRDefault="00367F4F" w:rsidP="00367F4F">
      <w:pPr>
        <w:pStyle w:val="ListParagraph"/>
        <w:spacing w:after="0" w:line="360" w:lineRule="auto"/>
        <w:ind w:left="0"/>
        <w:jc w:val="both"/>
        <w:rPr>
          <w:rFonts w:ascii="Arial" w:hAnsi="Arial" w:cs="Arial"/>
          <w:sz w:val="24"/>
          <w:szCs w:val="24"/>
        </w:rPr>
      </w:pPr>
      <w:r w:rsidRPr="00634492">
        <w:rPr>
          <w:rFonts w:ascii="Arial" w:hAnsi="Arial" w:cs="Arial"/>
          <w:sz w:val="24"/>
          <w:szCs w:val="24"/>
        </w:rPr>
        <w:t>[1</w:t>
      </w:r>
      <w:r w:rsidR="0001495A" w:rsidRPr="00634492">
        <w:rPr>
          <w:rFonts w:ascii="Arial" w:hAnsi="Arial" w:cs="Arial"/>
          <w:sz w:val="24"/>
          <w:szCs w:val="24"/>
        </w:rPr>
        <w:t>9</w:t>
      </w:r>
      <w:r w:rsidRPr="00634492">
        <w:rPr>
          <w:rFonts w:ascii="Arial" w:hAnsi="Arial" w:cs="Arial"/>
          <w:sz w:val="24"/>
          <w:szCs w:val="24"/>
        </w:rPr>
        <w:t>]</w:t>
      </w:r>
      <w:r>
        <w:rPr>
          <w:rFonts w:ascii="Arial" w:hAnsi="Arial" w:cs="Arial"/>
          <w:sz w:val="24"/>
          <w:szCs w:val="24"/>
        </w:rPr>
        <w:tab/>
      </w:r>
      <w:r w:rsidR="00031ABB" w:rsidRPr="006C080F">
        <w:rPr>
          <w:rFonts w:ascii="Arial" w:hAnsi="Arial" w:cs="Arial"/>
          <w:sz w:val="24"/>
          <w:szCs w:val="24"/>
        </w:rPr>
        <w:t>Section 163</w:t>
      </w:r>
      <w:r w:rsidR="00340139">
        <w:rPr>
          <w:rFonts w:ascii="Arial" w:hAnsi="Arial" w:cs="Arial"/>
          <w:sz w:val="24"/>
          <w:szCs w:val="24"/>
        </w:rPr>
        <w:t>(1)</w:t>
      </w:r>
      <w:r w:rsidR="00031ABB" w:rsidRPr="006C080F">
        <w:rPr>
          <w:rFonts w:ascii="Arial" w:hAnsi="Arial" w:cs="Arial"/>
          <w:sz w:val="24"/>
          <w:szCs w:val="24"/>
        </w:rPr>
        <w:t xml:space="preserve"> of the Companies Act provides:</w:t>
      </w:r>
    </w:p>
    <w:p w14:paraId="7D493AC4" w14:textId="77777777" w:rsidR="00031ABB" w:rsidRPr="00E52F98" w:rsidRDefault="00031ABB" w:rsidP="00E27DE9">
      <w:pPr>
        <w:spacing w:after="0" w:line="360" w:lineRule="auto"/>
        <w:jc w:val="both"/>
        <w:rPr>
          <w:rFonts w:ascii="Arial" w:hAnsi="Arial" w:cs="Arial"/>
        </w:rPr>
      </w:pPr>
      <w:r w:rsidRPr="00E52F98">
        <w:rPr>
          <w:rFonts w:ascii="Arial" w:hAnsi="Arial" w:cs="Arial"/>
        </w:rPr>
        <w:t>‘</w:t>
      </w:r>
      <w:r>
        <w:rPr>
          <w:rFonts w:ascii="Arial" w:hAnsi="Arial" w:cs="Arial"/>
        </w:rPr>
        <w:t xml:space="preserve">(1) </w:t>
      </w:r>
      <w:r w:rsidRPr="00E52F98">
        <w:rPr>
          <w:rFonts w:ascii="Arial" w:hAnsi="Arial" w:cs="Arial"/>
        </w:rPr>
        <w:t xml:space="preserve">A shareholder or a director of a company may apply to a court for relief </w:t>
      </w:r>
      <w:r>
        <w:rPr>
          <w:rFonts w:ascii="Arial" w:hAnsi="Arial" w:cs="Arial"/>
        </w:rPr>
        <w:t>if</w:t>
      </w:r>
      <w:r w:rsidRPr="00E52F98">
        <w:rPr>
          <w:rFonts w:ascii="Arial" w:hAnsi="Arial" w:cs="Arial"/>
        </w:rPr>
        <w:t xml:space="preserve">– </w:t>
      </w:r>
    </w:p>
    <w:p w14:paraId="7D6079A5" w14:textId="77777777" w:rsidR="00031ABB" w:rsidRPr="00E52F98" w:rsidRDefault="00031ABB" w:rsidP="00E27DE9">
      <w:pPr>
        <w:spacing w:after="0" w:line="360" w:lineRule="auto"/>
        <w:jc w:val="both"/>
        <w:rPr>
          <w:rFonts w:ascii="Arial" w:hAnsi="Arial" w:cs="Arial"/>
        </w:rPr>
      </w:pPr>
      <w:r w:rsidRPr="00E27DE9">
        <w:rPr>
          <w:rFonts w:ascii="Arial" w:hAnsi="Arial" w:cs="Arial"/>
          <w:i/>
        </w:rPr>
        <w:t>(a)</w:t>
      </w:r>
      <w:r w:rsidRPr="00E52F98">
        <w:rPr>
          <w:rFonts w:ascii="Arial" w:hAnsi="Arial" w:cs="Arial"/>
        </w:rPr>
        <w:t xml:space="preserve"> any act or omission of the company, or a related person, has had a result that is oppressive or unfairly prejudicial to, or that unfairly disregards the interests of the applicant; </w:t>
      </w:r>
    </w:p>
    <w:p w14:paraId="7927A64D" w14:textId="77777777" w:rsidR="00031ABB" w:rsidRPr="00E52F98" w:rsidRDefault="00031ABB" w:rsidP="00E27DE9">
      <w:pPr>
        <w:spacing w:after="0" w:line="360" w:lineRule="auto"/>
        <w:jc w:val="both"/>
        <w:rPr>
          <w:rFonts w:ascii="Arial" w:hAnsi="Arial" w:cs="Arial"/>
        </w:rPr>
      </w:pPr>
      <w:r w:rsidRPr="00E27DE9">
        <w:rPr>
          <w:rFonts w:ascii="Arial" w:hAnsi="Arial" w:cs="Arial"/>
          <w:i/>
        </w:rPr>
        <w:t>(b)</w:t>
      </w:r>
      <w:r w:rsidRPr="00E52F98">
        <w:rPr>
          <w:rFonts w:ascii="Arial" w:hAnsi="Arial" w:cs="Arial"/>
        </w:rPr>
        <w:t xml:space="preserve"> the business of the company, or a related person, is being or has been carried on</w:t>
      </w:r>
      <w:r>
        <w:rPr>
          <w:rFonts w:ascii="Arial" w:hAnsi="Arial" w:cs="Arial"/>
        </w:rPr>
        <w:t xml:space="preserve"> or conducted</w:t>
      </w:r>
      <w:r w:rsidRPr="00E52F98">
        <w:rPr>
          <w:rFonts w:ascii="Arial" w:hAnsi="Arial" w:cs="Arial"/>
        </w:rPr>
        <w:t xml:space="preserve"> in a manner that is oppressive or unfairly prejudicial to, or that unfairly disregards the interests of the applicant; or </w:t>
      </w:r>
    </w:p>
    <w:p w14:paraId="0123BF74" w14:textId="37A95957" w:rsidR="00031ABB" w:rsidRDefault="00031ABB" w:rsidP="00E27DE9">
      <w:pPr>
        <w:spacing w:after="0" w:line="360" w:lineRule="auto"/>
        <w:jc w:val="both"/>
        <w:rPr>
          <w:rFonts w:ascii="Arial" w:hAnsi="Arial" w:cs="Arial"/>
        </w:rPr>
      </w:pPr>
      <w:r w:rsidRPr="00E27DE9">
        <w:rPr>
          <w:rFonts w:ascii="Arial" w:hAnsi="Arial" w:cs="Arial"/>
          <w:i/>
        </w:rPr>
        <w:t>(c)</w:t>
      </w:r>
      <w:r w:rsidRPr="00E52F98">
        <w:rPr>
          <w:rFonts w:ascii="Arial" w:hAnsi="Arial" w:cs="Arial"/>
        </w:rPr>
        <w:t xml:space="preserve"> the powers of a director or prescribed officer of the company, or a person related to the company, are being or have been exercised </w:t>
      </w:r>
      <w:r>
        <w:rPr>
          <w:rFonts w:ascii="Arial" w:hAnsi="Arial" w:cs="Arial"/>
        </w:rPr>
        <w:t>in</w:t>
      </w:r>
      <w:r w:rsidRPr="00E52F98">
        <w:rPr>
          <w:rFonts w:ascii="Arial" w:hAnsi="Arial" w:cs="Arial"/>
        </w:rPr>
        <w:t xml:space="preserve"> a manner that is oppressive or unfairly prejudicial to, or unfairly disregards the interests of the applicant.</w:t>
      </w:r>
      <w:r>
        <w:rPr>
          <w:rFonts w:ascii="Arial" w:hAnsi="Arial" w:cs="Arial"/>
        </w:rPr>
        <w:t>’</w:t>
      </w:r>
    </w:p>
    <w:p w14:paraId="76D5366B" w14:textId="77777777" w:rsidR="00BB34A1" w:rsidRPr="00E27DE9" w:rsidRDefault="00BB34A1" w:rsidP="00E27DE9">
      <w:pPr>
        <w:spacing w:after="0" w:line="360" w:lineRule="auto"/>
        <w:jc w:val="both"/>
        <w:rPr>
          <w:rFonts w:ascii="Arial" w:hAnsi="Arial" w:cs="Arial"/>
          <w:sz w:val="24"/>
          <w:szCs w:val="24"/>
        </w:rPr>
      </w:pPr>
    </w:p>
    <w:p w14:paraId="34CD54A7" w14:textId="3EC41375" w:rsidR="002D10B6" w:rsidRPr="00495BF1" w:rsidRDefault="00031ABB" w:rsidP="00E27DE9">
      <w:pPr>
        <w:spacing w:after="0" w:line="360" w:lineRule="auto"/>
        <w:jc w:val="both"/>
        <w:rPr>
          <w:rFonts w:ascii="Arial" w:hAnsi="Arial" w:cs="Arial"/>
          <w:sz w:val="24"/>
          <w:szCs w:val="24"/>
        </w:rPr>
      </w:pPr>
      <w:r w:rsidRPr="000857FF">
        <w:rPr>
          <w:rFonts w:ascii="Arial" w:hAnsi="Arial" w:cs="Arial"/>
          <w:sz w:val="24"/>
          <w:szCs w:val="24"/>
        </w:rPr>
        <w:t>[</w:t>
      </w:r>
      <w:r w:rsidR="0001495A" w:rsidRPr="00634492">
        <w:rPr>
          <w:rFonts w:ascii="Arial" w:hAnsi="Arial" w:cs="Arial"/>
          <w:sz w:val="24"/>
          <w:szCs w:val="24"/>
        </w:rPr>
        <w:t>20</w:t>
      </w:r>
      <w:r w:rsidRPr="00634492">
        <w:rPr>
          <w:rFonts w:ascii="Arial" w:hAnsi="Arial" w:cs="Arial"/>
          <w:sz w:val="24"/>
          <w:szCs w:val="24"/>
        </w:rPr>
        <w:t>]</w:t>
      </w:r>
      <w:r w:rsidRPr="000857FF">
        <w:rPr>
          <w:rFonts w:ascii="Arial" w:hAnsi="Arial" w:cs="Arial"/>
          <w:sz w:val="24"/>
          <w:szCs w:val="24"/>
        </w:rPr>
        <w:tab/>
      </w:r>
      <w:r w:rsidR="002639D9" w:rsidRPr="00634492">
        <w:rPr>
          <w:rFonts w:ascii="Arial" w:hAnsi="Arial" w:cs="Arial"/>
          <w:sz w:val="24"/>
          <w:szCs w:val="24"/>
        </w:rPr>
        <w:t>C</w:t>
      </w:r>
      <w:r w:rsidR="0043710F" w:rsidRPr="00495BF1">
        <w:rPr>
          <w:rFonts w:ascii="Arial" w:hAnsi="Arial" w:cs="Arial"/>
          <w:sz w:val="24"/>
          <w:szCs w:val="24"/>
        </w:rPr>
        <w:t>ase</w:t>
      </w:r>
      <w:r w:rsidR="00B50423" w:rsidRPr="00495BF1">
        <w:rPr>
          <w:rFonts w:ascii="Arial" w:hAnsi="Arial" w:cs="Arial"/>
          <w:sz w:val="24"/>
          <w:szCs w:val="24"/>
        </w:rPr>
        <w:t xml:space="preserve"> </w:t>
      </w:r>
      <w:r w:rsidR="0043710F" w:rsidRPr="00495BF1">
        <w:rPr>
          <w:rFonts w:ascii="Arial" w:hAnsi="Arial" w:cs="Arial"/>
          <w:sz w:val="24"/>
          <w:szCs w:val="24"/>
        </w:rPr>
        <w:t>law on the meaning of the phrase ‘unfairly prejudicial’ in the context of s 252 of the Companies Act of 1973 (the 1973 Act) and the terms ‘oppressive’ in s 111</w:t>
      </w:r>
      <w:r w:rsidR="0043710F" w:rsidRPr="00495BF1">
        <w:rPr>
          <w:rFonts w:ascii="Arial" w:hAnsi="Arial" w:cs="Arial"/>
          <w:i/>
          <w:iCs/>
          <w:sz w:val="24"/>
          <w:szCs w:val="24"/>
        </w:rPr>
        <w:t xml:space="preserve">bis </w:t>
      </w:r>
      <w:r w:rsidR="0043710F" w:rsidRPr="00495BF1">
        <w:rPr>
          <w:rFonts w:ascii="Arial" w:hAnsi="Arial" w:cs="Arial"/>
          <w:sz w:val="24"/>
          <w:szCs w:val="24"/>
        </w:rPr>
        <w:t>of the Companies Act of 1926 (1926 Act) largely continues to apply to the s 163 remedy because of similarities in wording. However</w:t>
      </w:r>
      <w:r w:rsidR="00340139" w:rsidRPr="00495BF1">
        <w:rPr>
          <w:rFonts w:ascii="Arial" w:hAnsi="Arial" w:cs="Arial"/>
          <w:sz w:val="24"/>
          <w:szCs w:val="24"/>
        </w:rPr>
        <w:t>, s</w:t>
      </w:r>
      <w:r w:rsidR="0043710F" w:rsidRPr="00495BF1">
        <w:rPr>
          <w:rFonts w:ascii="Arial" w:hAnsi="Arial" w:cs="Arial"/>
          <w:sz w:val="24"/>
          <w:szCs w:val="24"/>
        </w:rPr>
        <w:t xml:space="preserve"> 163 now includes the unfair disregard of an applicant’s interests and is therefore widely couched than its predecessors. </w:t>
      </w:r>
      <w:r w:rsidR="005A0EF7" w:rsidRPr="00495BF1">
        <w:rPr>
          <w:rFonts w:ascii="Arial" w:hAnsi="Arial" w:cs="Arial"/>
          <w:sz w:val="24"/>
          <w:szCs w:val="24"/>
        </w:rPr>
        <w:t xml:space="preserve">In terms of </w:t>
      </w:r>
      <w:r w:rsidR="000B4975">
        <w:rPr>
          <w:rFonts w:ascii="Arial" w:hAnsi="Arial" w:cs="Arial"/>
          <w:sz w:val="24"/>
          <w:szCs w:val="24"/>
        </w:rPr>
        <w:t xml:space="preserve">              </w:t>
      </w:r>
      <w:r w:rsidR="005A0EF7" w:rsidRPr="00495BF1">
        <w:rPr>
          <w:rFonts w:ascii="Arial" w:hAnsi="Arial" w:cs="Arial"/>
          <w:sz w:val="24"/>
          <w:szCs w:val="24"/>
        </w:rPr>
        <w:t xml:space="preserve">s 5(2) of the Companies Act, a South African court may take cognisance of foreign law in </w:t>
      </w:r>
      <w:r w:rsidR="005A0EF7" w:rsidRPr="00495BF1">
        <w:rPr>
          <w:rFonts w:ascii="Arial" w:hAnsi="Arial" w:cs="Arial"/>
          <w:sz w:val="24"/>
          <w:szCs w:val="24"/>
        </w:rPr>
        <w:lastRenderedPageBreak/>
        <w:t>interpreting s 163.</w:t>
      </w:r>
      <w:r w:rsidR="005A0EF7" w:rsidRPr="00495BF1">
        <w:rPr>
          <w:rStyle w:val="FootnoteReference"/>
          <w:rFonts w:ascii="Arial" w:hAnsi="Arial" w:cs="Arial"/>
          <w:sz w:val="24"/>
          <w:szCs w:val="24"/>
        </w:rPr>
        <w:footnoteReference w:id="8"/>
      </w:r>
      <w:r w:rsidR="00D2380B" w:rsidRPr="00495BF1">
        <w:rPr>
          <w:rFonts w:ascii="Arial" w:hAnsi="Arial" w:cs="Arial"/>
          <w:sz w:val="24"/>
          <w:szCs w:val="24"/>
        </w:rPr>
        <w:t xml:space="preserve"> </w:t>
      </w:r>
      <w:r w:rsidR="0043710F" w:rsidRPr="00495BF1">
        <w:rPr>
          <w:rFonts w:ascii="Arial" w:hAnsi="Arial" w:cs="Arial"/>
          <w:sz w:val="24"/>
          <w:szCs w:val="24"/>
        </w:rPr>
        <w:t>It</w:t>
      </w:r>
      <w:r w:rsidR="00832B0C" w:rsidRPr="00495BF1">
        <w:rPr>
          <w:rFonts w:ascii="Arial" w:hAnsi="Arial" w:cs="Arial"/>
          <w:sz w:val="24"/>
          <w:szCs w:val="24"/>
        </w:rPr>
        <w:t xml:space="preserve"> must </w:t>
      </w:r>
      <w:r w:rsidR="0043710F" w:rsidRPr="00495BF1">
        <w:rPr>
          <w:rFonts w:ascii="Arial" w:hAnsi="Arial" w:cs="Arial"/>
          <w:sz w:val="24"/>
          <w:szCs w:val="24"/>
        </w:rPr>
        <w:t xml:space="preserve">also </w:t>
      </w:r>
      <w:r w:rsidR="00832B0C" w:rsidRPr="00495BF1">
        <w:rPr>
          <w:rFonts w:ascii="Arial" w:hAnsi="Arial" w:cs="Arial"/>
          <w:sz w:val="24"/>
          <w:szCs w:val="24"/>
        </w:rPr>
        <w:t>be borne in mind that the South African oppression remedy was originally based on the equivalent provisions in English law.</w:t>
      </w:r>
      <w:r w:rsidR="005A0EF7" w:rsidRPr="00495BF1">
        <w:rPr>
          <w:rStyle w:val="FootnoteReference"/>
          <w:rFonts w:ascii="Arial" w:hAnsi="Arial" w:cs="Arial"/>
          <w:sz w:val="24"/>
          <w:szCs w:val="24"/>
        </w:rPr>
        <w:footnoteReference w:id="9"/>
      </w:r>
      <w:r w:rsidR="00832B0C" w:rsidRPr="00495BF1">
        <w:rPr>
          <w:rFonts w:ascii="Arial" w:hAnsi="Arial" w:cs="Arial"/>
          <w:sz w:val="24"/>
          <w:szCs w:val="24"/>
        </w:rPr>
        <w:t xml:space="preserve"> English decisions are accordingly relevant to the interpretation of s 163.</w:t>
      </w:r>
    </w:p>
    <w:p w14:paraId="529209C6" w14:textId="3ECA74E1" w:rsidR="00832B0C" w:rsidRPr="00495BF1" w:rsidRDefault="00832B0C" w:rsidP="00E27DE9">
      <w:pPr>
        <w:spacing w:after="0" w:line="360" w:lineRule="auto"/>
        <w:jc w:val="both"/>
        <w:rPr>
          <w:rFonts w:ascii="Arial" w:hAnsi="Arial" w:cs="Arial"/>
          <w:sz w:val="24"/>
          <w:szCs w:val="24"/>
        </w:rPr>
      </w:pPr>
    </w:p>
    <w:p w14:paraId="20623434" w14:textId="032B4BBF" w:rsidR="00640C06" w:rsidRDefault="00832B0C" w:rsidP="00E27DE9">
      <w:pPr>
        <w:spacing w:after="0" w:line="360" w:lineRule="auto"/>
        <w:jc w:val="both"/>
        <w:rPr>
          <w:rFonts w:ascii="Arial" w:hAnsi="Arial" w:cs="Arial"/>
          <w:sz w:val="24"/>
          <w:szCs w:val="24"/>
        </w:rPr>
      </w:pPr>
      <w:r w:rsidRPr="00495BF1">
        <w:rPr>
          <w:rFonts w:ascii="Arial" w:hAnsi="Arial" w:cs="Arial"/>
          <w:sz w:val="24"/>
          <w:szCs w:val="24"/>
        </w:rPr>
        <w:t>[</w:t>
      </w:r>
      <w:r w:rsidR="00E32EC2" w:rsidRPr="00574E64">
        <w:rPr>
          <w:rFonts w:ascii="Arial" w:hAnsi="Arial" w:cs="Arial"/>
          <w:sz w:val="24"/>
          <w:szCs w:val="24"/>
        </w:rPr>
        <w:t>2</w:t>
      </w:r>
      <w:r w:rsidR="0001495A" w:rsidRPr="00574E64">
        <w:rPr>
          <w:rFonts w:ascii="Arial" w:hAnsi="Arial" w:cs="Arial"/>
          <w:sz w:val="24"/>
          <w:szCs w:val="24"/>
        </w:rPr>
        <w:t>1</w:t>
      </w:r>
      <w:r w:rsidRPr="00495BF1">
        <w:rPr>
          <w:rFonts w:ascii="Arial" w:hAnsi="Arial" w:cs="Arial"/>
          <w:sz w:val="24"/>
          <w:szCs w:val="24"/>
        </w:rPr>
        <w:t>]</w:t>
      </w:r>
      <w:r w:rsidRPr="00495BF1">
        <w:rPr>
          <w:rFonts w:ascii="Arial" w:hAnsi="Arial" w:cs="Arial"/>
          <w:sz w:val="24"/>
          <w:szCs w:val="24"/>
        </w:rPr>
        <w:tab/>
      </w:r>
      <w:r w:rsidR="00031ABB" w:rsidRPr="00495BF1">
        <w:rPr>
          <w:rFonts w:ascii="Arial" w:hAnsi="Arial" w:cs="Arial"/>
          <w:sz w:val="24"/>
          <w:szCs w:val="24"/>
        </w:rPr>
        <w:t xml:space="preserve">It is clear from its text that </w:t>
      </w:r>
      <w:r w:rsidR="006C37D1" w:rsidRPr="00495BF1">
        <w:rPr>
          <w:rFonts w:ascii="Arial" w:hAnsi="Arial" w:cs="Arial"/>
          <w:sz w:val="24"/>
          <w:szCs w:val="24"/>
        </w:rPr>
        <w:t xml:space="preserve">through </w:t>
      </w:r>
      <w:r w:rsidR="00031ABB" w:rsidRPr="00495BF1">
        <w:rPr>
          <w:rFonts w:ascii="Arial" w:hAnsi="Arial" w:cs="Arial"/>
          <w:sz w:val="24"/>
          <w:szCs w:val="24"/>
        </w:rPr>
        <w:t xml:space="preserve">s 163 </w:t>
      </w:r>
      <w:r w:rsidR="008C7971" w:rsidRPr="00495BF1">
        <w:rPr>
          <w:rFonts w:ascii="Arial" w:hAnsi="Arial" w:cs="Arial"/>
          <w:sz w:val="24"/>
          <w:szCs w:val="24"/>
        </w:rPr>
        <w:t>(also known as ‘the oppression remedy</w:t>
      </w:r>
      <w:r w:rsidR="006C37D1" w:rsidRPr="00495BF1">
        <w:rPr>
          <w:rFonts w:ascii="Arial" w:hAnsi="Arial" w:cs="Arial"/>
          <w:sz w:val="24"/>
          <w:szCs w:val="24"/>
        </w:rPr>
        <w:t>’</w:t>
      </w:r>
      <w:r w:rsidR="008C7971" w:rsidRPr="00495BF1">
        <w:rPr>
          <w:rFonts w:ascii="Arial" w:hAnsi="Arial" w:cs="Arial"/>
          <w:sz w:val="24"/>
          <w:szCs w:val="24"/>
        </w:rPr>
        <w:t>)</w:t>
      </w:r>
      <w:r w:rsidR="006C37D1" w:rsidRPr="00495BF1">
        <w:rPr>
          <w:rFonts w:ascii="Arial" w:hAnsi="Arial" w:cs="Arial"/>
          <w:sz w:val="24"/>
          <w:szCs w:val="24"/>
        </w:rPr>
        <w:t>,</w:t>
      </w:r>
      <w:r w:rsidR="008C7971" w:rsidRPr="00495BF1">
        <w:rPr>
          <w:rFonts w:ascii="Arial" w:hAnsi="Arial" w:cs="Arial"/>
          <w:sz w:val="24"/>
          <w:szCs w:val="24"/>
        </w:rPr>
        <w:t xml:space="preserve"> </w:t>
      </w:r>
      <w:r w:rsidR="00031ABB" w:rsidRPr="00495BF1">
        <w:rPr>
          <w:rFonts w:ascii="Arial" w:hAnsi="Arial" w:cs="Arial"/>
          <w:sz w:val="24"/>
          <w:szCs w:val="24"/>
        </w:rPr>
        <w:t xml:space="preserve">a shareholder or director of a company </w:t>
      </w:r>
      <w:r w:rsidR="004675A9" w:rsidRPr="00495BF1">
        <w:rPr>
          <w:rFonts w:ascii="Arial" w:hAnsi="Arial" w:cs="Arial"/>
          <w:sz w:val="24"/>
          <w:szCs w:val="24"/>
        </w:rPr>
        <w:t xml:space="preserve">is specifically accorded </w:t>
      </w:r>
      <w:r w:rsidR="00031ABB" w:rsidRPr="00495BF1">
        <w:rPr>
          <w:rFonts w:ascii="Arial" w:hAnsi="Arial" w:cs="Arial"/>
          <w:sz w:val="24"/>
          <w:szCs w:val="24"/>
        </w:rPr>
        <w:t>the right</w:t>
      </w:r>
      <w:r w:rsidR="00E27A05" w:rsidRPr="00495BF1">
        <w:rPr>
          <w:rFonts w:ascii="Arial" w:hAnsi="Arial" w:cs="Arial"/>
          <w:sz w:val="24"/>
          <w:szCs w:val="24"/>
        </w:rPr>
        <w:t>,</w:t>
      </w:r>
      <w:r w:rsidR="00031ABB" w:rsidRPr="00495BF1">
        <w:rPr>
          <w:rFonts w:ascii="Arial" w:hAnsi="Arial" w:cs="Arial"/>
          <w:sz w:val="24"/>
          <w:szCs w:val="24"/>
        </w:rPr>
        <w:t xml:space="preserve"> </w:t>
      </w:r>
      <w:r w:rsidR="00E27A05" w:rsidRPr="00495BF1">
        <w:rPr>
          <w:rFonts w:ascii="Arial" w:hAnsi="Arial" w:cs="Arial"/>
          <w:sz w:val="24"/>
          <w:szCs w:val="24"/>
        </w:rPr>
        <w:t xml:space="preserve">and therefore has </w:t>
      </w:r>
      <w:r w:rsidR="00E27A05" w:rsidRPr="00E27DE9">
        <w:rPr>
          <w:rFonts w:ascii="Arial" w:hAnsi="Arial" w:cs="Arial"/>
          <w:i/>
          <w:sz w:val="24"/>
          <w:szCs w:val="24"/>
        </w:rPr>
        <w:t>locus standi</w:t>
      </w:r>
      <w:r w:rsidR="00E27A05" w:rsidRPr="00495BF1">
        <w:rPr>
          <w:rFonts w:ascii="Arial" w:hAnsi="Arial" w:cs="Arial"/>
          <w:sz w:val="24"/>
          <w:szCs w:val="24"/>
        </w:rPr>
        <w:t xml:space="preserve">, to challenge oppressive or prejudicial or disregardful conduct, whether by that company or </w:t>
      </w:r>
      <w:r w:rsidR="00EF2514" w:rsidRPr="00495BF1">
        <w:rPr>
          <w:rFonts w:ascii="Arial" w:hAnsi="Arial" w:cs="Arial"/>
          <w:sz w:val="24"/>
          <w:szCs w:val="24"/>
        </w:rPr>
        <w:t xml:space="preserve">of </w:t>
      </w:r>
      <w:r w:rsidR="00E27A05" w:rsidRPr="00495BF1">
        <w:rPr>
          <w:rFonts w:ascii="Arial" w:hAnsi="Arial" w:cs="Arial"/>
          <w:sz w:val="24"/>
          <w:szCs w:val="24"/>
        </w:rPr>
        <w:t>a ‘related person</w:t>
      </w:r>
      <w:r w:rsidR="00344D36" w:rsidRPr="00495BF1">
        <w:rPr>
          <w:rFonts w:ascii="Arial" w:hAnsi="Arial" w:cs="Arial"/>
          <w:sz w:val="24"/>
          <w:szCs w:val="24"/>
        </w:rPr>
        <w:t>’</w:t>
      </w:r>
      <w:r w:rsidR="00E27A05" w:rsidRPr="00495BF1">
        <w:rPr>
          <w:rFonts w:ascii="Arial" w:hAnsi="Arial" w:cs="Arial"/>
          <w:sz w:val="24"/>
          <w:szCs w:val="24"/>
        </w:rPr>
        <w:t>.</w:t>
      </w:r>
      <w:r w:rsidR="00E27A05" w:rsidRPr="00495BF1">
        <w:rPr>
          <w:rStyle w:val="FootnoteReference"/>
          <w:rFonts w:ascii="Arial" w:hAnsi="Arial" w:cs="Arial"/>
          <w:sz w:val="24"/>
          <w:szCs w:val="24"/>
        </w:rPr>
        <w:footnoteReference w:id="10"/>
      </w:r>
      <w:r w:rsidR="00344D36" w:rsidRPr="00495BF1">
        <w:rPr>
          <w:rFonts w:ascii="Arial" w:hAnsi="Arial" w:cs="Arial"/>
          <w:sz w:val="24"/>
          <w:szCs w:val="24"/>
        </w:rPr>
        <w:t xml:space="preserve"> </w:t>
      </w:r>
      <w:r w:rsidR="00157FAD" w:rsidRPr="00495BF1">
        <w:rPr>
          <w:rFonts w:ascii="Arial" w:hAnsi="Arial" w:cs="Arial"/>
          <w:sz w:val="24"/>
          <w:szCs w:val="24"/>
        </w:rPr>
        <w:t xml:space="preserve">The s 163 remedy may be granted if a </w:t>
      </w:r>
      <w:r w:rsidR="00157FAD" w:rsidRPr="00495BF1">
        <w:rPr>
          <w:rFonts w:ascii="Arial" w:hAnsi="Arial" w:cs="Arial"/>
          <w:sz w:val="24"/>
          <w:szCs w:val="24"/>
        </w:rPr>
        <w:lastRenderedPageBreak/>
        <w:t xml:space="preserve">shareholder or director of a company or of a related person is oppressive or unfairly prejudicial to the applicant or unfairly disregards his or her interests. </w:t>
      </w:r>
      <w:r w:rsidR="00344D36" w:rsidRPr="00495BF1">
        <w:rPr>
          <w:rFonts w:ascii="Arial" w:hAnsi="Arial" w:cs="Arial"/>
          <w:sz w:val="24"/>
          <w:szCs w:val="24"/>
        </w:rPr>
        <w:t>An act of omission of a director may amount to an act or omission of the company where it is done in breach of a fiduciary duty of a company.</w:t>
      </w:r>
      <w:r w:rsidR="00344D36" w:rsidRPr="00495BF1">
        <w:rPr>
          <w:rStyle w:val="FootnoteReference"/>
          <w:rFonts w:ascii="Arial" w:hAnsi="Arial" w:cs="Arial"/>
          <w:sz w:val="24"/>
          <w:szCs w:val="24"/>
        </w:rPr>
        <w:footnoteReference w:id="11"/>
      </w:r>
      <w:r w:rsidR="00E27A05">
        <w:rPr>
          <w:rFonts w:ascii="Arial" w:hAnsi="Arial" w:cs="Arial"/>
          <w:sz w:val="24"/>
          <w:szCs w:val="24"/>
        </w:rPr>
        <w:t xml:space="preserve"> </w:t>
      </w:r>
    </w:p>
    <w:p w14:paraId="022823E9" w14:textId="26B5572A" w:rsidR="00157FAD" w:rsidRDefault="00157FAD" w:rsidP="00F75426">
      <w:pPr>
        <w:spacing w:after="0" w:line="360" w:lineRule="auto"/>
        <w:jc w:val="both"/>
        <w:rPr>
          <w:rFonts w:ascii="Arial" w:hAnsi="Arial" w:cs="Arial"/>
          <w:sz w:val="24"/>
          <w:szCs w:val="24"/>
        </w:rPr>
      </w:pPr>
    </w:p>
    <w:p w14:paraId="27C13EC3" w14:textId="2F058281" w:rsidR="00494CB2" w:rsidRDefault="00157FAD" w:rsidP="00F75426">
      <w:pPr>
        <w:spacing w:after="0" w:line="360" w:lineRule="auto"/>
        <w:jc w:val="both"/>
        <w:rPr>
          <w:rFonts w:ascii="Arial" w:hAnsi="Arial" w:cs="Arial"/>
          <w:sz w:val="24"/>
          <w:szCs w:val="24"/>
        </w:rPr>
      </w:pPr>
      <w:r w:rsidRPr="00495BF1">
        <w:rPr>
          <w:rFonts w:ascii="Arial" w:hAnsi="Arial" w:cs="Arial"/>
          <w:sz w:val="24"/>
          <w:szCs w:val="24"/>
        </w:rPr>
        <w:t>[</w:t>
      </w:r>
      <w:r w:rsidR="00367F4F" w:rsidRPr="00574E64">
        <w:rPr>
          <w:rFonts w:ascii="Arial" w:hAnsi="Arial" w:cs="Arial"/>
          <w:sz w:val="24"/>
          <w:szCs w:val="24"/>
        </w:rPr>
        <w:t>2</w:t>
      </w:r>
      <w:r w:rsidR="0001495A" w:rsidRPr="00574E64">
        <w:rPr>
          <w:rFonts w:ascii="Arial" w:hAnsi="Arial" w:cs="Arial"/>
          <w:sz w:val="24"/>
          <w:szCs w:val="24"/>
        </w:rPr>
        <w:t>2</w:t>
      </w:r>
      <w:r w:rsidRPr="00495BF1">
        <w:rPr>
          <w:rFonts w:ascii="Arial" w:hAnsi="Arial" w:cs="Arial"/>
          <w:sz w:val="24"/>
          <w:szCs w:val="24"/>
        </w:rPr>
        <w:t>]</w:t>
      </w:r>
      <w:r>
        <w:rPr>
          <w:rFonts w:ascii="Arial" w:hAnsi="Arial" w:cs="Arial"/>
          <w:sz w:val="24"/>
          <w:szCs w:val="24"/>
        </w:rPr>
        <w:tab/>
      </w:r>
      <w:r w:rsidR="00EF2514">
        <w:rPr>
          <w:rFonts w:ascii="Arial" w:hAnsi="Arial" w:cs="Arial"/>
          <w:sz w:val="24"/>
          <w:szCs w:val="24"/>
        </w:rPr>
        <w:t xml:space="preserve">In circumstances where the </w:t>
      </w:r>
      <w:r w:rsidR="00EF2514" w:rsidRPr="00495BF1">
        <w:rPr>
          <w:rFonts w:ascii="Arial" w:hAnsi="Arial" w:cs="Arial"/>
          <w:sz w:val="24"/>
          <w:szCs w:val="24"/>
        </w:rPr>
        <w:t>applicant complains under s 163</w:t>
      </w:r>
      <w:r w:rsidR="00C07738" w:rsidRPr="00495BF1">
        <w:rPr>
          <w:rFonts w:ascii="Arial" w:hAnsi="Arial" w:cs="Arial"/>
          <w:sz w:val="24"/>
          <w:szCs w:val="24"/>
        </w:rPr>
        <w:t>(1)</w:t>
      </w:r>
      <w:r w:rsidR="00EF2514" w:rsidRPr="00495BF1">
        <w:rPr>
          <w:rFonts w:ascii="Arial" w:hAnsi="Arial" w:cs="Arial"/>
          <w:i/>
          <w:iCs/>
          <w:sz w:val="24"/>
          <w:szCs w:val="24"/>
        </w:rPr>
        <w:t>(a)</w:t>
      </w:r>
      <w:r w:rsidR="00EF2514" w:rsidRPr="00495BF1">
        <w:rPr>
          <w:rFonts w:ascii="Arial" w:hAnsi="Arial" w:cs="Arial"/>
          <w:sz w:val="24"/>
          <w:szCs w:val="24"/>
        </w:rPr>
        <w:t xml:space="preserve"> of an act or omission of a company or related person, the focus is on the result of the act or omission. </w:t>
      </w:r>
      <w:r w:rsidR="004675A9" w:rsidRPr="00495BF1">
        <w:rPr>
          <w:rFonts w:ascii="Arial" w:hAnsi="Arial" w:cs="Arial"/>
          <w:sz w:val="24"/>
          <w:szCs w:val="24"/>
        </w:rPr>
        <w:t>In terms of sub-sec 1</w:t>
      </w:r>
      <w:r w:rsidR="004675A9" w:rsidRPr="00495BF1">
        <w:rPr>
          <w:rFonts w:ascii="Arial" w:hAnsi="Arial" w:cs="Arial"/>
          <w:i/>
          <w:iCs/>
          <w:sz w:val="24"/>
          <w:szCs w:val="24"/>
        </w:rPr>
        <w:t>(b)</w:t>
      </w:r>
      <w:r w:rsidR="004675A9" w:rsidRPr="00495BF1">
        <w:rPr>
          <w:rFonts w:ascii="Arial" w:hAnsi="Arial" w:cs="Arial"/>
          <w:sz w:val="24"/>
          <w:szCs w:val="24"/>
        </w:rPr>
        <w:t>,</w:t>
      </w:r>
      <w:r w:rsidR="009733D9" w:rsidRPr="00495BF1">
        <w:rPr>
          <w:rFonts w:ascii="Arial" w:hAnsi="Arial" w:cs="Arial"/>
          <w:sz w:val="24"/>
          <w:szCs w:val="24"/>
        </w:rPr>
        <w:t xml:space="preserve"> </w:t>
      </w:r>
      <w:r w:rsidR="004675A9" w:rsidRPr="00495BF1">
        <w:rPr>
          <w:rFonts w:ascii="Arial" w:hAnsi="Arial" w:cs="Arial"/>
          <w:sz w:val="24"/>
          <w:szCs w:val="24"/>
        </w:rPr>
        <w:t xml:space="preserve">the right to challenge the impugned conduct is accorded if oppression or unfair prejudice or unfair disregard for the applicant’s interests has occurred as a result of </w:t>
      </w:r>
      <w:r w:rsidR="00D7451A" w:rsidRPr="00495BF1">
        <w:rPr>
          <w:rFonts w:ascii="Arial" w:hAnsi="Arial" w:cs="Arial"/>
          <w:sz w:val="24"/>
          <w:szCs w:val="24"/>
        </w:rPr>
        <w:t xml:space="preserve">the manner in which </w:t>
      </w:r>
      <w:r w:rsidR="004675A9" w:rsidRPr="00495BF1">
        <w:rPr>
          <w:rFonts w:ascii="Arial" w:hAnsi="Arial" w:cs="Arial"/>
          <w:sz w:val="24"/>
          <w:szCs w:val="24"/>
        </w:rPr>
        <w:t xml:space="preserve">the business </w:t>
      </w:r>
      <w:r w:rsidR="00C441D0" w:rsidRPr="00495BF1">
        <w:rPr>
          <w:rFonts w:ascii="Arial" w:hAnsi="Arial" w:cs="Arial"/>
          <w:sz w:val="24"/>
          <w:szCs w:val="24"/>
        </w:rPr>
        <w:t xml:space="preserve">of the </w:t>
      </w:r>
      <w:r w:rsidR="009733D9" w:rsidRPr="00495BF1">
        <w:rPr>
          <w:rFonts w:ascii="Arial" w:hAnsi="Arial" w:cs="Arial"/>
          <w:sz w:val="24"/>
          <w:szCs w:val="24"/>
        </w:rPr>
        <w:t xml:space="preserve">company </w:t>
      </w:r>
      <w:r w:rsidR="004675A9" w:rsidRPr="00495BF1">
        <w:rPr>
          <w:rFonts w:ascii="Arial" w:hAnsi="Arial" w:cs="Arial"/>
          <w:sz w:val="24"/>
          <w:szCs w:val="24"/>
        </w:rPr>
        <w:t>(</w:t>
      </w:r>
      <w:r w:rsidR="00C441D0" w:rsidRPr="00495BF1">
        <w:rPr>
          <w:rFonts w:ascii="Arial" w:hAnsi="Arial" w:cs="Arial"/>
          <w:sz w:val="24"/>
          <w:szCs w:val="24"/>
        </w:rPr>
        <w:t>or a related person</w:t>
      </w:r>
      <w:r w:rsidR="004675A9" w:rsidRPr="00495BF1">
        <w:rPr>
          <w:rFonts w:ascii="Arial" w:hAnsi="Arial" w:cs="Arial"/>
          <w:sz w:val="24"/>
          <w:szCs w:val="24"/>
        </w:rPr>
        <w:t>) has been carried out.</w:t>
      </w:r>
      <w:r w:rsidR="009A123C" w:rsidRPr="00495BF1">
        <w:rPr>
          <w:rFonts w:ascii="Arial" w:hAnsi="Arial" w:cs="Arial"/>
          <w:sz w:val="24"/>
          <w:szCs w:val="24"/>
        </w:rPr>
        <w:t xml:space="preserve"> </w:t>
      </w:r>
      <w:r w:rsidR="0066186E" w:rsidRPr="00495BF1">
        <w:rPr>
          <w:rFonts w:ascii="Arial" w:hAnsi="Arial" w:cs="Arial"/>
          <w:sz w:val="24"/>
          <w:szCs w:val="24"/>
        </w:rPr>
        <w:t>The term ‘business of the company’ is undefined in the Companies Act.</w:t>
      </w:r>
      <w:r w:rsidR="0066186E">
        <w:rPr>
          <w:rFonts w:ascii="Arial" w:hAnsi="Arial" w:cs="Arial"/>
          <w:sz w:val="24"/>
          <w:szCs w:val="24"/>
        </w:rPr>
        <w:t xml:space="preserve"> </w:t>
      </w:r>
      <w:r w:rsidR="0066186E" w:rsidRPr="00495BF1">
        <w:rPr>
          <w:rFonts w:ascii="Arial" w:hAnsi="Arial" w:cs="Arial"/>
          <w:sz w:val="24"/>
          <w:szCs w:val="24"/>
        </w:rPr>
        <w:t>I</w:t>
      </w:r>
      <w:r w:rsidR="009A123C" w:rsidRPr="00495BF1">
        <w:rPr>
          <w:rFonts w:ascii="Arial" w:hAnsi="Arial" w:cs="Arial"/>
          <w:sz w:val="24"/>
          <w:szCs w:val="24"/>
        </w:rPr>
        <w:t>t is</w:t>
      </w:r>
      <w:r w:rsidR="009A123C">
        <w:rPr>
          <w:rFonts w:ascii="Arial" w:hAnsi="Arial" w:cs="Arial"/>
          <w:sz w:val="24"/>
          <w:szCs w:val="24"/>
        </w:rPr>
        <w:t xml:space="preserve"> significant that</w:t>
      </w:r>
      <w:r w:rsidR="00C07738">
        <w:rPr>
          <w:rFonts w:ascii="Arial" w:hAnsi="Arial" w:cs="Arial"/>
          <w:sz w:val="24"/>
          <w:szCs w:val="24"/>
        </w:rPr>
        <w:t>,</w:t>
      </w:r>
      <w:r w:rsidR="009A123C">
        <w:rPr>
          <w:rFonts w:ascii="Arial" w:hAnsi="Arial" w:cs="Arial"/>
          <w:sz w:val="24"/>
          <w:szCs w:val="24"/>
        </w:rPr>
        <w:t xml:space="preserve"> in </w:t>
      </w:r>
      <w:bookmarkStart w:id="2" w:name="_Hlk157760235"/>
      <w:r w:rsidR="009A123C" w:rsidRPr="004675A9">
        <w:rPr>
          <w:rFonts w:ascii="Arial" w:hAnsi="Arial" w:cs="Arial"/>
          <w:i/>
          <w:iCs/>
          <w:sz w:val="24"/>
          <w:szCs w:val="24"/>
        </w:rPr>
        <w:t>Scottish Co-operative v Meyer and Another</w:t>
      </w:r>
      <w:bookmarkEnd w:id="2"/>
      <w:r w:rsidR="00D377EA">
        <w:rPr>
          <w:rFonts w:ascii="Arial" w:hAnsi="Arial" w:cs="Arial"/>
          <w:i/>
          <w:iCs/>
          <w:sz w:val="24"/>
          <w:szCs w:val="24"/>
        </w:rPr>
        <w:t xml:space="preserve"> </w:t>
      </w:r>
      <w:r w:rsidR="00D377EA" w:rsidRPr="00F75426">
        <w:rPr>
          <w:rFonts w:ascii="Arial" w:hAnsi="Arial" w:cs="Arial"/>
          <w:iCs/>
          <w:sz w:val="24"/>
          <w:szCs w:val="24"/>
        </w:rPr>
        <w:t>(</w:t>
      </w:r>
      <w:r w:rsidR="00D377EA">
        <w:rPr>
          <w:rFonts w:ascii="Arial" w:hAnsi="Arial" w:cs="Arial"/>
          <w:i/>
          <w:iCs/>
          <w:sz w:val="24"/>
          <w:szCs w:val="24"/>
        </w:rPr>
        <w:t>Scottish Co-operative</w:t>
      </w:r>
      <w:r w:rsidR="00D377EA" w:rsidRPr="00F75426">
        <w:rPr>
          <w:rFonts w:ascii="Arial" w:hAnsi="Arial" w:cs="Arial"/>
          <w:iCs/>
          <w:sz w:val="24"/>
          <w:szCs w:val="24"/>
        </w:rPr>
        <w:t>)</w:t>
      </w:r>
      <w:r w:rsidR="00C07738">
        <w:rPr>
          <w:rFonts w:ascii="Arial" w:hAnsi="Arial" w:cs="Arial"/>
          <w:i/>
          <w:iCs/>
          <w:sz w:val="24"/>
          <w:szCs w:val="24"/>
        </w:rPr>
        <w:t>,</w:t>
      </w:r>
      <w:r w:rsidR="009A123C" w:rsidRPr="002F6A16">
        <w:rPr>
          <w:rStyle w:val="FootnoteReference"/>
          <w:rFonts w:ascii="Arial" w:hAnsi="Arial" w:cs="Arial"/>
          <w:sz w:val="24"/>
          <w:szCs w:val="24"/>
        </w:rPr>
        <w:footnoteReference w:id="12"/>
      </w:r>
      <w:r w:rsidR="009A123C" w:rsidRPr="002F6A16">
        <w:rPr>
          <w:rFonts w:ascii="Arial" w:hAnsi="Arial" w:cs="Arial"/>
          <w:sz w:val="24"/>
          <w:szCs w:val="24"/>
        </w:rPr>
        <w:t xml:space="preserve"> </w:t>
      </w:r>
      <w:r w:rsidR="009A123C">
        <w:rPr>
          <w:rFonts w:ascii="Arial" w:hAnsi="Arial" w:cs="Arial"/>
          <w:sz w:val="24"/>
          <w:szCs w:val="24"/>
        </w:rPr>
        <w:t>the English court, addressing itself to the phrase ‘oppression in the conduct of the business’ as envisaged in s 210 of that country’s Companies Act of 1948 (which is a provision equivalent to s 163 of our Companies Act), remarked that ‘oppression</w:t>
      </w:r>
      <w:r w:rsidR="004D5C3D">
        <w:rPr>
          <w:rFonts w:ascii="Arial" w:hAnsi="Arial" w:cs="Arial"/>
          <w:sz w:val="24"/>
          <w:szCs w:val="24"/>
        </w:rPr>
        <w:t xml:space="preserve"> under section 210</w:t>
      </w:r>
      <w:r w:rsidR="009A123C">
        <w:rPr>
          <w:rFonts w:ascii="Arial" w:hAnsi="Arial" w:cs="Arial"/>
          <w:sz w:val="24"/>
          <w:szCs w:val="24"/>
        </w:rPr>
        <w:t xml:space="preserve"> may take </w:t>
      </w:r>
      <w:r w:rsidR="004D5C3D">
        <w:rPr>
          <w:rFonts w:ascii="Arial" w:hAnsi="Arial" w:cs="Arial"/>
          <w:sz w:val="24"/>
          <w:szCs w:val="24"/>
        </w:rPr>
        <w:t xml:space="preserve">various </w:t>
      </w:r>
      <w:r w:rsidR="009A123C">
        <w:rPr>
          <w:rFonts w:ascii="Arial" w:hAnsi="Arial" w:cs="Arial"/>
          <w:sz w:val="24"/>
          <w:szCs w:val="24"/>
        </w:rPr>
        <w:t>forms. It suggests, to my mind,</w:t>
      </w:r>
      <w:r w:rsidR="004D5C3D">
        <w:rPr>
          <w:rFonts w:ascii="Arial" w:hAnsi="Arial" w:cs="Arial"/>
          <w:sz w:val="24"/>
          <w:szCs w:val="24"/>
        </w:rPr>
        <w:t xml:space="preserve"> . . . </w:t>
      </w:r>
      <w:r w:rsidR="009A123C">
        <w:rPr>
          <w:rFonts w:ascii="Arial" w:hAnsi="Arial" w:cs="Arial"/>
          <w:sz w:val="24"/>
          <w:szCs w:val="24"/>
        </w:rPr>
        <w:t>a lack of probity and fair dealing in the affairs of a company to the prejudice of some portion of its members</w:t>
      </w:r>
      <w:r w:rsidR="004D5C3D">
        <w:rPr>
          <w:rFonts w:ascii="Arial" w:hAnsi="Arial" w:cs="Arial"/>
          <w:sz w:val="24"/>
          <w:szCs w:val="24"/>
        </w:rPr>
        <w:t>’</w:t>
      </w:r>
      <w:r w:rsidR="009A123C">
        <w:rPr>
          <w:rFonts w:ascii="Arial" w:hAnsi="Arial" w:cs="Arial"/>
          <w:sz w:val="24"/>
          <w:szCs w:val="24"/>
        </w:rPr>
        <w:t>.</w:t>
      </w:r>
    </w:p>
    <w:p w14:paraId="50BE1459" w14:textId="77777777" w:rsidR="00B51415" w:rsidRDefault="00B51415" w:rsidP="00F75426">
      <w:pPr>
        <w:spacing w:after="0" w:line="360" w:lineRule="auto"/>
        <w:jc w:val="both"/>
        <w:rPr>
          <w:rFonts w:ascii="Arial" w:hAnsi="Arial" w:cs="Arial"/>
          <w:sz w:val="24"/>
          <w:szCs w:val="24"/>
        </w:rPr>
      </w:pPr>
    </w:p>
    <w:p w14:paraId="5BD416E9" w14:textId="016C577A" w:rsidR="00B72E29" w:rsidRDefault="00494CB2" w:rsidP="00F75426">
      <w:pPr>
        <w:spacing w:after="0" w:line="360" w:lineRule="auto"/>
        <w:jc w:val="both"/>
        <w:rPr>
          <w:rFonts w:ascii="Arial" w:hAnsi="Arial" w:cs="Arial"/>
          <w:sz w:val="24"/>
          <w:szCs w:val="24"/>
        </w:rPr>
      </w:pPr>
      <w:r w:rsidRPr="00C93382">
        <w:rPr>
          <w:rFonts w:ascii="Arial" w:hAnsi="Arial" w:cs="Arial"/>
          <w:sz w:val="24"/>
          <w:szCs w:val="24"/>
        </w:rPr>
        <w:t>[</w:t>
      </w:r>
      <w:r w:rsidR="00367F4F" w:rsidRPr="00C93382">
        <w:rPr>
          <w:rFonts w:ascii="Arial" w:hAnsi="Arial" w:cs="Arial"/>
          <w:sz w:val="24"/>
          <w:szCs w:val="24"/>
        </w:rPr>
        <w:t>2</w:t>
      </w:r>
      <w:r w:rsidR="0001495A" w:rsidRPr="00C93382">
        <w:rPr>
          <w:rFonts w:ascii="Arial" w:hAnsi="Arial" w:cs="Arial"/>
          <w:sz w:val="24"/>
          <w:szCs w:val="24"/>
        </w:rPr>
        <w:t>3</w:t>
      </w:r>
      <w:r w:rsidRPr="00C93382">
        <w:rPr>
          <w:rFonts w:ascii="Arial" w:hAnsi="Arial" w:cs="Arial"/>
          <w:sz w:val="24"/>
          <w:szCs w:val="24"/>
        </w:rPr>
        <w:t>]</w:t>
      </w:r>
      <w:r>
        <w:rPr>
          <w:rFonts w:ascii="Arial" w:hAnsi="Arial" w:cs="Arial"/>
          <w:sz w:val="24"/>
          <w:szCs w:val="24"/>
        </w:rPr>
        <w:tab/>
      </w:r>
      <w:r w:rsidR="00BE0519">
        <w:rPr>
          <w:rFonts w:ascii="Arial" w:hAnsi="Arial" w:cs="Arial"/>
          <w:sz w:val="24"/>
          <w:szCs w:val="24"/>
        </w:rPr>
        <w:t xml:space="preserve">In </w:t>
      </w:r>
      <w:r w:rsidR="00BE0519" w:rsidRPr="00BE0519">
        <w:rPr>
          <w:rFonts w:ascii="Arial" w:hAnsi="Arial" w:cs="Arial"/>
          <w:i/>
          <w:iCs/>
          <w:sz w:val="24"/>
          <w:szCs w:val="24"/>
        </w:rPr>
        <w:t>Livanos</w:t>
      </w:r>
      <w:r w:rsidR="00BE0519" w:rsidRPr="00BE0519">
        <w:rPr>
          <w:rFonts w:ascii="Arial" w:hAnsi="Arial" w:cs="Arial"/>
          <w:i/>
          <w:iCs/>
          <w:lang w:val="en-GB"/>
        </w:rPr>
        <w:t xml:space="preserve"> </w:t>
      </w:r>
      <w:r w:rsidR="00BE0519" w:rsidRPr="00BE0519">
        <w:rPr>
          <w:rFonts w:ascii="Arial" w:hAnsi="Arial" w:cs="Arial"/>
          <w:i/>
          <w:iCs/>
          <w:sz w:val="24"/>
          <w:szCs w:val="24"/>
          <w:lang w:val="en-GB"/>
        </w:rPr>
        <w:t>v Swartzberg</w:t>
      </w:r>
      <w:r w:rsidR="005D550D">
        <w:rPr>
          <w:rFonts w:ascii="Arial" w:hAnsi="Arial" w:cs="Arial"/>
          <w:i/>
          <w:iCs/>
          <w:sz w:val="24"/>
          <w:szCs w:val="24"/>
          <w:lang w:val="en-GB"/>
        </w:rPr>
        <w:t xml:space="preserve"> and Others</w:t>
      </w:r>
      <w:r w:rsidR="00065920">
        <w:rPr>
          <w:rFonts w:ascii="Arial" w:hAnsi="Arial" w:cs="Arial"/>
          <w:i/>
          <w:iCs/>
          <w:sz w:val="24"/>
          <w:szCs w:val="24"/>
          <w:lang w:val="en-GB"/>
        </w:rPr>
        <w:t xml:space="preserve"> </w:t>
      </w:r>
      <w:r w:rsidR="00065920" w:rsidRPr="00C93382">
        <w:rPr>
          <w:rFonts w:ascii="Arial" w:hAnsi="Arial" w:cs="Arial"/>
          <w:i/>
          <w:iCs/>
          <w:sz w:val="24"/>
          <w:szCs w:val="24"/>
          <w:lang w:val="en-GB"/>
        </w:rPr>
        <w:t>(Livanos)</w:t>
      </w:r>
      <w:r w:rsidR="005D550D" w:rsidRPr="005D550D">
        <w:rPr>
          <w:rFonts w:ascii="Arial" w:hAnsi="Arial" w:cs="Arial"/>
          <w:sz w:val="24"/>
          <w:szCs w:val="24"/>
          <w:lang w:val="en-GB"/>
        </w:rPr>
        <w:t>,</w:t>
      </w:r>
      <w:r w:rsidR="00BE0519">
        <w:rPr>
          <w:rStyle w:val="FootnoteReference"/>
          <w:rFonts w:ascii="Arial" w:hAnsi="Arial" w:cs="Arial"/>
          <w:sz w:val="24"/>
          <w:szCs w:val="24"/>
          <w:lang w:val="en-GB"/>
        </w:rPr>
        <w:footnoteReference w:id="13"/>
      </w:r>
      <w:r w:rsidR="00BE0519">
        <w:rPr>
          <w:rFonts w:ascii="Arial" w:hAnsi="Arial" w:cs="Arial"/>
          <w:i/>
          <w:iCs/>
          <w:sz w:val="24"/>
          <w:szCs w:val="24"/>
        </w:rPr>
        <w:t xml:space="preserve"> </w:t>
      </w:r>
      <w:r w:rsidR="00BE0519">
        <w:rPr>
          <w:rFonts w:ascii="Arial" w:hAnsi="Arial" w:cs="Arial"/>
          <w:sz w:val="24"/>
          <w:szCs w:val="24"/>
        </w:rPr>
        <w:t>the court deciding an application premised on s 111</w:t>
      </w:r>
      <w:r w:rsidR="00BE0519" w:rsidRPr="00BE0519">
        <w:rPr>
          <w:rFonts w:ascii="Arial" w:hAnsi="Arial" w:cs="Arial"/>
          <w:i/>
          <w:iCs/>
          <w:sz w:val="24"/>
          <w:szCs w:val="24"/>
        </w:rPr>
        <w:t>bis</w:t>
      </w:r>
      <w:r w:rsidR="00BE0519">
        <w:rPr>
          <w:rFonts w:ascii="Arial" w:hAnsi="Arial" w:cs="Arial"/>
          <w:sz w:val="24"/>
          <w:szCs w:val="24"/>
        </w:rPr>
        <w:t xml:space="preserve"> of the 1926 Companies Act, found that in secretly forming another company which competed with the business of their company, the respondent shareholder and director was guilty of conducting the affairs of the company in a manner which was unfair and thus oppressive to the applicant shareholder and director</w:t>
      </w:r>
      <w:r w:rsidR="00BE0519" w:rsidRPr="00495BF1">
        <w:rPr>
          <w:rFonts w:ascii="Arial" w:hAnsi="Arial" w:cs="Arial"/>
          <w:sz w:val="24"/>
          <w:szCs w:val="24"/>
        </w:rPr>
        <w:t xml:space="preserve">. </w:t>
      </w:r>
      <w:r w:rsidR="0066186E" w:rsidRPr="00495BF1">
        <w:rPr>
          <w:rFonts w:ascii="Arial" w:hAnsi="Arial" w:cs="Arial"/>
          <w:sz w:val="24"/>
          <w:szCs w:val="24"/>
        </w:rPr>
        <w:t xml:space="preserve">Given the text of the provision, the business of the company may be conducted oppressively </w:t>
      </w:r>
      <w:r w:rsidR="008021DD" w:rsidRPr="00C93382">
        <w:rPr>
          <w:rFonts w:ascii="Arial" w:hAnsi="Arial" w:cs="Arial"/>
          <w:sz w:val="24"/>
          <w:szCs w:val="24"/>
        </w:rPr>
        <w:lastRenderedPageBreak/>
        <w:t>through</w:t>
      </w:r>
      <w:r w:rsidR="008021DD">
        <w:rPr>
          <w:rFonts w:ascii="Arial" w:hAnsi="Arial" w:cs="Arial"/>
          <w:sz w:val="24"/>
          <w:szCs w:val="24"/>
        </w:rPr>
        <w:t xml:space="preserve"> </w:t>
      </w:r>
      <w:r w:rsidR="0066186E" w:rsidRPr="00495BF1">
        <w:rPr>
          <w:rFonts w:ascii="Arial" w:hAnsi="Arial" w:cs="Arial"/>
          <w:sz w:val="24"/>
          <w:szCs w:val="24"/>
        </w:rPr>
        <w:t>omission</w:t>
      </w:r>
      <w:r w:rsidR="00F927D8" w:rsidRPr="00C93382">
        <w:rPr>
          <w:rFonts w:ascii="Arial" w:hAnsi="Arial" w:cs="Arial"/>
          <w:sz w:val="24"/>
          <w:szCs w:val="24"/>
        </w:rPr>
        <w:t>, where, for example,</w:t>
      </w:r>
      <w:r w:rsidR="0066186E" w:rsidRPr="00495BF1">
        <w:rPr>
          <w:rFonts w:ascii="Arial" w:hAnsi="Arial" w:cs="Arial"/>
          <w:sz w:val="24"/>
          <w:szCs w:val="24"/>
        </w:rPr>
        <w:t xml:space="preserve"> the directors do nothing to defend its interests when it ought to take some action.</w:t>
      </w:r>
      <w:r w:rsidR="0066186E" w:rsidRPr="00495BF1">
        <w:rPr>
          <w:rStyle w:val="FootnoteReference"/>
          <w:rFonts w:ascii="Arial" w:hAnsi="Arial" w:cs="Arial"/>
          <w:sz w:val="24"/>
          <w:szCs w:val="24"/>
        </w:rPr>
        <w:footnoteReference w:id="14"/>
      </w:r>
      <w:r w:rsidR="0066186E" w:rsidRPr="00495BF1">
        <w:rPr>
          <w:rFonts w:ascii="Arial" w:hAnsi="Arial" w:cs="Arial"/>
          <w:sz w:val="24"/>
          <w:szCs w:val="24"/>
        </w:rPr>
        <w:t xml:space="preserve"> </w:t>
      </w:r>
    </w:p>
    <w:p w14:paraId="60F7DD9D" w14:textId="15D30784" w:rsidR="00DF5C87" w:rsidRPr="00495BF1" w:rsidRDefault="004675A9" w:rsidP="00F75426">
      <w:pPr>
        <w:spacing w:after="0" w:line="360" w:lineRule="auto"/>
        <w:jc w:val="both"/>
        <w:rPr>
          <w:rFonts w:ascii="Arial" w:hAnsi="Arial" w:cs="Arial"/>
          <w:sz w:val="24"/>
          <w:szCs w:val="24"/>
        </w:rPr>
      </w:pPr>
      <w:r w:rsidRPr="00495BF1">
        <w:rPr>
          <w:rFonts w:ascii="Arial" w:hAnsi="Arial" w:cs="Arial"/>
          <w:sz w:val="24"/>
          <w:szCs w:val="24"/>
        </w:rPr>
        <w:t>In</w:t>
      </w:r>
      <w:r>
        <w:rPr>
          <w:rFonts w:ascii="Arial" w:hAnsi="Arial" w:cs="Arial"/>
          <w:sz w:val="24"/>
          <w:szCs w:val="24"/>
        </w:rPr>
        <w:t xml:space="preserve"> terms of sub-sec </w:t>
      </w:r>
      <w:r w:rsidRPr="00F75426">
        <w:rPr>
          <w:rFonts w:ascii="Arial" w:hAnsi="Arial" w:cs="Arial"/>
          <w:iCs/>
          <w:sz w:val="24"/>
          <w:szCs w:val="24"/>
        </w:rPr>
        <w:t>1</w:t>
      </w:r>
      <w:r>
        <w:rPr>
          <w:rFonts w:ascii="Arial" w:hAnsi="Arial" w:cs="Arial"/>
          <w:i/>
          <w:iCs/>
          <w:sz w:val="24"/>
          <w:szCs w:val="24"/>
        </w:rPr>
        <w:t>(c)</w:t>
      </w:r>
      <w:r>
        <w:rPr>
          <w:rFonts w:ascii="Arial" w:hAnsi="Arial" w:cs="Arial"/>
          <w:sz w:val="24"/>
          <w:szCs w:val="24"/>
        </w:rPr>
        <w:t xml:space="preserve">, the right to challenge the impugned conduct is granted if the </w:t>
      </w:r>
      <w:r w:rsidR="009733D9">
        <w:rPr>
          <w:rFonts w:ascii="Arial" w:hAnsi="Arial" w:cs="Arial"/>
          <w:sz w:val="24"/>
          <w:szCs w:val="24"/>
        </w:rPr>
        <w:t>power</w:t>
      </w:r>
      <w:r>
        <w:rPr>
          <w:rFonts w:ascii="Arial" w:hAnsi="Arial" w:cs="Arial"/>
          <w:sz w:val="24"/>
          <w:szCs w:val="24"/>
        </w:rPr>
        <w:t xml:space="preserve">s of a director or prescribed officer </w:t>
      </w:r>
      <w:r w:rsidR="00D7451A">
        <w:rPr>
          <w:rFonts w:ascii="Arial" w:hAnsi="Arial" w:cs="Arial"/>
          <w:sz w:val="24"/>
          <w:szCs w:val="24"/>
        </w:rPr>
        <w:t>of a company</w:t>
      </w:r>
      <w:r w:rsidR="00BE4006">
        <w:rPr>
          <w:rFonts w:ascii="Arial" w:hAnsi="Arial" w:cs="Arial"/>
          <w:sz w:val="24"/>
          <w:szCs w:val="24"/>
        </w:rPr>
        <w:t>,</w:t>
      </w:r>
      <w:r w:rsidR="00D7451A">
        <w:rPr>
          <w:rFonts w:ascii="Arial" w:hAnsi="Arial" w:cs="Arial"/>
          <w:sz w:val="24"/>
          <w:szCs w:val="24"/>
        </w:rPr>
        <w:t xml:space="preserve"> or a related </w:t>
      </w:r>
      <w:r>
        <w:rPr>
          <w:rFonts w:ascii="Arial" w:hAnsi="Arial" w:cs="Arial"/>
          <w:sz w:val="24"/>
          <w:szCs w:val="24"/>
        </w:rPr>
        <w:t xml:space="preserve">person are being exercised </w:t>
      </w:r>
      <w:r w:rsidR="00031ABB">
        <w:rPr>
          <w:rFonts w:ascii="Arial" w:hAnsi="Arial" w:cs="Arial"/>
          <w:sz w:val="24"/>
          <w:szCs w:val="24"/>
        </w:rPr>
        <w:t>oppressive</w:t>
      </w:r>
      <w:r>
        <w:rPr>
          <w:rFonts w:ascii="Arial" w:hAnsi="Arial" w:cs="Arial"/>
          <w:sz w:val="24"/>
          <w:szCs w:val="24"/>
        </w:rPr>
        <w:t>ly</w:t>
      </w:r>
      <w:r w:rsidR="00031ABB">
        <w:rPr>
          <w:rFonts w:ascii="Arial" w:hAnsi="Arial" w:cs="Arial"/>
          <w:sz w:val="24"/>
          <w:szCs w:val="24"/>
        </w:rPr>
        <w:t xml:space="preserve"> or unfairly prejudicial to</w:t>
      </w:r>
      <w:r w:rsidR="00BE4006">
        <w:rPr>
          <w:rFonts w:ascii="Arial" w:hAnsi="Arial" w:cs="Arial"/>
          <w:sz w:val="24"/>
          <w:szCs w:val="24"/>
        </w:rPr>
        <w:t>,</w:t>
      </w:r>
      <w:r w:rsidR="00031ABB">
        <w:rPr>
          <w:rFonts w:ascii="Arial" w:hAnsi="Arial" w:cs="Arial"/>
          <w:sz w:val="24"/>
          <w:szCs w:val="24"/>
        </w:rPr>
        <w:t xml:space="preserve"> or </w:t>
      </w:r>
      <w:r>
        <w:rPr>
          <w:rFonts w:ascii="Arial" w:hAnsi="Arial" w:cs="Arial"/>
          <w:sz w:val="24"/>
          <w:szCs w:val="24"/>
        </w:rPr>
        <w:t xml:space="preserve">in unfair disregard of the </w:t>
      </w:r>
      <w:r w:rsidR="00031ABB">
        <w:rPr>
          <w:rFonts w:ascii="Arial" w:hAnsi="Arial" w:cs="Arial"/>
          <w:sz w:val="24"/>
          <w:szCs w:val="24"/>
        </w:rPr>
        <w:t xml:space="preserve">interests of the </w:t>
      </w:r>
      <w:r w:rsidR="00031ABB" w:rsidRPr="00495BF1">
        <w:rPr>
          <w:rFonts w:ascii="Arial" w:hAnsi="Arial" w:cs="Arial"/>
          <w:sz w:val="24"/>
          <w:szCs w:val="24"/>
        </w:rPr>
        <w:t xml:space="preserve">aggrieved applicant. </w:t>
      </w:r>
      <w:r w:rsidR="0066186E" w:rsidRPr="00495BF1">
        <w:rPr>
          <w:rFonts w:ascii="Arial" w:hAnsi="Arial" w:cs="Arial"/>
          <w:i/>
          <w:iCs/>
          <w:sz w:val="24"/>
          <w:szCs w:val="24"/>
        </w:rPr>
        <w:t>Cassim et al</w:t>
      </w:r>
      <w:r w:rsidR="0066186E" w:rsidRPr="00495BF1">
        <w:rPr>
          <w:rFonts w:ascii="Arial" w:hAnsi="Arial" w:cs="Arial"/>
          <w:sz w:val="24"/>
          <w:szCs w:val="24"/>
        </w:rPr>
        <w:t xml:space="preserve"> </w:t>
      </w:r>
      <w:r w:rsidR="00F927D8" w:rsidRPr="00C93382">
        <w:rPr>
          <w:rFonts w:ascii="Arial" w:hAnsi="Arial" w:cs="Arial"/>
          <w:sz w:val="24"/>
          <w:szCs w:val="24"/>
        </w:rPr>
        <w:t>opi</w:t>
      </w:r>
      <w:r w:rsidR="00417253" w:rsidRPr="00C93382">
        <w:rPr>
          <w:rFonts w:ascii="Arial" w:hAnsi="Arial" w:cs="Arial"/>
          <w:sz w:val="24"/>
          <w:szCs w:val="24"/>
        </w:rPr>
        <w:t>ne</w:t>
      </w:r>
      <w:r w:rsidR="00F927D8" w:rsidRPr="00C93382">
        <w:rPr>
          <w:rFonts w:ascii="Arial" w:hAnsi="Arial" w:cs="Arial"/>
          <w:sz w:val="24"/>
          <w:szCs w:val="24"/>
        </w:rPr>
        <w:t xml:space="preserve"> </w:t>
      </w:r>
      <w:r w:rsidR="0066186E" w:rsidRPr="00495BF1">
        <w:rPr>
          <w:rFonts w:ascii="Arial" w:hAnsi="Arial" w:cs="Arial"/>
          <w:sz w:val="24"/>
          <w:szCs w:val="24"/>
        </w:rPr>
        <w:t>that this ground will be particularly useful where the relevant exercise of</w:t>
      </w:r>
      <w:r w:rsidR="00811826" w:rsidRPr="00495BF1">
        <w:rPr>
          <w:rFonts w:ascii="Arial" w:hAnsi="Arial" w:cs="Arial"/>
          <w:sz w:val="24"/>
          <w:szCs w:val="24"/>
        </w:rPr>
        <w:t xml:space="preserve"> power</w:t>
      </w:r>
      <w:r w:rsidR="0066186E" w:rsidRPr="00495BF1">
        <w:rPr>
          <w:rFonts w:ascii="Arial" w:hAnsi="Arial" w:cs="Arial"/>
          <w:sz w:val="24"/>
          <w:szCs w:val="24"/>
        </w:rPr>
        <w:t xml:space="preserve"> by a director or prescribed officer amounts to neither the ‘conduct of the business of the company’ nor an ‘act or omission of the company or a related person’.</w:t>
      </w:r>
      <w:r w:rsidR="0066186E" w:rsidRPr="00495BF1">
        <w:rPr>
          <w:rStyle w:val="FootnoteReference"/>
          <w:rFonts w:ascii="Arial" w:hAnsi="Arial" w:cs="Arial"/>
          <w:sz w:val="24"/>
          <w:szCs w:val="24"/>
        </w:rPr>
        <w:footnoteReference w:id="15"/>
      </w:r>
    </w:p>
    <w:p w14:paraId="18C3B619" w14:textId="25EAF065" w:rsidR="00FB25C7" w:rsidRPr="00495BF1" w:rsidRDefault="00FB25C7" w:rsidP="00F75426">
      <w:pPr>
        <w:spacing w:after="0" w:line="360" w:lineRule="auto"/>
        <w:jc w:val="both"/>
        <w:rPr>
          <w:rFonts w:ascii="Arial" w:hAnsi="Arial" w:cs="Arial"/>
          <w:sz w:val="24"/>
          <w:szCs w:val="24"/>
        </w:rPr>
      </w:pPr>
    </w:p>
    <w:p w14:paraId="31E55640" w14:textId="346487D0" w:rsidR="00811826" w:rsidRDefault="00FB25C7" w:rsidP="00F75426">
      <w:pPr>
        <w:spacing w:after="0" w:line="360" w:lineRule="auto"/>
        <w:jc w:val="both"/>
        <w:rPr>
          <w:rFonts w:ascii="Arial" w:hAnsi="Arial" w:cs="Arial"/>
          <w:sz w:val="24"/>
          <w:szCs w:val="24"/>
        </w:rPr>
      </w:pPr>
      <w:r w:rsidRPr="00495BF1">
        <w:rPr>
          <w:rFonts w:ascii="Arial" w:hAnsi="Arial" w:cs="Arial"/>
          <w:sz w:val="24"/>
          <w:szCs w:val="24"/>
        </w:rPr>
        <w:t>[</w:t>
      </w:r>
      <w:r w:rsidR="00563167" w:rsidRPr="00C93382">
        <w:rPr>
          <w:rFonts w:ascii="Arial" w:hAnsi="Arial" w:cs="Arial"/>
          <w:sz w:val="24"/>
          <w:szCs w:val="24"/>
        </w:rPr>
        <w:t>2</w:t>
      </w:r>
      <w:r w:rsidR="0001495A" w:rsidRPr="00C93382">
        <w:rPr>
          <w:rFonts w:ascii="Arial" w:hAnsi="Arial" w:cs="Arial"/>
          <w:sz w:val="24"/>
          <w:szCs w:val="24"/>
        </w:rPr>
        <w:t>4</w:t>
      </w:r>
      <w:r w:rsidRPr="00C93382">
        <w:rPr>
          <w:rFonts w:ascii="Arial" w:hAnsi="Arial" w:cs="Arial"/>
          <w:sz w:val="24"/>
          <w:szCs w:val="24"/>
        </w:rPr>
        <w:t>]</w:t>
      </w:r>
      <w:r>
        <w:rPr>
          <w:rFonts w:ascii="Arial" w:hAnsi="Arial" w:cs="Arial"/>
          <w:sz w:val="24"/>
          <w:szCs w:val="24"/>
        </w:rPr>
        <w:tab/>
      </w:r>
      <w:r w:rsidR="00C441D0">
        <w:rPr>
          <w:rFonts w:ascii="Arial" w:hAnsi="Arial" w:cs="Arial"/>
          <w:sz w:val="24"/>
          <w:szCs w:val="24"/>
        </w:rPr>
        <w:t xml:space="preserve">In each of the three scenarios </w:t>
      </w:r>
      <w:r w:rsidR="00B72E29" w:rsidRPr="00C93382">
        <w:rPr>
          <w:rFonts w:ascii="Arial" w:hAnsi="Arial" w:cs="Arial"/>
          <w:sz w:val="24"/>
          <w:szCs w:val="24"/>
        </w:rPr>
        <w:t>pertaining to sub-sec 1</w:t>
      </w:r>
      <w:r w:rsidR="00B72E29" w:rsidRPr="00C93382">
        <w:rPr>
          <w:rFonts w:ascii="Arial" w:hAnsi="Arial" w:cs="Arial"/>
          <w:i/>
          <w:iCs/>
          <w:sz w:val="24"/>
          <w:szCs w:val="24"/>
        </w:rPr>
        <w:t>(a)</w:t>
      </w:r>
      <w:r w:rsidR="00B72E29" w:rsidRPr="00C93382">
        <w:rPr>
          <w:rFonts w:ascii="Arial" w:hAnsi="Arial" w:cs="Arial"/>
          <w:sz w:val="24"/>
          <w:szCs w:val="24"/>
        </w:rPr>
        <w:t>,</w:t>
      </w:r>
      <w:r w:rsidR="00B72E29" w:rsidRPr="00C93382">
        <w:rPr>
          <w:rFonts w:ascii="Arial" w:hAnsi="Arial" w:cs="Arial"/>
          <w:i/>
          <w:iCs/>
          <w:sz w:val="24"/>
          <w:szCs w:val="24"/>
        </w:rPr>
        <w:t>(b)</w:t>
      </w:r>
      <w:r w:rsidR="00B72E29" w:rsidRPr="00C93382">
        <w:rPr>
          <w:rFonts w:ascii="Arial" w:hAnsi="Arial" w:cs="Arial"/>
          <w:sz w:val="24"/>
          <w:szCs w:val="24"/>
        </w:rPr>
        <w:t xml:space="preserve"> or </w:t>
      </w:r>
      <w:r w:rsidR="00B72E29" w:rsidRPr="00C93382">
        <w:rPr>
          <w:rFonts w:ascii="Arial" w:hAnsi="Arial" w:cs="Arial"/>
          <w:i/>
          <w:iCs/>
          <w:sz w:val="24"/>
          <w:szCs w:val="24"/>
        </w:rPr>
        <w:t>(c)</w:t>
      </w:r>
      <w:r w:rsidR="00B72E29" w:rsidRPr="00C93382">
        <w:rPr>
          <w:rFonts w:ascii="Arial" w:hAnsi="Arial" w:cs="Arial"/>
          <w:sz w:val="24"/>
          <w:szCs w:val="24"/>
        </w:rPr>
        <w:t xml:space="preserve"> as</w:t>
      </w:r>
      <w:r w:rsidR="00B72E29">
        <w:rPr>
          <w:rFonts w:ascii="Arial" w:hAnsi="Arial" w:cs="Arial"/>
          <w:sz w:val="24"/>
          <w:szCs w:val="24"/>
        </w:rPr>
        <w:t xml:space="preserve"> </w:t>
      </w:r>
      <w:r w:rsidR="00C441D0">
        <w:rPr>
          <w:rFonts w:ascii="Arial" w:hAnsi="Arial" w:cs="Arial"/>
          <w:sz w:val="24"/>
          <w:szCs w:val="24"/>
        </w:rPr>
        <w:t>described above, t</w:t>
      </w:r>
      <w:r w:rsidR="00031ABB" w:rsidRPr="00943A32">
        <w:rPr>
          <w:rFonts w:ascii="Arial" w:hAnsi="Arial" w:cs="Arial"/>
          <w:sz w:val="24"/>
          <w:szCs w:val="24"/>
        </w:rPr>
        <w:t>he shareholder must show that he or she has</w:t>
      </w:r>
      <w:r w:rsidR="00C441D0">
        <w:rPr>
          <w:rFonts w:ascii="Arial" w:hAnsi="Arial" w:cs="Arial"/>
          <w:sz w:val="24"/>
          <w:szCs w:val="24"/>
        </w:rPr>
        <w:t xml:space="preserve"> </w:t>
      </w:r>
      <w:r w:rsidR="00031ABB" w:rsidRPr="00943A32">
        <w:rPr>
          <w:rFonts w:ascii="Arial" w:hAnsi="Arial" w:cs="Arial"/>
          <w:sz w:val="24"/>
          <w:szCs w:val="24"/>
        </w:rPr>
        <w:t xml:space="preserve">been adversely affected by </w:t>
      </w:r>
      <w:r w:rsidR="009733D9">
        <w:rPr>
          <w:rFonts w:ascii="Arial" w:hAnsi="Arial" w:cs="Arial"/>
          <w:sz w:val="24"/>
          <w:szCs w:val="24"/>
        </w:rPr>
        <w:t xml:space="preserve">the </w:t>
      </w:r>
      <w:r w:rsidR="004675A9">
        <w:rPr>
          <w:rFonts w:ascii="Arial" w:hAnsi="Arial" w:cs="Arial"/>
          <w:sz w:val="24"/>
          <w:szCs w:val="24"/>
        </w:rPr>
        <w:t xml:space="preserve">impugned </w:t>
      </w:r>
      <w:r w:rsidR="009733D9">
        <w:rPr>
          <w:rFonts w:ascii="Arial" w:hAnsi="Arial" w:cs="Arial"/>
          <w:sz w:val="24"/>
          <w:szCs w:val="24"/>
        </w:rPr>
        <w:t xml:space="preserve">conduct </w:t>
      </w:r>
      <w:r w:rsidR="004675A9">
        <w:rPr>
          <w:rFonts w:ascii="Arial" w:hAnsi="Arial" w:cs="Arial"/>
          <w:sz w:val="24"/>
          <w:szCs w:val="24"/>
        </w:rPr>
        <w:t>complained of</w:t>
      </w:r>
      <w:r w:rsidR="009733D9">
        <w:rPr>
          <w:rFonts w:ascii="Arial" w:hAnsi="Arial" w:cs="Arial"/>
          <w:sz w:val="24"/>
          <w:szCs w:val="24"/>
        </w:rPr>
        <w:t xml:space="preserve">. </w:t>
      </w:r>
      <w:r w:rsidR="00102D29">
        <w:rPr>
          <w:rFonts w:ascii="Arial" w:hAnsi="Arial" w:cs="Arial"/>
          <w:sz w:val="24"/>
          <w:szCs w:val="24"/>
        </w:rPr>
        <w:t>Thus, to succeed in obtaining relief in terms of s 163, the applicant must prove to the court that the relevant conduct complained of was oppressive, or unfairly prejudicial or unfairly disregards the applicant’s interests.</w:t>
      </w:r>
      <w:r w:rsidR="004675A9">
        <w:rPr>
          <w:rFonts w:ascii="Arial" w:hAnsi="Arial" w:cs="Arial"/>
          <w:sz w:val="24"/>
          <w:szCs w:val="24"/>
        </w:rPr>
        <w:t xml:space="preserve"> </w:t>
      </w:r>
      <w:r w:rsidR="00031ABB">
        <w:rPr>
          <w:rFonts w:ascii="Arial" w:hAnsi="Arial" w:cs="Arial"/>
          <w:sz w:val="24"/>
          <w:szCs w:val="24"/>
        </w:rPr>
        <w:t>Reverting to the facts of this case, Parry therefore ha</w:t>
      </w:r>
      <w:r w:rsidR="00417253" w:rsidRPr="00C93382">
        <w:rPr>
          <w:rFonts w:ascii="Arial" w:hAnsi="Arial" w:cs="Arial"/>
          <w:sz w:val="24"/>
          <w:szCs w:val="24"/>
        </w:rPr>
        <w:t>d</w:t>
      </w:r>
      <w:r w:rsidR="00031ABB">
        <w:rPr>
          <w:rFonts w:ascii="Arial" w:hAnsi="Arial" w:cs="Arial"/>
          <w:sz w:val="24"/>
          <w:szCs w:val="24"/>
        </w:rPr>
        <w:t xml:space="preserve"> to estab</w:t>
      </w:r>
      <w:r w:rsidR="00EB6E3A">
        <w:rPr>
          <w:rFonts w:ascii="Arial" w:hAnsi="Arial" w:cs="Arial"/>
          <w:sz w:val="24"/>
          <w:szCs w:val="24"/>
        </w:rPr>
        <w:t>l</w:t>
      </w:r>
      <w:r w:rsidR="00031ABB">
        <w:rPr>
          <w:rFonts w:ascii="Arial" w:hAnsi="Arial" w:cs="Arial"/>
          <w:sz w:val="24"/>
          <w:szCs w:val="24"/>
        </w:rPr>
        <w:t>ish that</w:t>
      </w:r>
      <w:r w:rsidR="00811826">
        <w:rPr>
          <w:rFonts w:ascii="Arial" w:hAnsi="Arial" w:cs="Arial"/>
          <w:sz w:val="24"/>
          <w:szCs w:val="24"/>
        </w:rPr>
        <w:t>:</w:t>
      </w:r>
      <w:r w:rsidR="00031ABB">
        <w:rPr>
          <w:rFonts w:ascii="Arial" w:hAnsi="Arial" w:cs="Arial"/>
          <w:sz w:val="24"/>
          <w:szCs w:val="24"/>
        </w:rPr>
        <w:t xml:space="preserve"> </w:t>
      </w:r>
    </w:p>
    <w:p w14:paraId="0FA064FF" w14:textId="77777777" w:rsidR="00811826" w:rsidRDefault="00031ABB" w:rsidP="00F75426">
      <w:pPr>
        <w:spacing w:after="0" w:line="360" w:lineRule="auto"/>
        <w:jc w:val="both"/>
        <w:rPr>
          <w:rFonts w:ascii="Arial" w:hAnsi="Arial" w:cs="Arial"/>
          <w:sz w:val="24"/>
          <w:szCs w:val="24"/>
        </w:rPr>
      </w:pPr>
      <w:r>
        <w:rPr>
          <w:rFonts w:ascii="Arial" w:hAnsi="Arial" w:cs="Arial"/>
          <w:sz w:val="24"/>
          <w:szCs w:val="24"/>
        </w:rPr>
        <w:t xml:space="preserve">(a) any act or omission of TRADSA or ‘a related person’ </w:t>
      </w:r>
      <w:r w:rsidRPr="008B4F64">
        <w:rPr>
          <w:rFonts w:ascii="Arial" w:hAnsi="Arial" w:cs="Arial"/>
          <w:sz w:val="24"/>
          <w:szCs w:val="24"/>
        </w:rPr>
        <w:t xml:space="preserve">has had a result that is oppressive or unfairly prejudicial to or that </w:t>
      </w:r>
      <w:r>
        <w:rPr>
          <w:rFonts w:ascii="Arial" w:hAnsi="Arial" w:cs="Arial"/>
          <w:sz w:val="24"/>
          <w:szCs w:val="24"/>
        </w:rPr>
        <w:t xml:space="preserve">unfairly </w:t>
      </w:r>
      <w:r w:rsidRPr="008B4F64">
        <w:rPr>
          <w:rFonts w:ascii="Arial" w:hAnsi="Arial" w:cs="Arial"/>
          <w:sz w:val="24"/>
          <w:szCs w:val="24"/>
        </w:rPr>
        <w:t>disregards her interests as the applicant</w:t>
      </w:r>
      <w:r w:rsidR="00811826">
        <w:rPr>
          <w:rFonts w:ascii="Arial" w:hAnsi="Arial" w:cs="Arial"/>
          <w:sz w:val="24"/>
          <w:szCs w:val="24"/>
        </w:rPr>
        <w:t>;</w:t>
      </w:r>
      <w:r>
        <w:rPr>
          <w:rFonts w:ascii="Arial" w:hAnsi="Arial" w:cs="Arial"/>
          <w:sz w:val="24"/>
          <w:szCs w:val="24"/>
        </w:rPr>
        <w:t xml:space="preserve"> or </w:t>
      </w:r>
    </w:p>
    <w:p w14:paraId="74DFA715" w14:textId="14DD474C" w:rsidR="00811826" w:rsidRDefault="00031ABB" w:rsidP="00F75426">
      <w:pPr>
        <w:spacing w:after="0" w:line="360" w:lineRule="auto"/>
        <w:jc w:val="both"/>
        <w:rPr>
          <w:rFonts w:ascii="Arial" w:hAnsi="Arial" w:cs="Arial"/>
          <w:sz w:val="24"/>
          <w:szCs w:val="24"/>
        </w:rPr>
      </w:pPr>
      <w:r>
        <w:rPr>
          <w:rFonts w:ascii="Arial" w:hAnsi="Arial" w:cs="Arial"/>
          <w:sz w:val="24"/>
          <w:szCs w:val="24"/>
        </w:rPr>
        <w:t xml:space="preserve">(b) the business of TRADSA or a related person, is being or has been carried on or in a manner that is oppressive or unfairly prejudicial to, or that unfairly disregards her interests; or </w:t>
      </w:r>
    </w:p>
    <w:p w14:paraId="11983696" w14:textId="77777777" w:rsidR="00B51415" w:rsidRDefault="00031ABB" w:rsidP="00F75426">
      <w:pPr>
        <w:spacing w:line="360" w:lineRule="auto"/>
        <w:jc w:val="both"/>
        <w:rPr>
          <w:rFonts w:ascii="Arial" w:hAnsi="Arial" w:cs="Arial"/>
          <w:sz w:val="24"/>
          <w:szCs w:val="24"/>
        </w:rPr>
      </w:pPr>
      <w:r>
        <w:rPr>
          <w:rFonts w:ascii="Arial" w:hAnsi="Arial" w:cs="Arial"/>
          <w:sz w:val="24"/>
          <w:szCs w:val="24"/>
        </w:rPr>
        <w:t xml:space="preserve">(c) the powers of Dunn-Blatch, as </w:t>
      </w:r>
      <w:r w:rsidR="008021DD" w:rsidRPr="00C93382">
        <w:rPr>
          <w:rFonts w:ascii="Arial" w:hAnsi="Arial" w:cs="Arial"/>
          <w:sz w:val="24"/>
          <w:szCs w:val="24"/>
        </w:rPr>
        <w:t>a</w:t>
      </w:r>
      <w:r w:rsidR="008021DD">
        <w:rPr>
          <w:rFonts w:ascii="Arial" w:hAnsi="Arial" w:cs="Arial"/>
          <w:sz w:val="24"/>
          <w:szCs w:val="24"/>
        </w:rPr>
        <w:t xml:space="preserve"> </w:t>
      </w:r>
      <w:r>
        <w:rPr>
          <w:rFonts w:ascii="Arial" w:hAnsi="Arial" w:cs="Arial"/>
          <w:sz w:val="24"/>
          <w:szCs w:val="24"/>
        </w:rPr>
        <w:t>director of TRADSA are being or have been exercised oppressively, unfairly prejudicially or in a manner that disregards her interests</w:t>
      </w:r>
      <w:r w:rsidRPr="008B4F64">
        <w:rPr>
          <w:rFonts w:ascii="Arial" w:hAnsi="Arial" w:cs="Arial"/>
          <w:sz w:val="24"/>
          <w:szCs w:val="24"/>
        </w:rPr>
        <w:t xml:space="preserve">. </w:t>
      </w:r>
    </w:p>
    <w:p w14:paraId="20B3C8A1" w14:textId="67C01BC7" w:rsidR="003D40A4" w:rsidRPr="00D93750" w:rsidRDefault="00C958C6" w:rsidP="00F75426">
      <w:pPr>
        <w:spacing w:line="360" w:lineRule="auto"/>
        <w:jc w:val="both"/>
        <w:rPr>
          <w:rFonts w:ascii="Arial" w:hAnsi="Arial" w:cs="Arial"/>
          <w:b/>
          <w:bCs/>
          <w:sz w:val="24"/>
          <w:szCs w:val="24"/>
          <w:highlight w:val="green"/>
        </w:rPr>
      </w:pPr>
      <w:r w:rsidRPr="00C93382">
        <w:rPr>
          <w:rFonts w:ascii="Arial" w:hAnsi="Arial" w:cs="Arial"/>
          <w:b/>
          <w:bCs/>
          <w:sz w:val="24"/>
          <w:szCs w:val="24"/>
        </w:rPr>
        <w:t xml:space="preserve">Did Parry have </w:t>
      </w:r>
      <w:r w:rsidRPr="00C93382">
        <w:rPr>
          <w:rFonts w:ascii="Arial" w:hAnsi="Arial" w:cs="Arial"/>
          <w:b/>
          <w:bCs/>
          <w:i/>
          <w:iCs/>
          <w:sz w:val="24"/>
          <w:szCs w:val="24"/>
        </w:rPr>
        <w:t>locus standi</w:t>
      </w:r>
      <w:r w:rsidRPr="00C93382">
        <w:rPr>
          <w:rFonts w:ascii="Arial" w:hAnsi="Arial" w:cs="Arial"/>
          <w:b/>
          <w:bCs/>
          <w:sz w:val="24"/>
          <w:szCs w:val="24"/>
        </w:rPr>
        <w:t xml:space="preserve"> to invoke the s 163 remedy?</w:t>
      </w:r>
    </w:p>
    <w:p w14:paraId="24CDD35B" w14:textId="0FBAFBA7" w:rsidR="00367F4F" w:rsidRPr="00C93382" w:rsidRDefault="00B51415" w:rsidP="00F75426">
      <w:pPr>
        <w:spacing w:line="360" w:lineRule="auto"/>
        <w:jc w:val="both"/>
        <w:rPr>
          <w:rFonts w:ascii="Arial" w:hAnsi="Arial" w:cs="Arial"/>
          <w:sz w:val="24"/>
          <w:szCs w:val="24"/>
        </w:rPr>
      </w:pPr>
      <w:r w:rsidRPr="00C93382">
        <w:rPr>
          <w:rFonts w:ascii="Arial" w:hAnsi="Arial" w:cs="Arial"/>
          <w:sz w:val="24"/>
          <w:szCs w:val="24"/>
        </w:rPr>
        <w:t>[</w:t>
      </w:r>
      <w:r w:rsidR="00367F4F" w:rsidRPr="00C93382">
        <w:rPr>
          <w:rFonts w:ascii="Arial" w:hAnsi="Arial" w:cs="Arial"/>
          <w:sz w:val="24"/>
          <w:szCs w:val="24"/>
        </w:rPr>
        <w:t>2</w:t>
      </w:r>
      <w:r w:rsidR="0001495A" w:rsidRPr="00C93382">
        <w:rPr>
          <w:rFonts w:ascii="Arial" w:hAnsi="Arial" w:cs="Arial"/>
          <w:sz w:val="24"/>
          <w:szCs w:val="24"/>
        </w:rPr>
        <w:t>5</w:t>
      </w:r>
      <w:r w:rsidRPr="00C93382">
        <w:rPr>
          <w:rFonts w:ascii="Arial" w:hAnsi="Arial" w:cs="Arial"/>
          <w:sz w:val="24"/>
          <w:szCs w:val="24"/>
        </w:rPr>
        <w:t>]</w:t>
      </w:r>
      <w:r w:rsidRPr="00C93382">
        <w:rPr>
          <w:rFonts w:ascii="Arial" w:hAnsi="Arial" w:cs="Arial"/>
          <w:sz w:val="24"/>
          <w:szCs w:val="24"/>
        </w:rPr>
        <w:tab/>
      </w:r>
      <w:r w:rsidR="00DE0970" w:rsidRPr="00C93382">
        <w:rPr>
          <w:rFonts w:ascii="Arial" w:hAnsi="Arial" w:cs="Arial"/>
          <w:sz w:val="24"/>
          <w:szCs w:val="24"/>
        </w:rPr>
        <w:t xml:space="preserve">As mentioned before, </w:t>
      </w:r>
      <w:r w:rsidR="00F714BF" w:rsidRPr="00C93382">
        <w:rPr>
          <w:rFonts w:ascii="Arial" w:hAnsi="Arial" w:cs="Arial"/>
          <w:sz w:val="24"/>
          <w:szCs w:val="24"/>
        </w:rPr>
        <w:t xml:space="preserve">Dunn-Blatch claimed that </w:t>
      </w:r>
      <w:r w:rsidR="00987DCE" w:rsidRPr="00C93382">
        <w:rPr>
          <w:rFonts w:ascii="Arial" w:hAnsi="Arial" w:cs="Arial"/>
          <w:sz w:val="24"/>
          <w:szCs w:val="24"/>
        </w:rPr>
        <w:t xml:space="preserve">Parry did not have locus standi to </w:t>
      </w:r>
      <w:r w:rsidR="00F714BF" w:rsidRPr="00C93382">
        <w:rPr>
          <w:rFonts w:ascii="Arial" w:hAnsi="Arial" w:cs="Arial"/>
          <w:sz w:val="24"/>
          <w:szCs w:val="24"/>
        </w:rPr>
        <w:t xml:space="preserve">invoke the s 163 </w:t>
      </w:r>
      <w:r w:rsidR="00DE1C9A" w:rsidRPr="00C93382">
        <w:rPr>
          <w:rFonts w:ascii="Arial" w:hAnsi="Arial" w:cs="Arial"/>
          <w:sz w:val="24"/>
          <w:szCs w:val="24"/>
        </w:rPr>
        <w:t xml:space="preserve">remedy. </w:t>
      </w:r>
      <w:r w:rsidR="003D7BAB" w:rsidRPr="00C93382">
        <w:rPr>
          <w:rFonts w:ascii="Arial" w:hAnsi="Arial" w:cs="Arial"/>
          <w:sz w:val="24"/>
          <w:szCs w:val="24"/>
        </w:rPr>
        <w:t xml:space="preserve">It was contended on the respondents’ behalf </w:t>
      </w:r>
      <w:r w:rsidR="00313A9C" w:rsidRPr="00C93382">
        <w:rPr>
          <w:rFonts w:ascii="Arial" w:hAnsi="Arial" w:cs="Arial"/>
          <w:sz w:val="24"/>
          <w:szCs w:val="24"/>
        </w:rPr>
        <w:t xml:space="preserve">that </w:t>
      </w:r>
      <w:r w:rsidR="00881CEF" w:rsidRPr="00C93382">
        <w:rPr>
          <w:rFonts w:ascii="Arial" w:hAnsi="Arial" w:cs="Arial"/>
          <w:sz w:val="24"/>
          <w:szCs w:val="24"/>
        </w:rPr>
        <w:t xml:space="preserve">where the </w:t>
      </w:r>
      <w:r w:rsidR="00DF6C51" w:rsidRPr="00C93382">
        <w:rPr>
          <w:rFonts w:ascii="Arial" w:hAnsi="Arial" w:cs="Arial"/>
          <w:sz w:val="24"/>
          <w:szCs w:val="24"/>
        </w:rPr>
        <w:t>conduct complained of by the shareholder</w:t>
      </w:r>
      <w:r w:rsidR="00D30E20" w:rsidRPr="00C93382">
        <w:rPr>
          <w:rFonts w:ascii="Arial" w:hAnsi="Arial" w:cs="Arial"/>
          <w:sz w:val="24"/>
          <w:szCs w:val="24"/>
        </w:rPr>
        <w:t xml:space="preserve"> results i</w:t>
      </w:r>
      <w:r w:rsidR="00EA09AA" w:rsidRPr="00C93382">
        <w:rPr>
          <w:rFonts w:ascii="Arial" w:hAnsi="Arial" w:cs="Arial"/>
          <w:sz w:val="24"/>
          <w:szCs w:val="24"/>
        </w:rPr>
        <w:t>n</w:t>
      </w:r>
      <w:r w:rsidR="00D30E20" w:rsidRPr="00C93382">
        <w:rPr>
          <w:rFonts w:ascii="Arial" w:hAnsi="Arial" w:cs="Arial"/>
          <w:sz w:val="24"/>
          <w:szCs w:val="24"/>
        </w:rPr>
        <w:t xml:space="preserve"> a loss in respect of which the </w:t>
      </w:r>
      <w:r w:rsidR="007F1141" w:rsidRPr="00C93382">
        <w:rPr>
          <w:rFonts w:ascii="Arial" w:hAnsi="Arial" w:cs="Arial"/>
          <w:sz w:val="24"/>
          <w:szCs w:val="24"/>
        </w:rPr>
        <w:t xml:space="preserve">company has a claim of its own, then </w:t>
      </w:r>
      <w:r w:rsidR="00B06BFB" w:rsidRPr="00C93382">
        <w:rPr>
          <w:rFonts w:ascii="Arial" w:hAnsi="Arial" w:cs="Arial"/>
          <w:sz w:val="24"/>
          <w:szCs w:val="24"/>
        </w:rPr>
        <w:t>that</w:t>
      </w:r>
      <w:r w:rsidR="007F1141" w:rsidRPr="00C93382">
        <w:rPr>
          <w:rFonts w:ascii="Arial" w:hAnsi="Arial" w:cs="Arial"/>
          <w:sz w:val="24"/>
          <w:szCs w:val="24"/>
        </w:rPr>
        <w:t xml:space="preserve"> shareholder </w:t>
      </w:r>
      <w:r w:rsidR="004D3872" w:rsidRPr="00C93382">
        <w:rPr>
          <w:rFonts w:ascii="Arial" w:hAnsi="Arial" w:cs="Arial"/>
          <w:sz w:val="24"/>
          <w:szCs w:val="24"/>
        </w:rPr>
        <w:t>cannot rely on his</w:t>
      </w:r>
      <w:r w:rsidR="00107CA8" w:rsidRPr="00C93382">
        <w:rPr>
          <w:rFonts w:ascii="Arial" w:hAnsi="Arial" w:cs="Arial"/>
          <w:sz w:val="24"/>
          <w:szCs w:val="24"/>
        </w:rPr>
        <w:t xml:space="preserve"> or her</w:t>
      </w:r>
      <w:r w:rsidR="004D3872" w:rsidRPr="00C93382">
        <w:rPr>
          <w:rFonts w:ascii="Arial" w:hAnsi="Arial" w:cs="Arial"/>
          <w:sz w:val="24"/>
          <w:szCs w:val="24"/>
        </w:rPr>
        <w:t xml:space="preserve"> reflective </w:t>
      </w:r>
      <w:r w:rsidR="004D3872" w:rsidRPr="00C93382">
        <w:rPr>
          <w:rFonts w:ascii="Arial" w:hAnsi="Arial" w:cs="Arial"/>
          <w:sz w:val="24"/>
          <w:szCs w:val="24"/>
        </w:rPr>
        <w:lastRenderedPageBreak/>
        <w:t xml:space="preserve">loss unless </w:t>
      </w:r>
      <w:r w:rsidR="00A36658" w:rsidRPr="00C93382">
        <w:rPr>
          <w:rFonts w:ascii="Arial" w:hAnsi="Arial" w:cs="Arial"/>
          <w:sz w:val="24"/>
          <w:szCs w:val="24"/>
        </w:rPr>
        <w:t xml:space="preserve">he or she </w:t>
      </w:r>
      <w:r w:rsidR="004D3872" w:rsidRPr="00C93382">
        <w:rPr>
          <w:rFonts w:ascii="Arial" w:hAnsi="Arial" w:cs="Arial"/>
          <w:sz w:val="24"/>
          <w:szCs w:val="24"/>
        </w:rPr>
        <w:t xml:space="preserve"> </w:t>
      </w:r>
      <w:r w:rsidR="000E535E" w:rsidRPr="00C93382">
        <w:rPr>
          <w:rFonts w:ascii="Arial" w:hAnsi="Arial" w:cs="Arial"/>
          <w:sz w:val="24"/>
          <w:szCs w:val="24"/>
        </w:rPr>
        <w:t xml:space="preserve">is able to allege and prove that the loss  </w:t>
      </w:r>
      <w:r w:rsidR="00A36658" w:rsidRPr="00C93382">
        <w:rPr>
          <w:rFonts w:ascii="Arial" w:hAnsi="Arial" w:cs="Arial"/>
          <w:sz w:val="24"/>
          <w:szCs w:val="24"/>
        </w:rPr>
        <w:t xml:space="preserve">he or she </w:t>
      </w:r>
      <w:r w:rsidR="000E535E" w:rsidRPr="00C93382">
        <w:rPr>
          <w:rFonts w:ascii="Arial" w:hAnsi="Arial" w:cs="Arial"/>
          <w:sz w:val="24"/>
          <w:szCs w:val="24"/>
        </w:rPr>
        <w:t>suffer</w:t>
      </w:r>
      <w:r w:rsidR="00A36658" w:rsidRPr="00C93382">
        <w:rPr>
          <w:rFonts w:ascii="Arial" w:hAnsi="Arial" w:cs="Arial"/>
          <w:sz w:val="24"/>
          <w:szCs w:val="24"/>
        </w:rPr>
        <w:t>ed</w:t>
      </w:r>
      <w:r w:rsidR="000E535E" w:rsidRPr="00C93382">
        <w:rPr>
          <w:rFonts w:ascii="Arial" w:hAnsi="Arial" w:cs="Arial"/>
          <w:sz w:val="24"/>
          <w:szCs w:val="24"/>
        </w:rPr>
        <w:t xml:space="preserve"> </w:t>
      </w:r>
      <w:r w:rsidR="00500218" w:rsidRPr="00C93382">
        <w:rPr>
          <w:rFonts w:ascii="Arial" w:hAnsi="Arial" w:cs="Arial"/>
          <w:sz w:val="24"/>
          <w:szCs w:val="24"/>
        </w:rPr>
        <w:t xml:space="preserve">is not a loss in respect of which the company also has a claim. </w:t>
      </w:r>
      <w:r w:rsidR="00D65D41" w:rsidRPr="00C93382">
        <w:rPr>
          <w:rFonts w:ascii="Arial" w:hAnsi="Arial" w:cs="Arial"/>
          <w:sz w:val="24"/>
          <w:szCs w:val="24"/>
        </w:rPr>
        <w:t>Thus, the proper applicant</w:t>
      </w:r>
      <w:r w:rsidR="00C03876" w:rsidRPr="00C93382">
        <w:rPr>
          <w:rFonts w:ascii="Arial" w:hAnsi="Arial" w:cs="Arial"/>
          <w:sz w:val="24"/>
          <w:szCs w:val="24"/>
        </w:rPr>
        <w:t xml:space="preserve"> in respect of a claim alleging that a wrong was </w:t>
      </w:r>
      <w:r w:rsidR="00FC6B18" w:rsidRPr="00C93382">
        <w:rPr>
          <w:rFonts w:ascii="Arial" w:hAnsi="Arial" w:cs="Arial"/>
          <w:sz w:val="24"/>
          <w:szCs w:val="24"/>
        </w:rPr>
        <w:t xml:space="preserve">done to TRADSA, </w:t>
      </w:r>
      <w:r w:rsidR="008C5CF6" w:rsidRPr="00C93382">
        <w:rPr>
          <w:rFonts w:ascii="Arial" w:hAnsi="Arial" w:cs="Arial"/>
          <w:sz w:val="24"/>
          <w:szCs w:val="24"/>
        </w:rPr>
        <w:t>was TRADSA</w:t>
      </w:r>
      <w:r w:rsidR="00B76243" w:rsidRPr="00C93382">
        <w:rPr>
          <w:rFonts w:ascii="Arial" w:hAnsi="Arial" w:cs="Arial"/>
          <w:sz w:val="24"/>
          <w:szCs w:val="24"/>
        </w:rPr>
        <w:t xml:space="preserve"> itself and not Parry</w:t>
      </w:r>
      <w:r w:rsidR="00803155" w:rsidRPr="00C93382">
        <w:rPr>
          <w:rFonts w:ascii="Arial" w:hAnsi="Arial" w:cs="Arial"/>
          <w:sz w:val="24"/>
          <w:szCs w:val="24"/>
        </w:rPr>
        <w:t>, so it was contended</w:t>
      </w:r>
      <w:r w:rsidR="00B76243" w:rsidRPr="00C93382">
        <w:rPr>
          <w:rFonts w:ascii="Arial" w:hAnsi="Arial" w:cs="Arial"/>
          <w:sz w:val="24"/>
          <w:szCs w:val="24"/>
        </w:rPr>
        <w:t xml:space="preserve">. </w:t>
      </w:r>
      <w:r w:rsidR="000D3456" w:rsidRPr="00C93382">
        <w:rPr>
          <w:rFonts w:ascii="Arial" w:hAnsi="Arial" w:cs="Arial"/>
          <w:sz w:val="24"/>
          <w:szCs w:val="24"/>
        </w:rPr>
        <w:t xml:space="preserve">It was argued that </w:t>
      </w:r>
      <w:r w:rsidR="00D84E93" w:rsidRPr="00C93382">
        <w:rPr>
          <w:rFonts w:ascii="Arial" w:hAnsi="Arial" w:cs="Arial"/>
          <w:sz w:val="24"/>
          <w:szCs w:val="24"/>
        </w:rPr>
        <w:t xml:space="preserve">the fact that the relief </w:t>
      </w:r>
      <w:r w:rsidR="00D14208" w:rsidRPr="00C93382">
        <w:rPr>
          <w:rFonts w:ascii="Arial" w:hAnsi="Arial" w:cs="Arial"/>
          <w:sz w:val="24"/>
          <w:szCs w:val="24"/>
        </w:rPr>
        <w:t xml:space="preserve">sought was a payment to TRADSA and not Parry </w:t>
      </w:r>
      <w:r w:rsidR="00A926CF" w:rsidRPr="00C93382">
        <w:rPr>
          <w:rFonts w:ascii="Arial" w:hAnsi="Arial" w:cs="Arial"/>
          <w:sz w:val="24"/>
          <w:szCs w:val="24"/>
        </w:rPr>
        <w:t>also ill</w:t>
      </w:r>
      <w:r w:rsidR="0014114A" w:rsidRPr="00C93382">
        <w:rPr>
          <w:rFonts w:ascii="Arial" w:hAnsi="Arial" w:cs="Arial"/>
          <w:sz w:val="24"/>
          <w:szCs w:val="24"/>
        </w:rPr>
        <w:t xml:space="preserve">ustrated that the wrong was done to TRADSA and not </w:t>
      </w:r>
      <w:r w:rsidR="00920C81" w:rsidRPr="00C93382">
        <w:rPr>
          <w:rFonts w:ascii="Arial" w:hAnsi="Arial" w:cs="Arial"/>
          <w:sz w:val="24"/>
          <w:szCs w:val="24"/>
        </w:rPr>
        <w:t xml:space="preserve">to </w:t>
      </w:r>
      <w:r w:rsidR="0014114A" w:rsidRPr="00C93382">
        <w:rPr>
          <w:rFonts w:ascii="Arial" w:hAnsi="Arial" w:cs="Arial"/>
          <w:sz w:val="24"/>
          <w:szCs w:val="24"/>
        </w:rPr>
        <w:t xml:space="preserve">Parry. </w:t>
      </w:r>
      <w:r w:rsidR="006A5253" w:rsidRPr="00C93382">
        <w:rPr>
          <w:rFonts w:ascii="Arial" w:hAnsi="Arial" w:cs="Arial"/>
          <w:sz w:val="24"/>
          <w:szCs w:val="24"/>
        </w:rPr>
        <w:t xml:space="preserve">For the reasons set out in the succeeding paragraphs, </w:t>
      </w:r>
      <w:r w:rsidR="00B76243" w:rsidRPr="00C93382">
        <w:rPr>
          <w:rFonts w:ascii="Arial" w:hAnsi="Arial" w:cs="Arial"/>
          <w:sz w:val="24"/>
          <w:szCs w:val="24"/>
        </w:rPr>
        <w:t xml:space="preserve">I disagree with this contention. </w:t>
      </w:r>
    </w:p>
    <w:p w14:paraId="537472C5" w14:textId="3A32212E" w:rsidR="00031ABB" w:rsidRDefault="00367F4F" w:rsidP="00F75426">
      <w:pPr>
        <w:spacing w:line="360" w:lineRule="auto"/>
        <w:jc w:val="both"/>
        <w:rPr>
          <w:rFonts w:ascii="Arial" w:hAnsi="Arial" w:cs="Arial"/>
          <w:sz w:val="24"/>
          <w:szCs w:val="24"/>
        </w:rPr>
      </w:pPr>
      <w:r w:rsidRPr="00C93382">
        <w:rPr>
          <w:rFonts w:ascii="Arial" w:hAnsi="Arial" w:cs="Arial"/>
          <w:sz w:val="24"/>
          <w:szCs w:val="24"/>
        </w:rPr>
        <w:t>[2</w:t>
      </w:r>
      <w:r w:rsidR="0001495A" w:rsidRPr="00C93382">
        <w:rPr>
          <w:rFonts w:ascii="Arial" w:hAnsi="Arial" w:cs="Arial"/>
          <w:sz w:val="24"/>
          <w:szCs w:val="24"/>
        </w:rPr>
        <w:t>6</w:t>
      </w:r>
      <w:r w:rsidRPr="00C93382">
        <w:rPr>
          <w:rFonts w:ascii="Arial" w:hAnsi="Arial" w:cs="Arial"/>
          <w:sz w:val="24"/>
          <w:szCs w:val="24"/>
        </w:rPr>
        <w:t>]</w:t>
      </w:r>
      <w:r w:rsidRPr="00C93382">
        <w:rPr>
          <w:rFonts w:ascii="Arial" w:hAnsi="Arial" w:cs="Arial"/>
          <w:sz w:val="24"/>
          <w:szCs w:val="24"/>
        </w:rPr>
        <w:tab/>
        <w:t xml:space="preserve">It is evident that </w:t>
      </w:r>
      <w:r w:rsidR="00031ABB">
        <w:rPr>
          <w:rFonts w:ascii="Arial" w:hAnsi="Arial" w:cs="Arial"/>
          <w:sz w:val="24"/>
          <w:szCs w:val="24"/>
        </w:rPr>
        <w:t xml:space="preserve">Parry premised her application on s 163(1) in general terms and did not pigeon-hole it by categorizing the impugned act or omission under item </w:t>
      </w:r>
      <w:r w:rsidR="00031ABB" w:rsidRPr="00F75426">
        <w:rPr>
          <w:rFonts w:ascii="Arial" w:hAnsi="Arial" w:cs="Arial"/>
          <w:i/>
          <w:sz w:val="24"/>
          <w:szCs w:val="24"/>
        </w:rPr>
        <w:t>(a)</w:t>
      </w:r>
      <w:r w:rsidR="00031ABB">
        <w:rPr>
          <w:rFonts w:ascii="Arial" w:hAnsi="Arial" w:cs="Arial"/>
          <w:sz w:val="24"/>
          <w:szCs w:val="24"/>
        </w:rPr>
        <w:t xml:space="preserve">, </w:t>
      </w:r>
      <w:r w:rsidR="00031ABB" w:rsidRPr="00F75426">
        <w:rPr>
          <w:rFonts w:ascii="Arial" w:hAnsi="Arial" w:cs="Arial"/>
          <w:i/>
          <w:sz w:val="24"/>
          <w:szCs w:val="24"/>
        </w:rPr>
        <w:t>(b)</w:t>
      </w:r>
      <w:r w:rsidR="00031ABB">
        <w:rPr>
          <w:rFonts w:ascii="Arial" w:hAnsi="Arial" w:cs="Arial"/>
          <w:sz w:val="24"/>
          <w:szCs w:val="24"/>
        </w:rPr>
        <w:t xml:space="preserve"> or </w:t>
      </w:r>
      <w:r w:rsidR="00031ABB" w:rsidRPr="00F75426">
        <w:rPr>
          <w:rFonts w:ascii="Arial" w:hAnsi="Arial" w:cs="Arial"/>
          <w:i/>
          <w:sz w:val="24"/>
          <w:szCs w:val="24"/>
        </w:rPr>
        <w:t>(c)</w:t>
      </w:r>
      <w:r w:rsidR="00031ABB">
        <w:rPr>
          <w:rFonts w:ascii="Arial" w:hAnsi="Arial" w:cs="Arial"/>
          <w:sz w:val="24"/>
          <w:szCs w:val="24"/>
        </w:rPr>
        <w:t xml:space="preserve"> of sub-sec 1. In my view, in order to succeed, she must show that the conduct of the nature envisaged in </w:t>
      </w:r>
      <w:r w:rsidR="00031ABB" w:rsidRPr="00F75426">
        <w:rPr>
          <w:rFonts w:ascii="Arial" w:hAnsi="Arial" w:cs="Arial"/>
          <w:i/>
          <w:sz w:val="24"/>
          <w:szCs w:val="24"/>
        </w:rPr>
        <w:t>(a)</w:t>
      </w:r>
      <w:r w:rsidR="00031ABB">
        <w:rPr>
          <w:rFonts w:ascii="Arial" w:hAnsi="Arial" w:cs="Arial"/>
          <w:sz w:val="24"/>
          <w:szCs w:val="24"/>
        </w:rPr>
        <w:t xml:space="preserve">, </w:t>
      </w:r>
      <w:r w:rsidR="00031ABB" w:rsidRPr="00F75426">
        <w:rPr>
          <w:rFonts w:ascii="Arial" w:hAnsi="Arial" w:cs="Arial"/>
          <w:i/>
          <w:sz w:val="24"/>
          <w:szCs w:val="24"/>
        </w:rPr>
        <w:t>(b)</w:t>
      </w:r>
      <w:r w:rsidR="00031ABB">
        <w:rPr>
          <w:rFonts w:ascii="Arial" w:hAnsi="Arial" w:cs="Arial"/>
          <w:sz w:val="24"/>
          <w:szCs w:val="24"/>
        </w:rPr>
        <w:t xml:space="preserve"> </w:t>
      </w:r>
      <w:r w:rsidR="007D2863" w:rsidRPr="007D2863">
        <w:rPr>
          <w:rFonts w:ascii="Arial" w:hAnsi="Arial" w:cs="Arial"/>
          <w:i/>
          <w:iCs/>
          <w:sz w:val="24"/>
          <w:szCs w:val="24"/>
        </w:rPr>
        <w:t>or</w:t>
      </w:r>
      <w:r w:rsidR="00031ABB">
        <w:rPr>
          <w:rFonts w:ascii="Arial" w:hAnsi="Arial" w:cs="Arial"/>
          <w:sz w:val="24"/>
          <w:szCs w:val="24"/>
        </w:rPr>
        <w:t xml:space="preserve"> </w:t>
      </w:r>
      <w:r w:rsidR="00031ABB" w:rsidRPr="00F75426">
        <w:rPr>
          <w:rFonts w:ascii="Arial" w:hAnsi="Arial" w:cs="Arial"/>
          <w:i/>
          <w:sz w:val="24"/>
          <w:szCs w:val="24"/>
        </w:rPr>
        <w:t>(c)</w:t>
      </w:r>
      <w:r w:rsidR="00031ABB">
        <w:rPr>
          <w:rFonts w:ascii="Arial" w:hAnsi="Arial" w:cs="Arial"/>
          <w:sz w:val="24"/>
          <w:szCs w:val="24"/>
        </w:rPr>
        <w:t xml:space="preserve"> is not only oppressive or prejudicial or disregardful of her interests, but also that this occurred unfairly</w:t>
      </w:r>
      <w:r w:rsidR="008E7646" w:rsidRPr="009248BC">
        <w:rPr>
          <w:rFonts w:ascii="Arial" w:hAnsi="Arial" w:cs="Arial"/>
          <w:sz w:val="24"/>
          <w:szCs w:val="24"/>
        </w:rPr>
        <w:t>.</w:t>
      </w:r>
      <w:r w:rsidR="00031ABB">
        <w:rPr>
          <w:rStyle w:val="FootnoteReference"/>
          <w:rFonts w:ascii="Arial" w:hAnsi="Arial" w:cs="Arial"/>
          <w:sz w:val="24"/>
          <w:szCs w:val="24"/>
        </w:rPr>
        <w:footnoteReference w:id="16"/>
      </w:r>
      <w:r w:rsidR="007D2863">
        <w:rPr>
          <w:rFonts w:ascii="Arial" w:hAnsi="Arial" w:cs="Arial"/>
          <w:sz w:val="24"/>
          <w:szCs w:val="24"/>
        </w:rPr>
        <w:t xml:space="preserve"> </w:t>
      </w:r>
      <w:r w:rsidR="004E14F6">
        <w:rPr>
          <w:rFonts w:ascii="Arial" w:hAnsi="Arial" w:cs="Arial"/>
          <w:sz w:val="24"/>
          <w:szCs w:val="24"/>
        </w:rPr>
        <w:t>T</w:t>
      </w:r>
      <w:r w:rsidR="007D2863" w:rsidRPr="007D2863">
        <w:rPr>
          <w:rFonts w:ascii="Arial" w:hAnsi="Arial" w:cs="Arial"/>
          <w:sz w:val="24"/>
          <w:szCs w:val="24"/>
        </w:rPr>
        <w:t xml:space="preserve">he </w:t>
      </w:r>
      <w:r w:rsidR="00E71EA3">
        <w:rPr>
          <w:rFonts w:ascii="Arial" w:hAnsi="Arial" w:cs="Arial"/>
          <w:sz w:val="24"/>
          <w:szCs w:val="24"/>
        </w:rPr>
        <w:t xml:space="preserve">court is, in terms of s 163(2), granted a wide discretion to </w:t>
      </w:r>
      <w:r w:rsidR="007D2863" w:rsidRPr="007D2863">
        <w:rPr>
          <w:rFonts w:ascii="Arial" w:hAnsi="Arial" w:cs="Arial"/>
          <w:sz w:val="24"/>
          <w:szCs w:val="24"/>
        </w:rPr>
        <w:t>craft</w:t>
      </w:r>
      <w:r w:rsidR="00E71EA3">
        <w:rPr>
          <w:rFonts w:ascii="Arial" w:hAnsi="Arial" w:cs="Arial"/>
          <w:sz w:val="24"/>
          <w:szCs w:val="24"/>
        </w:rPr>
        <w:t xml:space="preserve"> an order </w:t>
      </w:r>
      <w:r w:rsidR="004B5885" w:rsidRPr="009248BC">
        <w:rPr>
          <w:rFonts w:ascii="Arial" w:hAnsi="Arial" w:cs="Arial"/>
          <w:sz w:val="24"/>
          <w:szCs w:val="24"/>
        </w:rPr>
        <w:t>to</w:t>
      </w:r>
      <w:r w:rsidR="004B5885">
        <w:rPr>
          <w:rFonts w:ascii="Arial" w:hAnsi="Arial" w:cs="Arial"/>
          <w:sz w:val="24"/>
          <w:szCs w:val="24"/>
        </w:rPr>
        <w:t xml:space="preserve"> </w:t>
      </w:r>
      <w:r w:rsidR="00E71EA3">
        <w:rPr>
          <w:rFonts w:ascii="Arial" w:hAnsi="Arial" w:cs="Arial"/>
          <w:sz w:val="24"/>
          <w:szCs w:val="24"/>
        </w:rPr>
        <w:t xml:space="preserve">appropriately </w:t>
      </w:r>
      <w:r w:rsidR="007D2863">
        <w:rPr>
          <w:rFonts w:ascii="Arial" w:hAnsi="Arial" w:cs="Arial"/>
          <w:sz w:val="24"/>
          <w:szCs w:val="24"/>
        </w:rPr>
        <w:t xml:space="preserve">address </w:t>
      </w:r>
      <w:r w:rsidR="00E71EA3">
        <w:rPr>
          <w:rFonts w:ascii="Arial" w:hAnsi="Arial" w:cs="Arial"/>
          <w:sz w:val="24"/>
          <w:szCs w:val="24"/>
        </w:rPr>
        <w:t xml:space="preserve">or cure any </w:t>
      </w:r>
      <w:r w:rsidR="007D2863">
        <w:rPr>
          <w:rFonts w:ascii="Arial" w:hAnsi="Arial" w:cs="Arial"/>
          <w:sz w:val="24"/>
          <w:szCs w:val="24"/>
        </w:rPr>
        <w:t xml:space="preserve">oppressive, unfairly prejudicial or unlawfully disregardful act or omission </w:t>
      </w:r>
      <w:r w:rsidR="00E71EA3">
        <w:rPr>
          <w:rFonts w:ascii="Arial" w:hAnsi="Arial" w:cs="Arial"/>
          <w:sz w:val="24"/>
          <w:szCs w:val="24"/>
        </w:rPr>
        <w:t xml:space="preserve">suffered by </w:t>
      </w:r>
      <w:r w:rsidR="004B5885" w:rsidRPr="009248BC">
        <w:rPr>
          <w:rFonts w:ascii="Arial" w:hAnsi="Arial" w:cs="Arial"/>
          <w:sz w:val="24"/>
          <w:szCs w:val="24"/>
        </w:rPr>
        <w:t>an</w:t>
      </w:r>
      <w:r w:rsidR="004B5885">
        <w:rPr>
          <w:rFonts w:ascii="Arial" w:hAnsi="Arial" w:cs="Arial"/>
          <w:sz w:val="24"/>
          <w:szCs w:val="24"/>
        </w:rPr>
        <w:t xml:space="preserve"> </w:t>
      </w:r>
      <w:r w:rsidR="007D2863">
        <w:rPr>
          <w:rFonts w:ascii="Arial" w:hAnsi="Arial" w:cs="Arial"/>
          <w:sz w:val="24"/>
          <w:szCs w:val="24"/>
        </w:rPr>
        <w:t xml:space="preserve">applicant at the hands of </w:t>
      </w:r>
      <w:r w:rsidR="004B5885" w:rsidRPr="009248BC">
        <w:rPr>
          <w:rFonts w:ascii="Arial" w:hAnsi="Arial" w:cs="Arial"/>
          <w:sz w:val="24"/>
          <w:szCs w:val="24"/>
        </w:rPr>
        <w:t>a</w:t>
      </w:r>
      <w:r w:rsidR="004B5885">
        <w:rPr>
          <w:rFonts w:ascii="Arial" w:hAnsi="Arial" w:cs="Arial"/>
          <w:sz w:val="24"/>
          <w:szCs w:val="24"/>
        </w:rPr>
        <w:t xml:space="preserve"> </w:t>
      </w:r>
      <w:r w:rsidR="007D2863">
        <w:rPr>
          <w:rFonts w:ascii="Arial" w:hAnsi="Arial" w:cs="Arial"/>
          <w:sz w:val="24"/>
          <w:szCs w:val="24"/>
        </w:rPr>
        <w:t>respondent.</w:t>
      </w:r>
      <w:r w:rsidR="00E71EA3">
        <w:rPr>
          <w:rStyle w:val="FootnoteReference"/>
          <w:rFonts w:ascii="Arial" w:hAnsi="Arial" w:cs="Arial"/>
          <w:sz w:val="24"/>
          <w:szCs w:val="24"/>
        </w:rPr>
        <w:footnoteReference w:id="17"/>
      </w:r>
      <w:r w:rsidR="00D55317">
        <w:rPr>
          <w:rFonts w:ascii="Arial" w:hAnsi="Arial" w:cs="Arial"/>
          <w:sz w:val="24"/>
          <w:szCs w:val="24"/>
        </w:rPr>
        <w:t xml:space="preserve"> </w:t>
      </w:r>
      <w:bookmarkStart w:id="5" w:name="_Hlk159469957"/>
      <w:r w:rsidR="00D55317" w:rsidRPr="009248BC">
        <w:rPr>
          <w:rFonts w:ascii="Arial" w:hAnsi="Arial" w:cs="Arial"/>
          <w:sz w:val="24"/>
          <w:szCs w:val="24"/>
        </w:rPr>
        <w:t>In my view, the very fact that a court may, in terms of s 163(2)</w:t>
      </w:r>
      <w:r w:rsidR="00D55317" w:rsidRPr="009248BC">
        <w:rPr>
          <w:rFonts w:ascii="Arial" w:hAnsi="Arial" w:cs="Arial"/>
          <w:i/>
          <w:iCs/>
          <w:sz w:val="24"/>
          <w:szCs w:val="24"/>
        </w:rPr>
        <w:t>(h),</w:t>
      </w:r>
      <w:r w:rsidR="00D55317" w:rsidRPr="009248BC">
        <w:rPr>
          <w:rFonts w:ascii="Arial" w:hAnsi="Arial" w:cs="Arial"/>
          <w:sz w:val="24"/>
          <w:szCs w:val="24"/>
        </w:rPr>
        <w:t xml:space="preserve"> </w:t>
      </w:r>
      <w:r w:rsidR="00695B7D" w:rsidRPr="009248BC">
        <w:rPr>
          <w:rFonts w:ascii="Arial" w:hAnsi="Arial" w:cs="Arial"/>
          <w:sz w:val="24"/>
          <w:szCs w:val="24"/>
        </w:rPr>
        <w:t xml:space="preserve">and not in the setting of a derivative action envisaged in s 165 of the Companies Act, </w:t>
      </w:r>
      <w:r w:rsidR="00D55317" w:rsidRPr="009248BC">
        <w:rPr>
          <w:rFonts w:ascii="Arial" w:hAnsi="Arial" w:cs="Arial"/>
          <w:sz w:val="24"/>
          <w:szCs w:val="24"/>
        </w:rPr>
        <w:t>grant a</w:t>
      </w:r>
      <w:r w:rsidR="006A273D" w:rsidRPr="009248BC">
        <w:rPr>
          <w:rFonts w:ascii="Arial" w:hAnsi="Arial" w:cs="Arial"/>
          <w:sz w:val="24"/>
          <w:szCs w:val="24"/>
        </w:rPr>
        <w:t>n aggrieved shareholder</w:t>
      </w:r>
      <w:r w:rsidR="006A273D" w:rsidRPr="009248BC">
        <w:rPr>
          <w:rFonts w:ascii="Arial" w:hAnsi="Arial" w:cs="Arial"/>
          <w:i/>
          <w:iCs/>
          <w:sz w:val="24"/>
          <w:szCs w:val="24"/>
        </w:rPr>
        <w:t xml:space="preserve"> </w:t>
      </w:r>
      <w:r w:rsidR="006A273D" w:rsidRPr="009248BC">
        <w:rPr>
          <w:rFonts w:ascii="Arial" w:hAnsi="Arial" w:cs="Arial"/>
          <w:sz w:val="24"/>
          <w:szCs w:val="24"/>
        </w:rPr>
        <w:t>a</w:t>
      </w:r>
      <w:r w:rsidR="00D55317" w:rsidRPr="009248BC">
        <w:rPr>
          <w:rFonts w:ascii="Arial" w:hAnsi="Arial" w:cs="Arial"/>
          <w:sz w:val="24"/>
          <w:szCs w:val="24"/>
        </w:rPr>
        <w:t>n order varying or setting aside a transaction or an agreement to which the company is a party and compensat</w:t>
      </w:r>
      <w:r w:rsidR="00586D0A" w:rsidRPr="009248BC">
        <w:rPr>
          <w:rFonts w:ascii="Arial" w:hAnsi="Arial" w:cs="Arial"/>
          <w:sz w:val="24"/>
          <w:szCs w:val="24"/>
        </w:rPr>
        <w:t>e</w:t>
      </w:r>
      <w:r w:rsidR="00D55317" w:rsidRPr="009248BC">
        <w:rPr>
          <w:rFonts w:ascii="Arial" w:hAnsi="Arial" w:cs="Arial"/>
          <w:i/>
          <w:iCs/>
          <w:sz w:val="24"/>
          <w:szCs w:val="24"/>
        </w:rPr>
        <w:t xml:space="preserve"> the company</w:t>
      </w:r>
      <w:r w:rsidR="00D55317" w:rsidRPr="009248BC">
        <w:rPr>
          <w:rFonts w:ascii="Arial" w:hAnsi="Arial" w:cs="Arial"/>
          <w:sz w:val="24"/>
          <w:szCs w:val="24"/>
        </w:rPr>
        <w:t xml:space="preserve"> or any other party to the transaction or agreement </w:t>
      </w:r>
      <w:r w:rsidR="00586D0A" w:rsidRPr="009248BC">
        <w:rPr>
          <w:rFonts w:ascii="Arial" w:hAnsi="Arial" w:cs="Arial"/>
          <w:sz w:val="24"/>
          <w:szCs w:val="24"/>
        </w:rPr>
        <w:t>s</w:t>
      </w:r>
      <w:r w:rsidR="006940F5" w:rsidRPr="009248BC">
        <w:rPr>
          <w:rFonts w:ascii="Arial" w:hAnsi="Arial" w:cs="Arial"/>
          <w:sz w:val="24"/>
          <w:szCs w:val="24"/>
        </w:rPr>
        <w:t xml:space="preserve">hows the fallacy of Dunn-Blatch’s contention that </w:t>
      </w:r>
      <w:r w:rsidR="00D55317" w:rsidRPr="009248BC">
        <w:rPr>
          <w:rFonts w:ascii="Arial" w:hAnsi="Arial" w:cs="Arial"/>
          <w:sz w:val="24"/>
          <w:szCs w:val="24"/>
        </w:rPr>
        <w:t>only TRADSA</w:t>
      </w:r>
      <w:r w:rsidR="006A273D" w:rsidRPr="009248BC">
        <w:rPr>
          <w:rFonts w:ascii="Arial" w:hAnsi="Arial" w:cs="Arial"/>
          <w:sz w:val="24"/>
          <w:szCs w:val="24"/>
        </w:rPr>
        <w:t xml:space="preserve"> </w:t>
      </w:r>
      <w:r w:rsidR="00D945E2" w:rsidRPr="009248BC">
        <w:rPr>
          <w:rFonts w:ascii="Arial" w:hAnsi="Arial" w:cs="Arial"/>
          <w:sz w:val="24"/>
          <w:szCs w:val="24"/>
        </w:rPr>
        <w:t>could be the proper applicant in the matter.</w:t>
      </w:r>
      <w:r w:rsidR="00D945E2">
        <w:rPr>
          <w:rFonts w:ascii="Arial" w:hAnsi="Arial" w:cs="Arial"/>
          <w:sz w:val="24"/>
          <w:szCs w:val="24"/>
        </w:rPr>
        <w:t xml:space="preserve"> </w:t>
      </w:r>
    </w:p>
    <w:bookmarkEnd w:id="5"/>
    <w:p w14:paraId="67929DE0" w14:textId="302FBBAA" w:rsidR="000E45CB" w:rsidRDefault="00031ABB" w:rsidP="00F75426">
      <w:pPr>
        <w:spacing w:after="0" w:line="360" w:lineRule="auto"/>
        <w:jc w:val="both"/>
        <w:rPr>
          <w:rFonts w:ascii="Arial" w:hAnsi="Arial" w:cs="Arial"/>
          <w:sz w:val="24"/>
          <w:szCs w:val="24"/>
        </w:rPr>
      </w:pPr>
      <w:r w:rsidRPr="00495BF1">
        <w:rPr>
          <w:rFonts w:ascii="Arial" w:hAnsi="Arial" w:cs="Arial"/>
          <w:sz w:val="24"/>
          <w:szCs w:val="24"/>
        </w:rPr>
        <w:t>[</w:t>
      </w:r>
      <w:r w:rsidR="00563167" w:rsidRPr="009248BC">
        <w:rPr>
          <w:rFonts w:ascii="Arial" w:hAnsi="Arial" w:cs="Arial"/>
          <w:sz w:val="24"/>
          <w:szCs w:val="24"/>
        </w:rPr>
        <w:t>2</w:t>
      </w:r>
      <w:r w:rsidR="0001495A" w:rsidRPr="009248BC">
        <w:rPr>
          <w:rFonts w:ascii="Arial" w:hAnsi="Arial" w:cs="Arial"/>
          <w:sz w:val="24"/>
          <w:szCs w:val="24"/>
        </w:rPr>
        <w:t>7</w:t>
      </w:r>
      <w:r w:rsidRPr="00495BF1">
        <w:rPr>
          <w:rFonts w:ascii="Arial" w:hAnsi="Arial" w:cs="Arial"/>
          <w:sz w:val="24"/>
          <w:szCs w:val="24"/>
        </w:rPr>
        <w:t>]</w:t>
      </w:r>
      <w:r w:rsidRPr="00495BF1">
        <w:rPr>
          <w:rFonts w:ascii="Arial" w:hAnsi="Arial" w:cs="Arial"/>
          <w:sz w:val="24"/>
          <w:szCs w:val="24"/>
        </w:rPr>
        <w:tab/>
        <w:t>It</w:t>
      </w:r>
      <w:r>
        <w:rPr>
          <w:rFonts w:ascii="Arial" w:hAnsi="Arial" w:cs="Arial"/>
          <w:sz w:val="24"/>
          <w:szCs w:val="24"/>
        </w:rPr>
        <w:t xml:space="preserve"> is clear </w:t>
      </w:r>
      <w:r w:rsidR="005E74D3">
        <w:rPr>
          <w:rFonts w:ascii="Arial" w:hAnsi="Arial" w:cs="Arial"/>
          <w:sz w:val="24"/>
          <w:szCs w:val="24"/>
        </w:rPr>
        <w:t xml:space="preserve">from the papers that </w:t>
      </w:r>
      <w:r>
        <w:rPr>
          <w:rFonts w:ascii="Arial" w:hAnsi="Arial" w:cs="Arial"/>
          <w:sz w:val="24"/>
          <w:szCs w:val="24"/>
        </w:rPr>
        <w:t>Parry</w:t>
      </w:r>
      <w:r w:rsidR="00B72E29">
        <w:rPr>
          <w:rFonts w:ascii="Arial" w:hAnsi="Arial" w:cs="Arial"/>
          <w:sz w:val="24"/>
          <w:szCs w:val="24"/>
        </w:rPr>
        <w:t xml:space="preserve"> considered ITRISA’s use of TRADSA’s </w:t>
      </w:r>
      <w:r w:rsidR="00773A42">
        <w:rPr>
          <w:rFonts w:ascii="Arial" w:hAnsi="Arial" w:cs="Arial"/>
          <w:sz w:val="24"/>
          <w:szCs w:val="24"/>
        </w:rPr>
        <w:t xml:space="preserve">copyright (through Dunn-Blatch) </w:t>
      </w:r>
      <w:r>
        <w:rPr>
          <w:rFonts w:ascii="Arial" w:hAnsi="Arial" w:cs="Arial"/>
          <w:sz w:val="24"/>
          <w:szCs w:val="24"/>
        </w:rPr>
        <w:t>without compensation</w:t>
      </w:r>
      <w:r w:rsidR="00C95C6B">
        <w:rPr>
          <w:rFonts w:ascii="Arial" w:hAnsi="Arial" w:cs="Arial"/>
          <w:sz w:val="24"/>
          <w:szCs w:val="24"/>
        </w:rPr>
        <w:t xml:space="preserve"> as oppressive conduct. </w:t>
      </w:r>
      <w:r>
        <w:rPr>
          <w:rFonts w:ascii="Arial" w:hAnsi="Arial" w:cs="Arial"/>
          <w:sz w:val="24"/>
          <w:szCs w:val="24"/>
        </w:rPr>
        <w:t xml:space="preserve">She pointed out that Dunn-Blatch was </w:t>
      </w:r>
      <w:r w:rsidR="00F72B1E" w:rsidRPr="009248BC">
        <w:rPr>
          <w:rFonts w:ascii="Arial" w:hAnsi="Arial" w:cs="Arial"/>
          <w:sz w:val="24"/>
          <w:szCs w:val="24"/>
        </w:rPr>
        <w:t>unfairly</w:t>
      </w:r>
      <w:r w:rsidR="00F72B1E">
        <w:rPr>
          <w:rFonts w:ascii="Arial" w:hAnsi="Arial" w:cs="Arial"/>
          <w:sz w:val="24"/>
          <w:szCs w:val="24"/>
        </w:rPr>
        <w:t xml:space="preserve"> </w:t>
      </w:r>
      <w:r>
        <w:rPr>
          <w:rFonts w:ascii="Arial" w:hAnsi="Arial" w:cs="Arial"/>
          <w:sz w:val="24"/>
          <w:szCs w:val="24"/>
        </w:rPr>
        <w:t>benefitting from that arrangement, because ITRISA was paying her remuneration</w:t>
      </w:r>
      <w:r w:rsidR="008C7971">
        <w:rPr>
          <w:rFonts w:ascii="Arial" w:hAnsi="Arial" w:cs="Arial"/>
          <w:sz w:val="24"/>
          <w:szCs w:val="24"/>
        </w:rPr>
        <w:t xml:space="preserve"> from income derived through the usage of TRADSA’s intellectual property. </w:t>
      </w:r>
      <w:r w:rsidR="00F72B1E" w:rsidRPr="009248BC">
        <w:rPr>
          <w:rFonts w:ascii="Arial" w:hAnsi="Arial" w:cs="Arial"/>
          <w:sz w:val="24"/>
          <w:szCs w:val="24"/>
        </w:rPr>
        <w:t xml:space="preserve">She described Dunn-Blatch’s </w:t>
      </w:r>
      <w:r w:rsidR="000D7F4E" w:rsidRPr="009248BC">
        <w:rPr>
          <w:rFonts w:ascii="Arial" w:hAnsi="Arial" w:cs="Arial"/>
          <w:sz w:val="24"/>
          <w:szCs w:val="24"/>
        </w:rPr>
        <w:t xml:space="preserve">entitlement </w:t>
      </w:r>
      <w:r w:rsidR="00F72B1E" w:rsidRPr="009248BC">
        <w:rPr>
          <w:rFonts w:ascii="Arial" w:hAnsi="Arial" w:cs="Arial"/>
          <w:sz w:val="24"/>
          <w:szCs w:val="24"/>
        </w:rPr>
        <w:t xml:space="preserve">to </w:t>
      </w:r>
      <w:r w:rsidR="005E74D3" w:rsidRPr="009248BC">
        <w:rPr>
          <w:rFonts w:ascii="Arial" w:hAnsi="Arial" w:cs="Arial"/>
          <w:sz w:val="24"/>
          <w:szCs w:val="24"/>
        </w:rPr>
        <w:t xml:space="preserve">receive remuneration as </w:t>
      </w:r>
      <w:r w:rsidR="00F72B1E" w:rsidRPr="009248BC">
        <w:rPr>
          <w:rFonts w:ascii="Arial" w:hAnsi="Arial" w:cs="Arial"/>
          <w:sz w:val="24"/>
          <w:szCs w:val="24"/>
        </w:rPr>
        <w:t xml:space="preserve">‘an inequitable situation’ </w:t>
      </w:r>
      <w:r w:rsidR="000D7F4E" w:rsidRPr="009248BC">
        <w:rPr>
          <w:rFonts w:ascii="Arial" w:hAnsi="Arial" w:cs="Arial"/>
          <w:sz w:val="24"/>
          <w:szCs w:val="24"/>
        </w:rPr>
        <w:t xml:space="preserve">which was </w:t>
      </w:r>
      <w:r w:rsidR="00F72B1E" w:rsidRPr="009248BC">
        <w:rPr>
          <w:rFonts w:ascii="Arial" w:hAnsi="Arial" w:cs="Arial"/>
          <w:sz w:val="24"/>
          <w:szCs w:val="24"/>
        </w:rPr>
        <w:t>prejudicial to her.</w:t>
      </w:r>
      <w:r w:rsidR="00F72B1E">
        <w:rPr>
          <w:rFonts w:ascii="Arial" w:hAnsi="Arial" w:cs="Arial"/>
          <w:sz w:val="24"/>
          <w:szCs w:val="24"/>
        </w:rPr>
        <w:t xml:space="preserve">  </w:t>
      </w:r>
      <w:r w:rsidRPr="005E4607">
        <w:rPr>
          <w:rFonts w:ascii="Arial" w:hAnsi="Arial" w:cs="Arial"/>
          <w:sz w:val="24"/>
          <w:szCs w:val="24"/>
        </w:rPr>
        <w:t xml:space="preserve">She asserted that under the circumstances, it was only fair that the licence agreement be varied to include a clause entitling TRADSA to receive compensation for </w:t>
      </w:r>
      <w:r w:rsidR="004863F0">
        <w:rPr>
          <w:rFonts w:ascii="Arial" w:hAnsi="Arial" w:cs="Arial"/>
          <w:sz w:val="24"/>
          <w:szCs w:val="24"/>
        </w:rPr>
        <w:t>ITRISA’s</w:t>
      </w:r>
      <w:r w:rsidRPr="005E4607">
        <w:rPr>
          <w:rFonts w:ascii="Arial" w:hAnsi="Arial" w:cs="Arial"/>
          <w:sz w:val="24"/>
          <w:szCs w:val="24"/>
        </w:rPr>
        <w:t xml:space="preserve"> usage of TRADSA’s </w:t>
      </w:r>
      <w:r w:rsidRPr="005E4607">
        <w:rPr>
          <w:rFonts w:ascii="Arial" w:hAnsi="Arial" w:cs="Arial"/>
          <w:sz w:val="24"/>
          <w:szCs w:val="24"/>
        </w:rPr>
        <w:lastRenderedPageBreak/>
        <w:t>works.</w:t>
      </w:r>
      <w:r w:rsidRPr="00043E08">
        <w:rPr>
          <w:rFonts w:ascii="Arial" w:hAnsi="Arial" w:cs="Arial"/>
          <w:sz w:val="24"/>
          <w:szCs w:val="24"/>
        </w:rPr>
        <w:t xml:space="preserve"> </w:t>
      </w:r>
      <w:r>
        <w:rPr>
          <w:rFonts w:ascii="Arial" w:hAnsi="Arial" w:cs="Arial"/>
          <w:sz w:val="24"/>
          <w:szCs w:val="24"/>
        </w:rPr>
        <w:t>She averred that by refusing to agree to vary the agreement, Dunn-Blatch was unfairly disregarding her interests as a co-shareholder, which was unfairly prejudicial to her.</w:t>
      </w:r>
      <w:r w:rsidR="00D83364">
        <w:rPr>
          <w:rFonts w:ascii="Arial" w:hAnsi="Arial" w:cs="Arial"/>
          <w:sz w:val="24"/>
          <w:szCs w:val="24"/>
        </w:rPr>
        <w:t xml:space="preserve"> </w:t>
      </w:r>
      <w:r w:rsidR="00E813F2" w:rsidRPr="000B4E21">
        <w:rPr>
          <w:rFonts w:ascii="Arial" w:hAnsi="Arial" w:cs="Arial"/>
          <w:sz w:val="24"/>
          <w:szCs w:val="24"/>
        </w:rPr>
        <w:t xml:space="preserve"> </w:t>
      </w:r>
      <w:r w:rsidR="0003790B" w:rsidRPr="000B4E21">
        <w:rPr>
          <w:rFonts w:ascii="Arial" w:hAnsi="Arial" w:cs="Arial"/>
          <w:sz w:val="24"/>
          <w:szCs w:val="24"/>
        </w:rPr>
        <w:t xml:space="preserve"> </w:t>
      </w:r>
      <w:r w:rsidR="00C00975">
        <w:rPr>
          <w:rFonts w:ascii="Arial" w:hAnsi="Arial" w:cs="Arial"/>
          <w:sz w:val="24"/>
          <w:szCs w:val="24"/>
        </w:rPr>
        <w:t xml:space="preserve"> </w:t>
      </w:r>
      <w:r w:rsidR="00D83364">
        <w:rPr>
          <w:rFonts w:ascii="Arial" w:hAnsi="Arial" w:cs="Arial"/>
          <w:sz w:val="24"/>
          <w:szCs w:val="24"/>
        </w:rPr>
        <w:t xml:space="preserve">She </w:t>
      </w:r>
      <w:r>
        <w:rPr>
          <w:rFonts w:ascii="Arial" w:hAnsi="Arial" w:cs="Arial"/>
          <w:sz w:val="24"/>
          <w:szCs w:val="24"/>
        </w:rPr>
        <w:t>asserted various measures in which the impugned conduct could be remedied in order to achieve a fair result</w:t>
      </w:r>
      <w:r w:rsidR="00D060B1">
        <w:rPr>
          <w:rFonts w:ascii="Arial" w:hAnsi="Arial" w:cs="Arial"/>
          <w:sz w:val="24"/>
          <w:szCs w:val="24"/>
        </w:rPr>
        <w:t xml:space="preserve">, </w:t>
      </w:r>
      <w:r w:rsidR="00D060B1" w:rsidRPr="009248BC">
        <w:rPr>
          <w:rFonts w:ascii="Arial" w:hAnsi="Arial" w:cs="Arial"/>
          <w:sz w:val="24"/>
          <w:szCs w:val="24"/>
        </w:rPr>
        <w:t>which</w:t>
      </w:r>
      <w:r w:rsidR="00D060B1">
        <w:rPr>
          <w:rFonts w:ascii="Arial" w:hAnsi="Arial" w:cs="Arial"/>
          <w:sz w:val="24"/>
          <w:szCs w:val="24"/>
        </w:rPr>
        <w:t xml:space="preserve"> </w:t>
      </w:r>
      <w:r>
        <w:rPr>
          <w:rFonts w:ascii="Arial" w:hAnsi="Arial" w:cs="Arial"/>
          <w:sz w:val="24"/>
          <w:szCs w:val="24"/>
        </w:rPr>
        <w:t xml:space="preserve">included the variation of the licence agreement to </w:t>
      </w:r>
      <w:r w:rsidR="00D060B1">
        <w:rPr>
          <w:rFonts w:ascii="Arial" w:hAnsi="Arial" w:cs="Arial"/>
          <w:sz w:val="24"/>
          <w:szCs w:val="24"/>
        </w:rPr>
        <w:t xml:space="preserve">so as to </w:t>
      </w:r>
      <w:r>
        <w:rPr>
          <w:rFonts w:ascii="Arial" w:hAnsi="Arial" w:cs="Arial"/>
          <w:sz w:val="24"/>
          <w:szCs w:val="24"/>
        </w:rPr>
        <w:t>include a compensation-payment clause</w:t>
      </w:r>
      <w:r w:rsidR="004533B8">
        <w:rPr>
          <w:rFonts w:ascii="Arial" w:hAnsi="Arial" w:cs="Arial"/>
          <w:sz w:val="24"/>
          <w:szCs w:val="24"/>
        </w:rPr>
        <w:t>.</w:t>
      </w:r>
      <w:r w:rsidR="00F1775C">
        <w:rPr>
          <w:rFonts w:ascii="Arial" w:hAnsi="Arial" w:cs="Arial"/>
          <w:sz w:val="24"/>
          <w:szCs w:val="24"/>
        </w:rPr>
        <w:t xml:space="preserve"> </w:t>
      </w:r>
    </w:p>
    <w:p w14:paraId="3563E129" w14:textId="348B7DAE" w:rsidR="00031ABB" w:rsidRDefault="00031ABB" w:rsidP="00535390">
      <w:pPr>
        <w:spacing w:after="0" w:line="360" w:lineRule="auto"/>
        <w:jc w:val="both"/>
        <w:rPr>
          <w:rFonts w:ascii="Arial" w:hAnsi="Arial" w:cs="Arial"/>
          <w:sz w:val="24"/>
          <w:szCs w:val="24"/>
        </w:rPr>
      </w:pPr>
    </w:p>
    <w:p w14:paraId="112A18B2" w14:textId="7837DA36" w:rsidR="00695B7D" w:rsidRDefault="00031ABB" w:rsidP="00680690">
      <w:pPr>
        <w:spacing w:line="360" w:lineRule="auto"/>
        <w:jc w:val="both"/>
        <w:rPr>
          <w:rFonts w:ascii="Arial" w:hAnsi="Arial" w:cs="Arial"/>
          <w:sz w:val="24"/>
          <w:szCs w:val="24"/>
        </w:rPr>
      </w:pPr>
      <w:r w:rsidRPr="00495BF1">
        <w:rPr>
          <w:rFonts w:ascii="Arial" w:hAnsi="Arial" w:cs="Arial"/>
          <w:sz w:val="24"/>
          <w:szCs w:val="24"/>
        </w:rPr>
        <w:t>[</w:t>
      </w:r>
      <w:r w:rsidR="00695B7D" w:rsidRPr="009248BC">
        <w:rPr>
          <w:rFonts w:ascii="Arial" w:hAnsi="Arial" w:cs="Arial"/>
          <w:sz w:val="24"/>
          <w:szCs w:val="24"/>
        </w:rPr>
        <w:t>2</w:t>
      </w:r>
      <w:r w:rsidR="0001495A" w:rsidRPr="009248BC">
        <w:rPr>
          <w:rFonts w:ascii="Arial" w:hAnsi="Arial" w:cs="Arial"/>
          <w:sz w:val="24"/>
          <w:szCs w:val="24"/>
        </w:rPr>
        <w:t>8</w:t>
      </w:r>
      <w:r w:rsidRPr="00495BF1">
        <w:rPr>
          <w:rFonts w:ascii="Arial" w:hAnsi="Arial" w:cs="Arial"/>
          <w:sz w:val="24"/>
          <w:szCs w:val="24"/>
        </w:rPr>
        <w:t>]</w:t>
      </w:r>
      <w:r w:rsidRPr="00495BF1">
        <w:rPr>
          <w:rFonts w:ascii="Arial" w:hAnsi="Arial" w:cs="Arial"/>
          <w:sz w:val="24"/>
          <w:szCs w:val="24"/>
        </w:rPr>
        <w:tab/>
      </w:r>
      <w:r w:rsidR="00C35406">
        <w:rPr>
          <w:rFonts w:ascii="Arial" w:hAnsi="Arial" w:cs="Arial"/>
          <w:sz w:val="24"/>
          <w:szCs w:val="24"/>
        </w:rPr>
        <w:t>Delport</w:t>
      </w:r>
      <w:r w:rsidR="001D26CB">
        <w:rPr>
          <w:rFonts w:ascii="Arial" w:hAnsi="Arial" w:cs="Arial"/>
          <w:sz w:val="24"/>
          <w:szCs w:val="24"/>
        </w:rPr>
        <w:t xml:space="preserve"> in his work </w:t>
      </w:r>
      <w:r w:rsidR="001D26CB" w:rsidRPr="00065920">
        <w:rPr>
          <w:rFonts w:ascii="Arial" w:hAnsi="Arial" w:cs="Arial"/>
          <w:i/>
          <w:iCs/>
          <w:sz w:val="24"/>
          <w:szCs w:val="24"/>
        </w:rPr>
        <w:t>Henochsberg on the Companies Act</w:t>
      </w:r>
      <w:r w:rsidR="00462DAE">
        <w:rPr>
          <w:rStyle w:val="FootnoteReference"/>
          <w:rFonts w:ascii="Arial" w:hAnsi="Arial" w:cs="Arial"/>
          <w:sz w:val="24"/>
          <w:szCs w:val="24"/>
        </w:rPr>
        <w:footnoteReference w:id="18"/>
      </w:r>
      <w:r w:rsidR="00462DAE">
        <w:rPr>
          <w:rFonts w:ascii="Arial" w:hAnsi="Arial" w:cs="Arial"/>
          <w:sz w:val="24"/>
          <w:szCs w:val="24"/>
        </w:rPr>
        <w:t xml:space="preserve"> </w:t>
      </w:r>
      <w:r w:rsidR="005E74D3">
        <w:rPr>
          <w:rFonts w:ascii="Arial" w:hAnsi="Arial" w:cs="Arial"/>
          <w:sz w:val="24"/>
          <w:szCs w:val="24"/>
        </w:rPr>
        <w:t xml:space="preserve">postulates </w:t>
      </w:r>
      <w:r w:rsidR="00462DAE" w:rsidRPr="00462DAE">
        <w:rPr>
          <w:rFonts w:ascii="Arial" w:hAnsi="Arial" w:cs="Arial"/>
          <w:sz w:val="24"/>
          <w:szCs w:val="24"/>
        </w:rPr>
        <w:t xml:space="preserve">that acting without the knowledge and concurrence of the director </w:t>
      </w:r>
      <w:r w:rsidR="00350A8E">
        <w:rPr>
          <w:rFonts w:ascii="Arial" w:hAnsi="Arial" w:cs="Arial"/>
          <w:sz w:val="24"/>
          <w:szCs w:val="24"/>
        </w:rPr>
        <w:t xml:space="preserve">in </w:t>
      </w:r>
      <w:r w:rsidR="00462DAE" w:rsidRPr="00462DAE">
        <w:rPr>
          <w:rFonts w:ascii="Arial" w:hAnsi="Arial" w:cs="Arial"/>
          <w:sz w:val="24"/>
          <w:szCs w:val="24"/>
        </w:rPr>
        <w:t>apparent</w:t>
      </w:r>
      <w:r w:rsidR="00350A8E">
        <w:rPr>
          <w:rFonts w:ascii="Arial" w:hAnsi="Arial" w:cs="Arial"/>
          <w:sz w:val="24"/>
          <w:szCs w:val="24"/>
        </w:rPr>
        <w:t xml:space="preserve"> </w:t>
      </w:r>
      <w:r w:rsidR="00462DAE" w:rsidRPr="00462DAE">
        <w:rPr>
          <w:rFonts w:ascii="Arial" w:hAnsi="Arial" w:cs="Arial"/>
          <w:sz w:val="24"/>
          <w:szCs w:val="24"/>
        </w:rPr>
        <w:t>conflict with the duties of that director, is oppressive and, under the circumstances also prejudicial to shareholders.</w:t>
      </w:r>
      <w:r w:rsidR="00462DAE">
        <w:rPr>
          <w:rFonts w:ascii="Arial" w:hAnsi="Arial" w:cs="Arial"/>
          <w:sz w:val="24"/>
          <w:szCs w:val="24"/>
        </w:rPr>
        <w:t xml:space="preserve"> </w:t>
      </w:r>
      <w:r w:rsidR="00A403BE" w:rsidRPr="00495BF1">
        <w:rPr>
          <w:rFonts w:ascii="Arial" w:hAnsi="Arial" w:cs="Arial"/>
          <w:sz w:val="24"/>
          <w:szCs w:val="24"/>
        </w:rPr>
        <w:t>Notably</w:t>
      </w:r>
      <w:r w:rsidR="00A403BE" w:rsidRPr="00094E0C">
        <w:rPr>
          <w:rFonts w:ascii="Arial" w:hAnsi="Arial" w:cs="Arial"/>
          <w:sz w:val="24"/>
          <w:szCs w:val="24"/>
        </w:rPr>
        <w:t xml:space="preserve">, Parry brought the application in a dual capacity as both a shareholder and a director of TRADSA. Similarly, she cited Dunn-Blatch in a dual capacity as a shareholder and director of TRADSA. </w:t>
      </w:r>
      <w:r w:rsidR="000C50EE" w:rsidRPr="009248BC">
        <w:rPr>
          <w:rFonts w:ascii="Arial" w:hAnsi="Arial" w:cs="Arial"/>
          <w:sz w:val="24"/>
          <w:szCs w:val="24"/>
        </w:rPr>
        <w:t xml:space="preserve">Notably, </w:t>
      </w:r>
      <w:r w:rsidR="00350A8E" w:rsidRPr="009248BC">
        <w:rPr>
          <w:rFonts w:ascii="Arial" w:hAnsi="Arial" w:cs="Arial"/>
          <w:sz w:val="24"/>
          <w:szCs w:val="24"/>
        </w:rPr>
        <w:t>Parry</w:t>
      </w:r>
      <w:r w:rsidR="001D26CB" w:rsidRPr="009248BC">
        <w:rPr>
          <w:rFonts w:ascii="Arial" w:hAnsi="Arial" w:cs="Arial"/>
          <w:sz w:val="24"/>
          <w:szCs w:val="24"/>
        </w:rPr>
        <w:t xml:space="preserve"> </w:t>
      </w:r>
      <w:r w:rsidR="00662ABD" w:rsidRPr="009248BC">
        <w:rPr>
          <w:rFonts w:ascii="Arial" w:hAnsi="Arial" w:cs="Arial"/>
          <w:sz w:val="24"/>
          <w:szCs w:val="24"/>
        </w:rPr>
        <w:t xml:space="preserve">asserted </w:t>
      </w:r>
      <w:r w:rsidR="00350A8E" w:rsidRPr="009248BC">
        <w:rPr>
          <w:rFonts w:ascii="Arial" w:hAnsi="Arial" w:cs="Arial"/>
          <w:sz w:val="24"/>
          <w:szCs w:val="24"/>
        </w:rPr>
        <w:t>that Dunn-Blatch owed a duty to TRADSA</w:t>
      </w:r>
      <w:r w:rsidR="00980E82" w:rsidRPr="009248BC">
        <w:rPr>
          <w:rFonts w:ascii="Arial" w:hAnsi="Arial" w:cs="Arial"/>
          <w:sz w:val="24"/>
          <w:szCs w:val="24"/>
        </w:rPr>
        <w:t>,</w:t>
      </w:r>
      <w:r w:rsidR="00350A8E" w:rsidRPr="009248BC">
        <w:rPr>
          <w:rFonts w:ascii="Arial" w:hAnsi="Arial" w:cs="Arial"/>
          <w:sz w:val="24"/>
          <w:szCs w:val="24"/>
        </w:rPr>
        <w:t xml:space="preserve"> and </w:t>
      </w:r>
      <w:r w:rsidR="00980E82" w:rsidRPr="009248BC">
        <w:rPr>
          <w:rFonts w:ascii="Arial" w:hAnsi="Arial" w:cs="Arial"/>
          <w:sz w:val="24"/>
          <w:szCs w:val="24"/>
        </w:rPr>
        <w:t xml:space="preserve">Dunn-Blatch’s </w:t>
      </w:r>
      <w:r w:rsidR="00350A8E" w:rsidRPr="009248BC">
        <w:rPr>
          <w:rFonts w:ascii="Arial" w:hAnsi="Arial" w:cs="Arial"/>
          <w:sz w:val="24"/>
          <w:szCs w:val="24"/>
        </w:rPr>
        <w:t xml:space="preserve">failure to act in </w:t>
      </w:r>
      <w:r w:rsidR="00980E82" w:rsidRPr="009248BC">
        <w:rPr>
          <w:rFonts w:ascii="Arial" w:hAnsi="Arial" w:cs="Arial"/>
          <w:sz w:val="24"/>
          <w:szCs w:val="24"/>
        </w:rPr>
        <w:t xml:space="preserve">TRADSA’s </w:t>
      </w:r>
      <w:r w:rsidR="00350A8E" w:rsidRPr="009248BC">
        <w:rPr>
          <w:rFonts w:ascii="Arial" w:hAnsi="Arial" w:cs="Arial"/>
          <w:sz w:val="24"/>
          <w:szCs w:val="24"/>
        </w:rPr>
        <w:t xml:space="preserve">interests had resulted in </w:t>
      </w:r>
      <w:r w:rsidR="00980E82" w:rsidRPr="009248BC">
        <w:rPr>
          <w:rFonts w:ascii="Arial" w:hAnsi="Arial" w:cs="Arial"/>
          <w:sz w:val="24"/>
          <w:szCs w:val="24"/>
        </w:rPr>
        <w:t xml:space="preserve">its business </w:t>
      </w:r>
      <w:r w:rsidR="00350A8E" w:rsidRPr="009248BC">
        <w:rPr>
          <w:rFonts w:ascii="Arial" w:hAnsi="Arial" w:cs="Arial"/>
          <w:sz w:val="24"/>
          <w:szCs w:val="24"/>
        </w:rPr>
        <w:t xml:space="preserve">being carried out in a manner that was prejudicial to </w:t>
      </w:r>
      <w:r w:rsidR="00FC4B7E" w:rsidRPr="009248BC">
        <w:rPr>
          <w:rFonts w:ascii="Arial" w:hAnsi="Arial" w:cs="Arial"/>
          <w:sz w:val="24"/>
          <w:szCs w:val="24"/>
        </w:rPr>
        <w:t>her.</w:t>
      </w:r>
      <w:r w:rsidR="001D26CB" w:rsidRPr="009248BC">
        <w:rPr>
          <w:rFonts w:ascii="Arial" w:hAnsi="Arial" w:cs="Arial"/>
          <w:sz w:val="24"/>
          <w:szCs w:val="24"/>
        </w:rPr>
        <w:t xml:space="preserve"> </w:t>
      </w:r>
      <w:r w:rsidR="00DA136A" w:rsidRPr="009248BC">
        <w:rPr>
          <w:rFonts w:ascii="Arial" w:hAnsi="Arial" w:cs="Arial"/>
          <w:sz w:val="24"/>
          <w:szCs w:val="24"/>
        </w:rPr>
        <w:t>[</w:t>
      </w:r>
      <w:r w:rsidR="001D26CB" w:rsidRPr="009248BC">
        <w:rPr>
          <w:rFonts w:ascii="Arial" w:hAnsi="Arial" w:cs="Arial"/>
          <w:sz w:val="24"/>
          <w:szCs w:val="24"/>
        </w:rPr>
        <w:t>p251 para 15</w:t>
      </w:r>
      <w:r w:rsidR="00DA136A" w:rsidRPr="009248BC">
        <w:rPr>
          <w:rFonts w:ascii="Arial" w:hAnsi="Arial" w:cs="Arial"/>
          <w:sz w:val="24"/>
          <w:szCs w:val="24"/>
        </w:rPr>
        <w:t>.]</w:t>
      </w:r>
      <w:r w:rsidR="00350A8E" w:rsidRPr="009248BC">
        <w:rPr>
          <w:rFonts w:ascii="Arial" w:hAnsi="Arial" w:cs="Arial"/>
          <w:sz w:val="24"/>
          <w:szCs w:val="24"/>
        </w:rPr>
        <w:t xml:space="preserve"> </w:t>
      </w:r>
      <w:r w:rsidR="00065920" w:rsidRPr="009248BC">
        <w:rPr>
          <w:rFonts w:ascii="Arial" w:hAnsi="Arial" w:cs="Arial"/>
          <w:sz w:val="24"/>
          <w:szCs w:val="24"/>
        </w:rPr>
        <w:t>I</w:t>
      </w:r>
      <w:r w:rsidR="006A6057" w:rsidRPr="009248BC">
        <w:rPr>
          <w:rFonts w:ascii="Arial" w:hAnsi="Arial" w:cs="Arial"/>
          <w:sz w:val="24"/>
          <w:szCs w:val="24"/>
        </w:rPr>
        <w:t>n my view,</w:t>
      </w:r>
      <w:r w:rsidR="00065920" w:rsidRPr="009248BC">
        <w:rPr>
          <w:rFonts w:ascii="Arial" w:hAnsi="Arial" w:cs="Arial"/>
          <w:sz w:val="24"/>
          <w:szCs w:val="24"/>
        </w:rPr>
        <w:t xml:space="preserve"> the breach of fiduciary duty that Parry </w:t>
      </w:r>
      <w:r w:rsidR="00225E20" w:rsidRPr="009248BC">
        <w:rPr>
          <w:rFonts w:ascii="Arial" w:hAnsi="Arial" w:cs="Arial"/>
          <w:sz w:val="24"/>
          <w:szCs w:val="24"/>
        </w:rPr>
        <w:t xml:space="preserve">deprecated </w:t>
      </w:r>
      <w:r w:rsidR="00065920" w:rsidRPr="009248BC">
        <w:rPr>
          <w:rFonts w:ascii="Arial" w:hAnsi="Arial" w:cs="Arial"/>
          <w:sz w:val="24"/>
          <w:szCs w:val="24"/>
        </w:rPr>
        <w:t xml:space="preserve">falls under oppressive and prejudicial conduct envisaged by Delport above. It also </w:t>
      </w:r>
      <w:r w:rsidR="003D22A1" w:rsidRPr="009248BC">
        <w:rPr>
          <w:rFonts w:ascii="Arial" w:hAnsi="Arial" w:cs="Arial"/>
          <w:sz w:val="24"/>
          <w:szCs w:val="24"/>
        </w:rPr>
        <w:t xml:space="preserve">falls </w:t>
      </w:r>
      <w:r w:rsidR="00065920" w:rsidRPr="009248BC">
        <w:rPr>
          <w:rFonts w:ascii="Arial" w:hAnsi="Arial" w:cs="Arial"/>
          <w:sz w:val="24"/>
          <w:szCs w:val="24"/>
        </w:rPr>
        <w:t xml:space="preserve">within the range of oppressive and prejudicial conduct </w:t>
      </w:r>
      <w:r w:rsidR="003D22A1" w:rsidRPr="009248BC">
        <w:rPr>
          <w:rFonts w:ascii="Arial" w:hAnsi="Arial" w:cs="Arial"/>
          <w:sz w:val="24"/>
          <w:szCs w:val="24"/>
        </w:rPr>
        <w:t xml:space="preserve">referred to in </w:t>
      </w:r>
      <w:r w:rsidR="003D22A1" w:rsidRPr="009248BC">
        <w:rPr>
          <w:rFonts w:ascii="Arial" w:hAnsi="Arial" w:cs="Arial"/>
          <w:i/>
          <w:iCs/>
          <w:sz w:val="24"/>
          <w:szCs w:val="24"/>
        </w:rPr>
        <w:t>Scottish</w:t>
      </w:r>
      <w:r w:rsidR="003D22A1" w:rsidRPr="009248BC">
        <w:rPr>
          <w:rFonts w:ascii="Arial" w:hAnsi="Arial" w:cs="Arial"/>
          <w:sz w:val="24"/>
          <w:szCs w:val="24"/>
        </w:rPr>
        <w:t xml:space="preserve"> Cooperative and </w:t>
      </w:r>
      <w:r w:rsidR="003D22A1" w:rsidRPr="009248BC">
        <w:rPr>
          <w:rFonts w:ascii="Arial" w:hAnsi="Arial" w:cs="Arial"/>
          <w:i/>
          <w:iCs/>
          <w:sz w:val="24"/>
          <w:szCs w:val="24"/>
        </w:rPr>
        <w:t>Livanos</w:t>
      </w:r>
      <w:r w:rsidR="003D22A1" w:rsidRPr="009248BC">
        <w:rPr>
          <w:rFonts w:ascii="Arial" w:hAnsi="Arial" w:cs="Arial"/>
          <w:sz w:val="24"/>
          <w:szCs w:val="24"/>
        </w:rPr>
        <w:t xml:space="preserve"> judgments in the preceding paragraphs.</w:t>
      </w:r>
      <w:r w:rsidR="003D22A1">
        <w:rPr>
          <w:rFonts w:ascii="Arial" w:hAnsi="Arial" w:cs="Arial"/>
          <w:sz w:val="24"/>
          <w:szCs w:val="24"/>
        </w:rPr>
        <w:t xml:space="preserve"> </w:t>
      </w:r>
    </w:p>
    <w:p w14:paraId="45548195" w14:textId="3D63F65A" w:rsidR="00225E20" w:rsidRDefault="00695B7D" w:rsidP="00680690">
      <w:pPr>
        <w:spacing w:line="360" w:lineRule="auto"/>
        <w:jc w:val="both"/>
        <w:rPr>
          <w:rFonts w:ascii="Arial" w:hAnsi="Arial" w:cs="Arial"/>
          <w:sz w:val="24"/>
          <w:szCs w:val="24"/>
        </w:rPr>
      </w:pPr>
      <w:r w:rsidRPr="009248BC">
        <w:rPr>
          <w:rFonts w:ascii="Arial" w:hAnsi="Arial" w:cs="Arial"/>
          <w:sz w:val="24"/>
          <w:szCs w:val="24"/>
        </w:rPr>
        <w:t>[2</w:t>
      </w:r>
      <w:r w:rsidR="0001495A" w:rsidRPr="009248BC">
        <w:rPr>
          <w:rFonts w:ascii="Arial" w:hAnsi="Arial" w:cs="Arial"/>
          <w:sz w:val="24"/>
          <w:szCs w:val="24"/>
        </w:rPr>
        <w:t>9</w:t>
      </w:r>
      <w:r>
        <w:rPr>
          <w:rFonts w:ascii="Arial" w:hAnsi="Arial" w:cs="Arial"/>
          <w:sz w:val="24"/>
          <w:szCs w:val="24"/>
        </w:rPr>
        <w:t>]</w:t>
      </w:r>
      <w:r>
        <w:rPr>
          <w:rFonts w:ascii="Arial" w:hAnsi="Arial" w:cs="Arial"/>
          <w:sz w:val="24"/>
          <w:szCs w:val="24"/>
        </w:rPr>
        <w:tab/>
      </w:r>
      <w:r w:rsidR="00C9717C" w:rsidRPr="00C9717C">
        <w:rPr>
          <w:rFonts w:ascii="Arial" w:hAnsi="Arial" w:cs="Arial"/>
          <w:sz w:val="24"/>
          <w:szCs w:val="24"/>
        </w:rPr>
        <w:t xml:space="preserve">The oblique argument that Parry had no </w:t>
      </w:r>
      <w:r w:rsidR="00C9717C" w:rsidRPr="00F75426">
        <w:rPr>
          <w:rFonts w:ascii="Arial" w:hAnsi="Arial" w:cs="Arial"/>
          <w:i/>
          <w:sz w:val="24"/>
          <w:szCs w:val="24"/>
        </w:rPr>
        <w:t>locus standi</w:t>
      </w:r>
      <w:r w:rsidR="00C9717C" w:rsidRPr="00C9717C">
        <w:rPr>
          <w:rFonts w:ascii="Arial" w:hAnsi="Arial" w:cs="Arial"/>
          <w:sz w:val="24"/>
          <w:szCs w:val="24"/>
        </w:rPr>
        <w:t xml:space="preserve"> because none of the respondents fall within the definition of ‘a related person’ in relation to TRADSA, is a red herring and has no merit. </w:t>
      </w:r>
      <w:r w:rsidR="00692074">
        <w:rPr>
          <w:rFonts w:ascii="Arial" w:hAnsi="Arial" w:cs="Arial"/>
          <w:sz w:val="24"/>
          <w:szCs w:val="24"/>
        </w:rPr>
        <w:t xml:space="preserve">The respondents </w:t>
      </w:r>
      <w:r w:rsidR="00692074" w:rsidRPr="00692074">
        <w:rPr>
          <w:rFonts w:ascii="Arial" w:hAnsi="Arial" w:cs="Arial"/>
          <w:sz w:val="24"/>
          <w:szCs w:val="24"/>
        </w:rPr>
        <w:t>plainly fail to take into account the effect of the conjunction ‘or’ before the phrase ‘a related person’ in s 163(1)</w:t>
      </w:r>
      <w:r w:rsidR="00692074">
        <w:rPr>
          <w:rFonts w:ascii="Arial" w:hAnsi="Arial" w:cs="Arial"/>
          <w:sz w:val="24"/>
          <w:szCs w:val="24"/>
        </w:rPr>
        <w:t>, and that an applicant can locate the impugned conduct in s 163</w:t>
      </w:r>
      <w:r w:rsidR="00692074" w:rsidRPr="00F75426">
        <w:rPr>
          <w:rFonts w:ascii="Arial" w:hAnsi="Arial" w:cs="Arial"/>
          <w:i/>
          <w:sz w:val="24"/>
          <w:szCs w:val="24"/>
        </w:rPr>
        <w:t>(a)</w:t>
      </w:r>
      <w:r w:rsidR="00692074">
        <w:rPr>
          <w:rFonts w:ascii="Arial" w:hAnsi="Arial" w:cs="Arial"/>
          <w:sz w:val="24"/>
          <w:szCs w:val="24"/>
        </w:rPr>
        <w:t xml:space="preserve">, </w:t>
      </w:r>
      <w:r w:rsidR="00692074" w:rsidRPr="00F75426">
        <w:rPr>
          <w:rFonts w:ascii="Arial" w:hAnsi="Arial" w:cs="Arial"/>
          <w:i/>
          <w:sz w:val="24"/>
          <w:szCs w:val="24"/>
        </w:rPr>
        <w:t>(b)</w:t>
      </w:r>
      <w:r w:rsidR="00692074">
        <w:rPr>
          <w:rFonts w:ascii="Arial" w:hAnsi="Arial" w:cs="Arial"/>
          <w:sz w:val="24"/>
          <w:szCs w:val="24"/>
        </w:rPr>
        <w:t xml:space="preserve"> </w:t>
      </w:r>
      <w:r w:rsidR="00692074" w:rsidRPr="00495BF1">
        <w:rPr>
          <w:rFonts w:ascii="Arial" w:hAnsi="Arial" w:cs="Arial"/>
          <w:i/>
          <w:iCs/>
          <w:sz w:val="24"/>
          <w:szCs w:val="24"/>
        </w:rPr>
        <w:t>or</w:t>
      </w:r>
      <w:r w:rsidR="00692074" w:rsidRPr="00495BF1">
        <w:rPr>
          <w:rFonts w:ascii="Arial" w:hAnsi="Arial" w:cs="Arial"/>
          <w:sz w:val="24"/>
          <w:szCs w:val="24"/>
        </w:rPr>
        <w:t xml:space="preserve"> </w:t>
      </w:r>
      <w:r w:rsidR="00692074" w:rsidRPr="00F75426">
        <w:rPr>
          <w:rFonts w:ascii="Arial" w:hAnsi="Arial" w:cs="Arial"/>
          <w:i/>
          <w:sz w:val="24"/>
          <w:szCs w:val="24"/>
        </w:rPr>
        <w:t>(c</w:t>
      </w:r>
      <w:r w:rsidR="00692074" w:rsidRPr="009248BC">
        <w:rPr>
          <w:rFonts w:ascii="Arial" w:hAnsi="Arial" w:cs="Arial"/>
          <w:i/>
          <w:sz w:val="24"/>
          <w:szCs w:val="24"/>
        </w:rPr>
        <w:t>)</w:t>
      </w:r>
      <w:r w:rsidR="00225E20" w:rsidRPr="009248BC">
        <w:rPr>
          <w:rFonts w:ascii="Arial" w:hAnsi="Arial" w:cs="Arial"/>
          <w:i/>
          <w:sz w:val="24"/>
          <w:szCs w:val="24"/>
        </w:rPr>
        <w:t xml:space="preserve"> </w:t>
      </w:r>
      <w:r w:rsidR="00225E20" w:rsidRPr="009248BC">
        <w:rPr>
          <w:rFonts w:ascii="Arial" w:hAnsi="Arial" w:cs="Arial"/>
          <w:iCs/>
          <w:sz w:val="24"/>
          <w:szCs w:val="24"/>
        </w:rPr>
        <w:t xml:space="preserve">against the categories of persons mentioned in that sub-section, </w:t>
      </w:r>
      <w:r w:rsidR="00225E20" w:rsidRPr="009248BC">
        <w:rPr>
          <w:rFonts w:ascii="Arial" w:hAnsi="Arial" w:cs="Arial"/>
          <w:i/>
          <w:sz w:val="24"/>
          <w:szCs w:val="24"/>
        </w:rPr>
        <w:t>or</w:t>
      </w:r>
      <w:r w:rsidR="00225E20" w:rsidRPr="009248BC">
        <w:rPr>
          <w:rFonts w:ascii="Arial" w:hAnsi="Arial" w:cs="Arial"/>
          <w:iCs/>
          <w:sz w:val="24"/>
          <w:szCs w:val="24"/>
        </w:rPr>
        <w:t xml:space="preserve"> a related person</w:t>
      </w:r>
      <w:r w:rsidR="00692074" w:rsidRPr="00495BF1">
        <w:rPr>
          <w:rFonts w:ascii="Arial" w:hAnsi="Arial" w:cs="Arial"/>
          <w:sz w:val="24"/>
          <w:szCs w:val="24"/>
        </w:rPr>
        <w:t>.</w:t>
      </w:r>
      <w:r w:rsidR="00692074">
        <w:rPr>
          <w:rFonts w:ascii="Arial" w:hAnsi="Arial" w:cs="Arial"/>
          <w:sz w:val="24"/>
          <w:szCs w:val="24"/>
        </w:rPr>
        <w:t xml:space="preserve"> </w:t>
      </w:r>
      <w:r w:rsidR="00225E20">
        <w:rPr>
          <w:rFonts w:ascii="Arial" w:hAnsi="Arial" w:cs="Arial"/>
          <w:sz w:val="24"/>
          <w:szCs w:val="24"/>
        </w:rPr>
        <w:t xml:space="preserve">The reference to Dunn-Blatch is clearly not on the basis of her being a related person. </w:t>
      </w:r>
    </w:p>
    <w:p w14:paraId="0E2DCFD0" w14:textId="677992F7" w:rsidR="000E45CB" w:rsidRDefault="00225E20" w:rsidP="00680690">
      <w:pPr>
        <w:spacing w:line="360" w:lineRule="auto"/>
        <w:jc w:val="both"/>
        <w:rPr>
          <w:rFonts w:ascii="Arial" w:hAnsi="Arial" w:cs="Arial"/>
          <w:sz w:val="24"/>
          <w:szCs w:val="24"/>
        </w:rPr>
      </w:pPr>
      <w:r>
        <w:rPr>
          <w:rFonts w:ascii="Arial" w:hAnsi="Arial" w:cs="Arial"/>
          <w:sz w:val="24"/>
          <w:szCs w:val="24"/>
        </w:rPr>
        <w:t>[</w:t>
      </w:r>
      <w:r w:rsidR="0001495A" w:rsidRPr="009248BC">
        <w:rPr>
          <w:rFonts w:ascii="Arial" w:hAnsi="Arial" w:cs="Arial"/>
          <w:sz w:val="24"/>
          <w:szCs w:val="24"/>
        </w:rPr>
        <w:t>30</w:t>
      </w:r>
      <w:r w:rsidRPr="009248BC">
        <w:rPr>
          <w:rFonts w:ascii="Arial" w:hAnsi="Arial" w:cs="Arial"/>
          <w:sz w:val="24"/>
          <w:szCs w:val="24"/>
        </w:rPr>
        <w:t>]</w:t>
      </w:r>
      <w:r>
        <w:rPr>
          <w:rFonts w:ascii="Arial" w:hAnsi="Arial" w:cs="Arial"/>
          <w:sz w:val="24"/>
          <w:szCs w:val="24"/>
        </w:rPr>
        <w:tab/>
        <w:t xml:space="preserve">It is clear that </w:t>
      </w:r>
      <w:r w:rsidRPr="009248BC">
        <w:rPr>
          <w:rFonts w:ascii="Arial" w:hAnsi="Arial" w:cs="Arial"/>
          <w:sz w:val="24"/>
          <w:szCs w:val="24"/>
        </w:rPr>
        <w:t>o</w:t>
      </w:r>
      <w:r w:rsidR="005C6EC2" w:rsidRPr="009248BC">
        <w:rPr>
          <w:rFonts w:ascii="Arial" w:hAnsi="Arial" w:cs="Arial"/>
          <w:sz w:val="24"/>
          <w:szCs w:val="24"/>
        </w:rPr>
        <w:t>n its proper reading</w:t>
      </w:r>
      <w:r w:rsidR="005C6EC2">
        <w:rPr>
          <w:rFonts w:ascii="Arial" w:hAnsi="Arial" w:cs="Arial"/>
          <w:sz w:val="24"/>
          <w:szCs w:val="24"/>
        </w:rPr>
        <w:t xml:space="preserve">, </w:t>
      </w:r>
      <w:r w:rsidR="005F6939">
        <w:rPr>
          <w:rFonts w:ascii="Arial" w:hAnsi="Arial" w:cs="Arial"/>
          <w:sz w:val="24"/>
          <w:szCs w:val="24"/>
        </w:rPr>
        <w:t>s 163 do</w:t>
      </w:r>
      <w:r w:rsidR="005C6EC2">
        <w:rPr>
          <w:rFonts w:ascii="Arial" w:hAnsi="Arial" w:cs="Arial"/>
          <w:sz w:val="24"/>
          <w:szCs w:val="24"/>
        </w:rPr>
        <w:t>es</w:t>
      </w:r>
      <w:r w:rsidR="005F6939">
        <w:rPr>
          <w:rFonts w:ascii="Arial" w:hAnsi="Arial" w:cs="Arial"/>
          <w:sz w:val="24"/>
          <w:szCs w:val="24"/>
        </w:rPr>
        <w:t xml:space="preserve"> not preclude Parry from launching an application</w:t>
      </w:r>
      <w:r w:rsidR="00E56282">
        <w:rPr>
          <w:rFonts w:ascii="Arial" w:hAnsi="Arial" w:cs="Arial"/>
          <w:sz w:val="24"/>
          <w:szCs w:val="24"/>
        </w:rPr>
        <w:t xml:space="preserve"> based on </w:t>
      </w:r>
      <w:r w:rsidR="005F6939">
        <w:rPr>
          <w:rFonts w:ascii="Arial" w:hAnsi="Arial" w:cs="Arial"/>
          <w:sz w:val="24"/>
          <w:szCs w:val="24"/>
        </w:rPr>
        <w:t>s 163(1)</w:t>
      </w:r>
      <w:r w:rsidR="007B517B">
        <w:rPr>
          <w:rFonts w:ascii="Arial" w:hAnsi="Arial" w:cs="Arial"/>
          <w:sz w:val="24"/>
          <w:szCs w:val="24"/>
        </w:rPr>
        <w:t>, because s</w:t>
      </w:r>
      <w:r w:rsidR="005F6939">
        <w:rPr>
          <w:rFonts w:ascii="Arial" w:hAnsi="Arial" w:cs="Arial"/>
          <w:sz w:val="24"/>
          <w:szCs w:val="24"/>
        </w:rPr>
        <w:t>he has made various allegations which describe conduct falling squarely within the purview of that provision.</w:t>
      </w:r>
      <w:r w:rsidR="00EF71FD">
        <w:rPr>
          <w:rFonts w:ascii="Arial" w:hAnsi="Arial" w:cs="Arial"/>
          <w:sz w:val="24"/>
          <w:szCs w:val="24"/>
        </w:rPr>
        <w:t xml:space="preserve"> </w:t>
      </w:r>
      <w:r w:rsidR="005A4C5A" w:rsidRPr="00495BF1">
        <w:rPr>
          <w:rFonts w:ascii="Arial" w:hAnsi="Arial" w:cs="Arial"/>
          <w:sz w:val="24"/>
          <w:szCs w:val="24"/>
        </w:rPr>
        <w:t xml:space="preserve">Parry </w:t>
      </w:r>
      <w:r w:rsidR="007B517B">
        <w:rPr>
          <w:rFonts w:ascii="Arial" w:hAnsi="Arial" w:cs="Arial"/>
          <w:sz w:val="24"/>
          <w:szCs w:val="24"/>
        </w:rPr>
        <w:t xml:space="preserve">would </w:t>
      </w:r>
      <w:r w:rsidR="005A4C5A">
        <w:rPr>
          <w:rFonts w:ascii="Arial" w:hAnsi="Arial" w:cs="Arial"/>
          <w:sz w:val="24"/>
          <w:szCs w:val="24"/>
        </w:rPr>
        <w:t xml:space="preserve">therefore </w:t>
      </w:r>
      <w:r w:rsidR="005C6EC2" w:rsidRPr="009248BC">
        <w:rPr>
          <w:rFonts w:ascii="Arial" w:hAnsi="Arial" w:cs="Arial"/>
          <w:sz w:val="24"/>
          <w:szCs w:val="24"/>
        </w:rPr>
        <w:t>be entitled to an order</w:t>
      </w:r>
      <w:r w:rsidR="005C6EC2">
        <w:rPr>
          <w:rFonts w:ascii="Arial" w:hAnsi="Arial" w:cs="Arial"/>
          <w:sz w:val="24"/>
          <w:szCs w:val="24"/>
        </w:rPr>
        <w:t xml:space="preserve"> in terms of s 163</w:t>
      </w:r>
      <w:r w:rsidR="00790609" w:rsidRPr="009248BC">
        <w:rPr>
          <w:rFonts w:ascii="Arial" w:hAnsi="Arial" w:cs="Arial"/>
          <w:sz w:val="24"/>
          <w:szCs w:val="24"/>
        </w:rPr>
        <w:t>(2)</w:t>
      </w:r>
      <w:r w:rsidR="005C6EC2">
        <w:rPr>
          <w:rFonts w:ascii="Arial" w:hAnsi="Arial" w:cs="Arial"/>
          <w:sz w:val="24"/>
          <w:szCs w:val="24"/>
        </w:rPr>
        <w:t xml:space="preserve"> </w:t>
      </w:r>
      <w:r w:rsidR="005A4C5A" w:rsidRPr="00495BF1">
        <w:rPr>
          <w:rFonts w:ascii="Arial" w:hAnsi="Arial" w:cs="Arial"/>
          <w:sz w:val="24"/>
          <w:szCs w:val="24"/>
        </w:rPr>
        <w:t>if she succeed</w:t>
      </w:r>
      <w:r w:rsidR="00790609" w:rsidRPr="009248BC">
        <w:rPr>
          <w:rFonts w:ascii="Arial" w:hAnsi="Arial" w:cs="Arial"/>
          <w:sz w:val="24"/>
          <w:szCs w:val="24"/>
        </w:rPr>
        <w:t>ed</w:t>
      </w:r>
      <w:r w:rsidR="005A4C5A" w:rsidRPr="009248BC">
        <w:rPr>
          <w:rFonts w:ascii="Arial" w:hAnsi="Arial" w:cs="Arial"/>
          <w:sz w:val="24"/>
          <w:szCs w:val="24"/>
        </w:rPr>
        <w:t xml:space="preserve"> </w:t>
      </w:r>
      <w:r w:rsidR="005A4C5A" w:rsidRPr="00495BF1">
        <w:rPr>
          <w:rFonts w:ascii="Arial" w:hAnsi="Arial" w:cs="Arial"/>
          <w:sz w:val="24"/>
          <w:szCs w:val="24"/>
        </w:rPr>
        <w:t xml:space="preserve">in establishing that </w:t>
      </w:r>
      <w:r w:rsidR="005A4C5A" w:rsidRPr="00495BF1">
        <w:rPr>
          <w:rFonts w:ascii="Arial" w:hAnsi="Arial" w:cs="Arial"/>
          <w:sz w:val="24"/>
          <w:szCs w:val="24"/>
        </w:rPr>
        <w:lastRenderedPageBreak/>
        <w:t xml:space="preserve">the refusal of Dunn-Blatch, </w:t>
      </w:r>
      <w:r w:rsidR="005A4C5A" w:rsidRPr="00495BF1">
        <w:rPr>
          <w:rFonts w:ascii="Arial" w:hAnsi="Arial" w:cs="Arial"/>
          <w:i/>
          <w:iCs/>
          <w:sz w:val="24"/>
          <w:szCs w:val="24"/>
        </w:rPr>
        <w:t>qua</w:t>
      </w:r>
      <w:r w:rsidR="005A4C5A" w:rsidRPr="00495BF1">
        <w:rPr>
          <w:rFonts w:ascii="Arial" w:hAnsi="Arial" w:cs="Arial"/>
          <w:sz w:val="24"/>
          <w:szCs w:val="24"/>
        </w:rPr>
        <w:t xml:space="preserve"> director, to vary the licence agreement amounts to conduct envisaged in s 163</w:t>
      </w:r>
      <w:r w:rsidR="005A4C5A" w:rsidRPr="00495BF1">
        <w:rPr>
          <w:rFonts w:ascii="Arial" w:hAnsi="Arial" w:cs="Arial"/>
          <w:i/>
          <w:iCs/>
          <w:sz w:val="24"/>
          <w:szCs w:val="24"/>
        </w:rPr>
        <w:t>(a)</w:t>
      </w:r>
      <w:r w:rsidR="005A4C5A" w:rsidRPr="00495BF1">
        <w:rPr>
          <w:rFonts w:ascii="Arial" w:hAnsi="Arial" w:cs="Arial"/>
          <w:sz w:val="24"/>
          <w:szCs w:val="24"/>
        </w:rPr>
        <w:t xml:space="preserve"> </w:t>
      </w:r>
      <w:r w:rsidR="005A4C5A" w:rsidRPr="001D26CB">
        <w:rPr>
          <w:rFonts w:ascii="Arial" w:hAnsi="Arial" w:cs="Arial"/>
          <w:b/>
          <w:bCs/>
          <w:sz w:val="24"/>
          <w:szCs w:val="24"/>
        </w:rPr>
        <w:t>or</w:t>
      </w:r>
      <w:r w:rsidR="005A4C5A" w:rsidRPr="00495BF1">
        <w:rPr>
          <w:rFonts w:ascii="Arial" w:hAnsi="Arial" w:cs="Arial"/>
          <w:sz w:val="24"/>
          <w:szCs w:val="24"/>
        </w:rPr>
        <w:t xml:space="preserve"> </w:t>
      </w:r>
      <w:r w:rsidR="005A4C5A" w:rsidRPr="00495BF1">
        <w:rPr>
          <w:rFonts w:ascii="Arial" w:hAnsi="Arial" w:cs="Arial"/>
          <w:i/>
          <w:iCs/>
          <w:sz w:val="24"/>
          <w:szCs w:val="24"/>
        </w:rPr>
        <w:t>(b)</w:t>
      </w:r>
      <w:r w:rsidR="005A4C5A" w:rsidRPr="00495BF1">
        <w:rPr>
          <w:rFonts w:ascii="Arial" w:hAnsi="Arial" w:cs="Arial"/>
          <w:sz w:val="24"/>
          <w:szCs w:val="24"/>
        </w:rPr>
        <w:t xml:space="preserve"> </w:t>
      </w:r>
      <w:r w:rsidR="005A4C5A" w:rsidRPr="001D26CB">
        <w:rPr>
          <w:rFonts w:ascii="Arial" w:hAnsi="Arial" w:cs="Arial"/>
          <w:b/>
          <w:bCs/>
          <w:i/>
          <w:iCs/>
          <w:sz w:val="24"/>
          <w:szCs w:val="24"/>
        </w:rPr>
        <w:t>or</w:t>
      </w:r>
      <w:r w:rsidR="005A4C5A" w:rsidRPr="001D26CB">
        <w:rPr>
          <w:rFonts w:ascii="Arial" w:hAnsi="Arial" w:cs="Arial"/>
          <w:b/>
          <w:bCs/>
          <w:sz w:val="24"/>
          <w:szCs w:val="24"/>
        </w:rPr>
        <w:t xml:space="preserve"> </w:t>
      </w:r>
      <w:r w:rsidR="005A4C5A" w:rsidRPr="00495BF1">
        <w:rPr>
          <w:rFonts w:ascii="Arial" w:hAnsi="Arial" w:cs="Arial"/>
          <w:i/>
          <w:iCs/>
          <w:sz w:val="24"/>
          <w:szCs w:val="24"/>
        </w:rPr>
        <w:t>(c)</w:t>
      </w:r>
      <w:r w:rsidR="005A4C5A" w:rsidRPr="00495BF1">
        <w:rPr>
          <w:rFonts w:ascii="Arial" w:hAnsi="Arial" w:cs="Arial"/>
          <w:sz w:val="24"/>
          <w:szCs w:val="24"/>
        </w:rPr>
        <w:t xml:space="preserve"> and that such impugned conduct had an adverse effect on her interests.</w:t>
      </w:r>
      <w:r w:rsidR="005A4C5A" w:rsidRPr="00495BF1">
        <w:rPr>
          <w:rStyle w:val="FootnoteReference"/>
          <w:rFonts w:ascii="Arial" w:hAnsi="Arial" w:cs="Arial"/>
          <w:sz w:val="24"/>
          <w:szCs w:val="24"/>
        </w:rPr>
        <w:footnoteReference w:id="19"/>
      </w:r>
    </w:p>
    <w:p w14:paraId="46D892BA" w14:textId="3E07F296" w:rsidR="00C9717C" w:rsidRDefault="005F6939" w:rsidP="00FF5305">
      <w:pPr>
        <w:spacing w:line="360" w:lineRule="auto"/>
        <w:jc w:val="both"/>
        <w:rPr>
          <w:rFonts w:ascii="Arial" w:hAnsi="Arial" w:cs="Arial"/>
          <w:sz w:val="24"/>
          <w:szCs w:val="24"/>
        </w:rPr>
      </w:pPr>
      <w:r w:rsidRPr="00495BF1">
        <w:rPr>
          <w:rFonts w:ascii="Arial" w:hAnsi="Arial" w:cs="Arial"/>
          <w:sz w:val="24"/>
          <w:szCs w:val="24"/>
        </w:rPr>
        <w:t>[</w:t>
      </w:r>
      <w:r w:rsidR="00E32EC2" w:rsidRPr="009248BC">
        <w:rPr>
          <w:rFonts w:ascii="Arial" w:hAnsi="Arial" w:cs="Arial"/>
          <w:sz w:val="24"/>
          <w:szCs w:val="24"/>
        </w:rPr>
        <w:t>3</w:t>
      </w:r>
      <w:r w:rsidR="0001495A" w:rsidRPr="009248BC">
        <w:rPr>
          <w:rFonts w:ascii="Arial" w:hAnsi="Arial" w:cs="Arial"/>
          <w:sz w:val="24"/>
          <w:szCs w:val="24"/>
        </w:rPr>
        <w:t>1</w:t>
      </w:r>
      <w:r w:rsidRPr="00495BF1">
        <w:rPr>
          <w:rFonts w:ascii="Arial" w:hAnsi="Arial" w:cs="Arial"/>
          <w:sz w:val="24"/>
          <w:szCs w:val="24"/>
        </w:rPr>
        <w:t>]</w:t>
      </w:r>
      <w:r w:rsidRPr="00495BF1">
        <w:rPr>
          <w:rFonts w:ascii="Arial" w:hAnsi="Arial" w:cs="Arial"/>
          <w:sz w:val="24"/>
          <w:szCs w:val="24"/>
        </w:rPr>
        <w:tab/>
      </w:r>
      <w:r w:rsidR="001F44E8" w:rsidRPr="00495BF1">
        <w:rPr>
          <w:rFonts w:ascii="Arial" w:hAnsi="Arial" w:cs="Arial"/>
          <w:sz w:val="24"/>
          <w:szCs w:val="24"/>
        </w:rPr>
        <w:t>In particular, s 163(1)</w:t>
      </w:r>
      <w:r w:rsidR="001F44E8" w:rsidRPr="00495BF1">
        <w:rPr>
          <w:rFonts w:ascii="Arial" w:hAnsi="Arial" w:cs="Arial"/>
          <w:i/>
          <w:iCs/>
          <w:sz w:val="24"/>
          <w:szCs w:val="24"/>
        </w:rPr>
        <w:t>(c)</w:t>
      </w:r>
      <w:r w:rsidR="001F44E8" w:rsidRPr="00495BF1">
        <w:rPr>
          <w:rFonts w:ascii="Arial" w:hAnsi="Arial" w:cs="Arial"/>
          <w:sz w:val="24"/>
          <w:szCs w:val="24"/>
        </w:rPr>
        <w:t xml:space="preserve"> stipulates that an aggrieved shareholder may invoke the s 163 remedy if ‘the powers of a director or prescribed officer of the company, </w:t>
      </w:r>
      <w:r w:rsidR="001F44E8" w:rsidRPr="00495BF1">
        <w:rPr>
          <w:rFonts w:ascii="Arial" w:hAnsi="Arial" w:cs="Arial"/>
          <w:i/>
          <w:iCs/>
          <w:sz w:val="24"/>
          <w:szCs w:val="24"/>
        </w:rPr>
        <w:t>or</w:t>
      </w:r>
      <w:r w:rsidR="001F44E8" w:rsidRPr="00495BF1">
        <w:rPr>
          <w:rFonts w:ascii="Arial" w:hAnsi="Arial" w:cs="Arial"/>
          <w:sz w:val="24"/>
          <w:szCs w:val="24"/>
        </w:rPr>
        <w:t xml:space="preserve"> a person related to the company’ have been exercised oppressively or unfairly prejudicially or in unfair disregard of the aggrieved shareholder</w:t>
      </w:r>
      <w:r w:rsidR="000529D1">
        <w:rPr>
          <w:rFonts w:ascii="Arial" w:hAnsi="Arial" w:cs="Arial"/>
          <w:sz w:val="24"/>
          <w:szCs w:val="24"/>
        </w:rPr>
        <w:t>’s interests</w:t>
      </w:r>
      <w:r w:rsidR="00F946DC">
        <w:rPr>
          <w:rFonts w:ascii="Arial" w:hAnsi="Arial" w:cs="Arial"/>
          <w:sz w:val="24"/>
          <w:szCs w:val="24"/>
        </w:rPr>
        <w:t>. I</w:t>
      </w:r>
      <w:r w:rsidR="00AD0C6A" w:rsidRPr="00495BF1">
        <w:rPr>
          <w:rFonts w:ascii="Arial" w:hAnsi="Arial" w:cs="Arial"/>
          <w:sz w:val="24"/>
          <w:szCs w:val="24"/>
        </w:rPr>
        <w:t xml:space="preserve"> specifically refer to this subsection because </w:t>
      </w:r>
      <w:r w:rsidR="005961C0" w:rsidRPr="00495BF1">
        <w:rPr>
          <w:rFonts w:ascii="Arial" w:hAnsi="Arial" w:cs="Arial"/>
          <w:sz w:val="24"/>
          <w:szCs w:val="24"/>
        </w:rPr>
        <w:t>i</w:t>
      </w:r>
      <w:r w:rsidR="00AD0C6A" w:rsidRPr="00495BF1">
        <w:rPr>
          <w:rFonts w:ascii="Arial" w:hAnsi="Arial" w:cs="Arial"/>
          <w:sz w:val="24"/>
          <w:szCs w:val="24"/>
        </w:rPr>
        <w:t>t is clear from various averments made by Parry that she berates Dunn-Blatch’s conduct</w:t>
      </w:r>
      <w:r w:rsidR="005961C0" w:rsidRPr="00495BF1">
        <w:rPr>
          <w:rFonts w:ascii="Arial" w:hAnsi="Arial" w:cs="Arial"/>
          <w:sz w:val="24"/>
          <w:szCs w:val="24"/>
        </w:rPr>
        <w:t>,</w:t>
      </w:r>
      <w:r w:rsidR="00AD0C6A" w:rsidRPr="00495BF1">
        <w:rPr>
          <w:rFonts w:ascii="Arial" w:hAnsi="Arial" w:cs="Arial"/>
          <w:sz w:val="24"/>
          <w:szCs w:val="24"/>
        </w:rPr>
        <w:t xml:space="preserve"> not only on the basis </w:t>
      </w:r>
      <w:r w:rsidR="00344D36" w:rsidRPr="00495BF1">
        <w:rPr>
          <w:rFonts w:ascii="Arial" w:hAnsi="Arial" w:cs="Arial"/>
          <w:sz w:val="24"/>
          <w:szCs w:val="24"/>
        </w:rPr>
        <w:t xml:space="preserve">that </w:t>
      </w:r>
      <w:r w:rsidR="00AD0C6A" w:rsidRPr="00495BF1">
        <w:rPr>
          <w:rFonts w:ascii="Arial" w:hAnsi="Arial" w:cs="Arial"/>
          <w:sz w:val="24"/>
          <w:szCs w:val="24"/>
        </w:rPr>
        <w:t>she</w:t>
      </w:r>
      <w:r w:rsidR="00AD0C6A">
        <w:rPr>
          <w:rFonts w:ascii="Arial" w:hAnsi="Arial" w:cs="Arial"/>
          <w:sz w:val="24"/>
          <w:szCs w:val="24"/>
        </w:rPr>
        <w:t xml:space="preserve"> is a director of ITRISA</w:t>
      </w:r>
      <w:r w:rsidR="005961C0">
        <w:rPr>
          <w:rFonts w:ascii="Arial" w:hAnsi="Arial" w:cs="Arial"/>
          <w:sz w:val="24"/>
          <w:szCs w:val="24"/>
        </w:rPr>
        <w:t>,</w:t>
      </w:r>
      <w:r w:rsidR="00AD0C6A">
        <w:rPr>
          <w:rFonts w:ascii="Arial" w:hAnsi="Arial" w:cs="Arial"/>
          <w:sz w:val="24"/>
          <w:szCs w:val="24"/>
        </w:rPr>
        <w:t xml:space="preserve"> but also on the basis that she, </w:t>
      </w:r>
      <w:r w:rsidR="00AD0C6A" w:rsidRPr="00692074">
        <w:rPr>
          <w:rFonts w:ascii="Arial" w:hAnsi="Arial" w:cs="Arial"/>
          <w:i/>
          <w:iCs/>
          <w:sz w:val="24"/>
          <w:szCs w:val="24"/>
        </w:rPr>
        <w:t>as a director of TRADSA</w:t>
      </w:r>
      <w:r w:rsidR="00AD0C6A">
        <w:rPr>
          <w:rFonts w:ascii="Arial" w:hAnsi="Arial" w:cs="Arial"/>
          <w:sz w:val="24"/>
          <w:szCs w:val="24"/>
        </w:rPr>
        <w:t>, owes fiduciary duties to TRADSA</w:t>
      </w:r>
      <w:r w:rsidR="00B51415" w:rsidRPr="009248BC">
        <w:rPr>
          <w:rFonts w:ascii="Arial" w:hAnsi="Arial" w:cs="Arial"/>
          <w:sz w:val="24"/>
          <w:szCs w:val="24"/>
        </w:rPr>
        <w:t>. She complains that Dunn-Blatch</w:t>
      </w:r>
      <w:r w:rsidR="00AD0C6A" w:rsidRPr="009248BC">
        <w:rPr>
          <w:rFonts w:ascii="Arial" w:hAnsi="Arial" w:cs="Arial"/>
          <w:sz w:val="24"/>
          <w:szCs w:val="24"/>
        </w:rPr>
        <w:t xml:space="preserve"> </w:t>
      </w:r>
      <w:r w:rsidR="00AD0C6A">
        <w:rPr>
          <w:rFonts w:ascii="Arial" w:hAnsi="Arial" w:cs="Arial"/>
          <w:sz w:val="24"/>
          <w:szCs w:val="24"/>
        </w:rPr>
        <w:t>puts ITRISA’s interests above those of TRADSA</w:t>
      </w:r>
      <w:r w:rsidR="00692074">
        <w:rPr>
          <w:rFonts w:ascii="Arial" w:hAnsi="Arial" w:cs="Arial"/>
          <w:sz w:val="24"/>
          <w:szCs w:val="24"/>
        </w:rPr>
        <w:t xml:space="preserve"> for her own personal benefit</w:t>
      </w:r>
      <w:r w:rsidR="00AD0C6A">
        <w:rPr>
          <w:rFonts w:ascii="Arial" w:hAnsi="Arial" w:cs="Arial"/>
          <w:sz w:val="24"/>
          <w:szCs w:val="24"/>
        </w:rPr>
        <w:t>, thereby disregarding her (Parry’s) interests.</w:t>
      </w:r>
      <w:r w:rsidR="005961C0">
        <w:rPr>
          <w:rFonts w:ascii="Arial" w:hAnsi="Arial" w:cs="Arial"/>
          <w:sz w:val="24"/>
          <w:szCs w:val="24"/>
        </w:rPr>
        <w:t xml:space="preserve"> (Emphasis added.)</w:t>
      </w:r>
      <w:r w:rsidR="00AD0C6A">
        <w:rPr>
          <w:rFonts w:ascii="Arial" w:hAnsi="Arial" w:cs="Arial"/>
          <w:sz w:val="24"/>
          <w:szCs w:val="24"/>
        </w:rPr>
        <w:t xml:space="preserve"> </w:t>
      </w:r>
      <w:r w:rsidR="00C9717C">
        <w:rPr>
          <w:rFonts w:ascii="Arial" w:hAnsi="Arial" w:cs="Arial"/>
          <w:sz w:val="24"/>
          <w:szCs w:val="24"/>
        </w:rPr>
        <w:t>This could not be clearer than in the following extract</w:t>
      </w:r>
      <w:r w:rsidR="00CE4515" w:rsidRPr="009248BC">
        <w:rPr>
          <w:rFonts w:ascii="Arial" w:hAnsi="Arial" w:cs="Arial"/>
          <w:sz w:val="24"/>
          <w:szCs w:val="24"/>
        </w:rPr>
        <w:t>s</w:t>
      </w:r>
      <w:r w:rsidR="00C9717C">
        <w:rPr>
          <w:rFonts w:ascii="Arial" w:hAnsi="Arial" w:cs="Arial"/>
          <w:sz w:val="24"/>
          <w:szCs w:val="24"/>
        </w:rPr>
        <w:t xml:space="preserve"> from her </w:t>
      </w:r>
      <w:r w:rsidR="009F6DCE" w:rsidRPr="009248BC">
        <w:rPr>
          <w:rFonts w:ascii="Arial" w:hAnsi="Arial" w:cs="Arial"/>
          <w:sz w:val="24"/>
          <w:szCs w:val="24"/>
        </w:rPr>
        <w:t>papers</w:t>
      </w:r>
      <w:r w:rsidR="009F6DCE">
        <w:rPr>
          <w:rFonts w:ascii="Arial" w:hAnsi="Arial" w:cs="Arial"/>
          <w:sz w:val="24"/>
          <w:szCs w:val="24"/>
        </w:rPr>
        <w:t xml:space="preserve">. In the </w:t>
      </w:r>
      <w:r w:rsidR="00C9717C">
        <w:rPr>
          <w:rFonts w:ascii="Arial" w:hAnsi="Arial" w:cs="Arial"/>
          <w:sz w:val="24"/>
          <w:szCs w:val="24"/>
        </w:rPr>
        <w:t>founding affidavit</w:t>
      </w:r>
      <w:r w:rsidR="009F6DCE">
        <w:rPr>
          <w:rFonts w:ascii="Arial" w:hAnsi="Arial" w:cs="Arial"/>
          <w:sz w:val="24"/>
          <w:szCs w:val="24"/>
        </w:rPr>
        <w:t>, Parry said</w:t>
      </w:r>
      <w:r w:rsidR="00C9717C">
        <w:rPr>
          <w:rFonts w:ascii="Arial" w:hAnsi="Arial" w:cs="Arial"/>
          <w:sz w:val="24"/>
          <w:szCs w:val="24"/>
        </w:rPr>
        <w:t>:</w:t>
      </w:r>
    </w:p>
    <w:p w14:paraId="2282A8B3" w14:textId="11D46F16" w:rsidR="00C9717C" w:rsidRDefault="00C9717C" w:rsidP="00C9717C">
      <w:pPr>
        <w:spacing w:line="360" w:lineRule="auto"/>
        <w:jc w:val="both"/>
        <w:rPr>
          <w:rFonts w:ascii="Arial" w:hAnsi="Arial" w:cs="Arial"/>
          <w:sz w:val="24"/>
          <w:szCs w:val="24"/>
        </w:rPr>
      </w:pPr>
      <w:r w:rsidRPr="00AA766F">
        <w:rPr>
          <w:rFonts w:ascii="Arial" w:hAnsi="Arial" w:cs="Arial"/>
        </w:rPr>
        <w:t>‘</w:t>
      </w:r>
      <w:r>
        <w:rPr>
          <w:rFonts w:ascii="Arial" w:hAnsi="Arial" w:cs="Arial"/>
        </w:rPr>
        <w:t>[</w:t>
      </w:r>
      <w:r w:rsidRPr="00AA766F">
        <w:rPr>
          <w:rFonts w:ascii="Arial" w:hAnsi="Arial" w:cs="Arial"/>
        </w:rPr>
        <w:t>Dunn-Blatch</w:t>
      </w:r>
      <w:r>
        <w:rPr>
          <w:rFonts w:ascii="Arial" w:hAnsi="Arial" w:cs="Arial"/>
        </w:rPr>
        <w:t>]</w:t>
      </w:r>
      <w:r w:rsidRPr="00AA766F">
        <w:rPr>
          <w:rFonts w:ascii="Arial" w:hAnsi="Arial" w:cs="Arial"/>
        </w:rPr>
        <w:t xml:space="preserve"> was aware that upon my resignation as a director I would no longer derive a benefit from [ITRISA’s] use of the intellectual property and despite my numerous attempts to reach an agreement which would rectify the prevailing situation, </w:t>
      </w:r>
      <w:r w:rsidRPr="009B0AF7">
        <w:rPr>
          <w:rFonts w:ascii="Arial" w:hAnsi="Arial" w:cs="Arial"/>
          <w:bCs/>
          <w:i/>
        </w:rPr>
        <w:t>she refused in the capacity as a director and shareholder of [TRADSA]</w:t>
      </w:r>
      <w:r w:rsidRPr="00AA766F">
        <w:rPr>
          <w:rFonts w:ascii="Arial" w:hAnsi="Arial" w:cs="Arial"/>
        </w:rPr>
        <w:t xml:space="preserve">, and through the medium of [ITRISA], to vary the inferred terms and as a result, </w:t>
      </w:r>
      <w:r w:rsidRPr="009B0AF7">
        <w:rPr>
          <w:rFonts w:ascii="Arial" w:hAnsi="Arial" w:cs="Arial"/>
          <w:bCs/>
          <w:i/>
        </w:rPr>
        <w:t xml:space="preserve">unfairly </w:t>
      </w:r>
      <w:r w:rsidRPr="00AF245D">
        <w:rPr>
          <w:rFonts w:ascii="Arial" w:hAnsi="Arial" w:cs="Arial"/>
          <w:bCs/>
          <w:i/>
        </w:rPr>
        <w:t>disregards the interests of TRADSA</w:t>
      </w:r>
      <w:r w:rsidRPr="00AA766F">
        <w:rPr>
          <w:rFonts w:ascii="Arial" w:hAnsi="Arial" w:cs="Arial"/>
        </w:rPr>
        <w:t xml:space="preserve"> and thus</w:t>
      </w:r>
      <w:r w:rsidRPr="00AF245D">
        <w:rPr>
          <w:rFonts w:ascii="Arial" w:hAnsi="Arial" w:cs="Arial"/>
          <w:i/>
        </w:rPr>
        <w:t xml:space="preserve">, </w:t>
      </w:r>
      <w:r w:rsidRPr="00AF245D">
        <w:rPr>
          <w:rFonts w:ascii="Arial" w:hAnsi="Arial" w:cs="Arial"/>
          <w:bCs/>
          <w:i/>
        </w:rPr>
        <w:t>my interests</w:t>
      </w:r>
      <w:r w:rsidRPr="009248BC">
        <w:rPr>
          <w:rFonts w:ascii="Arial" w:hAnsi="Arial" w:cs="Arial"/>
          <w:sz w:val="24"/>
          <w:szCs w:val="24"/>
        </w:rPr>
        <w:t xml:space="preserve">. </w:t>
      </w:r>
    </w:p>
    <w:p w14:paraId="098EACC7" w14:textId="77777777" w:rsidR="00C9717C" w:rsidRPr="00AA766F" w:rsidRDefault="00C9717C" w:rsidP="00C9717C">
      <w:pPr>
        <w:spacing w:line="360" w:lineRule="auto"/>
        <w:jc w:val="both"/>
        <w:rPr>
          <w:rFonts w:ascii="Arial" w:hAnsi="Arial" w:cs="Arial"/>
        </w:rPr>
      </w:pPr>
      <w:r w:rsidRPr="00AA766F">
        <w:rPr>
          <w:rFonts w:ascii="Arial" w:hAnsi="Arial" w:cs="Arial"/>
        </w:rPr>
        <w:t>…</w:t>
      </w:r>
    </w:p>
    <w:p w14:paraId="5F2179EB" w14:textId="6E34EB4C" w:rsidR="008F298C" w:rsidRDefault="00C9717C" w:rsidP="00C9717C">
      <w:pPr>
        <w:spacing w:line="360" w:lineRule="auto"/>
        <w:jc w:val="both"/>
        <w:rPr>
          <w:rFonts w:ascii="Arial" w:hAnsi="Arial" w:cs="Arial"/>
        </w:rPr>
      </w:pPr>
      <w:r w:rsidRPr="00AA766F">
        <w:rPr>
          <w:rFonts w:ascii="Arial" w:hAnsi="Arial" w:cs="Arial"/>
        </w:rPr>
        <w:t xml:space="preserve">I thus submit that as a result of </w:t>
      </w:r>
      <w:r w:rsidR="009B0AF7">
        <w:rPr>
          <w:rFonts w:ascii="Arial" w:hAnsi="Arial" w:cs="Arial"/>
        </w:rPr>
        <w:t>[</w:t>
      </w:r>
      <w:r w:rsidRPr="00AF245D">
        <w:rPr>
          <w:rFonts w:ascii="Arial" w:hAnsi="Arial" w:cs="Arial"/>
          <w:bCs/>
          <w:iCs/>
        </w:rPr>
        <w:t>Dunn-Blatch</w:t>
      </w:r>
      <w:r w:rsidR="005E4607" w:rsidRPr="00AF245D">
        <w:rPr>
          <w:rFonts w:ascii="Arial" w:hAnsi="Arial" w:cs="Arial"/>
          <w:bCs/>
          <w:iCs/>
        </w:rPr>
        <w:t>’s</w:t>
      </w:r>
      <w:r w:rsidRPr="00AF245D">
        <w:rPr>
          <w:rFonts w:ascii="Arial" w:hAnsi="Arial" w:cs="Arial"/>
          <w:bCs/>
          <w:iCs/>
        </w:rPr>
        <w:t>]</w:t>
      </w:r>
      <w:r w:rsidRPr="00AF245D">
        <w:rPr>
          <w:rFonts w:ascii="Arial" w:hAnsi="Arial" w:cs="Arial"/>
          <w:iCs/>
        </w:rPr>
        <w:t xml:space="preserve"> </w:t>
      </w:r>
      <w:r w:rsidRPr="00AA766F">
        <w:rPr>
          <w:rFonts w:ascii="Arial" w:hAnsi="Arial" w:cs="Arial"/>
        </w:rPr>
        <w:t xml:space="preserve">conduct in refusing to vary the inferred terms, [TRADSA’s] interests </w:t>
      </w:r>
      <w:r w:rsidRPr="00AF245D">
        <w:rPr>
          <w:rFonts w:ascii="Arial" w:hAnsi="Arial" w:cs="Arial"/>
          <w:bCs/>
          <w:i/>
        </w:rPr>
        <w:t>and my interests</w:t>
      </w:r>
      <w:r w:rsidRPr="00AA766F">
        <w:rPr>
          <w:rFonts w:ascii="Arial" w:hAnsi="Arial" w:cs="Arial"/>
        </w:rPr>
        <w:t xml:space="preserve"> in [TRADSA] are being disregarded and as a result </w:t>
      </w:r>
      <w:r>
        <w:rPr>
          <w:rFonts w:ascii="Arial" w:hAnsi="Arial" w:cs="Arial"/>
        </w:rPr>
        <w:t xml:space="preserve">I </w:t>
      </w:r>
      <w:r w:rsidRPr="00AA766F">
        <w:rPr>
          <w:rFonts w:ascii="Arial" w:hAnsi="Arial" w:cs="Arial"/>
        </w:rPr>
        <w:t>am being prejudiced.</w:t>
      </w:r>
      <w:r w:rsidR="008F298C">
        <w:rPr>
          <w:rFonts w:ascii="Arial" w:hAnsi="Arial" w:cs="Arial"/>
        </w:rPr>
        <w:t xml:space="preserve"> </w:t>
      </w:r>
      <w:r>
        <w:rPr>
          <w:rFonts w:ascii="Arial" w:hAnsi="Arial" w:cs="Arial"/>
        </w:rPr>
        <w:t>[Dunn-Blatch] is using her position as director and shareholder of TRADSA to benefit [ITRISA]</w:t>
      </w:r>
      <w:r w:rsidR="008F298C">
        <w:rPr>
          <w:rFonts w:ascii="Arial" w:hAnsi="Arial" w:cs="Arial"/>
        </w:rPr>
        <w:t>.</w:t>
      </w:r>
      <w:r w:rsidR="003D22A1">
        <w:rPr>
          <w:rFonts w:ascii="Arial" w:hAnsi="Arial" w:cs="Arial"/>
        </w:rPr>
        <w:t>’</w:t>
      </w:r>
    </w:p>
    <w:p w14:paraId="2B978EBB" w14:textId="302088E8" w:rsidR="008F298C" w:rsidRPr="003D22A1" w:rsidRDefault="00225E20" w:rsidP="00C9717C">
      <w:pPr>
        <w:spacing w:line="360" w:lineRule="auto"/>
        <w:jc w:val="both"/>
        <w:rPr>
          <w:rFonts w:ascii="Arial" w:hAnsi="Arial" w:cs="Arial"/>
          <w:sz w:val="24"/>
          <w:szCs w:val="24"/>
        </w:rPr>
      </w:pPr>
      <w:r w:rsidRPr="009248BC">
        <w:rPr>
          <w:rFonts w:ascii="Arial" w:hAnsi="Arial" w:cs="Arial"/>
          <w:sz w:val="24"/>
          <w:szCs w:val="24"/>
        </w:rPr>
        <w:t xml:space="preserve">In </w:t>
      </w:r>
      <w:r w:rsidR="003D22A1" w:rsidRPr="009248BC">
        <w:rPr>
          <w:rFonts w:ascii="Arial" w:hAnsi="Arial" w:cs="Arial"/>
          <w:sz w:val="24"/>
          <w:szCs w:val="24"/>
        </w:rPr>
        <w:t>her replying affidavit</w:t>
      </w:r>
      <w:r w:rsidRPr="009248BC">
        <w:rPr>
          <w:rFonts w:ascii="Arial" w:hAnsi="Arial" w:cs="Arial"/>
          <w:sz w:val="24"/>
          <w:szCs w:val="24"/>
        </w:rPr>
        <w:t>, Parry inter alia stated the following:</w:t>
      </w:r>
    </w:p>
    <w:p w14:paraId="34D66678" w14:textId="30B0AB7C" w:rsidR="00C9717C" w:rsidRDefault="003D22A1" w:rsidP="009B0AF7">
      <w:pPr>
        <w:spacing w:line="360" w:lineRule="auto"/>
        <w:jc w:val="both"/>
        <w:rPr>
          <w:rFonts w:ascii="Arial" w:hAnsi="Arial" w:cs="Arial"/>
        </w:rPr>
      </w:pPr>
      <w:r>
        <w:rPr>
          <w:rFonts w:ascii="Arial" w:hAnsi="Arial" w:cs="Arial"/>
        </w:rPr>
        <w:t>‘</w:t>
      </w:r>
      <w:r w:rsidR="008F298C" w:rsidRPr="008F298C">
        <w:rPr>
          <w:rFonts w:ascii="Arial" w:hAnsi="Arial" w:cs="Arial"/>
        </w:rPr>
        <w:t xml:space="preserve">As a shareholder of </w:t>
      </w:r>
      <w:r w:rsidR="005E4607">
        <w:rPr>
          <w:rFonts w:ascii="Arial" w:hAnsi="Arial" w:cs="Arial"/>
        </w:rPr>
        <w:t>[</w:t>
      </w:r>
      <w:r w:rsidR="008F298C">
        <w:rPr>
          <w:rFonts w:ascii="Arial" w:hAnsi="Arial" w:cs="Arial"/>
        </w:rPr>
        <w:t>TRADSA</w:t>
      </w:r>
      <w:r w:rsidR="005E4607" w:rsidRPr="00495BF1">
        <w:rPr>
          <w:rFonts w:ascii="Arial" w:hAnsi="Arial" w:cs="Arial"/>
        </w:rPr>
        <w:t>]</w:t>
      </w:r>
      <w:r w:rsidR="008F298C" w:rsidRPr="00495BF1">
        <w:rPr>
          <w:rFonts w:ascii="Arial" w:hAnsi="Arial" w:cs="Arial"/>
        </w:rPr>
        <w:t xml:space="preserve"> </w:t>
      </w:r>
      <w:r w:rsidR="0066186E" w:rsidRPr="00495BF1">
        <w:rPr>
          <w:rFonts w:ascii="Arial" w:hAnsi="Arial" w:cs="Arial"/>
        </w:rPr>
        <w:t>I</w:t>
      </w:r>
      <w:r w:rsidR="009B69D8" w:rsidRPr="00495BF1">
        <w:rPr>
          <w:rFonts w:ascii="Arial" w:hAnsi="Arial" w:cs="Arial"/>
        </w:rPr>
        <w:t xml:space="preserve"> derive</w:t>
      </w:r>
      <w:r w:rsidR="009B69D8">
        <w:rPr>
          <w:rFonts w:ascii="Arial" w:hAnsi="Arial" w:cs="Arial"/>
        </w:rPr>
        <w:t xml:space="preserve"> no benefit from the use of the intellectual property by</w:t>
      </w:r>
      <w:r w:rsidR="008F298C">
        <w:rPr>
          <w:rFonts w:ascii="Arial" w:hAnsi="Arial" w:cs="Arial"/>
        </w:rPr>
        <w:t xml:space="preserve"> </w:t>
      </w:r>
      <w:r w:rsidR="005E4607">
        <w:rPr>
          <w:rFonts w:ascii="Arial" w:hAnsi="Arial" w:cs="Arial"/>
        </w:rPr>
        <w:t>[</w:t>
      </w:r>
      <w:r w:rsidR="009B69D8">
        <w:rPr>
          <w:rFonts w:ascii="Arial" w:hAnsi="Arial" w:cs="Arial"/>
        </w:rPr>
        <w:t>ITRISA</w:t>
      </w:r>
      <w:r w:rsidR="005E4607">
        <w:rPr>
          <w:rFonts w:ascii="Arial" w:hAnsi="Arial" w:cs="Arial"/>
        </w:rPr>
        <w:t>]</w:t>
      </w:r>
      <w:r w:rsidR="008F298C">
        <w:rPr>
          <w:rFonts w:ascii="Arial" w:hAnsi="Arial" w:cs="Arial"/>
        </w:rPr>
        <w:t xml:space="preserve">. Dunn-Blatch, however, is able to receive a salary through the use of the intellectual </w:t>
      </w:r>
      <w:r w:rsidR="008F298C">
        <w:rPr>
          <w:rFonts w:ascii="Arial" w:hAnsi="Arial" w:cs="Arial"/>
        </w:rPr>
        <w:lastRenderedPageBreak/>
        <w:t xml:space="preserve">property and therefore derives a benefit from such use. Therefore, due to the prevailing circumstances, </w:t>
      </w:r>
      <w:r w:rsidR="008F298C" w:rsidRPr="00364819">
        <w:rPr>
          <w:rFonts w:ascii="Arial" w:hAnsi="Arial" w:cs="Arial"/>
          <w:bCs/>
          <w:i/>
        </w:rPr>
        <w:t>Dunn-Blatch is in a beneficial position</w:t>
      </w:r>
      <w:r w:rsidR="008F298C">
        <w:rPr>
          <w:rFonts w:ascii="Arial" w:hAnsi="Arial" w:cs="Arial"/>
        </w:rPr>
        <w:t xml:space="preserve"> and is able to extract a maximum benefit from the use of the intellectual property without paying for such use, and </w:t>
      </w:r>
      <w:r w:rsidR="008F298C" w:rsidRPr="00364819">
        <w:rPr>
          <w:rFonts w:ascii="Arial" w:hAnsi="Arial" w:cs="Arial"/>
          <w:bCs/>
          <w:i/>
        </w:rPr>
        <w:t>as a consequence, this has resulted in an inequitable situation between the shareholders</w:t>
      </w:r>
      <w:r w:rsidR="008F298C">
        <w:rPr>
          <w:rFonts w:ascii="Arial" w:hAnsi="Arial" w:cs="Arial"/>
        </w:rPr>
        <w:t xml:space="preserve"> of [TRADSA] and is </w:t>
      </w:r>
      <w:r w:rsidR="008F298C" w:rsidRPr="00364819">
        <w:rPr>
          <w:rFonts w:ascii="Arial" w:hAnsi="Arial" w:cs="Arial"/>
          <w:bCs/>
          <w:i/>
        </w:rPr>
        <w:t>causing prejudice to me</w:t>
      </w:r>
      <w:r w:rsidR="008F298C">
        <w:rPr>
          <w:rFonts w:ascii="Arial" w:hAnsi="Arial" w:cs="Arial"/>
        </w:rPr>
        <w:t>.</w:t>
      </w:r>
      <w:r w:rsidR="00F52943">
        <w:rPr>
          <w:rFonts w:ascii="Arial" w:hAnsi="Arial" w:cs="Arial"/>
        </w:rPr>
        <w:t>’</w:t>
      </w:r>
      <w:r w:rsidR="005E4607">
        <w:rPr>
          <w:rFonts w:ascii="Arial" w:hAnsi="Arial" w:cs="Arial"/>
        </w:rPr>
        <w:t xml:space="preserve"> (Emphasis added.)</w:t>
      </w:r>
    </w:p>
    <w:p w14:paraId="5F3ABEA4" w14:textId="77777777" w:rsidR="000E45CB" w:rsidRDefault="000E45CB" w:rsidP="00364819">
      <w:pPr>
        <w:spacing w:after="0" w:line="360" w:lineRule="auto"/>
        <w:jc w:val="both"/>
        <w:rPr>
          <w:rFonts w:ascii="Arial" w:hAnsi="Arial" w:cs="Arial"/>
        </w:rPr>
      </w:pPr>
    </w:p>
    <w:p w14:paraId="62142CB6" w14:textId="51F22AB3" w:rsidR="00D70F6D" w:rsidRDefault="00031ABB" w:rsidP="00364819">
      <w:pPr>
        <w:spacing w:after="0" w:line="360" w:lineRule="auto"/>
        <w:jc w:val="both"/>
        <w:rPr>
          <w:rFonts w:ascii="Arial" w:hAnsi="Arial" w:cs="Arial"/>
          <w:sz w:val="24"/>
          <w:szCs w:val="24"/>
        </w:rPr>
      </w:pPr>
      <w:r w:rsidRPr="00495BF1">
        <w:rPr>
          <w:rFonts w:ascii="Arial" w:hAnsi="Arial" w:cs="Arial"/>
          <w:sz w:val="24"/>
          <w:szCs w:val="24"/>
        </w:rPr>
        <w:t>[</w:t>
      </w:r>
      <w:r w:rsidR="00695B7D" w:rsidRPr="004900F8">
        <w:rPr>
          <w:rFonts w:ascii="Arial" w:hAnsi="Arial" w:cs="Arial"/>
          <w:sz w:val="24"/>
          <w:szCs w:val="24"/>
        </w:rPr>
        <w:t>3</w:t>
      </w:r>
      <w:r w:rsidR="0001495A" w:rsidRPr="004900F8">
        <w:rPr>
          <w:rFonts w:ascii="Arial" w:hAnsi="Arial" w:cs="Arial"/>
          <w:sz w:val="24"/>
          <w:szCs w:val="24"/>
        </w:rPr>
        <w:t>2</w:t>
      </w:r>
      <w:r w:rsidRPr="00495BF1">
        <w:rPr>
          <w:rFonts w:ascii="Arial" w:hAnsi="Arial" w:cs="Arial"/>
          <w:sz w:val="24"/>
          <w:szCs w:val="24"/>
        </w:rPr>
        <w:t>]</w:t>
      </w:r>
      <w:r w:rsidR="00BB0DA5">
        <w:rPr>
          <w:rFonts w:ascii="Arial" w:hAnsi="Arial" w:cs="Arial"/>
          <w:sz w:val="24"/>
          <w:szCs w:val="24"/>
        </w:rPr>
        <w:tab/>
        <w:t xml:space="preserve">In contending that </w:t>
      </w:r>
      <w:r>
        <w:rPr>
          <w:rFonts w:ascii="Arial" w:hAnsi="Arial" w:cs="Arial"/>
          <w:sz w:val="24"/>
          <w:szCs w:val="24"/>
        </w:rPr>
        <w:t xml:space="preserve">Parry lacked </w:t>
      </w:r>
      <w:r w:rsidRPr="00364819">
        <w:rPr>
          <w:rFonts w:ascii="Arial" w:hAnsi="Arial" w:cs="Arial"/>
          <w:i/>
          <w:sz w:val="24"/>
          <w:szCs w:val="24"/>
        </w:rPr>
        <w:t>locus standi</w:t>
      </w:r>
      <w:r>
        <w:rPr>
          <w:rFonts w:ascii="Arial" w:hAnsi="Arial" w:cs="Arial"/>
          <w:sz w:val="24"/>
          <w:szCs w:val="24"/>
        </w:rPr>
        <w:t xml:space="preserve"> to invoke s 163 remedy in the high court</w:t>
      </w:r>
      <w:r w:rsidR="00BB0DA5">
        <w:rPr>
          <w:rFonts w:ascii="Arial" w:hAnsi="Arial" w:cs="Arial"/>
          <w:sz w:val="24"/>
          <w:szCs w:val="24"/>
        </w:rPr>
        <w:t>,</w:t>
      </w:r>
      <w:r>
        <w:rPr>
          <w:rFonts w:ascii="Arial" w:hAnsi="Arial" w:cs="Arial"/>
          <w:sz w:val="24"/>
          <w:szCs w:val="24"/>
        </w:rPr>
        <w:t xml:space="preserve"> </w:t>
      </w:r>
      <w:r w:rsidR="00BB0DA5">
        <w:rPr>
          <w:rFonts w:ascii="Arial" w:hAnsi="Arial" w:cs="Arial"/>
          <w:sz w:val="24"/>
          <w:szCs w:val="24"/>
        </w:rPr>
        <w:t>r</w:t>
      </w:r>
      <w:r>
        <w:rPr>
          <w:rFonts w:ascii="Arial" w:hAnsi="Arial" w:cs="Arial"/>
          <w:sz w:val="24"/>
          <w:szCs w:val="24"/>
        </w:rPr>
        <w:t xml:space="preserve">eliance was purportedly placed on the applicability of the </w:t>
      </w:r>
      <w:r w:rsidRPr="00313F99">
        <w:rPr>
          <w:rFonts w:ascii="Arial" w:hAnsi="Arial" w:cs="Arial"/>
          <w:i/>
          <w:iCs/>
          <w:sz w:val="24"/>
          <w:szCs w:val="24"/>
        </w:rPr>
        <w:t>Foss v Harbottle</w:t>
      </w:r>
      <w:r w:rsidR="00D11287">
        <w:rPr>
          <w:rStyle w:val="FootnoteReference"/>
          <w:rFonts w:ascii="Arial" w:hAnsi="Arial" w:cs="Arial"/>
          <w:i/>
          <w:iCs/>
          <w:sz w:val="24"/>
          <w:szCs w:val="24"/>
        </w:rPr>
        <w:footnoteReference w:id="20"/>
      </w:r>
      <w:r w:rsidRPr="00313F99">
        <w:rPr>
          <w:rFonts w:ascii="Arial" w:hAnsi="Arial" w:cs="Arial"/>
          <w:i/>
          <w:iCs/>
          <w:sz w:val="24"/>
          <w:szCs w:val="24"/>
        </w:rPr>
        <w:t xml:space="preserve"> </w:t>
      </w:r>
      <w:r w:rsidRPr="0014613E">
        <w:rPr>
          <w:rFonts w:ascii="Arial" w:hAnsi="Arial" w:cs="Arial"/>
          <w:sz w:val="24"/>
          <w:szCs w:val="24"/>
        </w:rPr>
        <w:t>rule.</w:t>
      </w:r>
      <w:r>
        <w:rPr>
          <w:rFonts w:ascii="Arial" w:hAnsi="Arial" w:cs="Arial"/>
          <w:i/>
          <w:iCs/>
          <w:sz w:val="24"/>
          <w:szCs w:val="24"/>
        </w:rPr>
        <w:t xml:space="preserve"> </w:t>
      </w:r>
      <w:r>
        <w:rPr>
          <w:rFonts w:ascii="Arial" w:hAnsi="Arial" w:cs="Arial"/>
          <w:sz w:val="24"/>
          <w:szCs w:val="24"/>
        </w:rPr>
        <w:t>The essence of that doctrine is that any loss suffered by the company must be recovered by the company itself and not by any of its shareholders</w:t>
      </w:r>
      <w:r w:rsidR="00BB0DA5">
        <w:rPr>
          <w:rFonts w:ascii="Arial" w:hAnsi="Arial" w:cs="Arial"/>
          <w:sz w:val="24"/>
          <w:szCs w:val="24"/>
        </w:rPr>
        <w:t xml:space="preserve">. </w:t>
      </w:r>
      <w:r w:rsidRPr="0021597D">
        <w:rPr>
          <w:rFonts w:ascii="Arial" w:hAnsi="Arial" w:cs="Arial"/>
          <w:sz w:val="24"/>
          <w:szCs w:val="24"/>
        </w:rPr>
        <w:t xml:space="preserve">As mentioned </w:t>
      </w:r>
      <w:r>
        <w:rPr>
          <w:rFonts w:ascii="Arial" w:hAnsi="Arial" w:cs="Arial"/>
          <w:sz w:val="24"/>
          <w:szCs w:val="24"/>
        </w:rPr>
        <w:t xml:space="preserve">in </w:t>
      </w:r>
      <w:r w:rsidRPr="00815268">
        <w:rPr>
          <w:rFonts w:ascii="Arial" w:hAnsi="Arial" w:cs="Arial"/>
          <w:i/>
          <w:iCs/>
          <w:sz w:val="24"/>
          <w:szCs w:val="24"/>
        </w:rPr>
        <w:t>Grancy</w:t>
      </w:r>
      <w:r w:rsidR="0046229C" w:rsidRPr="0046229C">
        <w:t xml:space="preserve"> </w:t>
      </w:r>
      <w:r w:rsidR="0046229C" w:rsidRPr="0046229C">
        <w:rPr>
          <w:rFonts w:ascii="Arial" w:hAnsi="Arial" w:cs="Arial"/>
          <w:i/>
          <w:iCs/>
          <w:sz w:val="24"/>
          <w:szCs w:val="24"/>
        </w:rPr>
        <w:t>Property Ltd v Manala and Others</w:t>
      </w:r>
      <w:r w:rsidR="00D70F6D">
        <w:rPr>
          <w:rFonts w:ascii="Arial" w:hAnsi="Arial" w:cs="Arial"/>
          <w:i/>
          <w:iCs/>
          <w:sz w:val="24"/>
          <w:szCs w:val="24"/>
        </w:rPr>
        <w:t xml:space="preserve"> </w:t>
      </w:r>
      <w:r w:rsidR="00D70F6D" w:rsidRPr="00364819">
        <w:rPr>
          <w:rFonts w:ascii="Arial" w:hAnsi="Arial" w:cs="Arial"/>
          <w:iCs/>
          <w:sz w:val="24"/>
          <w:szCs w:val="24"/>
        </w:rPr>
        <w:t>(</w:t>
      </w:r>
      <w:r w:rsidR="00D70F6D">
        <w:rPr>
          <w:rFonts w:ascii="Arial" w:hAnsi="Arial" w:cs="Arial"/>
          <w:i/>
          <w:iCs/>
          <w:sz w:val="24"/>
          <w:szCs w:val="24"/>
        </w:rPr>
        <w:t>Grancy</w:t>
      </w:r>
      <w:r w:rsidR="00D70F6D" w:rsidRPr="00364819">
        <w:rPr>
          <w:rFonts w:ascii="Arial" w:hAnsi="Arial" w:cs="Arial"/>
          <w:iCs/>
          <w:sz w:val="24"/>
          <w:szCs w:val="24"/>
        </w:rPr>
        <w:t>)</w:t>
      </w:r>
      <w:r w:rsidRPr="00364819">
        <w:rPr>
          <w:rFonts w:ascii="Arial" w:hAnsi="Arial" w:cs="Arial"/>
          <w:iCs/>
          <w:sz w:val="24"/>
          <w:szCs w:val="24"/>
        </w:rPr>
        <w:t>,</w:t>
      </w:r>
      <w:r w:rsidR="00355E61">
        <w:rPr>
          <w:rStyle w:val="FootnoteReference"/>
          <w:rFonts w:ascii="Arial" w:hAnsi="Arial" w:cs="Arial"/>
          <w:iCs/>
          <w:sz w:val="24"/>
          <w:szCs w:val="24"/>
        </w:rPr>
        <w:footnoteReference w:id="21"/>
      </w:r>
      <w:r>
        <w:rPr>
          <w:rFonts w:ascii="Arial" w:hAnsi="Arial" w:cs="Arial"/>
          <w:sz w:val="24"/>
          <w:szCs w:val="24"/>
        </w:rPr>
        <w:t xml:space="preserve"> </w:t>
      </w:r>
      <w:r w:rsidRPr="0021597D">
        <w:rPr>
          <w:rFonts w:ascii="Arial" w:hAnsi="Arial" w:cs="Arial"/>
          <w:sz w:val="24"/>
          <w:szCs w:val="24"/>
        </w:rPr>
        <w:t xml:space="preserve">a substantial body of case law on the import of </w:t>
      </w:r>
      <w:r w:rsidR="00920C81">
        <w:rPr>
          <w:rFonts w:ascii="Arial" w:hAnsi="Arial" w:cs="Arial"/>
          <w:sz w:val="24"/>
          <w:szCs w:val="24"/>
        </w:rPr>
        <w:t xml:space="preserve">                    </w:t>
      </w:r>
      <w:r w:rsidRPr="0021597D">
        <w:rPr>
          <w:rFonts w:ascii="Arial" w:hAnsi="Arial" w:cs="Arial"/>
          <w:sz w:val="24"/>
          <w:szCs w:val="24"/>
        </w:rPr>
        <w:t>s 252 of the 1973 Act shows, in material respects, that provision (ie s 252) is the previous equivalent of s 163 of the Companies Act.</w:t>
      </w:r>
      <w:r w:rsidRPr="003A4F97">
        <w:rPr>
          <w:rFonts w:ascii="Arial" w:hAnsi="Arial" w:cs="Arial"/>
          <w:sz w:val="24"/>
          <w:szCs w:val="24"/>
          <w:vertAlign w:val="superscript"/>
        </w:rPr>
        <w:footnoteReference w:id="22"/>
      </w:r>
      <w:r w:rsidRPr="0021597D">
        <w:rPr>
          <w:rFonts w:ascii="Arial" w:hAnsi="Arial" w:cs="Arial"/>
          <w:sz w:val="24"/>
          <w:szCs w:val="24"/>
        </w:rPr>
        <w:t xml:space="preserve"> In </w:t>
      </w:r>
      <w:r w:rsidRPr="0021597D">
        <w:rPr>
          <w:rFonts w:ascii="Arial" w:hAnsi="Arial" w:cs="Arial"/>
          <w:i/>
          <w:iCs/>
          <w:sz w:val="24"/>
          <w:szCs w:val="24"/>
        </w:rPr>
        <w:t>Standard Bank of South Africa Ltd v Neugarten and Others</w:t>
      </w:r>
      <w:r w:rsidRPr="0021597D">
        <w:rPr>
          <w:rFonts w:ascii="Arial" w:hAnsi="Arial" w:cs="Arial"/>
          <w:sz w:val="24"/>
          <w:szCs w:val="24"/>
        </w:rPr>
        <w:t>,</w:t>
      </w:r>
      <w:r w:rsidR="00B1601A">
        <w:rPr>
          <w:rStyle w:val="FootnoteReference"/>
          <w:rFonts w:ascii="Arial" w:hAnsi="Arial" w:cs="Arial"/>
          <w:sz w:val="24"/>
          <w:szCs w:val="24"/>
        </w:rPr>
        <w:footnoteReference w:id="23"/>
      </w:r>
      <w:r w:rsidRPr="0021597D">
        <w:rPr>
          <w:rFonts w:ascii="Arial" w:hAnsi="Arial" w:cs="Arial"/>
          <w:sz w:val="24"/>
          <w:szCs w:val="24"/>
        </w:rPr>
        <w:t xml:space="preserve"> </w:t>
      </w:r>
      <w:r w:rsidR="00355E61" w:rsidRPr="004900F8">
        <w:rPr>
          <w:rFonts w:ascii="Arial" w:hAnsi="Arial" w:cs="Arial"/>
          <w:sz w:val="24"/>
          <w:szCs w:val="24"/>
        </w:rPr>
        <w:t>(</w:t>
      </w:r>
      <w:r w:rsidRPr="0021597D">
        <w:rPr>
          <w:rFonts w:ascii="Arial" w:hAnsi="Arial" w:cs="Arial"/>
          <w:sz w:val="24"/>
          <w:szCs w:val="24"/>
        </w:rPr>
        <w:t xml:space="preserve">which was approved in </w:t>
      </w:r>
      <w:r w:rsidRPr="0021597D">
        <w:rPr>
          <w:rFonts w:ascii="Arial" w:hAnsi="Arial" w:cs="Arial"/>
          <w:i/>
          <w:iCs/>
          <w:sz w:val="24"/>
          <w:szCs w:val="24"/>
        </w:rPr>
        <w:t>Neugarten and Others v Standard Bank of South Africa Ltd</w:t>
      </w:r>
      <w:r w:rsidR="00355E61" w:rsidRPr="004900F8">
        <w:rPr>
          <w:rFonts w:ascii="Arial" w:hAnsi="Arial" w:cs="Arial"/>
          <w:sz w:val="24"/>
          <w:szCs w:val="24"/>
        </w:rPr>
        <w:t>)</w:t>
      </w:r>
      <w:r w:rsidRPr="004900F8">
        <w:rPr>
          <w:rFonts w:ascii="Arial" w:hAnsi="Arial" w:cs="Arial"/>
          <w:sz w:val="24"/>
          <w:szCs w:val="24"/>
        </w:rPr>
        <w:t>,</w:t>
      </w:r>
      <w:r>
        <w:rPr>
          <w:rStyle w:val="FootnoteReference"/>
          <w:rFonts w:ascii="Arial" w:hAnsi="Arial" w:cs="Arial"/>
          <w:sz w:val="24"/>
          <w:szCs w:val="24"/>
        </w:rPr>
        <w:footnoteReference w:id="24"/>
      </w:r>
      <w:r w:rsidRPr="0021597D">
        <w:rPr>
          <w:rFonts w:ascii="Arial" w:hAnsi="Arial" w:cs="Arial"/>
          <w:sz w:val="24"/>
          <w:szCs w:val="24"/>
        </w:rPr>
        <w:t xml:space="preserve"> the court pronounc</w:t>
      </w:r>
      <w:r w:rsidR="00355E61" w:rsidRPr="004900F8">
        <w:rPr>
          <w:rFonts w:ascii="Arial" w:hAnsi="Arial" w:cs="Arial"/>
          <w:sz w:val="24"/>
          <w:szCs w:val="24"/>
        </w:rPr>
        <w:t>ed</w:t>
      </w:r>
      <w:r w:rsidR="00355E61">
        <w:rPr>
          <w:rFonts w:ascii="Arial" w:hAnsi="Arial" w:cs="Arial"/>
          <w:sz w:val="24"/>
          <w:szCs w:val="24"/>
        </w:rPr>
        <w:t xml:space="preserve"> </w:t>
      </w:r>
      <w:r w:rsidRPr="0021597D">
        <w:rPr>
          <w:rFonts w:ascii="Arial" w:hAnsi="Arial" w:cs="Arial"/>
          <w:sz w:val="24"/>
          <w:szCs w:val="24"/>
        </w:rPr>
        <w:t>itself in relation to s</w:t>
      </w:r>
      <w:r>
        <w:rPr>
          <w:rFonts w:ascii="Arial" w:hAnsi="Arial" w:cs="Arial"/>
          <w:sz w:val="24"/>
          <w:szCs w:val="24"/>
        </w:rPr>
        <w:t> </w:t>
      </w:r>
      <w:r w:rsidRPr="0021597D">
        <w:rPr>
          <w:rFonts w:ascii="Arial" w:hAnsi="Arial" w:cs="Arial"/>
          <w:sz w:val="24"/>
          <w:szCs w:val="24"/>
        </w:rPr>
        <w:t>226 of the 1973 Companies Act</w:t>
      </w:r>
      <w:r w:rsidR="00355E61">
        <w:rPr>
          <w:rFonts w:ascii="Arial" w:hAnsi="Arial" w:cs="Arial"/>
          <w:sz w:val="24"/>
          <w:szCs w:val="24"/>
        </w:rPr>
        <w:t xml:space="preserve">. </w:t>
      </w:r>
      <w:r w:rsidR="00355E61" w:rsidRPr="004900F8">
        <w:rPr>
          <w:rFonts w:ascii="Arial" w:hAnsi="Arial" w:cs="Arial"/>
          <w:sz w:val="24"/>
          <w:szCs w:val="24"/>
        </w:rPr>
        <w:t>It</w:t>
      </w:r>
      <w:r w:rsidRPr="004900F8">
        <w:rPr>
          <w:rFonts w:ascii="Arial" w:hAnsi="Arial" w:cs="Arial"/>
          <w:sz w:val="24"/>
          <w:szCs w:val="24"/>
        </w:rPr>
        <w:t xml:space="preserve"> </w:t>
      </w:r>
      <w:r w:rsidRPr="0021597D">
        <w:rPr>
          <w:rFonts w:ascii="Arial" w:hAnsi="Arial" w:cs="Arial"/>
          <w:sz w:val="24"/>
          <w:szCs w:val="24"/>
        </w:rPr>
        <w:t xml:space="preserve">said that the purpose of that provision was ‘to prevent directors or managers of a company acting in their own interests and against the interests of the shareholders by burdening the company with obligations which are not for its benefit but </w:t>
      </w:r>
      <w:r w:rsidR="00B1601A">
        <w:rPr>
          <w:rFonts w:ascii="Arial" w:hAnsi="Arial" w:cs="Arial"/>
          <w:sz w:val="24"/>
          <w:szCs w:val="24"/>
        </w:rPr>
        <w:t xml:space="preserve">are </w:t>
      </w:r>
      <w:r w:rsidRPr="0021597D">
        <w:rPr>
          <w:rFonts w:ascii="Arial" w:hAnsi="Arial" w:cs="Arial"/>
          <w:sz w:val="24"/>
          <w:szCs w:val="24"/>
        </w:rPr>
        <w:t>for the benefit of</w:t>
      </w:r>
      <w:r w:rsidR="00B1601A" w:rsidRPr="00B1601A">
        <w:rPr>
          <w:rFonts w:ascii="Arial" w:hAnsi="Arial" w:cs="Arial"/>
          <w:sz w:val="24"/>
          <w:szCs w:val="24"/>
        </w:rPr>
        <w:t xml:space="preserve"> another company and/or for the benefit of its directors and/or managers</w:t>
      </w:r>
      <w:r w:rsidRPr="0021597D">
        <w:rPr>
          <w:rFonts w:ascii="Arial" w:hAnsi="Arial" w:cs="Arial"/>
          <w:sz w:val="24"/>
          <w:szCs w:val="24"/>
        </w:rPr>
        <w:t>’.</w:t>
      </w:r>
      <w:r>
        <w:rPr>
          <w:rFonts w:ascii="Arial" w:hAnsi="Arial" w:cs="Arial"/>
          <w:sz w:val="24"/>
          <w:szCs w:val="24"/>
        </w:rPr>
        <w:t xml:space="preserve"> T</w:t>
      </w:r>
      <w:r w:rsidRPr="00C1568D">
        <w:rPr>
          <w:rFonts w:ascii="Arial" w:hAnsi="Arial" w:cs="Arial"/>
          <w:sz w:val="24"/>
          <w:szCs w:val="24"/>
        </w:rPr>
        <w:t xml:space="preserve">he remedy under s 163 is aimed at </w:t>
      </w:r>
      <w:r>
        <w:rPr>
          <w:rFonts w:ascii="Arial" w:hAnsi="Arial" w:cs="Arial"/>
          <w:sz w:val="24"/>
          <w:szCs w:val="24"/>
        </w:rPr>
        <w:t xml:space="preserve">achieving the </w:t>
      </w:r>
      <w:r w:rsidRPr="00C1568D">
        <w:rPr>
          <w:rFonts w:ascii="Arial" w:hAnsi="Arial" w:cs="Arial"/>
          <w:sz w:val="24"/>
          <w:szCs w:val="24"/>
        </w:rPr>
        <w:t xml:space="preserve">balancing </w:t>
      </w:r>
      <w:r>
        <w:rPr>
          <w:rFonts w:ascii="Arial" w:hAnsi="Arial" w:cs="Arial"/>
          <w:sz w:val="24"/>
          <w:szCs w:val="24"/>
        </w:rPr>
        <w:t xml:space="preserve">of </w:t>
      </w:r>
      <w:r w:rsidRPr="00C1568D">
        <w:rPr>
          <w:rFonts w:ascii="Arial" w:hAnsi="Arial" w:cs="Arial"/>
          <w:sz w:val="24"/>
          <w:szCs w:val="24"/>
        </w:rPr>
        <w:t xml:space="preserve">the interests of </w:t>
      </w:r>
      <w:r>
        <w:rPr>
          <w:rFonts w:ascii="Arial" w:hAnsi="Arial" w:cs="Arial"/>
          <w:sz w:val="24"/>
          <w:szCs w:val="24"/>
        </w:rPr>
        <w:t>all shareholders and directors.</w:t>
      </w:r>
    </w:p>
    <w:p w14:paraId="34C6042E" w14:textId="5187CEC5" w:rsidR="00031ABB" w:rsidRDefault="00031ABB" w:rsidP="00364819">
      <w:pPr>
        <w:spacing w:after="0" w:line="360" w:lineRule="auto"/>
        <w:jc w:val="both"/>
        <w:rPr>
          <w:rFonts w:ascii="Arial" w:hAnsi="Arial" w:cs="Arial"/>
          <w:sz w:val="24"/>
          <w:szCs w:val="24"/>
        </w:rPr>
      </w:pPr>
      <w:r>
        <w:rPr>
          <w:rFonts w:ascii="Arial" w:hAnsi="Arial" w:cs="Arial"/>
          <w:sz w:val="24"/>
          <w:szCs w:val="24"/>
        </w:rPr>
        <w:t xml:space="preserve"> </w:t>
      </w:r>
    </w:p>
    <w:p w14:paraId="41A7C8FA" w14:textId="5366DF42" w:rsidR="000E45CB" w:rsidRDefault="00031ABB" w:rsidP="00364819">
      <w:pPr>
        <w:spacing w:after="0" w:line="360" w:lineRule="auto"/>
        <w:jc w:val="both"/>
        <w:rPr>
          <w:rFonts w:ascii="Arial" w:hAnsi="Arial" w:cs="Arial"/>
          <w:sz w:val="24"/>
          <w:szCs w:val="24"/>
        </w:rPr>
      </w:pPr>
      <w:r w:rsidRPr="00495BF1">
        <w:rPr>
          <w:rFonts w:ascii="Arial" w:hAnsi="Arial" w:cs="Arial"/>
          <w:sz w:val="24"/>
          <w:szCs w:val="24"/>
        </w:rPr>
        <w:lastRenderedPageBreak/>
        <w:t>[</w:t>
      </w:r>
      <w:r w:rsidR="00695B7D" w:rsidRPr="004900F8">
        <w:rPr>
          <w:rFonts w:ascii="Arial" w:hAnsi="Arial" w:cs="Arial"/>
          <w:sz w:val="24"/>
          <w:szCs w:val="24"/>
        </w:rPr>
        <w:t>3</w:t>
      </w:r>
      <w:r w:rsidR="0001495A" w:rsidRPr="004900F8">
        <w:rPr>
          <w:rFonts w:ascii="Arial" w:hAnsi="Arial" w:cs="Arial"/>
          <w:sz w:val="24"/>
          <w:szCs w:val="24"/>
        </w:rPr>
        <w:t>3</w:t>
      </w:r>
      <w:r w:rsidRPr="00495BF1">
        <w:rPr>
          <w:rFonts w:ascii="Arial" w:hAnsi="Arial" w:cs="Arial"/>
          <w:sz w:val="24"/>
          <w:szCs w:val="24"/>
        </w:rPr>
        <w:t>]</w:t>
      </w:r>
      <w:r>
        <w:rPr>
          <w:rFonts w:ascii="Arial" w:hAnsi="Arial" w:cs="Arial"/>
          <w:sz w:val="24"/>
          <w:szCs w:val="24"/>
        </w:rPr>
        <w:tab/>
      </w:r>
      <w:r w:rsidRPr="00A110C7">
        <w:rPr>
          <w:rFonts w:ascii="Arial" w:hAnsi="Arial" w:cs="Arial"/>
          <w:sz w:val="24"/>
          <w:szCs w:val="24"/>
        </w:rPr>
        <w:t xml:space="preserve">In </w:t>
      </w:r>
      <w:r w:rsidRPr="00A110C7">
        <w:rPr>
          <w:rFonts w:ascii="Arial" w:hAnsi="Arial" w:cs="Arial"/>
          <w:i/>
          <w:iCs/>
          <w:sz w:val="24"/>
          <w:szCs w:val="24"/>
        </w:rPr>
        <w:t>Grancy</w:t>
      </w:r>
      <w:r w:rsidRPr="00A110C7">
        <w:rPr>
          <w:rFonts w:ascii="Arial" w:hAnsi="Arial" w:cs="Arial"/>
          <w:sz w:val="24"/>
          <w:szCs w:val="24"/>
        </w:rPr>
        <w:t>,</w:t>
      </w:r>
      <w:r w:rsidRPr="00A110C7">
        <w:rPr>
          <w:rFonts w:ascii="Arial" w:hAnsi="Arial" w:cs="Arial"/>
          <w:sz w:val="24"/>
          <w:szCs w:val="24"/>
          <w:vertAlign w:val="superscript"/>
        </w:rPr>
        <w:footnoteReference w:id="25"/>
      </w:r>
      <w:r w:rsidRPr="00A110C7">
        <w:rPr>
          <w:rFonts w:ascii="Arial" w:hAnsi="Arial" w:cs="Arial"/>
          <w:sz w:val="24"/>
          <w:szCs w:val="24"/>
        </w:rPr>
        <w:t xml:space="preserve"> </w:t>
      </w:r>
      <w:r w:rsidR="009A123C">
        <w:rPr>
          <w:rFonts w:ascii="Arial" w:hAnsi="Arial" w:cs="Arial"/>
          <w:sz w:val="24"/>
          <w:szCs w:val="24"/>
        </w:rPr>
        <w:t xml:space="preserve">relying on a dictum </w:t>
      </w:r>
      <w:r w:rsidR="00920C81">
        <w:rPr>
          <w:rFonts w:ascii="Arial" w:hAnsi="Arial" w:cs="Arial"/>
          <w:sz w:val="24"/>
          <w:szCs w:val="24"/>
        </w:rPr>
        <w:t xml:space="preserve">in </w:t>
      </w:r>
      <w:r w:rsidR="009A123C">
        <w:rPr>
          <w:rFonts w:ascii="Arial" w:hAnsi="Arial" w:cs="Arial"/>
          <w:sz w:val="24"/>
          <w:szCs w:val="24"/>
        </w:rPr>
        <w:t xml:space="preserve">Lord Denning’s judgment in </w:t>
      </w:r>
      <w:bookmarkStart w:id="7" w:name="_Hlk157760107"/>
      <w:r w:rsidR="009A123C" w:rsidRPr="009A123C">
        <w:rPr>
          <w:rFonts w:ascii="Arial" w:hAnsi="Arial" w:cs="Arial"/>
          <w:i/>
          <w:iCs/>
          <w:sz w:val="24"/>
          <w:szCs w:val="24"/>
        </w:rPr>
        <w:t>Scottish Co-operative</w:t>
      </w:r>
      <w:bookmarkEnd w:id="7"/>
      <w:r w:rsidR="009A123C">
        <w:rPr>
          <w:rFonts w:ascii="Arial" w:hAnsi="Arial" w:cs="Arial"/>
          <w:sz w:val="24"/>
          <w:szCs w:val="24"/>
        </w:rPr>
        <w:t>,</w:t>
      </w:r>
      <w:r w:rsidR="009A123C">
        <w:rPr>
          <w:rStyle w:val="FootnoteReference"/>
          <w:rFonts w:ascii="Arial" w:hAnsi="Arial" w:cs="Arial"/>
          <w:sz w:val="24"/>
          <w:szCs w:val="24"/>
        </w:rPr>
        <w:footnoteReference w:id="26"/>
      </w:r>
      <w:r w:rsidR="009A123C">
        <w:rPr>
          <w:rFonts w:ascii="Arial" w:hAnsi="Arial" w:cs="Arial"/>
          <w:sz w:val="24"/>
          <w:szCs w:val="24"/>
        </w:rPr>
        <w:t xml:space="preserve"> and </w:t>
      </w:r>
      <w:r w:rsidRPr="00A110C7">
        <w:rPr>
          <w:rFonts w:ascii="Arial" w:hAnsi="Arial" w:cs="Arial"/>
          <w:sz w:val="24"/>
          <w:szCs w:val="24"/>
        </w:rPr>
        <w:t xml:space="preserve">having concluded that s 163 was the equivalent of s 226 of the 1973 Companies Act, </w:t>
      </w:r>
      <w:r w:rsidR="003B652E">
        <w:rPr>
          <w:rFonts w:ascii="Arial" w:hAnsi="Arial" w:cs="Arial"/>
          <w:sz w:val="24"/>
          <w:szCs w:val="24"/>
        </w:rPr>
        <w:t xml:space="preserve">this Court </w:t>
      </w:r>
      <w:r w:rsidR="00355E61" w:rsidRPr="004900F8">
        <w:rPr>
          <w:rFonts w:ascii="Arial" w:hAnsi="Arial" w:cs="Arial"/>
          <w:sz w:val="24"/>
          <w:szCs w:val="24"/>
        </w:rPr>
        <w:t>held</w:t>
      </w:r>
      <w:r w:rsidR="00355E61">
        <w:rPr>
          <w:rFonts w:ascii="Arial" w:hAnsi="Arial" w:cs="Arial"/>
          <w:sz w:val="24"/>
          <w:szCs w:val="24"/>
        </w:rPr>
        <w:t xml:space="preserve"> </w:t>
      </w:r>
      <w:r w:rsidRPr="00A110C7">
        <w:rPr>
          <w:rFonts w:ascii="Arial" w:hAnsi="Arial" w:cs="Arial"/>
          <w:sz w:val="24"/>
          <w:szCs w:val="24"/>
        </w:rPr>
        <w:t xml:space="preserve">that s 163 must be construed in a manner that will advance the remedy it provides rather than to limit it. Such an approach is consonant with the </w:t>
      </w:r>
      <w:r w:rsidR="00991F97" w:rsidRPr="004900F8">
        <w:rPr>
          <w:rFonts w:ascii="Arial" w:hAnsi="Arial" w:cs="Arial"/>
          <w:sz w:val="24"/>
          <w:szCs w:val="24"/>
        </w:rPr>
        <w:t xml:space="preserve">objectives of </w:t>
      </w:r>
      <w:r w:rsidRPr="00A110C7">
        <w:rPr>
          <w:rFonts w:ascii="Arial" w:hAnsi="Arial" w:cs="Arial"/>
          <w:sz w:val="24"/>
          <w:szCs w:val="24"/>
        </w:rPr>
        <w:t>s 7 of the Companies Act, which include balancing the rights and obligations of shareholders and directors within the company and encourag</w:t>
      </w:r>
      <w:r w:rsidR="00355E61">
        <w:rPr>
          <w:rFonts w:ascii="Arial" w:hAnsi="Arial" w:cs="Arial"/>
          <w:sz w:val="24"/>
          <w:szCs w:val="24"/>
        </w:rPr>
        <w:t>ing</w:t>
      </w:r>
      <w:r w:rsidRPr="00A110C7">
        <w:rPr>
          <w:rFonts w:ascii="Arial" w:hAnsi="Arial" w:cs="Arial"/>
          <w:sz w:val="24"/>
          <w:szCs w:val="24"/>
        </w:rPr>
        <w:t xml:space="preserve"> the efficient and responsible management of companies.</w:t>
      </w:r>
      <w:r>
        <w:rPr>
          <w:rFonts w:ascii="Arial" w:hAnsi="Arial" w:cs="Arial"/>
          <w:sz w:val="24"/>
          <w:szCs w:val="24"/>
        </w:rPr>
        <w:t xml:space="preserve"> </w:t>
      </w:r>
      <w:r w:rsidR="00C441D0">
        <w:rPr>
          <w:rFonts w:ascii="Arial" w:hAnsi="Arial" w:cs="Arial"/>
          <w:sz w:val="24"/>
          <w:szCs w:val="24"/>
        </w:rPr>
        <w:t>D</w:t>
      </w:r>
      <w:r>
        <w:rPr>
          <w:rFonts w:ascii="Arial" w:hAnsi="Arial" w:cs="Arial"/>
          <w:sz w:val="24"/>
          <w:szCs w:val="24"/>
        </w:rPr>
        <w:t xml:space="preserve">enying the remedy </w:t>
      </w:r>
      <w:r w:rsidR="00C441D0">
        <w:rPr>
          <w:rFonts w:ascii="Arial" w:hAnsi="Arial" w:cs="Arial"/>
          <w:sz w:val="24"/>
          <w:szCs w:val="24"/>
        </w:rPr>
        <w:t xml:space="preserve">granted by legislation </w:t>
      </w:r>
      <w:r>
        <w:rPr>
          <w:rFonts w:ascii="Arial" w:hAnsi="Arial" w:cs="Arial"/>
          <w:sz w:val="24"/>
          <w:szCs w:val="24"/>
        </w:rPr>
        <w:t xml:space="preserve">to an </w:t>
      </w:r>
      <w:r w:rsidR="00C441D0">
        <w:rPr>
          <w:rFonts w:ascii="Arial" w:hAnsi="Arial" w:cs="Arial"/>
          <w:sz w:val="24"/>
          <w:szCs w:val="24"/>
        </w:rPr>
        <w:t xml:space="preserve">aggrieved shareholder </w:t>
      </w:r>
      <w:r>
        <w:rPr>
          <w:rFonts w:ascii="Arial" w:hAnsi="Arial" w:cs="Arial"/>
          <w:sz w:val="24"/>
          <w:szCs w:val="24"/>
        </w:rPr>
        <w:t xml:space="preserve">would </w:t>
      </w:r>
      <w:r w:rsidR="00C441D0">
        <w:rPr>
          <w:rFonts w:ascii="Arial" w:hAnsi="Arial" w:cs="Arial"/>
          <w:sz w:val="24"/>
          <w:szCs w:val="24"/>
        </w:rPr>
        <w:t xml:space="preserve">obviously </w:t>
      </w:r>
      <w:r>
        <w:rPr>
          <w:rFonts w:ascii="Arial" w:hAnsi="Arial" w:cs="Arial"/>
          <w:sz w:val="24"/>
          <w:szCs w:val="24"/>
        </w:rPr>
        <w:t>have a chilling effect on the Compan</w:t>
      </w:r>
      <w:r w:rsidR="00BD5FAB">
        <w:rPr>
          <w:rFonts w:ascii="Arial" w:hAnsi="Arial" w:cs="Arial"/>
          <w:sz w:val="24"/>
          <w:szCs w:val="24"/>
        </w:rPr>
        <w:t xml:space="preserve">ies </w:t>
      </w:r>
      <w:r>
        <w:rPr>
          <w:rFonts w:ascii="Arial" w:hAnsi="Arial" w:cs="Arial"/>
          <w:sz w:val="24"/>
          <w:szCs w:val="24"/>
        </w:rPr>
        <w:t>Act’s efforts to balance the rights and obligations of all stakeholders</w:t>
      </w:r>
      <w:r w:rsidR="00B01560">
        <w:rPr>
          <w:rFonts w:ascii="Arial" w:hAnsi="Arial" w:cs="Arial"/>
          <w:sz w:val="24"/>
          <w:szCs w:val="24"/>
        </w:rPr>
        <w:t xml:space="preserve">. </w:t>
      </w:r>
      <w:r w:rsidR="00B01560" w:rsidRPr="002D5DDB">
        <w:rPr>
          <w:rFonts w:ascii="Arial" w:hAnsi="Arial" w:cs="Arial"/>
          <w:sz w:val="24"/>
          <w:szCs w:val="24"/>
        </w:rPr>
        <w:t xml:space="preserve">Insofar as it </w:t>
      </w:r>
      <w:r w:rsidR="00B67336" w:rsidRPr="002D5DDB">
        <w:rPr>
          <w:rFonts w:ascii="Arial" w:hAnsi="Arial" w:cs="Arial"/>
          <w:sz w:val="24"/>
          <w:szCs w:val="24"/>
        </w:rPr>
        <w:t xml:space="preserve">would </w:t>
      </w:r>
      <w:r w:rsidR="004E635E" w:rsidRPr="002D5DDB">
        <w:rPr>
          <w:rFonts w:ascii="Arial" w:hAnsi="Arial" w:cs="Arial"/>
          <w:sz w:val="24"/>
          <w:szCs w:val="24"/>
        </w:rPr>
        <w:t>negate the objects of that Act</w:t>
      </w:r>
      <w:r w:rsidR="00B01560" w:rsidRPr="002D5DDB">
        <w:rPr>
          <w:rFonts w:ascii="Arial" w:hAnsi="Arial" w:cs="Arial"/>
          <w:sz w:val="24"/>
          <w:szCs w:val="24"/>
        </w:rPr>
        <w:t>, it would be wrong in law</w:t>
      </w:r>
      <w:r w:rsidRPr="002D5DDB">
        <w:rPr>
          <w:rFonts w:ascii="Arial" w:hAnsi="Arial" w:cs="Arial"/>
          <w:sz w:val="24"/>
          <w:szCs w:val="24"/>
        </w:rPr>
        <w:t>.</w:t>
      </w:r>
      <w:r w:rsidR="00355E61">
        <w:rPr>
          <w:rFonts w:ascii="Arial" w:hAnsi="Arial" w:cs="Arial"/>
          <w:sz w:val="24"/>
          <w:szCs w:val="24"/>
        </w:rPr>
        <w:t xml:space="preserve"> </w:t>
      </w:r>
    </w:p>
    <w:p w14:paraId="2B9B339A" w14:textId="1A4CE087" w:rsidR="00031ABB" w:rsidRPr="00A11C14" w:rsidRDefault="00031ABB" w:rsidP="00BD5FAB">
      <w:pPr>
        <w:spacing w:after="0" w:line="360" w:lineRule="auto"/>
        <w:jc w:val="both"/>
        <w:rPr>
          <w:rFonts w:ascii="Arial" w:hAnsi="Arial" w:cs="Arial"/>
          <w:sz w:val="24"/>
          <w:szCs w:val="24"/>
        </w:rPr>
      </w:pPr>
    </w:p>
    <w:p w14:paraId="168D6927" w14:textId="0D9AB91A" w:rsidR="00995B1C" w:rsidRDefault="00031ABB" w:rsidP="00995B1C">
      <w:pPr>
        <w:pStyle w:val="ListParagraph"/>
        <w:spacing w:after="0" w:line="360" w:lineRule="auto"/>
        <w:ind w:left="0"/>
        <w:jc w:val="both"/>
        <w:rPr>
          <w:rFonts w:ascii="Arial" w:hAnsi="Arial" w:cs="Arial"/>
          <w:sz w:val="24"/>
          <w:szCs w:val="24"/>
        </w:rPr>
      </w:pPr>
      <w:r w:rsidRPr="00495BF1">
        <w:rPr>
          <w:rFonts w:ascii="Arial" w:hAnsi="Arial" w:cs="Arial"/>
          <w:sz w:val="24"/>
          <w:szCs w:val="24"/>
        </w:rPr>
        <w:t>[</w:t>
      </w:r>
      <w:r w:rsidR="00695B7D" w:rsidRPr="002D5DDB">
        <w:rPr>
          <w:rFonts w:ascii="Arial" w:hAnsi="Arial" w:cs="Arial"/>
          <w:sz w:val="24"/>
          <w:szCs w:val="24"/>
        </w:rPr>
        <w:t>3</w:t>
      </w:r>
      <w:r w:rsidR="00E32EC2" w:rsidRPr="002D5DDB">
        <w:rPr>
          <w:rFonts w:ascii="Arial" w:hAnsi="Arial" w:cs="Arial"/>
          <w:sz w:val="24"/>
          <w:szCs w:val="24"/>
        </w:rPr>
        <w:t>3</w:t>
      </w:r>
      <w:r w:rsidRPr="00495BF1">
        <w:rPr>
          <w:rFonts w:ascii="Arial" w:hAnsi="Arial" w:cs="Arial"/>
          <w:sz w:val="24"/>
          <w:szCs w:val="24"/>
        </w:rPr>
        <w:t>]</w:t>
      </w:r>
      <w:r w:rsidRPr="00495BF1">
        <w:rPr>
          <w:rFonts w:ascii="Arial" w:hAnsi="Arial" w:cs="Arial"/>
          <w:sz w:val="24"/>
          <w:szCs w:val="24"/>
        </w:rPr>
        <w:tab/>
        <w:t xml:space="preserve">As stated before, Dunn-Blatch relied on the </w:t>
      </w:r>
      <w:r w:rsidR="00991F97" w:rsidRPr="002D5DDB">
        <w:rPr>
          <w:rFonts w:ascii="Arial" w:hAnsi="Arial" w:cs="Arial"/>
          <w:sz w:val="24"/>
          <w:szCs w:val="24"/>
        </w:rPr>
        <w:t xml:space="preserve">rule in </w:t>
      </w:r>
      <w:r w:rsidRPr="00495BF1">
        <w:rPr>
          <w:rFonts w:ascii="Arial" w:hAnsi="Arial" w:cs="Arial"/>
          <w:i/>
          <w:iCs/>
          <w:sz w:val="24"/>
          <w:szCs w:val="24"/>
        </w:rPr>
        <w:t>Foss v Harbottle</w:t>
      </w:r>
      <w:r w:rsidRPr="00495BF1">
        <w:rPr>
          <w:rFonts w:ascii="Arial" w:hAnsi="Arial" w:cs="Arial"/>
          <w:sz w:val="24"/>
          <w:szCs w:val="24"/>
          <w:vertAlign w:val="superscript"/>
        </w:rPr>
        <w:footnoteReference w:id="27"/>
      </w:r>
      <w:r w:rsidRPr="00495BF1">
        <w:rPr>
          <w:rFonts w:ascii="Arial" w:hAnsi="Arial" w:cs="Arial"/>
          <w:sz w:val="24"/>
          <w:szCs w:val="24"/>
        </w:rPr>
        <w:t xml:space="preserve"> for her contention that </w:t>
      </w:r>
      <w:r w:rsidR="00C441D0" w:rsidRPr="00495BF1">
        <w:rPr>
          <w:rFonts w:ascii="Arial" w:hAnsi="Arial" w:cs="Arial"/>
          <w:sz w:val="24"/>
          <w:szCs w:val="24"/>
        </w:rPr>
        <w:t>Parry d</w:t>
      </w:r>
      <w:r w:rsidR="00991F97">
        <w:rPr>
          <w:rFonts w:ascii="Arial" w:hAnsi="Arial" w:cs="Arial"/>
          <w:sz w:val="24"/>
          <w:szCs w:val="24"/>
        </w:rPr>
        <w:t>id</w:t>
      </w:r>
      <w:r w:rsidR="00C441D0" w:rsidRPr="00495BF1">
        <w:rPr>
          <w:rFonts w:ascii="Arial" w:hAnsi="Arial" w:cs="Arial"/>
          <w:sz w:val="24"/>
          <w:szCs w:val="24"/>
        </w:rPr>
        <w:t xml:space="preserve"> not have </w:t>
      </w:r>
      <w:r w:rsidR="00C441D0" w:rsidRPr="00BD5FAB">
        <w:rPr>
          <w:rFonts w:ascii="Arial" w:hAnsi="Arial" w:cs="Arial"/>
          <w:i/>
          <w:sz w:val="24"/>
          <w:szCs w:val="24"/>
        </w:rPr>
        <w:t>locus standi</w:t>
      </w:r>
      <w:r w:rsidR="00C441D0" w:rsidRPr="00495BF1">
        <w:rPr>
          <w:rFonts w:ascii="Arial" w:hAnsi="Arial" w:cs="Arial"/>
          <w:sz w:val="24"/>
          <w:szCs w:val="24"/>
        </w:rPr>
        <w:t xml:space="preserve"> to invoke the remedy set out in s 163 of the Companies Act and submitted that such a cause of action can only be </w:t>
      </w:r>
      <w:r w:rsidR="003A0A19" w:rsidRPr="00495BF1">
        <w:rPr>
          <w:rFonts w:ascii="Arial" w:hAnsi="Arial" w:cs="Arial"/>
          <w:sz w:val="24"/>
          <w:szCs w:val="24"/>
        </w:rPr>
        <w:t xml:space="preserve">pursued </w:t>
      </w:r>
      <w:r w:rsidR="00C441D0" w:rsidRPr="00495BF1">
        <w:rPr>
          <w:rFonts w:ascii="Arial" w:hAnsi="Arial" w:cs="Arial"/>
          <w:sz w:val="24"/>
          <w:szCs w:val="24"/>
        </w:rPr>
        <w:t>by TRADSA</w:t>
      </w:r>
      <w:r w:rsidRPr="00495BF1">
        <w:rPr>
          <w:rFonts w:ascii="Arial" w:hAnsi="Arial" w:cs="Arial"/>
          <w:sz w:val="24"/>
          <w:szCs w:val="24"/>
        </w:rPr>
        <w:t xml:space="preserve">. This contention is </w:t>
      </w:r>
      <w:r w:rsidR="00991F97" w:rsidRPr="002D5DDB">
        <w:rPr>
          <w:rFonts w:ascii="Arial" w:hAnsi="Arial" w:cs="Arial"/>
          <w:sz w:val="24"/>
          <w:szCs w:val="24"/>
        </w:rPr>
        <w:t xml:space="preserve">at odds with </w:t>
      </w:r>
      <w:r w:rsidRPr="00495BF1">
        <w:rPr>
          <w:rFonts w:ascii="Arial" w:hAnsi="Arial" w:cs="Arial"/>
          <w:sz w:val="24"/>
          <w:szCs w:val="24"/>
        </w:rPr>
        <w:t xml:space="preserve">the </w:t>
      </w:r>
      <w:r w:rsidR="007F4155" w:rsidRPr="002D5DDB">
        <w:rPr>
          <w:rFonts w:ascii="Arial" w:hAnsi="Arial" w:cs="Arial"/>
          <w:sz w:val="24"/>
          <w:szCs w:val="24"/>
        </w:rPr>
        <w:t>available</w:t>
      </w:r>
      <w:r w:rsidR="007F4155">
        <w:rPr>
          <w:rFonts w:ascii="Arial" w:hAnsi="Arial" w:cs="Arial"/>
          <w:sz w:val="24"/>
          <w:szCs w:val="24"/>
        </w:rPr>
        <w:t xml:space="preserve"> </w:t>
      </w:r>
      <w:r w:rsidRPr="00495BF1">
        <w:rPr>
          <w:rFonts w:ascii="Arial" w:hAnsi="Arial" w:cs="Arial"/>
          <w:sz w:val="24"/>
          <w:szCs w:val="24"/>
        </w:rPr>
        <w:t xml:space="preserve">body of jurisprudence </w:t>
      </w:r>
      <w:r w:rsidR="003A0A19" w:rsidRPr="00495BF1">
        <w:rPr>
          <w:rFonts w:ascii="Arial" w:hAnsi="Arial" w:cs="Arial"/>
          <w:sz w:val="24"/>
          <w:szCs w:val="24"/>
        </w:rPr>
        <w:t xml:space="preserve">which attests that a </w:t>
      </w:r>
      <w:r w:rsidRPr="00495BF1">
        <w:rPr>
          <w:rFonts w:ascii="Arial" w:hAnsi="Arial" w:cs="Arial"/>
          <w:sz w:val="24"/>
          <w:szCs w:val="24"/>
        </w:rPr>
        <w:t xml:space="preserve">shareholder’s remedy for </w:t>
      </w:r>
      <w:r w:rsidR="003B652E" w:rsidRPr="00495BF1">
        <w:rPr>
          <w:rFonts w:ascii="Arial" w:hAnsi="Arial" w:cs="Arial"/>
          <w:sz w:val="24"/>
          <w:szCs w:val="24"/>
        </w:rPr>
        <w:t xml:space="preserve">oppressive conduct </w:t>
      </w:r>
      <w:r w:rsidRPr="00495BF1">
        <w:rPr>
          <w:rFonts w:ascii="Arial" w:hAnsi="Arial" w:cs="Arial"/>
          <w:sz w:val="24"/>
          <w:szCs w:val="24"/>
        </w:rPr>
        <w:t>is nothing new. It was first introduced in our company law with the promulgation of an amendment</w:t>
      </w:r>
      <w:r w:rsidRPr="00495BF1">
        <w:rPr>
          <w:rStyle w:val="FootnoteReference"/>
          <w:rFonts w:ascii="Arial" w:hAnsi="Arial" w:cs="Arial"/>
          <w:sz w:val="24"/>
          <w:szCs w:val="24"/>
        </w:rPr>
        <w:footnoteReference w:id="28"/>
      </w:r>
      <w:r w:rsidRPr="00495BF1">
        <w:rPr>
          <w:rFonts w:ascii="Arial" w:hAnsi="Arial" w:cs="Arial"/>
          <w:sz w:val="24"/>
          <w:szCs w:val="24"/>
        </w:rPr>
        <w:t xml:space="preserve"> of the Compan</w:t>
      </w:r>
      <w:r w:rsidR="0047186C" w:rsidRPr="00495BF1">
        <w:rPr>
          <w:rFonts w:ascii="Arial" w:hAnsi="Arial" w:cs="Arial"/>
          <w:sz w:val="24"/>
          <w:szCs w:val="24"/>
        </w:rPr>
        <w:t>ie</w:t>
      </w:r>
      <w:r w:rsidRPr="00495BF1">
        <w:rPr>
          <w:rFonts w:ascii="Arial" w:hAnsi="Arial" w:cs="Arial"/>
          <w:sz w:val="24"/>
          <w:szCs w:val="24"/>
        </w:rPr>
        <w:t>s Act 46 of 1926 in 1952, which introduced s 111</w:t>
      </w:r>
      <w:r w:rsidRPr="00495BF1">
        <w:rPr>
          <w:rFonts w:ascii="Arial" w:hAnsi="Arial" w:cs="Arial"/>
          <w:i/>
          <w:iCs/>
          <w:sz w:val="24"/>
          <w:szCs w:val="24"/>
        </w:rPr>
        <w:t>bis</w:t>
      </w:r>
      <w:r w:rsidRPr="00495BF1">
        <w:rPr>
          <w:rFonts w:ascii="Arial" w:hAnsi="Arial" w:cs="Arial"/>
          <w:sz w:val="24"/>
          <w:szCs w:val="24"/>
        </w:rPr>
        <w:t>.</w:t>
      </w:r>
      <w:r w:rsidR="00A93DDE">
        <w:rPr>
          <w:rFonts w:ascii="Arial" w:hAnsi="Arial" w:cs="Arial"/>
          <w:sz w:val="24"/>
          <w:szCs w:val="24"/>
        </w:rPr>
        <w:t xml:space="preserve"> </w:t>
      </w:r>
    </w:p>
    <w:p w14:paraId="7F8ADFA6" w14:textId="4A07B789" w:rsidR="000E45CB" w:rsidRPr="00495BF1" w:rsidRDefault="000E45CB" w:rsidP="00BD5FAB">
      <w:pPr>
        <w:spacing w:after="0" w:line="360" w:lineRule="auto"/>
        <w:jc w:val="both"/>
        <w:rPr>
          <w:rFonts w:ascii="Arial" w:hAnsi="Arial" w:cs="Arial"/>
          <w:sz w:val="24"/>
          <w:szCs w:val="24"/>
        </w:rPr>
      </w:pPr>
    </w:p>
    <w:p w14:paraId="3D8EFDBD" w14:textId="1DA4D86E" w:rsidR="00AA1BF2" w:rsidRDefault="00031ABB" w:rsidP="00BD5FAB">
      <w:pPr>
        <w:spacing w:after="0" w:line="360" w:lineRule="auto"/>
        <w:jc w:val="both"/>
        <w:rPr>
          <w:rFonts w:ascii="Arial" w:hAnsi="Arial" w:cs="Arial"/>
          <w:sz w:val="24"/>
          <w:szCs w:val="24"/>
        </w:rPr>
      </w:pPr>
      <w:r w:rsidRPr="00495BF1">
        <w:rPr>
          <w:rFonts w:ascii="Arial" w:hAnsi="Arial" w:cs="Arial"/>
          <w:sz w:val="24"/>
          <w:szCs w:val="24"/>
        </w:rPr>
        <w:t>[</w:t>
      </w:r>
      <w:r w:rsidR="00695B7D" w:rsidRPr="002D5DDB">
        <w:rPr>
          <w:rFonts w:ascii="Arial" w:hAnsi="Arial" w:cs="Arial"/>
          <w:sz w:val="24"/>
          <w:szCs w:val="24"/>
        </w:rPr>
        <w:t>3</w:t>
      </w:r>
      <w:r w:rsidR="00E32EC2" w:rsidRPr="002D5DDB">
        <w:rPr>
          <w:rFonts w:ascii="Arial" w:hAnsi="Arial" w:cs="Arial"/>
          <w:sz w:val="24"/>
          <w:szCs w:val="24"/>
        </w:rPr>
        <w:t>4</w:t>
      </w:r>
      <w:r w:rsidRPr="00495BF1">
        <w:rPr>
          <w:rFonts w:ascii="Arial" w:hAnsi="Arial" w:cs="Arial"/>
          <w:sz w:val="24"/>
          <w:szCs w:val="24"/>
        </w:rPr>
        <w:t>]</w:t>
      </w:r>
      <w:r>
        <w:rPr>
          <w:rFonts w:ascii="Arial" w:hAnsi="Arial" w:cs="Arial"/>
          <w:sz w:val="24"/>
          <w:szCs w:val="24"/>
        </w:rPr>
        <w:tab/>
        <w:t xml:space="preserve">Reliance on the </w:t>
      </w:r>
      <w:r w:rsidRPr="00C82DD9">
        <w:rPr>
          <w:rFonts w:ascii="Arial" w:hAnsi="Arial" w:cs="Arial"/>
          <w:i/>
          <w:iCs/>
          <w:sz w:val="24"/>
          <w:szCs w:val="24"/>
        </w:rPr>
        <w:t>Foss v Harbottle</w:t>
      </w:r>
      <w:r>
        <w:rPr>
          <w:rFonts w:ascii="Arial" w:hAnsi="Arial" w:cs="Arial"/>
          <w:sz w:val="24"/>
          <w:szCs w:val="24"/>
        </w:rPr>
        <w:t xml:space="preserve"> rule is misplaced, in my view. This Court </w:t>
      </w:r>
      <w:r w:rsidRPr="00A110C7">
        <w:rPr>
          <w:rFonts w:ascii="Arial" w:hAnsi="Arial" w:cs="Arial"/>
          <w:sz w:val="24"/>
          <w:szCs w:val="24"/>
        </w:rPr>
        <w:t xml:space="preserve">has comprehensively </w:t>
      </w:r>
      <w:r>
        <w:rPr>
          <w:rFonts w:ascii="Arial" w:hAnsi="Arial" w:cs="Arial"/>
          <w:sz w:val="24"/>
          <w:szCs w:val="24"/>
        </w:rPr>
        <w:t xml:space="preserve">explained the applicability of this rule </w:t>
      </w:r>
      <w:r w:rsidRPr="00A110C7">
        <w:rPr>
          <w:rFonts w:ascii="Arial" w:hAnsi="Arial" w:cs="Arial"/>
          <w:sz w:val="24"/>
          <w:szCs w:val="24"/>
        </w:rPr>
        <w:t xml:space="preserve">in </w:t>
      </w:r>
      <w:bookmarkStart w:id="8" w:name="_Hlk157429975"/>
      <w:r w:rsidRPr="00A110C7">
        <w:rPr>
          <w:rFonts w:ascii="Arial" w:hAnsi="Arial" w:cs="Arial"/>
          <w:i/>
          <w:iCs/>
          <w:sz w:val="24"/>
          <w:szCs w:val="24"/>
        </w:rPr>
        <w:t>Hlumisa Investment Holdings (RF) Ltd and Another v Kirkinis and Others</w:t>
      </w:r>
      <w:bookmarkEnd w:id="8"/>
      <w:r w:rsidR="00416FD6">
        <w:rPr>
          <w:rFonts w:ascii="Arial" w:hAnsi="Arial" w:cs="Arial"/>
          <w:i/>
          <w:iCs/>
          <w:sz w:val="24"/>
          <w:szCs w:val="24"/>
        </w:rPr>
        <w:t xml:space="preserve"> </w:t>
      </w:r>
      <w:r w:rsidRPr="00BD5FAB">
        <w:rPr>
          <w:rFonts w:ascii="Arial" w:hAnsi="Arial" w:cs="Arial"/>
          <w:iCs/>
          <w:sz w:val="24"/>
          <w:szCs w:val="24"/>
        </w:rPr>
        <w:t>(</w:t>
      </w:r>
      <w:r>
        <w:rPr>
          <w:rFonts w:ascii="Arial" w:hAnsi="Arial" w:cs="Arial"/>
          <w:i/>
          <w:iCs/>
          <w:sz w:val="24"/>
          <w:szCs w:val="24"/>
        </w:rPr>
        <w:t>Hlumisa</w:t>
      </w:r>
      <w:r w:rsidRPr="00BD5FAB">
        <w:rPr>
          <w:rFonts w:ascii="Arial" w:hAnsi="Arial" w:cs="Arial"/>
          <w:iCs/>
          <w:sz w:val="24"/>
          <w:szCs w:val="24"/>
        </w:rPr>
        <w:t>)</w:t>
      </w:r>
      <w:r>
        <w:rPr>
          <w:rFonts w:ascii="Arial" w:hAnsi="Arial" w:cs="Arial"/>
          <w:sz w:val="24"/>
          <w:szCs w:val="24"/>
        </w:rPr>
        <w:t>.</w:t>
      </w:r>
      <w:r w:rsidR="00416FD6">
        <w:rPr>
          <w:rStyle w:val="FootnoteReference"/>
          <w:rFonts w:ascii="Arial" w:hAnsi="Arial" w:cs="Arial"/>
          <w:sz w:val="24"/>
          <w:szCs w:val="24"/>
        </w:rPr>
        <w:footnoteReference w:id="29"/>
      </w:r>
      <w:r w:rsidRPr="00A110C7">
        <w:rPr>
          <w:rFonts w:ascii="Arial" w:hAnsi="Arial" w:cs="Arial"/>
          <w:sz w:val="24"/>
          <w:szCs w:val="24"/>
        </w:rPr>
        <w:t xml:space="preserve"> It will therefore serve no purpose to attempt to rehearse </w:t>
      </w:r>
      <w:r>
        <w:rPr>
          <w:rFonts w:ascii="Arial" w:hAnsi="Arial" w:cs="Arial"/>
          <w:sz w:val="24"/>
          <w:szCs w:val="24"/>
        </w:rPr>
        <w:t xml:space="preserve">or restate </w:t>
      </w:r>
      <w:r w:rsidRPr="00A110C7">
        <w:rPr>
          <w:rFonts w:ascii="Arial" w:hAnsi="Arial" w:cs="Arial"/>
          <w:sz w:val="24"/>
          <w:szCs w:val="24"/>
        </w:rPr>
        <w:t>that principle in this judgment. Suffice it to mention</w:t>
      </w:r>
      <w:r w:rsidR="00D47C1F">
        <w:rPr>
          <w:rFonts w:ascii="Arial" w:hAnsi="Arial" w:cs="Arial"/>
          <w:sz w:val="24"/>
          <w:szCs w:val="24"/>
        </w:rPr>
        <w:t>, however,</w:t>
      </w:r>
      <w:r w:rsidRPr="00A110C7">
        <w:rPr>
          <w:rFonts w:ascii="Arial" w:hAnsi="Arial" w:cs="Arial"/>
          <w:sz w:val="24"/>
          <w:szCs w:val="24"/>
        </w:rPr>
        <w:t xml:space="preserve"> that </w:t>
      </w:r>
      <w:r w:rsidRPr="00A110C7">
        <w:rPr>
          <w:rFonts w:ascii="Arial" w:hAnsi="Arial" w:cs="Arial"/>
          <w:i/>
          <w:iCs/>
          <w:sz w:val="24"/>
          <w:szCs w:val="24"/>
        </w:rPr>
        <w:t>Hlumisa</w:t>
      </w:r>
      <w:r w:rsidRPr="00576B4E">
        <w:rPr>
          <w:rFonts w:ascii="Arial" w:hAnsi="Arial" w:cs="Arial"/>
          <w:sz w:val="24"/>
          <w:szCs w:val="24"/>
        </w:rPr>
        <w:t xml:space="preserve"> concerned a claim by shareholders of a company against its directors and auditors for damages </w:t>
      </w:r>
      <w:r w:rsidR="00CB66EE">
        <w:rPr>
          <w:rFonts w:ascii="Arial" w:hAnsi="Arial" w:cs="Arial"/>
          <w:sz w:val="24"/>
          <w:szCs w:val="24"/>
        </w:rPr>
        <w:t xml:space="preserve">allegedly suffered </w:t>
      </w:r>
      <w:r w:rsidR="00D42D71">
        <w:rPr>
          <w:rFonts w:ascii="Arial" w:hAnsi="Arial" w:cs="Arial"/>
          <w:sz w:val="24"/>
          <w:szCs w:val="24"/>
        </w:rPr>
        <w:t xml:space="preserve">as a result of </w:t>
      </w:r>
      <w:r w:rsidR="00873825">
        <w:rPr>
          <w:rFonts w:ascii="Arial" w:hAnsi="Arial" w:cs="Arial"/>
          <w:sz w:val="24"/>
          <w:szCs w:val="24"/>
        </w:rPr>
        <w:t xml:space="preserve">the </w:t>
      </w:r>
      <w:r w:rsidRPr="00576B4E">
        <w:rPr>
          <w:rFonts w:ascii="Arial" w:hAnsi="Arial" w:cs="Arial"/>
          <w:sz w:val="24"/>
          <w:szCs w:val="24"/>
        </w:rPr>
        <w:t xml:space="preserve">diminution in the value of </w:t>
      </w:r>
      <w:r w:rsidR="0086765F">
        <w:rPr>
          <w:rFonts w:ascii="Arial" w:hAnsi="Arial" w:cs="Arial"/>
          <w:sz w:val="24"/>
          <w:szCs w:val="24"/>
        </w:rPr>
        <w:t>the</w:t>
      </w:r>
      <w:r w:rsidR="00873825">
        <w:rPr>
          <w:rFonts w:ascii="Arial" w:hAnsi="Arial" w:cs="Arial"/>
          <w:sz w:val="24"/>
          <w:szCs w:val="24"/>
        </w:rPr>
        <w:t xml:space="preserve"> </w:t>
      </w:r>
      <w:r w:rsidR="00873825" w:rsidRPr="002D5DDB">
        <w:rPr>
          <w:rFonts w:ascii="Arial" w:hAnsi="Arial" w:cs="Arial"/>
          <w:sz w:val="24"/>
          <w:szCs w:val="24"/>
        </w:rPr>
        <w:t>shareholders</w:t>
      </w:r>
      <w:r w:rsidR="00873825">
        <w:rPr>
          <w:rFonts w:ascii="Arial" w:hAnsi="Arial" w:cs="Arial"/>
          <w:sz w:val="24"/>
          <w:szCs w:val="24"/>
        </w:rPr>
        <w:t xml:space="preserve">’ </w:t>
      </w:r>
      <w:r w:rsidRPr="00576B4E">
        <w:rPr>
          <w:rFonts w:ascii="Arial" w:hAnsi="Arial" w:cs="Arial"/>
          <w:sz w:val="24"/>
          <w:szCs w:val="24"/>
        </w:rPr>
        <w:t>shares. This Court concluded that the shareholders’ claim was essentially for reflective loss</w:t>
      </w:r>
      <w:r w:rsidR="00416FD6">
        <w:rPr>
          <w:rFonts w:ascii="Arial" w:hAnsi="Arial" w:cs="Arial"/>
          <w:sz w:val="24"/>
          <w:szCs w:val="24"/>
        </w:rPr>
        <w:t>,</w:t>
      </w:r>
      <w:r w:rsidR="00917541">
        <w:rPr>
          <w:rStyle w:val="FootnoteReference"/>
          <w:rFonts w:ascii="Arial" w:hAnsi="Arial" w:cs="Arial"/>
          <w:sz w:val="24"/>
          <w:szCs w:val="24"/>
        </w:rPr>
        <w:footnoteReference w:id="30"/>
      </w:r>
      <w:r w:rsidR="00917541">
        <w:rPr>
          <w:rFonts w:ascii="Arial" w:hAnsi="Arial" w:cs="Arial"/>
          <w:sz w:val="24"/>
          <w:szCs w:val="24"/>
        </w:rPr>
        <w:t xml:space="preserve"> </w:t>
      </w:r>
      <w:r w:rsidR="00416FD6">
        <w:rPr>
          <w:rFonts w:ascii="Arial" w:hAnsi="Arial" w:cs="Arial"/>
          <w:sz w:val="24"/>
          <w:szCs w:val="24"/>
        </w:rPr>
        <w:t>(</w:t>
      </w:r>
      <w:r w:rsidR="00917541">
        <w:rPr>
          <w:rFonts w:ascii="Arial" w:hAnsi="Arial" w:cs="Arial"/>
          <w:sz w:val="24"/>
          <w:szCs w:val="24"/>
        </w:rPr>
        <w:t xml:space="preserve">in other words reflective only of the losses suffered by the </w:t>
      </w:r>
      <w:r w:rsidR="00917541">
        <w:rPr>
          <w:rFonts w:ascii="Arial" w:hAnsi="Arial" w:cs="Arial"/>
          <w:sz w:val="24"/>
          <w:szCs w:val="24"/>
        </w:rPr>
        <w:lastRenderedPageBreak/>
        <w:t>company and therefore recoverable by the company itself)</w:t>
      </w:r>
      <w:r w:rsidRPr="00576B4E">
        <w:rPr>
          <w:rFonts w:ascii="Arial" w:hAnsi="Arial" w:cs="Arial"/>
          <w:sz w:val="24"/>
          <w:szCs w:val="24"/>
        </w:rPr>
        <w:t xml:space="preserve"> and held that the company, rather than the shareholders, were the proper plaintiffs in respect of a claim against the directors</w:t>
      </w:r>
      <w:r>
        <w:rPr>
          <w:rFonts w:ascii="Arial" w:hAnsi="Arial" w:cs="Arial"/>
          <w:sz w:val="24"/>
          <w:szCs w:val="24"/>
        </w:rPr>
        <w:t xml:space="preserve">. </w:t>
      </w:r>
      <w:r w:rsidRPr="00A110C7">
        <w:rPr>
          <w:rFonts w:ascii="Arial" w:hAnsi="Arial" w:cs="Arial"/>
          <w:sz w:val="24"/>
          <w:szCs w:val="24"/>
        </w:rPr>
        <w:t>It is of significance that</w:t>
      </w:r>
      <w:r w:rsidR="00416FD6">
        <w:rPr>
          <w:rFonts w:ascii="Arial" w:hAnsi="Arial" w:cs="Arial"/>
          <w:sz w:val="24"/>
          <w:szCs w:val="24"/>
        </w:rPr>
        <w:t>,</w:t>
      </w:r>
      <w:r w:rsidRPr="00A110C7">
        <w:rPr>
          <w:rFonts w:ascii="Arial" w:hAnsi="Arial" w:cs="Arial"/>
          <w:sz w:val="24"/>
          <w:szCs w:val="24"/>
        </w:rPr>
        <w:t xml:space="preserve"> in that judgment, th</w:t>
      </w:r>
      <w:r>
        <w:rPr>
          <w:rFonts w:ascii="Arial" w:hAnsi="Arial" w:cs="Arial"/>
          <w:sz w:val="24"/>
          <w:szCs w:val="24"/>
        </w:rPr>
        <w:t>is C</w:t>
      </w:r>
      <w:r w:rsidRPr="00A110C7">
        <w:rPr>
          <w:rFonts w:ascii="Arial" w:hAnsi="Arial" w:cs="Arial"/>
          <w:sz w:val="24"/>
          <w:szCs w:val="24"/>
        </w:rPr>
        <w:t xml:space="preserve">ourt </w:t>
      </w:r>
      <w:r>
        <w:rPr>
          <w:rFonts w:ascii="Arial" w:hAnsi="Arial" w:cs="Arial"/>
          <w:sz w:val="24"/>
          <w:szCs w:val="24"/>
        </w:rPr>
        <w:t xml:space="preserve">acknowledged </w:t>
      </w:r>
      <w:r w:rsidRPr="00A110C7">
        <w:rPr>
          <w:rFonts w:ascii="Arial" w:hAnsi="Arial" w:cs="Arial"/>
          <w:sz w:val="24"/>
          <w:szCs w:val="24"/>
        </w:rPr>
        <w:t xml:space="preserve">that there are exceptions to the </w:t>
      </w:r>
      <w:r w:rsidRPr="00A110C7">
        <w:rPr>
          <w:rFonts w:ascii="Arial" w:hAnsi="Arial" w:cs="Arial"/>
          <w:i/>
          <w:iCs/>
          <w:sz w:val="24"/>
          <w:szCs w:val="24"/>
        </w:rPr>
        <w:t>Foss v Harbottle</w:t>
      </w:r>
      <w:r w:rsidRPr="00A110C7">
        <w:rPr>
          <w:rFonts w:ascii="Arial" w:hAnsi="Arial" w:cs="Arial"/>
          <w:sz w:val="24"/>
          <w:szCs w:val="24"/>
        </w:rPr>
        <w:t xml:space="preserve"> principle</w:t>
      </w:r>
      <w:r w:rsidR="00D27947">
        <w:rPr>
          <w:rFonts w:ascii="Arial" w:hAnsi="Arial" w:cs="Arial"/>
          <w:sz w:val="24"/>
          <w:szCs w:val="24"/>
        </w:rPr>
        <w:t>.</w:t>
      </w:r>
      <w:r w:rsidRPr="00A110C7">
        <w:rPr>
          <w:rFonts w:ascii="Arial" w:hAnsi="Arial" w:cs="Arial"/>
          <w:sz w:val="24"/>
          <w:szCs w:val="24"/>
        </w:rPr>
        <w:t xml:space="preserve">  </w:t>
      </w:r>
      <w:r w:rsidR="007236FF" w:rsidRPr="002D5DDB">
        <w:rPr>
          <w:rFonts w:ascii="Arial" w:hAnsi="Arial" w:cs="Arial"/>
          <w:sz w:val="24"/>
          <w:szCs w:val="24"/>
        </w:rPr>
        <w:t>It also observed</w:t>
      </w:r>
      <w:r w:rsidR="007236FF">
        <w:rPr>
          <w:rFonts w:ascii="Arial" w:hAnsi="Arial" w:cs="Arial"/>
          <w:sz w:val="24"/>
          <w:szCs w:val="24"/>
        </w:rPr>
        <w:t xml:space="preserve"> </w:t>
      </w:r>
      <w:r w:rsidRPr="00691BE7">
        <w:rPr>
          <w:rFonts w:ascii="Arial" w:hAnsi="Arial" w:cs="Arial"/>
          <w:sz w:val="24"/>
          <w:szCs w:val="24"/>
        </w:rPr>
        <w:t xml:space="preserve">that ‘[i]n the present case there is no hint by the appellants of a derivative claim and </w:t>
      </w:r>
      <w:r w:rsidRPr="00C335D0">
        <w:rPr>
          <w:rFonts w:ascii="Arial" w:hAnsi="Arial" w:cs="Arial"/>
          <w:i/>
          <w:iCs/>
          <w:sz w:val="24"/>
          <w:szCs w:val="24"/>
        </w:rPr>
        <w:t>no assertion of oppression</w:t>
      </w:r>
      <w:r w:rsidRPr="00691BE7">
        <w:rPr>
          <w:rFonts w:ascii="Arial" w:hAnsi="Arial" w:cs="Arial"/>
          <w:sz w:val="24"/>
          <w:szCs w:val="24"/>
        </w:rPr>
        <w:t xml:space="preserve"> by the majority of shareholder</w:t>
      </w:r>
      <w:r w:rsidR="00416FD6">
        <w:rPr>
          <w:rFonts w:ascii="Arial" w:hAnsi="Arial" w:cs="Arial"/>
          <w:sz w:val="24"/>
          <w:szCs w:val="24"/>
        </w:rPr>
        <w:t>s. . .</w:t>
      </w:r>
      <w:r w:rsidRPr="00691BE7">
        <w:rPr>
          <w:rFonts w:ascii="Arial" w:hAnsi="Arial" w:cs="Arial"/>
          <w:sz w:val="24"/>
          <w:szCs w:val="24"/>
        </w:rPr>
        <w:t>’.</w:t>
      </w:r>
      <w:r w:rsidR="00416FD6">
        <w:rPr>
          <w:rStyle w:val="FootnoteReference"/>
          <w:rFonts w:ascii="Arial" w:hAnsi="Arial" w:cs="Arial"/>
          <w:sz w:val="24"/>
          <w:szCs w:val="24"/>
        </w:rPr>
        <w:footnoteReference w:id="31"/>
      </w:r>
      <w:r w:rsidR="003E18B3">
        <w:rPr>
          <w:rFonts w:ascii="Arial" w:hAnsi="Arial" w:cs="Arial"/>
          <w:sz w:val="24"/>
          <w:szCs w:val="24"/>
        </w:rPr>
        <w:t xml:space="preserve"> (Emphasis added</w:t>
      </w:r>
      <w:r w:rsidR="003E18B3" w:rsidRPr="002D5DDB">
        <w:rPr>
          <w:rFonts w:ascii="Arial" w:hAnsi="Arial" w:cs="Arial"/>
          <w:sz w:val="24"/>
          <w:szCs w:val="24"/>
        </w:rPr>
        <w:t>.)</w:t>
      </w:r>
      <w:r w:rsidRPr="002D5DDB">
        <w:rPr>
          <w:rFonts w:ascii="Arial" w:hAnsi="Arial" w:cs="Arial"/>
          <w:sz w:val="24"/>
          <w:szCs w:val="24"/>
        </w:rPr>
        <w:t xml:space="preserve"> </w:t>
      </w:r>
      <w:r w:rsidR="00877083" w:rsidRPr="002D5DDB">
        <w:rPr>
          <w:rFonts w:ascii="Arial" w:hAnsi="Arial" w:cs="Arial"/>
          <w:sz w:val="24"/>
          <w:szCs w:val="24"/>
        </w:rPr>
        <w:t xml:space="preserve">The </w:t>
      </w:r>
      <w:r w:rsidR="00877083" w:rsidRPr="002D5DDB">
        <w:rPr>
          <w:rFonts w:ascii="Arial" w:hAnsi="Arial" w:cs="Arial"/>
          <w:i/>
          <w:iCs/>
          <w:sz w:val="24"/>
          <w:szCs w:val="24"/>
        </w:rPr>
        <w:t>Hlumisa</w:t>
      </w:r>
      <w:r w:rsidR="00877083" w:rsidRPr="002D5DDB">
        <w:rPr>
          <w:rFonts w:ascii="Arial" w:hAnsi="Arial" w:cs="Arial"/>
          <w:sz w:val="24"/>
          <w:szCs w:val="24"/>
        </w:rPr>
        <w:t xml:space="preserve"> judgment is clearly distinguishable. </w:t>
      </w:r>
      <w:r w:rsidR="00877083" w:rsidRPr="00877083">
        <w:rPr>
          <w:rFonts w:ascii="Arial" w:hAnsi="Arial" w:cs="Arial"/>
          <w:sz w:val="24"/>
          <w:szCs w:val="24"/>
        </w:rPr>
        <w:t xml:space="preserve">                                                               </w:t>
      </w:r>
    </w:p>
    <w:p w14:paraId="587B62A9" w14:textId="77777777" w:rsidR="00356CFF" w:rsidRDefault="00356CFF" w:rsidP="00BD5FAB">
      <w:pPr>
        <w:pStyle w:val="ListParagraph"/>
        <w:spacing w:after="0" w:line="360" w:lineRule="auto"/>
        <w:ind w:left="0"/>
        <w:jc w:val="both"/>
        <w:rPr>
          <w:rFonts w:ascii="Arial" w:hAnsi="Arial" w:cs="Arial"/>
          <w:strike/>
          <w:sz w:val="24"/>
          <w:szCs w:val="24"/>
        </w:rPr>
      </w:pPr>
    </w:p>
    <w:p w14:paraId="58D426AB" w14:textId="3AF6827C" w:rsidR="000E45CB" w:rsidRDefault="004744F0" w:rsidP="00BD5FAB">
      <w:pPr>
        <w:pStyle w:val="ListParagraph"/>
        <w:spacing w:after="0" w:line="360" w:lineRule="auto"/>
        <w:ind w:left="0"/>
        <w:jc w:val="both"/>
        <w:rPr>
          <w:rFonts w:ascii="Arial" w:hAnsi="Arial" w:cs="Arial"/>
          <w:sz w:val="24"/>
          <w:szCs w:val="24"/>
        </w:rPr>
      </w:pPr>
      <w:r w:rsidRPr="00495BF1">
        <w:rPr>
          <w:rFonts w:ascii="Arial" w:hAnsi="Arial" w:cs="Arial"/>
          <w:sz w:val="24"/>
          <w:szCs w:val="24"/>
        </w:rPr>
        <w:t>[</w:t>
      </w:r>
      <w:r w:rsidR="00695B7D" w:rsidRPr="008B3FFF">
        <w:rPr>
          <w:rFonts w:ascii="Arial" w:hAnsi="Arial" w:cs="Arial"/>
          <w:sz w:val="24"/>
          <w:szCs w:val="24"/>
        </w:rPr>
        <w:t>3</w:t>
      </w:r>
      <w:r w:rsidR="00D454FF" w:rsidRPr="008B3FFF">
        <w:rPr>
          <w:rFonts w:ascii="Arial" w:hAnsi="Arial" w:cs="Arial"/>
          <w:sz w:val="24"/>
          <w:szCs w:val="24"/>
        </w:rPr>
        <w:t>5</w:t>
      </w:r>
      <w:r w:rsidRPr="00495BF1">
        <w:rPr>
          <w:rFonts w:ascii="Arial" w:hAnsi="Arial" w:cs="Arial"/>
          <w:sz w:val="24"/>
          <w:szCs w:val="24"/>
        </w:rPr>
        <w:t>]</w:t>
      </w:r>
      <w:r w:rsidRPr="00495BF1">
        <w:rPr>
          <w:rFonts w:ascii="Arial" w:hAnsi="Arial" w:cs="Arial"/>
          <w:sz w:val="24"/>
          <w:szCs w:val="24"/>
        </w:rPr>
        <w:tab/>
      </w:r>
      <w:r w:rsidR="007F4155" w:rsidRPr="008B3FFF">
        <w:rPr>
          <w:rFonts w:ascii="Arial" w:hAnsi="Arial" w:cs="Arial"/>
          <w:sz w:val="24"/>
          <w:szCs w:val="24"/>
        </w:rPr>
        <w:t>As mentioned before, t</w:t>
      </w:r>
      <w:r w:rsidR="00031ABB" w:rsidRPr="008B3FFF">
        <w:rPr>
          <w:rFonts w:ascii="Arial" w:hAnsi="Arial" w:cs="Arial"/>
          <w:sz w:val="24"/>
          <w:szCs w:val="24"/>
        </w:rPr>
        <w:t xml:space="preserve">his </w:t>
      </w:r>
      <w:r w:rsidR="00FD0348" w:rsidRPr="00495BF1">
        <w:rPr>
          <w:rFonts w:ascii="Arial" w:hAnsi="Arial" w:cs="Arial"/>
          <w:sz w:val="24"/>
          <w:szCs w:val="24"/>
        </w:rPr>
        <w:t>C</w:t>
      </w:r>
      <w:r w:rsidR="00031ABB" w:rsidRPr="00495BF1">
        <w:rPr>
          <w:rFonts w:ascii="Arial" w:hAnsi="Arial" w:cs="Arial"/>
          <w:sz w:val="24"/>
          <w:szCs w:val="24"/>
        </w:rPr>
        <w:t>ourt has already cautioned that s 163 must be interpreted in a manner that advances rather than limits the remedy.</w:t>
      </w:r>
      <w:r w:rsidR="007F4155" w:rsidRPr="008B3FFF">
        <w:rPr>
          <w:rStyle w:val="FootnoteReference"/>
          <w:rFonts w:ascii="Arial" w:hAnsi="Arial" w:cs="Arial"/>
          <w:sz w:val="24"/>
          <w:szCs w:val="24"/>
        </w:rPr>
        <w:footnoteReference w:id="32"/>
      </w:r>
      <w:r w:rsidR="00031ABB" w:rsidRPr="00495BF1">
        <w:rPr>
          <w:rFonts w:ascii="Arial" w:hAnsi="Arial" w:cs="Arial"/>
          <w:sz w:val="24"/>
          <w:szCs w:val="24"/>
        </w:rPr>
        <w:t xml:space="preserve"> I see no reason why the </w:t>
      </w:r>
      <w:r w:rsidR="00031ABB" w:rsidRPr="00495BF1">
        <w:rPr>
          <w:rFonts w:ascii="Arial" w:hAnsi="Arial" w:cs="Arial"/>
          <w:i/>
          <w:iCs/>
          <w:sz w:val="24"/>
          <w:szCs w:val="24"/>
        </w:rPr>
        <w:t>Foss v Harbottle</w:t>
      </w:r>
      <w:r w:rsidR="00031ABB" w:rsidRPr="00495BF1">
        <w:rPr>
          <w:rFonts w:ascii="Arial" w:hAnsi="Arial" w:cs="Arial"/>
          <w:sz w:val="24"/>
          <w:szCs w:val="24"/>
        </w:rPr>
        <w:t xml:space="preserve"> rule, which has been relaxed over the years, should serve as a bar to the invocation of the s 163 remedy. </w:t>
      </w:r>
      <w:r w:rsidR="00881CCF" w:rsidRPr="00495BF1">
        <w:rPr>
          <w:rFonts w:ascii="Arial" w:hAnsi="Arial" w:cs="Arial"/>
          <w:sz w:val="24"/>
          <w:szCs w:val="24"/>
        </w:rPr>
        <w:t xml:space="preserve">This is especially so because </w:t>
      </w:r>
      <w:r w:rsidR="00DD405F" w:rsidRPr="00495BF1">
        <w:rPr>
          <w:rFonts w:ascii="Arial" w:hAnsi="Arial" w:cs="Arial"/>
          <w:sz w:val="24"/>
          <w:szCs w:val="24"/>
        </w:rPr>
        <w:t xml:space="preserve">the remedy is available even in instances where the </w:t>
      </w:r>
      <w:r w:rsidR="00DD405F" w:rsidRPr="00495BF1">
        <w:rPr>
          <w:rFonts w:ascii="Arial" w:hAnsi="Arial" w:cs="Arial"/>
          <w:i/>
          <w:iCs/>
          <w:sz w:val="24"/>
          <w:szCs w:val="24"/>
        </w:rPr>
        <w:t>interests</w:t>
      </w:r>
      <w:r w:rsidR="00DD405F" w:rsidRPr="00495BF1">
        <w:rPr>
          <w:rFonts w:ascii="Arial" w:hAnsi="Arial" w:cs="Arial"/>
          <w:sz w:val="24"/>
          <w:szCs w:val="24"/>
        </w:rPr>
        <w:t xml:space="preserve"> of the applicant, and not necessarily his/her rights, have been affected</w:t>
      </w:r>
      <w:r w:rsidR="00881CCF" w:rsidRPr="00495BF1">
        <w:rPr>
          <w:rFonts w:ascii="Arial" w:hAnsi="Arial" w:cs="Arial"/>
          <w:sz w:val="24"/>
          <w:szCs w:val="24"/>
        </w:rPr>
        <w:t xml:space="preserve">. </w:t>
      </w:r>
      <w:r w:rsidR="00DD405F" w:rsidRPr="00495BF1">
        <w:rPr>
          <w:rFonts w:ascii="Arial" w:hAnsi="Arial" w:cs="Arial"/>
          <w:sz w:val="24"/>
          <w:szCs w:val="24"/>
        </w:rPr>
        <w:t>Interests are wider tha</w:t>
      </w:r>
      <w:r w:rsidR="005625C2">
        <w:rPr>
          <w:rFonts w:ascii="Arial" w:hAnsi="Arial" w:cs="Arial"/>
          <w:sz w:val="24"/>
          <w:szCs w:val="24"/>
        </w:rPr>
        <w:t>n</w:t>
      </w:r>
      <w:r w:rsidR="00DD405F" w:rsidRPr="00495BF1">
        <w:rPr>
          <w:rFonts w:ascii="Arial" w:hAnsi="Arial" w:cs="Arial"/>
          <w:sz w:val="24"/>
          <w:szCs w:val="24"/>
        </w:rPr>
        <w:t xml:space="preserve"> rights and include equitable considerations.</w:t>
      </w:r>
      <w:r w:rsidR="00DD405F" w:rsidRPr="00495BF1">
        <w:rPr>
          <w:rStyle w:val="FootnoteReference"/>
          <w:rFonts w:ascii="Arial" w:hAnsi="Arial" w:cs="Arial"/>
          <w:sz w:val="24"/>
          <w:szCs w:val="24"/>
        </w:rPr>
        <w:footnoteReference w:id="33"/>
      </w:r>
      <w:r w:rsidR="00DD405F" w:rsidRPr="00495BF1">
        <w:rPr>
          <w:rFonts w:ascii="Arial" w:hAnsi="Arial" w:cs="Arial"/>
          <w:sz w:val="24"/>
          <w:szCs w:val="24"/>
        </w:rPr>
        <w:t xml:space="preserve"> </w:t>
      </w:r>
      <w:r w:rsidR="00881CCF" w:rsidRPr="00495BF1">
        <w:rPr>
          <w:rFonts w:ascii="Arial" w:hAnsi="Arial" w:cs="Arial"/>
          <w:sz w:val="24"/>
          <w:szCs w:val="24"/>
        </w:rPr>
        <w:t xml:space="preserve">Under the circumstances, denying an applicant the right to invoke the remedy on the grounds of a lack of </w:t>
      </w:r>
      <w:r w:rsidR="00881CCF" w:rsidRPr="00BD5FAB">
        <w:rPr>
          <w:rFonts w:ascii="Arial" w:hAnsi="Arial" w:cs="Arial"/>
          <w:i/>
          <w:sz w:val="24"/>
          <w:szCs w:val="24"/>
        </w:rPr>
        <w:t>locus standi</w:t>
      </w:r>
      <w:r w:rsidR="00881CCF" w:rsidRPr="00495BF1">
        <w:rPr>
          <w:rFonts w:ascii="Arial" w:hAnsi="Arial" w:cs="Arial"/>
          <w:sz w:val="24"/>
          <w:szCs w:val="24"/>
        </w:rPr>
        <w:t xml:space="preserve"> </w:t>
      </w:r>
      <w:r w:rsidR="009F6DCE" w:rsidRPr="008B3FFF">
        <w:rPr>
          <w:rFonts w:ascii="Arial" w:hAnsi="Arial" w:cs="Arial"/>
          <w:sz w:val="24"/>
          <w:szCs w:val="24"/>
        </w:rPr>
        <w:t xml:space="preserve">in circumstances like the present </w:t>
      </w:r>
      <w:r w:rsidR="00881CCF" w:rsidRPr="00495BF1">
        <w:rPr>
          <w:rFonts w:ascii="Arial" w:hAnsi="Arial" w:cs="Arial"/>
          <w:sz w:val="24"/>
          <w:szCs w:val="24"/>
        </w:rPr>
        <w:t xml:space="preserve">would defeat the very purpose for which the remedy has been granted. </w:t>
      </w:r>
      <w:r w:rsidR="007063C2" w:rsidRPr="00495BF1">
        <w:rPr>
          <w:rFonts w:ascii="Arial" w:hAnsi="Arial" w:cs="Arial"/>
          <w:sz w:val="24"/>
          <w:szCs w:val="24"/>
        </w:rPr>
        <w:t>I</w:t>
      </w:r>
      <w:r w:rsidR="00881CCF" w:rsidRPr="00495BF1">
        <w:rPr>
          <w:rFonts w:ascii="Arial" w:hAnsi="Arial" w:cs="Arial"/>
          <w:sz w:val="24"/>
          <w:szCs w:val="24"/>
        </w:rPr>
        <w:t>t is worth noting that</w:t>
      </w:r>
      <w:r w:rsidR="00924532" w:rsidRPr="00495BF1">
        <w:rPr>
          <w:rFonts w:ascii="Arial" w:hAnsi="Arial" w:cs="Arial"/>
          <w:sz w:val="24"/>
          <w:szCs w:val="24"/>
        </w:rPr>
        <w:t>,</w:t>
      </w:r>
      <w:r w:rsidR="00881CCF" w:rsidRPr="00495BF1">
        <w:rPr>
          <w:rFonts w:ascii="Arial" w:hAnsi="Arial" w:cs="Arial"/>
          <w:sz w:val="24"/>
          <w:szCs w:val="24"/>
        </w:rPr>
        <w:t xml:space="preserve"> i</w:t>
      </w:r>
      <w:r w:rsidR="007063C2" w:rsidRPr="00495BF1">
        <w:rPr>
          <w:rFonts w:ascii="Arial" w:hAnsi="Arial" w:cs="Arial"/>
          <w:sz w:val="24"/>
          <w:szCs w:val="24"/>
        </w:rPr>
        <w:t xml:space="preserve">n instances where the applications were dismissed on account of the applicant having failed to establish the oppressive conduct, the courts </w:t>
      </w:r>
      <w:r w:rsidR="00881CCF" w:rsidRPr="00495BF1">
        <w:rPr>
          <w:rFonts w:ascii="Arial" w:hAnsi="Arial" w:cs="Arial"/>
          <w:sz w:val="24"/>
          <w:szCs w:val="24"/>
        </w:rPr>
        <w:t xml:space="preserve">did not </w:t>
      </w:r>
      <w:r w:rsidR="007063C2" w:rsidRPr="00495BF1">
        <w:rPr>
          <w:rFonts w:ascii="Arial" w:hAnsi="Arial" w:cs="Arial"/>
          <w:sz w:val="24"/>
          <w:szCs w:val="24"/>
        </w:rPr>
        <w:t>consider</w:t>
      </w:r>
      <w:r w:rsidR="007063C2" w:rsidRPr="007063C2">
        <w:rPr>
          <w:rFonts w:ascii="Arial" w:hAnsi="Arial" w:cs="Arial"/>
          <w:sz w:val="24"/>
          <w:szCs w:val="24"/>
        </w:rPr>
        <w:t xml:space="preserve"> such a failure to have a bearing on </w:t>
      </w:r>
      <w:r w:rsidR="007063C2" w:rsidRPr="00BD5FAB">
        <w:rPr>
          <w:rFonts w:ascii="Arial" w:hAnsi="Arial" w:cs="Arial"/>
          <w:i/>
          <w:sz w:val="24"/>
          <w:szCs w:val="24"/>
        </w:rPr>
        <w:t>locus standi</w:t>
      </w:r>
      <w:r w:rsidR="007063C2" w:rsidRPr="007063C2">
        <w:rPr>
          <w:rFonts w:ascii="Arial" w:hAnsi="Arial" w:cs="Arial"/>
          <w:sz w:val="24"/>
          <w:szCs w:val="24"/>
        </w:rPr>
        <w:t xml:space="preserve">. </w:t>
      </w:r>
      <w:r w:rsidR="0039276B" w:rsidRPr="005778CD">
        <w:rPr>
          <w:rFonts w:ascii="Arial" w:hAnsi="Arial" w:cs="Arial"/>
          <w:sz w:val="24"/>
          <w:szCs w:val="24"/>
        </w:rPr>
        <w:t xml:space="preserve">In </w:t>
      </w:r>
      <w:bookmarkStart w:id="11" w:name="_Hlk157605011"/>
      <w:r w:rsidR="0039276B" w:rsidRPr="000E2300">
        <w:rPr>
          <w:rFonts w:ascii="Arial" w:hAnsi="Arial" w:cs="Arial"/>
          <w:i/>
          <w:iCs/>
          <w:sz w:val="24"/>
          <w:szCs w:val="24"/>
        </w:rPr>
        <w:t>Gent and Another v Du Plessis</w:t>
      </w:r>
      <w:bookmarkEnd w:id="11"/>
      <w:r w:rsidR="0039276B" w:rsidRPr="005778CD">
        <w:rPr>
          <w:rFonts w:ascii="Arial" w:hAnsi="Arial" w:cs="Arial"/>
          <w:sz w:val="24"/>
          <w:szCs w:val="24"/>
        </w:rPr>
        <w:t>,</w:t>
      </w:r>
      <w:r w:rsidR="0039276B">
        <w:rPr>
          <w:rStyle w:val="FootnoteReference"/>
          <w:rFonts w:ascii="Arial" w:hAnsi="Arial" w:cs="Arial"/>
          <w:sz w:val="24"/>
          <w:szCs w:val="24"/>
        </w:rPr>
        <w:footnoteReference w:id="34"/>
      </w:r>
      <w:r w:rsidR="0039276B" w:rsidRPr="005778CD">
        <w:rPr>
          <w:rFonts w:ascii="Arial" w:hAnsi="Arial" w:cs="Arial"/>
          <w:sz w:val="24"/>
          <w:szCs w:val="24"/>
        </w:rPr>
        <w:t xml:space="preserve"> the remedy was denied to a shareholder not because </w:t>
      </w:r>
      <w:r w:rsidR="00D42DB7" w:rsidRPr="008B3FFF">
        <w:rPr>
          <w:rFonts w:ascii="Arial" w:hAnsi="Arial" w:cs="Arial"/>
          <w:sz w:val="24"/>
          <w:szCs w:val="24"/>
        </w:rPr>
        <w:t xml:space="preserve">of </w:t>
      </w:r>
      <w:r w:rsidR="009F6DCE" w:rsidRPr="008B3FFF">
        <w:rPr>
          <w:rFonts w:ascii="Arial" w:hAnsi="Arial" w:cs="Arial"/>
          <w:sz w:val="24"/>
          <w:szCs w:val="24"/>
        </w:rPr>
        <w:t xml:space="preserve">a </w:t>
      </w:r>
      <w:r w:rsidR="00D42DB7" w:rsidRPr="008B3FFF">
        <w:rPr>
          <w:rFonts w:ascii="Arial" w:hAnsi="Arial" w:cs="Arial"/>
          <w:sz w:val="24"/>
          <w:szCs w:val="24"/>
        </w:rPr>
        <w:t xml:space="preserve">lack of </w:t>
      </w:r>
      <w:r w:rsidR="007C5FB8" w:rsidRPr="00BD5FAB">
        <w:rPr>
          <w:rFonts w:ascii="Arial" w:hAnsi="Arial" w:cs="Arial"/>
          <w:i/>
          <w:sz w:val="24"/>
          <w:szCs w:val="24"/>
        </w:rPr>
        <w:t>locus standi</w:t>
      </w:r>
      <w:r w:rsidR="007C5FB8">
        <w:rPr>
          <w:rFonts w:ascii="Arial" w:hAnsi="Arial" w:cs="Arial"/>
          <w:sz w:val="24"/>
          <w:szCs w:val="24"/>
        </w:rPr>
        <w:t xml:space="preserve"> </w:t>
      </w:r>
      <w:r w:rsidR="00D42DB7" w:rsidRPr="008B3FFF">
        <w:rPr>
          <w:rFonts w:ascii="Arial" w:hAnsi="Arial" w:cs="Arial"/>
          <w:sz w:val="24"/>
          <w:szCs w:val="24"/>
        </w:rPr>
        <w:t xml:space="preserve">in terms </w:t>
      </w:r>
      <w:r w:rsidR="007C5FB8">
        <w:rPr>
          <w:rFonts w:ascii="Arial" w:hAnsi="Arial" w:cs="Arial"/>
          <w:sz w:val="24"/>
          <w:szCs w:val="24"/>
        </w:rPr>
        <w:t xml:space="preserve">of s 163, </w:t>
      </w:r>
      <w:r w:rsidR="0039276B" w:rsidRPr="005778CD">
        <w:rPr>
          <w:rFonts w:ascii="Arial" w:hAnsi="Arial" w:cs="Arial"/>
          <w:sz w:val="24"/>
          <w:szCs w:val="24"/>
        </w:rPr>
        <w:t xml:space="preserve">but </w:t>
      </w:r>
      <w:r w:rsidR="00D42DB7">
        <w:rPr>
          <w:rFonts w:ascii="Arial" w:hAnsi="Arial" w:cs="Arial"/>
          <w:sz w:val="24"/>
          <w:szCs w:val="24"/>
        </w:rPr>
        <w:t xml:space="preserve">on the basis </w:t>
      </w:r>
      <w:r w:rsidR="0039276B" w:rsidRPr="005778CD">
        <w:rPr>
          <w:rFonts w:ascii="Arial" w:hAnsi="Arial" w:cs="Arial"/>
          <w:sz w:val="24"/>
          <w:szCs w:val="24"/>
        </w:rPr>
        <w:t xml:space="preserve">that the shareholder had </w:t>
      </w:r>
      <w:r w:rsidR="00D74FB3">
        <w:rPr>
          <w:rFonts w:ascii="Arial" w:hAnsi="Arial" w:cs="Arial"/>
          <w:sz w:val="24"/>
          <w:szCs w:val="24"/>
        </w:rPr>
        <w:t>‘</w:t>
      </w:r>
      <w:r w:rsidR="0039276B" w:rsidRPr="005778CD">
        <w:rPr>
          <w:rFonts w:ascii="Arial" w:hAnsi="Arial" w:cs="Arial"/>
          <w:sz w:val="24"/>
          <w:szCs w:val="24"/>
        </w:rPr>
        <w:t>failed to show that the majority shareholder’s conduct towards him was oppressive or unfairly prejudicial or that his interests had been unfairly disregarded’.</w:t>
      </w:r>
      <w:r w:rsidR="0039276B">
        <w:rPr>
          <w:rFonts w:ascii="Arial" w:hAnsi="Arial" w:cs="Arial"/>
          <w:sz w:val="24"/>
          <w:szCs w:val="24"/>
        </w:rPr>
        <w:t xml:space="preserve"> </w:t>
      </w:r>
      <w:r w:rsidR="007063C2" w:rsidRPr="007063C2">
        <w:rPr>
          <w:rFonts w:ascii="Arial" w:hAnsi="Arial" w:cs="Arial"/>
          <w:sz w:val="24"/>
          <w:szCs w:val="24"/>
        </w:rPr>
        <w:t xml:space="preserve">It seems to me that respondents conflate the failure of </w:t>
      </w:r>
      <w:r w:rsidR="00AD0C6A">
        <w:rPr>
          <w:rFonts w:ascii="Arial" w:hAnsi="Arial" w:cs="Arial"/>
          <w:sz w:val="24"/>
          <w:szCs w:val="24"/>
        </w:rPr>
        <w:t xml:space="preserve">Parry </w:t>
      </w:r>
      <w:r w:rsidR="007063C2" w:rsidRPr="007063C2">
        <w:rPr>
          <w:rFonts w:ascii="Arial" w:hAnsi="Arial" w:cs="Arial"/>
          <w:sz w:val="24"/>
          <w:szCs w:val="24"/>
        </w:rPr>
        <w:t xml:space="preserve">to prove her case with absence of </w:t>
      </w:r>
      <w:r w:rsidR="007063C2" w:rsidRPr="00BD5FAB">
        <w:rPr>
          <w:rFonts w:ascii="Arial" w:hAnsi="Arial" w:cs="Arial"/>
          <w:i/>
          <w:sz w:val="24"/>
          <w:szCs w:val="24"/>
        </w:rPr>
        <w:t>locus standi</w:t>
      </w:r>
      <w:r w:rsidR="007063C2" w:rsidRPr="007063C2">
        <w:rPr>
          <w:rFonts w:ascii="Arial" w:hAnsi="Arial" w:cs="Arial"/>
          <w:sz w:val="24"/>
          <w:szCs w:val="24"/>
        </w:rPr>
        <w:t>.</w:t>
      </w:r>
    </w:p>
    <w:p w14:paraId="4343ECCE" w14:textId="63687117" w:rsidR="0039276B" w:rsidRDefault="0039276B" w:rsidP="00BD5FAB">
      <w:pPr>
        <w:pStyle w:val="ListParagraph"/>
        <w:spacing w:after="0" w:line="360" w:lineRule="auto"/>
        <w:ind w:left="0"/>
        <w:jc w:val="both"/>
        <w:rPr>
          <w:rFonts w:ascii="Arial" w:hAnsi="Arial" w:cs="Arial"/>
          <w:sz w:val="24"/>
          <w:szCs w:val="24"/>
        </w:rPr>
      </w:pPr>
    </w:p>
    <w:p w14:paraId="6416C344" w14:textId="1DF891A9" w:rsidR="00031ABB" w:rsidRDefault="00435E5C" w:rsidP="00BD5FAB">
      <w:pPr>
        <w:spacing w:line="360" w:lineRule="auto"/>
        <w:jc w:val="both"/>
        <w:rPr>
          <w:rFonts w:ascii="Arial" w:hAnsi="Arial" w:cs="Arial"/>
          <w:sz w:val="24"/>
          <w:szCs w:val="24"/>
        </w:rPr>
      </w:pPr>
      <w:r>
        <w:rPr>
          <w:rFonts w:ascii="Arial" w:hAnsi="Arial" w:cs="Arial"/>
          <w:sz w:val="24"/>
          <w:szCs w:val="24"/>
        </w:rPr>
        <w:t>[</w:t>
      </w:r>
      <w:r w:rsidR="00B67830" w:rsidRPr="008B3FFF">
        <w:rPr>
          <w:rFonts w:ascii="Arial" w:hAnsi="Arial" w:cs="Arial"/>
          <w:sz w:val="24"/>
          <w:szCs w:val="24"/>
        </w:rPr>
        <w:t>3</w:t>
      </w:r>
      <w:r w:rsidR="00D454FF" w:rsidRPr="008B3FFF">
        <w:rPr>
          <w:rFonts w:ascii="Arial" w:hAnsi="Arial" w:cs="Arial"/>
          <w:sz w:val="24"/>
          <w:szCs w:val="24"/>
        </w:rPr>
        <w:t>6</w:t>
      </w:r>
      <w:r w:rsidRPr="00495BF1">
        <w:rPr>
          <w:rFonts w:ascii="Arial" w:hAnsi="Arial" w:cs="Arial"/>
          <w:sz w:val="24"/>
          <w:szCs w:val="24"/>
        </w:rPr>
        <w:t>]</w:t>
      </w:r>
      <w:r>
        <w:rPr>
          <w:rFonts w:ascii="Arial" w:hAnsi="Arial" w:cs="Arial"/>
          <w:sz w:val="24"/>
          <w:szCs w:val="24"/>
        </w:rPr>
        <w:tab/>
      </w:r>
      <w:r w:rsidR="0039276B">
        <w:rPr>
          <w:rFonts w:ascii="Arial" w:hAnsi="Arial" w:cs="Arial"/>
          <w:sz w:val="24"/>
          <w:szCs w:val="24"/>
        </w:rPr>
        <w:t xml:space="preserve">If the cause of action vested </w:t>
      </w:r>
      <w:r w:rsidR="0054463D" w:rsidRPr="008B3FFF">
        <w:rPr>
          <w:rFonts w:ascii="Arial" w:hAnsi="Arial" w:cs="Arial"/>
          <w:sz w:val="24"/>
          <w:szCs w:val="24"/>
        </w:rPr>
        <w:t>only</w:t>
      </w:r>
      <w:r w:rsidR="007E7D52" w:rsidRPr="008B3FFF">
        <w:rPr>
          <w:rFonts w:ascii="Arial" w:hAnsi="Arial" w:cs="Arial"/>
          <w:sz w:val="24"/>
          <w:szCs w:val="24"/>
        </w:rPr>
        <w:t xml:space="preserve"> </w:t>
      </w:r>
      <w:r w:rsidR="0039276B">
        <w:rPr>
          <w:rFonts w:ascii="Arial" w:hAnsi="Arial" w:cs="Arial"/>
          <w:sz w:val="24"/>
          <w:szCs w:val="24"/>
        </w:rPr>
        <w:t xml:space="preserve">in TRADSA, as </w:t>
      </w:r>
      <w:r w:rsidR="0039276B" w:rsidRPr="008B3FFF">
        <w:rPr>
          <w:rFonts w:ascii="Arial" w:hAnsi="Arial" w:cs="Arial"/>
          <w:sz w:val="24"/>
          <w:szCs w:val="24"/>
        </w:rPr>
        <w:t xml:space="preserve">was </w:t>
      </w:r>
      <w:r w:rsidR="004A01BD" w:rsidRPr="008B3FFF">
        <w:rPr>
          <w:rFonts w:ascii="Arial" w:hAnsi="Arial" w:cs="Arial"/>
          <w:sz w:val="24"/>
          <w:szCs w:val="24"/>
        </w:rPr>
        <w:t xml:space="preserve">held </w:t>
      </w:r>
      <w:r w:rsidR="0039276B">
        <w:rPr>
          <w:rFonts w:ascii="Arial" w:hAnsi="Arial" w:cs="Arial"/>
          <w:sz w:val="24"/>
          <w:szCs w:val="24"/>
        </w:rPr>
        <w:t>by the full court</w:t>
      </w:r>
      <w:r w:rsidR="0039276B" w:rsidRPr="008B3FFF">
        <w:rPr>
          <w:rFonts w:ascii="Arial" w:hAnsi="Arial" w:cs="Arial"/>
          <w:sz w:val="24"/>
          <w:szCs w:val="24"/>
        </w:rPr>
        <w:t>,</w:t>
      </w:r>
      <w:r w:rsidR="004A01BD" w:rsidRPr="008B3FFF">
        <w:rPr>
          <w:rFonts w:ascii="Arial" w:hAnsi="Arial" w:cs="Arial"/>
          <w:sz w:val="24"/>
          <w:szCs w:val="24"/>
        </w:rPr>
        <w:t xml:space="preserve"> th</w:t>
      </w:r>
      <w:r w:rsidR="00B37EF3" w:rsidRPr="008B3FFF">
        <w:rPr>
          <w:rFonts w:ascii="Arial" w:hAnsi="Arial" w:cs="Arial"/>
          <w:sz w:val="24"/>
          <w:szCs w:val="24"/>
        </w:rPr>
        <w:t>is would result in an absurd result that</w:t>
      </w:r>
      <w:r w:rsidR="0039276B" w:rsidRPr="008B3FFF">
        <w:rPr>
          <w:rFonts w:ascii="Arial" w:hAnsi="Arial" w:cs="Arial"/>
          <w:sz w:val="24"/>
          <w:szCs w:val="24"/>
        </w:rPr>
        <w:t xml:space="preserve"> </w:t>
      </w:r>
      <w:r w:rsidR="0039276B">
        <w:rPr>
          <w:rFonts w:ascii="Arial" w:hAnsi="Arial" w:cs="Arial"/>
          <w:sz w:val="24"/>
          <w:szCs w:val="24"/>
        </w:rPr>
        <w:t xml:space="preserve">TRADSA would never be able to launch such an </w:t>
      </w:r>
      <w:r w:rsidR="0039276B">
        <w:rPr>
          <w:rFonts w:ascii="Arial" w:hAnsi="Arial" w:cs="Arial"/>
          <w:sz w:val="24"/>
          <w:szCs w:val="24"/>
        </w:rPr>
        <w:lastRenderedPageBreak/>
        <w:t xml:space="preserve">application because of the deadlock between Parry and Dunn-Blatch both as equal shareholders and </w:t>
      </w:r>
      <w:r w:rsidR="009D7BDA">
        <w:rPr>
          <w:rFonts w:ascii="Arial" w:hAnsi="Arial" w:cs="Arial"/>
          <w:sz w:val="24"/>
          <w:szCs w:val="24"/>
        </w:rPr>
        <w:t>co-</w:t>
      </w:r>
      <w:r w:rsidR="0039276B">
        <w:rPr>
          <w:rFonts w:ascii="Arial" w:hAnsi="Arial" w:cs="Arial"/>
          <w:sz w:val="24"/>
          <w:szCs w:val="24"/>
        </w:rPr>
        <w:t xml:space="preserve">directors. I am of the view that </w:t>
      </w:r>
      <w:r w:rsidR="0039276B" w:rsidRPr="00A827D7">
        <w:rPr>
          <w:rFonts w:ascii="Arial" w:hAnsi="Arial" w:cs="Arial"/>
          <w:sz w:val="24"/>
          <w:szCs w:val="24"/>
        </w:rPr>
        <w:t xml:space="preserve">a restrictive approach would </w:t>
      </w:r>
      <w:r w:rsidR="0039276B">
        <w:rPr>
          <w:rFonts w:ascii="Arial" w:hAnsi="Arial" w:cs="Arial"/>
          <w:sz w:val="24"/>
          <w:szCs w:val="24"/>
        </w:rPr>
        <w:t xml:space="preserve">thwart the stated purpose of the Companies Act, namely balancing the interests of shareholders and directors and </w:t>
      </w:r>
      <w:r w:rsidR="0039276B" w:rsidRPr="00477114">
        <w:rPr>
          <w:rFonts w:ascii="Arial" w:hAnsi="Arial" w:cs="Arial"/>
          <w:sz w:val="24"/>
          <w:szCs w:val="24"/>
        </w:rPr>
        <w:t>encourage the efficient and responsible management of companies</w:t>
      </w:r>
      <w:r w:rsidR="0039276B">
        <w:rPr>
          <w:rFonts w:ascii="Arial" w:hAnsi="Arial" w:cs="Arial"/>
          <w:sz w:val="24"/>
          <w:szCs w:val="24"/>
        </w:rPr>
        <w:t xml:space="preserve"> </w:t>
      </w:r>
      <w:r w:rsidR="003B652E">
        <w:rPr>
          <w:rFonts w:ascii="Arial" w:hAnsi="Arial" w:cs="Arial"/>
          <w:sz w:val="24"/>
          <w:szCs w:val="24"/>
        </w:rPr>
        <w:t xml:space="preserve">as contemplated in </w:t>
      </w:r>
      <w:r w:rsidR="0039276B">
        <w:rPr>
          <w:rFonts w:ascii="Arial" w:hAnsi="Arial" w:cs="Arial"/>
          <w:sz w:val="24"/>
          <w:szCs w:val="24"/>
        </w:rPr>
        <w:t xml:space="preserve">s 7 thereof. </w:t>
      </w:r>
      <w:r w:rsidR="00031ABB" w:rsidRPr="00A110C7">
        <w:rPr>
          <w:rFonts w:ascii="Arial" w:hAnsi="Arial" w:cs="Arial"/>
          <w:sz w:val="24"/>
          <w:szCs w:val="24"/>
        </w:rPr>
        <w:t xml:space="preserve">It follows that the </w:t>
      </w:r>
      <w:r w:rsidR="00031ABB">
        <w:rPr>
          <w:rFonts w:ascii="Arial" w:hAnsi="Arial" w:cs="Arial"/>
          <w:sz w:val="24"/>
          <w:szCs w:val="24"/>
        </w:rPr>
        <w:t xml:space="preserve">finding of the full court on the aspect of </w:t>
      </w:r>
      <w:r w:rsidR="00031ABB" w:rsidRPr="00BD5FAB">
        <w:rPr>
          <w:rFonts w:ascii="Arial" w:hAnsi="Arial" w:cs="Arial"/>
          <w:i/>
          <w:sz w:val="24"/>
          <w:szCs w:val="24"/>
        </w:rPr>
        <w:t>locus standi</w:t>
      </w:r>
      <w:r w:rsidR="00031ABB">
        <w:rPr>
          <w:rFonts w:ascii="Arial" w:hAnsi="Arial" w:cs="Arial"/>
          <w:sz w:val="24"/>
          <w:szCs w:val="24"/>
        </w:rPr>
        <w:t xml:space="preserve"> is erroneous and </w:t>
      </w:r>
      <w:r w:rsidR="00F60A1F" w:rsidRPr="008B3FFF">
        <w:rPr>
          <w:rFonts w:ascii="Arial" w:hAnsi="Arial" w:cs="Arial"/>
          <w:sz w:val="24"/>
          <w:szCs w:val="24"/>
        </w:rPr>
        <w:t xml:space="preserve">therefore </w:t>
      </w:r>
      <w:r w:rsidR="00031ABB">
        <w:rPr>
          <w:rFonts w:ascii="Arial" w:hAnsi="Arial" w:cs="Arial"/>
          <w:sz w:val="24"/>
          <w:szCs w:val="24"/>
        </w:rPr>
        <w:t xml:space="preserve">cannot stand. However, for reasons that will presently become clear, this finding has no bearing on the overall outcome of this application, for an appeal lies against the </w:t>
      </w:r>
      <w:r w:rsidR="00B76683">
        <w:rPr>
          <w:rFonts w:ascii="Arial" w:hAnsi="Arial" w:cs="Arial"/>
          <w:sz w:val="24"/>
          <w:szCs w:val="24"/>
        </w:rPr>
        <w:t xml:space="preserve">substantive </w:t>
      </w:r>
      <w:r w:rsidR="00031ABB">
        <w:rPr>
          <w:rFonts w:ascii="Arial" w:hAnsi="Arial" w:cs="Arial"/>
          <w:sz w:val="24"/>
          <w:szCs w:val="24"/>
        </w:rPr>
        <w:t xml:space="preserve">order </w:t>
      </w:r>
      <w:r w:rsidR="00B76683">
        <w:rPr>
          <w:rFonts w:ascii="Arial" w:hAnsi="Arial" w:cs="Arial"/>
          <w:sz w:val="24"/>
          <w:szCs w:val="24"/>
        </w:rPr>
        <w:t xml:space="preserve">made by a court </w:t>
      </w:r>
      <w:r w:rsidR="00031ABB">
        <w:rPr>
          <w:rFonts w:ascii="Arial" w:hAnsi="Arial" w:cs="Arial"/>
          <w:sz w:val="24"/>
          <w:szCs w:val="24"/>
        </w:rPr>
        <w:t>and not the reason</w:t>
      </w:r>
      <w:r w:rsidR="00B76683">
        <w:rPr>
          <w:rFonts w:ascii="Arial" w:hAnsi="Arial" w:cs="Arial"/>
          <w:sz w:val="24"/>
          <w:szCs w:val="24"/>
        </w:rPr>
        <w:t xml:space="preserve">s for judgment. </w:t>
      </w:r>
      <w:r w:rsidR="00031ABB" w:rsidRPr="00A110C7">
        <w:rPr>
          <w:rFonts w:ascii="Arial" w:hAnsi="Arial" w:cs="Arial"/>
          <w:sz w:val="24"/>
          <w:szCs w:val="24"/>
        </w:rPr>
        <w:t>I consider next whether Parry has established the oppressive or unfair or prejudicial act or omission on the part of any of the respondents.</w:t>
      </w:r>
    </w:p>
    <w:p w14:paraId="16F2D091" w14:textId="77777777" w:rsidR="000E45CB" w:rsidRPr="00A110C7" w:rsidRDefault="000E45CB" w:rsidP="00D45042">
      <w:pPr>
        <w:spacing w:after="0" w:line="360" w:lineRule="auto"/>
        <w:jc w:val="both"/>
        <w:rPr>
          <w:rFonts w:ascii="Arial" w:hAnsi="Arial" w:cs="Arial"/>
          <w:sz w:val="24"/>
          <w:szCs w:val="24"/>
        </w:rPr>
      </w:pPr>
    </w:p>
    <w:p w14:paraId="446B53AC" w14:textId="2655BD3A" w:rsidR="005F6939" w:rsidRPr="00A11C14" w:rsidRDefault="005F6939" w:rsidP="00D45042">
      <w:pPr>
        <w:spacing w:after="0" w:line="360" w:lineRule="auto"/>
        <w:jc w:val="both"/>
      </w:pPr>
      <w:r w:rsidRPr="005F6939">
        <w:rPr>
          <w:rFonts w:ascii="Arial" w:hAnsi="Arial" w:cs="Arial"/>
          <w:b/>
          <w:bCs/>
          <w:sz w:val="24"/>
          <w:szCs w:val="24"/>
        </w:rPr>
        <w:t>Has</w:t>
      </w:r>
      <w:r w:rsidR="00D74FB3">
        <w:rPr>
          <w:rFonts w:ascii="Arial" w:hAnsi="Arial" w:cs="Arial"/>
          <w:b/>
          <w:bCs/>
          <w:sz w:val="24"/>
          <w:szCs w:val="24"/>
        </w:rPr>
        <w:t xml:space="preserve"> </w:t>
      </w:r>
      <w:r w:rsidRPr="005F6939">
        <w:rPr>
          <w:rFonts w:ascii="Arial" w:hAnsi="Arial" w:cs="Arial"/>
          <w:b/>
          <w:bCs/>
          <w:sz w:val="24"/>
          <w:szCs w:val="24"/>
        </w:rPr>
        <w:t>Parry</w:t>
      </w:r>
      <w:r w:rsidR="00D45042">
        <w:rPr>
          <w:rFonts w:ascii="Arial" w:hAnsi="Arial" w:cs="Arial"/>
          <w:b/>
          <w:bCs/>
          <w:sz w:val="24"/>
          <w:szCs w:val="24"/>
        </w:rPr>
        <w:t>,</w:t>
      </w:r>
      <w:r w:rsidR="00540A70">
        <w:rPr>
          <w:rFonts w:ascii="Arial" w:hAnsi="Arial" w:cs="Arial"/>
          <w:b/>
          <w:bCs/>
          <w:sz w:val="24"/>
          <w:szCs w:val="24"/>
        </w:rPr>
        <w:t xml:space="preserve"> </w:t>
      </w:r>
      <w:r w:rsidRPr="005F6939">
        <w:rPr>
          <w:rFonts w:ascii="Arial" w:hAnsi="Arial" w:cs="Arial"/>
          <w:b/>
          <w:bCs/>
          <w:sz w:val="24"/>
          <w:szCs w:val="24"/>
        </w:rPr>
        <w:t>on undisputed facts, established the impugned conduct complained of?</w:t>
      </w:r>
    </w:p>
    <w:p w14:paraId="5E774F58" w14:textId="63F8C63A" w:rsidR="009F5446" w:rsidRPr="008B3FFF" w:rsidRDefault="00031ABB" w:rsidP="00540A70">
      <w:pPr>
        <w:pStyle w:val="ListParagraph"/>
        <w:spacing w:after="0" w:line="360" w:lineRule="auto"/>
        <w:ind w:left="0"/>
        <w:jc w:val="both"/>
        <w:rPr>
          <w:rFonts w:ascii="Arial" w:hAnsi="Arial" w:cs="Arial"/>
          <w:sz w:val="24"/>
          <w:szCs w:val="24"/>
        </w:rPr>
      </w:pPr>
      <w:r w:rsidRPr="00495BF1">
        <w:rPr>
          <w:rFonts w:ascii="Arial" w:hAnsi="Arial" w:cs="Arial"/>
          <w:sz w:val="24"/>
          <w:szCs w:val="24"/>
        </w:rPr>
        <w:t>[</w:t>
      </w:r>
      <w:r w:rsidR="00695B7D" w:rsidRPr="008B3FFF">
        <w:rPr>
          <w:rFonts w:ascii="Arial" w:hAnsi="Arial" w:cs="Arial"/>
          <w:sz w:val="24"/>
          <w:szCs w:val="24"/>
        </w:rPr>
        <w:t>3</w:t>
      </w:r>
      <w:r w:rsidR="00D454FF" w:rsidRPr="008B3FFF">
        <w:rPr>
          <w:rFonts w:ascii="Arial" w:hAnsi="Arial" w:cs="Arial"/>
          <w:sz w:val="24"/>
          <w:szCs w:val="24"/>
        </w:rPr>
        <w:t>7</w:t>
      </w:r>
      <w:r w:rsidRPr="00495BF1">
        <w:rPr>
          <w:rFonts w:ascii="Arial" w:hAnsi="Arial" w:cs="Arial"/>
          <w:sz w:val="24"/>
          <w:szCs w:val="24"/>
        </w:rPr>
        <w:t>]</w:t>
      </w:r>
      <w:r w:rsidRPr="00495BF1">
        <w:rPr>
          <w:rFonts w:ascii="Arial" w:hAnsi="Arial" w:cs="Arial"/>
          <w:sz w:val="24"/>
          <w:szCs w:val="24"/>
        </w:rPr>
        <w:tab/>
      </w:r>
      <w:r w:rsidR="00102D29" w:rsidRPr="00495BF1">
        <w:rPr>
          <w:rFonts w:ascii="Arial" w:hAnsi="Arial" w:cs="Arial"/>
          <w:sz w:val="24"/>
          <w:szCs w:val="24"/>
        </w:rPr>
        <w:t>When considering an application premised on s 163, a court must satisfy itself about (</w:t>
      </w:r>
      <w:r w:rsidR="00D74FB3" w:rsidRPr="00495BF1">
        <w:rPr>
          <w:rFonts w:ascii="Arial" w:hAnsi="Arial" w:cs="Arial"/>
          <w:sz w:val="24"/>
          <w:szCs w:val="24"/>
        </w:rPr>
        <w:t>a</w:t>
      </w:r>
      <w:r w:rsidR="00102D29" w:rsidRPr="00495BF1">
        <w:rPr>
          <w:rFonts w:ascii="Arial" w:hAnsi="Arial" w:cs="Arial"/>
          <w:sz w:val="24"/>
          <w:szCs w:val="24"/>
        </w:rPr>
        <w:t>) the existence of the impugned conduct by way of a positive act or omission</w:t>
      </w:r>
      <w:r w:rsidR="00D74FB3" w:rsidRPr="00495BF1">
        <w:rPr>
          <w:rFonts w:ascii="Arial" w:hAnsi="Arial" w:cs="Arial"/>
          <w:sz w:val="24"/>
          <w:szCs w:val="24"/>
        </w:rPr>
        <w:t xml:space="preserve">; </w:t>
      </w:r>
      <w:r w:rsidR="00102D29" w:rsidRPr="00495BF1">
        <w:rPr>
          <w:rFonts w:ascii="Arial" w:hAnsi="Arial" w:cs="Arial"/>
          <w:sz w:val="24"/>
          <w:szCs w:val="24"/>
        </w:rPr>
        <w:t>and (</w:t>
      </w:r>
      <w:r w:rsidR="00D74FB3" w:rsidRPr="00495BF1">
        <w:rPr>
          <w:rFonts w:ascii="Arial" w:hAnsi="Arial" w:cs="Arial"/>
          <w:sz w:val="24"/>
          <w:szCs w:val="24"/>
        </w:rPr>
        <w:t>b</w:t>
      </w:r>
      <w:r w:rsidR="00102D29" w:rsidRPr="00495BF1">
        <w:rPr>
          <w:rFonts w:ascii="Arial" w:hAnsi="Arial" w:cs="Arial"/>
          <w:sz w:val="24"/>
          <w:szCs w:val="24"/>
        </w:rPr>
        <w:t xml:space="preserve">) that the relevant conduct was either oppressive, or unfairly prejudicial or unfairly disregards the interests of the applicant. In this matter, each shareholder holds 50% of the shares. </w:t>
      </w:r>
      <w:r w:rsidRPr="00495BF1">
        <w:rPr>
          <w:rFonts w:ascii="Arial" w:hAnsi="Arial" w:cs="Arial"/>
          <w:sz w:val="24"/>
          <w:szCs w:val="24"/>
        </w:rPr>
        <w:t>I</w:t>
      </w:r>
      <w:r w:rsidR="00832B0C" w:rsidRPr="00495BF1">
        <w:rPr>
          <w:rFonts w:ascii="Arial" w:hAnsi="Arial" w:cs="Arial"/>
          <w:sz w:val="24"/>
          <w:szCs w:val="24"/>
        </w:rPr>
        <w:t>t is notable t</w:t>
      </w:r>
      <w:r w:rsidRPr="00495BF1">
        <w:rPr>
          <w:rFonts w:ascii="Arial" w:hAnsi="Arial" w:cs="Arial"/>
          <w:sz w:val="24"/>
          <w:szCs w:val="24"/>
        </w:rPr>
        <w:t xml:space="preserve">hat the predecessors of s 163 granted the oppression remedy </w:t>
      </w:r>
      <w:r w:rsidR="00E27A05" w:rsidRPr="00495BF1">
        <w:rPr>
          <w:rFonts w:ascii="Arial" w:hAnsi="Arial" w:cs="Arial"/>
          <w:sz w:val="24"/>
          <w:szCs w:val="24"/>
        </w:rPr>
        <w:t xml:space="preserve">as a mechanism for the protection of </w:t>
      </w:r>
      <w:r w:rsidRPr="00495BF1">
        <w:rPr>
          <w:rFonts w:ascii="Arial" w:hAnsi="Arial" w:cs="Arial"/>
          <w:sz w:val="24"/>
          <w:szCs w:val="24"/>
        </w:rPr>
        <w:t xml:space="preserve">minority shareholders. </w:t>
      </w:r>
      <w:r w:rsidR="00E27A05" w:rsidRPr="00495BF1">
        <w:rPr>
          <w:rFonts w:ascii="Arial" w:hAnsi="Arial" w:cs="Arial"/>
          <w:sz w:val="24"/>
          <w:szCs w:val="24"/>
        </w:rPr>
        <w:t>However, i</w:t>
      </w:r>
      <w:r w:rsidR="004675A9" w:rsidRPr="00495BF1">
        <w:rPr>
          <w:rFonts w:ascii="Arial" w:hAnsi="Arial" w:cs="Arial"/>
          <w:sz w:val="24"/>
          <w:szCs w:val="24"/>
        </w:rPr>
        <w:t xml:space="preserve">n </w:t>
      </w:r>
      <w:bookmarkStart w:id="12" w:name="_Hlk157757637"/>
      <w:r w:rsidR="004675A9" w:rsidRPr="00495BF1">
        <w:rPr>
          <w:rFonts w:ascii="Arial" w:hAnsi="Arial" w:cs="Arial"/>
          <w:i/>
          <w:iCs/>
          <w:sz w:val="24"/>
          <w:szCs w:val="24"/>
        </w:rPr>
        <w:t>Benjamin v Elysium Investments (Pty) Ltd and Another</w:t>
      </w:r>
      <w:bookmarkEnd w:id="12"/>
      <w:r w:rsidR="004675A9" w:rsidRPr="00495BF1">
        <w:rPr>
          <w:rFonts w:ascii="Arial" w:hAnsi="Arial" w:cs="Arial"/>
          <w:sz w:val="24"/>
          <w:szCs w:val="24"/>
        </w:rPr>
        <w:t>,</w:t>
      </w:r>
      <w:r w:rsidR="004675A9" w:rsidRPr="00495BF1">
        <w:rPr>
          <w:rStyle w:val="FootnoteReference"/>
          <w:rFonts w:ascii="Arial" w:hAnsi="Arial" w:cs="Arial"/>
          <w:sz w:val="24"/>
          <w:szCs w:val="24"/>
        </w:rPr>
        <w:footnoteReference w:id="35"/>
      </w:r>
      <w:r w:rsidR="004675A9" w:rsidRPr="00495BF1">
        <w:rPr>
          <w:rFonts w:ascii="Arial" w:hAnsi="Arial" w:cs="Arial"/>
          <w:sz w:val="24"/>
          <w:szCs w:val="24"/>
        </w:rPr>
        <w:t xml:space="preserve"> the court</w:t>
      </w:r>
      <w:r w:rsidR="00881CCF" w:rsidRPr="00495BF1">
        <w:rPr>
          <w:rFonts w:ascii="Arial" w:hAnsi="Arial" w:cs="Arial"/>
          <w:sz w:val="24"/>
          <w:szCs w:val="24"/>
        </w:rPr>
        <w:t xml:space="preserve"> granted relief to a shareholder who shared voting control equally with another shareholder</w:t>
      </w:r>
      <w:r w:rsidR="00881CCF" w:rsidRPr="008B3FFF">
        <w:rPr>
          <w:rFonts w:ascii="Arial" w:hAnsi="Arial" w:cs="Arial"/>
          <w:sz w:val="24"/>
          <w:szCs w:val="24"/>
        </w:rPr>
        <w:t xml:space="preserve">. </w:t>
      </w:r>
      <w:r w:rsidR="004A0E09" w:rsidRPr="008B3FFF">
        <w:rPr>
          <w:rFonts w:ascii="Arial" w:hAnsi="Arial" w:cs="Arial"/>
          <w:sz w:val="24"/>
          <w:szCs w:val="24"/>
        </w:rPr>
        <w:t xml:space="preserve">In my view, nothing precludes this Court from coming to the </w:t>
      </w:r>
      <w:r w:rsidRPr="008B3FFF">
        <w:rPr>
          <w:rFonts w:ascii="Arial" w:hAnsi="Arial" w:cs="Arial"/>
          <w:sz w:val="24"/>
          <w:szCs w:val="24"/>
        </w:rPr>
        <w:t xml:space="preserve">assistance of an aggrieved shareholder </w:t>
      </w:r>
      <w:r w:rsidR="004A0E09" w:rsidRPr="008B3FFF">
        <w:rPr>
          <w:rFonts w:ascii="Arial" w:hAnsi="Arial" w:cs="Arial"/>
          <w:sz w:val="24"/>
          <w:szCs w:val="24"/>
        </w:rPr>
        <w:t xml:space="preserve">under similar circumstances. </w:t>
      </w:r>
    </w:p>
    <w:p w14:paraId="0C9EA013" w14:textId="77777777" w:rsidR="00FD0348" w:rsidRDefault="00FD0348" w:rsidP="00031ABB">
      <w:pPr>
        <w:pStyle w:val="ListParagraph"/>
        <w:spacing w:line="360" w:lineRule="auto"/>
        <w:ind w:left="0"/>
        <w:jc w:val="both"/>
        <w:rPr>
          <w:rFonts w:ascii="Arial" w:hAnsi="Arial" w:cs="Arial"/>
          <w:sz w:val="24"/>
          <w:szCs w:val="24"/>
        </w:rPr>
      </w:pPr>
    </w:p>
    <w:p w14:paraId="41DD601F" w14:textId="59D983FF" w:rsidR="00031ABB" w:rsidRDefault="009F5446" w:rsidP="00031ABB">
      <w:pPr>
        <w:pStyle w:val="ListParagraph"/>
        <w:spacing w:line="360" w:lineRule="auto"/>
        <w:ind w:left="0"/>
        <w:jc w:val="both"/>
        <w:rPr>
          <w:rFonts w:ascii="Arial" w:hAnsi="Arial" w:cs="Arial"/>
          <w:sz w:val="24"/>
          <w:szCs w:val="24"/>
        </w:rPr>
      </w:pPr>
      <w:r w:rsidRPr="00495BF1">
        <w:rPr>
          <w:rFonts w:ascii="Arial" w:hAnsi="Arial" w:cs="Arial"/>
          <w:sz w:val="24"/>
          <w:szCs w:val="24"/>
        </w:rPr>
        <w:t>[</w:t>
      </w:r>
      <w:r w:rsidRPr="008B3FFF">
        <w:rPr>
          <w:rFonts w:ascii="Arial" w:hAnsi="Arial" w:cs="Arial"/>
          <w:sz w:val="24"/>
          <w:szCs w:val="24"/>
        </w:rPr>
        <w:t>3</w:t>
      </w:r>
      <w:r w:rsidR="00D454FF" w:rsidRPr="008B3FFF">
        <w:rPr>
          <w:rFonts w:ascii="Arial" w:hAnsi="Arial" w:cs="Arial"/>
          <w:sz w:val="24"/>
          <w:szCs w:val="24"/>
        </w:rPr>
        <w:t>8</w:t>
      </w:r>
      <w:r w:rsidRPr="00495BF1">
        <w:rPr>
          <w:rFonts w:ascii="Arial" w:hAnsi="Arial" w:cs="Arial"/>
          <w:sz w:val="24"/>
          <w:szCs w:val="24"/>
        </w:rPr>
        <w:t>]</w:t>
      </w:r>
      <w:r w:rsidRPr="00495BF1">
        <w:rPr>
          <w:rFonts w:ascii="Arial" w:hAnsi="Arial" w:cs="Arial"/>
          <w:sz w:val="24"/>
          <w:szCs w:val="24"/>
        </w:rPr>
        <w:tab/>
      </w:r>
      <w:r w:rsidR="00031ABB" w:rsidRPr="00495BF1">
        <w:rPr>
          <w:rFonts w:ascii="Arial" w:hAnsi="Arial" w:cs="Arial"/>
          <w:sz w:val="24"/>
          <w:szCs w:val="24"/>
        </w:rPr>
        <w:t>I</w:t>
      </w:r>
      <w:r w:rsidR="00031ABB">
        <w:rPr>
          <w:rFonts w:ascii="Arial" w:hAnsi="Arial" w:cs="Arial"/>
          <w:sz w:val="24"/>
          <w:szCs w:val="24"/>
        </w:rPr>
        <w:t xml:space="preserve"> noted that </w:t>
      </w:r>
      <w:r w:rsidR="00031ABB" w:rsidRPr="005778CD">
        <w:rPr>
          <w:rFonts w:ascii="Arial" w:hAnsi="Arial" w:cs="Arial"/>
          <w:sz w:val="24"/>
          <w:szCs w:val="24"/>
        </w:rPr>
        <w:t>several applications were adjudicated by the courts even in instances where the shareholders had equal shareholding</w:t>
      </w:r>
      <w:r w:rsidR="0001495A">
        <w:rPr>
          <w:rFonts w:ascii="Arial" w:hAnsi="Arial" w:cs="Arial"/>
          <w:sz w:val="24"/>
          <w:szCs w:val="24"/>
        </w:rPr>
        <w:t>,</w:t>
      </w:r>
      <w:r w:rsidR="00031ABB" w:rsidRPr="005778CD">
        <w:rPr>
          <w:rFonts w:ascii="Arial" w:hAnsi="Arial" w:cs="Arial"/>
          <w:sz w:val="24"/>
          <w:szCs w:val="24"/>
        </w:rPr>
        <w:t xml:space="preserve"> as </w:t>
      </w:r>
      <w:r w:rsidR="00031ABB" w:rsidRPr="008B3FFF">
        <w:rPr>
          <w:rFonts w:ascii="Arial" w:hAnsi="Arial" w:cs="Arial"/>
          <w:sz w:val="24"/>
          <w:szCs w:val="24"/>
        </w:rPr>
        <w:t>i</w:t>
      </w:r>
      <w:r w:rsidR="004A0E09" w:rsidRPr="008B3FFF">
        <w:rPr>
          <w:rFonts w:ascii="Arial" w:hAnsi="Arial" w:cs="Arial"/>
          <w:sz w:val="24"/>
          <w:szCs w:val="24"/>
        </w:rPr>
        <w:t>s</w:t>
      </w:r>
      <w:r w:rsidR="00031ABB" w:rsidRPr="005778CD">
        <w:rPr>
          <w:rFonts w:ascii="Arial" w:hAnsi="Arial" w:cs="Arial"/>
          <w:sz w:val="24"/>
          <w:szCs w:val="24"/>
        </w:rPr>
        <w:t xml:space="preserve"> th</w:t>
      </w:r>
      <w:r w:rsidR="00031ABB">
        <w:rPr>
          <w:rFonts w:ascii="Arial" w:hAnsi="Arial" w:cs="Arial"/>
          <w:sz w:val="24"/>
          <w:szCs w:val="24"/>
        </w:rPr>
        <w:t>e case in this matter.</w:t>
      </w:r>
      <w:r w:rsidR="00031ABB">
        <w:rPr>
          <w:rStyle w:val="FootnoteReference"/>
          <w:rFonts w:ascii="Arial" w:hAnsi="Arial" w:cs="Arial"/>
          <w:sz w:val="24"/>
          <w:szCs w:val="24"/>
        </w:rPr>
        <w:footnoteReference w:id="36"/>
      </w:r>
      <w:r w:rsidR="00031ABB">
        <w:rPr>
          <w:rFonts w:ascii="Arial" w:hAnsi="Arial" w:cs="Arial"/>
          <w:sz w:val="24"/>
          <w:szCs w:val="24"/>
        </w:rPr>
        <w:t xml:space="preserve"> </w:t>
      </w:r>
      <w:r w:rsidR="004A0E09">
        <w:rPr>
          <w:rFonts w:ascii="Arial" w:hAnsi="Arial" w:cs="Arial"/>
          <w:sz w:val="24"/>
          <w:szCs w:val="24"/>
        </w:rPr>
        <w:t>T</w:t>
      </w:r>
      <w:r w:rsidR="00031ABB">
        <w:rPr>
          <w:rFonts w:ascii="Arial" w:hAnsi="Arial" w:cs="Arial"/>
          <w:sz w:val="24"/>
          <w:szCs w:val="24"/>
        </w:rPr>
        <w:t xml:space="preserve">he fact that Parry is not a minority shareholder is of no moment, </w:t>
      </w:r>
      <w:r w:rsidR="004A0E09">
        <w:rPr>
          <w:rFonts w:ascii="Arial" w:hAnsi="Arial" w:cs="Arial"/>
          <w:sz w:val="24"/>
          <w:szCs w:val="24"/>
        </w:rPr>
        <w:t>in my view, because</w:t>
      </w:r>
      <w:r w:rsidR="00031ABB">
        <w:rPr>
          <w:rFonts w:ascii="Arial" w:hAnsi="Arial" w:cs="Arial"/>
          <w:sz w:val="24"/>
          <w:szCs w:val="24"/>
        </w:rPr>
        <w:t xml:space="preserve"> </w:t>
      </w:r>
      <w:r w:rsidR="004D1A8D">
        <w:rPr>
          <w:rFonts w:ascii="Arial" w:hAnsi="Arial" w:cs="Arial"/>
          <w:sz w:val="24"/>
          <w:szCs w:val="24"/>
        </w:rPr>
        <w:t xml:space="preserve">the </w:t>
      </w:r>
      <w:r w:rsidR="00031ABB">
        <w:rPr>
          <w:rFonts w:ascii="Arial" w:hAnsi="Arial" w:cs="Arial"/>
          <w:sz w:val="24"/>
          <w:szCs w:val="24"/>
        </w:rPr>
        <w:t xml:space="preserve">remedy </w:t>
      </w:r>
      <w:r w:rsidR="00102D29">
        <w:rPr>
          <w:rFonts w:ascii="Arial" w:hAnsi="Arial" w:cs="Arial"/>
          <w:sz w:val="24"/>
          <w:szCs w:val="24"/>
        </w:rPr>
        <w:t>in terms of s 163(1)</w:t>
      </w:r>
      <w:r w:rsidR="00031ABB">
        <w:rPr>
          <w:rFonts w:ascii="Arial" w:hAnsi="Arial" w:cs="Arial"/>
          <w:sz w:val="24"/>
          <w:szCs w:val="24"/>
        </w:rPr>
        <w:t xml:space="preserve"> </w:t>
      </w:r>
      <w:r w:rsidR="004D1A8D" w:rsidRPr="008B3FFF">
        <w:rPr>
          <w:rFonts w:ascii="Arial" w:hAnsi="Arial" w:cs="Arial"/>
          <w:sz w:val="24"/>
          <w:szCs w:val="24"/>
        </w:rPr>
        <w:t>is</w:t>
      </w:r>
      <w:r w:rsidR="004D1A8D">
        <w:rPr>
          <w:rFonts w:ascii="Arial" w:hAnsi="Arial" w:cs="Arial"/>
          <w:sz w:val="24"/>
          <w:szCs w:val="24"/>
        </w:rPr>
        <w:t xml:space="preserve"> </w:t>
      </w:r>
      <w:r w:rsidR="00031ABB">
        <w:rPr>
          <w:rFonts w:ascii="Arial" w:hAnsi="Arial" w:cs="Arial"/>
          <w:sz w:val="24"/>
          <w:szCs w:val="24"/>
        </w:rPr>
        <w:t>available to director</w:t>
      </w:r>
      <w:r w:rsidR="00102D29">
        <w:rPr>
          <w:rFonts w:ascii="Arial" w:hAnsi="Arial" w:cs="Arial"/>
          <w:sz w:val="24"/>
          <w:szCs w:val="24"/>
        </w:rPr>
        <w:t xml:space="preserve">s and shareholders alike. </w:t>
      </w:r>
      <w:r w:rsidR="00031ABB">
        <w:rPr>
          <w:rFonts w:ascii="Arial" w:hAnsi="Arial" w:cs="Arial"/>
          <w:sz w:val="24"/>
          <w:szCs w:val="24"/>
        </w:rPr>
        <w:t xml:space="preserve">A </w:t>
      </w:r>
      <w:r w:rsidR="00031ABB" w:rsidRPr="005778CD">
        <w:rPr>
          <w:rFonts w:ascii="Arial" w:hAnsi="Arial" w:cs="Arial"/>
          <w:sz w:val="24"/>
          <w:szCs w:val="24"/>
        </w:rPr>
        <w:t>businesslike approach to the s 163 remedy</w:t>
      </w:r>
      <w:r w:rsidR="00031ABB">
        <w:rPr>
          <w:rFonts w:ascii="Arial" w:hAnsi="Arial" w:cs="Arial"/>
          <w:sz w:val="24"/>
          <w:szCs w:val="24"/>
        </w:rPr>
        <w:t xml:space="preserve"> demands that the remedy be available to all companies, </w:t>
      </w:r>
      <w:r w:rsidR="0039276B">
        <w:rPr>
          <w:rFonts w:ascii="Arial" w:hAnsi="Arial" w:cs="Arial"/>
          <w:sz w:val="24"/>
          <w:szCs w:val="24"/>
        </w:rPr>
        <w:lastRenderedPageBreak/>
        <w:t xml:space="preserve">including </w:t>
      </w:r>
      <w:r w:rsidR="00832B0C" w:rsidRPr="00495BF1">
        <w:rPr>
          <w:rFonts w:ascii="Arial" w:hAnsi="Arial" w:cs="Arial"/>
          <w:sz w:val="24"/>
          <w:szCs w:val="24"/>
        </w:rPr>
        <w:t>quasi-partnership</w:t>
      </w:r>
      <w:r w:rsidR="00832B0C" w:rsidRPr="00495BF1">
        <w:rPr>
          <w:rStyle w:val="FootnoteReference"/>
          <w:rFonts w:ascii="Arial" w:hAnsi="Arial" w:cs="Arial"/>
          <w:sz w:val="24"/>
          <w:szCs w:val="24"/>
        </w:rPr>
        <w:footnoteReference w:id="37"/>
      </w:r>
      <w:r w:rsidR="0039276B" w:rsidRPr="00495BF1">
        <w:rPr>
          <w:rFonts w:ascii="Arial" w:hAnsi="Arial" w:cs="Arial"/>
          <w:sz w:val="24"/>
          <w:szCs w:val="24"/>
        </w:rPr>
        <w:t xml:space="preserve"> ones</w:t>
      </w:r>
      <w:r w:rsidR="00832B0C" w:rsidRPr="00495BF1">
        <w:rPr>
          <w:rFonts w:ascii="Arial" w:hAnsi="Arial" w:cs="Arial"/>
          <w:sz w:val="24"/>
          <w:szCs w:val="24"/>
        </w:rPr>
        <w:t xml:space="preserve">. If any provision of the </w:t>
      </w:r>
      <w:r w:rsidR="0047186C" w:rsidRPr="00495BF1">
        <w:rPr>
          <w:rFonts w:ascii="Arial" w:hAnsi="Arial" w:cs="Arial"/>
          <w:sz w:val="24"/>
          <w:szCs w:val="24"/>
        </w:rPr>
        <w:t>Companies Act</w:t>
      </w:r>
      <w:r w:rsidR="00832B0C" w:rsidRPr="00495BF1">
        <w:rPr>
          <w:rFonts w:ascii="Arial" w:hAnsi="Arial" w:cs="Arial"/>
          <w:sz w:val="24"/>
          <w:szCs w:val="24"/>
        </w:rPr>
        <w:t xml:space="preserve"> or a document in terms of th</w:t>
      </w:r>
      <w:r w:rsidR="0047186C" w:rsidRPr="00495BF1">
        <w:rPr>
          <w:rFonts w:ascii="Arial" w:hAnsi="Arial" w:cs="Arial"/>
          <w:sz w:val="24"/>
          <w:szCs w:val="24"/>
        </w:rPr>
        <w:t>at</w:t>
      </w:r>
      <w:r w:rsidR="00070B00">
        <w:rPr>
          <w:rFonts w:ascii="Arial" w:hAnsi="Arial" w:cs="Arial"/>
          <w:sz w:val="24"/>
          <w:szCs w:val="24"/>
        </w:rPr>
        <w:t xml:space="preserve"> </w:t>
      </w:r>
      <w:r w:rsidR="00070B00" w:rsidRPr="008B3FFF">
        <w:rPr>
          <w:rFonts w:ascii="Arial" w:hAnsi="Arial" w:cs="Arial"/>
          <w:sz w:val="24"/>
          <w:szCs w:val="24"/>
        </w:rPr>
        <w:t>Act</w:t>
      </w:r>
      <w:r w:rsidR="00832B0C" w:rsidRPr="00495BF1">
        <w:rPr>
          <w:rFonts w:ascii="Arial" w:hAnsi="Arial" w:cs="Arial"/>
          <w:sz w:val="24"/>
          <w:szCs w:val="24"/>
        </w:rPr>
        <w:t xml:space="preserve"> read in its context</w:t>
      </w:r>
      <w:r w:rsidR="0047186C" w:rsidRPr="00495BF1">
        <w:rPr>
          <w:rFonts w:ascii="Arial" w:hAnsi="Arial" w:cs="Arial"/>
          <w:sz w:val="24"/>
          <w:szCs w:val="24"/>
        </w:rPr>
        <w:t>,</w:t>
      </w:r>
      <w:r w:rsidR="00832B0C" w:rsidRPr="00495BF1">
        <w:rPr>
          <w:rFonts w:ascii="Arial" w:hAnsi="Arial" w:cs="Arial"/>
          <w:sz w:val="24"/>
          <w:szCs w:val="24"/>
        </w:rPr>
        <w:t xml:space="preserve"> can be reasonably construed to have more than one meaning</w:t>
      </w:r>
      <w:r w:rsidR="0047186C" w:rsidRPr="00495BF1">
        <w:rPr>
          <w:rFonts w:ascii="Arial" w:hAnsi="Arial" w:cs="Arial"/>
          <w:sz w:val="24"/>
          <w:szCs w:val="24"/>
        </w:rPr>
        <w:t>,</w:t>
      </w:r>
      <w:r w:rsidR="00832B0C" w:rsidRPr="00495BF1">
        <w:rPr>
          <w:rFonts w:ascii="Arial" w:hAnsi="Arial" w:cs="Arial"/>
          <w:sz w:val="24"/>
          <w:szCs w:val="24"/>
        </w:rPr>
        <w:t xml:space="preserve"> it must prefer the meaning that best promotes the spirit and purpose as set out in </w:t>
      </w:r>
      <w:r w:rsidR="0047186C" w:rsidRPr="00495BF1">
        <w:rPr>
          <w:rFonts w:ascii="Arial" w:hAnsi="Arial" w:cs="Arial"/>
          <w:sz w:val="24"/>
          <w:szCs w:val="24"/>
        </w:rPr>
        <w:t>s</w:t>
      </w:r>
      <w:r w:rsidR="00832B0C" w:rsidRPr="00495BF1">
        <w:rPr>
          <w:rFonts w:ascii="Arial" w:hAnsi="Arial" w:cs="Arial"/>
          <w:sz w:val="24"/>
          <w:szCs w:val="24"/>
        </w:rPr>
        <w:t xml:space="preserve"> 7 of the Companies Act and will best improve the realisation and enjoyment of rights established by that Act.</w:t>
      </w:r>
      <w:r w:rsidR="00832B0C">
        <w:rPr>
          <w:rFonts w:ascii="Arial" w:hAnsi="Arial" w:cs="Arial"/>
          <w:sz w:val="24"/>
          <w:szCs w:val="24"/>
        </w:rPr>
        <w:t xml:space="preserve"> </w:t>
      </w:r>
      <w:r w:rsidR="007418B7">
        <w:rPr>
          <w:rFonts w:ascii="Arial" w:hAnsi="Arial" w:cs="Arial"/>
          <w:sz w:val="24"/>
          <w:szCs w:val="24"/>
        </w:rPr>
        <w:t xml:space="preserve"> </w:t>
      </w:r>
    </w:p>
    <w:p w14:paraId="64BD5A61" w14:textId="77777777" w:rsidR="00031ABB" w:rsidRDefault="00031ABB" w:rsidP="00031ABB">
      <w:pPr>
        <w:pStyle w:val="ListParagraph"/>
        <w:spacing w:line="360" w:lineRule="auto"/>
        <w:ind w:left="0"/>
        <w:jc w:val="both"/>
        <w:rPr>
          <w:rFonts w:ascii="Arial" w:hAnsi="Arial" w:cs="Arial"/>
          <w:sz w:val="24"/>
          <w:szCs w:val="24"/>
        </w:rPr>
      </w:pPr>
    </w:p>
    <w:p w14:paraId="4F412244" w14:textId="7364B8A1" w:rsidR="00031ABB" w:rsidRPr="00A11C14" w:rsidRDefault="00031ABB" w:rsidP="007B6D02">
      <w:pPr>
        <w:spacing w:after="0" w:line="360" w:lineRule="auto"/>
        <w:jc w:val="both"/>
        <w:rPr>
          <w:rFonts w:ascii="Arial" w:hAnsi="Arial" w:cs="Arial"/>
          <w:sz w:val="24"/>
          <w:szCs w:val="24"/>
        </w:rPr>
      </w:pPr>
      <w:r w:rsidRPr="00495BF1">
        <w:rPr>
          <w:rFonts w:ascii="Arial" w:hAnsi="Arial" w:cs="Arial"/>
          <w:sz w:val="24"/>
          <w:szCs w:val="24"/>
        </w:rPr>
        <w:t>[</w:t>
      </w:r>
      <w:r w:rsidR="00D454FF" w:rsidRPr="008B3FFF">
        <w:rPr>
          <w:rFonts w:ascii="Arial" w:hAnsi="Arial" w:cs="Arial"/>
          <w:sz w:val="24"/>
          <w:szCs w:val="24"/>
        </w:rPr>
        <w:t>39</w:t>
      </w:r>
      <w:r w:rsidRPr="00495BF1">
        <w:rPr>
          <w:rFonts w:ascii="Arial" w:hAnsi="Arial" w:cs="Arial"/>
          <w:sz w:val="24"/>
          <w:szCs w:val="24"/>
        </w:rPr>
        <w:t>]</w:t>
      </w:r>
      <w:r w:rsidRPr="00495BF1">
        <w:rPr>
          <w:rFonts w:ascii="Arial" w:hAnsi="Arial" w:cs="Arial"/>
          <w:sz w:val="24"/>
          <w:szCs w:val="24"/>
        </w:rPr>
        <w:tab/>
        <w:t>A plethora of authorities have shown that</w:t>
      </w:r>
      <w:r w:rsidR="0047186C" w:rsidRPr="00495BF1">
        <w:rPr>
          <w:rFonts w:ascii="Arial" w:hAnsi="Arial" w:cs="Arial"/>
          <w:sz w:val="24"/>
          <w:szCs w:val="24"/>
        </w:rPr>
        <w:t>,</w:t>
      </w:r>
      <w:r w:rsidRPr="00495BF1">
        <w:rPr>
          <w:rFonts w:ascii="Arial" w:hAnsi="Arial" w:cs="Arial"/>
          <w:sz w:val="24"/>
          <w:szCs w:val="24"/>
        </w:rPr>
        <w:t xml:space="preserve"> for applicants to be entitled to relief pursuant</w:t>
      </w:r>
      <w:r w:rsidRPr="00A11C14">
        <w:rPr>
          <w:rFonts w:ascii="Arial" w:hAnsi="Arial" w:cs="Arial"/>
          <w:sz w:val="24"/>
          <w:szCs w:val="24"/>
        </w:rPr>
        <w:t xml:space="preserve"> to an application </w:t>
      </w:r>
      <w:r w:rsidR="00010BE9">
        <w:rPr>
          <w:rFonts w:ascii="Arial" w:hAnsi="Arial" w:cs="Arial"/>
          <w:sz w:val="24"/>
          <w:szCs w:val="24"/>
        </w:rPr>
        <w:t>predicated</w:t>
      </w:r>
      <w:r w:rsidRPr="00A11C14">
        <w:rPr>
          <w:rFonts w:ascii="Arial" w:hAnsi="Arial" w:cs="Arial"/>
          <w:sz w:val="24"/>
          <w:szCs w:val="24"/>
        </w:rPr>
        <w:t xml:space="preserve"> on s 163, they must point out the nature of the impugned conduct and establish that the conduct in question is oppressive or unfairly prejudicial or unfairly disregards his, her or its interests. </w:t>
      </w:r>
      <w:r w:rsidR="0047186C">
        <w:rPr>
          <w:rFonts w:ascii="Arial" w:hAnsi="Arial" w:cs="Arial"/>
          <w:sz w:val="24"/>
          <w:szCs w:val="24"/>
        </w:rPr>
        <w:t>I</w:t>
      </w:r>
      <w:r w:rsidR="005F6939" w:rsidRPr="00BB0DA5">
        <w:rPr>
          <w:rFonts w:ascii="Arial" w:hAnsi="Arial" w:cs="Arial"/>
          <w:sz w:val="24"/>
          <w:szCs w:val="24"/>
        </w:rPr>
        <w:t>t is not the motive for the conduct complained of that the court must look at but the conduct itself.</w:t>
      </w:r>
      <w:r w:rsidR="005F6939">
        <w:rPr>
          <w:rStyle w:val="FootnoteReference"/>
          <w:rFonts w:ascii="Arial" w:hAnsi="Arial" w:cs="Arial"/>
          <w:sz w:val="24"/>
          <w:szCs w:val="24"/>
        </w:rPr>
        <w:footnoteReference w:id="38"/>
      </w:r>
      <w:r w:rsidR="00386BAF">
        <w:rPr>
          <w:rFonts w:ascii="Arial" w:hAnsi="Arial" w:cs="Arial"/>
          <w:sz w:val="24"/>
          <w:szCs w:val="24"/>
        </w:rPr>
        <w:t xml:space="preserve"> </w:t>
      </w:r>
      <w:r w:rsidR="003B652E">
        <w:rPr>
          <w:rFonts w:ascii="Arial" w:hAnsi="Arial" w:cs="Arial"/>
          <w:sz w:val="24"/>
          <w:szCs w:val="24"/>
        </w:rPr>
        <w:t>This</w:t>
      </w:r>
      <w:r w:rsidRPr="00A11C14">
        <w:rPr>
          <w:rFonts w:ascii="Arial" w:hAnsi="Arial" w:cs="Arial"/>
          <w:sz w:val="24"/>
          <w:szCs w:val="24"/>
        </w:rPr>
        <w:t xml:space="preserve"> Court in </w:t>
      </w:r>
      <w:bookmarkStart w:id="17" w:name="_Hlk157368539"/>
      <w:r>
        <w:rPr>
          <w:rFonts w:ascii="Arial" w:hAnsi="Arial" w:cs="Arial"/>
          <w:i/>
          <w:iCs/>
          <w:sz w:val="24"/>
          <w:szCs w:val="24"/>
        </w:rPr>
        <w:t>Louw</w:t>
      </w:r>
      <w:r w:rsidRPr="00A11C14">
        <w:rPr>
          <w:rFonts w:ascii="Arial" w:hAnsi="Arial" w:cs="Arial"/>
          <w:i/>
          <w:iCs/>
          <w:sz w:val="24"/>
          <w:szCs w:val="24"/>
        </w:rPr>
        <w:t xml:space="preserve"> and Others v Nel</w:t>
      </w:r>
      <w:bookmarkEnd w:id="17"/>
      <w:r w:rsidR="0047186C" w:rsidRPr="007B6D02">
        <w:rPr>
          <w:rFonts w:ascii="Arial" w:hAnsi="Arial" w:cs="Arial"/>
          <w:iCs/>
          <w:sz w:val="24"/>
          <w:szCs w:val="24"/>
        </w:rPr>
        <w:t>,</w:t>
      </w:r>
      <w:r w:rsidRPr="004A0E09">
        <w:rPr>
          <w:rStyle w:val="FootnoteReference"/>
          <w:rFonts w:ascii="Arial" w:hAnsi="Arial" w:cs="Arial"/>
          <w:iCs/>
          <w:sz w:val="24"/>
          <w:szCs w:val="24"/>
        </w:rPr>
        <w:footnoteReference w:id="39"/>
      </w:r>
      <w:r w:rsidRPr="004D1A8D">
        <w:rPr>
          <w:rFonts w:ascii="Arial" w:hAnsi="Arial" w:cs="Arial"/>
          <w:sz w:val="24"/>
          <w:szCs w:val="24"/>
        </w:rPr>
        <w:t xml:space="preserve"> </w:t>
      </w:r>
      <w:r w:rsidRPr="00A11C14">
        <w:rPr>
          <w:rFonts w:ascii="Arial" w:hAnsi="Arial" w:cs="Arial"/>
          <w:sz w:val="24"/>
          <w:szCs w:val="24"/>
        </w:rPr>
        <w:t>stated as follows</w:t>
      </w:r>
      <w:r>
        <w:rPr>
          <w:rFonts w:ascii="Arial" w:hAnsi="Arial" w:cs="Arial"/>
          <w:sz w:val="24"/>
          <w:szCs w:val="24"/>
        </w:rPr>
        <w:t xml:space="preserve"> in relation to the remedy set out in the provisions of </w:t>
      </w:r>
      <w:r w:rsidR="004D1A8D">
        <w:rPr>
          <w:rFonts w:ascii="Arial" w:hAnsi="Arial" w:cs="Arial"/>
          <w:sz w:val="24"/>
          <w:szCs w:val="24"/>
        </w:rPr>
        <w:t xml:space="preserve">                    </w:t>
      </w:r>
      <w:r>
        <w:rPr>
          <w:rFonts w:ascii="Arial" w:hAnsi="Arial" w:cs="Arial"/>
          <w:sz w:val="24"/>
          <w:szCs w:val="24"/>
        </w:rPr>
        <w:t>s 252 of the 1973 Act, the predecessor of s 163</w:t>
      </w:r>
      <w:r w:rsidRPr="00A11C14">
        <w:rPr>
          <w:rFonts w:ascii="Arial" w:hAnsi="Arial" w:cs="Arial"/>
          <w:sz w:val="24"/>
          <w:szCs w:val="24"/>
        </w:rPr>
        <w:t>:</w:t>
      </w:r>
    </w:p>
    <w:p w14:paraId="10CC5B2E" w14:textId="61E52625" w:rsidR="00031ABB" w:rsidRPr="00215E08" w:rsidRDefault="00031ABB" w:rsidP="007B6D02">
      <w:pPr>
        <w:spacing w:after="0" w:line="360" w:lineRule="auto"/>
        <w:jc w:val="both"/>
        <w:rPr>
          <w:rFonts w:ascii="Arial" w:hAnsi="Arial" w:cs="Arial"/>
        </w:rPr>
      </w:pPr>
      <w:r w:rsidRPr="00215E08">
        <w:rPr>
          <w:rFonts w:ascii="Arial" w:hAnsi="Arial" w:cs="Arial"/>
        </w:rPr>
        <w:t>‘</w:t>
      </w:r>
      <w:r w:rsidRPr="00E53993">
        <w:rPr>
          <w:rFonts w:ascii="Arial" w:hAnsi="Arial" w:cs="Arial"/>
        </w:rPr>
        <w:t>The combined effect of s</w:t>
      </w:r>
      <w:r w:rsidR="0047186C">
        <w:rPr>
          <w:rFonts w:ascii="Arial" w:hAnsi="Arial" w:cs="Arial"/>
        </w:rPr>
        <w:t>ubsection</w:t>
      </w:r>
      <w:r w:rsidRPr="00E53993">
        <w:rPr>
          <w:rFonts w:ascii="Arial" w:hAnsi="Arial" w:cs="Arial"/>
        </w:rPr>
        <w:t xml:space="preserve">s (1) and (3) is to empower the court to make such order as it thinks fit for the giving of relief, if it is satisfied that the affairs of the company are being conducted in a manner that is unfairly prejudicial to the interests of a dissident minority. The conduct of the minority may thus become material in at least the following two obvious ways. First, it may render the conduct of the majority, even though prejudicial to the minority, not unfair. Second, even though the conduct of the majority may be both prejudicial and unfair, the conduct of the minority may nevertheless affect the relief that a court thinks fit to grant under ss 3. An applicant for relief under s 252 cannot content himself or herself with a number of vague and rather general allegations, but must establish the following: that the particular act or omission has been committed, or that the affairs of the company are being conducted in the manner alleged, and that such act or omission or conduct of the company's affairs is unfairly prejudicial, unjust or inequitable to him or some part of the members of the company; the nature of the relief that must be granted to bring to an end the matters complained of; and that it is just and equitable that such </w:t>
      </w:r>
      <w:r w:rsidRPr="00E53993">
        <w:rPr>
          <w:rFonts w:ascii="Arial" w:hAnsi="Arial" w:cs="Arial"/>
        </w:rPr>
        <w:lastRenderedPageBreak/>
        <w:t>relief be granted. Thus, the court's jurisdiction to make an order does not arise until the specified statutory criteria have been satisfied.’</w:t>
      </w:r>
    </w:p>
    <w:p w14:paraId="7C6F57FC" w14:textId="0D2B9FE4" w:rsidR="00BB0DA5" w:rsidRDefault="00031ABB" w:rsidP="007B6D02">
      <w:pPr>
        <w:spacing w:after="0" w:line="360" w:lineRule="auto"/>
        <w:jc w:val="both"/>
        <w:rPr>
          <w:rFonts w:ascii="Arial" w:hAnsi="Arial" w:cs="Arial"/>
          <w:sz w:val="24"/>
          <w:szCs w:val="24"/>
        </w:rPr>
      </w:pPr>
      <w:r w:rsidRPr="004513A3">
        <w:rPr>
          <w:rFonts w:ascii="Arial" w:hAnsi="Arial" w:cs="Arial"/>
          <w:sz w:val="24"/>
          <w:szCs w:val="24"/>
        </w:rPr>
        <w:t xml:space="preserve">It is therefore important for the </w:t>
      </w:r>
      <w:r>
        <w:rPr>
          <w:rFonts w:ascii="Arial" w:hAnsi="Arial" w:cs="Arial"/>
          <w:sz w:val="24"/>
          <w:szCs w:val="24"/>
        </w:rPr>
        <w:t>applicant</w:t>
      </w:r>
      <w:r w:rsidRPr="004513A3">
        <w:rPr>
          <w:rFonts w:ascii="Arial" w:hAnsi="Arial" w:cs="Arial"/>
          <w:sz w:val="24"/>
          <w:szCs w:val="24"/>
        </w:rPr>
        <w:t xml:space="preserve"> to </w:t>
      </w:r>
      <w:r>
        <w:rPr>
          <w:rFonts w:ascii="Arial" w:hAnsi="Arial" w:cs="Arial"/>
          <w:sz w:val="24"/>
          <w:szCs w:val="24"/>
        </w:rPr>
        <w:t xml:space="preserve">adduce </w:t>
      </w:r>
      <w:r w:rsidRPr="004513A3">
        <w:rPr>
          <w:rFonts w:ascii="Arial" w:hAnsi="Arial" w:cs="Arial"/>
          <w:sz w:val="24"/>
          <w:szCs w:val="24"/>
        </w:rPr>
        <w:t xml:space="preserve">clear evidence in order to </w:t>
      </w:r>
      <w:r>
        <w:rPr>
          <w:rFonts w:ascii="Arial" w:hAnsi="Arial" w:cs="Arial"/>
          <w:sz w:val="24"/>
          <w:szCs w:val="24"/>
        </w:rPr>
        <w:t xml:space="preserve">merit the granting of the </w:t>
      </w:r>
      <w:r w:rsidRPr="004513A3">
        <w:rPr>
          <w:rFonts w:ascii="Arial" w:hAnsi="Arial" w:cs="Arial"/>
          <w:sz w:val="24"/>
          <w:szCs w:val="24"/>
        </w:rPr>
        <w:t xml:space="preserve">relief foreshadowed in </w:t>
      </w:r>
      <w:r>
        <w:rPr>
          <w:rFonts w:ascii="Arial" w:hAnsi="Arial" w:cs="Arial"/>
          <w:sz w:val="24"/>
          <w:szCs w:val="24"/>
        </w:rPr>
        <w:t xml:space="preserve">s </w:t>
      </w:r>
      <w:r w:rsidRPr="004513A3">
        <w:rPr>
          <w:rFonts w:ascii="Arial" w:hAnsi="Arial" w:cs="Arial"/>
          <w:sz w:val="24"/>
          <w:szCs w:val="24"/>
        </w:rPr>
        <w:t>163.</w:t>
      </w:r>
    </w:p>
    <w:p w14:paraId="5DA1B7C8" w14:textId="77777777" w:rsidR="00FD0348" w:rsidRDefault="00FD0348" w:rsidP="007B6D02">
      <w:pPr>
        <w:spacing w:after="0" w:line="360" w:lineRule="auto"/>
        <w:jc w:val="both"/>
        <w:rPr>
          <w:rFonts w:ascii="Arial" w:hAnsi="Arial" w:cs="Arial"/>
          <w:sz w:val="24"/>
          <w:szCs w:val="24"/>
        </w:rPr>
      </w:pPr>
    </w:p>
    <w:p w14:paraId="2E02118B" w14:textId="47555EE3" w:rsidR="00FD0348" w:rsidRDefault="00031ABB" w:rsidP="007B6D02">
      <w:pPr>
        <w:pStyle w:val="ListParagraph"/>
        <w:spacing w:line="360" w:lineRule="auto"/>
        <w:ind w:left="0"/>
        <w:jc w:val="both"/>
        <w:rPr>
          <w:rFonts w:ascii="Arial" w:hAnsi="Arial" w:cs="Arial"/>
          <w:sz w:val="24"/>
          <w:szCs w:val="24"/>
        </w:rPr>
      </w:pPr>
      <w:r w:rsidRPr="00495BF1">
        <w:rPr>
          <w:rFonts w:ascii="Arial" w:hAnsi="Arial" w:cs="Arial"/>
          <w:sz w:val="24"/>
          <w:szCs w:val="24"/>
        </w:rPr>
        <w:t>[</w:t>
      </w:r>
      <w:r w:rsidR="00A74E28" w:rsidRPr="008B3FFF">
        <w:rPr>
          <w:rFonts w:ascii="Arial" w:hAnsi="Arial" w:cs="Arial"/>
          <w:sz w:val="24"/>
          <w:szCs w:val="24"/>
        </w:rPr>
        <w:t>4</w:t>
      </w:r>
      <w:r w:rsidR="00D454FF" w:rsidRPr="008B3FFF">
        <w:rPr>
          <w:rFonts w:ascii="Arial" w:hAnsi="Arial" w:cs="Arial"/>
          <w:sz w:val="24"/>
          <w:szCs w:val="24"/>
        </w:rPr>
        <w:t>0</w:t>
      </w:r>
      <w:r w:rsidRPr="008B3FFF">
        <w:rPr>
          <w:rFonts w:ascii="Arial" w:hAnsi="Arial" w:cs="Arial"/>
          <w:sz w:val="24"/>
          <w:szCs w:val="24"/>
        </w:rPr>
        <w:t>]</w:t>
      </w:r>
      <w:r>
        <w:rPr>
          <w:rFonts w:ascii="Arial" w:hAnsi="Arial" w:cs="Arial"/>
          <w:sz w:val="24"/>
          <w:szCs w:val="24"/>
        </w:rPr>
        <w:tab/>
      </w:r>
      <w:r w:rsidR="009D7BDA">
        <w:rPr>
          <w:rFonts w:ascii="Arial" w:hAnsi="Arial" w:cs="Arial"/>
          <w:sz w:val="24"/>
          <w:szCs w:val="24"/>
        </w:rPr>
        <w:t xml:space="preserve">In her </w:t>
      </w:r>
      <w:r w:rsidR="00695B7D" w:rsidRPr="008B3FFF">
        <w:rPr>
          <w:rFonts w:ascii="Arial" w:hAnsi="Arial" w:cs="Arial"/>
          <w:sz w:val="24"/>
          <w:szCs w:val="24"/>
        </w:rPr>
        <w:t>replying</w:t>
      </w:r>
      <w:r w:rsidR="00695B7D">
        <w:rPr>
          <w:rFonts w:ascii="Arial" w:hAnsi="Arial" w:cs="Arial"/>
          <w:sz w:val="24"/>
          <w:szCs w:val="24"/>
        </w:rPr>
        <w:t xml:space="preserve"> </w:t>
      </w:r>
      <w:r w:rsidR="009D7BDA">
        <w:rPr>
          <w:rFonts w:ascii="Arial" w:hAnsi="Arial" w:cs="Arial"/>
          <w:sz w:val="24"/>
          <w:szCs w:val="24"/>
        </w:rPr>
        <w:t>affidavit, Parry complained that Dunn-Blatch was receiving a benefit in the form of a salary facilitated through the use of intellectual property belonging to TRADSA while she received no benefit at all, hence her invocation of the s 163 remedy for the licence agreement to be varied to include a clause entitling TRAD</w:t>
      </w:r>
      <w:r w:rsidR="00064FE9">
        <w:rPr>
          <w:rFonts w:ascii="Arial" w:hAnsi="Arial" w:cs="Arial"/>
          <w:sz w:val="24"/>
          <w:szCs w:val="24"/>
        </w:rPr>
        <w:t>S</w:t>
      </w:r>
      <w:r w:rsidR="009D7BDA">
        <w:rPr>
          <w:rFonts w:ascii="Arial" w:hAnsi="Arial" w:cs="Arial"/>
          <w:sz w:val="24"/>
          <w:szCs w:val="24"/>
        </w:rPr>
        <w:t xml:space="preserve">A to receive compensation for the course material used by ITRISA. </w:t>
      </w:r>
      <w:r w:rsidRPr="00A11C14">
        <w:rPr>
          <w:rFonts w:ascii="Arial" w:hAnsi="Arial" w:cs="Arial"/>
          <w:sz w:val="24"/>
          <w:szCs w:val="24"/>
        </w:rPr>
        <w:t xml:space="preserve">Unfortunately for Parry, the </w:t>
      </w:r>
      <w:r w:rsidR="009D7BDA">
        <w:rPr>
          <w:rFonts w:ascii="Arial" w:hAnsi="Arial" w:cs="Arial"/>
          <w:sz w:val="24"/>
          <w:szCs w:val="24"/>
        </w:rPr>
        <w:t>licence agreement is silent on the issue of payment of any compensation f</w:t>
      </w:r>
      <w:r w:rsidR="00140A22">
        <w:rPr>
          <w:rFonts w:ascii="Arial" w:hAnsi="Arial" w:cs="Arial"/>
          <w:sz w:val="24"/>
          <w:szCs w:val="24"/>
        </w:rPr>
        <w:t>or</w:t>
      </w:r>
      <w:r w:rsidR="009D7BDA">
        <w:rPr>
          <w:rFonts w:ascii="Arial" w:hAnsi="Arial" w:cs="Arial"/>
          <w:sz w:val="24"/>
          <w:szCs w:val="24"/>
        </w:rPr>
        <w:t xml:space="preserve"> the copyright-protected material owned by TRADSA.</w:t>
      </w:r>
    </w:p>
    <w:p w14:paraId="6B359F23" w14:textId="1ECBA006" w:rsidR="00140A22" w:rsidRDefault="00140A22" w:rsidP="007B6D02">
      <w:pPr>
        <w:pStyle w:val="ListParagraph"/>
        <w:spacing w:after="0" w:line="360" w:lineRule="auto"/>
        <w:ind w:left="0"/>
        <w:jc w:val="both"/>
        <w:rPr>
          <w:rFonts w:ascii="Arial" w:hAnsi="Arial" w:cs="Arial"/>
          <w:sz w:val="24"/>
          <w:szCs w:val="24"/>
        </w:rPr>
      </w:pPr>
    </w:p>
    <w:p w14:paraId="3992BB05" w14:textId="18DF28C3" w:rsidR="00435E5C" w:rsidRDefault="00140A22" w:rsidP="007B6D02">
      <w:pPr>
        <w:pStyle w:val="ListParagraph"/>
        <w:spacing w:after="0" w:line="360" w:lineRule="auto"/>
        <w:ind w:left="0"/>
        <w:jc w:val="both"/>
        <w:rPr>
          <w:rFonts w:ascii="Arial" w:hAnsi="Arial" w:cs="Arial"/>
          <w:sz w:val="24"/>
          <w:szCs w:val="24"/>
        </w:rPr>
      </w:pPr>
      <w:r w:rsidRPr="00495BF1">
        <w:rPr>
          <w:rFonts w:ascii="Arial" w:hAnsi="Arial" w:cs="Arial"/>
          <w:sz w:val="24"/>
          <w:szCs w:val="24"/>
        </w:rPr>
        <w:t>[</w:t>
      </w:r>
      <w:r w:rsidR="00B97EFC" w:rsidRPr="008B3FFF">
        <w:rPr>
          <w:rFonts w:ascii="Arial" w:hAnsi="Arial" w:cs="Arial"/>
          <w:sz w:val="24"/>
          <w:szCs w:val="24"/>
        </w:rPr>
        <w:t>4</w:t>
      </w:r>
      <w:r w:rsidR="00D454FF" w:rsidRPr="008B3FFF">
        <w:rPr>
          <w:rFonts w:ascii="Arial" w:hAnsi="Arial" w:cs="Arial"/>
          <w:sz w:val="24"/>
          <w:szCs w:val="24"/>
        </w:rPr>
        <w:t>1</w:t>
      </w:r>
      <w:r w:rsidRPr="00495BF1">
        <w:rPr>
          <w:rFonts w:ascii="Arial" w:hAnsi="Arial" w:cs="Arial"/>
          <w:sz w:val="24"/>
          <w:szCs w:val="24"/>
        </w:rPr>
        <w:t>]</w:t>
      </w:r>
      <w:r>
        <w:rPr>
          <w:rFonts w:ascii="Arial" w:hAnsi="Arial" w:cs="Arial"/>
          <w:sz w:val="24"/>
          <w:szCs w:val="24"/>
        </w:rPr>
        <w:tab/>
      </w:r>
      <w:r w:rsidR="009D7BDA">
        <w:rPr>
          <w:rFonts w:ascii="Arial" w:hAnsi="Arial" w:cs="Arial"/>
          <w:sz w:val="24"/>
          <w:szCs w:val="24"/>
        </w:rPr>
        <w:t>Furthermore, there is a dispute of fact as to whether the parties had always intended that compensation be payable for the utili</w:t>
      </w:r>
      <w:r>
        <w:rPr>
          <w:rFonts w:ascii="Arial" w:hAnsi="Arial" w:cs="Arial"/>
          <w:sz w:val="24"/>
          <w:szCs w:val="24"/>
        </w:rPr>
        <w:t>s</w:t>
      </w:r>
      <w:r w:rsidR="009D7BDA">
        <w:rPr>
          <w:rFonts w:ascii="Arial" w:hAnsi="Arial" w:cs="Arial"/>
          <w:sz w:val="24"/>
          <w:szCs w:val="24"/>
        </w:rPr>
        <w:t>ation of the literary works owned by TRADSA. Parry annexed e-mail correspondence to her founding affidavit to bolster her assertion that it had always been</w:t>
      </w:r>
      <w:r w:rsidR="00CA67FC">
        <w:rPr>
          <w:rFonts w:ascii="Arial" w:hAnsi="Arial" w:cs="Arial"/>
          <w:sz w:val="24"/>
          <w:szCs w:val="24"/>
        </w:rPr>
        <w:t xml:space="preserve"> their common intention, with </w:t>
      </w:r>
      <w:r w:rsidR="009D7BDA">
        <w:rPr>
          <w:rFonts w:ascii="Arial" w:hAnsi="Arial" w:cs="Arial"/>
          <w:sz w:val="24"/>
          <w:szCs w:val="24"/>
        </w:rPr>
        <w:t>Dunn-Blatch</w:t>
      </w:r>
      <w:r w:rsidR="00CA67FC">
        <w:rPr>
          <w:rFonts w:ascii="Arial" w:hAnsi="Arial" w:cs="Arial"/>
          <w:sz w:val="24"/>
          <w:szCs w:val="24"/>
        </w:rPr>
        <w:t xml:space="preserve">, </w:t>
      </w:r>
      <w:r w:rsidR="009D7BDA">
        <w:rPr>
          <w:rFonts w:ascii="Arial" w:hAnsi="Arial" w:cs="Arial"/>
          <w:sz w:val="24"/>
          <w:szCs w:val="24"/>
        </w:rPr>
        <w:t xml:space="preserve">for TRADSA to charge a royalty fee for the latter’s use of its (TRADSA’s) course material. Unfortunately, the emails Parry </w:t>
      </w:r>
      <w:r w:rsidR="00031ABB" w:rsidRPr="00A11C14">
        <w:rPr>
          <w:rFonts w:ascii="Arial" w:hAnsi="Arial" w:cs="Arial"/>
          <w:sz w:val="24"/>
          <w:szCs w:val="24"/>
        </w:rPr>
        <w:t xml:space="preserve">considers </w:t>
      </w:r>
      <w:r w:rsidR="009D7BDA">
        <w:rPr>
          <w:rFonts w:ascii="Arial" w:hAnsi="Arial" w:cs="Arial"/>
          <w:sz w:val="24"/>
          <w:szCs w:val="24"/>
        </w:rPr>
        <w:t>helpful in pr</w:t>
      </w:r>
      <w:r w:rsidR="00031ABB" w:rsidRPr="00A11C14">
        <w:rPr>
          <w:rFonts w:ascii="Arial" w:hAnsi="Arial" w:cs="Arial"/>
          <w:sz w:val="24"/>
          <w:szCs w:val="24"/>
        </w:rPr>
        <w:t xml:space="preserve">oviding context to the common </w:t>
      </w:r>
      <w:r w:rsidR="003B652E">
        <w:rPr>
          <w:rFonts w:ascii="Arial" w:hAnsi="Arial" w:cs="Arial"/>
          <w:sz w:val="24"/>
          <w:szCs w:val="24"/>
        </w:rPr>
        <w:t>intention</w:t>
      </w:r>
      <w:r w:rsidR="00031ABB" w:rsidRPr="00A11C14">
        <w:rPr>
          <w:rFonts w:ascii="Arial" w:hAnsi="Arial" w:cs="Arial"/>
          <w:sz w:val="24"/>
          <w:szCs w:val="24"/>
        </w:rPr>
        <w:t xml:space="preserve"> to include the payment of compensation for ITRISA’s use of TRADSA’s intellectual property </w:t>
      </w:r>
      <w:r w:rsidR="009D7BDA">
        <w:rPr>
          <w:rFonts w:ascii="Arial" w:hAnsi="Arial" w:cs="Arial"/>
          <w:sz w:val="24"/>
          <w:szCs w:val="24"/>
        </w:rPr>
        <w:t xml:space="preserve">do not unequivocally convey that common intention. </w:t>
      </w:r>
      <w:r w:rsidR="00031ABB" w:rsidRPr="00A11C14">
        <w:rPr>
          <w:rFonts w:ascii="Arial" w:hAnsi="Arial" w:cs="Arial"/>
          <w:sz w:val="24"/>
          <w:szCs w:val="24"/>
        </w:rPr>
        <w:t xml:space="preserve">At best, the correspondence reveals a vacillation on this aspect. For instance, in </w:t>
      </w:r>
      <w:r w:rsidR="00031ABB" w:rsidRPr="00D92A3A">
        <w:rPr>
          <w:rFonts w:ascii="Arial" w:hAnsi="Arial" w:cs="Arial"/>
          <w:sz w:val="24"/>
          <w:szCs w:val="24"/>
        </w:rPr>
        <w:t xml:space="preserve">one of the e-mails </w:t>
      </w:r>
      <w:r w:rsidR="009D7BDA">
        <w:rPr>
          <w:rFonts w:ascii="Arial" w:hAnsi="Arial" w:cs="Arial"/>
          <w:sz w:val="24"/>
          <w:szCs w:val="24"/>
        </w:rPr>
        <w:t>authored in January</w:t>
      </w:r>
      <w:r w:rsidR="009D7BDA" w:rsidRPr="008B3FFF">
        <w:rPr>
          <w:rFonts w:ascii="Arial" w:hAnsi="Arial" w:cs="Arial"/>
          <w:sz w:val="24"/>
          <w:szCs w:val="24"/>
        </w:rPr>
        <w:t xml:space="preserve"> 2012</w:t>
      </w:r>
      <w:r w:rsidR="00031ABB" w:rsidRPr="008B3FFF">
        <w:rPr>
          <w:rFonts w:ascii="Arial" w:hAnsi="Arial" w:cs="Arial"/>
          <w:sz w:val="24"/>
          <w:szCs w:val="24"/>
        </w:rPr>
        <w:t xml:space="preserve">, </w:t>
      </w:r>
      <w:r w:rsidR="00031ABB">
        <w:rPr>
          <w:rFonts w:ascii="Arial" w:hAnsi="Arial" w:cs="Arial"/>
          <w:sz w:val="24"/>
          <w:szCs w:val="24"/>
        </w:rPr>
        <w:t xml:space="preserve">Dunn-Blatch stated that ‘when ITRISA is on a more sustainable footing, it will pay a licensing fee for the use of the materials to TRADSA’. </w:t>
      </w:r>
      <w:r w:rsidR="009D7BDA">
        <w:rPr>
          <w:rFonts w:ascii="Arial" w:hAnsi="Arial" w:cs="Arial"/>
          <w:sz w:val="24"/>
          <w:szCs w:val="24"/>
        </w:rPr>
        <w:t xml:space="preserve">In response to that e-mail, Parry seemed to agree. </w:t>
      </w:r>
    </w:p>
    <w:p w14:paraId="00C91159" w14:textId="77777777" w:rsidR="00435E5C" w:rsidRDefault="00435E5C" w:rsidP="00031ABB">
      <w:pPr>
        <w:pStyle w:val="ListParagraph"/>
        <w:spacing w:line="360" w:lineRule="auto"/>
        <w:ind w:left="0"/>
        <w:jc w:val="both"/>
        <w:rPr>
          <w:rFonts w:ascii="Arial" w:hAnsi="Arial" w:cs="Arial"/>
          <w:sz w:val="24"/>
          <w:szCs w:val="24"/>
        </w:rPr>
      </w:pPr>
    </w:p>
    <w:p w14:paraId="7EAD610C" w14:textId="72F8AEF0" w:rsidR="009D7BDA" w:rsidRDefault="00435E5C" w:rsidP="00031ABB">
      <w:pPr>
        <w:pStyle w:val="ListParagraph"/>
        <w:spacing w:line="360" w:lineRule="auto"/>
        <w:ind w:left="0"/>
        <w:jc w:val="both"/>
        <w:rPr>
          <w:rFonts w:ascii="Arial" w:hAnsi="Arial" w:cs="Arial"/>
          <w:sz w:val="24"/>
          <w:szCs w:val="24"/>
        </w:rPr>
      </w:pPr>
      <w:r w:rsidRPr="00495BF1">
        <w:rPr>
          <w:rFonts w:ascii="Arial" w:hAnsi="Arial" w:cs="Arial"/>
          <w:sz w:val="24"/>
          <w:szCs w:val="24"/>
        </w:rPr>
        <w:t>[</w:t>
      </w:r>
      <w:r w:rsidR="00B97EFC" w:rsidRPr="008B3FFF">
        <w:rPr>
          <w:rFonts w:ascii="Arial" w:hAnsi="Arial" w:cs="Arial"/>
          <w:sz w:val="24"/>
          <w:szCs w:val="24"/>
        </w:rPr>
        <w:t>4</w:t>
      </w:r>
      <w:r w:rsidR="00D454FF" w:rsidRPr="008B3FFF">
        <w:rPr>
          <w:rFonts w:ascii="Arial" w:hAnsi="Arial" w:cs="Arial"/>
          <w:sz w:val="24"/>
          <w:szCs w:val="24"/>
        </w:rPr>
        <w:t>2</w:t>
      </w:r>
      <w:r w:rsidRPr="00495BF1">
        <w:rPr>
          <w:rFonts w:ascii="Arial" w:hAnsi="Arial" w:cs="Arial"/>
          <w:sz w:val="24"/>
          <w:szCs w:val="24"/>
        </w:rPr>
        <w:t>]</w:t>
      </w:r>
      <w:r w:rsidRPr="00495BF1">
        <w:rPr>
          <w:rFonts w:ascii="Arial" w:hAnsi="Arial" w:cs="Arial"/>
          <w:sz w:val="24"/>
          <w:szCs w:val="24"/>
        </w:rPr>
        <w:tab/>
      </w:r>
      <w:r w:rsidR="00031ABB" w:rsidRPr="00495BF1">
        <w:rPr>
          <w:rFonts w:ascii="Arial" w:hAnsi="Arial" w:cs="Arial"/>
          <w:sz w:val="24"/>
          <w:szCs w:val="24"/>
        </w:rPr>
        <w:t>In</w:t>
      </w:r>
      <w:r w:rsidR="00031ABB">
        <w:rPr>
          <w:rFonts w:ascii="Arial" w:hAnsi="Arial" w:cs="Arial"/>
          <w:sz w:val="24"/>
          <w:szCs w:val="24"/>
        </w:rPr>
        <w:t xml:space="preserve"> her answering affidavit, Dunn-Blatch </w:t>
      </w:r>
      <w:r w:rsidR="009D7BDA">
        <w:rPr>
          <w:rFonts w:ascii="Arial" w:hAnsi="Arial" w:cs="Arial"/>
          <w:sz w:val="24"/>
          <w:szCs w:val="24"/>
        </w:rPr>
        <w:t>denied the existence of a common intention for the granting of a royalty-free intention. She stated:</w:t>
      </w:r>
    </w:p>
    <w:p w14:paraId="53A24358" w14:textId="0C8C41ED" w:rsidR="001B797D" w:rsidRDefault="009D7BDA" w:rsidP="00031ABB">
      <w:pPr>
        <w:pStyle w:val="ListParagraph"/>
        <w:spacing w:line="360" w:lineRule="auto"/>
        <w:ind w:left="0"/>
        <w:jc w:val="both"/>
        <w:rPr>
          <w:rFonts w:ascii="Arial" w:hAnsi="Arial" w:cs="Arial"/>
        </w:rPr>
      </w:pPr>
      <w:r w:rsidRPr="009D7BDA">
        <w:rPr>
          <w:rFonts w:ascii="Arial" w:hAnsi="Arial" w:cs="Arial"/>
        </w:rPr>
        <w:t>‘We agreed that the license would be a royalty</w:t>
      </w:r>
      <w:r w:rsidR="001B797D">
        <w:rPr>
          <w:rFonts w:ascii="Arial" w:hAnsi="Arial" w:cs="Arial"/>
        </w:rPr>
        <w:t xml:space="preserve"> </w:t>
      </w:r>
      <w:r w:rsidRPr="009D7BDA">
        <w:rPr>
          <w:rFonts w:ascii="Arial" w:hAnsi="Arial" w:cs="Arial"/>
        </w:rPr>
        <w:t>free license for the simple reason that [ITRISA] does not generate sufficient funds that would enable it to pay a royalty fee</w:t>
      </w:r>
      <w:r w:rsidR="001B797D">
        <w:rPr>
          <w:rFonts w:ascii="Arial" w:hAnsi="Arial" w:cs="Arial"/>
        </w:rPr>
        <w:t>.</w:t>
      </w:r>
    </w:p>
    <w:p w14:paraId="03526E85" w14:textId="77777777" w:rsidR="001B797D" w:rsidRDefault="001B797D" w:rsidP="00031ABB">
      <w:pPr>
        <w:pStyle w:val="ListParagraph"/>
        <w:spacing w:line="360" w:lineRule="auto"/>
        <w:ind w:left="0"/>
        <w:jc w:val="both"/>
        <w:rPr>
          <w:rFonts w:ascii="Arial" w:hAnsi="Arial" w:cs="Arial"/>
        </w:rPr>
      </w:pPr>
      <w:r>
        <w:rPr>
          <w:rFonts w:ascii="Arial" w:hAnsi="Arial" w:cs="Arial"/>
        </w:rPr>
        <w:t xml:space="preserve">. . . </w:t>
      </w:r>
    </w:p>
    <w:p w14:paraId="7156D1D6" w14:textId="3E81A7F5" w:rsidR="009D7BDA" w:rsidRDefault="009D7BDA" w:rsidP="00031ABB">
      <w:pPr>
        <w:pStyle w:val="ListParagraph"/>
        <w:spacing w:line="360" w:lineRule="auto"/>
        <w:ind w:left="0"/>
        <w:jc w:val="both"/>
        <w:rPr>
          <w:rFonts w:ascii="Arial" w:hAnsi="Arial" w:cs="Arial"/>
          <w:sz w:val="24"/>
          <w:szCs w:val="24"/>
        </w:rPr>
      </w:pPr>
      <w:r w:rsidRPr="009D7BDA">
        <w:rPr>
          <w:rFonts w:ascii="Arial" w:hAnsi="Arial" w:cs="Arial"/>
        </w:rPr>
        <w:lastRenderedPageBreak/>
        <w:t>Use of the course material by [ITRISA] has always been on the basis of a royalty</w:t>
      </w:r>
      <w:r w:rsidR="001B797D">
        <w:rPr>
          <w:rFonts w:ascii="Arial" w:hAnsi="Arial" w:cs="Arial"/>
        </w:rPr>
        <w:t xml:space="preserve"> </w:t>
      </w:r>
      <w:r w:rsidRPr="009D7BDA">
        <w:rPr>
          <w:rFonts w:ascii="Arial" w:hAnsi="Arial" w:cs="Arial"/>
        </w:rPr>
        <w:t>free licence, in circumstances where it is evident from Annexure RB1 hereto</w:t>
      </w:r>
      <w:r w:rsidR="001B797D">
        <w:rPr>
          <w:rFonts w:ascii="Arial" w:hAnsi="Arial" w:cs="Arial"/>
        </w:rPr>
        <w:t xml:space="preserve"> . . . </w:t>
      </w:r>
      <w:r w:rsidRPr="009D7BDA">
        <w:rPr>
          <w:rFonts w:ascii="Arial" w:hAnsi="Arial" w:cs="Arial"/>
        </w:rPr>
        <w:t>it is common cause that ITRISA has never been profitable and as presently capitali</w:t>
      </w:r>
      <w:r w:rsidR="001B797D">
        <w:rPr>
          <w:rFonts w:ascii="Arial" w:hAnsi="Arial" w:cs="Arial"/>
        </w:rPr>
        <w:t>z</w:t>
      </w:r>
      <w:r w:rsidRPr="009D7BDA">
        <w:rPr>
          <w:rFonts w:ascii="Arial" w:hAnsi="Arial" w:cs="Arial"/>
        </w:rPr>
        <w:t>ed is unlikely in the future to be [so].</w:t>
      </w:r>
      <w:r w:rsidR="00754CFC">
        <w:rPr>
          <w:rFonts w:ascii="Arial" w:hAnsi="Arial" w:cs="Arial"/>
        </w:rPr>
        <w:t>’</w:t>
      </w:r>
      <w:r>
        <w:rPr>
          <w:rFonts w:ascii="Arial" w:hAnsi="Arial" w:cs="Arial"/>
          <w:sz w:val="24"/>
          <w:szCs w:val="24"/>
        </w:rPr>
        <w:t xml:space="preserve"> </w:t>
      </w:r>
    </w:p>
    <w:p w14:paraId="7BE8806A" w14:textId="77777777" w:rsidR="009D7BDA" w:rsidRDefault="009D7BDA" w:rsidP="00031ABB">
      <w:pPr>
        <w:pStyle w:val="ListParagraph"/>
        <w:spacing w:line="360" w:lineRule="auto"/>
        <w:ind w:left="0"/>
        <w:jc w:val="both"/>
        <w:rPr>
          <w:rFonts w:ascii="Arial" w:hAnsi="Arial" w:cs="Arial"/>
          <w:sz w:val="24"/>
          <w:szCs w:val="24"/>
        </w:rPr>
      </w:pPr>
    </w:p>
    <w:p w14:paraId="4EDD68AD" w14:textId="5BD6C6C2" w:rsidR="00031ABB" w:rsidRDefault="009D7BDA" w:rsidP="00031ABB">
      <w:pPr>
        <w:pStyle w:val="ListParagraph"/>
        <w:spacing w:line="360" w:lineRule="auto"/>
        <w:ind w:left="0"/>
        <w:jc w:val="both"/>
        <w:rPr>
          <w:rFonts w:ascii="Arial" w:hAnsi="Arial" w:cs="Arial"/>
          <w:sz w:val="24"/>
          <w:szCs w:val="24"/>
        </w:rPr>
      </w:pPr>
      <w:r w:rsidRPr="00495BF1">
        <w:rPr>
          <w:rFonts w:ascii="Arial" w:hAnsi="Arial" w:cs="Arial"/>
          <w:sz w:val="24"/>
          <w:szCs w:val="24"/>
        </w:rPr>
        <w:t>[</w:t>
      </w:r>
      <w:r w:rsidR="00B97EFC" w:rsidRPr="008B3FFF">
        <w:rPr>
          <w:rFonts w:ascii="Arial" w:hAnsi="Arial" w:cs="Arial"/>
          <w:sz w:val="24"/>
          <w:szCs w:val="24"/>
        </w:rPr>
        <w:t>4</w:t>
      </w:r>
      <w:r w:rsidR="00D454FF" w:rsidRPr="008B3FFF">
        <w:rPr>
          <w:rFonts w:ascii="Arial" w:hAnsi="Arial" w:cs="Arial"/>
          <w:sz w:val="24"/>
          <w:szCs w:val="24"/>
        </w:rPr>
        <w:t>3</w:t>
      </w:r>
      <w:r w:rsidRPr="00495BF1">
        <w:rPr>
          <w:rFonts w:ascii="Arial" w:hAnsi="Arial" w:cs="Arial"/>
          <w:sz w:val="24"/>
          <w:szCs w:val="24"/>
        </w:rPr>
        <w:t>]</w:t>
      </w:r>
      <w:r>
        <w:rPr>
          <w:rFonts w:ascii="Arial" w:hAnsi="Arial" w:cs="Arial"/>
          <w:sz w:val="24"/>
          <w:szCs w:val="24"/>
        </w:rPr>
        <w:tab/>
      </w:r>
      <w:r w:rsidR="00031ABB">
        <w:rPr>
          <w:rFonts w:ascii="Arial" w:hAnsi="Arial" w:cs="Arial"/>
          <w:sz w:val="24"/>
          <w:szCs w:val="24"/>
        </w:rPr>
        <w:t>Dunn-Blatch attached an email authored by Parry to her answering affidavit, dated 25 February 2012. This e-mail</w:t>
      </w:r>
      <w:r w:rsidR="00C75066">
        <w:rPr>
          <w:rFonts w:ascii="Arial" w:hAnsi="Arial" w:cs="Arial"/>
          <w:sz w:val="24"/>
          <w:szCs w:val="24"/>
        </w:rPr>
        <w:t>,</w:t>
      </w:r>
      <w:r w:rsidR="00031ABB">
        <w:rPr>
          <w:rFonts w:ascii="Arial" w:hAnsi="Arial" w:cs="Arial"/>
          <w:sz w:val="24"/>
          <w:szCs w:val="24"/>
        </w:rPr>
        <w:t xml:space="preserve"> inter alia</w:t>
      </w:r>
      <w:r w:rsidR="00C75066">
        <w:rPr>
          <w:rFonts w:ascii="Arial" w:hAnsi="Arial" w:cs="Arial"/>
          <w:sz w:val="24"/>
          <w:szCs w:val="24"/>
        </w:rPr>
        <w:t>,</w:t>
      </w:r>
      <w:r w:rsidR="00031ABB">
        <w:rPr>
          <w:rFonts w:ascii="Arial" w:hAnsi="Arial" w:cs="Arial"/>
          <w:sz w:val="24"/>
          <w:szCs w:val="24"/>
        </w:rPr>
        <w:t xml:space="preserve"> raised a concern regarding the revenue </w:t>
      </w:r>
      <w:r w:rsidR="009B69D8">
        <w:rPr>
          <w:rFonts w:ascii="Arial" w:hAnsi="Arial" w:cs="Arial"/>
          <w:sz w:val="24"/>
          <w:szCs w:val="24"/>
        </w:rPr>
        <w:t xml:space="preserve">which </w:t>
      </w:r>
      <w:r w:rsidR="00031ABB">
        <w:rPr>
          <w:rFonts w:ascii="Arial" w:hAnsi="Arial" w:cs="Arial"/>
          <w:sz w:val="24"/>
          <w:szCs w:val="24"/>
        </w:rPr>
        <w:t>TRADSA expected to receive from royalties and the resultant cost implications. Two draft agreements were attached to that e-mail. In the first draft agreem</w:t>
      </w:r>
      <w:r w:rsidR="00031ABB" w:rsidRPr="008B3FFF">
        <w:rPr>
          <w:rFonts w:ascii="Arial" w:hAnsi="Arial" w:cs="Arial"/>
          <w:sz w:val="24"/>
          <w:szCs w:val="24"/>
        </w:rPr>
        <w:t>ent</w:t>
      </w:r>
      <w:r w:rsidR="00031ABB">
        <w:rPr>
          <w:rFonts w:ascii="Arial" w:hAnsi="Arial" w:cs="Arial"/>
          <w:sz w:val="24"/>
          <w:szCs w:val="24"/>
        </w:rPr>
        <w:t>, ITRISA is referred to as the assignor and copyright owner and one of the clauses provides that TRADSA will pay ITRISA an amount of R75 000.00 as consideration for assignment of the rights, title and interest i</w:t>
      </w:r>
      <w:r w:rsidR="0047124E">
        <w:rPr>
          <w:rFonts w:ascii="Arial" w:hAnsi="Arial" w:cs="Arial"/>
          <w:sz w:val="24"/>
          <w:szCs w:val="24"/>
        </w:rPr>
        <w:t>n the work. In the second draft</w:t>
      </w:r>
      <w:r w:rsidR="00031ABB">
        <w:rPr>
          <w:rFonts w:ascii="Arial" w:hAnsi="Arial" w:cs="Arial"/>
          <w:sz w:val="24"/>
          <w:szCs w:val="24"/>
        </w:rPr>
        <w:t xml:space="preserve">, TRADSA is referred to as the licensor and copyright owner, and a clause stipulates that TRADSA, </w:t>
      </w:r>
      <w:r w:rsidR="00031ABB" w:rsidRPr="00A11C14">
        <w:rPr>
          <w:rFonts w:ascii="Arial" w:hAnsi="Arial" w:cs="Arial"/>
          <w:sz w:val="24"/>
          <w:szCs w:val="24"/>
        </w:rPr>
        <w:t>as licensor</w:t>
      </w:r>
      <w:r w:rsidR="00031ABB">
        <w:rPr>
          <w:rFonts w:ascii="Arial" w:hAnsi="Arial" w:cs="Arial"/>
          <w:sz w:val="24"/>
          <w:szCs w:val="24"/>
        </w:rPr>
        <w:t>,</w:t>
      </w:r>
      <w:r w:rsidR="00031ABB" w:rsidRPr="00A11C14">
        <w:rPr>
          <w:rFonts w:ascii="Arial" w:hAnsi="Arial" w:cs="Arial"/>
          <w:sz w:val="24"/>
          <w:szCs w:val="24"/>
        </w:rPr>
        <w:t xml:space="preserve"> would waive ITRISA’s obligation to pay royalties until such time as it was in a financial position to do so. </w:t>
      </w:r>
      <w:r w:rsidR="00A01857" w:rsidRPr="00A01857">
        <w:rPr>
          <w:rFonts w:ascii="Arial" w:hAnsi="Arial" w:cs="Arial"/>
          <w:sz w:val="24"/>
          <w:szCs w:val="24"/>
        </w:rPr>
        <w:t>None of these draft agreements were signed.</w:t>
      </w:r>
      <w:r w:rsidR="00A01857">
        <w:rPr>
          <w:rFonts w:ascii="Arial" w:hAnsi="Arial" w:cs="Arial"/>
          <w:sz w:val="24"/>
          <w:szCs w:val="24"/>
        </w:rPr>
        <w:t xml:space="preserve"> </w:t>
      </w:r>
      <w:r w:rsidR="00A01857" w:rsidRPr="00A01857">
        <w:rPr>
          <w:rFonts w:ascii="Arial" w:hAnsi="Arial" w:cs="Arial"/>
          <w:sz w:val="24"/>
          <w:szCs w:val="24"/>
        </w:rPr>
        <w:t>In her replying affidavit, Parry admitted that the draft agreements were attached to her email but disavowed any discussion of the contents thereof.</w:t>
      </w:r>
    </w:p>
    <w:p w14:paraId="1F05A0F9" w14:textId="77777777" w:rsidR="00031ABB" w:rsidRDefault="00031ABB" w:rsidP="00031ABB">
      <w:pPr>
        <w:pStyle w:val="ListParagraph"/>
        <w:spacing w:line="360" w:lineRule="auto"/>
        <w:ind w:left="0"/>
        <w:jc w:val="both"/>
        <w:rPr>
          <w:rFonts w:ascii="Arial" w:hAnsi="Arial" w:cs="Arial"/>
          <w:sz w:val="24"/>
          <w:szCs w:val="24"/>
        </w:rPr>
      </w:pPr>
    </w:p>
    <w:p w14:paraId="5B806674" w14:textId="6DED622D" w:rsidR="009D7BDA" w:rsidRDefault="00031ABB" w:rsidP="00031ABB">
      <w:pPr>
        <w:pStyle w:val="ListParagraph"/>
        <w:spacing w:line="360" w:lineRule="auto"/>
        <w:ind w:left="0"/>
        <w:jc w:val="both"/>
        <w:rPr>
          <w:rFonts w:ascii="Arial" w:hAnsi="Arial" w:cs="Arial"/>
          <w:sz w:val="24"/>
          <w:szCs w:val="24"/>
        </w:rPr>
      </w:pPr>
      <w:r w:rsidRPr="00495BF1">
        <w:rPr>
          <w:rFonts w:ascii="Arial" w:hAnsi="Arial" w:cs="Arial"/>
          <w:sz w:val="24"/>
          <w:szCs w:val="24"/>
        </w:rPr>
        <w:t>[</w:t>
      </w:r>
      <w:r w:rsidR="00B97EFC" w:rsidRPr="0047124E">
        <w:rPr>
          <w:rFonts w:ascii="Arial" w:hAnsi="Arial" w:cs="Arial"/>
          <w:sz w:val="24"/>
          <w:szCs w:val="24"/>
        </w:rPr>
        <w:t>4</w:t>
      </w:r>
      <w:r w:rsidR="00D454FF" w:rsidRPr="0047124E">
        <w:rPr>
          <w:rFonts w:ascii="Arial" w:hAnsi="Arial" w:cs="Arial"/>
          <w:sz w:val="24"/>
          <w:szCs w:val="24"/>
        </w:rPr>
        <w:t>4</w:t>
      </w:r>
      <w:r w:rsidRPr="00495BF1">
        <w:rPr>
          <w:rFonts w:ascii="Arial" w:hAnsi="Arial" w:cs="Arial"/>
          <w:sz w:val="24"/>
          <w:szCs w:val="24"/>
        </w:rPr>
        <w:t>]</w:t>
      </w:r>
      <w:r>
        <w:rPr>
          <w:rFonts w:ascii="Arial" w:hAnsi="Arial" w:cs="Arial"/>
          <w:sz w:val="24"/>
          <w:szCs w:val="24"/>
        </w:rPr>
        <w:tab/>
      </w:r>
      <w:r w:rsidR="00A01857" w:rsidRPr="00A01857">
        <w:rPr>
          <w:rFonts w:ascii="Arial" w:hAnsi="Arial" w:cs="Arial"/>
          <w:sz w:val="24"/>
          <w:szCs w:val="24"/>
        </w:rPr>
        <w:t>Parry asserted that both herself and Dunn-Blatch</w:t>
      </w:r>
      <w:r w:rsidR="00A01857">
        <w:rPr>
          <w:rFonts w:ascii="Arial" w:hAnsi="Arial" w:cs="Arial"/>
          <w:sz w:val="24"/>
          <w:szCs w:val="24"/>
        </w:rPr>
        <w:t xml:space="preserve"> had</w:t>
      </w:r>
      <w:r w:rsidR="00A01857" w:rsidRPr="00A01857">
        <w:rPr>
          <w:rFonts w:ascii="Arial" w:hAnsi="Arial" w:cs="Arial"/>
          <w:sz w:val="24"/>
          <w:szCs w:val="24"/>
        </w:rPr>
        <w:t xml:space="preserve"> </w:t>
      </w:r>
      <w:r w:rsidR="00A01857" w:rsidRPr="00A01857">
        <w:rPr>
          <w:rFonts w:ascii="Arial" w:hAnsi="Arial" w:cs="Arial"/>
          <w:i/>
          <w:iCs/>
          <w:sz w:val="24"/>
          <w:szCs w:val="24"/>
        </w:rPr>
        <w:t>always</w:t>
      </w:r>
      <w:r w:rsidR="00A01857" w:rsidRPr="00A01857">
        <w:rPr>
          <w:rFonts w:ascii="Arial" w:hAnsi="Arial" w:cs="Arial"/>
          <w:sz w:val="24"/>
          <w:szCs w:val="24"/>
        </w:rPr>
        <w:t xml:space="preserve"> intended to receive royalties for the utilisation of </w:t>
      </w:r>
      <w:r w:rsidR="00A01857">
        <w:rPr>
          <w:rFonts w:ascii="Arial" w:hAnsi="Arial" w:cs="Arial"/>
          <w:sz w:val="24"/>
          <w:szCs w:val="24"/>
        </w:rPr>
        <w:t>their i</w:t>
      </w:r>
      <w:r w:rsidR="00A01857" w:rsidRPr="00A01857">
        <w:rPr>
          <w:rFonts w:ascii="Arial" w:hAnsi="Arial" w:cs="Arial"/>
          <w:sz w:val="24"/>
          <w:szCs w:val="24"/>
        </w:rPr>
        <w:t xml:space="preserve">ntellectual property but </w:t>
      </w:r>
      <w:r w:rsidR="00A01857">
        <w:rPr>
          <w:rFonts w:ascii="Arial" w:hAnsi="Arial" w:cs="Arial"/>
          <w:sz w:val="24"/>
          <w:szCs w:val="24"/>
        </w:rPr>
        <w:t xml:space="preserve">had </w:t>
      </w:r>
      <w:r w:rsidR="00A01857" w:rsidRPr="00A01857">
        <w:rPr>
          <w:rFonts w:ascii="Arial" w:hAnsi="Arial" w:cs="Arial"/>
          <w:sz w:val="24"/>
          <w:szCs w:val="24"/>
        </w:rPr>
        <w:t>never implemented this.</w:t>
      </w:r>
      <w:r w:rsidR="00CF17FD">
        <w:rPr>
          <w:rFonts w:ascii="Arial" w:hAnsi="Arial" w:cs="Arial"/>
          <w:sz w:val="24"/>
          <w:szCs w:val="24"/>
        </w:rPr>
        <w:t xml:space="preserve"> </w:t>
      </w:r>
      <w:r w:rsidR="00A01857">
        <w:rPr>
          <w:rFonts w:ascii="Arial" w:hAnsi="Arial" w:cs="Arial"/>
          <w:sz w:val="24"/>
          <w:szCs w:val="24"/>
        </w:rPr>
        <w:t>Notably, in her replying affidavit she acknowledged that ‘I agreed that the licence agreement would be a royalty-free agreement while I was still employed at [ITRISA]. Since then, I have attempted to vary this inferred term as it has resulted in undue prejudic</w:t>
      </w:r>
      <w:r w:rsidR="009D7BDA">
        <w:rPr>
          <w:rFonts w:ascii="Arial" w:hAnsi="Arial" w:cs="Arial"/>
          <w:sz w:val="24"/>
          <w:szCs w:val="24"/>
        </w:rPr>
        <w:t xml:space="preserve">e </w:t>
      </w:r>
      <w:r w:rsidR="00A01857">
        <w:rPr>
          <w:rFonts w:ascii="Arial" w:hAnsi="Arial" w:cs="Arial"/>
          <w:sz w:val="24"/>
          <w:szCs w:val="24"/>
        </w:rPr>
        <w:t xml:space="preserve">to me’. </w:t>
      </w:r>
      <w:r w:rsidR="003D0DFA">
        <w:rPr>
          <w:rFonts w:ascii="Arial" w:hAnsi="Arial" w:cs="Arial"/>
          <w:sz w:val="24"/>
          <w:szCs w:val="24"/>
        </w:rPr>
        <w:t>Unfortunately for her, t</w:t>
      </w:r>
      <w:r w:rsidRPr="005C4C89">
        <w:rPr>
          <w:rFonts w:ascii="Arial" w:hAnsi="Arial" w:cs="Arial"/>
          <w:sz w:val="24"/>
          <w:szCs w:val="24"/>
        </w:rPr>
        <w:t>he e-mails exchanged do not provide any clarity on the compensation issue.</w:t>
      </w:r>
      <w:r>
        <w:rPr>
          <w:rFonts w:ascii="Arial" w:hAnsi="Arial" w:cs="Arial"/>
          <w:sz w:val="24"/>
          <w:szCs w:val="24"/>
        </w:rPr>
        <w:t xml:space="preserve"> They were in any event exchanged two and a half years before the signing of the licence agreement. They attest to the </w:t>
      </w:r>
      <w:r w:rsidR="009D7BDA">
        <w:rPr>
          <w:rFonts w:ascii="Arial" w:hAnsi="Arial" w:cs="Arial"/>
          <w:sz w:val="24"/>
          <w:szCs w:val="24"/>
        </w:rPr>
        <w:t xml:space="preserve">increasing mistrust between Parry and Dunn-Blatch and a general </w:t>
      </w:r>
      <w:r>
        <w:rPr>
          <w:rFonts w:ascii="Arial" w:hAnsi="Arial" w:cs="Arial"/>
          <w:sz w:val="24"/>
          <w:szCs w:val="24"/>
        </w:rPr>
        <w:t>deterioration of the</w:t>
      </w:r>
      <w:r w:rsidR="009D7BDA">
        <w:rPr>
          <w:rFonts w:ascii="Arial" w:hAnsi="Arial" w:cs="Arial"/>
          <w:sz w:val="24"/>
          <w:szCs w:val="24"/>
        </w:rPr>
        <w:t xml:space="preserve">ir </w:t>
      </w:r>
      <w:r>
        <w:rPr>
          <w:rFonts w:ascii="Arial" w:hAnsi="Arial" w:cs="Arial"/>
          <w:sz w:val="24"/>
          <w:szCs w:val="24"/>
        </w:rPr>
        <w:t>relationship</w:t>
      </w:r>
      <w:r w:rsidR="009D7BDA">
        <w:rPr>
          <w:rFonts w:ascii="Arial" w:hAnsi="Arial" w:cs="Arial"/>
          <w:sz w:val="24"/>
          <w:szCs w:val="24"/>
        </w:rPr>
        <w:t>,</w:t>
      </w:r>
      <w:r>
        <w:rPr>
          <w:rFonts w:ascii="Arial" w:hAnsi="Arial" w:cs="Arial"/>
          <w:sz w:val="24"/>
          <w:szCs w:val="24"/>
        </w:rPr>
        <w:t xml:space="preserve"> followed by an impasse</w:t>
      </w:r>
      <w:r w:rsidR="009D7BDA">
        <w:rPr>
          <w:rFonts w:ascii="Arial" w:hAnsi="Arial" w:cs="Arial"/>
          <w:sz w:val="24"/>
          <w:szCs w:val="24"/>
        </w:rPr>
        <w:t>. At one instance, Dunn-Blatch sent an e-mail stating:</w:t>
      </w:r>
    </w:p>
    <w:p w14:paraId="3332A423" w14:textId="73E35F70" w:rsidR="009D7BDA" w:rsidRPr="009D7BDA" w:rsidRDefault="00CA67FC" w:rsidP="00031ABB">
      <w:pPr>
        <w:pStyle w:val="ListParagraph"/>
        <w:spacing w:line="360" w:lineRule="auto"/>
        <w:ind w:left="0"/>
        <w:jc w:val="both"/>
        <w:rPr>
          <w:rFonts w:ascii="Arial" w:hAnsi="Arial" w:cs="Arial"/>
        </w:rPr>
      </w:pPr>
      <w:r>
        <w:rPr>
          <w:rFonts w:ascii="Arial" w:hAnsi="Arial" w:cs="Arial"/>
        </w:rPr>
        <w:t>‘</w:t>
      </w:r>
      <w:r w:rsidR="009D7BDA">
        <w:rPr>
          <w:rFonts w:ascii="Arial" w:hAnsi="Arial" w:cs="Arial"/>
        </w:rPr>
        <w:t>Your stance of late has made me realise that it would be extremely risky- while I am at the helm of ITRISA, to activate TRADSA. You could sell your share to some other entity with no interest in ITRISA and that could seriously jeopardise our operation.</w:t>
      </w:r>
      <w:r>
        <w:rPr>
          <w:rFonts w:ascii="Arial" w:hAnsi="Arial" w:cs="Arial"/>
        </w:rPr>
        <w:t>’</w:t>
      </w:r>
      <w:r w:rsidR="009D7BDA">
        <w:rPr>
          <w:rFonts w:ascii="Arial" w:hAnsi="Arial" w:cs="Arial"/>
        </w:rPr>
        <w:t xml:space="preserve"> </w:t>
      </w:r>
    </w:p>
    <w:p w14:paraId="4B82BDB2" w14:textId="77777777" w:rsidR="00B97EFC" w:rsidRDefault="00B97EFC" w:rsidP="00031ABB">
      <w:pPr>
        <w:pStyle w:val="ListParagraph"/>
        <w:spacing w:line="360" w:lineRule="auto"/>
        <w:ind w:left="0"/>
        <w:jc w:val="both"/>
        <w:rPr>
          <w:rFonts w:ascii="Arial" w:hAnsi="Arial" w:cs="Arial"/>
          <w:sz w:val="24"/>
          <w:szCs w:val="24"/>
        </w:rPr>
      </w:pPr>
    </w:p>
    <w:p w14:paraId="35FD280E" w14:textId="46DC50FB" w:rsidR="00031ABB" w:rsidRDefault="00B97EFC" w:rsidP="00031ABB">
      <w:pPr>
        <w:pStyle w:val="ListParagraph"/>
        <w:spacing w:line="360" w:lineRule="auto"/>
        <w:ind w:left="0"/>
        <w:jc w:val="both"/>
        <w:rPr>
          <w:rFonts w:ascii="Arial" w:hAnsi="Arial" w:cs="Arial"/>
          <w:sz w:val="24"/>
          <w:szCs w:val="24"/>
        </w:rPr>
      </w:pPr>
      <w:r>
        <w:rPr>
          <w:rFonts w:ascii="Arial" w:hAnsi="Arial" w:cs="Arial"/>
          <w:sz w:val="24"/>
          <w:szCs w:val="24"/>
        </w:rPr>
        <w:lastRenderedPageBreak/>
        <w:t>[</w:t>
      </w:r>
      <w:r w:rsidRPr="0047124E">
        <w:rPr>
          <w:rFonts w:ascii="Arial" w:hAnsi="Arial" w:cs="Arial"/>
          <w:sz w:val="24"/>
          <w:szCs w:val="24"/>
        </w:rPr>
        <w:t>4</w:t>
      </w:r>
      <w:r w:rsidR="00D454FF" w:rsidRPr="0047124E">
        <w:rPr>
          <w:rFonts w:ascii="Arial" w:hAnsi="Arial" w:cs="Arial"/>
          <w:sz w:val="24"/>
          <w:szCs w:val="24"/>
        </w:rPr>
        <w:t>5</w:t>
      </w:r>
      <w:r w:rsidRPr="0047124E">
        <w:rPr>
          <w:rFonts w:ascii="Arial" w:hAnsi="Arial" w:cs="Arial"/>
          <w:sz w:val="24"/>
          <w:szCs w:val="24"/>
        </w:rPr>
        <w:t>]</w:t>
      </w:r>
      <w:r>
        <w:rPr>
          <w:rFonts w:ascii="Arial" w:hAnsi="Arial" w:cs="Arial"/>
          <w:sz w:val="24"/>
          <w:szCs w:val="24"/>
        </w:rPr>
        <w:tab/>
      </w:r>
      <w:r w:rsidR="009D7BDA">
        <w:rPr>
          <w:rFonts w:ascii="Arial" w:hAnsi="Arial" w:cs="Arial"/>
          <w:sz w:val="24"/>
          <w:szCs w:val="24"/>
        </w:rPr>
        <w:t>The e-mail exchange provides no clarity on whether or not there was a common intention for a royalty fee to be payable. Therefore</w:t>
      </w:r>
      <w:r w:rsidR="00FD0348">
        <w:rPr>
          <w:rFonts w:ascii="Arial" w:hAnsi="Arial" w:cs="Arial"/>
          <w:sz w:val="24"/>
          <w:szCs w:val="24"/>
        </w:rPr>
        <w:t>,</w:t>
      </w:r>
      <w:r w:rsidR="009D7BDA">
        <w:rPr>
          <w:rFonts w:ascii="Arial" w:hAnsi="Arial" w:cs="Arial"/>
          <w:sz w:val="24"/>
          <w:szCs w:val="24"/>
        </w:rPr>
        <w:t xml:space="preserve"> it is of no assistance in providing any context relating to the utilisation of the exclusive license granted to ITRISA or the material known to those who drafted the licence agreement. What is evident is that </w:t>
      </w:r>
      <w:r w:rsidR="00031ABB">
        <w:rPr>
          <w:rFonts w:ascii="Arial" w:hAnsi="Arial" w:cs="Arial"/>
          <w:sz w:val="24"/>
          <w:szCs w:val="24"/>
        </w:rPr>
        <w:t>t</w:t>
      </w:r>
      <w:r w:rsidR="00031ABB" w:rsidRPr="00B97220">
        <w:rPr>
          <w:rFonts w:ascii="Arial" w:hAnsi="Arial" w:cs="Arial"/>
          <w:sz w:val="24"/>
          <w:szCs w:val="24"/>
        </w:rPr>
        <w:t xml:space="preserve">he acrimony </w:t>
      </w:r>
      <w:r w:rsidR="009D7BDA">
        <w:rPr>
          <w:rFonts w:ascii="Arial" w:hAnsi="Arial" w:cs="Arial"/>
          <w:sz w:val="24"/>
          <w:szCs w:val="24"/>
        </w:rPr>
        <w:t>s</w:t>
      </w:r>
      <w:r w:rsidR="00031ABB" w:rsidRPr="00B97220">
        <w:rPr>
          <w:rFonts w:ascii="Arial" w:hAnsi="Arial" w:cs="Arial"/>
          <w:sz w:val="24"/>
          <w:szCs w:val="24"/>
        </w:rPr>
        <w:t>tretched beyond the date of signature of the licence agreement.</w:t>
      </w:r>
    </w:p>
    <w:p w14:paraId="25E2E093" w14:textId="77777777" w:rsidR="003D0DFA" w:rsidRDefault="003D0DFA" w:rsidP="00031ABB">
      <w:pPr>
        <w:pStyle w:val="ListParagraph"/>
        <w:spacing w:line="360" w:lineRule="auto"/>
        <w:ind w:left="0"/>
        <w:jc w:val="both"/>
        <w:rPr>
          <w:rFonts w:ascii="Arial" w:hAnsi="Arial" w:cs="Arial"/>
          <w:sz w:val="24"/>
          <w:szCs w:val="24"/>
        </w:rPr>
      </w:pPr>
    </w:p>
    <w:p w14:paraId="520E8A59" w14:textId="0D1B981C" w:rsidR="00FD0348" w:rsidRPr="00495BF1" w:rsidRDefault="003D0DFA" w:rsidP="00031ABB">
      <w:pPr>
        <w:pStyle w:val="ListParagraph"/>
        <w:spacing w:line="360" w:lineRule="auto"/>
        <w:ind w:left="0"/>
        <w:jc w:val="both"/>
        <w:rPr>
          <w:rFonts w:ascii="Arial" w:hAnsi="Arial" w:cs="Arial"/>
          <w:sz w:val="24"/>
          <w:szCs w:val="24"/>
        </w:rPr>
      </w:pPr>
      <w:r w:rsidRPr="00495BF1">
        <w:rPr>
          <w:rFonts w:ascii="Arial" w:hAnsi="Arial" w:cs="Arial"/>
          <w:sz w:val="24"/>
          <w:szCs w:val="24"/>
        </w:rPr>
        <w:t>[</w:t>
      </w:r>
      <w:r w:rsidR="00B97EFC" w:rsidRPr="0047124E">
        <w:rPr>
          <w:rFonts w:ascii="Arial" w:hAnsi="Arial" w:cs="Arial"/>
          <w:sz w:val="24"/>
          <w:szCs w:val="24"/>
        </w:rPr>
        <w:t>4</w:t>
      </w:r>
      <w:r w:rsidR="00D454FF" w:rsidRPr="0047124E">
        <w:rPr>
          <w:rFonts w:ascii="Arial" w:hAnsi="Arial" w:cs="Arial"/>
          <w:sz w:val="24"/>
          <w:szCs w:val="24"/>
        </w:rPr>
        <w:t>6</w:t>
      </w:r>
      <w:r w:rsidRPr="00495BF1">
        <w:rPr>
          <w:rFonts w:ascii="Arial" w:hAnsi="Arial" w:cs="Arial"/>
          <w:sz w:val="24"/>
          <w:szCs w:val="24"/>
        </w:rPr>
        <w:t>]</w:t>
      </w:r>
      <w:r w:rsidRPr="00495BF1">
        <w:rPr>
          <w:rFonts w:ascii="Arial" w:hAnsi="Arial" w:cs="Arial"/>
          <w:sz w:val="24"/>
          <w:szCs w:val="24"/>
        </w:rPr>
        <w:tab/>
        <w:t>It bears mentioning that it is always open to the parties to an agreement to change the contractual terms as they wish, if they are so inclined. Where there is a refusal by one party to do so, a court</w:t>
      </w:r>
      <w:r w:rsidR="0093417B" w:rsidRPr="00495BF1">
        <w:rPr>
          <w:rFonts w:ascii="Arial" w:hAnsi="Arial" w:cs="Arial"/>
          <w:sz w:val="24"/>
          <w:szCs w:val="24"/>
        </w:rPr>
        <w:t>,</w:t>
      </w:r>
      <w:r w:rsidRPr="00495BF1">
        <w:rPr>
          <w:rFonts w:ascii="Arial" w:hAnsi="Arial" w:cs="Arial"/>
          <w:sz w:val="24"/>
          <w:szCs w:val="24"/>
        </w:rPr>
        <w:t xml:space="preserve"> considering an application to vary the terms of the agreement</w:t>
      </w:r>
      <w:r w:rsidR="0093417B" w:rsidRPr="00495BF1">
        <w:rPr>
          <w:rFonts w:ascii="Arial" w:hAnsi="Arial" w:cs="Arial"/>
          <w:sz w:val="24"/>
          <w:szCs w:val="24"/>
        </w:rPr>
        <w:t>,</w:t>
      </w:r>
      <w:r w:rsidRPr="00495BF1">
        <w:rPr>
          <w:rFonts w:ascii="Arial" w:hAnsi="Arial" w:cs="Arial"/>
          <w:sz w:val="24"/>
          <w:szCs w:val="24"/>
        </w:rPr>
        <w:t xml:space="preserve"> must always tread carefully so as to ensure that it does not end up making a contract for the parties other than the one they in fact made. It is axiomatic that varying the terms of the licence agreement in the manner suggested by Parry automatically imposes certain financial obligations on ITRISA. This is a step that can only be taken if there is clear evidence justifying it.</w:t>
      </w:r>
    </w:p>
    <w:p w14:paraId="7AB611D5" w14:textId="18452431" w:rsidR="00140A22" w:rsidRPr="00495BF1" w:rsidRDefault="00140A22" w:rsidP="00031ABB">
      <w:pPr>
        <w:pStyle w:val="ListParagraph"/>
        <w:spacing w:line="360" w:lineRule="auto"/>
        <w:ind w:left="0"/>
        <w:jc w:val="both"/>
        <w:rPr>
          <w:rFonts w:ascii="Arial" w:hAnsi="Arial" w:cs="Arial"/>
          <w:sz w:val="24"/>
          <w:szCs w:val="24"/>
        </w:rPr>
      </w:pPr>
    </w:p>
    <w:p w14:paraId="2BD7BAE5" w14:textId="763FFBD4" w:rsidR="00B97EFC" w:rsidRDefault="00140A22" w:rsidP="00031ABB">
      <w:pPr>
        <w:pStyle w:val="ListParagraph"/>
        <w:spacing w:line="360" w:lineRule="auto"/>
        <w:ind w:left="0"/>
        <w:jc w:val="both"/>
        <w:rPr>
          <w:rFonts w:ascii="Arial" w:hAnsi="Arial" w:cs="Arial"/>
          <w:sz w:val="24"/>
          <w:szCs w:val="24"/>
        </w:rPr>
      </w:pPr>
      <w:r w:rsidRPr="00495BF1">
        <w:rPr>
          <w:rFonts w:ascii="Arial" w:hAnsi="Arial" w:cs="Arial"/>
          <w:sz w:val="24"/>
          <w:szCs w:val="24"/>
        </w:rPr>
        <w:t>[</w:t>
      </w:r>
      <w:r w:rsidR="008723E0" w:rsidRPr="0047124E">
        <w:rPr>
          <w:rFonts w:ascii="Arial" w:hAnsi="Arial" w:cs="Arial"/>
          <w:sz w:val="24"/>
          <w:szCs w:val="24"/>
        </w:rPr>
        <w:t>4</w:t>
      </w:r>
      <w:r w:rsidR="00D454FF" w:rsidRPr="0047124E">
        <w:rPr>
          <w:rFonts w:ascii="Arial" w:hAnsi="Arial" w:cs="Arial"/>
          <w:sz w:val="24"/>
          <w:szCs w:val="24"/>
        </w:rPr>
        <w:t>7</w:t>
      </w:r>
      <w:r w:rsidRPr="00495BF1">
        <w:rPr>
          <w:rFonts w:ascii="Arial" w:hAnsi="Arial" w:cs="Arial"/>
          <w:sz w:val="24"/>
          <w:szCs w:val="24"/>
        </w:rPr>
        <w:t>]</w:t>
      </w:r>
      <w:r>
        <w:rPr>
          <w:rFonts w:ascii="Arial" w:hAnsi="Arial" w:cs="Arial"/>
          <w:sz w:val="24"/>
          <w:szCs w:val="24"/>
        </w:rPr>
        <w:tab/>
      </w:r>
      <w:r w:rsidR="002646A6">
        <w:rPr>
          <w:rFonts w:ascii="Arial" w:hAnsi="Arial" w:cs="Arial"/>
          <w:sz w:val="24"/>
          <w:szCs w:val="24"/>
        </w:rPr>
        <w:t>On both Parry and Dunn-Blatch’s version</w:t>
      </w:r>
      <w:r w:rsidR="00FA6452" w:rsidRPr="00F0219D">
        <w:rPr>
          <w:rFonts w:ascii="Arial" w:hAnsi="Arial" w:cs="Arial"/>
          <w:sz w:val="24"/>
          <w:szCs w:val="24"/>
        </w:rPr>
        <w:t>s</w:t>
      </w:r>
      <w:r w:rsidR="002646A6">
        <w:rPr>
          <w:rFonts w:ascii="Arial" w:hAnsi="Arial" w:cs="Arial"/>
          <w:sz w:val="24"/>
          <w:szCs w:val="24"/>
        </w:rPr>
        <w:t xml:space="preserve">, the conclusion of the licence agreement was triggered by a possible sale of the business of ITRISA to a third party. </w:t>
      </w:r>
      <w:r w:rsidR="00031ABB">
        <w:rPr>
          <w:rFonts w:ascii="Arial" w:hAnsi="Arial" w:cs="Arial"/>
          <w:sz w:val="24"/>
          <w:szCs w:val="24"/>
        </w:rPr>
        <w:t xml:space="preserve">It is </w:t>
      </w:r>
      <w:r w:rsidR="00031ABB" w:rsidRPr="00A11C14">
        <w:rPr>
          <w:rFonts w:ascii="Arial" w:hAnsi="Arial" w:cs="Arial"/>
          <w:sz w:val="24"/>
          <w:szCs w:val="24"/>
        </w:rPr>
        <w:t xml:space="preserve">odd that Parry </w:t>
      </w:r>
      <w:r w:rsidR="00031ABB">
        <w:rPr>
          <w:rFonts w:ascii="Arial" w:hAnsi="Arial" w:cs="Arial"/>
          <w:sz w:val="24"/>
          <w:szCs w:val="24"/>
        </w:rPr>
        <w:t xml:space="preserve">would, </w:t>
      </w:r>
      <w:r w:rsidR="00031ABB" w:rsidRPr="00A11C14">
        <w:rPr>
          <w:rFonts w:ascii="Arial" w:hAnsi="Arial" w:cs="Arial"/>
          <w:sz w:val="24"/>
          <w:szCs w:val="24"/>
        </w:rPr>
        <w:t>for three years from her resignation in 2012</w:t>
      </w:r>
      <w:r w:rsidR="00031ABB">
        <w:rPr>
          <w:rFonts w:ascii="Arial" w:hAnsi="Arial" w:cs="Arial"/>
          <w:sz w:val="24"/>
          <w:szCs w:val="24"/>
        </w:rPr>
        <w:t xml:space="preserve">, </w:t>
      </w:r>
      <w:r w:rsidR="00031ABB" w:rsidRPr="00A11C14">
        <w:rPr>
          <w:rFonts w:ascii="Arial" w:hAnsi="Arial" w:cs="Arial"/>
          <w:sz w:val="24"/>
          <w:szCs w:val="24"/>
        </w:rPr>
        <w:t xml:space="preserve">complain about the non-payment of </w:t>
      </w:r>
      <w:r w:rsidR="00031ABB">
        <w:rPr>
          <w:rFonts w:ascii="Arial" w:hAnsi="Arial" w:cs="Arial"/>
          <w:sz w:val="24"/>
          <w:szCs w:val="24"/>
        </w:rPr>
        <w:t xml:space="preserve">compensation for intellectual property </w:t>
      </w:r>
      <w:r w:rsidR="002646A6">
        <w:rPr>
          <w:rFonts w:ascii="Arial" w:hAnsi="Arial" w:cs="Arial"/>
          <w:sz w:val="24"/>
          <w:szCs w:val="24"/>
        </w:rPr>
        <w:t xml:space="preserve">and yet </w:t>
      </w:r>
      <w:r w:rsidR="00031ABB">
        <w:rPr>
          <w:rFonts w:ascii="Arial" w:hAnsi="Arial" w:cs="Arial"/>
          <w:sz w:val="24"/>
          <w:szCs w:val="24"/>
        </w:rPr>
        <w:t>omit to see to the inclusion of this critical royalties</w:t>
      </w:r>
      <w:r w:rsidR="00747D50">
        <w:rPr>
          <w:rFonts w:ascii="Arial" w:hAnsi="Arial" w:cs="Arial"/>
          <w:sz w:val="24"/>
          <w:szCs w:val="24"/>
        </w:rPr>
        <w:t>’</w:t>
      </w:r>
      <w:r w:rsidR="00031ABB">
        <w:rPr>
          <w:rFonts w:ascii="Arial" w:hAnsi="Arial" w:cs="Arial"/>
          <w:sz w:val="24"/>
          <w:szCs w:val="24"/>
        </w:rPr>
        <w:t xml:space="preserve"> clause </w:t>
      </w:r>
      <w:r w:rsidR="00031ABB" w:rsidRPr="00A11C14">
        <w:rPr>
          <w:rFonts w:ascii="Arial" w:hAnsi="Arial" w:cs="Arial"/>
          <w:sz w:val="24"/>
          <w:szCs w:val="24"/>
        </w:rPr>
        <w:t xml:space="preserve">in </w:t>
      </w:r>
      <w:r w:rsidR="00031ABB">
        <w:rPr>
          <w:rFonts w:ascii="Arial" w:hAnsi="Arial" w:cs="Arial"/>
          <w:sz w:val="24"/>
          <w:szCs w:val="24"/>
        </w:rPr>
        <w:t>the</w:t>
      </w:r>
      <w:r w:rsidR="00031ABB" w:rsidRPr="00A11C14">
        <w:rPr>
          <w:rFonts w:ascii="Arial" w:hAnsi="Arial" w:cs="Arial"/>
          <w:sz w:val="24"/>
          <w:szCs w:val="24"/>
        </w:rPr>
        <w:t xml:space="preserve"> licen</w:t>
      </w:r>
      <w:r w:rsidR="00031ABB">
        <w:rPr>
          <w:rFonts w:ascii="Arial" w:hAnsi="Arial" w:cs="Arial"/>
          <w:sz w:val="24"/>
          <w:szCs w:val="24"/>
        </w:rPr>
        <w:t>c</w:t>
      </w:r>
      <w:r w:rsidR="00031ABB" w:rsidRPr="00A11C14">
        <w:rPr>
          <w:rFonts w:ascii="Arial" w:hAnsi="Arial" w:cs="Arial"/>
          <w:sz w:val="24"/>
          <w:szCs w:val="24"/>
        </w:rPr>
        <w:t>e agreement</w:t>
      </w:r>
      <w:r w:rsidR="002646A6">
        <w:rPr>
          <w:rFonts w:ascii="Arial" w:hAnsi="Arial" w:cs="Arial"/>
          <w:sz w:val="24"/>
          <w:szCs w:val="24"/>
        </w:rPr>
        <w:t>; s</w:t>
      </w:r>
      <w:r w:rsidR="00031ABB" w:rsidRPr="00A11C14">
        <w:rPr>
          <w:rFonts w:ascii="Arial" w:hAnsi="Arial" w:cs="Arial"/>
          <w:sz w:val="24"/>
          <w:szCs w:val="24"/>
        </w:rPr>
        <w:t>he signed</w:t>
      </w:r>
      <w:r w:rsidR="00802C22">
        <w:rPr>
          <w:rFonts w:ascii="Arial" w:hAnsi="Arial" w:cs="Arial"/>
          <w:sz w:val="24"/>
          <w:szCs w:val="24"/>
        </w:rPr>
        <w:t xml:space="preserve"> </w:t>
      </w:r>
      <w:r w:rsidR="002646A6">
        <w:rPr>
          <w:rFonts w:ascii="Arial" w:hAnsi="Arial" w:cs="Arial"/>
          <w:sz w:val="24"/>
          <w:szCs w:val="24"/>
        </w:rPr>
        <w:t xml:space="preserve">the licence agreement </w:t>
      </w:r>
      <w:r w:rsidR="00802C22">
        <w:rPr>
          <w:rFonts w:ascii="Arial" w:hAnsi="Arial" w:cs="Arial"/>
          <w:sz w:val="24"/>
          <w:szCs w:val="24"/>
        </w:rPr>
        <w:t>without any objection</w:t>
      </w:r>
      <w:r w:rsidR="00031ABB">
        <w:rPr>
          <w:rFonts w:ascii="Arial" w:hAnsi="Arial" w:cs="Arial"/>
          <w:sz w:val="24"/>
          <w:szCs w:val="24"/>
        </w:rPr>
        <w:t xml:space="preserve">. </w:t>
      </w:r>
    </w:p>
    <w:p w14:paraId="61C18F31" w14:textId="77777777" w:rsidR="0001495A" w:rsidRDefault="0001495A" w:rsidP="00031ABB">
      <w:pPr>
        <w:pStyle w:val="ListParagraph"/>
        <w:spacing w:line="360" w:lineRule="auto"/>
        <w:ind w:left="0"/>
        <w:jc w:val="both"/>
        <w:rPr>
          <w:rFonts w:ascii="Arial" w:hAnsi="Arial" w:cs="Arial"/>
          <w:sz w:val="24"/>
          <w:szCs w:val="24"/>
        </w:rPr>
      </w:pPr>
    </w:p>
    <w:p w14:paraId="488EF683" w14:textId="02769280" w:rsidR="00031ABB" w:rsidRDefault="00B97EFC" w:rsidP="00031ABB">
      <w:pPr>
        <w:pStyle w:val="ListParagraph"/>
        <w:spacing w:line="360" w:lineRule="auto"/>
        <w:ind w:left="0"/>
        <w:jc w:val="both"/>
        <w:rPr>
          <w:rFonts w:ascii="Arial" w:hAnsi="Arial" w:cs="Arial"/>
          <w:sz w:val="24"/>
          <w:szCs w:val="24"/>
        </w:rPr>
      </w:pPr>
      <w:r>
        <w:rPr>
          <w:rFonts w:ascii="Arial" w:hAnsi="Arial" w:cs="Arial"/>
          <w:sz w:val="24"/>
          <w:szCs w:val="24"/>
        </w:rPr>
        <w:t>[</w:t>
      </w:r>
      <w:r w:rsidRPr="0047124E">
        <w:rPr>
          <w:rFonts w:ascii="Arial" w:hAnsi="Arial" w:cs="Arial"/>
          <w:sz w:val="24"/>
          <w:szCs w:val="24"/>
        </w:rPr>
        <w:t>4</w:t>
      </w:r>
      <w:r w:rsidR="00D454FF" w:rsidRPr="0047124E">
        <w:rPr>
          <w:rFonts w:ascii="Arial" w:hAnsi="Arial" w:cs="Arial"/>
          <w:sz w:val="24"/>
          <w:szCs w:val="24"/>
        </w:rPr>
        <w:t>8</w:t>
      </w:r>
      <w:r w:rsidRPr="00F0219D">
        <w:rPr>
          <w:rFonts w:ascii="Arial" w:hAnsi="Arial" w:cs="Arial"/>
          <w:sz w:val="24"/>
          <w:szCs w:val="24"/>
        </w:rPr>
        <w:t>]</w:t>
      </w:r>
      <w:r>
        <w:rPr>
          <w:rFonts w:ascii="Arial" w:hAnsi="Arial" w:cs="Arial"/>
          <w:sz w:val="24"/>
          <w:szCs w:val="24"/>
        </w:rPr>
        <w:tab/>
      </w:r>
      <w:r w:rsidR="00CF17FD">
        <w:rPr>
          <w:rFonts w:ascii="Arial" w:hAnsi="Arial" w:cs="Arial"/>
          <w:sz w:val="24"/>
          <w:szCs w:val="24"/>
        </w:rPr>
        <w:t xml:space="preserve">In her founding affidavit, </w:t>
      </w:r>
      <w:r>
        <w:rPr>
          <w:rFonts w:ascii="Arial" w:hAnsi="Arial" w:cs="Arial"/>
          <w:sz w:val="24"/>
          <w:szCs w:val="24"/>
        </w:rPr>
        <w:t xml:space="preserve">Parry </w:t>
      </w:r>
      <w:r w:rsidR="00CF17FD">
        <w:rPr>
          <w:rFonts w:ascii="Arial" w:hAnsi="Arial" w:cs="Arial"/>
          <w:sz w:val="24"/>
          <w:szCs w:val="24"/>
        </w:rPr>
        <w:t>admit</w:t>
      </w:r>
      <w:r w:rsidR="00FA6452" w:rsidRPr="00F0219D">
        <w:rPr>
          <w:rFonts w:ascii="Arial" w:hAnsi="Arial" w:cs="Arial"/>
          <w:sz w:val="24"/>
          <w:szCs w:val="24"/>
        </w:rPr>
        <w:t>ted</w:t>
      </w:r>
      <w:r w:rsidR="00CF17FD">
        <w:rPr>
          <w:rFonts w:ascii="Arial" w:hAnsi="Arial" w:cs="Arial"/>
          <w:sz w:val="24"/>
          <w:szCs w:val="24"/>
        </w:rPr>
        <w:t xml:space="preserve"> that she and Dunn-Blatch harboured ‘an intention that </w:t>
      </w:r>
      <w:r w:rsidR="00747D50">
        <w:rPr>
          <w:rFonts w:ascii="Arial" w:hAnsi="Arial" w:cs="Arial"/>
          <w:sz w:val="24"/>
          <w:szCs w:val="24"/>
        </w:rPr>
        <w:t>[</w:t>
      </w:r>
      <w:r w:rsidR="00CF17FD">
        <w:rPr>
          <w:rFonts w:ascii="Arial" w:hAnsi="Arial" w:cs="Arial"/>
          <w:sz w:val="24"/>
          <w:szCs w:val="24"/>
        </w:rPr>
        <w:t>TRADSA</w:t>
      </w:r>
      <w:r w:rsidR="00747D50">
        <w:rPr>
          <w:rFonts w:ascii="Arial" w:hAnsi="Arial" w:cs="Arial"/>
          <w:sz w:val="24"/>
          <w:szCs w:val="24"/>
        </w:rPr>
        <w:t>]</w:t>
      </w:r>
      <w:r w:rsidR="00CF17FD">
        <w:rPr>
          <w:rFonts w:ascii="Arial" w:hAnsi="Arial" w:cs="Arial"/>
          <w:sz w:val="24"/>
          <w:szCs w:val="24"/>
        </w:rPr>
        <w:t xml:space="preserve"> would be able to negotiate compensation payable to it if the business of </w:t>
      </w:r>
      <w:r w:rsidR="00747D50">
        <w:rPr>
          <w:rFonts w:ascii="Arial" w:hAnsi="Arial" w:cs="Arial"/>
          <w:sz w:val="24"/>
          <w:szCs w:val="24"/>
        </w:rPr>
        <w:t>[</w:t>
      </w:r>
      <w:r w:rsidR="00CF17FD">
        <w:rPr>
          <w:rFonts w:ascii="Arial" w:hAnsi="Arial" w:cs="Arial"/>
          <w:sz w:val="24"/>
          <w:szCs w:val="24"/>
        </w:rPr>
        <w:t>ITRISA was</w:t>
      </w:r>
      <w:r w:rsidR="00747D50">
        <w:rPr>
          <w:rFonts w:ascii="Arial" w:hAnsi="Arial" w:cs="Arial"/>
          <w:sz w:val="24"/>
          <w:szCs w:val="24"/>
        </w:rPr>
        <w:t>]</w:t>
      </w:r>
      <w:r w:rsidR="00CF17FD">
        <w:rPr>
          <w:rFonts w:ascii="Arial" w:hAnsi="Arial" w:cs="Arial"/>
          <w:sz w:val="24"/>
          <w:szCs w:val="24"/>
        </w:rPr>
        <w:t xml:space="preserve"> sold to a third party’. </w:t>
      </w:r>
      <w:r w:rsidR="00293D04">
        <w:rPr>
          <w:rFonts w:ascii="Arial" w:hAnsi="Arial" w:cs="Arial"/>
          <w:sz w:val="24"/>
          <w:szCs w:val="24"/>
        </w:rPr>
        <w:t>It must be accepted that</w:t>
      </w:r>
      <w:r w:rsidR="00031ABB">
        <w:rPr>
          <w:rFonts w:ascii="Arial" w:hAnsi="Arial" w:cs="Arial"/>
          <w:sz w:val="24"/>
          <w:szCs w:val="24"/>
        </w:rPr>
        <w:t xml:space="preserve">, insofar as she chose to sign the licence agreement in its current form, she acquiesced </w:t>
      </w:r>
      <w:r w:rsidR="00FA6452" w:rsidRPr="00F0219D">
        <w:rPr>
          <w:rFonts w:ascii="Arial" w:hAnsi="Arial" w:cs="Arial"/>
          <w:sz w:val="24"/>
          <w:szCs w:val="24"/>
        </w:rPr>
        <w:t>to</w:t>
      </w:r>
      <w:r w:rsidR="00FA6452">
        <w:rPr>
          <w:rFonts w:ascii="Arial" w:hAnsi="Arial" w:cs="Arial"/>
          <w:sz w:val="24"/>
          <w:szCs w:val="24"/>
        </w:rPr>
        <w:t xml:space="preserve"> </w:t>
      </w:r>
      <w:r w:rsidR="00031ABB">
        <w:rPr>
          <w:rFonts w:ascii="Arial" w:hAnsi="Arial" w:cs="Arial"/>
          <w:sz w:val="24"/>
          <w:szCs w:val="24"/>
        </w:rPr>
        <w:t xml:space="preserve">the non-inclusion of a </w:t>
      </w:r>
      <w:r w:rsidR="00FA6452">
        <w:rPr>
          <w:rFonts w:ascii="Arial" w:hAnsi="Arial" w:cs="Arial"/>
          <w:sz w:val="24"/>
          <w:szCs w:val="24"/>
        </w:rPr>
        <w:t xml:space="preserve">royalties </w:t>
      </w:r>
      <w:r w:rsidR="00CF17FD">
        <w:rPr>
          <w:rFonts w:ascii="Arial" w:hAnsi="Arial" w:cs="Arial"/>
          <w:sz w:val="24"/>
          <w:szCs w:val="24"/>
        </w:rPr>
        <w:t xml:space="preserve">clause. </w:t>
      </w:r>
      <w:r w:rsidR="00293D04">
        <w:rPr>
          <w:rFonts w:ascii="Arial" w:hAnsi="Arial" w:cs="Arial"/>
          <w:sz w:val="24"/>
          <w:szCs w:val="24"/>
        </w:rPr>
        <w:t xml:space="preserve">It is telling that in her founding affidavit, she </w:t>
      </w:r>
      <w:r w:rsidR="008677F3">
        <w:rPr>
          <w:rFonts w:ascii="Arial" w:hAnsi="Arial" w:cs="Arial"/>
          <w:sz w:val="24"/>
          <w:szCs w:val="24"/>
        </w:rPr>
        <w:t>concede</w:t>
      </w:r>
      <w:r w:rsidR="00FA6452" w:rsidRPr="00F0219D">
        <w:rPr>
          <w:rFonts w:ascii="Arial" w:hAnsi="Arial" w:cs="Arial"/>
          <w:sz w:val="24"/>
          <w:szCs w:val="24"/>
        </w:rPr>
        <w:t>d</w:t>
      </w:r>
      <w:r w:rsidR="008677F3">
        <w:rPr>
          <w:rFonts w:ascii="Arial" w:hAnsi="Arial" w:cs="Arial"/>
          <w:sz w:val="24"/>
          <w:szCs w:val="24"/>
        </w:rPr>
        <w:t xml:space="preserve"> that it can be inferred from the agreement that no consideration is payable to TRADS</w:t>
      </w:r>
      <w:r w:rsidR="00CA67FC">
        <w:rPr>
          <w:rFonts w:ascii="Arial" w:hAnsi="Arial" w:cs="Arial"/>
          <w:sz w:val="24"/>
          <w:szCs w:val="24"/>
        </w:rPr>
        <w:t>A</w:t>
      </w:r>
      <w:r w:rsidR="008677F3">
        <w:rPr>
          <w:rFonts w:ascii="Arial" w:hAnsi="Arial" w:cs="Arial"/>
          <w:sz w:val="24"/>
          <w:szCs w:val="24"/>
        </w:rPr>
        <w:t xml:space="preserve"> for the use of its literary works</w:t>
      </w:r>
      <w:r w:rsidR="00293D04">
        <w:rPr>
          <w:rFonts w:ascii="Arial" w:hAnsi="Arial" w:cs="Arial"/>
          <w:sz w:val="24"/>
          <w:szCs w:val="24"/>
        </w:rPr>
        <w:t xml:space="preserve">. </w:t>
      </w:r>
      <w:r w:rsidR="00031ABB">
        <w:rPr>
          <w:rFonts w:ascii="Arial" w:hAnsi="Arial" w:cs="Arial"/>
          <w:sz w:val="24"/>
          <w:szCs w:val="24"/>
        </w:rPr>
        <w:t xml:space="preserve">Parry cannot now </w:t>
      </w:r>
      <w:r w:rsidR="008C798C">
        <w:rPr>
          <w:rFonts w:ascii="Arial" w:hAnsi="Arial" w:cs="Arial"/>
          <w:sz w:val="24"/>
          <w:szCs w:val="24"/>
        </w:rPr>
        <w:t xml:space="preserve">contend for </w:t>
      </w:r>
      <w:r w:rsidR="00031ABB" w:rsidRPr="00F86E4D">
        <w:rPr>
          <w:rFonts w:ascii="Arial" w:hAnsi="Arial" w:cs="Arial"/>
          <w:sz w:val="24"/>
          <w:szCs w:val="24"/>
        </w:rPr>
        <w:t>the varying of the agreement that she voluntarily signed</w:t>
      </w:r>
      <w:r w:rsidR="00C804B8">
        <w:rPr>
          <w:rFonts w:ascii="Arial" w:hAnsi="Arial" w:cs="Arial"/>
          <w:sz w:val="24"/>
          <w:szCs w:val="24"/>
        </w:rPr>
        <w:t xml:space="preserve"> on the basis that it</w:t>
      </w:r>
      <w:r w:rsidR="00031ABB">
        <w:rPr>
          <w:rFonts w:ascii="Arial" w:hAnsi="Arial" w:cs="Arial"/>
          <w:sz w:val="24"/>
          <w:szCs w:val="24"/>
        </w:rPr>
        <w:t xml:space="preserve"> </w:t>
      </w:r>
      <w:r w:rsidR="001A1BEC">
        <w:rPr>
          <w:rFonts w:ascii="Arial" w:hAnsi="Arial" w:cs="Arial"/>
          <w:sz w:val="24"/>
          <w:szCs w:val="24"/>
        </w:rPr>
        <w:t xml:space="preserve">is oppressive or unfairly </w:t>
      </w:r>
      <w:r w:rsidR="00031ABB">
        <w:rPr>
          <w:rFonts w:ascii="Arial" w:hAnsi="Arial" w:cs="Arial"/>
          <w:sz w:val="24"/>
          <w:szCs w:val="24"/>
        </w:rPr>
        <w:t xml:space="preserve">prejudicial or unfairly </w:t>
      </w:r>
      <w:r w:rsidR="00031ABB">
        <w:rPr>
          <w:rFonts w:ascii="Arial" w:hAnsi="Arial" w:cs="Arial"/>
          <w:sz w:val="24"/>
          <w:szCs w:val="24"/>
        </w:rPr>
        <w:lastRenderedPageBreak/>
        <w:t xml:space="preserve">disregarded her interests. In this regard, the following dictum in </w:t>
      </w:r>
      <w:r w:rsidR="00031ABB" w:rsidRPr="008864DF">
        <w:rPr>
          <w:rFonts w:ascii="Arial" w:hAnsi="Arial" w:cs="Arial"/>
          <w:i/>
          <w:iCs/>
          <w:sz w:val="24"/>
          <w:szCs w:val="24"/>
        </w:rPr>
        <w:t>Irvin and Johnson Ltd v Oelofse Fisheries Ltd; Oelofse v Irvin and Johnson and Another</w:t>
      </w:r>
      <w:r w:rsidR="00031ABB">
        <w:rPr>
          <w:rStyle w:val="FootnoteReference"/>
          <w:rFonts w:ascii="Arial" w:hAnsi="Arial" w:cs="Arial"/>
          <w:sz w:val="24"/>
          <w:szCs w:val="24"/>
        </w:rPr>
        <w:footnoteReference w:id="40"/>
      </w:r>
      <w:r w:rsidR="00031ABB">
        <w:rPr>
          <w:rFonts w:ascii="Arial" w:hAnsi="Arial" w:cs="Arial"/>
          <w:sz w:val="24"/>
          <w:szCs w:val="24"/>
        </w:rPr>
        <w:t xml:space="preserve"> is apposite:</w:t>
      </w:r>
    </w:p>
    <w:p w14:paraId="2F93E26C" w14:textId="77777777" w:rsidR="00031ABB" w:rsidRPr="003A7EFF" w:rsidRDefault="00031ABB" w:rsidP="00031ABB">
      <w:pPr>
        <w:pStyle w:val="ListParagraph"/>
        <w:spacing w:line="360" w:lineRule="auto"/>
        <w:ind w:left="0"/>
        <w:jc w:val="both"/>
        <w:rPr>
          <w:rFonts w:ascii="Arial" w:hAnsi="Arial" w:cs="Arial"/>
        </w:rPr>
      </w:pPr>
      <w:r w:rsidRPr="003A7EFF">
        <w:rPr>
          <w:rFonts w:ascii="Arial" w:hAnsi="Arial" w:cs="Arial"/>
        </w:rPr>
        <w:t xml:space="preserve">‘But it is idle to contend that the conduct complained of amounted to oppression. Oppression is something done against a person’s will and in his despite. It is not something done with his acquiescence or consent, and still less something done with his co-operation. He chose voluntarily to risk the position in which he finds himself.’ </w:t>
      </w:r>
    </w:p>
    <w:p w14:paraId="5762131D" w14:textId="77777777" w:rsidR="00031ABB" w:rsidRDefault="00031ABB" w:rsidP="00031ABB">
      <w:pPr>
        <w:pStyle w:val="ListParagraph"/>
        <w:spacing w:line="360" w:lineRule="auto"/>
        <w:ind w:left="0"/>
        <w:jc w:val="both"/>
        <w:rPr>
          <w:rFonts w:ascii="Arial" w:hAnsi="Arial" w:cs="Arial"/>
          <w:sz w:val="24"/>
          <w:szCs w:val="24"/>
        </w:rPr>
      </w:pPr>
    </w:p>
    <w:p w14:paraId="68548159" w14:textId="4223A499" w:rsidR="00140A22" w:rsidRDefault="00031ABB" w:rsidP="00031ABB">
      <w:pPr>
        <w:pStyle w:val="ListParagraph"/>
        <w:spacing w:line="360" w:lineRule="auto"/>
        <w:ind w:left="0"/>
        <w:jc w:val="both"/>
        <w:rPr>
          <w:rFonts w:ascii="Arial" w:hAnsi="Arial" w:cs="Arial"/>
          <w:sz w:val="24"/>
          <w:szCs w:val="24"/>
        </w:rPr>
      </w:pPr>
      <w:r w:rsidRPr="00495BF1">
        <w:rPr>
          <w:rFonts w:ascii="Arial" w:hAnsi="Arial" w:cs="Arial"/>
          <w:sz w:val="24"/>
          <w:szCs w:val="24"/>
        </w:rPr>
        <w:t>[</w:t>
      </w:r>
      <w:r w:rsidR="00D454FF" w:rsidRPr="00921504">
        <w:rPr>
          <w:rFonts w:ascii="Arial" w:hAnsi="Arial" w:cs="Arial"/>
          <w:sz w:val="24"/>
          <w:szCs w:val="24"/>
        </w:rPr>
        <w:t>49</w:t>
      </w:r>
      <w:r w:rsidRPr="00495BF1">
        <w:rPr>
          <w:rFonts w:ascii="Arial" w:hAnsi="Arial" w:cs="Arial"/>
          <w:sz w:val="24"/>
          <w:szCs w:val="24"/>
        </w:rPr>
        <w:t>]</w:t>
      </w:r>
      <w:r>
        <w:rPr>
          <w:rFonts w:ascii="Arial" w:hAnsi="Arial" w:cs="Arial"/>
          <w:sz w:val="24"/>
          <w:szCs w:val="24"/>
        </w:rPr>
        <w:tab/>
      </w:r>
      <w:r w:rsidRPr="00CE62ED">
        <w:rPr>
          <w:rFonts w:ascii="Arial" w:hAnsi="Arial" w:cs="Arial"/>
          <w:sz w:val="24"/>
          <w:szCs w:val="24"/>
        </w:rPr>
        <w:t xml:space="preserve">It is </w:t>
      </w:r>
      <w:r>
        <w:rPr>
          <w:rFonts w:ascii="Arial" w:hAnsi="Arial" w:cs="Arial"/>
          <w:sz w:val="24"/>
          <w:szCs w:val="24"/>
        </w:rPr>
        <w:t xml:space="preserve">evident from the discussion in the preceding paragraphs that </w:t>
      </w:r>
      <w:r w:rsidRPr="00CE62ED">
        <w:rPr>
          <w:rFonts w:ascii="Arial" w:hAnsi="Arial" w:cs="Arial"/>
          <w:sz w:val="24"/>
          <w:szCs w:val="24"/>
        </w:rPr>
        <w:t xml:space="preserve">the court’s jurisdiction to grant </w:t>
      </w:r>
      <w:r>
        <w:rPr>
          <w:rFonts w:ascii="Arial" w:hAnsi="Arial" w:cs="Arial"/>
          <w:sz w:val="24"/>
          <w:szCs w:val="24"/>
        </w:rPr>
        <w:t xml:space="preserve">the </w:t>
      </w:r>
      <w:r w:rsidRPr="00CE62ED">
        <w:rPr>
          <w:rFonts w:ascii="Arial" w:hAnsi="Arial" w:cs="Arial"/>
          <w:sz w:val="24"/>
          <w:szCs w:val="24"/>
        </w:rPr>
        <w:t xml:space="preserve">relief envisaged in s 163 only arises once all specified criteria </w:t>
      </w:r>
      <w:r>
        <w:rPr>
          <w:rFonts w:ascii="Arial" w:hAnsi="Arial" w:cs="Arial"/>
          <w:sz w:val="24"/>
          <w:szCs w:val="24"/>
        </w:rPr>
        <w:t xml:space="preserve">set out in </w:t>
      </w:r>
      <w:r w:rsidR="00FA6452" w:rsidRPr="00921504">
        <w:rPr>
          <w:rFonts w:ascii="Arial" w:hAnsi="Arial" w:cs="Arial"/>
          <w:sz w:val="24"/>
          <w:szCs w:val="24"/>
        </w:rPr>
        <w:t xml:space="preserve">that </w:t>
      </w:r>
      <w:r w:rsidR="00B01560" w:rsidRPr="00921504">
        <w:rPr>
          <w:rFonts w:ascii="Arial" w:hAnsi="Arial" w:cs="Arial"/>
          <w:sz w:val="24"/>
          <w:szCs w:val="24"/>
        </w:rPr>
        <w:t xml:space="preserve">provision </w:t>
      </w:r>
      <w:r>
        <w:rPr>
          <w:rFonts w:ascii="Arial" w:hAnsi="Arial" w:cs="Arial"/>
          <w:sz w:val="24"/>
          <w:szCs w:val="24"/>
        </w:rPr>
        <w:t xml:space="preserve">have </w:t>
      </w:r>
      <w:r w:rsidRPr="00CE62ED">
        <w:rPr>
          <w:rFonts w:ascii="Arial" w:hAnsi="Arial" w:cs="Arial"/>
          <w:sz w:val="24"/>
          <w:szCs w:val="24"/>
        </w:rPr>
        <w:t xml:space="preserve">been satisfied. </w:t>
      </w:r>
      <w:r>
        <w:rPr>
          <w:rFonts w:ascii="Arial" w:hAnsi="Arial" w:cs="Arial"/>
          <w:sz w:val="24"/>
          <w:szCs w:val="24"/>
        </w:rPr>
        <w:t xml:space="preserve">I have already alluded to the existence of factual disputes on material issues. Such disputes are incapable of resolution on the papers and could only have been decided after oral evidence had laid bare all the circumstances </w:t>
      </w:r>
      <w:r w:rsidR="003B652E">
        <w:rPr>
          <w:rFonts w:ascii="Arial" w:hAnsi="Arial" w:cs="Arial"/>
          <w:sz w:val="24"/>
          <w:szCs w:val="24"/>
        </w:rPr>
        <w:t>under</w:t>
      </w:r>
      <w:r>
        <w:rPr>
          <w:rFonts w:ascii="Arial" w:hAnsi="Arial" w:cs="Arial"/>
          <w:sz w:val="24"/>
          <w:szCs w:val="24"/>
        </w:rPr>
        <w:t xml:space="preserve"> which </w:t>
      </w:r>
      <w:r w:rsidR="003B652E">
        <w:rPr>
          <w:rFonts w:ascii="Arial" w:hAnsi="Arial" w:cs="Arial"/>
          <w:sz w:val="24"/>
          <w:szCs w:val="24"/>
        </w:rPr>
        <w:t xml:space="preserve">the alleged </w:t>
      </w:r>
      <w:r>
        <w:rPr>
          <w:rFonts w:ascii="Arial" w:hAnsi="Arial" w:cs="Arial"/>
          <w:sz w:val="24"/>
          <w:szCs w:val="24"/>
        </w:rPr>
        <w:t xml:space="preserve">oppression, unfair prejudice and unfair disregard of interests are based. In my view, these </w:t>
      </w:r>
      <w:r w:rsidRPr="003F29FB">
        <w:rPr>
          <w:rFonts w:ascii="Arial" w:hAnsi="Arial" w:cs="Arial"/>
          <w:sz w:val="24"/>
          <w:szCs w:val="24"/>
        </w:rPr>
        <w:t>disputes were foreseeable, given the acrimonious e-mail exchange both before and after the conclusion of the licence agreement</w:t>
      </w:r>
      <w:r>
        <w:rPr>
          <w:rFonts w:ascii="Arial" w:hAnsi="Arial" w:cs="Arial"/>
          <w:sz w:val="24"/>
          <w:szCs w:val="24"/>
        </w:rPr>
        <w:t xml:space="preserve"> in 2015</w:t>
      </w:r>
      <w:r w:rsidRPr="003F29FB">
        <w:rPr>
          <w:rFonts w:ascii="Arial" w:hAnsi="Arial" w:cs="Arial"/>
          <w:sz w:val="24"/>
          <w:szCs w:val="24"/>
        </w:rPr>
        <w:t>.</w:t>
      </w:r>
      <w:r>
        <w:rPr>
          <w:rFonts w:ascii="Arial" w:hAnsi="Arial" w:cs="Arial"/>
          <w:sz w:val="24"/>
          <w:szCs w:val="24"/>
        </w:rPr>
        <w:t xml:space="preserve"> These factual disputes pose an insurmountable hurdle for the granting of an order on the papers. </w:t>
      </w:r>
    </w:p>
    <w:p w14:paraId="65300CED" w14:textId="77777777" w:rsidR="00140A22" w:rsidRDefault="00140A22" w:rsidP="00031ABB">
      <w:pPr>
        <w:pStyle w:val="ListParagraph"/>
        <w:spacing w:line="360" w:lineRule="auto"/>
        <w:ind w:left="0"/>
        <w:jc w:val="both"/>
        <w:rPr>
          <w:rFonts w:ascii="Arial" w:hAnsi="Arial" w:cs="Arial"/>
          <w:sz w:val="24"/>
          <w:szCs w:val="24"/>
        </w:rPr>
      </w:pPr>
    </w:p>
    <w:p w14:paraId="68841D1E" w14:textId="6C6E5E1E" w:rsidR="00031ABB" w:rsidRDefault="00140A22" w:rsidP="00031ABB">
      <w:pPr>
        <w:pStyle w:val="ListParagraph"/>
        <w:spacing w:line="360" w:lineRule="auto"/>
        <w:ind w:left="0"/>
        <w:jc w:val="both"/>
        <w:rPr>
          <w:rFonts w:ascii="Arial" w:hAnsi="Arial" w:cs="Arial"/>
          <w:sz w:val="24"/>
          <w:szCs w:val="24"/>
        </w:rPr>
      </w:pPr>
      <w:r w:rsidRPr="00495BF1">
        <w:rPr>
          <w:rFonts w:ascii="Arial" w:hAnsi="Arial" w:cs="Arial"/>
          <w:sz w:val="24"/>
          <w:szCs w:val="24"/>
        </w:rPr>
        <w:t>[</w:t>
      </w:r>
      <w:r w:rsidR="00B97EFC" w:rsidRPr="00921504">
        <w:rPr>
          <w:rFonts w:ascii="Arial" w:hAnsi="Arial" w:cs="Arial"/>
          <w:sz w:val="24"/>
          <w:szCs w:val="24"/>
        </w:rPr>
        <w:t>5</w:t>
      </w:r>
      <w:r w:rsidR="00D454FF" w:rsidRPr="00921504">
        <w:rPr>
          <w:rFonts w:ascii="Arial" w:hAnsi="Arial" w:cs="Arial"/>
          <w:sz w:val="24"/>
          <w:szCs w:val="24"/>
        </w:rPr>
        <w:t>0</w:t>
      </w:r>
      <w:r w:rsidRPr="00495BF1">
        <w:rPr>
          <w:rFonts w:ascii="Arial" w:hAnsi="Arial" w:cs="Arial"/>
          <w:sz w:val="24"/>
          <w:szCs w:val="24"/>
        </w:rPr>
        <w:t>]</w:t>
      </w:r>
      <w:r>
        <w:rPr>
          <w:rFonts w:ascii="Arial" w:hAnsi="Arial" w:cs="Arial"/>
          <w:sz w:val="24"/>
          <w:szCs w:val="24"/>
        </w:rPr>
        <w:tab/>
      </w:r>
      <w:r w:rsidR="00031ABB">
        <w:rPr>
          <w:rFonts w:ascii="Arial" w:hAnsi="Arial" w:cs="Arial"/>
          <w:sz w:val="24"/>
          <w:szCs w:val="24"/>
        </w:rPr>
        <w:t>The upshot is that Parry ha</w:t>
      </w:r>
      <w:r w:rsidR="00FA6452" w:rsidRPr="00921504">
        <w:rPr>
          <w:rFonts w:ascii="Arial" w:hAnsi="Arial" w:cs="Arial"/>
          <w:sz w:val="24"/>
          <w:szCs w:val="24"/>
        </w:rPr>
        <w:t>d</w:t>
      </w:r>
      <w:r w:rsidR="00FA6452">
        <w:rPr>
          <w:rFonts w:ascii="Arial" w:hAnsi="Arial" w:cs="Arial"/>
          <w:sz w:val="24"/>
          <w:szCs w:val="24"/>
        </w:rPr>
        <w:t xml:space="preserve"> </w:t>
      </w:r>
      <w:r w:rsidR="00031ABB">
        <w:rPr>
          <w:rFonts w:ascii="Arial" w:hAnsi="Arial" w:cs="Arial"/>
          <w:sz w:val="24"/>
          <w:szCs w:val="24"/>
        </w:rPr>
        <w:t xml:space="preserve">failed to establish </w:t>
      </w:r>
      <w:r w:rsidR="00031ABB" w:rsidRPr="00A11C14">
        <w:rPr>
          <w:rFonts w:ascii="Arial" w:hAnsi="Arial" w:cs="Arial"/>
          <w:sz w:val="24"/>
          <w:szCs w:val="24"/>
        </w:rPr>
        <w:t>that the business of TRADSA is being or was carried on</w:t>
      </w:r>
      <w:r w:rsidR="00CF7FE8">
        <w:rPr>
          <w:rFonts w:ascii="Arial" w:hAnsi="Arial" w:cs="Arial"/>
          <w:sz w:val="24"/>
          <w:szCs w:val="24"/>
        </w:rPr>
        <w:t>,</w:t>
      </w:r>
      <w:r w:rsidR="00031ABB" w:rsidRPr="00A11C14">
        <w:rPr>
          <w:rFonts w:ascii="Arial" w:hAnsi="Arial" w:cs="Arial"/>
          <w:sz w:val="24"/>
          <w:szCs w:val="24"/>
        </w:rPr>
        <w:t xml:space="preserve"> or conducted in a manner that is oppressive or unfairly prejudicial to</w:t>
      </w:r>
      <w:r w:rsidR="00CF7FE8">
        <w:rPr>
          <w:rFonts w:ascii="Arial" w:hAnsi="Arial" w:cs="Arial"/>
          <w:sz w:val="24"/>
          <w:szCs w:val="24"/>
        </w:rPr>
        <w:t>,</w:t>
      </w:r>
      <w:r w:rsidR="00031ABB" w:rsidRPr="00A11C14">
        <w:rPr>
          <w:rFonts w:ascii="Arial" w:hAnsi="Arial" w:cs="Arial"/>
          <w:sz w:val="24"/>
          <w:szCs w:val="24"/>
        </w:rPr>
        <w:t xml:space="preserve"> or that unfairly disregard</w:t>
      </w:r>
      <w:r w:rsidR="00031ABB">
        <w:rPr>
          <w:rFonts w:ascii="Arial" w:hAnsi="Arial" w:cs="Arial"/>
          <w:sz w:val="24"/>
          <w:szCs w:val="24"/>
        </w:rPr>
        <w:t xml:space="preserve">ed </w:t>
      </w:r>
      <w:r w:rsidR="00031ABB" w:rsidRPr="00A11C14">
        <w:rPr>
          <w:rFonts w:ascii="Arial" w:hAnsi="Arial" w:cs="Arial"/>
          <w:sz w:val="24"/>
          <w:szCs w:val="24"/>
        </w:rPr>
        <w:t>her interests</w:t>
      </w:r>
      <w:r w:rsidR="00CF7FE8">
        <w:rPr>
          <w:rFonts w:ascii="Arial" w:hAnsi="Arial" w:cs="Arial"/>
          <w:sz w:val="24"/>
          <w:szCs w:val="24"/>
        </w:rPr>
        <w:t>,</w:t>
      </w:r>
      <w:r w:rsidR="00031ABB" w:rsidRPr="00A11C14">
        <w:rPr>
          <w:rFonts w:ascii="Arial" w:hAnsi="Arial" w:cs="Arial"/>
          <w:sz w:val="24"/>
          <w:szCs w:val="24"/>
        </w:rPr>
        <w:t xml:space="preserve"> or</w:t>
      </w:r>
      <w:r w:rsidR="00CF7FE8">
        <w:rPr>
          <w:rFonts w:ascii="Arial" w:hAnsi="Arial" w:cs="Arial"/>
          <w:sz w:val="24"/>
          <w:szCs w:val="24"/>
        </w:rPr>
        <w:t>,</w:t>
      </w:r>
      <w:r w:rsidR="00031ABB" w:rsidRPr="00A11C14">
        <w:rPr>
          <w:rFonts w:ascii="Arial" w:hAnsi="Arial" w:cs="Arial"/>
          <w:sz w:val="24"/>
          <w:szCs w:val="24"/>
        </w:rPr>
        <w:t xml:space="preserve"> that any act or omission of TRADSA</w:t>
      </w:r>
      <w:r w:rsidR="00CF7FE8">
        <w:rPr>
          <w:rFonts w:ascii="Arial" w:hAnsi="Arial" w:cs="Arial"/>
          <w:sz w:val="24"/>
          <w:szCs w:val="24"/>
        </w:rPr>
        <w:t>,</w:t>
      </w:r>
      <w:r w:rsidR="00031ABB" w:rsidRPr="00A11C14">
        <w:rPr>
          <w:rFonts w:ascii="Arial" w:hAnsi="Arial" w:cs="Arial"/>
          <w:sz w:val="24"/>
          <w:szCs w:val="24"/>
        </w:rPr>
        <w:t xml:space="preserve"> has had a result that is oppressive or unfairly prejudicial</w:t>
      </w:r>
      <w:r w:rsidR="00031ABB">
        <w:rPr>
          <w:rFonts w:ascii="Arial" w:hAnsi="Arial" w:cs="Arial"/>
          <w:sz w:val="24"/>
          <w:szCs w:val="24"/>
        </w:rPr>
        <w:t>,</w:t>
      </w:r>
      <w:r w:rsidR="00031ABB" w:rsidRPr="00A11C14">
        <w:rPr>
          <w:rFonts w:ascii="Arial" w:hAnsi="Arial" w:cs="Arial"/>
          <w:sz w:val="24"/>
          <w:szCs w:val="24"/>
        </w:rPr>
        <w:t xml:space="preserve"> or disregards her interest</w:t>
      </w:r>
      <w:r w:rsidR="001A1BEC">
        <w:rPr>
          <w:rFonts w:ascii="Arial" w:hAnsi="Arial" w:cs="Arial"/>
          <w:sz w:val="24"/>
          <w:szCs w:val="24"/>
        </w:rPr>
        <w:t xml:space="preserve">, or </w:t>
      </w:r>
      <w:r w:rsidR="00CF7FE8">
        <w:rPr>
          <w:rFonts w:ascii="Arial" w:hAnsi="Arial" w:cs="Arial"/>
          <w:sz w:val="24"/>
          <w:szCs w:val="24"/>
        </w:rPr>
        <w:t xml:space="preserve">that </w:t>
      </w:r>
      <w:r w:rsidR="001A1BEC">
        <w:rPr>
          <w:rFonts w:ascii="Arial" w:hAnsi="Arial" w:cs="Arial"/>
          <w:sz w:val="24"/>
          <w:szCs w:val="24"/>
        </w:rPr>
        <w:t>Dunn-Blatch exercised her powers as a director of TRADSA in a manner that unfairly disregard</w:t>
      </w:r>
      <w:r w:rsidR="00CF7FE8">
        <w:rPr>
          <w:rFonts w:ascii="Arial" w:hAnsi="Arial" w:cs="Arial"/>
          <w:sz w:val="24"/>
          <w:szCs w:val="24"/>
        </w:rPr>
        <w:t>s</w:t>
      </w:r>
      <w:r w:rsidR="001A1BEC">
        <w:rPr>
          <w:rFonts w:ascii="Arial" w:hAnsi="Arial" w:cs="Arial"/>
          <w:sz w:val="24"/>
          <w:szCs w:val="24"/>
        </w:rPr>
        <w:t xml:space="preserve"> her interests </w:t>
      </w:r>
      <w:r w:rsidR="00031ABB" w:rsidRPr="00A11C14">
        <w:rPr>
          <w:rFonts w:ascii="Arial" w:hAnsi="Arial" w:cs="Arial"/>
          <w:sz w:val="24"/>
          <w:szCs w:val="24"/>
        </w:rPr>
        <w:t>as is required by s 163(1) of the Companies Act.</w:t>
      </w:r>
      <w:r w:rsidR="001A1BEC">
        <w:rPr>
          <w:rFonts w:ascii="Arial" w:hAnsi="Arial" w:cs="Arial"/>
          <w:sz w:val="24"/>
          <w:szCs w:val="24"/>
        </w:rPr>
        <w:t xml:space="preserve"> Put differently, Parry ha</w:t>
      </w:r>
      <w:r w:rsidR="00D87F26">
        <w:rPr>
          <w:rFonts w:ascii="Arial" w:hAnsi="Arial" w:cs="Arial"/>
          <w:sz w:val="24"/>
          <w:szCs w:val="24"/>
        </w:rPr>
        <w:t>d</w:t>
      </w:r>
      <w:r w:rsidR="001A1BEC">
        <w:rPr>
          <w:rFonts w:ascii="Arial" w:hAnsi="Arial" w:cs="Arial"/>
          <w:sz w:val="24"/>
          <w:szCs w:val="24"/>
        </w:rPr>
        <w:t xml:space="preserve"> not established that the impugned conduct f</w:t>
      </w:r>
      <w:r w:rsidR="0098202F">
        <w:rPr>
          <w:rFonts w:ascii="Arial" w:hAnsi="Arial" w:cs="Arial"/>
          <w:sz w:val="24"/>
          <w:szCs w:val="24"/>
        </w:rPr>
        <w:t>a</w:t>
      </w:r>
      <w:r w:rsidR="001A1BEC">
        <w:rPr>
          <w:rFonts w:ascii="Arial" w:hAnsi="Arial" w:cs="Arial"/>
          <w:sz w:val="24"/>
          <w:szCs w:val="24"/>
        </w:rPr>
        <w:t xml:space="preserve">lls within that envisaged in </w:t>
      </w:r>
      <w:r w:rsidR="00D87F26">
        <w:rPr>
          <w:rFonts w:ascii="Arial" w:hAnsi="Arial" w:cs="Arial"/>
          <w:sz w:val="24"/>
          <w:szCs w:val="24"/>
        </w:rPr>
        <w:t xml:space="preserve">                   </w:t>
      </w:r>
      <w:r w:rsidR="001A1BEC">
        <w:rPr>
          <w:rFonts w:ascii="Arial" w:hAnsi="Arial" w:cs="Arial"/>
          <w:sz w:val="24"/>
          <w:szCs w:val="24"/>
        </w:rPr>
        <w:t>s 163(1)</w:t>
      </w:r>
      <w:r w:rsidR="001A1BEC" w:rsidRPr="001A1BEC">
        <w:rPr>
          <w:rFonts w:ascii="Arial" w:hAnsi="Arial" w:cs="Arial"/>
          <w:i/>
          <w:iCs/>
          <w:sz w:val="24"/>
          <w:szCs w:val="24"/>
        </w:rPr>
        <w:t>(a</w:t>
      </w:r>
      <w:r w:rsidR="00CF7FE8" w:rsidRPr="001A1BEC">
        <w:rPr>
          <w:rFonts w:ascii="Arial" w:hAnsi="Arial" w:cs="Arial"/>
          <w:i/>
          <w:iCs/>
          <w:sz w:val="24"/>
          <w:szCs w:val="24"/>
        </w:rPr>
        <w:t>)</w:t>
      </w:r>
      <w:r w:rsidR="00CF7FE8" w:rsidRPr="001A1BEC">
        <w:rPr>
          <w:rFonts w:ascii="Arial" w:hAnsi="Arial" w:cs="Arial"/>
          <w:sz w:val="24"/>
          <w:szCs w:val="24"/>
        </w:rPr>
        <w:t>,</w:t>
      </w:r>
      <w:r w:rsidR="00CF7FE8" w:rsidRPr="001A1BEC">
        <w:rPr>
          <w:rFonts w:ascii="Arial" w:hAnsi="Arial" w:cs="Arial"/>
          <w:i/>
          <w:iCs/>
          <w:sz w:val="24"/>
          <w:szCs w:val="24"/>
        </w:rPr>
        <w:t xml:space="preserve"> (</w:t>
      </w:r>
      <w:r w:rsidR="001A1BEC">
        <w:rPr>
          <w:rFonts w:ascii="Arial" w:hAnsi="Arial" w:cs="Arial"/>
          <w:sz w:val="24"/>
          <w:szCs w:val="24"/>
        </w:rPr>
        <w:t>b</w:t>
      </w:r>
      <w:r w:rsidR="001A1BEC" w:rsidRPr="001A1BEC">
        <w:rPr>
          <w:rFonts w:ascii="Arial" w:hAnsi="Arial" w:cs="Arial"/>
          <w:i/>
          <w:iCs/>
          <w:sz w:val="24"/>
          <w:szCs w:val="24"/>
        </w:rPr>
        <w:t>)</w:t>
      </w:r>
      <w:r w:rsidR="001A1BEC">
        <w:rPr>
          <w:rFonts w:ascii="Arial" w:hAnsi="Arial" w:cs="Arial"/>
          <w:sz w:val="24"/>
          <w:szCs w:val="24"/>
        </w:rPr>
        <w:t xml:space="preserve">, or </w:t>
      </w:r>
      <w:r w:rsidR="001A1BEC" w:rsidRPr="001A1BEC">
        <w:rPr>
          <w:rFonts w:ascii="Arial" w:hAnsi="Arial" w:cs="Arial"/>
          <w:i/>
          <w:iCs/>
          <w:sz w:val="24"/>
          <w:szCs w:val="24"/>
        </w:rPr>
        <w:t>(c)</w:t>
      </w:r>
      <w:r w:rsidR="00D87F26">
        <w:rPr>
          <w:rFonts w:ascii="Arial" w:hAnsi="Arial" w:cs="Arial"/>
          <w:i/>
          <w:iCs/>
          <w:sz w:val="24"/>
          <w:szCs w:val="24"/>
        </w:rPr>
        <w:t>.</w:t>
      </w:r>
      <w:r w:rsidR="004E766A">
        <w:rPr>
          <w:rFonts w:ascii="Arial" w:hAnsi="Arial" w:cs="Arial"/>
          <w:sz w:val="24"/>
          <w:szCs w:val="24"/>
        </w:rPr>
        <w:t xml:space="preserve"> </w:t>
      </w:r>
      <w:r w:rsidR="00D87F26">
        <w:rPr>
          <w:rFonts w:ascii="Arial" w:hAnsi="Arial" w:cs="Arial"/>
          <w:sz w:val="24"/>
          <w:szCs w:val="24"/>
        </w:rPr>
        <w:t>T</w:t>
      </w:r>
      <w:r w:rsidR="004E766A">
        <w:rPr>
          <w:rFonts w:ascii="Arial" w:hAnsi="Arial" w:cs="Arial"/>
          <w:sz w:val="24"/>
          <w:szCs w:val="24"/>
        </w:rPr>
        <w:t>he full court</w:t>
      </w:r>
      <w:r w:rsidR="00D87F26">
        <w:rPr>
          <w:rFonts w:ascii="Arial" w:hAnsi="Arial" w:cs="Arial"/>
          <w:sz w:val="24"/>
          <w:szCs w:val="24"/>
        </w:rPr>
        <w:t xml:space="preserve">, </w:t>
      </w:r>
      <w:r w:rsidR="00D87F26" w:rsidRPr="00921504">
        <w:rPr>
          <w:rFonts w:ascii="Arial" w:hAnsi="Arial" w:cs="Arial"/>
          <w:sz w:val="24"/>
          <w:szCs w:val="24"/>
        </w:rPr>
        <w:t>accordingly,</w:t>
      </w:r>
      <w:r w:rsidR="004E766A">
        <w:rPr>
          <w:rFonts w:ascii="Arial" w:hAnsi="Arial" w:cs="Arial"/>
          <w:sz w:val="24"/>
          <w:szCs w:val="24"/>
        </w:rPr>
        <w:t xml:space="preserve"> correctly upheld the appeal. </w:t>
      </w:r>
    </w:p>
    <w:p w14:paraId="0B48DB01" w14:textId="77777777" w:rsidR="00140A22" w:rsidRDefault="00140A22" w:rsidP="00031ABB">
      <w:pPr>
        <w:pStyle w:val="ListParagraph"/>
        <w:spacing w:line="360" w:lineRule="auto"/>
        <w:ind w:left="0"/>
        <w:jc w:val="both"/>
        <w:rPr>
          <w:rFonts w:ascii="Arial" w:hAnsi="Arial" w:cs="Arial"/>
          <w:sz w:val="24"/>
          <w:szCs w:val="24"/>
        </w:rPr>
      </w:pPr>
    </w:p>
    <w:p w14:paraId="2F5E0315" w14:textId="7DFE05FF" w:rsidR="00031ABB" w:rsidRDefault="00031ABB" w:rsidP="00031ABB">
      <w:pPr>
        <w:pStyle w:val="ListParagraph"/>
        <w:spacing w:line="360" w:lineRule="auto"/>
        <w:ind w:left="0"/>
        <w:jc w:val="both"/>
        <w:rPr>
          <w:rFonts w:ascii="Arial" w:hAnsi="Arial" w:cs="Arial"/>
          <w:sz w:val="24"/>
          <w:szCs w:val="24"/>
        </w:rPr>
      </w:pPr>
      <w:r>
        <w:rPr>
          <w:rFonts w:ascii="Arial" w:hAnsi="Arial" w:cs="Arial"/>
          <w:sz w:val="24"/>
          <w:szCs w:val="24"/>
        </w:rPr>
        <w:t>[</w:t>
      </w:r>
      <w:r w:rsidR="00B97EFC" w:rsidRPr="00921504">
        <w:rPr>
          <w:rFonts w:ascii="Arial" w:hAnsi="Arial" w:cs="Arial"/>
          <w:sz w:val="24"/>
          <w:szCs w:val="24"/>
        </w:rPr>
        <w:t>5</w:t>
      </w:r>
      <w:r w:rsidR="00D454FF" w:rsidRPr="00921504">
        <w:rPr>
          <w:rFonts w:ascii="Arial" w:hAnsi="Arial" w:cs="Arial"/>
          <w:sz w:val="24"/>
          <w:szCs w:val="24"/>
        </w:rPr>
        <w:t>1</w:t>
      </w:r>
      <w:r w:rsidRPr="00495BF1">
        <w:rPr>
          <w:rFonts w:ascii="Arial" w:hAnsi="Arial" w:cs="Arial"/>
          <w:sz w:val="24"/>
          <w:szCs w:val="24"/>
        </w:rPr>
        <w:t>]</w:t>
      </w:r>
      <w:r>
        <w:rPr>
          <w:rFonts w:ascii="Arial" w:hAnsi="Arial" w:cs="Arial"/>
          <w:sz w:val="24"/>
          <w:szCs w:val="24"/>
        </w:rPr>
        <w:tab/>
        <w:t xml:space="preserve">Given this finding, the granting of relief envisaged in s 163(2) of the Companies Act does not arise. It is therefore unnecessary to deal with the argument regarding </w:t>
      </w:r>
      <w:r w:rsidR="00372BFF" w:rsidRPr="00921504">
        <w:rPr>
          <w:rFonts w:ascii="Arial" w:hAnsi="Arial" w:cs="Arial"/>
          <w:sz w:val="24"/>
          <w:szCs w:val="24"/>
        </w:rPr>
        <w:t xml:space="preserve">the </w:t>
      </w:r>
      <w:r w:rsidR="000C50EE" w:rsidRPr="00921504">
        <w:rPr>
          <w:rFonts w:ascii="Arial" w:hAnsi="Arial" w:cs="Arial"/>
          <w:sz w:val="24"/>
          <w:szCs w:val="24"/>
        </w:rPr>
        <w:t xml:space="preserve">prescription point, the </w:t>
      </w:r>
      <w:r w:rsidR="00372BFF" w:rsidRPr="00921504">
        <w:rPr>
          <w:rFonts w:ascii="Arial" w:hAnsi="Arial" w:cs="Arial"/>
          <w:sz w:val="24"/>
          <w:szCs w:val="24"/>
        </w:rPr>
        <w:t xml:space="preserve">appropriateness of the order </w:t>
      </w:r>
      <w:r w:rsidR="00F929BF" w:rsidRPr="00921504">
        <w:rPr>
          <w:rFonts w:ascii="Arial" w:hAnsi="Arial" w:cs="Arial"/>
          <w:sz w:val="24"/>
          <w:szCs w:val="24"/>
        </w:rPr>
        <w:t xml:space="preserve">varying the terms of the licence </w:t>
      </w:r>
      <w:r w:rsidR="00F929BF" w:rsidRPr="00921504">
        <w:rPr>
          <w:rFonts w:ascii="Arial" w:hAnsi="Arial" w:cs="Arial"/>
          <w:sz w:val="24"/>
          <w:szCs w:val="24"/>
        </w:rPr>
        <w:lastRenderedPageBreak/>
        <w:t>agreement or</w:t>
      </w:r>
      <w:r w:rsidR="00F929BF">
        <w:rPr>
          <w:rFonts w:ascii="Arial" w:hAnsi="Arial" w:cs="Arial"/>
          <w:sz w:val="24"/>
          <w:szCs w:val="24"/>
        </w:rPr>
        <w:t xml:space="preserve"> </w:t>
      </w:r>
      <w:r>
        <w:rPr>
          <w:rFonts w:ascii="Arial" w:hAnsi="Arial" w:cs="Arial"/>
          <w:sz w:val="24"/>
          <w:szCs w:val="24"/>
        </w:rPr>
        <w:t xml:space="preserve">whether the payment of royalties would flout the provisions of item </w:t>
      </w:r>
      <w:r w:rsidR="003C0384">
        <w:rPr>
          <w:rFonts w:ascii="Arial" w:hAnsi="Arial" w:cs="Arial"/>
          <w:sz w:val="24"/>
          <w:szCs w:val="24"/>
        </w:rPr>
        <w:t>1(</w:t>
      </w:r>
      <w:r>
        <w:rPr>
          <w:rFonts w:ascii="Arial" w:hAnsi="Arial" w:cs="Arial"/>
          <w:sz w:val="24"/>
          <w:szCs w:val="24"/>
        </w:rPr>
        <w:t>3</w:t>
      </w:r>
      <w:r w:rsidR="003C0384">
        <w:rPr>
          <w:rFonts w:ascii="Arial" w:hAnsi="Arial" w:cs="Arial"/>
          <w:sz w:val="24"/>
          <w:szCs w:val="24"/>
        </w:rPr>
        <w:t>)</w:t>
      </w:r>
      <w:r>
        <w:rPr>
          <w:rFonts w:ascii="Arial" w:hAnsi="Arial" w:cs="Arial"/>
          <w:sz w:val="24"/>
          <w:szCs w:val="24"/>
        </w:rPr>
        <w:t xml:space="preserve"> of Schedule 1</w:t>
      </w:r>
      <w:r w:rsidR="003C0384">
        <w:rPr>
          <w:rFonts w:ascii="Arial" w:hAnsi="Arial" w:cs="Arial"/>
          <w:sz w:val="24"/>
          <w:szCs w:val="24"/>
        </w:rPr>
        <w:t xml:space="preserve"> of the Companies Act</w:t>
      </w:r>
      <w:r>
        <w:rPr>
          <w:rFonts w:ascii="Arial" w:hAnsi="Arial" w:cs="Arial"/>
          <w:sz w:val="24"/>
          <w:szCs w:val="24"/>
        </w:rPr>
        <w:t xml:space="preserve">. It follows that there is no reason for this </w:t>
      </w:r>
      <w:r w:rsidR="00CF7FE8">
        <w:rPr>
          <w:rFonts w:ascii="Arial" w:hAnsi="Arial" w:cs="Arial"/>
          <w:sz w:val="24"/>
          <w:szCs w:val="24"/>
        </w:rPr>
        <w:t>C</w:t>
      </w:r>
      <w:r>
        <w:rPr>
          <w:rFonts w:ascii="Arial" w:hAnsi="Arial" w:cs="Arial"/>
          <w:sz w:val="24"/>
          <w:szCs w:val="24"/>
        </w:rPr>
        <w:t xml:space="preserve">ourt to tamper with the full court’s </w:t>
      </w:r>
      <w:r w:rsidRPr="00921504">
        <w:rPr>
          <w:rFonts w:ascii="Arial" w:hAnsi="Arial" w:cs="Arial"/>
          <w:sz w:val="24"/>
          <w:szCs w:val="24"/>
        </w:rPr>
        <w:t>order</w:t>
      </w:r>
      <w:r w:rsidR="00B01560" w:rsidRPr="00921504">
        <w:rPr>
          <w:rFonts w:ascii="Arial" w:hAnsi="Arial" w:cs="Arial"/>
          <w:sz w:val="24"/>
          <w:szCs w:val="24"/>
        </w:rPr>
        <w:t xml:space="preserve"> which </w:t>
      </w:r>
      <w:r>
        <w:rPr>
          <w:rFonts w:ascii="Arial" w:hAnsi="Arial" w:cs="Arial"/>
          <w:sz w:val="24"/>
          <w:szCs w:val="24"/>
        </w:rPr>
        <w:t>replac</w:t>
      </w:r>
      <w:r w:rsidR="00B01560">
        <w:rPr>
          <w:rFonts w:ascii="Arial" w:hAnsi="Arial" w:cs="Arial"/>
          <w:sz w:val="24"/>
          <w:szCs w:val="24"/>
        </w:rPr>
        <w:t>e</w:t>
      </w:r>
      <w:r w:rsidR="00B01560" w:rsidRPr="00921504">
        <w:rPr>
          <w:rFonts w:ascii="Arial" w:hAnsi="Arial" w:cs="Arial"/>
          <w:sz w:val="24"/>
          <w:szCs w:val="24"/>
        </w:rPr>
        <w:t>d</w:t>
      </w:r>
      <w:r>
        <w:rPr>
          <w:rFonts w:ascii="Arial" w:hAnsi="Arial" w:cs="Arial"/>
          <w:sz w:val="24"/>
          <w:szCs w:val="24"/>
        </w:rPr>
        <w:t xml:space="preserve"> the order of </w:t>
      </w:r>
      <w:r w:rsidR="00B76D06">
        <w:rPr>
          <w:rFonts w:ascii="Arial" w:hAnsi="Arial" w:cs="Arial"/>
          <w:sz w:val="24"/>
          <w:szCs w:val="24"/>
        </w:rPr>
        <w:t xml:space="preserve">the high court </w:t>
      </w:r>
      <w:r>
        <w:rPr>
          <w:rFonts w:ascii="Arial" w:hAnsi="Arial" w:cs="Arial"/>
          <w:sz w:val="24"/>
          <w:szCs w:val="24"/>
        </w:rPr>
        <w:t xml:space="preserve">with an order dismissing the appeal with costs. In my opinion, </w:t>
      </w:r>
      <w:r w:rsidR="00D87F26" w:rsidRPr="00921504">
        <w:rPr>
          <w:rFonts w:ascii="Arial" w:hAnsi="Arial" w:cs="Arial"/>
          <w:sz w:val="24"/>
          <w:szCs w:val="24"/>
        </w:rPr>
        <w:t>apart from the fact that there are no prospects of success</w:t>
      </w:r>
      <w:r w:rsidR="00D87F26">
        <w:rPr>
          <w:rFonts w:ascii="Arial" w:hAnsi="Arial" w:cs="Arial"/>
          <w:sz w:val="24"/>
          <w:szCs w:val="24"/>
        </w:rPr>
        <w:t xml:space="preserve">, </w:t>
      </w:r>
      <w:r w:rsidR="00D87F26" w:rsidRPr="00921504">
        <w:rPr>
          <w:rFonts w:ascii="Arial" w:hAnsi="Arial" w:cs="Arial"/>
          <w:sz w:val="24"/>
          <w:szCs w:val="24"/>
        </w:rPr>
        <w:t xml:space="preserve">there are no </w:t>
      </w:r>
      <w:r w:rsidR="00D87F26">
        <w:rPr>
          <w:rFonts w:ascii="Arial" w:hAnsi="Arial" w:cs="Arial"/>
          <w:sz w:val="24"/>
          <w:szCs w:val="24"/>
        </w:rPr>
        <w:t xml:space="preserve">special </w:t>
      </w:r>
      <w:r>
        <w:rPr>
          <w:rFonts w:ascii="Arial" w:hAnsi="Arial" w:cs="Arial"/>
          <w:sz w:val="24"/>
          <w:szCs w:val="24"/>
        </w:rPr>
        <w:t>circumstances that warrant the hearing of a further appeal</w:t>
      </w:r>
      <w:r w:rsidR="00D87F26">
        <w:rPr>
          <w:rFonts w:ascii="Arial" w:hAnsi="Arial" w:cs="Arial"/>
          <w:sz w:val="24"/>
          <w:szCs w:val="24"/>
        </w:rPr>
        <w:t>.</w:t>
      </w:r>
      <w:r>
        <w:rPr>
          <w:rFonts w:ascii="Arial" w:hAnsi="Arial" w:cs="Arial"/>
          <w:sz w:val="24"/>
          <w:szCs w:val="24"/>
        </w:rPr>
        <w:t xml:space="preserve"> </w:t>
      </w:r>
      <w:r w:rsidR="007C160A">
        <w:rPr>
          <w:rFonts w:ascii="Arial" w:hAnsi="Arial" w:cs="Arial"/>
          <w:sz w:val="24"/>
          <w:szCs w:val="24"/>
        </w:rPr>
        <w:t>Therefore,</w:t>
      </w:r>
      <w:r>
        <w:rPr>
          <w:rFonts w:ascii="Arial" w:hAnsi="Arial" w:cs="Arial"/>
          <w:sz w:val="24"/>
          <w:szCs w:val="24"/>
        </w:rPr>
        <w:t xml:space="preserve"> the application for special leave to appeal must fail. As regards costs, there is no reason to deviate from the general rule that costs follow the result. </w:t>
      </w:r>
    </w:p>
    <w:p w14:paraId="44A907C8" w14:textId="77777777" w:rsidR="00031ABB" w:rsidRPr="00A11C14" w:rsidRDefault="00031ABB" w:rsidP="00031ABB">
      <w:pPr>
        <w:pStyle w:val="ListParagraph"/>
        <w:rPr>
          <w:rFonts w:ascii="Arial" w:hAnsi="Arial" w:cs="Arial"/>
          <w:sz w:val="24"/>
          <w:szCs w:val="24"/>
        </w:rPr>
      </w:pPr>
    </w:p>
    <w:p w14:paraId="239C649E" w14:textId="4573F4E2" w:rsidR="00031ABB" w:rsidRPr="00A11C14" w:rsidRDefault="00031ABB" w:rsidP="00535390">
      <w:pPr>
        <w:pStyle w:val="ListParagraph"/>
        <w:spacing w:after="0" w:line="360" w:lineRule="auto"/>
        <w:ind w:left="0"/>
        <w:jc w:val="both"/>
        <w:rPr>
          <w:rFonts w:ascii="Arial" w:hAnsi="Arial" w:cs="Arial"/>
          <w:sz w:val="24"/>
          <w:szCs w:val="24"/>
        </w:rPr>
      </w:pPr>
      <w:r w:rsidRPr="00495BF1">
        <w:rPr>
          <w:rFonts w:ascii="Arial" w:hAnsi="Arial" w:cs="Arial"/>
          <w:sz w:val="24"/>
          <w:szCs w:val="24"/>
        </w:rPr>
        <w:t>[</w:t>
      </w:r>
      <w:r w:rsidR="00B97EFC" w:rsidRPr="00921504">
        <w:rPr>
          <w:rFonts w:ascii="Arial" w:hAnsi="Arial" w:cs="Arial"/>
          <w:sz w:val="24"/>
          <w:szCs w:val="24"/>
        </w:rPr>
        <w:t>5</w:t>
      </w:r>
      <w:r w:rsidR="00D454FF" w:rsidRPr="00921504">
        <w:rPr>
          <w:rFonts w:ascii="Arial" w:hAnsi="Arial" w:cs="Arial"/>
          <w:sz w:val="24"/>
          <w:szCs w:val="24"/>
        </w:rPr>
        <w:t>2</w:t>
      </w:r>
      <w:r w:rsidRPr="00495BF1">
        <w:rPr>
          <w:rFonts w:ascii="Arial" w:hAnsi="Arial" w:cs="Arial"/>
          <w:sz w:val="24"/>
          <w:szCs w:val="24"/>
        </w:rPr>
        <w:t>]</w:t>
      </w:r>
      <w:r w:rsidRPr="00495BF1">
        <w:rPr>
          <w:rFonts w:ascii="Arial" w:hAnsi="Arial" w:cs="Arial"/>
          <w:sz w:val="24"/>
          <w:szCs w:val="24"/>
        </w:rPr>
        <w:tab/>
        <w:t>In</w:t>
      </w:r>
      <w:r w:rsidRPr="00A11C14">
        <w:rPr>
          <w:rFonts w:ascii="Arial" w:hAnsi="Arial" w:cs="Arial"/>
          <w:sz w:val="24"/>
          <w:szCs w:val="24"/>
        </w:rPr>
        <w:t xml:space="preserve"> the result, the following order is granted:</w:t>
      </w:r>
    </w:p>
    <w:p w14:paraId="41CCB686" w14:textId="519C3FF7" w:rsidR="00031ABB" w:rsidRDefault="00031ABB" w:rsidP="00031ABB">
      <w:pPr>
        <w:spacing w:line="360" w:lineRule="auto"/>
        <w:jc w:val="both"/>
        <w:rPr>
          <w:rFonts w:ascii="Arial" w:hAnsi="Arial" w:cs="Arial"/>
          <w:sz w:val="24"/>
          <w:szCs w:val="24"/>
        </w:rPr>
      </w:pPr>
      <w:r>
        <w:rPr>
          <w:rFonts w:ascii="Arial" w:hAnsi="Arial" w:cs="Arial"/>
          <w:sz w:val="24"/>
          <w:szCs w:val="24"/>
        </w:rPr>
        <w:t>The application for special leave to appeal is dismissed with costs.</w:t>
      </w:r>
    </w:p>
    <w:p w14:paraId="724ECCEE" w14:textId="77777777" w:rsidR="0001495A" w:rsidRDefault="0001495A" w:rsidP="00031ABB">
      <w:pPr>
        <w:spacing w:line="360" w:lineRule="auto"/>
        <w:jc w:val="both"/>
        <w:rPr>
          <w:rFonts w:ascii="Arial" w:hAnsi="Arial" w:cs="Arial"/>
          <w:sz w:val="24"/>
          <w:szCs w:val="24"/>
        </w:rPr>
      </w:pPr>
    </w:p>
    <w:p w14:paraId="17A7E6E1" w14:textId="77238316" w:rsidR="00FD0348" w:rsidRDefault="00FD0348" w:rsidP="00031ABB">
      <w:pPr>
        <w:spacing w:line="360" w:lineRule="auto"/>
        <w:jc w:val="both"/>
        <w:rPr>
          <w:rFonts w:ascii="Arial" w:hAnsi="Arial" w:cs="Arial"/>
          <w:sz w:val="24"/>
          <w:szCs w:val="24"/>
        </w:rPr>
      </w:pPr>
    </w:p>
    <w:p w14:paraId="2868E033" w14:textId="77777777" w:rsidR="00FD0348" w:rsidRDefault="00FD0348" w:rsidP="00031ABB">
      <w:pPr>
        <w:spacing w:line="360" w:lineRule="auto"/>
        <w:jc w:val="both"/>
        <w:rPr>
          <w:rFonts w:ascii="Arial" w:hAnsi="Arial" w:cs="Arial"/>
          <w:sz w:val="24"/>
          <w:szCs w:val="24"/>
        </w:rPr>
      </w:pPr>
    </w:p>
    <w:p w14:paraId="65830433" w14:textId="77777777" w:rsidR="00031ABB" w:rsidRPr="00A11C14" w:rsidRDefault="00031ABB" w:rsidP="00031ABB">
      <w:pPr>
        <w:spacing w:line="360" w:lineRule="auto"/>
        <w:jc w:val="right"/>
        <w:rPr>
          <w:rFonts w:ascii="Arial" w:hAnsi="Arial" w:cs="Arial"/>
          <w:sz w:val="24"/>
          <w:szCs w:val="24"/>
        </w:rPr>
      </w:pPr>
      <w:r w:rsidRPr="00A11C14">
        <w:rPr>
          <w:rFonts w:ascii="Arial" w:hAnsi="Arial" w:cs="Arial"/>
          <w:sz w:val="24"/>
          <w:szCs w:val="24"/>
        </w:rPr>
        <w:t>________________________</w:t>
      </w:r>
    </w:p>
    <w:p w14:paraId="6E450A57" w14:textId="2F47F40D" w:rsidR="00031ABB" w:rsidRPr="0098202F" w:rsidRDefault="00FD0348" w:rsidP="00535390">
      <w:pPr>
        <w:spacing w:after="0" w:line="360" w:lineRule="auto"/>
        <w:jc w:val="right"/>
        <w:rPr>
          <w:rFonts w:ascii="Arial" w:hAnsi="Arial" w:cs="Arial"/>
          <w:b/>
          <w:sz w:val="24"/>
          <w:szCs w:val="24"/>
        </w:rPr>
      </w:pPr>
      <w:r w:rsidRPr="0098202F">
        <w:rPr>
          <w:rFonts w:ascii="Arial" w:hAnsi="Arial" w:cs="Arial"/>
          <w:b/>
          <w:sz w:val="24"/>
          <w:szCs w:val="24"/>
        </w:rPr>
        <w:t>M B MOLEMELA</w:t>
      </w:r>
    </w:p>
    <w:p w14:paraId="69AAA86F" w14:textId="6887A2DC" w:rsidR="00031ABB" w:rsidRPr="0098202F" w:rsidRDefault="00FD0348" w:rsidP="00535390">
      <w:pPr>
        <w:spacing w:after="0" w:line="360" w:lineRule="auto"/>
        <w:jc w:val="right"/>
        <w:rPr>
          <w:rFonts w:ascii="Arial" w:hAnsi="Arial" w:cs="Arial"/>
          <w:b/>
          <w:sz w:val="24"/>
          <w:szCs w:val="24"/>
        </w:rPr>
      </w:pPr>
      <w:r w:rsidRPr="0098202F">
        <w:rPr>
          <w:rFonts w:ascii="Arial" w:hAnsi="Arial" w:cs="Arial"/>
          <w:b/>
          <w:sz w:val="24"/>
          <w:szCs w:val="24"/>
        </w:rPr>
        <w:t>JUDGE OF APPEAL</w:t>
      </w:r>
    </w:p>
    <w:p w14:paraId="530C9BD7" w14:textId="7AF4D882" w:rsidR="00031ABB" w:rsidRPr="00A11C14" w:rsidRDefault="00031ABB" w:rsidP="00031ABB">
      <w:pPr>
        <w:rPr>
          <w:rFonts w:ascii="Arial" w:hAnsi="Arial" w:cs="Arial"/>
          <w:sz w:val="24"/>
          <w:szCs w:val="24"/>
        </w:rPr>
      </w:pPr>
      <w:r w:rsidRPr="0098202F">
        <w:rPr>
          <w:rFonts w:ascii="Arial" w:hAnsi="Arial" w:cs="Arial"/>
          <w:b/>
          <w:sz w:val="24"/>
          <w:szCs w:val="24"/>
        </w:rPr>
        <w:br w:type="page"/>
      </w:r>
      <w:r w:rsidRPr="00A11C14">
        <w:rPr>
          <w:rFonts w:ascii="Arial" w:hAnsi="Arial" w:cs="Arial"/>
          <w:sz w:val="24"/>
          <w:szCs w:val="24"/>
        </w:rPr>
        <w:lastRenderedPageBreak/>
        <w:t>Appearances</w:t>
      </w:r>
      <w:r w:rsidR="00D87F26">
        <w:rPr>
          <w:rFonts w:ascii="Arial" w:hAnsi="Arial" w:cs="Arial"/>
          <w:sz w:val="24"/>
          <w:szCs w:val="24"/>
        </w:rPr>
        <w:t>:</w:t>
      </w:r>
    </w:p>
    <w:p w14:paraId="25C36811" w14:textId="77777777" w:rsidR="00031ABB" w:rsidRPr="00A11C14" w:rsidRDefault="00031ABB" w:rsidP="00031ABB">
      <w:pPr>
        <w:rPr>
          <w:rFonts w:ascii="Arial" w:hAnsi="Arial" w:cs="Arial"/>
          <w:sz w:val="24"/>
          <w:szCs w:val="24"/>
        </w:rPr>
      </w:pPr>
    </w:p>
    <w:p w14:paraId="547C094D" w14:textId="0C866BC1" w:rsidR="00031ABB" w:rsidRPr="00A11C14" w:rsidRDefault="00031ABB" w:rsidP="00031ABB">
      <w:pPr>
        <w:rPr>
          <w:rFonts w:ascii="Arial" w:hAnsi="Arial" w:cs="Arial"/>
          <w:sz w:val="24"/>
          <w:szCs w:val="24"/>
        </w:rPr>
      </w:pPr>
      <w:r w:rsidRPr="00A11C14">
        <w:rPr>
          <w:rFonts w:ascii="Arial" w:hAnsi="Arial" w:cs="Arial"/>
          <w:sz w:val="24"/>
          <w:szCs w:val="24"/>
        </w:rPr>
        <w:t xml:space="preserve">For </w:t>
      </w:r>
      <w:r w:rsidR="00D87F26" w:rsidRPr="00921504">
        <w:rPr>
          <w:rFonts w:ascii="Arial" w:hAnsi="Arial" w:cs="Arial"/>
          <w:sz w:val="24"/>
          <w:szCs w:val="24"/>
        </w:rPr>
        <w:t>applicant</w:t>
      </w:r>
      <w:r w:rsidRPr="00A11C14">
        <w:rPr>
          <w:rFonts w:ascii="Arial" w:hAnsi="Arial" w:cs="Arial"/>
          <w:sz w:val="24"/>
          <w:szCs w:val="24"/>
        </w:rPr>
        <w:t>:</w:t>
      </w:r>
      <w:r w:rsidRPr="00A11C14">
        <w:rPr>
          <w:rFonts w:ascii="Arial" w:hAnsi="Arial" w:cs="Arial"/>
          <w:sz w:val="24"/>
          <w:szCs w:val="24"/>
        </w:rPr>
        <w:tab/>
      </w:r>
      <w:r w:rsidR="00A53F5D">
        <w:rPr>
          <w:rFonts w:ascii="Arial" w:hAnsi="Arial" w:cs="Arial"/>
          <w:sz w:val="24"/>
          <w:szCs w:val="24"/>
        </w:rPr>
        <w:tab/>
      </w:r>
      <w:r w:rsidR="00A53F5D">
        <w:rPr>
          <w:rFonts w:ascii="Arial" w:hAnsi="Arial" w:cs="Arial"/>
          <w:sz w:val="24"/>
          <w:szCs w:val="24"/>
        </w:rPr>
        <w:tab/>
      </w:r>
      <w:r w:rsidR="00A53F5D">
        <w:rPr>
          <w:rFonts w:ascii="Arial" w:hAnsi="Arial" w:cs="Arial"/>
          <w:sz w:val="24"/>
          <w:szCs w:val="24"/>
        </w:rPr>
        <w:tab/>
      </w:r>
      <w:r>
        <w:rPr>
          <w:rFonts w:ascii="Arial" w:hAnsi="Arial" w:cs="Arial"/>
          <w:sz w:val="24"/>
          <w:szCs w:val="24"/>
        </w:rPr>
        <w:t xml:space="preserve">R Willis </w:t>
      </w:r>
      <w:r w:rsidR="0001495A">
        <w:rPr>
          <w:rFonts w:ascii="Arial" w:hAnsi="Arial" w:cs="Arial"/>
          <w:sz w:val="24"/>
          <w:szCs w:val="24"/>
        </w:rPr>
        <w:t>(</w:t>
      </w:r>
      <w:r>
        <w:rPr>
          <w:rFonts w:ascii="Arial" w:hAnsi="Arial" w:cs="Arial"/>
          <w:sz w:val="24"/>
          <w:szCs w:val="24"/>
        </w:rPr>
        <w:t>with B Jackson</w:t>
      </w:r>
      <w:r w:rsidR="0001495A">
        <w:rPr>
          <w:rFonts w:ascii="Arial" w:hAnsi="Arial" w:cs="Arial"/>
          <w:sz w:val="24"/>
          <w:szCs w:val="24"/>
        </w:rPr>
        <w:t>)</w:t>
      </w:r>
    </w:p>
    <w:p w14:paraId="357DA07F" w14:textId="2358F759" w:rsidR="00031ABB" w:rsidRDefault="00031ABB" w:rsidP="00031ABB">
      <w:pPr>
        <w:rPr>
          <w:rFonts w:ascii="Arial" w:hAnsi="Arial" w:cs="Arial"/>
          <w:sz w:val="24"/>
          <w:szCs w:val="24"/>
        </w:rPr>
      </w:pPr>
      <w:r>
        <w:rPr>
          <w:rFonts w:ascii="Arial" w:hAnsi="Arial" w:cs="Arial"/>
          <w:sz w:val="24"/>
          <w:szCs w:val="24"/>
        </w:rPr>
        <w:t>Instructed by:</w:t>
      </w:r>
      <w:r>
        <w:rPr>
          <w:rFonts w:ascii="Arial" w:hAnsi="Arial" w:cs="Arial"/>
          <w:sz w:val="24"/>
          <w:szCs w:val="24"/>
        </w:rPr>
        <w:tab/>
      </w:r>
      <w:r w:rsidR="00A53F5D">
        <w:rPr>
          <w:rFonts w:ascii="Arial" w:hAnsi="Arial" w:cs="Arial"/>
          <w:sz w:val="24"/>
          <w:szCs w:val="24"/>
        </w:rPr>
        <w:tab/>
      </w:r>
      <w:r w:rsidR="00A53F5D">
        <w:rPr>
          <w:rFonts w:ascii="Arial" w:hAnsi="Arial" w:cs="Arial"/>
          <w:sz w:val="24"/>
          <w:szCs w:val="24"/>
        </w:rPr>
        <w:tab/>
      </w:r>
      <w:r w:rsidR="00A53F5D">
        <w:rPr>
          <w:rFonts w:ascii="Arial" w:hAnsi="Arial" w:cs="Arial"/>
          <w:sz w:val="24"/>
          <w:szCs w:val="24"/>
        </w:rPr>
        <w:tab/>
      </w:r>
      <w:r>
        <w:rPr>
          <w:rFonts w:ascii="Arial" w:hAnsi="Arial" w:cs="Arial"/>
          <w:sz w:val="24"/>
          <w:szCs w:val="24"/>
        </w:rPr>
        <w:t>R</w:t>
      </w:r>
      <w:r w:rsidR="00A53F5D">
        <w:rPr>
          <w:rFonts w:ascii="Arial" w:hAnsi="Arial" w:cs="Arial"/>
          <w:sz w:val="24"/>
          <w:szCs w:val="24"/>
        </w:rPr>
        <w:t>a</w:t>
      </w:r>
      <w:r>
        <w:rPr>
          <w:rFonts w:ascii="Arial" w:hAnsi="Arial" w:cs="Arial"/>
          <w:sz w:val="24"/>
          <w:szCs w:val="24"/>
        </w:rPr>
        <w:t>demeyer Attorneys, Johannesburg</w:t>
      </w:r>
    </w:p>
    <w:p w14:paraId="2F82F397" w14:textId="1BBA45B5" w:rsidR="00031ABB" w:rsidRPr="00A11C14" w:rsidRDefault="00031ABB" w:rsidP="00031ABB">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sidR="00A53F5D">
        <w:rPr>
          <w:rFonts w:ascii="Arial" w:hAnsi="Arial" w:cs="Arial"/>
          <w:sz w:val="24"/>
          <w:szCs w:val="24"/>
        </w:rPr>
        <w:tab/>
      </w:r>
      <w:r w:rsidR="00A53F5D">
        <w:rPr>
          <w:rFonts w:ascii="Arial" w:hAnsi="Arial" w:cs="Arial"/>
          <w:sz w:val="24"/>
          <w:szCs w:val="24"/>
        </w:rPr>
        <w:tab/>
      </w:r>
      <w:r w:rsidR="00A53F5D">
        <w:rPr>
          <w:rFonts w:ascii="Arial" w:hAnsi="Arial" w:cs="Arial"/>
          <w:sz w:val="24"/>
          <w:szCs w:val="24"/>
        </w:rPr>
        <w:tab/>
      </w:r>
      <w:r>
        <w:rPr>
          <w:rFonts w:ascii="Arial" w:hAnsi="Arial" w:cs="Arial"/>
          <w:sz w:val="24"/>
          <w:szCs w:val="24"/>
        </w:rPr>
        <w:t>Honey Attorneys, Bloemfontein</w:t>
      </w:r>
    </w:p>
    <w:p w14:paraId="4DC7BE52" w14:textId="77777777" w:rsidR="00031ABB" w:rsidRPr="00A11C14" w:rsidRDefault="00031ABB" w:rsidP="00031ABB">
      <w:pPr>
        <w:rPr>
          <w:rFonts w:ascii="Arial" w:hAnsi="Arial" w:cs="Arial"/>
          <w:sz w:val="24"/>
          <w:szCs w:val="24"/>
        </w:rPr>
      </w:pPr>
    </w:p>
    <w:p w14:paraId="02DD4129" w14:textId="61AC2139" w:rsidR="00031ABB" w:rsidRPr="00A11C14" w:rsidRDefault="00031ABB" w:rsidP="00031ABB">
      <w:pPr>
        <w:rPr>
          <w:rFonts w:ascii="Arial" w:hAnsi="Arial" w:cs="Arial"/>
          <w:sz w:val="24"/>
          <w:szCs w:val="24"/>
        </w:rPr>
      </w:pPr>
      <w:r w:rsidRPr="00A11C14">
        <w:rPr>
          <w:rFonts w:ascii="Arial" w:hAnsi="Arial" w:cs="Arial"/>
          <w:sz w:val="24"/>
          <w:szCs w:val="24"/>
        </w:rPr>
        <w:t xml:space="preserve">For </w:t>
      </w:r>
      <w:r w:rsidR="00A53F5D">
        <w:rPr>
          <w:rFonts w:ascii="Arial" w:hAnsi="Arial" w:cs="Arial"/>
          <w:sz w:val="24"/>
          <w:szCs w:val="24"/>
        </w:rPr>
        <w:t xml:space="preserve">first and second </w:t>
      </w:r>
      <w:r w:rsidRPr="00A11C14">
        <w:rPr>
          <w:rFonts w:ascii="Arial" w:hAnsi="Arial" w:cs="Arial"/>
          <w:sz w:val="24"/>
          <w:szCs w:val="24"/>
        </w:rPr>
        <w:t>respondent</w:t>
      </w:r>
      <w:r w:rsidR="00D87F26" w:rsidRPr="00921504">
        <w:rPr>
          <w:rFonts w:ascii="Arial" w:hAnsi="Arial" w:cs="Arial"/>
          <w:sz w:val="24"/>
          <w:szCs w:val="24"/>
        </w:rPr>
        <w:t>s</w:t>
      </w:r>
      <w:r w:rsidRPr="00A11C14">
        <w:rPr>
          <w:rFonts w:ascii="Arial" w:hAnsi="Arial" w:cs="Arial"/>
          <w:sz w:val="24"/>
          <w:szCs w:val="24"/>
        </w:rPr>
        <w:t>:</w:t>
      </w:r>
      <w:r w:rsidRPr="00A11C14">
        <w:rPr>
          <w:rFonts w:ascii="Arial" w:hAnsi="Arial" w:cs="Arial"/>
          <w:sz w:val="24"/>
          <w:szCs w:val="24"/>
        </w:rPr>
        <w:tab/>
      </w:r>
      <w:r w:rsidR="0001495A">
        <w:rPr>
          <w:rFonts w:ascii="Arial" w:hAnsi="Arial" w:cs="Arial"/>
          <w:sz w:val="24"/>
          <w:szCs w:val="24"/>
        </w:rPr>
        <w:t xml:space="preserve">           </w:t>
      </w:r>
      <w:r>
        <w:rPr>
          <w:rFonts w:ascii="Arial" w:hAnsi="Arial" w:cs="Arial"/>
          <w:sz w:val="24"/>
          <w:szCs w:val="24"/>
        </w:rPr>
        <w:t>P</w:t>
      </w:r>
      <w:r w:rsidR="00FD0348">
        <w:rPr>
          <w:rFonts w:ascii="Arial" w:hAnsi="Arial" w:cs="Arial"/>
          <w:sz w:val="24"/>
          <w:szCs w:val="24"/>
        </w:rPr>
        <w:t xml:space="preserve"> </w:t>
      </w:r>
      <w:r>
        <w:rPr>
          <w:rFonts w:ascii="Arial" w:hAnsi="Arial" w:cs="Arial"/>
          <w:sz w:val="24"/>
          <w:szCs w:val="24"/>
        </w:rPr>
        <w:t>M Cirone</w:t>
      </w:r>
    </w:p>
    <w:p w14:paraId="7D196E8C" w14:textId="36B07333" w:rsidR="00031ABB" w:rsidRDefault="00031ABB" w:rsidP="00031ABB">
      <w:pPr>
        <w:rPr>
          <w:rFonts w:ascii="Arial" w:hAnsi="Arial" w:cs="Arial"/>
          <w:sz w:val="24"/>
          <w:szCs w:val="24"/>
        </w:rPr>
      </w:pPr>
      <w:r w:rsidRPr="00A11C14">
        <w:rPr>
          <w:rFonts w:ascii="Arial" w:hAnsi="Arial" w:cs="Arial"/>
          <w:sz w:val="24"/>
          <w:szCs w:val="24"/>
        </w:rPr>
        <w:t>Instructed by:</w:t>
      </w:r>
      <w:r w:rsidRPr="00A11C14">
        <w:rPr>
          <w:rFonts w:ascii="Arial" w:hAnsi="Arial" w:cs="Arial"/>
          <w:sz w:val="24"/>
          <w:szCs w:val="24"/>
        </w:rPr>
        <w:tab/>
      </w:r>
      <w:r w:rsidR="00A53F5D">
        <w:rPr>
          <w:rFonts w:ascii="Arial" w:hAnsi="Arial" w:cs="Arial"/>
          <w:sz w:val="24"/>
          <w:szCs w:val="24"/>
        </w:rPr>
        <w:tab/>
      </w:r>
      <w:r w:rsidR="00A53F5D">
        <w:rPr>
          <w:rFonts w:ascii="Arial" w:hAnsi="Arial" w:cs="Arial"/>
          <w:sz w:val="24"/>
          <w:szCs w:val="24"/>
        </w:rPr>
        <w:tab/>
      </w:r>
      <w:r w:rsidR="00A53F5D">
        <w:rPr>
          <w:rFonts w:ascii="Arial" w:hAnsi="Arial" w:cs="Arial"/>
          <w:sz w:val="24"/>
          <w:szCs w:val="24"/>
        </w:rPr>
        <w:tab/>
      </w:r>
      <w:r w:rsidR="00B50423">
        <w:rPr>
          <w:rFonts w:ascii="Arial" w:hAnsi="Arial" w:cs="Arial"/>
          <w:sz w:val="24"/>
          <w:szCs w:val="24"/>
        </w:rPr>
        <w:t>Kisch IP</w:t>
      </w:r>
      <w:r>
        <w:rPr>
          <w:rFonts w:ascii="Arial" w:hAnsi="Arial" w:cs="Arial"/>
          <w:sz w:val="24"/>
          <w:szCs w:val="24"/>
        </w:rPr>
        <w:t>, Johannesburg</w:t>
      </w:r>
    </w:p>
    <w:p w14:paraId="53B2FAF4" w14:textId="6F7C6073" w:rsidR="00031ABB" w:rsidRPr="007C7A0F" w:rsidRDefault="00031ABB" w:rsidP="00031ABB">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sidR="00A53F5D">
        <w:rPr>
          <w:rFonts w:ascii="Arial" w:hAnsi="Arial" w:cs="Arial"/>
          <w:sz w:val="24"/>
          <w:szCs w:val="24"/>
        </w:rPr>
        <w:tab/>
      </w:r>
      <w:r w:rsidR="00A53F5D">
        <w:rPr>
          <w:rFonts w:ascii="Arial" w:hAnsi="Arial" w:cs="Arial"/>
          <w:sz w:val="24"/>
          <w:szCs w:val="24"/>
        </w:rPr>
        <w:tab/>
      </w:r>
      <w:r w:rsidR="00A53F5D">
        <w:rPr>
          <w:rFonts w:ascii="Arial" w:hAnsi="Arial" w:cs="Arial"/>
          <w:sz w:val="24"/>
          <w:szCs w:val="24"/>
        </w:rPr>
        <w:tab/>
      </w:r>
      <w:r>
        <w:rPr>
          <w:rFonts w:ascii="Arial" w:hAnsi="Arial" w:cs="Arial"/>
          <w:sz w:val="24"/>
          <w:szCs w:val="24"/>
        </w:rPr>
        <w:t>Phatshoane Henney Attorneys, Bloemfontein</w:t>
      </w:r>
      <w:r w:rsidR="00FD0348">
        <w:rPr>
          <w:rFonts w:ascii="Arial" w:hAnsi="Arial" w:cs="Arial"/>
          <w:sz w:val="24"/>
          <w:szCs w:val="24"/>
        </w:rPr>
        <w:t>.</w:t>
      </w:r>
    </w:p>
    <w:p w14:paraId="2479D4A5" w14:textId="77777777" w:rsidR="005F1A21" w:rsidRDefault="005F1A21"/>
    <w:sectPr w:rsidR="005F1A21" w:rsidSect="00031ABB">
      <w:head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E17B9A" w14:textId="77777777" w:rsidR="000C3F51" w:rsidRDefault="000C3F51" w:rsidP="00031ABB">
      <w:pPr>
        <w:spacing w:after="0" w:line="240" w:lineRule="auto"/>
      </w:pPr>
      <w:r>
        <w:separator/>
      </w:r>
    </w:p>
  </w:endnote>
  <w:endnote w:type="continuationSeparator" w:id="0">
    <w:p w14:paraId="0C20D901" w14:textId="77777777" w:rsidR="000C3F51" w:rsidRDefault="000C3F51" w:rsidP="00031A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D6C725" w14:textId="77777777" w:rsidR="000C3F51" w:rsidRDefault="000C3F51" w:rsidP="00031ABB">
      <w:pPr>
        <w:spacing w:after="0" w:line="240" w:lineRule="auto"/>
      </w:pPr>
      <w:r>
        <w:separator/>
      </w:r>
    </w:p>
  </w:footnote>
  <w:footnote w:type="continuationSeparator" w:id="0">
    <w:p w14:paraId="56208284" w14:textId="77777777" w:rsidR="000C3F51" w:rsidRDefault="000C3F51" w:rsidP="00031ABB">
      <w:pPr>
        <w:spacing w:after="0" w:line="240" w:lineRule="auto"/>
      </w:pPr>
      <w:r>
        <w:continuationSeparator/>
      </w:r>
    </w:p>
  </w:footnote>
  <w:footnote w:id="1">
    <w:p w14:paraId="271C5CD8" w14:textId="77777777" w:rsidR="003840F0" w:rsidRDefault="003840F0" w:rsidP="00031ABB">
      <w:pPr>
        <w:pStyle w:val="FootnoteText"/>
        <w:jc w:val="both"/>
        <w:rPr>
          <w:rFonts w:ascii="Arial" w:hAnsi="Arial" w:cs="Arial"/>
        </w:rPr>
      </w:pPr>
      <w:r w:rsidRPr="006F6533">
        <w:rPr>
          <w:rStyle w:val="FootnoteReference"/>
          <w:rFonts w:ascii="Arial" w:hAnsi="Arial" w:cs="Arial"/>
        </w:rPr>
        <w:footnoteRef/>
      </w:r>
      <w:r w:rsidRPr="006F6533">
        <w:rPr>
          <w:rFonts w:ascii="Arial" w:hAnsi="Arial" w:cs="Arial"/>
        </w:rPr>
        <w:t xml:space="preserve"> Clause 4.2 reads: </w:t>
      </w:r>
    </w:p>
    <w:p w14:paraId="26FAC81D" w14:textId="36F63D03" w:rsidR="003840F0" w:rsidRPr="006F6533" w:rsidRDefault="003840F0" w:rsidP="00031ABB">
      <w:pPr>
        <w:pStyle w:val="FootnoteText"/>
        <w:jc w:val="both"/>
        <w:rPr>
          <w:rFonts w:ascii="Arial" w:hAnsi="Arial" w:cs="Arial"/>
          <w:lang w:val="en-GB"/>
        </w:rPr>
      </w:pPr>
      <w:r w:rsidRPr="006F6533">
        <w:rPr>
          <w:rFonts w:ascii="Arial" w:hAnsi="Arial" w:cs="Arial"/>
        </w:rPr>
        <w:t>‘confirm, pursuant to the provisions of Section 22(3) of the Copyright Act 98 of 1978, and hereby reduce to writing the assignment by each of us of the copyright in the works referred to in 4.1 above to T</w:t>
      </w:r>
      <w:r>
        <w:rPr>
          <w:rFonts w:ascii="Arial" w:hAnsi="Arial" w:cs="Arial"/>
        </w:rPr>
        <w:t>radsa</w:t>
      </w:r>
      <w:r w:rsidRPr="006F6533">
        <w:rPr>
          <w:rFonts w:ascii="Arial" w:hAnsi="Arial" w:cs="Arial"/>
        </w:rPr>
        <w:t>, with effect from the date on which we respectively created them; and likewise confirm further the exclusive licence granted by T</w:t>
      </w:r>
      <w:r>
        <w:rPr>
          <w:rFonts w:ascii="Arial" w:hAnsi="Arial" w:cs="Arial"/>
        </w:rPr>
        <w:t xml:space="preserve">radsa </w:t>
      </w:r>
      <w:r w:rsidRPr="006F6533">
        <w:rPr>
          <w:rFonts w:ascii="Arial" w:hAnsi="Arial" w:cs="Arial"/>
        </w:rPr>
        <w:t>to ITRISA to use such works for purposes of the distance learning and other training programmes ITRISA has offered since 1996, and to enable ITRISA to obtain accreditation of such learning programmes by the relevant regulatory authorities.’</w:t>
      </w:r>
    </w:p>
  </w:footnote>
  <w:footnote w:id="2">
    <w:p w14:paraId="7DDBC7B7" w14:textId="54634068" w:rsidR="003840F0" w:rsidRPr="006F6533" w:rsidRDefault="003840F0" w:rsidP="00031ABB">
      <w:pPr>
        <w:pStyle w:val="FootnoteText"/>
        <w:jc w:val="both"/>
        <w:rPr>
          <w:rFonts w:ascii="Arial" w:hAnsi="Arial" w:cs="Arial"/>
          <w:lang w:val="en-GB"/>
        </w:rPr>
      </w:pPr>
      <w:r w:rsidRPr="006F6533">
        <w:rPr>
          <w:rStyle w:val="FootnoteReference"/>
          <w:rFonts w:ascii="Arial" w:hAnsi="Arial" w:cs="Arial"/>
        </w:rPr>
        <w:footnoteRef/>
      </w:r>
      <w:r w:rsidRPr="006F6533">
        <w:rPr>
          <w:rFonts w:ascii="Arial" w:hAnsi="Arial" w:cs="Arial"/>
        </w:rPr>
        <w:t xml:space="preserve"> </w:t>
      </w:r>
      <w:r w:rsidRPr="007F1ADC">
        <w:rPr>
          <w:rFonts w:ascii="Arial" w:hAnsi="Arial" w:cs="Arial"/>
          <w:lang w:val="en-GB"/>
        </w:rPr>
        <w:t>In</w:t>
      </w:r>
      <w:r>
        <w:rPr>
          <w:rFonts w:ascii="Arial" w:hAnsi="Arial" w:cs="Arial"/>
          <w:lang w:val="en-GB"/>
        </w:rPr>
        <w:t xml:space="preserve"> </w:t>
      </w:r>
      <w:r w:rsidRPr="006F6533">
        <w:rPr>
          <w:rFonts w:ascii="Arial" w:hAnsi="Arial" w:cs="Arial"/>
          <w:lang w:val="en-GB"/>
        </w:rPr>
        <w:t>the high court</w:t>
      </w:r>
      <w:r>
        <w:rPr>
          <w:rFonts w:ascii="Arial" w:hAnsi="Arial" w:cs="Arial"/>
          <w:lang w:val="en-GB"/>
        </w:rPr>
        <w:t>,</w:t>
      </w:r>
      <w:r w:rsidRPr="006F6533">
        <w:rPr>
          <w:rFonts w:ascii="Arial" w:hAnsi="Arial" w:cs="Arial"/>
          <w:lang w:val="en-GB"/>
        </w:rPr>
        <w:t xml:space="preserve"> the following relief</w:t>
      </w:r>
      <w:r>
        <w:rPr>
          <w:rFonts w:ascii="Arial" w:hAnsi="Arial" w:cs="Arial"/>
          <w:lang w:val="en-GB"/>
        </w:rPr>
        <w:t xml:space="preserve"> was sought</w:t>
      </w:r>
      <w:r w:rsidRPr="006F6533">
        <w:rPr>
          <w:rFonts w:ascii="Arial" w:hAnsi="Arial" w:cs="Arial"/>
          <w:lang w:val="en-GB"/>
        </w:rPr>
        <w:t>:</w:t>
      </w:r>
    </w:p>
    <w:p w14:paraId="7389A6BF" w14:textId="0306FC76" w:rsidR="003840F0" w:rsidRPr="006F6533" w:rsidRDefault="003840F0" w:rsidP="00031ABB">
      <w:pPr>
        <w:pStyle w:val="FootnoteText"/>
        <w:jc w:val="both"/>
        <w:rPr>
          <w:rFonts w:ascii="Arial" w:hAnsi="Arial" w:cs="Arial"/>
          <w:lang w:val="en-GB"/>
        </w:rPr>
      </w:pPr>
      <w:r w:rsidRPr="006F6533">
        <w:rPr>
          <w:rFonts w:ascii="Arial" w:hAnsi="Arial" w:cs="Arial"/>
          <w:lang w:val="en-GB"/>
        </w:rPr>
        <w:t>‘(1) That the following inferred terms of the licence agreement between [TRADSA] and [ITRISA] be deleted:</w:t>
      </w:r>
    </w:p>
    <w:p w14:paraId="02CEE38D" w14:textId="3E0FF1DD" w:rsidR="003840F0" w:rsidRPr="006F6533" w:rsidRDefault="003840F0" w:rsidP="00031ABB">
      <w:pPr>
        <w:pStyle w:val="FootnoteText"/>
        <w:jc w:val="both"/>
        <w:rPr>
          <w:rFonts w:ascii="Arial" w:hAnsi="Arial" w:cs="Arial"/>
          <w:lang w:val="en-GB"/>
        </w:rPr>
      </w:pPr>
      <w:r w:rsidRPr="006F6533">
        <w:rPr>
          <w:rFonts w:ascii="Arial" w:hAnsi="Arial" w:cs="Arial"/>
          <w:lang w:val="en-GB"/>
        </w:rPr>
        <w:t>(a) that [ITRISA] does not need to account to [TRADSA] for the use of the intellectual property;</w:t>
      </w:r>
    </w:p>
    <w:p w14:paraId="55FC5CEE" w14:textId="04BE9192" w:rsidR="003840F0" w:rsidRPr="006F6533" w:rsidRDefault="003840F0" w:rsidP="00031ABB">
      <w:pPr>
        <w:pStyle w:val="FootnoteText"/>
        <w:jc w:val="both"/>
        <w:rPr>
          <w:rFonts w:ascii="Arial" w:hAnsi="Arial" w:cs="Arial"/>
          <w:lang w:val="en-GB"/>
        </w:rPr>
      </w:pPr>
      <w:r w:rsidRPr="006F6533">
        <w:rPr>
          <w:rFonts w:ascii="Arial" w:hAnsi="Arial" w:cs="Arial"/>
          <w:lang w:val="en-GB"/>
        </w:rPr>
        <w:t>(b) that no consideration is payable to [TRADSA] for the use of the intellectual property; and</w:t>
      </w:r>
    </w:p>
    <w:p w14:paraId="6F438DED" w14:textId="1DE32FD6" w:rsidR="003840F0" w:rsidRDefault="003840F0" w:rsidP="00031ABB">
      <w:pPr>
        <w:pStyle w:val="FootnoteText"/>
        <w:jc w:val="both"/>
        <w:rPr>
          <w:rFonts w:ascii="Arial" w:hAnsi="Arial" w:cs="Arial"/>
          <w:lang w:val="en-GB"/>
        </w:rPr>
      </w:pPr>
      <w:r w:rsidRPr="006F6533">
        <w:rPr>
          <w:rFonts w:ascii="Arial" w:hAnsi="Arial" w:cs="Arial"/>
          <w:lang w:val="en-GB"/>
        </w:rPr>
        <w:t>(c)</w:t>
      </w:r>
      <w:r>
        <w:rPr>
          <w:rFonts w:ascii="Arial" w:hAnsi="Arial" w:cs="Arial"/>
          <w:lang w:val="en-GB"/>
        </w:rPr>
        <w:t xml:space="preserve"> </w:t>
      </w:r>
      <w:r w:rsidRPr="006F6533">
        <w:rPr>
          <w:rFonts w:ascii="Arial" w:hAnsi="Arial" w:cs="Arial"/>
          <w:lang w:val="en-GB"/>
        </w:rPr>
        <w:t xml:space="preserve">that compensation for the use of the intellectual property would be payable to [TRADSA] if [ITRISA] were disposed of to a third party and this third party would continue to use the intellectual property. </w:t>
      </w:r>
    </w:p>
    <w:p w14:paraId="4D8605F5" w14:textId="2FAED526" w:rsidR="003840F0" w:rsidRPr="006F6533" w:rsidRDefault="003840F0" w:rsidP="00031ABB">
      <w:pPr>
        <w:pStyle w:val="FootnoteText"/>
        <w:jc w:val="both"/>
        <w:rPr>
          <w:rFonts w:ascii="Arial" w:hAnsi="Arial" w:cs="Arial"/>
          <w:lang w:val="en-GB"/>
        </w:rPr>
      </w:pPr>
      <w:r w:rsidRPr="006F6533">
        <w:rPr>
          <w:rFonts w:ascii="Arial" w:hAnsi="Arial" w:cs="Arial"/>
          <w:lang w:val="en-GB"/>
        </w:rPr>
        <w:t>(2)</w:t>
      </w:r>
      <w:r>
        <w:rPr>
          <w:rFonts w:ascii="Arial" w:hAnsi="Arial" w:cs="Arial"/>
          <w:lang w:val="en-GB"/>
        </w:rPr>
        <w:t xml:space="preserve"> </w:t>
      </w:r>
      <w:r w:rsidRPr="006F6533">
        <w:rPr>
          <w:rFonts w:ascii="Arial" w:hAnsi="Arial" w:cs="Arial"/>
          <w:lang w:val="en-GB"/>
        </w:rPr>
        <w:t>That the following terms are included in the licence agreement between [TRADSA] and [ITRISA]:</w:t>
      </w:r>
    </w:p>
    <w:p w14:paraId="299F5D46" w14:textId="1C3EB354" w:rsidR="003840F0" w:rsidRPr="006F6533" w:rsidRDefault="003840F0" w:rsidP="00031ABB">
      <w:pPr>
        <w:pStyle w:val="FootnoteText"/>
        <w:jc w:val="both"/>
        <w:rPr>
          <w:rFonts w:ascii="Arial" w:hAnsi="Arial" w:cs="Arial"/>
          <w:lang w:val="en-GB"/>
        </w:rPr>
      </w:pPr>
      <w:r w:rsidRPr="006F6533">
        <w:rPr>
          <w:rFonts w:ascii="Arial" w:hAnsi="Arial" w:cs="Arial"/>
          <w:lang w:val="en-GB"/>
        </w:rPr>
        <w:t>(a) that [ITRISA] accounts to [TRADSA] for all use of the intellectual property, including all revenue derived from the use of the intellectual property whether directly or indirectly;</w:t>
      </w:r>
    </w:p>
    <w:p w14:paraId="61CA1507" w14:textId="2C725C62" w:rsidR="003840F0" w:rsidRPr="006F6533" w:rsidRDefault="003840F0" w:rsidP="00031ABB">
      <w:pPr>
        <w:pStyle w:val="FootnoteText"/>
        <w:jc w:val="both"/>
        <w:rPr>
          <w:rFonts w:ascii="Arial" w:hAnsi="Arial" w:cs="Arial"/>
          <w:lang w:val="en-GB"/>
        </w:rPr>
      </w:pPr>
      <w:r w:rsidRPr="006F6533">
        <w:rPr>
          <w:rFonts w:ascii="Arial" w:hAnsi="Arial" w:cs="Arial"/>
          <w:lang w:val="en-GB"/>
        </w:rPr>
        <w:t>(b)</w:t>
      </w:r>
      <w:r>
        <w:rPr>
          <w:rFonts w:ascii="Arial" w:hAnsi="Arial" w:cs="Arial"/>
          <w:lang w:val="en-GB"/>
        </w:rPr>
        <w:t xml:space="preserve"> </w:t>
      </w:r>
      <w:r w:rsidRPr="006F6533">
        <w:rPr>
          <w:rFonts w:ascii="Arial" w:hAnsi="Arial" w:cs="Arial"/>
          <w:lang w:val="en-GB"/>
        </w:rPr>
        <w:t>that compensation is payable by [ITRISA] to [TRADSA] for the use of the intellectual property by [ITRISA] from a date of not less than 3 years from the date of this application and for all future use of the intellectual property as follows:</w:t>
      </w:r>
    </w:p>
    <w:p w14:paraId="12A2DBC4" w14:textId="3A4EDE4A" w:rsidR="003840F0" w:rsidRDefault="003840F0" w:rsidP="00031ABB">
      <w:pPr>
        <w:pStyle w:val="FootnoteText"/>
        <w:jc w:val="both"/>
        <w:rPr>
          <w:rFonts w:ascii="Arial" w:hAnsi="Arial" w:cs="Arial"/>
          <w:lang w:val="en-GB"/>
        </w:rPr>
      </w:pPr>
      <w:r w:rsidRPr="006F6533">
        <w:rPr>
          <w:rFonts w:ascii="Arial" w:hAnsi="Arial" w:cs="Arial"/>
          <w:lang w:val="en-GB"/>
        </w:rPr>
        <w:t>(i)</w:t>
      </w:r>
      <w:r w:rsidRPr="006F6533">
        <w:rPr>
          <w:rFonts w:ascii="Arial" w:hAnsi="Arial" w:cs="Arial"/>
          <w:lang w:val="en-GB"/>
        </w:rPr>
        <w:tab/>
        <w:t>15% of gross revenue accruing to [ITRISA] from the use of the intellectual property in [ITRISA’s]:</w:t>
      </w:r>
    </w:p>
    <w:p w14:paraId="27CE326C" w14:textId="4E7905E7" w:rsidR="003840F0" w:rsidRDefault="00766D7D" w:rsidP="00766D7D">
      <w:pPr>
        <w:pStyle w:val="FootnoteText"/>
        <w:ind w:left="1080" w:hanging="360"/>
        <w:jc w:val="both"/>
        <w:rPr>
          <w:rFonts w:ascii="Arial" w:hAnsi="Arial" w:cs="Arial"/>
          <w:lang w:val="en-GB"/>
        </w:rPr>
      </w:pPr>
      <w:r>
        <w:rPr>
          <w:rFonts w:ascii="Symbol" w:hAnsi="Symbol" w:cs="Arial"/>
          <w:lang w:val="en-GB"/>
        </w:rPr>
        <w:t></w:t>
      </w:r>
      <w:r>
        <w:rPr>
          <w:rFonts w:ascii="Symbol" w:hAnsi="Symbol" w:cs="Arial"/>
          <w:lang w:val="en-GB"/>
        </w:rPr>
        <w:tab/>
      </w:r>
      <w:r w:rsidR="003840F0" w:rsidRPr="006F6533">
        <w:rPr>
          <w:rFonts w:ascii="Arial" w:hAnsi="Arial" w:cs="Arial"/>
          <w:lang w:val="en-GB"/>
        </w:rPr>
        <w:t xml:space="preserve">Distance learning programme; </w:t>
      </w:r>
    </w:p>
    <w:p w14:paraId="66BA5D01" w14:textId="4EA5ECC4" w:rsidR="003840F0" w:rsidRDefault="00766D7D" w:rsidP="00766D7D">
      <w:pPr>
        <w:pStyle w:val="FootnoteText"/>
        <w:ind w:left="1080" w:hanging="360"/>
        <w:jc w:val="both"/>
        <w:rPr>
          <w:rFonts w:ascii="Arial" w:hAnsi="Arial" w:cs="Arial"/>
          <w:lang w:val="en-GB"/>
        </w:rPr>
      </w:pPr>
      <w:r>
        <w:rPr>
          <w:rFonts w:ascii="Symbol" w:hAnsi="Symbol" w:cs="Arial"/>
          <w:lang w:val="en-GB"/>
        </w:rPr>
        <w:t></w:t>
      </w:r>
      <w:r>
        <w:rPr>
          <w:rFonts w:ascii="Symbol" w:hAnsi="Symbol" w:cs="Arial"/>
          <w:lang w:val="en-GB"/>
        </w:rPr>
        <w:tab/>
      </w:r>
      <w:r w:rsidR="003840F0" w:rsidRPr="006F6533">
        <w:rPr>
          <w:rFonts w:ascii="Arial" w:hAnsi="Arial" w:cs="Arial"/>
          <w:lang w:val="en-GB"/>
        </w:rPr>
        <w:t xml:space="preserve">Training courses and workshops; and </w:t>
      </w:r>
    </w:p>
    <w:p w14:paraId="20959C24" w14:textId="60DB0D9B" w:rsidR="003840F0" w:rsidRPr="006F6533" w:rsidRDefault="00766D7D" w:rsidP="00766D7D">
      <w:pPr>
        <w:pStyle w:val="FootnoteText"/>
        <w:ind w:left="1080" w:hanging="360"/>
        <w:jc w:val="both"/>
        <w:rPr>
          <w:rFonts w:ascii="Arial" w:hAnsi="Arial" w:cs="Arial"/>
          <w:lang w:val="en-GB"/>
        </w:rPr>
      </w:pPr>
      <w:r w:rsidRPr="006F6533">
        <w:rPr>
          <w:rFonts w:ascii="Symbol" w:hAnsi="Symbol" w:cs="Arial"/>
          <w:lang w:val="en-GB"/>
        </w:rPr>
        <w:t></w:t>
      </w:r>
      <w:r w:rsidRPr="006F6533">
        <w:rPr>
          <w:rFonts w:ascii="Symbol" w:hAnsi="Symbol" w:cs="Arial"/>
          <w:lang w:val="en-GB"/>
        </w:rPr>
        <w:tab/>
      </w:r>
      <w:r w:rsidR="003840F0" w:rsidRPr="006F6533">
        <w:rPr>
          <w:rFonts w:ascii="Arial" w:hAnsi="Arial" w:cs="Arial"/>
          <w:lang w:val="en-GB"/>
        </w:rPr>
        <w:t>Project­based consultancy</w:t>
      </w:r>
      <w:r w:rsidR="003840F0">
        <w:rPr>
          <w:rFonts w:ascii="Arial" w:hAnsi="Arial" w:cs="Arial"/>
          <w:lang w:val="en-GB"/>
        </w:rPr>
        <w:t>.</w:t>
      </w:r>
    </w:p>
    <w:p w14:paraId="4E138CA6" w14:textId="77777777" w:rsidR="003840F0" w:rsidRDefault="003840F0" w:rsidP="00031ABB">
      <w:pPr>
        <w:pStyle w:val="FootnoteText"/>
        <w:jc w:val="both"/>
        <w:rPr>
          <w:rFonts w:ascii="Arial" w:hAnsi="Arial" w:cs="Arial"/>
          <w:lang w:val="en-GB"/>
        </w:rPr>
      </w:pPr>
      <w:r w:rsidRPr="006F6533">
        <w:rPr>
          <w:rFonts w:ascii="Arial" w:hAnsi="Arial" w:cs="Arial"/>
          <w:lang w:val="en-GB"/>
        </w:rPr>
        <w:t>(ii)</w:t>
      </w:r>
      <w:r w:rsidRPr="006F6533">
        <w:rPr>
          <w:rFonts w:ascii="Arial" w:hAnsi="Arial" w:cs="Arial"/>
          <w:lang w:val="en-GB"/>
        </w:rPr>
        <w:tab/>
        <w:t xml:space="preserve">80% of gross revenue accruing to [ITRISA] from the use of the intellectual property in: </w:t>
      </w:r>
    </w:p>
    <w:p w14:paraId="2684E9DA" w14:textId="4C4A7E45" w:rsidR="003840F0" w:rsidRDefault="00766D7D" w:rsidP="00766D7D">
      <w:pPr>
        <w:pStyle w:val="FootnoteText"/>
        <w:ind w:left="1080" w:hanging="360"/>
        <w:jc w:val="both"/>
        <w:rPr>
          <w:rFonts w:ascii="Arial" w:hAnsi="Arial" w:cs="Arial"/>
          <w:lang w:val="en-GB"/>
        </w:rPr>
      </w:pPr>
      <w:r>
        <w:rPr>
          <w:rFonts w:ascii="Symbol" w:hAnsi="Symbol" w:cs="Arial"/>
          <w:lang w:val="en-GB"/>
        </w:rPr>
        <w:t></w:t>
      </w:r>
      <w:r>
        <w:rPr>
          <w:rFonts w:ascii="Symbol" w:hAnsi="Symbol" w:cs="Arial"/>
          <w:lang w:val="en-GB"/>
        </w:rPr>
        <w:tab/>
      </w:r>
      <w:r w:rsidR="003840F0" w:rsidRPr="006F6533">
        <w:rPr>
          <w:rFonts w:ascii="Arial" w:hAnsi="Arial" w:cs="Arial"/>
          <w:lang w:val="en-GB"/>
        </w:rPr>
        <w:t xml:space="preserve">Sub­licence agreements with third parties, which generate royalty payments or other revenue to </w:t>
      </w:r>
      <w:r w:rsidR="003840F0">
        <w:rPr>
          <w:rFonts w:ascii="Arial" w:hAnsi="Arial" w:cs="Arial"/>
          <w:lang w:val="en-GB"/>
        </w:rPr>
        <w:tab/>
      </w:r>
      <w:r w:rsidR="003840F0" w:rsidRPr="006F6533">
        <w:rPr>
          <w:rFonts w:ascii="Arial" w:hAnsi="Arial" w:cs="Arial"/>
          <w:lang w:val="en-GB"/>
        </w:rPr>
        <w:t xml:space="preserve">[ITRISA]; </w:t>
      </w:r>
    </w:p>
    <w:p w14:paraId="2693C874" w14:textId="1D1F13E2" w:rsidR="003840F0" w:rsidRPr="006F6533" w:rsidRDefault="00766D7D" w:rsidP="00766D7D">
      <w:pPr>
        <w:pStyle w:val="FootnoteText"/>
        <w:ind w:left="1080" w:hanging="360"/>
        <w:jc w:val="both"/>
        <w:rPr>
          <w:rFonts w:ascii="Arial" w:hAnsi="Arial" w:cs="Arial"/>
          <w:lang w:val="en-GB"/>
        </w:rPr>
      </w:pPr>
      <w:r w:rsidRPr="006F6533">
        <w:rPr>
          <w:rFonts w:ascii="Symbol" w:hAnsi="Symbol" w:cs="Arial"/>
          <w:lang w:val="en-GB"/>
        </w:rPr>
        <w:t></w:t>
      </w:r>
      <w:r w:rsidRPr="006F6533">
        <w:rPr>
          <w:rFonts w:ascii="Symbol" w:hAnsi="Symbol" w:cs="Arial"/>
          <w:lang w:val="en-GB"/>
        </w:rPr>
        <w:tab/>
      </w:r>
      <w:r w:rsidR="003840F0" w:rsidRPr="006F6533">
        <w:rPr>
          <w:rFonts w:ascii="Arial" w:hAnsi="Arial" w:cs="Arial"/>
          <w:lang w:val="en-GB"/>
        </w:rPr>
        <w:t>Manuals, examination papers and other materials, which are sold to or via third parties in hard copy or electronic format, and do not form part of the sub­licence agreement.</w:t>
      </w:r>
    </w:p>
    <w:p w14:paraId="0E7DC689" w14:textId="2258DF62" w:rsidR="003840F0" w:rsidRPr="006F6533" w:rsidRDefault="003840F0" w:rsidP="00031ABB">
      <w:pPr>
        <w:pStyle w:val="FootnoteText"/>
        <w:jc w:val="both"/>
        <w:rPr>
          <w:rFonts w:ascii="Arial" w:hAnsi="Arial" w:cs="Arial"/>
          <w:lang w:val="en-GB"/>
        </w:rPr>
      </w:pPr>
      <w:r w:rsidRPr="006F6533">
        <w:rPr>
          <w:rFonts w:ascii="Arial" w:hAnsi="Arial" w:cs="Arial"/>
          <w:lang w:val="en-GB"/>
        </w:rPr>
        <w:t>(3)</w:t>
      </w:r>
      <w:r>
        <w:rPr>
          <w:rFonts w:ascii="Arial" w:hAnsi="Arial" w:cs="Arial"/>
          <w:lang w:val="en-GB"/>
        </w:rPr>
        <w:t xml:space="preserve"> </w:t>
      </w:r>
      <w:r w:rsidRPr="006F6533">
        <w:rPr>
          <w:rFonts w:ascii="Arial" w:hAnsi="Arial" w:cs="Arial"/>
          <w:lang w:val="en-GB"/>
        </w:rPr>
        <w:t>That a record system is established to ascertain the gross revenues as categories in (2)(b), and that the revenue amounts are verified by an independent auditor;</w:t>
      </w:r>
    </w:p>
    <w:p w14:paraId="0A3638AF" w14:textId="467E8027" w:rsidR="003840F0" w:rsidRPr="006F6533" w:rsidRDefault="003840F0" w:rsidP="00031ABB">
      <w:pPr>
        <w:pStyle w:val="FootnoteText"/>
        <w:jc w:val="both"/>
        <w:rPr>
          <w:rFonts w:ascii="Arial" w:hAnsi="Arial" w:cs="Arial"/>
          <w:lang w:val="en-GB"/>
        </w:rPr>
      </w:pPr>
      <w:r w:rsidRPr="006F6533">
        <w:rPr>
          <w:rFonts w:ascii="Arial" w:hAnsi="Arial" w:cs="Arial"/>
          <w:lang w:val="en-GB"/>
        </w:rPr>
        <w:t>(4)</w:t>
      </w:r>
      <w:r>
        <w:rPr>
          <w:rFonts w:ascii="Arial" w:hAnsi="Arial" w:cs="Arial"/>
          <w:lang w:val="en-GB"/>
        </w:rPr>
        <w:t xml:space="preserve"> </w:t>
      </w:r>
      <w:r w:rsidRPr="006F6533">
        <w:rPr>
          <w:rFonts w:ascii="Arial" w:hAnsi="Arial" w:cs="Arial"/>
          <w:lang w:val="en-GB"/>
        </w:rPr>
        <w:t xml:space="preserve">That if [ITRISA] is disposed of to a third party, the licence agreement for the continued use of the intellectual property will be renegotiated between [ITRISA] [TRADSA] and the third party; </w:t>
      </w:r>
    </w:p>
    <w:p w14:paraId="5D294CEA" w14:textId="7E0731EE" w:rsidR="003840F0" w:rsidRPr="006F6533" w:rsidRDefault="003840F0" w:rsidP="00031ABB">
      <w:pPr>
        <w:pStyle w:val="FootnoteText"/>
        <w:jc w:val="both"/>
        <w:rPr>
          <w:rFonts w:ascii="Arial" w:hAnsi="Arial" w:cs="Arial"/>
          <w:lang w:val="en-GB"/>
        </w:rPr>
      </w:pPr>
      <w:r w:rsidRPr="006F6533">
        <w:rPr>
          <w:rFonts w:ascii="Arial" w:hAnsi="Arial" w:cs="Arial"/>
          <w:lang w:val="en-GB"/>
        </w:rPr>
        <w:t>(5)</w:t>
      </w:r>
      <w:r>
        <w:rPr>
          <w:rFonts w:ascii="Arial" w:hAnsi="Arial" w:cs="Arial"/>
          <w:lang w:val="en-GB"/>
        </w:rPr>
        <w:t xml:space="preserve"> </w:t>
      </w:r>
      <w:r w:rsidRPr="006F6533">
        <w:rPr>
          <w:rFonts w:ascii="Arial" w:hAnsi="Arial" w:cs="Arial"/>
          <w:lang w:val="en-GB"/>
        </w:rPr>
        <w:t>That [ITRISA] obtains [TRADSA’s] prior written consent before sub­licensing the intellectual property to any third parties or selling manuals, examination papers and other materials which allow the use of the intellectual property by any third party;</w:t>
      </w:r>
    </w:p>
    <w:p w14:paraId="1478A7D1" w14:textId="75136886" w:rsidR="003840F0" w:rsidRPr="006F6533" w:rsidRDefault="003840F0" w:rsidP="00031ABB">
      <w:pPr>
        <w:pStyle w:val="FootnoteText"/>
        <w:jc w:val="both"/>
        <w:rPr>
          <w:rFonts w:ascii="Arial" w:hAnsi="Arial" w:cs="Arial"/>
          <w:lang w:val="en-GB"/>
        </w:rPr>
      </w:pPr>
      <w:r w:rsidRPr="006F6533">
        <w:rPr>
          <w:rFonts w:ascii="Arial" w:hAnsi="Arial" w:cs="Arial"/>
          <w:lang w:val="en-GB"/>
        </w:rPr>
        <w:t>(6)</w:t>
      </w:r>
      <w:r>
        <w:rPr>
          <w:rFonts w:ascii="Arial" w:hAnsi="Arial" w:cs="Arial"/>
          <w:lang w:val="en-GB"/>
        </w:rPr>
        <w:t xml:space="preserve"> </w:t>
      </w:r>
      <w:r w:rsidRPr="006F6533">
        <w:rPr>
          <w:rFonts w:ascii="Arial" w:hAnsi="Arial" w:cs="Arial"/>
          <w:lang w:val="en-GB"/>
        </w:rPr>
        <w:t>That [Ms Parry] and [Ms Dunn­Blatch] as equal shareholders in [TRADSA], enter into an agreement regarding the payment of dividends from revenue received from the compensation paid by [ITRISA];</w:t>
      </w:r>
    </w:p>
    <w:p w14:paraId="73CACB99" w14:textId="237F2B0E" w:rsidR="003840F0" w:rsidRPr="006F6533" w:rsidRDefault="003840F0" w:rsidP="00031ABB">
      <w:pPr>
        <w:pStyle w:val="FootnoteText"/>
        <w:jc w:val="both"/>
        <w:rPr>
          <w:rFonts w:ascii="Arial" w:hAnsi="Arial" w:cs="Arial"/>
          <w:lang w:val="en-GB"/>
        </w:rPr>
      </w:pPr>
      <w:r w:rsidRPr="006F6533">
        <w:rPr>
          <w:rFonts w:ascii="Arial" w:hAnsi="Arial" w:cs="Arial"/>
          <w:lang w:val="en-GB"/>
        </w:rPr>
        <w:t>(7)</w:t>
      </w:r>
      <w:r>
        <w:rPr>
          <w:rFonts w:ascii="Arial" w:hAnsi="Arial" w:cs="Arial"/>
          <w:lang w:val="en-GB"/>
        </w:rPr>
        <w:t xml:space="preserve"> </w:t>
      </w:r>
      <w:r w:rsidRPr="006F6533">
        <w:rPr>
          <w:rFonts w:ascii="Arial" w:hAnsi="Arial" w:cs="Arial"/>
          <w:lang w:val="en-GB"/>
        </w:rPr>
        <w:t>That [TRADSA] is compensated for use of the intellectual property by [ITRISA] from a date of not less than three years preceding the date of this application on the same terms as set out in paragraph (2) above;</w:t>
      </w:r>
    </w:p>
    <w:p w14:paraId="45F1A225" w14:textId="33B5680D" w:rsidR="003840F0" w:rsidRPr="006F6533" w:rsidRDefault="003840F0" w:rsidP="00031ABB">
      <w:pPr>
        <w:pStyle w:val="FootnoteText"/>
        <w:jc w:val="both"/>
        <w:rPr>
          <w:rFonts w:ascii="Arial" w:hAnsi="Arial" w:cs="Arial"/>
          <w:lang w:val="en-GB"/>
        </w:rPr>
      </w:pPr>
      <w:r w:rsidRPr="006F6533">
        <w:rPr>
          <w:rFonts w:ascii="Arial" w:hAnsi="Arial" w:cs="Arial"/>
          <w:lang w:val="en-GB"/>
        </w:rPr>
        <w:t>(8)</w:t>
      </w:r>
      <w:r>
        <w:rPr>
          <w:rFonts w:ascii="Arial" w:hAnsi="Arial" w:cs="Arial"/>
          <w:lang w:val="en-GB"/>
        </w:rPr>
        <w:t xml:space="preserve"> </w:t>
      </w:r>
      <w:r w:rsidRPr="006F6533">
        <w:rPr>
          <w:rFonts w:ascii="Arial" w:hAnsi="Arial" w:cs="Arial"/>
          <w:lang w:val="en-GB"/>
        </w:rPr>
        <w:t>That [Ms Dunn­Blatch] and [ITRISA] bear the costs of this application if opposed</w:t>
      </w:r>
      <w:r>
        <w:rPr>
          <w:rFonts w:ascii="Arial" w:hAnsi="Arial" w:cs="Arial"/>
          <w:lang w:val="en-GB"/>
        </w:rPr>
        <w:t>. . .</w:t>
      </w:r>
      <w:r w:rsidRPr="006F6533">
        <w:rPr>
          <w:rFonts w:ascii="Arial" w:hAnsi="Arial" w:cs="Arial"/>
          <w:lang w:val="en-GB"/>
        </w:rPr>
        <w:t>’</w:t>
      </w:r>
    </w:p>
  </w:footnote>
  <w:footnote w:id="3">
    <w:p w14:paraId="61E63F21" w14:textId="046FD49E" w:rsidR="003840F0" w:rsidRPr="006F6533" w:rsidRDefault="003840F0" w:rsidP="00031ABB">
      <w:pPr>
        <w:pStyle w:val="FootnoteText"/>
        <w:jc w:val="both"/>
        <w:rPr>
          <w:rFonts w:ascii="Arial" w:hAnsi="Arial" w:cs="Arial"/>
          <w:lang w:val="en-GB"/>
        </w:rPr>
      </w:pPr>
      <w:r w:rsidRPr="006F6533">
        <w:rPr>
          <w:rStyle w:val="FootnoteReference"/>
          <w:rFonts w:ascii="Arial" w:hAnsi="Arial" w:cs="Arial"/>
        </w:rPr>
        <w:footnoteRef/>
      </w:r>
      <w:r w:rsidRPr="006F6533">
        <w:rPr>
          <w:rFonts w:ascii="Arial" w:hAnsi="Arial" w:cs="Arial"/>
        </w:rPr>
        <w:t xml:space="preserve"> </w:t>
      </w:r>
      <w:r w:rsidRPr="006F6533">
        <w:rPr>
          <w:rFonts w:ascii="Arial" w:hAnsi="Arial" w:cs="Arial"/>
          <w:lang w:val="en-GB"/>
        </w:rPr>
        <w:t>Section 163</w:t>
      </w:r>
      <w:r>
        <w:rPr>
          <w:rFonts w:ascii="Arial" w:hAnsi="Arial" w:cs="Arial"/>
          <w:lang w:val="en-GB"/>
        </w:rPr>
        <w:t xml:space="preserve"> of the Companies Act 71 of 2008 (the Companies Act), under the heading ‘</w:t>
      </w:r>
      <w:r w:rsidRPr="001A05D3">
        <w:rPr>
          <w:rFonts w:ascii="Arial" w:hAnsi="Arial" w:cs="Arial"/>
          <w:lang w:val="en-GB"/>
        </w:rPr>
        <w:t>Relief from oppressive or prejudicial conduct or from abuse of separate juristic personality of company</w:t>
      </w:r>
      <w:r>
        <w:rPr>
          <w:rFonts w:ascii="Arial" w:hAnsi="Arial" w:cs="Arial"/>
          <w:lang w:val="en-GB"/>
        </w:rPr>
        <w:t>’,</w:t>
      </w:r>
      <w:r w:rsidRPr="006F6533">
        <w:rPr>
          <w:rFonts w:ascii="Arial" w:hAnsi="Arial" w:cs="Arial"/>
          <w:lang w:val="en-GB"/>
        </w:rPr>
        <w:t xml:space="preserve"> provides</w:t>
      </w:r>
      <w:r>
        <w:rPr>
          <w:rFonts w:ascii="Arial" w:hAnsi="Arial" w:cs="Arial"/>
          <w:lang w:val="en-GB"/>
        </w:rPr>
        <w:t xml:space="preserve"> as follows</w:t>
      </w:r>
      <w:r w:rsidRPr="006F6533">
        <w:rPr>
          <w:rFonts w:ascii="Arial" w:hAnsi="Arial" w:cs="Arial"/>
          <w:lang w:val="en-GB"/>
        </w:rPr>
        <w:t>:</w:t>
      </w:r>
    </w:p>
    <w:p w14:paraId="58AF77C7" w14:textId="02A11DE8" w:rsidR="003840F0" w:rsidRPr="004360B7" w:rsidRDefault="003840F0" w:rsidP="004360B7">
      <w:pPr>
        <w:pStyle w:val="FootnoteText"/>
        <w:jc w:val="both"/>
        <w:rPr>
          <w:rFonts w:ascii="Arial" w:hAnsi="Arial" w:cs="Arial"/>
          <w:lang w:val="en-GB"/>
        </w:rPr>
      </w:pPr>
      <w:r w:rsidRPr="001A65E9">
        <w:rPr>
          <w:rFonts w:ascii="Arial" w:hAnsi="Arial" w:cs="Arial"/>
          <w:lang w:val="en-GB"/>
        </w:rPr>
        <w:t>(1)</w:t>
      </w:r>
      <w:r w:rsidRPr="004360B7">
        <w:rPr>
          <w:rFonts w:ascii="Arial" w:hAnsi="Arial" w:cs="Arial"/>
          <w:lang w:val="en-GB"/>
        </w:rPr>
        <w:t xml:space="preserve"> A shareholder or a director of a company may apply to a court for relief if—</w:t>
      </w:r>
    </w:p>
    <w:p w14:paraId="41DE51C1" w14:textId="59DE42D9" w:rsidR="003840F0" w:rsidRPr="004360B7" w:rsidRDefault="003840F0" w:rsidP="004360B7">
      <w:pPr>
        <w:pStyle w:val="FootnoteText"/>
        <w:jc w:val="both"/>
        <w:rPr>
          <w:rFonts w:ascii="Arial" w:hAnsi="Arial" w:cs="Arial"/>
          <w:lang w:val="en-GB"/>
        </w:rPr>
      </w:pPr>
      <w:r w:rsidRPr="004360B7">
        <w:rPr>
          <w:rFonts w:ascii="Arial" w:hAnsi="Arial" w:cs="Arial"/>
          <w:i/>
          <w:lang w:val="en-GB"/>
        </w:rPr>
        <w:t>(a)</w:t>
      </w:r>
      <w:r w:rsidRPr="004360B7">
        <w:rPr>
          <w:rFonts w:ascii="Arial" w:hAnsi="Arial" w:cs="Arial"/>
          <w:lang w:val="en-GB"/>
        </w:rPr>
        <w:t xml:space="preserve"> any act or omission of the company, or a related person, has had a result that is oppressive or unfairly prejudicial to, or that unfairly disregards the interests of, the applicant;</w:t>
      </w:r>
    </w:p>
    <w:p w14:paraId="768FD332" w14:textId="49043AD1" w:rsidR="003840F0" w:rsidRPr="004360B7" w:rsidRDefault="003840F0" w:rsidP="004360B7">
      <w:pPr>
        <w:pStyle w:val="FootnoteText"/>
        <w:jc w:val="both"/>
        <w:rPr>
          <w:rFonts w:ascii="Arial" w:hAnsi="Arial" w:cs="Arial"/>
          <w:lang w:val="en-GB"/>
        </w:rPr>
      </w:pPr>
      <w:r w:rsidRPr="004360B7">
        <w:rPr>
          <w:rFonts w:ascii="Arial" w:hAnsi="Arial" w:cs="Arial"/>
          <w:i/>
          <w:lang w:val="en-GB"/>
        </w:rPr>
        <w:t>(b)</w:t>
      </w:r>
      <w:r w:rsidRPr="004360B7">
        <w:rPr>
          <w:rFonts w:ascii="Arial" w:hAnsi="Arial" w:cs="Arial"/>
          <w:lang w:val="en-GB"/>
        </w:rPr>
        <w:t xml:space="preserve"> the business of the company, or a related person, is being or has been carried on or conducted in a manner that is oppressive or unfairly prejudicial to, or that unfairly disregards the interests of, the applicant; or</w:t>
      </w:r>
    </w:p>
    <w:p w14:paraId="62607BC8" w14:textId="1CB1E31C" w:rsidR="003840F0" w:rsidRPr="004360B7" w:rsidRDefault="003840F0" w:rsidP="004360B7">
      <w:pPr>
        <w:pStyle w:val="FootnoteText"/>
        <w:jc w:val="both"/>
        <w:rPr>
          <w:rFonts w:ascii="Arial" w:hAnsi="Arial" w:cs="Arial"/>
          <w:lang w:val="en-GB"/>
        </w:rPr>
      </w:pPr>
      <w:r w:rsidRPr="004360B7">
        <w:rPr>
          <w:rFonts w:ascii="Arial" w:hAnsi="Arial" w:cs="Arial"/>
          <w:i/>
          <w:lang w:val="en-GB"/>
        </w:rPr>
        <w:t>(c)</w:t>
      </w:r>
      <w:r w:rsidRPr="004360B7">
        <w:rPr>
          <w:rFonts w:ascii="Arial" w:hAnsi="Arial" w:cs="Arial"/>
          <w:lang w:val="en-GB"/>
        </w:rPr>
        <w:t xml:space="preserve"> the powers of a director or prescribed officer of the company, or a person related to the company, are being or have been exercised in a manner that is oppressive or unfairly prejudicial to, or that unfairly disregards the interests of, the applicant.</w:t>
      </w:r>
    </w:p>
    <w:p w14:paraId="16496A32" w14:textId="4C286864" w:rsidR="003840F0" w:rsidRPr="004360B7" w:rsidRDefault="003840F0" w:rsidP="004360B7">
      <w:pPr>
        <w:pStyle w:val="FootnoteText"/>
        <w:jc w:val="both"/>
        <w:rPr>
          <w:rFonts w:ascii="Arial" w:hAnsi="Arial" w:cs="Arial"/>
          <w:lang w:val="en-GB"/>
        </w:rPr>
      </w:pPr>
      <w:r w:rsidRPr="001A65E9">
        <w:rPr>
          <w:rFonts w:ascii="Arial" w:hAnsi="Arial" w:cs="Arial"/>
          <w:lang w:val="en-GB"/>
        </w:rPr>
        <w:t xml:space="preserve">(2) </w:t>
      </w:r>
      <w:r w:rsidRPr="004360B7">
        <w:rPr>
          <w:rFonts w:ascii="Arial" w:hAnsi="Arial" w:cs="Arial"/>
          <w:lang w:val="en-GB"/>
        </w:rPr>
        <w:t>Upon considering an application in terms of subsection (1), the court may make any interim or final order it considers fit, including—</w:t>
      </w:r>
    </w:p>
    <w:p w14:paraId="4014464D" w14:textId="06961D83" w:rsidR="003840F0" w:rsidRPr="004360B7" w:rsidRDefault="003840F0" w:rsidP="004360B7">
      <w:pPr>
        <w:pStyle w:val="FootnoteText"/>
        <w:jc w:val="both"/>
        <w:rPr>
          <w:rFonts w:ascii="Arial" w:hAnsi="Arial" w:cs="Arial"/>
          <w:lang w:val="en-GB"/>
        </w:rPr>
      </w:pPr>
      <w:r w:rsidRPr="004360B7">
        <w:rPr>
          <w:rFonts w:ascii="Arial" w:hAnsi="Arial" w:cs="Arial"/>
          <w:i/>
          <w:lang w:val="en-GB"/>
        </w:rPr>
        <w:t>(a)</w:t>
      </w:r>
      <w:r w:rsidRPr="004360B7">
        <w:rPr>
          <w:rFonts w:ascii="Arial" w:hAnsi="Arial" w:cs="Arial"/>
          <w:lang w:val="en-GB"/>
        </w:rPr>
        <w:t xml:space="preserve"> an order restraining the conduct complained of;</w:t>
      </w:r>
    </w:p>
    <w:p w14:paraId="5D8DD7E8" w14:textId="07971937" w:rsidR="003840F0" w:rsidRPr="004360B7" w:rsidRDefault="003840F0" w:rsidP="004360B7">
      <w:pPr>
        <w:pStyle w:val="FootnoteText"/>
        <w:jc w:val="both"/>
        <w:rPr>
          <w:rFonts w:ascii="Arial" w:hAnsi="Arial" w:cs="Arial"/>
          <w:lang w:val="en-GB"/>
        </w:rPr>
      </w:pPr>
      <w:r w:rsidRPr="004360B7">
        <w:rPr>
          <w:rFonts w:ascii="Arial" w:hAnsi="Arial" w:cs="Arial"/>
          <w:i/>
          <w:lang w:val="en-GB"/>
        </w:rPr>
        <w:t>(b)</w:t>
      </w:r>
      <w:r w:rsidRPr="004360B7">
        <w:rPr>
          <w:rFonts w:ascii="Arial" w:hAnsi="Arial" w:cs="Arial"/>
          <w:lang w:val="en-GB"/>
        </w:rPr>
        <w:t xml:space="preserve"> an order appointing a liquidator, if the company appears to be insolvent;</w:t>
      </w:r>
    </w:p>
    <w:p w14:paraId="4088623D" w14:textId="2EAA2EFB" w:rsidR="003840F0" w:rsidRPr="004360B7" w:rsidRDefault="003840F0" w:rsidP="004360B7">
      <w:pPr>
        <w:pStyle w:val="FootnoteText"/>
        <w:jc w:val="both"/>
        <w:rPr>
          <w:rFonts w:ascii="Arial" w:hAnsi="Arial" w:cs="Arial"/>
          <w:lang w:val="en-GB"/>
        </w:rPr>
      </w:pPr>
      <w:r w:rsidRPr="004360B7">
        <w:rPr>
          <w:rFonts w:ascii="Arial" w:hAnsi="Arial" w:cs="Arial"/>
          <w:i/>
          <w:lang w:val="en-GB"/>
        </w:rPr>
        <w:t>(c)</w:t>
      </w:r>
      <w:r w:rsidRPr="004360B7">
        <w:rPr>
          <w:rFonts w:ascii="Arial" w:hAnsi="Arial" w:cs="Arial"/>
          <w:lang w:val="en-GB"/>
        </w:rPr>
        <w:t xml:space="preserve"> an order placing the company under supervision and commencing business rescue proceedings in terms of Chapter 6, if the court is satisfied that the circumsta</w:t>
      </w:r>
      <w:r w:rsidRPr="0000005A">
        <w:rPr>
          <w:rFonts w:ascii="Arial" w:hAnsi="Arial" w:cs="Arial"/>
          <w:lang w:val="en-GB"/>
        </w:rPr>
        <w:t>nces set out in section 131 (4)</w:t>
      </w:r>
      <w:r w:rsidRPr="004360B7">
        <w:rPr>
          <w:rFonts w:ascii="Arial" w:hAnsi="Arial" w:cs="Arial"/>
          <w:i/>
          <w:lang w:val="en-GB"/>
        </w:rPr>
        <w:t xml:space="preserve">(a) </w:t>
      </w:r>
      <w:r w:rsidRPr="004360B7">
        <w:rPr>
          <w:rFonts w:ascii="Arial" w:hAnsi="Arial" w:cs="Arial"/>
          <w:lang w:val="en-GB"/>
        </w:rPr>
        <w:t>apply;</w:t>
      </w:r>
    </w:p>
    <w:p w14:paraId="30E4AB7E" w14:textId="36FDAA93" w:rsidR="003840F0" w:rsidRPr="004360B7" w:rsidRDefault="003840F0" w:rsidP="004360B7">
      <w:pPr>
        <w:pStyle w:val="FootnoteText"/>
        <w:jc w:val="both"/>
        <w:rPr>
          <w:rFonts w:ascii="Arial" w:hAnsi="Arial" w:cs="Arial"/>
          <w:lang w:val="en-GB"/>
        </w:rPr>
      </w:pPr>
      <w:r w:rsidRPr="004360B7">
        <w:rPr>
          <w:rFonts w:ascii="Arial" w:hAnsi="Arial" w:cs="Arial"/>
          <w:i/>
          <w:lang w:val="en-GB"/>
        </w:rPr>
        <w:t>(d)</w:t>
      </w:r>
      <w:r w:rsidRPr="004360B7">
        <w:rPr>
          <w:rFonts w:ascii="Arial" w:hAnsi="Arial" w:cs="Arial"/>
          <w:lang w:val="en-GB"/>
        </w:rPr>
        <w:t xml:space="preserve"> an order to regulate the company’s affairs by directing the company to amend its Memorandum of Incorporation or to create or amend a unanimous shareholder agreement;</w:t>
      </w:r>
    </w:p>
    <w:p w14:paraId="5C22A08E" w14:textId="149285E2" w:rsidR="003840F0" w:rsidRPr="004360B7" w:rsidRDefault="003840F0" w:rsidP="004360B7">
      <w:pPr>
        <w:pStyle w:val="FootnoteText"/>
        <w:jc w:val="both"/>
        <w:rPr>
          <w:rFonts w:ascii="Arial" w:hAnsi="Arial" w:cs="Arial"/>
          <w:lang w:val="en-GB"/>
        </w:rPr>
      </w:pPr>
      <w:r w:rsidRPr="004360B7">
        <w:rPr>
          <w:rFonts w:ascii="Arial" w:hAnsi="Arial" w:cs="Arial"/>
          <w:i/>
          <w:lang w:val="en-GB"/>
        </w:rPr>
        <w:t>(e)</w:t>
      </w:r>
      <w:r w:rsidRPr="004360B7">
        <w:rPr>
          <w:rFonts w:ascii="Arial" w:hAnsi="Arial" w:cs="Arial"/>
          <w:lang w:val="en-GB"/>
        </w:rPr>
        <w:t xml:space="preserve"> an order directing an issue or exchange of shares;</w:t>
      </w:r>
    </w:p>
    <w:p w14:paraId="19DBEE08" w14:textId="227020DB" w:rsidR="003840F0" w:rsidRPr="004360B7" w:rsidRDefault="003840F0" w:rsidP="004360B7">
      <w:pPr>
        <w:pStyle w:val="FootnoteText"/>
        <w:jc w:val="both"/>
        <w:rPr>
          <w:rFonts w:ascii="Arial" w:hAnsi="Arial" w:cs="Arial"/>
          <w:lang w:val="en-GB"/>
        </w:rPr>
      </w:pPr>
      <w:r w:rsidRPr="004360B7">
        <w:rPr>
          <w:rFonts w:ascii="Arial" w:hAnsi="Arial" w:cs="Arial"/>
          <w:i/>
          <w:lang w:val="en-GB"/>
        </w:rPr>
        <w:t>(f)</w:t>
      </w:r>
      <w:r w:rsidRPr="004360B7">
        <w:rPr>
          <w:rFonts w:ascii="Arial" w:hAnsi="Arial" w:cs="Arial"/>
          <w:lang w:val="en-GB"/>
        </w:rPr>
        <w:t xml:space="preserve"> an order—</w:t>
      </w:r>
    </w:p>
    <w:p w14:paraId="3ED213E5" w14:textId="0368E345" w:rsidR="003840F0" w:rsidRPr="004360B7" w:rsidRDefault="003840F0" w:rsidP="004360B7">
      <w:pPr>
        <w:pStyle w:val="FootnoteText"/>
        <w:jc w:val="both"/>
        <w:rPr>
          <w:rFonts w:ascii="Arial" w:hAnsi="Arial" w:cs="Arial"/>
          <w:lang w:val="en-GB"/>
        </w:rPr>
      </w:pPr>
      <w:r>
        <w:rPr>
          <w:rFonts w:ascii="Arial" w:hAnsi="Arial" w:cs="Arial"/>
          <w:lang w:val="en-GB"/>
        </w:rPr>
        <w:tab/>
      </w:r>
      <w:r w:rsidRPr="004360B7">
        <w:rPr>
          <w:rFonts w:ascii="Arial" w:hAnsi="Arial" w:cs="Arial"/>
          <w:lang w:val="en-GB"/>
        </w:rPr>
        <w:t>(i) appointing directors in place of or in addition to all or any of the directors then in office; or</w:t>
      </w:r>
    </w:p>
    <w:p w14:paraId="19192C60" w14:textId="6789E5C3" w:rsidR="003840F0" w:rsidRPr="004360B7" w:rsidRDefault="003840F0" w:rsidP="004360B7">
      <w:pPr>
        <w:pStyle w:val="FootnoteText"/>
        <w:jc w:val="both"/>
        <w:rPr>
          <w:rFonts w:ascii="Arial" w:hAnsi="Arial" w:cs="Arial"/>
          <w:lang w:val="en-GB"/>
        </w:rPr>
      </w:pPr>
      <w:r>
        <w:rPr>
          <w:rFonts w:ascii="Arial" w:hAnsi="Arial" w:cs="Arial"/>
          <w:lang w:val="en-GB"/>
        </w:rPr>
        <w:tab/>
      </w:r>
      <w:r w:rsidRPr="004360B7">
        <w:rPr>
          <w:rFonts w:ascii="Arial" w:hAnsi="Arial" w:cs="Arial"/>
          <w:lang w:val="en-GB"/>
        </w:rPr>
        <w:t>(ii) declaring any person delinquent or under probation, as contemplated in section 162;</w:t>
      </w:r>
    </w:p>
    <w:p w14:paraId="51EAD6B2" w14:textId="0CC10B43" w:rsidR="003840F0" w:rsidRPr="004360B7" w:rsidRDefault="003840F0" w:rsidP="004360B7">
      <w:pPr>
        <w:pStyle w:val="FootnoteText"/>
        <w:jc w:val="both"/>
        <w:rPr>
          <w:rFonts w:ascii="Arial" w:hAnsi="Arial" w:cs="Arial"/>
          <w:lang w:val="en-GB"/>
        </w:rPr>
      </w:pPr>
      <w:r w:rsidRPr="004360B7">
        <w:rPr>
          <w:rFonts w:ascii="Arial" w:hAnsi="Arial" w:cs="Arial"/>
          <w:i/>
          <w:lang w:val="en-GB"/>
        </w:rPr>
        <w:t>(g)</w:t>
      </w:r>
      <w:r w:rsidRPr="004360B7">
        <w:rPr>
          <w:rFonts w:ascii="Arial" w:hAnsi="Arial" w:cs="Arial"/>
          <w:lang w:val="en-GB"/>
        </w:rPr>
        <w:t xml:space="preserve"> an order directing the company or any other person to restore to a shareholder any part of the consideration that the shareholder paid for shares, or pay the equivalent value, with or without conditions;</w:t>
      </w:r>
    </w:p>
    <w:p w14:paraId="669424A0" w14:textId="59BAC28D" w:rsidR="003840F0" w:rsidRPr="004360B7" w:rsidRDefault="003840F0" w:rsidP="004360B7">
      <w:pPr>
        <w:pStyle w:val="FootnoteText"/>
        <w:jc w:val="both"/>
        <w:rPr>
          <w:rFonts w:ascii="Arial" w:hAnsi="Arial" w:cs="Arial"/>
          <w:lang w:val="en-GB"/>
        </w:rPr>
      </w:pPr>
      <w:r w:rsidRPr="004360B7">
        <w:rPr>
          <w:rFonts w:ascii="Arial" w:hAnsi="Arial" w:cs="Arial"/>
          <w:i/>
          <w:lang w:val="en-GB"/>
        </w:rPr>
        <w:t>(h)</w:t>
      </w:r>
      <w:r w:rsidRPr="004360B7">
        <w:rPr>
          <w:rFonts w:ascii="Arial" w:hAnsi="Arial" w:cs="Arial"/>
          <w:lang w:val="en-GB"/>
        </w:rPr>
        <w:t xml:space="preserve"> an order varying or setting aside a transaction or an agreement to which the company is a party and compensating the company or any other party to the transaction or agreement;</w:t>
      </w:r>
    </w:p>
    <w:p w14:paraId="318BA18C" w14:textId="50F754E1" w:rsidR="003840F0" w:rsidRPr="004360B7" w:rsidRDefault="003840F0" w:rsidP="004360B7">
      <w:pPr>
        <w:pStyle w:val="FootnoteText"/>
        <w:jc w:val="both"/>
        <w:rPr>
          <w:rFonts w:ascii="Arial" w:hAnsi="Arial" w:cs="Arial"/>
          <w:lang w:val="en-GB"/>
        </w:rPr>
      </w:pPr>
      <w:r w:rsidRPr="004360B7">
        <w:rPr>
          <w:rFonts w:ascii="Arial" w:hAnsi="Arial" w:cs="Arial"/>
          <w:i/>
          <w:lang w:val="en-GB"/>
        </w:rPr>
        <w:t>(i)</w:t>
      </w:r>
      <w:r>
        <w:rPr>
          <w:rFonts w:ascii="Arial" w:hAnsi="Arial" w:cs="Arial"/>
          <w:lang w:val="en-GB"/>
        </w:rPr>
        <w:t xml:space="preserve"> </w:t>
      </w:r>
      <w:r w:rsidRPr="004360B7">
        <w:rPr>
          <w:rFonts w:ascii="Arial" w:hAnsi="Arial" w:cs="Arial"/>
          <w:lang w:val="en-GB"/>
        </w:rPr>
        <w:t>an order requiring the company, within a time specified by the court, to produce to the court or an interested person financial statements in a form required by this Act, or an accounting in any other form the court may determine;</w:t>
      </w:r>
    </w:p>
    <w:p w14:paraId="20EC6B37" w14:textId="544B653A" w:rsidR="003840F0" w:rsidRPr="004360B7" w:rsidRDefault="003840F0" w:rsidP="004360B7">
      <w:pPr>
        <w:pStyle w:val="FootnoteText"/>
        <w:jc w:val="both"/>
        <w:rPr>
          <w:rFonts w:ascii="Arial" w:hAnsi="Arial" w:cs="Arial"/>
          <w:lang w:val="en-GB"/>
        </w:rPr>
      </w:pPr>
      <w:r w:rsidRPr="004360B7">
        <w:rPr>
          <w:rFonts w:ascii="Arial" w:hAnsi="Arial" w:cs="Arial"/>
          <w:i/>
          <w:lang w:val="en-GB"/>
        </w:rPr>
        <w:t>(j)</w:t>
      </w:r>
      <w:r>
        <w:rPr>
          <w:rFonts w:ascii="Arial" w:hAnsi="Arial" w:cs="Arial"/>
          <w:lang w:val="en-GB"/>
        </w:rPr>
        <w:t xml:space="preserve"> </w:t>
      </w:r>
      <w:r w:rsidRPr="004360B7">
        <w:rPr>
          <w:rFonts w:ascii="Arial" w:hAnsi="Arial" w:cs="Arial"/>
          <w:lang w:val="en-GB"/>
        </w:rPr>
        <w:t>an order to pay compensation to an aggrieved person, subject to any other law entitling that person to compensation;</w:t>
      </w:r>
    </w:p>
    <w:p w14:paraId="26E9F6B3" w14:textId="41DE13C6" w:rsidR="003840F0" w:rsidRPr="004360B7" w:rsidRDefault="003840F0" w:rsidP="004360B7">
      <w:pPr>
        <w:pStyle w:val="FootnoteText"/>
        <w:jc w:val="both"/>
        <w:rPr>
          <w:rFonts w:ascii="Arial" w:hAnsi="Arial" w:cs="Arial"/>
          <w:lang w:val="en-GB"/>
        </w:rPr>
      </w:pPr>
      <w:r w:rsidRPr="004360B7">
        <w:rPr>
          <w:rFonts w:ascii="Arial" w:hAnsi="Arial" w:cs="Arial"/>
          <w:i/>
          <w:lang w:val="en-GB"/>
        </w:rPr>
        <w:t>(k)</w:t>
      </w:r>
      <w:r w:rsidRPr="004360B7">
        <w:rPr>
          <w:rFonts w:ascii="Arial" w:hAnsi="Arial" w:cs="Arial"/>
          <w:lang w:val="en-GB"/>
        </w:rPr>
        <w:t xml:space="preserve"> an order directing rectification of the registers or other records of a company; or</w:t>
      </w:r>
    </w:p>
    <w:p w14:paraId="0EE6D571" w14:textId="68888F13" w:rsidR="003840F0" w:rsidRPr="004360B7" w:rsidRDefault="003840F0" w:rsidP="004360B7">
      <w:pPr>
        <w:pStyle w:val="FootnoteText"/>
        <w:jc w:val="both"/>
        <w:rPr>
          <w:rFonts w:ascii="Arial" w:hAnsi="Arial" w:cs="Arial"/>
          <w:lang w:val="en-GB"/>
        </w:rPr>
      </w:pPr>
      <w:r w:rsidRPr="004360B7">
        <w:rPr>
          <w:rFonts w:ascii="Arial" w:hAnsi="Arial" w:cs="Arial"/>
          <w:i/>
          <w:lang w:val="en-GB"/>
        </w:rPr>
        <w:t>(l)</w:t>
      </w:r>
      <w:r>
        <w:rPr>
          <w:rFonts w:ascii="Arial" w:hAnsi="Arial" w:cs="Arial"/>
          <w:lang w:val="en-GB"/>
        </w:rPr>
        <w:t xml:space="preserve"> </w:t>
      </w:r>
      <w:r w:rsidRPr="004360B7">
        <w:rPr>
          <w:rFonts w:ascii="Arial" w:hAnsi="Arial" w:cs="Arial"/>
          <w:lang w:val="en-GB"/>
        </w:rPr>
        <w:t>an order for the trial of any issue as determined by the court.</w:t>
      </w:r>
    </w:p>
    <w:p w14:paraId="640D681C" w14:textId="1C07251E" w:rsidR="003840F0" w:rsidRPr="004360B7" w:rsidRDefault="003840F0" w:rsidP="004360B7">
      <w:pPr>
        <w:pStyle w:val="FootnoteText"/>
        <w:jc w:val="both"/>
        <w:rPr>
          <w:rFonts w:ascii="Arial" w:hAnsi="Arial" w:cs="Arial"/>
          <w:lang w:val="en-GB"/>
        </w:rPr>
      </w:pPr>
      <w:r w:rsidRPr="004360B7">
        <w:rPr>
          <w:rFonts w:ascii="Arial" w:hAnsi="Arial" w:cs="Arial"/>
          <w:lang w:val="en-GB"/>
        </w:rPr>
        <w:t>(3) If an order made under this section directs the amendment of the company’s Memorandum of Incorporation—</w:t>
      </w:r>
    </w:p>
    <w:p w14:paraId="06F439E9" w14:textId="77B7E067" w:rsidR="003840F0" w:rsidRPr="004360B7" w:rsidRDefault="003840F0" w:rsidP="004360B7">
      <w:pPr>
        <w:pStyle w:val="FootnoteText"/>
        <w:jc w:val="both"/>
        <w:rPr>
          <w:rFonts w:ascii="Arial" w:hAnsi="Arial" w:cs="Arial"/>
          <w:lang w:val="en-GB"/>
        </w:rPr>
      </w:pPr>
      <w:r w:rsidRPr="004360B7">
        <w:rPr>
          <w:rFonts w:ascii="Arial" w:hAnsi="Arial" w:cs="Arial"/>
          <w:i/>
          <w:lang w:val="en-GB"/>
        </w:rPr>
        <w:t>(a)</w:t>
      </w:r>
      <w:r w:rsidRPr="004360B7">
        <w:rPr>
          <w:rFonts w:ascii="Arial" w:hAnsi="Arial" w:cs="Arial"/>
          <w:lang w:val="en-GB"/>
        </w:rPr>
        <w:t xml:space="preserve"> the directors must promptly file a notice of amendment to give effect to that order</w:t>
      </w:r>
      <w:r w:rsidRPr="0000005A">
        <w:rPr>
          <w:rFonts w:ascii="Arial" w:hAnsi="Arial" w:cs="Arial"/>
          <w:lang w:val="en-GB"/>
        </w:rPr>
        <w:t>, in accordance with section 16</w:t>
      </w:r>
      <w:r w:rsidRPr="004360B7">
        <w:rPr>
          <w:rFonts w:ascii="Arial" w:hAnsi="Arial" w:cs="Arial"/>
          <w:lang w:val="en-GB"/>
        </w:rPr>
        <w:t>(4); and</w:t>
      </w:r>
    </w:p>
    <w:p w14:paraId="729B933D" w14:textId="73F1E315" w:rsidR="003840F0" w:rsidRPr="004360B7" w:rsidRDefault="003840F0" w:rsidP="004360B7">
      <w:pPr>
        <w:pStyle w:val="FootnoteText"/>
        <w:jc w:val="both"/>
        <w:rPr>
          <w:rFonts w:ascii="Arial" w:hAnsi="Arial" w:cs="Arial"/>
          <w:lang w:val="en-GB"/>
        </w:rPr>
      </w:pPr>
      <w:r w:rsidRPr="004360B7">
        <w:rPr>
          <w:rFonts w:ascii="Arial" w:hAnsi="Arial" w:cs="Arial"/>
          <w:i/>
          <w:lang w:val="en-GB"/>
        </w:rPr>
        <w:t>(b)</w:t>
      </w:r>
      <w:r w:rsidRPr="004360B7">
        <w:rPr>
          <w:rFonts w:ascii="Arial" w:hAnsi="Arial" w:cs="Arial"/>
          <w:lang w:val="en-GB"/>
        </w:rPr>
        <w:t xml:space="preserve"> no further amendment altering, limiting or negating the effect of the court order may be made to the Memorandum of Incorporation, until a court orders otherwise.</w:t>
      </w:r>
    </w:p>
    <w:p w14:paraId="5910BF16" w14:textId="0177AA21" w:rsidR="003840F0" w:rsidRPr="004319B4" w:rsidRDefault="003840F0" w:rsidP="004360B7">
      <w:pPr>
        <w:pStyle w:val="FootnoteText"/>
        <w:jc w:val="both"/>
        <w:rPr>
          <w:lang w:val="en-GB"/>
        </w:rPr>
      </w:pPr>
      <w:r w:rsidRPr="001A65E9">
        <w:rPr>
          <w:rFonts w:ascii="Arial" w:hAnsi="Arial" w:cs="Arial"/>
          <w:lang w:val="en-GB"/>
        </w:rPr>
        <w:t xml:space="preserve">(4) </w:t>
      </w:r>
      <w:r w:rsidRPr="004360B7">
        <w:rPr>
          <w:rFonts w:ascii="Arial" w:hAnsi="Arial" w:cs="Arial"/>
          <w:lang w:val="en-GB"/>
        </w:rPr>
        <w:t>. . . . . .’</w:t>
      </w:r>
    </w:p>
  </w:footnote>
  <w:footnote w:id="4">
    <w:p w14:paraId="01B93A1F" w14:textId="77777777" w:rsidR="003840F0" w:rsidRPr="009F6C1B" w:rsidRDefault="003840F0" w:rsidP="0000700C">
      <w:pPr>
        <w:pStyle w:val="FootnoteText"/>
        <w:rPr>
          <w:rFonts w:ascii="Arial" w:hAnsi="Arial" w:cs="Arial"/>
          <w:lang w:val="en-ZA"/>
        </w:rPr>
      </w:pPr>
      <w:r w:rsidRPr="009F6C1B">
        <w:rPr>
          <w:rStyle w:val="FootnoteReference"/>
          <w:rFonts w:ascii="Arial" w:hAnsi="Arial" w:cs="Arial"/>
        </w:rPr>
        <w:footnoteRef/>
      </w:r>
      <w:r w:rsidRPr="009F6C1B">
        <w:rPr>
          <w:rFonts w:ascii="Arial" w:hAnsi="Arial" w:cs="Arial"/>
        </w:rPr>
        <w:t xml:space="preserve"> </w:t>
      </w:r>
      <w:r w:rsidRPr="009F6C1B">
        <w:rPr>
          <w:rFonts w:ascii="Arial" w:hAnsi="Arial" w:cs="Arial"/>
          <w:lang w:val="en-ZA"/>
        </w:rPr>
        <w:t>Paragraph 38 and 40 of the full court’s judgment.</w:t>
      </w:r>
    </w:p>
  </w:footnote>
  <w:footnote w:id="5">
    <w:p w14:paraId="708241E3" w14:textId="77777777" w:rsidR="003840F0" w:rsidRPr="00CA05E4" w:rsidRDefault="003840F0" w:rsidP="00031ABB">
      <w:pPr>
        <w:pStyle w:val="FootnoteText"/>
        <w:jc w:val="both"/>
        <w:rPr>
          <w:rFonts w:ascii="Arial" w:hAnsi="Arial" w:cs="Arial"/>
        </w:rPr>
      </w:pPr>
      <w:r w:rsidRPr="00CA05E4">
        <w:rPr>
          <w:rStyle w:val="FootnoteReference"/>
          <w:rFonts w:ascii="Arial" w:hAnsi="Arial" w:cs="Arial"/>
        </w:rPr>
        <w:footnoteRef/>
      </w:r>
      <w:r w:rsidRPr="00CA05E4">
        <w:rPr>
          <w:rFonts w:ascii="Arial" w:hAnsi="Arial" w:cs="Arial"/>
        </w:rPr>
        <w:t xml:space="preserve"> </w:t>
      </w:r>
      <w:r w:rsidRPr="00CA05E4">
        <w:rPr>
          <w:rFonts w:ascii="Arial" w:hAnsi="Arial" w:cs="Arial"/>
          <w:i/>
          <w:iCs/>
        </w:rPr>
        <w:t>Cook v Morrison and Another</w:t>
      </w:r>
      <w:r w:rsidRPr="00CA05E4">
        <w:rPr>
          <w:rFonts w:ascii="Arial" w:hAnsi="Arial" w:cs="Arial"/>
        </w:rPr>
        <w:t xml:space="preserve"> [2019] ZASCA 8 (SCA); [2019] 3 All SA 673 (SCA).</w:t>
      </w:r>
    </w:p>
  </w:footnote>
  <w:footnote w:id="6">
    <w:p w14:paraId="5026A497" w14:textId="0ECC3C4B" w:rsidR="003840F0" w:rsidRPr="00CA05E4" w:rsidRDefault="003840F0" w:rsidP="00031ABB">
      <w:pPr>
        <w:pStyle w:val="FootnoteText"/>
        <w:jc w:val="both"/>
        <w:rPr>
          <w:rFonts w:ascii="Arial" w:hAnsi="Arial" w:cs="Arial"/>
          <w:lang w:val="en-GB"/>
        </w:rPr>
      </w:pPr>
      <w:r w:rsidRPr="00CA05E4">
        <w:rPr>
          <w:rStyle w:val="FootnoteReference"/>
          <w:rFonts w:ascii="Arial" w:hAnsi="Arial" w:cs="Arial"/>
        </w:rPr>
        <w:footnoteRef/>
      </w:r>
      <w:r w:rsidRPr="00CA05E4">
        <w:rPr>
          <w:rFonts w:ascii="Arial" w:hAnsi="Arial" w:cs="Arial"/>
        </w:rPr>
        <w:t xml:space="preserve"> </w:t>
      </w:r>
      <w:r w:rsidRPr="00CA05E4">
        <w:rPr>
          <w:rFonts w:ascii="Arial" w:hAnsi="Arial" w:cs="Arial"/>
          <w:i/>
          <w:iCs/>
        </w:rPr>
        <w:t>Westinghouse Brake and Equipment (Pty) Ltd v Bilger Engineering (Pty) Ltd</w:t>
      </w:r>
      <w:r w:rsidRPr="00CA05E4">
        <w:rPr>
          <w:rFonts w:ascii="Arial" w:hAnsi="Arial" w:cs="Arial"/>
        </w:rPr>
        <w:t xml:space="preserve"> </w:t>
      </w:r>
      <w:r w:rsidRPr="00846A9F">
        <w:rPr>
          <w:rFonts w:ascii="Arial" w:hAnsi="Arial" w:cs="Arial"/>
        </w:rPr>
        <w:t>1986 (2) SA 555 (A)</w:t>
      </w:r>
      <w:r>
        <w:rPr>
          <w:rFonts w:ascii="Arial" w:hAnsi="Arial" w:cs="Arial"/>
        </w:rPr>
        <w:t xml:space="preserve"> </w:t>
      </w:r>
      <w:r w:rsidRPr="00CA05E4">
        <w:rPr>
          <w:rFonts w:ascii="Arial" w:hAnsi="Arial" w:cs="Arial"/>
        </w:rPr>
        <w:t xml:space="preserve">at 564H–565E; </w:t>
      </w:r>
      <w:r>
        <w:rPr>
          <w:rFonts w:ascii="Arial" w:hAnsi="Arial" w:cs="Arial"/>
        </w:rPr>
        <w:t xml:space="preserve">see also </w:t>
      </w:r>
      <w:r w:rsidRPr="00CA05E4">
        <w:rPr>
          <w:rFonts w:ascii="Arial" w:hAnsi="Arial" w:cs="Arial"/>
          <w:i/>
          <w:iCs/>
        </w:rPr>
        <w:t xml:space="preserve">Director of Public Prosecutions: Gauteng Division, Pretoria v Moabi </w:t>
      </w:r>
      <w:r w:rsidRPr="00CA05E4">
        <w:rPr>
          <w:rFonts w:ascii="Arial" w:hAnsi="Arial" w:cs="Arial"/>
        </w:rPr>
        <w:t>[2017] ZASCA 85; 2017 (2) SACR 384 (SCA) para 21.</w:t>
      </w:r>
    </w:p>
  </w:footnote>
  <w:footnote w:id="7">
    <w:p w14:paraId="1B8E8912" w14:textId="4D89D8EE" w:rsidR="003840F0" w:rsidRPr="00E27DE9" w:rsidRDefault="003840F0" w:rsidP="00E27DE9">
      <w:pPr>
        <w:pStyle w:val="FootnoteText"/>
        <w:jc w:val="both"/>
        <w:rPr>
          <w:rFonts w:ascii="Arial" w:hAnsi="Arial" w:cs="Arial"/>
          <w:lang w:val="en-ZA"/>
        </w:rPr>
      </w:pPr>
      <w:r w:rsidRPr="00E27DE9">
        <w:rPr>
          <w:rStyle w:val="FootnoteReference"/>
          <w:rFonts w:ascii="Arial" w:hAnsi="Arial" w:cs="Arial"/>
        </w:rPr>
        <w:footnoteRef/>
      </w:r>
      <w:r w:rsidRPr="00E27DE9">
        <w:rPr>
          <w:rFonts w:ascii="Arial" w:hAnsi="Arial" w:cs="Arial"/>
        </w:rPr>
        <w:t xml:space="preserve"> </w:t>
      </w:r>
      <w:r w:rsidRPr="00E27DE9">
        <w:rPr>
          <w:rFonts w:ascii="Arial" w:hAnsi="Arial" w:cs="Arial"/>
          <w:lang w:val="en-ZA"/>
        </w:rPr>
        <w:t>Section 22(3) of the Copyright Act 98 of 1978 provides as follows:</w:t>
      </w:r>
    </w:p>
    <w:p w14:paraId="3C540EE2" w14:textId="38063B39" w:rsidR="003840F0" w:rsidRPr="00E27DE9" w:rsidRDefault="003840F0" w:rsidP="00E27DE9">
      <w:pPr>
        <w:pStyle w:val="FootnoteText"/>
        <w:jc w:val="both"/>
        <w:rPr>
          <w:lang w:val="en-ZA"/>
        </w:rPr>
      </w:pPr>
      <w:r w:rsidRPr="00E27DE9">
        <w:rPr>
          <w:rFonts w:ascii="Arial" w:hAnsi="Arial" w:cs="Arial"/>
          <w:lang w:val="en-ZA"/>
        </w:rPr>
        <w:t>‘No assignment of copyright and no exclusive licence to do an act which is subject to copyright shall have effect unless it is in writing signed by or on behalf of the assignor, the licenser or, in the case of an exclusive sublicence, the exclusive sublicenser, as the case may be.’</w:t>
      </w:r>
    </w:p>
  </w:footnote>
  <w:footnote w:id="8">
    <w:p w14:paraId="2E09135C" w14:textId="4B4E9AB1" w:rsidR="003840F0" w:rsidRPr="00495BF1" w:rsidRDefault="003840F0" w:rsidP="005A0EF7">
      <w:pPr>
        <w:pStyle w:val="FootnoteText"/>
        <w:rPr>
          <w:rFonts w:ascii="Arial" w:hAnsi="Arial" w:cs="Arial"/>
        </w:rPr>
      </w:pPr>
      <w:r w:rsidRPr="00495BF1">
        <w:rPr>
          <w:rStyle w:val="FootnoteReference"/>
          <w:rFonts w:ascii="Arial" w:hAnsi="Arial" w:cs="Arial"/>
        </w:rPr>
        <w:footnoteRef/>
      </w:r>
      <w:r w:rsidRPr="00495BF1">
        <w:rPr>
          <w:rFonts w:ascii="Arial" w:hAnsi="Arial" w:cs="Arial"/>
        </w:rPr>
        <w:t xml:space="preserve"> Section 5(2) of the Companies Act provides that:</w:t>
      </w:r>
    </w:p>
    <w:p w14:paraId="2D38786E" w14:textId="77777777" w:rsidR="003840F0" w:rsidRPr="00495BF1" w:rsidRDefault="003840F0" w:rsidP="005A0EF7">
      <w:pPr>
        <w:pStyle w:val="FootnoteText"/>
        <w:rPr>
          <w:rFonts w:ascii="Arial" w:hAnsi="Arial" w:cs="Arial"/>
        </w:rPr>
      </w:pPr>
      <w:r w:rsidRPr="00495BF1">
        <w:rPr>
          <w:rFonts w:ascii="Arial" w:hAnsi="Arial" w:cs="Arial"/>
        </w:rPr>
        <w:t>‘5. General interpretation of Act</w:t>
      </w:r>
    </w:p>
    <w:p w14:paraId="6A70DCCA" w14:textId="105D0BC9" w:rsidR="003840F0" w:rsidRPr="00495BF1" w:rsidRDefault="003840F0" w:rsidP="005A0EF7">
      <w:pPr>
        <w:pStyle w:val="FootnoteText"/>
        <w:rPr>
          <w:rFonts w:ascii="Arial" w:hAnsi="Arial" w:cs="Arial"/>
        </w:rPr>
      </w:pPr>
      <w:r w:rsidRPr="00495BF1">
        <w:rPr>
          <w:rFonts w:ascii="Arial" w:hAnsi="Arial" w:cs="Arial"/>
        </w:rPr>
        <w:t xml:space="preserve">(1) . . . </w:t>
      </w:r>
    </w:p>
    <w:p w14:paraId="06D32081" w14:textId="77777777" w:rsidR="003840F0" w:rsidRPr="00495BF1" w:rsidRDefault="003840F0" w:rsidP="005A0EF7">
      <w:pPr>
        <w:pStyle w:val="FootnoteText"/>
        <w:rPr>
          <w:rFonts w:ascii="Arial" w:hAnsi="Arial" w:cs="Arial"/>
        </w:rPr>
      </w:pPr>
      <w:r w:rsidRPr="00495BF1">
        <w:rPr>
          <w:rFonts w:ascii="Arial" w:hAnsi="Arial" w:cs="Arial"/>
        </w:rPr>
        <w:t>(2) To the extent appropriate, a court interpreting or applying this Act may consider foreign company law.</w:t>
      </w:r>
    </w:p>
    <w:p w14:paraId="6C92B6A6" w14:textId="5C99E75F" w:rsidR="003840F0" w:rsidRPr="001E17C8" w:rsidRDefault="003840F0" w:rsidP="005A0EF7">
      <w:pPr>
        <w:pStyle w:val="FootnoteText"/>
        <w:rPr>
          <w:rFonts w:ascii="Arial" w:hAnsi="Arial" w:cs="Arial"/>
          <w:lang w:val="en-GB"/>
        </w:rPr>
      </w:pPr>
      <w:r w:rsidRPr="00495BF1">
        <w:rPr>
          <w:rFonts w:ascii="Arial" w:hAnsi="Arial" w:cs="Arial"/>
        </w:rPr>
        <w:t>(3) . . ’</w:t>
      </w:r>
    </w:p>
  </w:footnote>
  <w:footnote w:id="9">
    <w:p w14:paraId="620FAD5E" w14:textId="22FF37CF" w:rsidR="003840F0" w:rsidRPr="00495BF1" w:rsidRDefault="003840F0" w:rsidP="00E27DE9">
      <w:pPr>
        <w:pStyle w:val="FootnoteText"/>
        <w:jc w:val="both"/>
        <w:rPr>
          <w:rFonts w:ascii="Arial" w:hAnsi="Arial" w:cs="Arial"/>
          <w:lang w:val="en-GB"/>
        </w:rPr>
      </w:pPr>
      <w:r w:rsidRPr="00495BF1">
        <w:rPr>
          <w:rStyle w:val="FootnoteReference"/>
          <w:rFonts w:ascii="Arial" w:hAnsi="Arial" w:cs="Arial"/>
        </w:rPr>
        <w:footnoteRef/>
      </w:r>
      <w:r w:rsidRPr="00495BF1">
        <w:rPr>
          <w:rFonts w:ascii="Arial" w:hAnsi="Arial" w:cs="Arial"/>
        </w:rPr>
        <w:t xml:space="preserve"> The s 163 remedy also closely resembles s 241 of the Canada Business Corporations Act, RSC 1985 c</w:t>
      </w:r>
      <w:r w:rsidR="004A504A">
        <w:rPr>
          <w:rFonts w:ascii="Arial" w:hAnsi="Arial" w:cs="Arial"/>
        </w:rPr>
        <w:t>.</w:t>
      </w:r>
      <w:r w:rsidRPr="00495BF1">
        <w:rPr>
          <w:rFonts w:ascii="Arial" w:hAnsi="Arial" w:cs="Arial"/>
        </w:rPr>
        <w:t xml:space="preserve"> C-44 thus, resort may be had to Canadian case law relating to that provision.</w:t>
      </w:r>
    </w:p>
  </w:footnote>
  <w:footnote w:id="10">
    <w:p w14:paraId="66874DFB" w14:textId="77777777" w:rsidR="003840F0" w:rsidRPr="00495BF1" w:rsidRDefault="003840F0" w:rsidP="00E27DE9">
      <w:pPr>
        <w:pStyle w:val="FootnoteText"/>
        <w:jc w:val="both"/>
        <w:rPr>
          <w:rFonts w:ascii="Arial" w:hAnsi="Arial" w:cs="Arial"/>
          <w:lang w:val="en-GB"/>
        </w:rPr>
      </w:pPr>
      <w:r w:rsidRPr="00495BF1">
        <w:rPr>
          <w:rStyle w:val="FootnoteReference"/>
          <w:rFonts w:ascii="Arial" w:hAnsi="Arial" w:cs="Arial"/>
        </w:rPr>
        <w:footnoteRef/>
      </w:r>
      <w:r w:rsidRPr="00495BF1">
        <w:rPr>
          <w:rFonts w:ascii="Arial" w:hAnsi="Arial" w:cs="Arial"/>
        </w:rPr>
        <w:t xml:space="preserve"> </w:t>
      </w:r>
      <w:r w:rsidRPr="00495BF1">
        <w:rPr>
          <w:rFonts w:ascii="Arial" w:hAnsi="Arial" w:cs="Arial"/>
          <w:lang w:val="en-GB"/>
        </w:rPr>
        <w:t xml:space="preserve">In terms of s 2 of the Companies Act, a related person is </w:t>
      </w:r>
    </w:p>
    <w:p w14:paraId="3C5E946B" w14:textId="480AEC18" w:rsidR="003840F0" w:rsidRPr="00495BF1" w:rsidRDefault="003840F0" w:rsidP="00E27DE9">
      <w:pPr>
        <w:pStyle w:val="FootnoteText"/>
        <w:jc w:val="both"/>
        <w:rPr>
          <w:rFonts w:ascii="Arial" w:hAnsi="Arial" w:cs="Arial"/>
          <w:lang w:val="en-GB"/>
        </w:rPr>
      </w:pPr>
      <w:r w:rsidRPr="00495BF1">
        <w:rPr>
          <w:rFonts w:ascii="Arial" w:hAnsi="Arial" w:cs="Arial"/>
          <w:lang w:val="en-GB"/>
        </w:rPr>
        <w:t>‘2. Related and inter-related persons, and control</w:t>
      </w:r>
    </w:p>
    <w:p w14:paraId="13709601" w14:textId="77777777" w:rsidR="003840F0" w:rsidRPr="00495BF1" w:rsidRDefault="003840F0" w:rsidP="00E27DE9">
      <w:pPr>
        <w:pStyle w:val="FootnoteText"/>
        <w:jc w:val="both"/>
        <w:rPr>
          <w:rFonts w:ascii="Arial" w:hAnsi="Arial" w:cs="Arial"/>
          <w:lang w:val="en-GB"/>
        </w:rPr>
      </w:pPr>
      <w:r w:rsidRPr="00495BF1">
        <w:rPr>
          <w:rFonts w:ascii="Arial" w:hAnsi="Arial" w:cs="Arial"/>
          <w:lang w:val="en-GB"/>
        </w:rPr>
        <w:t>(1) For all purposes of this Act-</w:t>
      </w:r>
    </w:p>
    <w:p w14:paraId="613762A1" w14:textId="77777777" w:rsidR="003840F0" w:rsidRPr="00495BF1" w:rsidRDefault="003840F0" w:rsidP="00E27DE9">
      <w:pPr>
        <w:pStyle w:val="FootnoteText"/>
        <w:jc w:val="both"/>
        <w:rPr>
          <w:rFonts w:ascii="Arial" w:hAnsi="Arial" w:cs="Arial"/>
          <w:lang w:val="en-GB"/>
        </w:rPr>
      </w:pPr>
      <w:r w:rsidRPr="00E27DE9">
        <w:rPr>
          <w:rFonts w:ascii="Arial" w:hAnsi="Arial" w:cs="Arial"/>
          <w:i/>
          <w:lang w:val="en-GB"/>
        </w:rPr>
        <w:t>(a)</w:t>
      </w:r>
      <w:r w:rsidRPr="00495BF1">
        <w:rPr>
          <w:rFonts w:ascii="Arial" w:hAnsi="Arial" w:cs="Arial"/>
          <w:lang w:val="en-GB"/>
        </w:rPr>
        <w:t xml:space="preserve"> an individual is related to another individual if they-</w:t>
      </w:r>
    </w:p>
    <w:p w14:paraId="24CF9228" w14:textId="24D50114" w:rsidR="003840F0" w:rsidRPr="00495BF1" w:rsidRDefault="003840F0" w:rsidP="00E27DE9">
      <w:pPr>
        <w:pStyle w:val="FootnoteText"/>
        <w:tabs>
          <w:tab w:val="left" w:pos="426"/>
        </w:tabs>
        <w:jc w:val="both"/>
        <w:rPr>
          <w:rFonts w:ascii="Arial" w:hAnsi="Arial" w:cs="Arial"/>
          <w:lang w:val="en-GB"/>
        </w:rPr>
      </w:pPr>
      <w:r w:rsidRPr="00495BF1">
        <w:rPr>
          <w:rFonts w:ascii="Arial" w:hAnsi="Arial" w:cs="Arial"/>
          <w:lang w:val="en-GB"/>
        </w:rPr>
        <w:tab/>
        <w:t>(i) are married, or live together in a relationship similar to a marriage; or</w:t>
      </w:r>
    </w:p>
    <w:p w14:paraId="4E0407FF" w14:textId="7A133790" w:rsidR="003840F0" w:rsidRPr="00495BF1" w:rsidRDefault="003840F0" w:rsidP="00E27DE9">
      <w:pPr>
        <w:pStyle w:val="FootnoteText"/>
        <w:tabs>
          <w:tab w:val="left" w:pos="426"/>
        </w:tabs>
        <w:jc w:val="both"/>
        <w:rPr>
          <w:rFonts w:ascii="Arial" w:hAnsi="Arial" w:cs="Arial"/>
          <w:lang w:val="en-GB"/>
        </w:rPr>
      </w:pPr>
      <w:r w:rsidRPr="00495BF1">
        <w:rPr>
          <w:rFonts w:ascii="Arial" w:hAnsi="Arial" w:cs="Arial"/>
          <w:lang w:val="en-GB"/>
        </w:rPr>
        <w:tab/>
        <w:t>(ii) are separated by no more than two degrees of natural or adopted consanguinity or affinity;</w:t>
      </w:r>
    </w:p>
    <w:p w14:paraId="53F8627C" w14:textId="6B197766" w:rsidR="003840F0" w:rsidRPr="00495BF1" w:rsidRDefault="003840F0" w:rsidP="00E27DE9">
      <w:pPr>
        <w:pStyle w:val="FootnoteText"/>
        <w:jc w:val="both"/>
        <w:rPr>
          <w:rFonts w:ascii="Arial" w:hAnsi="Arial" w:cs="Arial"/>
          <w:lang w:val="en-GB"/>
        </w:rPr>
      </w:pPr>
      <w:r w:rsidRPr="00E27DE9">
        <w:rPr>
          <w:rFonts w:ascii="Arial" w:hAnsi="Arial" w:cs="Arial"/>
          <w:i/>
          <w:lang w:val="en-GB"/>
        </w:rPr>
        <w:t>(b)</w:t>
      </w:r>
      <w:r w:rsidRPr="00495BF1">
        <w:rPr>
          <w:rFonts w:ascii="Arial" w:hAnsi="Arial" w:cs="Arial"/>
          <w:lang w:val="en-GB"/>
        </w:rPr>
        <w:t xml:space="preserve"> an individual is related to a juristic person if the individual directly or indirectly controls the juristic person, as determined in accordance with subsection (2); and</w:t>
      </w:r>
    </w:p>
    <w:p w14:paraId="7AE6FFF7" w14:textId="77777777" w:rsidR="003840F0" w:rsidRPr="00495BF1" w:rsidRDefault="003840F0" w:rsidP="00E27DE9">
      <w:pPr>
        <w:pStyle w:val="FootnoteText"/>
        <w:jc w:val="both"/>
        <w:rPr>
          <w:rFonts w:ascii="Arial" w:hAnsi="Arial" w:cs="Arial"/>
          <w:lang w:val="en-GB"/>
        </w:rPr>
      </w:pPr>
      <w:r w:rsidRPr="00E27DE9">
        <w:rPr>
          <w:rFonts w:ascii="Arial" w:hAnsi="Arial" w:cs="Arial"/>
          <w:i/>
          <w:lang w:val="en-GB"/>
        </w:rPr>
        <w:t>(c)</w:t>
      </w:r>
      <w:r w:rsidRPr="00495BF1">
        <w:rPr>
          <w:rFonts w:ascii="Arial" w:hAnsi="Arial" w:cs="Arial"/>
          <w:lang w:val="en-GB"/>
        </w:rPr>
        <w:t xml:space="preserve"> a juristic person is related to another juristic person if-</w:t>
      </w:r>
    </w:p>
    <w:p w14:paraId="346BE531" w14:textId="71F512E7" w:rsidR="003840F0" w:rsidRPr="00495BF1" w:rsidRDefault="003840F0" w:rsidP="00E27DE9">
      <w:pPr>
        <w:pStyle w:val="FootnoteText"/>
        <w:tabs>
          <w:tab w:val="left" w:pos="426"/>
        </w:tabs>
        <w:jc w:val="both"/>
        <w:rPr>
          <w:rFonts w:ascii="Arial" w:hAnsi="Arial" w:cs="Arial"/>
          <w:lang w:val="en-GB"/>
        </w:rPr>
      </w:pPr>
      <w:r w:rsidRPr="00495BF1">
        <w:rPr>
          <w:rFonts w:ascii="Arial" w:hAnsi="Arial" w:cs="Arial"/>
          <w:lang w:val="en-GB"/>
        </w:rPr>
        <w:tab/>
        <w:t xml:space="preserve">(i) either of them directly or indirectly controls the other, or the business of the other, as determined in </w:t>
      </w:r>
      <w:r w:rsidRPr="00495BF1">
        <w:rPr>
          <w:rFonts w:ascii="Arial" w:hAnsi="Arial" w:cs="Arial"/>
          <w:lang w:val="en-GB"/>
        </w:rPr>
        <w:tab/>
        <w:t>accordance with subsection (2);</w:t>
      </w:r>
    </w:p>
    <w:p w14:paraId="2A4457C7" w14:textId="770C7008" w:rsidR="003840F0" w:rsidRPr="00495BF1" w:rsidRDefault="003840F0" w:rsidP="00E27DE9">
      <w:pPr>
        <w:pStyle w:val="FootnoteText"/>
        <w:tabs>
          <w:tab w:val="left" w:pos="426"/>
        </w:tabs>
        <w:jc w:val="both"/>
        <w:rPr>
          <w:rFonts w:ascii="Arial" w:hAnsi="Arial" w:cs="Arial"/>
          <w:lang w:val="en-GB"/>
        </w:rPr>
      </w:pPr>
      <w:r w:rsidRPr="00495BF1">
        <w:rPr>
          <w:rFonts w:ascii="Arial" w:hAnsi="Arial" w:cs="Arial"/>
          <w:lang w:val="en-GB"/>
        </w:rPr>
        <w:tab/>
        <w:t>(ii) either is a subsidiary of the other; or</w:t>
      </w:r>
    </w:p>
    <w:p w14:paraId="58D3197E" w14:textId="1DE0597B" w:rsidR="003840F0" w:rsidRPr="00495BF1" w:rsidRDefault="003840F0" w:rsidP="00E27DE9">
      <w:pPr>
        <w:pStyle w:val="FootnoteText"/>
        <w:tabs>
          <w:tab w:val="left" w:pos="426"/>
        </w:tabs>
        <w:jc w:val="both"/>
        <w:rPr>
          <w:rFonts w:ascii="Arial" w:hAnsi="Arial" w:cs="Arial"/>
          <w:lang w:val="en-GB"/>
        </w:rPr>
      </w:pPr>
      <w:r w:rsidRPr="00495BF1">
        <w:rPr>
          <w:rFonts w:ascii="Arial" w:hAnsi="Arial" w:cs="Arial"/>
          <w:lang w:val="en-GB"/>
        </w:rPr>
        <w:tab/>
        <w:t xml:space="preserve">(iii) a person directly or indirectly controls each of them, or the business of each of them, as determined </w:t>
      </w:r>
      <w:r w:rsidRPr="00495BF1">
        <w:rPr>
          <w:rFonts w:ascii="Arial" w:hAnsi="Arial" w:cs="Arial"/>
          <w:lang w:val="en-GB"/>
        </w:rPr>
        <w:tab/>
        <w:t>in accordance with subsection (2).</w:t>
      </w:r>
    </w:p>
    <w:p w14:paraId="6B3ED615" w14:textId="40345312" w:rsidR="003840F0" w:rsidRPr="00495BF1" w:rsidRDefault="003840F0" w:rsidP="00E27DE9">
      <w:pPr>
        <w:pStyle w:val="FootnoteText"/>
        <w:jc w:val="both"/>
        <w:rPr>
          <w:rFonts w:ascii="Arial" w:hAnsi="Arial" w:cs="Arial"/>
          <w:lang w:val="en-GB"/>
        </w:rPr>
      </w:pPr>
      <w:r w:rsidRPr="00495BF1">
        <w:rPr>
          <w:rFonts w:ascii="Arial" w:hAnsi="Arial" w:cs="Arial"/>
          <w:lang w:val="en-GB"/>
        </w:rPr>
        <w:t>(2) For the purpose of subsection (1), a person controls a juristic person, or its business, if-</w:t>
      </w:r>
    </w:p>
    <w:p w14:paraId="64A7D166" w14:textId="77777777" w:rsidR="003840F0" w:rsidRPr="00495BF1" w:rsidRDefault="003840F0" w:rsidP="00E27DE9">
      <w:pPr>
        <w:pStyle w:val="FootnoteText"/>
        <w:jc w:val="both"/>
        <w:rPr>
          <w:rFonts w:ascii="Arial" w:hAnsi="Arial" w:cs="Arial"/>
          <w:lang w:val="en-GB"/>
        </w:rPr>
      </w:pPr>
      <w:r w:rsidRPr="00E27DE9">
        <w:rPr>
          <w:rFonts w:ascii="Arial" w:hAnsi="Arial" w:cs="Arial"/>
          <w:i/>
          <w:lang w:val="en-GB"/>
        </w:rPr>
        <w:t>(a)</w:t>
      </w:r>
      <w:r w:rsidRPr="00495BF1">
        <w:rPr>
          <w:rFonts w:ascii="Arial" w:hAnsi="Arial" w:cs="Arial"/>
          <w:lang w:val="en-GB"/>
        </w:rPr>
        <w:t xml:space="preserve"> in the case of a juristic person that is a company-</w:t>
      </w:r>
    </w:p>
    <w:p w14:paraId="7E1ECEE0" w14:textId="1A7CD5FD" w:rsidR="003840F0" w:rsidRPr="00495BF1" w:rsidRDefault="003840F0" w:rsidP="00E27DE9">
      <w:pPr>
        <w:pStyle w:val="FootnoteText"/>
        <w:jc w:val="both"/>
        <w:rPr>
          <w:rFonts w:ascii="Arial" w:hAnsi="Arial" w:cs="Arial"/>
          <w:lang w:val="en-GB"/>
        </w:rPr>
      </w:pPr>
      <w:r w:rsidRPr="00495BF1">
        <w:rPr>
          <w:rFonts w:ascii="Arial" w:hAnsi="Arial" w:cs="Arial"/>
          <w:lang w:val="en-GB"/>
        </w:rPr>
        <w:t>(i) that juristic person is a subsidiary of that first person, as determined in accordance with section 3(1)</w:t>
      </w:r>
      <w:r w:rsidRPr="00E27DE9">
        <w:rPr>
          <w:rFonts w:ascii="Arial" w:hAnsi="Arial" w:cs="Arial"/>
          <w:i/>
          <w:lang w:val="en-GB"/>
        </w:rPr>
        <w:t>(a)</w:t>
      </w:r>
      <w:r w:rsidRPr="00495BF1">
        <w:rPr>
          <w:rFonts w:ascii="Arial" w:hAnsi="Arial" w:cs="Arial"/>
          <w:lang w:val="en-GB"/>
        </w:rPr>
        <w:t>;</w:t>
      </w:r>
      <w:r w:rsidRPr="00E27DE9">
        <w:rPr>
          <w:rFonts w:ascii="Arial" w:hAnsi="Arial" w:cs="Arial"/>
          <w:i/>
          <w:lang w:val="en-GB"/>
        </w:rPr>
        <w:t xml:space="preserve"> </w:t>
      </w:r>
      <w:r w:rsidRPr="00495BF1">
        <w:rPr>
          <w:rFonts w:ascii="Arial" w:hAnsi="Arial" w:cs="Arial"/>
          <w:lang w:val="en-GB"/>
        </w:rPr>
        <w:t>or</w:t>
      </w:r>
    </w:p>
    <w:p w14:paraId="7EF36EC4" w14:textId="77777777" w:rsidR="003840F0" w:rsidRPr="00495BF1" w:rsidRDefault="003840F0" w:rsidP="00E27DE9">
      <w:pPr>
        <w:pStyle w:val="FootnoteText"/>
        <w:jc w:val="both"/>
        <w:rPr>
          <w:rFonts w:ascii="Arial" w:hAnsi="Arial" w:cs="Arial"/>
          <w:lang w:val="en-GB"/>
        </w:rPr>
      </w:pPr>
      <w:r w:rsidRPr="00495BF1">
        <w:rPr>
          <w:rFonts w:ascii="Arial" w:hAnsi="Arial" w:cs="Arial"/>
          <w:lang w:val="en-GB"/>
        </w:rPr>
        <w:t>(ii) that first person together with any related or inter-related person, is-</w:t>
      </w:r>
    </w:p>
    <w:p w14:paraId="3E1BE80B" w14:textId="07118FCF" w:rsidR="003840F0" w:rsidRPr="00495BF1" w:rsidRDefault="003840F0" w:rsidP="00E27DE9">
      <w:pPr>
        <w:pStyle w:val="FootnoteText"/>
        <w:jc w:val="both"/>
        <w:rPr>
          <w:rFonts w:ascii="Arial" w:hAnsi="Arial" w:cs="Arial"/>
          <w:lang w:val="en-GB"/>
        </w:rPr>
      </w:pPr>
      <w:r w:rsidRPr="00E27DE9">
        <w:rPr>
          <w:rFonts w:ascii="Arial" w:hAnsi="Arial" w:cs="Arial"/>
          <w:i/>
          <w:lang w:val="en-GB"/>
        </w:rPr>
        <w:t>(aa)</w:t>
      </w:r>
      <w:r w:rsidRPr="00495BF1">
        <w:rPr>
          <w:rFonts w:ascii="Arial" w:hAnsi="Arial" w:cs="Arial"/>
          <w:lang w:val="en-GB"/>
        </w:rPr>
        <w:t xml:space="preserve"> directly or indirectly able to exercise or control the exercise of a majority of the voting rights associated with securities of that company, whether pursuant to a shareholder agreement or otherwise; or</w:t>
      </w:r>
    </w:p>
    <w:p w14:paraId="36809E1E" w14:textId="74FF1C0D" w:rsidR="003840F0" w:rsidRPr="00495BF1" w:rsidRDefault="003840F0" w:rsidP="00E27DE9">
      <w:pPr>
        <w:pStyle w:val="FootnoteText"/>
        <w:jc w:val="both"/>
        <w:rPr>
          <w:rFonts w:ascii="Arial" w:hAnsi="Arial" w:cs="Arial"/>
          <w:lang w:val="en-GB"/>
        </w:rPr>
      </w:pPr>
      <w:r w:rsidRPr="00495BF1">
        <w:rPr>
          <w:rFonts w:ascii="Arial" w:hAnsi="Arial" w:cs="Arial"/>
          <w:lang w:val="en-GB"/>
        </w:rPr>
        <w:t>(bb) has the right to appoint or elect, or control the appointment or election of, directors of that company who control a majority of the votes at a meeting of the board;</w:t>
      </w:r>
    </w:p>
    <w:p w14:paraId="7D8A9861" w14:textId="17FD39FB" w:rsidR="003840F0" w:rsidRPr="00495BF1" w:rsidRDefault="003840F0" w:rsidP="00E27DE9">
      <w:pPr>
        <w:pStyle w:val="FootnoteText"/>
        <w:jc w:val="both"/>
        <w:rPr>
          <w:rFonts w:ascii="Arial" w:hAnsi="Arial" w:cs="Arial"/>
          <w:lang w:val="en-GB"/>
        </w:rPr>
      </w:pPr>
      <w:r w:rsidRPr="00E27DE9">
        <w:rPr>
          <w:rFonts w:ascii="Arial" w:hAnsi="Arial" w:cs="Arial"/>
          <w:i/>
          <w:lang w:val="en-GB"/>
        </w:rPr>
        <w:t>(b)</w:t>
      </w:r>
      <w:r w:rsidRPr="00495BF1">
        <w:rPr>
          <w:rFonts w:ascii="Arial" w:hAnsi="Arial" w:cs="Arial"/>
          <w:lang w:val="en-GB"/>
        </w:rPr>
        <w:t xml:space="preserve"> in the case of a juristic person that is a close corporation, that first person owns the majority of the members’ interest, or controls directly, or has the right to control, the majority of members’ votes in the close corporation;</w:t>
      </w:r>
    </w:p>
    <w:p w14:paraId="7A5F3695" w14:textId="2EC83545" w:rsidR="003840F0" w:rsidRPr="00495BF1" w:rsidRDefault="003840F0" w:rsidP="00E27DE9">
      <w:pPr>
        <w:pStyle w:val="FootnoteText"/>
        <w:jc w:val="both"/>
        <w:rPr>
          <w:rFonts w:ascii="Arial" w:hAnsi="Arial" w:cs="Arial"/>
          <w:lang w:val="en-GB"/>
        </w:rPr>
      </w:pPr>
      <w:r w:rsidRPr="00E27DE9">
        <w:rPr>
          <w:rFonts w:ascii="Arial" w:hAnsi="Arial" w:cs="Arial"/>
          <w:i/>
          <w:lang w:val="en-GB"/>
        </w:rPr>
        <w:t>(c)</w:t>
      </w:r>
      <w:r w:rsidRPr="00495BF1">
        <w:rPr>
          <w:rFonts w:ascii="Arial" w:hAnsi="Arial" w:cs="Arial"/>
          <w:lang w:val="en-GB"/>
        </w:rPr>
        <w:t xml:space="preserve"> in the case of a juristic person that is a trust, that first person has the ability to control the majority of the votes of the trustees or to appoint the majority of the trustees, or to appoint or change the majority of the beneficiaries of the trust; or</w:t>
      </w:r>
    </w:p>
    <w:p w14:paraId="05F5DF79" w14:textId="4D7BA576" w:rsidR="003840F0" w:rsidRPr="00344D36" w:rsidRDefault="003840F0" w:rsidP="00E27DE9">
      <w:pPr>
        <w:pStyle w:val="FootnoteText"/>
        <w:jc w:val="both"/>
        <w:rPr>
          <w:rFonts w:ascii="Arial" w:hAnsi="Arial" w:cs="Arial"/>
          <w:lang w:val="en-GB"/>
        </w:rPr>
      </w:pPr>
      <w:r w:rsidRPr="00E27DE9">
        <w:rPr>
          <w:rFonts w:ascii="Arial" w:hAnsi="Arial" w:cs="Arial"/>
          <w:i/>
          <w:lang w:val="en-GB"/>
        </w:rPr>
        <w:t>(d)</w:t>
      </w:r>
      <w:r w:rsidRPr="00495BF1">
        <w:rPr>
          <w:rFonts w:ascii="Arial" w:hAnsi="Arial" w:cs="Arial"/>
          <w:lang w:val="en-GB"/>
        </w:rPr>
        <w:t xml:space="preserve"> that first person has the ability to materially influence the policy of the juristic person in a manner comparable to a person who, in ordinary commercial practice, would be able to exercise an element of control referred to in paragraph </w:t>
      </w:r>
      <w:r w:rsidRPr="00E27DE9">
        <w:rPr>
          <w:rFonts w:ascii="Arial" w:hAnsi="Arial" w:cs="Arial"/>
          <w:i/>
          <w:lang w:val="en-GB"/>
        </w:rPr>
        <w:t>(a)</w:t>
      </w:r>
      <w:r w:rsidRPr="00495BF1">
        <w:rPr>
          <w:rFonts w:ascii="Arial" w:hAnsi="Arial" w:cs="Arial"/>
          <w:lang w:val="en-GB"/>
        </w:rPr>
        <w:t xml:space="preserve">, </w:t>
      </w:r>
      <w:r w:rsidRPr="00E27DE9">
        <w:rPr>
          <w:rFonts w:ascii="Arial" w:hAnsi="Arial" w:cs="Arial"/>
          <w:i/>
          <w:lang w:val="en-GB"/>
        </w:rPr>
        <w:t>(b)</w:t>
      </w:r>
      <w:r w:rsidRPr="00495BF1">
        <w:rPr>
          <w:rFonts w:ascii="Arial" w:hAnsi="Arial" w:cs="Arial"/>
          <w:lang w:val="en-GB"/>
        </w:rPr>
        <w:t xml:space="preserve"> or </w:t>
      </w:r>
      <w:r w:rsidRPr="00E27DE9">
        <w:rPr>
          <w:rFonts w:ascii="Arial" w:hAnsi="Arial" w:cs="Arial"/>
          <w:i/>
          <w:lang w:val="en-GB"/>
        </w:rPr>
        <w:t>(c)</w:t>
      </w:r>
      <w:r w:rsidRPr="00495BF1">
        <w:rPr>
          <w:rFonts w:ascii="Arial" w:hAnsi="Arial" w:cs="Arial"/>
          <w:lang w:val="en-GB"/>
        </w:rPr>
        <w:t>. . .’</w:t>
      </w:r>
    </w:p>
  </w:footnote>
  <w:footnote w:id="11">
    <w:p w14:paraId="5203CEA6" w14:textId="17E8D8E1" w:rsidR="003840F0" w:rsidRPr="00344D36" w:rsidRDefault="003840F0" w:rsidP="00E27DE9">
      <w:pPr>
        <w:pStyle w:val="FootnoteText"/>
        <w:jc w:val="both"/>
        <w:rPr>
          <w:rFonts w:ascii="Arial" w:hAnsi="Arial" w:cs="Arial"/>
          <w:lang w:val="en-GB"/>
        </w:rPr>
      </w:pPr>
      <w:r w:rsidRPr="00495BF1">
        <w:rPr>
          <w:rStyle w:val="FootnoteReference"/>
          <w:rFonts w:ascii="Arial" w:hAnsi="Arial" w:cs="Arial"/>
        </w:rPr>
        <w:footnoteRef/>
      </w:r>
      <w:r w:rsidRPr="00495BF1">
        <w:rPr>
          <w:rFonts w:ascii="Arial" w:hAnsi="Arial" w:cs="Arial"/>
        </w:rPr>
        <w:t xml:space="preserve"> F H I Cassim et al </w:t>
      </w:r>
      <w:r w:rsidRPr="00495BF1">
        <w:rPr>
          <w:rFonts w:ascii="Arial" w:hAnsi="Arial" w:cs="Arial"/>
          <w:i/>
          <w:iCs/>
        </w:rPr>
        <w:t>Contemporary Company Law</w:t>
      </w:r>
      <w:r w:rsidRPr="00495BF1">
        <w:rPr>
          <w:rFonts w:ascii="Arial" w:hAnsi="Arial" w:cs="Arial"/>
        </w:rPr>
        <w:t xml:space="preserve"> 3 ed (2023 reprint) (</w:t>
      </w:r>
      <w:r w:rsidRPr="00E27DE9">
        <w:rPr>
          <w:rFonts w:ascii="Arial" w:hAnsi="Arial" w:cs="Arial"/>
          <w:i/>
        </w:rPr>
        <w:t>Contemporary Company Law</w:t>
      </w:r>
      <w:r w:rsidRPr="00495BF1">
        <w:rPr>
          <w:rFonts w:ascii="Arial" w:hAnsi="Arial" w:cs="Arial"/>
        </w:rPr>
        <w:t xml:space="preserve">) at 1028; </w:t>
      </w:r>
      <w:r w:rsidRPr="00495BF1">
        <w:rPr>
          <w:rFonts w:ascii="Arial" w:hAnsi="Arial" w:cs="Arial"/>
          <w:i/>
          <w:iCs/>
        </w:rPr>
        <w:t xml:space="preserve">Stewarts (Brixton) Ltd </w:t>
      </w:r>
      <w:r w:rsidRPr="00495BF1">
        <w:rPr>
          <w:rFonts w:ascii="Arial" w:hAnsi="Arial" w:cs="Arial"/>
        </w:rPr>
        <w:t xml:space="preserve">[1985] BCLC 4 at 8; </w:t>
      </w:r>
      <w:r w:rsidRPr="00495BF1">
        <w:rPr>
          <w:rFonts w:ascii="Arial" w:hAnsi="Arial" w:cs="Arial"/>
          <w:i/>
          <w:iCs/>
        </w:rPr>
        <w:t>Civils 2000 Holdings (Pty) Ltd v Black Empowerment Partner Civils 2000 (Pty) Ltd</w:t>
      </w:r>
      <w:r w:rsidRPr="00495BF1">
        <w:t xml:space="preserve"> </w:t>
      </w:r>
      <w:r w:rsidRPr="00E27DE9">
        <w:rPr>
          <w:rFonts w:ascii="Arial" w:hAnsi="Arial" w:cs="Arial"/>
          <w:iCs/>
        </w:rPr>
        <w:t>[2011] ZAWCHC 6;</w:t>
      </w:r>
      <w:r w:rsidRPr="00495BF1">
        <w:rPr>
          <w:rFonts w:ascii="Arial" w:hAnsi="Arial" w:cs="Arial"/>
        </w:rPr>
        <w:t xml:space="preserve"> [2011] 3 All SA 215 (WCC).</w:t>
      </w:r>
      <w:r w:rsidRPr="00344D36">
        <w:rPr>
          <w:rFonts w:ascii="Arial" w:hAnsi="Arial" w:cs="Arial"/>
        </w:rPr>
        <w:t xml:space="preserve"> </w:t>
      </w:r>
    </w:p>
  </w:footnote>
  <w:footnote w:id="12">
    <w:p w14:paraId="0F5C529F" w14:textId="53E3CEB1" w:rsidR="003840F0" w:rsidRPr="005D550D" w:rsidRDefault="003840F0" w:rsidP="00F75426">
      <w:pPr>
        <w:pStyle w:val="FootnoteText"/>
        <w:jc w:val="both"/>
        <w:rPr>
          <w:rFonts w:ascii="Arial" w:hAnsi="Arial" w:cs="Arial"/>
          <w:lang w:val="en-GB"/>
        </w:rPr>
      </w:pPr>
      <w:r w:rsidRPr="005D550D">
        <w:rPr>
          <w:rStyle w:val="FootnoteReference"/>
          <w:rFonts w:ascii="Arial" w:hAnsi="Arial" w:cs="Arial"/>
        </w:rPr>
        <w:footnoteRef/>
      </w:r>
      <w:r w:rsidRPr="005D550D">
        <w:rPr>
          <w:rFonts w:ascii="Arial" w:hAnsi="Arial" w:cs="Arial"/>
        </w:rPr>
        <w:t xml:space="preserve"> </w:t>
      </w:r>
      <w:r w:rsidRPr="005D550D">
        <w:rPr>
          <w:rFonts w:ascii="Arial" w:hAnsi="Arial" w:cs="Arial"/>
          <w:i/>
          <w:iCs/>
        </w:rPr>
        <w:t>Scottish Co-operative v Meyer and Another</w:t>
      </w:r>
      <w:r w:rsidRPr="005D550D">
        <w:rPr>
          <w:rFonts w:ascii="Arial" w:hAnsi="Arial" w:cs="Arial"/>
        </w:rPr>
        <w:t xml:space="preserve"> 1958 (3) A.E.R. 66 </w:t>
      </w:r>
      <w:r>
        <w:rPr>
          <w:rFonts w:ascii="Arial" w:hAnsi="Arial" w:cs="Arial"/>
        </w:rPr>
        <w:t>(</w:t>
      </w:r>
      <w:r w:rsidRPr="00F75426">
        <w:rPr>
          <w:rFonts w:ascii="Arial" w:hAnsi="Arial" w:cs="Arial"/>
          <w:i/>
        </w:rPr>
        <w:t>Scottish Co-operative</w:t>
      </w:r>
      <w:r>
        <w:rPr>
          <w:rFonts w:ascii="Arial" w:hAnsi="Arial" w:cs="Arial"/>
        </w:rPr>
        <w:t xml:space="preserve">) </w:t>
      </w:r>
      <w:r w:rsidRPr="005D550D">
        <w:rPr>
          <w:rFonts w:ascii="Arial" w:hAnsi="Arial" w:cs="Arial"/>
        </w:rPr>
        <w:t xml:space="preserve">at 71; </w:t>
      </w:r>
      <w:r w:rsidRPr="005D550D">
        <w:rPr>
          <w:rFonts w:ascii="Arial" w:hAnsi="Arial" w:cs="Arial"/>
          <w:i/>
          <w:iCs/>
        </w:rPr>
        <w:t>Benjamin v Elysium Investments and Another</w:t>
      </w:r>
      <w:r w:rsidRPr="005D550D">
        <w:rPr>
          <w:rFonts w:ascii="Arial" w:hAnsi="Arial" w:cs="Arial"/>
        </w:rPr>
        <w:t xml:space="preserve"> </w:t>
      </w:r>
      <w:r w:rsidRPr="00C84723">
        <w:rPr>
          <w:rFonts w:ascii="Arial" w:hAnsi="Arial" w:cs="Arial"/>
        </w:rPr>
        <w:t xml:space="preserve">1960 (3) SA 467 (E) </w:t>
      </w:r>
      <w:r w:rsidRPr="005D550D">
        <w:rPr>
          <w:rFonts w:ascii="Arial" w:hAnsi="Arial" w:cs="Arial"/>
        </w:rPr>
        <w:t xml:space="preserve">at 476; </w:t>
      </w:r>
      <w:r w:rsidRPr="005D550D">
        <w:rPr>
          <w:rFonts w:ascii="Arial" w:hAnsi="Arial" w:cs="Arial"/>
          <w:i/>
          <w:iCs/>
        </w:rPr>
        <w:t xml:space="preserve">Livanos v Swartzberg and Others </w:t>
      </w:r>
      <w:r w:rsidRPr="005D550D">
        <w:rPr>
          <w:rFonts w:ascii="Arial" w:hAnsi="Arial" w:cs="Arial"/>
        </w:rPr>
        <w:t>1962 (4) SA 395</w:t>
      </w:r>
      <w:r>
        <w:rPr>
          <w:rFonts w:ascii="Arial" w:hAnsi="Arial" w:cs="Arial"/>
          <w:i/>
          <w:iCs/>
        </w:rPr>
        <w:t xml:space="preserve"> </w:t>
      </w:r>
      <w:r w:rsidRPr="00F75426">
        <w:rPr>
          <w:rFonts w:ascii="Arial" w:hAnsi="Arial" w:cs="Arial"/>
          <w:iCs/>
        </w:rPr>
        <w:t>(</w:t>
      </w:r>
      <w:r>
        <w:rPr>
          <w:rFonts w:ascii="Arial" w:hAnsi="Arial" w:cs="Arial"/>
          <w:i/>
          <w:iCs/>
        </w:rPr>
        <w:t>Livanos</w:t>
      </w:r>
      <w:r w:rsidRPr="00F75426">
        <w:rPr>
          <w:rFonts w:ascii="Arial" w:hAnsi="Arial" w:cs="Arial"/>
          <w:iCs/>
        </w:rPr>
        <w:t>)</w:t>
      </w:r>
      <w:r>
        <w:rPr>
          <w:rFonts w:ascii="Arial" w:hAnsi="Arial" w:cs="Arial"/>
          <w:i/>
          <w:iCs/>
        </w:rPr>
        <w:t xml:space="preserve"> </w:t>
      </w:r>
      <w:r w:rsidRPr="005D550D">
        <w:rPr>
          <w:rFonts w:ascii="Arial" w:hAnsi="Arial" w:cs="Arial"/>
        </w:rPr>
        <w:t>at 398</w:t>
      </w:r>
      <w:r>
        <w:rPr>
          <w:rFonts w:ascii="Arial" w:hAnsi="Arial" w:cs="Arial"/>
        </w:rPr>
        <w:t xml:space="preserve">; </w:t>
      </w:r>
      <w:r w:rsidRPr="00140A22">
        <w:rPr>
          <w:rFonts w:ascii="Arial" w:hAnsi="Arial" w:cs="Arial"/>
          <w:i/>
          <w:iCs/>
        </w:rPr>
        <w:t>Grancy</w:t>
      </w:r>
      <w:r>
        <w:rPr>
          <w:rFonts w:ascii="Arial" w:hAnsi="Arial" w:cs="Arial"/>
        </w:rPr>
        <w:t xml:space="preserve"> </w:t>
      </w:r>
      <w:r w:rsidRPr="00F75426">
        <w:rPr>
          <w:rFonts w:ascii="Arial" w:hAnsi="Arial" w:cs="Arial"/>
          <w:i/>
        </w:rPr>
        <w:t>Property Ltd v Manala and Others</w:t>
      </w:r>
      <w:r>
        <w:rPr>
          <w:rFonts w:ascii="Arial" w:hAnsi="Arial" w:cs="Arial"/>
        </w:rPr>
        <w:t xml:space="preserve"> </w:t>
      </w:r>
      <w:bookmarkStart w:id="3" w:name="_Hlk159339027"/>
      <w:r w:rsidRPr="00C84723">
        <w:rPr>
          <w:rFonts w:ascii="Arial" w:hAnsi="Arial" w:cs="Arial"/>
        </w:rPr>
        <w:t>[2013] ZASCA 57; [2013] 3 All SA 111 (SCA); 2015 (3) SA 313 (SCA)</w:t>
      </w:r>
      <w:r>
        <w:rPr>
          <w:rFonts w:ascii="Arial" w:hAnsi="Arial" w:cs="Arial"/>
        </w:rPr>
        <w:t xml:space="preserve"> (</w:t>
      </w:r>
      <w:r w:rsidRPr="00F75426">
        <w:rPr>
          <w:rFonts w:ascii="Arial" w:hAnsi="Arial" w:cs="Arial"/>
          <w:i/>
        </w:rPr>
        <w:t>Grancy</w:t>
      </w:r>
      <w:bookmarkEnd w:id="3"/>
      <w:r>
        <w:rPr>
          <w:rFonts w:ascii="Arial" w:hAnsi="Arial" w:cs="Arial"/>
        </w:rPr>
        <w:t xml:space="preserve">) para 22; </w:t>
      </w:r>
      <w:r w:rsidRPr="00140A22">
        <w:rPr>
          <w:rFonts w:ascii="Arial" w:hAnsi="Arial" w:cs="Arial"/>
          <w:i/>
          <w:iCs/>
        </w:rPr>
        <w:t>Strategic Partners Group (Pty) Ltd and Others v The Liquidators of Ilima Group (Pty) Ltd (in liquidation) and Others</w:t>
      </w:r>
      <w:r w:rsidRPr="00140A22">
        <w:rPr>
          <w:rFonts w:ascii="Arial" w:hAnsi="Arial" w:cs="Arial"/>
        </w:rPr>
        <w:t xml:space="preserve"> [2023] ZASCA 27; [2023] 2 All SA 658 (SCA)</w:t>
      </w:r>
      <w:r>
        <w:rPr>
          <w:rFonts w:ascii="Arial" w:hAnsi="Arial" w:cs="Arial"/>
        </w:rPr>
        <w:t xml:space="preserve"> para 26.</w:t>
      </w:r>
    </w:p>
  </w:footnote>
  <w:footnote w:id="13">
    <w:p w14:paraId="33A5E5C3" w14:textId="7A4AD2FC" w:rsidR="003840F0" w:rsidRPr="005D550D" w:rsidRDefault="003840F0" w:rsidP="00F75426">
      <w:pPr>
        <w:pStyle w:val="FootnoteText"/>
        <w:jc w:val="both"/>
        <w:rPr>
          <w:rFonts w:ascii="Arial" w:hAnsi="Arial" w:cs="Arial"/>
          <w:lang w:val="en-GB"/>
        </w:rPr>
      </w:pPr>
      <w:r w:rsidRPr="00BE0519">
        <w:rPr>
          <w:rStyle w:val="FootnoteReference"/>
          <w:rFonts w:ascii="Arial" w:hAnsi="Arial" w:cs="Arial"/>
        </w:rPr>
        <w:footnoteRef/>
      </w:r>
      <w:r w:rsidRPr="00BE0519">
        <w:rPr>
          <w:rFonts w:ascii="Arial" w:hAnsi="Arial" w:cs="Arial"/>
        </w:rPr>
        <w:t xml:space="preserve"> </w:t>
      </w:r>
      <w:bookmarkStart w:id="4" w:name="_Hlk157888599"/>
      <w:r w:rsidRPr="00BE0519">
        <w:rPr>
          <w:rFonts w:ascii="Arial" w:hAnsi="Arial" w:cs="Arial"/>
          <w:i/>
          <w:iCs/>
        </w:rPr>
        <w:t>Livanos</w:t>
      </w:r>
      <w:r w:rsidRPr="00BE0519">
        <w:rPr>
          <w:rFonts w:ascii="Arial" w:hAnsi="Arial" w:cs="Arial"/>
          <w:i/>
          <w:iCs/>
          <w:lang w:val="en-GB"/>
        </w:rPr>
        <w:t xml:space="preserve"> </w:t>
      </w:r>
      <w:r>
        <w:rPr>
          <w:rFonts w:ascii="Arial" w:hAnsi="Arial" w:cs="Arial"/>
          <w:lang w:val="en-GB"/>
        </w:rPr>
        <w:t xml:space="preserve">at 399; see also </w:t>
      </w:r>
      <w:r w:rsidRPr="005D550D">
        <w:rPr>
          <w:rFonts w:ascii="Arial" w:hAnsi="Arial" w:cs="Arial"/>
          <w:i/>
          <w:iCs/>
        </w:rPr>
        <w:t xml:space="preserve">Scottish Co-operative </w:t>
      </w:r>
      <w:r>
        <w:rPr>
          <w:rFonts w:ascii="Arial" w:hAnsi="Arial" w:cs="Arial"/>
        </w:rPr>
        <w:t>at 71</w:t>
      </w:r>
      <w:bookmarkEnd w:id="4"/>
      <w:r>
        <w:rPr>
          <w:rFonts w:ascii="Arial" w:hAnsi="Arial" w:cs="Arial"/>
        </w:rPr>
        <w:t xml:space="preserve">. </w:t>
      </w:r>
    </w:p>
  </w:footnote>
  <w:footnote w:id="14">
    <w:p w14:paraId="6D907969" w14:textId="72EE2C2B" w:rsidR="003840F0" w:rsidRPr="0066186E" w:rsidRDefault="003840F0" w:rsidP="00F75426">
      <w:pPr>
        <w:pStyle w:val="FootnoteText"/>
        <w:jc w:val="both"/>
        <w:rPr>
          <w:rFonts w:ascii="Arial" w:hAnsi="Arial" w:cs="Arial"/>
          <w:lang w:val="en-GB"/>
        </w:rPr>
      </w:pPr>
      <w:r w:rsidRPr="0066186E">
        <w:rPr>
          <w:rStyle w:val="FootnoteReference"/>
          <w:rFonts w:ascii="Arial" w:hAnsi="Arial" w:cs="Arial"/>
        </w:rPr>
        <w:footnoteRef/>
      </w:r>
      <w:r w:rsidRPr="0066186E">
        <w:rPr>
          <w:rFonts w:ascii="Arial" w:hAnsi="Arial" w:cs="Arial"/>
        </w:rPr>
        <w:t xml:space="preserve"> </w:t>
      </w:r>
      <w:r w:rsidRPr="0066186E">
        <w:rPr>
          <w:rFonts w:ascii="Arial" w:hAnsi="Arial" w:cs="Arial"/>
          <w:i/>
          <w:iCs/>
        </w:rPr>
        <w:t xml:space="preserve">Scottish Co-operative </w:t>
      </w:r>
      <w:r w:rsidRPr="0066186E">
        <w:rPr>
          <w:rFonts w:ascii="Arial" w:hAnsi="Arial" w:cs="Arial"/>
        </w:rPr>
        <w:t>at 367.</w:t>
      </w:r>
    </w:p>
  </w:footnote>
  <w:footnote w:id="15">
    <w:p w14:paraId="0D293909" w14:textId="4AED151A" w:rsidR="003840F0" w:rsidRPr="00563167" w:rsidRDefault="003840F0" w:rsidP="00F75426">
      <w:pPr>
        <w:pStyle w:val="FootnoteText"/>
        <w:jc w:val="both"/>
        <w:rPr>
          <w:rFonts w:ascii="Arial" w:hAnsi="Arial" w:cs="Arial"/>
          <w:highlight w:val="yellow"/>
          <w:lang w:val="en-GB"/>
        </w:rPr>
      </w:pPr>
      <w:r w:rsidRPr="0066186E">
        <w:rPr>
          <w:rStyle w:val="FootnoteReference"/>
          <w:rFonts w:ascii="Arial" w:hAnsi="Arial" w:cs="Arial"/>
        </w:rPr>
        <w:footnoteRef/>
      </w:r>
      <w:r>
        <w:rPr>
          <w:rFonts w:ascii="Arial" w:hAnsi="Arial" w:cs="Arial"/>
          <w:iCs/>
        </w:rPr>
        <w:t xml:space="preserve"> </w:t>
      </w:r>
      <w:r w:rsidRPr="00495BF1">
        <w:rPr>
          <w:rFonts w:ascii="Arial" w:hAnsi="Arial" w:cs="Arial"/>
          <w:i/>
          <w:iCs/>
        </w:rPr>
        <w:t xml:space="preserve">Contemporary Company Law </w:t>
      </w:r>
      <w:r w:rsidRPr="00495BF1">
        <w:rPr>
          <w:rFonts w:ascii="Arial" w:hAnsi="Arial" w:cs="Arial"/>
        </w:rPr>
        <w:t>at 1030.</w:t>
      </w:r>
    </w:p>
  </w:footnote>
  <w:footnote w:id="16">
    <w:p w14:paraId="758509E5" w14:textId="77777777" w:rsidR="003840F0" w:rsidRPr="0066186E" w:rsidRDefault="003840F0" w:rsidP="00F75426">
      <w:pPr>
        <w:pStyle w:val="FootnoteText"/>
        <w:jc w:val="both"/>
        <w:rPr>
          <w:rFonts w:ascii="Arial" w:hAnsi="Arial" w:cs="Arial"/>
          <w:lang w:val="en-GB"/>
        </w:rPr>
      </w:pPr>
      <w:r w:rsidRPr="00563167">
        <w:rPr>
          <w:rStyle w:val="FootnoteReference"/>
          <w:rFonts w:ascii="Arial" w:hAnsi="Arial" w:cs="Arial"/>
        </w:rPr>
        <w:footnoteRef/>
      </w:r>
      <w:r w:rsidRPr="00563167">
        <w:rPr>
          <w:rFonts w:ascii="Arial" w:hAnsi="Arial" w:cs="Arial"/>
        </w:rPr>
        <w:t xml:space="preserve"> </w:t>
      </w:r>
      <w:r w:rsidRPr="00563167">
        <w:rPr>
          <w:rFonts w:ascii="Arial" w:hAnsi="Arial" w:cs="Arial"/>
          <w:i/>
          <w:iCs/>
          <w:lang w:val="en-GB"/>
        </w:rPr>
        <w:t>Grancy</w:t>
      </w:r>
      <w:r w:rsidRPr="00563167">
        <w:rPr>
          <w:rFonts w:ascii="Arial" w:hAnsi="Arial" w:cs="Arial"/>
          <w:lang w:val="en-GB"/>
        </w:rPr>
        <w:t xml:space="preserve"> para 32.</w:t>
      </w:r>
    </w:p>
  </w:footnote>
  <w:footnote w:id="17">
    <w:p w14:paraId="621AF22C" w14:textId="044F5559" w:rsidR="003840F0" w:rsidRPr="000406BE" w:rsidRDefault="003840F0" w:rsidP="00F75426">
      <w:pPr>
        <w:pStyle w:val="FootnoteText"/>
        <w:jc w:val="both"/>
        <w:rPr>
          <w:rFonts w:ascii="Arial" w:hAnsi="Arial" w:cs="Arial"/>
          <w:lang w:val="en-GB"/>
        </w:rPr>
      </w:pPr>
      <w:r w:rsidRPr="0066186E">
        <w:rPr>
          <w:rStyle w:val="FootnoteReference"/>
          <w:rFonts w:ascii="Arial" w:hAnsi="Arial" w:cs="Arial"/>
        </w:rPr>
        <w:footnoteRef/>
      </w:r>
      <w:r w:rsidRPr="0066186E">
        <w:rPr>
          <w:rFonts w:ascii="Arial" w:hAnsi="Arial" w:cs="Arial"/>
        </w:rPr>
        <w:t xml:space="preserve"> </w:t>
      </w:r>
      <w:r w:rsidRPr="0066186E">
        <w:rPr>
          <w:rFonts w:ascii="Arial" w:hAnsi="Arial" w:cs="Arial"/>
          <w:i/>
          <w:iCs/>
          <w:lang w:val="en-GB"/>
        </w:rPr>
        <w:t>Off-Beat Holiday Club and Another v Sanbonani</w:t>
      </w:r>
      <w:r w:rsidRPr="000406BE">
        <w:rPr>
          <w:rFonts w:ascii="Arial" w:hAnsi="Arial" w:cs="Arial"/>
          <w:i/>
          <w:iCs/>
          <w:lang w:val="en-GB"/>
        </w:rPr>
        <w:t xml:space="preserve"> Holiday Spa Share Block Ltd and Others</w:t>
      </w:r>
      <w:r w:rsidRPr="000406BE">
        <w:rPr>
          <w:rFonts w:ascii="Arial" w:hAnsi="Arial" w:cs="Arial"/>
          <w:lang w:val="en-GB"/>
        </w:rPr>
        <w:t xml:space="preserve"> </w:t>
      </w:r>
      <w:r w:rsidRPr="00931FAA">
        <w:rPr>
          <w:rFonts w:ascii="Arial" w:hAnsi="Arial" w:cs="Arial"/>
          <w:lang w:val="en-GB"/>
        </w:rPr>
        <w:t>[2017] ZACC 15;</w:t>
      </w:r>
      <w:r>
        <w:rPr>
          <w:rFonts w:ascii="Arial" w:hAnsi="Arial" w:cs="Arial"/>
          <w:lang w:val="en-GB"/>
        </w:rPr>
        <w:t xml:space="preserve"> </w:t>
      </w:r>
      <w:r w:rsidRPr="00931FAA">
        <w:rPr>
          <w:rFonts w:ascii="Arial" w:hAnsi="Arial" w:cs="Arial"/>
          <w:lang w:val="en-GB"/>
        </w:rPr>
        <w:t>2</w:t>
      </w:r>
      <w:r w:rsidRPr="000406BE">
        <w:rPr>
          <w:rFonts w:ascii="Arial" w:hAnsi="Arial" w:cs="Arial"/>
          <w:lang w:val="en-GB"/>
        </w:rPr>
        <w:t>017 (7) BCLR 916 (CC)</w:t>
      </w:r>
      <w:r>
        <w:rPr>
          <w:rFonts w:ascii="Arial" w:hAnsi="Arial" w:cs="Arial"/>
          <w:lang w:val="en-GB"/>
        </w:rPr>
        <w:t xml:space="preserve">; </w:t>
      </w:r>
      <w:r w:rsidRPr="00931FAA">
        <w:rPr>
          <w:rFonts w:ascii="Arial" w:hAnsi="Arial" w:cs="Arial"/>
          <w:lang w:val="en-GB"/>
        </w:rPr>
        <w:t>2017 (5) SA 9 (CC)</w:t>
      </w:r>
      <w:r>
        <w:rPr>
          <w:rFonts w:ascii="Arial" w:hAnsi="Arial" w:cs="Arial"/>
          <w:lang w:val="en-GB"/>
        </w:rPr>
        <w:t xml:space="preserve"> </w:t>
      </w:r>
      <w:r w:rsidRPr="000406BE">
        <w:rPr>
          <w:rFonts w:ascii="Arial" w:hAnsi="Arial" w:cs="Arial"/>
          <w:lang w:val="en-GB"/>
        </w:rPr>
        <w:t>para 28.</w:t>
      </w:r>
    </w:p>
  </w:footnote>
  <w:footnote w:id="18">
    <w:p w14:paraId="7FAEE1C9" w14:textId="37551E95" w:rsidR="003840F0" w:rsidRPr="000406BE" w:rsidRDefault="003840F0" w:rsidP="00FF5305">
      <w:pPr>
        <w:pStyle w:val="FootnoteText"/>
        <w:jc w:val="both"/>
        <w:rPr>
          <w:rFonts w:ascii="Arial" w:hAnsi="Arial" w:cs="Arial"/>
          <w:lang w:val="en-GB"/>
        </w:rPr>
      </w:pPr>
      <w:r w:rsidRPr="000406BE">
        <w:rPr>
          <w:rStyle w:val="FootnoteReference"/>
          <w:rFonts w:ascii="Arial" w:hAnsi="Arial" w:cs="Arial"/>
        </w:rPr>
        <w:footnoteRef/>
      </w:r>
      <w:r w:rsidRPr="000406BE">
        <w:rPr>
          <w:rFonts w:ascii="Arial" w:hAnsi="Arial" w:cs="Arial"/>
        </w:rPr>
        <w:t xml:space="preserve"> </w:t>
      </w:r>
      <w:r>
        <w:rPr>
          <w:rFonts w:ascii="Arial" w:hAnsi="Arial" w:cs="Arial"/>
        </w:rPr>
        <w:t xml:space="preserve">P Delport </w:t>
      </w:r>
      <w:r w:rsidRPr="000406BE">
        <w:rPr>
          <w:rFonts w:ascii="Arial" w:hAnsi="Arial" w:cs="Arial"/>
          <w:i/>
          <w:iCs/>
        </w:rPr>
        <w:t>Henochsberg on the Companies Act 71 of 2008</w:t>
      </w:r>
      <w:r>
        <w:rPr>
          <w:rFonts w:ascii="Arial" w:hAnsi="Arial" w:cs="Arial"/>
          <w:i/>
          <w:iCs/>
        </w:rPr>
        <w:t xml:space="preserve"> </w:t>
      </w:r>
      <w:r>
        <w:rPr>
          <w:rFonts w:ascii="Arial" w:hAnsi="Arial" w:cs="Arial"/>
        </w:rPr>
        <w:t xml:space="preserve">Vol 2 </w:t>
      </w:r>
      <w:r w:rsidRPr="000406BE">
        <w:rPr>
          <w:rFonts w:ascii="Arial" w:hAnsi="Arial" w:cs="Arial"/>
        </w:rPr>
        <w:t xml:space="preserve">Issue 30 (2023) </w:t>
      </w:r>
      <w:bookmarkStart w:id="6" w:name="_Hlk157753887"/>
      <w:r>
        <w:rPr>
          <w:rFonts w:ascii="Arial" w:hAnsi="Arial" w:cs="Arial"/>
        </w:rPr>
        <w:t>at 574(24) – 574(25).</w:t>
      </w:r>
    </w:p>
    <w:bookmarkEnd w:id="6"/>
  </w:footnote>
  <w:footnote w:id="19">
    <w:p w14:paraId="0D24566B" w14:textId="24367E4A" w:rsidR="003840F0" w:rsidRPr="00B70E35" w:rsidRDefault="003840F0" w:rsidP="005A4C5A">
      <w:pPr>
        <w:pStyle w:val="FootnoteText"/>
        <w:jc w:val="both"/>
        <w:rPr>
          <w:rFonts w:ascii="Arial" w:hAnsi="Arial" w:cs="Arial"/>
          <w:lang w:val="en-GB"/>
        </w:rPr>
      </w:pPr>
      <w:r w:rsidRPr="00B70E35">
        <w:rPr>
          <w:rStyle w:val="FootnoteReference"/>
          <w:rFonts w:ascii="Arial" w:hAnsi="Arial" w:cs="Arial"/>
        </w:rPr>
        <w:footnoteRef/>
      </w:r>
      <w:r w:rsidRPr="00B70E35">
        <w:rPr>
          <w:rFonts w:ascii="Arial" w:hAnsi="Arial" w:cs="Arial"/>
        </w:rPr>
        <w:t xml:space="preserve"> </w:t>
      </w:r>
      <w:r w:rsidRPr="00B70E35">
        <w:rPr>
          <w:rFonts w:ascii="Arial" w:hAnsi="Arial" w:cs="Arial"/>
          <w:lang w:val="en-GB"/>
        </w:rPr>
        <w:t>In passing, it can be note that the interpretation of ‘interests</w:t>
      </w:r>
      <w:r>
        <w:rPr>
          <w:rFonts w:ascii="Arial" w:hAnsi="Arial" w:cs="Arial"/>
          <w:lang w:val="en-GB"/>
        </w:rPr>
        <w:t xml:space="preserve"> of members</w:t>
      </w:r>
      <w:r w:rsidRPr="00B70E35">
        <w:rPr>
          <w:rFonts w:ascii="Arial" w:hAnsi="Arial" w:cs="Arial"/>
          <w:lang w:val="en-GB"/>
        </w:rPr>
        <w:t xml:space="preserve">’ under the oppression remedy granted in terms of the English Companies Act of 2006 encompasses not only interests derived from membership, although they must be reasonably connected to such. See </w:t>
      </w:r>
      <w:r w:rsidRPr="006A690D">
        <w:rPr>
          <w:rFonts w:ascii="Arial" w:hAnsi="Arial" w:cs="Arial"/>
          <w:i/>
          <w:iCs/>
          <w:lang w:val="en-GB"/>
        </w:rPr>
        <w:t>Gamlestade</w:t>
      </w:r>
      <w:r>
        <w:rPr>
          <w:rFonts w:ascii="Arial" w:hAnsi="Arial" w:cs="Arial"/>
          <w:i/>
          <w:iCs/>
          <w:lang w:val="en-GB"/>
        </w:rPr>
        <w:t>n</w:t>
      </w:r>
      <w:r w:rsidRPr="006A690D">
        <w:rPr>
          <w:rFonts w:ascii="Arial" w:hAnsi="Arial" w:cs="Arial"/>
          <w:i/>
          <w:iCs/>
          <w:lang w:val="en-GB"/>
        </w:rPr>
        <w:t xml:space="preserve"> Fast</w:t>
      </w:r>
      <w:r>
        <w:rPr>
          <w:rFonts w:ascii="Arial" w:hAnsi="Arial" w:cs="Arial"/>
          <w:i/>
          <w:iCs/>
          <w:lang w:val="en-GB"/>
        </w:rPr>
        <w:t>i</w:t>
      </w:r>
      <w:r w:rsidRPr="006A690D">
        <w:rPr>
          <w:rFonts w:ascii="Arial" w:hAnsi="Arial" w:cs="Arial"/>
          <w:i/>
          <w:iCs/>
          <w:lang w:val="en-GB"/>
        </w:rPr>
        <w:t>gheter AB v Baltic Partnership Ltd v Baltic Partners</w:t>
      </w:r>
      <w:r w:rsidRPr="00B70E35">
        <w:rPr>
          <w:rFonts w:ascii="Arial" w:hAnsi="Arial" w:cs="Arial"/>
          <w:lang w:val="en-GB"/>
        </w:rPr>
        <w:t xml:space="preserve"> Ltd [2007] UKPC 26, [2007] Bus LR 1521.  </w:t>
      </w:r>
    </w:p>
  </w:footnote>
  <w:footnote w:id="20">
    <w:p w14:paraId="5937BC5B" w14:textId="6889B9D2" w:rsidR="003840F0" w:rsidRPr="002105A1" w:rsidRDefault="003840F0" w:rsidP="00E208CC">
      <w:pPr>
        <w:pStyle w:val="FootnoteText"/>
        <w:jc w:val="both"/>
        <w:rPr>
          <w:rFonts w:ascii="Arial" w:hAnsi="Arial" w:cs="Arial"/>
          <w:lang w:val="en-GB"/>
        </w:rPr>
      </w:pPr>
      <w:r w:rsidRPr="00E208CC">
        <w:rPr>
          <w:rStyle w:val="FootnoteReference"/>
          <w:rFonts w:ascii="Arial" w:hAnsi="Arial" w:cs="Arial"/>
        </w:rPr>
        <w:footnoteRef/>
      </w:r>
      <w:r w:rsidRPr="00E208CC">
        <w:rPr>
          <w:rFonts w:ascii="Arial" w:hAnsi="Arial" w:cs="Arial"/>
        </w:rPr>
        <w:t xml:space="preserve"> </w:t>
      </w:r>
      <w:r w:rsidRPr="00E208CC">
        <w:rPr>
          <w:rFonts w:ascii="Arial" w:hAnsi="Arial" w:cs="Arial"/>
          <w:i/>
          <w:iCs/>
        </w:rPr>
        <w:t>Foss v Harbottle</w:t>
      </w:r>
      <w:r w:rsidRPr="00E208CC">
        <w:rPr>
          <w:rFonts w:ascii="Arial" w:hAnsi="Arial" w:cs="Arial"/>
        </w:rPr>
        <w:t xml:space="preserve"> (1843) 67 ER 189; (1843) 2 Hare 461. This case was the genesis of the rule against claims for reflective loss and is referred to in subsequent cases, such as </w:t>
      </w:r>
      <w:r w:rsidRPr="00E208CC">
        <w:rPr>
          <w:rFonts w:ascii="Arial" w:hAnsi="Arial" w:cs="Arial"/>
          <w:i/>
          <w:iCs/>
        </w:rPr>
        <w:t xml:space="preserve">Prudential Assurance Co Ltd v </w:t>
      </w:r>
      <w:r w:rsidRPr="002105A1">
        <w:rPr>
          <w:rFonts w:ascii="Arial" w:hAnsi="Arial" w:cs="Arial"/>
          <w:i/>
          <w:iCs/>
        </w:rPr>
        <w:t>Newman Industries Ltd</w:t>
      </w:r>
      <w:r w:rsidRPr="002105A1">
        <w:rPr>
          <w:rFonts w:ascii="Arial" w:hAnsi="Arial" w:cs="Arial"/>
        </w:rPr>
        <w:t xml:space="preserve"> (No 2) [1982] 1 Ch 204; [1982] 1 All ER 354 (HL), in terms of which the principle was refined, exceptions were developed and the rule was also relaxed as against the development of the law in general. See </w:t>
      </w:r>
      <w:r w:rsidRPr="002105A1">
        <w:rPr>
          <w:rFonts w:ascii="Arial" w:hAnsi="Arial" w:cs="Arial"/>
          <w:i/>
          <w:iCs/>
        </w:rPr>
        <w:t>Hlumisa Investment Holdings (RF) Ltd and Another v Kirkinis and Others</w:t>
      </w:r>
      <w:r w:rsidRPr="002105A1">
        <w:rPr>
          <w:rFonts w:ascii="Arial" w:hAnsi="Arial" w:cs="Arial"/>
        </w:rPr>
        <w:t xml:space="preserve"> [2020] ZASCA 83; [2020] 3 All SA 650 (SCA); 2020 (5) SA 419 (SCA) </w:t>
      </w:r>
      <w:r w:rsidRPr="002105A1">
        <w:rPr>
          <w:rFonts w:ascii="Arial" w:hAnsi="Arial" w:cs="Arial"/>
          <w:i/>
          <w:iCs/>
        </w:rPr>
        <w:t>(Hlumisa)</w:t>
      </w:r>
      <w:r w:rsidRPr="002105A1">
        <w:rPr>
          <w:rFonts w:ascii="Arial" w:hAnsi="Arial" w:cs="Arial"/>
        </w:rPr>
        <w:t xml:space="preserve"> fn 30.</w:t>
      </w:r>
    </w:p>
  </w:footnote>
  <w:footnote w:id="21">
    <w:p w14:paraId="29D86F6C" w14:textId="760AF18E" w:rsidR="003840F0" w:rsidRPr="002105A1" w:rsidRDefault="003840F0">
      <w:pPr>
        <w:pStyle w:val="FootnoteText"/>
        <w:rPr>
          <w:rFonts w:ascii="Arial" w:hAnsi="Arial" w:cs="Arial"/>
          <w:lang w:val="en-GB"/>
        </w:rPr>
      </w:pPr>
      <w:r w:rsidRPr="002105A1">
        <w:rPr>
          <w:rStyle w:val="FootnoteReference"/>
          <w:rFonts w:ascii="Arial" w:hAnsi="Arial" w:cs="Arial"/>
        </w:rPr>
        <w:footnoteRef/>
      </w:r>
      <w:r w:rsidRPr="002105A1">
        <w:rPr>
          <w:rFonts w:ascii="Arial" w:hAnsi="Arial" w:cs="Arial"/>
        </w:rPr>
        <w:t xml:space="preserve"> </w:t>
      </w:r>
      <w:r w:rsidRPr="002D5DDB">
        <w:rPr>
          <w:rFonts w:ascii="Arial" w:hAnsi="Arial" w:cs="Arial"/>
          <w:i/>
          <w:iCs/>
          <w:lang w:val="en-GB"/>
        </w:rPr>
        <w:t>Grancy Property Ltd v Manala</w:t>
      </w:r>
      <w:r w:rsidRPr="002D5DDB">
        <w:rPr>
          <w:rFonts w:ascii="Arial" w:hAnsi="Arial" w:cs="Arial"/>
          <w:lang w:val="en-GB"/>
        </w:rPr>
        <w:t xml:space="preserve"> [2013] ZASCA 57; [2013] 3 All SA 111 (SCA); 2015 (3) SA 313 (SCA) (</w:t>
      </w:r>
      <w:r w:rsidRPr="002D5DDB">
        <w:rPr>
          <w:rFonts w:ascii="Arial" w:hAnsi="Arial" w:cs="Arial"/>
          <w:i/>
          <w:lang w:val="en-GB"/>
        </w:rPr>
        <w:t>Grancy</w:t>
      </w:r>
      <w:r w:rsidRPr="002D5DDB">
        <w:rPr>
          <w:rFonts w:ascii="Arial" w:hAnsi="Arial" w:cs="Arial"/>
          <w:lang w:val="en-GB"/>
        </w:rPr>
        <w:t>).</w:t>
      </w:r>
    </w:p>
  </w:footnote>
  <w:footnote w:id="22">
    <w:p w14:paraId="365A07C8" w14:textId="4453652B" w:rsidR="003840F0" w:rsidRPr="00355E61" w:rsidRDefault="003840F0" w:rsidP="004863F0">
      <w:pPr>
        <w:pStyle w:val="FootnoteText"/>
        <w:jc w:val="both"/>
        <w:rPr>
          <w:rFonts w:ascii="Arial" w:hAnsi="Arial" w:cs="Arial"/>
          <w:lang w:val="en-GB"/>
        </w:rPr>
      </w:pPr>
      <w:r w:rsidRPr="00355E61">
        <w:rPr>
          <w:rStyle w:val="FootnoteReference"/>
          <w:rFonts w:ascii="Arial" w:hAnsi="Arial" w:cs="Arial"/>
        </w:rPr>
        <w:footnoteRef/>
      </w:r>
      <w:r w:rsidRPr="00355E61">
        <w:rPr>
          <w:rFonts w:ascii="Arial" w:hAnsi="Arial" w:cs="Arial"/>
        </w:rPr>
        <w:t xml:space="preserve"> </w:t>
      </w:r>
      <w:r>
        <w:rPr>
          <w:rFonts w:ascii="Arial" w:hAnsi="Arial" w:cs="Arial"/>
        </w:rPr>
        <w:t xml:space="preserve">Ibid </w:t>
      </w:r>
      <w:r w:rsidRPr="00355E61">
        <w:rPr>
          <w:rFonts w:ascii="Arial" w:hAnsi="Arial" w:cs="Arial"/>
          <w:lang w:val="en-GB"/>
        </w:rPr>
        <w:t>para 22.</w:t>
      </w:r>
    </w:p>
  </w:footnote>
  <w:footnote w:id="23">
    <w:p w14:paraId="4FB0D72F" w14:textId="3461703A" w:rsidR="003840F0" w:rsidRPr="00355E61" w:rsidRDefault="003840F0" w:rsidP="00364819">
      <w:pPr>
        <w:pStyle w:val="FootnoteText"/>
        <w:jc w:val="both"/>
        <w:rPr>
          <w:rFonts w:ascii="Arial" w:hAnsi="Arial" w:cs="Arial"/>
          <w:lang w:val="en-ZA"/>
        </w:rPr>
      </w:pPr>
      <w:r w:rsidRPr="00355E61">
        <w:rPr>
          <w:rStyle w:val="FootnoteReference"/>
          <w:rFonts w:ascii="Arial" w:hAnsi="Arial" w:cs="Arial"/>
        </w:rPr>
        <w:footnoteRef/>
      </w:r>
      <w:r w:rsidRPr="00355E61">
        <w:rPr>
          <w:rFonts w:ascii="Arial" w:hAnsi="Arial" w:cs="Arial"/>
        </w:rPr>
        <w:t xml:space="preserve"> </w:t>
      </w:r>
      <w:r w:rsidRPr="00355E61">
        <w:rPr>
          <w:rFonts w:ascii="Arial" w:hAnsi="Arial" w:cs="Arial"/>
          <w:i/>
          <w:iCs/>
        </w:rPr>
        <w:t xml:space="preserve">Standard Bank of South Africa Ltd v Neugarten and Others </w:t>
      </w:r>
      <w:r w:rsidRPr="00355E61">
        <w:rPr>
          <w:rFonts w:ascii="Arial" w:hAnsi="Arial" w:cs="Arial"/>
          <w:iCs/>
        </w:rPr>
        <w:t>1988 (1) SA 652 (W) at 658F-G.</w:t>
      </w:r>
      <w:r w:rsidRPr="00355E61">
        <w:rPr>
          <w:rFonts w:ascii="Arial" w:hAnsi="Arial" w:cs="Arial"/>
          <w:i/>
          <w:iCs/>
        </w:rPr>
        <w:t xml:space="preserve"> </w:t>
      </w:r>
    </w:p>
  </w:footnote>
  <w:footnote w:id="24">
    <w:p w14:paraId="36E947D8" w14:textId="77777777" w:rsidR="003840F0" w:rsidRPr="004863F0" w:rsidRDefault="003840F0" w:rsidP="004863F0">
      <w:pPr>
        <w:pStyle w:val="FootnoteText"/>
        <w:jc w:val="both"/>
        <w:rPr>
          <w:rFonts w:ascii="Arial" w:hAnsi="Arial" w:cs="Arial"/>
          <w:lang w:val="en-GB"/>
        </w:rPr>
      </w:pPr>
      <w:r w:rsidRPr="00355E61">
        <w:rPr>
          <w:rStyle w:val="FootnoteReference"/>
          <w:rFonts w:ascii="Arial" w:hAnsi="Arial" w:cs="Arial"/>
        </w:rPr>
        <w:footnoteRef/>
      </w:r>
      <w:r w:rsidRPr="00355E61">
        <w:rPr>
          <w:rFonts w:ascii="Arial" w:hAnsi="Arial" w:cs="Arial"/>
        </w:rPr>
        <w:t xml:space="preserve"> </w:t>
      </w:r>
      <w:r w:rsidRPr="00355E61">
        <w:rPr>
          <w:rFonts w:ascii="Arial" w:hAnsi="Arial" w:cs="Arial"/>
          <w:i/>
          <w:iCs/>
        </w:rPr>
        <w:t>Neugarten and Others v Standard</w:t>
      </w:r>
      <w:r w:rsidRPr="004863F0">
        <w:rPr>
          <w:rFonts w:ascii="Arial" w:hAnsi="Arial" w:cs="Arial"/>
          <w:i/>
          <w:iCs/>
        </w:rPr>
        <w:t xml:space="preserve"> Bank of South Africa Ltd </w:t>
      </w:r>
      <w:r w:rsidRPr="00364819">
        <w:rPr>
          <w:rFonts w:ascii="Arial" w:hAnsi="Arial" w:cs="Arial"/>
          <w:iCs/>
        </w:rPr>
        <w:t>1989 (1) SA 797 (A) at</w:t>
      </w:r>
      <w:r w:rsidRPr="004863F0">
        <w:rPr>
          <w:rFonts w:ascii="Arial" w:hAnsi="Arial" w:cs="Arial"/>
          <w:i/>
          <w:iCs/>
        </w:rPr>
        <w:t xml:space="preserve"> </w:t>
      </w:r>
      <w:r w:rsidRPr="004863F0">
        <w:rPr>
          <w:rFonts w:ascii="Arial" w:hAnsi="Arial" w:cs="Arial"/>
        </w:rPr>
        <w:t>802A-C.</w:t>
      </w:r>
    </w:p>
  </w:footnote>
  <w:footnote w:id="25">
    <w:p w14:paraId="2E75E82F" w14:textId="77777777" w:rsidR="003840F0" w:rsidRPr="004863F0" w:rsidRDefault="003840F0" w:rsidP="004863F0">
      <w:pPr>
        <w:pStyle w:val="FootnoteText"/>
        <w:jc w:val="both"/>
        <w:rPr>
          <w:rFonts w:ascii="Arial" w:hAnsi="Arial" w:cs="Arial"/>
          <w:i/>
          <w:iCs/>
          <w:lang w:val="en-GB"/>
        </w:rPr>
      </w:pPr>
      <w:r w:rsidRPr="004863F0">
        <w:rPr>
          <w:rStyle w:val="FootnoteReference"/>
          <w:rFonts w:ascii="Arial" w:hAnsi="Arial" w:cs="Arial"/>
          <w:i/>
          <w:iCs/>
        </w:rPr>
        <w:footnoteRef/>
      </w:r>
      <w:r w:rsidRPr="004863F0">
        <w:rPr>
          <w:rFonts w:ascii="Arial" w:hAnsi="Arial" w:cs="Arial"/>
          <w:i/>
          <w:iCs/>
        </w:rPr>
        <w:t xml:space="preserve"> </w:t>
      </w:r>
      <w:r w:rsidRPr="004863F0">
        <w:rPr>
          <w:rFonts w:ascii="Arial" w:hAnsi="Arial" w:cs="Arial"/>
          <w:i/>
          <w:iCs/>
          <w:lang w:val="en-GB"/>
        </w:rPr>
        <w:t xml:space="preserve">Grancy </w:t>
      </w:r>
      <w:r w:rsidRPr="00364819">
        <w:rPr>
          <w:rFonts w:ascii="Arial" w:hAnsi="Arial" w:cs="Arial"/>
          <w:iCs/>
          <w:lang w:val="en-GB"/>
        </w:rPr>
        <w:t>para 26.</w:t>
      </w:r>
    </w:p>
  </w:footnote>
  <w:footnote w:id="26">
    <w:p w14:paraId="2F1C7AD4" w14:textId="2D577195" w:rsidR="003840F0" w:rsidRPr="009A123C" w:rsidRDefault="003840F0" w:rsidP="00364819">
      <w:pPr>
        <w:pStyle w:val="FootnoteText"/>
        <w:jc w:val="both"/>
        <w:rPr>
          <w:rFonts w:ascii="Arial" w:hAnsi="Arial" w:cs="Arial"/>
          <w:lang w:val="en-GB"/>
        </w:rPr>
      </w:pPr>
      <w:r w:rsidRPr="004863F0">
        <w:rPr>
          <w:rStyle w:val="FootnoteReference"/>
          <w:rFonts w:ascii="Arial" w:hAnsi="Arial" w:cs="Arial"/>
        </w:rPr>
        <w:footnoteRef/>
      </w:r>
      <w:r w:rsidRPr="004863F0">
        <w:rPr>
          <w:rFonts w:ascii="Arial" w:hAnsi="Arial" w:cs="Arial"/>
        </w:rPr>
        <w:t xml:space="preserve"> </w:t>
      </w:r>
      <w:r w:rsidRPr="004863F0">
        <w:rPr>
          <w:rFonts w:ascii="Arial" w:hAnsi="Arial" w:cs="Arial"/>
          <w:i/>
          <w:iCs/>
        </w:rPr>
        <w:t>Scottish Co-operative</w:t>
      </w:r>
      <w:r w:rsidRPr="0047186C">
        <w:rPr>
          <w:rFonts w:ascii="Arial" w:hAnsi="Arial" w:cs="Arial"/>
          <w:lang w:val="en-GB"/>
        </w:rPr>
        <w:t>.</w:t>
      </w:r>
    </w:p>
  </w:footnote>
  <w:footnote w:id="27">
    <w:p w14:paraId="7C592E2F" w14:textId="2C417D2A" w:rsidR="003840F0" w:rsidRPr="00BB3E98" w:rsidRDefault="003840F0" w:rsidP="004863F0">
      <w:pPr>
        <w:pStyle w:val="FootnoteText"/>
        <w:jc w:val="both"/>
        <w:rPr>
          <w:rFonts w:ascii="Arial" w:hAnsi="Arial" w:cs="Arial"/>
          <w:lang w:val="en-GB"/>
        </w:rPr>
      </w:pPr>
      <w:r w:rsidRPr="00BB3E98">
        <w:rPr>
          <w:rStyle w:val="FootnoteReference"/>
          <w:rFonts w:ascii="Arial" w:hAnsi="Arial" w:cs="Arial"/>
        </w:rPr>
        <w:footnoteRef/>
      </w:r>
      <w:r w:rsidRPr="00BB3E98">
        <w:rPr>
          <w:rFonts w:ascii="Arial" w:hAnsi="Arial" w:cs="Arial"/>
        </w:rPr>
        <w:t xml:space="preserve"> </w:t>
      </w:r>
      <w:r w:rsidRPr="00BB3E98">
        <w:rPr>
          <w:rFonts w:ascii="Arial" w:hAnsi="Arial" w:cs="Arial"/>
          <w:i/>
          <w:iCs/>
          <w:lang w:val="en-GB"/>
        </w:rPr>
        <w:t>Hlumisa</w:t>
      </w:r>
      <w:r w:rsidRPr="00BB3E98">
        <w:rPr>
          <w:rFonts w:ascii="Arial" w:hAnsi="Arial" w:cs="Arial"/>
          <w:lang w:val="en-GB"/>
        </w:rPr>
        <w:t xml:space="preserve"> para 34.</w:t>
      </w:r>
    </w:p>
  </w:footnote>
  <w:footnote w:id="28">
    <w:p w14:paraId="044DBC7C" w14:textId="77777777" w:rsidR="003840F0" w:rsidRPr="00BB3E98" w:rsidRDefault="003840F0" w:rsidP="00BD5FAB">
      <w:pPr>
        <w:pStyle w:val="FootnoteText"/>
        <w:jc w:val="both"/>
        <w:rPr>
          <w:rFonts w:ascii="Arial" w:hAnsi="Arial" w:cs="Arial"/>
          <w:lang w:val="en-GB"/>
        </w:rPr>
      </w:pPr>
      <w:r w:rsidRPr="00BB3E98">
        <w:rPr>
          <w:rStyle w:val="FootnoteReference"/>
          <w:rFonts w:ascii="Arial" w:hAnsi="Arial" w:cs="Arial"/>
        </w:rPr>
        <w:footnoteRef/>
      </w:r>
      <w:r w:rsidRPr="00BB3E98">
        <w:rPr>
          <w:rFonts w:ascii="Arial" w:hAnsi="Arial" w:cs="Arial"/>
        </w:rPr>
        <w:t xml:space="preserve"> </w:t>
      </w:r>
      <w:r w:rsidRPr="00BB3E98">
        <w:rPr>
          <w:rFonts w:ascii="Arial" w:hAnsi="Arial" w:cs="Arial"/>
          <w:lang w:val="en-GB"/>
        </w:rPr>
        <w:t>See s 90 of the Companies Amendment Act of 1926.</w:t>
      </w:r>
    </w:p>
  </w:footnote>
  <w:footnote w:id="29">
    <w:p w14:paraId="02778E1C" w14:textId="58D08648" w:rsidR="003840F0" w:rsidRPr="00917541" w:rsidRDefault="003840F0" w:rsidP="004863F0">
      <w:pPr>
        <w:pStyle w:val="FootnoteText"/>
        <w:jc w:val="both"/>
        <w:rPr>
          <w:rFonts w:ascii="Arial" w:hAnsi="Arial" w:cs="Arial"/>
          <w:lang w:val="en-GB"/>
        </w:rPr>
      </w:pPr>
      <w:r w:rsidRPr="00917541">
        <w:rPr>
          <w:rStyle w:val="FootnoteReference"/>
          <w:rFonts w:ascii="Arial" w:hAnsi="Arial" w:cs="Arial"/>
        </w:rPr>
        <w:footnoteRef/>
      </w:r>
      <w:r w:rsidRPr="00917541">
        <w:rPr>
          <w:rFonts w:ascii="Arial" w:hAnsi="Arial" w:cs="Arial"/>
        </w:rPr>
        <w:t xml:space="preserve"> </w:t>
      </w:r>
      <w:r w:rsidRPr="00917541">
        <w:rPr>
          <w:rFonts w:ascii="Arial" w:hAnsi="Arial" w:cs="Arial"/>
          <w:i/>
          <w:iCs/>
        </w:rPr>
        <w:t>Hlumisa</w:t>
      </w:r>
      <w:r>
        <w:rPr>
          <w:rFonts w:ascii="Arial" w:hAnsi="Arial" w:cs="Arial"/>
        </w:rPr>
        <w:t xml:space="preserve"> para 34.</w:t>
      </w:r>
    </w:p>
  </w:footnote>
  <w:footnote w:id="30">
    <w:p w14:paraId="17525D52" w14:textId="5C5F5F84" w:rsidR="003840F0" w:rsidRPr="00917541" w:rsidRDefault="003840F0" w:rsidP="00BD5FAB">
      <w:pPr>
        <w:pStyle w:val="FootnoteText"/>
        <w:jc w:val="both"/>
        <w:rPr>
          <w:rFonts w:ascii="Arial" w:hAnsi="Arial" w:cs="Arial"/>
          <w:lang w:val="en-GB"/>
        </w:rPr>
      </w:pPr>
      <w:r w:rsidRPr="00917541">
        <w:rPr>
          <w:rStyle w:val="FootnoteReference"/>
          <w:rFonts w:ascii="Arial" w:hAnsi="Arial" w:cs="Arial"/>
        </w:rPr>
        <w:footnoteRef/>
      </w:r>
      <w:r w:rsidRPr="00917541">
        <w:rPr>
          <w:rFonts w:ascii="Arial" w:hAnsi="Arial" w:cs="Arial"/>
        </w:rPr>
        <w:t xml:space="preserve"> </w:t>
      </w:r>
      <w:r w:rsidRPr="00917541">
        <w:rPr>
          <w:rFonts w:ascii="Arial" w:hAnsi="Arial" w:cs="Arial"/>
          <w:lang w:val="en-GB"/>
        </w:rPr>
        <w:t>Ibid</w:t>
      </w:r>
      <w:r>
        <w:rPr>
          <w:rFonts w:ascii="Arial" w:hAnsi="Arial" w:cs="Arial"/>
          <w:lang w:val="en-GB"/>
        </w:rPr>
        <w:t xml:space="preserve"> para 38.</w:t>
      </w:r>
    </w:p>
  </w:footnote>
  <w:footnote w:id="31">
    <w:p w14:paraId="157FEBD1" w14:textId="07FE204B" w:rsidR="003840F0" w:rsidRPr="00BD5FAB" w:rsidRDefault="003840F0" w:rsidP="00BD5FAB">
      <w:pPr>
        <w:pStyle w:val="FootnoteText"/>
        <w:jc w:val="both"/>
        <w:rPr>
          <w:rFonts w:ascii="Arial" w:hAnsi="Arial" w:cs="Arial"/>
          <w:lang w:val="en-ZA"/>
        </w:rPr>
      </w:pPr>
      <w:r w:rsidRPr="00BD5FAB">
        <w:rPr>
          <w:rStyle w:val="FootnoteReference"/>
          <w:rFonts w:ascii="Arial" w:hAnsi="Arial" w:cs="Arial"/>
        </w:rPr>
        <w:footnoteRef/>
      </w:r>
      <w:r w:rsidRPr="00BD5FAB">
        <w:rPr>
          <w:rFonts w:ascii="Arial" w:hAnsi="Arial" w:cs="Arial"/>
        </w:rPr>
        <w:t xml:space="preserve"> </w:t>
      </w:r>
      <w:r w:rsidRPr="00BD5FAB">
        <w:rPr>
          <w:rFonts w:ascii="Arial" w:hAnsi="Arial" w:cs="Arial"/>
          <w:lang w:val="en-ZA"/>
        </w:rPr>
        <w:t>Ibid.</w:t>
      </w:r>
    </w:p>
  </w:footnote>
  <w:footnote w:id="32">
    <w:p w14:paraId="62261CD4" w14:textId="3C90A293" w:rsidR="003840F0" w:rsidRPr="0098202F" w:rsidRDefault="003840F0">
      <w:pPr>
        <w:pStyle w:val="FootnoteText"/>
        <w:rPr>
          <w:rFonts w:ascii="Arial" w:hAnsi="Arial" w:cs="Arial"/>
          <w:lang w:val="en-GB"/>
        </w:rPr>
      </w:pPr>
      <w:r w:rsidRPr="008B3FFF">
        <w:rPr>
          <w:rStyle w:val="FootnoteReference"/>
          <w:rFonts w:ascii="Arial" w:hAnsi="Arial" w:cs="Arial"/>
        </w:rPr>
        <w:footnoteRef/>
      </w:r>
      <w:r w:rsidRPr="008B3FFF">
        <w:rPr>
          <w:rFonts w:ascii="Arial" w:hAnsi="Arial" w:cs="Arial"/>
        </w:rPr>
        <w:t xml:space="preserve"> </w:t>
      </w:r>
      <w:r w:rsidRPr="008B3FFF">
        <w:rPr>
          <w:rFonts w:ascii="Arial" w:hAnsi="Arial" w:cs="Arial"/>
          <w:i/>
          <w:iCs/>
          <w:lang w:val="en-GB"/>
        </w:rPr>
        <w:t>Grancy</w:t>
      </w:r>
      <w:r w:rsidRPr="008B3FFF">
        <w:rPr>
          <w:rFonts w:ascii="Arial" w:hAnsi="Arial" w:cs="Arial"/>
          <w:lang w:val="en-GB"/>
        </w:rPr>
        <w:t xml:space="preserve"> para 26.</w:t>
      </w:r>
    </w:p>
  </w:footnote>
  <w:footnote w:id="33">
    <w:p w14:paraId="0FE13610" w14:textId="077A5D8A" w:rsidR="003840F0" w:rsidRPr="0098202F" w:rsidRDefault="003840F0" w:rsidP="00BD5FAB">
      <w:pPr>
        <w:pStyle w:val="FootnoteText"/>
        <w:jc w:val="both"/>
        <w:rPr>
          <w:rFonts w:ascii="Arial" w:hAnsi="Arial" w:cs="Arial"/>
          <w:lang w:val="en-GB"/>
        </w:rPr>
      </w:pPr>
      <w:r w:rsidRPr="0098202F">
        <w:rPr>
          <w:rStyle w:val="FootnoteReference"/>
          <w:rFonts w:ascii="Arial" w:hAnsi="Arial" w:cs="Arial"/>
        </w:rPr>
        <w:footnoteRef/>
      </w:r>
      <w:r w:rsidRPr="0098202F">
        <w:rPr>
          <w:rFonts w:ascii="Arial" w:hAnsi="Arial" w:cs="Arial"/>
        </w:rPr>
        <w:t xml:space="preserve"> </w:t>
      </w:r>
      <w:bookmarkStart w:id="9" w:name="_Hlk157889256"/>
      <w:bookmarkStart w:id="10" w:name="_Hlk157888127"/>
      <w:r w:rsidRPr="0098202F">
        <w:rPr>
          <w:rFonts w:ascii="Arial" w:hAnsi="Arial" w:cs="Arial"/>
          <w:i/>
          <w:iCs/>
        </w:rPr>
        <w:t>Contemporary Company Law</w:t>
      </w:r>
      <w:r w:rsidRPr="0098202F">
        <w:rPr>
          <w:rFonts w:ascii="Arial" w:hAnsi="Arial" w:cs="Arial"/>
        </w:rPr>
        <w:t xml:space="preserve"> at </w:t>
      </w:r>
      <w:bookmarkEnd w:id="9"/>
      <w:r w:rsidRPr="0098202F">
        <w:rPr>
          <w:rFonts w:ascii="Arial" w:hAnsi="Arial" w:cs="Arial"/>
        </w:rPr>
        <w:t>1024</w:t>
      </w:r>
      <w:bookmarkEnd w:id="10"/>
      <w:r w:rsidRPr="0098202F">
        <w:rPr>
          <w:rFonts w:ascii="Arial" w:hAnsi="Arial" w:cs="Arial"/>
        </w:rPr>
        <w:t xml:space="preserve">. </w:t>
      </w:r>
    </w:p>
  </w:footnote>
  <w:footnote w:id="34">
    <w:p w14:paraId="700B706E" w14:textId="77777777" w:rsidR="003840F0" w:rsidRPr="00844E97" w:rsidRDefault="003840F0" w:rsidP="00540A70">
      <w:pPr>
        <w:pStyle w:val="FootnoteText"/>
        <w:jc w:val="both"/>
        <w:rPr>
          <w:rFonts w:ascii="Arial" w:hAnsi="Arial" w:cs="Arial"/>
          <w:lang w:val="en-GB"/>
        </w:rPr>
      </w:pPr>
      <w:r w:rsidRPr="0098202F">
        <w:rPr>
          <w:rStyle w:val="FootnoteReference"/>
          <w:rFonts w:ascii="Arial" w:hAnsi="Arial" w:cs="Arial"/>
        </w:rPr>
        <w:footnoteRef/>
      </w:r>
      <w:r w:rsidRPr="0098202F">
        <w:rPr>
          <w:rFonts w:ascii="Arial" w:hAnsi="Arial" w:cs="Arial"/>
        </w:rPr>
        <w:t xml:space="preserve"> </w:t>
      </w:r>
      <w:r w:rsidRPr="0098202F">
        <w:rPr>
          <w:rFonts w:ascii="Arial" w:hAnsi="Arial" w:cs="Arial"/>
          <w:i/>
          <w:iCs/>
        </w:rPr>
        <w:t>Gent and Another v Du</w:t>
      </w:r>
      <w:r w:rsidRPr="004863F0">
        <w:rPr>
          <w:rFonts w:ascii="Arial" w:hAnsi="Arial" w:cs="Arial"/>
          <w:i/>
          <w:iCs/>
        </w:rPr>
        <w:t xml:space="preserve"> Plessis</w:t>
      </w:r>
      <w:r w:rsidRPr="004863F0">
        <w:rPr>
          <w:rFonts w:ascii="Arial" w:hAnsi="Arial" w:cs="Arial"/>
        </w:rPr>
        <w:t xml:space="preserve"> [2020] ZASCA 184 para 10, 17-20.</w:t>
      </w:r>
    </w:p>
  </w:footnote>
  <w:footnote w:id="35">
    <w:p w14:paraId="147884F6" w14:textId="0192C539" w:rsidR="003840F0" w:rsidRPr="004675A9" w:rsidRDefault="003840F0" w:rsidP="00540A70">
      <w:pPr>
        <w:pStyle w:val="FootnoteText"/>
        <w:jc w:val="both"/>
        <w:rPr>
          <w:rFonts w:ascii="Arial" w:hAnsi="Arial" w:cs="Arial"/>
          <w:lang w:val="en-GB"/>
        </w:rPr>
      </w:pPr>
      <w:r w:rsidRPr="004675A9">
        <w:rPr>
          <w:rStyle w:val="FootnoteReference"/>
          <w:rFonts w:ascii="Arial" w:hAnsi="Arial" w:cs="Arial"/>
          <w:i/>
          <w:iCs/>
        </w:rPr>
        <w:footnoteRef/>
      </w:r>
      <w:r w:rsidRPr="004675A9">
        <w:rPr>
          <w:rFonts w:ascii="Arial" w:hAnsi="Arial" w:cs="Arial"/>
          <w:i/>
          <w:iCs/>
        </w:rPr>
        <w:t xml:space="preserve"> Benjamin v Elysium Investments (Pty) Ltd and Another</w:t>
      </w:r>
      <w:r w:rsidRPr="004675A9">
        <w:rPr>
          <w:rFonts w:ascii="Arial" w:hAnsi="Arial" w:cs="Arial"/>
          <w:lang w:val="en-GB"/>
        </w:rPr>
        <w:t xml:space="preserve"> 1960 (3) SA 467 (E)</w:t>
      </w:r>
      <w:r>
        <w:rPr>
          <w:rFonts w:ascii="Arial" w:hAnsi="Arial" w:cs="Arial"/>
          <w:lang w:val="en-GB"/>
        </w:rPr>
        <w:t>;</w:t>
      </w:r>
      <w:r w:rsidRPr="004675A9">
        <w:rPr>
          <w:rFonts w:ascii="Arial" w:hAnsi="Arial" w:cs="Arial"/>
          <w:lang w:val="en-GB"/>
        </w:rPr>
        <w:t xml:space="preserve"> see </w:t>
      </w:r>
      <w:r>
        <w:rPr>
          <w:rFonts w:ascii="Arial" w:hAnsi="Arial" w:cs="Arial"/>
          <w:lang w:val="en-GB"/>
        </w:rPr>
        <w:t>a</w:t>
      </w:r>
      <w:r w:rsidRPr="004675A9">
        <w:rPr>
          <w:rFonts w:ascii="Arial" w:hAnsi="Arial" w:cs="Arial"/>
          <w:lang w:val="en-GB"/>
        </w:rPr>
        <w:t xml:space="preserve">lso </w:t>
      </w:r>
      <w:bookmarkStart w:id="13" w:name="_Hlk157761150"/>
      <w:r w:rsidRPr="004675A9">
        <w:rPr>
          <w:rFonts w:ascii="Arial" w:hAnsi="Arial" w:cs="Arial"/>
          <w:i/>
          <w:iCs/>
          <w:lang w:val="en-GB"/>
        </w:rPr>
        <w:t xml:space="preserve">Livanos </w:t>
      </w:r>
      <w:r w:rsidRPr="00540A70">
        <w:rPr>
          <w:rFonts w:ascii="Arial" w:hAnsi="Arial" w:cs="Arial"/>
          <w:iCs/>
          <w:lang w:val="en-GB"/>
        </w:rPr>
        <w:t>op cit</w:t>
      </w:r>
      <w:r w:rsidRPr="004675A9">
        <w:rPr>
          <w:rFonts w:ascii="Arial" w:hAnsi="Arial" w:cs="Arial"/>
          <w:lang w:val="en-GB"/>
        </w:rPr>
        <w:t xml:space="preserve"> </w:t>
      </w:r>
      <w:r>
        <w:rPr>
          <w:rFonts w:ascii="Arial" w:hAnsi="Arial" w:cs="Arial"/>
          <w:lang w:val="en-GB"/>
        </w:rPr>
        <w:t xml:space="preserve">fn 9. </w:t>
      </w:r>
      <w:bookmarkEnd w:id="13"/>
    </w:p>
  </w:footnote>
  <w:footnote w:id="36">
    <w:p w14:paraId="23F41F7D" w14:textId="485CA0B3" w:rsidR="003840F0" w:rsidRPr="00832B0C" w:rsidRDefault="003840F0">
      <w:pPr>
        <w:pStyle w:val="FootnoteText"/>
        <w:jc w:val="both"/>
        <w:rPr>
          <w:rFonts w:ascii="Arial" w:hAnsi="Arial" w:cs="Arial"/>
          <w:lang w:val="en-GB"/>
        </w:rPr>
      </w:pPr>
      <w:r w:rsidRPr="00832B0C">
        <w:rPr>
          <w:rStyle w:val="FootnoteReference"/>
          <w:rFonts w:ascii="Arial" w:hAnsi="Arial" w:cs="Arial"/>
        </w:rPr>
        <w:footnoteRef/>
      </w:r>
      <w:r w:rsidRPr="00832B0C">
        <w:rPr>
          <w:rFonts w:ascii="Arial" w:hAnsi="Arial" w:cs="Arial"/>
        </w:rPr>
        <w:t xml:space="preserve"> </w:t>
      </w:r>
      <w:bookmarkStart w:id="14" w:name="_Hlk157688370"/>
      <w:bookmarkStart w:id="15" w:name="_Hlk157758236"/>
      <w:r w:rsidRPr="00832B0C">
        <w:rPr>
          <w:rFonts w:ascii="Arial" w:hAnsi="Arial" w:cs="Arial"/>
        </w:rPr>
        <w:t xml:space="preserve">See </w:t>
      </w:r>
      <w:r w:rsidRPr="00832B0C">
        <w:rPr>
          <w:rFonts w:ascii="Arial" w:hAnsi="Arial" w:cs="Arial"/>
          <w:i/>
          <w:iCs/>
          <w:lang w:val="en-GB"/>
        </w:rPr>
        <w:t xml:space="preserve">Livanos </w:t>
      </w:r>
      <w:bookmarkEnd w:id="14"/>
      <w:bookmarkEnd w:id="15"/>
      <w:r w:rsidRPr="00832B0C">
        <w:rPr>
          <w:rFonts w:ascii="Arial" w:hAnsi="Arial" w:cs="Arial"/>
          <w:lang w:val="en-GB"/>
        </w:rPr>
        <w:t xml:space="preserve">ibid, where the court found, on the basis of undisputed facts, that the applicant had showed oppressive conduct on the part of the respondent. </w:t>
      </w:r>
    </w:p>
  </w:footnote>
  <w:footnote w:id="37">
    <w:p w14:paraId="6932FD11" w14:textId="6CA62D17" w:rsidR="003840F0" w:rsidRPr="00495BF1" w:rsidRDefault="003840F0">
      <w:pPr>
        <w:pStyle w:val="FootnoteText"/>
        <w:jc w:val="both"/>
        <w:rPr>
          <w:rFonts w:ascii="Arial" w:hAnsi="Arial" w:cs="Arial"/>
        </w:rPr>
      </w:pPr>
      <w:r w:rsidRPr="00495BF1">
        <w:rPr>
          <w:rStyle w:val="FootnoteReference"/>
          <w:rFonts w:ascii="Arial" w:hAnsi="Arial" w:cs="Arial"/>
        </w:rPr>
        <w:footnoteRef/>
      </w:r>
      <w:r w:rsidRPr="00495BF1">
        <w:rPr>
          <w:rFonts w:ascii="Arial" w:hAnsi="Arial" w:cs="Arial"/>
        </w:rPr>
        <w:t xml:space="preserve"> According to </w:t>
      </w:r>
      <w:bookmarkStart w:id="16" w:name="_Hlk157886736"/>
      <w:r w:rsidRPr="00495BF1">
        <w:rPr>
          <w:rFonts w:ascii="Arial" w:hAnsi="Arial" w:cs="Arial"/>
          <w:i/>
          <w:iCs/>
        </w:rPr>
        <w:t>Contemporary Company Law</w:t>
      </w:r>
      <w:r w:rsidRPr="00495BF1">
        <w:rPr>
          <w:rFonts w:ascii="Arial" w:hAnsi="Arial" w:cs="Arial"/>
        </w:rPr>
        <w:t xml:space="preserve"> at 1025</w:t>
      </w:r>
      <w:bookmarkEnd w:id="16"/>
      <w:r w:rsidRPr="00495BF1">
        <w:rPr>
          <w:rFonts w:ascii="Arial" w:hAnsi="Arial" w:cs="Arial"/>
        </w:rPr>
        <w:t>:</w:t>
      </w:r>
    </w:p>
    <w:p w14:paraId="4D912A36" w14:textId="64D80394" w:rsidR="003840F0" w:rsidRPr="00832B0C" w:rsidRDefault="003840F0">
      <w:pPr>
        <w:pStyle w:val="FootnoteText"/>
        <w:jc w:val="both"/>
        <w:rPr>
          <w:rFonts w:ascii="Arial" w:hAnsi="Arial" w:cs="Arial"/>
          <w:lang w:val="en-GB"/>
        </w:rPr>
      </w:pPr>
      <w:r w:rsidRPr="00495BF1">
        <w:rPr>
          <w:rFonts w:ascii="Arial" w:hAnsi="Arial" w:cs="Arial"/>
        </w:rPr>
        <w:t>‘A quasi-partnership company (or owner-managed company) usually involves a small private company that is formed on the basis of an agreement, an understanding or an intention that the shareholders will generally all be directors and participate in the management of the company, for instance, because the return on investment is to take the form of directors remuneration rather than dividends on shares</w:t>
      </w:r>
      <w:r w:rsidR="00744E8F">
        <w:rPr>
          <w:rFonts w:ascii="Arial" w:hAnsi="Arial" w:cs="Arial"/>
        </w:rPr>
        <w:t>’</w:t>
      </w:r>
      <w:r w:rsidRPr="00495BF1">
        <w:rPr>
          <w:rFonts w:ascii="Arial" w:hAnsi="Arial" w:cs="Arial"/>
        </w:rPr>
        <w:t>.</w:t>
      </w:r>
    </w:p>
  </w:footnote>
  <w:footnote w:id="38">
    <w:p w14:paraId="20EAFCC1" w14:textId="4C45BFA2" w:rsidR="003840F0" w:rsidRPr="00832B0C" w:rsidRDefault="003840F0">
      <w:pPr>
        <w:pStyle w:val="FootnoteText"/>
        <w:jc w:val="both"/>
        <w:rPr>
          <w:rFonts w:ascii="Arial" w:hAnsi="Arial" w:cs="Arial"/>
          <w:lang w:val="en-GB"/>
        </w:rPr>
      </w:pPr>
      <w:r w:rsidRPr="00832B0C">
        <w:rPr>
          <w:rStyle w:val="FootnoteReference"/>
          <w:rFonts w:ascii="Arial" w:hAnsi="Arial" w:cs="Arial"/>
        </w:rPr>
        <w:footnoteRef/>
      </w:r>
      <w:r w:rsidRPr="00832B0C">
        <w:rPr>
          <w:rFonts w:ascii="Arial" w:hAnsi="Arial" w:cs="Arial"/>
        </w:rPr>
        <w:t xml:space="preserve"> </w:t>
      </w:r>
      <w:r>
        <w:rPr>
          <w:rFonts w:ascii="Arial" w:hAnsi="Arial" w:cs="Arial"/>
        </w:rPr>
        <w:t xml:space="preserve">See, for example, </w:t>
      </w:r>
      <w:r w:rsidRPr="00832B0C">
        <w:rPr>
          <w:rFonts w:ascii="Arial" w:hAnsi="Arial" w:cs="Arial"/>
          <w:i/>
          <w:iCs/>
          <w:lang w:val="en-GB"/>
        </w:rPr>
        <w:t>Livanos</w:t>
      </w:r>
      <w:r>
        <w:rPr>
          <w:rFonts w:ascii="Arial" w:hAnsi="Arial" w:cs="Arial"/>
          <w:lang w:val="en-GB"/>
        </w:rPr>
        <w:t xml:space="preserve"> </w:t>
      </w:r>
      <w:r w:rsidRPr="00832B0C">
        <w:rPr>
          <w:rFonts w:ascii="Arial" w:hAnsi="Arial" w:cs="Arial"/>
          <w:lang w:val="en-GB"/>
        </w:rPr>
        <w:t xml:space="preserve">at 399H; </w:t>
      </w:r>
      <w:r w:rsidRPr="00832B0C">
        <w:rPr>
          <w:rFonts w:ascii="Arial" w:hAnsi="Arial" w:cs="Arial"/>
          <w:i/>
          <w:iCs/>
        </w:rPr>
        <w:t>Garden Province Investment v Aleph</w:t>
      </w:r>
      <w:r w:rsidRPr="00832B0C">
        <w:rPr>
          <w:rFonts w:ascii="Arial" w:hAnsi="Arial" w:cs="Arial"/>
        </w:rPr>
        <w:t xml:space="preserve"> (Pty) Ltd 1979 (2) SA 525 (D) at 531; </w:t>
      </w:r>
      <w:r w:rsidRPr="00832B0C">
        <w:rPr>
          <w:rFonts w:ascii="Arial" w:hAnsi="Arial" w:cs="Arial"/>
          <w:i/>
          <w:iCs/>
        </w:rPr>
        <w:t>Grancy</w:t>
      </w:r>
      <w:r w:rsidRPr="00832B0C">
        <w:rPr>
          <w:rFonts w:ascii="Arial" w:hAnsi="Arial" w:cs="Arial"/>
        </w:rPr>
        <w:t xml:space="preserve"> para 27.</w:t>
      </w:r>
    </w:p>
  </w:footnote>
  <w:footnote w:id="39">
    <w:p w14:paraId="459A2518" w14:textId="0B4CC3DE" w:rsidR="003840F0" w:rsidRPr="00832B0C" w:rsidRDefault="003840F0">
      <w:pPr>
        <w:pStyle w:val="FootnoteText"/>
        <w:jc w:val="both"/>
        <w:rPr>
          <w:rFonts w:ascii="Arial" w:hAnsi="Arial" w:cs="Arial"/>
          <w:lang w:val="en-GB"/>
        </w:rPr>
      </w:pPr>
      <w:r w:rsidRPr="00832B0C">
        <w:rPr>
          <w:rStyle w:val="FootnoteReference"/>
          <w:rFonts w:ascii="Arial" w:hAnsi="Arial" w:cs="Arial"/>
        </w:rPr>
        <w:footnoteRef/>
      </w:r>
      <w:r w:rsidRPr="00832B0C">
        <w:rPr>
          <w:rFonts w:ascii="Arial" w:hAnsi="Arial" w:cs="Arial"/>
        </w:rPr>
        <w:t xml:space="preserve"> </w:t>
      </w:r>
      <w:r w:rsidRPr="00832B0C">
        <w:rPr>
          <w:rFonts w:ascii="Arial" w:hAnsi="Arial" w:cs="Arial"/>
          <w:i/>
          <w:iCs/>
        </w:rPr>
        <w:t>Louw and Others v Nel</w:t>
      </w:r>
      <w:r w:rsidRPr="00832B0C">
        <w:rPr>
          <w:rFonts w:ascii="Arial" w:hAnsi="Arial" w:cs="Arial"/>
        </w:rPr>
        <w:t xml:space="preserve"> </w:t>
      </w:r>
      <w:r w:rsidRPr="0047186C">
        <w:rPr>
          <w:rFonts w:ascii="Arial" w:hAnsi="Arial" w:cs="Arial"/>
        </w:rPr>
        <w:t>[2010] ZASCA 161;</w:t>
      </w:r>
      <w:r>
        <w:rPr>
          <w:rFonts w:ascii="Arial" w:hAnsi="Arial" w:cs="Arial"/>
        </w:rPr>
        <w:t xml:space="preserve"> </w:t>
      </w:r>
      <w:r w:rsidRPr="00832B0C">
        <w:rPr>
          <w:rFonts w:ascii="Arial" w:hAnsi="Arial" w:cs="Arial"/>
        </w:rPr>
        <w:t>2011 (2) SA 172 (SCA)</w:t>
      </w:r>
      <w:r>
        <w:rPr>
          <w:rFonts w:ascii="Arial" w:hAnsi="Arial" w:cs="Arial"/>
        </w:rPr>
        <w:t xml:space="preserve">; </w:t>
      </w:r>
      <w:r w:rsidRPr="0047186C">
        <w:rPr>
          <w:rFonts w:ascii="Arial" w:hAnsi="Arial" w:cs="Arial"/>
        </w:rPr>
        <w:t>[2011] 2 All SA 495 (SCA)</w:t>
      </w:r>
      <w:r w:rsidRPr="00832B0C">
        <w:rPr>
          <w:rFonts w:ascii="Arial" w:hAnsi="Arial" w:cs="Arial"/>
        </w:rPr>
        <w:t xml:space="preserve"> para 23. </w:t>
      </w:r>
    </w:p>
  </w:footnote>
  <w:footnote w:id="40">
    <w:p w14:paraId="458DD133" w14:textId="7B66FEAC" w:rsidR="003840F0" w:rsidRPr="000406BE" w:rsidRDefault="003840F0" w:rsidP="00535390">
      <w:pPr>
        <w:pStyle w:val="FootnoteText"/>
        <w:jc w:val="both"/>
        <w:rPr>
          <w:rFonts w:ascii="Arial" w:hAnsi="Arial" w:cs="Arial"/>
          <w:lang w:val="en-GB"/>
        </w:rPr>
      </w:pPr>
      <w:r w:rsidRPr="000406BE">
        <w:rPr>
          <w:rStyle w:val="FootnoteReference"/>
          <w:rFonts w:ascii="Arial" w:hAnsi="Arial" w:cs="Arial"/>
        </w:rPr>
        <w:footnoteRef/>
      </w:r>
      <w:r w:rsidRPr="000406BE">
        <w:rPr>
          <w:rFonts w:ascii="Arial" w:hAnsi="Arial" w:cs="Arial"/>
        </w:rPr>
        <w:t xml:space="preserve"> </w:t>
      </w:r>
      <w:r w:rsidRPr="000406BE">
        <w:rPr>
          <w:rFonts w:ascii="Arial" w:hAnsi="Arial" w:cs="Arial"/>
          <w:i/>
          <w:iCs/>
        </w:rPr>
        <w:t xml:space="preserve">Irvin and Johnson Ltd v Oelofse Fisheries Ltd; Oelofse v Irvin and Johnson and Another </w:t>
      </w:r>
      <w:r w:rsidRPr="000406BE">
        <w:rPr>
          <w:rFonts w:ascii="Arial" w:hAnsi="Arial" w:cs="Arial"/>
        </w:rPr>
        <w:t>1954</w:t>
      </w:r>
      <w:r>
        <w:rPr>
          <w:rFonts w:ascii="Arial" w:hAnsi="Arial" w:cs="Arial"/>
        </w:rPr>
        <w:t xml:space="preserve"> </w:t>
      </w:r>
      <w:r w:rsidRPr="000406BE">
        <w:rPr>
          <w:rFonts w:ascii="Arial" w:hAnsi="Arial" w:cs="Arial"/>
        </w:rPr>
        <w:t>(1) SA 231 (E)</w:t>
      </w:r>
      <w:r>
        <w:rPr>
          <w:rFonts w:ascii="Arial" w:hAnsi="Arial" w:cs="Arial"/>
        </w:rPr>
        <w:t xml:space="preserve"> at 243A-B</w:t>
      </w:r>
      <w:r w:rsidRPr="000406BE">
        <w:rPr>
          <w:rFonts w:ascii="Arial" w:hAnsi="Arial" w:cs="Arial"/>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0354060"/>
      <w:docPartObj>
        <w:docPartGallery w:val="Page Numbers (Top of Page)"/>
        <w:docPartUnique/>
      </w:docPartObj>
    </w:sdtPr>
    <w:sdtEndPr>
      <w:rPr>
        <w:noProof/>
      </w:rPr>
    </w:sdtEndPr>
    <w:sdtContent>
      <w:p w14:paraId="6C9F764E" w14:textId="3829AC18" w:rsidR="003840F0" w:rsidRDefault="003840F0">
        <w:pPr>
          <w:pStyle w:val="Header"/>
          <w:jc w:val="right"/>
        </w:pPr>
        <w:r w:rsidRPr="0060532B">
          <w:rPr>
            <w:rFonts w:ascii="Arial" w:hAnsi="Arial" w:cs="Arial"/>
            <w:sz w:val="24"/>
            <w:szCs w:val="24"/>
          </w:rPr>
          <w:fldChar w:fldCharType="begin"/>
        </w:r>
        <w:r w:rsidRPr="0060532B">
          <w:rPr>
            <w:rFonts w:ascii="Arial" w:hAnsi="Arial" w:cs="Arial"/>
            <w:sz w:val="24"/>
            <w:szCs w:val="24"/>
          </w:rPr>
          <w:instrText xml:space="preserve"> PAGE   \* MERGEFORMAT </w:instrText>
        </w:r>
        <w:r w:rsidRPr="0060532B">
          <w:rPr>
            <w:rFonts w:ascii="Arial" w:hAnsi="Arial" w:cs="Arial"/>
            <w:sz w:val="24"/>
            <w:szCs w:val="24"/>
          </w:rPr>
          <w:fldChar w:fldCharType="separate"/>
        </w:r>
        <w:r w:rsidR="00766D7D">
          <w:rPr>
            <w:rFonts w:ascii="Arial" w:hAnsi="Arial" w:cs="Arial"/>
            <w:noProof/>
            <w:sz w:val="24"/>
            <w:szCs w:val="24"/>
          </w:rPr>
          <w:t>21</w:t>
        </w:r>
        <w:r w:rsidRPr="0060532B">
          <w:rPr>
            <w:rFonts w:ascii="Arial" w:hAnsi="Arial" w:cs="Arial"/>
            <w:noProof/>
            <w:sz w:val="24"/>
            <w:szCs w:val="24"/>
          </w:rPr>
          <w:fldChar w:fldCharType="end"/>
        </w:r>
      </w:p>
    </w:sdtContent>
  </w:sdt>
  <w:p w14:paraId="3C8A73F0" w14:textId="77777777" w:rsidR="003840F0" w:rsidRDefault="003840F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C41527"/>
    <w:multiLevelType w:val="hybridMultilevel"/>
    <w:tmpl w:val="73ECC6F6"/>
    <w:lvl w:ilvl="0" w:tplc="A65E0A00">
      <w:start w:val="1"/>
      <w:numFmt w:val="decimal"/>
      <w:lvlText w:val="[%1]"/>
      <w:lvlJc w:val="left"/>
      <w:pPr>
        <w:ind w:left="63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28603377"/>
    <w:multiLevelType w:val="hybridMultilevel"/>
    <w:tmpl w:val="8E90A74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30061A3A"/>
    <w:multiLevelType w:val="multilevel"/>
    <w:tmpl w:val="723CF602"/>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4142499A"/>
    <w:multiLevelType w:val="hybridMultilevel"/>
    <w:tmpl w:val="8E90A74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52C04632"/>
    <w:multiLevelType w:val="multilevel"/>
    <w:tmpl w:val="1214DBD0"/>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7C830695"/>
    <w:multiLevelType w:val="multilevel"/>
    <w:tmpl w:val="209087B4"/>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7CB16B66"/>
    <w:multiLevelType w:val="hybridMultilevel"/>
    <w:tmpl w:val="6EBC7F64"/>
    <w:lvl w:ilvl="0" w:tplc="A13C2BF2">
      <w:start w:val="16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3"/>
  </w:num>
  <w:num w:numId="4">
    <w:abstractNumId w:val="1"/>
  </w:num>
  <w:num w:numId="5">
    <w:abstractNumId w:val="5"/>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ABB"/>
    <w:rsid w:val="0000005A"/>
    <w:rsid w:val="0000700C"/>
    <w:rsid w:val="00010BE9"/>
    <w:rsid w:val="00011A12"/>
    <w:rsid w:val="0001495A"/>
    <w:rsid w:val="000169ED"/>
    <w:rsid w:val="00020F74"/>
    <w:rsid w:val="000271FE"/>
    <w:rsid w:val="00030A95"/>
    <w:rsid w:val="00031ABB"/>
    <w:rsid w:val="0003790B"/>
    <w:rsid w:val="000406BE"/>
    <w:rsid w:val="00042979"/>
    <w:rsid w:val="00042C51"/>
    <w:rsid w:val="00046DD9"/>
    <w:rsid w:val="000513D4"/>
    <w:rsid w:val="000529D1"/>
    <w:rsid w:val="00064FE9"/>
    <w:rsid w:val="00065920"/>
    <w:rsid w:val="00065BA7"/>
    <w:rsid w:val="00065CF9"/>
    <w:rsid w:val="00070B00"/>
    <w:rsid w:val="00080371"/>
    <w:rsid w:val="00080566"/>
    <w:rsid w:val="000811D7"/>
    <w:rsid w:val="0008381E"/>
    <w:rsid w:val="000848EB"/>
    <w:rsid w:val="00085613"/>
    <w:rsid w:val="00087DB4"/>
    <w:rsid w:val="000967A7"/>
    <w:rsid w:val="0009721C"/>
    <w:rsid w:val="000B312F"/>
    <w:rsid w:val="000B4975"/>
    <w:rsid w:val="000B4E21"/>
    <w:rsid w:val="000B6114"/>
    <w:rsid w:val="000C3F51"/>
    <w:rsid w:val="000C50EE"/>
    <w:rsid w:val="000C625B"/>
    <w:rsid w:val="000D3456"/>
    <w:rsid w:val="000D58E2"/>
    <w:rsid w:val="000D7F4E"/>
    <w:rsid w:val="000E0A6E"/>
    <w:rsid w:val="000E45CB"/>
    <w:rsid w:val="000E535E"/>
    <w:rsid w:val="00101FA1"/>
    <w:rsid w:val="00102D29"/>
    <w:rsid w:val="00106067"/>
    <w:rsid w:val="0010767E"/>
    <w:rsid w:val="00107CA8"/>
    <w:rsid w:val="00117415"/>
    <w:rsid w:val="00117CCA"/>
    <w:rsid w:val="00117FEC"/>
    <w:rsid w:val="001218B8"/>
    <w:rsid w:val="00123762"/>
    <w:rsid w:val="0013013F"/>
    <w:rsid w:val="00132E26"/>
    <w:rsid w:val="00133866"/>
    <w:rsid w:val="00140A22"/>
    <w:rsid w:val="0014114A"/>
    <w:rsid w:val="001437BC"/>
    <w:rsid w:val="001469CE"/>
    <w:rsid w:val="00146F63"/>
    <w:rsid w:val="00155B86"/>
    <w:rsid w:val="00157FAD"/>
    <w:rsid w:val="001803B4"/>
    <w:rsid w:val="0018145B"/>
    <w:rsid w:val="00181703"/>
    <w:rsid w:val="00182A40"/>
    <w:rsid w:val="001953AB"/>
    <w:rsid w:val="001969C1"/>
    <w:rsid w:val="001A05D3"/>
    <w:rsid w:val="001A1BEC"/>
    <w:rsid w:val="001A65E9"/>
    <w:rsid w:val="001B2679"/>
    <w:rsid w:val="001B2B00"/>
    <w:rsid w:val="001B4417"/>
    <w:rsid w:val="001B4431"/>
    <w:rsid w:val="001B797D"/>
    <w:rsid w:val="001C654A"/>
    <w:rsid w:val="001D26CB"/>
    <w:rsid w:val="001D2F6A"/>
    <w:rsid w:val="001D4456"/>
    <w:rsid w:val="001D4DCA"/>
    <w:rsid w:val="001D5258"/>
    <w:rsid w:val="001E0FEC"/>
    <w:rsid w:val="001E17C8"/>
    <w:rsid w:val="001E33AC"/>
    <w:rsid w:val="001E7FAA"/>
    <w:rsid w:val="001F13DA"/>
    <w:rsid w:val="001F221F"/>
    <w:rsid w:val="001F44E8"/>
    <w:rsid w:val="00207116"/>
    <w:rsid w:val="002105A1"/>
    <w:rsid w:val="00211739"/>
    <w:rsid w:val="00223183"/>
    <w:rsid w:val="00224F39"/>
    <w:rsid w:val="00225E20"/>
    <w:rsid w:val="00226B9E"/>
    <w:rsid w:val="00227484"/>
    <w:rsid w:val="002274FE"/>
    <w:rsid w:val="0023395B"/>
    <w:rsid w:val="00250A0D"/>
    <w:rsid w:val="00251DE2"/>
    <w:rsid w:val="00253B9B"/>
    <w:rsid w:val="002554EE"/>
    <w:rsid w:val="00255F46"/>
    <w:rsid w:val="00256C8F"/>
    <w:rsid w:val="0026058F"/>
    <w:rsid w:val="00260B2F"/>
    <w:rsid w:val="002615C8"/>
    <w:rsid w:val="002639D9"/>
    <w:rsid w:val="002646A6"/>
    <w:rsid w:val="002702DC"/>
    <w:rsid w:val="00273F2C"/>
    <w:rsid w:val="00274C67"/>
    <w:rsid w:val="00285D7B"/>
    <w:rsid w:val="00287008"/>
    <w:rsid w:val="00293D04"/>
    <w:rsid w:val="00294C3B"/>
    <w:rsid w:val="002A1D68"/>
    <w:rsid w:val="002A1E19"/>
    <w:rsid w:val="002A3CBD"/>
    <w:rsid w:val="002A5F73"/>
    <w:rsid w:val="002C1ECE"/>
    <w:rsid w:val="002C7E49"/>
    <w:rsid w:val="002D10B6"/>
    <w:rsid w:val="002D20C0"/>
    <w:rsid w:val="002D5DDB"/>
    <w:rsid w:val="002D6AF5"/>
    <w:rsid w:val="002E3201"/>
    <w:rsid w:val="002F5449"/>
    <w:rsid w:val="002F6436"/>
    <w:rsid w:val="002F6A16"/>
    <w:rsid w:val="002F7BFF"/>
    <w:rsid w:val="003076D5"/>
    <w:rsid w:val="00307E80"/>
    <w:rsid w:val="00310519"/>
    <w:rsid w:val="00313A9C"/>
    <w:rsid w:val="00314B09"/>
    <w:rsid w:val="00314E2B"/>
    <w:rsid w:val="00322A12"/>
    <w:rsid w:val="003309BA"/>
    <w:rsid w:val="0033368E"/>
    <w:rsid w:val="00340139"/>
    <w:rsid w:val="00344295"/>
    <w:rsid w:val="00344D36"/>
    <w:rsid w:val="0034528D"/>
    <w:rsid w:val="00350A8E"/>
    <w:rsid w:val="00355E61"/>
    <w:rsid w:val="00356CFF"/>
    <w:rsid w:val="00363917"/>
    <w:rsid w:val="00364819"/>
    <w:rsid w:val="00367F4F"/>
    <w:rsid w:val="00372BFF"/>
    <w:rsid w:val="0038060A"/>
    <w:rsid w:val="00383F55"/>
    <w:rsid w:val="003840F0"/>
    <w:rsid w:val="003850DD"/>
    <w:rsid w:val="00386BAF"/>
    <w:rsid w:val="0039276B"/>
    <w:rsid w:val="00397C78"/>
    <w:rsid w:val="003A0A19"/>
    <w:rsid w:val="003A161B"/>
    <w:rsid w:val="003B235D"/>
    <w:rsid w:val="003B2AF8"/>
    <w:rsid w:val="003B2D8C"/>
    <w:rsid w:val="003B652E"/>
    <w:rsid w:val="003C0384"/>
    <w:rsid w:val="003C4998"/>
    <w:rsid w:val="003C6101"/>
    <w:rsid w:val="003D0DFA"/>
    <w:rsid w:val="003D22A1"/>
    <w:rsid w:val="003D3D25"/>
    <w:rsid w:val="003D40A4"/>
    <w:rsid w:val="003D6802"/>
    <w:rsid w:val="003D7BAB"/>
    <w:rsid w:val="003E18B3"/>
    <w:rsid w:val="004119B7"/>
    <w:rsid w:val="00416FD6"/>
    <w:rsid w:val="00417253"/>
    <w:rsid w:val="00417F0B"/>
    <w:rsid w:val="00423517"/>
    <w:rsid w:val="004305BE"/>
    <w:rsid w:val="0043106E"/>
    <w:rsid w:val="00435E5C"/>
    <w:rsid w:val="004360B7"/>
    <w:rsid w:val="0043710F"/>
    <w:rsid w:val="00437880"/>
    <w:rsid w:val="00442938"/>
    <w:rsid w:val="0044566C"/>
    <w:rsid w:val="00445C38"/>
    <w:rsid w:val="0044615D"/>
    <w:rsid w:val="00452A73"/>
    <w:rsid w:val="004533B8"/>
    <w:rsid w:val="0046229C"/>
    <w:rsid w:val="00462DAE"/>
    <w:rsid w:val="004675A9"/>
    <w:rsid w:val="0047124E"/>
    <w:rsid w:val="0047186C"/>
    <w:rsid w:val="00472442"/>
    <w:rsid w:val="004744F0"/>
    <w:rsid w:val="004757D6"/>
    <w:rsid w:val="00481853"/>
    <w:rsid w:val="004863F0"/>
    <w:rsid w:val="004900F8"/>
    <w:rsid w:val="00490F53"/>
    <w:rsid w:val="004912E5"/>
    <w:rsid w:val="00494CB2"/>
    <w:rsid w:val="00495BF1"/>
    <w:rsid w:val="004A01BD"/>
    <w:rsid w:val="004A0E09"/>
    <w:rsid w:val="004A504A"/>
    <w:rsid w:val="004A5A5B"/>
    <w:rsid w:val="004A7B21"/>
    <w:rsid w:val="004B5885"/>
    <w:rsid w:val="004B5B69"/>
    <w:rsid w:val="004B7900"/>
    <w:rsid w:val="004C31E8"/>
    <w:rsid w:val="004C39EC"/>
    <w:rsid w:val="004C3DDD"/>
    <w:rsid w:val="004C5448"/>
    <w:rsid w:val="004C6400"/>
    <w:rsid w:val="004D1A8D"/>
    <w:rsid w:val="004D29F1"/>
    <w:rsid w:val="004D3872"/>
    <w:rsid w:val="004D5C3D"/>
    <w:rsid w:val="004E14F6"/>
    <w:rsid w:val="004E635E"/>
    <w:rsid w:val="004E766A"/>
    <w:rsid w:val="004F32C6"/>
    <w:rsid w:val="004F6A8A"/>
    <w:rsid w:val="00500218"/>
    <w:rsid w:val="0052740E"/>
    <w:rsid w:val="00527B87"/>
    <w:rsid w:val="0053132C"/>
    <w:rsid w:val="00535390"/>
    <w:rsid w:val="00540A70"/>
    <w:rsid w:val="0054463D"/>
    <w:rsid w:val="005625C2"/>
    <w:rsid w:val="00563167"/>
    <w:rsid w:val="0057076C"/>
    <w:rsid w:val="00574E64"/>
    <w:rsid w:val="00576AC4"/>
    <w:rsid w:val="00576B0C"/>
    <w:rsid w:val="0058497C"/>
    <w:rsid w:val="00586D0A"/>
    <w:rsid w:val="00587A60"/>
    <w:rsid w:val="005961C0"/>
    <w:rsid w:val="005A0EF7"/>
    <w:rsid w:val="005A4C5A"/>
    <w:rsid w:val="005B01C8"/>
    <w:rsid w:val="005B35CE"/>
    <w:rsid w:val="005C12A1"/>
    <w:rsid w:val="005C6B8F"/>
    <w:rsid w:val="005C6EC2"/>
    <w:rsid w:val="005D550D"/>
    <w:rsid w:val="005E4607"/>
    <w:rsid w:val="005E48AC"/>
    <w:rsid w:val="005E6D6B"/>
    <w:rsid w:val="005E74D3"/>
    <w:rsid w:val="005F1A21"/>
    <w:rsid w:val="005F2FA7"/>
    <w:rsid w:val="005F5B25"/>
    <w:rsid w:val="005F6939"/>
    <w:rsid w:val="006024EF"/>
    <w:rsid w:val="00602D68"/>
    <w:rsid w:val="0060532B"/>
    <w:rsid w:val="00606FAB"/>
    <w:rsid w:val="006144A2"/>
    <w:rsid w:val="00624B85"/>
    <w:rsid w:val="00625D68"/>
    <w:rsid w:val="00627A3B"/>
    <w:rsid w:val="00632B61"/>
    <w:rsid w:val="00634492"/>
    <w:rsid w:val="006368C2"/>
    <w:rsid w:val="00640C06"/>
    <w:rsid w:val="00655824"/>
    <w:rsid w:val="00657A78"/>
    <w:rsid w:val="0066186E"/>
    <w:rsid w:val="00662ABD"/>
    <w:rsid w:val="00670C99"/>
    <w:rsid w:val="00674B25"/>
    <w:rsid w:val="00680105"/>
    <w:rsid w:val="00680690"/>
    <w:rsid w:val="00684CF3"/>
    <w:rsid w:val="00687A05"/>
    <w:rsid w:val="00692074"/>
    <w:rsid w:val="006940F5"/>
    <w:rsid w:val="00694508"/>
    <w:rsid w:val="006946C0"/>
    <w:rsid w:val="00695702"/>
    <w:rsid w:val="00695B7D"/>
    <w:rsid w:val="006A273D"/>
    <w:rsid w:val="006A5253"/>
    <w:rsid w:val="006A6057"/>
    <w:rsid w:val="006A690D"/>
    <w:rsid w:val="006B7CF4"/>
    <w:rsid w:val="006C37D1"/>
    <w:rsid w:val="006C7AEA"/>
    <w:rsid w:val="006D3F38"/>
    <w:rsid w:val="006D587B"/>
    <w:rsid w:val="00700978"/>
    <w:rsid w:val="0070324F"/>
    <w:rsid w:val="007063C2"/>
    <w:rsid w:val="00717864"/>
    <w:rsid w:val="00717F51"/>
    <w:rsid w:val="0072349B"/>
    <w:rsid w:val="007236FF"/>
    <w:rsid w:val="007418B7"/>
    <w:rsid w:val="007443F3"/>
    <w:rsid w:val="00744E8F"/>
    <w:rsid w:val="00747D50"/>
    <w:rsid w:val="00754CFC"/>
    <w:rsid w:val="00762B63"/>
    <w:rsid w:val="00766D7D"/>
    <w:rsid w:val="00773A42"/>
    <w:rsid w:val="00790609"/>
    <w:rsid w:val="007913E3"/>
    <w:rsid w:val="007A40E7"/>
    <w:rsid w:val="007B2496"/>
    <w:rsid w:val="007B517B"/>
    <w:rsid w:val="007B57BE"/>
    <w:rsid w:val="007B6D02"/>
    <w:rsid w:val="007C160A"/>
    <w:rsid w:val="007C3BD8"/>
    <w:rsid w:val="007C5FB8"/>
    <w:rsid w:val="007D1FF9"/>
    <w:rsid w:val="007D2863"/>
    <w:rsid w:val="007D4375"/>
    <w:rsid w:val="007E7D52"/>
    <w:rsid w:val="007F1141"/>
    <w:rsid w:val="007F12DD"/>
    <w:rsid w:val="007F1ADC"/>
    <w:rsid w:val="007F4155"/>
    <w:rsid w:val="007F6D0F"/>
    <w:rsid w:val="008021DD"/>
    <w:rsid w:val="00802C22"/>
    <w:rsid w:val="00803155"/>
    <w:rsid w:val="0080583A"/>
    <w:rsid w:val="00811219"/>
    <w:rsid w:val="00811826"/>
    <w:rsid w:val="008128A4"/>
    <w:rsid w:val="00825F05"/>
    <w:rsid w:val="008264D0"/>
    <w:rsid w:val="00832B0C"/>
    <w:rsid w:val="00836D98"/>
    <w:rsid w:val="00843518"/>
    <w:rsid w:val="00846A9F"/>
    <w:rsid w:val="00852D77"/>
    <w:rsid w:val="008538C6"/>
    <w:rsid w:val="00854AA6"/>
    <w:rsid w:val="0086765F"/>
    <w:rsid w:val="008677F3"/>
    <w:rsid w:val="00870EC6"/>
    <w:rsid w:val="008723E0"/>
    <w:rsid w:val="00873825"/>
    <w:rsid w:val="008763D9"/>
    <w:rsid w:val="00877083"/>
    <w:rsid w:val="00881CCF"/>
    <w:rsid w:val="00881CEF"/>
    <w:rsid w:val="008B3FFF"/>
    <w:rsid w:val="008C10E3"/>
    <w:rsid w:val="008C37D6"/>
    <w:rsid w:val="008C59DE"/>
    <w:rsid w:val="008C5CF6"/>
    <w:rsid w:val="008C67A7"/>
    <w:rsid w:val="008C7971"/>
    <w:rsid w:val="008C798C"/>
    <w:rsid w:val="008D1A29"/>
    <w:rsid w:val="008D1B46"/>
    <w:rsid w:val="008D7EA8"/>
    <w:rsid w:val="008E7646"/>
    <w:rsid w:val="008F21EC"/>
    <w:rsid w:val="008F298C"/>
    <w:rsid w:val="00904E68"/>
    <w:rsid w:val="00907242"/>
    <w:rsid w:val="0091016E"/>
    <w:rsid w:val="00912780"/>
    <w:rsid w:val="00912A73"/>
    <w:rsid w:val="00917541"/>
    <w:rsid w:val="0092084D"/>
    <w:rsid w:val="00920C0C"/>
    <w:rsid w:val="00920C81"/>
    <w:rsid w:val="00921504"/>
    <w:rsid w:val="00924532"/>
    <w:rsid w:val="009248BC"/>
    <w:rsid w:val="00931FAA"/>
    <w:rsid w:val="00932BC7"/>
    <w:rsid w:val="009330B1"/>
    <w:rsid w:val="0093417B"/>
    <w:rsid w:val="00935085"/>
    <w:rsid w:val="009413BC"/>
    <w:rsid w:val="00950B4A"/>
    <w:rsid w:val="00952EC6"/>
    <w:rsid w:val="00955D5A"/>
    <w:rsid w:val="00963AFD"/>
    <w:rsid w:val="00965256"/>
    <w:rsid w:val="00966200"/>
    <w:rsid w:val="00970B6C"/>
    <w:rsid w:val="0097196B"/>
    <w:rsid w:val="009733D9"/>
    <w:rsid w:val="00974CAC"/>
    <w:rsid w:val="00980E82"/>
    <w:rsid w:val="0098202F"/>
    <w:rsid w:val="00987DCE"/>
    <w:rsid w:val="00991F97"/>
    <w:rsid w:val="00995B1C"/>
    <w:rsid w:val="009A123C"/>
    <w:rsid w:val="009B0AF7"/>
    <w:rsid w:val="009B388D"/>
    <w:rsid w:val="009B5A55"/>
    <w:rsid w:val="009B69D8"/>
    <w:rsid w:val="009D2A89"/>
    <w:rsid w:val="009D7BDA"/>
    <w:rsid w:val="009E42E2"/>
    <w:rsid w:val="009F5446"/>
    <w:rsid w:val="009F6C1B"/>
    <w:rsid w:val="009F6DCE"/>
    <w:rsid w:val="00A01857"/>
    <w:rsid w:val="00A03FE5"/>
    <w:rsid w:val="00A115D7"/>
    <w:rsid w:val="00A362C2"/>
    <w:rsid w:val="00A36658"/>
    <w:rsid w:val="00A403BE"/>
    <w:rsid w:val="00A414F2"/>
    <w:rsid w:val="00A52F19"/>
    <w:rsid w:val="00A53F5D"/>
    <w:rsid w:val="00A6490B"/>
    <w:rsid w:val="00A66CBC"/>
    <w:rsid w:val="00A74E28"/>
    <w:rsid w:val="00A77621"/>
    <w:rsid w:val="00A8267C"/>
    <w:rsid w:val="00A84765"/>
    <w:rsid w:val="00A926CF"/>
    <w:rsid w:val="00A93DDE"/>
    <w:rsid w:val="00AA1BF2"/>
    <w:rsid w:val="00AA2993"/>
    <w:rsid w:val="00AA766F"/>
    <w:rsid w:val="00AC44E3"/>
    <w:rsid w:val="00AD0C6A"/>
    <w:rsid w:val="00AE123A"/>
    <w:rsid w:val="00AE38BC"/>
    <w:rsid w:val="00AE3A07"/>
    <w:rsid w:val="00AF245D"/>
    <w:rsid w:val="00AF4C38"/>
    <w:rsid w:val="00B01560"/>
    <w:rsid w:val="00B06BFB"/>
    <w:rsid w:val="00B1601A"/>
    <w:rsid w:val="00B31043"/>
    <w:rsid w:val="00B37EF3"/>
    <w:rsid w:val="00B42480"/>
    <w:rsid w:val="00B50423"/>
    <w:rsid w:val="00B51415"/>
    <w:rsid w:val="00B54870"/>
    <w:rsid w:val="00B566F7"/>
    <w:rsid w:val="00B604FE"/>
    <w:rsid w:val="00B652D6"/>
    <w:rsid w:val="00B67336"/>
    <w:rsid w:val="00B67830"/>
    <w:rsid w:val="00B72E29"/>
    <w:rsid w:val="00B76243"/>
    <w:rsid w:val="00B76683"/>
    <w:rsid w:val="00B76D06"/>
    <w:rsid w:val="00B81E3B"/>
    <w:rsid w:val="00B82519"/>
    <w:rsid w:val="00B97EFC"/>
    <w:rsid w:val="00BB0DA5"/>
    <w:rsid w:val="00BB34A1"/>
    <w:rsid w:val="00BB4D73"/>
    <w:rsid w:val="00BC1A58"/>
    <w:rsid w:val="00BC2858"/>
    <w:rsid w:val="00BC3F2C"/>
    <w:rsid w:val="00BD4C10"/>
    <w:rsid w:val="00BD5FAB"/>
    <w:rsid w:val="00BE0519"/>
    <w:rsid w:val="00BE4006"/>
    <w:rsid w:val="00C00975"/>
    <w:rsid w:val="00C03876"/>
    <w:rsid w:val="00C07738"/>
    <w:rsid w:val="00C10E47"/>
    <w:rsid w:val="00C17184"/>
    <w:rsid w:val="00C20D84"/>
    <w:rsid w:val="00C31B8E"/>
    <w:rsid w:val="00C35406"/>
    <w:rsid w:val="00C441D0"/>
    <w:rsid w:val="00C508BA"/>
    <w:rsid w:val="00C551A6"/>
    <w:rsid w:val="00C65ECD"/>
    <w:rsid w:val="00C75066"/>
    <w:rsid w:val="00C804B8"/>
    <w:rsid w:val="00C84723"/>
    <w:rsid w:val="00C93382"/>
    <w:rsid w:val="00C947C0"/>
    <w:rsid w:val="00C958C6"/>
    <w:rsid w:val="00C95C6B"/>
    <w:rsid w:val="00C9717C"/>
    <w:rsid w:val="00CA475C"/>
    <w:rsid w:val="00CA5D94"/>
    <w:rsid w:val="00CA67FC"/>
    <w:rsid w:val="00CA6C43"/>
    <w:rsid w:val="00CB66EE"/>
    <w:rsid w:val="00CC0382"/>
    <w:rsid w:val="00CC1753"/>
    <w:rsid w:val="00CC5561"/>
    <w:rsid w:val="00CD14B0"/>
    <w:rsid w:val="00CE3ECF"/>
    <w:rsid w:val="00CE4515"/>
    <w:rsid w:val="00CE6E58"/>
    <w:rsid w:val="00CF17FD"/>
    <w:rsid w:val="00CF7FE8"/>
    <w:rsid w:val="00D060B1"/>
    <w:rsid w:val="00D11287"/>
    <w:rsid w:val="00D1246E"/>
    <w:rsid w:val="00D1350C"/>
    <w:rsid w:val="00D14208"/>
    <w:rsid w:val="00D22DEA"/>
    <w:rsid w:val="00D2380B"/>
    <w:rsid w:val="00D27947"/>
    <w:rsid w:val="00D30E20"/>
    <w:rsid w:val="00D33AF6"/>
    <w:rsid w:val="00D377EA"/>
    <w:rsid w:val="00D42D71"/>
    <w:rsid w:val="00D42DB7"/>
    <w:rsid w:val="00D45042"/>
    <w:rsid w:val="00D454FF"/>
    <w:rsid w:val="00D456C0"/>
    <w:rsid w:val="00D47C1F"/>
    <w:rsid w:val="00D51993"/>
    <w:rsid w:val="00D55317"/>
    <w:rsid w:val="00D655D2"/>
    <w:rsid w:val="00D65D41"/>
    <w:rsid w:val="00D66367"/>
    <w:rsid w:val="00D66398"/>
    <w:rsid w:val="00D66B75"/>
    <w:rsid w:val="00D67839"/>
    <w:rsid w:val="00D70F6D"/>
    <w:rsid w:val="00D723E8"/>
    <w:rsid w:val="00D7451A"/>
    <w:rsid w:val="00D74FB3"/>
    <w:rsid w:val="00D75D19"/>
    <w:rsid w:val="00D83364"/>
    <w:rsid w:val="00D84E93"/>
    <w:rsid w:val="00D87F26"/>
    <w:rsid w:val="00D93750"/>
    <w:rsid w:val="00D945E2"/>
    <w:rsid w:val="00D9520E"/>
    <w:rsid w:val="00DA136A"/>
    <w:rsid w:val="00DB2A1F"/>
    <w:rsid w:val="00DB471E"/>
    <w:rsid w:val="00DC0042"/>
    <w:rsid w:val="00DC3393"/>
    <w:rsid w:val="00DD405F"/>
    <w:rsid w:val="00DE0970"/>
    <w:rsid w:val="00DE1C9A"/>
    <w:rsid w:val="00DF3672"/>
    <w:rsid w:val="00DF5C87"/>
    <w:rsid w:val="00DF6C51"/>
    <w:rsid w:val="00E05662"/>
    <w:rsid w:val="00E07379"/>
    <w:rsid w:val="00E1434A"/>
    <w:rsid w:val="00E208CC"/>
    <w:rsid w:val="00E20D43"/>
    <w:rsid w:val="00E21B33"/>
    <w:rsid w:val="00E27A05"/>
    <w:rsid w:val="00E27DE9"/>
    <w:rsid w:val="00E32EC2"/>
    <w:rsid w:val="00E36B3F"/>
    <w:rsid w:val="00E40BA9"/>
    <w:rsid w:val="00E44350"/>
    <w:rsid w:val="00E4596D"/>
    <w:rsid w:val="00E45C19"/>
    <w:rsid w:val="00E51228"/>
    <w:rsid w:val="00E53AD1"/>
    <w:rsid w:val="00E54201"/>
    <w:rsid w:val="00E56282"/>
    <w:rsid w:val="00E71EA3"/>
    <w:rsid w:val="00E74290"/>
    <w:rsid w:val="00E753C5"/>
    <w:rsid w:val="00E813F2"/>
    <w:rsid w:val="00E87F0C"/>
    <w:rsid w:val="00EA09AA"/>
    <w:rsid w:val="00EA1BF4"/>
    <w:rsid w:val="00EB201D"/>
    <w:rsid w:val="00EB3851"/>
    <w:rsid w:val="00EB6E3A"/>
    <w:rsid w:val="00EF2514"/>
    <w:rsid w:val="00EF2836"/>
    <w:rsid w:val="00EF71FD"/>
    <w:rsid w:val="00EF772B"/>
    <w:rsid w:val="00F0219D"/>
    <w:rsid w:val="00F07728"/>
    <w:rsid w:val="00F111F8"/>
    <w:rsid w:val="00F11363"/>
    <w:rsid w:val="00F1775C"/>
    <w:rsid w:val="00F234B8"/>
    <w:rsid w:val="00F341A0"/>
    <w:rsid w:val="00F35486"/>
    <w:rsid w:val="00F410B4"/>
    <w:rsid w:val="00F4463C"/>
    <w:rsid w:val="00F52943"/>
    <w:rsid w:val="00F60A1F"/>
    <w:rsid w:val="00F714BF"/>
    <w:rsid w:val="00F72B1E"/>
    <w:rsid w:val="00F73755"/>
    <w:rsid w:val="00F73AB1"/>
    <w:rsid w:val="00F75426"/>
    <w:rsid w:val="00F85B95"/>
    <w:rsid w:val="00F927D8"/>
    <w:rsid w:val="00F929BF"/>
    <w:rsid w:val="00F946DC"/>
    <w:rsid w:val="00F97879"/>
    <w:rsid w:val="00FA47B9"/>
    <w:rsid w:val="00FA6452"/>
    <w:rsid w:val="00FB25C7"/>
    <w:rsid w:val="00FB2E20"/>
    <w:rsid w:val="00FB49A8"/>
    <w:rsid w:val="00FC4B7E"/>
    <w:rsid w:val="00FC5FF4"/>
    <w:rsid w:val="00FC6455"/>
    <w:rsid w:val="00FC6B18"/>
    <w:rsid w:val="00FD0348"/>
    <w:rsid w:val="00FE4D04"/>
    <w:rsid w:val="00FE76F6"/>
    <w:rsid w:val="00FF53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32EEEE"/>
  <w15:docId w15:val="{21638616-336E-4F7C-926D-BA392F9E3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1ABB"/>
  </w:style>
  <w:style w:type="paragraph" w:styleId="Heading2">
    <w:name w:val="heading 2"/>
    <w:basedOn w:val="Normal"/>
    <w:next w:val="Normal"/>
    <w:link w:val="Heading2Char"/>
    <w:uiPriority w:val="9"/>
    <w:semiHidden/>
    <w:unhideWhenUsed/>
    <w:qFormat/>
    <w:rsid w:val="00140A2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31ABB"/>
    <w:rPr>
      <w:rFonts w:ascii="Times New Roman" w:hAnsi="Times New Roman" w:cs="Times New Roman"/>
      <w:sz w:val="24"/>
      <w:szCs w:val="24"/>
    </w:rPr>
  </w:style>
  <w:style w:type="paragraph" w:styleId="FootnoteText">
    <w:name w:val="footnote text"/>
    <w:basedOn w:val="Normal"/>
    <w:link w:val="FootnoteTextChar"/>
    <w:uiPriority w:val="99"/>
    <w:semiHidden/>
    <w:unhideWhenUsed/>
    <w:rsid w:val="00031AB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31ABB"/>
    <w:rPr>
      <w:sz w:val="20"/>
      <w:szCs w:val="20"/>
    </w:rPr>
  </w:style>
  <w:style w:type="character" w:styleId="FootnoteReference">
    <w:name w:val="footnote reference"/>
    <w:basedOn w:val="DefaultParagraphFont"/>
    <w:uiPriority w:val="99"/>
    <w:semiHidden/>
    <w:unhideWhenUsed/>
    <w:rsid w:val="00031ABB"/>
    <w:rPr>
      <w:vertAlign w:val="superscript"/>
    </w:rPr>
  </w:style>
  <w:style w:type="paragraph" w:styleId="Header">
    <w:name w:val="header"/>
    <w:basedOn w:val="Normal"/>
    <w:link w:val="HeaderChar"/>
    <w:uiPriority w:val="99"/>
    <w:unhideWhenUsed/>
    <w:rsid w:val="00031A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1ABB"/>
  </w:style>
  <w:style w:type="paragraph" w:styleId="Footer">
    <w:name w:val="footer"/>
    <w:basedOn w:val="Normal"/>
    <w:link w:val="FooterChar"/>
    <w:uiPriority w:val="99"/>
    <w:unhideWhenUsed/>
    <w:rsid w:val="00031A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1ABB"/>
  </w:style>
  <w:style w:type="paragraph" w:styleId="ListParagraph">
    <w:name w:val="List Paragraph"/>
    <w:basedOn w:val="Normal"/>
    <w:uiPriority w:val="34"/>
    <w:qFormat/>
    <w:rsid w:val="00031ABB"/>
    <w:pPr>
      <w:ind w:left="720"/>
      <w:contextualSpacing/>
    </w:pPr>
  </w:style>
  <w:style w:type="character" w:styleId="CommentReference">
    <w:name w:val="annotation reference"/>
    <w:basedOn w:val="DefaultParagraphFont"/>
    <w:uiPriority w:val="99"/>
    <w:semiHidden/>
    <w:unhideWhenUsed/>
    <w:rsid w:val="00031ABB"/>
    <w:rPr>
      <w:sz w:val="16"/>
      <w:szCs w:val="16"/>
    </w:rPr>
  </w:style>
  <w:style w:type="paragraph" w:styleId="CommentText">
    <w:name w:val="annotation text"/>
    <w:basedOn w:val="Normal"/>
    <w:link w:val="CommentTextChar"/>
    <w:uiPriority w:val="99"/>
    <w:semiHidden/>
    <w:unhideWhenUsed/>
    <w:rsid w:val="00031ABB"/>
    <w:pPr>
      <w:spacing w:line="240" w:lineRule="auto"/>
    </w:pPr>
    <w:rPr>
      <w:sz w:val="20"/>
      <w:szCs w:val="20"/>
    </w:rPr>
  </w:style>
  <w:style w:type="character" w:customStyle="1" w:styleId="CommentTextChar">
    <w:name w:val="Comment Text Char"/>
    <w:basedOn w:val="DefaultParagraphFont"/>
    <w:link w:val="CommentText"/>
    <w:uiPriority w:val="99"/>
    <w:semiHidden/>
    <w:rsid w:val="00031ABB"/>
    <w:rPr>
      <w:sz w:val="20"/>
      <w:szCs w:val="20"/>
    </w:rPr>
  </w:style>
  <w:style w:type="paragraph" w:styleId="CommentSubject">
    <w:name w:val="annotation subject"/>
    <w:basedOn w:val="CommentText"/>
    <w:next w:val="CommentText"/>
    <w:link w:val="CommentSubjectChar"/>
    <w:uiPriority w:val="99"/>
    <w:semiHidden/>
    <w:unhideWhenUsed/>
    <w:rsid w:val="00031ABB"/>
    <w:rPr>
      <w:b/>
      <w:bCs/>
    </w:rPr>
  </w:style>
  <w:style w:type="character" w:customStyle="1" w:styleId="CommentSubjectChar">
    <w:name w:val="Comment Subject Char"/>
    <w:basedOn w:val="CommentTextChar"/>
    <w:link w:val="CommentSubject"/>
    <w:uiPriority w:val="99"/>
    <w:semiHidden/>
    <w:rsid w:val="00031ABB"/>
    <w:rPr>
      <w:b/>
      <w:bCs/>
      <w:sz w:val="20"/>
      <w:szCs w:val="20"/>
    </w:rPr>
  </w:style>
  <w:style w:type="paragraph" w:styleId="BalloonText">
    <w:name w:val="Balloon Text"/>
    <w:basedOn w:val="Normal"/>
    <w:link w:val="BalloonTextChar"/>
    <w:uiPriority w:val="99"/>
    <w:semiHidden/>
    <w:unhideWhenUsed/>
    <w:rsid w:val="00031A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1ABB"/>
    <w:rPr>
      <w:rFonts w:ascii="Segoe UI" w:hAnsi="Segoe UI" w:cs="Segoe UI"/>
      <w:sz w:val="18"/>
      <w:szCs w:val="18"/>
    </w:rPr>
  </w:style>
  <w:style w:type="character" w:customStyle="1" w:styleId="Heading2Char">
    <w:name w:val="Heading 2 Char"/>
    <w:basedOn w:val="DefaultParagraphFont"/>
    <w:link w:val="Heading2"/>
    <w:uiPriority w:val="9"/>
    <w:semiHidden/>
    <w:rsid w:val="00140A22"/>
    <w:rPr>
      <w:rFonts w:asciiTheme="majorHAnsi" w:eastAsiaTheme="majorEastAsia" w:hAnsiTheme="majorHAnsi" w:cstheme="majorBidi"/>
      <w:color w:val="2F5496" w:themeColor="accent1" w:themeShade="BF"/>
      <w:sz w:val="26"/>
      <w:szCs w:val="26"/>
    </w:rPr>
  </w:style>
  <w:style w:type="paragraph" w:styleId="Revision">
    <w:name w:val="Revision"/>
    <w:hidden/>
    <w:uiPriority w:val="99"/>
    <w:semiHidden/>
    <w:rsid w:val="00E7429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06696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182696-1394-44F6-86C1-11380A9CE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28</Pages>
  <Words>7600</Words>
  <Characters>43325</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Judge-Mahube Molemela</dc:creator>
  <cp:keywords/>
  <dc:description/>
  <cp:lastModifiedBy>Mary Bruce</cp:lastModifiedBy>
  <cp:revision>8</cp:revision>
  <cp:lastPrinted>2024-02-27T14:57:00Z</cp:lastPrinted>
  <dcterms:created xsi:type="dcterms:W3CDTF">2024-02-26T11:39:00Z</dcterms:created>
  <dcterms:modified xsi:type="dcterms:W3CDTF">2024-02-28T10:16:00Z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17e8539c434c8c30171dec9bb2040e4b7987df3e7d35068cc2d2d10fcb7407ef</vt:lpwstr>
  </property>
</Properties>
</file>