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F6FB6">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CF6FB6">
      <w:pPr>
        <w:jc w:val="center"/>
        <w:rPr>
          <w:b/>
          <w:bCs/>
          <w:sz w:val="28"/>
          <w:szCs w:val="28"/>
        </w:rPr>
      </w:pPr>
    </w:p>
    <w:p w14:paraId="636863E8" w14:textId="77777777" w:rsidR="00093030" w:rsidRPr="00AF650C" w:rsidRDefault="00093030" w:rsidP="00CF6FB6">
      <w:pPr>
        <w:jc w:val="center"/>
        <w:rPr>
          <w:b/>
          <w:bCs/>
          <w:sz w:val="28"/>
          <w:szCs w:val="28"/>
        </w:rPr>
      </w:pPr>
      <w:r w:rsidRPr="00AF650C">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AF650C" w:rsidRDefault="00093030" w:rsidP="00CF6FB6">
      <w:pPr>
        <w:jc w:val="center"/>
        <w:rPr>
          <w:b/>
          <w:bCs/>
          <w:sz w:val="28"/>
          <w:szCs w:val="28"/>
        </w:rPr>
      </w:pPr>
    </w:p>
    <w:p w14:paraId="42DD831D" w14:textId="77777777" w:rsidR="00ED193C" w:rsidRPr="00AF650C" w:rsidRDefault="00ED193C" w:rsidP="00CF6FB6">
      <w:pPr>
        <w:jc w:val="center"/>
        <w:rPr>
          <w:b/>
          <w:bCs/>
          <w:sz w:val="28"/>
          <w:szCs w:val="28"/>
        </w:rPr>
      </w:pPr>
      <w:r w:rsidRPr="00AF650C">
        <w:rPr>
          <w:b/>
          <w:bCs/>
          <w:sz w:val="28"/>
          <w:szCs w:val="28"/>
        </w:rPr>
        <w:t>THE SUPREME COURT OF APPEAL OF SOUTH AFRICA</w:t>
      </w:r>
    </w:p>
    <w:p w14:paraId="46FBBFC9" w14:textId="7BA148C6" w:rsidR="00ED193C" w:rsidRPr="00AF650C" w:rsidRDefault="00ED193C" w:rsidP="00CF6FB6">
      <w:pPr>
        <w:pStyle w:val="Heading3"/>
        <w:jc w:val="center"/>
        <w:rPr>
          <w:rFonts w:ascii="Times New Roman" w:hAnsi="Times New Roman" w:cs="Times New Roman"/>
          <w:b/>
          <w:i w:val="0"/>
          <w:szCs w:val="28"/>
        </w:rPr>
      </w:pPr>
      <w:r w:rsidRPr="00AF650C">
        <w:rPr>
          <w:rFonts w:ascii="Times New Roman" w:hAnsi="Times New Roman" w:cs="Times New Roman"/>
          <w:b/>
          <w:i w:val="0"/>
          <w:szCs w:val="28"/>
        </w:rPr>
        <w:t>JUDGMENT</w:t>
      </w:r>
    </w:p>
    <w:p w14:paraId="42F94A1A" w14:textId="77777777" w:rsidR="00ED193C" w:rsidRPr="00AF650C" w:rsidRDefault="00ED193C" w:rsidP="00CF6FB6">
      <w:pPr>
        <w:jc w:val="center"/>
        <w:rPr>
          <w:b/>
          <w:bCs/>
          <w:sz w:val="28"/>
          <w:szCs w:val="28"/>
        </w:rPr>
      </w:pPr>
      <w:r w:rsidRPr="00AF650C">
        <w:rPr>
          <w:sz w:val="28"/>
          <w:szCs w:val="28"/>
        </w:rPr>
        <w:tab/>
      </w:r>
    </w:p>
    <w:p w14:paraId="709C973E" w14:textId="2805C8B3" w:rsidR="00ED193C" w:rsidRPr="00AF650C" w:rsidRDefault="00ED193C" w:rsidP="00CF6FB6">
      <w:pPr>
        <w:spacing w:line="276" w:lineRule="auto"/>
        <w:jc w:val="right"/>
        <w:rPr>
          <w:b/>
          <w:sz w:val="28"/>
          <w:szCs w:val="28"/>
        </w:rPr>
      </w:pPr>
      <w:r w:rsidRPr="000C70BC">
        <w:rPr>
          <w:b/>
          <w:sz w:val="28"/>
          <w:szCs w:val="28"/>
        </w:rPr>
        <w:t>Not Reportable</w:t>
      </w:r>
    </w:p>
    <w:p w14:paraId="42631085" w14:textId="05C9E079" w:rsidR="00ED193C" w:rsidRPr="00AF650C" w:rsidRDefault="00ED193C" w:rsidP="00CF6FB6">
      <w:pPr>
        <w:spacing w:line="276" w:lineRule="auto"/>
        <w:jc w:val="right"/>
        <w:rPr>
          <w:sz w:val="28"/>
          <w:szCs w:val="28"/>
        </w:rPr>
      </w:pPr>
      <w:r w:rsidRPr="00AF650C">
        <w:rPr>
          <w:sz w:val="28"/>
          <w:szCs w:val="28"/>
        </w:rPr>
        <w:t xml:space="preserve">Case no: </w:t>
      </w:r>
      <w:r w:rsidR="005714F8" w:rsidRPr="00AF650C">
        <w:rPr>
          <w:sz w:val="28"/>
          <w:szCs w:val="28"/>
        </w:rPr>
        <w:t>1</w:t>
      </w:r>
      <w:r w:rsidR="00C3411C" w:rsidRPr="00AF650C">
        <w:rPr>
          <w:sz w:val="28"/>
          <w:szCs w:val="28"/>
        </w:rPr>
        <w:t>86</w:t>
      </w:r>
      <w:r w:rsidRPr="00AF650C">
        <w:rPr>
          <w:sz w:val="28"/>
          <w:szCs w:val="28"/>
        </w:rPr>
        <w:t>/202</w:t>
      </w:r>
      <w:r w:rsidR="00C3411C" w:rsidRPr="00AF650C">
        <w:rPr>
          <w:sz w:val="28"/>
          <w:szCs w:val="28"/>
        </w:rPr>
        <w:t>3</w:t>
      </w:r>
    </w:p>
    <w:p w14:paraId="6D7DA6D7" w14:textId="77777777" w:rsidR="00ED193C" w:rsidRPr="00AF650C" w:rsidRDefault="00ED193C" w:rsidP="00CF6FB6">
      <w:pPr>
        <w:spacing w:line="276" w:lineRule="auto"/>
        <w:rPr>
          <w:sz w:val="28"/>
          <w:szCs w:val="28"/>
        </w:rPr>
      </w:pPr>
    </w:p>
    <w:p w14:paraId="08766EDC" w14:textId="77777777" w:rsidR="00ED193C" w:rsidRPr="00AF650C" w:rsidRDefault="00ED193C" w:rsidP="00CF6FB6">
      <w:pPr>
        <w:rPr>
          <w:sz w:val="28"/>
          <w:szCs w:val="28"/>
        </w:rPr>
      </w:pPr>
      <w:r w:rsidRPr="00AF650C">
        <w:rPr>
          <w:sz w:val="28"/>
          <w:szCs w:val="28"/>
        </w:rPr>
        <w:t>In the matter between:</w:t>
      </w:r>
    </w:p>
    <w:p w14:paraId="76B3B98C" w14:textId="55E703C3" w:rsidR="00FA2F50" w:rsidRPr="00AF650C" w:rsidRDefault="00864FD1" w:rsidP="009868EA">
      <w:pPr>
        <w:tabs>
          <w:tab w:val="left" w:pos="6946"/>
        </w:tabs>
        <w:ind w:right="-180"/>
        <w:rPr>
          <w:b/>
          <w:sz w:val="28"/>
          <w:szCs w:val="28"/>
        </w:rPr>
      </w:pPr>
      <w:r w:rsidRPr="00AF650C">
        <w:rPr>
          <w:b/>
          <w:bCs/>
          <w:sz w:val="28"/>
          <w:szCs w:val="28"/>
        </w:rPr>
        <w:t>WALTER ELEAZAR CYRIL</w:t>
      </w:r>
      <w:r w:rsidR="009868EA" w:rsidRPr="00AF650C">
        <w:rPr>
          <w:b/>
          <w:bCs/>
          <w:sz w:val="28"/>
          <w:szCs w:val="28"/>
        </w:rPr>
        <w:tab/>
        <w:t xml:space="preserve">FIRST </w:t>
      </w:r>
      <w:r w:rsidR="00FA2F50" w:rsidRPr="00AF650C">
        <w:rPr>
          <w:b/>
          <w:bCs/>
          <w:sz w:val="28"/>
          <w:szCs w:val="28"/>
        </w:rPr>
        <w:t>A</w:t>
      </w:r>
      <w:r w:rsidR="00FA2F50" w:rsidRPr="00AF650C">
        <w:rPr>
          <w:b/>
          <w:sz w:val="28"/>
          <w:szCs w:val="28"/>
        </w:rPr>
        <w:t>PPELLANT</w:t>
      </w:r>
    </w:p>
    <w:p w14:paraId="73831797" w14:textId="4BB402C1" w:rsidR="009868EA" w:rsidRPr="00AF650C" w:rsidRDefault="009868EA" w:rsidP="009868EA">
      <w:pPr>
        <w:tabs>
          <w:tab w:val="left" w:pos="6521"/>
        </w:tabs>
        <w:ind w:right="-180"/>
        <w:rPr>
          <w:b/>
          <w:sz w:val="28"/>
          <w:szCs w:val="28"/>
        </w:rPr>
      </w:pPr>
      <w:r w:rsidRPr="00AF650C">
        <w:rPr>
          <w:b/>
          <w:sz w:val="28"/>
          <w:szCs w:val="28"/>
        </w:rPr>
        <w:t>LETISHA CYRIL</w:t>
      </w:r>
      <w:r w:rsidRPr="00AF650C">
        <w:rPr>
          <w:b/>
          <w:sz w:val="28"/>
          <w:szCs w:val="28"/>
        </w:rPr>
        <w:tab/>
        <w:t xml:space="preserve"> SECOND APPELLANT</w:t>
      </w:r>
    </w:p>
    <w:p w14:paraId="5530D808" w14:textId="68EE85B9" w:rsidR="00131259" w:rsidRPr="00AF650C" w:rsidRDefault="006A57C1" w:rsidP="00CF6FB6">
      <w:pPr>
        <w:tabs>
          <w:tab w:val="left" w:pos="7938"/>
        </w:tabs>
        <w:ind w:right="-180"/>
        <w:rPr>
          <w:bCs/>
          <w:sz w:val="28"/>
          <w:szCs w:val="28"/>
        </w:rPr>
      </w:pPr>
      <w:r w:rsidRPr="00AF650C">
        <w:rPr>
          <w:bCs/>
          <w:sz w:val="28"/>
          <w:szCs w:val="28"/>
        </w:rPr>
        <w:t>a</w:t>
      </w:r>
      <w:r w:rsidR="00131259" w:rsidRPr="00AF650C">
        <w:rPr>
          <w:bCs/>
          <w:sz w:val="28"/>
          <w:szCs w:val="28"/>
        </w:rPr>
        <w:t>nd</w:t>
      </w:r>
    </w:p>
    <w:p w14:paraId="6ED27256" w14:textId="77777777" w:rsidR="009868EA" w:rsidRPr="00AF650C" w:rsidRDefault="009868EA" w:rsidP="00CF6FB6">
      <w:pPr>
        <w:tabs>
          <w:tab w:val="left" w:pos="7513"/>
        </w:tabs>
        <w:ind w:right="-180"/>
        <w:rPr>
          <w:b/>
          <w:sz w:val="28"/>
          <w:szCs w:val="28"/>
        </w:rPr>
      </w:pPr>
      <w:r w:rsidRPr="00AF650C">
        <w:rPr>
          <w:b/>
          <w:sz w:val="28"/>
          <w:szCs w:val="28"/>
        </w:rPr>
        <w:t>THE COMMISSIONER FOR THE SOUTH</w:t>
      </w:r>
    </w:p>
    <w:p w14:paraId="7C691529" w14:textId="007D71A7" w:rsidR="00131259" w:rsidRPr="00AF650C" w:rsidRDefault="009868EA" w:rsidP="00CF6FB6">
      <w:pPr>
        <w:tabs>
          <w:tab w:val="left" w:pos="7513"/>
        </w:tabs>
        <w:ind w:right="-180"/>
        <w:rPr>
          <w:b/>
          <w:sz w:val="28"/>
          <w:szCs w:val="28"/>
        </w:rPr>
      </w:pPr>
      <w:r w:rsidRPr="00AF650C">
        <w:rPr>
          <w:b/>
          <w:sz w:val="28"/>
          <w:szCs w:val="28"/>
        </w:rPr>
        <w:t>AFRICAN REVENUE SERVICE</w:t>
      </w:r>
      <w:r w:rsidR="00B443D8" w:rsidRPr="00AF650C">
        <w:rPr>
          <w:b/>
          <w:sz w:val="28"/>
          <w:szCs w:val="28"/>
        </w:rPr>
        <w:tab/>
        <w:t xml:space="preserve"> RESPONDENT</w:t>
      </w:r>
    </w:p>
    <w:p w14:paraId="23B33BB6" w14:textId="77777777" w:rsidR="00907C54" w:rsidRPr="00AF650C" w:rsidRDefault="00907C54" w:rsidP="00CF6FB6">
      <w:pPr>
        <w:tabs>
          <w:tab w:val="left" w:pos="6379"/>
          <w:tab w:val="left" w:pos="6663"/>
        </w:tabs>
        <w:ind w:right="-180"/>
        <w:rPr>
          <w:bCs/>
          <w:sz w:val="28"/>
          <w:szCs w:val="28"/>
        </w:rPr>
      </w:pPr>
    </w:p>
    <w:p w14:paraId="1EA4312A" w14:textId="27127A4B" w:rsidR="00ED193C" w:rsidRPr="00AF650C" w:rsidRDefault="00ED193C" w:rsidP="00714095">
      <w:pPr>
        <w:ind w:left="2160" w:hanging="2160"/>
        <w:rPr>
          <w:bCs/>
          <w:sz w:val="28"/>
          <w:szCs w:val="28"/>
        </w:rPr>
      </w:pPr>
      <w:r w:rsidRPr="00AF650C">
        <w:rPr>
          <w:b/>
          <w:bCs/>
          <w:sz w:val="28"/>
          <w:szCs w:val="28"/>
        </w:rPr>
        <w:t>Neutral citation:</w:t>
      </w:r>
      <w:r w:rsidRPr="00AF650C">
        <w:rPr>
          <w:b/>
          <w:bCs/>
          <w:sz w:val="28"/>
          <w:szCs w:val="28"/>
        </w:rPr>
        <w:tab/>
      </w:r>
      <w:r w:rsidR="00F027C6" w:rsidRPr="00AF650C">
        <w:rPr>
          <w:i/>
          <w:iCs/>
          <w:sz w:val="28"/>
          <w:szCs w:val="28"/>
        </w:rPr>
        <w:t>Cyril and Another</w:t>
      </w:r>
      <w:r w:rsidR="00C53D3C" w:rsidRPr="00AF650C">
        <w:rPr>
          <w:i/>
          <w:iCs/>
          <w:sz w:val="28"/>
          <w:szCs w:val="28"/>
        </w:rPr>
        <w:t xml:space="preserve"> v </w:t>
      </w:r>
      <w:r w:rsidR="00F027C6" w:rsidRPr="00AF650C">
        <w:rPr>
          <w:i/>
          <w:iCs/>
          <w:sz w:val="28"/>
          <w:szCs w:val="28"/>
        </w:rPr>
        <w:t>The Commissioner for the South African Revenue Service</w:t>
      </w:r>
      <w:r w:rsidRPr="00AF650C">
        <w:rPr>
          <w:bCs/>
          <w:i/>
          <w:sz w:val="28"/>
          <w:szCs w:val="28"/>
        </w:rPr>
        <w:t xml:space="preserve"> </w:t>
      </w:r>
      <w:r w:rsidRPr="00AF650C">
        <w:rPr>
          <w:bCs/>
          <w:sz w:val="28"/>
          <w:szCs w:val="28"/>
        </w:rPr>
        <w:t xml:space="preserve">(Case no </w:t>
      </w:r>
      <w:r w:rsidR="00F607AB" w:rsidRPr="00AF650C">
        <w:rPr>
          <w:bCs/>
          <w:sz w:val="28"/>
          <w:szCs w:val="28"/>
        </w:rPr>
        <w:t>1</w:t>
      </w:r>
      <w:r w:rsidR="00C3411C" w:rsidRPr="00AF650C">
        <w:rPr>
          <w:bCs/>
          <w:sz w:val="28"/>
          <w:szCs w:val="28"/>
        </w:rPr>
        <w:t>86</w:t>
      </w:r>
      <w:r w:rsidRPr="00AF650C">
        <w:rPr>
          <w:bCs/>
          <w:sz w:val="28"/>
          <w:szCs w:val="28"/>
        </w:rPr>
        <w:t>/202</w:t>
      </w:r>
      <w:r w:rsidR="00C3411C" w:rsidRPr="00AF650C">
        <w:rPr>
          <w:bCs/>
          <w:sz w:val="28"/>
          <w:szCs w:val="28"/>
        </w:rPr>
        <w:t>3</w:t>
      </w:r>
      <w:r w:rsidRPr="00AF650C">
        <w:rPr>
          <w:bCs/>
          <w:sz w:val="28"/>
          <w:szCs w:val="28"/>
        </w:rPr>
        <w:t>) [202</w:t>
      </w:r>
      <w:r w:rsidR="00F607AB" w:rsidRPr="00AF650C">
        <w:rPr>
          <w:bCs/>
          <w:sz w:val="28"/>
          <w:szCs w:val="28"/>
        </w:rPr>
        <w:t>4</w:t>
      </w:r>
      <w:r w:rsidRPr="00AF650C">
        <w:rPr>
          <w:bCs/>
          <w:sz w:val="28"/>
          <w:szCs w:val="28"/>
        </w:rPr>
        <w:t>] ZASCA</w:t>
      </w:r>
      <w:r w:rsidR="002504CA">
        <w:rPr>
          <w:bCs/>
          <w:sz w:val="28"/>
          <w:szCs w:val="28"/>
        </w:rPr>
        <w:t xml:space="preserve"> 32 </w:t>
      </w:r>
      <w:r w:rsidRPr="00AF650C">
        <w:rPr>
          <w:bCs/>
          <w:sz w:val="28"/>
          <w:szCs w:val="28"/>
        </w:rPr>
        <w:t>(</w:t>
      </w:r>
      <w:r w:rsidR="000C70BC">
        <w:rPr>
          <w:bCs/>
          <w:sz w:val="28"/>
          <w:szCs w:val="28"/>
        </w:rPr>
        <w:t>28</w:t>
      </w:r>
      <w:r w:rsidR="00E369CC">
        <w:rPr>
          <w:bCs/>
          <w:sz w:val="28"/>
          <w:szCs w:val="28"/>
        </w:rPr>
        <w:t> </w:t>
      </w:r>
      <w:r w:rsidR="00F607AB" w:rsidRPr="00AF650C">
        <w:rPr>
          <w:bCs/>
          <w:sz w:val="28"/>
          <w:szCs w:val="28"/>
        </w:rPr>
        <w:t>March</w:t>
      </w:r>
      <w:r w:rsidRPr="00AF650C">
        <w:rPr>
          <w:bCs/>
          <w:sz w:val="28"/>
          <w:szCs w:val="28"/>
        </w:rPr>
        <w:t xml:space="preserve"> 202</w:t>
      </w:r>
      <w:r w:rsidR="00F607AB" w:rsidRPr="00AF650C">
        <w:rPr>
          <w:bCs/>
          <w:sz w:val="28"/>
          <w:szCs w:val="28"/>
        </w:rPr>
        <w:t>4</w:t>
      </w:r>
      <w:r w:rsidRPr="00AF650C">
        <w:rPr>
          <w:bCs/>
          <w:sz w:val="28"/>
          <w:szCs w:val="28"/>
        </w:rPr>
        <w:t>)</w:t>
      </w:r>
    </w:p>
    <w:p w14:paraId="1BFEEB81" w14:textId="19A5F4FD" w:rsidR="00ED193C" w:rsidRPr="00AF650C" w:rsidRDefault="00ED193C" w:rsidP="00714095">
      <w:pPr>
        <w:ind w:left="1440" w:hanging="1440"/>
        <w:rPr>
          <w:sz w:val="28"/>
          <w:szCs w:val="28"/>
        </w:rPr>
      </w:pPr>
      <w:r w:rsidRPr="00AF650C">
        <w:rPr>
          <w:b/>
          <w:bCs/>
          <w:sz w:val="28"/>
          <w:szCs w:val="28"/>
        </w:rPr>
        <w:t>Coram:</w:t>
      </w:r>
      <w:r w:rsidRPr="00AF650C">
        <w:rPr>
          <w:sz w:val="28"/>
          <w:szCs w:val="28"/>
        </w:rPr>
        <w:tab/>
      </w:r>
      <w:r w:rsidRPr="00AF650C">
        <w:rPr>
          <w:bCs/>
          <w:sz w:val="28"/>
          <w:szCs w:val="28"/>
        </w:rPr>
        <w:t>GORVEN</w:t>
      </w:r>
      <w:r w:rsidR="00975BED" w:rsidRPr="00AF650C">
        <w:rPr>
          <w:bCs/>
          <w:sz w:val="28"/>
          <w:szCs w:val="28"/>
        </w:rPr>
        <w:t xml:space="preserve"> and</w:t>
      </w:r>
      <w:r w:rsidRPr="00AF650C">
        <w:rPr>
          <w:bCs/>
          <w:sz w:val="28"/>
          <w:szCs w:val="28"/>
        </w:rPr>
        <w:t xml:space="preserve"> </w:t>
      </w:r>
      <w:r w:rsidR="009B24B3" w:rsidRPr="00AF650C">
        <w:rPr>
          <w:bCs/>
          <w:sz w:val="28"/>
          <w:szCs w:val="28"/>
        </w:rPr>
        <w:t>KGOELE</w:t>
      </w:r>
      <w:r w:rsidRPr="00AF650C">
        <w:rPr>
          <w:sz w:val="28"/>
          <w:szCs w:val="28"/>
        </w:rPr>
        <w:t> J</w:t>
      </w:r>
      <w:r w:rsidRPr="00AF650C">
        <w:rPr>
          <w:bCs/>
          <w:sz w:val="28"/>
          <w:szCs w:val="28"/>
        </w:rPr>
        <w:t xml:space="preserve">JA and </w:t>
      </w:r>
      <w:r w:rsidR="009B24B3" w:rsidRPr="00AF650C">
        <w:rPr>
          <w:bCs/>
          <w:sz w:val="28"/>
          <w:szCs w:val="28"/>
        </w:rPr>
        <w:t>COPPIN, SMITH</w:t>
      </w:r>
      <w:r w:rsidRPr="00AF650C">
        <w:rPr>
          <w:bCs/>
          <w:sz w:val="28"/>
          <w:szCs w:val="28"/>
        </w:rPr>
        <w:t xml:space="preserve"> and </w:t>
      </w:r>
      <w:r w:rsidR="002A1337" w:rsidRPr="00AF650C">
        <w:rPr>
          <w:bCs/>
          <w:sz w:val="28"/>
          <w:szCs w:val="28"/>
        </w:rPr>
        <w:t>KEIGHTL</w:t>
      </w:r>
      <w:r w:rsidR="00F02313" w:rsidRPr="00AF650C">
        <w:rPr>
          <w:bCs/>
          <w:sz w:val="28"/>
          <w:szCs w:val="28"/>
        </w:rPr>
        <w:t>E</w:t>
      </w:r>
      <w:r w:rsidR="002A1337" w:rsidRPr="00AF650C">
        <w:rPr>
          <w:bCs/>
          <w:sz w:val="28"/>
          <w:szCs w:val="28"/>
        </w:rPr>
        <w:t xml:space="preserve">Y </w:t>
      </w:r>
      <w:r w:rsidRPr="00AF650C">
        <w:rPr>
          <w:bCs/>
          <w:sz w:val="28"/>
          <w:szCs w:val="28"/>
        </w:rPr>
        <w:t>AJJA</w:t>
      </w:r>
    </w:p>
    <w:p w14:paraId="1D9D8623" w14:textId="3AB7DBA3" w:rsidR="00ED193C" w:rsidRPr="00AF650C" w:rsidRDefault="00ED193C" w:rsidP="00CF6FB6">
      <w:pPr>
        <w:rPr>
          <w:b/>
          <w:bCs/>
          <w:sz w:val="28"/>
          <w:szCs w:val="28"/>
        </w:rPr>
      </w:pPr>
      <w:r w:rsidRPr="00AF650C">
        <w:rPr>
          <w:b/>
          <w:bCs/>
          <w:sz w:val="28"/>
          <w:szCs w:val="28"/>
        </w:rPr>
        <w:t>Heard</w:t>
      </w:r>
      <w:r w:rsidRPr="00AF650C">
        <w:rPr>
          <w:sz w:val="28"/>
          <w:szCs w:val="28"/>
        </w:rPr>
        <w:t>:</w:t>
      </w:r>
      <w:r w:rsidRPr="00AF650C">
        <w:rPr>
          <w:sz w:val="28"/>
          <w:szCs w:val="28"/>
        </w:rPr>
        <w:tab/>
      </w:r>
      <w:r w:rsidR="00AE4B8F" w:rsidRPr="00AF650C">
        <w:rPr>
          <w:sz w:val="28"/>
          <w:szCs w:val="28"/>
        </w:rPr>
        <w:t>13</w:t>
      </w:r>
      <w:r w:rsidRPr="00AF650C">
        <w:rPr>
          <w:sz w:val="28"/>
          <w:szCs w:val="28"/>
        </w:rPr>
        <w:t xml:space="preserve"> </w:t>
      </w:r>
      <w:r w:rsidR="00AE4B8F" w:rsidRPr="00AF650C">
        <w:rPr>
          <w:sz w:val="28"/>
          <w:szCs w:val="28"/>
        </w:rPr>
        <w:t>March</w:t>
      </w:r>
      <w:r w:rsidRPr="00AF650C">
        <w:rPr>
          <w:sz w:val="28"/>
          <w:szCs w:val="28"/>
        </w:rPr>
        <w:t xml:space="preserve"> 202</w:t>
      </w:r>
      <w:r w:rsidR="00292462" w:rsidRPr="00AF650C">
        <w:rPr>
          <w:sz w:val="28"/>
          <w:szCs w:val="28"/>
        </w:rPr>
        <w:t>4</w:t>
      </w:r>
      <w:r w:rsidRPr="00AF650C">
        <w:rPr>
          <w:sz w:val="28"/>
          <w:szCs w:val="28"/>
        </w:rPr>
        <w:t xml:space="preserve"> </w:t>
      </w:r>
    </w:p>
    <w:p w14:paraId="3F2FB120" w14:textId="2F5BB1B3" w:rsidR="00ED193C" w:rsidRPr="00AF650C" w:rsidRDefault="00ED193C" w:rsidP="00CF6FB6">
      <w:pPr>
        <w:rPr>
          <w:b/>
          <w:bCs/>
          <w:sz w:val="28"/>
          <w:szCs w:val="28"/>
        </w:rPr>
      </w:pPr>
      <w:r w:rsidRPr="00AF650C">
        <w:rPr>
          <w:b/>
          <w:bCs/>
          <w:sz w:val="28"/>
          <w:szCs w:val="28"/>
        </w:rPr>
        <w:t>Delivered</w:t>
      </w:r>
      <w:r w:rsidRPr="00AF650C">
        <w:rPr>
          <w:sz w:val="28"/>
          <w:szCs w:val="28"/>
        </w:rPr>
        <w:t>:</w:t>
      </w:r>
      <w:r w:rsidRPr="00AF650C">
        <w:rPr>
          <w:sz w:val="28"/>
          <w:szCs w:val="28"/>
        </w:rPr>
        <w:tab/>
      </w:r>
      <w:r w:rsidR="00E369CC">
        <w:rPr>
          <w:sz w:val="28"/>
          <w:szCs w:val="28"/>
        </w:rPr>
        <w:t>28</w:t>
      </w:r>
      <w:r w:rsidRPr="00AF650C">
        <w:rPr>
          <w:sz w:val="28"/>
          <w:szCs w:val="28"/>
        </w:rPr>
        <w:t xml:space="preserve"> </w:t>
      </w:r>
      <w:r w:rsidR="00292462" w:rsidRPr="00AF650C">
        <w:rPr>
          <w:sz w:val="28"/>
          <w:szCs w:val="28"/>
        </w:rPr>
        <w:t>March</w:t>
      </w:r>
      <w:r w:rsidRPr="00AF650C">
        <w:rPr>
          <w:sz w:val="28"/>
          <w:szCs w:val="28"/>
        </w:rPr>
        <w:t xml:space="preserve"> 202</w:t>
      </w:r>
      <w:r w:rsidR="00292462" w:rsidRPr="00AF650C">
        <w:rPr>
          <w:sz w:val="28"/>
          <w:szCs w:val="28"/>
        </w:rPr>
        <w:t>4</w:t>
      </w:r>
    </w:p>
    <w:p w14:paraId="560C5164" w14:textId="545B9081" w:rsidR="00C21896" w:rsidRPr="00AF650C" w:rsidRDefault="00ED193C" w:rsidP="00AE4B8F">
      <w:pPr>
        <w:rPr>
          <w:sz w:val="28"/>
          <w:szCs w:val="28"/>
        </w:rPr>
      </w:pPr>
      <w:r w:rsidRPr="00AF650C">
        <w:rPr>
          <w:b/>
          <w:bCs/>
          <w:sz w:val="28"/>
          <w:szCs w:val="28"/>
        </w:rPr>
        <w:t>Summary:</w:t>
      </w:r>
      <w:r w:rsidRPr="00AF650C">
        <w:rPr>
          <w:sz w:val="28"/>
          <w:szCs w:val="28"/>
        </w:rPr>
        <w:tab/>
      </w:r>
      <w:r w:rsidR="0057063C" w:rsidRPr="00AF650C">
        <w:rPr>
          <w:sz w:val="28"/>
          <w:szCs w:val="28"/>
        </w:rPr>
        <w:t xml:space="preserve">Practice – </w:t>
      </w:r>
      <w:r w:rsidR="00BA4BF2" w:rsidRPr="00AF650C">
        <w:rPr>
          <w:sz w:val="28"/>
          <w:szCs w:val="28"/>
        </w:rPr>
        <w:t>Appealability</w:t>
      </w:r>
      <w:r w:rsidR="00562D51" w:rsidRPr="00AF650C">
        <w:rPr>
          <w:sz w:val="28"/>
          <w:szCs w:val="28"/>
        </w:rPr>
        <w:t xml:space="preserve"> – </w:t>
      </w:r>
      <w:r w:rsidR="002E639E" w:rsidRPr="00AF650C">
        <w:rPr>
          <w:sz w:val="28"/>
          <w:szCs w:val="28"/>
        </w:rPr>
        <w:t xml:space="preserve">application to review ruling on admissibility in criminal trial </w:t>
      </w:r>
      <w:r w:rsidR="00997872" w:rsidRPr="00AF650C">
        <w:rPr>
          <w:sz w:val="28"/>
          <w:szCs w:val="28"/>
        </w:rPr>
        <w:t xml:space="preserve">while trial still pending </w:t>
      </w:r>
      <w:r w:rsidR="002E639E" w:rsidRPr="00AF650C">
        <w:rPr>
          <w:sz w:val="28"/>
          <w:szCs w:val="28"/>
        </w:rPr>
        <w:t>– l</w:t>
      </w:r>
      <w:r w:rsidR="005D3029" w:rsidRPr="00AF650C">
        <w:rPr>
          <w:sz w:val="28"/>
          <w:szCs w:val="28"/>
        </w:rPr>
        <w:t xml:space="preserve">eave given to </w:t>
      </w:r>
      <w:r w:rsidR="00622769" w:rsidRPr="00AF650C">
        <w:rPr>
          <w:sz w:val="28"/>
          <w:szCs w:val="28"/>
        </w:rPr>
        <w:t>complain</w:t>
      </w:r>
      <w:r w:rsidR="00997872" w:rsidRPr="00AF650C">
        <w:rPr>
          <w:sz w:val="28"/>
          <w:szCs w:val="28"/>
        </w:rPr>
        <w:t xml:space="preserve">ant </w:t>
      </w:r>
      <w:r w:rsidR="004751D3" w:rsidRPr="00AF650C">
        <w:rPr>
          <w:sz w:val="28"/>
          <w:szCs w:val="28"/>
        </w:rPr>
        <w:t xml:space="preserve">to </w:t>
      </w:r>
      <w:r w:rsidR="005D3029" w:rsidRPr="00AF650C">
        <w:rPr>
          <w:sz w:val="28"/>
          <w:szCs w:val="28"/>
        </w:rPr>
        <w:t xml:space="preserve">intervene in review application – </w:t>
      </w:r>
      <w:r w:rsidR="00562D51" w:rsidRPr="00AF650C">
        <w:rPr>
          <w:sz w:val="28"/>
          <w:szCs w:val="28"/>
        </w:rPr>
        <w:t xml:space="preserve">test </w:t>
      </w:r>
      <w:r w:rsidR="005D3029" w:rsidRPr="00AF650C">
        <w:rPr>
          <w:sz w:val="28"/>
          <w:szCs w:val="28"/>
        </w:rPr>
        <w:t xml:space="preserve">for appealability </w:t>
      </w:r>
      <w:r w:rsidR="00562D51" w:rsidRPr="00AF650C">
        <w:rPr>
          <w:sz w:val="28"/>
          <w:szCs w:val="28"/>
        </w:rPr>
        <w:t xml:space="preserve">– no final and definitive effect on </w:t>
      </w:r>
      <w:r w:rsidR="005D3029" w:rsidRPr="00AF650C">
        <w:rPr>
          <w:sz w:val="28"/>
          <w:szCs w:val="28"/>
        </w:rPr>
        <w:t>review</w:t>
      </w:r>
      <w:r w:rsidR="00562D51" w:rsidRPr="00AF650C">
        <w:rPr>
          <w:sz w:val="28"/>
          <w:szCs w:val="28"/>
        </w:rPr>
        <w:t xml:space="preserve"> </w:t>
      </w:r>
      <w:r w:rsidR="00562D51" w:rsidRPr="00AF650C">
        <w:rPr>
          <w:sz w:val="28"/>
          <w:szCs w:val="28"/>
        </w:rPr>
        <w:lastRenderedPageBreak/>
        <w:t xml:space="preserve">application – </w:t>
      </w:r>
      <w:r w:rsidR="00E444A2" w:rsidRPr="00AF650C">
        <w:rPr>
          <w:sz w:val="28"/>
          <w:szCs w:val="28"/>
        </w:rPr>
        <w:t>does not dispose of</w:t>
      </w:r>
      <w:r w:rsidR="002C5BB8" w:rsidRPr="00AF650C">
        <w:rPr>
          <w:sz w:val="28"/>
          <w:szCs w:val="28"/>
        </w:rPr>
        <w:t xml:space="preserve"> any portion of relief in review application – </w:t>
      </w:r>
      <w:r w:rsidR="003B38FF" w:rsidRPr="00AF650C">
        <w:rPr>
          <w:sz w:val="28"/>
          <w:szCs w:val="28"/>
        </w:rPr>
        <w:t>courts opposed to</w:t>
      </w:r>
      <w:r w:rsidR="00300E0E" w:rsidRPr="00AF650C">
        <w:rPr>
          <w:sz w:val="28"/>
          <w:szCs w:val="28"/>
        </w:rPr>
        <w:t xml:space="preserve"> </w:t>
      </w:r>
      <w:r w:rsidR="00333846" w:rsidRPr="00AF650C">
        <w:rPr>
          <w:sz w:val="28"/>
          <w:szCs w:val="28"/>
        </w:rPr>
        <w:t xml:space="preserve">piecemeal adjudication </w:t>
      </w:r>
      <w:r w:rsidR="00230751" w:rsidRPr="00AF650C">
        <w:rPr>
          <w:sz w:val="28"/>
          <w:szCs w:val="28"/>
        </w:rPr>
        <w:t>–</w:t>
      </w:r>
      <w:r w:rsidR="00333846" w:rsidRPr="00AF650C">
        <w:rPr>
          <w:sz w:val="28"/>
          <w:szCs w:val="28"/>
        </w:rPr>
        <w:t xml:space="preserve"> interests of justice not </w:t>
      </w:r>
      <w:r w:rsidR="009303FE" w:rsidRPr="00AF650C">
        <w:rPr>
          <w:sz w:val="28"/>
          <w:szCs w:val="28"/>
        </w:rPr>
        <w:t>supporting appealability</w:t>
      </w:r>
      <w:r w:rsidR="00333846" w:rsidRPr="00AF650C">
        <w:rPr>
          <w:sz w:val="28"/>
          <w:szCs w:val="28"/>
        </w:rPr>
        <w:t xml:space="preserve"> – no</w:t>
      </w:r>
      <w:r w:rsidR="00085FE2" w:rsidRPr="00AF650C">
        <w:rPr>
          <w:sz w:val="28"/>
          <w:szCs w:val="28"/>
        </w:rPr>
        <w:t xml:space="preserve"> jurisdiction to entertain appeal – not </w:t>
      </w:r>
      <w:r w:rsidR="00DB4101" w:rsidRPr="00AF650C">
        <w:rPr>
          <w:sz w:val="28"/>
          <w:szCs w:val="28"/>
        </w:rPr>
        <w:t>appealable</w:t>
      </w:r>
      <w:r w:rsidR="00230751" w:rsidRPr="00AF650C">
        <w:rPr>
          <w:sz w:val="28"/>
          <w:szCs w:val="28"/>
        </w:rPr>
        <w:t>.</w:t>
      </w:r>
      <w:r w:rsidR="00BF40CE" w:rsidRPr="00AF650C">
        <w:rPr>
          <w:sz w:val="28"/>
          <w:szCs w:val="28"/>
        </w:rPr>
        <w:t xml:space="preserve"> </w:t>
      </w:r>
    </w:p>
    <w:p w14:paraId="09A4BB5A" w14:textId="77777777" w:rsidR="00941FB9" w:rsidRPr="00AF650C" w:rsidRDefault="00941FB9">
      <w:pPr>
        <w:rPr>
          <w:sz w:val="28"/>
          <w:szCs w:val="28"/>
        </w:rPr>
      </w:pPr>
      <w:r w:rsidRPr="00AF650C">
        <w:rPr>
          <w:sz w:val="28"/>
          <w:szCs w:val="28"/>
        </w:rPr>
        <w:br w:type="page"/>
      </w:r>
    </w:p>
    <w:p w14:paraId="1C2C5C2E" w14:textId="607C3768" w:rsidR="008A1D81" w:rsidRPr="00AF650C" w:rsidRDefault="0053011F" w:rsidP="00CF6FB6">
      <w:pPr>
        <w:pStyle w:val="Heading3"/>
        <w:spacing w:after="240"/>
        <w:jc w:val="center"/>
        <w:rPr>
          <w:rFonts w:ascii="Times New Roman" w:hAnsi="Times New Roman" w:cs="Times New Roman"/>
          <w:b/>
          <w:i w:val="0"/>
          <w:szCs w:val="28"/>
        </w:rPr>
      </w:pPr>
      <w:r w:rsidRPr="00AF650C">
        <w:rPr>
          <w:rFonts w:ascii="Times New Roman" w:hAnsi="Times New Roman" w:cs="Times New Roman"/>
          <w:b/>
          <w:i w:val="0"/>
          <w:szCs w:val="28"/>
        </w:rPr>
        <w:lastRenderedPageBreak/>
        <w:t>_____</w:t>
      </w:r>
      <w:r w:rsidR="008A1D81" w:rsidRPr="00AF650C">
        <w:rPr>
          <w:rFonts w:ascii="Times New Roman" w:hAnsi="Times New Roman" w:cs="Times New Roman"/>
          <w:b/>
          <w:i w:val="0"/>
          <w:szCs w:val="28"/>
        </w:rPr>
        <w:t>_____________________________________________________________</w:t>
      </w:r>
    </w:p>
    <w:p w14:paraId="6CD909E1" w14:textId="77777777" w:rsidR="008A1D81" w:rsidRPr="00AF650C" w:rsidRDefault="008A1D81" w:rsidP="00CF6FB6">
      <w:pPr>
        <w:pStyle w:val="Heading3"/>
        <w:jc w:val="center"/>
        <w:rPr>
          <w:rFonts w:ascii="Times New Roman" w:hAnsi="Times New Roman" w:cs="Times New Roman"/>
          <w:b/>
          <w:bCs/>
          <w:i w:val="0"/>
          <w:szCs w:val="28"/>
        </w:rPr>
      </w:pPr>
      <w:r w:rsidRPr="00AF650C">
        <w:rPr>
          <w:rFonts w:ascii="Times New Roman" w:hAnsi="Times New Roman" w:cs="Times New Roman"/>
          <w:b/>
          <w:i w:val="0"/>
          <w:szCs w:val="28"/>
        </w:rPr>
        <w:t>ORDER</w:t>
      </w:r>
    </w:p>
    <w:p w14:paraId="3724D1AD" w14:textId="266DAE2B" w:rsidR="006C571F" w:rsidRPr="00AF650C" w:rsidRDefault="00746627" w:rsidP="00CF6FB6">
      <w:pPr>
        <w:rPr>
          <w:b/>
          <w:bCs/>
        </w:rPr>
      </w:pPr>
      <w:r w:rsidRPr="00AF650C">
        <w:rPr>
          <w:b/>
          <w:bCs/>
        </w:rPr>
        <w:t>______</w:t>
      </w:r>
      <w:r w:rsidR="008A1D81" w:rsidRPr="00AF650C">
        <w:rPr>
          <w:b/>
          <w:bCs/>
        </w:rPr>
        <w:t>________________________________________________________________________</w:t>
      </w:r>
      <w:r w:rsidR="006C571F" w:rsidRPr="00AF650C">
        <w:rPr>
          <w:b/>
          <w:bCs/>
          <w:sz w:val="28"/>
          <w:szCs w:val="28"/>
        </w:rPr>
        <w:t>On appeal from:</w:t>
      </w:r>
      <w:r w:rsidR="006C571F" w:rsidRPr="00AF650C">
        <w:rPr>
          <w:sz w:val="28"/>
          <w:szCs w:val="28"/>
        </w:rPr>
        <w:t xml:space="preserve"> </w:t>
      </w:r>
      <w:r w:rsidR="0064556F" w:rsidRPr="00AF650C">
        <w:rPr>
          <w:sz w:val="28"/>
          <w:szCs w:val="28"/>
        </w:rPr>
        <w:t>Gauteng</w:t>
      </w:r>
      <w:r w:rsidR="006C571F" w:rsidRPr="00AF650C">
        <w:rPr>
          <w:bCs/>
          <w:sz w:val="28"/>
          <w:szCs w:val="28"/>
        </w:rPr>
        <w:t xml:space="preserve"> Division of the High Court, </w:t>
      </w:r>
      <w:r w:rsidR="0064556F" w:rsidRPr="00AF650C">
        <w:rPr>
          <w:bCs/>
          <w:sz w:val="28"/>
          <w:szCs w:val="28"/>
        </w:rPr>
        <w:t>Johannesburg</w:t>
      </w:r>
      <w:r w:rsidR="006C571F" w:rsidRPr="00AF650C">
        <w:rPr>
          <w:bCs/>
          <w:sz w:val="28"/>
          <w:szCs w:val="28"/>
        </w:rPr>
        <w:t xml:space="preserve"> (</w:t>
      </w:r>
      <w:r w:rsidR="0064556F" w:rsidRPr="00AF650C">
        <w:rPr>
          <w:bCs/>
          <w:sz w:val="28"/>
          <w:szCs w:val="28"/>
        </w:rPr>
        <w:t xml:space="preserve">Mahalelo </w:t>
      </w:r>
      <w:r w:rsidR="000A60B3" w:rsidRPr="00AF650C">
        <w:rPr>
          <w:bCs/>
          <w:sz w:val="28"/>
          <w:szCs w:val="28"/>
        </w:rPr>
        <w:t>J</w:t>
      </w:r>
      <w:r w:rsidR="006C571F" w:rsidRPr="00AF650C">
        <w:rPr>
          <w:bCs/>
          <w:sz w:val="28"/>
          <w:szCs w:val="28"/>
        </w:rPr>
        <w:t xml:space="preserve">, sitting as court of </w:t>
      </w:r>
      <w:r w:rsidR="000A60B3" w:rsidRPr="00AF650C">
        <w:rPr>
          <w:bCs/>
          <w:sz w:val="28"/>
          <w:szCs w:val="28"/>
        </w:rPr>
        <w:t>first instance</w:t>
      </w:r>
      <w:r w:rsidR="006C571F" w:rsidRPr="00AF650C">
        <w:rPr>
          <w:bCs/>
          <w:sz w:val="28"/>
          <w:szCs w:val="28"/>
        </w:rPr>
        <w:t xml:space="preserve">): </w:t>
      </w:r>
    </w:p>
    <w:p w14:paraId="6607B73F" w14:textId="23F059FE" w:rsidR="00FF25F8" w:rsidRPr="00AF650C" w:rsidRDefault="00FF25F8" w:rsidP="00FF25F8">
      <w:pPr>
        <w:rPr>
          <w:bCs/>
          <w:sz w:val="28"/>
          <w:szCs w:val="28"/>
        </w:rPr>
      </w:pPr>
      <w:bookmarkStart w:id="1" w:name="_Hlk161826286"/>
      <w:r w:rsidRPr="00AF650C">
        <w:rPr>
          <w:sz w:val="28"/>
          <w:szCs w:val="28"/>
        </w:rPr>
        <w:t>The appeal is struck from the roll</w:t>
      </w:r>
      <w:r w:rsidRPr="00AF650C">
        <w:rPr>
          <w:bCs/>
          <w:sz w:val="28"/>
          <w:szCs w:val="28"/>
        </w:rPr>
        <w:t xml:space="preserve"> with costs, such costs to include the costs of the application for leave to appeal</w:t>
      </w:r>
      <w:r w:rsidR="00BC6509" w:rsidRPr="00AF650C">
        <w:rPr>
          <w:bCs/>
          <w:sz w:val="28"/>
          <w:szCs w:val="28"/>
        </w:rPr>
        <w:t>,</w:t>
      </w:r>
      <w:r w:rsidR="00BC6509" w:rsidRPr="00AF650C">
        <w:rPr>
          <w:sz w:val="28"/>
          <w:szCs w:val="28"/>
        </w:rPr>
        <w:t xml:space="preserve"> all of which will include</w:t>
      </w:r>
      <w:r w:rsidR="00DD2F0F" w:rsidRPr="00AF650C">
        <w:rPr>
          <w:bCs/>
          <w:sz w:val="28"/>
          <w:szCs w:val="28"/>
        </w:rPr>
        <w:t xml:space="preserve"> </w:t>
      </w:r>
      <w:r w:rsidRPr="00AF650C">
        <w:rPr>
          <w:bCs/>
          <w:sz w:val="28"/>
          <w:szCs w:val="28"/>
        </w:rPr>
        <w:t xml:space="preserve">those consequent on the employment of two counsel. </w:t>
      </w:r>
    </w:p>
    <w:bookmarkEnd w:id="1"/>
    <w:p w14:paraId="4EA54783" w14:textId="56E2C64E" w:rsidR="00423F57" w:rsidRPr="00AF650C" w:rsidRDefault="00423F57" w:rsidP="00CF6FB6">
      <w:pPr>
        <w:pStyle w:val="ListParagraph"/>
        <w:ind w:left="0"/>
        <w:rPr>
          <w:sz w:val="28"/>
          <w:szCs w:val="28"/>
        </w:rPr>
      </w:pPr>
    </w:p>
    <w:p w14:paraId="6187C264" w14:textId="77777777" w:rsidR="00ED34BB" w:rsidRPr="00AF650C" w:rsidRDefault="00ED34BB" w:rsidP="00CF6FB6">
      <w:pPr>
        <w:pStyle w:val="ListParagraph"/>
        <w:spacing w:after="240"/>
        <w:ind w:left="0"/>
        <w:rPr>
          <w:b/>
          <w:bCs/>
          <w:sz w:val="28"/>
          <w:szCs w:val="28"/>
        </w:rPr>
      </w:pPr>
      <w:r w:rsidRPr="00AF650C">
        <w:rPr>
          <w:b/>
          <w:bCs/>
          <w:sz w:val="28"/>
          <w:szCs w:val="28"/>
        </w:rPr>
        <w:t>__________________________________________________________________</w:t>
      </w:r>
    </w:p>
    <w:p w14:paraId="3039502B" w14:textId="77777777" w:rsidR="00ED34BB" w:rsidRPr="00AF650C" w:rsidRDefault="00ED34BB" w:rsidP="00CF6FB6">
      <w:pPr>
        <w:pStyle w:val="Heading1"/>
        <w:jc w:val="center"/>
        <w:rPr>
          <w:rFonts w:ascii="Times New Roman" w:hAnsi="Times New Roman" w:cs="Times New Roman"/>
          <w:szCs w:val="28"/>
        </w:rPr>
      </w:pPr>
      <w:r w:rsidRPr="00AF650C">
        <w:rPr>
          <w:rFonts w:ascii="Times New Roman" w:hAnsi="Times New Roman" w:cs="Times New Roman"/>
          <w:szCs w:val="28"/>
        </w:rPr>
        <w:t>JUDGMENT</w:t>
      </w:r>
    </w:p>
    <w:p w14:paraId="21C5534C" w14:textId="77777777" w:rsidR="00ED34BB" w:rsidRPr="00AF650C" w:rsidRDefault="00ED34BB" w:rsidP="00CF6FB6">
      <w:pPr>
        <w:rPr>
          <w:b/>
          <w:bCs/>
          <w:sz w:val="28"/>
          <w:szCs w:val="28"/>
        </w:rPr>
      </w:pPr>
      <w:r w:rsidRPr="00AF650C">
        <w:rPr>
          <w:b/>
          <w:bCs/>
          <w:sz w:val="28"/>
          <w:szCs w:val="28"/>
        </w:rPr>
        <w:t>__________________________________________________________________</w:t>
      </w:r>
    </w:p>
    <w:p w14:paraId="3BB75AC0" w14:textId="16C8618B" w:rsidR="007574C7" w:rsidRDefault="00ED34BB" w:rsidP="00CF6FB6">
      <w:pPr>
        <w:rPr>
          <w:b/>
          <w:sz w:val="28"/>
          <w:szCs w:val="28"/>
        </w:rPr>
      </w:pPr>
      <w:r w:rsidRPr="00AF650C">
        <w:rPr>
          <w:b/>
          <w:sz w:val="28"/>
          <w:szCs w:val="28"/>
        </w:rPr>
        <w:t>Gorven JA (</w:t>
      </w:r>
      <w:r w:rsidR="003E4C25">
        <w:rPr>
          <w:b/>
          <w:sz w:val="28"/>
          <w:szCs w:val="28"/>
        </w:rPr>
        <w:t>Kgoele JA and Coppin, Smith and Keightley AJJA</w:t>
      </w:r>
      <w:r w:rsidR="007574C7" w:rsidRPr="00AF650C">
        <w:rPr>
          <w:b/>
          <w:sz w:val="28"/>
          <w:szCs w:val="28"/>
        </w:rPr>
        <w:t xml:space="preserve"> concurring)</w:t>
      </w:r>
    </w:p>
    <w:p w14:paraId="2052BD2E" w14:textId="77777777" w:rsidR="005D7CFF" w:rsidRPr="00AF650C" w:rsidRDefault="005D7CFF" w:rsidP="00CF6FB6">
      <w:pPr>
        <w:rPr>
          <w:sz w:val="28"/>
          <w:szCs w:val="28"/>
        </w:rPr>
      </w:pPr>
    </w:p>
    <w:p w14:paraId="2DF69DAE" w14:textId="5B9C79EB" w:rsidR="00C34EF5" w:rsidRPr="00B5199C" w:rsidRDefault="00B5199C" w:rsidP="00B5199C">
      <w:pPr>
        <w:rPr>
          <w:sz w:val="28"/>
          <w:szCs w:val="28"/>
        </w:rPr>
      </w:pPr>
      <w:r w:rsidRPr="00AF650C">
        <w:rPr>
          <w:sz w:val="28"/>
          <w:szCs w:val="28"/>
        </w:rPr>
        <w:t>[1]</w:t>
      </w:r>
      <w:r w:rsidRPr="00AF650C">
        <w:rPr>
          <w:sz w:val="28"/>
          <w:szCs w:val="28"/>
        </w:rPr>
        <w:tab/>
      </w:r>
      <w:r w:rsidR="00C34EF5" w:rsidRPr="00B5199C">
        <w:rPr>
          <w:sz w:val="28"/>
          <w:szCs w:val="28"/>
        </w:rPr>
        <w:t>This appeal arises from an application to intervene in a</w:t>
      </w:r>
      <w:r w:rsidR="00313366" w:rsidRPr="00B5199C">
        <w:rPr>
          <w:sz w:val="28"/>
          <w:szCs w:val="28"/>
        </w:rPr>
        <w:t>n</w:t>
      </w:r>
      <w:r w:rsidR="00C34EF5" w:rsidRPr="00B5199C">
        <w:rPr>
          <w:sz w:val="28"/>
          <w:szCs w:val="28"/>
        </w:rPr>
        <w:t xml:space="preserve"> application </w:t>
      </w:r>
      <w:r w:rsidR="00313366" w:rsidRPr="00B5199C">
        <w:rPr>
          <w:sz w:val="28"/>
          <w:szCs w:val="28"/>
        </w:rPr>
        <w:t xml:space="preserve">to review </w:t>
      </w:r>
      <w:r w:rsidR="00F12204" w:rsidRPr="00B5199C">
        <w:rPr>
          <w:sz w:val="28"/>
          <w:szCs w:val="28"/>
        </w:rPr>
        <w:t>and set aside</w:t>
      </w:r>
      <w:r w:rsidR="00C34EF5" w:rsidRPr="00B5199C">
        <w:rPr>
          <w:sz w:val="28"/>
          <w:szCs w:val="28"/>
        </w:rPr>
        <w:t xml:space="preserve"> the decision of a magistrate to admit certain evidence in a criminal trial. The review application was brought by Mr Walter Cyril and Ms Letisha Cyril, the appellants (the Cyrils). The Commissioner for the South African Revenue Service, the respondent (SARS) </w:t>
      </w:r>
      <w:r w:rsidR="00F12204" w:rsidRPr="00B5199C">
        <w:rPr>
          <w:sz w:val="28"/>
          <w:szCs w:val="28"/>
        </w:rPr>
        <w:t>i</w:t>
      </w:r>
      <w:r w:rsidR="00C34EF5" w:rsidRPr="00B5199C">
        <w:rPr>
          <w:sz w:val="28"/>
          <w:szCs w:val="28"/>
        </w:rPr>
        <w:t xml:space="preserve">s the complainant in the criminal trial. </w:t>
      </w:r>
      <w:r w:rsidR="00A80C31" w:rsidRPr="00B5199C">
        <w:rPr>
          <w:sz w:val="28"/>
          <w:szCs w:val="28"/>
        </w:rPr>
        <w:t>The Cyrils are charged with</w:t>
      </w:r>
      <w:r w:rsidR="00C34EF5" w:rsidRPr="00B5199C">
        <w:rPr>
          <w:sz w:val="28"/>
          <w:szCs w:val="28"/>
        </w:rPr>
        <w:t xml:space="preserve"> 41 counts of fraud</w:t>
      </w:r>
      <w:r w:rsidR="00DC0542" w:rsidRPr="00B5199C">
        <w:rPr>
          <w:sz w:val="28"/>
          <w:szCs w:val="28"/>
        </w:rPr>
        <w:t xml:space="preserve"> and</w:t>
      </w:r>
      <w:r w:rsidR="00C34EF5" w:rsidRPr="00B5199C">
        <w:rPr>
          <w:sz w:val="28"/>
          <w:szCs w:val="28"/>
        </w:rPr>
        <w:t xml:space="preserve"> 41 counts of contravening s 18A(9) read with s 80(1)</w:t>
      </w:r>
      <w:r w:rsidR="00C34EF5" w:rsidRPr="00B5199C">
        <w:rPr>
          <w:i/>
          <w:iCs/>
          <w:sz w:val="28"/>
          <w:szCs w:val="28"/>
        </w:rPr>
        <w:t>(o)</w:t>
      </w:r>
      <w:r w:rsidR="00C34EF5" w:rsidRPr="00B5199C">
        <w:rPr>
          <w:sz w:val="28"/>
          <w:szCs w:val="28"/>
        </w:rPr>
        <w:t xml:space="preserve"> of the Customs and Excise Act 9 of 1964 (the CEA) for allegedly diverting cigarettes without paying duties or VAT, 41 counts of contravening s 84(1) of the </w:t>
      </w:r>
      <w:r w:rsidR="00BE15B1" w:rsidRPr="00B5199C">
        <w:rPr>
          <w:sz w:val="28"/>
          <w:szCs w:val="28"/>
        </w:rPr>
        <w:t>CEA</w:t>
      </w:r>
      <w:r w:rsidR="00C34EF5" w:rsidRPr="00B5199C">
        <w:rPr>
          <w:sz w:val="28"/>
          <w:szCs w:val="28"/>
        </w:rPr>
        <w:t xml:space="preserve"> for allegedly making false declarations and 41 counts of contravening s 83</w:t>
      </w:r>
      <w:r w:rsidR="00C34EF5" w:rsidRPr="00B5199C">
        <w:rPr>
          <w:i/>
          <w:iCs/>
          <w:sz w:val="28"/>
          <w:szCs w:val="28"/>
        </w:rPr>
        <w:t>(a)</w:t>
      </w:r>
      <w:r w:rsidR="00C34EF5" w:rsidRPr="00B5199C">
        <w:rPr>
          <w:sz w:val="28"/>
          <w:szCs w:val="28"/>
        </w:rPr>
        <w:t xml:space="preserve"> read with s 47A of the </w:t>
      </w:r>
      <w:r w:rsidR="00BE15B1" w:rsidRPr="00B5199C">
        <w:rPr>
          <w:sz w:val="28"/>
          <w:szCs w:val="28"/>
        </w:rPr>
        <w:t>CEA</w:t>
      </w:r>
      <w:r w:rsidR="00C34EF5" w:rsidRPr="00B5199C">
        <w:rPr>
          <w:sz w:val="28"/>
          <w:szCs w:val="28"/>
        </w:rPr>
        <w:t xml:space="preserve"> for allegedly unlawfully causing goods not entered for home consumption to be removed and/or dealt with without the payment of duty and VAT.</w:t>
      </w:r>
    </w:p>
    <w:p w14:paraId="7D25C318" w14:textId="776B4A75" w:rsidR="00E115F3" w:rsidRPr="00B5199C" w:rsidRDefault="00B5199C" w:rsidP="00B5199C">
      <w:pPr>
        <w:rPr>
          <w:sz w:val="28"/>
          <w:szCs w:val="28"/>
          <w:lang w:val="en-GB"/>
        </w:rPr>
      </w:pPr>
      <w:r w:rsidRPr="00AF650C">
        <w:rPr>
          <w:sz w:val="28"/>
          <w:szCs w:val="28"/>
          <w:lang w:val="en-GB"/>
        </w:rPr>
        <w:lastRenderedPageBreak/>
        <w:t>[2]</w:t>
      </w:r>
      <w:r w:rsidRPr="00AF650C">
        <w:rPr>
          <w:sz w:val="28"/>
          <w:szCs w:val="28"/>
          <w:lang w:val="en-GB"/>
        </w:rPr>
        <w:tab/>
      </w:r>
      <w:r w:rsidR="00A143B6" w:rsidRPr="00B5199C">
        <w:rPr>
          <w:iCs/>
          <w:sz w:val="28"/>
          <w:szCs w:val="28"/>
        </w:rPr>
        <w:t xml:space="preserve">In </w:t>
      </w:r>
      <w:r w:rsidR="00A143B6" w:rsidRPr="00B5199C">
        <w:rPr>
          <w:i/>
          <w:sz w:val="28"/>
          <w:szCs w:val="28"/>
        </w:rPr>
        <w:t>Gaertner and Others v Minister of Finance and Others</w:t>
      </w:r>
      <w:r w:rsidR="00A143B6" w:rsidRPr="00B5199C">
        <w:rPr>
          <w:iCs/>
          <w:sz w:val="28"/>
          <w:szCs w:val="28"/>
        </w:rPr>
        <w:t>,</w:t>
      </w:r>
      <w:r w:rsidR="00A143B6" w:rsidRPr="00AF650C">
        <w:rPr>
          <w:rStyle w:val="FootnoteReference"/>
          <w:iCs/>
          <w:sz w:val="28"/>
          <w:szCs w:val="28"/>
        </w:rPr>
        <w:footnoteReference w:id="2"/>
      </w:r>
      <w:r w:rsidR="00A143B6" w:rsidRPr="00B5199C">
        <w:rPr>
          <w:iCs/>
          <w:sz w:val="28"/>
          <w:szCs w:val="28"/>
        </w:rPr>
        <w:t xml:space="preserve"> </w:t>
      </w:r>
      <w:r w:rsidR="00A143B6" w:rsidRPr="00B5199C">
        <w:rPr>
          <w:sz w:val="28"/>
          <w:szCs w:val="28"/>
          <w:lang w:val="en-GB"/>
        </w:rPr>
        <w:t xml:space="preserve"> </w:t>
      </w:r>
      <w:r w:rsidR="00E115F3" w:rsidRPr="00B5199C">
        <w:rPr>
          <w:sz w:val="28"/>
          <w:szCs w:val="28"/>
          <w:lang w:val="en-GB"/>
        </w:rPr>
        <w:t>the Constitutional Court</w:t>
      </w:r>
      <w:r w:rsidR="00E115F3" w:rsidRPr="00B5199C">
        <w:rPr>
          <w:sz w:val="28"/>
          <w:szCs w:val="28"/>
        </w:rPr>
        <w:t xml:space="preserve"> upheld the </w:t>
      </w:r>
      <w:r w:rsidR="00E115F3" w:rsidRPr="00B5199C">
        <w:rPr>
          <w:sz w:val="28"/>
          <w:szCs w:val="28"/>
          <w:lang w:val="en-GB"/>
        </w:rPr>
        <w:t>finding of the Western Cape High Court, Cape Town that sections </w:t>
      </w:r>
      <w:r w:rsidR="00D92FE6" w:rsidRPr="00B5199C">
        <w:rPr>
          <w:sz w:val="28"/>
          <w:szCs w:val="28"/>
          <w:lang w:val="en-GB"/>
        </w:rPr>
        <w:t>4(4)</w:t>
      </w:r>
      <w:r w:rsidR="00D92FE6" w:rsidRPr="00B5199C">
        <w:rPr>
          <w:i/>
          <w:iCs/>
          <w:sz w:val="28"/>
          <w:szCs w:val="28"/>
          <w:lang w:val="en-GB"/>
        </w:rPr>
        <w:t>(a)</w:t>
      </w:r>
      <w:r w:rsidR="00D92FE6" w:rsidRPr="00B5199C">
        <w:rPr>
          <w:sz w:val="28"/>
          <w:szCs w:val="28"/>
          <w:lang w:val="en-GB"/>
        </w:rPr>
        <w:t>(i)-(ii), 4(4)</w:t>
      </w:r>
      <w:r w:rsidR="00D92FE6" w:rsidRPr="00B5199C">
        <w:rPr>
          <w:i/>
          <w:iCs/>
          <w:sz w:val="28"/>
          <w:szCs w:val="28"/>
          <w:lang w:val="en-GB"/>
        </w:rPr>
        <w:t>(b)</w:t>
      </w:r>
      <w:r w:rsidR="00D92FE6" w:rsidRPr="00B5199C">
        <w:rPr>
          <w:sz w:val="28"/>
          <w:szCs w:val="28"/>
          <w:lang w:val="en-GB"/>
        </w:rPr>
        <w:t>, 4(5) and 4(6)</w:t>
      </w:r>
      <w:r w:rsidR="00E115F3" w:rsidRPr="00B5199C">
        <w:rPr>
          <w:sz w:val="28"/>
          <w:szCs w:val="28"/>
          <w:lang w:val="en-GB"/>
        </w:rPr>
        <w:t xml:space="preserve"> of the CEA are inconsistent with the Constitution</w:t>
      </w:r>
      <w:r w:rsidR="00E7627F" w:rsidRPr="00B5199C">
        <w:rPr>
          <w:sz w:val="28"/>
          <w:szCs w:val="28"/>
          <w:lang w:val="en-GB"/>
        </w:rPr>
        <w:t>. It</w:t>
      </w:r>
      <w:r w:rsidR="00C51CEE" w:rsidRPr="00B5199C">
        <w:rPr>
          <w:sz w:val="28"/>
          <w:szCs w:val="28"/>
          <w:lang w:val="en-GB"/>
        </w:rPr>
        <w:t xml:space="preserve"> suspended the declaration of</w:t>
      </w:r>
      <w:r w:rsidR="00E115F3" w:rsidRPr="00B5199C">
        <w:rPr>
          <w:sz w:val="28"/>
          <w:szCs w:val="28"/>
          <w:lang w:val="en-GB"/>
        </w:rPr>
        <w:t xml:space="preserve"> invalid</w:t>
      </w:r>
      <w:r w:rsidR="00C51CEE" w:rsidRPr="00B5199C">
        <w:rPr>
          <w:sz w:val="28"/>
          <w:szCs w:val="28"/>
          <w:lang w:val="en-GB"/>
        </w:rPr>
        <w:t>ity to afford Parliament the opportunity of amending the CEA</w:t>
      </w:r>
      <w:r w:rsidR="00181725" w:rsidRPr="00B5199C">
        <w:rPr>
          <w:sz w:val="28"/>
          <w:szCs w:val="28"/>
          <w:lang w:val="en-GB"/>
        </w:rPr>
        <w:t xml:space="preserve"> in a manner which achieved constitutional conformity</w:t>
      </w:r>
      <w:r w:rsidR="002C7EB4" w:rsidRPr="00B5199C">
        <w:rPr>
          <w:sz w:val="28"/>
          <w:szCs w:val="28"/>
          <w:lang w:val="en-GB"/>
        </w:rPr>
        <w:t xml:space="preserve">. </w:t>
      </w:r>
      <w:r w:rsidR="00F16431" w:rsidRPr="00B5199C">
        <w:rPr>
          <w:sz w:val="28"/>
          <w:szCs w:val="28"/>
          <w:lang w:val="en-GB"/>
        </w:rPr>
        <w:t>P</w:t>
      </w:r>
      <w:r w:rsidR="0033145D" w:rsidRPr="00B5199C">
        <w:rPr>
          <w:sz w:val="28"/>
          <w:szCs w:val="28"/>
          <w:lang w:val="en-GB"/>
        </w:rPr>
        <w:t>aragraph 2 of the order of the Constitutional Court</w:t>
      </w:r>
      <w:r w:rsidR="00F16431" w:rsidRPr="00B5199C">
        <w:rPr>
          <w:sz w:val="28"/>
          <w:szCs w:val="28"/>
          <w:lang w:val="en-GB"/>
        </w:rPr>
        <w:t xml:space="preserve"> read that</w:t>
      </w:r>
      <w:r w:rsidR="0033145D" w:rsidRPr="00B5199C">
        <w:rPr>
          <w:sz w:val="28"/>
          <w:szCs w:val="28"/>
          <w:lang w:val="en-GB"/>
        </w:rPr>
        <w:t xml:space="preserve"> </w:t>
      </w:r>
      <w:r w:rsidR="00F16431" w:rsidRPr="00B5199C">
        <w:rPr>
          <w:sz w:val="28"/>
          <w:szCs w:val="28"/>
          <w:lang w:val="en-GB"/>
        </w:rPr>
        <w:t>‘The declaration of invalidity is not retrospective</w:t>
      </w:r>
      <w:r w:rsidR="004D20D6" w:rsidRPr="00B5199C">
        <w:rPr>
          <w:sz w:val="28"/>
          <w:szCs w:val="28"/>
          <w:lang w:val="en-GB"/>
        </w:rPr>
        <w:t>’</w:t>
      </w:r>
      <w:r w:rsidR="00F16431" w:rsidRPr="00B5199C">
        <w:rPr>
          <w:sz w:val="28"/>
          <w:szCs w:val="28"/>
          <w:lang w:val="en-GB"/>
        </w:rPr>
        <w:t>.</w:t>
      </w:r>
      <w:r w:rsidR="00F06BC0" w:rsidRPr="00B5199C">
        <w:rPr>
          <w:sz w:val="28"/>
          <w:szCs w:val="28"/>
          <w:lang w:val="en-GB"/>
        </w:rPr>
        <w:t xml:space="preserve"> That conclusion was motivated </w:t>
      </w:r>
      <w:r w:rsidR="00A05377" w:rsidRPr="00B5199C">
        <w:rPr>
          <w:sz w:val="28"/>
          <w:szCs w:val="28"/>
          <w:lang w:val="en-GB"/>
        </w:rPr>
        <w:t>along the following lines:</w:t>
      </w:r>
    </w:p>
    <w:p w14:paraId="0F34886D" w14:textId="7C6054F7" w:rsidR="00A05377" w:rsidRPr="00AF650C" w:rsidRDefault="00A05377" w:rsidP="00A05377">
      <w:pPr>
        <w:pStyle w:val="ListParagraph"/>
        <w:ind w:left="0"/>
        <w:rPr>
          <w:lang w:val="en-GB"/>
        </w:rPr>
      </w:pPr>
      <w:r w:rsidRPr="00AF650C">
        <w:rPr>
          <w:lang w:val="en-GB"/>
        </w:rPr>
        <w:t>‘</w:t>
      </w:r>
      <w:r w:rsidR="003D13C8" w:rsidRPr="00AF650C">
        <w:rPr>
          <w:lang w:val="en-GB"/>
        </w:rPr>
        <w:t>It is clear that an order of full retrospective effect would render unlawful all searches under section 4(4) from when the Constitution came into force.  In the present circumstances, this approach would be inconsistent with our jurisprudence.</w:t>
      </w:r>
      <w:r w:rsidR="00BB75A8" w:rsidRPr="00AF650C">
        <w:rPr>
          <w:lang w:val="en-GB"/>
        </w:rPr>
        <w:t>’</w:t>
      </w:r>
      <w:r w:rsidR="00037409" w:rsidRPr="00AF650C">
        <w:rPr>
          <w:rStyle w:val="FootnoteReference"/>
          <w:lang w:val="en-GB"/>
        </w:rPr>
        <w:footnoteReference w:id="3"/>
      </w:r>
    </w:p>
    <w:p w14:paraId="2CBA7D8F" w14:textId="05464BBC" w:rsidR="00E115F3" w:rsidRPr="00AF650C" w:rsidRDefault="00BB75A8" w:rsidP="00E115F3">
      <w:pPr>
        <w:rPr>
          <w:sz w:val="28"/>
          <w:szCs w:val="28"/>
        </w:rPr>
      </w:pPr>
      <w:r w:rsidRPr="00AF650C">
        <w:rPr>
          <w:sz w:val="28"/>
          <w:szCs w:val="28"/>
        </w:rPr>
        <w:t xml:space="preserve">and </w:t>
      </w:r>
    </w:p>
    <w:p w14:paraId="0A59B056" w14:textId="6EB082E3" w:rsidR="00BB75A8" w:rsidRPr="00AF650C" w:rsidRDefault="00037409" w:rsidP="00E115F3">
      <w:r w:rsidRPr="00AF650C">
        <w:t>‘</w:t>
      </w:r>
      <w:r w:rsidRPr="00AF650C">
        <w:rPr>
          <w:lang w:val="en-GB"/>
        </w:rPr>
        <w:t>The declaration of invalidity should be suspended as, without the suspension, SARS will not be able to conduct even regulatory searches and a lacuna will be created.  A suspension coupled with an interim reading-in will afford Parliament an opportunity to craft an appropriate legislative solution to remedy the constitutional defect, while – in the interim – ensuring that SARS can properly carry out its duties in terms of the Customs and Excise Act.  Leaving SARS without the necessary power to ensure compliance with the Act would simply not be in the public interest.’</w:t>
      </w:r>
      <w:r w:rsidRPr="00AF650C">
        <w:rPr>
          <w:rStyle w:val="FootnoteReference"/>
          <w:lang w:val="en-GB"/>
        </w:rPr>
        <w:footnoteReference w:id="4"/>
      </w:r>
    </w:p>
    <w:p w14:paraId="765BB618" w14:textId="77777777" w:rsidR="00BB75A8" w:rsidRPr="00AF650C" w:rsidRDefault="00BB75A8" w:rsidP="00E115F3">
      <w:pPr>
        <w:rPr>
          <w:sz w:val="28"/>
          <w:szCs w:val="28"/>
        </w:rPr>
      </w:pPr>
    </w:p>
    <w:p w14:paraId="3735746A" w14:textId="6ACBD1C8" w:rsidR="00C34EF5" w:rsidRPr="00B5199C" w:rsidRDefault="00B5199C" w:rsidP="00B5199C">
      <w:pPr>
        <w:rPr>
          <w:sz w:val="28"/>
          <w:szCs w:val="28"/>
        </w:rPr>
      </w:pPr>
      <w:r w:rsidRPr="00AF650C">
        <w:rPr>
          <w:sz w:val="28"/>
          <w:szCs w:val="28"/>
        </w:rPr>
        <w:t>[3]</w:t>
      </w:r>
      <w:r w:rsidRPr="00AF650C">
        <w:rPr>
          <w:sz w:val="28"/>
          <w:szCs w:val="28"/>
        </w:rPr>
        <w:tab/>
      </w:r>
      <w:r w:rsidR="00D13D6D" w:rsidRPr="00B5199C">
        <w:rPr>
          <w:sz w:val="28"/>
          <w:szCs w:val="28"/>
        </w:rPr>
        <w:t>Before</w:t>
      </w:r>
      <w:r w:rsidR="00FC201D" w:rsidRPr="00B5199C">
        <w:rPr>
          <w:sz w:val="28"/>
          <w:szCs w:val="28"/>
        </w:rPr>
        <w:t xml:space="preserve"> the </w:t>
      </w:r>
      <w:r w:rsidR="00D13D6D" w:rsidRPr="00B5199C">
        <w:rPr>
          <w:sz w:val="28"/>
          <w:szCs w:val="28"/>
        </w:rPr>
        <w:t xml:space="preserve">Constitutional Court </w:t>
      </w:r>
      <w:r w:rsidR="00FC201D" w:rsidRPr="00B5199C">
        <w:rPr>
          <w:sz w:val="28"/>
          <w:szCs w:val="28"/>
        </w:rPr>
        <w:t>hand</w:t>
      </w:r>
      <w:r w:rsidR="00D13D6D" w:rsidRPr="00B5199C">
        <w:rPr>
          <w:sz w:val="28"/>
          <w:szCs w:val="28"/>
        </w:rPr>
        <w:t>ed</w:t>
      </w:r>
      <w:r w:rsidR="00FC201D" w:rsidRPr="00B5199C">
        <w:rPr>
          <w:sz w:val="28"/>
          <w:szCs w:val="28"/>
        </w:rPr>
        <w:t xml:space="preserve"> down the judgment in </w:t>
      </w:r>
      <w:r w:rsidR="00FC201D" w:rsidRPr="00B5199C">
        <w:rPr>
          <w:i/>
          <w:iCs/>
          <w:sz w:val="28"/>
          <w:szCs w:val="28"/>
        </w:rPr>
        <w:t>Gaertner</w:t>
      </w:r>
      <w:r w:rsidR="00FC201D" w:rsidRPr="00B5199C">
        <w:rPr>
          <w:sz w:val="28"/>
          <w:szCs w:val="28"/>
        </w:rPr>
        <w:t xml:space="preserve">, </w:t>
      </w:r>
      <w:r w:rsidR="00C34EF5" w:rsidRPr="00B5199C">
        <w:rPr>
          <w:sz w:val="28"/>
          <w:szCs w:val="28"/>
        </w:rPr>
        <w:t xml:space="preserve">SARS </w:t>
      </w:r>
      <w:r w:rsidR="00705835" w:rsidRPr="00B5199C">
        <w:rPr>
          <w:sz w:val="28"/>
          <w:szCs w:val="28"/>
        </w:rPr>
        <w:t xml:space="preserve">had </w:t>
      </w:r>
      <w:r w:rsidR="00C34EF5" w:rsidRPr="00B5199C">
        <w:rPr>
          <w:sz w:val="28"/>
          <w:szCs w:val="28"/>
        </w:rPr>
        <w:t>inspected the bonded warehouse of Tish Maritime CC, a close corporation under the control of the Cyrils</w:t>
      </w:r>
      <w:r w:rsidR="00F16431" w:rsidRPr="00B5199C">
        <w:rPr>
          <w:sz w:val="28"/>
          <w:szCs w:val="28"/>
        </w:rPr>
        <w:t xml:space="preserve">. </w:t>
      </w:r>
      <w:r w:rsidR="00705835" w:rsidRPr="00B5199C">
        <w:rPr>
          <w:sz w:val="28"/>
          <w:szCs w:val="28"/>
        </w:rPr>
        <w:t xml:space="preserve">That </w:t>
      </w:r>
      <w:r w:rsidR="00D13D6D" w:rsidRPr="00B5199C">
        <w:rPr>
          <w:sz w:val="28"/>
          <w:szCs w:val="28"/>
        </w:rPr>
        <w:t xml:space="preserve">search </w:t>
      </w:r>
      <w:r w:rsidR="00705835" w:rsidRPr="00B5199C">
        <w:rPr>
          <w:sz w:val="28"/>
          <w:szCs w:val="28"/>
        </w:rPr>
        <w:t xml:space="preserve">brought to light the contested evidence. </w:t>
      </w:r>
      <w:r w:rsidR="00104DF1" w:rsidRPr="00B5199C">
        <w:rPr>
          <w:sz w:val="28"/>
          <w:szCs w:val="28"/>
        </w:rPr>
        <w:t>It is common ground that it</w:t>
      </w:r>
      <w:r w:rsidR="00F16431" w:rsidRPr="00B5199C">
        <w:rPr>
          <w:sz w:val="28"/>
          <w:szCs w:val="28"/>
        </w:rPr>
        <w:t xml:space="preserve"> </w:t>
      </w:r>
      <w:r w:rsidR="00BA7D9F" w:rsidRPr="00B5199C">
        <w:rPr>
          <w:sz w:val="28"/>
          <w:szCs w:val="28"/>
        </w:rPr>
        <w:t>was conducted</w:t>
      </w:r>
      <w:r w:rsidR="00282BF3" w:rsidRPr="00B5199C">
        <w:rPr>
          <w:sz w:val="28"/>
          <w:szCs w:val="28"/>
        </w:rPr>
        <w:t xml:space="preserve"> pursuant to</w:t>
      </w:r>
      <w:r w:rsidR="00BA7D9F" w:rsidRPr="00B5199C">
        <w:rPr>
          <w:sz w:val="28"/>
          <w:szCs w:val="28"/>
        </w:rPr>
        <w:t xml:space="preserve"> </w:t>
      </w:r>
      <w:r w:rsidR="00F16431" w:rsidRPr="00B5199C">
        <w:rPr>
          <w:sz w:val="28"/>
          <w:szCs w:val="28"/>
        </w:rPr>
        <w:t>the sections of the CEA</w:t>
      </w:r>
      <w:r w:rsidR="005702FC" w:rsidRPr="00B5199C">
        <w:rPr>
          <w:sz w:val="28"/>
          <w:szCs w:val="28"/>
        </w:rPr>
        <w:t xml:space="preserve"> </w:t>
      </w:r>
      <w:r w:rsidR="00104DF1" w:rsidRPr="00B5199C">
        <w:rPr>
          <w:sz w:val="28"/>
          <w:szCs w:val="28"/>
        </w:rPr>
        <w:t xml:space="preserve">which were </w:t>
      </w:r>
      <w:r w:rsidR="005702FC" w:rsidRPr="00B5199C">
        <w:rPr>
          <w:sz w:val="28"/>
          <w:szCs w:val="28"/>
        </w:rPr>
        <w:t>subsequently declared unconstitutional</w:t>
      </w:r>
      <w:r w:rsidR="00F16431" w:rsidRPr="00B5199C">
        <w:rPr>
          <w:sz w:val="28"/>
          <w:szCs w:val="28"/>
        </w:rPr>
        <w:t>.</w:t>
      </w:r>
      <w:r w:rsidR="00C34EF5" w:rsidRPr="00B5199C">
        <w:rPr>
          <w:sz w:val="28"/>
          <w:szCs w:val="28"/>
        </w:rPr>
        <w:t xml:space="preserve"> </w:t>
      </w:r>
      <w:r w:rsidR="00282BF3" w:rsidRPr="00B5199C">
        <w:rPr>
          <w:sz w:val="28"/>
          <w:szCs w:val="28"/>
        </w:rPr>
        <w:t xml:space="preserve">This gave rise to the challenge to its admissibility </w:t>
      </w:r>
      <w:r w:rsidR="00BE15B1" w:rsidRPr="00B5199C">
        <w:rPr>
          <w:sz w:val="28"/>
          <w:szCs w:val="28"/>
        </w:rPr>
        <w:t>at the trial</w:t>
      </w:r>
      <w:r w:rsidR="00C34EF5" w:rsidRPr="00B5199C">
        <w:rPr>
          <w:sz w:val="28"/>
          <w:szCs w:val="28"/>
        </w:rPr>
        <w:t xml:space="preserve">. </w:t>
      </w:r>
      <w:r w:rsidR="006E2C85" w:rsidRPr="00B5199C">
        <w:rPr>
          <w:sz w:val="28"/>
          <w:szCs w:val="28"/>
        </w:rPr>
        <w:t xml:space="preserve">The chief contention of the Cyrils was that </w:t>
      </w:r>
      <w:r w:rsidR="006E2C85" w:rsidRPr="00B5199C">
        <w:rPr>
          <w:sz w:val="28"/>
          <w:szCs w:val="28"/>
        </w:rPr>
        <w:lastRenderedPageBreak/>
        <w:t xml:space="preserve">the </w:t>
      </w:r>
      <w:r w:rsidR="00290A0D" w:rsidRPr="00B5199C">
        <w:rPr>
          <w:sz w:val="28"/>
          <w:szCs w:val="28"/>
        </w:rPr>
        <w:t xml:space="preserve">search, </w:t>
      </w:r>
      <w:r w:rsidR="00D63835" w:rsidRPr="00B5199C">
        <w:rPr>
          <w:sz w:val="28"/>
          <w:szCs w:val="28"/>
        </w:rPr>
        <w:t xml:space="preserve">and others like it </w:t>
      </w:r>
      <w:r w:rsidR="00290A0D" w:rsidRPr="00B5199C">
        <w:rPr>
          <w:sz w:val="28"/>
          <w:szCs w:val="28"/>
        </w:rPr>
        <w:t xml:space="preserve">conducted prior to the Constitutional Court judgment in </w:t>
      </w:r>
      <w:r w:rsidR="00290A0D" w:rsidRPr="00B5199C">
        <w:rPr>
          <w:i/>
          <w:iCs/>
          <w:sz w:val="28"/>
          <w:szCs w:val="28"/>
        </w:rPr>
        <w:t>Gaertner</w:t>
      </w:r>
      <w:r w:rsidR="00290A0D" w:rsidRPr="00B5199C">
        <w:rPr>
          <w:sz w:val="28"/>
          <w:szCs w:val="28"/>
        </w:rPr>
        <w:t xml:space="preserve">, </w:t>
      </w:r>
      <w:r w:rsidR="000E3182" w:rsidRPr="00B5199C">
        <w:rPr>
          <w:sz w:val="28"/>
          <w:szCs w:val="28"/>
        </w:rPr>
        <w:t>was struck by the order of invalidity</w:t>
      </w:r>
      <w:r w:rsidR="0008145E" w:rsidRPr="00B5199C">
        <w:rPr>
          <w:sz w:val="28"/>
          <w:szCs w:val="28"/>
        </w:rPr>
        <w:t>.</w:t>
      </w:r>
      <w:r w:rsidR="003746AC" w:rsidRPr="00B5199C">
        <w:rPr>
          <w:sz w:val="28"/>
          <w:szCs w:val="28"/>
        </w:rPr>
        <w:t xml:space="preserve"> They argued that</w:t>
      </w:r>
      <w:r w:rsidR="00F81BCF" w:rsidRPr="00B5199C">
        <w:rPr>
          <w:sz w:val="28"/>
          <w:szCs w:val="28"/>
        </w:rPr>
        <w:t xml:space="preserve"> </w:t>
      </w:r>
      <w:r w:rsidR="00F81BCF" w:rsidRPr="00B5199C">
        <w:rPr>
          <w:i/>
          <w:iCs/>
          <w:sz w:val="28"/>
          <w:szCs w:val="28"/>
        </w:rPr>
        <w:t>Gaertner</w:t>
      </w:r>
      <w:r w:rsidR="00F81BCF" w:rsidRPr="00B5199C">
        <w:rPr>
          <w:sz w:val="28"/>
          <w:szCs w:val="28"/>
        </w:rPr>
        <w:t xml:space="preserve"> invalidated inspections conducted by SARS</w:t>
      </w:r>
      <w:r w:rsidR="008554DB" w:rsidRPr="00B5199C">
        <w:rPr>
          <w:sz w:val="28"/>
          <w:szCs w:val="28"/>
        </w:rPr>
        <w:t xml:space="preserve"> in terms of s 4(4)</w:t>
      </w:r>
      <w:r w:rsidR="0008145E" w:rsidRPr="00B5199C">
        <w:rPr>
          <w:sz w:val="28"/>
          <w:szCs w:val="28"/>
        </w:rPr>
        <w:t xml:space="preserve"> </w:t>
      </w:r>
      <w:r w:rsidR="00D8612C" w:rsidRPr="00B5199C">
        <w:rPr>
          <w:sz w:val="28"/>
          <w:szCs w:val="28"/>
        </w:rPr>
        <w:t>of the CEA in ‘al</w:t>
      </w:r>
      <w:r w:rsidR="00CB5477" w:rsidRPr="00B5199C">
        <w:rPr>
          <w:sz w:val="28"/>
          <w:szCs w:val="28"/>
        </w:rPr>
        <w:t>l</w:t>
      </w:r>
      <w:r w:rsidR="00D8612C" w:rsidRPr="00B5199C">
        <w:rPr>
          <w:sz w:val="28"/>
          <w:szCs w:val="28"/>
        </w:rPr>
        <w:t xml:space="preserve"> matters that had not </w:t>
      </w:r>
      <w:r w:rsidR="00CB5477" w:rsidRPr="00B5199C">
        <w:rPr>
          <w:sz w:val="28"/>
          <w:szCs w:val="28"/>
        </w:rPr>
        <w:t>yet been finalised prior to the declaration of invalidity</w:t>
      </w:r>
      <w:r w:rsidR="00E17D5C" w:rsidRPr="00B5199C">
        <w:rPr>
          <w:sz w:val="28"/>
          <w:szCs w:val="28"/>
        </w:rPr>
        <w:t xml:space="preserve">’. </w:t>
      </w:r>
      <w:r w:rsidR="00C34EF5" w:rsidRPr="00B5199C">
        <w:rPr>
          <w:sz w:val="28"/>
          <w:szCs w:val="28"/>
        </w:rPr>
        <w:t xml:space="preserve">The magistrate, after holding a trial within a trial, ruled the evidence admissible. </w:t>
      </w:r>
    </w:p>
    <w:p w14:paraId="7207FB3E" w14:textId="77777777" w:rsidR="0043651C" w:rsidRPr="00AF650C" w:rsidRDefault="0043651C" w:rsidP="0043651C">
      <w:pPr>
        <w:pStyle w:val="ListParagraph"/>
        <w:ind w:left="0"/>
        <w:rPr>
          <w:sz w:val="28"/>
          <w:szCs w:val="28"/>
        </w:rPr>
      </w:pPr>
    </w:p>
    <w:p w14:paraId="18BFD230" w14:textId="783F3783" w:rsidR="00C34EF5" w:rsidRPr="00B5199C" w:rsidRDefault="00B5199C" w:rsidP="00B5199C">
      <w:pPr>
        <w:rPr>
          <w:sz w:val="28"/>
          <w:szCs w:val="28"/>
        </w:rPr>
      </w:pPr>
      <w:r w:rsidRPr="00AF650C">
        <w:rPr>
          <w:sz w:val="28"/>
          <w:szCs w:val="28"/>
        </w:rPr>
        <w:t>[4]</w:t>
      </w:r>
      <w:r w:rsidRPr="00AF650C">
        <w:rPr>
          <w:sz w:val="28"/>
          <w:szCs w:val="28"/>
        </w:rPr>
        <w:tab/>
      </w:r>
      <w:r w:rsidR="006B41D7" w:rsidRPr="00B5199C">
        <w:rPr>
          <w:sz w:val="28"/>
          <w:szCs w:val="28"/>
        </w:rPr>
        <w:t>After the evidence had been ruled admissible, and w</w:t>
      </w:r>
      <w:r w:rsidR="000A4F51" w:rsidRPr="00B5199C">
        <w:rPr>
          <w:sz w:val="28"/>
          <w:szCs w:val="28"/>
        </w:rPr>
        <w:t>hile the criminal trial was pending, t</w:t>
      </w:r>
      <w:r w:rsidR="00C34EF5" w:rsidRPr="00B5199C">
        <w:rPr>
          <w:sz w:val="28"/>
          <w:szCs w:val="28"/>
        </w:rPr>
        <w:t>he Cyrils applied to the Gauteng Division of the High Court, Johannesburg (the high court) to review and set aside that ruling. Th</w:t>
      </w:r>
      <w:r w:rsidR="004473F6" w:rsidRPr="00B5199C">
        <w:rPr>
          <w:sz w:val="28"/>
          <w:szCs w:val="28"/>
        </w:rPr>
        <w:t>is</w:t>
      </w:r>
      <w:r w:rsidR="00C34EF5" w:rsidRPr="00B5199C">
        <w:rPr>
          <w:sz w:val="28"/>
          <w:szCs w:val="28"/>
        </w:rPr>
        <w:t xml:space="preserve"> prompted SARS to seek leave to intervene in the review application as the third respondent (the intervention application). It </w:t>
      </w:r>
      <w:r w:rsidR="004473F6" w:rsidRPr="00B5199C">
        <w:rPr>
          <w:sz w:val="28"/>
          <w:szCs w:val="28"/>
        </w:rPr>
        <w:t xml:space="preserve">also </w:t>
      </w:r>
      <w:r w:rsidR="00C34EF5" w:rsidRPr="00B5199C">
        <w:rPr>
          <w:sz w:val="28"/>
          <w:szCs w:val="28"/>
        </w:rPr>
        <w:t xml:space="preserve">sought to lead additional evidence in the review application. </w:t>
      </w:r>
      <w:r w:rsidR="00E17D5C" w:rsidRPr="00B5199C">
        <w:rPr>
          <w:sz w:val="28"/>
          <w:szCs w:val="28"/>
        </w:rPr>
        <w:t>SARS submitted that it had a direct and substantial interest in the outcome</w:t>
      </w:r>
      <w:r w:rsidR="007B5119" w:rsidRPr="00B5199C">
        <w:rPr>
          <w:sz w:val="28"/>
          <w:szCs w:val="28"/>
        </w:rPr>
        <w:t xml:space="preserve"> of the review application</w:t>
      </w:r>
      <w:r w:rsidR="0053736B" w:rsidRPr="00B5199C">
        <w:rPr>
          <w:sz w:val="28"/>
          <w:szCs w:val="28"/>
        </w:rPr>
        <w:t>. It argued that this was all the more so</w:t>
      </w:r>
      <w:r w:rsidR="007B5119" w:rsidRPr="00B5199C">
        <w:rPr>
          <w:sz w:val="28"/>
          <w:szCs w:val="28"/>
        </w:rPr>
        <w:t xml:space="preserve"> sin</w:t>
      </w:r>
      <w:r w:rsidR="008771F8" w:rsidRPr="00B5199C">
        <w:rPr>
          <w:sz w:val="28"/>
          <w:szCs w:val="28"/>
        </w:rPr>
        <w:t>c</w:t>
      </w:r>
      <w:r w:rsidR="007B5119" w:rsidRPr="00B5199C">
        <w:rPr>
          <w:sz w:val="28"/>
          <w:szCs w:val="28"/>
        </w:rPr>
        <w:t xml:space="preserve">e the Cyrils sought to render unlawful all searches in that category, and not only the search </w:t>
      </w:r>
      <w:r w:rsidR="008771F8" w:rsidRPr="00B5199C">
        <w:rPr>
          <w:sz w:val="28"/>
          <w:szCs w:val="28"/>
        </w:rPr>
        <w:t xml:space="preserve">of their premises. </w:t>
      </w:r>
      <w:r w:rsidR="00C34EF5" w:rsidRPr="00B5199C">
        <w:rPr>
          <w:sz w:val="28"/>
          <w:szCs w:val="28"/>
        </w:rPr>
        <w:t>The intervention application was dealt with separately and Mahalelo J granted SARS leave to intervene. This appeal is against that order and is before us with the leave of the high court.</w:t>
      </w:r>
    </w:p>
    <w:p w14:paraId="602972C1" w14:textId="77777777" w:rsidR="002C7481" w:rsidRPr="00AF650C" w:rsidRDefault="002C7481" w:rsidP="002C7481">
      <w:pPr>
        <w:pStyle w:val="ListParagraph"/>
        <w:ind w:left="0"/>
        <w:rPr>
          <w:bCs/>
          <w:sz w:val="28"/>
          <w:szCs w:val="28"/>
        </w:rPr>
      </w:pPr>
    </w:p>
    <w:p w14:paraId="3B7B4EA2" w14:textId="75C2A939" w:rsidR="007C7969" w:rsidRPr="00B5199C" w:rsidRDefault="00B5199C" w:rsidP="00B5199C">
      <w:pPr>
        <w:rPr>
          <w:bCs/>
          <w:sz w:val="28"/>
          <w:szCs w:val="28"/>
        </w:rPr>
      </w:pPr>
      <w:r w:rsidRPr="00AF650C">
        <w:rPr>
          <w:sz w:val="28"/>
          <w:szCs w:val="28"/>
        </w:rPr>
        <w:t>[5]</w:t>
      </w:r>
      <w:r w:rsidRPr="00AF650C">
        <w:rPr>
          <w:sz w:val="28"/>
          <w:szCs w:val="28"/>
        </w:rPr>
        <w:tab/>
      </w:r>
      <w:r w:rsidR="007C7969" w:rsidRPr="00B5199C">
        <w:rPr>
          <w:bCs/>
          <w:sz w:val="28"/>
          <w:szCs w:val="28"/>
        </w:rPr>
        <w:t xml:space="preserve">Two factors </w:t>
      </w:r>
      <w:r w:rsidR="00A8075D" w:rsidRPr="00B5199C">
        <w:rPr>
          <w:bCs/>
          <w:sz w:val="28"/>
          <w:szCs w:val="28"/>
        </w:rPr>
        <w:t xml:space="preserve">must be present in order to </w:t>
      </w:r>
      <w:r w:rsidR="007C7969" w:rsidRPr="00B5199C">
        <w:rPr>
          <w:bCs/>
          <w:sz w:val="28"/>
          <w:szCs w:val="28"/>
        </w:rPr>
        <w:t>confer jurisdiction on this court to entertain an appeal</w:t>
      </w:r>
      <w:r w:rsidR="009324A2" w:rsidRPr="00B5199C">
        <w:rPr>
          <w:bCs/>
          <w:sz w:val="28"/>
          <w:szCs w:val="28"/>
        </w:rPr>
        <w:t>. The first of these is that leave to appeal must have been granted. Of this, Brand JA said</w:t>
      </w:r>
      <w:r w:rsidR="007C7969" w:rsidRPr="00B5199C">
        <w:rPr>
          <w:bCs/>
          <w:sz w:val="28"/>
          <w:szCs w:val="28"/>
        </w:rPr>
        <w:t>:</w:t>
      </w:r>
    </w:p>
    <w:p w14:paraId="7146ED84" w14:textId="74F4F5A6" w:rsidR="009324A2" w:rsidRPr="00AF650C" w:rsidRDefault="009324A2" w:rsidP="009324A2">
      <w:pPr>
        <w:rPr>
          <w:bCs/>
        </w:rPr>
      </w:pPr>
      <w:r w:rsidRPr="00AF650C">
        <w:rPr>
          <w:bCs/>
        </w:rPr>
        <w:t>‘Leave to appeal therefore constitutes what has become known, particularly in administrative-law parlance, as a jurisdictional fact. Without the required leave, this court simply has no jurisdiction to entertain the dispute.’</w:t>
      </w:r>
      <w:r w:rsidRPr="00AF650C">
        <w:rPr>
          <w:rStyle w:val="FootnoteReference"/>
          <w:bCs/>
        </w:rPr>
        <w:footnoteReference w:id="5"/>
      </w:r>
    </w:p>
    <w:p w14:paraId="1AD6613E" w14:textId="4F025766" w:rsidR="00C34EF5" w:rsidRPr="00AF650C" w:rsidRDefault="00C34EF5" w:rsidP="00466B6C">
      <w:pPr>
        <w:rPr>
          <w:bCs/>
          <w:sz w:val="28"/>
          <w:szCs w:val="28"/>
        </w:rPr>
      </w:pPr>
      <w:r w:rsidRPr="00AF650C">
        <w:rPr>
          <w:bCs/>
          <w:sz w:val="28"/>
          <w:szCs w:val="28"/>
        </w:rPr>
        <w:lastRenderedPageBreak/>
        <w:t xml:space="preserve">Section 17(1) of the Superior Courts Act 10 of 2013 </w:t>
      </w:r>
      <w:r w:rsidR="003107FF" w:rsidRPr="00AF650C">
        <w:rPr>
          <w:bCs/>
          <w:sz w:val="28"/>
          <w:szCs w:val="28"/>
        </w:rPr>
        <w:t xml:space="preserve">(the Act) </w:t>
      </w:r>
      <w:r w:rsidRPr="00AF650C">
        <w:rPr>
          <w:bCs/>
          <w:sz w:val="28"/>
          <w:szCs w:val="28"/>
        </w:rPr>
        <w:t>sets out the grounds on which leave to appeal can be granted:</w:t>
      </w:r>
    </w:p>
    <w:p w14:paraId="2D5D4C9C" w14:textId="77777777" w:rsidR="00C34EF5" w:rsidRPr="00AF650C" w:rsidRDefault="00C34EF5" w:rsidP="002C7481">
      <w:pPr>
        <w:pStyle w:val="ListParagraph"/>
        <w:ind w:left="0"/>
        <w:rPr>
          <w:bCs/>
        </w:rPr>
      </w:pPr>
      <w:r w:rsidRPr="00AF650C">
        <w:rPr>
          <w:bCs/>
        </w:rPr>
        <w:t>‘(1) Leave to appeal may only be given where the judge or judges concerned are of the opinion that—</w:t>
      </w:r>
    </w:p>
    <w:p w14:paraId="6F50C247" w14:textId="77777777" w:rsidR="00C34EF5" w:rsidRPr="00AF650C" w:rsidRDefault="00C34EF5" w:rsidP="005B64D9">
      <w:pPr>
        <w:pStyle w:val="ListParagraph"/>
        <w:ind w:left="0"/>
        <w:rPr>
          <w:bCs/>
        </w:rPr>
      </w:pPr>
      <w:bookmarkStart w:id="4" w:name="0_0_0_189369"/>
      <w:bookmarkEnd w:id="4"/>
      <w:r w:rsidRPr="00AF650C">
        <w:rPr>
          <w:bCs/>
          <w:i/>
          <w:iCs/>
        </w:rPr>
        <w:t>(a)</w:t>
      </w:r>
      <w:r w:rsidRPr="00AF650C">
        <w:rPr>
          <w:bCs/>
        </w:rPr>
        <w:t xml:space="preserve">  (i) the appeal would have a reasonable prospect of success; or</w:t>
      </w:r>
    </w:p>
    <w:p w14:paraId="083A142F" w14:textId="77777777" w:rsidR="00C34EF5" w:rsidRPr="00AF650C" w:rsidRDefault="00C34EF5" w:rsidP="005B64D9">
      <w:pPr>
        <w:pStyle w:val="ListParagraph"/>
        <w:ind w:left="0"/>
        <w:rPr>
          <w:bCs/>
        </w:rPr>
      </w:pPr>
      <w:r w:rsidRPr="00AF650C">
        <w:rPr>
          <w:bCs/>
        </w:rPr>
        <w:t xml:space="preserve">      (ii) there is some other compelling reason why the appeal should be heard, including conflicting judgments on the matter under consideration;</w:t>
      </w:r>
    </w:p>
    <w:p w14:paraId="37250240" w14:textId="77777777" w:rsidR="00C34EF5" w:rsidRPr="00AF650C" w:rsidRDefault="00C34EF5" w:rsidP="005B64D9">
      <w:pPr>
        <w:pStyle w:val="ListParagraph"/>
        <w:ind w:left="0"/>
        <w:rPr>
          <w:bCs/>
        </w:rPr>
      </w:pPr>
      <w:r w:rsidRPr="00AF650C">
        <w:rPr>
          <w:bCs/>
          <w:i/>
          <w:iCs/>
        </w:rPr>
        <w:t>(b)</w:t>
      </w:r>
      <w:r w:rsidRPr="00AF650C">
        <w:rPr>
          <w:bCs/>
        </w:rPr>
        <w:t xml:space="preserve"> the decision sought on appeal does not fall within the ambit of section 16(2)</w:t>
      </w:r>
      <w:r w:rsidRPr="00AF650C">
        <w:rPr>
          <w:bCs/>
          <w:i/>
          <w:iCs/>
        </w:rPr>
        <w:t>(a)</w:t>
      </w:r>
      <w:r w:rsidRPr="00AF650C">
        <w:rPr>
          <w:bCs/>
        </w:rPr>
        <w:t>; and</w:t>
      </w:r>
    </w:p>
    <w:p w14:paraId="21D42D6A" w14:textId="77777777" w:rsidR="00C34EF5" w:rsidRPr="00AF650C" w:rsidRDefault="00C34EF5" w:rsidP="005B64D9">
      <w:pPr>
        <w:pStyle w:val="ListParagraph"/>
        <w:ind w:left="0"/>
        <w:rPr>
          <w:bCs/>
          <w:sz w:val="28"/>
          <w:szCs w:val="28"/>
        </w:rPr>
      </w:pPr>
      <w:r w:rsidRPr="00AF650C">
        <w:rPr>
          <w:bCs/>
          <w:i/>
          <w:iCs/>
        </w:rPr>
        <w:t>(c)</w:t>
      </w:r>
      <w:r w:rsidRPr="00AF650C">
        <w:rPr>
          <w:bCs/>
        </w:rPr>
        <w:t xml:space="preserve"> where the decision sought to be appealed does not dispose of all the issues in the case, the appeal would lead to a just and prompt resolution of the real issues between the parties.’</w:t>
      </w:r>
    </w:p>
    <w:p w14:paraId="23C41DCD" w14:textId="7210CC4F" w:rsidR="005B64D9" w:rsidRPr="00AF650C" w:rsidRDefault="00466B6C" w:rsidP="005B64D9">
      <w:pPr>
        <w:pStyle w:val="ListParagraph"/>
        <w:ind w:left="0"/>
        <w:rPr>
          <w:bCs/>
          <w:sz w:val="28"/>
          <w:szCs w:val="28"/>
        </w:rPr>
      </w:pPr>
      <w:r w:rsidRPr="00AF650C">
        <w:rPr>
          <w:bCs/>
          <w:sz w:val="28"/>
          <w:szCs w:val="28"/>
        </w:rPr>
        <w:t>Th</w:t>
      </w:r>
      <w:r w:rsidR="00AE034F" w:rsidRPr="00AF650C">
        <w:rPr>
          <w:bCs/>
          <w:sz w:val="28"/>
          <w:szCs w:val="28"/>
        </w:rPr>
        <w:t>is</w:t>
      </w:r>
      <w:r w:rsidRPr="00AF650C">
        <w:rPr>
          <w:bCs/>
          <w:sz w:val="28"/>
          <w:szCs w:val="28"/>
        </w:rPr>
        <w:t xml:space="preserve"> jurisdictional fact is present</w:t>
      </w:r>
      <w:r w:rsidR="00217053" w:rsidRPr="00AF650C">
        <w:rPr>
          <w:bCs/>
          <w:sz w:val="28"/>
          <w:szCs w:val="28"/>
        </w:rPr>
        <w:t xml:space="preserve"> because leave to appeal was granted</w:t>
      </w:r>
      <w:r w:rsidRPr="00AF650C">
        <w:rPr>
          <w:bCs/>
          <w:sz w:val="28"/>
          <w:szCs w:val="28"/>
        </w:rPr>
        <w:t>. However, the grant of leave to appeal is not decisive as to the appealability of the order.</w:t>
      </w:r>
      <w:r w:rsidR="0068336A" w:rsidRPr="00AF650C">
        <w:rPr>
          <w:bCs/>
          <w:sz w:val="28"/>
          <w:szCs w:val="28"/>
        </w:rPr>
        <w:t xml:space="preserve"> A second jurisdictional fact must be present.</w:t>
      </w:r>
    </w:p>
    <w:p w14:paraId="5924C29E" w14:textId="3CCDE8A0" w:rsidR="003F3168" w:rsidRPr="00AF650C" w:rsidRDefault="003F3168" w:rsidP="005B64D9">
      <w:pPr>
        <w:pStyle w:val="ListParagraph"/>
        <w:ind w:left="0"/>
        <w:rPr>
          <w:bCs/>
          <w:sz w:val="28"/>
          <w:szCs w:val="28"/>
        </w:rPr>
      </w:pPr>
    </w:p>
    <w:p w14:paraId="44E2BB09" w14:textId="2033D1BE" w:rsidR="001E04CB" w:rsidRPr="00B5199C" w:rsidRDefault="00B5199C" w:rsidP="00B5199C">
      <w:pPr>
        <w:rPr>
          <w:bCs/>
          <w:sz w:val="28"/>
          <w:szCs w:val="28"/>
        </w:rPr>
      </w:pPr>
      <w:r w:rsidRPr="00AF650C">
        <w:rPr>
          <w:sz w:val="28"/>
          <w:szCs w:val="28"/>
        </w:rPr>
        <w:t>[6]</w:t>
      </w:r>
      <w:r w:rsidRPr="00AF650C">
        <w:rPr>
          <w:sz w:val="28"/>
          <w:szCs w:val="28"/>
        </w:rPr>
        <w:tab/>
      </w:r>
      <w:r w:rsidR="00460822" w:rsidRPr="00B5199C">
        <w:rPr>
          <w:bCs/>
          <w:sz w:val="28"/>
          <w:szCs w:val="28"/>
        </w:rPr>
        <w:t xml:space="preserve">The second </w:t>
      </w:r>
      <w:r w:rsidR="00AE7771" w:rsidRPr="00B5199C">
        <w:rPr>
          <w:bCs/>
          <w:sz w:val="28"/>
          <w:szCs w:val="28"/>
        </w:rPr>
        <w:t xml:space="preserve">jurisdictional </w:t>
      </w:r>
      <w:r w:rsidR="00460822" w:rsidRPr="00B5199C">
        <w:rPr>
          <w:bCs/>
          <w:sz w:val="28"/>
          <w:szCs w:val="28"/>
        </w:rPr>
        <w:t>fact</w:t>
      </w:r>
      <w:r w:rsidR="00AE7771" w:rsidRPr="00B5199C">
        <w:rPr>
          <w:bCs/>
          <w:sz w:val="28"/>
          <w:szCs w:val="28"/>
        </w:rPr>
        <w:t xml:space="preserve"> </w:t>
      </w:r>
      <w:r w:rsidR="00460822" w:rsidRPr="00B5199C">
        <w:rPr>
          <w:bCs/>
          <w:sz w:val="28"/>
          <w:szCs w:val="28"/>
        </w:rPr>
        <w:t xml:space="preserve">is that the </w:t>
      </w:r>
      <w:r w:rsidR="00C34EF5" w:rsidRPr="00B5199C">
        <w:rPr>
          <w:bCs/>
          <w:sz w:val="28"/>
          <w:szCs w:val="28"/>
        </w:rPr>
        <w:t>order constitutes a ‘decision’ as envisaged in s 16(1)</w:t>
      </w:r>
      <w:r w:rsidR="00C34EF5" w:rsidRPr="00B5199C">
        <w:rPr>
          <w:bCs/>
          <w:i/>
          <w:iCs/>
          <w:sz w:val="28"/>
          <w:szCs w:val="28"/>
        </w:rPr>
        <w:t>(a)</w:t>
      </w:r>
      <w:r w:rsidR="00C34EF5" w:rsidRPr="00B5199C">
        <w:rPr>
          <w:bCs/>
          <w:sz w:val="28"/>
          <w:szCs w:val="28"/>
        </w:rPr>
        <w:t xml:space="preserve"> of the Act. </w:t>
      </w:r>
      <w:r w:rsidR="000C0829" w:rsidRPr="00B5199C">
        <w:rPr>
          <w:bCs/>
          <w:sz w:val="28"/>
          <w:szCs w:val="28"/>
        </w:rPr>
        <w:t>Th</w:t>
      </w:r>
      <w:r w:rsidR="00C37EEA" w:rsidRPr="00B5199C">
        <w:rPr>
          <w:bCs/>
          <w:sz w:val="28"/>
          <w:szCs w:val="28"/>
        </w:rPr>
        <w:t xml:space="preserve">ere </w:t>
      </w:r>
      <w:r w:rsidR="000C0829" w:rsidRPr="00B5199C">
        <w:rPr>
          <w:bCs/>
          <w:sz w:val="28"/>
          <w:szCs w:val="28"/>
        </w:rPr>
        <w:t xml:space="preserve">is </w:t>
      </w:r>
      <w:r w:rsidR="00C37EEA" w:rsidRPr="00B5199C">
        <w:rPr>
          <w:bCs/>
          <w:sz w:val="28"/>
          <w:szCs w:val="28"/>
        </w:rPr>
        <w:t xml:space="preserve">no distinction between </w:t>
      </w:r>
      <w:r w:rsidR="00DC527F" w:rsidRPr="00B5199C">
        <w:rPr>
          <w:bCs/>
          <w:sz w:val="28"/>
          <w:szCs w:val="28"/>
        </w:rPr>
        <w:t>‘</w:t>
      </w:r>
      <w:r w:rsidR="006E7C91" w:rsidRPr="00B5199C">
        <w:rPr>
          <w:bCs/>
          <w:sz w:val="28"/>
          <w:szCs w:val="28"/>
        </w:rPr>
        <w:t>a “decision” of the high court “on appeal to it” in terms of s 16(1)</w:t>
      </w:r>
      <w:r w:rsidR="006E7C91" w:rsidRPr="00B5199C">
        <w:rPr>
          <w:bCs/>
          <w:i/>
          <w:iCs/>
          <w:sz w:val="28"/>
          <w:szCs w:val="28"/>
        </w:rPr>
        <w:t>(b)</w:t>
      </w:r>
      <w:r w:rsidR="006E7C91" w:rsidRPr="00B5199C">
        <w:rPr>
          <w:bCs/>
          <w:sz w:val="28"/>
          <w:szCs w:val="28"/>
        </w:rPr>
        <w:t> of the Act, or a “judgment or order” of the high court “given on appeal to it” in terms of ss 20(1) and 20(4) of the [Supreme Court] Act</w:t>
      </w:r>
      <w:r w:rsidR="009C2CA9" w:rsidRPr="00B5199C">
        <w:rPr>
          <w:bCs/>
          <w:sz w:val="28"/>
          <w:szCs w:val="28"/>
        </w:rPr>
        <w:t>’</w:t>
      </w:r>
      <w:r w:rsidR="006E7C91" w:rsidRPr="00B5199C">
        <w:rPr>
          <w:bCs/>
          <w:sz w:val="28"/>
          <w:szCs w:val="28"/>
        </w:rPr>
        <w:t>.</w:t>
      </w:r>
      <w:r w:rsidR="006E7C91" w:rsidRPr="00AF650C">
        <w:rPr>
          <w:rStyle w:val="FootnoteReference"/>
          <w:bCs/>
          <w:sz w:val="28"/>
          <w:szCs w:val="28"/>
        </w:rPr>
        <w:footnoteReference w:id="6"/>
      </w:r>
      <w:r w:rsidR="006E7C91" w:rsidRPr="00B5199C">
        <w:rPr>
          <w:bCs/>
          <w:sz w:val="28"/>
          <w:szCs w:val="28"/>
        </w:rPr>
        <w:t xml:space="preserve"> </w:t>
      </w:r>
      <w:r w:rsidR="00E65116" w:rsidRPr="00B5199C">
        <w:rPr>
          <w:bCs/>
          <w:sz w:val="28"/>
          <w:szCs w:val="28"/>
        </w:rPr>
        <w:t xml:space="preserve">Until </w:t>
      </w:r>
      <w:r w:rsidR="00270F51" w:rsidRPr="00B5199C">
        <w:rPr>
          <w:bCs/>
          <w:sz w:val="28"/>
          <w:szCs w:val="28"/>
        </w:rPr>
        <w:t xml:space="preserve">fairly </w:t>
      </w:r>
      <w:r w:rsidR="00E65116" w:rsidRPr="00B5199C">
        <w:rPr>
          <w:bCs/>
          <w:sz w:val="28"/>
          <w:szCs w:val="28"/>
        </w:rPr>
        <w:t>recently, t</w:t>
      </w:r>
      <w:r w:rsidR="00EE6534" w:rsidRPr="00B5199C">
        <w:rPr>
          <w:bCs/>
          <w:sz w:val="28"/>
          <w:szCs w:val="28"/>
        </w:rPr>
        <w:t>h</w:t>
      </w:r>
      <w:r w:rsidR="0001301C" w:rsidRPr="00B5199C">
        <w:rPr>
          <w:bCs/>
          <w:sz w:val="28"/>
          <w:szCs w:val="28"/>
        </w:rPr>
        <w:t xml:space="preserve">e accepted approach to appealability was </w:t>
      </w:r>
      <w:r w:rsidR="00270F51" w:rsidRPr="00B5199C">
        <w:rPr>
          <w:bCs/>
          <w:sz w:val="28"/>
          <w:szCs w:val="28"/>
        </w:rPr>
        <w:t>governed by</w:t>
      </w:r>
      <w:r w:rsidR="0001301C" w:rsidRPr="00B5199C">
        <w:rPr>
          <w:bCs/>
          <w:sz w:val="28"/>
          <w:szCs w:val="28"/>
        </w:rPr>
        <w:t xml:space="preserve"> </w:t>
      </w:r>
      <w:r w:rsidR="00B323FC" w:rsidRPr="00B5199C">
        <w:rPr>
          <w:bCs/>
          <w:i/>
          <w:iCs/>
          <w:sz w:val="28"/>
          <w:szCs w:val="28"/>
        </w:rPr>
        <w:t>Zweni v Minister of Law and Order</w:t>
      </w:r>
      <w:r w:rsidR="009F2E82" w:rsidRPr="00B5199C">
        <w:rPr>
          <w:bCs/>
          <w:sz w:val="28"/>
          <w:szCs w:val="28"/>
        </w:rPr>
        <w:t>.</w:t>
      </w:r>
      <w:r w:rsidR="009F2E82" w:rsidRPr="00AF650C">
        <w:rPr>
          <w:rStyle w:val="FootnoteReference"/>
          <w:bCs/>
          <w:sz w:val="28"/>
          <w:szCs w:val="28"/>
        </w:rPr>
        <w:footnoteReference w:id="7"/>
      </w:r>
      <w:r w:rsidR="000719C2" w:rsidRPr="00B5199C">
        <w:rPr>
          <w:bCs/>
          <w:sz w:val="28"/>
          <w:szCs w:val="28"/>
        </w:rPr>
        <w:t xml:space="preserve"> </w:t>
      </w:r>
      <w:r w:rsidR="001E04CB" w:rsidRPr="00B5199C">
        <w:rPr>
          <w:bCs/>
          <w:sz w:val="28"/>
          <w:szCs w:val="28"/>
        </w:rPr>
        <w:t xml:space="preserve">In </w:t>
      </w:r>
      <w:r w:rsidR="001E04CB" w:rsidRPr="00B5199C">
        <w:rPr>
          <w:bCs/>
          <w:i/>
          <w:iCs/>
          <w:sz w:val="28"/>
          <w:szCs w:val="28"/>
        </w:rPr>
        <w:t>International Trade Administration Commission v SCAW South Africa (Pty) Ltd</w:t>
      </w:r>
      <w:r w:rsidR="001E04CB" w:rsidRPr="00B5199C">
        <w:rPr>
          <w:bCs/>
          <w:sz w:val="28"/>
          <w:szCs w:val="28"/>
        </w:rPr>
        <w:t>, th</w:t>
      </w:r>
      <w:r w:rsidR="007C6F8A" w:rsidRPr="00B5199C">
        <w:rPr>
          <w:bCs/>
          <w:sz w:val="28"/>
          <w:szCs w:val="28"/>
        </w:rPr>
        <w:t>is approach</w:t>
      </w:r>
      <w:r w:rsidR="00EA4478" w:rsidRPr="00B5199C">
        <w:rPr>
          <w:bCs/>
          <w:sz w:val="28"/>
          <w:szCs w:val="28"/>
        </w:rPr>
        <w:t xml:space="preserve"> was summarised</w:t>
      </w:r>
      <w:r w:rsidR="00092403" w:rsidRPr="00B5199C">
        <w:rPr>
          <w:bCs/>
          <w:sz w:val="28"/>
          <w:szCs w:val="28"/>
        </w:rPr>
        <w:t xml:space="preserve"> as follows</w:t>
      </w:r>
      <w:r w:rsidR="001E04CB" w:rsidRPr="00B5199C">
        <w:rPr>
          <w:bCs/>
          <w:sz w:val="28"/>
          <w:szCs w:val="28"/>
        </w:rPr>
        <w:t>:</w:t>
      </w:r>
    </w:p>
    <w:p w14:paraId="7E0D5CA8" w14:textId="5F14B046" w:rsidR="00553F4E" w:rsidRPr="00AF650C" w:rsidRDefault="001E04CB" w:rsidP="003463F6">
      <w:pPr>
        <w:pStyle w:val="ListParagraph"/>
        <w:ind w:left="0"/>
        <w:rPr>
          <w:bCs/>
        </w:rPr>
      </w:pPr>
      <w:r w:rsidRPr="00AF650C">
        <w:rPr>
          <w:bCs/>
        </w:rPr>
        <w:lastRenderedPageBreak/>
        <w:t>‘ . . . the decision must be final in effect and not open to alteration by the court of first instance; it must be definitive of the rights of the parties; and lastly, it must have the effect of disposing of at least a substantial portion of the relief claimed in the main proceedings.’</w:t>
      </w:r>
      <w:r w:rsidRPr="00AF650C">
        <w:rPr>
          <w:rStyle w:val="FootnoteReference"/>
          <w:bCs/>
        </w:rPr>
        <w:footnoteReference w:id="8"/>
      </w:r>
    </w:p>
    <w:p w14:paraId="2210C9D1" w14:textId="77777777" w:rsidR="00C22534" w:rsidRPr="00AF650C" w:rsidRDefault="00C22534" w:rsidP="00347406">
      <w:pPr>
        <w:rPr>
          <w:bCs/>
          <w:sz w:val="28"/>
          <w:szCs w:val="28"/>
        </w:rPr>
      </w:pPr>
    </w:p>
    <w:p w14:paraId="6CF0837C" w14:textId="3B645614" w:rsidR="003107FF" w:rsidRPr="00B5199C" w:rsidRDefault="00B5199C" w:rsidP="00B5199C">
      <w:pPr>
        <w:rPr>
          <w:bCs/>
          <w:sz w:val="28"/>
          <w:szCs w:val="28"/>
        </w:rPr>
      </w:pPr>
      <w:r w:rsidRPr="00AF650C">
        <w:rPr>
          <w:sz w:val="28"/>
          <w:szCs w:val="28"/>
        </w:rPr>
        <w:t>[7]</w:t>
      </w:r>
      <w:r w:rsidRPr="00AF650C">
        <w:rPr>
          <w:sz w:val="28"/>
          <w:szCs w:val="28"/>
        </w:rPr>
        <w:tab/>
      </w:r>
      <w:r w:rsidR="003107FF" w:rsidRPr="00B5199C">
        <w:rPr>
          <w:bCs/>
          <w:sz w:val="28"/>
          <w:szCs w:val="28"/>
        </w:rPr>
        <w:t>Since then, there have been significant developments in our law on this point.</w:t>
      </w:r>
    </w:p>
    <w:p w14:paraId="735D29E7" w14:textId="1325F33C" w:rsidR="00347406" w:rsidRPr="00AF650C" w:rsidRDefault="008C4FCE" w:rsidP="003107FF">
      <w:pPr>
        <w:pStyle w:val="ListParagraph"/>
        <w:ind w:left="0"/>
        <w:rPr>
          <w:bCs/>
          <w:sz w:val="28"/>
          <w:szCs w:val="28"/>
        </w:rPr>
      </w:pPr>
      <w:r w:rsidRPr="00AF650C">
        <w:rPr>
          <w:bCs/>
          <w:sz w:val="28"/>
          <w:szCs w:val="28"/>
        </w:rPr>
        <w:t>It is now accepted that t</w:t>
      </w:r>
      <w:r w:rsidR="00347406" w:rsidRPr="00AF650C">
        <w:rPr>
          <w:bCs/>
          <w:sz w:val="28"/>
          <w:szCs w:val="28"/>
        </w:rPr>
        <w:t>he</w:t>
      </w:r>
      <w:r w:rsidR="004A27AD" w:rsidRPr="00AF650C">
        <w:rPr>
          <w:bCs/>
          <w:sz w:val="28"/>
          <w:szCs w:val="28"/>
        </w:rPr>
        <w:t xml:space="preserve"> </w:t>
      </w:r>
      <w:r w:rsidR="004A27AD" w:rsidRPr="00AF650C">
        <w:rPr>
          <w:bCs/>
          <w:i/>
          <w:iCs/>
          <w:sz w:val="28"/>
          <w:szCs w:val="28"/>
        </w:rPr>
        <w:t>Zweni</w:t>
      </w:r>
      <w:r w:rsidR="00347406" w:rsidRPr="00AF650C">
        <w:rPr>
          <w:bCs/>
          <w:sz w:val="28"/>
          <w:szCs w:val="28"/>
        </w:rPr>
        <w:t xml:space="preserve"> requirements are </w:t>
      </w:r>
      <w:r w:rsidRPr="00AF650C">
        <w:rPr>
          <w:bCs/>
          <w:sz w:val="28"/>
          <w:szCs w:val="28"/>
        </w:rPr>
        <w:t>no</w:t>
      </w:r>
      <w:r w:rsidR="00347406" w:rsidRPr="00AF650C">
        <w:rPr>
          <w:bCs/>
          <w:sz w:val="28"/>
          <w:szCs w:val="28"/>
        </w:rPr>
        <w:t>t ‘cast in stone’</w:t>
      </w:r>
      <w:r w:rsidR="00347406" w:rsidRPr="00AF650C">
        <w:rPr>
          <w:rStyle w:val="FootnoteReference"/>
          <w:bCs/>
          <w:sz w:val="28"/>
          <w:szCs w:val="28"/>
        </w:rPr>
        <w:footnoteReference w:id="9"/>
      </w:r>
      <w:r w:rsidR="00347406" w:rsidRPr="00AF650C">
        <w:rPr>
          <w:bCs/>
          <w:sz w:val="28"/>
          <w:szCs w:val="28"/>
        </w:rPr>
        <w:t xml:space="preserve"> and a matter may be appealable if ‘the interests of justice require it to be regarded as an appealable decision’.</w:t>
      </w:r>
      <w:r w:rsidR="00347406" w:rsidRPr="00AF650C">
        <w:rPr>
          <w:bCs/>
          <w:sz w:val="28"/>
          <w:szCs w:val="28"/>
          <w:vertAlign w:val="superscript"/>
        </w:rPr>
        <w:footnoteReference w:id="10"/>
      </w:r>
      <w:r w:rsidR="00347406" w:rsidRPr="00AF650C">
        <w:rPr>
          <w:bCs/>
          <w:sz w:val="28"/>
          <w:szCs w:val="28"/>
        </w:rPr>
        <w:t xml:space="preserve"> This has been affirmed by the Constitutional Court in </w:t>
      </w:r>
      <w:r w:rsidR="00347406" w:rsidRPr="00AF650C">
        <w:rPr>
          <w:bCs/>
          <w:i/>
          <w:iCs/>
          <w:sz w:val="28"/>
          <w:szCs w:val="28"/>
        </w:rPr>
        <w:t>United Democratic Movement and Another v Lebashe Investment Group (Pty) Ltd and Others</w:t>
      </w:r>
      <w:r w:rsidR="006F61BD" w:rsidRPr="00AF650C">
        <w:rPr>
          <w:bCs/>
          <w:sz w:val="28"/>
          <w:szCs w:val="28"/>
        </w:rPr>
        <w:t>.</w:t>
      </w:r>
      <w:r w:rsidR="00347406" w:rsidRPr="00AF650C">
        <w:rPr>
          <w:bCs/>
          <w:sz w:val="28"/>
          <w:szCs w:val="28"/>
          <w:vertAlign w:val="superscript"/>
        </w:rPr>
        <w:footnoteReference w:id="11"/>
      </w:r>
      <w:r w:rsidR="00347406" w:rsidRPr="00AF650C">
        <w:rPr>
          <w:bCs/>
          <w:sz w:val="28"/>
          <w:szCs w:val="28"/>
        </w:rPr>
        <w:t xml:space="preserve"> </w:t>
      </w:r>
      <w:r w:rsidR="006F61BD" w:rsidRPr="00AF650C">
        <w:rPr>
          <w:bCs/>
          <w:sz w:val="28"/>
          <w:szCs w:val="28"/>
        </w:rPr>
        <w:t>The Constitutional Court</w:t>
      </w:r>
      <w:r w:rsidR="00347406" w:rsidRPr="00AF650C">
        <w:rPr>
          <w:bCs/>
          <w:sz w:val="28"/>
          <w:szCs w:val="28"/>
        </w:rPr>
        <w:t xml:space="preserve"> made </w:t>
      </w:r>
      <w:r w:rsidR="006F61BD" w:rsidRPr="00AF650C">
        <w:rPr>
          <w:bCs/>
          <w:sz w:val="28"/>
          <w:szCs w:val="28"/>
        </w:rPr>
        <w:t xml:space="preserve">it </w:t>
      </w:r>
      <w:r w:rsidR="00347406" w:rsidRPr="00AF650C">
        <w:rPr>
          <w:bCs/>
          <w:sz w:val="28"/>
          <w:szCs w:val="28"/>
        </w:rPr>
        <w:t>clear that</w:t>
      </w:r>
      <w:r w:rsidR="006F61BD" w:rsidRPr="00AF650C">
        <w:rPr>
          <w:bCs/>
          <w:sz w:val="28"/>
          <w:szCs w:val="28"/>
        </w:rPr>
        <w:t xml:space="preserve"> the interests of justice</w:t>
      </w:r>
      <w:r w:rsidR="005F29C3" w:rsidRPr="00AF650C">
        <w:rPr>
          <w:bCs/>
          <w:sz w:val="28"/>
          <w:szCs w:val="28"/>
        </w:rPr>
        <w:t xml:space="preserve"> approach is </w:t>
      </w:r>
      <w:r w:rsidR="00347406" w:rsidRPr="00AF650C">
        <w:rPr>
          <w:bCs/>
          <w:sz w:val="28"/>
          <w:szCs w:val="28"/>
        </w:rPr>
        <w:t>not limited to the Constitutional Court but applie</w:t>
      </w:r>
      <w:r w:rsidR="005F29C3" w:rsidRPr="00AF650C">
        <w:rPr>
          <w:bCs/>
          <w:sz w:val="28"/>
          <w:szCs w:val="28"/>
        </w:rPr>
        <w:t>s</w:t>
      </w:r>
      <w:r w:rsidR="00347406" w:rsidRPr="00AF650C">
        <w:rPr>
          <w:bCs/>
          <w:sz w:val="28"/>
          <w:szCs w:val="28"/>
        </w:rPr>
        <w:t xml:space="preserve"> equally to this court.</w:t>
      </w:r>
      <w:r w:rsidR="0056780E" w:rsidRPr="00AF650C">
        <w:rPr>
          <w:bCs/>
          <w:sz w:val="28"/>
          <w:szCs w:val="28"/>
        </w:rPr>
        <w:t xml:space="preserve"> </w:t>
      </w:r>
      <w:r w:rsidR="00B04E9E" w:rsidRPr="00AF650C">
        <w:rPr>
          <w:bCs/>
          <w:sz w:val="28"/>
          <w:szCs w:val="28"/>
        </w:rPr>
        <w:t>I</w:t>
      </w:r>
      <w:r w:rsidR="00272B39" w:rsidRPr="00AF650C">
        <w:rPr>
          <w:bCs/>
          <w:sz w:val="28"/>
          <w:szCs w:val="28"/>
        </w:rPr>
        <w:t xml:space="preserve">n </w:t>
      </w:r>
      <w:r w:rsidR="00742BA1" w:rsidRPr="00AF650C">
        <w:rPr>
          <w:bCs/>
          <w:i/>
          <w:iCs/>
          <w:sz w:val="28"/>
          <w:szCs w:val="28"/>
        </w:rPr>
        <w:t>Government of the Republic of South Africa and Others v Von Abo</w:t>
      </w:r>
      <w:r w:rsidR="00742BA1" w:rsidRPr="00AF650C">
        <w:rPr>
          <w:bCs/>
          <w:sz w:val="28"/>
          <w:szCs w:val="28"/>
        </w:rPr>
        <w:t xml:space="preserve">, this court </w:t>
      </w:r>
      <w:r w:rsidR="00DF6CAD" w:rsidRPr="00AF650C">
        <w:rPr>
          <w:bCs/>
          <w:sz w:val="28"/>
          <w:szCs w:val="28"/>
        </w:rPr>
        <w:t>s</w:t>
      </w:r>
      <w:r w:rsidR="000C50D5" w:rsidRPr="00AF650C">
        <w:rPr>
          <w:bCs/>
          <w:sz w:val="28"/>
          <w:szCs w:val="28"/>
        </w:rPr>
        <w:t xml:space="preserve">ummarised </w:t>
      </w:r>
      <w:r w:rsidR="003F3516" w:rsidRPr="00AF650C">
        <w:rPr>
          <w:bCs/>
          <w:sz w:val="28"/>
          <w:szCs w:val="28"/>
        </w:rPr>
        <w:t>the</w:t>
      </w:r>
      <w:r w:rsidR="00FF629F" w:rsidRPr="00AF650C">
        <w:rPr>
          <w:bCs/>
          <w:sz w:val="28"/>
          <w:szCs w:val="28"/>
        </w:rPr>
        <w:t xml:space="preserve"> </w:t>
      </w:r>
      <w:r w:rsidR="005F29C3" w:rsidRPr="00AF650C">
        <w:rPr>
          <w:bCs/>
          <w:sz w:val="28"/>
          <w:szCs w:val="28"/>
        </w:rPr>
        <w:t>present</w:t>
      </w:r>
      <w:r w:rsidR="003F3516" w:rsidRPr="00AF650C">
        <w:rPr>
          <w:bCs/>
          <w:sz w:val="28"/>
          <w:szCs w:val="28"/>
        </w:rPr>
        <w:t xml:space="preserve"> approach to appealability of orders in our</w:t>
      </w:r>
      <w:r w:rsidR="005F29C3" w:rsidRPr="00AF650C">
        <w:rPr>
          <w:bCs/>
          <w:sz w:val="28"/>
          <w:szCs w:val="28"/>
        </w:rPr>
        <w:t xml:space="preserve"> </w:t>
      </w:r>
      <w:r w:rsidR="00FF629F" w:rsidRPr="00AF650C">
        <w:rPr>
          <w:bCs/>
          <w:sz w:val="28"/>
          <w:szCs w:val="28"/>
        </w:rPr>
        <w:t>law</w:t>
      </w:r>
      <w:r w:rsidR="00742BA1" w:rsidRPr="00AF650C">
        <w:rPr>
          <w:bCs/>
          <w:sz w:val="28"/>
          <w:szCs w:val="28"/>
        </w:rPr>
        <w:t>:</w:t>
      </w:r>
    </w:p>
    <w:p w14:paraId="60261815" w14:textId="23BD4D02" w:rsidR="00742BA1" w:rsidRPr="00AF650C" w:rsidRDefault="00742BA1" w:rsidP="00742BA1">
      <w:pPr>
        <w:pStyle w:val="ListParagraph"/>
        <w:ind w:left="0"/>
        <w:rPr>
          <w:bCs/>
        </w:rPr>
      </w:pPr>
      <w:r w:rsidRPr="00AF650C">
        <w:rPr>
          <w:bCs/>
        </w:rPr>
        <w:t>‘</w:t>
      </w:r>
      <w:r w:rsidR="00B04E9E" w:rsidRPr="00AF650C">
        <w:rPr>
          <w:bCs/>
        </w:rPr>
        <w:t>It is fair to say that there is no checklist of requirements. Several considerations need to be weighed up, including whether the relief granted was final in its effect, definitive of the right</w:t>
      </w:r>
      <w:r w:rsidR="00F969C0" w:rsidRPr="00AF650C">
        <w:rPr>
          <w:bCs/>
        </w:rPr>
        <w:t>s</w:t>
      </w:r>
      <w:r w:rsidR="00B04E9E" w:rsidRPr="00AF650C">
        <w:rPr>
          <w:bCs/>
        </w:rPr>
        <w:t xml:space="preserve"> of the parties, disposed of a substantial portion of the relief claimed, aspects of convenience, the time at which the issue is considered, delay, expedience, prejudice, the avoidance of piecemeal appeals and the attainment of justice.’</w:t>
      </w:r>
      <w:r w:rsidR="00B04E9E" w:rsidRPr="00AF650C">
        <w:rPr>
          <w:bCs/>
          <w:sz w:val="28"/>
          <w:szCs w:val="28"/>
          <w:vertAlign w:val="superscript"/>
        </w:rPr>
        <w:footnoteReference w:id="12"/>
      </w:r>
    </w:p>
    <w:p w14:paraId="26975244" w14:textId="77777777" w:rsidR="0067481C" w:rsidRPr="00AF650C" w:rsidRDefault="0067481C" w:rsidP="00334AC7">
      <w:pPr>
        <w:pStyle w:val="ListParagraph"/>
        <w:ind w:left="0"/>
        <w:rPr>
          <w:bCs/>
          <w:sz w:val="28"/>
          <w:szCs w:val="28"/>
        </w:rPr>
      </w:pPr>
    </w:p>
    <w:p w14:paraId="62D380A5" w14:textId="5D098474" w:rsidR="00B466F9" w:rsidRPr="00B5199C" w:rsidRDefault="00B5199C" w:rsidP="00B5199C">
      <w:pPr>
        <w:rPr>
          <w:bCs/>
          <w:sz w:val="28"/>
          <w:szCs w:val="28"/>
        </w:rPr>
      </w:pPr>
      <w:r w:rsidRPr="00AF650C">
        <w:rPr>
          <w:sz w:val="28"/>
          <w:szCs w:val="28"/>
        </w:rPr>
        <w:t>[8]</w:t>
      </w:r>
      <w:r w:rsidRPr="00AF650C">
        <w:rPr>
          <w:sz w:val="28"/>
          <w:szCs w:val="28"/>
        </w:rPr>
        <w:tab/>
      </w:r>
      <w:r w:rsidR="00B466F9" w:rsidRPr="00B5199C">
        <w:rPr>
          <w:bCs/>
          <w:sz w:val="28"/>
          <w:szCs w:val="28"/>
        </w:rPr>
        <w:t xml:space="preserve">It is common ground that the order </w:t>
      </w:r>
      <w:r w:rsidR="00F4456C" w:rsidRPr="00B5199C">
        <w:rPr>
          <w:bCs/>
          <w:sz w:val="28"/>
          <w:szCs w:val="28"/>
        </w:rPr>
        <w:t xml:space="preserve">on the intervention application </w:t>
      </w:r>
      <w:r w:rsidR="00B466F9" w:rsidRPr="00B5199C">
        <w:rPr>
          <w:bCs/>
          <w:sz w:val="28"/>
          <w:szCs w:val="28"/>
        </w:rPr>
        <w:t>is interlocutory to the review application. Th</w:t>
      </w:r>
      <w:r w:rsidR="001423A5" w:rsidRPr="00B5199C">
        <w:rPr>
          <w:bCs/>
          <w:sz w:val="28"/>
          <w:szCs w:val="28"/>
        </w:rPr>
        <w:t>e fact that it is interlocutory</w:t>
      </w:r>
      <w:r w:rsidR="00B466F9" w:rsidRPr="00B5199C">
        <w:rPr>
          <w:bCs/>
          <w:sz w:val="28"/>
          <w:szCs w:val="28"/>
        </w:rPr>
        <w:t xml:space="preserve"> is not decisive as to appealability as was explained in </w:t>
      </w:r>
      <w:r w:rsidR="00B466F9" w:rsidRPr="00B5199C">
        <w:rPr>
          <w:bCs/>
          <w:i/>
          <w:iCs/>
          <w:sz w:val="28"/>
          <w:szCs w:val="28"/>
        </w:rPr>
        <w:t>Lebashe</w:t>
      </w:r>
      <w:r w:rsidR="00B466F9" w:rsidRPr="00B5199C">
        <w:rPr>
          <w:bCs/>
          <w:sz w:val="28"/>
          <w:szCs w:val="28"/>
        </w:rPr>
        <w:t xml:space="preserve">: </w:t>
      </w:r>
    </w:p>
    <w:p w14:paraId="66FB1DF8" w14:textId="6A5D9E84" w:rsidR="00B466F9" w:rsidRPr="00AF650C" w:rsidRDefault="00B466F9" w:rsidP="00B466F9">
      <w:pPr>
        <w:tabs>
          <w:tab w:val="left" w:pos="0"/>
        </w:tabs>
        <w:rPr>
          <w:bCs/>
        </w:rPr>
      </w:pPr>
      <w:r w:rsidRPr="00AF650C">
        <w:rPr>
          <w:bCs/>
        </w:rPr>
        <w:lastRenderedPageBreak/>
        <w:t>‘In deciding whether an order is appealable, not only the form of the order must be considered, but also, and predominantly, its effect.</w:t>
      </w:r>
      <w:bookmarkStart w:id="5" w:name="0-0-0-11827"/>
      <w:bookmarkEnd w:id="5"/>
      <w:r w:rsidRPr="00AF650C">
        <w:rPr>
          <w:bCs/>
        </w:rPr>
        <w:t xml:space="preserve"> Thus, an order which appears in form to be purely interlocutory will be appealable if its effect is such that it is final and definitive of any issue or portion thereof in the main action. By the same token, an order which might appear, according to its form, to be finally definitive in the above sense may, nevertheless, be purely interlocutory in effect.’</w:t>
      </w:r>
      <w:r w:rsidR="00FA3F13" w:rsidRPr="00AF650C">
        <w:rPr>
          <w:rStyle w:val="FootnoteReference"/>
          <w:bCs/>
        </w:rPr>
        <w:footnoteReference w:id="13"/>
      </w:r>
    </w:p>
    <w:p w14:paraId="74FB2BFD" w14:textId="67310F1B" w:rsidR="00B466F9" w:rsidRPr="00AF650C" w:rsidRDefault="00B821C9" w:rsidP="00B466F9">
      <w:pPr>
        <w:pStyle w:val="ListParagraph"/>
        <w:ind w:left="0"/>
        <w:rPr>
          <w:bCs/>
          <w:sz w:val="28"/>
          <w:szCs w:val="28"/>
        </w:rPr>
      </w:pPr>
      <w:r w:rsidRPr="00AF650C">
        <w:rPr>
          <w:bCs/>
          <w:sz w:val="28"/>
          <w:szCs w:val="28"/>
        </w:rPr>
        <w:t xml:space="preserve">It is significant that it must </w:t>
      </w:r>
      <w:r w:rsidR="00D942AA" w:rsidRPr="00AF650C">
        <w:rPr>
          <w:bCs/>
          <w:sz w:val="28"/>
          <w:szCs w:val="28"/>
        </w:rPr>
        <w:t>be ‘final and definitive</w:t>
      </w:r>
      <w:r w:rsidR="00DC29A9" w:rsidRPr="00AF650C">
        <w:rPr>
          <w:bCs/>
          <w:sz w:val="28"/>
          <w:szCs w:val="28"/>
        </w:rPr>
        <w:t xml:space="preserve"> of any issue . . .</w:t>
      </w:r>
      <w:r w:rsidRPr="00AF650C">
        <w:rPr>
          <w:bCs/>
          <w:sz w:val="28"/>
          <w:szCs w:val="28"/>
        </w:rPr>
        <w:t xml:space="preserve"> in </w:t>
      </w:r>
      <w:r w:rsidR="00EC01F1" w:rsidRPr="00AF650C">
        <w:rPr>
          <w:bCs/>
          <w:sz w:val="28"/>
          <w:szCs w:val="28"/>
        </w:rPr>
        <w:t>the main action’</w:t>
      </w:r>
      <w:r w:rsidR="004935A2" w:rsidRPr="00AF650C">
        <w:rPr>
          <w:bCs/>
          <w:sz w:val="28"/>
          <w:szCs w:val="28"/>
        </w:rPr>
        <w:t xml:space="preserve"> and dispose of </w:t>
      </w:r>
      <w:r w:rsidR="00933F02" w:rsidRPr="00AF650C">
        <w:rPr>
          <w:bCs/>
          <w:sz w:val="28"/>
          <w:szCs w:val="28"/>
        </w:rPr>
        <w:t>‘</w:t>
      </w:r>
      <w:r w:rsidR="004935A2" w:rsidRPr="00AF650C">
        <w:rPr>
          <w:bCs/>
          <w:sz w:val="28"/>
          <w:szCs w:val="28"/>
        </w:rPr>
        <w:t>a substantial portion of the relief claimed’</w:t>
      </w:r>
      <w:r w:rsidR="006D3EC1" w:rsidRPr="00AF650C">
        <w:rPr>
          <w:bCs/>
          <w:sz w:val="28"/>
          <w:szCs w:val="28"/>
        </w:rPr>
        <w:t xml:space="preserve">. </w:t>
      </w:r>
      <w:r w:rsidR="00933F02" w:rsidRPr="00AF650C">
        <w:rPr>
          <w:bCs/>
          <w:sz w:val="28"/>
          <w:szCs w:val="28"/>
        </w:rPr>
        <w:t>The main action f</w:t>
      </w:r>
      <w:r w:rsidR="006D3EC1" w:rsidRPr="00AF650C">
        <w:rPr>
          <w:bCs/>
          <w:sz w:val="28"/>
          <w:szCs w:val="28"/>
        </w:rPr>
        <w:t>or present purposes</w:t>
      </w:r>
      <w:r w:rsidR="00933F02" w:rsidRPr="00AF650C">
        <w:rPr>
          <w:bCs/>
          <w:sz w:val="28"/>
          <w:szCs w:val="28"/>
        </w:rPr>
        <w:t xml:space="preserve"> is</w:t>
      </w:r>
      <w:r w:rsidR="006D3EC1" w:rsidRPr="00AF650C">
        <w:rPr>
          <w:bCs/>
          <w:sz w:val="28"/>
          <w:szCs w:val="28"/>
        </w:rPr>
        <w:t xml:space="preserve"> the review application. </w:t>
      </w:r>
    </w:p>
    <w:p w14:paraId="0B61DBD8" w14:textId="77777777" w:rsidR="00D942AA" w:rsidRPr="00AF650C" w:rsidRDefault="00D942AA" w:rsidP="00B466F9">
      <w:pPr>
        <w:pStyle w:val="ListParagraph"/>
        <w:ind w:left="0"/>
        <w:rPr>
          <w:bCs/>
          <w:sz w:val="28"/>
          <w:szCs w:val="28"/>
        </w:rPr>
      </w:pPr>
    </w:p>
    <w:p w14:paraId="6FAA53F6" w14:textId="50506D51" w:rsidR="001423A5" w:rsidRPr="00B5199C" w:rsidRDefault="00B5199C" w:rsidP="00B5199C">
      <w:pPr>
        <w:rPr>
          <w:bCs/>
          <w:sz w:val="28"/>
          <w:szCs w:val="28"/>
        </w:rPr>
      </w:pPr>
      <w:r w:rsidRPr="00AF650C">
        <w:rPr>
          <w:sz w:val="28"/>
          <w:szCs w:val="28"/>
        </w:rPr>
        <w:t>[9]</w:t>
      </w:r>
      <w:r w:rsidRPr="00AF650C">
        <w:rPr>
          <w:sz w:val="28"/>
          <w:szCs w:val="28"/>
        </w:rPr>
        <w:tab/>
      </w:r>
      <w:r w:rsidR="00334AC7" w:rsidRPr="00B5199C">
        <w:rPr>
          <w:bCs/>
          <w:sz w:val="28"/>
          <w:szCs w:val="28"/>
        </w:rPr>
        <w:t xml:space="preserve">With those contours sketched, it is necessary to evaluate the present matter. </w:t>
      </w:r>
      <w:r w:rsidR="005A642A" w:rsidRPr="00B5199C">
        <w:rPr>
          <w:bCs/>
          <w:sz w:val="28"/>
          <w:szCs w:val="28"/>
        </w:rPr>
        <w:t xml:space="preserve">Beginning with the </w:t>
      </w:r>
      <w:r w:rsidR="005A642A" w:rsidRPr="00B5199C">
        <w:rPr>
          <w:bCs/>
          <w:i/>
          <w:iCs/>
          <w:sz w:val="28"/>
          <w:szCs w:val="28"/>
        </w:rPr>
        <w:t>Zweni</w:t>
      </w:r>
      <w:r w:rsidR="005A642A" w:rsidRPr="00B5199C">
        <w:rPr>
          <w:bCs/>
          <w:sz w:val="28"/>
          <w:szCs w:val="28"/>
        </w:rPr>
        <w:t xml:space="preserve"> trilogy, </w:t>
      </w:r>
      <w:r w:rsidR="000C61FF" w:rsidRPr="00B5199C">
        <w:rPr>
          <w:bCs/>
          <w:sz w:val="28"/>
          <w:szCs w:val="28"/>
        </w:rPr>
        <w:t>the order is final in effect in that it is not susceptible to reconsideration by the court of first instance</w:t>
      </w:r>
      <w:r w:rsidR="007A2D77" w:rsidRPr="00B5199C">
        <w:rPr>
          <w:bCs/>
          <w:sz w:val="28"/>
          <w:szCs w:val="28"/>
        </w:rPr>
        <w:t xml:space="preserve"> which granted it. </w:t>
      </w:r>
      <w:r w:rsidR="00964971" w:rsidRPr="00B5199C">
        <w:rPr>
          <w:bCs/>
          <w:sz w:val="28"/>
          <w:szCs w:val="28"/>
        </w:rPr>
        <w:t xml:space="preserve">However, it </w:t>
      </w:r>
      <w:r w:rsidR="00D9775D" w:rsidRPr="00B5199C">
        <w:rPr>
          <w:bCs/>
          <w:sz w:val="28"/>
          <w:szCs w:val="28"/>
        </w:rPr>
        <w:t xml:space="preserve">does not dispose of any portion of the relief claimed in the review application. </w:t>
      </w:r>
      <w:r w:rsidR="00964971" w:rsidRPr="00B5199C">
        <w:rPr>
          <w:bCs/>
          <w:sz w:val="28"/>
          <w:szCs w:val="28"/>
        </w:rPr>
        <w:t xml:space="preserve">It is likewise not definitive of the rights of the parties in the review application or, for that matter, the criminal trial. </w:t>
      </w:r>
      <w:r w:rsidR="00035C9A" w:rsidRPr="00B5199C">
        <w:rPr>
          <w:bCs/>
          <w:sz w:val="28"/>
          <w:szCs w:val="28"/>
        </w:rPr>
        <w:t>Two out of</w:t>
      </w:r>
      <w:r w:rsidR="00933F02" w:rsidRPr="00B5199C">
        <w:rPr>
          <w:bCs/>
          <w:sz w:val="28"/>
          <w:szCs w:val="28"/>
        </w:rPr>
        <w:t xml:space="preserve"> the</w:t>
      </w:r>
      <w:r w:rsidR="00035C9A" w:rsidRPr="00B5199C">
        <w:rPr>
          <w:bCs/>
          <w:sz w:val="28"/>
          <w:szCs w:val="28"/>
        </w:rPr>
        <w:t xml:space="preserve"> three criteria set out in </w:t>
      </w:r>
      <w:r w:rsidR="00035C9A" w:rsidRPr="00B5199C">
        <w:rPr>
          <w:bCs/>
          <w:i/>
          <w:iCs/>
          <w:sz w:val="28"/>
          <w:szCs w:val="28"/>
        </w:rPr>
        <w:t>Zweni</w:t>
      </w:r>
      <w:r w:rsidR="00035C9A" w:rsidRPr="00B5199C">
        <w:rPr>
          <w:bCs/>
          <w:sz w:val="28"/>
          <w:szCs w:val="28"/>
        </w:rPr>
        <w:t xml:space="preserve"> are thus not met.</w:t>
      </w:r>
      <w:r w:rsidR="007C3DED" w:rsidRPr="00B5199C">
        <w:rPr>
          <w:bCs/>
          <w:sz w:val="28"/>
          <w:szCs w:val="28"/>
        </w:rPr>
        <w:t xml:space="preserve"> As I discuss in more detail later, these two unmet criteria are of particular significance in the context of this case.</w:t>
      </w:r>
    </w:p>
    <w:p w14:paraId="39B761E4" w14:textId="77777777" w:rsidR="001423A5" w:rsidRPr="00AF650C" w:rsidRDefault="001423A5" w:rsidP="001423A5">
      <w:pPr>
        <w:pStyle w:val="ListParagraph"/>
        <w:ind w:left="0"/>
        <w:rPr>
          <w:bCs/>
          <w:sz w:val="28"/>
          <w:szCs w:val="28"/>
        </w:rPr>
      </w:pPr>
    </w:p>
    <w:p w14:paraId="7A976EC8" w14:textId="38EA14BF" w:rsidR="00ED4EEB" w:rsidRPr="00B5199C" w:rsidRDefault="00B5199C" w:rsidP="00B5199C">
      <w:pPr>
        <w:rPr>
          <w:bCs/>
          <w:sz w:val="28"/>
          <w:szCs w:val="28"/>
        </w:rPr>
      </w:pPr>
      <w:r w:rsidRPr="00AF650C">
        <w:rPr>
          <w:sz w:val="28"/>
          <w:szCs w:val="28"/>
        </w:rPr>
        <w:t>[10]</w:t>
      </w:r>
      <w:r w:rsidRPr="00AF650C">
        <w:rPr>
          <w:sz w:val="28"/>
          <w:szCs w:val="28"/>
        </w:rPr>
        <w:tab/>
      </w:r>
      <w:r w:rsidR="0008048B" w:rsidRPr="00B5199C">
        <w:rPr>
          <w:bCs/>
          <w:sz w:val="28"/>
          <w:szCs w:val="28"/>
        </w:rPr>
        <w:t xml:space="preserve">A further factor </w:t>
      </w:r>
      <w:r w:rsidR="006D3AA4" w:rsidRPr="00B5199C">
        <w:rPr>
          <w:bCs/>
          <w:sz w:val="28"/>
          <w:szCs w:val="28"/>
        </w:rPr>
        <w:t xml:space="preserve">to consider </w:t>
      </w:r>
      <w:r w:rsidR="0008048B" w:rsidRPr="00B5199C">
        <w:rPr>
          <w:bCs/>
          <w:sz w:val="28"/>
          <w:szCs w:val="28"/>
        </w:rPr>
        <w:t xml:space="preserve">is the </w:t>
      </w:r>
      <w:r w:rsidR="0086754C" w:rsidRPr="00B5199C">
        <w:rPr>
          <w:bCs/>
          <w:sz w:val="28"/>
          <w:szCs w:val="28"/>
        </w:rPr>
        <w:t xml:space="preserve">caution </w:t>
      </w:r>
      <w:r w:rsidR="00007175" w:rsidRPr="00B5199C">
        <w:rPr>
          <w:bCs/>
          <w:sz w:val="28"/>
          <w:szCs w:val="28"/>
        </w:rPr>
        <w:t xml:space="preserve">which our courts have voiced </w:t>
      </w:r>
      <w:r w:rsidR="0086754C" w:rsidRPr="00B5199C">
        <w:rPr>
          <w:bCs/>
          <w:sz w:val="28"/>
          <w:szCs w:val="28"/>
        </w:rPr>
        <w:t>against</w:t>
      </w:r>
      <w:r w:rsidR="002C6581" w:rsidRPr="00B5199C">
        <w:rPr>
          <w:bCs/>
          <w:sz w:val="28"/>
          <w:szCs w:val="28"/>
        </w:rPr>
        <w:t xml:space="preserve"> </w:t>
      </w:r>
      <w:r w:rsidR="008D3400" w:rsidRPr="00B5199C">
        <w:rPr>
          <w:bCs/>
          <w:sz w:val="28"/>
          <w:szCs w:val="28"/>
        </w:rPr>
        <w:t xml:space="preserve">engaging in </w:t>
      </w:r>
      <w:r w:rsidR="002C6581" w:rsidRPr="00B5199C">
        <w:rPr>
          <w:bCs/>
          <w:sz w:val="28"/>
          <w:szCs w:val="28"/>
        </w:rPr>
        <w:t xml:space="preserve">piecemeal litigation. </w:t>
      </w:r>
      <w:r w:rsidR="004A79B0" w:rsidRPr="00B5199C">
        <w:rPr>
          <w:bCs/>
          <w:sz w:val="28"/>
          <w:szCs w:val="28"/>
        </w:rPr>
        <w:t>Both this court and the Constitutional Court have</w:t>
      </w:r>
      <w:r w:rsidR="00F05B04" w:rsidRPr="00B5199C">
        <w:rPr>
          <w:bCs/>
          <w:sz w:val="28"/>
          <w:szCs w:val="28"/>
        </w:rPr>
        <w:t xml:space="preserve"> held that </w:t>
      </w:r>
      <w:r w:rsidR="008D3400" w:rsidRPr="00B5199C">
        <w:rPr>
          <w:bCs/>
          <w:sz w:val="28"/>
          <w:szCs w:val="28"/>
        </w:rPr>
        <w:t>th</w:t>
      </w:r>
      <w:r w:rsidR="0001676A" w:rsidRPr="00B5199C">
        <w:rPr>
          <w:bCs/>
          <w:sz w:val="28"/>
          <w:szCs w:val="28"/>
        </w:rPr>
        <w:t>i</w:t>
      </w:r>
      <w:r w:rsidR="008D3400" w:rsidRPr="00B5199C">
        <w:rPr>
          <w:bCs/>
          <w:sz w:val="28"/>
          <w:szCs w:val="28"/>
        </w:rPr>
        <w:t xml:space="preserve">s </w:t>
      </w:r>
      <w:r w:rsidR="00F05B04" w:rsidRPr="00B5199C">
        <w:rPr>
          <w:bCs/>
          <w:sz w:val="28"/>
          <w:szCs w:val="28"/>
        </w:rPr>
        <w:t>should not be encouraged</w:t>
      </w:r>
      <w:r w:rsidR="004A79B0" w:rsidRPr="00B5199C">
        <w:rPr>
          <w:bCs/>
          <w:sz w:val="28"/>
          <w:szCs w:val="28"/>
        </w:rPr>
        <w:t>.</w:t>
      </w:r>
      <w:r w:rsidR="00F05B04" w:rsidRPr="00AF650C">
        <w:rPr>
          <w:rStyle w:val="FootnoteReference"/>
          <w:bCs/>
          <w:sz w:val="28"/>
          <w:szCs w:val="28"/>
        </w:rPr>
        <w:footnoteReference w:id="14"/>
      </w:r>
      <w:r w:rsidR="005D1341" w:rsidRPr="00B5199C">
        <w:rPr>
          <w:bCs/>
          <w:sz w:val="28"/>
          <w:szCs w:val="28"/>
        </w:rPr>
        <w:t xml:space="preserve"> </w:t>
      </w:r>
      <w:r w:rsidR="00A15263" w:rsidRPr="00B5199C">
        <w:rPr>
          <w:bCs/>
          <w:sz w:val="28"/>
          <w:szCs w:val="28"/>
        </w:rPr>
        <w:t xml:space="preserve">Since the </w:t>
      </w:r>
      <w:r w:rsidR="0092504B" w:rsidRPr="00B5199C">
        <w:rPr>
          <w:bCs/>
          <w:sz w:val="28"/>
          <w:szCs w:val="28"/>
        </w:rPr>
        <w:t xml:space="preserve">judges hearing </w:t>
      </w:r>
      <w:r w:rsidR="00A15263" w:rsidRPr="00B5199C">
        <w:rPr>
          <w:bCs/>
          <w:sz w:val="28"/>
          <w:szCs w:val="28"/>
        </w:rPr>
        <w:t xml:space="preserve">any appeal from </w:t>
      </w:r>
      <w:r w:rsidR="00F83ACC" w:rsidRPr="00B5199C">
        <w:rPr>
          <w:bCs/>
          <w:sz w:val="28"/>
          <w:szCs w:val="28"/>
        </w:rPr>
        <w:t>the criminal trial</w:t>
      </w:r>
      <w:r w:rsidR="00A15263" w:rsidRPr="00B5199C">
        <w:rPr>
          <w:bCs/>
          <w:sz w:val="28"/>
          <w:szCs w:val="28"/>
        </w:rPr>
        <w:t xml:space="preserve"> </w:t>
      </w:r>
      <w:r w:rsidR="0092504B" w:rsidRPr="00B5199C">
        <w:rPr>
          <w:bCs/>
          <w:sz w:val="28"/>
          <w:szCs w:val="28"/>
        </w:rPr>
        <w:t>are</w:t>
      </w:r>
      <w:r w:rsidR="00A15263" w:rsidRPr="00B5199C">
        <w:rPr>
          <w:bCs/>
          <w:sz w:val="28"/>
          <w:szCs w:val="28"/>
        </w:rPr>
        <w:t xml:space="preserve"> </w:t>
      </w:r>
      <w:r w:rsidR="009D7F4A" w:rsidRPr="00B5199C">
        <w:rPr>
          <w:bCs/>
          <w:sz w:val="28"/>
          <w:szCs w:val="28"/>
        </w:rPr>
        <w:t>en</w:t>
      </w:r>
      <w:r w:rsidR="00007175" w:rsidRPr="00B5199C">
        <w:rPr>
          <w:bCs/>
          <w:sz w:val="28"/>
          <w:szCs w:val="28"/>
        </w:rPr>
        <w:t xml:space="preserve">titled </w:t>
      </w:r>
      <w:r w:rsidR="009D7F4A" w:rsidRPr="00B5199C">
        <w:rPr>
          <w:bCs/>
          <w:sz w:val="28"/>
          <w:szCs w:val="28"/>
        </w:rPr>
        <w:t>to decide</w:t>
      </w:r>
      <w:r w:rsidR="00A15263" w:rsidRPr="00B5199C">
        <w:rPr>
          <w:bCs/>
          <w:sz w:val="28"/>
          <w:szCs w:val="28"/>
        </w:rPr>
        <w:t xml:space="preserve"> questions of admissibility of evidence, t</w:t>
      </w:r>
      <w:r w:rsidR="006A4DC0" w:rsidRPr="00B5199C">
        <w:rPr>
          <w:bCs/>
          <w:sz w:val="28"/>
          <w:szCs w:val="28"/>
        </w:rPr>
        <w:t>he review application itself amounts to piecemeal litigation.</w:t>
      </w:r>
      <w:r w:rsidR="00793C99" w:rsidRPr="00B5199C">
        <w:rPr>
          <w:bCs/>
          <w:sz w:val="28"/>
          <w:szCs w:val="28"/>
        </w:rPr>
        <w:t xml:space="preserve"> </w:t>
      </w:r>
      <w:r w:rsidR="00ED4EEB" w:rsidRPr="00B5199C">
        <w:rPr>
          <w:bCs/>
          <w:sz w:val="28"/>
          <w:szCs w:val="28"/>
        </w:rPr>
        <w:t>Th</w:t>
      </w:r>
      <w:r w:rsidR="002D150E" w:rsidRPr="00B5199C">
        <w:rPr>
          <w:bCs/>
          <w:sz w:val="28"/>
          <w:szCs w:val="28"/>
        </w:rPr>
        <w:t>at piecemeal litigation</w:t>
      </w:r>
      <w:r w:rsidR="00B70D0C" w:rsidRPr="00B5199C">
        <w:rPr>
          <w:bCs/>
          <w:sz w:val="28"/>
          <w:szCs w:val="28"/>
        </w:rPr>
        <w:t xml:space="preserve"> </w:t>
      </w:r>
      <w:r w:rsidR="00B70D0C" w:rsidRPr="00B5199C">
        <w:rPr>
          <w:bCs/>
          <w:sz w:val="28"/>
          <w:szCs w:val="28"/>
        </w:rPr>
        <w:lastRenderedPageBreak/>
        <w:t>is furthe</w:t>
      </w:r>
      <w:r w:rsidR="002D150E" w:rsidRPr="00B5199C">
        <w:rPr>
          <w:bCs/>
          <w:sz w:val="28"/>
          <w:szCs w:val="28"/>
        </w:rPr>
        <w:t>r</w:t>
      </w:r>
      <w:r w:rsidR="00B70D0C" w:rsidRPr="00B5199C">
        <w:rPr>
          <w:bCs/>
          <w:sz w:val="28"/>
          <w:szCs w:val="28"/>
        </w:rPr>
        <w:t xml:space="preserve"> e</w:t>
      </w:r>
      <w:r w:rsidR="00ED4EEB" w:rsidRPr="00B5199C">
        <w:rPr>
          <w:bCs/>
          <w:sz w:val="28"/>
          <w:szCs w:val="28"/>
        </w:rPr>
        <w:t>xacerbate</w:t>
      </w:r>
      <w:r w:rsidR="00CD6A74" w:rsidRPr="00B5199C">
        <w:rPr>
          <w:bCs/>
          <w:sz w:val="28"/>
          <w:szCs w:val="28"/>
        </w:rPr>
        <w:t>d</w:t>
      </w:r>
      <w:r w:rsidR="00ED4EEB" w:rsidRPr="00B5199C">
        <w:rPr>
          <w:bCs/>
          <w:sz w:val="28"/>
          <w:szCs w:val="28"/>
        </w:rPr>
        <w:t xml:space="preserve"> </w:t>
      </w:r>
      <w:r w:rsidR="00657EC8" w:rsidRPr="00B5199C">
        <w:rPr>
          <w:bCs/>
          <w:sz w:val="28"/>
          <w:szCs w:val="28"/>
        </w:rPr>
        <w:t>by the Cyrils</w:t>
      </w:r>
      <w:r w:rsidR="005F4000" w:rsidRPr="00B5199C">
        <w:rPr>
          <w:bCs/>
          <w:sz w:val="28"/>
          <w:szCs w:val="28"/>
        </w:rPr>
        <w:t xml:space="preserve"> </w:t>
      </w:r>
      <w:r w:rsidR="00875C77" w:rsidRPr="00B5199C">
        <w:rPr>
          <w:bCs/>
          <w:sz w:val="28"/>
          <w:szCs w:val="28"/>
        </w:rPr>
        <w:t>seeking</w:t>
      </w:r>
      <w:r w:rsidR="0068138C" w:rsidRPr="00B5199C">
        <w:rPr>
          <w:bCs/>
          <w:sz w:val="28"/>
          <w:szCs w:val="28"/>
        </w:rPr>
        <w:t xml:space="preserve"> </w:t>
      </w:r>
      <w:r w:rsidR="00875C77" w:rsidRPr="00B5199C">
        <w:rPr>
          <w:bCs/>
          <w:sz w:val="28"/>
          <w:szCs w:val="28"/>
        </w:rPr>
        <w:t xml:space="preserve">to </w:t>
      </w:r>
      <w:r w:rsidR="0068138C" w:rsidRPr="00B5199C">
        <w:rPr>
          <w:bCs/>
          <w:sz w:val="28"/>
          <w:szCs w:val="28"/>
        </w:rPr>
        <w:t>appeal the order granting SARS leave to intervene</w:t>
      </w:r>
      <w:r w:rsidR="00CC0728" w:rsidRPr="00B5199C">
        <w:rPr>
          <w:bCs/>
          <w:sz w:val="28"/>
          <w:szCs w:val="28"/>
        </w:rPr>
        <w:t xml:space="preserve"> in </w:t>
      </w:r>
      <w:r w:rsidR="00657EC8" w:rsidRPr="00B5199C">
        <w:rPr>
          <w:bCs/>
          <w:sz w:val="28"/>
          <w:szCs w:val="28"/>
        </w:rPr>
        <w:t>the review application</w:t>
      </w:r>
      <w:r w:rsidR="009E085A" w:rsidRPr="00B5199C">
        <w:rPr>
          <w:bCs/>
          <w:sz w:val="28"/>
          <w:szCs w:val="28"/>
        </w:rPr>
        <w:t>.</w:t>
      </w:r>
    </w:p>
    <w:p w14:paraId="2497ADB5" w14:textId="77777777" w:rsidR="00FA2F0A" w:rsidRPr="00AF650C" w:rsidRDefault="00FA2F0A" w:rsidP="00FA2F0A">
      <w:pPr>
        <w:pStyle w:val="ListParagraph"/>
        <w:ind w:left="0"/>
        <w:rPr>
          <w:bCs/>
          <w:sz w:val="28"/>
          <w:szCs w:val="28"/>
        </w:rPr>
      </w:pPr>
    </w:p>
    <w:p w14:paraId="7F6B755F" w14:textId="609F32B9" w:rsidR="00213C6D" w:rsidRPr="00B5199C" w:rsidRDefault="00B5199C" w:rsidP="00B5199C">
      <w:pPr>
        <w:rPr>
          <w:bCs/>
          <w:sz w:val="28"/>
          <w:szCs w:val="28"/>
        </w:rPr>
      </w:pPr>
      <w:r w:rsidRPr="00AF650C">
        <w:rPr>
          <w:sz w:val="28"/>
          <w:szCs w:val="28"/>
        </w:rPr>
        <w:t>[11]</w:t>
      </w:r>
      <w:r w:rsidRPr="00AF650C">
        <w:rPr>
          <w:sz w:val="28"/>
          <w:szCs w:val="28"/>
        </w:rPr>
        <w:tab/>
      </w:r>
      <w:r w:rsidR="00C34EF5" w:rsidRPr="00B5199C">
        <w:rPr>
          <w:bCs/>
          <w:sz w:val="28"/>
          <w:szCs w:val="28"/>
        </w:rPr>
        <w:t xml:space="preserve">This, then, leaves for consideration whether the interests of justice require </w:t>
      </w:r>
      <w:r w:rsidR="00E52BF3" w:rsidRPr="00B5199C">
        <w:rPr>
          <w:bCs/>
          <w:sz w:val="28"/>
          <w:szCs w:val="28"/>
        </w:rPr>
        <w:t>the order in the intervention application</w:t>
      </w:r>
      <w:r w:rsidR="00C34EF5" w:rsidRPr="00B5199C">
        <w:rPr>
          <w:bCs/>
          <w:sz w:val="28"/>
          <w:szCs w:val="28"/>
        </w:rPr>
        <w:t xml:space="preserve"> to be dealt with as an appealable decision. </w:t>
      </w:r>
      <w:r w:rsidR="00213C6D" w:rsidRPr="00B5199C">
        <w:rPr>
          <w:bCs/>
          <w:sz w:val="28"/>
          <w:szCs w:val="28"/>
        </w:rPr>
        <w:t>The Cyrils mounted an attack on two fronts in this regard. In the first place, they relied on</w:t>
      </w:r>
      <w:r w:rsidR="00621B59" w:rsidRPr="00B5199C">
        <w:rPr>
          <w:bCs/>
          <w:sz w:val="28"/>
          <w:szCs w:val="28"/>
        </w:rPr>
        <w:t xml:space="preserve"> </w:t>
      </w:r>
      <w:r w:rsidR="00E85555" w:rsidRPr="00B5199C">
        <w:rPr>
          <w:bCs/>
          <w:sz w:val="28"/>
          <w:szCs w:val="28"/>
        </w:rPr>
        <w:t xml:space="preserve">a dictum in </w:t>
      </w:r>
      <w:r w:rsidR="00621B59" w:rsidRPr="00B5199C">
        <w:rPr>
          <w:bCs/>
          <w:sz w:val="28"/>
          <w:szCs w:val="28"/>
        </w:rPr>
        <w:t xml:space="preserve">the matter of </w:t>
      </w:r>
      <w:r w:rsidR="00157811" w:rsidRPr="00B5199C">
        <w:rPr>
          <w:bCs/>
          <w:i/>
          <w:sz w:val="28"/>
          <w:szCs w:val="28"/>
        </w:rPr>
        <w:t>Nedbank Limited and Another v Survé and Others</w:t>
      </w:r>
      <w:r w:rsidR="004362D5" w:rsidRPr="00B5199C">
        <w:rPr>
          <w:bCs/>
          <w:iCs/>
          <w:sz w:val="28"/>
          <w:szCs w:val="28"/>
        </w:rPr>
        <w:t xml:space="preserve"> where it was said:</w:t>
      </w:r>
    </w:p>
    <w:p w14:paraId="79180535" w14:textId="16875743" w:rsidR="004362D5" w:rsidRPr="00AF650C" w:rsidRDefault="00B01367" w:rsidP="004362D5">
      <w:pPr>
        <w:rPr>
          <w:bCs/>
        </w:rPr>
      </w:pPr>
      <w:r w:rsidRPr="00AF650C">
        <w:rPr>
          <w:bCs/>
        </w:rPr>
        <w:t xml:space="preserve">‘In a matter where no case was made out for an interim interdict and the order accordingly ought never to have been granted in the first place, along with other relevant considerations, interests of justice might well render an interim interdict appealable despite the </w:t>
      </w:r>
      <w:r w:rsidRPr="00AF650C">
        <w:rPr>
          <w:bCs/>
          <w:i/>
          <w:iCs/>
        </w:rPr>
        <w:t>Zweni</w:t>
      </w:r>
      <w:r w:rsidRPr="00AF650C">
        <w:rPr>
          <w:bCs/>
        </w:rPr>
        <w:t xml:space="preserve"> requirements not having been met. An analysis of the second issue in this appeal, namely, whether the respondents made out a prima facie case for the interim interdict granted, demonstrates that this appeal is one of those exceptional cases.’</w:t>
      </w:r>
      <w:r w:rsidR="004362D5" w:rsidRPr="00AF650C">
        <w:rPr>
          <w:rStyle w:val="FootnoteReference"/>
          <w:bCs/>
        </w:rPr>
        <w:footnoteReference w:id="15"/>
      </w:r>
    </w:p>
    <w:p w14:paraId="7623BAA3" w14:textId="71E0BE2A" w:rsidR="004362D5" w:rsidRPr="00AF650C" w:rsidRDefault="00E85555" w:rsidP="004362D5">
      <w:pPr>
        <w:rPr>
          <w:bCs/>
          <w:sz w:val="28"/>
          <w:szCs w:val="28"/>
        </w:rPr>
      </w:pPr>
      <w:r w:rsidRPr="00AF650C">
        <w:rPr>
          <w:bCs/>
          <w:sz w:val="28"/>
          <w:szCs w:val="28"/>
        </w:rPr>
        <w:t xml:space="preserve">That reliance is misplaced. </w:t>
      </w:r>
      <w:r w:rsidR="00AD34E2" w:rsidRPr="00AF650C">
        <w:rPr>
          <w:bCs/>
          <w:sz w:val="28"/>
          <w:szCs w:val="28"/>
        </w:rPr>
        <w:t xml:space="preserve">The interests of justice aspect was </w:t>
      </w:r>
      <w:r w:rsidR="00305B24" w:rsidRPr="00AF650C">
        <w:rPr>
          <w:bCs/>
          <w:sz w:val="28"/>
          <w:szCs w:val="28"/>
        </w:rPr>
        <w:t>a</w:t>
      </w:r>
      <w:r w:rsidR="00AD34E2" w:rsidRPr="00AF650C">
        <w:rPr>
          <w:bCs/>
          <w:sz w:val="28"/>
          <w:szCs w:val="28"/>
        </w:rPr>
        <w:t xml:space="preserve">ddressed as </w:t>
      </w:r>
      <w:r w:rsidR="003B7534" w:rsidRPr="00AF650C">
        <w:rPr>
          <w:bCs/>
          <w:sz w:val="28"/>
          <w:szCs w:val="28"/>
        </w:rPr>
        <w:t>follows</w:t>
      </w:r>
      <w:r w:rsidR="008B36ED" w:rsidRPr="00AF650C">
        <w:rPr>
          <w:bCs/>
          <w:sz w:val="28"/>
          <w:szCs w:val="28"/>
        </w:rPr>
        <w:t xml:space="preserve"> in </w:t>
      </w:r>
      <w:r w:rsidR="008B36ED" w:rsidRPr="00AF650C">
        <w:rPr>
          <w:bCs/>
          <w:i/>
          <w:sz w:val="28"/>
          <w:szCs w:val="28"/>
        </w:rPr>
        <w:t>Survé</w:t>
      </w:r>
      <w:r w:rsidR="00AD34E2" w:rsidRPr="00AF650C">
        <w:rPr>
          <w:bCs/>
          <w:sz w:val="28"/>
          <w:szCs w:val="28"/>
        </w:rPr>
        <w:t>:</w:t>
      </w:r>
    </w:p>
    <w:p w14:paraId="740A7603" w14:textId="41422B09" w:rsidR="00AD34E2" w:rsidRPr="00AF650C" w:rsidRDefault="00AD34E2" w:rsidP="004362D5">
      <w:pPr>
        <w:rPr>
          <w:bCs/>
        </w:rPr>
      </w:pPr>
      <w:r w:rsidRPr="00AF650C">
        <w:rPr>
          <w:bCs/>
        </w:rPr>
        <w:t xml:space="preserve">‘The equality court found, albeit on a </w:t>
      </w:r>
      <w:r w:rsidRPr="00AF650C">
        <w:rPr>
          <w:bCs/>
          <w:i/>
          <w:iCs/>
        </w:rPr>
        <w:t>prima facie</w:t>
      </w:r>
      <w:r w:rsidRPr="00AF650C">
        <w:rPr>
          <w:bCs/>
        </w:rPr>
        <w:t xml:space="preserve"> basis, that Nedbank’s decision to close the respondents’ accounts was based on unfair racial discrimination. This is a serious charge. Racism is a scourge which has infected the fabric of our national life for well over three hundred years. The Equality Act was specifically devised, in part, to address and eliminate this scourge. Any order under this section of the Equality Act requires a finding that the entity against which the order is granted has unfairly discriminated on the ground of race. A finding of that nature has obvious serious reputational repercussions, particularly considering Nedbank’s standing as one of the major banks in South Africa. Where a case is properly made out for an order having this effect, a party cannot be heard to complain. However, where, as in this case, the order ought never to have been made, justice requires that the impugned decision is rendered appealable and rectified.’</w:t>
      </w:r>
      <w:r w:rsidRPr="00AF650C">
        <w:rPr>
          <w:rStyle w:val="FootnoteReference"/>
          <w:bCs/>
        </w:rPr>
        <w:footnoteReference w:id="16"/>
      </w:r>
    </w:p>
    <w:p w14:paraId="4D02A056" w14:textId="2B5D3350" w:rsidR="00AD34E2" w:rsidRPr="00AF650C" w:rsidRDefault="00977068" w:rsidP="004362D5">
      <w:pPr>
        <w:rPr>
          <w:bCs/>
          <w:sz w:val="28"/>
          <w:szCs w:val="28"/>
        </w:rPr>
      </w:pPr>
      <w:r w:rsidRPr="00AF650C">
        <w:rPr>
          <w:bCs/>
          <w:sz w:val="28"/>
          <w:szCs w:val="28"/>
        </w:rPr>
        <w:lastRenderedPageBreak/>
        <w:t xml:space="preserve">This </w:t>
      </w:r>
      <w:r w:rsidR="003B7534" w:rsidRPr="00AF650C">
        <w:rPr>
          <w:bCs/>
          <w:sz w:val="28"/>
          <w:szCs w:val="28"/>
        </w:rPr>
        <w:t>followed</w:t>
      </w:r>
      <w:r w:rsidRPr="00AF650C">
        <w:rPr>
          <w:bCs/>
          <w:sz w:val="28"/>
          <w:szCs w:val="28"/>
        </w:rPr>
        <w:t xml:space="preserve"> the approach of the Constitutional Court in </w:t>
      </w:r>
      <w:r w:rsidRPr="00AF650C">
        <w:rPr>
          <w:bCs/>
          <w:i/>
          <w:iCs/>
          <w:sz w:val="28"/>
          <w:szCs w:val="28"/>
        </w:rPr>
        <w:t>Lebashe</w:t>
      </w:r>
      <w:r w:rsidRPr="00AF650C">
        <w:rPr>
          <w:bCs/>
          <w:sz w:val="28"/>
          <w:szCs w:val="28"/>
        </w:rPr>
        <w:t xml:space="preserve"> that the interests of justice dictated that an interim interdict should be appealable where the fundamental right to freedom of speech was </w:t>
      </w:r>
      <w:r w:rsidR="00101C08" w:rsidRPr="00AF650C">
        <w:rPr>
          <w:bCs/>
          <w:sz w:val="28"/>
          <w:szCs w:val="28"/>
        </w:rPr>
        <w:t>infringed</w:t>
      </w:r>
      <w:r w:rsidRPr="00AF650C">
        <w:rPr>
          <w:bCs/>
          <w:sz w:val="28"/>
          <w:szCs w:val="28"/>
        </w:rPr>
        <w:t xml:space="preserve"> by the </w:t>
      </w:r>
      <w:r w:rsidR="00CD48E0" w:rsidRPr="00AF650C">
        <w:rPr>
          <w:bCs/>
          <w:sz w:val="28"/>
          <w:szCs w:val="28"/>
        </w:rPr>
        <w:t>order.</w:t>
      </w:r>
      <w:r w:rsidR="00101C08" w:rsidRPr="00AF650C">
        <w:rPr>
          <w:rStyle w:val="FootnoteReference"/>
          <w:bCs/>
          <w:sz w:val="28"/>
          <w:szCs w:val="28"/>
        </w:rPr>
        <w:footnoteReference w:id="17"/>
      </w:r>
      <w:r w:rsidR="00F2257B" w:rsidRPr="00AF650C">
        <w:rPr>
          <w:bCs/>
          <w:sz w:val="28"/>
          <w:szCs w:val="28"/>
        </w:rPr>
        <w:t xml:space="preserve"> </w:t>
      </w:r>
      <w:r w:rsidR="003B7534" w:rsidRPr="00AF650C">
        <w:rPr>
          <w:bCs/>
          <w:sz w:val="28"/>
          <w:szCs w:val="28"/>
        </w:rPr>
        <w:t xml:space="preserve">The Constitutional Court </w:t>
      </w:r>
      <w:r w:rsidR="00F2257B" w:rsidRPr="00AF650C">
        <w:rPr>
          <w:bCs/>
          <w:sz w:val="28"/>
          <w:szCs w:val="28"/>
        </w:rPr>
        <w:t xml:space="preserve">went on to endorse the approach of this court that an order </w:t>
      </w:r>
      <w:r w:rsidR="00F2736F" w:rsidRPr="00AF650C">
        <w:rPr>
          <w:bCs/>
          <w:sz w:val="28"/>
          <w:szCs w:val="28"/>
        </w:rPr>
        <w:t xml:space="preserve">would be appealable </w:t>
      </w:r>
      <w:r w:rsidR="005A0281" w:rsidRPr="00AF650C">
        <w:rPr>
          <w:bCs/>
          <w:sz w:val="28"/>
          <w:szCs w:val="28"/>
        </w:rPr>
        <w:t>‘where a litigant may suffer prejudice or even injustice if an order or judgment is left to stand’.</w:t>
      </w:r>
      <w:r w:rsidR="005A0281" w:rsidRPr="00AF650C">
        <w:rPr>
          <w:rStyle w:val="FootnoteReference"/>
          <w:bCs/>
          <w:sz w:val="28"/>
          <w:szCs w:val="28"/>
        </w:rPr>
        <w:footnoteReference w:id="18"/>
      </w:r>
    </w:p>
    <w:p w14:paraId="16D183BA" w14:textId="77777777" w:rsidR="00AD34E2" w:rsidRPr="00AF650C" w:rsidRDefault="00AD34E2" w:rsidP="004362D5">
      <w:pPr>
        <w:rPr>
          <w:bCs/>
          <w:sz w:val="28"/>
          <w:szCs w:val="28"/>
        </w:rPr>
      </w:pPr>
    </w:p>
    <w:p w14:paraId="7768587F" w14:textId="6876A4F3" w:rsidR="004362D5" w:rsidRPr="00B5199C" w:rsidRDefault="00B5199C" w:rsidP="00B5199C">
      <w:pPr>
        <w:rPr>
          <w:bCs/>
          <w:sz w:val="28"/>
          <w:szCs w:val="28"/>
        </w:rPr>
      </w:pPr>
      <w:r w:rsidRPr="00AF650C">
        <w:rPr>
          <w:sz w:val="28"/>
          <w:szCs w:val="28"/>
        </w:rPr>
        <w:t>[12]</w:t>
      </w:r>
      <w:r w:rsidRPr="00AF650C">
        <w:rPr>
          <w:sz w:val="28"/>
          <w:szCs w:val="28"/>
        </w:rPr>
        <w:tab/>
      </w:r>
      <w:r w:rsidR="00194C20" w:rsidRPr="00B5199C">
        <w:rPr>
          <w:bCs/>
          <w:sz w:val="28"/>
          <w:szCs w:val="28"/>
        </w:rPr>
        <w:t>The present matter differs</w:t>
      </w:r>
      <w:r w:rsidR="00465416" w:rsidRPr="00B5199C">
        <w:rPr>
          <w:bCs/>
          <w:sz w:val="28"/>
          <w:szCs w:val="28"/>
        </w:rPr>
        <w:t xml:space="preserve"> </w:t>
      </w:r>
      <w:r w:rsidR="00FD72F1" w:rsidRPr="00B5199C">
        <w:rPr>
          <w:bCs/>
          <w:sz w:val="28"/>
          <w:szCs w:val="28"/>
        </w:rPr>
        <w:t>fundamentally</w:t>
      </w:r>
      <w:r w:rsidR="00194C20" w:rsidRPr="00B5199C">
        <w:rPr>
          <w:bCs/>
          <w:sz w:val="28"/>
          <w:szCs w:val="28"/>
        </w:rPr>
        <w:t xml:space="preserve"> from those matters. In each of them, </w:t>
      </w:r>
      <w:r w:rsidR="00B9464C" w:rsidRPr="00B5199C">
        <w:rPr>
          <w:bCs/>
          <w:sz w:val="28"/>
          <w:szCs w:val="28"/>
        </w:rPr>
        <w:t xml:space="preserve">an </w:t>
      </w:r>
      <w:r w:rsidR="007B1F2F" w:rsidRPr="00B5199C">
        <w:rPr>
          <w:bCs/>
          <w:sz w:val="28"/>
          <w:szCs w:val="28"/>
        </w:rPr>
        <w:t>order</w:t>
      </w:r>
      <w:r w:rsidR="00B9464C" w:rsidRPr="00B5199C">
        <w:rPr>
          <w:bCs/>
          <w:sz w:val="28"/>
          <w:szCs w:val="28"/>
        </w:rPr>
        <w:t xml:space="preserve"> had been granted </w:t>
      </w:r>
      <w:r w:rsidR="00455000" w:rsidRPr="00B5199C">
        <w:rPr>
          <w:bCs/>
          <w:sz w:val="28"/>
          <w:szCs w:val="28"/>
        </w:rPr>
        <w:t>against the</w:t>
      </w:r>
      <w:r w:rsidR="001B081A" w:rsidRPr="00B5199C">
        <w:rPr>
          <w:bCs/>
          <w:sz w:val="28"/>
          <w:szCs w:val="28"/>
        </w:rPr>
        <w:t xml:space="preserve"> </w:t>
      </w:r>
      <w:r w:rsidR="002470D1" w:rsidRPr="00B5199C">
        <w:rPr>
          <w:bCs/>
          <w:sz w:val="28"/>
          <w:szCs w:val="28"/>
        </w:rPr>
        <w:t>person seeking to appeal</w:t>
      </w:r>
      <w:r w:rsidR="00455000" w:rsidRPr="00B5199C">
        <w:rPr>
          <w:bCs/>
          <w:sz w:val="28"/>
          <w:szCs w:val="28"/>
        </w:rPr>
        <w:t xml:space="preserve">. </w:t>
      </w:r>
      <w:r w:rsidR="00FF0763" w:rsidRPr="00B5199C">
        <w:rPr>
          <w:bCs/>
          <w:sz w:val="28"/>
          <w:szCs w:val="28"/>
        </w:rPr>
        <w:t>No order has been granted against the Cyrils.</w:t>
      </w:r>
      <w:r w:rsidR="00455000" w:rsidRPr="00B5199C">
        <w:rPr>
          <w:bCs/>
          <w:sz w:val="28"/>
          <w:szCs w:val="28"/>
        </w:rPr>
        <w:t xml:space="preserve"> Not only that, but in the other matters, the order in question</w:t>
      </w:r>
      <w:r w:rsidR="00E07EE0" w:rsidRPr="00B5199C">
        <w:rPr>
          <w:bCs/>
          <w:sz w:val="28"/>
          <w:szCs w:val="28"/>
        </w:rPr>
        <w:t xml:space="preserve"> prejudiced </w:t>
      </w:r>
      <w:r w:rsidR="00B9464C" w:rsidRPr="00B5199C">
        <w:rPr>
          <w:bCs/>
          <w:sz w:val="28"/>
          <w:szCs w:val="28"/>
        </w:rPr>
        <w:t>the</w:t>
      </w:r>
      <w:r w:rsidR="00094C55" w:rsidRPr="00B5199C">
        <w:rPr>
          <w:bCs/>
          <w:sz w:val="28"/>
          <w:szCs w:val="28"/>
        </w:rPr>
        <w:t xml:space="preserve"> party against whom it had been granted</w:t>
      </w:r>
      <w:r w:rsidR="007B1F2F" w:rsidRPr="00B5199C">
        <w:rPr>
          <w:bCs/>
          <w:sz w:val="28"/>
          <w:szCs w:val="28"/>
        </w:rPr>
        <w:t xml:space="preserve">. </w:t>
      </w:r>
      <w:r w:rsidR="00FF0763" w:rsidRPr="00B5199C">
        <w:rPr>
          <w:bCs/>
          <w:sz w:val="28"/>
          <w:szCs w:val="28"/>
        </w:rPr>
        <w:t xml:space="preserve">That is </w:t>
      </w:r>
      <w:r w:rsidR="00094C55" w:rsidRPr="00B5199C">
        <w:rPr>
          <w:bCs/>
          <w:sz w:val="28"/>
          <w:szCs w:val="28"/>
        </w:rPr>
        <w:t xml:space="preserve">also </w:t>
      </w:r>
      <w:r w:rsidR="00FF0763" w:rsidRPr="00B5199C">
        <w:rPr>
          <w:bCs/>
          <w:sz w:val="28"/>
          <w:szCs w:val="28"/>
        </w:rPr>
        <w:t xml:space="preserve">not the case with the Cyrils. </w:t>
      </w:r>
      <w:r w:rsidR="00B9464C" w:rsidRPr="00B5199C">
        <w:rPr>
          <w:bCs/>
          <w:sz w:val="28"/>
          <w:szCs w:val="28"/>
        </w:rPr>
        <w:t>The order giving leave to SARS to intervene in the review application</w:t>
      </w:r>
      <w:r w:rsidR="004F6BEF" w:rsidRPr="00B5199C">
        <w:rPr>
          <w:bCs/>
          <w:sz w:val="28"/>
          <w:szCs w:val="28"/>
        </w:rPr>
        <w:t xml:space="preserve"> does not by any stretch of the imagination equate to such a situation. </w:t>
      </w:r>
      <w:r w:rsidR="00E07EE0" w:rsidRPr="00B5199C">
        <w:rPr>
          <w:bCs/>
          <w:sz w:val="28"/>
          <w:szCs w:val="28"/>
        </w:rPr>
        <w:t xml:space="preserve">SARS </w:t>
      </w:r>
      <w:r w:rsidR="00094C55" w:rsidRPr="00B5199C">
        <w:rPr>
          <w:bCs/>
          <w:sz w:val="28"/>
          <w:szCs w:val="28"/>
        </w:rPr>
        <w:t>will have</w:t>
      </w:r>
      <w:r w:rsidR="004F6BEF" w:rsidRPr="00B5199C">
        <w:rPr>
          <w:bCs/>
          <w:sz w:val="28"/>
          <w:szCs w:val="28"/>
        </w:rPr>
        <w:t xml:space="preserve"> a say in the review but </w:t>
      </w:r>
      <w:r w:rsidR="002F527D" w:rsidRPr="00B5199C">
        <w:rPr>
          <w:bCs/>
          <w:sz w:val="28"/>
          <w:szCs w:val="28"/>
        </w:rPr>
        <w:t>this does not affect the rights of the</w:t>
      </w:r>
      <w:r w:rsidR="004F6BEF" w:rsidRPr="00B5199C">
        <w:rPr>
          <w:bCs/>
          <w:sz w:val="28"/>
          <w:szCs w:val="28"/>
        </w:rPr>
        <w:t xml:space="preserve"> Cyrils</w:t>
      </w:r>
      <w:r w:rsidR="006D12AF" w:rsidRPr="00B5199C">
        <w:rPr>
          <w:bCs/>
          <w:sz w:val="28"/>
          <w:szCs w:val="28"/>
        </w:rPr>
        <w:t xml:space="preserve"> to prosecute the review</w:t>
      </w:r>
      <w:r w:rsidR="007B1F2F" w:rsidRPr="00B5199C">
        <w:rPr>
          <w:bCs/>
          <w:sz w:val="28"/>
          <w:szCs w:val="28"/>
        </w:rPr>
        <w:t>.</w:t>
      </w:r>
      <w:r w:rsidR="00C175CD" w:rsidRPr="00B5199C">
        <w:rPr>
          <w:bCs/>
          <w:sz w:val="28"/>
          <w:szCs w:val="28"/>
        </w:rPr>
        <w:t xml:space="preserve"> </w:t>
      </w:r>
      <w:r w:rsidR="007D06D6" w:rsidRPr="00B5199C">
        <w:rPr>
          <w:bCs/>
          <w:sz w:val="28"/>
          <w:szCs w:val="28"/>
        </w:rPr>
        <w:t xml:space="preserve">As indicated, even if the review application is dismissed, </w:t>
      </w:r>
      <w:r w:rsidR="000F5947" w:rsidRPr="00B5199C">
        <w:rPr>
          <w:bCs/>
          <w:sz w:val="28"/>
          <w:szCs w:val="28"/>
        </w:rPr>
        <w:t xml:space="preserve">in the event that the Cyrils are convicted, </w:t>
      </w:r>
      <w:r w:rsidR="007D06D6" w:rsidRPr="00B5199C">
        <w:rPr>
          <w:bCs/>
          <w:sz w:val="28"/>
          <w:szCs w:val="28"/>
        </w:rPr>
        <w:t>it is open to the</w:t>
      </w:r>
      <w:r w:rsidR="000F5947" w:rsidRPr="00B5199C">
        <w:rPr>
          <w:bCs/>
          <w:sz w:val="28"/>
          <w:szCs w:val="28"/>
        </w:rPr>
        <w:t>m</w:t>
      </w:r>
      <w:r w:rsidR="007D06D6" w:rsidRPr="00B5199C">
        <w:rPr>
          <w:bCs/>
          <w:sz w:val="28"/>
          <w:szCs w:val="28"/>
        </w:rPr>
        <w:t xml:space="preserve"> to argue on appeal that the evidence was wrongly admitted and should be excluded</w:t>
      </w:r>
      <w:r w:rsidR="000F5947" w:rsidRPr="00B5199C">
        <w:rPr>
          <w:bCs/>
          <w:sz w:val="28"/>
          <w:szCs w:val="28"/>
        </w:rPr>
        <w:t xml:space="preserve"> from considerat</w:t>
      </w:r>
      <w:r w:rsidR="00833712" w:rsidRPr="00B5199C">
        <w:rPr>
          <w:bCs/>
          <w:sz w:val="28"/>
          <w:szCs w:val="28"/>
        </w:rPr>
        <w:t>ion</w:t>
      </w:r>
      <w:r w:rsidR="007D06D6" w:rsidRPr="00B5199C">
        <w:rPr>
          <w:bCs/>
          <w:sz w:val="28"/>
          <w:szCs w:val="28"/>
        </w:rPr>
        <w:t xml:space="preserve">. </w:t>
      </w:r>
      <w:r w:rsidR="009A538D" w:rsidRPr="00B5199C">
        <w:rPr>
          <w:bCs/>
          <w:sz w:val="28"/>
          <w:szCs w:val="28"/>
        </w:rPr>
        <w:t>It is a factor to consider as to appealability that, ‘</w:t>
      </w:r>
      <w:r w:rsidR="005C63C0" w:rsidRPr="00B5199C">
        <w:rPr>
          <w:bCs/>
          <w:sz w:val="28"/>
          <w:szCs w:val="28"/>
        </w:rPr>
        <w:t>[there] may yet be another appeal on the issues that have still to be determined</w:t>
      </w:r>
      <w:r w:rsidR="0016689A" w:rsidRPr="00B5199C">
        <w:rPr>
          <w:bCs/>
          <w:sz w:val="28"/>
          <w:szCs w:val="28"/>
        </w:rPr>
        <w:t>’</w:t>
      </w:r>
      <w:r w:rsidR="005C63C0" w:rsidRPr="00B5199C">
        <w:rPr>
          <w:bCs/>
          <w:sz w:val="28"/>
          <w:szCs w:val="28"/>
        </w:rPr>
        <w:t>.</w:t>
      </w:r>
      <w:r w:rsidR="005C63C0" w:rsidRPr="00AF650C">
        <w:rPr>
          <w:rStyle w:val="FootnoteReference"/>
          <w:bCs/>
          <w:sz w:val="28"/>
          <w:szCs w:val="28"/>
        </w:rPr>
        <w:footnoteReference w:id="19"/>
      </w:r>
      <w:r w:rsidR="005C63C0" w:rsidRPr="00B5199C">
        <w:rPr>
          <w:bCs/>
          <w:sz w:val="28"/>
          <w:szCs w:val="28"/>
        </w:rPr>
        <w:t xml:space="preserve"> </w:t>
      </w:r>
      <w:r w:rsidR="00C175CD" w:rsidRPr="00B5199C">
        <w:rPr>
          <w:bCs/>
          <w:sz w:val="28"/>
          <w:szCs w:val="28"/>
        </w:rPr>
        <w:t xml:space="preserve">Apart from their submission that it affects their right to a fair trial, </w:t>
      </w:r>
      <w:r w:rsidR="006401AD" w:rsidRPr="00B5199C">
        <w:rPr>
          <w:bCs/>
          <w:sz w:val="28"/>
          <w:szCs w:val="28"/>
        </w:rPr>
        <w:t xml:space="preserve">which will be addressed below, </w:t>
      </w:r>
      <w:r w:rsidR="00C175CD" w:rsidRPr="00B5199C">
        <w:rPr>
          <w:bCs/>
          <w:sz w:val="28"/>
          <w:szCs w:val="28"/>
        </w:rPr>
        <w:t xml:space="preserve">the Cyrils did not point to any form of </w:t>
      </w:r>
      <w:r w:rsidR="006401AD" w:rsidRPr="00B5199C">
        <w:rPr>
          <w:bCs/>
          <w:sz w:val="28"/>
          <w:szCs w:val="28"/>
        </w:rPr>
        <w:t xml:space="preserve">prejudice </w:t>
      </w:r>
      <w:r w:rsidR="00A15BC0" w:rsidRPr="00B5199C">
        <w:rPr>
          <w:bCs/>
          <w:sz w:val="28"/>
          <w:szCs w:val="28"/>
        </w:rPr>
        <w:t xml:space="preserve">or impact on any of their fundamental rights </w:t>
      </w:r>
      <w:r w:rsidR="006401AD" w:rsidRPr="00B5199C">
        <w:rPr>
          <w:bCs/>
          <w:sz w:val="28"/>
          <w:szCs w:val="28"/>
        </w:rPr>
        <w:t xml:space="preserve">resulting from the </w:t>
      </w:r>
      <w:r w:rsidR="00833712" w:rsidRPr="00B5199C">
        <w:rPr>
          <w:bCs/>
          <w:sz w:val="28"/>
          <w:szCs w:val="28"/>
        </w:rPr>
        <w:t xml:space="preserve">impugned </w:t>
      </w:r>
      <w:r w:rsidR="006401AD" w:rsidRPr="00B5199C">
        <w:rPr>
          <w:bCs/>
          <w:sz w:val="28"/>
          <w:szCs w:val="28"/>
        </w:rPr>
        <w:t>order.</w:t>
      </w:r>
    </w:p>
    <w:p w14:paraId="6324B30F" w14:textId="77777777" w:rsidR="00194C20" w:rsidRPr="00AF650C" w:rsidRDefault="00194C20" w:rsidP="00194C20">
      <w:pPr>
        <w:pStyle w:val="ListParagraph"/>
        <w:ind w:left="0"/>
        <w:rPr>
          <w:bCs/>
          <w:sz w:val="28"/>
          <w:szCs w:val="28"/>
        </w:rPr>
      </w:pPr>
    </w:p>
    <w:p w14:paraId="4442C0DF" w14:textId="3554DA5E" w:rsidR="006401AD" w:rsidRPr="00B5199C" w:rsidRDefault="00B5199C" w:rsidP="00B5199C">
      <w:pPr>
        <w:rPr>
          <w:bCs/>
          <w:sz w:val="28"/>
          <w:szCs w:val="28"/>
        </w:rPr>
      </w:pPr>
      <w:r w:rsidRPr="00AF650C">
        <w:rPr>
          <w:sz w:val="28"/>
          <w:szCs w:val="28"/>
        </w:rPr>
        <w:lastRenderedPageBreak/>
        <w:t>[13]</w:t>
      </w:r>
      <w:r w:rsidRPr="00AF650C">
        <w:rPr>
          <w:sz w:val="28"/>
          <w:szCs w:val="28"/>
        </w:rPr>
        <w:tab/>
      </w:r>
      <w:r w:rsidR="009A43F3" w:rsidRPr="00B5199C">
        <w:rPr>
          <w:bCs/>
          <w:sz w:val="28"/>
          <w:szCs w:val="28"/>
        </w:rPr>
        <w:t>The Cyrils contended that</w:t>
      </w:r>
      <w:r w:rsidR="00D45CE9" w:rsidRPr="00B5199C">
        <w:rPr>
          <w:bCs/>
          <w:sz w:val="28"/>
          <w:szCs w:val="28"/>
        </w:rPr>
        <w:t>,</w:t>
      </w:r>
      <w:r w:rsidR="009A43F3" w:rsidRPr="00B5199C">
        <w:rPr>
          <w:bCs/>
          <w:sz w:val="28"/>
          <w:szCs w:val="28"/>
        </w:rPr>
        <w:t xml:space="preserve"> as with </w:t>
      </w:r>
      <w:r w:rsidR="00D45CE9" w:rsidRPr="00B5199C">
        <w:rPr>
          <w:bCs/>
          <w:i/>
          <w:sz w:val="28"/>
          <w:szCs w:val="28"/>
        </w:rPr>
        <w:t>Survé</w:t>
      </w:r>
      <w:r w:rsidR="009A43F3" w:rsidRPr="00B5199C">
        <w:rPr>
          <w:bCs/>
          <w:sz w:val="28"/>
          <w:szCs w:val="28"/>
        </w:rPr>
        <w:t xml:space="preserve">, the order in the intervention </w:t>
      </w:r>
      <w:r w:rsidR="00D45CE9" w:rsidRPr="00B5199C">
        <w:rPr>
          <w:bCs/>
          <w:sz w:val="28"/>
          <w:szCs w:val="28"/>
        </w:rPr>
        <w:t xml:space="preserve">application </w:t>
      </w:r>
      <w:r w:rsidR="009A43F3" w:rsidRPr="00B5199C">
        <w:rPr>
          <w:bCs/>
          <w:sz w:val="28"/>
          <w:szCs w:val="28"/>
        </w:rPr>
        <w:t xml:space="preserve">ought never to have been granted. </w:t>
      </w:r>
      <w:r w:rsidR="00A15BC0" w:rsidRPr="00B5199C">
        <w:rPr>
          <w:bCs/>
          <w:sz w:val="28"/>
          <w:szCs w:val="28"/>
        </w:rPr>
        <w:t>This renders the matter appealable, they</w:t>
      </w:r>
      <w:r w:rsidR="003B6402" w:rsidRPr="00B5199C">
        <w:rPr>
          <w:bCs/>
          <w:sz w:val="28"/>
          <w:szCs w:val="28"/>
        </w:rPr>
        <w:t xml:space="preserve"> submitted. </w:t>
      </w:r>
      <w:r w:rsidR="009A43F3" w:rsidRPr="00B5199C">
        <w:rPr>
          <w:bCs/>
          <w:sz w:val="28"/>
          <w:szCs w:val="28"/>
        </w:rPr>
        <w:t>Apart from the distinctions mention</w:t>
      </w:r>
      <w:r w:rsidR="00D45CE9" w:rsidRPr="00B5199C">
        <w:rPr>
          <w:bCs/>
          <w:sz w:val="28"/>
          <w:szCs w:val="28"/>
        </w:rPr>
        <w:t>ed</w:t>
      </w:r>
      <w:r w:rsidR="009A43F3" w:rsidRPr="00B5199C">
        <w:rPr>
          <w:bCs/>
          <w:sz w:val="28"/>
          <w:szCs w:val="28"/>
        </w:rPr>
        <w:t xml:space="preserve"> above</w:t>
      </w:r>
      <w:r w:rsidR="00D45CE9" w:rsidRPr="00B5199C">
        <w:rPr>
          <w:bCs/>
          <w:sz w:val="28"/>
          <w:szCs w:val="28"/>
        </w:rPr>
        <w:t>,</w:t>
      </w:r>
      <w:r w:rsidR="009A43F3" w:rsidRPr="00B5199C">
        <w:rPr>
          <w:bCs/>
          <w:sz w:val="28"/>
          <w:szCs w:val="28"/>
        </w:rPr>
        <w:t xml:space="preserve"> the thrust of the argument of the Cyri</w:t>
      </w:r>
      <w:r w:rsidR="00D45CE9" w:rsidRPr="00B5199C">
        <w:rPr>
          <w:bCs/>
          <w:sz w:val="28"/>
          <w:szCs w:val="28"/>
        </w:rPr>
        <w:t>l</w:t>
      </w:r>
      <w:r w:rsidR="009A43F3" w:rsidRPr="00B5199C">
        <w:rPr>
          <w:bCs/>
          <w:sz w:val="28"/>
          <w:szCs w:val="28"/>
        </w:rPr>
        <w:t>s</w:t>
      </w:r>
      <w:r w:rsidR="009D5B34" w:rsidRPr="00B5199C">
        <w:rPr>
          <w:bCs/>
          <w:sz w:val="28"/>
          <w:szCs w:val="28"/>
        </w:rPr>
        <w:t xml:space="preserve"> was not that SARS d</w:t>
      </w:r>
      <w:r w:rsidR="002916BD" w:rsidRPr="00B5199C">
        <w:rPr>
          <w:bCs/>
          <w:sz w:val="28"/>
          <w:szCs w:val="28"/>
        </w:rPr>
        <w:t>oes</w:t>
      </w:r>
      <w:r w:rsidR="009D5B34" w:rsidRPr="00B5199C">
        <w:rPr>
          <w:bCs/>
          <w:sz w:val="28"/>
          <w:szCs w:val="28"/>
        </w:rPr>
        <w:t xml:space="preserve"> not have a</w:t>
      </w:r>
      <w:r w:rsidR="009A43F3" w:rsidRPr="00B5199C">
        <w:rPr>
          <w:bCs/>
          <w:sz w:val="28"/>
          <w:szCs w:val="28"/>
        </w:rPr>
        <w:t xml:space="preserve"> </w:t>
      </w:r>
      <w:r w:rsidR="009D5B34" w:rsidRPr="00B5199C">
        <w:rPr>
          <w:sz w:val="28"/>
          <w:szCs w:val="28"/>
        </w:rPr>
        <w:t>direct and substantial interest in the outcome of the review application.</w:t>
      </w:r>
      <w:r w:rsidR="007D3852" w:rsidRPr="00B5199C">
        <w:rPr>
          <w:sz w:val="28"/>
          <w:szCs w:val="28"/>
        </w:rPr>
        <w:t xml:space="preserve"> It clearly does have such an interest.</w:t>
      </w:r>
      <w:r w:rsidR="008A75EF" w:rsidRPr="00B5199C">
        <w:rPr>
          <w:sz w:val="28"/>
          <w:szCs w:val="28"/>
        </w:rPr>
        <w:t xml:space="preserve"> The submission of the Cyrils was that </w:t>
      </w:r>
      <w:r w:rsidR="00AC7E41" w:rsidRPr="00B5199C">
        <w:rPr>
          <w:sz w:val="28"/>
          <w:szCs w:val="28"/>
        </w:rPr>
        <w:t xml:space="preserve">in a criminal trial, the Director of Public Prosecutions </w:t>
      </w:r>
      <w:r w:rsidR="008A6777" w:rsidRPr="00B5199C">
        <w:rPr>
          <w:sz w:val="28"/>
          <w:szCs w:val="28"/>
        </w:rPr>
        <w:t xml:space="preserve">(DPP) </w:t>
      </w:r>
      <w:r w:rsidR="00352D88" w:rsidRPr="00B5199C">
        <w:rPr>
          <w:sz w:val="28"/>
          <w:szCs w:val="28"/>
        </w:rPr>
        <w:t xml:space="preserve">alone </w:t>
      </w:r>
      <w:r w:rsidR="008A6777" w:rsidRPr="00B5199C">
        <w:rPr>
          <w:sz w:val="28"/>
          <w:szCs w:val="28"/>
        </w:rPr>
        <w:t xml:space="preserve">has standing to </w:t>
      </w:r>
      <w:r w:rsidR="00352D88" w:rsidRPr="00B5199C">
        <w:rPr>
          <w:sz w:val="28"/>
          <w:szCs w:val="28"/>
        </w:rPr>
        <w:t xml:space="preserve">protect </w:t>
      </w:r>
      <w:r w:rsidR="008A75EF" w:rsidRPr="00B5199C">
        <w:rPr>
          <w:sz w:val="28"/>
          <w:szCs w:val="28"/>
        </w:rPr>
        <w:t>that interest</w:t>
      </w:r>
      <w:r w:rsidR="00CB1D38" w:rsidRPr="00B5199C">
        <w:rPr>
          <w:sz w:val="28"/>
          <w:szCs w:val="28"/>
        </w:rPr>
        <w:t>. S</w:t>
      </w:r>
      <w:r w:rsidR="00A65B22" w:rsidRPr="00B5199C">
        <w:rPr>
          <w:sz w:val="28"/>
          <w:szCs w:val="28"/>
        </w:rPr>
        <w:t>ince SARS d</w:t>
      </w:r>
      <w:r w:rsidR="00CB1D38" w:rsidRPr="00B5199C">
        <w:rPr>
          <w:sz w:val="28"/>
          <w:szCs w:val="28"/>
        </w:rPr>
        <w:t>oes</w:t>
      </w:r>
      <w:r w:rsidR="00A65B22" w:rsidRPr="00B5199C">
        <w:rPr>
          <w:sz w:val="28"/>
          <w:szCs w:val="28"/>
        </w:rPr>
        <w:t xml:space="preserve"> not have standing to prosecute the Cyrils, it ha</w:t>
      </w:r>
      <w:r w:rsidR="00CB1D38" w:rsidRPr="00B5199C">
        <w:rPr>
          <w:sz w:val="28"/>
          <w:szCs w:val="28"/>
        </w:rPr>
        <w:t>s</w:t>
      </w:r>
      <w:r w:rsidR="00A65B22" w:rsidRPr="00B5199C">
        <w:rPr>
          <w:sz w:val="28"/>
          <w:szCs w:val="28"/>
        </w:rPr>
        <w:t xml:space="preserve"> no standing to intervene in what, </w:t>
      </w:r>
      <w:r w:rsidR="008F6728" w:rsidRPr="00B5199C">
        <w:rPr>
          <w:sz w:val="28"/>
          <w:szCs w:val="28"/>
        </w:rPr>
        <w:t>the</w:t>
      </w:r>
      <w:r w:rsidR="00CB1D38" w:rsidRPr="00B5199C">
        <w:rPr>
          <w:sz w:val="28"/>
          <w:szCs w:val="28"/>
        </w:rPr>
        <w:t xml:space="preserve"> Cyrils</w:t>
      </w:r>
      <w:r w:rsidR="008F6728" w:rsidRPr="00B5199C">
        <w:rPr>
          <w:sz w:val="28"/>
          <w:szCs w:val="28"/>
        </w:rPr>
        <w:t xml:space="preserve"> submitted, was </w:t>
      </w:r>
      <w:r w:rsidR="008015AF" w:rsidRPr="00B5199C">
        <w:rPr>
          <w:sz w:val="28"/>
          <w:szCs w:val="28"/>
        </w:rPr>
        <w:t>effectively part of the criminal trial</w:t>
      </w:r>
      <w:r w:rsidR="008F6728" w:rsidRPr="00B5199C">
        <w:rPr>
          <w:sz w:val="28"/>
          <w:szCs w:val="28"/>
        </w:rPr>
        <w:t>.</w:t>
      </w:r>
    </w:p>
    <w:p w14:paraId="7CB518D8" w14:textId="77777777" w:rsidR="00714735" w:rsidRPr="00AF650C" w:rsidRDefault="00714735" w:rsidP="00714735">
      <w:pPr>
        <w:rPr>
          <w:bCs/>
          <w:sz w:val="28"/>
          <w:szCs w:val="28"/>
        </w:rPr>
      </w:pPr>
    </w:p>
    <w:p w14:paraId="0206173C" w14:textId="3FC034AB" w:rsidR="00316D4F" w:rsidRPr="00B5199C" w:rsidRDefault="00B5199C" w:rsidP="00B5199C">
      <w:pPr>
        <w:rPr>
          <w:bCs/>
          <w:sz w:val="28"/>
          <w:szCs w:val="28"/>
        </w:rPr>
      </w:pPr>
      <w:r w:rsidRPr="00AF650C">
        <w:rPr>
          <w:sz w:val="28"/>
          <w:szCs w:val="28"/>
        </w:rPr>
        <w:t>[14]</w:t>
      </w:r>
      <w:r w:rsidRPr="00AF650C">
        <w:rPr>
          <w:sz w:val="28"/>
          <w:szCs w:val="28"/>
        </w:rPr>
        <w:tab/>
      </w:r>
      <w:r w:rsidR="00714735" w:rsidRPr="00B5199C">
        <w:rPr>
          <w:bCs/>
          <w:sz w:val="28"/>
          <w:szCs w:val="28"/>
        </w:rPr>
        <w:t xml:space="preserve">In support of this submission, the Cyrils relied on </w:t>
      </w:r>
      <w:bookmarkStart w:id="7" w:name="_Hlk162023965"/>
      <w:r w:rsidR="00766F6D" w:rsidRPr="00B5199C">
        <w:rPr>
          <w:bCs/>
          <w:i/>
          <w:iCs/>
          <w:sz w:val="28"/>
          <w:szCs w:val="28"/>
        </w:rPr>
        <w:t xml:space="preserve">Wickham v </w:t>
      </w:r>
      <w:r w:rsidR="00E610E7" w:rsidRPr="00B5199C">
        <w:rPr>
          <w:bCs/>
          <w:i/>
          <w:iCs/>
          <w:sz w:val="28"/>
          <w:szCs w:val="28"/>
        </w:rPr>
        <w:t>Magistrate, Stellenbosch and Others</w:t>
      </w:r>
      <w:bookmarkEnd w:id="7"/>
      <w:r w:rsidR="00E610E7" w:rsidRPr="00B5199C">
        <w:rPr>
          <w:bCs/>
          <w:sz w:val="28"/>
          <w:szCs w:val="28"/>
        </w:rPr>
        <w:t>.</w:t>
      </w:r>
      <w:r w:rsidR="00E610E7" w:rsidRPr="00AF650C">
        <w:rPr>
          <w:rStyle w:val="FootnoteReference"/>
          <w:bCs/>
          <w:sz w:val="28"/>
          <w:szCs w:val="28"/>
        </w:rPr>
        <w:footnoteReference w:id="20"/>
      </w:r>
      <w:r w:rsidR="00780440" w:rsidRPr="00B5199C">
        <w:rPr>
          <w:bCs/>
          <w:sz w:val="28"/>
          <w:szCs w:val="28"/>
        </w:rPr>
        <w:t xml:space="preserve"> </w:t>
      </w:r>
      <w:r w:rsidR="004B419C" w:rsidRPr="00B5199C">
        <w:rPr>
          <w:bCs/>
          <w:sz w:val="28"/>
          <w:szCs w:val="28"/>
        </w:rPr>
        <w:t xml:space="preserve">In that matter, </w:t>
      </w:r>
      <w:r w:rsidR="006107B9" w:rsidRPr="00B5199C">
        <w:rPr>
          <w:bCs/>
          <w:sz w:val="28"/>
          <w:szCs w:val="28"/>
        </w:rPr>
        <w:t xml:space="preserve">the </w:t>
      </w:r>
      <w:r w:rsidR="0029032F" w:rsidRPr="00B5199C">
        <w:rPr>
          <w:bCs/>
          <w:sz w:val="28"/>
          <w:szCs w:val="28"/>
        </w:rPr>
        <w:t>driver of a motor vehicle was charged with cu</w:t>
      </w:r>
      <w:r w:rsidR="00FF04E7" w:rsidRPr="00B5199C">
        <w:rPr>
          <w:bCs/>
          <w:sz w:val="28"/>
          <w:szCs w:val="28"/>
        </w:rPr>
        <w:t xml:space="preserve">lpable homicide for the death of </w:t>
      </w:r>
      <w:r w:rsidR="00004FD5" w:rsidRPr="00B5199C">
        <w:rPr>
          <w:bCs/>
          <w:sz w:val="28"/>
          <w:szCs w:val="28"/>
        </w:rPr>
        <w:t xml:space="preserve">the son of </w:t>
      </w:r>
      <w:r w:rsidR="006107B9" w:rsidRPr="00B5199C">
        <w:rPr>
          <w:bCs/>
          <w:sz w:val="28"/>
          <w:szCs w:val="28"/>
        </w:rPr>
        <w:t>Mr Wickham</w:t>
      </w:r>
      <w:r w:rsidR="00CA6B49" w:rsidRPr="00B5199C">
        <w:rPr>
          <w:bCs/>
          <w:sz w:val="28"/>
          <w:szCs w:val="28"/>
        </w:rPr>
        <w:t xml:space="preserve"> and another</w:t>
      </w:r>
      <w:r w:rsidR="00322E41" w:rsidRPr="00B5199C">
        <w:rPr>
          <w:bCs/>
          <w:sz w:val="28"/>
          <w:szCs w:val="28"/>
        </w:rPr>
        <w:t>. The son</w:t>
      </w:r>
      <w:r w:rsidR="006107B9" w:rsidRPr="00B5199C">
        <w:rPr>
          <w:bCs/>
          <w:sz w:val="28"/>
          <w:szCs w:val="28"/>
        </w:rPr>
        <w:t xml:space="preserve"> was a passenger in a motor vehicle driven by </w:t>
      </w:r>
      <w:r w:rsidR="00322E41" w:rsidRPr="00B5199C">
        <w:rPr>
          <w:bCs/>
          <w:sz w:val="28"/>
          <w:szCs w:val="28"/>
        </w:rPr>
        <w:t>the accused</w:t>
      </w:r>
      <w:r w:rsidR="00FF04E7" w:rsidRPr="00B5199C">
        <w:rPr>
          <w:bCs/>
          <w:sz w:val="28"/>
          <w:szCs w:val="28"/>
        </w:rPr>
        <w:t xml:space="preserve">. </w:t>
      </w:r>
      <w:r w:rsidR="004E2D0E" w:rsidRPr="00B5199C">
        <w:rPr>
          <w:bCs/>
          <w:sz w:val="28"/>
          <w:szCs w:val="28"/>
        </w:rPr>
        <w:t>Mr Wickham obtained an expert report on her driving and submitted it to the prosecution</w:t>
      </w:r>
      <w:r w:rsidR="002D7905" w:rsidRPr="00B5199C">
        <w:rPr>
          <w:bCs/>
          <w:sz w:val="28"/>
          <w:szCs w:val="28"/>
        </w:rPr>
        <w:t xml:space="preserve">. He engaged extensively with the prosecution on the matter. </w:t>
      </w:r>
      <w:r w:rsidR="00180208" w:rsidRPr="00B5199C">
        <w:rPr>
          <w:bCs/>
          <w:sz w:val="28"/>
          <w:szCs w:val="28"/>
        </w:rPr>
        <w:t>The Director of Public Prosecutions (DPP) met with his attorney</w:t>
      </w:r>
      <w:r w:rsidR="00DC5CCE" w:rsidRPr="00B5199C">
        <w:rPr>
          <w:bCs/>
          <w:sz w:val="28"/>
          <w:szCs w:val="28"/>
        </w:rPr>
        <w:t xml:space="preserve">. </w:t>
      </w:r>
      <w:r w:rsidR="002C3CFF" w:rsidRPr="00B5199C">
        <w:rPr>
          <w:bCs/>
          <w:sz w:val="28"/>
          <w:szCs w:val="28"/>
        </w:rPr>
        <w:t xml:space="preserve"> </w:t>
      </w:r>
      <w:r w:rsidR="004E50A5" w:rsidRPr="00B5199C">
        <w:rPr>
          <w:bCs/>
          <w:sz w:val="28"/>
          <w:szCs w:val="28"/>
        </w:rPr>
        <w:t>Mr Wickham the</w:t>
      </w:r>
      <w:r w:rsidR="00DC5CCE" w:rsidRPr="00B5199C">
        <w:rPr>
          <w:bCs/>
          <w:sz w:val="28"/>
          <w:szCs w:val="28"/>
        </w:rPr>
        <w:t>reafter</w:t>
      </w:r>
      <w:r w:rsidR="004E50A5" w:rsidRPr="00B5199C">
        <w:rPr>
          <w:bCs/>
          <w:sz w:val="28"/>
          <w:szCs w:val="28"/>
        </w:rPr>
        <w:t xml:space="preserve"> made written representations to the DPP</w:t>
      </w:r>
      <w:r w:rsidR="00DC5CCE" w:rsidRPr="00B5199C">
        <w:rPr>
          <w:bCs/>
          <w:sz w:val="28"/>
          <w:szCs w:val="28"/>
        </w:rPr>
        <w:t>. He</w:t>
      </w:r>
      <w:r w:rsidR="004E50A5" w:rsidRPr="00B5199C">
        <w:rPr>
          <w:bCs/>
          <w:sz w:val="28"/>
          <w:szCs w:val="28"/>
        </w:rPr>
        <w:t xml:space="preserve"> and his attorney met with the DPP. </w:t>
      </w:r>
      <w:r w:rsidR="00D535F7" w:rsidRPr="00B5199C">
        <w:rPr>
          <w:bCs/>
          <w:sz w:val="28"/>
          <w:szCs w:val="28"/>
        </w:rPr>
        <w:t>The DPP</w:t>
      </w:r>
      <w:r w:rsidR="004E50A5" w:rsidRPr="00B5199C">
        <w:rPr>
          <w:bCs/>
          <w:sz w:val="28"/>
          <w:szCs w:val="28"/>
        </w:rPr>
        <w:t xml:space="preserve"> indicated that she was concerned that, without the plea and sentencing agreement, the State might not obtain a conviction. Mr Wickham disagreed and motivated</w:t>
      </w:r>
      <w:r w:rsidR="00AC1CAE" w:rsidRPr="00B5199C">
        <w:rPr>
          <w:bCs/>
          <w:sz w:val="28"/>
          <w:szCs w:val="28"/>
        </w:rPr>
        <w:t>, with reference to the expert report,</w:t>
      </w:r>
      <w:r w:rsidR="004E50A5" w:rsidRPr="00B5199C">
        <w:rPr>
          <w:bCs/>
          <w:sz w:val="28"/>
          <w:szCs w:val="28"/>
        </w:rPr>
        <w:t xml:space="preserve"> why </w:t>
      </w:r>
      <w:r w:rsidR="00AC1CAE" w:rsidRPr="00B5199C">
        <w:rPr>
          <w:bCs/>
          <w:sz w:val="28"/>
          <w:szCs w:val="28"/>
        </w:rPr>
        <w:t xml:space="preserve">he believed </w:t>
      </w:r>
      <w:r w:rsidR="004E50A5" w:rsidRPr="00B5199C">
        <w:rPr>
          <w:bCs/>
          <w:sz w:val="28"/>
          <w:szCs w:val="28"/>
        </w:rPr>
        <w:t xml:space="preserve">a conviction could be obtained. </w:t>
      </w:r>
      <w:r w:rsidR="007152AD" w:rsidRPr="00B5199C">
        <w:rPr>
          <w:bCs/>
          <w:sz w:val="28"/>
          <w:szCs w:val="28"/>
        </w:rPr>
        <w:t>Despite these efforts, the DPP entered into a plea and sentence agreement with the driver. Mr Wickham</w:t>
      </w:r>
      <w:r w:rsidR="00005D9B" w:rsidRPr="00B5199C">
        <w:rPr>
          <w:bCs/>
          <w:sz w:val="28"/>
          <w:szCs w:val="28"/>
        </w:rPr>
        <w:t xml:space="preserve"> requested </w:t>
      </w:r>
      <w:r w:rsidR="007152AD" w:rsidRPr="00B5199C">
        <w:rPr>
          <w:bCs/>
          <w:sz w:val="28"/>
          <w:szCs w:val="28"/>
        </w:rPr>
        <w:t>an</w:t>
      </w:r>
      <w:r w:rsidR="00005D9B" w:rsidRPr="00B5199C">
        <w:rPr>
          <w:bCs/>
          <w:sz w:val="28"/>
          <w:szCs w:val="28"/>
        </w:rPr>
        <w:t xml:space="preserve"> opportunity to address the court. The DPP </w:t>
      </w:r>
      <w:r w:rsidR="00617789" w:rsidRPr="00B5199C">
        <w:rPr>
          <w:bCs/>
          <w:sz w:val="28"/>
          <w:szCs w:val="28"/>
        </w:rPr>
        <w:t>said</w:t>
      </w:r>
      <w:r w:rsidR="00005D9B" w:rsidRPr="00B5199C">
        <w:rPr>
          <w:bCs/>
          <w:sz w:val="28"/>
          <w:szCs w:val="28"/>
        </w:rPr>
        <w:t xml:space="preserve"> that he could prepare and hand in an affidavit</w:t>
      </w:r>
      <w:r w:rsidR="00240F20" w:rsidRPr="00B5199C">
        <w:rPr>
          <w:bCs/>
          <w:sz w:val="28"/>
          <w:szCs w:val="28"/>
        </w:rPr>
        <w:t xml:space="preserve"> addressing his concerns</w:t>
      </w:r>
      <w:r w:rsidR="00617789" w:rsidRPr="00B5199C">
        <w:rPr>
          <w:bCs/>
          <w:sz w:val="28"/>
          <w:szCs w:val="28"/>
        </w:rPr>
        <w:t xml:space="preserve"> but</w:t>
      </w:r>
      <w:r w:rsidR="009C0609" w:rsidRPr="00B5199C">
        <w:rPr>
          <w:bCs/>
          <w:sz w:val="28"/>
          <w:szCs w:val="28"/>
        </w:rPr>
        <w:t xml:space="preserve"> subsequently informed him that this could not be done since it did not qualify as a victim impact statement. </w:t>
      </w:r>
      <w:r w:rsidR="00D5409F" w:rsidRPr="00B5199C">
        <w:rPr>
          <w:bCs/>
          <w:sz w:val="28"/>
          <w:szCs w:val="28"/>
        </w:rPr>
        <w:t xml:space="preserve">The </w:t>
      </w:r>
      <w:r w:rsidR="00D5409F" w:rsidRPr="00B5199C">
        <w:rPr>
          <w:bCs/>
          <w:sz w:val="28"/>
          <w:szCs w:val="28"/>
        </w:rPr>
        <w:lastRenderedPageBreak/>
        <w:t xml:space="preserve">magistrate refused to </w:t>
      </w:r>
      <w:r w:rsidR="00617789" w:rsidRPr="00B5199C">
        <w:rPr>
          <w:bCs/>
          <w:sz w:val="28"/>
          <w:szCs w:val="28"/>
        </w:rPr>
        <w:t>a</w:t>
      </w:r>
      <w:r w:rsidR="00D5409F" w:rsidRPr="00B5199C">
        <w:rPr>
          <w:bCs/>
          <w:sz w:val="28"/>
          <w:szCs w:val="28"/>
        </w:rPr>
        <w:t xml:space="preserve">ccept the affidavit since, he ruled, Mr Wickham did not have standing. </w:t>
      </w:r>
      <w:r w:rsidR="0016067D" w:rsidRPr="00B5199C">
        <w:rPr>
          <w:bCs/>
          <w:sz w:val="28"/>
          <w:szCs w:val="28"/>
        </w:rPr>
        <w:t>Th</w:t>
      </w:r>
      <w:r w:rsidR="009C0609" w:rsidRPr="00B5199C">
        <w:rPr>
          <w:bCs/>
          <w:sz w:val="28"/>
          <w:szCs w:val="28"/>
        </w:rPr>
        <w:t>e</w:t>
      </w:r>
      <w:r w:rsidR="0016067D" w:rsidRPr="00B5199C">
        <w:rPr>
          <w:bCs/>
          <w:sz w:val="28"/>
          <w:szCs w:val="28"/>
        </w:rPr>
        <w:t xml:space="preserve"> </w:t>
      </w:r>
      <w:r w:rsidR="00617789" w:rsidRPr="00B5199C">
        <w:rPr>
          <w:bCs/>
          <w:sz w:val="28"/>
          <w:szCs w:val="28"/>
        </w:rPr>
        <w:t xml:space="preserve">plea and sentencing </w:t>
      </w:r>
      <w:r w:rsidR="0016067D" w:rsidRPr="00B5199C">
        <w:rPr>
          <w:bCs/>
          <w:sz w:val="28"/>
          <w:szCs w:val="28"/>
        </w:rPr>
        <w:t>agreement was accepted by the magistrate in terms of s 105A(7)</w:t>
      </w:r>
      <w:r w:rsidR="0016067D" w:rsidRPr="00B5199C">
        <w:rPr>
          <w:bCs/>
          <w:i/>
          <w:iCs/>
          <w:sz w:val="28"/>
          <w:szCs w:val="28"/>
        </w:rPr>
        <w:t>(b)</w:t>
      </w:r>
      <w:r w:rsidR="0016067D" w:rsidRPr="00B5199C">
        <w:rPr>
          <w:bCs/>
          <w:sz w:val="28"/>
          <w:szCs w:val="28"/>
        </w:rPr>
        <w:t>(i)</w:t>
      </w:r>
      <w:r w:rsidR="0016067D" w:rsidRPr="00B5199C">
        <w:rPr>
          <w:bCs/>
          <w:i/>
          <w:iCs/>
          <w:sz w:val="28"/>
          <w:szCs w:val="28"/>
        </w:rPr>
        <w:t>(bb)</w:t>
      </w:r>
      <w:r w:rsidR="0016067D" w:rsidRPr="00B5199C">
        <w:rPr>
          <w:bCs/>
          <w:sz w:val="28"/>
          <w:szCs w:val="28"/>
        </w:rPr>
        <w:t> of the Criminal Procedure Act 51 of 1977</w:t>
      </w:r>
      <w:r w:rsidR="00233BFF" w:rsidRPr="00B5199C">
        <w:rPr>
          <w:bCs/>
          <w:sz w:val="28"/>
          <w:szCs w:val="28"/>
        </w:rPr>
        <w:t xml:space="preserve"> and the driver was convicted of </w:t>
      </w:r>
      <w:r w:rsidR="00FB409D" w:rsidRPr="00B5199C">
        <w:rPr>
          <w:bCs/>
          <w:sz w:val="28"/>
          <w:szCs w:val="28"/>
        </w:rPr>
        <w:t xml:space="preserve">two counts of </w:t>
      </w:r>
      <w:r w:rsidR="00233BFF" w:rsidRPr="00B5199C">
        <w:rPr>
          <w:bCs/>
          <w:sz w:val="28"/>
          <w:szCs w:val="28"/>
        </w:rPr>
        <w:t>culpable homicide</w:t>
      </w:r>
      <w:r w:rsidR="00FB409D" w:rsidRPr="00B5199C">
        <w:rPr>
          <w:bCs/>
          <w:sz w:val="28"/>
          <w:szCs w:val="28"/>
        </w:rPr>
        <w:t>. The magistrate imposed</w:t>
      </w:r>
      <w:r w:rsidR="00233BFF" w:rsidRPr="00B5199C">
        <w:rPr>
          <w:bCs/>
          <w:sz w:val="28"/>
          <w:szCs w:val="28"/>
        </w:rPr>
        <w:t xml:space="preserve"> the agreed sentence</w:t>
      </w:r>
      <w:r w:rsidR="0034463A" w:rsidRPr="00B5199C">
        <w:rPr>
          <w:bCs/>
          <w:sz w:val="28"/>
          <w:szCs w:val="28"/>
        </w:rPr>
        <w:t xml:space="preserve"> of </w:t>
      </w:r>
      <w:r w:rsidR="00316D4F" w:rsidRPr="00B5199C">
        <w:rPr>
          <w:bCs/>
          <w:sz w:val="28"/>
          <w:szCs w:val="28"/>
        </w:rPr>
        <w:t>a fine of R10</w:t>
      </w:r>
      <w:r w:rsidR="00FB409D" w:rsidRPr="00B5199C">
        <w:rPr>
          <w:bCs/>
          <w:sz w:val="28"/>
          <w:szCs w:val="28"/>
        </w:rPr>
        <w:t> </w:t>
      </w:r>
      <w:r w:rsidR="00316D4F" w:rsidRPr="00B5199C">
        <w:rPr>
          <w:bCs/>
          <w:sz w:val="28"/>
          <w:szCs w:val="28"/>
        </w:rPr>
        <w:t>000 or 12</w:t>
      </w:r>
      <w:r w:rsidR="00FB409D" w:rsidRPr="00B5199C">
        <w:rPr>
          <w:bCs/>
          <w:sz w:val="28"/>
          <w:szCs w:val="28"/>
        </w:rPr>
        <w:t> </w:t>
      </w:r>
      <w:r w:rsidR="00316D4F" w:rsidRPr="00B5199C">
        <w:rPr>
          <w:bCs/>
          <w:sz w:val="28"/>
          <w:szCs w:val="28"/>
        </w:rPr>
        <w:t>months</w:t>
      </w:r>
      <w:r w:rsidR="00FB409D" w:rsidRPr="00B5199C">
        <w:rPr>
          <w:bCs/>
          <w:sz w:val="28"/>
          <w:szCs w:val="28"/>
        </w:rPr>
        <w:t>’</w:t>
      </w:r>
      <w:r w:rsidR="00316D4F" w:rsidRPr="00B5199C">
        <w:rPr>
          <w:bCs/>
          <w:sz w:val="28"/>
          <w:szCs w:val="28"/>
        </w:rPr>
        <w:t> imprisonment suspended for 3</w:t>
      </w:r>
      <w:r w:rsidR="00D1428B" w:rsidRPr="00B5199C">
        <w:rPr>
          <w:bCs/>
          <w:sz w:val="28"/>
          <w:szCs w:val="28"/>
        </w:rPr>
        <w:t> </w:t>
      </w:r>
      <w:r w:rsidR="00316D4F" w:rsidRPr="00B5199C">
        <w:rPr>
          <w:bCs/>
          <w:sz w:val="28"/>
          <w:szCs w:val="28"/>
        </w:rPr>
        <w:t>years, and a further 18 months of correctional supervision.</w:t>
      </w:r>
      <w:r w:rsidR="00973A08" w:rsidRPr="00B5199C">
        <w:rPr>
          <w:bCs/>
          <w:sz w:val="28"/>
          <w:szCs w:val="28"/>
        </w:rPr>
        <w:t xml:space="preserve"> Mr Wickham applied to the high court for the plea and sentencing agreement to be set aside and </w:t>
      </w:r>
      <w:r w:rsidR="00DA1F2E" w:rsidRPr="00B5199C">
        <w:rPr>
          <w:bCs/>
          <w:sz w:val="28"/>
          <w:szCs w:val="28"/>
        </w:rPr>
        <w:t xml:space="preserve">for </w:t>
      </w:r>
      <w:r w:rsidR="00973A08" w:rsidRPr="00B5199C">
        <w:rPr>
          <w:bCs/>
          <w:sz w:val="28"/>
          <w:szCs w:val="28"/>
        </w:rPr>
        <w:t xml:space="preserve">the matter </w:t>
      </w:r>
      <w:r w:rsidR="00617789" w:rsidRPr="00B5199C">
        <w:rPr>
          <w:bCs/>
          <w:sz w:val="28"/>
          <w:szCs w:val="28"/>
        </w:rPr>
        <w:t xml:space="preserve">to be </w:t>
      </w:r>
      <w:r w:rsidR="00973A08" w:rsidRPr="00B5199C">
        <w:rPr>
          <w:bCs/>
          <w:sz w:val="28"/>
          <w:szCs w:val="28"/>
        </w:rPr>
        <w:t xml:space="preserve">remitted to the Magistrates’ Court for </w:t>
      </w:r>
      <w:r w:rsidR="00AC4C9C" w:rsidRPr="00B5199C">
        <w:rPr>
          <w:bCs/>
          <w:sz w:val="28"/>
          <w:szCs w:val="28"/>
        </w:rPr>
        <w:t xml:space="preserve">the driver to be </w:t>
      </w:r>
      <w:r w:rsidR="00617789" w:rsidRPr="00B5199C">
        <w:rPr>
          <w:bCs/>
          <w:sz w:val="28"/>
          <w:szCs w:val="28"/>
        </w:rPr>
        <w:t xml:space="preserve">tried </w:t>
      </w:r>
      <w:r w:rsidR="00AC4C9C" w:rsidRPr="00B5199C">
        <w:rPr>
          <w:bCs/>
          <w:sz w:val="28"/>
          <w:szCs w:val="28"/>
        </w:rPr>
        <w:t>afresh</w:t>
      </w:r>
      <w:r w:rsidR="00973A08" w:rsidRPr="00B5199C">
        <w:rPr>
          <w:bCs/>
          <w:sz w:val="28"/>
          <w:szCs w:val="28"/>
        </w:rPr>
        <w:t>.</w:t>
      </w:r>
      <w:r w:rsidR="00AC4C9C" w:rsidRPr="00B5199C">
        <w:rPr>
          <w:bCs/>
          <w:sz w:val="28"/>
          <w:szCs w:val="28"/>
        </w:rPr>
        <w:t xml:space="preserve"> </w:t>
      </w:r>
      <w:r w:rsidR="00D5409F" w:rsidRPr="00B5199C">
        <w:rPr>
          <w:bCs/>
          <w:sz w:val="28"/>
          <w:szCs w:val="28"/>
        </w:rPr>
        <w:t xml:space="preserve">The Constitutional Court agreed with the high court that Mr Wickham lacked </w:t>
      </w:r>
      <w:r w:rsidR="00D5409F" w:rsidRPr="00B5199C">
        <w:rPr>
          <w:bCs/>
          <w:i/>
          <w:iCs/>
          <w:sz w:val="28"/>
          <w:szCs w:val="28"/>
        </w:rPr>
        <w:t>locus standi</w:t>
      </w:r>
      <w:r w:rsidR="00D5409F" w:rsidRPr="00B5199C">
        <w:rPr>
          <w:bCs/>
          <w:sz w:val="28"/>
          <w:szCs w:val="28"/>
        </w:rPr>
        <w:t xml:space="preserve"> to </w:t>
      </w:r>
      <w:r w:rsidR="00935D0E" w:rsidRPr="00B5199C">
        <w:rPr>
          <w:bCs/>
          <w:sz w:val="28"/>
          <w:szCs w:val="28"/>
        </w:rPr>
        <w:t>apply to have the plea and sentence agreement and consequent convictions and sentence set aside.</w:t>
      </w:r>
    </w:p>
    <w:p w14:paraId="6AE381CB" w14:textId="77777777" w:rsidR="00DA1F2E" w:rsidRPr="00AF650C" w:rsidRDefault="00DA1F2E" w:rsidP="00DA1F2E">
      <w:pPr>
        <w:pStyle w:val="ListParagraph"/>
        <w:ind w:left="0"/>
        <w:rPr>
          <w:bCs/>
          <w:sz w:val="28"/>
          <w:szCs w:val="28"/>
        </w:rPr>
      </w:pPr>
    </w:p>
    <w:p w14:paraId="27477DE2" w14:textId="74D4A2DA" w:rsidR="00714735" w:rsidRPr="00B5199C" w:rsidRDefault="00B5199C" w:rsidP="00B5199C">
      <w:pPr>
        <w:rPr>
          <w:bCs/>
          <w:sz w:val="28"/>
          <w:szCs w:val="28"/>
        </w:rPr>
      </w:pPr>
      <w:r w:rsidRPr="00AF650C">
        <w:rPr>
          <w:sz w:val="28"/>
          <w:szCs w:val="28"/>
        </w:rPr>
        <w:t>[15]</w:t>
      </w:r>
      <w:r w:rsidRPr="00AF650C">
        <w:rPr>
          <w:sz w:val="28"/>
          <w:szCs w:val="28"/>
        </w:rPr>
        <w:tab/>
      </w:r>
      <w:r w:rsidR="00233BFF" w:rsidRPr="00B5199C">
        <w:rPr>
          <w:bCs/>
          <w:sz w:val="28"/>
          <w:szCs w:val="28"/>
        </w:rPr>
        <w:t xml:space="preserve"> </w:t>
      </w:r>
      <w:r w:rsidR="005A4814" w:rsidRPr="00B5199C">
        <w:rPr>
          <w:bCs/>
          <w:sz w:val="28"/>
          <w:szCs w:val="28"/>
        </w:rPr>
        <w:t xml:space="preserve"> </w:t>
      </w:r>
      <w:r w:rsidR="00C84A28" w:rsidRPr="00B5199C">
        <w:rPr>
          <w:bCs/>
          <w:sz w:val="28"/>
          <w:szCs w:val="28"/>
        </w:rPr>
        <w:t xml:space="preserve">One cannot by any stretch of the imagination equate the position of SARS in the review application with that of the father of a victim of </w:t>
      </w:r>
      <w:r w:rsidR="00B45969" w:rsidRPr="00B5199C">
        <w:rPr>
          <w:bCs/>
          <w:sz w:val="28"/>
          <w:szCs w:val="28"/>
        </w:rPr>
        <w:t>culpable homicide a</w:t>
      </w:r>
      <w:r w:rsidR="008F6A9B" w:rsidRPr="00B5199C">
        <w:rPr>
          <w:bCs/>
          <w:sz w:val="28"/>
          <w:szCs w:val="28"/>
        </w:rPr>
        <w:t>pproaching</w:t>
      </w:r>
      <w:r w:rsidR="00C96F32" w:rsidRPr="00B5199C">
        <w:rPr>
          <w:bCs/>
          <w:sz w:val="28"/>
          <w:szCs w:val="28"/>
        </w:rPr>
        <w:t xml:space="preserve"> a court</w:t>
      </w:r>
      <w:r w:rsidR="00B45969" w:rsidRPr="00B5199C">
        <w:rPr>
          <w:bCs/>
          <w:sz w:val="28"/>
          <w:szCs w:val="28"/>
        </w:rPr>
        <w:t xml:space="preserve"> to set aside a criminal court conviction and sentence. The</w:t>
      </w:r>
      <w:r w:rsidR="004A3DFB" w:rsidRPr="00B5199C">
        <w:rPr>
          <w:bCs/>
          <w:sz w:val="28"/>
          <w:szCs w:val="28"/>
        </w:rPr>
        <w:t xml:space="preserve"> order joining SARS in the review application</w:t>
      </w:r>
      <w:r w:rsidR="00F12ADB" w:rsidRPr="00B5199C">
        <w:rPr>
          <w:bCs/>
          <w:sz w:val="28"/>
          <w:szCs w:val="28"/>
        </w:rPr>
        <w:t xml:space="preserve"> does not equate to it participating in the criminal trial or </w:t>
      </w:r>
      <w:r w:rsidR="003E3E28" w:rsidRPr="00B5199C">
        <w:rPr>
          <w:bCs/>
          <w:sz w:val="28"/>
          <w:szCs w:val="28"/>
        </w:rPr>
        <w:t>seeking to set aside the outcome of the trial</w:t>
      </w:r>
      <w:r w:rsidR="0036490E" w:rsidRPr="00B5199C">
        <w:rPr>
          <w:bCs/>
          <w:sz w:val="28"/>
          <w:szCs w:val="28"/>
        </w:rPr>
        <w:t>.</w:t>
      </w:r>
    </w:p>
    <w:p w14:paraId="4FEE03BA" w14:textId="77777777" w:rsidR="006401AD" w:rsidRPr="00AF650C" w:rsidRDefault="006401AD" w:rsidP="006401AD">
      <w:pPr>
        <w:rPr>
          <w:bCs/>
          <w:sz w:val="28"/>
          <w:szCs w:val="28"/>
        </w:rPr>
      </w:pPr>
    </w:p>
    <w:p w14:paraId="703D6F0F" w14:textId="42492830" w:rsidR="00871B4B" w:rsidRPr="00B5199C" w:rsidRDefault="00B5199C" w:rsidP="00B5199C">
      <w:pPr>
        <w:rPr>
          <w:bCs/>
          <w:sz w:val="28"/>
          <w:szCs w:val="28"/>
        </w:rPr>
      </w:pPr>
      <w:r w:rsidRPr="00AF650C">
        <w:rPr>
          <w:sz w:val="28"/>
          <w:szCs w:val="28"/>
        </w:rPr>
        <w:t>[16]</w:t>
      </w:r>
      <w:r w:rsidRPr="00AF650C">
        <w:rPr>
          <w:sz w:val="28"/>
          <w:szCs w:val="28"/>
        </w:rPr>
        <w:tab/>
      </w:r>
      <w:r w:rsidR="00871B4B" w:rsidRPr="00B5199C">
        <w:rPr>
          <w:bCs/>
          <w:sz w:val="28"/>
          <w:szCs w:val="28"/>
        </w:rPr>
        <w:t xml:space="preserve">The second </w:t>
      </w:r>
      <w:r w:rsidR="000A2263" w:rsidRPr="00B5199C">
        <w:rPr>
          <w:bCs/>
          <w:sz w:val="28"/>
          <w:szCs w:val="28"/>
        </w:rPr>
        <w:t>ground</w:t>
      </w:r>
      <w:r w:rsidR="00871B4B" w:rsidRPr="00B5199C">
        <w:rPr>
          <w:bCs/>
          <w:sz w:val="28"/>
          <w:szCs w:val="28"/>
        </w:rPr>
        <w:t xml:space="preserve"> of attack is that the order affects the fair trial rights of the Cyrils.</w:t>
      </w:r>
      <w:r w:rsidR="000A2263" w:rsidRPr="00B5199C">
        <w:rPr>
          <w:bCs/>
          <w:sz w:val="28"/>
          <w:szCs w:val="28"/>
        </w:rPr>
        <w:t xml:space="preserve"> In this, they call in aid the </w:t>
      </w:r>
      <w:r w:rsidR="00D165F0" w:rsidRPr="00B5199C">
        <w:rPr>
          <w:bCs/>
          <w:sz w:val="28"/>
          <w:szCs w:val="28"/>
        </w:rPr>
        <w:t>following passage in</w:t>
      </w:r>
      <w:r w:rsidR="000A2263" w:rsidRPr="00B5199C">
        <w:rPr>
          <w:bCs/>
          <w:sz w:val="28"/>
          <w:szCs w:val="28"/>
        </w:rPr>
        <w:t xml:space="preserve"> </w:t>
      </w:r>
      <w:r w:rsidR="005A2D01" w:rsidRPr="00B5199C">
        <w:rPr>
          <w:bCs/>
          <w:i/>
          <w:iCs/>
          <w:sz w:val="28"/>
          <w:szCs w:val="28"/>
        </w:rPr>
        <w:t xml:space="preserve">The State v </w:t>
      </w:r>
      <w:r w:rsidR="000A2263" w:rsidRPr="00B5199C">
        <w:rPr>
          <w:bCs/>
          <w:i/>
          <w:iCs/>
          <w:sz w:val="28"/>
          <w:szCs w:val="28"/>
        </w:rPr>
        <w:t>Van der Walt</w:t>
      </w:r>
      <w:r w:rsidR="00D165F0" w:rsidRPr="00B5199C">
        <w:rPr>
          <w:bCs/>
          <w:sz w:val="28"/>
          <w:szCs w:val="28"/>
        </w:rPr>
        <w:t>:</w:t>
      </w:r>
    </w:p>
    <w:p w14:paraId="7A68413F" w14:textId="5907263B" w:rsidR="00D165F0" w:rsidRPr="00AF650C" w:rsidRDefault="00D165F0" w:rsidP="00D165F0">
      <w:pPr>
        <w:rPr>
          <w:bCs/>
        </w:rPr>
      </w:pPr>
      <w:r w:rsidRPr="00AF650C">
        <w:rPr>
          <w:bCs/>
        </w:rPr>
        <w:t>‘</w:t>
      </w:r>
      <w:r w:rsidR="00A10C68" w:rsidRPr="00AF650C">
        <w:rPr>
          <w:bCs/>
        </w:rPr>
        <w:t xml:space="preserve">Both parties accept that the regional magistrate pronounced on the admissibility of exhibits after the applicant had closed his case. This was when she handed down judgment on the question of guilt. Undeniably, a timeous ruling on the admissibility of evidence is crucial. It sheds light on what evidence a court may take into consideration and may even give an indication as to how much weight may be accorded to it. This enables an accused to make an informed decision on whether to close her or his case without adducing evidence, or, where she or he does testify or adduce evidence, to adduce further evidence to controvert specific aspects of evidentiary material. Without </w:t>
      </w:r>
      <w:r w:rsidR="00A10C68" w:rsidRPr="00AF650C">
        <w:rPr>
          <w:bCs/>
        </w:rPr>
        <w:lastRenderedPageBreak/>
        <w:t>a timeous ruling on all evidence that bears relevance to the verdict, an accused may be caught unawares at a stage when she or he can no longer do anything.’</w:t>
      </w:r>
      <w:r w:rsidR="00A10C68" w:rsidRPr="00AF650C">
        <w:rPr>
          <w:rStyle w:val="FootnoteReference"/>
          <w:bCs/>
        </w:rPr>
        <w:footnoteReference w:id="21"/>
      </w:r>
    </w:p>
    <w:p w14:paraId="16FBB1A0" w14:textId="7E226DEC" w:rsidR="00833843" w:rsidRPr="00AF650C" w:rsidRDefault="004337A6" w:rsidP="00D165F0">
      <w:pPr>
        <w:rPr>
          <w:bCs/>
          <w:sz w:val="28"/>
          <w:szCs w:val="28"/>
        </w:rPr>
      </w:pPr>
      <w:r w:rsidRPr="00AF650C">
        <w:rPr>
          <w:bCs/>
          <w:sz w:val="28"/>
          <w:szCs w:val="28"/>
        </w:rPr>
        <w:t>In seeking to rel</w:t>
      </w:r>
      <w:r w:rsidR="00122EBA" w:rsidRPr="00AF650C">
        <w:rPr>
          <w:bCs/>
          <w:sz w:val="28"/>
          <w:szCs w:val="28"/>
        </w:rPr>
        <w:t>y on</w:t>
      </w:r>
      <w:r w:rsidR="004F1E81" w:rsidRPr="00AF650C">
        <w:rPr>
          <w:bCs/>
          <w:sz w:val="28"/>
          <w:szCs w:val="28"/>
        </w:rPr>
        <w:t xml:space="preserve"> this </w:t>
      </w:r>
      <w:r w:rsidR="004F1E81" w:rsidRPr="00AF650C">
        <w:rPr>
          <w:bCs/>
          <w:i/>
          <w:iCs/>
          <w:sz w:val="28"/>
          <w:szCs w:val="28"/>
        </w:rPr>
        <w:t>dictum</w:t>
      </w:r>
      <w:r w:rsidR="004F1E81" w:rsidRPr="00AF650C">
        <w:rPr>
          <w:bCs/>
          <w:sz w:val="28"/>
          <w:szCs w:val="28"/>
        </w:rPr>
        <w:t xml:space="preserve">, the </w:t>
      </w:r>
      <w:r w:rsidR="00833843" w:rsidRPr="00AF650C">
        <w:rPr>
          <w:bCs/>
          <w:sz w:val="28"/>
          <w:szCs w:val="28"/>
        </w:rPr>
        <w:t xml:space="preserve">heads of argument </w:t>
      </w:r>
      <w:r w:rsidR="00D10ADF" w:rsidRPr="00AF650C">
        <w:rPr>
          <w:bCs/>
          <w:sz w:val="28"/>
          <w:szCs w:val="28"/>
        </w:rPr>
        <w:t xml:space="preserve">delivered on behalf </w:t>
      </w:r>
      <w:r w:rsidR="00833843" w:rsidRPr="00AF650C">
        <w:rPr>
          <w:bCs/>
          <w:sz w:val="28"/>
          <w:szCs w:val="28"/>
        </w:rPr>
        <w:t>of the Cyrils made the following bald submission:</w:t>
      </w:r>
    </w:p>
    <w:p w14:paraId="5475A2DE" w14:textId="3363C8F2" w:rsidR="00833843" w:rsidRPr="00AF650C" w:rsidRDefault="00833843" w:rsidP="00D165F0">
      <w:pPr>
        <w:rPr>
          <w:bCs/>
        </w:rPr>
      </w:pPr>
      <w:r w:rsidRPr="00AF650C">
        <w:rPr>
          <w:bCs/>
        </w:rPr>
        <w:t>‘</w:t>
      </w:r>
      <w:r w:rsidR="0003353C" w:rsidRPr="00AF650C">
        <w:rPr>
          <w:bCs/>
        </w:rPr>
        <w:t>The outcome of the review proceedings will determine the choices the [Cyrils] make as accuse</w:t>
      </w:r>
      <w:r w:rsidR="00425C3F" w:rsidRPr="00AF650C">
        <w:rPr>
          <w:bCs/>
        </w:rPr>
        <w:t>d</w:t>
      </w:r>
      <w:r w:rsidR="0003353C" w:rsidRPr="00AF650C">
        <w:rPr>
          <w:bCs/>
        </w:rPr>
        <w:t xml:space="preserve"> persons in their criminal trial. And because the outcome of the review implicates the [Cyrils’]</w:t>
      </w:r>
      <w:r w:rsidR="00DD2A5D" w:rsidRPr="00AF650C">
        <w:rPr>
          <w:bCs/>
        </w:rPr>
        <w:t xml:space="preserve"> criminal trial, SARS’ intervention implicates the [Cyrils</w:t>
      </w:r>
      <w:r w:rsidR="00425C3F" w:rsidRPr="00AF650C">
        <w:rPr>
          <w:bCs/>
        </w:rPr>
        <w:t>’</w:t>
      </w:r>
      <w:r w:rsidR="00DD2A5D" w:rsidRPr="00AF650C">
        <w:rPr>
          <w:bCs/>
        </w:rPr>
        <w:t>] constitutional rights to a fair trial.’</w:t>
      </w:r>
    </w:p>
    <w:p w14:paraId="7FDA97AB" w14:textId="27057B8A" w:rsidR="00871B4B" w:rsidRPr="00AF650C" w:rsidRDefault="00DD2A5D" w:rsidP="00871B4B">
      <w:pPr>
        <w:rPr>
          <w:bCs/>
          <w:sz w:val="28"/>
          <w:szCs w:val="28"/>
        </w:rPr>
      </w:pPr>
      <w:r w:rsidRPr="00AF650C">
        <w:rPr>
          <w:bCs/>
          <w:sz w:val="28"/>
          <w:szCs w:val="28"/>
        </w:rPr>
        <w:t xml:space="preserve">This submission was neither pressed nor elaborated on in argument before us. </w:t>
      </w:r>
      <w:r w:rsidR="003D4F40" w:rsidRPr="00AF650C">
        <w:rPr>
          <w:bCs/>
          <w:sz w:val="28"/>
          <w:szCs w:val="28"/>
        </w:rPr>
        <w:t>It need hardly be said that a ruling on evidence given after the conclusion of a trial</w:t>
      </w:r>
      <w:r w:rsidR="009D2740" w:rsidRPr="00AF650C">
        <w:rPr>
          <w:bCs/>
          <w:sz w:val="28"/>
          <w:szCs w:val="28"/>
        </w:rPr>
        <w:t xml:space="preserve"> adversely affects the fair trial rights of an accused person. In the present matter, however, nothing done in the review application </w:t>
      </w:r>
      <w:r w:rsidR="00B917AA" w:rsidRPr="00AF650C">
        <w:rPr>
          <w:bCs/>
          <w:sz w:val="28"/>
          <w:szCs w:val="28"/>
        </w:rPr>
        <w:t>would affect</w:t>
      </w:r>
      <w:r w:rsidR="009D2740" w:rsidRPr="00AF650C">
        <w:rPr>
          <w:bCs/>
          <w:sz w:val="28"/>
          <w:szCs w:val="28"/>
        </w:rPr>
        <w:t xml:space="preserve"> the rights of the Cyrils to make informed decisions </w:t>
      </w:r>
      <w:r w:rsidR="0032154C" w:rsidRPr="00AF650C">
        <w:rPr>
          <w:bCs/>
          <w:sz w:val="28"/>
          <w:szCs w:val="28"/>
        </w:rPr>
        <w:t>as to the conduct of their defence</w:t>
      </w:r>
      <w:r w:rsidR="009D2740" w:rsidRPr="00AF650C">
        <w:rPr>
          <w:bCs/>
          <w:sz w:val="28"/>
          <w:szCs w:val="28"/>
        </w:rPr>
        <w:t xml:space="preserve">. </w:t>
      </w:r>
      <w:r w:rsidR="00B65FE5" w:rsidRPr="00AF650C">
        <w:rPr>
          <w:bCs/>
          <w:sz w:val="28"/>
          <w:szCs w:val="28"/>
        </w:rPr>
        <w:t>The review application would have an additional party</w:t>
      </w:r>
      <w:r w:rsidR="00C410F9" w:rsidRPr="00AF650C">
        <w:rPr>
          <w:bCs/>
          <w:sz w:val="28"/>
          <w:szCs w:val="28"/>
        </w:rPr>
        <w:t>. That party would</w:t>
      </w:r>
      <w:r w:rsidR="006E095E" w:rsidRPr="00AF650C">
        <w:rPr>
          <w:bCs/>
          <w:sz w:val="28"/>
          <w:szCs w:val="28"/>
        </w:rPr>
        <w:t xml:space="preserve"> not be able to unfairly influence the outcome of the review application or, more importantly, the criminal trial. The ruling </w:t>
      </w:r>
      <w:r w:rsidR="00C410F9" w:rsidRPr="00AF650C">
        <w:rPr>
          <w:bCs/>
          <w:sz w:val="28"/>
          <w:szCs w:val="28"/>
        </w:rPr>
        <w:t xml:space="preserve">of the magistrate </w:t>
      </w:r>
      <w:r w:rsidR="006360FC" w:rsidRPr="00AF650C">
        <w:rPr>
          <w:bCs/>
          <w:sz w:val="28"/>
          <w:szCs w:val="28"/>
        </w:rPr>
        <w:t xml:space="preserve">on admissibility </w:t>
      </w:r>
      <w:r w:rsidR="006E095E" w:rsidRPr="00AF650C">
        <w:rPr>
          <w:bCs/>
          <w:sz w:val="28"/>
          <w:szCs w:val="28"/>
        </w:rPr>
        <w:t>will</w:t>
      </w:r>
      <w:r w:rsidR="009061F3" w:rsidRPr="00AF650C">
        <w:rPr>
          <w:bCs/>
          <w:sz w:val="28"/>
          <w:szCs w:val="28"/>
        </w:rPr>
        <w:t xml:space="preserve"> </w:t>
      </w:r>
      <w:r w:rsidR="00700D44" w:rsidRPr="00AF650C">
        <w:rPr>
          <w:bCs/>
          <w:sz w:val="28"/>
          <w:szCs w:val="28"/>
        </w:rPr>
        <w:t xml:space="preserve">either </w:t>
      </w:r>
      <w:r w:rsidR="009061F3" w:rsidRPr="00AF650C">
        <w:rPr>
          <w:bCs/>
          <w:sz w:val="28"/>
          <w:szCs w:val="28"/>
        </w:rPr>
        <w:t xml:space="preserve">be found to pass muster or not. The </w:t>
      </w:r>
      <w:r w:rsidR="0021363D" w:rsidRPr="00AF650C">
        <w:rPr>
          <w:bCs/>
          <w:sz w:val="28"/>
          <w:szCs w:val="28"/>
        </w:rPr>
        <w:t xml:space="preserve">leave given to SARS to intervene in the </w:t>
      </w:r>
      <w:r w:rsidR="009061F3" w:rsidRPr="00AF650C">
        <w:rPr>
          <w:bCs/>
          <w:sz w:val="28"/>
          <w:szCs w:val="28"/>
        </w:rPr>
        <w:t xml:space="preserve">review in </w:t>
      </w:r>
      <w:r w:rsidR="0021363D" w:rsidRPr="00AF650C">
        <w:rPr>
          <w:bCs/>
          <w:sz w:val="28"/>
          <w:szCs w:val="28"/>
        </w:rPr>
        <w:t xml:space="preserve">no way undermines the </w:t>
      </w:r>
      <w:r w:rsidR="00A460EB" w:rsidRPr="00AF650C">
        <w:rPr>
          <w:bCs/>
          <w:sz w:val="28"/>
          <w:szCs w:val="28"/>
        </w:rPr>
        <w:t>right</w:t>
      </w:r>
      <w:r w:rsidR="0021363D" w:rsidRPr="00AF650C">
        <w:rPr>
          <w:bCs/>
          <w:sz w:val="28"/>
          <w:szCs w:val="28"/>
        </w:rPr>
        <w:t xml:space="preserve"> of the Cyrils to </w:t>
      </w:r>
      <w:r w:rsidR="0032154C" w:rsidRPr="00AF650C">
        <w:rPr>
          <w:bCs/>
          <w:sz w:val="28"/>
          <w:szCs w:val="28"/>
        </w:rPr>
        <w:t>a fair trial</w:t>
      </w:r>
      <w:r w:rsidR="0021363D" w:rsidRPr="00AF650C">
        <w:rPr>
          <w:bCs/>
          <w:sz w:val="28"/>
          <w:szCs w:val="28"/>
        </w:rPr>
        <w:t>.</w:t>
      </w:r>
    </w:p>
    <w:p w14:paraId="4CA71F4B" w14:textId="77777777" w:rsidR="00DD2A51" w:rsidRPr="00AF650C" w:rsidRDefault="00DD2A51" w:rsidP="00DD2A51">
      <w:pPr>
        <w:pStyle w:val="ListParagraph"/>
        <w:ind w:left="0"/>
        <w:rPr>
          <w:bCs/>
          <w:sz w:val="28"/>
          <w:szCs w:val="28"/>
        </w:rPr>
      </w:pPr>
    </w:p>
    <w:p w14:paraId="7CC98476" w14:textId="1303E2AC" w:rsidR="00E54BEB" w:rsidRPr="00B5199C" w:rsidRDefault="00B5199C" w:rsidP="00B5199C">
      <w:pPr>
        <w:rPr>
          <w:bCs/>
          <w:sz w:val="28"/>
          <w:szCs w:val="28"/>
        </w:rPr>
      </w:pPr>
      <w:r w:rsidRPr="00AF650C">
        <w:rPr>
          <w:sz w:val="28"/>
          <w:szCs w:val="28"/>
        </w:rPr>
        <w:t>[17]</w:t>
      </w:r>
      <w:r w:rsidRPr="00AF650C">
        <w:rPr>
          <w:sz w:val="28"/>
          <w:szCs w:val="28"/>
        </w:rPr>
        <w:tab/>
      </w:r>
      <w:r w:rsidR="00E54BEB" w:rsidRPr="00B5199C">
        <w:rPr>
          <w:bCs/>
          <w:sz w:val="28"/>
          <w:szCs w:val="28"/>
        </w:rPr>
        <w:t xml:space="preserve">In the view I take of the matter, </w:t>
      </w:r>
      <w:r w:rsidR="009936D6" w:rsidRPr="00B5199C">
        <w:rPr>
          <w:bCs/>
          <w:sz w:val="28"/>
          <w:szCs w:val="28"/>
        </w:rPr>
        <w:t>the order in the intervention application</w:t>
      </w:r>
      <w:r w:rsidR="00E54BEB" w:rsidRPr="00B5199C">
        <w:rPr>
          <w:bCs/>
          <w:sz w:val="28"/>
          <w:szCs w:val="28"/>
        </w:rPr>
        <w:t xml:space="preserve"> </w:t>
      </w:r>
      <w:r w:rsidR="009936D6" w:rsidRPr="00B5199C">
        <w:rPr>
          <w:bCs/>
          <w:sz w:val="28"/>
          <w:szCs w:val="28"/>
        </w:rPr>
        <w:t>does not meet the appealability</w:t>
      </w:r>
      <w:r w:rsidR="00310579" w:rsidRPr="00B5199C">
        <w:rPr>
          <w:bCs/>
          <w:sz w:val="28"/>
          <w:szCs w:val="28"/>
        </w:rPr>
        <w:t xml:space="preserve"> criteria </w:t>
      </w:r>
      <w:r w:rsidR="00A460EB" w:rsidRPr="00B5199C">
        <w:rPr>
          <w:bCs/>
          <w:sz w:val="28"/>
          <w:szCs w:val="28"/>
        </w:rPr>
        <w:t xml:space="preserve">arising from </w:t>
      </w:r>
      <w:r w:rsidR="00A460EB" w:rsidRPr="00B5199C">
        <w:rPr>
          <w:bCs/>
          <w:i/>
          <w:iCs/>
          <w:sz w:val="28"/>
          <w:szCs w:val="28"/>
        </w:rPr>
        <w:t>Zweni</w:t>
      </w:r>
      <w:r w:rsidR="00A460EB" w:rsidRPr="00B5199C">
        <w:rPr>
          <w:bCs/>
          <w:sz w:val="28"/>
          <w:szCs w:val="28"/>
        </w:rPr>
        <w:t xml:space="preserve"> </w:t>
      </w:r>
      <w:r w:rsidR="00310579" w:rsidRPr="00B5199C">
        <w:rPr>
          <w:bCs/>
          <w:sz w:val="28"/>
          <w:szCs w:val="28"/>
        </w:rPr>
        <w:t>developed over the years</w:t>
      </w:r>
      <w:r w:rsidR="009936D6" w:rsidRPr="00B5199C">
        <w:rPr>
          <w:bCs/>
          <w:sz w:val="28"/>
          <w:szCs w:val="28"/>
        </w:rPr>
        <w:t xml:space="preserve"> as set out above</w:t>
      </w:r>
      <w:r w:rsidR="00310579" w:rsidRPr="00B5199C">
        <w:rPr>
          <w:bCs/>
          <w:sz w:val="28"/>
          <w:szCs w:val="28"/>
        </w:rPr>
        <w:t xml:space="preserve">. </w:t>
      </w:r>
      <w:r w:rsidR="001B38A4" w:rsidRPr="00B5199C">
        <w:rPr>
          <w:bCs/>
          <w:sz w:val="28"/>
          <w:szCs w:val="28"/>
        </w:rPr>
        <w:t>There is no warrant for finding that the interests of justice</w:t>
      </w:r>
      <w:r w:rsidR="00DD2D4A" w:rsidRPr="00B5199C">
        <w:rPr>
          <w:bCs/>
          <w:sz w:val="28"/>
          <w:szCs w:val="28"/>
        </w:rPr>
        <w:t xml:space="preserve"> require the impugned order to be dealt with as an appealable decision</w:t>
      </w:r>
      <w:r w:rsidR="00B15EE9" w:rsidRPr="00B5199C">
        <w:rPr>
          <w:bCs/>
          <w:sz w:val="28"/>
          <w:szCs w:val="28"/>
        </w:rPr>
        <w:t>.</w:t>
      </w:r>
      <w:r w:rsidR="00DD2D4A" w:rsidRPr="00B5199C">
        <w:rPr>
          <w:bCs/>
          <w:sz w:val="28"/>
          <w:szCs w:val="28"/>
        </w:rPr>
        <w:t xml:space="preserve"> </w:t>
      </w:r>
      <w:r w:rsidR="00310579" w:rsidRPr="00B5199C">
        <w:rPr>
          <w:bCs/>
          <w:sz w:val="28"/>
          <w:szCs w:val="28"/>
        </w:rPr>
        <w:t xml:space="preserve">That being the case, the second jurisdictional </w:t>
      </w:r>
      <w:r w:rsidR="009936D6" w:rsidRPr="00B5199C">
        <w:rPr>
          <w:bCs/>
          <w:sz w:val="28"/>
          <w:szCs w:val="28"/>
        </w:rPr>
        <w:t>fact</w:t>
      </w:r>
      <w:r w:rsidR="00310579" w:rsidRPr="00B5199C">
        <w:rPr>
          <w:bCs/>
          <w:sz w:val="28"/>
          <w:szCs w:val="28"/>
        </w:rPr>
        <w:t xml:space="preserve"> is absent. This court, accordingly, has no jurisdiction to entertain the appeal. As such, it </w:t>
      </w:r>
      <w:r w:rsidR="00B15EE9" w:rsidRPr="00B5199C">
        <w:rPr>
          <w:bCs/>
          <w:sz w:val="28"/>
          <w:szCs w:val="28"/>
        </w:rPr>
        <w:t>must</w:t>
      </w:r>
      <w:r w:rsidR="00310579" w:rsidRPr="00B5199C">
        <w:rPr>
          <w:bCs/>
          <w:sz w:val="28"/>
          <w:szCs w:val="28"/>
        </w:rPr>
        <w:t xml:space="preserve"> be struck from the roll.</w:t>
      </w:r>
    </w:p>
    <w:p w14:paraId="203A3672" w14:textId="77777777" w:rsidR="0037257A" w:rsidRPr="00AF650C" w:rsidRDefault="0037257A" w:rsidP="0037257A">
      <w:pPr>
        <w:pStyle w:val="ListParagraph"/>
        <w:ind w:left="0"/>
        <w:rPr>
          <w:bCs/>
          <w:sz w:val="28"/>
          <w:szCs w:val="28"/>
        </w:rPr>
      </w:pPr>
    </w:p>
    <w:p w14:paraId="402F1776" w14:textId="3E9EF7DD" w:rsidR="00E54BEB" w:rsidRPr="00B5199C" w:rsidRDefault="00B5199C" w:rsidP="00B5199C">
      <w:pPr>
        <w:rPr>
          <w:bCs/>
          <w:sz w:val="28"/>
          <w:szCs w:val="28"/>
        </w:rPr>
      </w:pPr>
      <w:r w:rsidRPr="00AF650C">
        <w:rPr>
          <w:sz w:val="28"/>
          <w:szCs w:val="28"/>
        </w:rPr>
        <w:lastRenderedPageBreak/>
        <w:t>[18]</w:t>
      </w:r>
      <w:r w:rsidRPr="00AF650C">
        <w:rPr>
          <w:sz w:val="28"/>
          <w:szCs w:val="28"/>
        </w:rPr>
        <w:tab/>
      </w:r>
      <w:r w:rsidR="00DD2A51" w:rsidRPr="00B5199C">
        <w:rPr>
          <w:bCs/>
          <w:sz w:val="28"/>
          <w:szCs w:val="28"/>
        </w:rPr>
        <w:t>R</w:t>
      </w:r>
      <w:r w:rsidR="0037257A" w:rsidRPr="00B5199C">
        <w:rPr>
          <w:bCs/>
          <w:sz w:val="28"/>
          <w:szCs w:val="28"/>
        </w:rPr>
        <w:t>egard</w:t>
      </w:r>
      <w:r w:rsidR="00DD2A51" w:rsidRPr="00B5199C">
        <w:rPr>
          <w:bCs/>
          <w:sz w:val="28"/>
          <w:szCs w:val="28"/>
        </w:rPr>
        <w:t>ing</w:t>
      </w:r>
      <w:r w:rsidR="0037257A" w:rsidRPr="00B5199C">
        <w:rPr>
          <w:bCs/>
          <w:sz w:val="28"/>
          <w:szCs w:val="28"/>
        </w:rPr>
        <w:t xml:space="preserve"> costs, </w:t>
      </w:r>
      <w:r w:rsidR="009936D6" w:rsidRPr="00B5199C">
        <w:rPr>
          <w:bCs/>
          <w:sz w:val="28"/>
          <w:szCs w:val="28"/>
        </w:rPr>
        <w:t>they should follow the result. B</w:t>
      </w:r>
      <w:r w:rsidR="0037257A" w:rsidRPr="00B5199C">
        <w:rPr>
          <w:bCs/>
          <w:sz w:val="28"/>
          <w:szCs w:val="28"/>
        </w:rPr>
        <w:t>oth parties utilised the services of two counsel</w:t>
      </w:r>
      <w:r w:rsidR="00B15EE9" w:rsidRPr="00B5199C">
        <w:rPr>
          <w:bCs/>
          <w:sz w:val="28"/>
          <w:szCs w:val="28"/>
        </w:rPr>
        <w:t>. This was appropriate in the circumstances</w:t>
      </w:r>
      <w:r w:rsidR="0048231A" w:rsidRPr="00B5199C">
        <w:rPr>
          <w:bCs/>
          <w:sz w:val="28"/>
          <w:szCs w:val="28"/>
        </w:rPr>
        <w:t xml:space="preserve"> and</w:t>
      </w:r>
      <w:r w:rsidR="0037257A" w:rsidRPr="00B5199C">
        <w:rPr>
          <w:bCs/>
          <w:sz w:val="28"/>
          <w:szCs w:val="28"/>
        </w:rPr>
        <w:t xml:space="preserve"> the costs of two counsel</w:t>
      </w:r>
      <w:r w:rsidR="0048231A" w:rsidRPr="00B5199C">
        <w:rPr>
          <w:bCs/>
          <w:sz w:val="28"/>
          <w:szCs w:val="28"/>
        </w:rPr>
        <w:t xml:space="preserve"> should be allowed</w:t>
      </w:r>
      <w:r w:rsidR="0037257A" w:rsidRPr="00B5199C">
        <w:rPr>
          <w:bCs/>
          <w:sz w:val="28"/>
          <w:szCs w:val="28"/>
        </w:rPr>
        <w:t xml:space="preserve">. </w:t>
      </w:r>
      <w:r w:rsidR="0048231A" w:rsidRPr="00B5199C">
        <w:rPr>
          <w:bCs/>
          <w:sz w:val="28"/>
          <w:szCs w:val="28"/>
        </w:rPr>
        <w:t>The order granting leave to appeal directed that t</w:t>
      </w:r>
      <w:r w:rsidR="00805B0E" w:rsidRPr="00B5199C">
        <w:rPr>
          <w:bCs/>
          <w:sz w:val="28"/>
          <w:szCs w:val="28"/>
        </w:rPr>
        <w:t>he costs of the application for leave to appeal were</w:t>
      </w:r>
      <w:r w:rsidR="00BE7714" w:rsidRPr="00B5199C">
        <w:rPr>
          <w:bCs/>
          <w:sz w:val="28"/>
          <w:szCs w:val="28"/>
        </w:rPr>
        <w:t xml:space="preserve"> to form costs in the appeal. Since the appeal </w:t>
      </w:r>
      <w:r w:rsidR="00B66F86" w:rsidRPr="00B5199C">
        <w:rPr>
          <w:bCs/>
          <w:sz w:val="28"/>
          <w:szCs w:val="28"/>
        </w:rPr>
        <w:t>will not be heard</w:t>
      </w:r>
      <w:r w:rsidR="00BE7714" w:rsidRPr="00B5199C">
        <w:rPr>
          <w:bCs/>
          <w:sz w:val="28"/>
          <w:szCs w:val="28"/>
        </w:rPr>
        <w:t xml:space="preserve">, it is appropriate that those costs be made </w:t>
      </w:r>
      <w:r w:rsidR="001C6853" w:rsidRPr="00B5199C">
        <w:rPr>
          <w:bCs/>
          <w:sz w:val="28"/>
          <w:szCs w:val="28"/>
        </w:rPr>
        <w:t xml:space="preserve">part of the striking </w:t>
      </w:r>
      <w:r w:rsidR="00B66F86" w:rsidRPr="00B5199C">
        <w:rPr>
          <w:bCs/>
          <w:sz w:val="28"/>
          <w:szCs w:val="28"/>
        </w:rPr>
        <w:t xml:space="preserve">of the appeal </w:t>
      </w:r>
      <w:r w:rsidR="001C6853" w:rsidRPr="00B5199C">
        <w:rPr>
          <w:bCs/>
          <w:sz w:val="28"/>
          <w:szCs w:val="28"/>
        </w:rPr>
        <w:t>from the roll.</w:t>
      </w:r>
    </w:p>
    <w:p w14:paraId="7664DAE8" w14:textId="77777777" w:rsidR="0037257A" w:rsidRPr="00AF650C" w:rsidRDefault="0037257A" w:rsidP="0037257A">
      <w:pPr>
        <w:pStyle w:val="ListParagraph"/>
        <w:ind w:left="0"/>
        <w:rPr>
          <w:bCs/>
          <w:sz w:val="28"/>
          <w:szCs w:val="28"/>
        </w:rPr>
      </w:pPr>
    </w:p>
    <w:p w14:paraId="47ECC805" w14:textId="5F82AC84" w:rsidR="003355F1" w:rsidRPr="00B5199C" w:rsidRDefault="00B5199C" w:rsidP="00B5199C">
      <w:pPr>
        <w:rPr>
          <w:sz w:val="28"/>
          <w:szCs w:val="28"/>
        </w:rPr>
      </w:pPr>
      <w:r w:rsidRPr="00AF650C">
        <w:rPr>
          <w:sz w:val="28"/>
          <w:szCs w:val="28"/>
        </w:rPr>
        <w:t>[19]</w:t>
      </w:r>
      <w:r w:rsidRPr="00AF650C">
        <w:rPr>
          <w:sz w:val="28"/>
          <w:szCs w:val="28"/>
        </w:rPr>
        <w:tab/>
      </w:r>
      <w:r w:rsidR="003355F1" w:rsidRPr="00B5199C">
        <w:rPr>
          <w:sz w:val="28"/>
          <w:szCs w:val="28"/>
        </w:rPr>
        <w:t xml:space="preserve">In the result, </w:t>
      </w:r>
      <w:r w:rsidR="003355F1" w:rsidRPr="00B5199C">
        <w:rPr>
          <w:bCs/>
          <w:sz w:val="28"/>
          <w:szCs w:val="28"/>
        </w:rPr>
        <w:t>t</w:t>
      </w:r>
      <w:r w:rsidR="003355F1" w:rsidRPr="00B5199C">
        <w:rPr>
          <w:sz w:val="28"/>
          <w:szCs w:val="28"/>
        </w:rPr>
        <w:t>he following order issues:</w:t>
      </w:r>
    </w:p>
    <w:p w14:paraId="6CC5A3DD" w14:textId="56B9331F" w:rsidR="007250F4" w:rsidRPr="00AF650C" w:rsidRDefault="0043551E" w:rsidP="00CF6FB6">
      <w:pPr>
        <w:rPr>
          <w:bCs/>
          <w:sz w:val="28"/>
          <w:szCs w:val="28"/>
        </w:rPr>
      </w:pPr>
      <w:r w:rsidRPr="00AF650C">
        <w:rPr>
          <w:sz w:val="28"/>
          <w:szCs w:val="28"/>
        </w:rPr>
        <w:t>The appeal is struck from the roll with costs, such costs to include the costs of the application for leave to appeal</w:t>
      </w:r>
      <w:r w:rsidR="00BC6509" w:rsidRPr="00AF650C">
        <w:rPr>
          <w:sz w:val="28"/>
          <w:szCs w:val="28"/>
        </w:rPr>
        <w:t>,</w:t>
      </w:r>
      <w:r w:rsidRPr="00AF650C">
        <w:rPr>
          <w:sz w:val="28"/>
          <w:szCs w:val="28"/>
        </w:rPr>
        <w:t xml:space="preserve"> a</w:t>
      </w:r>
      <w:r w:rsidR="00451D4C" w:rsidRPr="00AF650C">
        <w:rPr>
          <w:sz w:val="28"/>
          <w:szCs w:val="28"/>
        </w:rPr>
        <w:t>ll of which will include</w:t>
      </w:r>
      <w:r w:rsidRPr="00AF650C">
        <w:rPr>
          <w:sz w:val="28"/>
          <w:szCs w:val="28"/>
        </w:rPr>
        <w:t xml:space="preserve"> those consequent on the employment of two counsel. </w:t>
      </w:r>
    </w:p>
    <w:p w14:paraId="4603D842" w14:textId="77777777" w:rsidR="0078311A" w:rsidRPr="00AF650C" w:rsidRDefault="0078311A" w:rsidP="00CF6FB6">
      <w:pPr>
        <w:pStyle w:val="ListParagraph"/>
        <w:ind w:left="0"/>
        <w:rPr>
          <w:sz w:val="28"/>
          <w:szCs w:val="28"/>
        </w:rPr>
      </w:pPr>
    </w:p>
    <w:p w14:paraId="6628B544" w14:textId="77777777" w:rsidR="006C435D" w:rsidRPr="00AF650C" w:rsidRDefault="006C435D" w:rsidP="00CF6FB6">
      <w:pPr>
        <w:pStyle w:val="ListParagraph"/>
        <w:ind w:left="0"/>
        <w:rPr>
          <w:sz w:val="28"/>
          <w:szCs w:val="28"/>
        </w:rPr>
      </w:pPr>
    </w:p>
    <w:p w14:paraId="7849C377" w14:textId="77777777" w:rsidR="000E13E1" w:rsidRPr="00AF650C" w:rsidRDefault="000E13E1" w:rsidP="00CF6FB6">
      <w:pPr>
        <w:pStyle w:val="ListParagraph"/>
        <w:ind w:left="0"/>
        <w:rPr>
          <w:sz w:val="28"/>
          <w:szCs w:val="28"/>
        </w:rPr>
      </w:pPr>
    </w:p>
    <w:p w14:paraId="424E68C2" w14:textId="77777777" w:rsidR="00675715" w:rsidRPr="00AF650C" w:rsidRDefault="00675715" w:rsidP="00CF6FB6">
      <w:pPr>
        <w:pStyle w:val="ListParagraph"/>
        <w:ind w:left="0"/>
        <w:rPr>
          <w:sz w:val="28"/>
          <w:szCs w:val="28"/>
        </w:rPr>
      </w:pPr>
    </w:p>
    <w:p w14:paraId="74D2AC78" w14:textId="39EFFF0E" w:rsidR="00796962" w:rsidRPr="00AF650C" w:rsidRDefault="00796962" w:rsidP="00CF6FB6">
      <w:pPr>
        <w:jc w:val="right"/>
        <w:rPr>
          <w:sz w:val="28"/>
          <w:szCs w:val="28"/>
        </w:rPr>
      </w:pPr>
      <w:r w:rsidRPr="00AF650C">
        <w:rPr>
          <w:sz w:val="28"/>
          <w:szCs w:val="28"/>
        </w:rPr>
        <w:t>____________________</w:t>
      </w:r>
    </w:p>
    <w:p w14:paraId="512F62BE" w14:textId="7BBD26BF" w:rsidR="00796962" w:rsidRPr="00AF650C" w:rsidRDefault="00883DE2" w:rsidP="00CF6FB6">
      <w:pPr>
        <w:jc w:val="right"/>
        <w:rPr>
          <w:sz w:val="28"/>
          <w:szCs w:val="28"/>
        </w:rPr>
      </w:pPr>
      <w:r w:rsidRPr="00AF650C">
        <w:rPr>
          <w:sz w:val="28"/>
          <w:szCs w:val="28"/>
        </w:rPr>
        <w:t xml:space="preserve"> T R </w:t>
      </w:r>
      <w:r w:rsidR="00796962" w:rsidRPr="00AF650C">
        <w:rPr>
          <w:sz w:val="28"/>
          <w:szCs w:val="28"/>
        </w:rPr>
        <w:t>GORVEN</w:t>
      </w:r>
    </w:p>
    <w:p w14:paraId="59D6E5B0" w14:textId="68FBCC5C" w:rsidR="00C55BC7" w:rsidRPr="00AF650C" w:rsidRDefault="00796962" w:rsidP="00CF6FB6">
      <w:pPr>
        <w:jc w:val="right"/>
        <w:rPr>
          <w:sz w:val="28"/>
          <w:szCs w:val="28"/>
        </w:rPr>
      </w:pPr>
      <w:r w:rsidRPr="00AF650C">
        <w:rPr>
          <w:sz w:val="28"/>
          <w:szCs w:val="28"/>
        </w:rPr>
        <w:t>JUDGE OF APPEAL</w:t>
      </w:r>
    </w:p>
    <w:p w14:paraId="717ABC82" w14:textId="5B0254E8" w:rsidR="00796962" w:rsidRPr="00AF650C" w:rsidRDefault="00C55BC7" w:rsidP="00CF6FB6">
      <w:pPr>
        <w:rPr>
          <w:sz w:val="28"/>
          <w:szCs w:val="28"/>
        </w:rPr>
      </w:pPr>
      <w:r w:rsidRPr="00AF650C">
        <w:rPr>
          <w:sz w:val="28"/>
          <w:szCs w:val="28"/>
        </w:rPr>
        <w:br w:type="page"/>
      </w:r>
      <w:r w:rsidR="000D2758" w:rsidRPr="00AF650C">
        <w:rPr>
          <w:sz w:val="28"/>
          <w:szCs w:val="28"/>
        </w:rPr>
        <w:lastRenderedPageBreak/>
        <w:t>A</w:t>
      </w:r>
      <w:r w:rsidR="00745E90" w:rsidRPr="00AF650C">
        <w:rPr>
          <w:sz w:val="28"/>
          <w:szCs w:val="28"/>
        </w:rPr>
        <w:t>ppearances</w:t>
      </w:r>
      <w:r w:rsidR="000D2758" w:rsidRPr="00AF650C">
        <w:rPr>
          <w:sz w:val="28"/>
          <w:szCs w:val="28"/>
        </w:rPr>
        <w:t xml:space="preserve"> </w:t>
      </w:r>
    </w:p>
    <w:p w14:paraId="0C9EBD64" w14:textId="77777777" w:rsidR="00796962" w:rsidRPr="00AF650C" w:rsidRDefault="00796962" w:rsidP="00CF6FB6">
      <w:pPr>
        <w:rPr>
          <w:sz w:val="28"/>
          <w:szCs w:val="28"/>
        </w:rPr>
      </w:pPr>
    </w:p>
    <w:p w14:paraId="40D46A0A" w14:textId="0580DC5C" w:rsidR="00796962" w:rsidRPr="00AF650C" w:rsidRDefault="00796962" w:rsidP="004C00B3">
      <w:pPr>
        <w:tabs>
          <w:tab w:val="left" w:pos="1701"/>
          <w:tab w:val="left" w:pos="2552"/>
        </w:tabs>
        <w:ind w:left="2552" w:hanging="2552"/>
        <w:rPr>
          <w:sz w:val="28"/>
          <w:szCs w:val="28"/>
        </w:rPr>
      </w:pPr>
      <w:r w:rsidRPr="00AF650C">
        <w:rPr>
          <w:sz w:val="28"/>
          <w:szCs w:val="28"/>
        </w:rPr>
        <w:t xml:space="preserve">For </w:t>
      </w:r>
      <w:r w:rsidR="00BC540C" w:rsidRPr="00AF650C">
        <w:rPr>
          <w:sz w:val="28"/>
          <w:szCs w:val="28"/>
        </w:rPr>
        <w:t xml:space="preserve">the </w:t>
      </w:r>
      <w:r w:rsidRPr="00AF650C">
        <w:rPr>
          <w:sz w:val="28"/>
          <w:szCs w:val="28"/>
        </w:rPr>
        <w:t>appellant:</w:t>
      </w:r>
      <w:r w:rsidRPr="00AF650C">
        <w:rPr>
          <w:sz w:val="28"/>
          <w:szCs w:val="28"/>
        </w:rPr>
        <w:tab/>
      </w:r>
      <w:r w:rsidR="005B681D" w:rsidRPr="00AF650C">
        <w:rPr>
          <w:sz w:val="28"/>
          <w:szCs w:val="28"/>
        </w:rPr>
        <w:t>A Katz SC</w:t>
      </w:r>
      <w:r w:rsidR="00BC540C" w:rsidRPr="00AF650C">
        <w:rPr>
          <w:sz w:val="28"/>
          <w:szCs w:val="28"/>
        </w:rPr>
        <w:t xml:space="preserve"> with </w:t>
      </w:r>
      <w:r w:rsidR="00064CDE" w:rsidRPr="00AF650C">
        <w:rPr>
          <w:sz w:val="28"/>
          <w:szCs w:val="28"/>
        </w:rPr>
        <w:t>K Perumal</w:t>
      </w:r>
      <w:r w:rsidR="00344CD3" w:rsidRPr="00AF650C">
        <w:rPr>
          <w:sz w:val="28"/>
          <w:szCs w:val="28"/>
        </w:rPr>
        <w:t>s</w:t>
      </w:r>
      <w:r w:rsidR="00064CDE" w:rsidRPr="00AF650C">
        <w:rPr>
          <w:sz w:val="28"/>
          <w:szCs w:val="28"/>
        </w:rPr>
        <w:t>amy</w:t>
      </w:r>
    </w:p>
    <w:p w14:paraId="3ECB3557" w14:textId="674FF03D" w:rsidR="00341250" w:rsidRPr="00AF650C" w:rsidRDefault="00796962" w:rsidP="005C0D4A">
      <w:pPr>
        <w:tabs>
          <w:tab w:val="left" w:pos="2552"/>
        </w:tabs>
        <w:rPr>
          <w:bCs/>
          <w:sz w:val="28"/>
          <w:szCs w:val="28"/>
        </w:rPr>
      </w:pPr>
      <w:r w:rsidRPr="00AF650C">
        <w:rPr>
          <w:bCs/>
          <w:sz w:val="28"/>
          <w:szCs w:val="28"/>
        </w:rPr>
        <w:t>Instructed by:</w:t>
      </w:r>
      <w:r w:rsidR="0001274B" w:rsidRPr="00AF650C">
        <w:rPr>
          <w:bCs/>
          <w:sz w:val="28"/>
          <w:szCs w:val="28"/>
        </w:rPr>
        <w:tab/>
      </w:r>
      <w:r w:rsidR="00344CD3" w:rsidRPr="00AF650C">
        <w:rPr>
          <w:bCs/>
          <w:sz w:val="28"/>
          <w:szCs w:val="28"/>
        </w:rPr>
        <w:t>M Attorneys</w:t>
      </w:r>
      <w:r w:rsidR="00A04D67" w:rsidRPr="00AF650C">
        <w:rPr>
          <w:bCs/>
          <w:sz w:val="28"/>
          <w:szCs w:val="28"/>
        </w:rPr>
        <w:t xml:space="preserve"> I</w:t>
      </w:r>
      <w:r w:rsidR="00BC540C" w:rsidRPr="00AF650C">
        <w:rPr>
          <w:bCs/>
          <w:sz w:val="28"/>
          <w:szCs w:val="28"/>
        </w:rPr>
        <w:t>ncorporated</w:t>
      </w:r>
      <w:r w:rsidRPr="00AF650C">
        <w:rPr>
          <w:bCs/>
          <w:sz w:val="28"/>
          <w:szCs w:val="28"/>
        </w:rPr>
        <w:t xml:space="preserve">, </w:t>
      </w:r>
      <w:r w:rsidR="00344CD3" w:rsidRPr="00AF650C">
        <w:rPr>
          <w:bCs/>
          <w:sz w:val="28"/>
          <w:szCs w:val="28"/>
        </w:rPr>
        <w:t>Sandton</w:t>
      </w:r>
    </w:p>
    <w:p w14:paraId="5D137F78" w14:textId="36BE0437" w:rsidR="00796962" w:rsidRPr="00AF650C" w:rsidRDefault="002D6AC9" w:rsidP="005C0D4A">
      <w:pPr>
        <w:tabs>
          <w:tab w:val="left" w:pos="3686"/>
        </w:tabs>
        <w:ind w:left="3686" w:hanging="1134"/>
        <w:jc w:val="left"/>
        <w:rPr>
          <w:bCs/>
          <w:sz w:val="28"/>
          <w:szCs w:val="28"/>
        </w:rPr>
      </w:pPr>
      <w:r w:rsidRPr="00AF650C">
        <w:rPr>
          <w:bCs/>
          <w:sz w:val="28"/>
          <w:szCs w:val="28"/>
        </w:rPr>
        <w:t>Symington De Kok</w:t>
      </w:r>
      <w:r w:rsidR="0001274B" w:rsidRPr="00AF650C">
        <w:rPr>
          <w:bCs/>
          <w:sz w:val="28"/>
          <w:szCs w:val="28"/>
        </w:rPr>
        <w:t xml:space="preserve"> Incorporated</w:t>
      </w:r>
      <w:r w:rsidR="003602B2" w:rsidRPr="00AF650C">
        <w:rPr>
          <w:bCs/>
          <w:sz w:val="28"/>
          <w:szCs w:val="28"/>
        </w:rPr>
        <w:t xml:space="preserve">, </w:t>
      </w:r>
      <w:r w:rsidR="00796962" w:rsidRPr="00AF650C">
        <w:rPr>
          <w:bCs/>
          <w:sz w:val="28"/>
          <w:szCs w:val="28"/>
        </w:rPr>
        <w:t>Bloemfontein</w:t>
      </w:r>
    </w:p>
    <w:p w14:paraId="500DF642" w14:textId="56542F36" w:rsidR="00796962" w:rsidRPr="00AF650C" w:rsidRDefault="00796962" w:rsidP="00CF6FB6">
      <w:pPr>
        <w:rPr>
          <w:bCs/>
          <w:sz w:val="28"/>
          <w:szCs w:val="28"/>
        </w:rPr>
      </w:pPr>
    </w:p>
    <w:p w14:paraId="42AD2FBF" w14:textId="2ECAF221" w:rsidR="00796962" w:rsidRPr="00AF650C" w:rsidRDefault="00796962" w:rsidP="005C0D4A">
      <w:pPr>
        <w:tabs>
          <w:tab w:val="left" w:pos="2552"/>
        </w:tabs>
        <w:rPr>
          <w:sz w:val="28"/>
          <w:szCs w:val="28"/>
        </w:rPr>
      </w:pPr>
      <w:r w:rsidRPr="00AF650C">
        <w:rPr>
          <w:sz w:val="28"/>
          <w:szCs w:val="28"/>
        </w:rPr>
        <w:t xml:space="preserve">For </w:t>
      </w:r>
      <w:r w:rsidR="00BC540C" w:rsidRPr="00AF650C">
        <w:rPr>
          <w:sz w:val="28"/>
          <w:szCs w:val="28"/>
        </w:rPr>
        <w:t xml:space="preserve">the </w:t>
      </w:r>
      <w:r w:rsidRPr="00AF650C">
        <w:rPr>
          <w:sz w:val="28"/>
          <w:szCs w:val="28"/>
        </w:rPr>
        <w:t>respondent</w:t>
      </w:r>
      <w:r w:rsidR="0001274B" w:rsidRPr="00AF650C">
        <w:rPr>
          <w:sz w:val="28"/>
          <w:szCs w:val="28"/>
        </w:rPr>
        <w:t>s</w:t>
      </w:r>
      <w:r w:rsidRPr="00AF650C">
        <w:rPr>
          <w:sz w:val="28"/>
          <w:szCs w:val="28"/>
        </w:rPr>
        <w:t>:</w:t>
      </w:r>
      <w:r w:rsidR="007757F5" w:rsidRPr="00AF650C">
        <w:rPr>
          <w:sz w:val="28"/>
          <w:szCs w:val="28"/>
        </w:rPr>
        <w:tab/>
      </w:r>
      <w:r w:rsidR="009B1E40" w:rsidRPr="00AF650C">
        <w:rPr>
          <w:sz w:val="28"/>
          <w:szCs w:val="28"/>
        </w:rPr>
        <w:t>G Marcus SC with M Mbikiwa</w:t>
      </w:r>
    </w:p>
    <w:p w14:paraId="7783F180" w14:textId="73D83503" w:rsidR="007757F5" w:rsidRPr="00AF650C" w:rsidRDefault="008532CF" w:rsidP="005C0D4A">
      <w:pPr>
        <w:tabs>
          <w:tab w:val="left" w:pos="2552"/>
        </w:tabs>
        <w:rPr>
          <w:sz w:val="28"/>
          <w:szCs w:val="28"/>
        </w:rPr>
      </w:pPr>
      <w:r w:rsidRPr="00AF650C">
        <w:rPr>
          <w:sz w:val="28"/>
          <w:szCs w:val="28"/>
        </w:rPr>
        <w:t>Instructed by:</w:t>
      </w:r>
      <w:r w:rsidRPr="00AF650C">
        <w:rPr>
          <w:sz w:val="28"/>
          <w:szCs w:val="28"/>
        </w:rPr>
        <w:tab/>
      </w:r>
      <w:r w:rsidR="009B1E40" w:rsidRPr="00AF650C">
        <w:rPr>
          <w:sz w:val="28"/>
          <w:szCs w:val="28"/>
        </w:rPr>
        <w:t xml:space="preserve">VDT </w:t>
      </w:r>
      <w:r w:rsidRPr="00AF650C">
        <w:rPr>
          <w:sz w:val="28"/>
          <w:szCs w:val="28"/>
        </w:rPr>
        <w:t xml:space="preserve">Attorneys, </w:t>
      </w:r>
      <w:r w:rsidR="00E8640C" w:rsidRPr="00AF650C">
        <w:rPr>
          <w:sz w:val="28"/>
          <w:szCs w:val="28"/>
        </w:rPr>
        <w:t>Pretoria</w:t>
      </w:r>
    </w:p>
    <w:p w14:paraId="6861B7E3" w14:textId="02C01747" w:rsidR="00796962" w:rsidRDefault="00054907" w:rsidP="005C0D4A">
      <w:pPr>
        <w:tabs>
          <w:tab w:val="left" w:pos="2552"/>
        </w:tabs>
        <w:rPr>
          <w:bCs/>
          <w:sz w:val="28"/>
          <w:szCs w:val="28"/>
        </w:rPr>
      </w:pPr>
      <w:r w:rsidRPr="00AF650C">
        <w:rPr>
          <w:sz w:val="28"/>
          <w:szCs w:val="28"/>
        </w:rPr>
        <w:tab/>
      </w:r>
      <w:r w:rsidR="00E8640C" w:rsidRPr="00AF650C">
        <w:rPr>
          <w:sz w:val="28"/>
          <w:szCs w:val="28"/>
        </w:rPr>
        <w:t>Phatshoane</w:t>
      </w:r>
      <w:r w:rsidR="001D3095" w:rsidRPr="00AF650C">
        <w:rPr>
          <w:sz w:val="28"/>
          <w:szCs w:val="28"/>
        </w:rPr>
        <w:t xml:space="preserve"> Henny</w:t>
      </w:r>
      <w:r w:rsidRPr="00AF650C">
        <w:rPr>
          <w:sz w:val="28"/>
          <w:szCs w:val="28"/>
        </w:rPr>
        <w:t xml:space="preserve"> Attorneys, Bloemfontein</w:t>
      </w:r>
      <w:r w:rsidR="00796962" w:rsidRPr="00614C00">
        <w:rPr>
          <w:bCs/>
          <w:sz w:val="28"/>
          <w:szCs w:val="28"/>
        </w:rPr>
        <w:t xml:space="preserve"> </w:t>
      </w:r>
    </w:p>
    <w:p w14:paraId="3567EB9E" w14:textId="77777777" w:rsidR="00EA4575" w:rsidRDefault="00EA4575" w:rsidP="00CF6FB6">
      <w:pPr>
        <w:rPr>
          <w:bCs/>
          <w:sz w:val="28"/>
          <w:szCs w:val="28"/>
        </w:rPr>
      </w:pPr>
    </w:p>
    <w:sectPr w:rsidR="00EA4575" w:rsidSect="00DD548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7852" w14:textId="77777777" w:rsidR="00FE7748" w:rsidRDefault="00FE7748">
      <w:r>
        <w:separator/>
      </w:r>
    </w:p>
  </w:endnote>
  <w:endnote w:type="continuationSeparator" w:id="0">
    <w:p w14:paraId="3D8A8F50" w14:textId="77777777" w:rsidR="00FE7748" w:rsidRDefault="00FE7748">
      <w:r>
        <w:continuationSeparator/>
      </w:r>
    </w:p>
  </w:endnote>
  <w:endnote w:type="continuationNotice" w:id="1">
    <w:p w14:paraId="7247E9B9" w14:textId="77777777" w:rsidR="00FE7748" w:rsidRDefault="00FE7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E241" w14:textId="77777777" w:rsidR="00FE7748" w:rsidRDefault="00FE7748">
      <w:r>
        <w:separator/>
      </w:r>
    </w:p>
  </w:footnote>
  <w:footnote w:type="continuationSeparator" w:id="0">
    <w:p w14:paraId="2206DE28" w14:textId="77777777" w:rsidR="00FE7748" w:rsidRDefault="00FE7748">
      <w:r>
        <w:continuationSeparator/>
      </w:r>
    </w:p>
  </w:footnote>
  <w:footnote w:type="continuationNotice" w:id="1">
    <w:p w14:paraId="23B34936" w14:textId="77777777" w:rsidR="00FE7748" w:rsidRDefault="00FE7748"/>
  </w:footnote>
  <w:footnote w:id="2">
    <w:p w14:paraId="66A69FE6" w14:textId="2284E871" w:rsidR="00A143B6" w:rsidRPr="00127516" w:rsidRDefault="00A143B6" w:rsidP="00037409">
      <w:pPr>
        <w:pStyle w:val="FootnoteText"/>
        <w:spacing w:line="240" w:lineRule="auto"/>
        <w:rPr>
          <w:iCs/>
        </w:rPr>
      </w:pPr>
      <w:r w:rsidRPr="00127516">
        <w:rPr>
          <w:rStyle w:val="FootnoteReference"/>
        </w:rPr>
        <w:footnoteRef/>
      </w:r>
      <w:r w:rsidRPr="00127516">
        <w:t xml:space="preserve"> </w:t>
      </w:r>
      <w:r w:rsidRPr="00127516">
        <w:rPr>
          <w:i/>
        </w:rPr>
        <w:t>Gaertner and Others v Minister of Finance and Others</w:t>
      </w:r>
      <w:r w:rsidRPr="00127516">
        <w:rPr>
          <w:iCs/>
        </w:rPr>
        <w:t xml:space="preserve"> </w:t>
      </w:r>
      <w:r w:rsidRPr="00127516">
        <w:rPr>
          <w:iCs/>
          <w:lang w:val="en-GB"/>
        </w:rPr>
        <w:t>[2013] ZACC 38</w:t>
      </w:r>
      <w:r w:rsidRPr="00360424">
        <w:rPr>
          <w:iCs/>
        </w:rPr>
        <w:t>; 2014 (1) SA 442 (CC); 2014 (1) BCLR 38 (CC)</w:t>
      </w:r>
      <w:r w:rsidR="00CE2321">
        <w:rPr>
          <w:iCs/>
        </w:rPr>
        <w:t xml:space="preserve"> para 74 (</w:t>
      </w:r>
      <w:bookmarkStart w:id="2" w:name="_Hlk161689908"/>
      <w:r w:rsidR="00CE2321" w:rsidRPr="00CE2321">
        <w:rPr>
          <w:i/>
          <w:iCs/>
        </w:rPr>
        <w:t>Gaertner</w:t>
      </w:r>
      <w:bookmarkEnd w:id="2"/>
      <w:r w:rsidR="00CE2321">
        <w:t>)</w:t>
      </w:r>
      <w:r>
        <w:rPr>
          <w:iCs/>
        </w:rPr>
        <w:t>.</w:t>
      </w:r>
    </w:p>
  </w:footnote>
  <w:footnote w:id="3">
    <w:p w14:paraId="16A89280" w14:textId="7E8C7D51" w:rsidR="00037409" w:rsidRPr="00037409" w:rsidRDefault="00037409" w:rsidP="00037409">
      <w:pPr>
        <w:pStyle w:val="FootnoteText"/>
        <w:spacing w:line="240" w:lineRule="auto"/>
      </w:pPr>
      <w:r>
        <w:rPr>
          <w:rStyle w:val="FootnoteReference"/>
        </w:rPr>
        <w:footnoteRef/>
      </w:r>
      <w:r>
        <w:t xml:space="preserve"> </w:t>
      </w:r>
      <w:r w:rsidRPr="00037409">
        <w:rPr>
          <w:i/>
          <w:iCs/>
        </w:rPr>
        <w:t>Gaertner</w:t>
      </w:r>
      <w:r>
        <w:t xml:space="preserve"> para 76.</w:t>
      </w:r>
    </w:p>
  </w:footnote>
  <w:footnote w:id="4">
    <w:p w14:paraId="049A1F0D" w14:textId="1465A4DE" w:rsidR="00037409" w:rsidRDefault="00037409" w:rsidP="00FB720C">
      <w:pPr>
        <w:pStyle w:val="FootnoteText"/>
        <w:spacing w:line="240" w:lineRule="auto"/>
      </w:pPr>
      <w:r>
        <w:rPr>
          <w:rStyle w:val="FootnoteReference"/>
        </w:rPr>
        <w:footnoteRef/>
      </w:r>
      <w:r>
        <w:t xml:space="preserve"> </w:t>
      </w:r>
      <w:r w:rsidRPr="00037409">
        <w:rPr>
          <w:i/>
          <w:iCs/>
        </w:rPr>
        <w:t>Gaertner</w:t>
      </w:r>
      <w:r>
        <w:t xml:space="preserve"> para 78.</w:t>
      </w:r>
    </w:p>
  </w:footnote>
  <w:footnote w:id="5">
    <w:p w14:paraId="7480D272" w14:textId="7EA6FCA2" w:rsidR="009324A2" w:rsidRPr="00127516" w:rsidRDefault="009324A2" w:rsidP="00127516">
      <w:pPr>
        <w:pStyle w:val="FootnoteText"/>
        <w:spacing w:line="240" w:lineRule="auto"/>
        <w:rPr>
          <w:bCs/>
        </w:rPr>
      </w:pPr>
      <w:r w:rsidRPr="00127516">
        <w:rPr>
          <w:rStyle w:val="FootnoteReference"/>
        </w:rPr>
        <w:footnoteRef/>
      </w:r>
      <w:r w:rsidRPr="00127516">
        <w:t xml:space="preserve"> </w:t>
      </w:r>
      <w:bookmarkStart w:id="3" w:name="_Hlk161677008"/>
      <w:r w:rsidRPr="00127516">
        <w:rPr>
          <w:bCs/>
          <w:i/>
          <w:iCs/>
        </w:rPr>
        <w:t>Newlands Surgical Clinic</w:t>
      </w:r>
      <w:bookmarkEnd w:id="3"/>
      <w:r w:rsidRPr="00127516">
        <w:rPr>
          <w:bCs/>
          <w:i/>
          <w:iCs/>
        </w:rPr>
        <w:t xml:space="preserve"> (Pty) Ltd v Peninsula Eye Clinic (Pty) Ltd</w:t>
      </w:r>
      <w:r w:rsidRPr="00127516">
        <w:rPr>
          <w:bCs/>
        </w:rPr>
        <w:t> </w:t>
      </w:r>
      <w:r w:rsidR="000C4037" w:rsidRPr="00127516">
        <w:rPr>
          <w:bCs/>
        </w:rPr>
        <w:t xml:space="preserve">[2015] ZASCA 25; </w:t>
      </w:r>
      <w:r w:rsidRPr="00127516">
        <w:rPr>
          <w:bCs/>
        </w:rPr>
        <w:t>2015 (4) SA 34 (SCA)</w:t>
      </w:r>
      <w:r w:rsidR="000C4037" w:rsidRPr="00127516">
        <w:rPr>
          <w:bCs/>
        </w:rPr>
        <w:t xml:space="preserve">; </w:t>
      </w:r>
      <w:r w:rsidRPr="00127516">
        <w:rPr>
          <w:bCs/>
        </w:rPr>
        <w:t>[2015] 2 All SA 322 para 13</w:t>
      </w:r>
      <w:r w:rsidR="000C4037" w:rsidRPr="00127516">
        <w:rPr>
          <w:bCs/>
        </w:rPr>
        <w:t>.</w:t>
      </w:r>
    </w:p>
  </w:footnote>
  <w:footnote w:id="6">
    <w:p w14:paraId="3F58A99B" w14:textId="300E6FA2" w:rsidR="006E7C91" w:rsidRPr="00DB41EB" w:rsidRDefault="006E7C91" w:rsidP="003939E7">
      <w:pPr>
        <w:pStyle w:val="FootnoteText"/>
        <w:spacing w:line="240" w:lineRule="auto"/>
      </w:pPr>
      <w:r>
        <w:rPr>
          <w:rStyle w:val="FootnoteReference"/>
        </w:rPr>
        <w:footnoteRef/>
      </w:r>
      <w:r>
        <w:t xml:space="preserve"> </w:t>
      </w:r>
      <w:r w:rsidRPr="00843E8B">
        <w:rPr>
          <w:i/>
          <w:iCs/>
        </w:rPr>
        <w:t>S v Van Wyk and Another</w:t>
      </w:r>
      <w:r>
        <w:t xml:space="preserve"> </w:t>
      </w:r>
      <w:r w:rsidRPr="00B06245">
        <w:t>[2014] ZASCA 152</w:t>
      </w:r>
      <w:r>
        <w:t xml:space="preserve">; </w:t>
      </w:r>
      <w:r w:rsidRPr="00843E8B">
        <w:t>2015 (1) SACR 584 (SCA)</w:t>
      </w:r>
      <w:r>
        <w:t xml:space="preserve"> para 20, fn 6. The reference is to the now repealed</w:t>
      </w:r>
      <w:r w:rsidR="007D29C1">
        <w:t xml:space="preserve"> </w:t>
      </w:r>
      <w:r w:rsidR="007D29C1" w:rsidRPr="007D29C1">
        <w:rPr>
          <w:bCs/>
        </w:rPr>
        <w:t>Supreme Court Act 59 of 1959</w:t>
      </w:r>
      <w:r w:rsidR="007D29C1">
        <w:rPr>
          <w:bCs/>
        </w:rPr>
        <w:t>.</w:t>
      </w:r>
      <w:r w:rsidR="00914E94">
        <w:rPr>
          <w:bCs/>
        </w:rPr>
        <w:t xml:space="preserve"> See also </w:t>
      </w:r>
      <w:r w:rsidR="000E02E1" w:rsidRPr="000E02E1">
        <w:rPr>
          <w:bCs/>
          <w:i/>
          <w:iCs/>
        </w:rPr>
        <w:t xml:space="preserve">Nova Property Group </w:t>
      </w:r>
      <w:r w:rsidR="000E02E1" w:rsidRPr="00DB41EB">
        <w:rPr>
          <w:bCs/>
          <w:i/>
          <w:iCs/>
        </w:rPr>
        <w:t>Holdings Ltd and Others v Cobbett and Another</w:t>
      </w:r>
      <w:r w:rsidR="000E02E1" w:rsidRPr="00DB41EB">
        <w:rPr>
          <w:bCs/>
        </w:rPr>
        <w:t> [2016] ZASCA 63; 2016 (4) SA 317 (SCA); [2016] 3 All SA 32 paras 8–9.</w:t>
      </w:r>
    </w:p>
  </w:footnote>
  <w:footnote w:id="7">
    <w:p w14:paraId="4590CCEB" w14:textId="0C38BB27" w:rsidR="009F2E82" w:rsidRPr="009F2E82" w:rsidRDefault="009F2E82" w:rsidP="003939E7">
      <w:pPr>
        <w:pStyle w:val="FootnoteText"/>
        <w:spacing w:line="240" w:lineRule="auto"/>
      </w:pPr>
      <w:r>
        <w:rPr>
          <w:rStyle w:val="FootnoteReference"/>
        </w:rPr>
        <w:footnoteRef/>
      </w:r>
      <w:r>
        <w:t xml:space="preserve"> </w:t>
      </w:r>
      <w:r w:rsidR="001A5419" w:rsidRPr="001A5419">
        <w:rPr>
          <w:bCs/>
          <w:i/>
          <w:iCs/>
        </w:rPr>
        <w:t>Zweni v Minister of Law and Order</w:t>
      </w:r>
      <w:r w:rsidR="001A5419" w:rsidRPr="001A5419">
        <w:rPr>
          <w:bCs/>
        </w:rPr>
        <w:t> </w:t>
      </w:r>
      <w:r w:rsidR="00932239" w:rsidRPr="001A5419">
        <w:rPr>
          <w:bCs/>
        </w:rPr>
        <w:t>[1992] ZASCA 197</w:t>
      </w:r>
      <w:r w:rsidR="00932239">
        <w:rPr>
          <w:bCs/>
        </w:rPr>
        <w:t xml:space="preserve">; </w:t>
      </w:r>
      <w:r w:rsidR="001A5419" w:rsidRPr="001A5419">
        <w:rPr>
          <w:bCs/>
        </w:rPr>
        <w:t>1993 (1) SA 523 (A) at 532J–533A</w:t>
      </w:r>
      <w:r w:rsidR="006C5EDC">
        <w:rPr>
          <w:bCs/>
        </w:rPr>
        <w:t xml:space="preserve"> (</w:t>
      </w:r>
      <w:r w:rsidR="006C5EDC" w:rsidRPr="001A5419">
        <w:rPr>
          <w:bCs/>
          <w:i/>
          <w:iCs/>
        </w:rPr>
        <w:t>Zweni</w:t>
      </w:r>
      <w:r w:rsidR="006C5EDC">
        <w:rPr>
          <w:bCs/>
        </w:rPr>
        <w:t>)</w:t>
      </w:r>
      <w:r w:rsidR="001A5419" w:rsidRPr="001A5419">
        <w:rPr>
          <w:bCs/>
        </w:rPr>
        <w:t>.</w:t>
      </w:r>
    </w:p>
  </w:footnote>
  <w:footnote w:id="8">
    <w:p w14:paraId="1E1EF453" w14:textId="57FDE1E2" w:rsidR="001E04CB" w:rsidRPr="00540B96" w:rsidRDefault="001E04CB" w:rsidP="001E04CB">
      <w:pPr>
        <w:pStyle w:val="FootnoteText"/>
        <w:spacing w:line="240" w:lineRule="auto"/>
      </w:pPr>
      <w:r>
        <w:rPr>
          <w:rStyle w:val="FootnoteReference"/>
        </w:rPr>
        <w:footnoteRef/>
      </w:r>
      <w:r>
        <w:t xml:space="preserve"> </w:t>
      </w:r>
      <w:r w:rsidRPr="00540B96">
        <w:rPr>
          <w:bCs/>
          <w:i/>
          <w:iCs/>
        </w:rPr>
        <w:t>International Trade Administration Commission v SCAW South Africa (Pty) Ltd</w:t>
      </w:r>
      <w:r w:rsidRPr="00540B96">
        <w:rPr>
          <w:bCs/>
        </w:rPr>
        <w:t xml:space="preserve"> [2010] ZACC 6; </w:t>
      </w:r>
      <w:hyperlink r:id="rId1" w:tgtFrame="main" w:history="1">
        <w:r w:rsidRPr="00540B96">
          <w:rPr>
            <w:rStyle w:val="Hyperlink"/>
            <w:bCs/>
            <w:color w:val="auto"/>
            <w:u w:val="none"/>
          </w:rPr>
          <w:t>2012 (4) SA 618 (CC)</w:t>
        </w:r>
      </w:hyperlink>
      <w:r w:rsidRPr="00540B96">
        <w:rPr>
          <w:bCs/>
        </w:rPr>
        <w:t>; 2010 (5) BCLR 457</w:t>
      </w:r>
      <w:r>
        <w:rPr>
          <w:bCs/>
        </w:rPr>
        <w:t xml:space="preserve"> para 49.</w:t>
      </w:r>
    </w:p>
  </w:footnote>
  <w:footnote w:id="9">
    <w:p w14:paraId="31FA2747" w14:textId="77777777" w:rsidR="00347406" w:rsidRDefault="00347406" w:rsidP="00347406">
      <w:pPr>
        <w:pStyle w:val="FootnoteText"/>
        <w:spacing w:line="240" w:lineRule="auto"/>
      </w:pPr>
      <w:r>
        <w:rPr>
          <w:rStyle w:val="FootnoteReference"/>
        </w:rPr>
        <w:footnoteRef/>
      </w:r>
      <w:r>
        <w:t xml:space="preserve"> </w:t>
      </w:r>
      <w:r w:rsidRPr="00913928">
        <w:rPr>
          <w:i/>
          <w:iCs/>
        </w:rPr>
        <w:t>Moch v Nedtravel (Pty) Ltd t/a American Express Travel Service</w:t>
      </w:r>
      <w:r w:rsidRPr="00913928">
        <w:t> [1996] ZASCA 2</w:t>
      </w:r>
      <w:r>
        <w:t xml:space="preserve">; </w:t>
      </w:r>
      <w:r w:rsidRPr="00913928">
        <w:t>1996 (3) SA 1 (A) at 10E–G.</w:t>
      </w:r>
    </w:p>
  </w:footnote>
  <w:footnote w:id="10">
    <w:p w14:paraId="64C19CB7" w14:textId="77777777" w:rsidR="00347406" w:rsidRPr="00DB41EB" w:rsidRDefault="00347406" w:rsidP="00347406">
      <w:pPr>
        <w:pStyle w:val="FootnoteText"/>
        <w:spacing w:line="240" w:lineRule="auto"/>
      </w:pPr>
      <w:r w:rsidRPr="00DB41EB">
        <w:rPr>
          <w:rStyle w:val="FootnoteReference"/>
        </w:rPr>
        <w:footnoteRef/>
      </w:r>
      <w:r w:rsidRPr="00DB41EB">
        <w:t xml:space="preserve"> </w:t>
      </w:r>
      <w:r w:rsidRPr="00DB41EB">
        <w:rPr>
          <w:i/>
          <w:iCs/>
        </w:rPr>
        <w:t>Road Accident Fund v Taylor and other matters</w:t>
      </w:r>
      <w:r w:rsidRPr="00DB41EB">
        <w:t xml:space="preserve"> [2023] ZASCA 64; 2023 (5) SA 147 (SCA) (</w:t>
      </w:r>
      <w:r w:rsidRPr="00DB41EB">
        <w:rPr>
          <w:i/>
          <w:iCs/>
        </w:rPr>
        <w:t>Taylor</w:t>
      </w:r>
      <w:r w:rsidRPr="00DB41EB">
        <w:t>) para 26.</w:t>
      </w:r>
      <w:r>
        <w:t xml:space="preserve"> See also </w:t>
      </w:r>
      <w:r w:rsidRPr="00826ADD">
        <w:rPr>
          <w:i/>
          <w:iCs/>
        </w:rPr>
        <w:t>Philani-Ma-Afrika and Others v Mailula and Others</w:t>
      </w:r>
      <w:r w:rsidRPr="00826ADD">
        <w:t> [2009] ZASCA 115</w:t>
      </w:r>
      <w:r>
        <w:t xml:space="preserve">; </w:t>
      </w:r>
      <w:r w:rsidRPr="00826ADD">
        <w:t>2010 (2) SA 573 (SCA)</w:t>
      </w:r>
      <w:r>
        <w:t xml:space="preserve"> para 5</w:t>
      </w:r>
      <w:r w:rsidRPr="00826ADD">
        <w:t>.</w:t>
      </w:r>
    </w:p>
  </w:footnote>
  <w:footnote w:id="11">
    <w:p w14:paraId="72A61515" w14:textId="77777777" w:rsidR="00347406" w:rsidRPr="00694F7E" w:rsidRDefault="00347406" w:rsidP="00347406">
      <w:pPr>
        <w:pStyle w:val="FootnoteText"/>
        <w:spacing w:line="240" w:lineRule="auto"/>
      </w:pPr>
      <w:r w:rsidRPr="00DB41EB">
        <w:rPr>
          <w:rStyle w:val="FootnoteReference"/>
        </w:rPr>
        <w:footnoteRef/>
      </w:r>
      <w:r>
        <w:t xml:space="preserve"> </w:t>
      </w:r>
      <w:r w:rsidRPr="00DB41EB">
        <w:rPr>
          <w:i/>
          <w:iCs/>
        </w:rPr>
        <w:t>United Democratic Movement and Another v Lebashe Investment Group (Pty)</w:t>
      </w:r>
      <w:r w:rsidRPr="0036299C">
        <w:rPr>
          <w:i/>
          <w:iCs/>
        </w:rPr>
        <w:t xml:space="preserve"> Ltd and Others</w:t>
      </w:r>
      <w:r w:rsidRPr="0036299C">
        <w:t xml:space="preserve"> [2022] ZACC 34; 2023 (1) SA 353 (CC)</w:t>
      </w:r>
      <w:r>
        <w:t>;</w:t>
      </w:r>
      <w:r w:rsidRPr="003D3928">
        <w:t xml:space="preserve"> </w:t>
      </w:r>
      <w:r w:rsidRPr="0036299C">
        <w:t>2022 (12) BCLR 1521 (CC)</w:t>
      </w:r>
      <w:r>
        <w:t xml:space="preserve"> (</w:t>
      </w:r>
      <w:r w:rsidRPr="002A4EF8">
        <w:rPr>
          <w:i/>
          <w:iCs/>
        </w:rPr>
        <w:t>Lebashe</w:t>
      </w:r>
      <w:r>
        <w:t xml:space="preserve">) para 45. </w:t>
      </w:r>
    </w:p>
  </w:footnote>
  <w:footnote w:id="12">
    <w:p w14:paraId="21486304" w14:textId="77777777" w:rsidR="00B04E9E" w:rsidRDefault="00B04E9E" w:rsidP="00B04E9E">
      <w:pPr>
        <w:pStyle w:val="FootnoteText"/>
        <w:spacing w:line="240" w:lineRule="auto"/>
      </w:pPr>
      <w:r>
        <w:rPr>
          <w:rStyle w:val="FootnoteReference"/>
        </w:rPr>
        <w:footnoteRef/>
      </w:r>
      <w:r>
        <w:t xml:space="preserve"> </w:t>
      </w:r>
      <w:r w:rsidRPr="00187940">
        <w:rPr>
          <w:bCs/>
          <w:i/>
          <w:iCs/>
        </w:rPr>
        <w:t>Government of the Republic of South Africa v Von Abo</w:t>
      </w:r>
      <w:r w:rsidRPr="00187940">
        <w:rPr>
          <w:bCs/>
        </w:rPr>
        <w:t xml:space="preserve"> [2011] ZASCA 65; 2011 (5) SA 262 (SCA) para 17</w:t>
      </w:r>
      <w:r>
        <w:rPr>
          <w:bCs/>
        </w:rPr>
        <w:t>.</w:t>
      </w:r>
    </w:p>
  </w:footnote>
  <w:footnote w:id="13">
    <w:p w14:paraId="249712CF" w14:textId="193AB01B" w:rsidR="00FA3F13" w:rsidRPr="00FA3F13" w:rsidRDefault="00FA3F13" w:rsidP="0086754C">
      <w:pPr>
        <w:pStyle w:val="FootnoteText"/>
        <w:spacing w:line="240" w:lineRule="auto"/>
      </w:pPr>
      <w:r>
        <w:rPr>
          <w:rStyle w:val="FootnoteReference"/>
        </w:rPr>
        <w:footnoteRef/>
      </w:r>
      <w:r>
        <w:t xml:space="preserve"> </w:t>
      </w:r>
      <w:r w:rsidRPr="002A4EF8">
        <w:rPr>
          <w:i/>
          <w:iCs/>
        </w:rPr>
        <w:t>Lebashe</w:t>
      </w:r>
      <w:r>
        <w:t xml:space="preserve"> para 41.</w:t>
      </w:r>
    </w:p>
  </w:footnote>
  <w:footnote w:id="14">
    <w:p w14:paraId="7D1773B5" w14:textId="00D71259" w:rsidR="00F05B04" w:rsidRDefault="00F05B04" w:rsidP="0086754C">
      <w:pPr>
        <w:pStyle w:val="FootnoteText"/>
        <w:spacing w:line="240" w:lineRule="auto"/>
      </w:pPr>
      <w:r>
        <w:rPr>
          <w:rStyle w:val="FootnoteReference"/>
        </w:rPr>
        <w:footnoteRef/>
      </w:r>
      <w:r>
        <w:t xml:space="preserve"> </w:t>
      </w:r>
      <w:r w:rsidR="00120935" w:rsidRPr="00120935">
        <w:rPr>
          <w:i/>
          <w:iCs/>
        </w:rPr>
        <w:t>Consolidated News Agencies (Pty) Ltd (in liquidation) v Mobile Telephone Networks (Pty) Ltd and Another</w:t>
      </w:r>
      <w:r w:rsidR="00120935" w:rsidRPr="00120935">
        <w:t xml:space="preserve"> </w:t>
      </w:r>
      <w:r w:rsidR="00D21C5C" w:rsidRPr="00F71803">
        <w:t>[2009] ZASCA 130;</w:t>
      </w:r>
      <w:r w:rsidR="00D21C5C">
        <w:t xml:space="preserve"> </w:t>
      </w:r>
      <w:r w:rsidR="00120935" w:rsidRPr="00120935">
        <w:t>2010 (3) SA 382 (SCA)</w:t>
      </w:r>
      <w:r w:rsidR="00D21C5C">
        <w:t>;</w:t>
      </w:r>
      <w:r w:rsidR="00F71803" w:rsidRPr="00F71803">
        <w:t xml:space="preserve"> [2010] 2 All SA 9 (SCA)</w:t>
      </w:r>
      <w:r w:rsidR="00D21C5C">
        <w:t xml:space="preserve"> para 89. </w:t>
      </w:r>
      <w:r w:rsidR="002F13AE" w:rsidRPr="00602C1C">
        <w:rPr>
          <w:i/>
          <w:iCs/>
        </w:rPr>
        <w:t>Ascendis Animal Health (Pty) Ltd v Merck Sharp Dohme Corporation and Others</w:t>
      </w:r>
      <w:r w:rsidR="002F13AE" w:rsidRPr="002F13AE">
        <w:t xml:space="preserve"> </w:t>
      </w:r>
      <w:r w:rsidR="00602C1C" w:rsidRPr="002F13AE">
        <w:t>[2019] ZACC 41</w:t>
      </w:r>
      <w:r w:rsidR="00602C1C">
        <w:t xml:space="preserve">; </w:t>
      </w:r>
      <w:r w:rsidR="002F13AE" w:rsidRPr="002F13AE">
        <w:t>2020 (1) SA 327</w:t>
      </w:r>
      <w:r w:rsidR="00602C1C">
        <w:t>;</w:t>
      </w:r>
      <w:r w:rsidR="002F13AE" w:rsidRPr="002F13AE">
        <w:t xml:space="preserve"> 2020 (1) BCLR 1 </w:t>
      </w:r>
      <w:r w:rsidR="00783C71" w:rsidRPr="002F13AE">
        <w:t>(CC)</w:t>
      </w:r>
      <w:r w:rsidR="00783C71">
        <w:t xml:space="preserve"> </w:t>
      </w:r>
      <w:r w:rsidR="008D02F3">
        <w:t>para 108.</w:t>
      </w:r>
    </w:p>
  </w:footnote>
  <w:footnote w:id="15">
    <w:p w14:paraId="75E41649" w14:textId="48B7764C" w:rsidR="004362D5" w:rsidRDefault="004362D5" w:rsidP="00840D80">
      <w:pPr>
        <w:pStyle w:val="FootnoteText"/>
        <w:spacing w:line="240" w:lineRule="auto"/>
      </w:pPr>
      <w:r>
        <w:rPr>
          <w:rStyle w:val="FootnoteReference"/>
        </w:rPr>
        <w:footnoteRef/>
      </w:r>
      <w:r w:rsidR="00885701">
        <w:rPr>
          <w:bCs/>
          <w:iCs/>
        </w:rPr>
        <w:t xml:space="preserve"> </w:t>
      </w:r>
      <w:r w:rsidRPr="004362D5">
        <w:rPr>
          <w:bCs/>
          <w:i/>
        </w:rPr>
        <w:t>Nedbank Limited and Another v Survé and Others</w:t>
      </w:r>
      <w:r w:rsidRPr="004362D5">
        <w:rPr>
          <w:bCs/>
          <w:iCs/>
        </w:rPr>
        <w:t xml:space="preserve"> </w:t>
      </w:r>
      <w:r w:rsidRPr="004362D5">
        <w:rPr>
          <w:bCs/>
        </w:rPr>
        <w:t>[2023] ZASCA 178; [2024] 1 All SA 615 (SCA) para 18</w:t>
      </w:r>
      <w:r w:rsidR="00AD34E2">
        <w:rPr>
          <w:bCs/>
        </w:rPr>
        <w:t xml:space="preserve"> (</w:t>
      </w:r>
      <w:r w:rsidR="00AD34E2" w:rsidRPr="004362D5">
        <w:rPr>
          <w:bCs/>
          <w:i/>
        </w:rPr>
        <w:t>Survé</w:t>
      </w:r>
      <w:r w:rsidR="00AD34E2">
        <w:rPr>
          <w:bCs/>
          <w:iCs/>
        </w:rPr>
        <w:t>)</w:t>
      </w:r>
      <w:r w:rsidRPr="004362D5">
        <w:rPr>
          <w:bCs/>
        </w:rPr>
        <w:t>.</w:t>
      </w:r>
      <w:r>
        <w:t xml:space="preserve"> </w:t>
      </w:r>
    </w:p>
  </w:footnote>
  <w:footnote w:id="16">
    <w:p w14:paraId="2279C18D" w14:textId="547EA57D" w:rsidR="00AD34E2" w:rsidRPr="00AD34E2" w:rsidRDefault="00AD34E2" w:rsidP="00840D80">
      <w:pPr>
        <w:pStyle w:val="FootnoteText"/>
        <w:spacing w:line="240" w:lineRule="auto"/>
        <w:rPr>
          <w:iCs/>
        </w:rPr>
      </w:pPr>
      <w:r>
        <w:rPr>
          <w:rStyle w:val="FootnoteReference"/>
        </w:rPr>
        <w:footnoteRef/>
      </w:r>
      <w:r>
        <w:t xml:space="preserve"> </w:t>
      </w:r>
      <w:bookmarkStart w:id="6" w:name="_Hlk162023246"/>
      <w:r w:rsidRPr="00AD34E2">
        <w:rPr>
          <w:bCs/>
          <w:i/>
        </w:rPr>
        <w:t>Survé</w:t>
      </w:r>
      <w:bookmarkEnd w:id="6"/>
      <w:r>
        <w:rPr>
          <w:bCs/>
          <w:iCs/>
        </w:rPr>
        <w:t xml:space="preserve"> para 30.</w:t>
      </w:r>
    </w:p>
  </w:footnote>
  <w:footnote w:id="17">
    <w:p w14:paraId="41060FF7" w14:textId="5E869A49" w:rsidR="00101C08" w:rsidRPr="00101C08" w:rsidRDefault="00101C08" w:rsidP="00840D80">
      <w:pPr>
        <w:pStyle w:val="FootnoteText"/>
        <w:spacing w:line="240" w:lineRule="auto"/>
      </w:pPr>
      <w:r>
        <w:rPr>
          <w:rStyle w:val="FootnoteReference"/>
        </w:rPr>
        <w:footnoteRef/>
      </w:r>
      <w:r>
        <w:t xml:space="preserve"> </w:t>
      </w:r>
      <w:r w:rsidRPr="00101C08">
        <w:rPr>
          <w:bCs/>
          <w:i/>
          <w:iCs/>
        </w:rPr>
        <w:t>Lebashe</w:t>
      </w:r>
      <w:r>
        <w:rPr>
          <w:bCs/>
        </w:rPr>
        <w:t xml:space="preserve"> para 45</w:t>
      </w:r>
      <w:r w:rsidR="005A0281">
        <w:rPr>
          <w:bCs/>
        </w:rPr>
        <w:t>.</w:t>
      </w:r>
    </w:p>
  </w:footnote>
  <w:footnote w:id="18">
    <w:p w14:paraId="7E4810B8" w14:textId="34769534" w:rsidR="005A0281" w:rsidRPr="003B7534" w:rsidRDefault="005A0281" w:rsidP="00636424">
      <w:pPr>
        <w:pStyle w:val="FootnoteText"/>
        <w:spacing w:line="240" w:lineRule="auto"/>
        <w:rPr>
          <w:bCs/>
        </w:rPr>
      </w:pPr>
      <w:r>
        <w:rPr>
          <w:rStyle w:val="FootnoteReference"/>
        </w:rPr>
        <w:footnoteRef/>
      </w:r>
      <w:r>
        <w:t xml:space="preserve"> </w:t>
      </w:r>
      <w:r w:rsidRPr="00101C08">
        <w:rPr>
          <w:bCs/>
          <w:i/>
          <w:iCs/>
        </w:rPr>
        <w:t>Lebashe</w:t>
      </w:r>
      <w:r>
        <w:rPr>
          <w:bCs/>
        </w:rPr>
        <w:t xml:space="preserve"> para 4</w:t>
      </w:r>
      <w:r w:rsidR="00A7476B">
        <w:rPr>
          <w:bCs/>
        </w:rPr>
        <w:t xml:space="preserve">6 referring to the matter of </w:t>
      </w:r>
      <w:r w:rsidR="003B7534" w:rsidRPr="003B7534">
        <w:rPr>
          <w:bCs/>
          <w:i/>
          <w:iCs/>
        </w:rPr>
        <w:t>Health Professions Council of South Africa and Another v Emergency Medical Supplies and Training CC t/a EMS</w:t>
      </w:r>
      <w:r w:rsidR="003B7534" w:rsidRPr="003B7534">
        <w:rPr>
          <w:bCs/>
        </w:rPr>
        <w:t> [2010] ZASCA 65</w:t>
      </w:r>
      <w:r w:rsidR="003B7534">
        <w:rPr>
          <w:bCs/>
        </w:rPr>
        <w:t xml:space="preserve">; </w:t>
      </w:r>
      <w:r w:rsidR="003B7534" w:rsidRPr="003B7534">
        <w:rPr>
          <w:bCs/>
        </w:rPr>
        <w:t>2010 (6) SA 469 (SCA) para 25.</w:t>
      </w:r>
    </w:p>
  </w:footnote>
  <w:footnote w:id="19">
    <w:p w14:paraId="054F92C3" w14:textId="3C26F1DC" w:rsidR="005C63C0" w:rsidRDefault="005C63C0" w:rsidP="00636424">
      <w:pPr>
        <w:pStyle w:val="FootnoteText"/>
        <w:spacing w:line="240" w:lineRule="auto"/>
      </w:pPr>
      <w:r w:rsidRPr="0068328F">
        <w:rPr>
          <w:rStyle w:val="FootnoteReference"/>
        </w:rPr>
        <w:footnoteRef/>
      </w:r>
      <w:r w:rsidRPr="0068328F">
        <w:t xml:space="preserve"> </w:t>
      </w:r>
      <w:r w:rsidR="009E6E7F" w:rsidRPr="0068328F">
        <w:rPr>
          <w:i/>
          <w:iCs/>
        </w:rPr>
        <w:t xml:space="preserve">Health Professions Council of South Africa and Another v Emergency Medical Supplies and Training CC t/a EMS </w:t>
      </w:r>
      <w:r w:rsidR="009E6E7F" w:rsidRPr="0068328F">
        <w:t>2010 (6) SA 469 (SCA)</w:t>
      </w:r>
      <w:r w:rsidR="00EA66F9" w:rsidRPr="0068328F">
        <w:t xml:space="preserve"> para 21</w:t>
      </w:r>
      <w:r w:rsidR="00636424" w:rsidRPr="0068328F">
        <w:t>.</w:t>
      </w:r>
    </w:p>
  </w:footnote>
  <w:footnote w:id="20">
    <w:p w14:paraId="00B30425" w14:textId="7C418531" w:rsidR="00E610E7" w:rsidRPr="00E610E7" w:rsidRDefault="00E610E7" w:rsidP="00E74184">
      <w:pPr>
        <w:pStyle w:val="FootnoteText"/>
        <w:spacing w:line="240" w:lineRule="auto"/>
      </w:pPr>
      <w:r>
        <w:rPr>
          <w:rStyle w:val="FootnoteReference"/>
        </w:rPr>
        <w:footnoteRef/>
      </w:r>
      <w:r>
        <w:t xml:space="preserve"> </w:t>
      </w:r>
      <w:r w:rsidRPr="00E610E7">
        <w:rPr>
          <w:bCs/>
          <w:i/>
          <w:iCs/>
        </w:rPr>
        <w:t>Wickham v Magistrate, Stellenbosch and Others</w:t>
      </w:r>
      <w:r>
        <w:rPr>
          <w:bCs/>
        </w:rPr>
        <w:t xml:space="preserve"> </w:t>
      </w:r>
      <w:r w:rsidR="00372647" w:rsidRPr="00372647">
        <w:rPr>
          <w:bCs/>
        </w:rPr>
        <w:t>[2016] ZACC 36; 2017 (1) BCLR 121 (CC);</w:t>
      </w:r>
      <w:r w:rsidR="005C598C">
        <w:rPr>
          <w:bCs/>
        </w:rPr>
        <w:t xml:space="preserve"> </w:t>
      </w:r>
      <w:r w:rsidR="00372647" w:rsidRPr="00372647">
        <w:rPr>
          <w:bCs/>
        </w:rPr>
        <w:t>2017 (1) SACR 209 (CC)</w:t>
      </w:r>
      <w:r w:rsidR="00E74184">
        <w:rPr>
          <w:bCs/>
        </w:rPr>
        <w:t>.</w:t>
      </w:r>
    </w:p>
  </w:footnote>
  <w:footnote w:id="21">
    <w:p w14:paraId="0252947B" w14:textId="133CBB27" w:rsidR="00A10C68" w:rsidRDefault="00A10C68" w:rsidP="00E74184">
      <w:pPr>
        <w:pStyle w:val="FootnoteText"/>
        <w:spacing w:line="240" w:lineRule="auto"/>
      </w:pPr>
      <w:r>
        <w:rPr>
          <w:rStyle w:val="FootnoteReference"/>
        </w:rPr>
        <w:footnoteRef/>
      </w:r>
      <w:r w:rsidR="00E74184">
        <w:rPr>
          <w:bCs/>
        </w:rPr>
        <w:t xml:space="preserve"> </w:t>
      </w:r>
      <w:r w:rsidR="00D17B6E" w:rsidRPr="00F21A29">
        <w:rPr>
          <w:bCs/>
          <w:i/>
          <w:iCs/>
        </w:rPr>
        <w:t>S v V</w:t>
      </w:r>
      <w:r w:rsidR="00D17B6E">
        <w:rPr>
          <w:bCs/>
          <w:i/>
          <w:iCs/>
        </w:rPr>
        <w:t>an</w:t>
      </w:r>
      <w:r w:rsidR="00D17B6E" w:rsidRPr="00F21A29">
        <w:rPr>
          <w:bCs/>
          <w:i/>
          <w:iCs/>
        </w:rPr>
        <w:t xml:space="preserve"> D</w:t>
      </w:r>
      <w:r w:rsidR="00D17B6E">
        <w:rPr>
          <w:bCs/>
          <w:i/>
          <w:iCs/>
        </w:rPr>
        <w:t>er</w:t>
      </w:r>
      <w:r w:rsidR="00D17B6E" w:rsidRPr="00F21A29">
        <w:rPr>
          <w:bCs/>
          <w:i/>
          <w:iCs/>
        </w:rPr>
        <w:t xml:space="preserve"> W</w:t>
      </w:r>
      <w:r w:rsidR="00D17B6E">
        <w:rPr>
          <w:bCs/>
          <w:i/>
          <w:iCs/>
        </w:rPr>
        <w:t>alt</w:t>
      </w:r>
      <w:r w:rsidR="00D17B6E" w:rsidRPr="00F21A29">
        <w:rPr>
          <w:bCs/>
        </w:rPr>
        <w:t xml:space="preserve"> </w:t>
      </w:r>
      <w:r w:rsidR="00350F8F" w:rsidRPr="00F21A29">
        <w:rPr>
          <w:bCs/>
        </w:rPr>
        <w:t>[2020] ZACC 19</w:t>
      </w:r>
      <w:r w:rsidR="00350F8F">
        <w:rPr>
          <w:bCs/>
        </w:rPr>
        <w:t xml:space="preserve">; </w:t>
      </w:r>
      <w:r w:rsidR="00D17B6E" w:rsidRPr="00F21A29">
        <w:rPr>
          <w:bCs/>
        </w:rPr>
        <w:t>2020 (2) SACR 371 (CC)</w:t>
      </w:r>
      <w:r w:rsidR="00350F8F">
        <w:rPr>
          <w:bCs/>
        </w:rPr>
        <w:t xml:space="preserve"> para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C90908" w:rsidRDefault="00C909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5DDC063F"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99C">
      <w:rPr>
        <w:rStyle w:val="PageNumber"/>
        <w:noProof/>
      </w:rPr>
      <w:t>15</w:t>
    </w:r>
    <w:r>
      <w:rPr>
        <w:rStyle w:val="PageNumber"/>
      </w:rPr>
      <w:fldChar w:fldCharType="end"/>
    </w:r>
  </w:p>
  <w:p w14:paraId="0B7E1CB3" w14:textId="77777777" w:rsidR="00C90908" w:rsidRDefault="00C9090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A27EF"/>
    <w:multiLevelType w:val="hybridMultilevel"/>
    <w:tmpl w:val="B5EA51F0"/>
    <w:lvl w:ilvl="0" w:tplc="7B5841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8A5885"/>
    <w:multiLevelType w:val="hybridMultilevel"/>
    <w:tmpl w:val="76201B2C"/>
    <w:lvl w:ilvl="0" w:tplc="E83CE5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FE7929"/>
    <w:multiLevelType w:val="hybridMultilevel"/>
    <w:tmpl w:val="B574A69C"/>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15B"/>
    <w:multiLevelType w:val="hybridMultilevel"/>
    <w:tmpl w:val="D6CAB1FE"/>
    <w:lvl w:ilvl="0" w:tplc="5C36F9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0644B8"/>
    <w:multiLevelType w:val="hybridMultilevel"/>
    <w:tmpl w:val="3104EBFC"/>
    <w:lvl w:ilvl="0" w:tplc="8D14CE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603D50"/>
    <w:multiLevelType w:val="hybridMultilevel"/>
    <w:tmpl w:val="80D4CB4C"/>
    <w:lvl w:ilvl="0" w:tplc="9E4C50F0">
      <w:start w:val="2"/>
      <w:numFmt w:val="lowerLetter"/>
      <w:lvlText w:val="(%1)"/>
      <w:lvlJc w:val="left"/>
      <w:pPr>
        <w:ind w:left="716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9A61DF"/>
    <w:multiLevelType w:val="hybridMultilevel"/>
    <w:tmpl w:val="40847388"/>
    <w:lvl w:ilvl="0" w:tplc="B516A6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B520F6"/>
    <w:multiLevelType w:val="hybridMultilevel"/>
    <w:tmpl w:val="FFFFFFFF"/>
    <w:lvl w:ilvl="0" w:tplc="1C09000F">
      <w:start w:val="1"/>
      <w:numFmt w:val="decimal"/>
      <w:lvlText w:val="%1."/>
      <w:lvlJc w:val="left"/>
      <w:pPr>
        <w:ind w:left="720" w:hanging="360"/>
      </w:pPr>
      <w:rPr>
        <w:rFonts w:cs="Times New Roman"/>
      </w:rPr>
    </w:lvl>
    <w:lvl w:ilvl="1" w:tplc="216C861E">
      <w:start w:val="1"/>
      <w:numFmt w:val="lowerLetter"/>
      <w:lvlText w:val="(%2)"/>
      <w:lvlJc w:val="left"/>
      <w:pPr>
        <w:ind w:left="1440" w:hanging="360"/>
      </w:pPr>
      <w:rPr>
        <w:rFonts w:ascii="Times New Roman" w:eastAsia="Times New Roman" w:hAnsi="Times New Roman" w:cs="Times New Roman" w:hint="default"/>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1495"/>
        </w:tabs>
        <w:ind w:left="1495"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9" w15:restartNumberingAfterBreak="0">
    <w:nsid w:val="55DE7F75"/>
    <w:multiLevelType w:val="hybridMultilevel"/>
    <w:tmpl w:val="FF180558"/>
    <w:lvl w:ilvl="0" w:tplc="9B6869D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1"/>
  </w:num>
  <w:num w:numId="3">
    <w:abstractNumId w:val="6"/>
  </w:num>
  <w:num w:numId="4">
    <w:abstractNumId w:val="14"/>
  </w:num>
  <w:num w:numId="5">
    <w:abstractNumId w:val="18"/>
  </w:num>
  <w:num w:numId="6">
    <w:abstractNumId w:val="23"/>
  </w:num>
  <w:num w:numId="7">
    <w:abstractNumId w:val="16"/>
  </w:num>
  <w:num w:numId="8">
    <w:abstractNumId w:val="27"/>
  </w:num>
  <w:num w:numId="9">
    <w:abstractNumId w:val="30"/>
  </w:num>
  <w:num w:numId="10">
    <w:abstractNumId w:val="12"/>
  </w:num>
  <w:num w:numId="11">
    <w:abstractNumId w:val="39"/>
  </w:num>
  <w:num w:numId="12">
    <w:abstractNumId w:val="24"/>
  </w:num>
  <w:num w:numId="13">
    <w:abstractNumId w:val="40"/>
  </w:num>
  <w:num w:numId="14">
    <w:abstractNumId w:val="44"/>
  </w:num>
  <w:num w:numId="15">
    <w:abstractNumId w:val="10"/>
  </w:num>
  <w:num w:numId="16">
    <w:abstractNumId w:val="25"/>
  </w:num>
  <w:num w:numId="17">
    <w:abstractNumId w:val="17"/>
  </w:num>
  <w:num w:numId="18">
    <w:abstractNumId w:val="35"/>
  </w:num>
  <w:num w:numId="19">
    <w:abstractNumId w:val="33"/>
  </w:num>
  <w:num w:numId="20">
    <w:abstractNumId w:val="36"/>
  </w:num>
  <w:num w:numId="21">
    <w:abstractNumId w:val="0"/>
  </w:num>
  <w:num w:numId="22">
    <w:abstractNumId w:val="43"/>
  </w:num>
  <w:num w:numId="23">
    <w:abstractNumId w:val="20"/>
  </w:num>
  <w:num w:numId="24">
    <w:abstractNumId w:val="9"/>
  </w:num>
  <w:num w:numId="25">
    <w:abstractNumId w:val="38"/>
  </w:num>
  <w:num w:numId="26">
    <w:abstractNumId w:val="37"/>
  </w:num>
  <w:num w:numId="27">
    <w:abstractNumId w:val="11"/>
  </w:num>
  <w:num w:numId="28">
    <w:abstractNumId w:val="31"/>
  </w:num>
  <w:num w:numId="29">
    <w:abstractNumId w:val="15"/>
  </w:num>
  <w:num w:numId="30">
    <w:abstractNumId w:val="8"/>
  </w:num>
  <w:num w:numId="31">
    <w:abstractNumId w:val="26"/>
  </w:num>
  <w:num w:numId="32">
    <w:abstractNumId w:val="19"/>
  </w:num>
  <w:num w:numId="33">
    <w:abstractNumId w:val="32"/>
  </w:num>
  <w:num w:numId="34">
    <w:abstractNumId w:val="42"/>
  </w:num>
  <w:num w:numId="35">
    <w:abstractNumId w:val="34"/>
  </w:num>
  <w:num w:numId="36">
    <w:abstractNumId w:val="21"/>
  </w:num>
  <w:num w:numId="37">
    <w:abstractNumId w:val="13"/>
  </w:num>
  <w:num w:numId="38">
    <w:abstractNumId w:val="2"/>
  </w:num>
  <w:num w:numId="39">
    <w:abstractNumId w:val="5"/>
  </w:num>
  <w:num w:numId="40">
    <w:abstractNumId w:val="1"/>
  </w:num>
  <w:num w:numId="41">
    <w:abstractNumId w:val="22"/>
  </w:num>
  <w:num w:numId="42">
    <w:abstractNumId w:val="4"/>
  </w:num>
  <w:num w:numId="43">
    <w:abstractNumId w:val="29"/>
  </w:num>
  <w:num w:numId="44">
    <w:abstractNumId w:val="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A32"/>
    <w:rsid w:val="00001ACE"/>
    <w:rsid w:val="00001B1B"/>
    <w:rsid w:val="0000238D"/>
    <w:rsid w:val="00002623"/>
    <w:rsid w:val="000027CE"/>
    <w:rsid w:val="00003149"/>
    <w:rsid w:val="000035F0"/>
    <w:rsid w:val="00003B46"/>
    <w:rsid w:val="00004416"/>
    <w:rsid w:val="00004571"/>
    <w:rsid w:val="0000465C"/>
    <w:rsid w:val="00004956"/>
    <w:rsid w:val="00004CA7"/>
    <w:rsid w:val="00004F67"/>
    <w:rsid w:val="00004FC6"/>
    <w:rsid w:val="00004FD5"/>
    <w:rsid w:val="00005BFB"/>
    <w:rsid w:val="00005D9B"/>
    <w:rsid w:val="00006091"/>
    <w:rsid w:val="0000656A"/>
    <w:rsid w:val="00006B90"/>
    <w:rsid w:val="00006BB0"/>
    <w:rsid w:val="00006BC8"/>
    <w:rsid w:val="00007175"/>
    <w:rsid w:val="00007199"/>
    <w:rsid w:val="000073E1"/>
    <w:rsid w:val="000073E6"/>
    <w:rsid w:val="00007C99"/>
    <w:rsid w:val="00007DE2"/>
    <w:rsid w:val="00007DFC"/>
    <w:rsid w:val="00010527"/>
    <w:rsid w:val="00010647"/>
    <w:rsid w:val="000108BC"/>
    <w:rsid w:val="00010BBC"/>
    <w:rsid w:val="00010F72"/>
    <w:rsid w:val="000113AF"/>
    <w:rsid w:val="000115EA"/>
    <w:rsid w:val="00011629"/>
    <w:rsid w:val="000117C2"/>
    <w:rsid w:val="00011A40"/>
    <w:rsid w:val="0001274B"/>
    <w:rsid w:val="00012D85"/>
    <w:rsid w:val="0001301C"/>
    <w:rsid w:val="000132FC"/>
    <w:rsid w:val="00013E9B"/>
    <w:rsid w:val="00014529"/>
    <w:rsid w:val="00014864"/>
    <w:rsid w:val="000154F3"/>
    <w:rsid w:val="00015578"/>
    <w:rsid w:val="0001558A"/>
    <w:rsid w:val="0001558F"/>
    <w:rsid w:val="0001559C"/>
    <w:rsid w:val="000161A5"/>
    <w:rsid w:val="00016368"/>
    <w:rsid w:val="0001676A"/>
    <w:rsid w:val="00016F8C"/>
    <w:rsid w:val="000170C6"/>
    <w:rsid w:val="0001750E"/>
    <w:rsid w:val="0001771F"/>
    <w:rsid w:val="00017A7A"/>
    <w:rsid w:val="0002055D"/>
    <w:rsid w:val="0002073D"/>
    <w:rsid w:val="00020BFE"/>
    <w:rsid w:val="00020C1A"/>
    <w:rsid w:val="000215B2"/>
    <w:rsid w:val="00023823"/>
    <w:rsid w:val="00023A34"/>
    <w:rsid w:val="00023B13"/>
    <w:rsid w:val="00023BCA"/>
    <w:rsid w:val="00023E92"/>
    <w:rsid w:val="000241E9"/>
    <w:rsid w:val="000242CE"/>
    <w:rsid w:val="000248C7"/>
    <w:rsid w:val="00024DB7"/>
    <w:rsid w:val="00024E4D"/>
    <w:rsid w:val="00024E84"/>
    <w:rsid w:val="00025133"/>
    <w:rsid w:val="000251EC"/>
    <w:rsid w:val="0002590B"/>
    <w:rsid w:val="00025C54"/>
    <w:rsid w:val="00025F57"/>
    <w:rsid w:val="00025F5C"/>
    <w:rsid w:val="00026197"/>
    <w:rsid w:val="000268CC"/>
    <w:rsid w:val="00026FE1"/>
    <w:rsid w:val="0002710E"/>
    <w:rsid w:val="00027257"/>
    <w:rsid w:val="00027466"/>
    <w:rsid w:val="00027632"/>
    <w:rsid w:val="0002772B"/>
    <w:rsid w:val="00027914"/>
    <w:rsid w:val="00027931"/>
    <w:rsid w:val="00027B17"/>
    <w:rsid w:val="00027C75"/>
    <w:rsid w:val="00027E77"/>
    <w:rsid w:val="0003008B"/>
    <w:rsid w:val="0003041D"/>
    <w:rsid w:val="00030613"/>
    <w:rsid w:val="00030619"/>
    <w:rsid w:val="00030F79"/>
    <w:rsid w:val="0003112D"/>
    <w:rsid w:val="000311E7"/>
    <w:rsid w:val="0003136B"/>
    <w:rsid w:val="000313AF"/>
    <w:rsid w:val="00031871"/>
    <w:rsid w:val="00031DA8"/>
    <w:rsid w:val="00032137"/>
    <w:rsid w:val="0003231E"/>
    <w:rsid w:val="0003233B"/>
    <w:rsid w:val="0003246A"/>
    <w:rsid w:val="00032BFE"/>
    <w:rsid w:val="00032E02"/>
    <w:rsid w:val="0003353C"/>
    <w:rsid w:val="00033B50"/>
    <w:rsid w:val="000342AB"/>
    <w:rsid w:val="00034DF5"/>
    <w:rsid w:val="00034FD9"/>
    <w:rsid w:val="00035C9A"/>
    <w:rsid w:val="000361E2"/>
    <w:rsid w:val="000361F6"/>
    <w:rsid w:val="00036218"/>
    <w:rsid w:val="0003644F"/>
    <w:rsid w:val="00036FD3"/>
    <w:rsid w:val="00037409"/>
    <w:rsid w:val="000378FC"/>
    <w:rsid w:val="00037A68"/>
    <w:rsid w:val="000406EF"/>
    <w:rsid w:val="000409A4"/>
    <w:rsid w:val="00040A1A"/>
    <w:rsid w:val="00040D26"/>
    <w:rsid w:val="00040E09"/>
    <w:rsid w:val="0004105A"/>
    <w:rsid w:val="000416B5"/>
    <w:rsid w:val="000417D7"/>
    <w:rsid w:val="0004224A"/>
    <w:rsid w:val="0004248F"/>
    <w:rsid w:val="0004250D"/>
    <w:rsid w:val="00042B11"/>
    <w:rsid w:val="00043435"/>
    <w:rsid w:val="00043A2A"/>
    <w:rsid w:val="00043FF4"/>
    <w:rsid w:val="00044627"/>
    <w:rsid w:val="00044628"/>
    <w:rsid w:val="0004520F"/>
    <w:rsid w:val="000465B4"/>
    <w:rsid w:val="00046C7D"/>
    <w:rsid w:val="00046CD2"/>
    <w:rsid w:val="00046D6A"/>
    <w:rsid w:val="00047451"/>
    <w:rsid w:val="000474FA"/>
    <w:rsid w:val="000475C3"/>
    <w:rsid w:val="00047699"/>
    <w:rsid w:val="0004788F"/>
    <w:rsid w:val="00047A69"/>
    <w:rsid w:val="00050019"/>
    <w:rsid w:val="00050270"/>
    <w:rsid w:val="00050372"/>
    <w:rsid w:val="000503EC"/>
    <w:rsid w:val="00050C79"/>
    <w:rsid w:val="00051B9D"/>
    <w:rsid w:val="00051E94"/>
    <w:rsid w:val="0005269A"/>
    <w:rsid w:val="00052793"/>
    <w:rsid w:val="00053B76"/>
    <w:rsid w:val="00053CD1"/>
    <w:rsid w:val="00053D0A"/>
    <w:rsid w:val="00053F5B"/>
    <w:rsid w:val="00054217"/>
    <w:rsid w:val="00054487"/>
    <w:rsid w:val="000545D4"/>
    <w:rsid w:val="00054907"/>
    <w:rsid w:val="0005535D"/>
    <w:rsid w:val="0005559C"/>
    <w:rsid w:val="00055A4B"/>
    <w:rsid w:val="00055BE1"/>
    <w:rsid w:val="00056FC7"/>
    <w:rsid w:val="000570A5"/>
    <w:rsid w:val="000576DE"/>
    <w:rsid w:val="00057B05"/>
    <w:rsid w:val="0006044F"/>
    <w:rsid w:val="00060CCD"/>
    <w:rsid w:val="00061258"/>
    <w:rsid w:val="000620AB"/>
    <w:rsid w:val="00062727"/>
    <w:rsid w:val="000628E2"/>
    <w:rsid w:val="00062B38"/>
    <w:rsid w:val="0006320B"/>
    <w:rsid w:val="000634C7"/>
    <w:rsid w:val="0006405F"/>
    <w:rsid w:val="000640FB"/>
    <w:rsid w:val="0006422E"/>
    <w:rsid w:val="000645E8"/>
    <w:rsid w:val="00064CDE"/>
    <w:rsid w:val="00064E0C"/>
    <w:rsid w:val="00065A80"/>
    <w:rsid w:val="00066D57"/>
    <w:rsid w:val="000671F4"/>
    <w:rsid w:val="0006786B"/>
    <w:rsid w:val="000679AF"/>
    <w:rsid w:val="00067C63"/>
    <w:rsid w:val="00067C90"/>
    <w:rsid w:val="00067E5F"/>
    <w:rsid w:val="000708DD"/>
    <w:rsid w:val="0007138B"/>
    <w:rsid w:val="00071420"/>
    <w:rsid w:val="000716E0"/>
    <w:rsid w:val="000719C2"/>
    <w:rsid w:val="00072059"/>
    <w:rsid w:val="0007249B"/>
    <w:rsid w:val="00072BC2"/>
    <w:rsid w:val="00072D04"/>
    <w:rsid w:val="00072DD9"/>
    <w:rsid w:val="00072E6E"/>
    <w:rsid w:val="0007304F"/>
    <w:rsid w:val="000736B9"/>
    <w:rsid w:val="0007548B"/>
    <w:rsid w:val="0007617E"/>
    <w:rsid w:val="00076181"/>
    <w:rsid w:val="000762F1"/>
    <w:rsid w:val="00076360"/>
    <w:rsid w:val="00076A92"/>
    <w:rsid w:val="00076ED3"/>
    <w:rsid w:val="000771A6"/>
    <w:rsid w:val="000777BC"/>
    <w:rsid w:val="000779EF"/>
    <w:rsid w:val="00077C4C"/>
    <w:rsid w:val="00077D48"/>
    <w:rsid w:val="00077D8A"/>
    <w:rsid w:val="00077F0A"/>
    <w:rsid w:val="0008006C"/>
    <w:rsid w:val="000803D5"/>
    <w:rsid w:val="0008048B"/>
    <w:rsid w:val="00080643"/>
    <w:rsid w:val="00080786"/>
    <w:rsid w:val="000807AD"/>
    <w:rsid w:val="00081279"/>
    <w:rsid w:val="0008135D"/>
    <w:rsid w:val="0008145E"/>
    <w:rsid w:val="000818EA"/>
    <w:rsid w:val="00081A89"/>
    <w:rsid w:val="00082A3D"/>
    <w:rsid w:val="00082E7A"/>
    <w:rsid w:val="00083496"/>
    <w:rsid w:val="00084154"/>
    <w:rsid w:val="00084427"/>
    <w:rsid w:val="000845D8"/>
    <w:rsid w:val="00085268"/>
    <w:rsid w:val="00085C34"/>
    <w:rsid w:val="00085FE2"/>
    <w:rsid w:val="00086379"/>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1CE"/>
    <w:rsid w:val="00091940"/>
    <w:rsid w:val="00091A6F"/>
    <w:rsid w:val="00092377"/>
    <w:rsid w:val="00092403"/>
    <w:rsid w:val="00092F31"/>
    <w:rsid w:val="00092F87"/>
    <w:rsid w:val="00093030"/>
    <w:rsid w:val="000937F9"/>
    <w:rsid w:val="000939D6"/>
    <w:rsid w:val="00094098"/>
    <w:rsid w:val="00094160"/>
    <w:rsid w:val="0009473F"/>
    <w:rsid w:val="00094C55"/>
    <w:rsid w:val="00094EB8"/>
    <w:rsid w:val="00094EBE"/>
    <w:rsid w:val="00095ABA"/>
    <w:rsid w:val="00095C60"/>
    <w:rsid w:val="00096286"/>
    <w:rsid w:val="000962B7"/>
    <w:rsid w:val="000962BF"/>
    <w:rsid w:val="00096910"/>
    <w:rsid w:val="0009728F"/>
    <w:rsid w:val="00097320"/>
    <w:rsid w:val="00097704"/>
    <w:rsid w:val="00097B8E"/>
    <w:rsid w:val="000A089E"/>
    <w:rsid w:val="000A0A9E"/>
    <w:rsid w:val="000A0C77"/>
    <w:rsid w:val="000A17B7"/>
    <w:rsid w:val="000A1916"/>
    <w:rsid w:val="000A1EA9"/>
    <w:rsid w:val="000A217C"/>
    <w:rsid w:val="000A2263"/>
    <w:rsid w:val="000A252E"/>
    <w:rsid w:val="000A2E4C"/>
    <w:rsid w:val="000A2EC5"/>
    <w:rsid w:val="000A3395"/>
    <w:rsid w:val="000A3D8E"/>
    <w:rsid w:val="000A3E1C"/>
    <w:rsid w:val="000A3E8C"/>
    <w:rsid w:val="000A4759"/>
    <w:rsid w:val="000A4F51"/>
    <w:rsid w:val="000A50AB"/>
    <w:rsid w:val="000A5721"/>
    <w:rsid w:val="000A59D8"/>
    <w:rsid w:val="000A5C30"/>
    <w:rsid w:val="000A60B3"/>
    <w:rsid w:val="000A6340"/>
    <w:rsid w:val="000A6908"/>
    <w:rsid w:val="000A6C74"/>
    <w:rsid w:val="000A6E9D"/>
    <w:rsid w:val="000A70BC"/>
    <w:rsid w:val="000A756B"/>
    <w:rsid w:val="000A7770"/>
    <w:rsid w:val="000A7807"/>
    <w:rsid w:val="000A7A80"/>
    <w:rsid w:val="000B0BC9"/>
    <w:rsid w:val="000B112C"/>
    <w:rsid w:val="000B12AA"/>
    <w:rsid w:val="000B1C44"/>
    <w:rsid w:val="000B2C47"/>
    <w:rsid w:val="000B2CCB"/>
    <w:rsid w:val="000B30EB"/>
    <w:rsid w:val="000B3FD8"/>
    <w:rsid w:val="000B40E1"/>
    <w:rsid w:val="000B4386"/>
    <w:rsid w:val="000B4E51"/>
    <w:rsid w:val="000B5162"/>
    <w:rsid w:val="000B5FF9"/>
    <w:rsid w:val="000B64D8"/>
    <w:rsid w:val="000B6733"/>
    <w:rsid w:val="000B6773"/>
    <w:rsid w:val="000B6B9C"/>
    <w:rsid w:val="000B7381"/>
    <w:rsid w:val="000B7734"/>
    <w:rsid w:val="000B7F3E"/>
    <w:rsid w:val="000C02AF"/>
    <w:rsid w:val="000C05E9"/>
    <w:rsid w:val="000C076E"/>
    <w:rsid w:val="000C0829"/>
    <w:rsid w:val="000C0A22"/>
    <w:rsid w:val="000C0DB9"/>
    <w:rsid w:val="000C10A2"/>
    <w:rsid w:val="000C13E7"/>
    <w:rsid w:val="000C1BA8"/>
    <w:rsid w:val="000C21F6"/>
    <w:rsid w:val="000C23D0"/>
    <w:rsid w:val="000C2531"/>
    <w:rsid w:val="000C2612"/>
    <w:rsid w:val="000C27BA"/>
    <w:rsid w:val="000C305C"/>
    <w:rsid w:val="000C3A4F"/>
    <w:rsid w:val="000C3D6E"/>
    <w:rsid w:val="000C3DAA"/>
    <w:rsid w:val="000C3E95"/>
    <w:rsid w:val="000C4037"/>
    <w:rsid w:val="000C4637"/>
    <w:rsid w:val="000C4905"/>
    <w:rsid w:val="000C4A67"/>
    <w:rsid w:val="000C4CB0"/>
    <w:rsid w:val="000C4D78"/>
    <w:rsid w:val="000C50D5"/>
    <w:rsid w:val="000C57E4"/>
    <w:rsid w:val="000C5BDB"/>
    <w:rsid w:val="000C61FF"/>
    <w:rsid w:val="000C631A"/>
    <w:rsid w:val="000C640E"/>
    <w:rsid w:val="000C70BC"/>
    <w:rsid w:val="000C7F6C"/>
    <w:rsid w:val="000C7FCB"/>
    <w:rsid w:val="000D0BA0"/>
    <w:rsid w:val="000D0D9D"/>
    <w:rsid w:val="000D0E29"/>
    <w:rsid w:val="000D112B"/>
    <w:rsid w:val="000D11A3"/>
    <w:rsid w:val="000D2758"/>
    <w:rsid w:val="000D27C7"/>
    <w:rsid w:val="000D2CF5"/>
    <w:rsid w:val="000D2DE9"/>
    <w:rsid w:val="000D352C"/>
    <w:rsid w:val="000D3A50"/>
    <w:rsid w:val="000D3C41"/>
    <w:rsid w:val="000D3CBB"/>
    <w:rsid w:val="000D4022"/>
    <w:rsid w:val="000D4029"/>
    <w:rsid w:val="000D42C4"/>
    <w:rsid w:val="000D4D36"/>
    <w:rsid w:val="000D4DDC"/>
    <w:rsid w:val="000D5021"/>
    <w:rsid w:val="000D511B"/>
    <w:rsid w:val="000D58D8"/>
    <w:rsid w:val="000D5997"/>
    <w:rsid w:val="000D5A95"/>
    <w:rsid w:val="000D5B1A"/>
    <w:rsid w:val="000D6867"/>
    <w:rsid w:val="000D6EE2"/>
    <w:rsid w:val="000D7C37"/>
    <w:rsid w:val="000D7E6F"/>
    <w:rsid w:val="000D7FF9"/>
    <w:rsid w:val="000E02E1"/>
    <w:rsid w:val="000E0787"/>
    <w:rsid w:val="000E0CEA"/>
    <w:rsid w:val="000E0D52"/>
    <w:rsid w:val="000E0F82"/>
    <w:rsid w:val="000E121F"/>
    <w:rsid w:val="000E12EC"/>
    <w:rsid w:val="000E13E1"/>
    <w:rsid w:val="000E155B"/>
    <w:rsid w:val="000E20AF"/>
    <w:rsid w:val="000E20B3"/>
    <w:rsid w:val="000E23D9"/>
    <w:rsid w:val="000E267F"/>
    <w:rsid w:val="000E2D57"/>
    <w:rsid w:val="000E2DAF"/>
    <w:rsid w:val="000E3182"/>
    <w:rsid w:val="000E3560"/>
    <w:rsid w:val="000E40E8"/>
    <w:rsid w:val="000E459A"/>
    <w:rsid w:val="000E481D"/>
    <w:rsid w:val="000E49E4"/>
    <w:rsid w:val="000E4C4C"/>
    <w:rsid w:val="000E4C5E"/>
    <w:rsid w:val="000E4DAC"/>
    <w:rsid w:val="000E5633"/>
    <w:rsid w:val="000E5C89"/>
    <w:rsid w:val="000E611B"/>
    <w:rsid w:val="000E62F0"/>
    <w:rsid w:val="000E693D"/>
    <w:rsid w:val="000E71FB"/>
    <w:rsid w:val="000E7303"/>
    <w:rsid w:val="000E7327"/>
    <w:rsid w:val="000E77E6"/>
    <w:rsid w:val="000E7D79"/>
    <w:rsid w:val="000F0517"/>
    <w:rsid w:val="000F0609"/>
    <w:rsid w:val="000F0A0C"/>
    <w:rsid w:val="000F0D97"/>
    <w:rsid w:val="000F0FEF"/>
    <w:rsid w:val="000F1190"/>
    <w:rsid w:val="000F1ADE"/>
    <w:rsid w:val="000F1DBB"/>
    <w:rsid w:val="000F1F3D"/>
    <w:rsid w:val="000F2A71"/>
    <w:rsid w:val="000F2F65"/>
    <w:rsid w:val="000F33F2"/>
    <w:rsid w:val="000F3456"/>
    <w:rsid w:val="000F3491"/>
    <w:rsid w:val="000F412C"/>
    <w:rsid w:val="000F413B"/>
    <w:rsid w:val="000F4265"/>
    <w:rsid w:val="000F48BC"/>
    <w:rsid w:val="000F5208"/>
    <w:rsid w:val="000F53C2"/>
    <w:rsid w:val="000F5947"/>
    <w:rsid w:val="000F597C"/>
    <w:rsid w:val="000F5FE3"/>
    <w:rsid w:val="000F6183"/>
    <w:rsid w:val="000F670E"/>
    <w:rsid w:val="000F686A"/>
    <w:rsid w:val="000F6BB3"/>
    <w:rsid w:val="000F7A69"/>
    <w:rsid w:val="000F7BAC"/>
    <w:rsid w:val="0010009D"/>
    <w:rsid w:val="0010052F"/>
    <w:rsid w:val="001007F1"/>
    <w:rsid w:val="0010114D"/>
    <w:rsid w:val="0010127E"/>
    <w:rsid w:val="0010182F"/>
    <w:rsid w:val="00101C08"/>
    <w:rsid w:val="00101F50"/>
    <w:rsid w:val="00102972"/>
    <w:rsid w:val="001029BC"/>
    <w:rsid w:val="00102B7F"/>
    <w:rsid w:val="00102EBE"/>
    <w:rsid w:val="00103716"/>
    <w:rsid w:val="00103E0C"/>
    <w:rsid w:val="00103F66"/>
    <w:rsid w:val="00104A9B"/>
    <w:rsid w:val="00104AAA"/>
    <w:rsid w:val="00104DF1"/>
    <w:rsid w:val="00105219"/>
    <w:rsid w:val="00105CB5"/>
    <w:rsid w:val="001060F2"/>
    <w:rsid w:val="001061A9"/>
    <w:rsid w:val="00106BF5"/>
    <w:rsid w:val="00106FC2"/>
    <w:rsid w:val="001074E1"/>
    <w:rsid w:val="00107512"/>
    <w:rsid w:val="00107556"/>
    <w:rsid w:val="00107558"/>
    <w:rsid w:val="00107884"/>
    <w:rsid w:val="00107923"/>
    <w:rsid w:val="00107E4F"/>
    <w:rsid w:val="00110024"/>
    <w:rsid w:val="001100BB"/>
    <w:rsid w:val="00110152"/>
    <w:rsid w:val="00110585"/>
    <w:rsid w:val="00110B99"/>
    <w:rsid w:val="00110F8C"/>
    <w:rsid w:val="00111092"/>
    <w:rsid w:val="0011146B"/>
    <w:rsid w:val="00111728"/>
    <w:rsid w:val="00112072"/>
    <w:rsid w:val="0011211A"/>
    <w:rsid w:val="00112303"/>
    <w:rsid w:val="00112FCE"/>
    <w:rsid w:val="00113961"/>
    <w:rsid w:val="001139CF"/>
    <w:rsid w:val="00113CE9"/>
    <w:rsid w:val="00114132"/>
    <w:rsid w:val="001145E1"/>
    <w:rsid w:val="00114CC9"/>
    <w:rsid w:val="00114F52"/>
    <w:rsid w:val="0011516A"/>
    <w:rsid w:val="001151E8"/>
    <w:rsid w:val="00115A79"/>
    <w:rsid w:val="001160AF"/>
    <w:rsid w:val="00116347"/>
    <w:rsid w:val="001164EA"/>
    <w:rsid w:val="00116CC6"/>
    <w:rsid w:val="00116E62"/>
    <w:rsid w:val="00116F71"/>
    <w:rsid w:val="00117578"/>
    <w:rsid w:val="001179CB"/>
    <w:rsid w:val="00117B08"/>
    <w:rsid w:val="00120067"/>
    <w:rsid w:val="001208AD"/>
    <w:rsid w:val="00120935"/>
    <w:rsid w:val="001209DA"/>
    <w:rsid w:val="00120A4A"/>
    <w:rsid w:val="00121449"/>
    <w:rsid w:val="0012159F"/>
    <w:rsid w:val="001215C8"/>
    <w:rsid w:val="001217E3"/>
    <w:rsid w:val="0012213F"/>
    <w:rsid w:val="00122D84"/>
    <w:rsid w:val="00122DDD"/>
    <w:rsid w:val="00122EBA"/>
    <w:rsid w:val="00122F87"/>
    <w:rsid w:val="00123264"/>
    <w:rsid w:val="001232D5"/>
    <w:rsid w:val="00123576"/>
    <w:rsid w:val="00123613"/>
    <w:rsid w:val="0012377E"/>
    <w:rsid w:val="00123870"/>
    <w:rsid w:val="00123C0B"/>
    <w:rsid w:val="00124018"/>
    <w:rsid w:val="00124130"/>
    <w:rsid w:val="00125800"/>
    <w:rsid w:val="001259B4"/>
    <w:rsid w:val="00125AF2"/>
    <w:rsid w:val="0012633E"/>
    <w:rsid w:val="0012669A"/>
    <w:rsid w:val="00126C95"/>
    <w:rsid w:val="00126CF4"/>
    <w:rsid w:val="00126ECF"/>
    <w:rsid w:val="00127289"/>
    <w:rsid w:val="0012734A"/>
    <w:rsid w:val="00127516"/>
    <w:rsid w:val="00127549"/>
    <w:rsid w:val="001277A6"/>
    <w:rsid w:val="00127953"/>
    <w:rsid w:val="00127BC4"/>
    <w:rsid w:val="00130283"/>
    <w:rsid w:val="0013032C"/>
    <w:rsid w:val="001306FF"/>
    <w:rsid w:val="0013095B"/>
    <w:rsid w:val="00130E15"/>
    <w:rsid w:val="00130F98"/>
    <w:rsid w:val="00130FA8"/>
    <w:rsid w:val="00131259"/>
    <w:rsid w:val="0013184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365"/>
    <w:rsid w:val="0013666E"/>
    <w:rsid w:val="0013698F"/>
    <w:rsid w:val="00136E71"/>
    <w:rsid w:val="0013747F"/>
    <w:rsid w:val="0013750F"/>
    <w:rsid w:val="0013760E"/>
    <w:rsid w:val="00137D38"/>
    <w:rsid w:val="00137E49"/>
    <w:rsid w:val="00137E94"/>
    <w:rsid w:val="0014003E"/>
    <w:rsid w:val="0014057F"/>
    <w:rsid w:val="0014134B"/>
    <w:rsid w:val="00141649"/>
    <w:rsid w:val="00141E35"/>
    <w:rsid w:val="001423A5"/>
    <w:rsid w:val="00142A1F"/>
    <w:rsid w:val="0014380C"/>
    <w:rsid w:val="00144276"/>
    <w:rsid w:val="00144704"/>
    <w:rsid w:val="00144FAE"/>
    <w:rsid w:val="001450FD"/>
    <w:rsid w:val="00145444"/>
    <w:rsid w:val="00145464"/>
    <w:rsid w:val="00145782"/>
    <w:rsid w:val="00146051"/>
    <w:rsid w:val="001463FD"/>
    <w:rsid w:val="00146498"/>
    <w:rsid w:val="001464E4"/>
    <w:rsid w:val="001467AF"/>
    <w:rsid w:val="001469DE"/>
    <w:rsid w:val="00147480"/>
    <w:rsid w:val="001476F3"/>
    <w:rsid w:val="0014773F"/>
    <w:rsid w:val="00147ACD"/>
    <w:rsid w:val="00147DCD"/>
    <w:rsid w:val="0015002B"/>
    <w:rsid w:val="001501BE"/>
    <w:rsid w:val="0015056E"/>
    <w:rsid w:val="001506E1"/>
    <w:rsid w:val="00150C8C"/>
    <w:rsid w:val="001517FC"/>
    <w:rsid w:val="00151AF0"/>
    <w:rsid w:val="00152BCF"/>
    <w:rsid w:val="0015327E"/>
    <w:rsid w:val="001533FE"/>
    <w:rsid w:val="00153DB1"/>
    <w:rsid w:val="0015417D"/>
    <w:rsid w:val="001544E6"/>
    <w:rsid w:val="0015487C"/>
    <w:rsid w:val="0015559C"/>
    <w:rsid w:val="001559D7"/>
    <w:rsid w:val="00155C0A"/>
    <w:rsid w:val="0015641F"/>
    <w:rsid w:val="0015668E"/>
    <w:rsid w:val="00156802"/>
    <w:rsid w:val="001568D1"/>
    <w:rsid w:val="00156E86"/>
    <w:rsid w:val="00157811"/>
    <w:rsid w:val="001578D9"/>
    <w:rsid w:val="00157BAF"/>
    <w:rsid w:val="0016016E"/>
    <w:rsid w:val="0016067D"/>
    <w:rsid w:val="00160F5F"/>
    <w:rsid w:val="001612C6"/>
    <w:rsid w:val="00161784"/>
    <w:rsid w:val="00161B7F"/>
    <w:rsid w:val="00161DD4"/>
    <w:rsid w:val="00162608"/>
    <w:rsid w:val="0016291D"/>
    <w:rsid w:val="00162C04"/>
    <w:rsid w:val="00163107"/>
    <w:rsid w:val="001633E3"/>
    <w:rsid w:val="00163812"/>
    <w:rsid w:val="00163B1E"/>
    <w:rsid w:val="001643B9"/>
    <w:rsid w:val="0016442A"/>
    <w:rsid w:val="001644A5"/>
    <w:rsid w:val="001646DB"/>
    <w:rsid w:val="00164826"/>
    <w:rsid w:val="001649F2"/>
    <w:rsid w:val="00164A51"/>
    <w:rsid w:val="00165EF9"/>
    <w:rsid w:val="00166468"/>
    <w:rsid w:val="001665DE"/>
    <w:rsid w:val="0016689A"/>
    <w:rsid w:val="00166935"/>
    <w:rsid w:val="00166A49"/>
    <w:rsid w:val="00166B27"/>
    <w:rsid w:val="001670EA"/>
    <w:rsid w:val="00167484"/>
    <w:rsid w:val="00167AE7"/>
    <w:rsid w:val="0017029B"/>
    <w:rsid w:val="001708E5"/>
    <w:rsid w:val="00170AB8"/>
    <w:rsid w:val="00170CBB"/>
    <w:rsid w:val="00171117"/>
    <w:rsid w:val="001715C3"/>
    <w:rsid w:val="001718F1"/>
    <w:rsid w:val="00172832"/>
    <w:rsid w:val="00172B27"/>
    <w:rsid w:val="001734CE"/>
    <w:rsid w:val="00173A98"/>
    <w:rsid w:val="00173BD1"/>
    <w:rsid w:val="0017419D"/>
    <w:rsid w:val="00174498"/>
    <w:rsid w:val="00175C9F"/>
    <w:rsid w:val="00176275"/>
    <w:rsid w:val="0017669F"/>
    <w:rsid w:val="00176A46"/>
    <w:rsid w:val="00176E2F"/>
    <w:rsid w:val="00176EB8"/>
    <w:rsid w:val="0017765F"/>
    <w:rsid w:val="00177BAE"/>
    <w:rsid w:val="00177FFC"/>
    <w:rsid w:val="00180208"/>
    <w:rsid w:val="0018052F"/>
    <w:rsid w:val="00180964"/>
    <w:rsid w:val="00180AB3"/>
    <w:rsid w:val="00180ED6"/>
    <w:rsid w:val="001811F8"/>
    <w:rsid w:val="00181435"/>
    <w:rsid w:val="001816D0"/>
    <w:rsid w:val="00181725"/>
    <w:rsid w:val="00181DB6"/>
    <w:rsid w:val="00181F73"/>
    <w:rsid w:val="0018232D"/>
    <w:rsid w:val="00183587"/>
    <w:rsid w:val="001835A6"/>
    <w:rsid w:val="00183A6F"/>
    <w:rsid w:val="00184639"/>
    <w:rsid w:val="00184D04"/>
    <w:rsid w:val="00184DAB"/>
    <w:rsid w:val="00184FD4"/>
    <w:rsid w:val="00185944"/>
    <w:rsid w:val="00185C48"/>
    <w:rsid w:val="00186270"/>
    <w:rsid w:val="0018636D"/>
    <w:rsid w:val="001864A1"/>
    <w:rsid w:val="00186DB3"/>
    <w:rsid w:val="00187343"/>
    <w:rsid w:val="00187C4D"/>
    <w:rsid w:val="00187C62"/>
    <w:rsid w:val="001902E3"/>
    <w:rsid w:val="0019050C"/>
    <w:rsid w:val="00190783"/>
    <w:rsid w:val="00190FBD"/>
    <w:rsid w:val="00191007"/>
    <w:rsid w:val="001914EC"/>
    <w:rsid w:val="00191850"/>
    <w:rsid w:val="001924BC"/>
    <w:rsid w:val="00192790"/>
    <w:rsid w:val="00192CA6"/>
    <w:rsid w:val="00192DD0"/>
    <w:rsid w:val="0019352F"/>
    <w:rsid w:val="001935FC"/>
    <w:rsid w:val="00193749"/>
    <w:rsid w:val="001938C8"/>
    <w:rsid w:val="001946E2"/>
    <w:rsid w:val="00194C20"/>
    <w:rsid w:val="00194DAC"/>
    <w:rsid w:val="00195CA5"/>
    <w:rsid w:val="00196791"/>
    <w:rsid w:val="001967C8"/>
    <w:rsid w:val="00197DAB"/>
    <w:rsid w:val="00197F99"/>
    <w:rsid w:val="001A0373"/>
    <w:rsid w:val="001A0678"/>
    <w:rsid w:val="001A07AE"/>
    <w:rsid w:val="001A0D74"/>
    <w:rsid w:val="001A13E0"/>
    <w:rsid w:val="001A1733"/>
    <w:rsid w:val="001A1985"/>
    <w:rsid w:val="001A1AAD"/>
    <w:rsid w:val="001A253D"/>
    <w:rsid w:val="001A2601"/>
    <w:rsid w:val="001A2A1A"/>
    <w:rsid w:val="001A2A95"/>
    <w:rsid w:val="001A2E24"/>
    <w:rsid w:val="001A2EB9"/>
    <w:rsid w:val="001A31BE"/>
    <w:rsid w:val="001A35E0"/>
    <w:rsid w:val="001A3746"/>
    <w:rsid w:val="001A4330"/>
    <w:rsid w:val="001A4355"/>
    <w:rsid w:val="001A4B6F"/>
    <w:rsid w:val="001A4F45"/>
    <w:rsid w:val="001A5297"/>
    <w:rsid w:val="001A52D7"/>
    <w:rsid w:val="001A5419"/>
    <w:rsid w:val="001A6491"/>
    <w:rsid w:val="001A6B6D"/>
    <w:rsid w:val="001A6D17"/>
    <w:rsid w:val="001A6F5F"/>
    <w:rsid w:val="001A7BB2"/>
    <w:rsid w:val="001A7DDE"/>
    <w:rsid w:val="001B04E8"/>
    <w:rsid w:val="001B081A"/>
    <w:rsid w:val="001B1981"/>
    <w:rsid w:val="001B1ED9"/>
    <w:rsid w:val="001B290C"/>
    <w:rsid w:val="001B2BE5"/>
    <w:rsid w:val="001B3265"/>
    <w:rsid w:val="001B3455"/>
    <w:rsid w:val="001B345B"/>
    <w:rsid w:val="001B38A4"/>
    <w:rsid w:val="001B4049"/>
    <w:rsid w:val="001B44DA"/>
    <w:rsid w:val="001B49BC"/>
    <w:rsid w:val="001B4E31"/>
    <w:rsid w:val="001B4F3E"/>
    <w:rsid w:val="001B4FB3"/>
    <w:rsid w:val="001B4FE6"/>
    <w:rsid w:val="001B5224"/>
    <w:rsid w:val="001B522B"/>
    <w:rsid w:val="001B54FB"/>
    <w:rsid w:val="001B5583"/>
    <w:rsid w:val="001B5720"/>
    <w:rsid w:val="001B5907"/>
    <w:rsid w:val="001B5992"/>
    <w:rsid w:val="001B59B9"/>
    <w:rsid w:val="001B5AE7"/>
    <w:rsid w:val="001B5F78"/>
    <w:rsid w:val="001B6053"/>
    <w:rsid w:val="001B637D"/>
    <w:rsid w:val="001B6487"/>
    <w:rsid w:val="001B66B4"/>
    <w:rsid w:val="001B6EB5"/>
    <w:rsid w:val="001B7013"/>
    <w:rsid w:val="001B7167"/>
    <w:rsid w:val="001B7465"/>
    <w:rsid w:val="001B74D5"/>
    <w:rsid w:val="001B7694"/>
    <w:rsid w:val="001B7F1F"/>
    <w:rsid w:val="001B7FA2"/>
    <w:rsid w:val="001C001E"/>
    <w:rsid w:val="001C0A8A"/>
    <w:rsid w:val="001C0A9E"/>
    <w:rsid w:val="001C0CC6"/>
    <w:rsid w:val="001C0D3C"/>
    <w:rsid w:val="001C1963"/>
    <w:rsid w:val="001C1ECE"/>
    <w:rsid w:val="001C1F59"/>
    <w:rsid w:val="001C2DE7"/>
    <w:rsid w:val="001C3275"/>
    <w:rsid w:val="001C3836"/>
    <w:rsid w:val="001C38B6"/>
    <w:rsid w:val="001C39AC"/>
    <w:rsid w:val="001C3D87"/>
    <w:rsid w:val="001C4213"/>
    <w:rsid w:val="001C4320"/>
    <w:rsid w:val="001C44AF"/>
    <w:rsid w:val="001C485E"/>
    <w:rsid w:val="001C6616"/>
    <w:rsid w:val="001C66DF"/>
    <w:rsid w:val="001C6853"/>
    <w:rsid w:val="001C7315"/>
    <w:rsid w:val="001C740F"/>
    <w:rsid w:val="001C75C5"/>
    <w:rsid w:val="001C78D0"/>
    <w:rsid w:val="001C7BE4"/>
    <w:rsid w:val="001C7E89"/>
    <w:rsid w:val="001D0387"/>
    <w:rsid w:val="001D05F5"/>
    <w:rsid w:val="001D0D89"/>
    <w:rsid w:val="001D0EF4"/>
    <w:rsid w:val="001D10AA"/>
    <w:rsid w:val="001D1174"/>
    <w:rsid w:val="001D19AC"/>
    <w:rsid w:val="001D1A34"/>
    <w:rsid w:val="001D1B20"/>
    <w:rsid w:val="001D2430"/>
    <w:rsid w:val="001D2B5F"/>
    <w:rsid w:val="001D2BB3"/>
    <w:rsid w:val="001D2E04"/>
    <w:rsid w:val="001D3095"/>
    <w:rsid w:val="001D37F8"/>
    <w:rsid w:val="001D3AB1"/>
    <w:rsid w:val="001D412C"/>
    <w:rsid w:val="001D5002"/>
    <w:rsid w:val="001D5868"/>
    <w:rsid w:val="001D58E2"/>
    <w:rsid w:val="001D5CFA"/>
    <w:rsid w:val="001D5DAE"/>
    <w:rsid w:val="001D64DD"/>
    <w:rsid w:val="001D65F4"/>
    <w:rsid w:val="001D676D"/>
    <w:rsid w:val="001D6E65"/>
    <w:rsid w:val="001D6FD9"/>
    <w:rsid w:val="001D7124"/>
    <w:rsid w:val="001D724F"/>
    <w:rsid w:val="001D7629"/>
    <w:rsid w:val="001D7C12"/>
    <w:rsid w:val="001E0467"/>
    <w:rsid w:val="001E04CB"/>
    <w:rsid w:val="001E05A6"/>
    <w:rsid w:val="001E0D02"/>
    <w:rsid w:val="001E0D79"/>
    <w:rsid w:val="001E1B82"/>
    <w:rsid w:val="001E272D"/>
    <w:rsid w:val="001E2970"/>
    <w:rsid w:val="001E2C46"/>
    <w:rsid w:val="001E3070"/>
    <w:rsid w:val="001E3405"/>
    <w:rsid w:val="001E3454"/>
    <w:rsid w:val="001E3B5B"/>
    <w:rsid w:val="001E47CF"/>
    <w:rsid w:val="001E4EFC"/>
    <w:rsid w:val="001E565A"/>
    <w:rsid w:val="001E5689"/>
    <w:rsid w:val="001E60DB"/>
    <w:rsid w:val="001E6C11"/>
    <w:rsid w:val="001E7AE4"/>
    <w:rsid w:val="001F0C36"/>
    <w:rsid w:val="001F0CFB"/>
    <w:rsid w:val="001F0F90"/>
    <w:rsid w:val="001F114D"/>
    <w:rsid w:val="001F18ED"/>
    <w:rsid w:val="001F1921"/>
    <w:rsid w:val="001F2463"/>
    <w:rsid w:val="001F2B65"/>
    <w:rsid w:val="001F2E53"/>
    <w:rsid w:val="001F33B1"/>
    <w:rsid w:val="001F3920"/>
    <w:rsid w:val="001F393C"/>
    <w:rsid w:val="001F445A"/>
    <w:rsid w:val="001F485A"/>
    <w:rsid w:val="001F4920"/>
    <w:rsid w:val="001F4DE7"/>
    <w:rsid w:val="001F5253"/>
    <w:rsid w:val="001F5726"/>
    <w:rsid w:val="001F5E60"/>
    <w:rsid w:val="001F61D5"/>
    <w:rsid w:val="001F6210"/>
    <w:rsid w:val="001F6443"/>
    <w:rsid w:val="001F7224"/>
    <w:rsid w:val="001F7D26"/>
    <w:rsid w:val="0020003E"/>
    <w:rsid w:val="00200441"/>
    <w:rsid w:val="00200B75"/>
    <w:rsid w:val="002012E8"/>
    <w:rsid w:val="00201336"/>
    <w:rsid w:val="00202027"/>
    <w:rsid w:val="00202667"/>
    <w:rsid w:val="002026DF"/>
    <w:rsid w:val="0020283C"/>
    <w:rsid w:val="00202BA0"/>
    <w:rsid w:val="00202E28"/>
    <w:rsid w:val="00202E45"/>
    <w:rsid w:val="00204B84"/>
    <w:rsid w:val="00204CA3"/>
    <w:rsid w:val="00204FF3"/>
    <w:rsid w:val="002050A0"/>
    <w:rsid w:val="00205833"/>
    <w:rsid w:val="00205C1E"/>
    <w:rsid w:val="00205D33"/>
    <w:rsid w:val="002061A1"/>
    <w:rsid w:val="0020625D"/>
    <w:rsid w:val="0020688A"/>
    <w:rsid w:val="00206A19"/>
    <w:rsid w:val="00206BF8"/>
    <w:rsid w:val="00207689"/>
    <w:rsid w:val="002078E6"/>
    <w:rsid w:val="00210177"/>
    <w:rsid w:val="0021044E"/>
    <w:rsid w:val="00210518"/>
    <w:rsid w:val="002107E2"/>
    <w:rsid w:val="00210A18"/>
    <w:rsid w:val="00210D61"/>
    <w:rsid w:val="0021127A"/>
    <w:rsid w:val="00211702"/>
    <w:rsid w:val="002118F9"/>
    <w:rsid w:val="00211B83"/>
    <w:rsid w:val="00212654"/>
    <w:rsid w:val="002127B6"/>
    <w:rsid w:val="002127D1"/>
    <w:rsid w:val="002127E3"/>
    <w:rsid w:val="00212A8C"/>
    <w:rsid w:val="00212E68"/>
    <w:rsid w:val="0021350F"/>
    <w:rsid w:val="0021363D"/>
    <w:rsid w:val="0021366E"/>
    <w:rsid w:val="002136C8"/>
    <w:rsid w:val="00213C6D"/>
    <w:rsid w:val="00214255"/>
    <w:rsid w:val="00214BFE"/>
    <w:rsid w:val="00214E8A"/>
    <w:rsid w:val="002159DA"/>
    <w:rsid w:val="00216020"/>
    <w:rsid w:val="002162E0"/>
    <w:rsid w:val="002165C8"/>
    <w:rsid w:val="00216CE8"/>
    <w:rsid w:val="00216F2C"/>
    <w:rsid w:val="00216FAC"/>
    <w:rsid w:val="00217053"/>
    <w:rsid w:val="002173CA"/>
    <w:rsid w:val="00217577"/>
    <w:rsid w:val="00220718"/>
    <w:rsid w:val="00220A6E"/>
    <w:rsid w:val="00221054"/>
    <w:rsid w:val="00221158"/>
    <w:rsid w:val="00221523"/>
    <w:rsid w:val="00221719"/>
    <w:rsid w:val="00221F31"/>
    <w:rsid w:val="00222653"/>
    <w:rsid w:val="00222755"/>
    <w:rsid w:val="00222C17"/>
    <w:rsid w:val="0022330B"/>
    <w:rsid w:val="00223762"/>
    <w:rsid w:val="00223A94"/>
    <w:rsid w:val="002245DD"/>
    <w:rsid w:val="002253D8"/>
    <w:rsid w:val="002258AF"/>
    <w:rsid w:val="00225B13"/>
    <w:rsid w:val="00225C05"/>
    <w:rsid w:val="00225D6C"/>
    <w:rsid w:val="00225F22"/>
    <w:rsid w:val="00226354"/>
    <w:rsid w:val="00226AF2"/>
    <w:rsid w:val="00227148"/>
    <w:rsid w:val="002275D9"/>
    <w:rsid w:val="00227D0A"/>
    <w:rsid w:val="0023037C"/>
    <w:rsid w:val="00230751"/>
    <w:rsid w:val="0023088F"/>
    <w:rsid w:val="0023092C"/>
    <w:rsid w:val="0023111D"/>
    <w:rsid w:val="0023172A"/>
    <w:rsid w:val="002318AD"/>
    <w:rsid w:val="00231C9E"/>
    <w:rsid w:val="00231FAC"/>
    <w:rsid w:val="00231FE5"/>
    <w:rsid w:val="002327B0"/>
    <w:rsid w:val="002327B9"/>
    <w:rsid w:val="00233733"/>
    <w:rsid w:val="0023389F"/>
    <w:rsid w:val="00233ADB"/>
    <w:rsid w:val="00233BFF"/>
    <w:rsid w:val="00233C03"/>
    <w:rsid w:val="00233DA8"/>
    <w:rsid w:val="00233FD6"/>
    <w:rsid w:val="002341F2"/>
    <w:rsid w:val="00234373"/>
    <w:rsid w:val="002352E4"/>
    <w:rsid w:val="002354A7"/>
    <w:rsid w:val="00236184"/>
    <w:rsid w:val="002362C3"/>
    <w:rsid w:val="002372DB"/>
    <w:rsid w:val="00237625"/>
    <w:rsid w:val="00237731"/>
    <w:rsid w:val="00237C30"/>
    <w:rsid w:val="00237CF7"/>
    <w:rsid w:val="00240209"/>
    <w:rsid w:val="002404A8"/>
    <w:rsid w:val="002405BF"/>
    <w:rsid w:val="002407E5"/>
    <w:rsid w:val="00240AAA"/>
    <w:rsid w:val="00240F20"/>
    <w:rsid w:val="002416C8"/>
    <w:rsid w:val="002417B4"/>
    <w:rsid w:val="00241A94"/>
    <w:rsid w:val="00241ABA"/>
    <w:rsid w:val="00241E7A"/>
    <w:rsid w:val="00242293"/>
    <w:rsid w:val="002428DE"/>
    <w:rsid w:val="00242A9D"/>
    <w:rsid w:val="00243BA0"/>
    <w:rsid w:val="00243BBC"/>
    <w:rsid w:val="00244365"/>
    <w:rsid w:val="00244439"/>
    <w:rsid w:val="00245191"/>
    <w:rsid w:val="002459D0"/>
    <w:rsid w:val="00245EF7"/>
    <w:rsid w:val="002465CB"/>
    <w:rsid w:val="00246CE0"/>
    <w:rsid w:val="00246F91"/>
    <w:rsid w:val="002470D1"/>
    <w:rsid w:val="00250129"/>
    <w:rsid w:val="002504CA"/>
    <w:rsid w:val="00250619"/>
    <w:rsid w:val="00250C4B"/>
    <w:rsid w:val="00250D6B"/>
    <w:rsid w:val="002511D0"/>
    <w:rsid w:val="0025144A"/>
    <w:rsid w:val="00251872"/>
    <w:rsid w:val="002518F4"/>
    <w:rsid w:val="00251927"/>
    <w:rsid w:val="002520C3"/>
    <w:rsid w:val="002525C0"/>
    <w:rsid w:val="0025273E"/>
    <w:rsid w:val="0025365C"/>
    <w:rsid w:val="00253A92"/>
    <w:rsid w:val="00253FC6"/>
    <w:rsid w:val="00254BBC"/>
    <w:rsid w:val="00254CA5"/>
    <w:rsid w:val="00255174"/>
    <w:rsid w:val="00255792"/>
    <w:rsid w:val="00255849"/>
    <w:rsid w:val="002559BB"/>
    <w:rsid w:val="00256072"/>
    <w:rsid w:val="00256A36"/>
    <w:rsid w:val="0025713C"/>
    <w:rsid w:val="002573F9"/>
    <w:rsid w:val="002578FF"/>
    <w:rsid w:val="00257B89"/>
    <w:rsid w:val="00257E1D"/>
    <w:rsid w:val="00260697"/>
    <w:rsid w:val="00260826"/>
    <w:rsid w:val="00260993"/>
    <w:rsid w:val="00260A5B"/>
    <w:rsid w:val="00260C2E"/>
    <w:rsid w:val="002610FD"/>
    <w:rsid w:val="00261163"/>
    <w:rsid w:val="00261828"/>
    <w:rsid w:val="0026192B"/>
    <w:rsid w:val="00261EEA"/>
    <w:rsid w:val="002624EC"/>
    <w:rsid w:val="00262EC5"/>
    <w:rsid w:val="00262FDA"/>
    <w:rsid w:val="00263239"/>
    <w:rsid w:val="002637C3"/>
    <w:rsid w:val="0026391D"/>
    <w:rsid w:val="00263D03"/>
    <w:rsid w:val="00263D34"/>
    <w:rsid w:val="002646C5"/>
    <w:rsid w:val="00264AB9"/>
    <w:rsid w:val="00264C0A"/>
    <w:rsid w:val="00265288"/>
    <w:rsid w:val="0026529D"/>
    <w:rsid w:val="0026535A"/>
    <w:rsid w:val="002653D6"/>
    <w:rsid w:val="00265BA9"/>
    <w:rsid w:val="0026620A"/>
    <w:rsid w:val="00266424"/>
    <w:rsid w:val="0026651D"/>
    <w:rsid w:val="00266F29"/>
    <w:rsid w:val="00267301"/>
    <w:rsid w:val="002674EB"/>
    <w:rsid w:val="0026796F"/>
    <w:rsid w:val="00270F51"/>
    <w:rsid w:val="00270F6A"/>
    <w:rsid w:val="0027136D"/>
    <w:rsid w:val="00271482"/>
    <w:rsid w:val="002719A3"/>
    <w:rsid w:val="00271C29"/>
    <w:rsid w:val="00272176"/>
    <w:rsid w:val="002721DC"/>
    <w:rsid w:val="002723C1"/>
    <w:rsid w:val="002725CA"/>
    <w:rsid w:val="002729A9"/>
    <w:rsid w:val="00272B39"/>
    <w:rsid w:val="002730FE"/>
    <w:rsid w:val="0027322A"/>
    <w:rsid w:val="002732A1"/>
    <w:rsid w:val="00273874"/>
    <w:rsid w:val="00273BA5"/>
    <w:rsid w:val="00273BE6"/>
    <w:rsid w:val="00273F4A"/>
    <w:rsid w:val="002740D5"/>
    <w:rsid w:val="00274BAD"/>
    <w:rsid w:val="00274DDA"/>
    <w:rsid w:val="0027529E"/>
    <w:rsid w:val="002755D9"/>
    <w:rsid w:val="002757B2"/>
    <w:rsid w:val="00277203"/>
    <w:rsid w:val="002772D4"/>
    <w:rsid w:val="00277446"/>
    <w:rsid w:val="00277D27"/>
    <w:rsid w:val="00277FA0"/>
    <w:rsid w:val="002800AA"/>
    <w:rsid w:val="00280442"/>
    <w:rsid w:val="0028078F"/>
    <w:rsid w:val="00280AA2"/>
    <w:rsid w:val="0028173A"/>
    <w:rsid w:val="00281809"/>
    <w:rsid w:val="00281E47"/>
    <w:rsid w:val="00282904"/>
    <w:rsid w:val="00282BF3"/>
    <w:rsid w:val="00283A47"/>
    <w:rsid w:val="00283EE5"/>
    <w:rsid w:val="00283FED"/>
    <w:rsid w:val="00284923"/>
    <w:rsid w:val="00284A2A"/>
    <w:rsid w:val="00284C61"/>
    <w:rsid w:val="00284D80"/>
    <w:rsid w:val="0028503A"/>
    <w:rsid w:val="002851DD"/>
    <w:rsid w:val="002856D5"/>
    <w:rsid w:val="00286064"/>
    <w:rsid w:val="0028660C"/>
    <w:rsid w:val="002869B2"/>
    <w:rsid w:val="00286B87"/>
    <w:rsid w:val="00286EDE"/>
    <w:rsid w:val="00287325"/>
    <w:rsid w:val="0028741B"/>
    <w:rsid w:val="002875EE"/>
    <w:rsid w:val="00287DE4"/>
    <w:rsid w:val="00287F08"/>
    <w:rsid w:val="0029032F"/>
    <w:rsid w:val="00290A0D"/>
    <w:rsid w:val="00290B09"/>
    <w:rsid w:val="00290F5A"/>
    <w:rsid w:val="002915C2"/>
    <w:rsid w:val="002916BD"/>
    <w:rsid w:val="002918BC"/>
    <w:rsid w:val="00292047"/>
    <w:rsid w:val="00292076"/>
    <w:rsid w:val="00292196"/>
    <w:rsid w:val="00292307"/>
    <w:rsid w:val="00292462"/>
    <w:rsid w:val="002926D7"/>
    <w:rsid w:val="00292A03"/>
    <w:rsid w:val="00293834"/>
    <w:rsid w:val="00293B3C"/>
    <w:rsid w:val="002941F3"/>
    <w:rsid w:val="00294973"/>
    <w:rsid w:val="00294C8B"/>
    <w:rsid w:val="00295425"/>
    <w:rsid w:val="002956CC"/>
    <w:rsid w:val="0029595A"/>
    <w:rsid w:val="00296142"/>
    <w:rsid w:val="0029615D"/>
    <w:rsid w:val="00296AF9"/>
    <w:rsid w:val="002972BB"/>
    <w:rsid w:val="002A0062"/>
    <w:rsid w:val="002A06F1"/>
    <w:rsid w:val="002A0B41"/>
    <w:rsid w:val="002A0D02"/>
    <w:rsid w:val="002A0EFB"/>
    <w:rsid w:val="002A126F"/>
    <w:rsid w:val="002A132A"/>
    <w:rsid w:val="002A1337"/>
    <w:rsid w:val="002A1485"/>
    <w:rsid w:val="002A14A0"/>
    <w:rsid w:val="002A186A"/>
    <w:rsid w:val="002A19DD"/>
    <w:rsid w:val="002A1B78"/>
    <w:rsid w:val="002A1D62"/>
    <w:rsid w:val="002A1F23"/>
    <w:rsid w:val="002A251F"/>
    <w:rsid w:val="002A28AC"/>
    <w:rsid w:val="002A2910"/>
    <w:rsid w:val="002A2EC7"/>
    <w:rsid w:val="002A30D1"/>
    <w:rsid w:val="002A4D74"/>
    <w:rsid w:val="002A4E5B"/>
    <w:rsid w:val="002A4F29"/>
    <w:rsid w:val="002A57A4"/>
    <w:rsid w:val="002A5A5A"/>
    <w:rsid w:val="002A5C14"/>
    <w:rsid w:val="002A5CC4"/>
    <w:rsid w:val="002A5E7A"/>
    <w:rsid w:val="002A7223"/>
    <w:rsid w:val="002A733B"/>
    <w:rsid w:val="002A7E33"/>
    <w:rsid w:val="002A7E8A"/>
    <w:rsid w:val="002B0119"/>
    <w:rsid w:val="002B0398"/>
    <w:rsid w:val="002B0970"/>
    <w:rsid w:val="002B0A24"/>
    <w:rsid w:val="002B0AC5"/>
    <w:rsid w:val="002B0C00"/>
    <w:rsid w:val="002B0E7A"/>
    <w:rsid w:val="002B11F7"/>
    <w:rsid w:val="002B1989"/>
    <w:rsid w:val="002B235F"/>
    <w:rsid w:val="002B23BC"/>
    <w:rsid w:val="002B2412"/>
    <w:rsid w:val="002B3705"/>
    <w:rsid w:val="002B3E05"/>
    <w:rsid w:val="002B414D"/>
    <w:rsid w:val="002B46FD"/>
    <w:rsid w:val="002B4AE3"/>
    <w:rsid w:val="002B4AEA"/>
    <w:rsid w:val="002B4C5C"/>
    <w:rsid w:val="002B4E17"/>
    <w:rsid w:val="002B5153"/>
    <w:rsid w:val="002B591A"/>
    <w:rsid w:val="002B5D2C"/>
    <w:rsid w:val="002B67AF"/>
    <w:rsid w:val="002B6988"/>
    <w:rsid w:val="002B6AAD"/>
    <w:rsid w:val="002B6AB0"/>
    <w:rsid w:val="002B6F9C"/>
    <w:rsid w:val="002B7042"/>
    <w:rsid w:val="002B74E4"/>
    <w:rsid w:val="002B760E"/>
    <w:rsid w:val="002B762C"/>
    <w:rsid w:val="002C04B3"/>
    <w:rsid w:val="002C04E4"/>
    <w:rsid w:val="002C04EB"/>
    <w:rsid w:val="002C06CC"/>
    <w:rsid w:val="002C09E9"/>
    <w:rsid w:val="002C0D5A"/>
    <w:rsid w:val="002C0E72"/>
    <w:rsid w:val="002C15BC"/>
    <w:rsid w:val="002C16E4"/>
    <w:rsid w:val="002C1815"/>
    <w:rsid w:val="002C1CEC"/>
    <w:rsid w:val="002C1E92"/>
    <w:rsid w:val="002C22B5"/>
    <w:rsid w:val="002C22D1"/>
    <w:rsid w:val="002C3472"/>
    <w:rsid w:val="002C357C"/>
    <w:rsid w:val="002C398A"/>
    <w:rsid w:val="002C3CFF"/>
    <w:rsid w:val="002C41C8"/>
    <w:rsid w:val="002C42E9"/>
    <w:rsid w:val="002C4CFF"/>
    <w:rsid w:val="002C4DD5"/>
    <w:rsid w:val="002C4E05"/>
    <w:rsid w:val="002C4F01"/>
    <w:rsid w:val="002C50B8"/>
    <w:rsid w:val="002C57E8"/>
    <w:rsid w:val="002C5BB8"/>
    <w:rsid w:val="002C6581"/>
    <w:rsid w:val="002C6A0A"/>
    <w:rsid w:val="002C6D00"/>
    <w:rsid w:val="002C7143"/>
    <w:rsid w:val="002C7481"/>
    <w:rsid w:val="002C7EB4"/>
    <w:rsid w:val="002D0E15"/>
    <w:rsid w:val="002D1494"/>
    <w:rsid w:val="002D150E"/>
    <w:rsid w:val="002D1619"/>
    <w:rsid w:val="002D17B5"/>
    <w:rsid w:val="002D19B1"/>
    <w:rsid w:val="002D1CF9"/>
    <w:rsid w:val="002D2B0A"/>
    <w:rsid w:val="002D3C62"/>
    <w:rsid w:val="002D40CE"/>
    <w:rsid w:val="002D4132"/>
    <w:rsid w:val="002D44E7"/>
    <w:rsid w:val="002D5EAA"/>
    <w:rsid w:val="002D65EA"/>
    <w:rsid w:val="002D6635"/>
    <w:rsid w:val="002D6AC9"/>
    <w:rsid w:val="002D6E59"/>
    <w:rsid w:val="002D6F2A"/>
    <w:rsid w:val="002D7905"/>
    <w:rsid w:val="002D7B9C"/>
    <w:rsid w:val="002E0469"/>
    <w:rsid w:val="002E08E3"/>
    <w:rsid w:val="002E0A63"/>
    <w:rsid w:val="002E0B01"/>
    <w:rsid w:val="002E14C9"/>
    <w:rsid w:val="002E14E3"/>
    <w:rsid w:val="002E1B5F"/>
    <w:rsid w:val="002E1FAC"/>
    <w:rsid w:val="002E22B7"/>
    <w:rsid w:val="002E26C8"/>
    <w:rsid w:val="002E327C"/>
    <w:rsid w:val="002E3C15"/>
    <w:rsid w:val="002E4342"/>
    <w:rsid w:val="002E452D"/>
    <w:rsid w:val="002E455E"/>
    <w:rsid w:val="002E4FB2"/>
    <w:rsid w:val="002E51C8"/>
    <w:rsid w:val="002E579A"/>
    <w:rsid w:val="002E61DB"/>
    <w:rsid w:val="002E639E"/>
    <w:rsid w:val="002E6DFC"/>
    <w:rsid w:val="002E7943"/>
    <w:rsid w:val="002F0DA2"/>
    <w:rsid w:val="002F13AE"/>
    <w:rsid w:val="002F1B9B"/>
    <w:rsid w:val="002F2326"/>
    <w:rsid w:val="002F26A8"/>
    <w:rsid w:val="002F350D"/>
    <w:rsid w:val="002F3C61"/>
    <w:rsid w:val="002F3D27"/>
    <w:rsid w:val="002F4710"/>
    <w:rsid w:val="002F5029"/>
    <w:rsid w:val="002F5140"/>
    <w:rsid w:val="002F517B"/>
    <w:rsid w:val="002F51F0"/>
    <w:rsid w:val="002F527D"/>
    <w:rsid w:val="002F57D8"/>
    <w:rsid w:val="002F57D9"/>
    <w:rsid w:val="002F5D36"/>
    <w:rsid w:val="002F6072"/>
    <w:rsid w:val="002F6519"/>
    <w:rsid w:val="002F6676"/>
    <w:rsid w:val="002F668D"/>
    <w:rsid w:val="002F6906"/>
    <w:rsid w:val="002F716C"/>
    <w:rsid w:val="002F747E"/>
    <w:rsid w:val="002F75DB"/>
    <w:rsid w:val="002F7A64"/>
    <w:rsid w:val="00300173"/>
    <w:rsid w:val="0030027B"/>
    <w:rsid w:val="00300E0E"/>
    <w:rsid w:val="00301162"/>
    <w:rsid w:val="0030131B"/>
    <w:rsid w:val="0030168D"/>
    <w:rsid w:val="0030182D"/>
    <w:rsid w:val="00301C2E"/>
    <w:rsid w:val="00301FF7"/>
    <w:rsid w:val="00302B7D"/>
    <w:rsid w:val="00302F41"/>
    <w:rsid w:val="0030345B"/>
    <w:rsid w:val="00303549"/>
    <w:rsid w:val="00303662"/>
    <w:rsid w:val="003038DE"/>
    <w:rsid w:val="003039F5"/>
    <w:rsid w:val="00303E35"/>
    <w:rsid w:val="0030406F"/>
    <w:rsid w:val="003043EC"/>
    <w:rsid w:val="003044B6"/>
    <w:rsid w:val="00305B24"/>
    <w:rsid w:val="003060F5"/>
    <w:rsid w:val="003064FE"/>
    <w:rsid w:val="00306509"/>
    <w:rsid w:val="00306CCC"/>
    <w:rsid w:val="00307138"/>
    <w:rsid w:val="0030713F"/>
    <w:rsid w:val="0030751F"/>
    <w:rsid w:val="003077E1"/>
    <w:rsid w:val="00310048"/>
    <w:rsid w:val="003100AD"/>
    <w:rsid w:val="0031017A"/>
    <w:rsid w:val="00310579"/>
    <w:rsid w:val="003105CC"/>
    <w:rsid w:val="003106CA"/>
    <w:rsid w:val="003107FF"/>
    <w:rsid w:val="00310C03"/>
    <w:rsid w:val="00310D42"/>
    <w:rsid w:val="00310F7F"/>
    <w:rsid w:val="00311D39"/>
    <w:rsid w:val="003128B0"/>
    <w:rsid w:val="003131A1"/>
    <w:rsid w:val="00313366"/>
    <w:rsid w:val="003133F4"/>
    <w:rsid w:val="00313833"/>
    <w:rsid w:val="003139F2"/>
    <w:rsid w:val="00313FF1"/>
    <w:rsid w:val="00314316"/>
    <w:rsid w:val="0031431B"/>
    <w:rsid w:val="00315257"/>
    <w:rsid w:val="003153DF"/>
    <w:rsid w:val="00315B5B"/>
    <w:rsid w:val="003160AC"/>
    <w:rsid w:val="00316254"/>
    <w:rsid w:val="003162F7"/>
    <w:rsid w:val="00316998"/>
    <w:rsid w:val="00316D4F"/>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4C"/>
    <w:rsid w:val="00321577"/>
    <w:rsid w:val="003218BC"/>
    <w:rsid w:val="00321BBD"/>
    <w:rsid w:val="00321EA1"/>
    <w:rsid w:val="003224CA"/>
    <w:rsid w:val="00322E41"/>
    <w:rsid w:val="00322F87"/>
    <w:rsid w:val="003232B1"/>
    <w:rsid w:val="0032338A"/>
    <w:rsid w:val="00324214"/>
    <w:rsid w:val="0032442C"/>
    <w:rsid w:val="0032458C"/>
    <w:rsid w:val="00324AF9"/>
    <w:rsid w:val="00325A75"/>
    <w:rsid w:val="00325A82"/>
    <w:rsid w:val="00325CFA"/>
    <w:rsid w:val="00325FCD"/>
    <w:rsid w:val="0032625E"/>
    <w:rsid w:val="00326C56"/>
    <w:rsid w:val="0032719B"/>
    <w:rsid w:val="00327204"/>
    <w:rsid w:val="003272E4"/>
    <w:rsid w:val="00330754"/>
    <w:rsid w:val="00330807"/>
    <w:rsid w:val="00330C1E"/>
    <w:rsid w:val="0033116F"/>
    <w:rsid w:val="0033145D"/>
    <w:rsid w:val="003316BC"/>
    <w:rsid w:val="003316C0"/>
    <w:rsid w:val="003317DD"/>
    <w:rsid w:val="003317FB"/>
    <w:rsid w:val="003319F9"/>
    <w:rsid w:val="00331C8C"/>
    <w:rsid w:val="00332167"/>
    <w:rsid w:val="00332389"/>
    <w:rsid w:val="00332408"/>
    <w:rsid w:val="003327AD"/>
    <w:rsid w:val="00332A50"/>
    <w:rsid w:val="00332DDD"/>
    <w:rsid w:val="00333280"/>
    <w:rsid w:val="00333846"/>
    <w:rsid w:val="003338F4"/>
    <w:rsid w:val="00333D2B"/>
    <w:rsid w:val="00333E8A"/>
    <w:rsid w:val="0033411B"/>
    <w:rsid w:val="00334137"/>
    <w:rsid w:val="003341CF"/>
    <w:rsid w:val="003342E3"/>
    <w:rsid w:val="00334AC7"/>
    <w:rsid w:val="00334BBE"/>
    <w:rsid w:val="00334F2F"/>
    <w:rsid w:val="00335408"/>
    <w:rsid w:val="00335594"/>
    <w:rsid w:val="003355F1"/>
    <w:rsid w:val="003358E9"/>
    <w:rsid w:val="00335FC2"/>
    <w:rsid w:val="0033606B"/>
    <w:rsid w:val="003361B9"/>
    <w:rsid w:val="00336288"/>
    <w:rsid w:val="003363D3"/>
    <w:rsid w:val="00336F58"/>
    <w:rsid w:val="0033714E"/>
    <w:rsid w:val="00337357"/>
    <w:rsid w:val="00337619"/>
    <w:rsid w:val="00337841"/>
    <w:rsid w:val="00337E98"/>
    <w:rsid w:val="003402F4"/>
    <w:rsid w:val="0034035A"/>
    <w:rsid w:val="0034049A"/>
    <w:rsid w:val="00340971"/>
    <w:rsid w:val="00341250"/>
    <w:rsid w:val="003431EF"/>
    <w:rsid w:val="0034411C"/>
    <w:rsid w:val="00344579"/>
    <w:rsid w:val="0034463A"/>
    <w:rsid w:val="00344AC6"/>
    <w:rsid w:val="00344BF6"/>
    <w:rsid w:val="00344CD3"/>
    <w:rsid w:val="00344FCE"/>
    <w:rsid w:val="00345162"/>
    <w:rsid w:val="00345549"/>
    <w:rsid w:val="0034556D"/>
    <w:rsid w:val="003463F6"/>
    <w:rsid w:val="0034701E"/>
    <w:rsid w:val="00347061"/>
    <w:rsid w:val="003471A1"/>
    <w:rsid w:val="00347406"/>
    <w:rsid w:val="00347D22"/>
    <w:rsid w:val="003505F3"/>
    <w:rsid w:val="003509AF"/>
    <w:rsid w:val="00350AB9"/>
    <w:rsid w:val="00350EFC"/>
    <w:rsid w:val="00350F8F"/>
    <w:rsid w:val="0035106F"/>
    <w:rsid w:val="00351F35"/>
    <w:rsid w:val="0035221F"/>
    <w:rsid w:val="00352634"/>
    <w:rsid w:val="0035264B"/>
    <w:rsid w:val="00352803"/>
    <w:rsid w:val="00352AA8"/>
    <w:rsid w:val="00352D88"/>
    <w:rsid w:val="00353712"/>
    <w:rsid w:val="00354D83"/>
    <w:rsid w:val="00355406"/>
    <w:rsid w:val="003556B0"/>
    <w:rsid w:val="00355787"/>
    <w:rsid w:val="00356A06"/>
    <w:rsid w:val="003578BC"/>
    <w:rsid w:val="0035799A"/>
    <w:rsid w:val="003602B2"/>
    <w:rsid w:val="0036034B"/>
    <w:rsid w:val="00360424"/>
    <w:rsid w:val="0036046C"/>
    <w:rsid w:val="003606D8"/>
    <w:rsid w:val="00360921"/>
    <w:rsid w:val="00360E0D"/>
    <w:rsid w:val="00361390"/>
    <w:rsid w:val="00361767"/>
    <w:rsid w:val="003618D9"/>
    <w:rsid w:val="00361E5D"/>
    <w:rsid w:val="00362552"/>
    <w:rsid w:val="003628A7"/>
    <w:rsid w:val="003629DB"/>
    <w:rsid w:val="0036337B"/>
    <w:rsid w:val="003634F3"/>
    <w:rsid w:val="003636FA"/>
    <w:rsid w:val="0036376E"/>
    <w:rsid w:val="00363801"/>
    <w:rsid w:val="00363884"/>
    <w:rsid w:val="00363DFF"/>
    <w:rsid w:val="00363E10"/>
    <w:rsid w:val="00363E38"/>
    <w:rsid w:val="0036436C"/>
    <w:rsid w:val="00364460"/>
    <w:rsid w:val="0036490E"/>
    <w:rsid w:val="00364917"/>
    <w:rsid w:val="00364C58"/>
    <w:rsid w:val="00365B0F"/>
    <w:rsid w:val="0036610E"/>
    <w:rsid w:val="003663DA"/>
    <w:rsid w:val="003666C6"/>
    <w:rsid w:val="00366729"/>
    <w:rsid w:val="00366DA4"/>
    <w:rsid w:val="00366DFA"/>
    <w:rsid w:val="00367007"/>
    <w:rsid w:val="003674F8"/>
    <w:rsid w:val="003676E1"/>
    <w:rsid w:val="00367C40"/>
    <w:rsid w:val="003701BA"/>
    <w:rsid w:val="00370DC5"/>
    <w:rsid w:val="00370E68"/>
    <w:rsid w:val="00371148"/>
    <w:rsid w:val="00371C70"/>
    <w:rsid w:val="0037200E"/>
    <w:rsid w:val="0037257A"/>
    <w:rsid w:val="00372647"/>
    <w:rsid w:val="00374134"/>
    <w:rsid w:val="00374208"/>
    <w:rsid w:val="00374283"/>
    <w:rsid w:val="0037434B"/>
    <w:rsid w:val="003746AC"/>
    <w:rsid w:val="0037482B"/>
    <w:rsid w:val="00375B44"/>
    <w:rsid w:val="00375EB6"/>
    <w:rsid w:val="00375FB3"/>
    <w:rsid w:val="003763F0"/>
    <w:rsid w:val="0037686C"/>
    <w:rsid w:val="003768DF"/>
    <w:rsid w:val="00376E39"/>
    <w:rsid w:val="003771B9"/>
    <w:rsid w:val="00377374"/>
    <w:rsid w:val="00377AD4"/>
    <w:rsid w:val="00377D46"/>
    <w:rsid w:val="00380A9E"/>
    <w:rsid w:val="00380E9D"/>
    <w:rsid w:val="00381045"/>
    <w:rsid w:val="003811DB"/>
    <w:rsid w:val="0038132F"/>
    <w:rsid w:val="00381358"/>
    <w:rsid w:val="00381414"/>
    <w:rsid w:val="00381731"/>
    <w:rsid w:val="00381F47"/>
    <w:rsid w:val="003824EC"/>
    <w:rsid w:val="00382A7E"/>
    <w:rsid w:val="00382A98"/>
    <w:rsid w:val="00382BA0"/>
    <w:rsid w:val="0038325D"/>
    <w:rsid w:val="00383601"/>
    <w:rsid w:val="00383D04"/>
    <w:rsid w:val="0038434D"/>
    <w:rsid w:val="003848C6"/>
    <w:rsid w:val="0038507C"/>
    <w:rsid w:val="00386297"/>
    <w:rsid w:val="0038630A"/>
    <w:rsid w:val="00386C4F"/>
    <w:rsid w:val="00386C6B"/>
    <w:rsid w:val="00387033"/>
    <w:rsid w:val="00387217"/>
    <w:rsid w:val="003875E2"/>
    <w:rsid w:val="00387A2F"/>
    <w:rsid w:val="00387A5E"/>
    <w:rsid w:val="00387CB9"/>
    <w:rsid w:val="00387E0D"/>
    <w:rsid w:val="00387E3F"/>
    <w:rsid w:val="00390C26"/>
    <w:rsid w:val="00390E5C"/>
    <w:rsid w:val="003910BB"/>
    <w:rsid w:val="00391381"/>
    <w:rsid w:val="00391420"/>
    <w:rsid w:val="00391757"/>
    <w:rsid w:val="00391B58"/>
    <w:rsid w:val="00391D80"/>
    <w:rsid w:val="00392A4D"/>
    <w:rsid w:val="00392E79"/>
    <w:rsid w:val="00392FDC"/>
    <w:rsid w:val="003930FC"/>
    <w:rsid w:val="0039332C"/>
    <w:rsid w:val="003939E7"/>
    <w:rsid w:val="00393CC7"/>
    <w:rsid w:val="00393D73"/>
    <w:rsid w:val="0039442F"/>
    <w:rsid w:val="00394CA7"/>
    <w:rsid w:val="0039507F"/>
    <w:rsid w:val="00395936"/>
    <w:rsid w:val="00395E1D"/>
    <w:rsid w:val="0039610A"/>
    <w:rsid w:val="003964F5"/>
    <w:rsid w:val="003965E9"/>
    <w:rsid w:val="00397470"/>
    <w:rsid w:val="00397BF4"/>
    <w:rsid w:val="00397C48"/>
    <w:rsid w:val="003A0433"/>
    <w:rsid w:val="003A0525"/>
    <w:rsid w:val="003A05CD"/>
    <w:rsid w:val="003A10CF"/>
    <w:rsid w:val="003A2678"/>
    <w:rsid w:val="003A26A5"/>
    <w:rsid w:val="003A2837"/>
    <w:rsid w:val="003A293E"/>
    <w:rsid w:val="003A2B64"/>
    <w:rsid w:val="003A3158"/>
    <w:rsid w:val="003A36D6"/>
    <w:rsid w:val="003A4058"/>
    <w:rsid w:val="003A4073"/>
    <w:rsid w:val="003A4290"/>
    <w:rsid w:val="003A4F00"/>
    <w:rsid w:val="003A5208"/>
    <w:rsid w:val="003A53CD"/>
    <w:rsid w:val="003A540B"/>
    <w:rsid w:val="003A5945"/>
    <w:rsid w:val="003A59F9"/>
    <w:rsid w:val="003A5B2F"/>
    <w:rsid w:val="003A6BF8"/>
    <w:rsid w:val="003A7B2E"/>
    <w:rsid w:val="003A7B30"/>
    <w:rsid w:val="003A7D99"/>
    <w:rsid w:val="003B103A"/>
    <w:rsid w:val="003B1B1C"/>
    <w:rsid w:val="003B1C15"/>
    <w:rsid w:val="003B1C36"/>
    <w:rsid w:val="003B2015"/>
    <w:rsid w:val="003B2A59"/>
    <w:rsid w:val="003B2C18"/>
    <w:rsid w:val="003B2D92"/>
    <w:rsid w:val="003B2FEB"/>
    <w:rsid w:val="003B38FF"/>
    <w:rsid w:val="003B3DA2"/>
    <w:rsid w:val="003B4147"/>
    <w:rsid w:val="003B4210"/>
    <w:rsid w:val="003B49DD"/>
    <w:rsid w:val="003B4AB5"/>
    <w:rsid w:val="003B4F83"/>
    <w:rsid w:val="003B56BF"/>
    <w:rsid w:val="003B5E03"/>
    <w:rsid w:val="003B63AA"/>
    <w:rsid w:val="003B6402"/>
    <w:rsid w:val="003B7534"/>
    <w:rsid w:val="003B7662"/>
    <w:rsid w:val="003B7D7E"/>
    <w:rsid w:val="003C0930"/>
    <w:rsid w:val="003C0F23"/>
    <w:rsid w:val="003C1086"/>
    <w:rsid w:val="003C12A5"/>
    <w:rsid w:val="003C15A1"/>
    <w:rsid w:val="003C16D1"/>
    <w:rsid w:val="003C189B"/>
    <w:rsid w:val="003C1B9D"/>
    <w:rsid w:val="003C2103"/>
    <w:rsid w:val="003C2463"/>
    <w:rsid w:val="003C2480"/>
    <w:rsid w:val="003C266B"/>
    <w:rsid w:val="003C29AE"/>
    <w:rsid w:val="003C2F07"/>
    <w:rsid w:val="003C2F41"/>
    <w:rsid w:val="003C33DC"/>
    <w:rsid w:val="003C3C89"/>
    <w:rsid w:val="003C3CA5"/>
    <w:rsid w:val="003C4992"/>
    <w:rsid w:val="003C4BC6"/>
    <w:rsid w:val="003C50C2"/>
    <w:rsid w:val="003C50D5"/>
    <w:rsid w:val="003C533C"/>
    <w:rsid w:val="003C5D57"/>
    <w:rsid w:val="003C602B"/>
    <w:rsid w:val="003C672D"/>
    <w:rsid w:val="003C6777"/>
    <w:rsid w:val="003C6E03"/>
    <w:rsid w:val="003C6EA3"/>
    <w:rsid w:val="003C7527"/>
    <w:rsid w:val="003C753E"/>
    <w:rsid w:val="003C79BD"/>
    <w:rsid w:val="003C7BBA"/>
    <w:rsid w:val="003D0638"/>
    <w:rsid w:val="003D0B64"/>
    <w:rsid w:val="003D13C8"/>
    <w:rsid w:val="003D16C8"/>
    <w:rsid w:val="003D183A"/>
    <w:rsid w:val="003D1D5C"/>
    <w:rsid w:val="003D2427"/>
    <w:rsid w:val="003D25CB"/>
    <w:rsid w:val="003D25D9"/>
    <w:rsid w:val="003D28A8"/>
    <w:rsid w:val="003D2E75"/>
    <w:rsid w:val="003D3638"/>
    <w:rsid w:val="003D3859"/>
    <w:rsid w:val="003D3928"/>
    <w:rsid w:val="003D3A92"/>
    <w:rsid w:val="003D3CFF"/>
    <w:rsid w:val="003D4480"/>
    <w:rsid w:val="003D4F40"/>
    <w:rsid w:val="003D527D"/>
    <w:rsid w:val="003D59BC"/>
    <w:rsid w:val="003D5A23"/>
    <w:rsid w:val="003D5AF4"/>
    <w:rsid w:val="003D5DC5"/>
    <w:rsid w:val="003D644A"/>
    <w:rsid w:val="003D6A8E"/>
    <w:rsid w:val="003D763C"/>
    <w:rsid w:val="003D780F"/>
    <w:rsid w:val="003D7C43"/>
    <w:rsid w:val="003E012B"/>
    <w:rsid w:val="003E0891"/>
    <w:rsid w:val="003E0A97"/>
    <w:rsid w:val="003E0D5A"/>
    <w:rsid w:val="003E0DBF"/>
    <w:rsid w:val="003E1140"/>
    <w:rsid w:val="003E17E9"/>
    <w:rsid w:val="003E2003"/>
    <w:rsid w:val="003E2152"/>
    <w:rsid w:val="003E23D5"/>
    <w:rsid w:val="003E28FA"/>
    <w:rsid w:val="003E30CD"/>
    <w:rsid w:val="003E33B8"/>
    <w:rsid w:val="003E3E28"/>
    <w:rsid w:val="003E464C"/>
    <w:rsid w:val="003E4654"/>
    <w:rsid w:val="003E4AA6"/>
    <w:rsid w:val="003E4AC7"/>
    <w:rsid w:val="003E4C25"/>
    <w:rsid w:val="003E4E66"/>
    <w:rsid w:val="003E4F46"/>
    <w:rsid w:val="003E50E9"/>
    <w:rsid w:val="003E5370"/>
    <w:rsid w:val="003E580C"/>
    <w:rsid w:val="003E5B08"/>
    <w:rsid w:val="003E5D89"/>
    <w:rsid w:val="003E5F03"/>
    <w:rsid w:val="003E5FEE"/>
    <w:rsid w:val="003E6072"/>
    <w:rsid w:val="003E6135"/>
    <w:rsid w:val="003E6920"/>
    <w:rsid w:val="003E6E87"/>
    <w:rsid w:val="003E6F35"/>
    <w:rsid w:val="003E701B"/>
    <w:rsid w:val="003E7193"/>
    <w:rsid w:val="003E73D4"/>
    <w:rsid w:val="003E7555"/>
    <w:rsid w:val="003E76A0"/>
    <w:rsid w:val="003E7A1B"/>
    <w:rsid w:val="003E7A5F"/>
    <w:rsid w:val="003F0B0F"/>
    <w:rsid w:val="003F1303"/>
    <w:rsid w:val="003F1630"/>
    <w:rsid w:val="003F2186"/>
    <w:rsid w:val="003F223F"/>
    <w:rsid w:val="003F2465"/>
    <w:rsid w:val="003F2F03"/>
    <w:rsid w:val="003F3168"/>
    <w:rsid w:val="003F3516"/>
    <w:rsid w:val="003F3E9B"/>
    <w:rsid w:val="003F437C"/>
    <w:rsid w:val="003F4A1E"/>
    <w:rsid w:val="003F4E65"/>
    <w:rsid w:val="003F598E"/>
    <w:rsid w:val="003F5B79"/>
    <w:rsid w:val="003F5B9E"/>
    <w:rsid w:val="003F62D8"/>
    <w:rsid w:val="003F63C7"/>
    <w:rsid w:val="003F67D8"/>
    <w:rsid w:val="003F6B05"/>
    <w:rsid w:val="003F6CDD"/>
    <w:rsid w:val="003F6D98"/>
    <w:rsid w:val="003F70F6"/>
    <w:rsid w:val="003F734A"/>
    <w:rsid w:val="003F75B2"/>
    <w:rsid w:val="003F7C61"/>
    <w:rsid w:val="00400090"/>
    <w:rsid w:val="00400A2A"/>
    <w:rsid w:val="00400C3D"/>
    <w:rsid w:val="0040119C"/>
    <w:rsid w:val="00401D4B"/>
    <w:rsid w:val="00401DF6"/>
    <w:rsid w:val="00401EE8"/>
    <w:rsid w:val="00402183"/>
    <w:rsid w:val="00402EED"/>
    <w:rsid w:val="00403818"/>
    <w:rsid w:val="00403F5C"/>
    <w:rsid w:val="004048E6"/>
    <w:rsid w:val="00404D30"/>
    <w:rsid w:val="00405B57"/>
    <w:rsid w:val="00405DB6"/>
    <w:rsid w:val="0040621F"/>
    <w:rsid w:val="004063C0"/>
    <w:rsid w:val="00406B84"/>
    <w:rsid w:val="00406C64"/>
    <w:rsid w:val="00406E16"/>
    <w:rsid w:val="004074C0"/>
    <w:rsid w:val="00407F66"/>
    <w:rsid w:val="0041014C"/>
    <w:rsid w:val="00410348"/>
    <w:rsid w:val="00411532"/>
    <w:rsid w:val="00411D64"/>
    <w:rsid w:val="0041205B"/>
    <w:rsid w:val="004121DD"/>
    <w:rsid w:val="0041246E"/>
    <w:rsid w:val="004125CB"/>
    <w:rsid w:val="00412B36"/>
    <w:rsid w:val="00412B6D"/>
    <w:rsid w:val="00412E17"/>
    <w:rsid w:val="004132EF"/>
    <w:rsid w:val="004134FD"/>
    <w:rsid w:val="0041410B"/>
    <w:rsid w:val="004141BC"/>
    <w:rsid w:val="00414DF4"/>
    <w:rsid w:val="00415E09"/>
    <w:rsid w:val="0041632F"/>
    <w:rsid w:val="004164CF"/>
    <w:rsid w:val="00416689"/>
    <w:rsid w:val="00416B3E"/>
    <w:rsid w:val="00416C8F"/>
    <w:rsid w:val="00417373"/>
    <w:rsid w:val="004175CE"/>
    <w:rsid w:val="00417BEA"/>
    <w:rsid w:val="00417BF8"/>
    <w:rsid w:val="00417EA4"/>
    <w:rsid w:val="00417EA7"/>
    <w:rsid w:val="00420007"/>
    <w:rsid w:val="00420081"/>
    <w:rsid w:val="0042044E"/>
    <w:rsid w:val="00420667"/>
    <w:rsid w:val="00420823"/>
    <w:rsid w:val="0042089F"/>
    <w:rsid w:val="0042169D"/>
    <w:rsid w:val="00421A97"/>
    <w:rsid w:val="00421C9A"/>
    <w:rsid w:val="00421CF8"/>
    <w:rsid w:val="00422796"/>
    <w:rsid w:val="00422F8A"/>
    <w:rsid w:val="004232B2"/>
    <w:rsid w:val="00423585"/>
    <w:rsid w:val="004239F1"/>
    <w:rsid w:val="00423AA5"/>
    <w:rsid w:val="00423B23"/>
    <w:rsid w:val="00423C82"/>
    <w:rsid w:val="00423E2F"/>
    <w:rsid w:val="00423F57"/>
    <w:rsid w:val="004245D6"/>
    <w:rsid w:val="00424A21"/>
    <w:rsid w:val="00424FFE"/>
    <w:rsid w:val="004257B6"/>
    <w:rsid w:val="004257F8"/>
    <w:rsid w:val="00425880"/>
    <w:rsid w:val="00425C3F"/>
    <w:rsid w:val="00425EC4"/>
    <w:rsid w:val="0042605A"/>
    <w:rsid w:val="004266D4"/>
    <w:rsid w:val="00426D49"/>
    <w:rsid w:val="00427749"/>
    <w:rsid w:val="00427B92"/>
    <w:rsid w:val="00430233"/>
    <w:rsid w:val="0043042E"/>
    <w:rsid w:val="004307CC"/>
    <w:rsid w:val="00430A18"/>
    <w:rsid w:val="00430EB4"/>
    <w:rsid w:val="00431681"/>
    <w:rsid w:val="004319E7"/>
    <w:rsid w:val="004322E5"/>
    <w:rsid w:val="00432831"/>
    <w:rsid w:val="00433121"/>
    <w:rsid w:val="004337A6"/>
    <w:rsid w:val="00433858"/>
    <w:rsid w:val="00433D79"/>
    <w:rsid w:val="0043464E"/>
    <w:rsid w:val="0043533B"/>
    <w:rsid w:val="0043551E"/>
    <w:rsid w:val="004355F9"/>
    <w:rsid w:val="00435947"/>
    <w:rsid w:val="00435B3F"/>
    <w:rsid w:val="00435ECC"/>
    <w:rsid w:val="00436157"/>
    <w:rsid w:val="004362D5"/>
    <w:rsid w:val="0043651C"/>
    <w:rsid w:val="0043656E"/>
    <w:rsid w:val="004365CB"/>
    <w:rsid w:val="00437330"/>
    <w:rsid w:val="00437455"/>
    <w:rsid w:val="0043796C"/>
    <w:rsid w:val="00437D8B"/>
    <w:rsid w:val="00440166"/>
    <w:rsid w:val="004404F1"/>
    <w:rsid w:val="004406BA"/>
    <w:rsid w:val="0044141F"/>
    <w:rsid w:val="00441545"/>
    <w:rsid w:val="00441814"/>
    <w:rsid w:val="00441D07"/>
    <w:rsid w:val="004425B3"/>
    <w:rsid w:val="004430E2"/>
    <w:rsid w:val="0044323C"/>
    <w:rsid w:val="00443644"/>
    <w:rsid w:val="0044396C"/>
    <w:rsid w:val="004439FB"/>
    <w:rsid w:val="00443E86"/>
    <w:rsid w:val="004444C1"/>
    <w:rsid w:val="00444554"/>
    <w:rsid w:val="00444904"/>
    <w:rsid w:val="00444A3C"/>
    <w:rsid w:val="00444D4D"/>
    <w:rsid w:val="004456E1"/>
    <w:rsid w:val="00445850"/>
    <w:rsid w:val="004466AA"/>
    <w:rsid w:val="00446FDB"/>
    <w:rsid w:val="004472CB"/>
    <w:rsid w:val="004473F6"/>
    <w:rsid w:val="00447A86"/>
    <w:rsid w:val="004504A0"/>
    <w:rsid w:val="00450BF9"/>
    <w:rsid w:val="00450D3C"/>
    <w:rsid w:val="0045120F"/>
    <w:rsid w:val="004517BF"/>
    <w:rsid w:val="00451A40"/>
    <w:rsid w:val="00451D4C"/>
    <w:rsid w:val="0045222E"/>
    <w:rsid w:val="00453814"/>
    <w:rsid w:val="00453F38"/>
    <w:rsid w:val="00454B3F"/>
    <w:rsid w:val="00454D69"/>
    <w:rsid w:val="00455000"/>
    <w:rsid w:val="004559A3"/>
    <w:rsid w:val="00455C24"/>
    <w:rsid w:val="00455C96"/>
    <w:rsid w:val="00456F76"/>
    <w:rsid w:val="004577DB"/>
    <w:rsid w:val="00457859"/>
    <w:rsid w:val="00457B76"/>
    <w:rsid w:val="00457F59"/>
    <w:rsid w:val="00457FE1"/>
    <w:rsid w:val="004604EE"/>
    <w:rsid w:val="004605CB"/>
    <w:rsid w:val="00460670"/>
    <w:rsid w:val="00460822"/>
    <w:rsid w:val="00460A44"/>
    <w:rsid w:val="00460A84"/>
    <w:rsid w:val="00460B5D"/>
    <w:rsid w:val="00460DC2"/>
    <w:rsid w:val="00461B31"/>
    <w:rsid w:val="00461B82"/>
    <w:rsid w:val="00461BC1"/>
    <w:rsid w:val="00461EB5"/>
    <w:rsid w:val="00461F40"/>
    <w:rsid w:val="00462004"/>
    <w:rsid w:val="00462130"/>
    <w:rsid w:val="004626B0"/>
    <w:rsid w:val="00462D45"/>
    <w:rsid w:val="00462FFE"/>
    <w:rsid w:val="0046463B"/>
    <w:rsid w:val="00464EA9"/>
    <w:rsid w:val="00464EED"/>
    <w:rsid w:val="004653D1"/>
    <w:rsid w:val="00465413"/>
    <w:rsid w:val="00465416"/>
    <w:rsid w:val="00465B99"/>
    <w:rsid w:val="004667E3"/>
    <w:rsid w:val="00466B6C"/>
    <w:rsid w:val="00466D4D"/>
    <w:rsid w:val="0046728A"/>
    <w:rsid w:val="00467513"/>
    <w:rsid w:val="0046760C"/>
    <w:rsid w:val="00467B40"/>
    <w:rsid w:val="00467C67"/>
    <w:rsid w:val="00467D1E"/>
    <w:rsid w:val="004701A1"/>
    <w:rsid w:val="0047029F"/>
    <w:rsid w:val="004708E9"/>
    <w:rsid w:val="00470CF2"/>
    <w:rsid w:val="00470E0C"/>
    <w:rsid w:val="0047134E"/>
    <w:rsid w:val="004717ED"/>
    <w:rsid w:val="00471FA1"/>
    <w:rsid w:val="0047201E"/>
    <w:rsid w:val="0047236E"/>
    <w:rsid w:val="004724E8"/>
    <w:rsid w:val="00472972"/>
    <w:rsid w:val="00472DB0"/>
    <w:rsid w:val="00473390"/>
    <w:rsid w:val="00473660"/>
    <w:rsid w:val="0047399F"/>
    <w:rsid w:val="00473DEB"/>
    <w:rsid w:val="00474176"/>
    <w:rsid w:val="004743B8"/>
    <w:rsid w:val="00474743"/>
    <w:rsid w:val="0047499E"/>
    <w:rsid w:val="00474D79"/>
    <w:rsid w:val="00474DA6"/>
    <w:rsid w:val="00474F47"/>
    <w:rsid w:val="004751D3"/>
    <w:rsid w:val="0047593F"/>
    <w:rsid w:val="00475A4F"/>
    <w:rsid w:val="00475C8A"/>
    <w:rsid w:val="0047655C"/>
    <w:rsid w:val="004765C9"/>
    <w:rsid w:val="0047676D"/>
    <w:rsid w:val="00476870"/>
    <w:rsid w:val="00476BFC"/>
    <w:rsid w:val="00476D1E"/>
    <w:rsid w:val="004770B7"/>
    <w:rsid w:val="004770BA"/>
    <w:rsid w:val="004771BB"/>
    <w:rsid w:val="0047722E"/>
    <w:rsid w:val="00477427"/>
    <w:rsid w:val="00477FA1"/>
    <w:rsid w:val="004801B5"/>
    <w:rsid w:val="00481296"/>
    <w:rsid w:val="00481B70"/>
    <w:rsid w:val="00481C27"/>
    <w:rsid w:val="00481DD7"/>
    <w:rsid w:val="00482161"/>
    <w:rsid w:val="004822C1"/>
    <w:rsid w:val="0048231A"/>
    <w:rsid w:val="00482DBF"/>
    <w:rsid w:val="00483B06"/>
    <w:rsid w:val="00483F5A"/>
    <w:rsid w:val="0048400E"/>
    <w:rsid w:val="00484014"/>
    <w:rsid w:val="00484365"/>
    <w:rsid w:val="00484D37"/>
    <w:rsid w:val="00485091"/>
    <w:rsid w:val="004850D2"/>
    <w:rsid w:val="004852DD"/>
    <w:rsid w:val="004855E6"/>
    <w:rsid w:val="004857FF"/>
    <w:rsid w:val="00485ACC"/>
    <w:rsid w:val="00485B15"/>
    <w:rsid w:val="00485DAE"/>
    <w:rsid w:val="00486444"/>
    <w:rsid w:val="004872CA"/>
    <w:rsid w:val="00487550"/>
    <w:rsid w:val="00487624"/>
    <w:rsid w:val="00487CD6"/>
    <w:rsid w:val="00487FFC"/>
    <w:rsid w:val="004900B0"/>
    <w:rsid w:val="004908A3"/>
    <w:rsid w:val="00490B64"/>
    <w:rsid w:val="00490B91"/>
    <w:rsid w:val="00491158"/>
    <w:rsid w:val="0049177E"/>
    <w:rsid w:val="00492131"/>
    <w:rsid w:val="004921E5"/>
    <w:rsid w:val="00492322"/>
    <w:rsid w:val="004925BB"/>
    <w:rsid w:val="0049295B"/>
    <w:rsid w:val="0049309E"/>
    <w:rsid w:val="00493332"/>
    <w:rsid w:val="0049337C"/>
    <w:rsid w:val="004935A2"/>
    <w:rsid w:val="004936C8"/>
    <w:rsid w:val="00493AA4"/>
    <w:rsid w:val="00493B96"/>
    <w:rsid w:val="00493CE0"/>
    <w:rsid w:val="00493CF7"/>
    <w:rsid w:val="00494213"/>
    <w:rsid w:val="0049425A"/>
    <w:rsid w:val="00494B71"/>
    <w:rsid w:val="00494D29"/>
    <w:rsid w:val="0049588F"/>
    <w:rsid w:val="0049596D"/>
    <w:rsid w:val="00496518"/>
    <w:rsid w:val="004973AA"/>
    <w:rsid w:val="004A098F"/>
    <w:rsid w:val="004A0B9B"/>
    <w:rsid w:val="004A0C7C"/>
    <w:rsid w:val="004A16FD"/>
    <w:rsid w:val="004A188C"/>
    <w:rsid w:val="004A22DA"/>
    <w:rsid w:val="004A25A1"/>
    <w:rsid w:val="004A27AD"/>
    <w:rsid w:val="004A29D9"/>
    <w:rsid w:val="004A2AAE"/>
    <w:rsid w:val="004A2D43"/>
    <w:rsid w:val="004A35B4"/>
    <w:rsid w:val="004A38F2"/>
    <w:rsid w:val="004A3DFB"/>
    <w:rsid w:val="004A4624"/>
    <w:rsid w:val="004A4A51"/>
    <w:rsid w:val="004A4B49"/>
    <w:rsid w:val="004A546C"/>
    <w:rsid w:val="004A54D1"/>
    <w:rsid w:val="004A54EF"/>
    <w:rsid w:val="004A5DFF"/>
    <w:rsid w:val="004A5F82"/>
    <w:rsid w:val="004A6050"/>
    <w:rsid w:val="004A63D0"/>
    <w:rsid w:val="004A680E"/>
    <w:rsid w:val="004A6963"/>
    <w:rsid w:val="004A6FBB"/>
    <w:rsid w:val="004A73D7"/>
    <w:rsid w:val="004A79B0"/>
    <w:rsid w:val="004B0788"/>
    <w:rsid w:val="004B0919"/>
    <w:rsid w:val="004B0C95"/>
    <w:rsid w:val="004B0E84"/>
    <w:rsid w:val="004B0E87"/>
    <w:rsid w:val="004B0F0A"/>
    <w:rsid w:val="004B11BC"/>
    <w:rsid w:val="004B122B"/>
    <w:rsid w:val="004B181E"/>
    <w:rsid w:val="004B1FA4"/>
    <w:rsid w:val="004B2113"/>
    <w:rsid w:val="004B250D"/>
    <w:rsid w:val="004B2AE4"/>
    <w:rsid w:val="004B36DA"/>
    <w:rsid w:val="004B3AD8"/>
    <w:rsid w:val="004B3B8D"/>
    <w:rsid w:val="004B3E2A"/>
    <w:rsid w:val="004B3F09"/>
    <w:rsid w:val="004B419C"/>
    <w:rsid w:val="004B4613"/>
    <w:rsid w:val="004B46A2"/>
    <w:rsid w:val="004B593C"/>
    <w:rsid w:val="004B5EA2"/>
    <w:rsid w:val="004B604C"/>
    <w:rsid w:val="004B62BB"/>
    <w:rsid w:val="004B63EB"/>
    <w:rsid w:val="004B6527"/>
    <w:rsid w:val="004B6FF4"/>
    <w:rsid w:val="004B707D"/>
    <w:rsid w:val="004B777A"/>
    <w:rsid w:val="004C0064"/>
    <w:rsid w:val="004C00B3"/>
    <w:rsid w:val="004C05B1"/>
    <w:rsid w:val="004C09E6"/>
    <w:rsid w:val="004C0D22"/>
    <w:rsid w:val="004C0D92"/>
    <w:rsid w:val="004C132A"/>
    <w:rsid w:val="004C1499"/>
    <w:rsid w:val="004C2032"/>
    <w:rsid w:val="004C257F"/>
    <w:rsid w:val="004C28F9"/>
    <w:rsid w:val="004C3C64"/>
    <w:rsid w:val="004C3F7B"/>
    <w:rsid w:val="004C40D4"/>
    <w:rsid w:val="004C4759"/>
    <w:rsid w:val="004C5793"/>
    <w:rsid w:val="004C5ACD"/>
    <w:rsid w:val="004C5BB7"/>
    <w:rsid w:val="004C6A2A"/>
    <w:rsid w:val="004C70FF"/>
    <w:rsid w:val="004D0518"/>
    <w:rsid w:val="004D0947"/>
    <w:rsid w:val="004D0974"/>
    <w:rsid w:val="004D0D00"/>
    <w:rsid w:val="004D1427"/>
    <w:rsid w:val="004D1628"/>
    <w:rsid w:val="004D18A6"/>
    <w:rsid w:val="004D20D6"/>
    <w:rsid w:val="004D23E8"/>
    <w:rsid w:val="004D28F7"/>
    <w:rsid w:val="004D2C0D"/>
    <w:rsid w:val="004D2CD3"/>
    <w:rsid w:val="004D3972"/>
    <w:rsid w:val="004D45A4"/>
    <w:rsid w:val="004D4B03"/>
    <w:rsid w:val="004D4B21"/>
    <w:rsid w:val="004D50F2"/>
    <w:rsid w:val="004D51EF"/>
    <w:rsid w:val="004D5515"/>
    <w:rsid w:val="004D55E3"/>
    <w:rsid w:val="004D5892"/>
    <w:rsid w:val="004D5FC0"/>
    <w:rsid w:val="004D5FD8"/>
    <w:rsid w:val="004D64BE"/>
    <w:rsid w:val="004D65F5"/>
    <w:rsid w:val="004D686C"/>
    <w:rsid w:val="004D6AD6"/>
    <w:rsid w:val="004D7026"/>
    <w:rsid w:val="004D7086"/>
    <w:rsid w:val="004D7211"/>
    <w:rsid w:val="004D72B1"/>
    <w:rsid w:val="004D791B"/>
    <w:rsid w:val="004D7D2F"/>
    <w:rsid w:val="004E1B11"/>
    <w:rsid w:val="004E22A5"/>
    <w:rsid w:val="004E2A10"/>
    <w:rsid w:val="004E2CAB"/>
    <w:rsid w:val="004E2D0E"/>
    <w:rsid w:val="004E395D"/>
    <w:rsid w:val="004E3AF2"/>
    <w:rsid w:val="004E3BAF"/>
    <w:rsid w:val="004E4425"/>
    <w:rsid w:val="004E44F3"/>
    <w:rsid w:val="004E46D6"/>
    <w:rsid w:val="004E4D65"/>
    <w:rsid w:val="004E50A5"/>
    <w:rsid w:val="004E522F"/>
    <w:rsid w:val="004E5547"/>
    <w:rsid w:val="004E5958"/>
    <w:rsid w:val="004E5E18"/>
    <w:rsid w:val="004E6A82"/>
    <w:rsid w:val="004E70E6"/>
    <w:rsid w:val="004E78AE"/>
    <w:rsid w:val="004F05A0"/>
    <w:rsid w:val="004F0B46"/>
    <w:rsid w:val="004F0CB9"/>
    <w:rsid w:val="004F0D46"/>
    <w:rsid w:val="004F0FDC"/>
    <w:rsid w:val="004F11EE"/>
    <w:rsid w:val="004F142E"/>
    <w:rsid w:val="004F163D"/>
    <w:rsid w:val="004F1E81"/>
    <w:rsid w:val="004F22E1"/>
    <w:rsid w:val="004F2542"/>
    <w:rsid w:val="004F25E1"/>
    <w:rsid w:val="004F3354"/>
    <w:rsid w:val="004F3645"/>
    <w:rsid w:val="004F3EAD"/>
    <w:rsid w:val="004F3F24"/>
    <w:rsid w:val="004F3FF8"/>
    <w:rsid w:val="004F446D"/>
    <w:rsid w:val="004F4543"/>
    <w:rsid w:val="004F4ADF"/>
    <w:rsid w:val="004F535F"/>
    <w:rsid w:val="004F536D"/>
    <w:rsid w:val="004F5900"/>
    <w:rsid w:val="004F5CF1"/>
    <w:rsid w:val="004F6755"/>
    <w:rsid w:val="004F6A0E"/>
    <w:rsid w:val="004F6BEF"/>
    <w:rsid w:val="004F71CB"/>
    <w:rsid w:val="004F7450"/>
    <w:rsid w:val="0050055B"/>
    <w:rsid w:val="00500865"/>
    <w:rsid w:val="00500EFF"/>
    <w:rsid w:val="00501058"/>
    <w:rsid w:val="005015B5"/>
    <w:rsid w:val="005018D3"/>
    <w:rsid w:val="00501CDD"/>
    <w:rsid w:val="005021EB"/>
    <w:rsid w:val="00502ADA"/>
    <w:rsid w:val="00502B8B"/>
    <w:rsid w:val="005031BA"/>
    <w:rsid w:val="00503D1E"/>
    <w:rsid w:val="00503F7D"/>
    <w:rsid w:val="005042F5"/>
    <w:rsid w:val="00504462"/>
    <w:rsid w:val="0050486B"/>
    <w:rsid w:val="00504960"/>
    <w:rsid w:val="005052CF"/>
    <w:rsid w:val="00505BE5"/>
    <w:rsid w:val="00505C8F"/>
    <w:rsid w:val="00506057"/>
    <w:rsid w:val="005060D4"/>
    <w:rsid w:val="005063D5"/>
    <w:rsid w:val="00506C3D"/>
    <w:rsid w:val="00506C79"/>
    <w:rsid w:val="00506F6F"/>
    <w:rsid w:val="005075BB"/>
    <w:rsid w:val="00507CFB"/>
    <w:rsid w:val="00507ECD"/>
    <w:rsid w:val="00510B67"/>
    <w:rsid w:val="00511542"/>
    <w:rsid w:val="00511952"/>
    <w:rsid w:val="00512700"/>
    <w:rsid w:val="005127B8"/>
    <w:rsid w:val="005127C1"/>
    <w:rsid w:val="00512971"/>
    <w:rsid w:val="005132AA"/>
    <w:rsid w:val="00513A26"/>
    <w:rsid w:val="00513C30"/>
    <w:rsid w:val="00513FD8"/>
    <w:rsid w:val="0051447B"/>
    <w:rsid w:val="005145D2"/>
    <w:rsid w:val="00514699"/>
    <w:rsid w:val="0051488D"/>
    <w:rsid w:val="00514D1E"/>
    <w:rsid w:val="00515204"/>
    <w:rsid w:val="0051582D"/>
    <w:rsid w:val="00515E18"/>
    <w:rsid w:val="00515FC7"/>
    <w:rsid w:val="00516408"/>
    <w:rsid w:val="00516C47"/>
    <w:rsid w:val="00516C6C"/>
    <w:rsid w:val="00517463"/>
    <w:rsid w:val="00517D00"/>
    <w:rsid w:val="00517EB8"/>
    <w:rsid w:val="00517FF3"/>
    <w:rsid w:val="005207E8"/>
    <w:rsid w:val="005208C5"/>
    <w:rsid w:val="00520EA0"/>
    <w:rsid w:val="00520F8A"/>
    <w:rsid w:val="00520F92"/>
    <w:rsid w:val="00521126"/>
    <w:rsid w:val="0052172B"/>
    <w:rsid w:val="00521A0A"/>
    <w:rsid w:val="00521C16"/>
    <w:rsid w:val="00521CF6"/>
    <w:rsid w:val="005224F3"/>
    <w:rsid w:val="005228D0"/>
    <w:rsid w:val="00522C72"/>
    <w:rsid w:val="00522D65"/>
    <w:rsid w:val="00523760"/>
    <w:rsid w:val="00523D54"/>
    <w:rsid w:val="00523E97"/>
    <w:rsid w:val="00523F1B"/>
    <w:rsid w:val="00524456"/>
    <w:rsid w:val="00524EC4"/>
    <w:rsid w:val="00525237"/>
    <w:rsid w:val="005259C0"/>
    <w:rsid w:val="00526951"/>
    <w:rsid w:val="00526D41"/>
    <w:rsid w:val="0052716C"/>
    <w:rsid w:val="0052766D"/>
    <w:rsid w:val="0053011F"/>
    <w:rsid w:val="0053046B"/>
    <w:rsid w:val="00531501"/>
    <w:rsid w:val="00531E65"/>
    <w:rsid w:val="00531E70"/>
    <w:rsid w:val="005324BA"/>
    <w:rsid w:val="00532587"/>
    <w:rsid w:val="005326A9"/>
    <w:rsid w:val="00532A65"/>
    <w:rsid w:val="00532BFC"/>
    <w:rsid w:val="00532CF9"/>
    <w:rsid w:val="00534015"/>
    <w:rsid w:val="00534200"/>
    <w:rsid w:val="005347E3"/>
    <w:rsid w:val="00534D55"/>
    <w:rsid w:val="00535042"/>
    <w:rsid w:val="0053520A"/>
    <w:rsid w:val="00535671"/>
    <w:rsid w:val="005358E1"/>
    <w:rsid w:val="005360EB"/>
    <w:rsid w:val="0053630A"/>
    <w:rsid w:val="00536A37"/>
    <w:rsid w:val="0053736B"/>
    <w:rsid w:val="005377EA"/>
    <w:rsid w:val="005378DF"/>
    <w:rsid w:val="0053790D"/>
    <w:rsid w:val="00537B05"/>
    <w:rsid w:val="00540054"/>
    <w:rsid w:val="00540AB9"/>
    <w:rsid w:val="00540B96"/>
    <w:rsid w:val="00540D66"/>
    <w:rsid w:val="00541073"/>
    <w:rsid w:val="0054141C"/>
    <w:rsid w:val="005415E4"/>
    <w:rsid w:val="0054160C"/>
    <w:rsid w:val="0054191B"/>
    <w:rsid w:val="00542414"/>
    <w:rsid w:val="00542A25"/>
    <w:rsid w:val="00542D88"/>
    <w:rsid w:val="00542EF8"/>
    <w:rsid w:val="005433BF"/>
    <w:rsid w:val="00544288"/>
    <w:rsid w:val="0054463C"/>
    <w:rsid w:val="0054484B"/>
    <w:rsid w:val="0054493E"/>
    <w:rsid w:val="00544C22"/>
    <w:rsid w:val="0054556B"/>
    <w:rsid w:val="00545A82"/>
    <w:rsid w:val="00545B15"/>
    <w:rsid w:val="00545B71"/>
    <w:rsid w:val="00546793"/>
    <w:rsid w:val="00546ED4"/>
    <w:rsid w:val="00546EEC"/>
    <w:rsid w:val="00546EEE"/>
    <w:rsid w:val="00547722"/>
    <w:rsid w:val="00547A5C"/>
    <w:rsid w:val="00547E82"/>
    <w:rsid w:val="00547F6C"/>
    <w:rsid w:val="0055067F"/>
    <w:rsid w:val="00550C91"/>
    <w:rsid w:val="00550E5D"/>
    <w:rsid w:val="00551D13"/>
    <w:rsid w:val="0055238D"/>
    <w:rsid w:val="00552BC0"/>
    <w:rsid w:val="00552EA8"/>
    <w:rsid w:val="00553293"/>
    <w:rsid w:val="0055373F"/>
    <w:rsid w:val="00553B40"/>
    <w:rsid w:val="00553C50"/>
    <w:rsid w:val="00553F4E"/>
    <w:rsid w:val="005540E9"/>
    <w:rsid w:val="00555048"/>
    <w:rsid w:val="0055666F"/>
    <w:rsid w:val="005568DB"/>
    <w:rsid w:val="00556BED"/>
    <w:rsid w:val="0056026A"/>
    <w:rsid w:val="00560295"/>
    <w:rsid w:val="00560E04"/>
    <w:rsid w:val="0056162C"/>
    <w:rsid w:val="00561715"/>
    <w:rsid w:val="00561841"/>
    <w:rsid w:val="00561FC9"/>
    <w:rsid w:val="005621FF"/>
    <w:rsid w:val="0056222F"/>
    <w:rsid w:val="005624E1"/>
    <w:rsid w:val="00562927"/>
    <w:rsid w:val="00562D51"/>
    <w:rsid w:val="00563076"/>
    <w:rsid w:val="00563571"/>
    <w:rsid w:val="0056392E"/>
    <w:rsid w:val="00563AB4"/>
    <w:rsid w:val="00563C8D"/>
    <w:rsid w:val="00564039"/>
    <w:rsid w:val="005641DB"/>
    <w:rsid w:val="005647D6"/>
    <w:rsid w:val="00564849"/>
    <w:rsid w:val="00564C8A"/>
    <w:rsid w:val="005650FC"/>
    <w:rsid w:val="005651F3"/>
    <w:rsid w:val="00565835"/>
    <w:rsid w:val="00565B3D"/>
    <w:rsid w:val="00565F44"/>
    <w:rsid w:val="005662E5"/>
    <w:rsid w:val="0056691B"/>
    <w:rsid w:val="005670A6"/>
    <w:rsid w:val="00567397"/>
    <w:rsid w:val="00567564"/>
    <w:rsid w:val="00567716"/>
    <w:rsid w:val="0056780E"/>
    <w:rsid w:val="00567B4D"/>
    <w:rsid w:val="00567EA9"/>
    <w:rsid w:val="00567FDC"/>
    <w:rsid w:val="005702FC"/>
    <w:rsid w:val="0057063C"/>
    <w:rsid w:val="005707C8"/>
    <w:rsid w:val="00570BA3"/>
    <w:rsid w:val="00570C81"/>
    <w:rsid w:val="00570D91"/>
    <w:rsid w:val="00571078"/>
    <w:rsid w:val="00571372"/>
    <w:rsid w:val="005714F8"/>
    <w:rsid w:val="00571555"/>
    <w:rsid w:val="00571678"/>
    <w:rsid w:val="00571D0C"/>
    <w:rsid w:val="00572139"/>
    <w:rsid w:val="00572758"/>
    <w:rsid w:val="00572954"/>
    <w:rsid w:val="005730FB"/>
    <w:rsid w:val="0057342F"/>
    <w:rsid w:val="00573727"/>
    <w:rsid w:val="005738EE"/>
    <w:rsid w:val="00573CFE"/>
    <w:rsid w:val="00574061"/>
    <w:rsid w:val="00574728"/>
    <w:rsid w:val="00574F17"/>
    <w:rsid w:val="005759DE"/>
    <w:rsid w:val="00575FD5"/>
    <w:rsid w:val="005761B3"/>
    <w:rsid w:val="00576440"/>
    <w:rsid w:val="005769D5"/>
    <w:rsid w:val="00576EED"/>
    <w:rsid w:val="005774BA"/>
    <w:rsid w:val="00580128"/>
    <w:rsid w:val="00580A8D"/>
    <w:rsid w:val="00581142"/>
    <w:rsid w:val="0058137B"/>
    <w:rsid w:val="005814AD"/>
    <w:rsid w:val="005818FC"/>
    <w:rsid w:val="00582C0E"/>
    <w:rsid w:val="005830AC"/>
    <w:rsid w:val="0058340A"/>
    <w:rsid w:val="00584063"/>
    <w:rsid w:val="00584456"/>
    <w:rsid w:val="005844B3"/>
    <w:rsid w:val="005849DB"/>
    <w:rsid w:val="00584D37"/>
    <w:rsid w:val="00584D81"/>
    <w:rsid w:val="00584E8C"/>
    <w:rsid w:val="00584F3E"/>
    <w:rsid w:val="0058538F"/>
    <w:rsid w:val="005858BD"/>
    <w:rsid w:val="00585D39"/>
    <w:rsid w:val="00586087"/>
    <w:rsid w:val="005860FE"/>
    <w:rsid w:val="00586782"/>
    <w:rsid w:val="00586A83"/>
    <w:rsid w:val="00586AB7"/>
    <w:rsid w:val="00587216"/>
    <w:rsid w:val="00587713"/>
    <w:rsid w:val="00587DFD"/>
    <w:rsid w:val="005900C3"/>
    <w:rsid w:val="005901C2"/>
    <w:rsid w:val="005905C5"/>
    <w:rsid w:val="00590C66"/>
    <w:rsid w:val="005912A6"/>
    <w:rsid w:val="00591471"/>
    <w:rsid w:val="00591A65"/>
    <w:rsid w:val="00591C32"/>
    <w:rsid w:val="00592108"/>
    <w:rsid w:val="00592D21"/>
    <w:rsid w:val="005933FC"/>
    <w:rsid w:val="00593CAF"/>
    <w:rsid w:val="00594B85"/>
    <w:rsid w:val="00594DF3"/>
    <w:rsid w:val="00594E35"/>
    <w:rsid w:val="00595254"/>
    <w:rsid w:val="00595B7C"/>
    <w:rsid w:val="00595CC3"/>
    <w:rsid w:val="005962B1"/>
    <w:rsid w:val="005969C3"/>
    <w:rsid w:val="00597074"/>
    <w:rsid w:val="00597531"/>
    <w:rsid w:val="00597687"/>
    <w:rsid w:val="0059797E"/>
    <w:rsid w:val="00597F13"/>
    <w:rsid w:val="005A0281"/>
    <w:rsid w:val="005A02E9"/>
    <w:rsid w:val="005A0580"/>
    <w:rsid w:val="005A0865"/>
    <w:rsid w:val="005A0986"/>
    <w:rsid w:val="005A0C10"/>
    <w:rsid w:val="005A1066"/>
    <w:rsid w:val="005A1102"/>
    <w:rsid w:val="005A16DC"/>
    <w:rsid w:val="005A1FA2"/>
    <w:rsid w:val="005A27C2"/>
    <w:rsid w:val="005A28EA"/>
    <w:rsid w:val="005A2D01"/>
    <w:rsid w:val="005A3218"/>
    <w:rsid w:val="005A3448"/>
    <w:rsid w:val="005A4814"/>
    <w:rsid w:val="005A4C85"/>
    <w:rsid w:val="005A4D27"/>
    <w:rsid w:val="005A5A74"/>
    <w:rsid w:val="005A5DB6"/>
    <w:rsid w:val="005A61B8"/>
    <w:rsid w:val="005A63D3"/>
    <w:rsid w:val="005A642A"/>
    <w:rsid w:val="005A6973"/>
    <w:rsid w:val="005A6A55"/>
    <w:rsid w:val="005A77E9"/>
    <w:rsid w:val="005B02EE"/>
    <w:rsid w:val="005B09D0"/>
    <w:rsid w:val="005B0DEF"/>
    <w:rsid w:val="005B1366"/>
    <w:rsid w:val="005B146C"/>
    <w:rsid w:val="005B21EC"/>
    <w:rsid w:val="005B248B"/>
    <w:rsid w:val="005B2697"/>
    <w:rsid w:val="005B2746"/>
    <w:rsid w:val="005B2867"/>
    <w:rsid w:val="005B2A3D"/>
    <w:rsid w:val="005B2B91"/>
    <w:rsid w:val="005B39A6"/>
    <w:rsid w:val="005B4062"/>
    <w:rsid w:val="005B4090"/>
    <w:rsid w:val="005B41AF"/>
    <w:rsid w:val="005B44DE"/>
    <w:rsid w:val="005B47AF"/>
    <w:rsid w:val="005B4855"/>
    <w:rsid w:val="005B4946"/>
    <w:rsid w:val="005B49E1"/>
    <w:rsid w:val="005B4B9D"/>
    <w:rsid w:val="005B4BAD"/>
    <w:rsid w:val="005B4CED"/>
    <w:rsid w:val="005B5554"/>
    <w:rsid w:val="005B5C45"/>
    <w:rsid w:val="005B64D9"/>
    <w:rsid w:val="005B681D"/>
    <w:rsid w:val="005B6B58"/>
    <w:rsid w:val="005B73B4"/>
    <w:rsid w:val="005B73C3"/>
    <w:rsid w:val="005B7602"/>
    <w:rsid w:val="005B7875"/>
    <w:rsid w:val="005B7A88"/>
    <w:rsid w:val="005B7D09"/>
    <w:rsid w:val="005C03EF"/>
    <w:rsid w:val="005C0690"/>
    <w:rsid w:val="005C0982"/>
    <w:rsid w:val="005C0D4A"/>
    <w:rsid w:val="005C0EED"/>
    <w:rsid w:val="005C1CBD"/>
    <w:rsid w:val="005C1F3B"/>
    <w:rsid w:val="005C1FFF"/>
    <w:rsid w:val="005C2924"/>
    <w:rsid w:val="005C2D95"/>
    <w:rsid w:val="005C2E4A"/>
    <w:rsid w:val="005C35F7"/>
    <w:rsid w:val="005C3634"/>
    <w:rsid w:val="005C3944"/>
    <w:rsid w:val="005C4375"/>
    <w:rsid w:val="005C46CA"/>
    <w:rsid w:val="005C4C26"/>
    <w:rsid w:val="005C4C53"/>
    <w:rsid w:val="005C582A"/>
    <w:rsid w:val="005C598C"/>
    <w:rsid w:val="005C6266"/>
    <w:rsid w:val="005C63C0"/>
    <w:rsid w:val="005C6F9D"/>
    <w:rsid w:val="005C7984"/>
    <w:rsid w:val="005C7CB7"/>
    <w:rsid w:val="005C7FF7"/>
    <w:rsid w:val="005D04D5"/>
    <w:rsid w:val="005D04F4"/>
    <w:rsid w:val="005D118D"/>
    <w:rsid w:val="005D1341"/>
    <w:rsid w:val="005D143C"/>
    <w:rsid w:val="005D14B3"/>
    <w:rsid w:val="005D19E3"/>
    <w:rsid w:val="005D1BC3"/>
    <w:rsid w:val="005D1D8D"/>
    <w:rsid w:val="005D1ECF"/>
    <w:rsid w:val="005D20F9"/>
    <w:rsid w:val="005D21A2"/>
    <w:rsid w:val="005D21A5"/>
    <w:rsid w:val="005D21C7"/>
    <w:rsid w:val="005D292B"/>
    <w:rsid w:val="005D2A7C"/>
    <w:rsid w:val="005D2D7D"/>
    <w:rsid w:val="005D3029"/>
    <w:rsid w:val="005D3457"/>
    <w:rsid w:val="005D3C3D"/>
    <w:rsid w:val="005D3F9C"/>
    <w:rsid w:val="005D4310"/>
    <w:rsid w:val="005D440A"/>
    <w:rsid w:val="005D44D9"/>
    <w:rsid w:val="005D4D13"/>
    <w:rsid w:val="005D4FF8"/>
    <w:rsid w:val="005D571A"/>
    <w:rsid w:val="005D5B60"/>
    <w:rsid w:val="005D5C73"/>
    <w:rsid w:val="005D5CD3"/>
    <w:rsid w:val="005D5E84"/>
    <w:rsid w:val="005D6290"/>
    <w:rsid w:val="005D6CC8"/>
    <w:rsid w:val="005D6D33"/>
    <w:rsid w:val="005D6F76"/>
    <w:rsid w:val="005D7476"/>
    <w:rsid w:val="005D7759"/>
    <w:rsid w:val="005D7CFF"/>
    <w:rsid w:val="005D7E37"/>
    <w:rsid w:val="005D7F0C"/>
    <w:rsid w:val="005E02BD"/>
    <w:rsid w:val="005E0607"/>
    <w:rsid w:val="005E06C0"/>
    <w:rsid w:val="005E093E"/>
    <w:rsid w:val="005E1203"/>
    <w:rsid w:val="005E15F8"/>
    <w:rsid w:val="005E186B"/>
    <w:rsid w:val="005E1E8E"/>
    <w:rsid w:val="005E28E8"/>
    <w:rsid w:val="005E296A"/>
    <w:rsid w:val="005E2CF0"/>
    <w:rsid w:val="005E2ECC"/>
    <w:rsid w:val="005E304B"/>
    <w:rsid w:val="005E36B9"/>
    <w:rsid w:val="005E3CB4"/>
    <w:rsid w:val="005E3F2C"/>
    <w:rsid w:val="005E45ED"/>
    <w:rsid w:val="005E4887"/>
    <w:rsid w:val="005E4980"/>
    <w:rsid w:val="005E4E38"/>
    <w:rsid w:val="005E550A"/>
    <w:rsid w:val="005E5AB5"/>
    <w:rsid w:val="005E5C6C"/>
    <w:rsid w:val="005E641A"/>
    <w:rsid w:val="005E6531"/>
    <w:rsid w:val="005E6668"/>
    <w:rsid w:val="005E68D3"/>
    <w:rsid w:val="005E6E6F"/>
    <w:rsid w:val="005E72C7"/>
    <w:rsid w:val="005E7E56"/>
    <w:rsid w:val="005F003A"/>
    <w:rsid w:val="005F00B0"/>
    <w:rsid w:val="005F02DA"/>
    <w:rsid w:val="005F07C7"/>
    <w:rsid w:val="005F0901"/>
    <w:rsid w:val="005F094F"/>
    <w:rsid w:val="005F0FE7"/>
    <w:rsid w:val="005F12B3"/>
    <w:rsid w:val="005F13A3"/>
    <w:rsid w:val="005F14A1"/>
    <w:rsid w:val="005F15A5"/>
    <w:rsid w:val="005F1C1A"/>
    <w:rsid w:val="005F227D"/>
    <w:rsid w:val="005F29C3"/>
    <w:rsid w:val="005F2CFF"/>
    <w:rsid w:val="005F32DE"/>
    <w:rsid w:val="005F3EE3"/>
    <w:rsid w:val="005F4000"/>
    <w:rsid w:val="005F4386"/>
    <w:rsid w:val="005F5039"/>
    <w:rsid w:val="005F51B9"/>
    <w:rsid w:val="005F5483"/>
    <w:rsid w:val="005F558E"/>
    <w:rsid w:val="005F5801"/>
    <w:rsid w:val="005F5D6E"/>
    <w:rsid w:val="005F64DB"/>
    <w:rsid w:val="005F6592"/>
    <w:rsid w:val="005F6611"/>
    <w:rsid w:val="005F6E82"/>
    <w:rsid w:val="005F7874"/>
    <w:rsid w:val="005F7F52"/>
    <w:rsid w:val="0060079A"/>
    <w:rsid w:val="00601523"/>
    <w:rsid w:val="00601741"/>
    <w:rsid w:val="006017D6"/>
    <w:rsid w:val="00601BF5"/>
    <w:rsid w:val="006025EC"/>
    <w:rsid w:val="006026B9"/>
    <w:rsid w:val="0060282A"/>
    <w:rsid w:val="00602856"/>
    <w:rsid w:val="00602900"/>
    <w:rsid w:val="00602C1C"/>
    <w:rsid w:val="006031B1"/>
    <w:rsid w:val="00603A4A"/>
    <w:rsid w:val="006046BA"/>
    <w:rsid w:val="00604A31"/>
    <w:rsid w:val="00604EB4"/>
    <w:rsid w:val="00604F18"/>
    <w:rsid w:val="00605440"/>
    <w:rsid w:val="00606224"/>
    <w:rsid w:val="006066A4"/>
    <w:rsid w:val="0060780E"/>
    <w:rsid w:val="00607ED1"/>
    <w:rsid w:val="006103B4"/>
    <w:rsid w:val="006107B9"/>
    <w:rsid w:val="00610B7B"/>
    <w:rsid w:val="006117EE"/>
    <w:rsid w:val="0061198A"/>
    <w:rsid w:val="00611B0A"/>
    <w:rsid w:val="0061229F"/>
    <w:rsid w:val="006124C2"/>
    <w:rsid w:val="006125A2"/>
    <w:rsid w:val="006126BB"/>
    <w:rsid w:val="00612771"/>
    <w:rsid w:val="006130F6"/>
    <w:rsid w:val="006134BB"/>
    <w:rsid w:val="006134F8"/>
    <w:rsid w:val="0061350C"/>
    <w:rsid w:val="00613D1F"/>
    <w:rsid w:val="00614415"/>
    <w:rsid w:val="00614A54"/>
    <w:rsid w:val="00614BF9"/>
    <w:rsid w:val="00614C00"/>
    <w:rsid w:val="00615800"/>
    <w:rsid w:val="0061620B"/>
    <w:rsid w:val="00616E98"/>
    <w:rsid w:val="00617212"/>
    <w:rsid w:val="00617789"/>
    <w:rsid w:val="00617963"/>
    <w:rsid w:val="00617C18"/>
    <w:rsid w:val="00620359"/>
    <w:rsid w:val="00620880"/>
    <w:rsid w:val="006208FE"/>
    <w:rsid w:val="00620CF7"/>
    <w:rsid w:val="0062114C"/>
    <w:rsid w:val="006214BF"/>
    <w:rsid w:val="0062179B"/>
    <w:rsid w:val="006217E0"/>
    <w:rsid w:val="0062182A"/>
    <w:rsid w:val="00621B59"/>
    <w:rsid w:val="006225D6"/>
    <w:rsid w:val="00622633"/>
    <w:rsid w:val="00622769"/>
    <w:rsid w:val="00622A57"/>
    <w:rsid w:val="00623136"/>
    <w:rsid w:val="006238FB"/>
    <w:rsid w:val="00623943"/>
    <w:rsid w:val="006239B6"/>
    <w:rsid w:val="00624AF3"/>
    <w:rsid w:val="00624C10"/>
    <w:rsid w:val="00624C74"/>
    <w:rsid w:val="00624EBA"/>
    <w:rsid w:val="00625263"/>
    <w:rsid w:val="00625568"/>
    <w:rsid w:val="0062587A"/>
    <w:rsid w:val="00625B45"/>
    <w:rsid w:val="00625BF0"/>
    <w:rsid w:val="00625DE0"/>
    <w:rsid w:val="00626E65"/>
    <w:rsid w:val="0062724B"/>
    <w:rsid w:val="0062738A"/>
    <w:rsid w:val="00627B1F"/>
    <w:rsid w:val="00627B7F"/>
    <w:rsid w:val="00627F4A"/>
    <w:rsid w:val="00627F52"/>
    <w:rsid w:val="0063001E"/>
    <w:rsid w:val="006300CE"/>
    <w:rsid w:val="006301E0"/>
    <w:rsid w:val="0063095F"/>
    <w:rsid w:val="00630C39"/>
    <w:rsid w:val="006316BF"/>
    <w:rsid w:val="00631D76"/>
    <w:rsid w:val="00632039"/>
    <w:rsid w:val="0063248A"/>
    <w:rsid w:val="00632E7C"/>
    <w:rsid w:val="00632FE2"/>
    <w:rsid w:val="006330D5"/>
    <w:rsid w:val="00633A91"/>
    <w:rsid w:val="00633AB3"/>
    <w:rsid w:val="00633B76"/>
    <w:rsid w:val="006342A6"/>
    <w:rsid w:val="0063444C"/>
    <w:rsid w:val="00634972"/>
    <w:rsid w:val="00634A6E"/>
    <w:rsid w:val="00634D2A"/>
    <w:rsid w:val="00634FC4"/>
    <w:rsid w:val="00635508"/>
    <w:rsid w:val="00635B6E"/>
    <w:rsid w:val="006360FC"/>
    <w:rsid w:val="00636424"/>
    <w:rsid w:val="00636A33"/>
    <w:rsid w:val="00636B42"/>
    <w:rsid w:val="006373C5"/>
    <w:rsid w:val="00637618"/>
    <w:rsid w:val="0063768F"/>
    <w:rsid w:val="00637733"/>
    <w:rsid w:val="00637FA1"/>
    <w:rsid w:val="00637FA9"/>
    <w:rsid w:val="006401AD"/>
    <w:rsid w:val="00641BCC"/>
    <w:rsid w:val="00641DAD"/>
    <w:rsid w:val="00641FBF"/>
    <w:rsid w:val="00642753"/>
    <w:rsid w:val="00643E7E"/>
    <w:rsid w:val="00644117"/>
    <w:rsid w:val="0064435F"/>
    <w:rsid w:val="00644542"/>
    <w:rsid w:val="00644706"/>
    <w:rsid w:val="00644D8D"/>
    <w:rsid w:val="00644ED3"/>
    <w:rsid w:val="00644F2B"/>
    <w:rsid w:val="006450F8"/>
    <w:rsid w:val="006451EA"/>
    <w:rsid w:val="0064556F"/>
    <w:rsid w:val="00645EBC"/>
    <w:rsid w:val="006460B8"/>
    <w:rsid w:val="006463E7"/>
    <w:rsid w:val="0064672D"/>
    <w:rsid w:val="0064681A"/>
    <w:rsid w:val="00647575"/>
    <w:rsid w:val="006479A6"/>
    <w:rsid w:val="00647B3F"/>
    <w:rsid w:val="006509AE"/>
    <w:rsid w:val="0065136E"/>
    <w:rsid w:val="00651853"/>
    <w:rsid w:val="00651C86"/>
    <w:rsid w:val="00651D07"/>
    <w:rsid w:val="00652194"/>
    <w:rsid w:val="0065266B"/>
    <w:rsid w:val="006529BD"/>
    <w:rsid w:val="00653801"/>
    <w:rsid w:val="00653BFD"/>
    <w:rsid w:val="006547EA"/>
    <w:rsid w:val="00654AB6"/>
    <w:rsid w:val="0065556E"/>
    <w:rsid w:val="00655EE6"/>
    <w:rsid w:val="006561D8"/>
    <w:rsid w:val="00656268"/>
    <w:rsid w:val="00656398"/>
    <w:rsid w:val="006572FA"/>
    <w:rsid w:val="00657784"/>
    <w:rsid w:val="00657799"/>
    <w:rsid w:val="00657CDC"/>
    <w:rsid w:val="00657EC8"/>
    <w:rsid w:val="00660920"/>
    <w:rsid w:val="00660D3E"/>
    <w:rsid w:val="006617B7"/>
    <w:rsid w:val="00662BBF"/>
    <w:rsid w:val="00662CFA"/>
    <w:rsid w:val="00663B24"/>
    <w:rsid w:val="00664056"/>
    <w:rsid w:val="00664145"/>
    <w:rsid w:val="006646DC"/>
    <w:rsid w:val="006650CE"/>
    <w:rsid w:val="006654A8"/>
    <w:rsid w:val="00665827"/>
    <w:rsid w:val="006659DB"/>
    <w:rsid w:val="00665D2D"/>
    <w:rsid w:val="00665FB0"/>
    <w:rsid w:val="006667CD"/>
    <w:rsid w:val="0066785B"/>
    <w:rsid w:val="00667EFE"/>
    <w:rsid w:val="00670208"/>
    <w:rsid w:val="0067067F"/>
    <w:rsid w:val="00670B74"/>
    <w:rsid w:val="00670D03"/>
    <w:rsid w:val="00671148"/>
    <w:rsid w:val="006713F4"/>
    <w:rsid w:val="00671616"/>
    <w:rsid w:val="006719B6"/>
    <w:rsid w:val="00671E1C"/>
    <w:rsid w:val="00671F3D"/>
    <w:rsid w:val="006720E5"/>
    <w:rsid w:val="0067317F"/>
    <w:rsid w:val="0067343D"/>
    <w:rsid w:val="00673C03"/>
    <w:rsid w:val="00673C4D"/>
    <w:rsid w:val="00674204"/>
    <w:rsid w:val="006743B4"/>
    <w:rsid w:val="0067481C"/>
    <w:rsid w:val="00674CA6"/>
    <w:rsid w:val="00675195"/>
    <w:rsid w:val="006752B3"/>
    <w:rsid w:val="00675715"/>
    <w:rsid w:val="00675895"/>
    <w:rsid w:val="00675B38"/>
    <w:rsid w:val="00676002"/>
    <w:rsid w:val="006760EA"/>
    <w:rsid w:val="00676B37"/>
    <w:rsid w:val="00677377"/>
    <w:rsid w:val="006776A0"/>
    <w:rsid w:val="00677F15"/>
    <w:rsid w:val="0068004A"/>
    <w:rsid w:val="006807D3"/>
    <w:rsid w:val="00680C67"/>
    <w:rsid w:val="006811F9"/>
    <w:rsid w:val="0068138C"/>
    <w:rsid w:val="0068181E"/>
    <w:rsid w:val="00681915"/>
    <w:rsid w:val="00681ABC"/>
    <w:rsid w:val="00682B0B"/>
    <w:rsid w:val="00682B8A"/>
    <w:rsid w:val="00682EEA"/>
    <w:rsid w:val="0068318E"/>
    <w:rsid w:val="0068324C"/>
    <w:rsid w:val="0068328F"/>
    <w:rsid w:val="0068336A"/>
    <w:rsid w:val="00683E47"/>
    <w:rsid w:val="0068419A"/>
    <w:rsid w:val="006844CB"/>
    <w:rsid w:val="006844F2"/>
    <w:rsid w:val="00684659"/>
    <w:rsid w:val="00684876"/>
    <w:rsid w:val="00684889"/>
    <w:rsid w:val="006849B7"/>
    <w:rsid w:val="00684D62"/>
    <w:rsid w:val="00684F98"/>
    <w:rsid w:val="00685510"/>
    <w:rsid w:val="00685650"/>
    <w:rsid w:val="006857F2"/>
    <w:rsid w:val="00685982"/>
    <w:rsid w:val="00685B82"/>
    <w:rsid w:val="00685BEC"/>
    <w:rsid w:val="00685C48"/>
    <w:rsid w:val="00685DCD"/>
    <w:rsid w:val="00686377"/>
    <w:rsid w:val="006868F5"/>
    <w:rsid w:val="00686E2C"/>
    <w:rsid w:val="0068708D"/>
    <w:rsid w:val="0068738D"/>
    <w:rsid w:val="00687410"/>
    <w:rsid w:val="006876AC"/>
    <w:rsid w:val="00687BF1"/>
    <w:rsid w:val="00687D5D"/>
    <w:rsid w:val="00687D6C"/>
    <w:rsid w:val="00687FD4"/>
    <w:rsid w:val="00690240"/>
    <w:rsid w:val="006902EC"/>
    <w:rsid w:val="00690803"/>
    <w:rsid w:val="00690AA1"/>
    <w:rsid w:val="006915CA"/>
    <w:rsid w:val="006918B2"/>
    <w:rsid w:val="006924A8"/>
    <w:rsid w:val="00692A61"/>
    <w:rsid w:val="006930E5"/>
    <w:rsid w:val="0069350C"/>
    <w:rsid w:val="00693925"/>
    <w:rsid w:val="00694007"/>
    <w:rsid w:val="00694015"/>
    <w:rsid w:val="006942CE"/>
    <w:rsid w:val="0069471A"/>
    <w:rsid w:val="00694990"/>
    <w:rsid w:val="00694B56"/>
    <w:rsid w:val="00694F89"/>
    <w:rsid w:val="006953AA"/>
    <w:rsid w:val="00695DA0"/>
    <w:rsid w:val="00695EA5"/>
    <w:rsid w:val="006961B4"/>
    <w:rsid w:val="00696441"/>
    <w:rsid w:val="00696714"/>
    <w:rsid w:val="00696719"/>
    <w:rsid w:val="00696B0C"/>
    <w:rsid w:val="00696C6D"/>
    <w:rsid w:val="00697185"/>
    <w:rsid w:val="0069758E"/>
    <w:rsid w:val="00697B0A"/>
    <w:rsid w:val="00697D82"/>
    <w:rsid w:val="006A00C9"/>
    <w:rsid w:val="006A0176"/>
    <w:rsid w:val="006A0641"/>
    <w:rsid w:val="006A0BEE"/>
    <w:rsid w:val="006A14C8"/>
    <w:rsid w:val="006A19AD"/>
    <w:rsid w:val="006A1D98"/>
    <w:rsid w:val="006A1E68"/>
    <w:rsid w:val="006A2B47"/>
    <w:rsid w:val="006A344C"/>
    <w:rsid w:val="006A3856"/>
    <w:rsid w:val="006A3D5A"/>
    <w:rsid w:val="006A447B"/>
    <w:rsid w:val="006A4737"/>
    <w:rsid w:val="006A4947"/>
    <w:rsid w:val="006A4A1D"/>
    <w:rsid w:val="006A4DC0"/>
    <w:rsid w:val="006A5658"/>
    <w:rsid w:val="006A57C1"/>
    <w:rsid w:val="006A5AC6"/>
    <w:rsid w:val="006A5CD2"/>
    <w:rsid w:val="006A5CFC"/>
    <w:rsid w:val="006A71F0"/>
    <w:rsid w:val="006A72D3"/>
    <w:rsid w:val="006A73F0"/>
    <w:rsid w:val="006A756D"/>
    <w:rsid w:val="006A7653"/>
    <w:rsid w:val="006A7BCB"/>
    <w:rsid w:val="006A7CC2"/>
    <w:rsid w:val="006A7F98"/>
    <w:rsid w:val="006A7FBF"/>
    <w:rsid w:val="006B0607"/>
    <w:rsid w:val="006B0BA8"/>
    <w:rsid w:val="006B0DEA"/>
    <w:rsid w:val="006B0FE2"/>
    <w:rsid w:val="006B1046"/>
    <w:rsid w:val="006B106C"/>
    <w:rsid w:val="006B1492"/>
    <w:rsid w:val="006B14FA"/>
    <w:rsid w:val="006B2FEC"/>
    <w:rsid w:val="006B357F"/>
    <w:rsid w:val="006B39FD"/>
    <w:rsid w:val="006B3E8B"/>
    <w:rsid w:val="006B3FCD"/>
    <w:rsid w:val="006B41D7"/>
    <w:rsid w:val="006B480A"/>
    <w:rsid w:val="006B4926"/>
    <w:rsid w:val="006B535D"/>
    <w:rsid w:val="006B5473"/>
    <w:rsid w:val="006B5638"/>
    <w:rsid w:val="006B57E0"/>
    <w:rsid w:val="006B5AC9"/>
    <w:rsid w:val="006B5D6A"/>
    <w:rsid w:val="006B5E03"/>
    <w:rsid w:val="006B637E"/>
    <w:rsid w:val="006B63C4"/>
    <w:rsid w:val="006B66A7"/>
    <w:rsid w:val="006B6D61"/>
    <w:rsid w:val="006B7247"/>
    <w:rsid w:val="006B7606"/>
    <w:rsid w:val="006B7781"/>
    <w:rsid w:val="006B780B"/>
    <w:rsid w:val="006B78FA"/>
    <w:rsid w:val="006C0583"/>
    <w:rsid w:val="006C074C"/>
    <w:rsid w:val="006C1484"/>
    <w:rsid w:val="006C154A"/>
    <w:rsid w:val="006C1BA9"/>
    <w:rsid w:val="006C2545"/>
    <w:rsid w:val="006C3129"/>
    <w:rsid w:val="006C3220"/>
    <w:rsid w:val="006C32D4"/>
    <w:rsid w:val="006C38AD"/>
    <w:rsid w:val="006C3AA3"/>
    <w:rsid w:val="006C3DBB"/>
    <w:rsid w:val="006C408A"/>
    <w:rsid w:val="006C435D"/>
    <w:rsid w:val="006C4D6A"/>
    <w:rsid w:val="006C4E65"/>
    <w:rsid w:val="006C4F00"/>
    <w:rsid w:val="006C52F2"/>
    <w:rsid w:val="006C5332"/>
    <w:rsid w:val="006C55E1"/>
    <w:rsid w:val="006C571F"/>
    <w:rsid w:val="006C5EDC"/>
    <w:rsid w:val="006C673A"/>
    <w:rsid w:val="006C67C0"/>
    <w:rsid w:val="006C683E"/>
    <w:rsid w:val="006C6A25"/>
    <w:rsid w:val="006C7229"/>
    <w:rsid w:val="006C724F"/>
    <w:rsid w:val="006C7B9A"/>
    <w:rsid w:val="006C7E95"/>
    <w:rsid w:val="006C7EFC"/>
    <w:rsid w:val="006D02B7"/>
    <w:rsid w:val="006D0454"/>
    <w:rsid w:val="006D06A6"/>
    <w:rsid w:val="006D0AAE"/>
    <w:rsid w:val="006D1008"/>
    <w:rsid w:val="006D12AF"/>
    <w:rsid w:val="006D1868"/>
    <w:rsid w:val="006D1BEC"/>
    <w:rsid w:val="006D1C7D"/>
    <w:rsid w:val="006D20F7"/>
    <w:rsid w:val="006D229E"/>
    <w:rsid w:val="006D2450"/>
    <w:rsid w:val="006D24B7"/>
    <w:rsid w:val="006D264F"/>
    <w:rsid w:val="006D3AA4"/>
    <w:rsid w:val="006D3EC1"/>
    <w:rsid w:val="006D46BA"/>
    <w:rsid w:val="006D46F9"/>
    <w:rsid w:val="006D4D21"/>
    <w:rsid w:val="006D4DF0"/>
    <w:rsid w:val="006D536A"/>
    <w:rsid w:val="006D59A6"/>
    <w:rsid w:val="006D5A3E"/>
    <w:rsid w:val="006D64EC"/>
    <w:rsid w:val="006D667C"/>
    <w:rsid w:val="006D6930"/>
    <w:rsid w:val="006D6E2E"/>
    <w:rsid w:val="006D7599"/>
    <w:rsid w:val="006E095E"/>
    <w:rsid w:val="006E0CF6"/>
    <w:rsid w:val="006E0E47"/>
    <w:rsid w:val="006E1511"/>
    <w:rsid w:val="006E1700"/>
    <w:rsid w:val="006E17F8"/>
    <w:rsid w:val="006E19BF"/>
    <w:rsid w:val="006E1B87"/>
    <w:rsid w:val="006E1D9E"/>
    <w:rsid w:val="006E25A8"/>
    <w:rsid w:val="006E2C85"/>
    <w:rsid w:val="006E2FCF"/>
    <w:rsid w:val="006E3928"/>
    <w:rsid w:val="006E4785"/>
    <w:rsid w:val="006E50A9"/>
    <w:rsid w:val="006E5859"/>
    <w:rsid w:val="006E5D34"/>
    <w:rsid w:val="006E608A"/>
    <w:rsid w:val="006E6646"/>
    <w:rsid w:val="006E6933"/>
    <w:rsid w:val="006E69E4"/>
    <w:rsid w:val="006E7490"/>
    <w:rsid w:val="006E7C91"/>
    <w:rsid w:val="006F003B"/>
    <w:rsid w:val="006F0195"/>
    <w:rsid w:val="006F0AB1"/>
    <w:rsid w:val="006F0DC0"/>
    <w:rsid w:val="006F1113"/>
    <w:rsid w:val="006F1C33"/>
    <w:rsid w:val="006F1D90"/>
    <w:rsid w:val="006F2036"/>
    <w:rsid w:val="006F2571"/>
    <w:rsid w:val="006F2A83"/>
    <w:rsid w:val="006F2B47"/>
    <w:rsid w:val="006F2D2D"/>
    <w:rsid w:val="006F310C"/>
    <w:rsid w:val="006F38D5"/>
    <w:rsid w:val="006F3E08"/>
    <w:rsid w:val="006F41E5"/>
    <w:rsid w:val="006F474E"/>
    <w:rsid w:val="006F4F4A"/>
    <w:rsid w:val="006F54A6"/>
    <w:rsid w:val="006F54DA"/>
    <w:rsid w:val="006F555E"/>
    <w:rsid w:val="006F588C"/>
    <w:rsid w:val="006F592D"/>
    <w:rsid w:val="006F59FF"/>
    <w:rsid w:val="006F5B32"/>
    <w:rsid w:val="006F61BD"/>
    <w:rsid w:val="006F62C8"/>
    <w:rsid w:val="006F6B83"/>
    <w:rsid w:val="006F72DA"/>
    <w:rsid w:val="006F7577"/>
    <w:rsid w:val="0070098B"/>
    <w:rsid w:val="00700BC0"/>
    <w:rsid w:val="00700D44"/>
    <w:rsid w:val="00701278"/>
    <w:rsid w:val="007012A0"/>
    <w:rsid w:val="00701A9E"/>
    <w:rsid w:val="00701B63"/>
    <w:rsid w:val="00701F70"/>
    <w:rsid w:val="00701FCB"/>
    <w:rsid w:val="00702C9A"/>
    <w:rsid w:val="00702F5D"/>
    <w:rsid w:val="00704C69"/>
    <w:rsid w:val="00704DE0"/>
    <w:rsid w:val="00704DE4"/>
    <w:rsid w:val="0070500C"/>
    <w:rsid w:val="00705075"/>
    <w:rsid w:val="00705835"/>
    <w:rsid w:val="007058C4"/>
    <w:rsid w:val="00705D9C"/>
    <w:rsid w:val="00705E05"/>
    <w:rsid w:val="00706406"/>
    <w:rsid w:val="00706E05"/>
    <w:rsid w:val="007070EE"/>
    <w:rsid w:val="00707176"/>
    <w:rsid w:val="00710167"/>
    <w:rsid w:val="00711218"/>
    <w:rsid w:val="007114B2"/>
    <w:rsid w:val="007118F2"/>
    <w:rsid w:val="00711B8F"/>
    <w:rsid w:val="00711BAD"/>
    <w:rsid w:val="00711F2D"/>
    <w:rsid w:val="00712F6E"/>
    <w:rsid w:val="00713111"/>
    <w:rsid w:val="0071312D"/>
    <w:rsid w:val="007134B7"/>
    <w:rsid w:val="00713A2E"/>
    <w:rsid w:val="00714095"/>
    <w:rsid w:val="007143DB"/>
    <w:rsid w:val="00714713"/>
    <w:rsid w:val="00714735"/>
    <w:rsid w:val="00714851"/>
    <w:rsid w:val="00714C65"/>
    <w:rsid w:val="00714F64"/>
    <w:rsid w:val="00715025"/>
    <w:rsid w:val="007152AD"/>
    <w:rsid w:val="007155E7"/>
    <w:rsid w:val="007157CA"/>
    <w:rsid w:val="00715833"/>
    <w:rsid w:val="00715ACA"/>
    <w:rsid w:val="007164D8"/>
    <w:rsid w:val="00717636"/>
    <w:rsid w:val="007177BB"/>
    <w:rsid w:val="007177CF"/>
    <w:rsid w:val="00717A87"/>
    <w:rsid w:val="00717D99"/>
    <w:rsid w:val="00720701"/>
    <w:rsid w:val="00720E3A"/>
    <w:rsid w:val="00721501"/>
    <w:rsid w:val="007215B3"/>
    <w:rsid w:val="00721DBE"/>
    <w:rsid w:val="00722142"/>
    <w:rsid w:val="0072240F"/>
    <w:rsid w:val="0072286F"/>
    <w:rsid w:val="00722C61"/>
    <w:rsid w:val="00722CE7"/>
    <w:rsid w:val="00722D58"/>
    <w:rsid w:val="00723195"/>
    <w:rsid w:val="00723DAA"/>
    <w:rsid w:val="007243AA"/>
    <w:rsid w:val="007248B9"/>
    <w:rsid w:val="00724958"/>
    <w:rsid w:val="00724974"/>
    <w:rsid w:val="00724A34"/>
    <w:rsid w:val="00724E28"/>
    <w:rsid w:val="007250F4"/>
    <w:rsid w:val="0072519F"/>
    <w:rsid w:val="00725F48"/>
    <w:rsid w:val="00726184"/>
    <w:rsid w:val="00726679"/>
    <w:rsid w:val="00726A8F"/>
    <w:rsid w:val="00726EC8"/>
    <w:rsid w:val="00727297"/>
    <w:rsid w:val="007272DB"/>
    <w:rsid w:val="007279D2"/>
    <w:rsid w:val="00727E08"/>
    <w:rsid w:val="00727F09"/>
    <w:rsid w:val="007300F6"/>
    <w:rsid w:val="007306B7"/>
    <w:rsid w:val="0073092C"/>
    <w:rsid w:val="00730B9B"/>
    <w:rsid w:val="00730C01"/>
    <w:rsid w:val="00730C74"/>
    <w:rsid w:val="007312C7"/>
    <w:rsid w:val="007313D3"/>
    <w:rsid w:val="00731CA8"/>
    <w:rsid w:val="007324CD"/>
    <w:rsid w:val="00732501"/>
    <w:rsid w:val="007326F0"/>
    <w:rsid w:val="0073308C"/>
    <w:rsid w:val="007333C5"/>
    <w:rsid w:val="0073425E"/>
    <w:rsid w:val="007344D9"/>
    <w:rsid w:val="00736FAC"/>
    <w:rsid w:val="00737049"/>
    <w:rsid w:val="00737618"/>
    <w:rsid w:val="007379BF"/>
    <w:rsid w:val="007405F7"/>
    <w:rsid w:val="007409B3"/>
    <w:rsid w:val="00741416"/>
    <w:rsid w:val="007417C2"/>
    <w:rsid w:val="007418A8"/>
    <w:rsid w:val="00742248"/>
    <w:rsid w:val="0074249D"/>
    <w:rsid w:val="00742A6A"/>
    <w:rsid w:val="00742BA1"/>
    <w:rsid w:val="0074399B"/>
    <w:rsid w:val="00743FE2"/>
    <w:rsid w:val="0074473E"/>
    <w:rsid w:val="00744ABE"/>
    <w:rsid w:val="00744CFB"/>
    <w:rsid w:val="00744D82"/>
    <w:rsid w:val="00744F3B"/>
    <w:rsid w:val="00744FAF"/>
    <w:rsid w:val="00745122"/>
    <w:rsid w:val="00745195"/>
    <w:rsid w:val="007458C6"/>
    <w:rsid w:val="0074591C"/>
    <w:rsid w:val="0074596B"/>
    <w:rsid w:val="00745A66"/>
    <w:rsid w:val="00745D18"/>
    <w:rsid w:val="00745E90"/>
    <w:rsid w:val="00746627"/>
    <w:rsid w:val="00746AA2"/>
    <w:rsid w:val="00746D7B"/>
    <w:rsid w:val="00746DC3"/>
    <w:rsid w:val="00746FCB"/>
    <w:rsid w:val="007470D8"/>
    <w:rsid w:val="007472C3"/>
    <w:rsid w:val="00747C5D"/>
    <w:rsid w:val="007504A4"/>
    <w:rsid w:val="00750571"/>
    <w:rsid w:val="007507FA"/>
    <w:rsid w:val="00750BBE"/>
    <w:rsid w:val="00751342"/>
    <w:rsid w:val="007516C9"/>
    <w:rsid w:val="00751AA7"/>
    <w:rsid w:val="00751C19"/>
    <w:rsid w:val="00751C5A"/>
    <w:rsid w:val="00752437"/>
    <w:rsid w:val="0075250A"/>
    <w:rsid w:val="00753553"/>
    <w:rsid w:val="00753904"/>
    <w:rsid w:val="00753AA6"/>
    <w:rsid w:val="00754DC8"/>
    <w:rsid w:val="00755201"/>
    <w:rsid w:val="00755605"/>
    <w:rsid w:val="007557FC"/>
    <w:rsid w:val="00755B9F"/>
    <w:rsid w:val="00755D3C"/>
    <w:rsid w:val="007560A1"/>
    <w:rsid w:val="00756385"/>
    <w:rsid w:val="00756559"/>
    <w:rsid w:val="007567A9"/>
    <w:rsid w:val="00756877"/>
    <w:rsid w:val="00756920"/>
    <w:rsid w:val="00756F70"/>
    <w:rsid w:val="00756FAF"/>
    <w:rsid w:val="007571DA"/>
    <w:rsid w:val="007574C7"/>
    <w:rsid w:val="00757613"/>
    <w:rsid w:val="00757C74"/>
    <w:rsid w:val="00760273"/>
    <w:rsid w:val="0076066E"/>
    <w:rsid w:val="007607C3"/>
    <w:rsid w:val="00760DA1"/>
    <w:rsid w:val="00760F74"/>
    <w:rsid w:val="00761008"/>
    <w:rsid w:val="0076104E"/>
    <w:rsid w:val="007611FE"/>
    <w:rsid w:val="00761B60"/>
    <w:rsid w:val="00761D5B"/>
    <w:rsid w:val="00761D99"/>
    <w:rsid w:val="00761E01"/>
    <w:rsid w:val="00762DF2"/>
    <w:rsid w:val="00763164"/>
    <w:rsid w:val="007638E0"/>
    <w:rsid w:val="007638FE"/>
    <w:rsid w:val="00764E7B"/>
    <w:rsid w:val="007652C8"/>
    <w:rsid w:val="007652D9"/>
    <w:rsid w:val="007653CA"/>
    <w:rsid w:val="00765692"/>
    <w:rsid w:val="00765DBD"/>
    <w:rsid w:val="00765E42"/>
    <w:rsid w:val="00765E56"/>
    <w:rsid w:val="0076616D"/>
    <w:rsid w:val="00766401"/>
    <w:rsid w:val="00766DD3"/>
    <w:rsid w:val="00766F6D"/>
    <w:rsid w:val="007670DA"/>
    <w:rsid w:val="0076776E"/>
    <w:rsid w:val="007679E3"/>
    <w:rsid w:val="00767F73"/>
    <w:rsid w:val="00770241"/>
    <w:rsid w:val="00770343"/>
    <w:rsid w:val="007706BC"/>
    <w:rsid w:val="007716F1"/>
    <w:rsid w:val="00772CFD"/>
    <w:rsid w:val="007730AB"/>
    <w:rsid w:val="007733D3"/>
    <w:rsid w:val="00773DD2"/>
    <w:rsid w:val="007745C8"/>
    <w:rsid w:val="00774A30"/>
    <w:rsid w:val="00774B99"/>
    <w:rsid w:val="00774C3A"/>
    <w:rsid w:val="00774C9C"/>
    <w:rsid w:val="00775036"/>
    <w:rsid w:val="00775114"/>
    <w:rsid w:val="007757F5"/>
    <w:rsid w:val="0077583E"/>
    <w:rsid w:val="00775936"/>
    <w:rsid w:val="00775BED"/>
    <w:rsid w:val="00775CA7"/>
    <w:rsid w:val="00775F32"/>
    <w:rsid w:val="00776425"/>
    <w:rsid w:val="0077664B"/>
    <w:rsid w:val="00776E4A"/>
    <w:rsid w:val="00777BBA"/>
    <w:rsid w:val="00777BBB"/>
    <w:rsid w:val="0078015A"/>
    <w:rsid w:val="00780440"/>
    <w:rsid w:val="00780806"/>
    <w:rsid w:val="00780967"/>
    <w:rsid w:val="00780CBB"/>
    <w:rsid w:val="00780F12"/>
    <w:rsid w:val="00782203"/>
    <w:rsid w:val="00782758"/>
    <w:rsid w:val="00782850"/>
    <w:rsid w:val="00782FA0"/>
    <w:rsid w:val="0078311A"/>
    <w:rsid w:val="00783572"/>
    <w:rsid w:val="007839CC"/>
    <w:rsid w:val="007839DC"/>
    <w:rsid w:val="00783AE0"/>
    <w:rsid w:val="00783C71"/>
    <w:rsid w:val="00783EB2"/>
    <w:rsid w:val="00783FD3"/>
    <w:rsid w:val="007844F7"/>
    <w:rsid w:val="00784743"/>
    <w:rsid w:val="007856E5"/>
    <w:rsid w:val="00785B11"/>
    <w:rsid w:val="00785DDB"/>
    <w:rsid w:val="0078661A"/>
    <w:rsid w:val="00786746"/>
    <w:rsid w:val="00786795"/>
    <w:rsid w:val="00786875"/>
    <w:rsid w:val="00786961"/>
    <w:rsid w:val="00786A31"/>
    <w:rsid w:val="0078700A"/>
    <w:rsid w:val="007870FC"/>
    <w:rsid w:val="00787678"/>
    <w:rsid w:val="00787797"/>
    <w:rsid w:val="007905FD"/>
    <w:rsid w:val="007906B5"/>
    <w:rsid w:val="00790D05"/>
    <w:rsid w:val="00790E3D"/>
    <w:rsid w:val="00791DB8"/>
    <w:rsid w:val="00792007"/>
    <w:rsid w:val="007923A7"/>
    <w:rsid w:val="00792432"/>
    <w:rsid w:val="00792AC4"/>
    <w:rsid w:val="00793287"/>
    <w:rsid w:val="00793A9D"/>
    <w:rsid w:val="00793C99"/>
    <w:rsid w:val="00793E25"/>
    <w:rsid w:val="007941A3"/>
    <w:rsid w:val="0079453C"/>
    <w:rsid w:val="007945A1"/>
    <w:rsid w:val="00794C89"/>
    <w:rsid w:val="00794E0A"/>
    <w:rsid w:val="0079583C"/>
    <w:rsid w:val="00795940"/>
    <w:rsid w:val="0079594C"/>
    <w:rsid w:val="00795A93"/>
    <w:rsid w:val="00795E91"/>
    <w:rsid w:val="00796018"/>
    <w:rsid w:val="00796962"/>
    <w:rsid w:val="00796A92"/>
    <w:rsid w:val="00796ACD"/>
    <w:rsid w:val="00796C12"/>
    <w:rsid w:val="007976BF"/>
    <w:rsid w:val="00797B63"/>
    <w:rsid w:val="00797D02"/>
    <w:rsid w:val="00797D2F"/>
    <w:rsid w:val="007A00E9"/>
    <w:rsid w:val="007A04A0"/>
    <w:rsid w:val="007A05A8"/>
    <w:rsid w:val="007A0646"/>
    <w:rsid w:val="007A0C9B"/>
    <w:rsid w:val="007A0F73"/>
    <w:rsid w:val="007A1358"/>
    <w:rsid w:val="007A1444"/>
    <w:rsid w:val="007A1AD0"/>
    <w:rsid w:val="007A1F7F"/>
    <w:rsid w:val="007A2D77"/>
    <w:rsid w:val="007A2F33"/>
    <w:rsid w:val="007A37C3"/>
    <w:rsid w:val="007A3B2D"/>
    <w:rsid w:val="007A4160"/>
    <w:rsid w:val="007A42B2"/>
    <w:rsid w:val="007A4631"/>
    <w:rsid w:val="007A4D3A"/>
    <w:rsid w:val="007A508C"/>
    <w:rsid w:val="007A51DF"/>
    <w:rsid w:val="007A5A0F"/>
    <w:rsid w:val="007A5F9B"/>
    <w:rsid w:val="007A6440"/>
    <w:rsid w:val="007A672B"/>
    <w:rsid w:val="007A6FCD"/>
    <w:rsid w:val="007A7388"/>
    <w:rsid w:val="007A7538"/>
    <w:rsid w:val="007A7670"/>
    <w:rsid w:val="007A7D19"/>
    <w:rsid w:val="007B15DD"/>
    <w:rsid w:val="007B1A70"/>
    <w:rsid w:val="007B1EC5"/>
    <w:rsid w:val="007B1F2F"/>
    <w:rsid w:val="007B1F9C"/>
    <w:rsid w:val="007B238A"/>
    <w:rsid w:val="007B23F2"/>
    <w:rsid w:val="007B2574"/>
    <w:rsid w:val="007B2915"/>
    <w:rsid w:val="007B3547"/>
    <w:rsid w:val="007B3783"/>
    <w:rsid w:val="007B3C34"/>
    <w:rsid w:val="007B40C0"/>
    <w:rsid w:val="007B4103"/>
    <w:rsid w:val="007B460D"/>
    <w:rsid w:val="007B4792"/>
    <w:rsid w:val="007B48CA"/>
    <w:rsid w:val="007B4964"/>
    <w:rsid w:val="007B4A68"/>
    <w:rsid w:val="007B4D4D"/>
    <w:rsid w:val="007B5119"/>
    <w:rsid w:val="007B5233"/>
    <w:rsid w:val="007B582D"/>
    <w:rsid w:val="007B5970"/>
    <w:rsid w:val="007B5A10"/>
    <w:rsid w:val="007B5B24"/>
    <w:rsid w:val="007B5C3F"/>
    <w:rsid w:val="007B60D0"/>
    <w:rsid w:val="007B6A35"/>
    <w:rsid w:val="007B6A4F"/>
    <w:rsid w:val="007B6B26"/>
    <w:rsid w:val="007B6C00"/>
    <w:rsid w:val="007B7713"/>
    <w:rsid w:val="007B7965"/>
    <w:rsid w:val="007B7AAD"/>
    <w:rsid w:val="007B7B4A"/>
    <w:rsid w:val="007B7F43"/>
    <w:rsid w:val="007B7F50"/>
    <w:rsid w:val="007C04E9"/>
    <w:rsid w:val="007C0AF3"/>
    <w:rsid w:val="007C0D2E"/>
    <w:rsid w:val="007C16A8"/>
    <w:rsid w:val="007C190D"/>
    <w:rsid w:val="007C1AB6"/>
    <w:rsid w:val="007C298A"/>
    <w:rsid w:val="007C2E49"/>
    <w:rsid w:val="007C32AE"/>
    <w:rsid w:val="007C3532"/>
    <w:rsid w:val="007C378D"/>
    <w:rsid w:val="007C3D4B"/>
    <w:rsid w:val="007C3DED"/>
    <w:rsid w:val="007C3E97"/>
    <w:rsid w:val="007C43CD"/>
    <w:rsid w:val="007C56F1"/>
    <w:rsid w:val="007C57A7"/>
    <w:rsid w:val="007C5A8D"/>
    <w:rsid w:val="007C6EA0"/>
    <w:rsid w:val="007C6F8A"/>
    <w:rsid w:val="007C74E7"/>
    <w:rsid w:val="007C76BE"/>
    <w:rsid w:val="007C78B4"/>
    <w:rsid w:val="007C7969"/>
    <w:rsid w:val="007C7BB7"/>
    <w:rsid w:val="007C7D7D"/>
    <w:rsid w:val="007D06D6"/>
    <w:rsid w:val="007D1614"/>
    <w:rsid w:val="007D161D"/>
    <w:rsid w:val="007D1997"/>
    <w:rsid w:val="007D29C1"/>
    <w:rsid w:val="007D3434"/>
    <w:rsid w:val="007D3567"/>
    <w:rsid w:val="007D360B"/>
    <w:rsid w:val="007D3852"/>
    <w:rsid w:val="007D3DCD"/>
    <w:rsid w:val="007D3DD7"/>
    <w:rsid w:val="007D4810"/>
    <w:rsid w:val="007D4EA9"/>
    <w:rsid w:val="007D5147"/>
    <w:rsid w:val="007D534E"/>
    <w:rsid w:val="007D55FF"/>
    <w:rsid w:val="007D585B"/>
    <w:rsid w:val="007D589C"/>
    <w:rsid w:val="007D5A5E"/>
    <w:rsid w:val="007D692F"/>
    <w:rsid w:val="007D6F02"/>
    <w:rsid w:val="007D730B"/>
    <w:rsid w:val="007D7494"/>
    <w:rsid w:val="007D78B7"/>
    <w:rsid w:val="007D7D4B"/>
    <w:rsid w:val="007E03B7"/>
    <w:rsid w:val="007E05AD"/>
    <w:rsid w:val="007E095D"/>
    <w:rsid w:val="007E0C6F"/>
    <w:rsid w:val="007E1DB7"/>
    <w:rsid w:val="007E22C0"/>
    <w:rsid w:val="007E2DAE"/>
    <w:rsid w:val="007E2F65"/>
    <w:rsid w:val="007E2F74"/>
    <w:rsid w:val="007E32BF"/>
    <w:rsid w:val="007E333E"/>
    <w:rsid w:val="007E3A2C"/>
    <w:rsid w:val="007E44D7"/>
    <w:rsid w:val="007E528C"/>
    <w:rsid w:val="007E54C4"/>
    <w:rsid w:val="007E54EC"/>
    <w:rsid w:val="007E5729"/>
    <w:rsid w:val="007E588F"/>
    <w:rsid w:val="007E5AA5"/>
    <w:rsid w:val="007E6063"/>
    <w:rsid w:val="007E6668"/>
    <w:rsid w:val="007E7E83"/>
    <w:rsid w:val="007F01BA"/>
    <w:rsid w:val="007F0391"/>
    <w:rsid w:val="007F0D79"/>
    <w:rsid w:val="007F1AC2"/>
    <w:rsid w:val="007F1B59"/>
    <w:rsid w:val="007F20BB"/>
    <w:rsid w:val="007F218B"/>
    <w:rsid w:val="007F2C2C"/>
    <w:rsid w:val="007F3A04"/>
    <w:rsid w:val="007F4013"/>
    <w:rsid w:val="007F40DD"/>
    <w:rsid w:val="007F59BC"/>
    <w:rsid w:val="007F5DC7"/>
    <w:rsid w:val="007F653B"/>
    <w:rsid w:val="007F6791"/>
    <w:rsid w:val="007F6B99"/>
    <w:rsid w:val="007F6D11"/>
    <w:rsid w:val="007F758A"/>
    <w:rsid w:val="007F7A1A"/>
    <w:rsid w:val="007F7AE2"/>
    <w:rsid w:val="007F7CA2"/>
    <w:rsid w:val="008000D6"/>
    <w:rsid w:val="008002D2"/>
    <w:rsid w:val="00800651"/>
    <w:rsid w:val="00800E0A"/>
    <w:rsid w:val="0080132F"/>
    <w:rsid w:val="008015AF"/>
    <w:rsid w:val="0080190E"/>
    <w:rsid w:val="008030F4"/>
    <w:rsid w:val="008033D8"/>
    <w:rsid w:val="00803D91"/>
    <w:rsid w:val="00803FD2"/>
    <w:rsid w:val="008040F5"/>
    <w:rsid w:val="00804F7A"/>
    <w:rsid w:val="00805264"/>
    <w:rsid w:val="00805325"/>
    <w:rsid w:val="00805488"/>
    <w:rsid w:val="0080570C"/>
    <w:rsid w:val="00805997"/>
    <w:rsid w:val="00805B0E"/>
    <w:rsid w:val="00806289"/>
    <w:rsid w:val="00806494"/>
    <w:rsid w:val="008068CF"/>
    <w:rsid w:val="0080717D"/>
    <w:rsid w:val="0080738F"/>
    <w:rsid w:val="00807497"/>
    <w:rsid w:val="00810BB0"/>
    <w:rsid w:val="00810D09"/>
    <w:rsid w:val="00810D2B"/>
    <w:rsid w:val="00811276"/>
    <w:rsid w:val="00811E55"/>
    <w:rsid w:val="00811E9B"/>
    <w:rsid w:val="008132BD"/>
    <w:rsid w:val="008132F4"/>
    <w:rsid w:val="00813795"/>
    <w:rsid w:val="00813E7E"/>
    <w:rsid w:val="0081547A"/>
    <w:rsid w:val="008154AC"/>
    <w:rsid w:val="00815628"/>
    <w:rsid w:val="0081572E"/>
    <w:rsid w:val="008158EA"/>
    <w:rsid w:val="00815C0A"/>
    <w:rsid w:val="00815E59"/>
    <w:rsid w:val="008165D5"/>
    <w:rsid w:val="00816896"/>
    <w:rsid w:val="00816976"/>
    <w:rsid w:val="00816AF4"/>
    <w:rsid w:val="00817619"/>
    <w:rsid w:val="00817694"/>
    <w:rsid w:val="00817A9E"/>
    <w:rsid w:val="00817D49"/>
    <w:rsid w:val="00817EC6"/>
    <w:rsid w:val="00820123"/>
    <w:rsid w:val="008202E3"/>
    <w:rsid w:val="008204EE"/>
    <w:rsid w:val="00820FA7"/>
    <w:rsid w:val="00821169"/>
    <w:rsid w:val="00821171"/>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6ADD"/>
    <w:rsid w:val="008272C3"/>
    <w:rsid w:val="008301CB"/>
    <w:rsid w:val="00830B84"/>
    <w:rsid w:val="00830E35"/>
    <w:rsid w:val="00830EAD"/>
    <w:rsid w:val="00831017"/>
    <w:rsid w:val="008312D9"/>
    <w:rsid w:val="00831705"/>
    <w:rsid w:val="00831C01"/>
    <w:rsid w:val="00831E0B"/>
    <w:rsid w:val="008324BD"/>
    <w:rsid w:val="00832928"/>
    <w:rsid w:val="00832D11"/>
    <w:rsid w:val="00832EF6"/>
    <w:rsid w:val="00833712"/>
    <w:rsid w:val="00833843"/>
    <w:rsid w:val="00833F2A"/>
    <w:rsid w:val="0083423D"/>
    <w:rsid w:val="0083459C"/>
    <w:rsid w:val="008348C9"/>
    <w:rsid w:val="00834A62"/>
    <w:rsid w:val="00834E28"/>
    <w:rsid w:val="00834FE3"/>
    <w:rsid w:val="00835383"/>
    <w:rsid w:val="00835877"/>
    <w:rsid w:val="00835A2E"/>
    <w:rsid w:val="00835D4A"/>
    <w:rsid w:val="00836367"/>
    <w:rsid w:val="00836746"/>
    <w:rsid w:val="0083696E"/>
    <w:rsid w:val="00836BA1"/>
    <w:rsid w:val="0083704D"/>
    <w:rsid w:val="008378D4"/>
    <w:rsid w:val="00840194"/>
    <w:rsid w:val="0084029F"/>
    <w:rsid w:val="008403A5"/>
    <w:rsid w:val="008406F2"/>
    <w:rsid w:val="00840847"/>
    <w:rsid w:val="00840C50"/>
    <w:rsid w:val="00840D80"/>
    <w:rsid w:val="00841E3A"/>
    <w:rsid w:val="00842083"/>
    <w:rsid w:val="008426B7"/>
    <w:rsid w:val="0084276D"/>
    <w:rsid w:val="00842EA3"/>
    <w:rsid w:val="00842EA9"/>
    <w:rsid w:val="0084392B"/>
    <w:rsid w:val="00843B08"/>
    <w:rsid w:val="00843CFD"/>
    <w:rsid w:val="00843E8B"/>
    <w:rsid w:val="008445F4"/>
    <w:rsid w:val="00844798"/>
    <w:rsid w:val="00844A80"/>
    <w:rsid w:val="00844C31"/>
    <w:rsid w:val="00845033"/>
    <w:rsid w:val="00845770"/>
    <w:rsid w:val="00845E45"/>
    <w:rsid w:val="0084600C"/>
    <w:rsid w:val="0084602F"/>
    <w:rsid w:val="0084631D"/>
    <w:rsid w:val="00846D14"/>
    <w:rsid w:val="00847009"/>
    <w:rsid w:val="00847189"/>
    <w:rsid w:val="008471EC"/>
    <w:rsid w:val="00847887"/>
    <w:rsid w:val="00847E08"/>
    <w:rsid w:val="00850111"/>
    <w:rsid w:val="008501B9"/>
    <w:rsid w:val="008503CE"/>
    <w:rsid w:val="00850769"/>
    <w:rsid w:val="008509A9"/>
    <w:rsid w:val="00850C41"/>
    <w:rsid w:val="00851017"/>
    <w:rsid w:val="00851E3C"/>
    <w:rsid w:val="00852105"/>
    <w:rsid w:val="00852415"/>
    <w:rsid w:val="008532CF"/>
    <w:rsid w:val="00853388"/>
    <w:rsid w:val="008538A3"/>
    <w:rsid w:val="008539FC"/>
    <w:rsid w:val="00853EDC"/>
    <w:rsid w:val="008542D2"/>
    <w:rsid w:val="00854733"/>
    <w:rsid w:val="00854B92"/>
    <w:rsid w:val="00855078"/>
    <w:rsid w:val="008554DB"/>
    <w:rsid w:val="00855BE7"/>
    <w:rsid w:val="008567AC"/>
    <w:rsid w:val="00856AEC"/>
    <w:rsid w:val="00856C69"/>
    <w:rsid w:val="00856D4C"/>
    <w:rsid w:val="00856DEB"/>
    <w:rsid w:val="00856F6D"/>
    <w:rsid w:val="008573C2"/>
    <w:rsid w:val="00857F0C"/>
    <w:rsid w:val="00860450"/>
    <w:rsid w:val="00860794"/>
    <w:rsid w:val="008618B8"/>
    <w:rsid w:val="00862447"/>
    <w:rsid w:val="008624EA"/>
    <w:rsid w:val="00862688"/>
    <w:rsid w:val="008627A2"/>
    <w:rsid w:val="008628EC"/>
    <w:rsid w:val="00862B2A"/>
    <w:rsid w:val="00862DDB"/>
    <w:rsid w:val="008632FE"/>
    <w:rsid w:val="0086343A"/>
    <w:rsid w:val="008636AC"/>
    <w:rsid w:val="00863A71"/>
    <w:rsid w:val="00863E68"/>
    <w:rsid w:val="00864512"/>
    <w:rsid w:val="00864836"/>
    <w:rsid w:val="0086493F"/>
    <w:rsid w:val="008649D7"/>
    <w:rsid w:val="00864FD1"/>
    <w:rsid w:val="00865261"/>
    <w:rsid w:val="008657BE"/>
    <w:rsid w:val="00865CA5"/>
    <w:rsid w:val="00865DA0"/>
    <w:rsid w:val="00865DA5"/>
    <w:rsid w:val="00865E2B"/>
    <w:rsid w:val="0086615A"/>
    <w:rsid w:val="008664E4"/>
    <w:rsid w:val="00866CEF"/>
    <w:rsid w:val="00866EF9"/>
    <w:rsid w:val="0086754C"/>
    <w:rsid w:val="008678E5"/>
    <w:rsid w:val="00870C3E"/>
    <w:rsid w:val="00870DC4"/>
    <w:rsid w:val="00871082"/>
    <w:rsid w:val="00871146"/>
    <w:rsid w:val="0087126A"/>
    <w:rsid w:val="0087168A"/>
    <w:rsid w:val="00871B4B"/>
    <w:rsid w:val="0087247A"/>
    <w:rsid w:val="008724FC"/>
    <w:rsid w:val="00873348"/>
    <w:rsid w:val="00873646"/>
    <w:rsid w:val="00873AB8"/>
    <w:rsid w:val="008741A8"/>
    <w:rsid w:val="0087455D"/>
    <w:rsid w:val="00874819"/>
    <w:rsid w:val="00874D62"/>
    <w:rsid w:val="008752BE"/>
    <w:rsid w:val="00875619"/>
    <w:rsid w:val="0087598F"/>
    <w:rsid w:val="00875BF9"/>
    <w:rsid w:val="00875C77"/>
    <w:rsid w:val="00876215"/>
    <w:rsid w:val="00876653"/>
    <w:rsid w:val="00876A16"/>
    <w:rsid w:val="008771B1"/>
    <w:rsid w:val="008771F8"/>
    <w:rsid w:val="00877F19"/>
    <w:rsid w:val="00880109"/>
    <w:rsid w:val="0088060D"/>
    <w:rsid w:val="00880748"/>
    <w:rsid w:val="00880B77"/>
    <w:rsid w:val="0088150C"/>
    <w:rsid w:val="00881903"/>
    <w:rsid w:val="00881BFF"/>
    <w:rsid w:val="0088206D"/>
    <w:rsid w:val="00882651"/>
    <w:rsid w:val="008828FA"/>
    <w:rsid w:val="0088319A"/>
    <w:rsid w:val="0088319B"/>
    <w:rsid w:val="00883480"/>
    <w:rsid w:val="00883582"/>
    <w:rsid w:val="0088372C"/>
    <w:rsid w:val="0088396E"/>
    <w:rsid w:val="00883B50"/>
    <w:rsid w:val="00883DE2"/>
    <w:rsid w:val="00883F2F"/>
    <w:rsid w:val="00884323"/>
    <w:rsid w:val="00884A70"/>
    <w:rsid w:val="00885258"/>
    <w:rsid w:val="00885701"/>
    <w:rsid w:val="00885929"/>
    <w:rsid w:val="00885EB4"/>
    <w:rsid w:val="008866D1"/>
    <w:rsid w:val="00886C60"/>
    <w:rsid w:val="00886E85"/>
    <w:rsid w:val="00887243"/>
    <w:rsid w:val="0088736C"/>
    <w:rsid w:val="008878C9"/>
    <w:rsid w:val="00887B76"/>
    <w:rsid w:val="00887F70"/>
    <w:rsid w:val="0089067E"/>
    <w:rsid w:val="008909F7"/>
    <w:rsid w:val="00890C9D"/>
    <w:rsid w:val="00890F02"/>
    <w:rsid w:val="008913C9"/>
    <w:rsid w:val="00891774"/>
    <w:rsid w:val="008918AE"/>
    <w:rsid w:val="00891F6A"/>
    <w:rsid w:val="00891F7C"/>
    <w:rsid w:val="008927FC"/>
    <w:rsid w:val="00892D50"/>
    <w:rsid w:val="00893522"/>
    <w:rsid w:val="00893729"/>
    <w:rsid w:val="008937B6"/>
    <w:rsid w:val="008938AB"/>
    <w:rsid w:val="00893AA6"/>
    <w:rsid w:val="00893D08"/>
    <w:rsid w:val="00894122"/>
    <w:rsid w:val="008945A2"/>
    <w:rsid w:val="008945F6"/>
    <w:rsid w:val="00894C49"/>
    <w:rsid w:val="00894D8C"/>
    <w:rsid w:val="008951C9"/>
    <w:rsid w:val="00895261"/>
    <w:rsid w:val="008952E9"/>
    <w:rsid w:val="008953CA"/>
    <w:rsid w:val="00895AA3"/>
    <w:rsid w:val="00895E9F"/>
    <w:rsid w:val="00895F00"/>
    <w:rsid w:val="0089632C"/>
    <w:rsid w:val="00896353"/>
    <w:rsid w:val="00896C7C"/>
    <w:rsid w:val="00896FD5"/>
    <w:rsid w:val="008973B8"/>
    <w:rsid w:val="0089745A"/>
    <w:rsid w:val="008974ED"/>
    <w:rsid w:val="008977C7"/>
    <w:rsid w:val="00897B16"/>
    <w:rsid w:val="00897EFC"/>
    <w:rsid w:val="008A08AE"/>
    <w:rsid w:val="008A0915"/>
    <w:rsid w:val="008A0BC6"/>
    <w:rsid w:val="008A0D28"/>
    <w:rsid w:val="008A0F17"/>
    <w:rsid w:val="008A0FD4"/>
    <w:rsid w:val="008A1496"/>
    <w:rsid w:val="008A1D31"/>
    <w:rsid w:val="008A1D81"/>
    <w:rsid w:val="008A1DE3"/>
    <w:rsid w:val="008A21C0"/>
    <w:rsid w:val="008A2CFF"/>
    <w:rsid w:val="008A30B3"/>
    <w:rsid w:val="008A3C2A"/>
    <w:rsid w:val="008A3CE6"/>
    <w:rsid w:val="008A3E71"/>
    <w:rsid w:val="008A3F4B"/>
    <w:rsid w:val="008A4601"/>
    <w:rsid w:val="008A4AEB"/>
    <w:rsid w:val="008A50CD"/>
    <w:rsid w:val="008A55A3"/>
    <w:rsid w:val="008A5A46"/>
    <w:rsid w:val="008A66F4"/>
    <w:rsid w:val="008A6777"/>
    <w:rsid w:val="008A759B"/>
    <w:rsid w:val="008A75EF"/>
    <w:rsid w:val="008A767D"/>
    <w:rsid w:val="008A76EF"/>
    <w:rsid w:val="008B0034"/>
    <w:rsid w:val="008B0A58"/>
    <w:rsid w:val="008B1491"/>
    <w:rsid w:val="008B165D"/>
    <w:rsid w:val="008B1C7A"/>
    <w:rsid w:val="008B1D35"/>
    <w:rsid w:val="008B2640"/>
    <w:rsid w:val="008B29B1"/>
    <w:rsid w:val="008B304D"/>
    <w:rsid w:val="008B3416"/>
    <w:rsid w:val="008B36ED"/>
    <w:rsid w:val="008B375A"/>
    <w:rsid w:val="008B390F"/>
    <w:rsid w:val="008B3ACA"/>
    <w:rsid w:val="008B3D3A"/>
    <w:rsid w:val="008B42A2"/>
    <w:rsid w:val="008B4BA8"/>
    <w:rsid w:val="008B4E96"/>
    <w:rsid w:val="008B505A"/>
    <w:rsid w:val="008B51A5"/>
    <w:rsid w:val="008B5D11"/>
    <w:rsid w:val="008B5D69"/>
    <w:rsid w:val="008B699F"/>
    <w:rsid w:val="008B6D4E"/>
    <w:rsid w:val="008B7269"/>
    <w:rsid w:val="008B7481"/>
    <w:rsid w:val="008B74D3"/>
    <w:rsid w:val="008B7E1D"/>
    <w:rsid w:val="008B7F7C"/>
    <w:rsid w:val="008C0483"/>
    <w:rsid w:val="008C08DF"/>
    <w:rsid w:val="008C0B43"/>
    <w:rsid w:val="008C0D4D"/>
    <w:rsid w:val="008C1190"/>
    <w:rsid w:val="008C1364"/>
    <w:rsid w:val="008C13FC"/>
    <w:rsid w:val="008C15DF"/>
    <w:rsid w:val="008C1BE1"/>
    <w:rsid w:val="008C1DED"/>
    <w:rsid w:val="008C205B"/>
    <w:rsid w:val="008C308C"/>
    <w:rsid w:val="008C3205"/>
    <w:rsid w:val="008C37E2"/>
    <w:rsid w:val="008C3BEF"/>
    <w:rsid w:val="008C3D69"/>
    <w:rsid w:val="008C4147"/>
    <w:rsid w:val="008C4658"/>
    <w:rsid w:val="008C474E"/>
    <w:rsid w:val="008C4851"/>
    <w:rsid w:val="008C4BCF"/>
    <w:rsid w:val="008C4FCE"/>
    <w:rsid w:val="008C5029"/>
    <w:rsid w:val="008C52E4"/>
    <w:rsid w:val="008C547C"/>
    <w:rsid w:val="008C6A62"/>
    <w:rsid w:val="008D02F3"/>
    <w:rsid w:val="008D03A0"/>
    <w:rsid w:val="008D03CD"/>
    <w:rsid w:val="008D0D70"/>
    <w:rsid w:val="008D1129"/>
    <w:rsid w:val="008D14BB"/>
    <w:rsid w:val="008D174B"/>
    <w:rsid w:val="008D1BAD"/>
    <w:rsid w:val="008D258F"/>
    <w:rsid w:val="008D2D1F"/>
    <w:rsid w:val="008D2E04"/>
    <w:rsid w:val="008D2E06"/>
    <w:rsid w:val="008D3045"/>
    <w:rsid w:val="008D3400"/>
    <w:rsid w:val="008D372A"/>
    <w:rsid w:val="008D3D79"/>
    <w:rsid w:val="008D53D5"/>
    <w:rsid w:val="008D5723"/>
    <w:rsid w:val="008D583B"/>
    <w:rsid w:val="008D5A39"/>
    <w:rsid w:val="008D5EE2"/>
    <w:rsid w:val="008D6008"/>
    <w:rsid w:val="008D6055"/>
    <w:rsid w:val="008D6D9B"/>
    <w:rsid w:val="008D7151"/>
    <w:rsid w:val="008D76B9"/>
    <w:rsid w:val="008D79AC"/>
    <w:rsid w:val="008E0131"/>
    <w:rsid w:val="008E0271"/>
    <w:rsid w:val="008E02FD"/>
    <w:rsid w:val="008E03D0"/>
    <w:rsid w:val="008E0604"/>
    <w:rsid w:val="008E07A2"/>
    <w:rsid w:val="008E07C7"/>
    <w:rsid w:val="008E0BDA"/>
    <w:rsid w:val="008E1045"/>
    <w:rsid w:val="008E1087"/>
    <w:rsid w:val="008E1317"/>
    <w:rsid w:val="008E221E"/>
    <w:rsid w:val="008E2604"/>
    <w:rsid w:val="008E2C09"/>
    <w:rsid w:val="008E36A0"/>
    <w:rsid w:val="008E36BE"/>
    <w:rsid w:val="008E3C87"/>
    <w:rsid w:val="008E3F52"/>
    <w:rsid w:val="008E42F1"/>
    <w:rsid w:val="008E4796"/>
    <w:rsid w:val="008E4AF5"/>
    <w:rsid w:val="008E56D5"/>
    <w:rsid w:val="008E5F68"/>
    <w:rsid w:val="008E6472"/>
    <w:rsid w:val="008E65E1"/>
    <w:rsid w:val="008E6799"/>
    <w:rsid w:val="008E6A3F"/>
    <w:rsid w:val="008E6B50"/>
    <w:rsid w:val="008E7684"/>
    <w:rsid w:val="008E79F2"/>
    <w:rsid w:val="008E7D15"/>
    <w:rsid w:val="008F01F6"/>
    <w:rsid w:val="008F02E7"/>
    <w:rsid w:val="008F030E"/>
    <w:rsid w:val="008F0697"/>
    <w:rsid w:val="008F110E"/>
    <w:rsid w:val="008F1304"/>
    <w:rsid w:val="008F1857"/>
    <w:rsid w:val="008F1F42"/>
    <w:rsid w:val="008F2332"/>
    <w:rsid w:val="008F2A7B"/>
    <w:rsid w:val="008F2B93"/>
    <w:rsid w:val="008F381E"/>
    <w:rsid w:val="008F3BAA"/>
    <w:rsid w:val="008F3DEC"/>
    <w:rsid w:val="008F3E6A"/>
    <w:rsid w:val="008F3E9E"/>
    <w:rsid w:val="008F4BAA"/>
    <w:rsid w:val="008F4D7D"/>
    <w:rsid w:val="008F4DA4"/>
    <w:rsid w:val="008F4DCC"/>
    <w:rsid w:val="008F4EE9"/>
    <w:rsid w:val="008F50A4"/>
    <w:rsid w:val="008F5A5F"/>
    <w:rsid w:val="008F5C12"/>
    <w:rsid w:val="008F61A0"/>
    <w:rsid w:val="008F6573"/>
    <w:rsid w:val="008F664E"/>
    <w:rsid w:val="008F6728"/>
    <w:rsid w:val="008F683A"/>
    <w:rsid w:val="008F6A9B"/>
    <w:rsid w:val="008F6AA1"/>
    <w:rsid w:val="008F73F8"/>
    <w:rsid w:val="008F7803"/>
    <w:rsid w:val="008F7CF3"/>
    <w:rsid w:val="00900282"/>
    <w:rsid w:val="00900309"/>
    <w:rsid w:val="00900705"/>
    <w:rsid w:val="00901020"/>
    <w:rsid w:val="009010F4"/>
    <w:rsid w:val="0090115A"/>
    <w:rsid w:val="00901283"/>
    <w:rsid w:val="00901292"/>
    <w:rsid w:val="00901790"/>
    <w:rsid w:val="00901CAE"/>
    <w:rsid w:val="00902342"/>
    <w:rsid w:val="009023A8"/>
    <w:rsid w:val="00902E9B"/>
    <w:rsid w:val="0090365E"/>
    <w:rsid w:val="00903F7A"/>
    <w:rsid w:val="0090423A"/>
    <w:rsid w:val="009044A9"/>
    <w:rsid w:val="009045DA"/>
    <w:rsid w:val="00904D3F"/>
    <w:rsid w:val="00904F05"/>
    <w:rsid w:val="00905093"/>
    <w:rsid w:val="009054F6"/>
    <w:rsid w:val="009061F3"/>
    <w:rsid w:val="0090639B"/>
    <w:rsid w:val="00907455"/>
    <w:rsid w:val="00907C54"/>
    <w:rsid w:val="00910035"/>
    <w:rsid w:val="00910710"/>
    <w:rsid w:val="00910E57"/>
    <w:rsid w:val="00911386"/>
    <w:rsid w:val="0091168C"/>
    <w:rsid w:val="009118AF"/>
    <w:rsid w:val="00911EB0"/>
    <w:rsid w:val="00911F95"/>
    <w:rsid w:val="00912072"/>
    <w:rsid w:val="009121DC"/>
    <w:rsid w:val="009121EB"/>
    <w:rsid w:val="00913463"/>
    <w:rsid w:val="00913645"/>
    <w:rsid w:val="00913766"/>
    <w:rsid w:val="00913840"/>
    <w:rsid w:val="00913928"/>
    <w:rsid w:val="009139D6"/>
    <w:rsid w:val="00914B43"/>
    <w:rsid w:val="00914E94"/>
    <w:rsid w:val="00915225"/>
    <w:rsid w:val="009166F5"/>
    <w:rsid w:val="00916CF5"/>
    <w:rsid w:val="00917443"/>
    <w:rsid w:val="0091762C"/>
    <w:rsid w:val="009176CB"/>
    <w:rsid w:val="0091784E"/>
    <w:rsid w:val="009179EF"/>
    <w:rsid w:val="0092053C"/>
    <w:rsid w:val="00920BC2"/>
    <w:rsid w:val="009210C4"/>
    <w:rsid w:val="00921444"/>
    <w:rsid w:val="00921BDB"/>
    <w:rsid w:val="00921D3A"/>
    <w:rsid w:val="00921FBE"/>
    <w:rsid w:val="009223E6"/>
    <w:rsid w:val="009229FA"/>
    <w:rsid w:val="00922A62"/>
    <w:rsid w:val="00923583"/>
    <w:rsid w:val="00923F8C"/>
    <w:rsid w:val="009241AB"/>
    <w:rsid w:val="009243D1"/>
    <w:rsid w:val="00924657"/>
    <w:rsid w:val="00924715"/>
    <w:rsid w:val="00924805"/>
    <w:rsid w:val="00924834"/>
    <w:rsid w:val="009248D3"/>
    <w:rsid w:val="00924DF5"/>
    <w:rsid w:val="0092504B"/>
    <w:rsid w:val="00925178"/>
    <w:rsid w:val="00925499"/>
    <w:rsid w:val="00925635"/>
    <w:rsid w:val="009257B8"/>
    <w:rsid w:val="00925E35"/>
    <w:rsid w:val="00926E11"/>
    <w:rsid w:val="0092700D"/>
    <w:rsid w:val="00927979"/>
    <w:rsid w:val="00927B39"/>
    <w:rsid w:val="00927E1A"/>
    <w:rsid w:val="00927FFB"/>
    <w:rsid w:val="009303FE"/>
    <w:rsid w:val="0093046D"/>
    <w:rsid w:val="009308C8"/>
    <w:rsid w:val="009310A5"/>
    <w:rsid w:val="00931317"/>
    <w:rsid w:val="00931897"/>
    <w:rsid w:val="00931DBF"/>
    <w:rsid w:val="0093215B"/>
    <w:rsid w:val="00932239"/>
    <w:rsid w:val="009323A0"/>
    <w:rsid w:val="009324A2"/>
    <w:rsid w:val="00932504"/>
    <w:rsid w:val="00932D12"/>
    <w:rsid w:val="00933F02"/>
    <w:rsid w:val="0093437F"/>
    <w:rsid w:val="009346A5"/>
    <w:rsid w:val="0093470A"/>
    <w:rsid w:val="00934CFA"/>
    <w:rsid w:val="00934DBB"/>
    <w:rsid w:val="00934ED4"/>
    <w:rsid w:val="009351B4"/>
    <w:rsid w:val="009351B8"/>
    <w:rsid w:val="009352EF"/>
    <w:rsid w:val="009353E4"/>
    <w:rsid w:val="00935656"/>
    <w:rsid w:val="009356FB"/>
    <w:rsid w:val="00935D0E"/>
    <w:rsid w:val="00936347"/>
    <w:rsid w:val="00936D9C"/>
    <w:rsid w:val="009377FE"/>
    <w:rsid w:val="00937A23"/>
    <w:rsid w:val="00937BF1"/>
    <w:rsid w:val="009406BE"/>
    <w:rsid w:val="009407C4"/>
    <w:rsid w:val="00940993"/>
    <w:rsid w:val="00940F1F"/>
    <w:rsid w:val="00941369"/>
    <w:rsid w:val="0094176B"/>
    <w:rsid w:val="00941F8D"/>
    <w:rsid w:val="00941FB9"/>
    <w:rsid w:val="009429BF"/>
    <w:rsid w:val="00942B4D"/>
    <w:rsid w:val="009430C7"/>
    <w:rsid w:val="00943916"/>
    <w:rsid w:val="00943971"/>
    <w:rsid w:val="00943A5C"/>
    <w:rsid w:val="00943CF1"/>
    <w:rsid w:val="00943D65"/>
    <w:rsid w:val="00944252"/>
    <w:rsid w:val="00944C57"/>
    <w:rsid w:val="00945297"/>
    <w:rsid w:val="009456B0"/>
    <w:rsid w:val="00945C6B"/>
    <w:rsid w:val="00945D37"/>
    <w:rsid w:val="00945E78"/>
    <w:rsid w:val="009465B8"/>
    <w:rsid w:val="00946AFD"/>
    <w:rsid w:val="00946C6C"/>
    <w:rsid w:val="00946FAE"/>
    <w:rsid w:val="00946FFD"/>
    <w:rsid w:val="00947CD3"/>
    <w:rsid w:val="00947DB3"/>
    <w:rsid w:val="00950487"/>
    <w:rsid w:val="00950643"/>
    <w:rsid w:val="0095114B"/>
    <w:rsid w:val="009511B3"/>
    <w:rsid w:val="009518DF"/>
    <w:rsid w:val="00951F06"/>
    <w:rsid w:val="009520C5"/>
    <w:rsid w:val="009521E0"/>
    <w:rsid w:val="009523B2"/>
    <w:rsid w:val="00952B9A"/>
    <w:rsid w:val="009530B4"/>
    <w:rsid w:val="009531E2"/>
    <w:rsid w:val="00953770"/>
    <w:rsid w:val="00953E56"/>
    <w:rsid w:val="00953FE6"/>
    <w:rsid w:val="009542C4"/>
    <w:rsid w:val="009545F8"/>
    <w:rsid w:val="00954616"/>
    <w:rsid w:val="00954B54"/>
    <w:rsid w:val="009554FA"/>
    <w:rsid w:val="00956664"/>
    <w:rsid w:val="0095710F"/>
    <w:rsid w:val="0095724A"/>
    <w:rsid w:val="00957A3D"/>
    <w:rsid w:val="00957B15"/>
    <w:rsid w:val="00957E96"/>
    <w:rsid w:val="009602EE"/>
    <w:rsid w:val="009606DB"/>
    <w:rsid w:val="0096074C"/>
    <w:rsid w:val="00960A59"/>
    <w:rsid w:val="00960DB5"/>
    <w:rsid w:val="00961341"/>
    <w:rsid w:val="009616E7"/>
    <w:rsid w:val="00961B12"/>
    <w:rsid w:val="00962805"/>
    <w:rsid w:val="00962850"/>
    <w:rsid w:val="0096326C"/>
    <w:rsid w:val="00963B40"/>
    <w:rsid w:val="00963F2C"/>
    <w:rsid w:val="0096412E"/>
    <w:rsid w:val="009642B5"/>
    <w:rsid w:val="00964971"/>
    <w:rsid w:val="009657F4"/>
    <w:rsid w:val="00965F95"/>
    <w:rsid w:val="009661F8"/>
    <w:rsid w:val="00966944"/>
    <w:rsid w:val="00966BC8"/>
    <w:rsid w:val="00966F80"/>
    <w:rsid w:val="00967962"/>
    <w:rsid w:val="00967BDB"/>
    <w:rsid w:val="00970712"/>
    <w:rsid w:val="0097076B"/>
    <w:rsid w:val="00970C28"/>
    <w:rsid w:val="00971298"/>
    <w:rsid w:val="00972227"/>
    <w:rsid w:val="009722E0"/>
    <w:rsid w:val="00972600"/>
    <w:rsid w:val="00972F0E"/>
    <w:rsid w:val="00972F1E"/>
    <w:rsid w:val="00972FB8"/>
    <w:rsid w:val="009732E2"/>
    <w:rsid w:val="009733DB"/>
    <w:rsid w:val="009734CA"/>
    <w:rsid w:val="009735D1"/>
    <w:rsid w:val="00973A08"/>
    <w:rsid w:val="00973A1E"/>
    <w:rsid w:val="009742AE"/>
    <w:rsid w:val="0097462D"/>
    <w:rsid w:val="009758FB"/>
    <w:rsid w:val="00975A2B"/>
    <w:rsid w:val="00975BED"/>
    <w:rsid w:val="009765BC"/>
    <w:rsid w:val="009766E3"/>
    <w:rsid w:val="00976717"/>
    <w:rsid w:val="00976815"/>
    <w:rsid w:val="00977068"/>
    <w:rsid w:val="009773D4"/>
    <w:rsid w:val="00977622"/>
    <w:rsid w:val="0097768C"/>
    <w:rsid w:val="009778B4"/>
    <w:rsid w:val="00977ADE"/>
    <w:rsid w:val="00977D49"/>
    <w:rsid w:val="00977D70"/>
    <w:rsid w:val="00980097"/>
    <w:rsid w:val="00980188"/>
    <w:rsid w:val="0098023E"/>
    <w:rsid w:val="009802E2"/>
    <w:rsid w:val="00980789"/>
    <w:rsid w:val="009809EA"/>
    <w:rsid w:val="00980AB8"/>
    <w:rsid w:val="00980B98"/>
    <w:rsid w:val="00980CC2"/>
    <w:rsid w:val="00980D9C"/>
    <w:rsid w:val="0098143B"/>
    <w:rsid w:val="00981662"/>
    <w:rsid w:val="00981790"/>
    <w:rsid w:val="009819FF"/>
    <w:rsid w:val="00981C1C"/>
    <w:rsid w:val="009824EA"/>
    <w:rsid w:val="00982BD3"/>
    <w:rsid w:val="00982CA2"/>
    <w:rsid w:val="00982D17"/>
    <w:rsid w:val="0098301C"/>
    <w:rsid w:val="00983A1D"/>
    <w:rsid w:val="00983CD0"/>
    <w:rsid w:val="009845A4"/>
    <w:rsid w:val="009847EC"/>
    <w:rsid w:val="00984915"/>
    <w:rsid w:val="00984A0D"/>
    <w:rsid w:val="00984A89"/>
    <w:rsid w:val="009853FF"/>
    <w:rsid w:val="00985560"/>
    <w:rsid w:val="0098563A"/>
    <w:rsid w:val="009860F2"/>
    <w:rsid w:val="009863A5"/>
    <w:rsid w:val="0098658B"/>
    <w:rsid w:val="009865B9"/>
    <w:rsid w:val="00986774"/>
    <w:rsid w:val="009868EA"/>
    <w:rsid w:val="0098744F"/>
    <w:rsid w:val="00990358"/>
    <w:rsid w:val="009915EF"/>
    <w:rsid w:val="00991944"/>
    <w:rsid w:val="009919FC"/>
    <w:rsid w:val="00991EA7"/>
    <w:rsid w:val="00992200"/>
    <w:rsid w:val="009922BE"/>
    <w:rsid w:val="00992DC8"/>
    <w:rsid w:val="00992E2E"/>
    <w:rsid w:val="00992E85"/>
    <w:rsid w:val="00993002"/>
    <w:rsid w:val="009936D6"/>
    <w:rsid w:val="009940FA"/>
    <w:rsid w:val="009941AB"/>
    <w:rsid w:val="009941BD"/>
    <w:rsid w:val="00994BED"/>
    <w:rsid w:val="00994FD5"/>
    <w:rsid w:val="00995331"/>
    <w:rsid w:val="009953FB"/>
    <w:rsid w:val="0099615A"/>
    <w:rsid w:val="0099647A"/>
    <w:rsid w:val="00997872"/>
    <w:rsid w:val="00997AFD"/>
    <w:rsid w:val="00997BC2"/>
    <w:rsid w:val="00997D37"/>
    <w:rsid w:val="009A01B4"/>
    <w:rsid w:val="009A0480"/>
    <w:rsid w:val="009A089A"/>
    <w:rsid w:val="009A131B"/>
    <w:rsid w:val="009A1D61"/>
    <w:rsid w:val="009A20A3"/>
    <w:rsid w:val="009A2ABE"/>
    <w:rsid w:val="009A3144"/>
    <w:rsid w:val="009A350F"/>
    <w:rsid w:val="009A3CE8"/>
    <w:rsid w:val="009A4326"/>
    <w:rsid w:val="009A43F3"/>
    <w:rsid w:val="009A45AB"/>
    <w:rsid w:val="009A47BD"/>
    <w:rsid w:val="009A4905"/>
    <w:rsid w:val="009A50A6"/>
    <w:rsid w:val="009A538D"/>
    <w:rsid w:val="009A53D2"/>
    <w:rsid w:val="009A56F3"/>
    <w:rsid w:val="009A6C48"/>
    <w:rsid w:val="009A6C81"/>
    <w:rsid w:val="009A73FE"/>
    <w:rsid w:val="009A7BE2"/>
    <w:rsid w:val="009A7F6C"/>
    <w:rsid w:val="009B02B4"/>
    <w:rsid w:val="009B0503"/>
    <w:rsid w:val="009B1113"/>
    <w:rsid w:val="009B1973"/>
    <w:rsid w:val="009B1B74"/>
    <w:rsid w:val="009B1E40"/>
    <w:rsid w:val="009B24B3"/>
    <w:rsid w:val="009B2701"/>
    <w:rsid w:val="009B28B6"/>
    <w:rsid w:val="009B299B"/>
    <w:rsid w:val="009B29A8"/>
    <w:rsid w:val="009B36E2"/>
    <w:rsid w:val="009B3CA5"/>
    <w:rsid w:val="009B4BBB"/>
    <w:rsid w:val="009B52CE"/>
    <w:rsid w:val="009B5611"/>
    <w:rsid w:val="009B5902"/>
    <w:rsid w:val="009B59BD"/>
    <w:rsid w:val="009B6418"/>
    <w:rsid w:val="009B6DD9"/>
    <w:rsid w:val="009B6E92"/>
    <w:rsid w:val="009B6EE5"/>
    <w:rsid w:val="009C00AB"/>
    <w:rsid w:val="009C0609"/>
    <w:rsid w:val="009C0AAF"/>
    <w:rsid w:val="009C0D1C"/>
    <w:rsid w:val="009C0E96"/>
    <w:rsid w:val="009C1438"/>
    <w:rsid w:val="009C1493"/>
    <w:rsid w:val="009C1515"/>
    <w:rsid w:val="009C1CF2"/>
    <w:rsid w:val="009C2423"/>
    <w:rsid w:val="009C2503"/>
    <w:rsid w:val="009C2968"/>
    <w:rsid w:val="009C2CA9"/>
    <w:rsid w:val="009C2CB6"/>
    <w:rsid w:val="009C36AC"/>
    <w:rsid w:val="009C38A5"/>
    <w:rsid w:val="009C3CEF"/>
    <w:rsid w:val="009C3F5F"/>
    <w:rsid w:val="009C45D7"/>
    <w:rsid w:val="009C47D6"/>
    <w:rsid w:val="009C47DE"/>
    <w:rsid w:val="009C4EE9"/>
    <w:rsid w:val="009C4F06"/>
    <w:rsid w:val="009C5143"/>
    <w:rsid w:val="009C526A"/>
    <w:rsid w:val="009C58E4"/>
    <w:rsid w:val="009C6107"/>
    <w:rsid w:val="009C6377"/>
    <w:rsid w:val="009C6D11"/>
    <w:rsid w:val="009C716E"/>
    <w:rsid w:val="009C7229"/>
    <w:rsid w:val="009C775F"/>
    <w:rsid w:val="009C7815"/>
    <w:rsid w:val="009C7FDE"/>
    <w:rsid w:val="009D055E"/>
    <w:rsid w:val="009D10F4"/>
    <w:rsid w:val="009D17B8"/>
    <w:rsid w:val="009D1F05"/>
    <w:rsid w:val="009D20C3"/>
    <w:rsid w:val="009D23F3"/>
    <w:rsid w:val="009D2554"/>
    <w:rsid w:val="009D2740"/>
    <w:rsid w:val="009D2DDB"/>
    <w:rsid w:val="009D302B"/>
    <w:rsid w:val="009D30C3"/>
    <w:rsid w:val="009D311D"/>
    <w:rsid w:val="009D37C8"/>
    <w:rsid w:val="009D3851"/>
    <w:rsid w:val="009D3AA6"/>
    <w:rsid w:val="009D3BF2"/>
    <w:rsid w:val="009D4C34"/>
    <w:rsid w:val="009D50B5"/>
    <w:rsid w:val="009D50F4"/>
    <w:rsid w:val="009D5372"/>
    <w:rsid w:val="009D5516"/>
    <w:rsid w:val="009D55E5"/>
    <w:rsid w:val="009D580D"/>
    <w:rsid w:val="009D59BC"/>
    <w:rsid w:val="009D5B34"/>
    <w:rsid w:val="009D5D62"/>
    <w:rsid w:val="009D6384"/>
    <w:rsid w:val="009D73AF"/>
    <w:rsid w:val="009D7AC0"/>
    <w:rsid w:val="009D7D50"/>
    <w:rsid w:val="009D7F32"/>
    <w:rsid w:val="009D7F4A"/>
    <w:rsid w:val="009E085A"/>
    <w:rsid w:val="009E0D82"/>
    <w:rsid w:val="009E139A"/>
    <w:rsid w:val="009E22F2"/>
    <w:rsid w:val="009E274B"/>
    <w:rsid w:val="009E2BFF"/>
    <w:rsid w:val="009E2D7F"/>
    <w:rsid w:val="009E354A"/>
    <w:rsid w:val="009E4051"/>
    <w:rsid w:val="009E415F"/>
    <w:rsid w:val="009E4AC6"/>
    <w:rsid w:val="009E4BFC"/>
    <w:rsid w:val="009E4D53"/>
    <w:rsid w:val="009E52D4"/>
    <w:rsid w:val="009E5A76"/>
    <w:rsid w:val="009E5FD8"/>
    <w:rsid w:val="009E6167"/>
    <w:rsid w:val="009E6403"/>
    <w:rsid w:val="009E6C26"/>
    <w:rsid w:val="009E6D4D"/>
    <w:rsid w:val="009E6E7F"/>
    <w:rsid w:val="009E7796"/>
    <w:rsid w:val="009E77CE"/>
    <w:rsid w:val="009E7DB1"/>
    <w:rsid w:val="009E7DD1"/>
    <w:rsid w:val="009F00BF"/>
    <w:rsid w:val="009F0129"/>
    <w:rsid w:val="009F0EC7"/>
    <w:rsid w:val="009F12B7"/>
    <w:rsid w:val="009F26EE"/>
    <w:rsid w:val="009F2E82"/>
    <w:rsid w:val="009F2E92"/>
    <w:rsid w:val="009F330E"/>
    <w:rsid w:val="009F3373"/>
    <w:rsid w:val="009F33B0"/>
    <w:rsid w:val="009F39A7"/>
    <w:rsid w:val="009F3B66"/>
    <w:rsid w:val="009F3F40"/>
    <w:rsid w:val="009F48B7"/>
    <w:rsid w:val="009F4C0A"/>
    <w:rsid w:val="009F5058"/>
    <w:rsid w:val="009F59D6"/>
    <w:rsid w:val="009F5DA9"/>
    <w:rsid w:val="009F5E77"/>
    <w:rsid w:val="009F6265"/>
    <w:rsid w:val="009F655B"/>
    <w:rsid w:val="009F6D43"/>
    <w:rsid w:val="009F6E17"/>
    <w:rsid w:val="009F761B"/>
    <w:rsid w:val="009F77CE"/>
    <w:rsid w:val="009F7E47"/>
    <w:rsid w:val="00A00041"/>
    <w:rsid w:val="00A004A2"/>
    <w:rsid w:val="00A0059E"/>
    <w:rsid w:val="00A0063A"/>
    <w:rsid w:val="00A00649"/>
    <w:rsid w:val="00A00835"/>
    <w:rsid w:val="00A009E7"/>
    <w:rsid w:val="00A00DB3"/>
    <w:rsid w:val="00A014D9"/>
    <w:rsid w:val="00A015B6"/>
    <w:rsid w:val="00A01D2A"/>
    <w:rsid w:val="00A020AB"/>
    <w:rsid w:val="00A02769"/>
    <w:rsid w:val="00A02CBC"/>
    <w:rsid w:val="00A03016"/>
    <w:rsid w:val="00A0310F"/>
    <w:rsid w:val="00A031A8"/>
    <w:rsid w:val="00A031CF"/>
    <w:rsid w:val="00A0324E"/>
    <w:rsid w:val="00A032B2"/>
    <w:rsid w:val="00A0333D"/>
    <w:rsid w:val="00A036BC"/>
    <w:rsid w:val="00A03CCB"/>
    <w:rsid w:val="00A03DA0"/>
    <w:rsid w:val="00A03E7C"/>
    <w:rsid w:val="00A03F92"/>
    <w:rsid w:val="00A048A1"/>
    <w:rsid w:val="00A04D67"/>
    <w:rsid w:val="00A05211"/>
    <w:rsid w:val="00A05377"/>
    <w:rsid w:val="00A05447"/>
    <w:rsid w:val="00A056C4"/>
    <w:rsid w:val="00A059EB"/>
    <w:rsid w:val="00A05D10"/>
    <w:rsid w:val="00A05F6D"/>
    <w:rsid w:val="00A06D56"/>
    <w:rsid w:val="00A06DD5"/>
    <w:rsid w:val="00A06F18"/>
    <w:rsid w:val="00A070EE"/>
    <w:rsid w:val="00A07E61"/>
    <w:rsid w:val="00A07EA3"/>
    <w:rsid w:val="00A10331"/>
    <w:rsid w:val="00A10352"/>
    <w:rsid w:val="00A10440"/>
    <w:rsid w:val="00A10521"/>
    <w:rsid w:val="00A10ACE"/>
    <w:rsid w:val="00A10B64"/>
    <w:rsid w:val="00A10C68"/>
    <w:rsid w:val="00A11A12"/>
    <w:rsid w:val="00A12591"/>
    <w:rsid w:val="00A1317F"/>
    <w:rsid w:val="00A1325C"/>
    <w:rsid w:val="00A1339B"/>
    <w:rsid w:val="00A134B9"/>
    <w:rsid w:val="00A13AED"/>
    <w:rsid w:val="00A143B6"/>
    <w:rsid w:val="00A1497F"/>
    <w:rsid w:val="00A14DCC"/>
    <w:rsid w:val="00A15263"/>
    <w:rsid w:val="00A152A4"/>
    <w:rsid w:val="00A153E1"/>
    <w:rsid w:val="00A15807"/>
    <w:rsid w:val="00A15AEF"/>
    <w:rsid w:val="00A15BC0"/>
    <w:rsid w:val="00A15DFB"/>
    <w:rsid w:val="00A16628"/>
    <w:rsid w:val="00A1763F"/>
    <w:rsid w:val="00A20611"/>
    <w:rsid w:val="00A20632"/>
    <w:rsid w:val="00A20AEC"/>
    <w:rsid w:val="00A212BD"/>
    <w:rsid w:val="00A214EB"/>
    <w:rsid w:val="00A21FF7"/>
    <w:rsid w:val="00A2261C"/>
    <w:rsid w:val="00A22A37"/>
    <w:rsid w:val="00A230CC"/>
    <w:rsid w:val="00A231B4"/>
    <w:rsid w:val="00A23389"/>
    <w:rsid w:val="00A2391A"/>
    <w:rsid w:val="00A240E9"/>
    <w:rsid w:val="00A2451D"/>
    <w:rsid w:val="00A24762"/>
    <w:rsid w:val="00A24A81"/>
    <w:rsid w:val="00A24CCD"/>
    <w:rsid w:val="00A24E96"/>
    <w:rsid w:val="00A25130"/>
    <w:rsid w:val="00A25CC9"/>
    <w:rsid w:val="00A2619C"/>
    <w:rsid w:val="00A26835"/>
    <w:rsid w:val="00A26C24"/>
    <w:rsid w:val="00A26ED8"/>
    <w:rsid w:val="00A27355"/>
    <w:rsid w:val="00A27508"/>
    <w:rsid w:val="00A2792C"/>
    <w:rsid w:val="00A27E17"/>
    <w:rsid w:val="00A302ED"/>
    <w:rsid w:val="00A303E2"/>
    <w:rsid w:val="00A30496"/>
    <w:rsid w:val="00A313B6"/>
    <w:rsid w:val="00A31418"/>
    <w:rsid w:val="00A3165D"/>
    <w:rsid w:val="00A319D3"/>
    <w:rsid w:val="00A31DDF"/>
    <w:rsid w:val="00A31E4F"/>
    <w:rsid w:val="00A32B52"/>
    <w:rsid w:val="00A333AE"/>
    <w:rsid w:val="00A33C71"/>
    <w:rsid w:val="00A33DC1"/>
    <w:rsid w:val="00A340FC"/>
    <w:rsid w:val="00A347D5"/>
    <w:rsid w:val="00A34E2F"/>
    <w:rsid w:val="00A35124"/>
    <w:rsid w:val="00A356F8"/>
    <w:rsid w:val="00A359B9"/>
    <w:rsid w:val="00A35E37"/>
    <w:rsid w:val="00A3683E"/>
    <w:rsid w:val="00A368B1"/>
    <w:rsid w:val="00A36C7D"/>
    <w:rsid w:val="00A37492"/>
    <w:rsid w:val="00A376DE"/>
    <w:rsid w:val="00A4031C"/>
    <w:rsid w:val="00A40CC6"/>
    <w:rsid w:val="00A412AB"/>
    <w:rsid w:val="00A41301"/>
    <w:rsid w:val="00A41A7B"/>
    <w:rsid w:val="00A41C02"/>
    <w:rsid w:val="00A41E9F"/>
    <w:rsid w:val="00A41ED5"/>
    <w:rsid w:val="00A4208A"/>
    <w:rsid w:val="00A421F1"/>
    <w:rsid w:val="00A42224"/>
    <w:rsid w:val="00A42730"/>
    <w:rsid w:val="00A42856"/>
    <w:rsid w:val="00A42B8D"/>
    <w:rsid w:val="00A43360"/>
    <w:rsid w:val="00A436E0"/>
    <w:rsid w:val="00A436E1"/>
    <w:rsid w:val="00A43E82"/>
    <w:rsid w:val="00A43E96"/>
    <w:rsid w:val="00A43F7B"/>
    <w:rsid w:val="00A443A2"/>
    <w:rsid w:val="00A44473"/>
    <w:rsid w:val="00A4456A"/>
    <w:rsid w:val="00A44681"/>
    <w:rsid w:val="00A4468F"/>
    <w:rsid w:val="00A45313"/>
    <w:rsid w:val="00A457FD"/>
    <w:rsid w:val="00A45926"/>
    <w:rsid w:val="00A45EF1"/>
    <w:rsid w:val="00A460EB"/>
    <w:rsid w:val="00A46AA0"/>
    <w:rsid w:val="00A46EAE"/>
    <w:rsid w:val="00A470B1"/>
    <w:rsid w:val="00A471D3"/>
    <w:rsid w:val="00A47288"/>
    <w:rsid w:val="00A4731C"/>
    <w:rsid w:val="00A475E2"/>
    <w:rsid w:val="00A47682"/>
    <w:rsid w:val="00A47860"/>
    <w:rsid w:val="00A47CD3"/>
    <w:rsid w:val="00A47E3E"/>
    <w:rsid w:val="00A5013A"/>
    <w:rsid w:val="00A503E7"/>
    <w:rsid w:val="00A50A74"/>
    <w:rsid w:val="00A50D35"/>
    <w:rsid w:val="00A516CC"/>
    <w:rsid w:val="00A517F3"/>
    <w:rsid w:val="00A51C74"/>
    <w:rsid w:val="00A52120"/>
    <w:rsid w:val="00A521E5"/>
    <w:rsid w:val="00A52380"/>
    <w:rsid w:val="00A525F6"/>
    <w:rsid w:val="00A52A02"/>
    <w:rsid w:val="00A52C30"/>
    <w:rsid w:val="00A52D45"/>
    <w:rsid w:val="00A52DE3"/>
    <w:rsid w:val="00A52DFA"/>
    <w:rsid w:val="00A52FD9"/>
    <w:rsid w:val="00A5337A"/>
    <w:rsid w:val="00A53CF8"/>
    <w:rsid w:val="00A544D4"/>
    <w:rsid w:val="00A545C8"/>
    <w:rsid w:val="00A545D1"/>
    <w:rsid w:val="00A54B09"/>
    <w:rsid w:val="00A55058"/>
    <w:rsid w:val="00A55074"/>
    <w:rsid w:val="00A55C18"/>
    <w:rsid w:val="00A56042"/>
    <w:rsid w:val="00A5623E"/>
    <w:rsid w:val="00A5638D"/>
    <w:rsid w:val="00A56C0C"/>
    <w:rsid w:val="00A56CE9"/>
    <w:rsid w:val="00A575FB"/>
    <w:rsid w:val="00A578B2"/>
    <w:rsid w:val="00A579DC"/>
    <w:rsid w:val="00A608EC"/>
    <w:rsid w:val="00A60BF0"/>
    <w:rsid w:val="00A60CDA"/>
    <w:rsid w:val="00A60D2C"/>
    <w:rsid w:val="00A60E38"/>
    <w:rsid w:val="00A61455"/>
    <w:rsid w:val="00A61722"/>
    <w:rsid w:val="00A61893"/>
    <w:rsid w:val="00A6192D"/>
    <w:rsid w:val="00A61955"/>
    <w:rsid w:val="00A61AC8"/>
    <w:rsid w:val="00A6209B"/>
    <w:rsid w:val="00A625C4"/>
    <w:rsid w:val="00A6289C"/>
    <w:rsid w:val="00A629E8"/>
    <w:rsid w:val="00A62AC7"/>
    <w:rsid w:val="00A62C1F"/>
    <w:rsid w:val="00A62DF3"/>
    <w:rsid w:val="00A6334E"/>
    <w:rsid w:val="00A6380C"/>
    <w:rsid w:val="00A63C0E"/>
    <w:rsid w:val="00A63CDD"/>
    <w:rsid w:val="00A64127"/>
    <w:rsid w:val="00A6459E"/>
    <w:rsid w:val="00A647B4"/>
    <w:rsid w:val="00A6485A"/>
    <w:rsid w:val="00A649CA"/>
    <w:rsid w:val="00A64DD2"/>
    <w:rsid w:val="00A651F6"/>
    <w:rsid w:val="00A655AA"/>
    <w:rsid w:val="00A65B22"/>
    <w:rsid w:val="00A6626E"/>
    <w:rsid w:val="00A665D7"/>
    <w:rsid w:val="00A6661C"/>
    <w:rsid w:val="00A66C2E"/>
    <w:rsid w:val="00A67CA8"/>
    <w:rsid w:val="00A7086D"/>
    <w:rsid w:val="00A71639"/>
    <w:rsid w:val="00A720FC"/>
    <w:rsid w:val="00A728EF"/>
    <w:rsid w:val="00A72B8E"/>
    <w:rsid w:val="00A72CC7"/>
    <w:rsid w:val="00A72F38"/>
    <w:rsid w:val="00A72FCB"/>
    <w:rsid w:val="00A733B4"/>
    <w:rsid w:val="00A7369E"/>
    <w:rsid w:val="00A73C97"/>
    <w:rsid w:val="00A73EA9"/>
    <w:rsid w:val="00A73F02"/>
    <w:rsid w:val="00A7465B"/>
    <w:rsid w:val="00A7476B"/>
    <w:rsid w:val="00A74BF5"/>
    <w:rsid w:val="00A74D46"/>
    <w:rsid w:val="00A75ACC"/>
    <w:rsid w:val="00A75CB9"/>
    <w:rsid w:val="00A7713F"/>
    <w:rsid w:val="00A77169"/>
    <w:rsid w:val="00A77B41"/>
    <w:rsid w:val="00A77BB1"/>
    <w:rsid w:val="00A801C1"/>
    <w:rsid w:val="00A8075D"/>
    <w:rsid w:val="00A8079C"/>
    <w:rsid w:val="00A807B1"/>
    <w:rsid w:val="00A8094C"/>
    <w:rsid w:val="00A80C31"/>
    <w:rsid w:val="00A81749"/>
    <w:rsid w:val="00A81A02"/>
    <w:rsid w:val="00A81AE0"/>
    <w:rsid w:val="00A81E3D"/>
    <w:rsid w:val="00A825A8"/>
    <w:rsid w:val="00A82613"/>
    <w:rsid w:val="00A82682"/>
    <w:rsid w:val="00A82AC5"/>
    <w:rsid w:val="00A8357F"/>
    <w:rsid w:val="00A8413B"/>
    <w:rsid w:val="00A845B7"/>
    <w:rsid w:val="00A84604"/>
    <w:rsid w:val="00A85AC7"/>
    <w:rsid w:val="00A85DE0"/>
    <w:rsid w:val="00A860A4"/>
    <w:rsid w:val="00A86152"/>
    <w:rsid w:val="00A86B9D"/>
    <w:rsid w:val="00A86C6E"/>
    <w:rsid w:val="00A86D6E"/>
    <w:rsid w:val="00A86ED2"/>
    <w:rsid w:val="00A87251"/>
    <w:rsid w:val="00A87FDC"/>
    <w:rsid w:val="00A9007B"/>
    <w:rsid w:val="00A90136"/>
    <w:rsid w:val="00A903C6"/>
    <w:rsid w:val="00A90CEF"/>
    <w:rsid w:val="00A90E9C"/>
    <w:rsid w:val="00A91633"/>
    <w:rsid w:val="00A91727"/>
    <w:rsid w:val="00A919A1"/>
    <w:rsid w:val="00A91AFB"/>
    <w:rsid w:val="00A920C7"/>
    <w:rsid w:val="00A92682"/>
    <w:rsid w:val="00A92A58"/>
    <w:rsid w:val="00A92C0C"/>
    <w:rsid w:val="00A939A7"/>
    <w:rsid w:val="00A93C67"/>
    <w:rsid w:val="00A94371"/>
    <w:rsid w:val="00A94727"/>
    <w:rsid w:val="00A94CD6"/>
    <w:rsid w:val="00A96832"/>
    <w:rsid w:val="00A970A3"/>
    <w:rsid w:val="00A973BB"/>
    <w:rsid w:val="00AA004C"/>
    <w:rsid w:val="00AA05C0"/>
    <w:rsid w:val="00AA10D9"/>
    <w:rsid w:val="00AA18F0"/>
    <w:rsid w:val="00AA1CE1"/>
    <w:rsid w:val="00AA1F49"/>
    <w:rsid w:val="00AA2541"/>
    <w:rsid w:val="00AA2C02"/>
    <w:rsid w:val="00AA2ED0"/>
    <w:rsid w:val="00AA3695"/>
    <w:rsid w:val="00AA39A6"/>
    <w:rsid w:val="00AA3C51"/>
    <w:rsid w:val="00AA3E9D"/>
    <w:rsid w:val="00AA408C"/>
    <w:rsid w:val="00AA40B1"/>
    <w:rsid w:val="00AA4200"/>
    <w:rsid w:val="00AA4944"/>
    <w:rsid w:val="00AA4F22"/>
    <w:rsid w:val="00AA576E"/>
    <w:rsid w:val="00AA58F2"/>
    <w:rsid w:val="00AA5957"/>
    <w:rsid w:val="00AA737C"/>
    <w:rsid w:val="00AA776E"/>
    <w:rsid w:val="00AA78B0"/>
    <w:rsid w:val="00AA7E8D"/>
    <w:rsid w:val="00AA7EFA"/>
    <w:rsid w:val="00AB04D1"/>
    <w:rsid w:val="00AB0703"/>
    <w:rsid w:val="00AB1B0B"/>
    <w:rsid w:val="00AB1D45"/>
    <w:rsid w:val="00AB1D76"/>
    <w:rsid w:val="00AB26B2"/>
    <w:rsid w:val="00AB2816"/>
    <w:rsid w:val="00AB2F59"/>
    <w:rsid w:val="00AB35C1"/>
    <w:rsid w:val="00AB39AF"/>
    <w:rsid w:val="00AB480C"/>
    <w:rsid w:val="00AB4991"/>
    <w:rsid w:val="00AB4FBF"/>
    <w:rsid w:val="00AB5263"/>
    <w:rsid w:val="00AB5504"/>
    <w:rsid w:val="00AB600B"/>
    <w:rsid w:val="00AB60E5"/>
    <w:rsid w:val="00AB644B"/>
    <w:rsid w:val="00AB6534"/>
    <w:rsid w:val="00AB6996"/>
    <w:rsid w:val="00AB6C6E"/>
    <w:rsid w:val="00AB6E61"/>
    <w:rsid w:val="00AB78AD"/>
    <w:rsid w:val="00AC033F"/>
    <w:rsid w:val="00AC0B13"/>
    <w:rsid w:val="00AC0B60"/>
    <w:rsid w:val="00AC0E43"/>
    <w:rsid w:val="00AC1CAE"/>
    <w:rsid w:val="00AC20AB"/>
    <w:rsid w:val="00AC2433"/>
    <w:rsid w:val="00AC27B5"/>
    <w:rsid w:val="00AC2893"/>
    <w:rsid w:val="00AC2E1E"/>
    <w:rsid w:val="00AC2E21"/>
    <w:rsid w:val="00AC2FCA"/>
    <w:rsid w:val="00AC30BC"/>
    <w:rsid w:val="00AC3268"/>
    <w:rsid w:val="00AC34F0"/>
    <w:rsid w:val="00AC3823"/>
    <w:rsid w:val="00AC3D04"/>
    <w:rsid w:val="00AC40C9"/>
    <w:rsid w:val="00AC4C9C"/>
    <w:rsid w:val="00AC4D11"/>
    <w:rsid w:val="00AC4DE6"/>
    <w:rsid w:val="00AC5109"/>
    <w:rsid w:val="00AC5FC7"/>
    <w:rsid w:val="00AC666F"/>
    <w:rsid w:val="00AC675D"/>
    <w:rsid w:val="00AC6CBF"/>
    <w:rsid w:val="00AC6D3C"/>
    <w:rsid w:val="00AC7200"/>
    <w:rsid w:val="00AC74BB"/>
    <w:rsid w:val="00AC79B2"/>
    <w:rsid w:val="00AC7CFC"/>
    <w:rsid w:val="00AC7E41"/>
    <w:rsid w:val="00AD027E"/>
    <w:rsid w:val="00AD0520"/>
    <w:rsid w:val="00AD0678"/>
    <w:rsid w:val="00AD08CA"/>
    <w:rsid w:val="00AD0B21"/>
    <w:rsid w:val="00AD0BA7"/>
    <w:rsid w:val="00AD0E77"/>
    <w:rsid w:val="00AD1A5B"/>
    <w:rsid w:val="00AD29AC"/>
    <w:rsid w:val="00AD2F83"/>
    <w:rsid w:val="00AD3356"/>
    <w:rsid w:val="00AD34E2"/>
    <w:rsid w:val="00AD3BA0"/>
    <w:rsid w:val="00AD55C6"/>
    <w:rsid w:val="00AD57EC"/>
    <w:rsid w:val="00AD59E8"/>
    <w:rsid w:val="00AD5AEE"/>
    <w:rsid w:val="00AD5C0B"/>
    <w:rsid w:val="00AD60C8"/>
    <w:rsid w:val="00AD6211"/>
    <w:rsid w:val="00AD628D"/>
    <w:rsid w:val="00AD6989"/>
    <w:rsid w:val="00AD6B1F"/>
    <w:rsid w:val="00AD6B65"/>
    <w:rsid w:val="00AD75A4"/>
    <w:rsid w:val="00AD7B9C"/>
    <w:rsid w:val="00AD7CCC"/>
    <w:rsid w:val="00AD7CCE"/>
    <w:rsid w:val="00AD7F91"/>
    <w:rsid w:val="00AE025F"/>
    <w:rsid w:val="00AE034F"/>
    <w:rsid w:val="00AE0B4B"/>
    <w:rsid w:val="00AE1027"/>
    <w:rsid w:val="00AE12FE"/>
    <w:rsid w:val="00AE13B8"/>
    <w:rsid w:val="00AE142B"/>
    <w:rsid w:val="00AE183C"/>
    <w:rsid w:val="00AE1AE1"/>
    <w:rsid w:val="00AE2148"/>
    <w:rsid w:val="00AE2D51"/>
    <w:rsid w:val="00AE2E39"/>
    <w:rsid w:val="00AE3551"/>
    <w:rsid w:val="00AE3CA4"/>
    <w:rsid w:val="00AE403A"/>
    <w:rsid w:val="00AE443F"/>
    <w:rsid w:val="00AE4469"/>
    <w:rsid w:val="00AE49FE"/>
    <w:rsid w:val="00AE4B0F"/>
    <w:rsid w:val="00AE4B8F"/>
    <w:rsid w:val="00AE4D2F"/>
    <w:rsid w:val="00AE4FD8"/>
    <w:rsid w:val="00AE52C2"/>
    <w:rsid w:val="00AE5723"/>
    <w:rsid w:val="00AE6248"/>
    <w:rsid w:val="00AE6698"/>
    <w:rsid w:val="00AE7339"/>
    <w:rsid w:val="00AE7771"/>
    <w:rsid w:val="00AE7A9A"/>
    <w:rsid w:val="00AF00F6"/>
    <w:rsid w:val="00AF02B7"/>
    <w:rsid w:val="00AF0811"/>
    <w:rsid w:val="00AF0AB5"/>
    <w:rsid w:val="00AF179C"/>
    <w:rsid w:val="00AF1C8A"/>
    <w:rsid w:val="00AF28C3"/>
    <w:rsid w:val="00AF2B33"/>
    <w:rsid w:val="00AF357F"/>
    <w:rsid w:val="00AF3631"/>
    <w:rsid w:val="00AF38D3"/>
    <w:rsid w:val="00AF3B20"/>
    <w:rsid w:val="00AF4081"/>
    <w:rsid w:val="00AF41BF"/>
    <w:rsid w:val="00AF4655"/>
    <w:rsid w:val="00AF4677"/>
    <w:rsid w:val="00AF4A5D"/>
    <w:rsid w:val="00AF503A"/>
    <w:rsid w:val="00AF5072"/>
    <w:rsid w:val="00AF5599"/>
    <w:rsid w:val="00AF5792"/>
    <w:rsid w:val="00AF5900"/>
    <w:rsid w:val="00AF650C"/>
    <w:rsid w:val="00AF6AA7"/>
    <w:rsid w:val="00AF739D"/>
    <w:rsid w:val="00AF76DE"/>
    <w:rsid w:val="00AF789F"/>
    <w:rsid w:val="00AF7C3B"/>
    <w:rsid w:val="00AF7CCF"/>
    <w:rsid w:val="00B000DE"/>
    <w:rsid w:val="00B0082E"/>
    <w:rsid w:val="00B0091A"/>
    <w:rsid w:val="00B00AFF"/>
    <w:rsid w:val="00B00B03"/>
    <w:rsid w:val="00B01367"/>
    <w:rsid w:val="00B013B1"/>
    <w:rsid w:val="00B01C12"/>
    <w:rsid w:val="00B022D6"/>
    <w:rsid w:val="00B02EE8"/>
    <w:rsid w:val="00B03410"/>
    <w:rsid w:val="00B03B12"/>
    <w:rsid w:val="00B04473"/>
    <w:rsid w:val="00B046D2"/>
    <w:rsid w:val="00B048B4"/>
    <w:rsid w:val="00B04E9E"/>
    <w:rsid w:val="00B06137"/>
    <w:rsid w:val="00B06245"/>
    <w:rsid w:val="00B064FF"/>
    <w:rsid w:val="00B06523"/>
    <w:rsid w:val="00B06808"/>
    <w:rsid w:val="00B06CAA"/>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353"/>
    <w:rsid w:val="00B13847"/>
    <w:rsid w:val="00B13896"/>
    <w:rsid w:val="00B13956"/>
    <w:rsid w:val="00B13A46"/>
    <w:rsid w:val="00B13B69"/>
    <w:rsid w:val="00B13CC5"/>
    <w:rsid w:val="00B13DD7"/>
    <w:rsid w:val="00B147A6"/>
    <w:rsid w:val="00B1500A"/>
    <w:rsid w:val="00B153DA"/>
    <w:rsid w:val="00B15504"/>
    <w:rsid w:val="00B1552C"/>
    <w:rsid w:val="00B15EE9"/>
    <w:rsid w:val="00B15F0E"/>
    <w:rsid w:val="00B164A4"/>
    <w:rsid w:val="00B1669D"/>
    <w:rsid w:val="00B1673D"/>
    <w:rsid w:val="00B16DAD"/>
    <w:rsid w:val="00B170A9"/>
    <w:rsid w:val="00B17468"/>
    <w:rsid w:val="00B204CA"/>
    <w:rsid w:val="00B205BF"/>
    <w:rsid w:val="00B20628"/>
    <w:rsid w:val="00B20882"/>
    <w:rsid w:val="00B20F3F"/>
    <w:rsid w:val="00B21B41"/>
    <w:rsid w:val="00B226F1"/>
    <w:rsid w:val="00B22F0C"/>
    <w:rsid w:val="00B2309B"/>
    <w:rsid w:val="00B23527"/>
    <w:rsid w:val="00B23940"/>
    <w:rsid w:val="00B24277"/>
    <w:rsid w:val="00B24BA1"/>
    <w:rsid w:val="00B24D06"/>
    <w:rsid w:val="00B250CA"/>
    <w:rsid w:val="00B2519E"/>
    <w:rsid w:val="00B25792"/>
    <w:rsid w:val="00B25B2D"/>
    <w:rsid w:val="00B25F41"/>
    <w:rsid w:val="00B2602D"/>
    <w:rsid w:val="00B2636E"/>
    <w:rsid w:val="00B266F2"/>
    <w:rsid w:val="00B3119E"/>
    <w:rsid w:val="00B3146A"/>
    <w:rsid w:val="00B3186B"/>
    <w:rsid w:val="00B31EA2"/>
    <w:rsid w:val="00B32107"/>
    <w:rsid w:val="00B323FC"/>
    <w:rsid w:val="00B32431"/>
    <w:rsid w:val="00B32484"/>
    <w:rsid w:val="00B33971"/>
    <w:rsid w:val="00B340DD"/>
    <w:rsid w:val="00B34598"/>
    <w:rsid w:val="00B3556A"/>
    <w:rsid w:val="00B36034"/>
    <w:rsid w:val="00B369C6"/>
    <w:rsid w:val="00B36B6A"/>
    <w:rsid w:val="00B36D41"/>
    <w:rsid w:val="00B374CD"/>
    <w:rsid w:val="00B37740"/>
    <w:rsid w:val="00B37ACB"/>
    <w:rsid w:val="00B37CC4"/>
    <w:rsid w:val="00B37DB2"/>
    <w:rsid w:val="00B4022C"/>
    <w:rsid w:val="00B404D4"/>
    <w:rsid w:val="00B40AAA"/>
    <w:rsid w:val="00B40BA9"/>
    <w:rsid w:val="00B40EF0"/>
    <w:rsid w:val="00B411EF"/>
    <w:rsid w:val="00B412D4"/>
    <w:rsid w:val="00B415CE"/>
    <w:rsid w:val="00B415E6"/>
    <w:rsid w:val="00B419CF"/>
    <w:rsid w:val="00B42CD0"/>
    <w:rsid w:val="00B4307B"/>
    <w:rsid w:val="00B43299"/>
    <w:rsid w:val="00B437D7"/>
    <w:rsid w:val="00B44023"/>
    <w:rsid w:val="00B443D8"/>
    <w:rsid w:val="00B4493E"/>
    <w:rsid w:val="00B44B0C"/>
    <w:rsid w:val="00B44D91"/>
    <w:rsid w:val="00B45492"/>
    <w:rsid w:val="00B454CF"/>
    <w:rsid w:val="00B454E4"/>
    <w:rsid w:val="00B4553B"/>
    <w:rsid w:val="00B45583"/>
    <w:rsid w:val="00B4577B"/>
    <w:rsid w:val="00B4584E"/>
    <w:rsid w:val="00B45969"/>
    <w:rsid w:val="00B46293"/>
    <w:rsid w:val="00B4663F"/>
    <w:rsid w:val="00B466DE"/>
    <w:rsid w:val="00B466F9"/>
    <w:rsid w:val="00B470A1"/>
    <w:rsid w:val="00B473A4"/>
    <w:rsid w:val="00B475FC"/>
    <w:rsid w:val="00B500C5"/>
    <w:rsid w:val="00B5049B"/>
    <w:rsid w:val="00B5089A"/>
    <w:rsid w:val="00B50AE2"/>
    <w:rsid w:val="00B50C6A"/>
    <w:rsid w:val="00B50D4D"/>
    <w:rsid w:val="00B517A3"/>
    <w:rsid w:val="00B51943"/>
    <w:rsid w:val="00B5199C"/>
    <w:rsid w:val="00B51D15"/>
    <w:rsid w:val="00B51D5F"/>
    <w:rsid w:val="00B51E20"/>
    <w:rsid w:val="00B52434"/>
    <w:rsid w:val="00B5280C"/>
    <w:rsid w:val="00B529B6"/>
    <w:rsid w:val="00B52BBB"/>
    <w:rsid w:val="00B52DD2"/>
    <w:rsid w:val="00B5300D"/>
    <w:rsid w:val="00B5301C"/>
    <w:rsid w:val="00B53432"/>
    <w:rsid w:val="00B53733"/>
    <w:rsid w:val="00B538E7"/>
    <w:rsid w:val="00B53AF1"/>
    <w:rsid w:val="00B53EEC"/>
    <w:rsid w:val="00B542FE"/>
    <w:rsid w:val="00B548C7"/>
    <w:rsid w:val="00B54CE4"/>
    <w:rsid w:val="00B54FBE"/>
    <w:rsid w:val="00B559DA"/>
    <w:rsid w:val="00B55FC9"/>
    <w:rsid w:val="00B56104"/>
    <w:rsid w:val="00B56260"/>
    <w:rsid w:val="00B569F7"/>
    <w:rsid w:val="00B56F83"/>
    <w:rsid w:val="00B57450"/>
    <w:rsid w:val="00B57982"/>
    <w:rsid w:val="00B57E99"/>
    <w:rsid w:val="00B602BD"/>
    <w:rsid w:val="00B608F4"/>
    <w:rsid w:val="00B60F6D"/>
    <w:rsid w:val="00B6127B"/>
    <w:rsid w:val="00B6178B"/>
    <w:rsid w:val="00B617C2"/>
    <w:rsid w:val="00B619BF"/>
    <w:rsid w:val="00B61A49"/>
    <w:rsid w:val="00B61E3E"/>
    <w:rsid w:val="00B61EE3"/>
    <w:rsid w:val="00B62442"/>
    <w:rsid w:val="00B624A5"/>
    <w:rsid w:val="00B62B0A"/>
    <w:rsid w:val="00B62FC8"/>
    <w:rsid w:val="00B63B77"/>
    <w:rsid w:val="00B63C68"/>
    <w:rsid w:val="00B63E16"/>
    <w:rsid w:val="00B6457D"/>
    <w:rsid w:val="00B645E2"/>
    <w:rsid w:val="00B653C8"/>
    <w:rsid w:val="00B65973"/>
    <w:rsid w:val="00B65D13"/>
    <w:rsid w:val="00B65FE5"/>
    <w:rsid w:val="00B66008"/>
    <w:rsid w:val="00B6652B"/>
    <w:rsid w:val="00B666F4"/>
    <w:rsid w:val="00B66F86"/>
    <w:rsid w:val="00B67338"/>
    <w:rsid w:val="00B67A85"/>
    <w:rsid w:val="00B67FAF"/>
    <w:rsid w:val="00B7068C"/>
    <w:rsid w:val="00B706D8"/>
    <w:rsid w:val="00B708D0"/>
    <w:rsid w:val="00B70B70"/>
    <w:rsid w:val="00B70D0C"/>
    <w:rsid w:val="00B70EDC"/>
    <w:rsid w:val="00B711BE"/>
    <w:rsid w:val="00B715D6"/>
    <w:rsid w:val="00B71625"/>
    <w:rsid w:val="00B71922"/>
    <w:rsid w:val="00B719CA"/>
    <w:rsid w:val="00B71CE3"/>
    <w:rsid w:val="00B72154"/>
    <w:rsid w:val="00B724CC"/>
    <w:rsid w:val="00B72CDF"/>
    <w:rsid w:val="00B7365D"/>
    <w:rsid w:val="00B73C9E"/>
    <w:rsid w:val="00B752E2"/>
    <w:rsid w:val="00B75A9F"/>
    <w:rsid w:val="00B76585"/>
    <w:rsid w:val="00B767F5"/>
    <w:rsid w:val="00B7685D"/>
    <w:rsid w:val="00B779AF"/>
    <w:rsid w:val="00B80211"/>
    <w:rsid w:val="00B8030B"/>
    <w:rsid w:val="00B803CF"/>
    <w:rsid w:val="00B803D0"/>
    <w:rsid w:val="00B804CC"/>
    <w:rsid w:val="00B80824"/>
    <w:rsid w:val="00B80D33"/>
    <w:rsid w:val="00B8100B"/>
    <w:rsid w:val="00B81208"/>
    <w:rsid w:val="00B81616"/>
    <w:rsid w:val="00B816F7"/>
    <w:rsid w:val="00B81813"/>
    <w:rsid w:val="00B818BE"/>
    <w:rsid w:val="00B81B6F"/>
    <w:rsid w:val="00B82188"/>
    <w:rsid w:val="00B821C9"/>
    <w:rsid w:val="00B823BB"/>
    <w:rsid w:val="00B82E92"/>
    <w:rsid w:val="00B8341A"/>
    <w:rsid w:val="00B835F0"/>
    <w:rsid w:val="00B837C7"/>
    <w:rsid w:val="00B838AA"/>
    <w:rsid w:val="00B83B1B"/>
    <w:rsid w:val="00B83C77"/>
    <w:rsid w:val="00B845E1"/>
    <w:rsid w:val="00B84B6E"/>
    <w:rsid w:val="00B8529D"/>
    <w:rsid w:val="00B85DA1"/>
    <w:rsid w:val="00B8606F"/>
    <w:rsid w:val="00B8631E"/>
    <w:rsid w:val="00B87A5F"/>
    <w:rsid w:val="00B87C14"/>
    <w:rsid w:val="00B87CFD"/>
    <w:rsid w:val="00B90F8F"/>
    <w:rsid w:val="00B91025"/>
    <w:rsid w:val="00B9110C"/>
    <w:rsid w:val="00B91651"/>
    <w:rsid w:val="00B917AA"/>
    <w:rsid w:val="00B92C49"/>
    <w:rsid w:val="00B93C31"/>
    <w:rsid w:val="00B93C70"/>
    <w:rsid w:val="00B93E30"/>
    <w:rsid w:val="00B9408D"/>
    <w:rsid w:val="00B9464C"/>
    <w:rsid w:val="00B946CF"/>
    <w:rsid w:val="00B94841"/>
    <w:rsid w:val="00B94905"/>
    <w:rsid w:val="00B956AA"/>
    <w:rsid w:val="00B95B44"/>
    <w:rsid w:val="00B95E73"/>
    <w:rsid w:val="00B961C8"/>
    <w:rsid w:val="00B9743E"/>
    <w:rsid w:val="00BA055A"/>
    <w:rsid w:val="00BA0961"/>
    <w:rsid w:val="00BA0989"/>
    <w:rsid w:val="00BA0B28"/>
    <w:rsid w:val="00BA1204"/>
    <w:rsid w:val="00BA1852"/>
    <w:rsid w:val="00BA18DF"/>
    <w:rsid w:val="00BA1C92"/>
    <w:rsid w:val="00BA1E36"/>
    <w:rsid w:val="00BA20B5"/>
    <w:rsid w:val="00BA29A9"/>
    <w:rsid w:val="00BA32E4"/>
    <w:rsid w:val="00BA34E5"/>
    <w:rsid w:val="00BA3517"/>
    <w:rsid w:val="00BA3C7A"/>
    <w:rsid w:val="00BA3D45"/>
    <w:rsid w:val="00BA426D"/>
    <w:rsid w:val="00BA48A5"/>
    <w:rsid w:val="00BA4BF2"/>
    <w:rsid w:val="00BA4EB4"/>
    <w:rsid w:val="00BA5404"/>
    <w:rsid w:val="00BA5D86"/>
    <w:rsid w:val="00BA5F80"/>
    <w:rsid w:val="00BA63F5"/>
    <w:rsid w:val="00BA6556"/>
    <w:rsid w:val="00BA6855"/>
    <w:rsid w:val="00BA6AC1"/>
    <w:rsid w:val="00BA6F2A"/>
    <w:rsid w:val="00BA7178"/>
    <w:rsid w:val="00BA7247"/>
    <w:rsid w:val="00BA74C2"/>
    <w:rsid w:val="00BA7D9F"/>
    <w:rsid w:val="00BA7DF8"/>
    <w:rsid w:val="00BB00B2"/>
    <w:rsid w:val="00BB03C3"/>
    <w:rsid w:val="00BB0AA9"/>
    <w:rsid w:val="00BB0F56"/>
    <w:rsid w:val="00BB111F"/>
    <w:rsid w:val="00BB1284"/>
    <w:rsid w:val="00BB1812"/>
    <w:rsid w:val="00BB1842"/>
    <w:rsid w:val="00BB2307"/>
    <w:rsid w:val="00BB2642"/>
    <w:rsid w:val="00BB2869"/>
    <w:rsid w:val="00BB2E55"/>
    <w:rsid w:val="00BB2EC9"/>
    <w:rsid w:val="00BB3058"/>
    <w:rsid w:val="00BB31A1"/>
    <w:rsid w:val="00BB3223"/>
    <w:rsid w:val="00BB3D54"/>
    <w:rsid w:val="00BB427A"/>
    <w:rsid w:val="00BB4E95"/>
    <w:rsid w:val="00BB537C"/>
    <w:rsid w:val="00BB56D7"/>
    <w:rsid w:val="00BB571F"/>
    <w:rsid w:val="00BB5776"/>
    <w:rsid w:val="00BB5A6B"/>
    <w:rsid w:val="00BB5F14"/>
    <w:rsid w:val="00BB5FF9"/>
    <w:rsid w:val="00BB6B6F"/>
    <w:rsid w:val="00BB6BA4"/>
    <w:rsid w:val="00BB6BC6"/>
    <w:rsid w:val="00BB6CBA"/>
    <w:rsid w:val="00BB6E1C"/>
    <w:rsid w:val="00BB71BA"/>
    <w:rsid w:val="00BB7365"/>
    <w:rsid w:val="00BB75A8"/>
    <w:rsid w:val="00BB7640"/>
    <w:rsid w:val="00BB7B12"/>
    <w:rsid w:val="00BB7F9A"/>
    <w:rsid w:val="00BC04EE"/>
    <w:rsid w:val="00BC0708"/>
    <w:rsid w:val="00BC210D"/>
    <w:rsid w:val="00BC232D"/>
    <w:rsid w:val="00BC2AEE"/>
    <w:rsid w:val="00BC3CCA"/>
    <w:rsid w:val="00BC4304"/>
    <w:rsid w:val="00BC5155"/>
    <w:rsid w:val="00BC5384"/>
    <w:rsid w:val="00BC540C"/>
    <w:rsid w:val="00BC587C"/>
    <w:rsid w:val="00BC6286"/>
    <w:rsid w:val="00BC6509"/>
    <w:rsid w:val="00BC6514"/>
    <w:rsid w:val="00BC68ED"/>
    <w:rsid w:val="00BC69A2"/>
    <w:rsid w:val="00BC69D3"/>
    <w:rsid w:val="00BC6B41"/>
    <w:rsid w:val="00BC6B9E"/>
    <w:rsid w:val="00BC6C02"/>
    <w:rsid w:val="00BC6E5F"/>
    <w:rsid w:val="00BC6F02"/>
    <w:rsid w:val="00BC7097"/>
    <w:rsid w:val="00BC73D6"/>
    <w:rsid w:val="00BC76BC"/>
    <w:rsid w:val="00BC794F"/>
    <w:rsid w:val="00BC7E61"/>
    <w:rsid w:val="00BC7EF9"/>
    <w:rsid w:val="00BD031D"/>
    <w:rsid w:val="00BD0E2C"/>
    <w:rsid w:val="00BD0F33"/>
    <w:rsid w:val="00BD116F"/>
    <w:rsid w:val="00BD138D"/>
    <w:rsid w:val="00BD15AD"/>
    <w:rsid w:val="00BD1BE4"/>
    <w:rsid w:val="00BD211D"/>
    <w:rsid w:val="00BD22E6"/>
    <w:rsid w:val="00BD23D5"/>
    <w:rsid w:val="00BD2983"/>
    <w:rsid w:val="00BD30C6"/>
    <w:rsid w:val="00BD419C"/>
    <w:rsid w:val="00BD41F8"/>
    <w:rsid w:val="00BD446E"/>
    <w:rsid w:val="00BD492A"/>
    <w:rsid w:val="00BD4AFB"/>
    <w:rsid w:val="00BD4BBB"/>
    <w:rsid w:val="00BD56CE"/>
    <w:rsid w:val="00BD5DD9"/>
    <w:rsid w:val="00BD6418"/>
    <w:rsid w:val="00BD657D"/>
    <w:rsid w:val="00BD696F"/>
    <w:rsid w:val="00BD6DCB"/>
    <w:rsid w:val="00BD6FFF"/>
    <w:rsid w:val="00BD74D9"/>
    <w:rsid w:val="00BD7563"/>
    <w:rsid w:val="00BD7AB0"/>
    <w:rsid w:val="00BD7C98"/>
    <w:rsid w:val="00BD7D64"/>
    <w:rsid w:val="00BE00F5"/>
    <w:rsid w:val="00BE00FF"/>
    <w:rsid w:val="00BE079A"/>
    <w:rsid w:val="00BE0BD2"/>
    <w:rsid w:val="00BE1462"/>
    <w:rsid w:val="00BE15B1"/>
    <w:rsid w:val="00BE22BF"/>
    <w:rsid w:val="00BE254F"/>
    <w:rsid w:val="00BE259E"/>
    <w:rsid w:val="00BE2983"/>
    <w:rsid w:val="00BE34D4"/>
    <w:rsid w:val="00BE3648"/>
    <w:rsid w:val="00BE3B86"/>
    <w:rsid w:val="00BE41DD"/>
    <w:rsid w:val="00BE4600"/>
    <w:rsid w:val="00BE462F"/>
    <w:rsid w:val="00BE469D"/>
    <w:rsid w:val="00BE47F9"/>
    <w:rsid w:val="00BE4C38"/>
    <w:rsid w:val="00BE4C43"/>
    <w:rsid w:val="00BE5053"/>
    <w:rsid w:val="00BE5087"/>
    <w:rsid w:val="00BE5090"/>
    <w:rsid w:val="00BE5969"/>
    <w:rsid w:val="00BE5EBD"/>
    <w:rsid w:val="00BE62F5"/>
    <w:rsid w:val="00BE7410"/>
    <w:rsid w:val="00BE7437"/>
    <w:rsid w:val="00BE7714"/>
    <w:rsid w:val="00BE7E0B"/>
    <w:rsid w:val="00BF0626"/>
    <w:rsid w:val="00BF0ABE"/>
    <w:rsid w:val="00BF119D"/>
    <w:rsid w:val="00BF1216"/>
    <w:rsid w:val="00BF1A88"/>
    <w:rsid w:val="00BF1C6E"/>
    <w:rsid w:val="00BF1DCE"/>
    <w:rsid w:val="00BF1FBF"/>
    <w:rsid w:val="00BF21A5"/>
    <w:rsid w:val="00BF2257"/>
    <w:rsid w:val="00BF26A1"/>
    <w:rsid w:val="00BF29F9"/>
    <w:rsid w:val="00BF2F1B"/>
    <w:rsid w:val="00BF3031"/>
    <w:rsid w:val="00BF337B"/>
    <w:rsid w:val="00BF33F3"/>
    <w:rsid w:val="00BF3642"/>
    <w:rsid w:val="00BF389C"/>
    <w:rsid w:val="00BF3BFB"/>
    <w:rsid w:val="00BF3E43"/>
    <w:rsid w:val="00BF40CE"/>
    <w:rsid w:val="00BF428F"/>
    <w:rsid w:val="00BF4F10"/>
    <w:rsid w:val="00BF5E22"/>
    <w:rsid w:val="00BF5F60"/>
    <w:rsid w:val="00BF643A"/>
    <w:rsid w:val="00BF6DF0"/>
    <w:rsid w:val="00BF7727"/>
    <w:rsid w:val="00BF7730"/>
    <w:rsid w:val="00BF7CD2"/>
    <w:rsid w:val="00C004FF"/>
    <w:rsid w:val="00C005DD"/>
    <w:rsid w:val="00C00BD0"/>
    <w:rsid w:val="00C012E8"/>
    <w:rsid w:val="00C0227A"/>
    <w:rsid w:val="00C02645"/>
    <w:rsid w:val="00C027AC"/>
    <w:rsid w:val="00C02D0A"/>
    <w:rsid w:val="00C035BA"/>
    <w:rsid w:val="00C039C2"/>
    <w:rsid w:val="00C03F39"/>
    <w:rsid w:val="00C04155"/>
    <w:rsid w:val="00C0455F"/>
    <w:rsid w:val="00C04955"/>
    <w:rsid w:val="00C04F49"/>
    <w:rsid w:val="00C0581A"/>
    <w:rsid w:val="00C05AAC"/>
    <w:rsid w:val="00C05E7F"/>
    <w:rsid w:val="00C06054"/>
    <w:rsid w:val="00C06F81"/>
    <w:rsid w:val="00C07B8D"/>
    <w:rsid w:val="00C07EC8"/>
    <w:rsid w:val="00C07F2E"/>
    <w:rsid w:val="00C1023E"/>
    <w:rsid w:val="00C1051F"/>
    <w:rsid w:val="00C10551"/>
    <w:rsid w:val="00C10809"/>
    <w:rsid w:val="00C10CAA"/>
    <w:rsid w:val="00C10FBA"/>
    <w:rsid w:val="00C1120E"/>
    <w:rsid w:val="00C115A0"/>
    <w:rsid w:val="00C11C61"/>
    <w:rsid w:val="00C11CA2"/>
    <w:rsid w:val="00C126C9"/>
    <w:rsid w:val="00C12831"/>
    <w:rsid w:val="00C12F42"/>
    <w:rsid w:val="00C13B4A"/>
    <w:rsid w:val="00C13EFB"/>
    <w:rsid w:val="00C147CD"/>
    <w:rsid w:val="00C149A8"/>
    <w:rsid w:val="00C14B62"/>
    <w:rsid w:val="00C14FB3"/>
    <w:rsid w:val="00C15926"/>
    <w:rsid w:val="00C1615A"/>
    <w:rsid w:val="00C16165"/>
    <w:rsid w:val="00C1624A"/>
    <w:rsid w:val="00C16AB2"/>
    <w:rsid w:val="00C16D8E"/>
    <w:rsid w:val="00C17270"/>
    <w:rsid w:val="00C17473"/>
    <w:rsid w:val="00C17540"/>
    <w:rsid w:val="00C175CD"/>
    <w:rsid w:val="00C17988"/>
    <w:rsid w:val="00C17A9E"/>
    <w:rsid w:val="00C17B20"/>
    <w:rsid w:val="00C20DE5"/>
    <w:rsid w:val="00C211BD"/>
    <w:rsid w:val="00C2154F"/>
    <w:rsid w:val="00C21896"/>
    <w:rsid w:val="00C218E8"/>
    <w:rsid w:val="00C21A95"/>
    <w:rsid w:val="00C21E40"/>
    <w:rsid w:val="00C220BB"/>
    <w:rsid w:val="00C22534"/>
    <w:rsid w:val="00C22964"/>
    <w:rsid w:val="00C22CFF"/>
    <w:rsid w:val="00C23613"/>
    <w:rsid w:val="00C2483C"/>
    <w:rsid w:val="00C26146"/>
    <w:rsid w:val="00C265EB"/>
    <w:rsid w:val="00C26797"/>
    <w:rsid w:val="00C26C0F"/>
    <w:rsid w:val="00C26C57"/>
    <w:rsid w:val="00C272A4"/>
    <w:rsid w:val="00C27481"/>
    <w:rsid w:val="00C27730"/>
    <w:rsid w:val="00C27736"/>
    <w:rsid w:val="00C279D5"/>
    <w:rsid w:val="00C30EAE"/>
    <w:rsid w:val="00C3108B"/>
    <w:rsid w:val="00C31647"/>
    <w:rsid w:val="00C31ED3"/>
    <w:rsid w:val="00C31FAD"/>
    <w:rsid w:val="00C320FB"/>
    <w:rsid w:val="00C322F1"/>
    <w:rsid w:val="00C33585"/>
    <w:rsid w:val="00C33933"/>
    <w:rsid w:val="00C33C1F"/>
    <w:rsid w:val="00C33C89"/>
    <w:rsid w:val="00C33CD4"/>
    <w:rsid w:val="00C3411C"/>
    <w:rsid w:val="00C34495"/>
    <w:rsid w:val="00C34EF5"/>
    <w:rsid w:val="00C35198"/>
    <w:rsid w:val="00C35B11"/>
    <w:rsid w:val="00C35C67"/>
    <w:rsid w:val="00C36673"/>
    <w:rsid w:val="00C36AEA"/>
    <w:rsid w:val="00C372C3"/>
    <w:rsid w:val="00C3785F"/>
    <w:rsid w:val="00C37A92"/>
    <w:rsid w:val="00C37EEA"/>
    <w:rsid w:val="00C400B1"/>
    <w:rsid w:val="00C405BA"/>
    <w:rsid w:val="00C40CCA"/>
    <w:rsid w:val="00C41029"/>
    <w:rsid w:val="00C410F9"/>
    <w:rsid w:val="00C41568"/>
    <w:rsid w:val="00C41A4D"/>
    <w:rsid w:val="00C4200D"/>
    <w:rsid w:val="00C424B7"/>
    <w:rsid w:val="00C42F45"/>
    <w:rsid w:val="00C43268"/>
    <w:rsid w:val="00C43D3D"/>
    <w:rsid w:val="00C43D7C"/>
    <w:rsid w:val="00C4424B"/>
    <w:rsid w:val="00C44741"/>
    <w:rsid w:val="00C45349"/>
    <w:rsid w:val="00C45713"/>
    <w:rsid w:val="00C45BBD"/>
    <w:rsid w:val="00C45ED3"/>
    <w:rsid w:val="00C46106"/>
    <w:rsid w:val="00C46DBB"/>
    <w:rsid w:val="00C46DBF"/>
    <w:rsid w:val="00C46EDD"/>
    <w:rsid w:val="00C46F95"/>
    <w:rsid w:val="00C470AB"/>
    <w:rsid w:val="00C47118"/>
    <w:rsid w:val="00C47695"/>
    <w:rsid w:val="00C476D4"/>
    <w:rsid w:val="00C500C8"/>
    <w:rsid w:val="00C501DA"/>
    <w:rsid w:val="00C5058C"/>
    <w:rsid w:val="00C50698"/>
    <w:rsid w:val="00C50FE5"/>
    <w:rsid w:val="00C510B8"/>
    <w:rsid w:val="00C51484"/>
    <w:rsid w:val="00C5159F"/>
    <w:rsid w:val="00C51700"/>
    <w:rsid w:val="00C51874"/>
    <w:rsid w:val="00C51968"/>
    <w:rsid w:val="00C51CEE"/>
    <w:rsid w:val="00C52354"/>
    <w:rsid w:val="00C52583"/>
    <w:rsid w:val="00C528B2"/>
    <w:rsid w:val="00C5296C"/>
    <w:rsid w:val="00C52D30"/>
    <w:rsid w:val="00C530B9"/>
    <w:rsid w:val="00C53BD0"/>
    <w:rsid w:val="00C53D3C"/>
    <w:rsid w:val="00C53F31"/>
    <w:rsid w:val="00C5467C"/>
    <w:rsid w:val="00C55180"/>
    <w:rsid w:val="00C5528E"/>
    <w:rsid w:val="00C55540"/>
    <w:rsid w:val="00C55712"/>
    <w:rsid w:val="00C559C8"/>
    <w:rsid w:val="00C55BC7"/>
    <w:rsid w:val="00C55EE0"/>
    <w:rsid w:val="00C560C7"/>
    <w:rsid w:val="00C56591"/>
    <w:rsid w:val="00C56B5F"/>
    <w:rsid w:val="00C56C37"/>
    <w:rsid w:val="00C57525"/>
    <w:rsid w:val="00C57586"/>
    <w:rsid w:val="00C57ABC"/>
    <w:rsid w:val="00C57AC8"/>
    <w:rsid w:val="00C57ECF"/>
    <w:rsid w:val="00C57F17"/>
    <w:rsid w:val="00C6002C"/>
    <w:rsid w:val="00C608EA"/>
    <w:rsid w:val="00C60DD0"/>
    <w:rsid w:val="00C612E0"/>
    <w:rsid w:val="00C612E6"/>
    <w:rsid w:val="00C6142C"/>
    <w:rsid w:val="00C61605"/>
    <w:rsid w:val="00C61B03"/>
    <w:rsid w:val="00C61F98"/>
    <w:rsid w:val="00C62143"/>
    <w:rsid w:val="00C62173"/>
    <w:rsid w:val="00C627C7"/>
    <w:rsid w:val="00C62ACB"/>
    <w:rsid w:val="00C6339F"/>
    <w:rsid w:val="00C63BB4"/>
    <w:rsid w:val="00C63E6B"/>
    <w:rsid w:val="00C63FE4"/>
    <w:rsid w:val="00C64071"/>
    <w:rsid w:val="00C641BB"/>
    <w:rsid w:val="00C64343"/>
    <w:rsid w:val="00C648A0"/>
    <w:rsid w:val="00C649BA"/>
    <w:rsid w:val="00C64BD7"/>
    <w:rsid w:val="00C64D67"/>
    <w:rsid w:val="00C64F05"/>
    <w:rsid w:val="00C64FB7"/>
    <w:rsid w:val="00C65653"/>
    <w:rsid w:val="00C65E4A"/>
    <w:rsid w:val="00C65E92"/>
    <w:rsid w:val="00C6624A"/>
    <w:rsid w:val="00C66475"/>
    <w:rsid w:val="00C665B9"/>
    <w:rsid w:val="00C676CE"/>
    <w:rsid w:val="00C67A3F"/>
    <w:rsid w:val="00C703C7"/>
    <w:rsid w:val="00C71D66"/>
    <w:rsid w:val="00C72044"/>
    <w:rsid w:val="00C72685"/>
    <w:rsid w:val="00C72866"/>
    <w:rsid w:val="00C74006"/>
    <w:rsid w:val="00C740C7"/>
    <w:rsid w:val="00C7463B"/>
    <w:rsid w:val="00C74EE7"/>
    <w:rsid w:val="00C750ED"/>
    <w:rsid w:val="00C765AD"/>
    <w:rsid w:val="00C7697A"/>
    <w:rsid w:val="00C76C5C"/>
    <w:rsid w:val="00C77747"/>
    <w:rsid w:val="00C779B6"/>
    <w:rsid w:val="00C80E9C"/>
    <w:rsid w:val="00C81343"/>
    <w:rsid w:val="00C81754"/>
    <w:rsid w:val="00C81787"/>
    <w:rsid w:val="00C817EC"/>
    <w:rsid w:val="00C8196A"/>
    <w:rsid w:val="00C819CC"/>
    <w:rsid w:val="00C82BBF"/>
    <w:rsid w:val="00C833CE"/>
    <w:rsid w:val="00C8386A"/>
    <w:rsid w:val="00C83B0E"/>
    <w:rsid w:val="00C83B20"/>
    <w:rsid w:val="00C83F90"/>
    <w:rsid w:val="00C842AC"/>
    <w:rsid w:val="00C846F0"/>
    <w:rsid w:val="00C8478A"/>
    <w:rsid w:val="00C84A28"/>
    <w:rsid w:val="00C84ED1"/>
    <w:rsid w:val="00C85D53"/>
    <w:rsid w:val="00C86AD8"/>
    <w:rsid w:val="00C8766D"/>
    <w:rsid w:val="00C87EF1"/>
    <w:rsid w:val="00C87FC9"/>
    <w:rsid w:val="00C90076"/>
    <w:rsid w:val="00C900CB"/>
    <w:rsid w:val="00C9053C"/>
    <w:rsid w:val="00C9056A"/>
    <w:rsid w:val="00C90908"/>
    <w:rsid w:val="00C9117D"/>
    <w:rsid w:val="00C918A8"/>
    <w:rsid w:val="00C91CEA"/>
    <w:rsid w:val="00C9256C"/>
    <w:rsid w:val="00C9266B"/>
    <w:rsid w:val="00C92749"/>
    <w:rsid w:val="00C9285C"/>
    <w:rsid w:val="00C92E86"/>
    <w:rsid w:val="00C92EC0"/>
    <w:rsid w:val="00C92F6D"/>
    <w:rsid w:val="00C933F5"/>
    <w:rsid w:val="00C93AE9"/>
    <w:rsid w:val="00C93AF8"/>
    <w:rsid w:val="00C93DD9"/>
    <w:rsid w:val="00C945B7"/>
    <w:rsid w:val="00C945B9"/>
    <w:rsid w:val="00C945E4"/>
    <w:rsid w:val="00C94638"/>
    <w:rsid w:val="00C94F19"/>
    <w:rsid w:val="00C955FD"/>
    <w:rsid w:val="00C9572E"/>
    <w:rsid w:val="00C95A01"/>
    <w:rsid w:val="00C96781"/>
    <w:rsid w:val="00C96F32"/>
    <w:rsid w:val="00C973B7"/>
    <w:rsid w:val="00C9740A"/>
    <w:rsid w:val="00C97E31"/>
    <w:rsid w:val="00CA01F9"/>
    <w:rsid w:val="00CA04DD"/>
    <w:rsid w:val="00CA08B8"/>
    <w:rsid w:val="00CA101E"/>
    <w:rsid w:val="00CA10C3"/>
    <w:rsid w:val="00CA1990"/>
    <w:rsid w:val="00CA27AD"/>
    <w:rsid w:val="00CA283C"/>
    <w:rsid w:val="00CA29A1"/>
    <w:rsid w:val="00CA2A45"/>
    <w:rsid w:val="00CA2E5C"/>
    <w:rsid w:val="00CA3226"/>
    <w:rsid w:val="00CA3396"/>
    <w:rsid w:val="00CA3651"/>
    <w:rsid w:val="00CA392D"/>
    <w:rsid w:val="00CA3DF9"/>
    <w:rsid w:val="00CA3E87"/>
    <w:rsid w:val="00CA4A80"/>
    <w:rsid w:val="00CA4AD0"/>
    <w:rsid w:val="00CA4BEB"/>
    <w:rsid w:val="00CA5018"/>
    <w:rsid w:val="00CA515B"/>
    <w:rsid w:val="00CA53B3"/>
    <w:rsid w:val="00CA63A4"/>
    <w:rsid w:val="00CA64F7"/>
    <w:rsid w:val="00CA66D5"/>
    <w:rsid w:val="00CA696B"/>
    <w:rsid w:val="00CA6B49"/>
    <w:rsid w:val="00CA6B6A"/>
    <w:rsid w:val="00CA712F"/>
    <w:rsid w:val="00CA72A7"/>
    <w:rsid w:val="00CA7C41"/>
    <w:rsid w:val="00CA7CA6"/>
    <w:rsid w:val="00CA7E63"/>
    <w:rsid w:val="00CA7F9A"/>
    <w:rsid w:val="00CB0375"/>
    <w:rsid w:val="00CB046B"/>
    <w:rsid w:val="00CB0A6F"/>
    <w:rsid w:val="00CB0C36"/>
    <w:rsid w:val="00CB1281"/>
    <w:rsid w:val="00CB1C13"/>
    <w:rsid w:val="00CB1D38"/>
    <w:rsid w:val="00CB2235"/>
    <w:rsid w:val="00CB24B1"/>
    <w:rsid w:val="00CB272C"/>
    <w:rsid w:val="00CB322C"/>
    <w:rsid w:val="00CB3684"/>
    <w:rsid w:val="00CB4054"/>
    <w:rsid w:val="00CB4196"/>
    <w:rsid w:val="00CB4F59"/>
    <w:rsid w:val="00CB53F3"/>
    <w:rsid w:val="00CB546B"/>
    <w:rsid w:val="00CB5477"/>
    <w:rsid w:val="00CB57C1"/>
    <w:rsid w:val="00CB57D3"/>
    <w:rsid w:val="00CB5C31"/>
    <w:rsid w:val="00CB65E2"/>
    <w:rsid w:val="00CB676C"/>
    <w:rsid w:val="00CB69A5"/>
    <w:rsid w:val="00CB6E08"/>
    <w:rsid w:val="00CB7611"/>
    <w:rsid w:val="00CB7631"/>
    <w:rsid w:val="00CB76B5"/>
    <w:rsid w:val="00CB7983"/>
    <w:rsid w:val="00CB7B2C"/>
    <w:rsid w:val="00CB7C90"/>
    <w:rsid w:val="00CB7D97"/>
    <w:rsid w:val="00CC0444"/>
    <w:rsid w:val="00CC0728"/>
    <w:rsid w:val="00CC0855"/>
    <w:rsid w:val="00CC0D8A"/>
    <w:rsid w:val="00CC0DC4"/>
    <w:rsid w:val="00CC1581"/>
    <w:rsid w:val="00CC19DB"/>
    <w:rsid w:val="00CC1A61"/>
    <w:rsid w:val="00CC1B6A"/>
    <w:rsid w:val="00CC1D57"/>
    <w:rsid w:val="00CC322D"/>
    <w:rsid w:val="00CC34D1"/>
    <w:rsid w:val="00CC3618"/>
    <w:rsid w:val="00CC3627"/>
    <w:rsid w:val="00CC3E0B"/>
    <w:rsid w:val="00CC41A8"/>
    <w:rsid w:val="00CC425B"/>
    <w:rsid w:val="00CC46F7"/>
    <w:rsid w:val="00CC524B"/>
    <w:rsid w:val="00CC524D"/>
    <w:rsid w:val="00CC66A2"/>
    <w:rsid w:val="00CC69BD"/>
    <w:rsid w:val="00CC6F56"/>
    <w:rsid w:val="00CC7304"/>
    <w:rsid w:val="00CC789E"/>
    <w:rsid w:val="00CC7B72"/>
    <w:rsid w:val="00CD01A8"/>
    <w:rsid w:val="00CD064A"/>
    <w:rsid w:val="00CD0665"/>
    <w:rsid w:val="00CD0860"/>
    <w:rsid w:val="00CD0A48"/>
    <w:rsid w:val="00CD11E5"/>
    <w:rsid w:val="00CD124A"/>
    <w:rsid w:val="00CD1631"/>
    <w:rsid w:val="00CD1857"/>
    <w:rsid w:val="00CD2011"/>
    <w:rsid w:val="00CD20D7"/>
    <w:rsid w:val="00CD2407"/>
    <w:rsid w:val="00CD2792"/>
    <w:rsid w:val="00CD2CDE"/>
    <w:rsid w:val="00CD4099"/>
    <w:rsid w:val="00CD43FE"/>
    <w:rsid w:val="00CD4666"/>
    <w:rsid w:val="00CD46A5"/>
    <w:rsid w:val="00CD48E0"/>
    <w:rsid w:val="00CD4F4D"/>
    <w:rsid w:val="00CD4F64"/>
    <w:rsid w:val="00CD514F"/>
    <w:rsid w:val="00CD569F"/>
    <w:rsid w:val="00CD5B60"/>
    <w:rsid w:val="00CD5BE3"/>
    <w:rsid w:val="00CD5CB4"/>
    <w:rsid w:val="00CD5EA9"/>
    <w:rsid w:val="00CD5FCB"/>
    <w:rsid w:val="00CD60B0"/>
    <w:rsid w:val="00CD67A7"/>
    <w:rsid w:val="00CD6A29"/>
    <w:rsid w:val="00CD6A74"/>
    <w:rsid w:val="00CD76AF"/>
    <w:rsid w:val="00CD77CB"/>
    <w:rsid w:val="00CD79E1"/>
    <w:rsid w:val="00CD7C86"/>
    <w:rsid w:val="00CD7CB4"/>
    <w:rsid w:val="00CD7DC0"/>
    <w:rsid w:val="00CE01BA"/>
    <w:rsid w:val="00CE01BD"/>
    <w:rsid w:val="00CE029C"/>
    <w:rsid w:val="00CE07CA"/>
    <w:rsid w:val="00CE12C2"/>
    <w:rsid w:val="00CE1729"/>
    <w:rsid w:val="00CE1AA9"/>
    <w:rsid w:val="00CE1B71"/>
    <w:rsid w:val="00CE2321"/>
    <w:rsid w:val="00CE2670"/>
    <w:rsid w:val="00CE2841"/>
    <w:rsid w:val="00CE2B41"/>
    <w:rsid w:val="00CE2E25"/>
    <w:rsid w:val="00CE3216"/>
    <w:rsid w:val="00CE346E"/>
    <w:rsid w:val="00CE3F6F"/>
    <w:rsid w:val="00CE4206"/>
    <w:rsid w:val="00CE45ED"/>
    <w:rsid w:val="00CE49E2"/>
    <w:rsid w:val="00CE4F9E"/>
    <w:rsid w:val="00CE51DF"/>
    <w:rsid w:val="00CE53FC"/>
    <w:rsid w:val="00CE56E1"/>
    <w:rsid w:val="00CE6132"/>
    <w:rsid w:val="00CE64D4"/>
    <w:rsid w:val="00CE6675"/>
    <w:rsid w:val="00CE6E1F"/>
    <w:rsid w:val="00CE7045"/>
    <w:rsid w:val="00CE728B"/>
    <w:rsid w:val="00CE7C54"/>
    <w:rsid w:val="00CE7E6A"/>
    <w:rsid w:val="00CE7EB3"/>
    <w:rsid w:val="00CF052E"/>
    <w:rsid w:val="00CF0EBE"/>
    <w:rsid w:val="00CF10F9"/>
    <w:rsid w:val="00CF11F3"/>
    <w:rsid w:val="00CF16EB"/>
    <w:rsid w:val="00CF20B7"/>
    <w:rsid w:val="00CF2443"/>
    <w:rsid w:val="00CF28C0"/>
    <w:rsid w:val="00CF2A8F"/>
    <w:rsid w:val="00CF2B96"/>
    <w:rsid w:val="00CF2EF0"/>
    <w:rsid w:val="00CF3219"/>
    <w:rsid w:val="00CF3724"/>
    <w:rsid w:val="00CF3B9B"/>
    <w:rsid w:val="00CF421D"/>
    <w:rsid w:val="00CF4665"/>
    <w:rsid w:val="00CF485E"/>
    <w:rsid w:val="00CF4A2D"/>
    <w:rsid w:val="00CF4CEE"/>
    <w:rsid w:val="00CF64A4"/>
    <w:rsid w:val="00CF687C"/>
    <w:rsid w:val="00CF6C3F"/>
    <w:rsid w:val="00CF6FB6"/>
    <w:rsid w:val="00CF7088"/>
    <w:rsid w:val="00CF730A"/>
    <w:rsid w:val="00CF757A"/>
    <w:rsid w:val="00CF75BE"/>
    <w:rsid w:val="00CF789A"/>
    <w:rsid w:val="00CF7BDA"/>
    <w:rsid w:val="00CF7F13"/>
    <w:rsid w:val="00D003F1"/>
    <w:rsid w:val="00D00418"/>
    <w:rsid w:val="00D0055B"/>
    <w:rsid w:val="00D0068F"/>
    <w:rsid w:val="00D00C04"/>
    <w:rsid w:val="00D00EEB"/>
    <w:rsid w:val="00D016E0"/>
    <w:rsid w:val="00D021DD"/>
    <w:rsid w:val="00D022DC"/>
    <w:rsid w:val="00D02E5F"/>
    <w:rsid w:val="00D03767"/>
    <w:rsid w:val="00D042BE"/>
    <w:rsid w:val="00D0531A"/>
    <w:rsid w:val="00D05439"/>
    <w:rsid w:val="00D0567F"/>
    <w:rsid w:val="00D060F2"/>
    <w:rsid w:val="00D066CC"/>
    <w:rsid w:val="00D067F3"/>
    <w:rsid w:val="00D06B84"/>
    <w:rsid w:val="00D06F54"/>
    <w:rsid w:val="00D073DA"/>
    <w:rsid w:val="00D0767F"/>
    <w:rsid w:val="00D076B6"/>
    <w:rsid w:val="00D07905"/>
    <w:rsid w:val="00D106F3"/>
    <w:rsid w:val="00D10738"/>
    <w:rsid w:val="00D10ADF"/>
    <w:rsid w:val="00D10F3F"/>
    <w:rsid w:val="00D10F4E"/>
    <w:rsid w:val="00D116CA"/>
    <w:rsid w:val="00D122FD"/>
    <w:rsid w:val="00D124F0"/>
    <w:rsid w:val="00D125A4"/>
    <w:rsid w:val="00D12713"/>
    <w:rsid w:val="00D127D4"/>
    <w:rsid w:val="00D1294F"/>
    <w:rsid w:val="00D12BB8"/>
    <w:rsid w:val="00D13032"/>
    <w:rsid w:val="00D1393C"/>
    <w:rsid w:val="00D13B14"/>
    <w:rsid w:val="00D13C93"/>
    <w:rsid w:val="00D13D6D"/>
    <w:rsid w:val="00D1428B"/>
    <w:rsid w:val="00D14B1C"/>
    <w:rsid w:val="00D14B52"/>
    <w:rsid w:val="00D15D82"/>
    <w:rsid w:val="00D15DF4"/>
    <w:rsid w:val="00D15E94"/>
    <w:rsid w:val="00D165F0"/>
    <w:rsid w:val="00D16D5A"/>
    <w:rsid w:val="00D16EE6"/>
    <w:rsid w:val="00D174F6"/>
    <w:rsid w:val="00D17B6E"/>
    <w:rsid w:val="00D17C15"/>
    <w:rsid w:val="00D17D14"/>
    <w:rsid w:val="00D21779"/>
    <w:rsid w:val="00D21978"/>
    <w:rsid w:val="00D21C5C"/>
    <w:rsid w:val="00D22217"/>
    <w:rsid w:val="00D22464"/>
    <w:rsid w:val="00D2250A"/>
    <w:rsid w:val="00D22ADF"/>
    <w:rsid w:val="00D22B87"/>
    <w:rsid w:val="00D2361C"/>
    <w:rsid w:val="00D23F2D"/>
    <w:rsid w:val="00D2425E"/>
    <w:rsid w:val="00D2450A"/>
    <w:rsid w:val="00D24B0D"/>
    <w:rsid w:val="00D25175"/>
    <w:rsid w:val="00D258B9"/>
    <w:rsid w:val="00D26383"/>
    <w:rsid w:val="00D268D5"/>
    <w:rsid w:val="00D26F95"/>
    <w:rsid w:val="00D26FC5"/>
    <w:rsid w:val="00D27078"/>
    <w:rsid w:val="00D275B4"/>
    <w:rsid w:val="00D279A5"/>
    <w:rsid w:val="00D27AC0"/>
    <w:rsid w:val="00D27F15"/>
    <w:rsid w:val="00D3004C"/>
    <w:rsid w:val="00D30C64"/>
    <w:rsid w:val="00D31055"/>
    <w:rsid w:val="00D31511"/>
    <w:rsid w:val="00D315C2"/>
    <w:rsid w:val="00D31ACC"/>
    <w:rsid w:val="00D31E7B"/>
    <w:rsid w:val="00D32B18"/>
    <w:rsid w:val="00D32C90"/>
    <w:rsid w:val="00D32E11"/>
    <w:rsid w:val="00D32E83"/>
    <w:rsid w:val="00D3310A"/>
    <w:rsid w:val="00D33A88"/>
    <w:rsid w:val="00D343D1"/>
    <w:rsid w:val="00D34A7A"/>
    <w:rsid w:val="00D34A92"/>
    <w:rsid w:val="00D34FA2"/>
    <w:rsid w:val="00D353D7"/>
    <w:rsid w:val="00D35BB7"/>
    <w:rsid w:val="00D3674A"/>
    <w:rsid w:val="00D36E07"/>
    <w:rsid w:val="00D36F7D"/>
    <w:rsid w:val="00D371B6"/>
    <w:rsid w:val="00D37523"/>
    <w:rsid w:val="00D376BC"/>
    <w:rsid w:val="00D4113A"/>
    <w:rsid w:val="00D41223"/>
    <w:rsid w:val="00D412B5"/>
    <w:rsid w:val="00D41EBE"/>
    <w:rsid w:val="00D42912"/>
    <w:rsid w:val="00D43039"/>
    <w:rsid w:val="00D4381F"/>
    <w:rsid w:val="00D438B3"/>
    <w:rsid w:val="00D43A69"/>
    <w:rsid w:val="00D44B24"/>
    <w:rsid w:val="00D44C5A"/>
    <w:rsid w:val="00D458DD"/>
    <w:rsid w:val="00D45CE9"/>
    <w:rsid w:val="00D45ED5"/>
    <w:rsid w:val="00D46156"/>
    <w:rsid w:val="00D46301"/>
    <w:rsid w:val="00D46319"/>
    <w:rsid w:val="00D46787"/>
    <w:rsid w:val="00D471CB"/>
    <w:rsid w:val="00D47921"/>
    <w:rsid w:val="00D47A92"/>
    <w:rsid w:val="00D47B7B"/>
    <w:rsid w:val="00D50326"/>
    <w:rsid w:val="00D50347"/>
    <w:rsid w:val="00D50395"/>
    <w:rsid w:val="00D504C1"/>
    <w:rsid w:val="00D505C9"/>
    <w:rsid w:val="00D51190"/>
    <w:rsid w:val="00D51206"/>
    <w:rsid w:val="00D513CA"/>
    <w:rsid w:val="00D51E08"/>
    <w:rsid w:val="00D51F7E"/>
    <w:rsid w:val="00D51FC6"/>
    <w:rsid w:val="00D527D5"/>
    <w:rsid w:val="00D52F62"/>
    <w:rsid w:val="00D534CE"/>
    <w:rsid w:val="00D535AF"/>
    <w:rsid w:val="00D535F7"/>
    <w:rsid w:val="00D53C5A"/>
    <w:rsid w:val="00D5409F"/>
    <w:rsid w:val="00D540BF"/>
    <w:rsid w:val="00D543C0"/>
    <w:rsid w:val="00D5447A"/>
    <w:rsid w:val="00D549FA"/>
    <w:rsid w:val="00D54B13"/>
    <w:rsid w:val="00D54FBE"/>
    <w:rsid w:val="00D5515D"/>
    <w:rsid w:val="00D5590D"/>
    <w:rsid w:val="00D55E73"/>
    <w:rsid w:val="00D55FE7"/>
    <w:rsid w:val="00D57038"/>
    <w:rsid w:val="00D573AB"/>
    <w:rsid w:val="00D576B9"/>
    <w:rsid w:val="00D57747"/>
    <w:rsid w:val="00D57ADF"/>
    <w:rsid w:val="00D6040F"/>
    <w:rsid w:val="00D604BC"/>
    <w:rsid w:val="00D606B5"/>
    <w:rsid w:val="00D60953"/>
    <w:rsid w:val="00D60A3E"/>
    <w:rsid w:val="00D60AD7"/>
    <w:rsid w:val="00D60D43"/>
    <w:rsid w:val="00D60DC5"/>
    <w:rsid w:val="00D60F38"/>
    <w:rsid w:val="00D617EA"/>
    <w:rsid w:val="00D61A50"/>
    <w:rsid w:val="00D62112"/>
    <w:rsid w:val="00D62CE4"/>
    <w:rsid w:val="00D62E68"/>
    <w:rsid w:val="00D6313A"/>
    <w:rsid w:val="00D634F5"/>
    <w:rsid w:val="00D635C0"/>
    <w:rsid w:val="00D63827"/>
    <w:rsid w:val="00D63835"/>
    <w:rsid w:val="00D63C0E"/>
    <w:rsid w:val="00D63FD9"/>
    <w:rsid w:val="00D64384"/>
    <w:rsid w:val="00D647FF"/>
    <w:rsid w:val="00D64805"/>
    <w:rsid w:val="00D64B3B"/>
    <w:rsid w:val="00D65209"/>
    <w:rsid w:val="00D6571F"/>
    <w:rsid w:val="00D65C0C"/>
    <w:rsid w:val="00D65C48"/>
    <w:rsid w:val="00D66013"/>
    <w:rsid w:val="00D6603C"/>
    <w:rsid w:val="00D66421"/>
    <w:rsid w:val="00D66802"/>
    <w:rsid w:val="00D66C4D"/>
    <w:rsid w:val="00D66F67"/>
    <w:rsid w:val="00D67326"/>
    <w:rsid w:val="00D6744C"/>
    <w:rsid w:val="00D67D10"/>
    <w:rsid w:val="00D702CA"/>
    <w:rsid w:val="00D70409"/>
    <w:rsid w:val="00D70E1A"/>
    <w:rsid w:val="00D71035"/>
    <w:rsid w:val="00D71659"/>
    <w:rsid w:val="00D71698"/>
    <w:rsid w:val="00D71734"/>
    <w:rsid w:val="00D717C9"/>
    <w:rsid w:val="00D7223B"/>
    <w:rsid w:val="00D727B6"/>
    <w:rsid w:val="00D72942"/>
    <w:rsid w:val="00D72D12"/>
    <w:rsid w:val="00D73A6C"/>
    <w:rsid w:val="00D74493"/>
    <w:rsid w:val="00D74886"/>
    <w:rsid w:val="00D749F8"/>
    <w:rsid w:val="00D74B42"/>
    <w:rsid w:val="00D74CC5"/>
    <w:rsid w:val="00D74D13"/>
    <w:rsid w:val="00D75599"/>
    <w:rsid w:val="00D75866"/>
    <w:rsid w:val="00D75C2F"/>
    <w:rsid w:val="00D75D5D"/>
    <w:rsid w:val="00D7654C"/>
    <w:rsid w:val="00D76591"/>
    <w:rsid w:val="00D767BD"/>
    <w:rsid w:val="00D76E49"/>
    <w:rsid w:val="00D77005"/>
    <w:rsid w:val="00D77151"/>
    <w:rsid w:val="00D77171"/>
    <w:rsid w:val="00D7769D"/>
    <w:rsid w:val="00D77B8A"/>
    <w:rsid w:val="00D77BAF"/>
    <w:rsid w:val="00D804D5"/>
    <w:rsid w:val="00D81227"/>
    <w:rsid w:val="00D8164A"/>
    <w:rsid w:val="00D816C1"/>
    <w:rsid w:val="00D82212"/>
    <w:rsid w:val="00D824DA"/>
    <w:rsid w:val="00D82772"/>
    <w:rsid w:val="00D82891"/>
    <w:rsid w:val="00D82A75"/>
    <w:rsid w:val="00D82A8F"/>
    <w:rsid w:val="00D82D88"/>
    <w:rsid w:val="00D82E39"/>
    <w:rsid w:val="00D8308B"/>
    <w:rsid w:val="00D830A9"/>
    <w:rsid w:val="00D8338A"/>
    <w:rsid w:val="00D837E9"/>
    <w:rsid w:val="00D8410A"/>
    <w:rsid w:val="00D8424C"/>
    <w:rsid w:val="00D8478C"/>
    <w:rsid w:val="00D84843"/>
    <w:rsid w:val="00D84871"/>
    <w:rsid w:val="00D85312"/>
    <w:rsid w:val="00D8533A"/>
    <w:rsid w:val="00D857A4"/>
    <w:rsid w:val="00D85923"/>
    <w:rsid w:val="00D859B6"/>
    <w:rsid w:val="00D85C3B"/>
    <w:rsid w:val="00D85DB9"/>
    <w:rsid w:val="00D8612C"/>
    <w:rsid w:val="00D86A49"/>
    <w:rsid w:val="00D86EF8"/>
    <w:rsid w:val="00D86F36"/>
    <w:rsid w:val="00D87526"/>
    <w:rsid w:val="00D87CF5"/>
    <w:rsid w:val="00D901B2"/>
    <w:rsid w:val="00D905AE"/>
    <w:rsid w:val="00D9094E"/>
    <w:rsid w:val="00D90AEA"/>
    <w:rsid w:val="00D90C52"/>
    <w:rsid w:val="00D91401"/>
    <w:rsid w:val="00D9156F"/>
    <w:rsid w:val="00D9221E"/>
    <w:rsid w:val="00D924FB"/>
    <w:rsid w:val="00D92AB7"/>
    <w:rsid w:val="00D92FE6"/>
    <w:rsid w:val="00D93744"/>
    <w:rsid w:val="00D939BB"/>
    <w:rsid w:val="00D942AA"/>
    <w:rsid w:val="00D94D93"/>
    <w:rsid w:val="00D94E0C"/>
    <w:rsid w:val="00D95279"/>
    <w:rsid w:val="00D9775A"/>
    <w:rsid w:val="00D9775D"/>
    <w:rsid w:val="00D97776"/>
    <w:rsid w:val="00DA011C"/>
    <w:rsid w:val="00DA0C5B"/>
    <w:rsid w:val="00DA0D77"/>
    <w:rsid w:val="00DA14F6"/>
    <w:rsid w:val="00DA15BC"/>
    <w:rsid w:val="00DA1871"/>
    <w:rsid w:val="00DA18A4"/>
    <w:rsid w:val="00DA1F2E"/>
    <w:rsid w:val="00DA207F"/>
    <w:rsid w:val="00DA25E6"/>
    <w:rsid w:val="00DA26B2"/>
    <w:rsid w:val="00DA2925"/>
    <w:rsid w:val="00DA3071"/>
    <w:rsid w:val="00DA3193"/>
    <w:rsid w:val="00DA32DA"/>
    <w:rsid w:val="00DA3B41"/>
    <w:rsid w:val="00DA3B9F"/>
    <w:rsid w:val="00DA4472"/>
    <w:rsid w:val="00DA45A2"/>
    <w:rsid w:val="00DA4875"/>
    <w:rsid w:val="00DA54E6"/>
    <w:rsid w:val="00DA5847"/>
    <w:rsid w:val="00DA6094"/>
    <w:rsid w:val="00DA636E"/>
    <w:rsid w:val="00DA68A3"/>
    <w:rsid w:val="00DA6C3D"/>
    <w:rsid w:val="00DA6FCF"/>
    <w:rsid w:val="00DA70F2"/>
    <w:rsid w:val="00DA7263"/>
    <w:rsid w:val="00DA7389"/>
    <w:rsid w:val="00DA75D0"/>
    <w:rsid w:val="00DA7879"/>
    <w:rsid w:val="00DA7B9A"/>
    <w:rsid w:val="00DA7F70"/>
    <w:rsid w:val="00DB07B7"/>
    <w:rsid w:val="00DB07EF"/>
    <w:rsid w:val="00DB0BA6"/>
    <w:rsid w:val="00DB0DD7"/>
    <w:rsid w:val="00DB0FB3"/>
    <w:rsid w:val="00DB1B27"/>
    <w:rsid w:val="00DB20A9"/>
    <w:rsid w:val="00DB28D8"/>
    <w:rsid w:val="00DB3017"/>
    <w:rsid w:val="00DB3492"/>
    <w:rsid w:val="00DB3E10"/>
    <w:rsid w:val="00DB4101"/>
    <w:rsid w:val="00DB415C"/>
    <w:rsid w:val="00DB4188"/>
    <w:rsid w:val="00DB41EB"/>
    <w:rsid w:val="00DB4550"/>
    <w:rsid w:val="00DB4FC1"/>
    <w:rsid w:val="00DB5BE1"/>
    <w:rsid w:val="00DB6159"/>
    <w:rsid w:val="00DB63DB"/>
    <w:rsid w:val="00DB6514"/>
    <w:rsid w:val="00DB6847"/>
    <w:rsid w:val="00DB6CF8"/>
    <w:rsid w:val="00DB73AF"/>
    <w:rsid w:val="00DB759D"/>
    <w:rsid w:val="00DB7B2C"/>
    <w:rsid w:val="00DB7C57"/>
    <w:rsid w:val="00DC01B5"/>
    <w:rsid w:val="00DC0211"/>
    <w:rsid w:val="00DC048F"/>
    <w:rsid w:val="00DC0542"/>
    <w:rsid w:val="00DC07A9"/>
    <w:rsid w:val="00DC0B47"/>
    <w:rsid w:val="00DC13BA"/>
    <w:rsid w:val="00DC176D"/>
    <w:rsid w:val="00DC24CA"/>
    <w:rsid w:val="00DC2626"/>
    <w:rsid w:val="00DC28A7"/>
    <w:rsid w:val="00DC29A9"/>
    <w:rsid w:val="00DC2E62"/>
    <w:rsid w:val="00DC373D"/>
    <w:rsid w:val="00DC3E25"/>
    <w:rsid w:val="00DC3FF2"/>
    <w:rsid w:val="00DC3FFC"/>
    <w:rsid w:val="00DC45AF"/>
    <w:rsid w:val="00DC4D2D"/>
    <w:rsid w:val="00DC4D66"/>
    <w:rsid w:val="00DC4DB3"/>
    <w:rsid w:val="00DC527F"/>
    <w:rsid w:val="00DC5359"/>
    <w:rsid w:val="00DC57F3"/>
    <w:rsid w:val="00DC5968"/>
    <w:rsid w:val="00DC5BC3"/>
    <w:rsid w:val="00DC5CCE"/>
    <w:rsid w:val="00DC5CD2"/>
    <w:rsid w:val="00DC60DA"/>
    <w:rsid w:val="00DC62A7"/>
    <w:rsid w:val="00DC67E7"/>
    <w:rsid w:val="00DC6C40"/>
    <w:rsid w:val="00DC6DC7"/>
    <w:rsid w:val="00DD044F"/>
    <w:rsid w:val="00DD0783"/>
    <w:rsid w:val="00DD0B48"/>
    <w:rsid w:val="00DD1E32"/>
    <w:rsid w:val="00DD273D"/>
    <w:rsid w:val="00DD27C5"/>
    <w:rsid w:val="00DD2A51"/>
    <w:rsid w:val="00DD2A5D"/>
    <w:rsid w:val="00DD2B62"/>
    <w:rsid w:val="00DD2D4A"/>
    <w:rsid w:val="00DD2F0F"/>
    <w:rsid w:val="00DD2FCD"/>
    <w:rsid w:val="00DD3531"/>
    <w:rsid w:val="00DD4B0D"/>
    <w:rsid w:val="00DD4D05"/>
    <w:rsid w:val="00DD5488"/>
    <w:rsid w:val="00DD57C8"/>
    <w:rsid w:val="00DD5F23"/>
    <w:rsid w:val="00DD651E"/>
    <w:rsid w:val="00DD6E56"/>
    <w:rsid w:val="00DD6F66"/>
    <w:rsid w:val="00DD772B"/>
    <w:rsid w:val="00DD7C7F"/>
    <w:rsid w:val="00DE00B4"/>
    <w:rsid w:val="00DE0102"/>
    <w:rsid w:val="00DE0535"/>
    <w:rsid w:val="00DE13B5"/>
    <w:rsid w:val="00DE16E4"/>
    <w:rsid w:val="00DE181B"/>
    <w:rsid w:val="00DE23B8"/>
    <w:rsid w:val="00DE2C53"/>
    <w:rsid w:val="00DE2E23"/>
    <w:rsid w:val="00DE34ED"/>
    <w:rsid w:val="00DE352F"/>
    <w:rsid w:val="00DE3733"/>
    <w:rsid w:val="00DE3E9A"/>
    <w:rsid w:val="00DE40CE"/>
    <w:rsid w:val="00DE43E4"/>
    <w:rsid w:val="00DE5480"/>
    <w:rsid w:val="00DE6012"/>
    <w:rsid w:val="00DE632A"/>
    <w:rsid w:val="00DE6EC2"/>
    <w:rsid w:val="00DE7220"/>
    <w:rsid w:val="00DE7435"/>
    <w:rsid w:val="00DE7789"/>
    <w:rsid w:val="00DE7A3E"/>
    <w:rsid w:val="00DE7ECE"/>
    <w:rsid w:val="00DF08FD"/>
    <w:rsid w:val="00DF0B73"/>
    <w:rsid w:val="00DF105D"/>
    <w:rsid w:val="00DF17CC"/>
    <w:rsid w:val="00DF1E16"/>
    <w:rsid w:val="00DF1F7E"/>
    <w:rsid w:val="00DF2294"/>
    <w:rsid w:val="00DF287F"/>
    <w:rsid w:val="00DF2AC9"/>
    <w:rsid w:val="00DF2D83"/>
    <w:rsid w:val="00DF2E10"/>
    <w:rsid w:val="00DF307A"/>
    <w:rsid w:val="00DF3110"/>
    <w:rsid w:val="00DF321B"/>
    <w:rsid w:val="00DF3AEE"/>
    <w:rsid w:val="00DF3D4F"/>
    <w:rsid w:val="00DF40A9"/>
    <w:rsid w:val="00DF41D8"/>
    <w:rsid w:val="00DF49E7"/>
    <w:rsid w:val="00DF5003"/>
    <w:rsid w:val="00DF5821"/>
    <w:rsid w:val="00DF669B"/>
    <w:rsid w:val="00DF6B03"/>
    <w:rsid w:val="00DF6CAD"/>
    <w:rsid w:val="00DF6FD8"/>
    <w:rsid w:val="00DF7352"/>
    <w:rsid w:val="00E00056"/>
    <w:rsid w:val="00E0019E"/>
    <w:rsid w:val="00E00374"/>
    <w:rsid w:val="00E005D3"/>
    <w:rsid w:val="00E013A4"/>
    <w:rsid w:val="00E01401"/>
    <w:rsid w:val="00E01470"/>
    <w:rsid w:val="00E0187D"/>
    <w:rsid w:val="00E01893"/>
    <w:rsid w:val="00E01D9F"/>
    <w:rsid w:val="00E01EF1"/>
    <w:rsid w:val="00E025AB"/>
    <w:rsid w:val="00E02F0B"/>
    <w:rsid w:val="00E03294"/>
    <w:rsid w:val="00E03607"/>
    <w:rsid w:val="00E03FA0"/>
    <w:rsid w:val="00E03FD6"/>
    <w:rsid w:val="00E04544"/>
    <w:rsid w:val="00E045CE"/>
    <w:rsid w:val="00E04818"/>
    <w:rsid w:val="00E04ED8"/>
    <w:rsid w:val="00E054D0"/>
    <w:rsid w:val="00E054FC"/>
    <w:rsid w:val="00E059DC"/>
    <w:rsid w:val="00E060DB"/>
    <w:rsid w:val="00E06269"/>
    <w:rsid w:val="00E06545"/>
    <w:rsid w:val="00E06623"/>
    <w:rsid w:val="00E06854"/>
    <w:rsid w:val="00E069E0"/>
    <w:rsid w:val="00E06FCE"/>
    <w:rsid w:val="00E07041"/>
    <w:rsid w:val="00E070FE"/>
    <w:rsid w:val="00E071C0"/>
    <w:rsid w:val="00E072F2"/>
    <w:rsid w:val="00E074A0"/>
    <w:rsid w:val="00E0786F"/>
    <w:rsid w:val="00E07D23"/>
    <w:rsid w:val="00E07EE0"/>
    <w:rsid w:val="00E109F5"/>
    <w:rsid w:val="00E10AA0"/>
    <w:rsid w:val="00E1103C"/>
    <w:rsid w:val="00E115F3"/>
    <w:rsid w:val="00E117AA"/>
    <w:rsid w:val="00E11CCE"/>
    <w:rsid w:val="00E11D81"/>
    <w:rsid w:val="00E121A9"/>
    <w:rsid w:val="00E12761"/>
    <w:rsid w:val="00E12780"/>
    <w:rsid w:val="00E127AD"/>
    <w:rsid w:val="00E130FC"/>
    <w:rsid w:val="00E13265"/>
    <w:rsid w:val="00E13BDF"/>
    <w:rsid w:val="00E13CB5"/>
    <w:rsid w:val="00E140FB"/>
    <w:rsid w:val="00E144F8"/>
    <w:rsid w:val="00E14602"/>
    <w:rsid w:val="00E1505A"/>
    <w:rsid w:val="00E1553C"/>
    <w:rsid w:val="00E1555D"/>
    <w:rsid w:val="00E1591F"/>
    <w:rsid w:val="00E15BF5"/>
    <w:rsid w:val="00E15DBB"/>
    <w:rsid w:val="00E16367"/>
    <w:rsid w:val="00E16FA6"/>
    <w:rsid w:val="00E170D8"/>
    <w:rsid w:val="00E17593"/>
    <w:rsid w:val="00E17ABA"/>
    <w:rsid w:val="00E17BFB"/>
    <w:rsid w:val="00E17D2D"/>
    <w:rsid w:val="00E17D5C"/>
    <w:rsid w:val="00E209E1"/>
    <w:rsid w:val="00E20E33"/>
    <w:rsid w:val="00E2182C"/>
    <w:rsid w:val="00E21C52"/>
    <w:rsid w:val="00E21E1A"/>
    <w:rsid w:val="00E21E94"/>
    <w:rsid w:val="00E221B2"/>
    <w:rsid w:val="00E22456"/>
    <w:rsid w:val="00E2289B"/>
    <w:rsid w:val="00E22CE0"/>
    <w:rsid w:val="00E22D4B"/>
    <w:rsid w:val="00E23CB3"/>
    <w:rsid w:val="00E245E6"/>
    <w:rsid w:val="00E24A5E"/>
    <w:rsid w:val="00E24D88"/>
    <w:rsid w:val="00E24E59"/>
    <w:rsid w:val="00E2514E"/>
    <w:rsid w:val="00E256DD"/>
    <w:rsid w:val="00E25956"/>
    <w:rsid w:val="00E25F60"/>
    <w:rsid w:val="00E264C4"/>
    <w:rsid w:val="00E2682A"/>
    <w:rsid w:val="00E26C3E"/>
    <w:rsid w:val="00E26DB1"/>
    <w:rsid w:val="00E26F18"/>
    <w:rsid w:val="00E26FD1"/>
    <w:rsid w:val="00E27061"/>
    <w:rsid w:val="00E276A3"/>
    <w:rsid w:val="00E27CDC"/>
    <w:rsid w:val="00E27FEF"/>
    <w:rsid w:val="00E30024"/>
    <w:rsid w:val="00E30195"/>
    <w:rsid w:val="00E30619"/>
    <w:rsid w:val="00E30B4A"/>
    <w:rsid w:val="00E30B9D"/>
    <w:rsid w:val="00E30E86"/>
    <w:rsid w:val="00E310CC"/>
    <w:rsid w:val="00E31597"/>
    <w:rsid w:val="00E31D60"/>
    <w:rsid w:val="00E31F3F"/>
    <w:rsid w:val="00E321CC"/>
    <w:rsid w:val="00E3226F"/>
    <w:rsid w:val="00E32746"/>
    <w:rsid w:val="00E32A30"/>
    <w:rsid w:val="00E32C70"/>
    <w:rsid w:val="00E32DD7"/>
    <w:rsid w:val="00E33A07"/>
    <w:rsid w:val="00E33AB7"/>
    <w:rsid w:val="00E33B8D"/>
    <w:rsid w:val="00E33DB5"/>
    <w:rsid w:val="00E33EAF"/>
    <w:rsid w:val="00E342B0"/>
    <w:rsid w:val="00E347EA"/>
    <w:rsid w:val="00E3651C"/>
    <w:rsid w:val="00E36858"/>
    <w:rsid w:val="00E368FE"/>
    <w:rsid w:val="00E369CC"/>
    <w:rsid w:val="00E36A11"/>
    <w:rsid w:val="00E36C01"/>
    <w:rsid w:val="00E36C41"/>
    <w:rsid w:val="00E36C8F"/>
    <w:rsid w:val="00E40AB6"/>
    <w:rsid w:val="00E40E76"/>
    <w:rsid w:val="00E41876"/>
    <w:rsid w:val="00E41B5D"/>
    <w:rsid w:val="00E420E2"/>
    <w:rsid w:val="00E423E6"/>
    <w:rsid w:val="00E42A97"/>
    <w:rsid w:val="00E43189"/>
    <w:rsid w:val="00E4397A"/>
    <w:rsid w:val="00E43A74"/>
    <w:rsid w:val="00E444A2"/>
    <w:rsid w:val="00E44A50"/>
    <w:rsid w:val="00E44BB3"/>
    <w:rsid w:val="00E44D62"/>
    <w:rsid w:val="00E45223"/>
    <w:rsid w:val="00E45BB2"/>
    <w:rsid w:val="00E45F42"/>
    <w:rsid w:val="00E46091"/>
    <w:rsid w:val="00E4677A"/>
    <w:rsid w:val="00E46BE0"/>
    <w:rsid w:val="00E46BF0"/>
    <w:rsid w:val="00E47154"/>
    <w:rsid w:val="00E475D9"/>
    <w:rsid w:val="00E478AA"/>
    <w:rsid w:val="00E506D7"/>
    <w:rsid w:val="00E509D9"/>
    <w:rsid w:val="00E50C35"/>
    <w:rsid w:val="00E50E4D"/>
    <w:rsid w:val="00E516D7"/>
    <w:rsid w:val="00E51AB8"/>
    <w:rsid w:val="00E51E68"/>
    <w:rsid w:val="00E51EDB"/>
    <w:rsid w:val="00E51FDA"/>
    <w:rsid w:val="00E52068"/>
    <w:rsid w:val="00E5277F"/>
    <w:rsid w:val="00E52A04"/>
    <w:rsid w:val="00E52BF3"/>
    <w:rsid w:val="00E53509"/>
    <w:rsid w:val="00E53C1A"/>
    <w:rsid w:val="00E53D05"/>
    <w:rsid w:val="00E53D27"/>
    <w:rsid w:val="00E5435F"/>
    <w:rsid w:val="00E54808"/>
    <w:rsid w:val="00E54993"/>
    <w:rsid w:val="00E54BEB"/>
    <w:rsid w:val="00E554F3"/>
    <w:rsid w:val="00E55970"/>
    <w:rsid w:val="00E55A99"/>
    <w:rsid w:val="00E56404"/>
    <w:rsid w:val="00E567B9"/>
    <w:rsid w:val="00E5700C"/>
    <w:rsid w:val="00E5788D"/>
    <w:rsid w:val="00E5788F"/>
    <w:rsid w:val="00E57A1F"/>
    <w:rsid w:val="00E57D06"/>
    <w:rsid w:val="00E57FAD"/>
    <w:rsid w:val="00E6003F"/>
    <w:rsid w:val="00E60537"/>
    <w:rsid w:val="00E60864"/>
    <w:rsid w:val="00E608CD"/>
    <w:rsid w:val="00E60C2F"/>
    <w:rsid w:val="00E60EAA"/>
    <w:rsid w:val="00E610E7"/>
    <w:rsid w:val="00E61529"/>
    <w:rsid w:val="00E61A1D"/>
    <w:rsid w:val="00E61FE9"/>
    <w:rsid w:val="00E6215B"/>
    <w:rsid w:val="00E624BB"/>
    <w:rsid w:val="00E626A2"/>
    <w:rsid w:val="00E6297A"/>
    <w:rsid w:val="00E62A65"/>
    <w:rsid w:val="00E636FB"/>
    <w:rsid w:val="00E63969"/>
    <w:rsid w:val="00E645AB"/>
    <w:rsid w:val="00E64762"/>
    <w:rsid w:val="00E64C16"/>
    <w:rsid w:val="00E650EE"/>
    <w:rsid w:val="00E65116"/>
    <w:rsid w:val="00E6545B"/>
    <w:rsid w:val="00E654B2"/>
    <w:rsid w:val="00E65858"/>
    <w:rsid w:val="00E65D23"/>
    <w:rsid w:val="00E661DE"/>
    <w:rsid w:val="00E6683E"/>
    <w:rsid w:val="00E6741D"/>
    <w:rsid w:val="00E67C0C"/>
    <w:rsid w:val="00E67F38"/>
    <w:rsid w:val="00E70425"/>
    <w:rsid w:val="00E70773"/>
    <w:rsid w:val="00E70AF3"/>
    <w:rsid w:val="00E70C0E"/>
    <w:rsid w:val="00E711A9"/>
    <w:rsid w:val="00E718F8"/>
    <w:rsid w:val="00E72252"/>
    <w:rsid w:val="00E723CF"/>
    <w:rsid w:val="00E723D0"/>
    <w:rsid w:val="00E729B9"/>
    <w:rsid w:val="00E72AB7"/>
    <w:rsid w:val="00E73820"/>
    <w:rsid w:val="00E74184"/>
    <w:rsid w:val="00E746CE"/>
    <w:rsid w:val="00E748F0"/>
    <w:rsid w:val="00E75025"/>
    <w:rsid w:val="00E7524B"/>
    <w:rsid w:val="00E7530C"/>
    <w:rsid w:val="00E75731"/>
    <w:rsid w:val="00E75D93"/>
    <w:rsid w:val="00E75DAF"/>
    <w:rsid w:val="00E7627F"/>
    <w:rsid w:val="00E76BD4"/>
    <w:rsid w:val="00E76BF3"/>
    <w:rsid w:val="00E76D01"/>
    <w:rsid w:val="00E77261"/>
    <w:rsid w:val="00E7737F"/>
    <w:rsid w:val="00E77EA8"/>
    <w:rsid w:val="00E80014"/>
    <w:rsid w:val="00E8110E"/>
    <w:rsid w:val="00E8170F"/>
    <w:rsid w:val="00E81CBF"/>
    <w:rsid w:val="00E82095"/>
    <w:rsid w:val="00E82C93"/>
    <w:rsid w:val="00E82EDF"/>
    <w:rsid w:val="00E83238"/>
    <w:rsid w:val="00E83893"/>
    <w:rsid w:val="00E83B90"/>
    <w:rsid w:val="00E846D0"/>
    <w:rsid w:val="00E851A1"/>
    <w:rsid w:val="00E8530A"/>
    <w:rsid w:val="00E85555"/>
    <w:rsid w:val="00E85F60"/>
    <w:rsid w:val="00E8640C"/>
    <w:rsid w:val="00E867CE"/>
    <w:rsid w:val="00E8699D"/>
    <w:rsid w:val="00E86D87"/>
    <w:rsid w:val="00E87431"/>
    <w:rsid w:val="00E87878"/>
    <w:rsid w:val="00E87D9C"/>
    <w:rsid w:val="00E87DD4"/>
    <w:rsid w:val="00E9029E"/>
    <w:rsid w:val="00E915B1"/>
    <w:rsid w:val="00E9175D"/>
    <w:rsid w:val="00E918CC"/>
    <w:rsid w:val="00E91E7C"/>
    <w:rsid w:val="00E9225D"/>
    <w:rsid w:val="00E92325"/>
    <w:rsid w:val="00E92755"/>
    <w:rsid w:val="00E92E0E"/>
    <w:rsid w:val="00E92F63"/>
    <w:rsid w:val="00E93234"/>
    <w:rsid w:val="00E93911"/>
    <w:rsid w:val="00E9397B"/>
    <w:rsid w:val="00E93CAC"/>
    <w:rsid w:val="00E944D7"/>
    <w:rsid w:val="00E949B3"/>
    <w:rsid w:val="00E94E77"/>
    <w:rsid w:val="00E95687"/>
    <w:rsid w:val="00E95CCB"/>
    <w:rsid w:val="00E95FCB"/>
    <w:rsid w:val="00E962BD"/>
    <w:rsid w:val="00E96831"/>
    <w:rsid w:val="00E968C7"/>
    <w:rsid w:val="00E97036"/>
    <w:rsid w:val="00E9708D"/>
    <w:rsid w:val="00E97381"/>
    <w:rsid w:val="00E974A6"/>
    <w:rsid w:val="00E97685"/>
    <w:rsid w:val="00E97D69"/>
    <w:rsid w:val="00EA0082"/>
    <w:rsid w:val="00EA034B"/>
    <w:rsid w:val="00EA06A8"/>
    <w:rsid w:val="00EA097E"/>
    <w:rsid w:val="00EA0F84"/>
    <w:rsid w:val="00EA1077"/>
    <w:rsid w:val="00EA1404"/>
    <w:rsid w:val="00EA1732"/>
    <w:rsid w:val="00EA2155"/>
    <w:rsid w:val="00EA235C"/>
    <w:rsid w:val="00EA254A"/>
    <w:rsid w:val="00EA2944"/>
    <w:rsid w:val="00EA2B00"/>
    <w:rsid w:val="00EA34A5"/>
    <w:rsid w:val="00EA3DC4"/>
    <w:rsid w:val="00EA4478"/>
    <w:rsid w:val="00EA4575"/>
    <w:rsid w:val="00EA4961"/>
    <w:rsid w:val="00EA57C4"/>
    <w:rsid w:val="00EA5BAF"/>
    <w:rsid w:val="00EA5E31"/>
    <w:rsid w:val="00EA602B"/>
    <w:rsid w:val="00EA63AB"/>
    <w:rsid w:val="00EA642A"/>
    <w:rsid w:val="00EA64FD"/>
    <w:rsid w:val="00EA66F9"/>
    <w:rsid w:val="00EA69C9"/>
    <w:rsid w:val="00EA7284"/>
    <w:rsid w:val="00EA78A8"/>
    <w:rsid w:val="00EA7CA5"/>
    <w:rsid w:val="00EA7CB3"/>
    <w:rsid w:val="00EA7D1C"/>
    <w:rsid w:val="00EA7E44"/>
    <w:rsid w:val="00EA7ECE"/>
    <w:rsid w:val="00EB019C"/>
    <w:rsid w:val="00EB0751"/>
    <w:rsid w:val="00EB0CC7"/>
    <w:rsid w:val="00EB1131"/>
    <w:rsid w:val="00EB14B0"/>
    <w:rsid w:val="00EB18E6"/>
    <w:rsid w:val="00EB1B15"/>
    <w:rsid w:val="00EB1BAB"/>
    <w:rsid w:val="00EB1E16"/>
    <w:rsid w:val="00EB1F7F"/>
    <w:rsid w:val="00EB2135"/>
    <w:rsid w:val="00EB242E"/>
    <w:rsid w:val="00EB269D"/>
    <w:rsid w:val="00EB2C6D"/>
    <w:rsid w:val="00EB2EEF"/>
    <w:rsid w:val="00EB36AA"/>
    <w:rsid w:val="00EB45C2"/>
    <w:rsid w:val="00EB5595"/>
    <w:rsid w:val="00EB5A40"/>
    <w:rsid w:val="00EB5D04"/>
    <w:rsid w:val="00EB5DA6"/>
    <w:rsid w:val="00EB5DD8"/>
    <w:rsid w:val="00EB6454"/>
    <w:rsid w:val="00EB654B"/>
    <w:rsid w:val="00EB677A"/>
    <w:rsid w:val="00EB712D"/>
    <w:rsid w:val="00EB7233"/>
    <w:rsid w:val="00EB7491"/>
    <w:rsid w:val="00EB7767"/>
    <w:rsid w:val="00EB7A19"/>
    <w:rsid w:val="00EB7F59"/>
    <w:rsid w:val="00EC01F1"/>
    <w:rsid w:val="00EC07D0"/>
    <w:rsid w:val="00EC1156"/>
    <w:rsid w:val="00EC1747"/>
    <w:rsid w:val="00EC1DF0"/>
    <w:rsid w:val="00EC2466"/>
    <w:rsid w:val="00EC334B"/>
    <w:rsid w:val="00EC33DC"/>
    <w:rsid w:val="00EC3FD3"/>
    <w:rsid w:val="00EC493C"/>
    <w:rsid w:val="00EC50D8"/>
    <w:rsid w:val="00EC56B4"/>
    <w:rsid w:val="00EC5942"/>
    <w:rsid w:val="00EC5AD2"/>
    <w:rsid w:val="00EC5B78"/>
    <w:rsid w:val="00EC5DEF"/>
    <w:rsid w:val="00EC61E4"/>
    <w:rsid w:val="00EC6788"/>
    <w:rsid w:val="00EC6E79"/>
    <w:rsid w:val="00EC734C"/>
    <w:rsid w:val="00ED0D10"/>
    <w:rsid w:val="00ED1359"/>
    <w:rsid w:val="00ED15F2"/>
    <w:rsid w:val="00ED1642"/>
    <w:rsid w:val="00ED1902"/>
    <w:rsid w:val="00ED193C"/>
    <w:rsid w:val="00ED1CFD"/>
    <w:rsid w:val="00ED2654"/>
    <w:rsid w:val="00ED275B"/>
    <w:rsid w:val="00ED28C4"/>
    <w:rsid w:val="00ED3093"/>
    <w:rsid w:val="00ED30C1"/>
    <w:rsid w:val="00ED328D"/>
    <w:rsid w:val="00ED34BB"/>
    <w:rsid w:val="00ED383B"/>
    <w:rsid w:val="00ED3C20"/>
    <w:rsid w:val="00ED413F"/>
    <w:rsid w:val="00ED4EEB"/>
    <w:rsid w:val="00ED4F3B"/>
    <w:rsid w:val="00ED51FD"/>
    <w:rsid w:val="00ED566F"/>
    <w:rsid w:val="00ED5B4D"/>
    <w:rsid w:val="00ED5D21"/>
    <w:rsid w:val="00ED5FD8"/>
    <w:rsid w:val="00ED6211"/>
    <w:rsid w:val="00ED62FC"/>
    <w:rsid w:val="00ED6D3E"/>
    <w:rsid w:val="00ED6D77"/>
    <w:rsid w:val="00ED7189"/>
    <w:rsid w:val="00ED7857"/>
    <w:rsid w:val="00ED7A24"/>
    <w:rsid w:val="00EE0179"/>
    <w:rsid w:val="00EE06DD"/>
    <w:rsid w:val="00EE0D97"/>
    <w:rsid w:val="00EE0E99"/>
    <w:rsid w:val="00EE10FC"/>
    <w:rsid w:val="00EE119A"/>
    <w:rsid w:val="00EE189F"/>
    <w:rsid w:val="00EE25D5"/>
    <w:rsid w:val="00EE27B8"/>
    <w:rsid w:val="00EE2B3D"/>
    <w:rsid w:val="00EE2BF1"/>
    <w:rsid w:val="00EE34D7"/>
    <w:rsid w:val="00EE3C39"/>
    <w:rsid w:val="00EE3CE9"/>
    <w:rsid w:val="00EE4506"/>
    <w:rsid w:val="00EE457A"/>
    <w:rsid w:val="00EE4AF0"/>
    <w:rsid w:val="00EE53AE"/>
    <w:rsid w:val="00EE54CC"/>
    <w:rsid w:val="00EE56E1"/>
    <w:rsid w:val="00EE5CA1"/>
    <w:rsid w:val="00EE6069"/>
    <w:rsid w:val="00EE616F"/>
    <w:rsid w:val="00EE627C"/>
    <w:rsid w:val="00EE641D"/>
    <w:rsid w:val="00EE6534"/>
    <w:rsid w:val="00EE6BED"/>
    <w:rsid w:val="00EE6EFA"/>
    <w:rsid w:val="00EE6F17"/>
    <w:rsid w:val="00EE7CFB"/>
    <w:rsid w:val="00EE7F9B"/>
    <w:rsid w:val="00EF040B"/>
    <w:rsid w:val="00EF0A47"/>
    <w:rsid w:val="00EF0DAF"/>
    <w:rsid w:val="00EF10C8"/>
    <w:rsid w:val="00EF12C4"/>
    <w:rsid w:val="00EF17F1"/>
    <w:rsid w:val="00EF17FB"/>
    <w:rsid w:val="00EF1D20"/>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846"/>
    <w:rsid w:val="00EF6E99"/>
    <w:rsid w:val="00EF7200"/>
    <w:rsid w:val="00EF742C"/>
    <w:rsid w:val="00EF7608"/>
    <w:rsid w:val="00EF76D5"/>
    <w:rsid w:val="00EF7725"/>
    <w:rsid w:val="00EF7927"/>
    <w:rsid w:val="00EF7C8C"/>
    <w:rsid w:val="00F001B2"/>
    <w:rsid w:val="00F004BD"/>
    <w:rsid w:val="00F007B5"/>
    <w:rsid w:val="00F00A30"/>
    <w:rsid w:val="00F0163F"/>
    <w:rsid w:val="00F01A1E"/>
    <w:rsid w:val="00F01E14"/>
    <w:rsid w:val="00F02145"/>
    <w:rsid w:val="00F02180"/>
    <w:rsid w:val="00F02313"/>
    <w:rsid w:val="00F027C6"/>
    <w:rsid w:val="00F028CE"/>
    <w:rsid w:val="00F02DAE"/>
    <w:rsid w:val="00F031A0"/>
    <w:rsid w:val="00F03A12"/>
    <w:rsid w:val="00F03A40"/>
    <w:rsid w:val="00F03BA0"/>
    <w:rsid w:val="00F041E5"/>
    <w:rsid w:val="00F0421E"/>
    <w:rsid w:val="00F044B6"/>
    <w:rsid w:val="00F04CB1"/>
    <w:rsid w:val="00F050CF"/>
    <w:rsid w:val="00F05303"/>
    <w:rsid w:val="00F057E3"/>
    <w:rsid w:val="00F05B04"/>
    <w:rsid w:val="00F05C81"/>
    <w:rsid w:val="00F05E02"/>
    <w:rsid w:val="00F06BC0"/>
    <w:rsid w:val="00F06FA2"/>
    <w:rsid w:val="00F0717D"/>
    <w:rsid w:val="00F1100B"/>
    <w:rsid w:val="00F11032"/>
    <w:rsid w:val="00F11384"/>
    <w:rsid w:val="00F114FB"/>
    <w:rsid w:val="00F11CBA"/>
    <w:rsid w:val="00F12204"/>
    <w:rsid w:val="00F1222C"/>
    <w:rsid w:val="00F12407"/>
    <w:rsid w:val="00F12ADB"/>
    <w:rsid w:val="00F12F54"/>
    <w:rsid w:val="00F13147"/>
    <w:rsid w:val="00F13451"/>
    <w:rsid w:val="00F13615"/>
    <w:rsid w:val="00F13659"/>
    <w:rsid w:val="00F1374E"/>
    <w:rsid w:val="00F13A82"/>
    <w:rsid w:val="00F13E2C"/>
    <w:rsid w:val="00F14E32"/>
    <w:rsid w:val="00F154FB"/>
    <w:rsid w:val="00F156BE"/>
    <w:rsid w:val="00F15977"/>
    <w:rsid w:val="00F15E7B"/>
    <w:rsid w:val="00F16431"/>
    <w:rsid w:val="00F1677F"/>
    <w:rsid w:val="00F16CD4"/>
    <w:rsid w:val="00F177AB"/>
    <w:rsid w:val="00F17CC8"/>
    <w:rsid w:val="00F17D0B"/>
    <w:rsid w:val="00F2033B"/>
    <w:rsid w:val="00F21F77"/>
    <w:rsid w:val="00F21FE8"/>
    <w:rsid w:val="00F22123"/>
    <w:rsid w:val="00F2212F"/>
    <w:rsid w:val="00F2257B"/>
    <w:rsid w:val="00F2273F"/>
    <w:rsid w:val="00F23425"/>
    <w:rsid w:val="00F23435"/>
    <w:rsid w:val="00F24113"/>
    <w:rsid w:val="00F2411C"/>
    <w:rsid w:val="00F242BD"/>
    <w:rsid w:val="00F2472A"/>
    <w:rsid w:val="00F24973"/>
    <w:rsid w:val="00F2497F"/>
    <w:rsid w:val="00F24EC9"/>
    <w:rsid w:val="00F250CA"/>
    <w:rsid w:val="00F25AAD"/>
    <w:rsid w:val="00F25CE7"/>
    <w:rsid w:val="00F26053"/>
    <w:rsid w:val="00F2616A"/>
    <w:rsid w:val="00F26472"/>
    <w:rsid w:val="00F27075"/>
    <w:rsid w:val="00F270CF"/>
    <w:rsid w:val="00F27168"/>
    <w:rsid w:val="00F2729C"/>
    <w:rsid w:val="00F27309"/>
    <w:rsid w:val="00F2736F"/>
    <w:rsid w:val="00F2738F"/>
    <w:rsid w:val="00F27AEB"/>
    <w:rsid w:val="00F27B69"/>
    <w:rsid w:val="00F300A1"/>
    <w:rsid w:val="00F3018E"/>
    <w:rsid w:val="00F303BB"/>
    <w:rsid w:val="00F30576"/>
    <w:rsid w:val="00F309C4"/>
    <w:rsid w:val="00F311D0"/>
    <w:rsid w:val="00F31209"/>
    <w:rsid w:val="00F3191F"/>
    <w:rsid w:val="00F3222A"/>
    <w:rsid w:val="00F325DD"/>
    <w:rsid w:val="00F32689"/>
    <w:rsid w:val="00F32721"/>
    <w:rsid w:val="00F32A65"/>
    <w:rsid w:val="00F33A56"/>
    <w:rsid w:val="00F34102"/>
    <w:rsid w:val="00F3433F"/>
    <w:rsid w:val="00F351C1"/>
    <w:rsid w:val="00F35477"/>
    <w:rsid w:val="00F35DDA"/>
    <w:rsid w:val="00F35F84"/>
    <w:rsid w:val="00F36516"/>
    <w:rsid w:val="00F36518"/>
    <w:rsid w:val="00F368B4"/>
    <w:rsid w:val="00F36B20"/>
    <w:rsid w:val="00F36C65"/>
    <w:rsid w:val="00F37729"/>
    <w:rsid w:val="00F3793E"/>
    <w:rsid w:val="00F37D11"/>
    <w:rsid w:val="00F37DC9"/>
    <w:rsid w:val="00F37F12"/>
    <w:rsid w:val="00F40390"/>
    <w:rsid w:val="00F406F2"/>
    <w:rsid w:val="00F40741"/>
    <w:rsid w:val="00F409B2"/>
    <w:rsid w:val="00F40DAE"/>
    <w:rsid w:val="00F41620"/>
    <w:rsid w:val="00F41911"/>
    <w:rsid w:val="00F42419"/>
    <w:rsid w:val="00F427B2"/>
    <w:rsid w:val="00F42B81"/>
    <w:rsid w:val="00F4325E"/>
    <w:rsid w:val="00F43314"/>
    <w:rsid w:val="00F4355C"/>
    <w:rsid w:val="00F43644"/>
    <w:rsid w:val="00F43BD5"/>
    <w:rsid w:val="00F4445C"/>
    <w:rsid w:val="00F4456C"/>
    <w:rsid w:val="00F4461D"/>
    <w:rsid w:val="00F446D5"/>
    <w:rsid w:val="00F449F3"/>
    <w:rsid w:val="00F44A9B"/>
    <w:rsid w:val="00F44CEA"/>
    <w:rsid w:val="00F450BE"/>
    <w:rsid w:val="00F4547B"/>
    <w:rsid w:val="00F45518"/>
    <w:rsid w:val="00F455BF"/>
    <w:rsid w:val="00F45687"/>
    <w:rsid w:val="00F46800"/>
    <w:rsid w:val="00F4680E"/>
    <w:rsid w:val="00F46899"/>
    <w:rsid w:val="00F46AA3"/>
    <w:rsid w:val="00F47434"/>
    <w:rsid w:val="00F47443"/>
    <w:rsid w:val="00F47EC9"/>
    <w:rsid w:val="00F501F2"/>
    <w:rsid w:val="00F50601"/>
    <w:rsid w:val="00F50A2F"/>
    <w:rsid w:val="00F5117A"/>
    <w:rsid w:val="00F514FC"/>
    <w:rsid w:val="00F51529"/>
    <w:rsid w:val="00F51726"/>
    <w:rsid w:val="00F519FF"/>
    <w:rsid w:val="00F51F3F"/>
    <w:rsid w:val="00F52004"/>
    <w:rsid w:val="00F520F4"/>
    <w:rsid w:val="00F52477"/>
    <w:rsid w:val="00F5330C"/>
    <w:rsid w:val="00F5346C"/>
    <w:rsid w:val="00F538CE"/>
    <w:rsid w:val="00F53BC9"/>
    <w:rsid w:val="00F54647"/>
    <w:rsid w:val="00F54E7E"/>
    <w:rsid w:val="00F5563A"/>
    <w:rsid w:val="00F5588E"/>
    <w:rsid w:val="00F55DD8"/>
    <w:rsid w:val="00F56BE7"/>
    <w:rsid w:val="00F57783"/>
    <w:rsid w:val="00F57B6F"/>
    <w:rsid w:val="00F60283"/>
    <w:rsid w:val="00F60670"/>
    <w:rsid w:val="00F607AB"/>
    <w:rsid w:val="00F60B7A"/>
    <w:rsid w:val="00F60D34"/>
    <w:rsid w:val="00F62D2D"/>
    <w:rsid w:val="00F63039"/>
    <w:rsid w:val="00F633E8"/>
    <w:rsid w:val="00F638BB"/>
    <w:rsid w:val="00F649BB"/>
    <w:rsid w:val="00F650A5"/>
    <w:rsid w:val="00F65460"/>
    <w:rsid w:val="00F65492"/>
    <w:rsid w:val="00F657F4"/>
    <w:rsid w:val="00F65A6E"/>
    <w:rsid w:val="00F65C8B"/>
    <w:rsid w:val="00F66251"/>
    <w:rsid w:val="00F66785"/>
    <w:rsid w:val="00F66948"/>
    <w:rsid w:val="00F66E63"/>
    <w:rsid w:val="00F675A1"/>
    <w:rsid w:val="00F67E2F"/>
    <w:rsid w:val="00F700F5"/>
    <w:rsid w:val="00F70CFD"/>
    <w:rsid w:val="00F70DBF"/>
    <w:rsid w:val="00F71803"/>
    <w:rsid w:val="00F71A3A"/>
    <w:rsid w:val="00F71C1E"/>
    <w:rsid w:val="00F725B4"/>
    <w:rsid w:val="00F72617"/>
    <w:rsid w:val="00F72709"/>
    <w:rsid w:val="00F73309"/>
    <w:rsid w:val="00F73748"/>
    <w:rsid w:val="00F738A9"/>
    <w:rsid w:val="00F73F61"/>
    <w:rsid w:val="00F74268"/>
    <w:rsid w:val="00F74BE7"/>
    <w:rsid w:val="00F750B0"/>
    <w:rsid w:val="00F757FF"/>
    <w:rsid w:val="00F760FF"/>
    <w:rsid w:val="00F7727B"/>
    <w:rsid w:val="00F77E8D"/>
    <w:rsid w:val="00F80322"/>
    <w:rsid w:val="00F80996"/>
    <w:rsid w:val="00F80EEC"/>
    <w:rsid w:val="00F81478"/>
    <w:rsid w:val="00F8164E"/>
    <w:rsid w:val="00F817C7"/>
    <w:rsid w:val="00F81BCF"/>
    <w:rsid w:val="00F81CDB"/>
    <w:rsid w:val="00F81E85"/>
    <w:rsid w:val="00F8224F"/>
    <w:rsid w:val="00F8289D"/>
    <w:rsid w:val="00F82F46"/>
    <w:rsid w:val="00F834ED"/>
    <w:rsid w:val="00F8355A"/>
    <w:rsid w:val="00F837CD"/>
    <w:rsid w:val="00F837D0"/>
    <w:rsid w:val="00F83A73"/>
    <w:rsid w:val="00F83ACC"/>
    <w:rsid w:val="00F83BC5"/>
    <w:rsid w:val="00F840BC"/>
    <w:rsid w:val="00F8433E"/>
    <w:rsid w:val="00F844FA"/>
    <w:rsid w:val="00F8459E"/>
    <w:rsid w:val="00F846BD"/>
    <w:rsid w:val="00F84DE0"/>
    <w:rsid w:val="00F850B7"/>
    <w:rsid w:val="00F853D2"/>
    <w:rsid w:val="00F8559F"/>
    <w:rsid w:val="00F85C0A"/>
    <w:rsid w:val="00F8654A"/>
    <w:rsid w:val="00F86B2A"/>
    <w:rsid w:val="00F86D96"/>
    <w:rsid w:val="00F86DC7"/>
    <w:rsid w:val="00F87066"/>
    <w:rsid w:val="00F87082"/>
    <w:rsid w:val="00F875FA"/>
    <w:rsid w:val="00F879B8"/>
    <w:rsid w:val="00F87A33"/>
    <w:rsid w:val="00F87BF0"/>
    <w:rsid w:val="00F9012A"/>
    <w:rsid w:val="00F90E3A"/>
    <w:rsid w:val="00F90E68"/>
    <w:rsid w:val="00F90EFE"/>
    <w:rsid w:val="00F90F95"/>
    <w:rsid w:val="00F9125D"/>
    <w:rsid w:val="00F9160A"/>
    <w:rsid w:val="00F91746"/>
    <w:rsid w:val="00F91BE7"/>
    <w:rsid w:val="00F92021"/>
    <w:rsid w:val="00F92031"/>
    <w:rsid w:val="00F9271F"/>
    <w:rsid w:val="00F929CB"/>
    <w:rsid w:val="00F929F7"/>
    <w:rsid w:val="00F92F22"/>
    <w:rsid w:val="00F93038"/>
    <w:rsid w:val="00F9303A"/>
    <w:rsid w:val="00F93A98"/>
    <w:rsid w:val="00F9468A"/>
    <w:rsid w:val="00F9473E"/>
    <w:rsid w:val="00F94887"/>
    <w:rsid w:val="00F94B84"/>
    <w:rsid w:val="00F96163"/>
    <w:rsid w:val="00F9628F"/>
    <w:rsid w:val="00F962FC"/>
    <w:rsid w:val="00F96611"/>
    <w:rsid w:val="00F968F0"/>
    <w:rsid w:val="00F969C0"/>
    <w:rsid w:val="00F96C8D"/>
    <w:rsid w:val="00F9710E"/>
    <w:rsid w:val="00F975DF"/>
    <w:rsid w:val="00FA0083"/>
    <w:rsid w:val="00FA0089"/>
    <w:rsid w:val="00FA01D8"/>
    <w:rsid w:val="00FA0C86"/>
    <w:rsid w:val="00FA1CA4"/>
    <w:rsid w:val="00FA2647"/>
    <w:rsid w:val="00FA2F0A"/>
    <w:rsid w:val="00FA2F50"/>
    <w:rsid w:val="00FA3698"/>
    <w:rsid w:val="00FA3964"/>
    <w:rsid w:val="00FA3C2E"/>
    <w:rsid w:val="00FA3CB1"/>
    <w:rsid w:val="00FA3F13"/>
    <w:rsid w:val="00FA43E0"/>
    <w:rsid w:val="00FA4966"/>
    <w:rsid w:val="00FA4AF1"/>
    <w:rsid w:val="00FA4E30"/>
    <w:rsid w:val="00FA5041"/>
    <w:rsid w:val="00FA5459"/>
    <w:rsid w:val="00FA58B3"/>
    <w:rsid w:val="00FA5CD4"/>
    <w:rsid w:val="00FA5DFA"/>
    <w:rsid w:val="00FA5E15"/>
    <w:rsid w:val="00FA5E6A"/>
    <w:rsid w:val="00FA6049"/>
    <w:rsid w:val="00FA60EF"/>
    <w:rsid w:val="00FA6888"/>
    <w:rsid w:val="00FA7AE8"/>
    <w:rsid w:val="00FA7E3C"/>
    <w:rsid w:val="00FA7E4B"/>
    <w:rsid w:val="00FB012C"/>
    <w:rsid w:val="00FB04D9"/>
    <w:rsid w:val="00FB09AD"/>
    <w:rsid w:val="00FB0E48"/>
    <w:rsid w:val="00FB0F4E"/>
    <w:rsid w:val="00FB10EE"/>
    <w:rsid w:val="00FB1177"/>
    <w:rsid w:val="00FB1282"/>
    <w:rsid w:val="00FB1631"/>
    <w:rsid w:val="00FB1BE1"/>
    <w:rsid w:val="00FB1DBF"/>
    <w:rsid w:val="00FB2B1F"/>
    <w:rsid w:val="00FB2BEA"/>
    <w:rsid w:val="00FB2E6E"/>
    <w:rsid w:val="00FB2FF1"/>
    <w:rsid w:val="00FB329C"/>
    <w:rsid w:val="00FB3498"/>
    <w:rsid w:val="00FB409D"/>
    <w:rsid w:val="00FB4C8F"/>
    <w:rsid w:val="00FB4CF5"/>
    <w:rsid w:val="00FB528D"/>
    <w:rsid w:val="00FB58BC"/>
    <w:rsid w:val="00FB5907"/>
    <w:rsid w:val="00FB6318"/>
    <w:rsid w:val="00FB654C"/>
    <w:rsid w:val="00FB6BE0"/>
    <w:rsid w:val="00FB71B8"/>
    <w:rsid w:val="00FB720C"/>
    <w:rsid w:val="00FB79DB"/>
    <w:rsid w:val="00FB7AEF"/>
    <w:rsid w:val="00FB7FB8"/>
    <w:rsid w:val="00FC071F"/>
    <w:rsid w:val="00FC0F5B"/>
    <w:rsid w:val="00FC14F3"/>
    <w:rsid w:val="00FC1C01"/>
    <w:rsid w:val="00FC1F99"/>
    <w:rsid w:val="00FC201D"/>
    <w:rsid w:val="00FC2740"/>
    <w:rsid w:val="00FC303E"/>
    <w:rsid w:val="00FC37F2"/>
    <w:rsid w:val="00FC3AB5"/>
    <w:rsid w:val="00FC3BEB"/>
    <w:rsid w:val="00FC412E"/>
    <w:rsid w:val="00FC4210"/>
    <w:rsid w:val="00FC57A9"/>
    <w:rsid w:val="00FC5813"/>
    <w:rsid w:val="00FC5E5A"/>
    <w:rsid w:val="00FC6020"/>
    <w:rsid w:val="00FC63E8"/>
    <w:rsid w:val="00FC6409"/>
    <w:rsid w:val="00FC66E4"/>
    <w:rsid w:val="00FC6834"/>
    <w:rsid w:val="00FC7008"/>
    <w:rsid w:val="00FC73CA"/>
    <w:rsid w:val="00FC7A7E"/>
    <w:rsid w:val="00FC7E57"/>
    <w:rsid w:val="00FC7E63"/>
    <w:rsid w:val="00FC7E94"/>
    <w:rsid w:val="00FD0538"/>
    <w:rsid w:val="00FD06A2"/>
    <w:rsid w:val="00FD06AE"/>
    <w:rsid w:val="00FD0A65"/>
    <w:rsid w:val="00FD0D17"/>
    <w:rsid w:val="00FD109C"/>
    <w:rsid w:val="00FD17E7"/>
    <w:rsid w:val="00FD1D5B"/>
    <w:rsid w:val="00FD2F68"/>
    <w:rsid w:val="00FD31AA"/>
    <w:rsid w:val="00FD3A82"/>
    <w:rsid w:val="00FD3BC1"/>
    <w:rsid w:val="00FD3E3F"/>
    <w:rsid w:val="00FD4064"/>
    <w:rsid w:val="00FD40E6"/>
    <w:rsid w:val="00FD4123"/>
    <w:rsid w:val="00FD4C1E"/>
    <w:rsid w:val="00FD4C1F"/>
    <w:rsid w:val="00FD4C47"/>
    <w:rsid w:val="00FD5683"/>
    <w:rsid w:val="00FD6CA5"/>
    <w:rsid w:val="00FD6E47"/>
    <w:rsid w:val="00FD714F"/>
    <w:rsid w:val="00FD72F1"/>
    <w:rsid w:val="00FD74A7"/>
    <w:rsid w:val="00FD7518"/>
    <w:rsid w:val="00FD75FA"/>
    <w:rsid w:val="00FD7A32"/>
    <w:rsid w:val="00FE0038"/>
    <w:rsid w:val="00FE003F"/>
    <w:rsid w:val="00FE018D"/>
    <w:rsid w:val="00FE024A"/>
    <w:rsid w:val="00FE0386"/>
    <w:rsid w:val="00FE051E"/>
    <w:rsid w:val="00FE0F72"/>
    <w:rsid w:val="00FE11D7"/>
    <w:rsid w:val="00FE1D19"/>
    <w:rsid w:val="00FE254E"/>
    <w:rsid w:val="00FE270E"/>
    <w:rsid w:val="00FE2822"/>
    <w:rsid w:val="00FE2F98"/>
    <w:rsid w:val="00FE3242"/>
    <w:rsid w:val="00FE3BA2"/>
    <w:rsid w:val="00FE424E"/>
    <w:rsid w:val="00FE48DA"/>
    <w:rsid w:val="00FE4A52"/>
    <w:rsid w:val="00FE4AD4"/>
    <w:rsid w:val="00FE4C73"/>
    <w:rsid w:val="00FE5019"/>
    <w:rsid w:val="00FE536F"/>
    <w:rsid w:val="00FE5628"/>
    <w:rsid w:val="00FE5785"/>
    <w:rsid w:val="00FE5985"/>
    <w:rsid w:val="00FE5C3C"/>
    <w:rsid w:val="00FE61CE"/>
    <w:rsid w:val="00FE6669"/>
    <w:rsid w:val="00FE6DCC"/>
    <w:rsid w:val="00FE7711"/>
    <w:rsid w:val="00FE7748"/>
    <w:rsid w:val="00FF0017"/>
    <w:rsid w:val="00FF04E7"/>
    <w:rsid w:val="00FF0763"/>
    <w:rsid w:val="00FF0798"/>
    <w:rsid w:val="00FF1588"/>
    <w:rsid w:val="00FF1DE6"/>
    <w:rsid w:val="00FF1EB9"/>
    <w:rsid w:val="00FF22D0"/>
    <w:rsid w:val="00FF2384"/>
    <w:rsid w:val="00FF25F8"/>
    <w:rsid w:val="00FF2900"/>
    <w:rsid w:val="00FF29C4"/>
    <w:rsid w:val="00FF32D7"/>
    <w:rsid w:val="00FF33DE"/>
    <w:rsid w:val="00FF3509"/>
    <w:rsid w:val="00FF35CE"/>
    <w:rsid w:val="00FF3C1A"/>
    <w:rsid w:val="00FF44F5"/>
    <w:rsid w:val="00FF45FE"/>
    <w:rsid w:val="00FF5022"/>
    <w:rsid w:val="00FF55C8"/>
    <w:rsid w:val="00FF55DF"/>
    <w:rsid w:val="00FF5A9E"/>
    <w:rsid w:val="00FF5CB8"/>
    <w:rsid w:val="00FF629F"/>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paragraph" w:styleId="Heading6">
    <w:name w:val="heading 6"/>
    <w:basedOn w:val="Normal"/>
    <w:next w:val="Normal"/>
    <w:link w:val="Heading6Char"/>
    <w:uiPriority w:val="9"/>
    <w:semiHidden/>
    <w:unhideWhenUsed/>
    <w:qFormat/>
    <w:rsid w:val="00826AD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 w:type="character" w:customStyle="1" w:styleId="UnresolvedMention">
    <w:name w:val="Unresolved Mention"/>
    <w:basedOn w:val="DefaultParagraphFont"/>
    <w:uiPriority w:val="99"/>
    <w:semiHidden/>
    <w:unhideWhenUsed/>
    <w:rsid w:val="00C34EF5"/>
    <w:rPr>
      <w:color w:val="605E5C"/>
      <w:shd w:val="clear" w:color="auto" w:fill="E1DFDD"/>
    </w:rPr>
  </w:style>
  <w:style w:type="character" w:customStyle="1" w:styleId="Heading6Char">
    <w:name w:val="Heading 6 Char"/>
    <w:basedOn w:val="DefaultParagraphFont"/>
    <w:link w:val="Heading6"/>
    <w:uiPriority w:val="9"/>
    <w:semiHidden/>
    <w:rsid w:val="00826AD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0321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1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6173">
      <w:bodyDiv w:val="1"/>
      <w:marLeft w:val="0"/>
      <w:marRight w:val="0"/>
      <w:marTop w:val="0"/>
      <w:marBottom w:val="0"/>
      <w:divBdr>
        <w:top w:val="none" w:sz="0" w:space="0" w:color="auto"/>
        <w:left w:val="none" w:sz="0" w:space="0" w:color="auto"/>
        <w:bottom w:val="none" w:sz="0" w:space="0" w:color="auto"/>
        <w:right w:val="none" w:sz="0" w:space="0" w:color="auto"/>
      </w:divBdr>
    </w:div>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624995966">
      <w:bodyDiv w:val="1"/>
      <w:marLeft w:val="0"/>
      <w:marRight w:val="0"/>
      <w:marTop w:val="0"/>
      <w:marBottom w:val="0"/>
      <w:divBdr>
        <w:top w:val="none" w:sz="0" w:space="0" w:color="auto"/>
        <w:left w:val="none" w:sz="0" w:space="0" w:color="auto"/>
        <w:bottom w:val="none" w:sz="0" w:space="0" w:color="auto"/>
        <w:right w:val="none" w:sz="0" w:space="0" w:color="auto"/>
      </w:divBdr>
      <w:divsChild>
        <w:div w:id="923805695">
          <w:marLeft w:val="1418"/>
          <w:marRight w:val="0"/>
          <w:marTop w:val="60"/>
          <w:marBottom w:val="0"/>
          <w:divBdr>
            <w:top w:val="none" w:sz="0" w:space="0" w:color="auto"/>
            <w:left w:val="none" w:sz="0" w:space="0" w:color="auto"/>
            <w:bottom w:val="none" w:sz="0" w:space="0" w:color="auto"/>
            <w:right w:val="none" w:sz="0" w:space="0" w:color="auto"/>
          </w:divBdr>
        </w:div>
        <w:div w:id="1764958409">
          <w:marLeft w:val="1418"/>
          <w:marRight w:val="0"/>
          <w:marTop w:val="60"/>
          <w:marBottom w:val="0"/>
          <w:divBdr>
            <w:top w:val="none" w:sz="0" w:space="0" w:color="auto"/>
            <w:left w:val="none" w:sz="0" w:space="0" w:color="auto"/>
            <w:bottom w:val="none" w:sz="0" w:space="0" w:color="auto"/>
            <w:right w:val="none" w:sz="0" w:space="0" w:color="auto"/>
          </w:divBdr>
        </w:div>
        <w:div w:id="1121609534">
          <w:marLeft w:val="1418"/>
          <w:marRight w:val="0"/>
          <w:marTop w:val="60"/>
          <w:marBottom w:val="0"/>
          <w:divBdr>
            <w:top w:val="none" w:sz="0" w:space="0" w:color="auto"/>
            <w:left w:val="none" w:sz="0" w:space="0" w:color="auto"/>
            <w:bottom w:val="none" w:sz="0" w:space="0" w:color="auto"/>
            <w:right w:val="none" w:sz="0" w:space="0" w:color="auto"/>
          </w:divBdr>
        </w:div>
      </w:divsChild>
    </w:div>
    <w:div w:id="1629045398">
      <w:bodyDiv w:val="1"/>
      <w:marLeft w:val="0"/>
      <w:marRight w:val="0"/>
      <w:marTop w:val="0"/>
      <w:marBottom w:val="0"/>
      <w:divBdr>
        <w:top w:val="none" w:sz="0" w:space="0" w:color="auto"/>
        <w:left w:val="none" w:sz="0" w:space="0" w:color="auto"/>
        <w:bottom w:val="none" w:sz="0" w:space="0" w:color="auto"/>
        <w:right w:val="none" w:sz="0" w:space="0" w:color="auto"/>
      </w:divBdr>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24618%27%5d&amp;xhitlist_md=target-id=0-0-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FAFD-E51E-449A-AD8D-37F46D70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12</cp:revision>
  <cp:lastPrinted>2024-03-23T13:05:00Z</cp:lastPrinted>
  <dcterms:created xsi:type="dcterms:W3CDTF">2024-03-27T13:29:00Z</dcterms:created>
  <dcterms:modified xsi:type="dcterms:W3CDTF">2024-03-28T11:55:00Z</dcterms:modified>
</cp:coreProperties>
</file>