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670" w14:textId="653943F1" w:rsidR="009B7AE0" w:rsidRPr="00111FAF" w:rsidRDefault="009B7AE0" w:rsidP="00AD6463">
      <w:pPr>
        <w:spacing w:line="360" w:lineRule="auto"/>
        <w:jc w:val="both"/>
        <w:rPr>
          <w:b/>
          <w:bCs/>
          <w:sz w:val="28"/>
          <w:szCs w:val="28"/>
        </w:rPr>
      </w:pPr>
      <w:bookmarkStart w:id="0" w:name="_GoBack"/>
      <w:bookmarkEnd w:id="0"/>
      <w:r w:rsidRPr="00111FAF">
        <w:rPr>
          <w:noProof/>
          <w:sz w:val="28"/>
          <w:szCs w:val="28"/>
          <w:lang w:val="en-ZA" w:eastAsia="en-ZA"/>
        </w:rPr>
        <w:drawing>
          <wp:anchor distT="0" distB="0" distL="114300" distR="114300" simplePos="0" relativeHeight="251659264" behindDoc="0" locked="0" layoutInCell="1" allowOverlap="1" wp14:anchorId="1CE9EC83" wp14:editId="015022AD">
            <wp:simplePos x="0" y="0"/>
            <wp:positionH relativeFrom="page">
              <wp:posOffset>3314700</wp:posOffset>
            </wp:positionH>
            <wp:positionV relativeFrom="paragraph">
              <wp:posOffset>133350</wp:posOffset>
            </wp:positionV>
            <wp:extent cx="799465" cy="9144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465" cy="914400"/>
                    </a:xfrm>
                    <a:prstGeom prst="rect">
                      <a:avLst/>
                    </a:prstGeom>
                    <a:noFill/>
                  </pic:spPr>
                </pic:pic>
              </a:graphicData>
            </a:graphic>
            <wp14:sizeRelH relativeFrom="page">
              <wp14:pctWidth>0</wp14:pctWidth>
            </wp14:sizeRelH>
            <wp14:sizeRelV relativeFrom="page">
              <wp14:pctHeight>0</wp14:pctHeight>
            </wp14:sizeRelV>
          </wp:anchor>
        </w:drawing>
      </w:r>
    </w:p>
    <w:p w14:paraId="60F067B7" w14:textId="77777777" w:rsidR="00AD6463" w:rsidRPr="00111FAF" w:rsidRDefault="00AD6463" w:rsidP="00AD6463">
      <w:pPr>
        <w:spacing w:line="360" w:lineRule="auto"/>
        <w:jc w:val="both"/>
        <w:rPr>
          <w:b/>
          <w:bCs/>
          <w:sz w:val="28"/>
          <w:szCs w:val="28"/>
        </w:rPr>
      </w:pPr>
    </w:p>
    <w:p w14:paraId="390CB8A0" w14:textId="77777777" w:rsidR="009B7AE0" w:rsidRPr="00111FAF" w:rsidRDefault="009B7AE0" w:rsidP="009B7AE0">
      <w:pPr>
        <w:spacing w:line="360" w:lineRule="auto"/>
        <w:rPr>
          <w:b/>
          <w:bCs/>
          <w:sz w:val="28"/>
          <w:szCs w:val="28"/>
        </w:rPr>
      </w:pPr>
      <w:r w:rsidRPr="00111FAF">
        <w:rPr>
          <w:b/>
          <w:bCs/>
          <w:sz w:val="28"/>
          <w:szCs w:val="28"/>
        </w:rPr>
        <w:br/>
      </w:r>
    </w:p>
    <w:p w14:paraId="64D2FEBF" w14:textId="77777777" w:rsidR="00DE7EE5" w:rsidRPr="00111FAF" w:rsidRDefault="00DE7EE5" w:rsidP="009B7AE0">
      <w:pPr>
        <w:spacing w:line="360" w:lineRule="auto"/>
        <w:jc w:val="center"/>
        <w:rPr>
          <w:b/>
          <w:bCs/>
          <w:sz w:val="28"/>
          <w:szCs w:val="28"/>
        </w:rPr>
      </w:pPr>
    </w:p>
    <w:p w14:paraId="0D83D58F" w14:textId="77777777" w:rsidR="009B7AE0" w:rsidRPr="00111FAF" w:rsidRDefault="009B7AE0" w:rsidP="009B7AE0">
      <w:pPr>
        <w:spacing w:line="360" w:lineRule="auto"/>
        <w:jc w:val="center"/>
        <w:rPr>
          <w:b/>
          <w:bCs/>
          <w:sz w:val="28"/>
          <w:szCs w:val="28"/>
        </w:rPr>
      </w:pPr>
      <w:r w:rsidRPr="00111FAF">
        <w:rPr>
          <w:b/>
          <w:bCs/>
          <w:sz w:val="28"/>
          <w:szCs w:val="28"/>
        </w:rPr>
        <w:t>THE SUPREME COURT OF APPEAL OF SOUTH AFRICA</w:t>
      </w:r>
    </w:p>
    <w:p w14:paraId="15A47F35" w14:textId="77777777" w:rsidR="009B7AE0" w:rsidRPr="00111FAF" w:rsidRDefault="009B7AE0" w:rsidP="009B7AE0">
      <w:pPr>
        <w:pStyle w:val="Heading3"/>
        <w:jc w:val="center"/>
        <w:rPr>
          <w:rFonts w:ascii="Times New Roman" w:hAnsi="Times New Roman" w:cs="Times New Roman"/>
          <w:b/>
          <w:i w:val="0"/>
          <w:szCs w:val="28"/>
        </w:rPr>
      </w:pPr>
      <w:r w:rsidRPr="00111FAF">
        <w:rPr>
          <w:rFonts w:ascii="Times New Roman" w:hAnsi="Times New Roman" w:cs="Times New Roman"/>
          <w:b/>
          <w:i w:val="0"/>
          <w:szCs w:val="28"/>
        </w:rPr>
        <w:t>JUDGMENT</w:t>
      </w:r>
    </w:p>
    <w:p w14:paraId="62B0C6D4" w14:textId="77777777" w:rsidR="00DE7EE5" w:rsidRPr="00111FAF" w:rsidRDefault="00DE7EE5" w:rsidP="00DE7EE5">
      <w:pPr>
        <w:rPr>
          <w:sz w:val="28"/>
          <w:szCs w:val="28"/>
        </w:rPr>
      </w:pPr>
    </w:p>
    <w:p w14:paraId="32C8A429" w14:textId="72F7C035" w:rsidR="009B7AE0" w:rsidRPr="00111FAF" w:rsidRDefault="009B7AE0" w:rsidP="0069716F">
      <w:pPr>
        <w:spacing w:line="276" w:lineRule="auto"/>
        <w:jc w:val="right"/>
        <w:rPr>
          <w:b/>
          <w:sz w:val="28"/>
          <w:szCs w:val="28"/>
        </w:rPr>
      </w:pPr>
      <w:r w:rsidRPr="004B25BF">
        <w:rPr>
          <w:b/>
          <w:sz w:val="28"/>
          <w:szCs w:val="28"/>
        </w:rPr>
        <w:t>Not Reportable</w:t>
      </w:r>
    </w:p>
    <w:p w14:paraId="564E7702" w14:textId="6167307C" w:rsidR="009B7AE0" w:rsidRPr="00111FAF" w:rsidRDefault="009B7AE0" w:rsidP="0069716F">
      <w:pPr>
        <w:spacing w:line="276" w:lineRule="auto"/>
        <w:jc w:val="right"/>
        <w:rPr>
          <w:sz w:val="28"/>
          <w:szCs w:val="28"/>
        </w:rPr>
      </w:pPr>
      <w:r w:rsidRPr="00111FAF">
        <w:rPr>
          <w:sz w:val="28"/>
          <w:szCs w:val="28"/>
        </w:rPr>
        <w:t xml:space="preserve">Case no: </w:t>
      </w:r>
      <w:r w:rsidR="00453C85" w:rsidRPr="00111FAF">
        <w:rPr>
          <w:sz w:val="28"/>
          <w:szCs w:val="28"/>
        </w:rPr>
        <w:t>1</w:t>
      </w:r>
      <w:r w:rsidR="002458C7" w:rsidRPr="00111FAF">
        <w:rPr>
          <w:sz w:val="28"/>
          <w:szCs w:val="28"/>
        </w:rPr>
        <w:t>89</w:t>
      </w:r>
      <w:r w:rsidRPr="00111FAF">
        <w:rPr>
          <w:sz w:val="28"/>
          <w:szCs w:val="28"/>
        </w:rPr>
        <w:t>/202</w:t>
      </w:r>
      <w:r w:rsidR="002458C7" w:rsidRPr="00111FAF">
        <w:rPr>
          <w:sz w:val="28"/>
          <w:szCs w:val="28"/>
        </w:rPr>
        <w:t>3</w:t>
      </w:r>
    </w:p>
    <w:p w14:paraId="1B3877D2" w14:textId="77777777" w:rsidR="009B7AE0" w:rsidRPr="00111FAF" w:rsidRDefault="009B7AE0" w:rsidP="009B7AE0">
      <w:pPr>
        <w:spacing w:line="360" w:lineRule="auto"/>
        <w:rPr>
          <w:sz w:val="28"/>
          <w:szCs w:val="28"/>
        </w:rPr>
      </w:pPr>
    </w:p>
    <w:p w14:paraId="605982F0" w14:textId="77777777" w:rsidR="009B7AE0" w:rsidRPr="00111FAF" w:rsidRDefault="009B7AE0" w:rsidP="00F6122E">
      <w:pPr>
        <w:spacing w:line="360" w:lineRule="auto"/>
        <w:rPr>
          <w:sz w:val="28"/>
          <w:szCs w:val="28"/>
        </w:rPr>
      </w:pPr>
      <w:r w:rsidRPr="00111FAF">
        <w:rPr>
          <w:sz w:val="28"/>
          <w:szCs w:val="28"/>
        </w:rPr>
        <w:t>In the matter between:</w:t>
      </w:r>
    </w:p>
    <w:p w14:paraId="73E4E63B" w14:textId="21F07283" w:rsidR="00453C85" w:rsidRPr="00111FAF" w:rsidRDefault="002458C7" w:rsidP="0069716F">
      <w:pPr>
        <w:tabs>
          <w:tab w:val="right" w:pos="9356"/>
        </w:tabs>
        <w:spacing w:line="360" w:lineRule="auto"/>
        <w:jc w:val="both"/>
        <w:rPr>
          <w:b/>
          <w:sz w:val="28"/>
          <w:szCs w:val="28"/>
        </w:rPr>
      </w:pPr>
      <w:bookmarkStart w:id="1" w:name="_Hlk161324686"/>
      <w:r w:rsidRPr="00111FAF">
        <w:rPr>
          <w:b/>
          <w:bCs/>
          <w:sz w:val="28"/>
          <w:szCs w:val="28"/>
        </w:rPr>
        <w:t>MOLADORA TRUST</w:t>
      </w:r>
      <w:r w:rsidR="009B7AE0" w:rsidRPr="00111FAF">
        <w:rPr>
          <w:b/>
          <w:bCs/>
          <w:sz w:val="28"/>
          <w:szCs w:val="28"/>
        </w:rPr>
        <w:t xml:space="preserve">      </w:t>
      </w:r>
      <w:r w:rsidR="009B7AE0" w:rsidRPr="00111FAF">
        <w:rPr>
          <w:b/>
          <w:bCs/>
          <w:sz w:val="28"/>
          <w:szCs w:val="28"/>
        </w:rPr>
        <w:tab/>
      </w:r>
      <w:r w:rsidR="009B7AE0" w:rsidRPr="00111FAF">
        <w:rPr>
          <w:b/>
          <w:sz w:val="28"/>
          <w:szCs w:val="28"/>
        </w:rPr>
        <w:t>APPELLANT</w:t>
      </w:r>
    </w:p>
    <w:p w14:paraId="4BD729AB" w14:textId="77777777" w:rsidR="009B7AE0" w:rsidRPr="00111FAF" w:rsidRDefault="009B7AE0" w:rsidP="00F6122E">
      <w:pPr>
        <w:spacing w:line="360" w:lineRule="auto"/>
        <w:rPr>
          <w:sz w:val="28"/>
          <w:szCs w:val="28"/>
        </w:rPr>
      </w:pPr>
      <w:r w:rsidRPr="00111FAF">
        <w:rPr>
          <w:sz w:val="28"/>
          <w:szCs w:val="28"/>
        </w:rPr>
        <w:t>and</w:t>
      </w:r>
    </w:p>
    <w:p w14:paraId="18666375" w14:textId="088E9514" w:rsidR="009B7AE0" w:rsidRPr="00111FAF" w:rsidRDefault="002458C7" w:rsidP="00F6122E">
      <w:pPr>
        <w:tabs>
          <w:tab w:val="right" w:pos="9356"/>
        </w:tabs>
        <w:spacing w:line="360" w:lineRule="auto"/>
        <w:rPr>
          <w:b/>
          <w:sz w:val="28"/>
          <w:szCs w:val="28"/>
        </w:rPr>
      </w:pPr>
      <w:r w:rsidRPr="00111FAF">
        <w:rPr>
          <w:b/>
          <w:bCs/>
          <w:sz w:val="28"/>
          <w:szCs w:val="28"/>
        </w:rPr>
        <w:t>MAGALONE MEREKI</w:t>
      </w:r>
      <w:r w:rsidR="009B7AE0" w:rsidRPr="00111FAF">
        <w:rPr>
          <w:b/>
          <w:bCs/>
          <w:sz w:val="28"/>
          <w:szCs w:val="28"/>
        </w:rPr>
        <w:tab/>
        <w:t xml:space="preserve">FIRST </w:t>
      </w:r>
      <w:r w:rsidR="009B7AE0" w:rsidRPr="00111FAF">
        <w:rPr>
          <w:b/>
          <w:sz w:val="28"/>
          <w:szCs w:val="28"/>
        </w:rPr>
        <w:t>RESPONDENT</w:t>
      </w:r>
    </w:p>
    <w:p w14:paraId="2B024D48" w14:textId="53C91558" w:rsidR="009B7AE0" w:rsidRPr="00111FAF" w:rsidRDefault="002458C7" w:rsidP="0069716F">
      <w:pPr>
        <w:tabs>
          <w:tab w:val="right" w:pos="9356"/>
        </w:tabs>
        <w:spacing w:after="80" w:line="360" w:lineRule="auto"/>
        <w:rPr>
          <w:b/>
          <w:sz w:val="28"/>
          <w:szCs w:val="28"/>
        </w:rPr>
      </w:pPr>
      <w:r w:rsidRPr="00111FAF">
        <w:rPr>
          <w:b/>
          <w:sz w:val="28"/>
          <w:szCs w:val="28"/>
        </w:rPr>
        <w:t>TOPIES MERE</w:t>
      </w:r>
      <w:r w:rsidR="00795CB8" w:rsidRPr="00111FAF">
        <w:rPr>
          <w:b/>
          <w:sz w:val="28"/>
          <w:szCs w:val="28"/>
        </w:rPr>
        <w:t>K</w:t>
      </w:r>
      <w:r w:rsidRPr="00111FAF">
        <w:rPr>
          <w:b/>
          <w:sz w:val="28"/>
          <w:szCs w:val="28"/>
        </w:rPr>
        <w:t>I</w:t>
      </w:r>
      <w:r w:rsidR="009B7AE0" w:rsidRPr="00111FAF">
        <w:rPr>
          <w:b/>
          <w:sz w:val="28"/>
          <w:szCs w:val="28"/>
        </w:rPr>
        <w:tab/>
        <w:t>SECOND RESPONDENT</w:t>
      </w:r>
    </w:p>
    <w:p w14:paraId="660A3C9A" w14:textId="79BD6C6F" w:rsidR="00453C85" w:rsidRPr="00111FAF" w:rsidRDefault="002458C7" w:rsidP="0069716F">
      <w:pPr>
        <w:pStyle w:val="NormalIndent"/>
        <w:spacing w:after="80" w:line="360" w:lineRule="auto"/>
        <w:ind w:left="0"/>
        <w:rPr>
          <w:b/>
        </w:rPr>
      </w:pPr>
      <w:r w:rsidRPr="00111FAF">
        <w:rPr>
          <w:b/>
        </w:rPr>
        <w:t>DIKHOTSO MEREKI</w:t>
      </w:r>
      <w:r w:rsidRPr="00111FAF">
        <w:rPr>
          <w:b/>
        </w:rPr>
        <w:tab/>
      </w:r>
      <w:r w:rsidRPr="00111FAF">
        <w:rPr>
          <w:b/>
        </w:rPr>
        <w:tab/>
      </w:r>
      <w:r w:rsidRPr="00111FAF">
        <w:rPr>
          <w:b/>
        </w:rPr>
        <w:tab/>
      </w:r>
      <w:r w:rsidRPr="00111FAF">
        <w:rPr>
          <w:b/>
        </w:rPr>
        <w:tab/>
      </w:r>
      <w:r w:rsidRPr="00111FAF">
        <w:rPr>
          <w:b/>
        </w:rPr>
        <w:tab/>
      </w:r>
      <w:r w:rsidR="00284239" w:rsidRPr="00111FAF">
        <w:rPr>
          <w:b/>
        </w:rPr>
        <w:t xml:space="preserve">     </w:t>
      </w:r>
      <w:r w:rsidR="009B7AE0" w:rsidRPr="00111FAF">
        <w:rPr>
          <w:b/>
        </w:rPr>
        <w:t>THIRD RESPONDENT</w:t>
      </w:r>
    </w:p>
    <w:p w14:paraId="5D021292" w14:textId="5AB4778C" w:rsidR="009B7AE0" w:rsidRPr="00111FAF" w:rsidRDefault="002458C7" w:rsidP="0069716F">
      <w:pPr>
        <w:pStyle w:val="NormalIndent"/>
        <w:spacing w:after="80" w:line="360" w:lineRule="auto"/>
        <w:ind w:left="0"/>
        <w:rPr>
          <w:b/>
        </w:rPr>
      </w:pPr>
      <w:r w:rsidRPr="00111FAF">
        <w:rPr>
          <w:b/>
        </w:rPr>
        <w:t>MAGALONE MEREKI</w:t>
      </w:r>
      <w:r w:rsidR="00453C85" w:rsidRPr="00111FAF">
        <w:rPr>
          <w:b/>
        </w:rPr>
        <w:tab/>
      </w:r>
      <w:r w:rsidR="00453C85" w:rsidRPr="00111FAF">
        <w:rPr>
          <w:b/>
        </w:rPr>
        <w:tab/>
      </w:r>
      <w:r w:rsidR="00453C85" w:rsidRPr="00111FAF">
        <w:rPr>
          <w:b/>
        </w:rPr>
        <w:tab/>
      </w:r>
      <w:r w:rsidR="00453C85" w:rsidRPr="00111FAF">
        <w:rPr>
          <w:b/>
        </w:rPr>
        <w:tab/>
      </w:r>
      <w:r w:rsidR="009B7AE0" w:rsidRPr="00111FAF">
        <w:rPr>
          <w:b/>
        </w:rPr>
        <w:t xml:space="preserve"> FOURTH RESPONDENT</w:t>
      </w:r>
    </w:p>
    <w:p w14:paraId="1975D13F" w14:textId="77777777" w:rsidR="002458C7" w:rsidRPr="00111FAF" w:rsidRDefault="002458C7" w:rsidP="00F6122E">
      <w:pPr>
        <w:pStyle w:val="NormalIndent"/>
        <w:spacing w:after="80" w:line="276" w:lineRule="auto"/>
        <w:ind w:left="0"/>
        <w:rPr>
          <w:b/>
        </w:rPr>
      </w:pPr>
      <w:r w:rsidRPr="00111FAF">
        <w:rPr>
          <w:b/>
        </w:rPr>
        <w:t>DEPARTMENT OF AGRICULTURE,</w:t>
      </w:r>
    </w:p>
    <w:p w14:paraId="6CE7F45E" w14:textId="77777777" w:rsidR="00E23B16" w:rsidRPr="00111FAF" w:rsidRDefault="002458C7" w:rsidP="00F6122E">
      <w:pPr>
        <w:pStyle w:val="NormalIndent"/>
        <w:spacing w:after="80" w:line="276" w:lineRule="auto"/>
        <w:ind w:left="0"/>
        <w:rPr>
          <w:b/>
        </w:rPr>
      </w:pPr>
      <w:r w:rsidRPr="00111FAF">
        <w:rPr>
          <w:b/>
        </w:rPr>
        <w:t xml:space="preserve">RURAL DEVELOPMENT </w:t>
      </w:r>
    </w:p>
    <w:p w14:paraId="71A53789" w14:textId="3FD4E02D" w:rsidR="009B7AE0" w:rsidRPr="00111FAF" w:rsidRDefault="002458C7" w:rsidP="00F6122E">
      <w:pPr>
        <w:pStyle w:val="NormalIndent"/>
        <w:spacing w:line="276" w:lineRule="auto"/>
        <w:ind w:left="0"/>
        <w:rPr>
          <w:b/>
        </w:rPr>
      </w:pPr>
      <w:r w:rsidRPr="00111FAF">
        <w:rPr>
          <w:b/>
        </w:rPr>
        <w:t>AND LAND REFORM</w:t>
      </w:r>
      <w:r w:rsidR="009B7AE0" w:rsidRPr="00111FAF">
        <w:rPr>
          <w:b/>
        </w:rPr>
        <w:t xml:space="preserve">                         </w:t>
      </w:r>
      <w:r w:rsidR="00E23B16" w:rsidRPr="00111FAF">
        <w:rPr>
          <w:b/>
        </w:rPr>
        <w:tab/>
      </w:r>
      <w:r w:rsidR="00E23B16" w:rsidRPr="00111FAF">
        <w:rPr>
          <w:b/>
        </w:rPr>
        <w:tab/>
        <w:t xml:space="preserve">    </w:t>
      </w:r>
      <w:r w:rsidR="004344FD" w:rsidRPr="00111FAF">
        <w:rPr>
          <w:b/>
        </w:rPr>
        <w:t xml:space="preserve">  </w:t>
      </w:r>
      <w:r w:rsidR="009B7AE0" w:rsidRPr="00111FAF">
        <w:rPr>
          <w:b/>
        </w:rPr>
        <w:t>FIFTH RESPONDENT</w:t>
      </w:r>
    </w:p>
    <w:bookmarkEnd w:id="1"/>
    <w:p w14:paraId="18E136EF" w14:textId="77777777" w:rsidR="00453C85" w:rsidRPr="00111FAF" w:rsidRDefault="00453C85" w:rsidP="00F6122E">
      <w:pPr>
        <w:pStyle w:val="NormalIndent"/>
        <w:spacing w:line="360" w:lineRule="auto"/>
        <w:ind w:left="0"/>
        <w:rPr>
          <w:b/>
        </w:rPr>
      </w:pPr>
    </w:p>
    <w:p w14:paraId="6A5068F8" w14:textId="7F177849" w:rsidR="009B7AE0" w:rsidRPr="00111FAF" w:rsidRDefault="009B7AE0" w:rsidP="0069716F">
      <w:pPr>
        <w:spacing w:line="360" w:lineRule="auto"/>
        <w:ind w:left="2160" w:hanging="2160"/>
        <w:jc w:val="both"/>
        <w:rPr>
          <w:sz w:val="28"/>
          <w:szCs w:val="28"/>
        </w:rPr>
      </w:pPr>
      <w:r w:rsidRPr="00111FAF">
        <w:rPr>
          <w:b/>
          <w:bCs/>
          <w:sz w:val="28"/>
          <w:szCs w:val="28"/>
        </w:rPr>
        <w:t>Neutral citation:</w:t>
      </w:r>
      <w:r w:rsidRPr="00111FAF">
        <w:rPr>
          <w:b/>
          <w:bCs/>
          <w:sz w:val="28"/>
          <w:szCs w:val="28"/>
        </w:rPr>
        <w:tab/>
      </w:r>
      <w:r w:rsidR="00453C85" w:rsidRPr="00111FAF">
        <w:rPr>
          <w:bCs/>
          <w:i/>
          <w:sz w:val="28"/>
          <w:szCs w:val="28"/>
        </w:rPr>
        <w:t>Mo</w:t>
      </w:r>
      <w:r w:rsidR="002458C7" w:rsidRPr="00111FAF">
        <w:rPr>
          <w:bCs/>
          <w:i/>
          <w:sz w:val="28"/>
          <w:szCs w:val="28"/>
        </w:rPr>
        <w:t>ladora Trust</w:t>
      </w:r>
      <w:r w:rsidRPr="00111FAF">
        <w:rPr>
          <w:bCs/>
          <w:i/>
          <w:sz w:val="28"/>
          <w:szCs w:val="28"/>
        </w:rPr>
        <w:t xml:space="preserve"> v </w:t>
      </w:r>
      <w:r w:rsidR="002458C7" w:rsidRPr="00111FAF">
        <w:rPr>
          <w:bCs/>
          <w:i/>
          <w:sz w:val="28"/>
          <w:szCs w:val="28"/>
        </w:rPr>
        <w:t>Mereki</w:t>
      </w:r>
      <w:r w:rsidR="00E53951" w:rsidRPr="00111FAF">
        <w:rPr>
          <w:bCs/>
          <w:i/>
          <w:sz w:val="28"/>
          <w:szCs w:val="28"/>
        </w:rPr>
        <w:t xml:space="preserve"> and Others</w:t>
      </w:r>
      <w:r w:rsidRPr="00111FAF">
        <w:rPr>
          <w:bCs/>
          <w:i/>
          <w:sz w:val="28"/>
          <w:szCs w:val="28"/>
        </w:rPr>
        <w:t xml:space="preserve"> </w:t>
      </w:r>
      <w:r w:rsidRPr="00111FAF">
        <w:rPr>
          <w:bCs/>
          <w:sz w:val="28"/>
          <w:szCs w:val="28"/>
        </w:rPr>
        <w:t>(</w:t>
      </w:r>
      <w:r w:rsidR="00453C85" w:rsidRPr="00111FAF">
        <w:rPr>
          <w:bCs/>
          <w:sz w:val="28"/>
          <w:szCs w:val="28"/>
        </w:rPr>
        <w:t>1</w:t>
      </w:r>
      <w:r w:rsidR="002458C7" w:rsidRPr="00111FAF">
        <w:rPr>
          <w:bCs/>
          <w:sz w:val="28"/>
          <w:szCs w:val="28"/>
        </w:rPr>
        <w:t>89</w:t>
      </w:r>
      <w:r w:rsidRPr="00111FAF">
        <w:rPr>
          <w:bCs/>
          <w:sz w:val="28"/>
          <w:szCs w:val="28"/>
        </w:rPr>
        <w:t>/202</w:t>
      </w:r>
      <w:r w:rsidR="002458C7" w:rsidRPr="00111FAF">
        <w:rPr>
          <w:bCs/>
          <w:sz w:val="28"/>
          <w:szCs w:val="28"/>
        </w:rPr>
        <w:t>3</w:t>
      </w:r>
      <w:r w:rsidRPr="00111FAF">
        <w:rPr>
          <w:bCs/>
          <w:sz w:val="28"/>
          <w:szCs w:val="28"/>
        </w:rPr>
        <w:t>) [202</w:t>
      </w:r>
      <w:r w:rsidR="0093396C" w:rsidRPr="00111FAF">
        <w:rPr>
          <w:bCs/>
          <w:sz w:val="28"/>
          <w:szCs w:val="28"/>
        </w:rPr>
        <w:t>4</w:t>
      </w:r>
      <w:r w:rsidRPr="00111FAF">
        <w:rPr>
          <w:bCs/>
          <w:sz w:val="28"/>
          <w:szCs w:val="28"/>
        </w:rPr>
        <w:t>] ZASCA</w:t>
      </w:r>
      <w:r w:rsidR="00FD3C95">
        <w:rPr>
          <w:bCs/>
          <w:sz w:val="28"/>
          <w:szCs w:val="28"/>
        </w:rPr>
        <w:t xml:space="preserve"> 37</w:t>
      </w:r>
      <w:r w:rsidRPr="00FD3C95">
        <w:rPr>
          <w:bCs/>
          <w:sz w:val="28"/>
          <w:szCs w:val="28"/>
        </w:rPr>
        <w:t xml:space="preserve"> (</w:t>
      </w:r>
      <w:r w:rsidR="00FD3C95">
        <w:rPr>
          <w:bCs/>
          <w:sz w:val="28"/>
          <w:szCs w:val="28"/>
        </w:rPr>
        <w:t>3</w:t>
      </w:r>
      <w:r w:rsidR="00816BE2" w:rsidRPr="00111FAF">
        <w:rPr>
          <w:bCs/>
          <w:sz w:val="28"/>
          <w:szCs w:val="28"/>
        </w:rPr>
        <w:t xml:space="preserve"> </w:t>
      </w:r>
      <w:r w:rsidR="00FD3C95">
        <w:rPr>
          <w:bCs/>
          <w:sz w:val="28"/>
          <w:szCs w:val="28"/>
        </w:rPr>
        <w:t>April</w:t>
      </w:r>
      <w:r w:rsidRPr="00111FAF">
        <w:rPr>
          <w:bCs/>
          <w:sz w:val="28"/>
          <w:szCs w:val="28"/>
        </w:rPr>
        <w:t xml:space="preserve"> 202</w:t>
      </w:r>
      <w:r w:rsidR="0093396C" w:rsidRPr="00111FAF">
        <w:rPr>
          <w:bCs/>
          <w:sz w:val="28"/>
          <w:szCs w:val="28"/>
        </w:rPr>
        <w:t>4</w:t>
      </w:r>
      <w:r w:rsidRPr="00111FAF">
        <w:rPr>
          <w:bCs/>
          <w:sz w:val="28"/>
          <w:szCs w:val="28"/>
        </w:rPr>
        <w:t>)</w:t>
      </w:r>
    </w:p>
    <w:p w14:paraId="29D7E902" w14:textId="4FAB43BF" w:rsidR="009B7AE0" w:rsidRPr="00111FAF" w:rsidRDefault="009B7AE0" w:rsidP="00F6122E">
      <w:pPr>
        <w:spacing w:line="360" w:lineRule="auto"/>
        <w:ind w:left="1418" w:hanging="1418"/>
        <w:jc w:val="both"/>
        <w:rPr>
          <w:b/>
          <w:bCs/>
          <w:i/>
          <w:iCs/>
          <w:sz w:val="28"/>
          <w:szCs w:val="28"/>
        </w:rPr>
      </w:pPr>
      <w:r w:rsidRPr="00111FAF">
        <w:rPr>
          <w:b/>
          <w:bCs/>
          <w:sz w:val="28"/>
          <w:szCs w:val="28"/>
        </w:rPr>
        <w:t>Coram:</w:t>
      </w:r>
      <w:r w:rsidRPr="00111FAF">
        <w:rPr>
          <w:sz w:val="28"/>
          <w:szCs w:val="28"/>
        </w:rPr>
        <w:tab/>
      </w:r>
      <w:bookmarkStart w:id="2" w:name="_Hlk163027870"/>
      <w:r w:rsidR="002458C7" w:rsidRPr="00111FAF">
        <w:rPr>
          <w:sz w:val="28"/>
          <w:szCs w:val="28"/>
        </w:rPr>
        <w:t>PONNAN</w:t>
      </w:r>
      <w:r w:rsidRPr="00111FAF">
        <w:rPr>
          <w:sz w:val="28"/>
          <w:szCs w:val="28"/>
        </w:rPr>
        <w:t xml:space="preserve">, </w:t>
      </w:r>
      <w:r w:rsidR="002458C7" w:rsidRPr="00111FAF">
        <w:rPr>
          <w:sz w:val="28"/>
          <w:szCs w:val="28"/>
        </w:rPr>
        <w:t>MATOJANE</w:t>
      </w:r>
      <w:r w:rsidRPr="00111FAF">
        <w:rPr>
          <w:sz w:val="28"/>
          <w:szCs w:val="28"/>
        </w:rPr>
        <w:t xml:space="preserve"> </w:t>
      </w:r>
      <w:bookmarkEnd w:id="2"/>
      <w:r w:rsidRPr="00111FAF">
        <w:rPr>
          <w:sz w:val="28"/>
          <w:szCs w:val="28"/>
        </w:rPr>
        <w:t xml:space="preserve">and </w:t>
      </w:r>
      <w:r w:rsidR="002458C7" w:rsidRPr="00111FAF">
        <w:rPr>
          <w:sz w:val="28"/>
          <w:szCs w:val="28"/>
        </w:rPr>
        <w:t>WEINER</w:t>
      </w:r>
      <w:r w:rsidRPr="00111FAF">
        <w:rPr>
          <w:sz w:val="28"/>
          <w:szCs w:val="28"/>
        </w:rPr>
        <w:t xml:space="preserve"> JJA</w:t>
      </w:r>
    </w:p>
    <w:p w14:paraId="5B12AF51" w14:textId="5B8E2968" w:rsidR="009B7AE0" w:rsidRPr="00111FAF" w:rsidRDefault="009B7AE0" w:rsidP="00F6122E">
      <w:pPr>
        <w:tabs>
          <w:tab w:val="left" w:pos="1418"/>
        </w:tabs>
        <w:spacing w:line="360" w:lineRule="auto"/>
        <w:jc w:val="both"/>
        <w:rPr>
          <w:bCs/>
          <w:sz w:val="28"/>
          <w:szCs w:val="28"/>
        </w:rPr>
      </w:pPr>
      <w:r w:rsidRPr="00111FAF">
        <w:rPr>
          <w:b/>
          <w:bCs/>
          <w:sz w:val="28"/>
          <w:szCs w:val="28"/>
        </w:rPr>
        <w:t>Heard</w:t>
      </w:r>
      <w:r w:rsidRPr="00111FAF">
        <w:rPr>
          <w:b/>
          <w:sz w:val="28"/>
          <w:szCs w:val="28"/>
        </w:rPr>
        <w:t>:</w:t>
      </w:r>
      <w:r w:rsidRPr="00111FAF">
        <w:rPr>
          <w:b/>
          <w:sz w:val="28"/>
          <w:szCs w:val="28"/>
        </w:rPr>
        <w:tab/>
      </w:r>
      <w:r w:rsidR="002458C7" w:rsidRPr="00111FAF">
        <w:rPr>
          <w:sz w:val="28"/>
          <w:szCs w:val="28"/>
        </w:rPr>
        <w:t>15</w:t>
      </w:r>
      <w:r w:rsidRPr="00111FAF">
        <w:rPr>
          <w:sz w:val="28"/>
          <w:szCs w:val="28"/>
        </w:rPr>
        <w:t xml:space="preserve"> </w:t>
      </w:r>
      <w:r w:rsidR="002458C7" w:rsidRPr="00111FAF">
        <w:rPr>
          <w:sz w:val="28"/>
          <w:szCs w:val="28"/>
        </w:rPr>
        <w:t>March</w:t>
      </w:r>
      <w:r w:rsidRPr="00111FAF">
        <w:rPr>
          <w:sz w:val="28"/>
          <w:szCs w:val="28"/>
        </w:rPr>
        <w:t xml:space="preserve"> 202</w:t>
      </w:r>
      <w:r w:rsidR="00453C85" w:rsidRPr="00111FAF">
        <w:rPr>
          <w:sz w:val="28"/>
          <w:szCs w:val="28"/>
        </w:rPr>
        <w:t>4</w:t>
      </w:r>
    </w:p>
    <w:p w14:paraId="76DC9C1A" w14:textId="701FA8E4" w:rsidR="009B7AE0" w:rsidRPr="00111FAF" w:rsidRDefault="009B7AE0" w:rsidP="00F6122E">
      <w:pPr>
        <w:tabs>
          <w:tab w:val="left" w:pos="1418"/>
        </w:tabs>
        <w:spacing w:line="360" w:lineRule="auto"/>
        <w:jc w:val="both"/>
        <w:rPr>
          <w:b/>
          <w:bCs/>
          <w:sz w:val="28"/>
          <w:szCs w:val="28"/>
        </w:rPr>
      </w:pPr>
      <w:r w:rsidRPr="00111FAF">
        <w:rPr>
          <w:b/>
          <w:bCs/>
          <w:sz w:val="28"/>
          <w:szCs w:val="28"/>
        </w:rPr>
        <w:t>Delivered</w:t>
      </w:r>
      <w:r w:rsidRPr="00111FAF">
        <w:rPr>
          <w:b/>
          <w:sz w:val="28"/>
          <w:szCs w:val="28"/>
        </w:rPr>
        <w:t>:</w:t>
      </w:r>
      <w:r w:rsidR="004344FD" w:rsidRPr="00111FAF">
        <w:rPr>
          <w:sz w:val="28"/>
          <w:szCs w:val="28"/>
        </w:rPr>
        <w:tab/>
      </w:r>
      <w:r w:rsidR="00FD3C95">
        <w:rPr>
          <w:sz w:val="28"/>
          <w:szCs w:val="28"/>
        </w:rPr>
        <w:t xml:space="preserve"> </w:t>
      </w:r>
      <w:r w:rsidR="00FD3C95" w:rsidRPr="00FD3C95">
        <w:rPr>
          <w:sz w:val="28"/>
          <w:szCs w:val="28"/>
          <w:lang w:val="en-US" w:eastAsia="en-GB"/>
        </w:rPr>
        <w:t xml:space="preserve">This judgment was handed down electronically by circulation to the parties’ legal representatives by email publication on the Supreme Court of Appeal website and by release to SAFLII. The date and time for hand-down is deemed to be 11h00 on </w:t>
      </w:r>
      <w:r w:rsidR="00FD3C95">
        <w:rPr>
          <w:sz w:val="28"/>
          <w:szCs w:val="28"/>
          <w:lang w:val="en-US" w:eastAsia="en-GB"/>
        </w:rPr>
        <w:t>3</w:t>
      </w:r>
      <w:r w:rsidR="00FD3C95" w:rsidRPr="00FD3C95">
        <w:rPr>
          <w:sz w:val="28"/>
          <w:szCs w:val="28"/>
          <w:lang w:val="en-US" w:eastAsia="en-GB"/>
        </w:rPr>
        <w:t xml:space="preserve"> </w:t>
      </w:r>
      <w:r w:rsidR="00FD3C95">
        <w:rPr>
          <w:sz w:val="28"/>
          <w:szCs w:val="28"/>
          <w:lang w:val="en-US" w:eastAsia="en-GB"/>
        </w:rPr>
        <w:t>April</w:t>
      </w:r>
      <w:r w:rsidR="00FD3C95" w:rsidRPr="00FD3C95">
        <w:rPr>
          <w:sz w:val="28"/>
          <w:szCs w:val="28"/>
          <w:lang w:val="en-US" w:eastAsia="en-GB"/>
        </w:rPr>
        <w:t xml:space="preserve"> 202</w:t>
      </w:r>
      <w:r w:rsidR="00FD3C95">
        <w:rPr>
          <w:sz w:val="28"/>
          <w:szCs w:val="28"/>
          <w:lang w:val="en-US" w:eastAsia="en-GB"/>
        </w:rPr>
        <w:t>4</w:t>
      </w:r>
      <w:r w:rsidR="00FD3C95" w:rsidRPr="00FD3C95">
        <w:rPr>
          <w:b/>
          <w:bCs/>
          <w:sz w:val="28"/>
          <w:szCs w:val="28"/>
          <w:lang w:val="en-US" w:eastAsia="en-GB"/>
        </w:rPr>
        <w:t>.</w:t>
      </w:r>
    </w:p>
    <w:p w14:paraId="1A56ACF8" w14:textId="0628D534" w:rsidR="00707B68" w:rsidRDefault="009B7AE0" w:rsidP="004B25BF">
      <w:pPr>
        <w:tabs>
          <w:tab w:val="left" w:pos="1276"/>
        </w:tabs>
        <w:spacing w:line="360" w:lineRule="auto"/>
        <w:jc w:val="both"/>
        <w:rPr>
          <w:bCs/>
          <w:sz w:val="28"/>
          <w:szCs w:val="28"/>
        </w:rPr>
      </w:pPr>
      <w:r w:rsidRPr="00111FAF">
        <w:rPr>
          <w:b/>
          <w:bCs/>
          <w:sz w:val="28"/>
          <w:szCs w:val="28"/>
        </w:rPr>
        <w:lastRenderedPageBreak/>
        <w:t>Summary:</w:t>
      </w:r>
      <w:r w:rsidR="009C04C6" w:rsidRPr="00111FAF">
        <w:rPr>
          <w:b/>
          <w:bCs/>
          <w:sz w:val="28"/>
          <w:szCs w:val="28"/>
        </w:rPr>
        <w:tab/>
      </w:r>
      <w:r w:rsidR="004344FD" w:rsidRPr="00111FAF">
        <w:rPr>
          <w:b/>
          <w:bCs/>
          <w:sz w:val="28"/>
          <w:szCs w:val="28"/>
        </w:rPr>
        <w:tab/>
      </w:r>
      <w:r w:rsidR="00E55905" w:rsidRPr="00111FAF">
        <w:rPr>
          <w:bCs/>
          <w:sz w:val="28"/>
          <w:szCs w:val="28"/>
        </w:rPr>
        <w:t>Land occupied in terms of s</w:t>
      </w:r>
      <w:r w:rsidR="00E55905" w:rsidRPr="00111FAF">
        <w:rPr>
          <w:b/>
          <w:bCs/>
          <w:sz w:val="28"/>
          <w:szCs w:val="28"/>
        </w:rPr>
        <w:t xml:space="preserve"> </w:t>
      </w:r>
      <w:r w:rsidR="00E55905" w:rsidRPr="00111FAF">
        <w:rPr>
          <w:bCs/>
          <w:sz w:val="28"/>
          <w:szCs w:val="28"/>
        </w:rPr>
        <w:t>3(4</w:t>
      </w:r>
      <w:r w:rsidR="00791E12" w:rsidRPr="00111FAF">
        <w:rPr>
          <w:bCs/>
          <w:sz w:val="28"/>
          <w:szCs w:val="28"/>
        </w:rPr>
        <w:t xml:space="preserve">) of the </w:t>
      </w:r>
      <w:r w:rsidR="00791E12" w:rsidRPr="00111FAF">
        <w:rPr>
          <w:sz w:val="28"/>
          <w:szCs w:val="28"/>
        </w:rPr>
        <w:t>Extension of Security of Tenure Act No 62 of 1997</w:t>
      </w:r>
      <w:r w:rsidR="00B87681" w:rsidRPr="00111FAF">
        <w:rPr>
          <w:sz w:val="28"/>
          <w:szCs w:val="28"/>
        </w:rPr>
        <w:t xml:space="preserve"> –</w:t>
      </w:r>
      <w:r w:rsidR="004344FD" w:rsidRPr="00111FAF">
        <w:rPr>
          <w:sz w:val="28"/>
          <w:szCs w:val="28"/>
        </w:rPr>
        <w:t xml:space="preserve"> </w:t>
      </w:r>
      <w:r w:rsidR="00E55905" w:rsidRPr="00111FAF">
        <w:rPr>
          <w:sz w:val="28"/>
          <w:szCs w:val="28"/>
        </w:rPr>
        <w:t xml:space="preserve">no express agreement or consent for occupier to </w:t>
      </w:r>
      <w:r w:rsidR="00794906" w:rsidRPr="00111FAF">
        <w:rPr>
          <w:bCs/>
          <w:sz w:val="28"/>
          <w:szCs w:val="28"/>
        </w:rPr>
        <w:t xml:space="preserve">graze </w:t>
      </w:r>
      <w:r w:rsidR="004E0BEA" w:rsidRPr="00111FAF">
        <w:rPr>
          <w:bCs/>
          <w:sz w:val="28"/>
          <w:szCs w:val="28"/>
        </w:rPr>
        <w:t>livestock</w:t>
      </w:r>
      <w:r w:rsidR="00794906" w:rsidRPr="00111FAF">
        <w:rPr>
          <w:bCs/>
          <w:sz w:val="28"/>
          <w:szCs w:val="28"/>
        </w:rPr>
        <w:t xml:space="preserve"> on </w:t>
      </w:r>
      <w:r w:rsidR="00E55905" w:rsidRPr="00111FAF">
        <w:rPr>
          <w:bCs/>
          <w:sz w:val="28"/>
          <w:szCs w:val="28"/>
        </w:rPr>
        <w:t xml:space="preserve">such </w:t>
      </w:r>
      <w:r w:rsidR="00794906" w:rsidRPr="00111FAF">
        <w:rPr>
          <w:bCs/>
          <w:sz w:val="28"/>
          <w:szCs w:val="28"/>
        </w:rPr>
        <w:t>land</w:t>
      </w:r>
      <w:r w:rsidR="004344FD" w:rsidRPr="00111FAF">
        <w:rPr>
          <w:bCs/>
          <w:sz w:val="28"/>
          <w:szCs w:val="28"/>
        </w:rPr>
        <w:t xml:space="preserve"> </w:t>
      </w:r>
      <w:r w:rsidR="00B87681" w:rsidRPr="00111FAF">
        <w:rPr>
          <w:sz w:val="28"/>
          <w:szCs w:val="28"/>
        </w:rPr>
        <w:t xml:space="preserve">– </w:t>
      </w:r>
      <w:r w:rsidR="00791E12" w:rsidRPr="00111FAF">
        <w:rPr>
          <w:sz w:val="28"/>
          <w:szCs w:val="28"/>
        </w:rPr>
        <w:t>Land Claims Court finding t</w:t>
      </w:r>
      <w:r w:rsidR="00794906" w:rsidRPr="00111FAF">
        <w:rPr>
          <w:bCs/>
          <w:sz w:val="28"/>
          <w:szCs w:val="28"/>
        </w:rPr>
        <w:t>acit consent</w:t>
      </w:r>
      <w:r w:rsidR="00E55905" w:rsidRPr="00111FAF">
        <w:rPr>
          <w:bCs/>
          <w:sz w:val="28"/>
          <w:szCs w:val="28"/>
        </w:rPr>
        <w:t xml:space="preserve">/agreement </w:t>
      </w:r>
      <w:r w:rsidR="00794906" w:rsidRPr="00111FAF">
        <w:rPr>
          <w:bCs/>
          <w:sz w:val="28"/>
          <w:szCs w:val="28"/>
        </w:rPr>
        <w:t>of owner</w:t>
      </w:r>
      <w:r w:rsidR="004344FD" w:rsidRPr="00111FAF">
        <w:rPr>
          <w:bCs/>
          <w:sz w:val="28"/>
          <w:szCs w:val="28"/>
        </w:rPr>
        <w:t xml:space="preserve"> </w:t>
      </w:r>
      <w:r w:rsidR="00791E12" w:rsidRPr="00111FAF">
        <w:rPr>
          <w:bCs/>
          <w:sz w:val="28"/>
          <w:szCs w:val="28"/>
        </w:rPr>
        <w:t xml:space="preserve">– </w:t>
      </w:r>
      <w:r w:rsidR="00B35825" w:rsidRPr="00111FAF">
        <w:rPr>
          <w:bCs/>
          <w:sz w:val="28"/>
          <w:szCs w:val="28"/>
        </w:rPr>
        <w:t>defence of tacit consent</w:t>
      </w:r>
      <w:r w:rsidR="00F84536" w:rsidRPr="00111FAF">
        <w:rPr>
          <w:bCs/>
          <w:sz w:val="28"/>
          <w:szCs w:val="28"/>
        </w:rPr>
        <w:t xml:space="preserve">/agreement not advanced </w:t>
      </w:r>
      <w:r w:rsidR="00B35825" w:rsidRPr="00111FAF">
        <w:rPr>
          <w:bCs/>
          <w:sz w:val="28"/>
          <w:szCs w:val="28"/>
        </w:rPr>
        <w:t>by respon</w:t>
      </w:r>
      <w:r w:rsidR="004B29D0" w:rsidRPr="00111FAF">
        <w:rPr>
          <w:bCs/>
          <w:sz w:val="28"/>
          <w:szCs w:val="28"/>
        </w:rPr>
        <w:t>dent occupiers</w:t>
      </w:r>
      <w:bookmarkStart w:id="3" w:name="_Hlk161737768"/>
      <w:r w:rsidR="004B25BF">
        <w:rPr>
          <w:bCs/>
          <w:sz w:val="28"/>
          <w:szCs w:val="28"/>
        </w:rPr>
        <w:t>.</w:t>
      </w:r>
    </w:p>
    <w:p w14:paraId="63EFEB75" w14:textId="621DEFFE" w:rsidR="004B25BF" w:rsidRPr="00111FAF" w:rsidRDefault="00707B68" w:rsidP="00707B68">
      <w:pPr>
        <w:spacing w:after="160" w:line="259" w:lineRule="auto"/>
        <w:rPr>
          <w:bCs/>
          <w:sz w:val="28"/>
          <w:szCs w:val="28"/>
        </w:rPr>
      </w:pPr>
      <w:r>
        <w:rPr>
          <w:bCs/>
          <w:sz w:val="28"/>
          <w:szCs w:val="28"/>
        </w:rPr>
        <w:br w:type="page"/>
      </w:r>
    </w:p>
    <w:p w14:paraId="1C46671D" w14:textId="57568AE2" w:rsidR="009E5EF8" w:rsidRPr="00111FAF" w:rsidRDefault="009E5EF8" w:rsidP="0024472E">
      <w:pPr>
        <w:jc w:val="both"/>
        <w:rPr>
          <w:bCs/>
          <w:sz w:val="28"/>
          <w:szCs w:val="28"/>
        </w:rPr>
      </w:pPr>
      <w:r w:rsidRPr="00111FAF">
        <w:rPr>
          <w:bCs/>
          <w:sz w:val="28"/>
          <w:szCs w:val="28"/>
        </w:rPr>
        <w:lastRenderedPageBreak/>
        <w:t>________________________________________________________________</w:t>
      </w:r>
    </w:p>
    <w:bookmarkEnd w:id="3"/>
    <w:p w14:paraId="53EE7835" w14:textId="77777777" w:rsidR="0024472E" w:rsidRPr="00111FAF" w:rsidRDefault="0024472E" w:rsidP="0024472E">
      <w:pPr>
        <w:jc w:val="center"/>
        <w:rPr>
          <w:b/>
          <w:bCs/>
          <w:sz w:val="28"/>
          <w:szCs w:val="28"/>
        </w:rPr>
      </w:pPr>
    </w:p>
    <w:p w14:paraId="7E867DB0" w14:textId="77777777" w:rsidR="0024472E" w:rsidRPr="00111FAF" w:rsidRDefault="0024472E" w:rsidP="0024472E">
      <w:pPr>
        <w:jc w:val="center"/>
        <w:rPr>
          <w:b/>
          <w:bCs/>
          <w:sz w:val="28"/>
          <w:szCs w:val="28"/>
        </w:rPr>
      </w:pPr>
      <w:r w:rsidRPr="00111FAF">
        <w:rPr>
          <w:b/>
          <w:bCs/>
          <w:sz w:val="28"/>
          <w:szCs w:val="28"/>
        </w:rPr>
        <w:t>ORDER</w:t>
      </w:r>
    </w:p>
    <w:p w14:paraId="0890D37C" w14:textId="3A82F13A" w:rsidR="0024472E" w:rsidRPr="00111FAF" w:rsidRDefault="0024472E" w:rsidP="0024472E">
      <w:pPr>
        <w:rPr>
          <w:bCs/>
          <w:sz w:val="28"/>
          <w:szCs w:val="28"/>
        </w:rPr>
      </w:pPr>
      <w:r w:rsidRPr="00111FAF">
        <w:rPr>
          <w:bCs/>
          <w:sz w:val="28"/>
          <w:szCs w:val="28"/>
        </w:rPr>
        <w:t>________________________________________________________________</w:t>
      </w:r>
    </w:p>
    <w:p w14:paraId="370DE9FB" w14:textId="77777777" w:rsidR="0024472E" w:rsidRPr="00111FAF" w:rsidRDefault="0024472E" w:rsidP="007D7309">
      <w:pPr>
        <w:jc w:val="both"/>
        <w:rPr>
          <w:b/>
          <w:bCs/>
          <w:sz w:val="28"/>
          <w:szCs w:val="28"/>
        </w:rPr>
      </w:pPr>
    </w:p>
    <w:p w14:paraId="2BD602EC" w14:textId="78DFE634" w:rsidR="009B7AE0" w:rsidRPr="00111FAF" w:rsidRDefault="009E5EF8" w:rsidP="007D7309">
      <w:pPr>
        <w:spacing w:line="360" w:lineRule="auto"/>
        <w:jc w:val="both"/>
        <w:rPr>
          <w:bCs/>
          <w:sz w:val="28"/>
          <w:szCs w:val="28"/>
        </w:rPr>
      </w:pPr>
      <w:r w:rsidRPr="00111FAF">
        <w:rPr>
          <w:b/>
          <w:bCs/>
          <w:sz w:val="28"/>
          <w:szCs w:val="28"/>
        </w:rPr>
        <w:t>O</w:t>
      </w:r>
      <w:r w:rsidR="009B7AE0" w:rsidRPr="00111FAF">
        <w:rPr>
          <w:b/>
          <w:bCs/>
          <w:sz w:val="28"/>
          <w:szCs w:val="28"/>
        </w:rPr>
        <w:t>n appeal from:</w:t>
      </w:r>
      <w:r w:rsidR="009B7AE0" w:rsidRPr="00111FAF">
        <w:rPr>
          <w:bCs/>
          <w:sz w:val="28"/>
          <w:szCs w:val="28"/>
        </w:rPr>
        <w:t xml:space="preserve"> </w:t>
      </w:r>
      <w:r w:rsidR="00A41CAD" w:rsidRPr="00111FAF">
        <w:rPr>
          <w:bCs/>
          <w:sz w:val="28"/>
          <w:szCs w:val="28"/>
        </w:rPr>
        <w:t>Land Claims Court</w:t>
      </w:r>
      <w:r w:rsidR="009B7AE0" w:rsidRPr="00111FAF">
        <w:rPr>
          <w:bCs/>
          <w:sz w:val="28"/>
          <w:szCs w:val="28"/>
        </w:rPr>
        <w:t xml:space="preserve"> (</w:t>
      </w:r>
      <w:r w:rsidR="00A41CAD" w:rsidRPr="00111FAF">
        <w:rPr>
          <w:bCs/>
          <w:sz w:val="28"/>
          <w:szCs w:val="28"/>
        </w:rPr>
        <w:t xml:space="preserve">Cowen </w:t>
      </w:r>
      <w:r w:rsidR="009B7AE0" w:rsidRPr="00111FAF">
        <w:rPr>
          <w:bCs/>
          <w:sz w:val="28"/>
          <w:szCs w:val="28"/>
        </w:rPr>
        <w:t xml:space="preserve">J, sitting as court of first instance): </w:t>
      </w:r>
    </w:p>
    <w:p w14:paraId="40DD1AA6" w14:textId="5BB65729" w:rsidR="00A41CAD" w:rsidRPr="009804B7" w:rsidRDefault="009804B7" w:rsidP="009804B7">
      <w:pPr>
        <w:spacing w:line="360" w:lineRule="auto"/>
        <w:jc w:val="both"/>
        <w:rPr>
          <w:bCs/>
          <w:sz w:val="28"/>
          <w:szCs w:val="28"/>
        </w:rPr>
      </w:pPr>
      <w:r w:rsidRPr="00111FAF">
        <w:rPr>
          <w:bCs/>
          <w:sz w:val="28"/>
          <w:szCs w:val="28"/>
        </w:rPr>
        <w:t>1</w:t>
      </w:r>
      <w:r w:rsidRPr="00111FAF">
        <w:rPr>
          <w:bCs/>
          <w:sz w:val="28"/>
          <w:szCs w:val="28"/>
        </w:rPr>
        <w:tab/>
      </w:r>
      <w:r w:rsidR="00A41CAD" w:rsidRPr="009804B7">
        <w:rPr>
          <w:bCs/>
          <w:sz w:val="28"/>
          <w:szCs w:val="28"/>
        </w:rPr>
        <w:t xml:space="preserve">The appeal is </w:t>
      </w:r>
      <w:r w:rsidR="00E821CC" w:rsidRPr="009804B7">
        <w:rPr>
          <w:bCs/>
          <w:sz w:val="28"/>
          <w:szCs w:val="28"/>
        </w:rPr>
        <w:t>upheld</w:t>
      </w:r>
      <w:r w:rsidR="00A41CAD" w:rsidRPr="009804B7">
        <w:rPr>
          <w:bCs/>
          <w:sz w:val="28"/>
          <w:szCs w:val="28"/>
        </w:rPr>
        <w:t>.</w:t>
      </w:r>
    </w:p>
    <w:p w14:paraId="1D7CA6C9" w14:textId="35E84CB0" w:rsidR="00A41CAD" w:rsidRPr="009804B7" w:rsidRDefault="009804B7" w:rsidP="009804B7">
      <w:pPr>
        <w:spacing w:line="360" w:lineRule="auto"/>
        <w:ind w:left="720" w:hanging="720"/>
        <w:jc w:val="both"/>
        <w:rPr>
          <w:bCs/>
          <w:sz w:val="28"/>
          <w:szCs w:val="28"/>
        </w:rPr>
      </w:pPr>
      <w:r w:rsidRPr="00111FAF">
        <w:rPr>
          <w:bCs/>
          <w:sz w:val="28"/>
          <w:szCs w:val="28"/>
        </w:rPr>
        <w:t>2</w:t>
      </w:r>
      <w:r w:rsidRPr="00111FAF">
        <w:rPr>
          <w:bCs/>
          <w:sz w:val="28"/>
          <w:szCs w:val="28"/>
        </w:rPr>
        <w:tab/>
      </w:r>
      <w:r w:rsidR="00A41CAD" w:rsidRPr="009804B7">
        <w:rPr>
          <w:bCs/>
          <w:sz w:val="28"/>
          <w:szCs w:val="28"/>
        </w:rPr>
        <w:t>There is no order for costs.</w:t>
      </w:r>
    </w:p>
    <w:p w14:paraId="2C3B145F" w14:textId="2F9EDBE0" w:rsidR="00A41CAD" w:rsidRPr="009804B7" w:rsidRDefault="009804B7" w:rsidP="009804B7">
      <w:pPr>
        <w:spacing w:line="360" w:lineRule="auto"/>
        <w:ind w:left="720" w:hanging="720"/>
        <w:jc w:val="both"/>
        <w:rPr>
          <w:bCs/>
          <w:sz w:val="28"/>
          <w:szCs w:val="28"/>
        </w:rPr>
      </w:pPr>
      <w:r w:rsidRPr="00111FAF">
        <w:rPr>
          <w:bCs/>
          <w:sz w:val="28"/>
          <w:szCs w:val="28"/>
        </w:rPr>
        <w:t>3</w:t>
      </w:r>
      <w:r w:rsidRPr="00111FAF">
        <w:rPr>
          <w:bCs/>
          <w:sz w:val="28"/>
          <w:szCs w:val="28"/>
        </w:rPr>
        <w:tab/>
      </w:r>
      <w:r w:rsidR="00A41CAD" w:rsidRPr="009804B7">
        <w:rPr>
          <w:bCs/>
          <w:sz w:val="28"/>
          <w:szCs w:val="28"/>
        </w:rPr>
        <w:t>The order of the Land Claims Court is set aside and replaced with the following:</w:t>
      </w:r>
    </w:p>
    <w:p w14:paraId="3A20C38F" w14:textId="78459FC6" w:rsidR="000945DE" w:rsidRPr="004B25BF" w:rsidRDefault="004E0BEA" w:rsidP="004E0BEA">
      <w:pPr>
        <w:spacing w:line="360" w:lineRule="auto"/>
        <w:jc w:val="both"/>
        <w:rPr>
          <w:bCs/>
          <w:sz w:val="28"/>
          <w:szCs w:val="28"/>
        </w:rPr>
      </w:pPr>
      <w:r w:rsidRPr="004B25BF">
        <w:rPr>
          <w:bCs/>
          <w:sz w:val="28"/>
          <w:szCs w:val="28"/>
        </w:rPr>
        <w:t>‘(a)</w:t>
      </w:r>
      <w:r w:rsidRPr="004B25BF">
        <w:rPr>
          <w:bCs/>
          <w:sz w:val="28"/>
          <w:szCs w:val="28"/>
        </w:rPr>
        <w:tab/>
      </w:r>
      <w:r w:rsidR="000945DE" w:rsidRPr="004B25BF">
        <w:rPr>
          <w:bCs/>
          <w:sz w:val="28"/>
          <w:szCs w:val="28"/>
        </w:rPr>
        <w:t>T</w:t>
      </w:r>
      <w:r w:rsidR="00E821CC" w:rsidRPr="004B25BF">
        <w:rPr>
          <w:bCs/>
          <w:sz w:val="28"/>
          <w:szCs w:val="28"/>
        </w:rPr>
        <w:t>he f</w:t>
      </w:r>
      <w:r w:rsidR="000945DE" w:rsidRPr="004B25BF">
        <w:rPr>
          <w:bCs/>
          <w:sz w:val="28"/>
          <w:szCs w:val="28"/>
        </w:rPr>
        <w:t>irst</w:t>
      </w:r>
      <w:r w:rsidR="00E821CC" w:rsidRPr="004B25BF">
        <w:rPr>
          <w:bCs/>
          <w:sz w:val="28"/>
          <w:szCs w:val="28"/>
        </w:rPr>
        <w:t>, second and</w:t>
      </w:r>
      <w:r w:rsidR="000945DE" w:rsidRPr="004B25BF">
        <w:rPr>
          <w:bCs/>
          <w:sz w:val="28"/>
          <w:szCs w:val="28"/>
        </w:rPr>
        <w:t xml:space="preserve"> </w:t>
      </w:r>
      <w:r w:rsidR="00E821CC" w:rsidRPr="004B25BF">
        <w:rPr>
          <w:bCs/>
          <w:sz w:val="28"/>
          <w:szCs w:val="28"/>
        </w:rPr>
        <w:t>t</w:t>
      </w:r>
      <w:r w:rsidR="00FD378D" w:rsidRPr="004B25BF">
        <w:rPr>
          <w:bCs/>
          <w:sz w:val="28"/>
          <w:szCs w:val="28"/>
        </w:rPr>
        <w:t>hird</w:t>
      </w:r>
      <w:r w:rsidR="00E821CC" w:rsidRPr="004B25BF">
        <w:rPr>
          <w:bCs/>
          <w:sz w:val="28"/>
          <w:szCs w:val="28"/>
        </w:rPr>
        <w:t xml:space="preserve"> r</w:t>
      </w:r>
      <w:r w:rsidR="000945DE" w:rsidRPr="004B25BF">
        <w:rPr>
          <w:bCs/>
          <w:sz w:val="28"/>
          <w:szCs w:val="28"/>
        </w:rPr>
        <w:t xml:space="preserve">espondents </w:t>
      </w:r>
      <w:r w:rsidR="00E23B16" w:rsidRPr="004B25BF">
        <w:rPr>
          <w:bCs/>
          <w:sz w:val="28"/>
          <w:szCs w:val="28"/>
        </w:rPr>
        <w:t>are</w:t>
      </w:r>
      <w:r w:rsidR="000945DE" w:rsidRPr="004B25BF">
        <w:rPr>
          <w:bCs/>
          <w:sz w:val="28"/>
          <w:szCs w:val="28"/>
        </w:rPr>
        <w:t xml:space="preserve"> ordered to forthwith remove all their grazing animals, including but not limited to </w:t>
      </w:r>
      <w:r w:rsidR="00FD378D" w:rsidRPr="004B25BF">
        <w:rPr>
          <w:bCs/>
          <w:sz w:val="28"/>
          <w:szCs w:val="28"/>
        </w:rPr>
        <w:t>cattle</w:t>
      </w:r>
      <w:r w:rsidR="000945DE" w:rsidRPr="004B25BF">
        <w:rPr>
          <w:bCs/>
          <w:sz w:val="28"/>
          <w:szCs w:val="28"/>
        </w:rPr>
        <w:t>, go</w:t>
      </w:r>
      <w:r w:rsidR="00E821CC" w:rsidRPr="004B25BF">
        <w:rPr>
          <w:bCs/>
          <w:sz w:val="28"/>
          <w:szCs w:val="28"/>
        </w:rPr>
        <w:t xml:space="preserve">ats, horses and sheep </w:t>
      </w:r>
      <w:r w:rsidR="00F6122E" w:rsidRPr="004B25BF">
        <w:rPr>
          <w:bCs/>
          <w:sz w:val="28"/>
          <w:szCs w:val="28"/>
        </w:rPr>
        <w:t>(</w:t>
      </w:r>
      <w:r w:rsidRPr="004B25BF">
        <w:rPr>
          <w:bCs/>
          <w:sz w:val="28"/>
          <w:szCs w:val="28"/>
        </w:rPr>
        <w:t>livestock</w:t>
      </w:r>
      <w:r w:rsidR="00D1738B" w:rsidRPr="004B25BF">
        <w:rPr>
          <w:bCs/>
          <w:sz w:val="28"/>
          <w:szCs w:val="28"/>
        </w:rPr>
        <w:t xml:space="preserve">) </w:t>
      </w:r>
      <w:r w:rsidR="00E821CC" w:rsidRPr="004B25BF">
        <w:rPr>
          <w:bCs/>
          <w:sz w:val="28"/>
          <w:szCs w:val="28"/>
        </w:rPr>
        <w:t>from the a</w:t>
      </w:r>
      <w:r w:rsidR="00111FAF" w:rsidRPr="004B25BF">
        <w:rPr>
          <w:bCs/>
          <w:sz w:val="28"/>
          <w:szCs w:val="28"/>
        </w:rPr>
        <w:t>pplicant’s farm, the R</w:t>
      </w:r>
      <w:r w:rsidR="000945DE" w:rsidRPr="004B25BF">
        <w:rPr>
          <w:bCs/>
          <w:sz w:val="28"/>
          <w:szCs w:val="28"/>
        </w:rPr>
        <w:t xml:space="preserve">emainder of the </w:t>
      </w:r>
      <w:r w:rsidR="00FD378D" w:rsidRPr="004B25BF">
        <w:rPr>
          <w:bCs/>
          <w:sz w:val="28"/>
          <w:szCs w:val="28"/>
        </w:rPr>
        <w:t xml:space="preserve">property </w:t>
      </w:r>
      <w:r w:rsidR="000945DE" w:rsidRPr="004B25BF">
        <w:rPr>
          <w:bCs/>
          <w:sz w:val="28"/>
          <w:szCs w:val="28"/>
        </w:rPr>
        <w:t>Wildebeeslaagte number 282, district Dr Kenneth K</w:t>
      </w:r>
      <w:r w:rsidR="00E23B16" w:rsidRPr="004B25BF">
        <w:rPr>
          <w:bCs/>
          <w:sz w:val="28"/>
          <w:szCs w:val="28"/>
        </w:rPr>
        <w:t>au</w:t>
      </w:r>
      <w:r w:rsidR="00FD378D" w:rsidRPr="004B25BF">
        <w:rPr>
          <w:bCs/>
          <w:sz w:val="28"/>
          <w:szCs w:val="28"/>
        </w:rPr>
        <w:t>nda, North West Province (the farm</w:t>
      </w:r>
      <w:r w:rsidR="000945DE" w:rsidRPr="004B25BF">
        <w:rPr>
          <w:bCs/>
          <w:sz w:val="28"/>
          <w:szCs w:val="28"/>
        </w:rPr>
        <w:t>).</w:t>
      </w:r>
    </w:p>
    <w:p w14:paraId="046165F8" w14:textId="6D0EDF9C" w:rsidR="004E0BEA" w:rsidRPr="004B25BF" w:rsidRDefault="004E0BEA" w:rsidP="004E0BEA">
      <w:pPr>
        <w:spacing w:line="360" w:lineRule="auto"/>
        <w:jc w:val="both"/>
        <w:rPr>
          <w:bCs/>
          <w:sz w:val="28"/>
          <w:szCs w:val="28"/>
        </w:rPr>
      </w:pPr>
      <w:r w:rsidRPr="004B25BF">
        <w:rPr>
          <w:bCs/>
          <w:sz w:val="28"/>
          <w:szCs w:val="28"/>
        </w:rPr>
        <w:t>(b)</w:t>
      </w:r>
      <w:r w:rsidRPr="004B25BF">
        <w:rPr>
          <w:bCs/>
          <w:sz w:val="28"/>
          <w:szCs w:val="28"/>
        </w:rPr>
        <w:tab/>
      </w:r>
      <w:r w:rsidR="00E23B16" w:rsidRPr="004B25BF">
        <w:rPr>
          <w:bCs/>
          <w:sz w:val="28"/>
          <w:szCs w:val="28"/>
        </w:rPr>
        <w:t>S</w:t>
      </w:r>
      <w:r w:rsidR="00E821CC" w:rsidRPr="004B25BF">
        <w:rPr>
          <w:bCs/>
          <w:sz w:val="28"/>
          <w:szCs w:val="28"/>
        </w:rPr>
        <w:t>hould the f</w:t>
      </w:r>
      <w:r w:rsidR="000945DE" w:rsidRPr="004B25BF">
        <w:rPr>
          <w:bCs/>
          <w:sz w:val="28"/>
          <w:szCs w:val="28"/>
        </w:rPr>
        <w:t>irst</w:t>
      </w:r>
      <w:r w:rsidR="00E821CC" w:rsidRPr="004B25BF">
        <w:rPr>
          <w:bCs/>
          <w:sz w:val="28"/>
          <w:szCs w:val="28"/>
        </w:rPr>
        <w:t>, second and third r</w:t>
      </w:r>
      <w:r w:rsidR="000945DE" w:rsidRPr="004B25BF">
        <w:rPr>
          <w:bCs/>
          <w:sz w:val="28"/>
          <w:szCs w:val="28"/>
        </w:rPr>
        <w:t xml:space="preserve">espondents fail to </w:t>
      </w:r>
      <w:r w:rsidR="00EC1B28" w:rsidRPr="004B25BF">
        <w:rPr>
          <w:bCs/>
          <w:sz w:val="28"/>
          <w:szCs w:val="28"/>
        </w:rPr>
        <w:t>comply with paragraph 3</w:t>
      </w:r>
      <w:r w:rsidR="000945DE" w:rsidRPr="004B25BF">
        <w:rPr>
          <w:bCs/>
          <w:sz w:val="28"/>
          <w:szCs w:val="28"/>
        </w:rPr>
        <w:t xml:space="preserve">(a) </w:t>
      </w:r>
      <w:r w:rsidR="00EC1B28" w:rsidRPr="004B25BF">
        <w:rPr>
          <w:bCs/>
          <w:sz w:val="28"/>
          <w:szCs w:val="28"/>
        </w:rPr>
        <w:t xml:space="preserve">above </w:t>
      </w:r>
      <w:r w:rsidR="000945DE" w:rsidRPr="004B25BF">
        <w:rPr>
          <w:bCs/>
          <w:sz w:val="28"/>
          <w:szCs w:val="28"/>
        </w:rPr>
        <w:t xml:space="preserve">within 30 (thirty) days from </w:t>
      </w:r>
      <w:r w:rsidR="00EC1B28" w:rsidRPr="004B25BF">
        <w:rPr>
          <w:bCs/>
          <w:sz w:val="28"/>
          <w:szCs w:val="28"/>
        </w:rPr>
        <w:t xml:space="preserve">the </w:t>
      </w:r>
      <w:r w:rsidR="000945DE" w:rsidRPr="004B25BF">
        <w:rPr>
          <w:bCs/>
          <w:sz w:val="28"/>
          <w:szCs w:val="28"/>
        </w:rPr>
        <w:t xml:space="preserve">date of the order, the Sheriff of the High Court or his deputy </w:t>
      </w:r>
      <w:r w:rsidR="00EC1B28" w:rsidRPr="004B25BF">
        <w:rPr>
          <w:bCs/>
          <w:sz w:val="28"/>
          <w:szCs w:val="28"/>
        </w:rPr>
        <w:t>is</w:t>
      </w:r>
      <w:r w:rsidR="000945DE" w:rsidRPr="004B25BF">
        <w:rPr>
          <w:bCs/>
          <w:sz w:val="28"/>
          <w:szCs w:val="28"/>
        </w:rPr>
        <w:t xml:space="preserve"> ordered</w:t>
      </w:r>
      <w:r w:rsidR="00E23B16" w:rsidRPr="004B25BF">
        <w:rPr>
          <w:bCs/>
          <w:sz w:val="28"/>
          <w:szCs w:val="28"/>
        </w:rPr>
        <w:t>,</w:t>
      </w:r>
      <w:r w:rsidR="000945DE" w:rsidRPr="004B25BF">
        <w:rPr>
          <w:bCs/>
          <w:sz w:val="28"/>
          <w:szCs w:val="28"/>
        </w:rPr>
        <w:t xml:space="preserve"> with the assistance of the South African Police Services and the Pound Master for the district within which the farm is situated or his/her lawful substitute, </w:t>
      </w:r>
      <w:r w:rsidR="00E23B16" w:rsidRPr="004B25BF">
        <w:rPr>
          <w:bCs/>
          <w:sz w:val="28"/>
          <w:szCs w:val="28"/>
        </w:rPr>
        <w:t xml:space="preserve">to </w:t>
      </w:r>
      <w:r w:rsidR="00F6122E" w:rsidRPr="004B25BF">
        <w:rPr>
          <w:bCs/>
          <w:sz w:val="28"/>
          <w:szCs w:val="28"/>
        </w:rPr>
        <w:t xml:space="preserve">remove and impound </w:t>
      </w:r>
      <w:r w:rsidR="00D1738B" w:rsidRPr="004B25BF">
        <w:rPr>
          <w:bCs/>
          <w:sz w:val="28"/>
          <w:szCs w:val="28"/>
        </w:rPr>
        <w:t xml:space="preserve">the </w:t>
      </w:r>
      <w:r w:rsidRPr="004B25BF">
        <w:rPr>
          <w:bCs/>
          <w:sz w:val="28"/>
          <w:szCs w:val="28"/>
        </w:rPr>
        <w:t>livestock.</w:t>
      </w:r>
    </w:p>
    <w:p w14:paraId="5AAA2AD8" w14:textId="0AD34B87" w:rsidR="00A41CAD" w:rsidRDefault="004E0BEA" w:rsidP="004E0BEA">
      <w:pPr>
        <w:pStyle w:val="ListParagraph"/>
        <w:spacing w:line="360" w:lineRule="auto"/>
        <w:ind w:left="0"/>
        <w:jc w:val="both"/>
        <w:rPr>
          <w:sz w:val="28"/>
          <w:szCs w:val="28"/>
        </w:rPr>
      </w:pPr>
      <w:r w:rsidRPr="004B25BF">
        <w:rPr>
          <w:bCs/>
          <w:sz w:val="28"/>
          <w:szCs w:val="28"/>
        </w:rPr>
        <w:t>(c)</w:t>
      </w:r>
      <w:r w:rsidRPr="004B25BF">
        <w:rPr>
          <w:bCs/>
          <w:sz w:val="28"/>
          <w:szCs w:val="28"/>
        </w:rPr>
        <w:tab/>
      </w:r>
      <w:r w:rsidR="000945DE" w:rsidRPr="004B25BF">
        <w:rPr>
          <w:bCs/>
          <w:sz w:val="28"/>
          <w:szCs w:val="28"/>
        </w:rPr>
        <w:t xml:space="preserve"> </w:t>
      </w:r>
      <w:r w:rsidR="00E23B16" w:rsidRPr="004B25BF">
        <w:rPr>
          <w:sz w:val="28"/>
          <w:szCs w:val="28"/>
        </w:rPr>
        <w:t>T</w:t>
      </w:r>
      <w:r w:rsidR="000945DE" w:rsidRPr="004B25BF">
        <w:rPr>
          <w:sz w:val="28"/>
          <w:szCs w:val="28"/>
        </w:rPr>
        <w:t>he</w:t>
      </w:r>
      <w:r w:rsidR="00E821CC" w:rsidRPr="004B25BF">
        <w:rPr>
          <w:bCs/>
          <w:sz w:val="28"/>
          <w:szCs w:val="28"/>
        </w:rPr>
        <w:t xml:space="preserve"> first, second and third respondents</w:t>
      </w:r>
      <w:r w:rsidR="000945DE" w:rsidRPr="004B25BF">
        <w:rPr>
          <w:sz w:val="28"/>
          <w:szCs w:val="28"/>
        </w:rPr>
        <w:t xml:space="preserve">, subject to compliance with </w:t>
      </w:r>
      <w:r w:rsidR="00EC1B28" w:rsidRPr="004B25BF">
        <w:rPr>
          <w:sz w:val="28"/>
          <w:szCs w:val="28"/>
        </w:rPr>
        <w:t>paragraph 3</w:t>
      </w:r>
      <w:r w:rsidR="000945DE" w:rsidRPr="004B25BF">
        <w:rPr>
          <w:sz w:val="28"/>
          <w:szCs w:val="28"/>
        </w:rPr>
        <w:t xml:space="preserve">(a), </w:t>
      </w:r>
      <w:r w:rsidR="00E23B16" w:rsidRPr="004B25BF">
        <w:rPr>
          <w:sz w:val="28"/>
          <w:szCs w:val="28"/>
        </w:rPr>
        <w:t>are</w:t>
      </w:r>
      <w:r w:rsidR="000945DE" w:rsidRPr="004B25BF">
        <w:rPr>
          <w:sz w:val="28"/>
          <w:szCs w:val="28"/>
        </w:rPr>
        <w:t xml:space="preserve"> interdicted and restrained from returning and keeping any </w:t>
      </w:r>
      <w:r w:rsidRPr="004B25BF">
        <w:rPr>
          <w:sz w:val="28"/>
          <w:szCs w:val="28"/>
        </w:rPr>
        <w:t xml:space="preserve">livestock </w:t>
      </w:r>
      <w:r w:rsidR="000945DE" w:rsidRPr="004B25BF">
        <w:rPr>
          <w:sz w:val="28"/>
          <w:szCs w:val="28"/>
        </w:rPr>
        <w:t>on the farm, without</w:t>
      </w:r>
      <w:r w:rsidR="00E821CC" w:rsidRPr="004B25BF">
        <w:rPr>
          <w:sz w:val="28"/>
          <w:szCs w:val="28"/>
        </w:rPr>
        <w:t xml:space="preserve"> </w:t>
      </w:r>
      <w:r w:rsidR="00EC1B28" w:rsidRPr="004B25BF">
        <w:rPr>
          <w:sz w:val="28"/>
          <w:szCs w:val="28"/>
        </w:rPr>
        <w:t xml:space="preserve">the </w:t>
      </w:r>
      <w:r w:rsidR="00E821CC" w:rsidRPr="004B25BF">
        <w:rPr>
          <w:sz w:val="28"/>
          <w:szCs w:val="28"/>
        </w:rPr>
        <w:t xml:space="preserve">prior </w:t>
      </w:r>
      <w:r w:rsidR="00D1738B" w:rsidRPr="004B25BF">
        <w:rPr>
          <w:sz w:val="28"/>
          <w:szCs w:val="28"/>
        </w:rPr>
        <w:t>consent</w:t>
      </w:r>
      <w:r w:rsidR="00EC1B28" w:rsidRPr="004B25BF">
        <w:rPr>
          <w:sz w:val="28"/>
          <w:szCs w:val="28"/>
        </w:rPr>
        <w:t xml:space="preserve"> of </w:t>
      </w:r>
      <w:r w:rsidR="00E821CC" w:rsidRPr="004B25BF">
        <w:rPr>
          <w:sz w:val="28"/>
          <w:szCs w:val="28"/>
        </w:rPr>
        <w:t>the a</w:t>
      </w:r>
      <w:r w:rsidR="000945DE" w:rsidRPr="004B25BF">
        <w:rPr>
          <w:sz w:val="28"/>
          <w:szCs w:val="28"/>
        </w:rPr>
        <w:t>pplicant.</w:t>
      </w:r>
      <w:r w:rsidR="004344FD" w:rsidRPr="004B25BF">
        <w:rPr>
          <w:sz w:val="28"/>
          <w:szCs w:val="28"/>
        </w:rPr>
        <w:t>’</w:t>
      </w:r>
    </w:p>
    <w:p w14:paraId="57972668" w14:textId="77777777" w:rsidR="00707B68" w:rsidRPr="004B25BF" w:rsidRDefault="00707B68" w:rsidP="004E0BEA">
      <w:pPr>
        <w:pStyle w:val="ListParagraph"/>
        <w:spacing w:line="360" w:lineRule="auto"/>
        <w:ind w:left="0"/>
        <w:jc w:val="both"/>
        <w:rPr>
          <w:sz w:val="28"/>
          <w:szCs w:val="28"/>
        </w:rPr>
      </w:pPr>
    </w:p>
    <w:p w14:paraId="47C4FC6A" w14:textId="77777777" w:rsidR="00B87681" w:rsidRPr="00111FAF" w:rsidRDefault="00B87681" w:rsidP="00B87681">
      <w:pPr>
        <w:jc w:val="both"/>
        <w:rPr>
          <w:bCs/>
          <w:sz w:val="28"/>
          <w:szCs w:val="28"/>
        </w:rPr>
      </w:pPr>
      <w:r w:rsidRPr="00111FAF">
        <w:rPr>
          <w:bCs/>
          <w:sz w:val="28"/>
          <w:szCs w:val="28"/>
        </w:rPr>
        <w:t>________________________________________________________________</w:t>
      </w:r>
    </w:p>
    <w:p w14:paraId="5FFA9F45" w14:textId="77777777" w:rsidR="00A41CAD" w:rsidRPr="00111FAF" w:rsidRDefault="00A41CAD" w:rsidP="00A41CAD">
      <w:pPr>
        <w:jc w:val="both"/>
        <w:rPr>
          <w:sz w:val="28"/>
          <w:szCs w:val="28"/>
        </w:rPr>
      </w:pPr>
    </w:p>
    <w:p w14:paraId="76ADC4FB" w14:textId="77777777" w:rsidR="009B7AE0" w:rsidRPr="00111FAF" w:rsidRDefault="007D7309" w:rsidP="007D7309">
      <w:pPr>
        <w:jc w:val="center"/>
        <w:rPr>
          <w:b/>
          <w:sz w:val="28"/>
          <w:szCs w:val="28"/>
        </w:rPr>
      </w:pPr>
      <w:r w:rsidRPr="00111FAF">
        <w:rPr>
          <w:b/>
          <w:sz w:val="28"/>
          <w:szCs w:val="28"/>
        </w:rPr>
        <w:t>J</w:t>
      </w:r>
      <w:r w:rsidR="00011180" w:rsidRPr="00111FAF">
        <w:rPr>
          <w:b/>
          <w:sz w:val="28"/>
          <w:szCs w:val="28"/>
        </w:rPr>
        <w:t>UDGMENT</w:t>
      </w:r>
    </w:p>
    <w:p w14:paraId="3177312A" w14:textId="5D90DB05" w:rsidR="007D7309" w:rsidRPr="00111FAF" w:rsidRDefault="00011180" w:rsidP="007D7309">
      <w:pPr>
        <w:rPr>
          <w:sz w:val="28"/>
          <w:szCs w:val="28"/>
        </w:rPr>
      </w:pPr>
      <w:r w:rsidRPr="00111FAF">
        <w:rPr>
          <w:sz w:val="28"/>
          <w:szCs w:val="28"/>
        </w:rPr>
        <w:t>___________________________________________</w:t>
      </w:r>
      <w:r w:rsidR="00A41CAD" w:rsidRPr="00111FAF">
        <w:rPr>
          <w:sz w:val="28"/>
          <w:szCs w:val="28"/>
        </w:rPr>
        <w:t>_____________________</w:t>
      </w:r>
    </w:p>
    <w:p w14:paraId="2C2327D1" w14:textId="1830ACEF" w:rsidR="009B7AE0" w:rsidRPr="00111FAF" w:rsidRDefault="00AA5989" w:rsidP="00F6122E">
      <w:pPr>
        <w:spacing w:before="240" w:line="360" w:lineRule="auto"/>
        <w:rPr>
          <w:sz w:val="28"/>
          <w:szCs w:val="28"/>
        </w:rPr>
      </w:pPr>
      <w:r w:rsidRPr="00111FAF">
        <w:rPr>
          <w:b/>
          <w:sz w:val="28"/>
          <w:szCs w:val="28"/>
        </w:rPr>
        <w:t>Weiner JA</w:t>
      </w:r>
      <w:r w:rsidR="00E821CC" w:rsidRPr="00111FAF">
        <w:rPr>
          <w:b/>
          <w:sz w:val="28"/>
          <w:szCs w:val="28"/>
        </w:rPr>
        <w:t xml:space="preserve"> (</w:t>
      </w:r>
      <w:r w:rsidR="00FD3C95" w:rsidRPr="00FD3C95">
        <w:rPr>
          <w:b/>
          <w:sz w:val="28"/>
          <w:szCs w:val="28"/>
        </w:rPr>
        <w:t>Ponnan</w:t>
      </w:r>
      <w:r w:rsidR="00FD3C95">
        <w:rPr>
          <w:b/>
          <w:sz w:val="28"/>
          <w:szCs w:val="28"/>
        </w:rPr>
        <w:t xml:space="preserve"> and</w:t>
      </w:r>
      <w:r w:rsidR="00FD3C95" w:rsidRPr="00FD3C95">
        <w:rPr>
          <w:b/>
          <w:sz w:val="28"/>
          <w:szCs w:val="28"/>
        </w:rPr>
        <w:t xml:space="preserve"> Matojane </w:t>
      </w:r>
      <w:r w:rsidR="00FD3C95">
        <w:rPr>
          <w:b/>
          <w:sz w:val="28"/>
          <w:szCs w:val="28"/>
        </w:rPr>
        <w:t xml:space="preserve">JJA </w:t>
      </w:r>
      <w:r w:rsidR="009B7AE0" w:rsidRPr="00111FAF">
        <w:rPr>
          <w:b/>
          <w:sz w:val="28"/>
          <w:szCs w:val="28"/>
        </w:rPr>
        <w:t>concurring):</w:t>
      </w:r>
    </w:p>
    <w:p w14:paraId="28FDAFAB" w14:textId="1DDBA463" w:rsidR="00984651" w:rsidRPr="009804B7" w:rsidRDefault="009804B7" w:rsidP="009804B7">
      <w:pPr>
        <w:spacing w:line="360" w:lineRule="auto"/>
        <w:jc w:val="both"/>
        <w:rPr>
          <w:sz w:val="28"/>
          <w:szCs w:val="28"/>
        </w:rPr>
      </w:pPr>
      <w:r w:rsidRPr="00111FAF">
        <w:rPr>
          <w:sz w:val="28"/>
          <w:szCs w:val="28"/>
        </w:rPr>
        <w:t>[1]</w:t>
      </w:r>
      <w:r w:rsidRPr="00111FAF">
        <w:rPr>
          <w:sz w:val="28"/>
          <w:szCs w:val="28"/>
        </w:rPr>
        <w:tab/>
      </w:r>
      <w:r w:rsidR="00984651" w:rsidRPr="009804B7">
        <w:rPr>
          <w:sz w:val="28"/>
          <w:szCs w:val="28"/>
        </w:rPr>
        <w:t xml:space="preserve">The appellant, the Moladora Trust (the </w:t>
      </w:r>
      <w:r w:rsidR="00784C95" w:rsidRPr="009804B7">
        <w:rPr>
          <w:sz w:val="28"/>
          <w:szCs w:val="28"/>
        </w:rPr>
        <w:t>t</w:t>
      </w:r>
      <w:r w:rsidR="00984651" w:rsidRPr="009804B7">
        <w:rPr>
          <w:sz w:val="28"/>
          <w:szCs w:val="28"/>
        </w:rPr>
        <w:t>rust)</w:t>
      </w:r>
      <w:r w:rsidR="004B25BF" w:rsidRPr="009804B7">
        <w:rPr>
          <w:sz w:val="28"/>
          <w:szCs w:val="28"/>
        </w:rPr>
        <w:t>,</w:t>
      </w:r>
      <w:r w:rsidR="00984651" w:rsidRPr="009804B7">
        <w:rPr>
          <w:sz w:val="28"/>
          <w:szCs w:val="28"/>
        </w:rPr>
        <w:t xml:space="preserve"> is the owner of </w:t>
      </w:r>
      <w:r w:rsidR="00321A7E" w:rsidRPr="009804B7">
        <w:rPr>
          <w:sz w:val="28"/>
          <w:szCs w:val="28"/>
        </w:rPr>
        <w:t xml:space="preserve">the property </w:t>
      </w:r>
      <w:r w:rsidR="00984651" w:rsidRPr="009804B7">
        <w:rPr>
          <w:sz w:val="28"/>
          <w:szCs w:val="28"/>
        </w:rPr>
        <w:t xml:space="preserve">described as </w:t>
      </w:r>
      <w:r w:rsidR="00111FAF" w:rsidRPr="009804B7">
        <w:rPr>
          <w:bCs/>
          <w:sz w:val="28"/>
          <w:szCs w:val="28"/>
        </w:rPr>
        <w:t>t</w:t>
      </w:r>
      <w:r w:rsidR="00984651" w:rsidRPr="009804B7">
        <w:rPr>
          <w:bCs/>
          <w:sz w:val="28"/>
          <w:szCs w:val="28"/>
        </w:rPr>
        <w:t xml:space="preserve">he </w:t>
      </w:r>
      <w:r w:rsidR="00F8242B" w:rsidRPr="009804B7">
        <w:rPr>
          <w:bCs/>
          <w:sz w:val="28"/>
          <w:szCs w:val="28"/>
        </w:rPr>
        <w:t>R</w:t>
      </w:r>
      <w:r w:rsidR="00984651" w:rsidRPr="009804B7">
        <w:rPr>
          <w:bCs/>
          <w:sz w:val="28"/>
          <w:szCs w:val="28"/>
        </w:rPr>
        <w:t xml:space="preserve">emainder of the farm Wildebeeslaagte number 282, district Dr </w:t>
      </w:r>
      <w:r w:rsidR="00984651" w:rsidRPr="009804B7">
        <w:rPr>
          <w:bCs/>
          <w:sz w:val="28"/>
          <w:szCs w:val="28"/>
        </w:rPr>
        <w:lastRenderedPageBreak/>
        <w:t xml:space="preserve">Kenneth Kaunda, North West Province </w:t>
      </w:r>
      <w:r w:rsidR="00984651" w:rsidRPr="009804B7">
        <w:rPr>
          <w:sz w:val="28"/>
          <w:szCs w:val="28"/>
        </w:rPr>
        <w:t>(the farm).</w:t>
      </w:r>
      <w:r w:rsidR="00984651" w:rsidRPr="009804B7">
        <w:rPr>
          <w:rFonts w:eastAsiaTheme="minorHAnsi"/>
          <w:lang w:val="en-US"/>
        </w:rPr>
        <w:t xml:space="preserve"> </w:t>
      </w:r>
      <w:r w:rsidR="00984651" w:rsidRPr="009804B7">
        <w:rPr>
          <w:sz w:val="28"/>
          <w:szCs w:val="28"/>
        </w:rPr>
        <w:t>The first, second and third respondents</w:t>
      </w:r>
      <w:r w:rsidR="00984651" w:rsidRPr="00111FAF">
        <w:rPr>
          <w:rStyle w:val="FootnoteReference"/>
          <w:sz w:val="28"/>
          <w:szCs w:val="28"/>
        </w:rPr>
        <w:footnoteReference w:id="2"/>
      </w:r>
      <w:r w:rsidR="004B25BF" w:rsidRPr="009804B7">
        <w:rPr>
          <w:sz w:val="28"/>
          <w:szCs w:val="28"/>
        </w:rPr>
        <w:t xml:space="preserve"> (the Mereki c</w:t>
      </w:r>
      <w:r w:rsidR="00321A7E" w:rsidRPr="009804B7">
        <w:rPr>
          <w:sz w:val="28"/>
          <w:szCs w:val="28"/>
        </w:rPr>
        <w:t>hildren)</w:t>
      </w:r>
      <w:r w:rsidR="00984651" w:rsidRPr="009804B7">
        <w:rPr>
          <w:sz w:val="28"/>
          <w:szCs w:val="28"/>
        </w:rPr>
        <w:t xml:space="preserve"> are occupiers as defined in the Extension of Security of Tenure Act No 62 of 1997 (ESTA), by virtue of </w:t>
      </w:r>
      <w:r w:rsidR="00EC1B28" w:rsidRPr="009804B7">
        <w:rPr>
          <w:sz w:val="28"/>
          <w:szCs w:val="28"/>
        </w:rPr>
        <w:t xml:space="preserve">the right of </w:t>
      </w:r>
      <w:r w:rsidR="00984651" w:rsidRPr="009804B7">
        <w:rPr>
          <w:sz w:val="28"/>
          <w:szCs w:val="28"/>
        </w:rPr>
        <w:t>their mother, the late Mrs Meraki</w:t>
      </w:r>
      <w:r w:rsidR="00EC1B28" w:rsidRPr="009804B7">
        <w:rPr>
          <w:sz w:val="28"/>
          <w:szCs w:val="28"/>
        </w:rPr>
        <w:t>,</w:t>
      </w:r>
      <w:r w:rsidR="00984651" w:rsidRPr="009804B7">
        <w:rPr>
          <w:sz w:val="28"/>
          <w:szCs w:val="28"/>
        </w:rPr>
        <w:t xml:space="preserve"> to occupy a portion of the farm in terms of s 3(4) of ESTA.</w:t>
      </w:r>
      <w:r w:rsidR="00984651" w:rsidRPr="00111FAF">
        <w:rPr>
          <w:rStyle w:val="FootnoteReference"/>
          <w:sz w:val="28"/>
          <w:szCs w:val="28"/>
        </w:rPr>
        <w:footnoteReference w:id="3"/>
      </w:r>
      <w:r w:rsidR="00984651" w:rsidRPr="009804B7">
        <w:rPr>
          <w:sz w:val="28"/>
          <w:szCs w:val="28"/>
        </w:rPr>
        <w:t xml:space="preserve"> The Mereki children are the major children of Mrs Mereki, who was employed on the farm and who died in or before 2017. They resided on the farm with Mrs Mereki and, since her death, have continued to do so</w:t>
      </w:r>
      <w:r w:rsidR="0077799B" w:rsidRPr="009804B7">
        <w:rPr>
          <w:sz w:val="28"/>
          <w:szCs w:val="28"/>
        </w:rPr>
        <w:t>.</w:t>
      </w:r>
      <w:r w:rsidR="00984651" w:rsidRPr="009804B7">
        <w:rPr>
          <w:sz w:val="28"/>
          <w:szCs w:val="28"/>
        </w:rPr>
        <w:t xml:space="preserve"> </w:t>
      </w:r>
    </w:p>
    <w:p w14:paraId="4E718540" w14:textId="77777777" w:rsidR="00984651" w:rsidRPr="00111FAF" w:rsidRDefault="00984651" w:rsidP="00984651">
      <w:pPr>
        <w:pStyle w:val="FootnoteText"/>
        <w:spacing w:line="360" w:lineRule="auto"/>
        <w:rPr>
          <w:sz w:val="28"/>
          <w:szCs w:val="28"/>
        </w:rPr>
      </w:pPr>
    </w:p>
    <w:p w14:paraId="70420F50" w14:textId="3249EC7E" w:rsidR="00277657" w:rsidRPr="00111FAF" w:rsidRDefault="009804B7" w:rsidP="009804B7">
      <w:pPr>
        <w:pStyle w:val="FootnoteText"/>
        <w:spacing w:line="360" w:lineRule="auto"/>
        <w:jc w:val="both"/>
        <w:rPr>
          <w:sz w:val="28"/>
          <w:szCs w:val="28"/>
        </w:rPr>
      </w:pPr>
      <w:r w:rsidRPr="00111FAF">
        <w:rPr>
          <w:sz w:val="28"/>
          <w:szCs w:val="28"/>
        </w:rPr>
        <w:t>[2]</w:t>
      </w:r>
      <w:r w:rsidRPr="00111FAF">
        <w:rPr>
          <w:sz w:val="28"/>
          <w:szCs w:val="28"/>
        </w:rPr>
        <w:tab/>
      </w:r>
      <w:r w:rsidR="00277657" w:rsidRPr="00111FAF">
        <w:rPr>
          <w:sz w:val="28"/>
          <w:szCs w:val="28"/>
        </w:rPr>
        <w:t xml:space="preserve">The Department of Agriculture, Rural Development and Land Reform is the fifth </w:t>
      </w:r>
      <w:r w:rsidR="00733138" w:rsidRPr="00111FAF">
        <w:rPr>
          <w:sz w:val="28"/>
          <w:szCs w:val="28"/>
        </w:rPr>
        <w:t>r</w:t>
      </w:r>
      <w:r w:rsidR="00277657" w:rsidRPr="00111FAF">
        <w:rPr>
          <w:sz w:val="28"/>
          <w:szCs w:val="28"/>
        </w:rPr>
        <w:t xml:space="preserve">espondent </w:t>
      </w:r>
      <w:r w:rsidR="00794906" w:rsidRPr="00111FAF">
        <w:rPr>
          <w:sz w:val="28"/>
          <w:szCs w:val="28"/>
        </w:rPr>
        <w:t>(the Department</w:t>
      </w:r>
      <w:r w:rsidR="00601BDE" w:rsidRPr="00111FAF">
        <w:rPr>
          <w:sz w:val="28"/>
          <w:szCs w:val="28"/>
        </w:rPr>
        <w:t>) but</w:t>
      </w:r>
      <w:r w:rsidR="00277657" w:rsidRPr="00111FAF">
        <w:rPr>
          <w:sz w:val="28"/>
          <w:szCs w:val="28"/>
        </w:rPr>
        <w:t xml:space="preserve"> has not taken part in the proceedings to date. The South African H</w:t>
      </w:r>
      <w:r w:rsidR="00F6122E" w:rsidRPr="00111FAF">
        <w:rPr>
          <w:sz w:val="28"/>
          <w:szCs w:val="28"/>
        </w:rPr>
        <w:t>uman Rights Commission and the Association of Rural A</w:t>
      </w:r>
      <w:r w:rsidR="004B25BF">
        <w:rPr>
          <w:sz w:val="28"/>
          <w:szCs w:val="28"/>
        </w:rPr>
        <w:t xml:space="preserve">dvancement </w:t>
      </w:r>
      <w:r w:rsidR="00742092" w:rsidRPr="00111FAF">
        <w:rPr>
          <w:sz w:val="28"/>
          <w:szCs w:val="28"/>
        </w:rPr>
        <w:t>applied</w:t>
      </w:r>
      <w:r w:rsidR="00795CB8" w:rsidRPr="00111FAF">
        <w:rPr>
          <w:sz w:val="28"/>
          <w:szCs w:val="28"/>
        </w:rPr>
        <w:t xml:space="preserve"> to be admitted as </w:t>
      </w:r>
      <w:r w:rsidR="00795CB8" w:rsidRPr="00111FAF">
        <w:rPr>
          <w:i/>
          <w:sz w:val="28"/>
          <w:szCs w:val="28"/>
        </w:rPr>
        <w:t>amic</w:t>
      </w:r>
      <w:r w:rsidR="004B25BF">
        <w:rPr>
          <w:i/>
          <w:sz w:val="28"/>
          <w:szCs w:val="28"/>
        </w:rPr>
        <w:t>i</w:t>
      </w:r>
      <w:r w:rsidR="00277657" w:rsidRPr="00111FAF">
        <w:rPr>
          <w:i/>
          <w:sz w:val="28"/>
          <w:szCs w:val="28"/>
        </w:rPr>
        <w:t xml:space="preserve"> curiae</w:t>
      </w:r>
      <w:r w:rsidR="00277657" w:rsidRPr="00111FAF">
        <w:rPr>
          <w:sz w:val="28"/>
          <w:szCs w:val="28"/>
        </w:rPr>
        <w:t xml:space="preserve"> in the matter.</w:t>
      </w:r>
      <w:r w:rsidR="00874910" w:rsidRPr="00111FAF">
        <w:rPr>
          <w:rStyle w:val="FootnoteReference"/>
          <w:sz w:val="28"/>
          <w:szCs w:val="28"/>
        </w:rPr>
        <w:footnoteReference w:id="4"/>
      </w:r>
    </w:p>
    <w:p w14:paraId="57488D30" w14:textId="59EFF470" w:rsidR="00277657" w:rsidRPr="00111FAF" w:rsidRDefault="00277657" w:rsidP="00277657">
      <w:pPr>
        <w:pStyle w:val="ListParagraph"/>
        <w:spacing w:line="360" w:lineRule="auto"/>
        <w:ind w:left="0"/>
        <w:jc w:val="both"/>
        <w:rPr>
          <w:sz w:val="28"/>
          <w:szCs w:val="28"/>
        </w:rPr>
      </w:pPr>
    </w:p>
    <w:p w14:paraId="6E493034" w14:textId="522360EB" w:rsidR="00277657" w:rsidRPr="009804B7" w:rsidRDefault="009804B7" w:rsidP="009804B7">
      <w:pPr>
        <w:spacing w:line="360" w:lineRule="auto"/>
        <w:jc w:val="both"/>
        <w:rPr>
          <w:sz w:val="28"/>
          <w:szCs w:val="28"/>
        </w:rPr>
      </w:pPr>
      <w:r w:rsidRPr="00111FAF">
        <w:rPr>
          <w:sz w:val="28"/>
          <w:szCs w:val="28"/>
        </w:rPr>
        <w:t>[3]</w:t>
      </w:r>
      <w:r w:rsidRPr="00111FAF">
        <w:rPr>
          <w:sz w:val="28"/>
          <w:szCs w:val="28"/>
        </w:rPr>
        <w:tab/>
      </w:r>
      <w:r w:rsidR="00277657" w:rsidRPr="009804B7">
        <w:rPr>
          <w:sz w:val="28"/>
          <w:szCs w:val="28"/>
        </w:rPr>
        <w:t>The trust launched an application in the L</w:t>
      </w:r>
      <w:r w:rsidR="00733138" w:rsidRPr="009804B7">
        <w:rPr>
          <w:sz w:val="28"/>
          <w:szCs w:val="28"/>
        </w:rPr>
        <w:t xml:space="preserve">and </w:t>
      </w:r>
      <w:r w:rsidR="00277657" w:rsidRPr="009804B7">
        <w:rPr>
          <w:sz w:val="28"/>
          <w:szCs w:val="28"/>
        </w:rPr>
        <w:t>C</w:t>
      </w:r>
      <w:r w:rsidR="00733138" w:rsidRPr="009804B7">
        <w:rPr>
          <w:sz w:val="28"/>
          <w:szCs w:val="28"/>
        </w:rPr>
        <w:t xml:space="preserve">laims </w:t>
      </w:r>
      <w:r w:rsidR="00277657" w:rsidRPr="009804B7">
        <w:rPr>
          <w:sz w:val="28"/>
          <w:szCs w:val="28"/>
        </w:rPr>
        <w:t>C</w:t>
      </w:r>
      <w:r w:rsidR="00733138" w:rsidRPr="009804B7">
        <w:rPr>
          <w:sz w:val="28"/>
          <w:szCs w:val="28"/>
        </w:rPr>
        <w:t>ourt (the LCC)</w:t>
      </w:r>
      <w:r w:rsidR="00A565C7" w:rsidRPr="009804B7">
        <w:rPr>
          <w:sz w:val="28"/>
          <w:szCs w:val="28"/>
        </w:rPr>
        <w:t>,</w:t>
      </w:r>
      <w:r w:rsidR="00277657" w:rsidRPr="009804B7">
        <w:rPr>
          <w:sz w:val="28"/>
          <w:szCs w:val="28"/>
        </w:rPr>
        <w:t xml:space="preserve"> </w:t>
      </w:r>
      <w:r w:rsidR="00A565C7" w:rsidRPr="009804B7">
        <w:rPr>
          <w:sz w:val="28"/>
          <w:szCs w:val="28"/>
        </w:rPr>
        <w:t>o</w:t>
      </w:r>
      <w:r w:rsidR="00277657" w:rsidRPr="009804B7">
        <w:rPr>
          <w:sz w:val="28"/>
          <w:szCs w:val="28"/>
        </w:rPr>
        <w:t>n</w:t>
      </w:r>
      <w:r w:rsidR="00155754" w:rsidRPr="009804B7">
        <w:rPr>
          <w:sz w:val="28"/>
          <w:szCs w:val="28"/>
        </w:rPr>
        <w:t xml:space="preserve"> </w:t>
      </w:r>
      <w:r w:rsidR="00A565C7" w:rsidRPr="009804B7">
        <w:rPr>
          <w:sz w:val="28"/>
          <w:szCs w:val="28"/>
        </w:rPr>
        <w:t xml:space="preserve">11 </w:t>
      </w:r>
      <w:r w:rsidR="00155754" w:rsidRPr="009804B7">
        <w:rPr>
          <w:sz w:val="28"/>
          <w:szCs w:val="28"/>
        </w:rPr>
        <w:t>May 2022</w:t>
      </w:r>
      <w:r w:rsidR="00A565C7" w:rsidRPr="009804B7">
        <w:rPr>
          <w:sz w:val="28"/>
          <w:szCs w:val="28"/>
        </w:rPr>
        <w:t>,</w:t>
      </w:r>
      <w:r w:rsidR="00277657" w:rsidRPr="009804B7">
        <w:rPr>
          <w:sz w:val="28"/>
          <w:szCs w:val="28"/>
        </w:rPr>
        <w:t xml:space="preserve"> seeking the following relief:</w:t>
      </w:r>
    </w:p>
    <w:p w14:paraId="6B374084" w14:textId="18CF365C" w:rsidR="00155754" w:rsidRPr="004B25BF" w:rsidRDefault="00F6122E" w:rsidP="00F6122E">
      <w:pPr>
        <w:pStyle w:val="ListParagraph"/>
        <w:spacing w:line="360" w:lineRule="auto"/>
        <w:ind w:left="0"/>
        <w:jc w:val="both"/>
        <w:rPr>
          <w:bCs/>
        </w:rPr>
      </w:pPr>
      <w:r w:rsidRPr="004B25BF">
        <w:t>‘1.</w:t>
      </w:r>
      <w:r w:rsidRPr="004B25BF">
        <w:tab/>
      </w:r>
      <w:r w:rsidR="00155754" w:rsidRPr="004B25BF">
        <w:rPr>
          <w:bCs/>
        </w:rPr>
        <w:t xml:space="preserve">That the First to Fourth Respondents be ordered to forthwith remove all their grazing animals, including but not limited to </w:t>
      </w:r>
      <w:r w:rsidR="00FD378D" w:rsidRPr="004B25BF">
        <w:rPr>
          <w:bCs/>
        </w:rPr>
        <w:t>cattle</w:t>
      </w:r>
      <w:r w:rsidR="00155754" w:rsidRPr="004B25BF">
        <w:rPr>
          <w:bCs/>
        </w:rPr>
        <w:t xml:space="preserve">, goats, horses and sheep </w:t>
      </w:r>
      <w:r w:rsidR="00111FAF" w:rsidRPr="004B25BF">
        <w:rPr>
          <w:bCs/>
        </w:rPr>
        <w:t>from the Applicant’s farm, the R</w:t>
      </w:r>
      <w:r w:rsidR="00155754" w:rsidRPr="004B25BF">
        <w:rPr>
          <w:bCs/>
        </w:rPr>
        <w:t>emainder of the farm Wildebeeslaagte number 282, district Dr Kenneth Kaunda, North West Province (</w:t>
      </w:r>
      <w:r w:rsidR="00A565C7" w:rsidRPr="004B25BF">
        <w:rPr>
          <w:bCs/>
        </w:rPr>
        <w:t>“</w:t>
      </w:r>
      <w:r w:rsidR="00155754" w:rsidRPr="004B25BF">
        <w:rPr>
          <w:bCs/>
        </w:rPr>
        <w:t>the farm</w:t>
      </w:r>
      <w:r w:rsidR="00A565C7" w:rsidRPr="004B25BF">
        <w:rPr>
          <w:bCs/>
        </w:rPr>
        <w:t>”</w:t>
      </w:r>
      <w:r w:rsidR="00155754" w:rsidRPr="004B25BF">
        <w:rPr>
          <w:bCs/>
        </w:rPr>
        <w:t>).</w:t>
      </w:r>
    </w:p>
    <w:p w14:paraId="41B2E6E3" w14:textId="19672173" w:rsidR="00155754" w:rsidRPr="004B25BF" w:rsidRDefault="00F6122E" w:rsidP="00F6122E">
      <w:pPr>
        <w:pStyle w:val="ListParagraph"/>
        <w:spacing w:line="360" w:lineRule="auto"/>
        <w:ind w:left="0"/>
        <w:jc w:val="both"/>
        <w:rPr>
          <w:bCs/>
        </w:rPr>
      </w:pPr>
      <w:r w:rsidRPr="004B25BF">
        <w:rPr>
          <w:bCs/>
        </w:rPr>
        <w:t>2.</w:t>
      </w:r>
      <w:r w:rsidRPr="004B25BF">
        <w:rPr>
          <w:bCs/>
        </w:rPr>
        <w:tab/>
      </w:r>
      <w:r w:rsidR="00155754" w:rsidRPr="004B25BF">
        <w:rPr>
          <w:bCs/>
        </w:rPr>
        <w:t>That should the First to Fourth Respondents fail to adhere to the order prayed for in (a) within 30 (thirty) days from date of the order, the Sheriff of the High Court or his deputy be ordered to, with the assistance of the South African Police Services and the Pound Master for the district within which the farm is situated or his/her lawful substitute, remove and impound such animals to which the order in the above is applicable.</w:t>
      </w:r>
    </w:p>
    <w:p w14:paraId="075071B4" w14:textId="251EC139" w:rsidR="00155754" w:rsidRPr="004B25BF" w:rsidRDefault="00F6122E" w:rsidP="00F6122E">
      <w:pPr>
        <w:pStyle w:val="ListParagraph"/>
        <w:spacing w:line="360" w:lineRule="auto"/>
        <w:ind w:left="0"/>
        <w:jc w:val="both"/>
      </w:pPr>
      <w:r w:rsidRPr="004B25BF">
        <w:rPr>
          <w:bCs/>
        </w:rPr>
        <w:lastRenderedPageBreak/>
        <w:t>3.</w:t>
      </w:r>
      <w:r w:rsidRPr="004B25BF">
        <w:rPr>
          <w:bCs/>
        </w:rPr>
        <w:tab/>
      </w:r>
      <w:r w:rsidR="00155754" w:rsidRPr="004B25BF">
        <w:t>That the First and Fourth Respondents, subject to compliance with (a) above, be interdicted and restrained from returning and keeping any number of livestock on the farm, without prior arrangement with the Applicant.</w:t>
      </w:r>
    </w:p>
    <w:p w14:paraId="3426B4B3" w14:textId="5D34F87A" w:rsidR="00155754" w:rsidRPr="004B25BF" w:rsidRDefault="00F6122E" w:rsidP="00F6122E">
      <w:pPr>
        <w:pStyle w:val="ListParagraph"/>
        <w:spacing w:line="360" w:lineRule="auto"/>
        <w:ind w:left="0"/>
        <w:jc w:val="both"/>
      </w:pPr>
      <w:r w:rsidRPr="004B25BF">
        <w:t>4.</w:t>
      </w:r>
      <w:r w:rsidRPr="004B25BF">
        <w:tab/>
      </w:r>
      <w:r w:rsidR="00155754" w:rsidRPr="004B25BF">
        <w:t>That the First to Fourth Respondents and/or any person associated with them be interdicted and restrained from interfering with the execution of this order in any way whatsoever.</w:t>
      </w:r>
    </w:p>
    <w:p w14:paraId="784EDE65" w14:textId="77777777" w:rsidR="006A0B98" w:rsidRPr="004B25BF" w:rsidRDefault="00F6122E" w:rsidP="00F6122E">
      <w:pPr>
        <w:pStyle w:val="ListParagraph"/>
        <w:spacing w:line="360" w:lineRule="auto"/>
        <w:ind w:left="0"/>
        <w:jc w:val="both"/>
        <w:rPr>
          <w:bCs/>
        </w:rPr>
      </w:pPr>
      <w:r w:rsidRPr="004B25BF">
        <w:t>5.</w:t>
      </w:r>
      <w:r w:rsidRPr="004B25BF">
        <w:tab/>
      </w:r>
      <w:r w:rsidR="006A0B98" w:rsidRPr="004B25BF">
        <w:rPr>
          <w:bCs/>
        </w:rPr>
        <w:t>That the F</w:t>
      </w:r>
      <w:r w:rsidRPr="004B25BF">
        <w:rPr>
          <w:bCs/>
        </w:rPr>
        <w:t xml:space="preserve">irst to Fourth Respondents be ordered to pay the costs of the application, jointly and severally the one to pay the other to be resolved, alternatively that the First to </w:t>
      </w:r>
      <w:r w:rsidR="006A0B98" w:rsidRPr="004B25BF">
        <w:rPr>
          <w:bCs/>
        </w:rPr>
        <w:t>Fifth</w:t>
      </w:r>
      <w:r w:rsidRPr="004B25BF">
        <w:rPr>
          <w:bCs/>
        </w:rPr>
        <w:t xml:space="preserve"> </w:t>
      </w:r>
      <w:r w:rsidR="006A0B98" w:rsidRPr="004B25BF">
        <w:rPr>
          <w:bCs/>
        </w:rPr>
        <w:t>Respondents</w:t>
      </w:r>
      <w:r w:rsidRPr="004B25BF">
        <w:rPr>
          <w:bCs/>
        </w:rPr>
        <w:t xml:space="preserve"> be </w:t>
      </w:r>
      <w:r w:rsidR="006A0B98" w:rsidRPr="004B25BF">
        <w:rPr>
          <w:bCs/>
        </w:rPr>
        <w:t>ordered</w:t>
      </w:r>
      <w:r w:rsidRPr="004B25BF">
        <w:rPr>
          <w:bCs/>
        </w:rPr>
        <w:t xml:space="preserve"> to pay the </w:t>
      </w:r>
      <w:r w:rsidR="006A0B98" w:rsidRPr="004B25BF">
        <w:rPr>
          <w:bCs/>
        </w:rPr>
        <w:t>costs</w:t>
      </w:r>
      <w:r w:rsidRPr="004B25BF">
        <w:rPr>
          <w:bCs/>
        </w:rPr>
        <w:t xml:space="preserve"> </w:t>
      </w:r>
      <w:r w:rsidR="006A0B98" w:rsidRPr="004B25BF">
        <w:rPr>
          <w:bCs/>
        </w:rPr>
        <w:t>o</w:t>
      </w:r>
      <w:r w:rsidRPr="004B25BF">
        <w:rPr>
          <w:bCs/>
        </w:rPr>
        <w:t>f the Application, jointly and severally, in the ev</w:t>
      </w:r>
      <w:r w:rsidR="006A0B98" w:rsidRPr="004B25BF">
        <w:rPr>
          <w:bCs/>
        </w:rPr>
        <w:t>ent of the Fifth Respondent opposing the relief sought.</w:t>
      </w:r>
    </w:p>
    <w:p w14:paraId="48378C4B" w14:textId="61D56A8E" w:rsidR="00155754" w:rsidRPr="004B25BF" w:rsidRDefault="006A0B98" w:rsidP="00F6122E">
      <w:pPr>
        <w:pStyle w:val="ListParagraph"/>
        <w:spacing w:line="360" w:lineRule="auto"/>
        <w:ind w:left="0"/>
        <w:jc w:val="both"/>
        <w:rPr>
          <w:bCs/>
        </w:rPr>
      </w:pPr>
      <w:r w:rsidRPr="004B25BF">
        <w:rPr>
          <w:bCs/>
        </w:rPr>
        <w:t>6.</w:t>
      </w:r>
      <w:r w:rsidRPr="004B25BF">
        <w:rPr>
          <w:bCs/>
        </w:rPr>
        <w:tab/>
      </w:r>
      <w:r w:rsidR="00155754" w:rsidRPr="004B25BF">
        <w:t>That leave be granted to the Applicant to approach this Court for further relief against any other person/s and to join such person/s should it become known that other person/s, other than the First to Fourth Respondents are keeping livestock, as set in paragraph (a) above without the Applicant’s consent and to supplement the papers where necessary.</w:t>
      </w:r>
      <w:r w:rsidR="00F6122E" w:rsidRPr="004B25BF">
        <w:t>’</w:t>
      </w:r>
    </w:p>
    <w:p w14:paraId="4B79BB24" w14:textId="5EE76B29" w:rsidR="00995945" w:rsidRPr="00111FAF" w:rsidRDefault="00995945" w:rsidP="00995945">
      <w:pPr>
        <w:pStyle w:val="ListParagraph"/>
        <w:spacing w:line="360" w:lineRule="auto"/>
        <w:ind w:left="0"/>
        <w:jc w:val="both"/>
        <w:rPr>
          <w:sz w:val="28"/>
          <w:szCs w:val="28"/>
        </w:rPr>
      </w:pPr>
      <w:r w:rsidRPr="00111FAF">
        <w:rPr>
          <w:sz w:val="28"/>
          <w:szCs w:val="28"/>
        </w:rPr>
        <w:t xml:space="preserve">No relief was sought for the eviction of the </w:t>
      </w:r>
      <w:r w:rsidR="00155754" w:rsidRPr="00111FAF">
        <w:rPr>
          <w:sz w:val="28"/>
          <w:szCs w:val="28"/>
        </w:rPr>
        <w:t>Mereki children</w:t>
      </w:r>
      <w:r w:rsidR="00C11036" w:rsidRPr="00111FAF">
        <w:rPr>
          <w:sz w:val="28"/>
          <w:szCs w:val="28"/>
        </w:rPr>
        <w:t xml:space="preserve"> </w:t>
      </w:r>
      <w:r w:rsidRPr="00111FAF">
        <w:rPr>
          <w:sz w:val="28"/>
          <w:szCs w:val="28"/>
        </w:rPr>
        <w:t>and the</w:t>
      </w:r>
      <w:r w:rsidR="00C11036" w:rsidRPr="00111FAF">
        <w:rPr>
          <w:sz w:val="28"/>
          <w:szCs w:val="28"/>
        </w:rPr>
        <w:t>ir</w:t>
      </w:r>
      <w:r w:rsidRPr="00111FAF">
        <w:rPr>
          <w:sz w:val="28"/>
          <w:szCs w:val="28"/>
        </w:rPr>
        <w:t xml:space="preserve"> occupation of th</w:t>
      </w:r>
      <w:r w:rsidR="006A0B98" w:rsidRPr="00111FAF">
        <w:rPr>
          <w:sz w:val="28"/>
          <w:szCs w:val="28"/>
        </w:rPr>
        <w:t xml:space="preserve">e farm has not been threatened </w:t>
      </w:r>
      <w:r w:rsidRPr="00111FAF">
        <w:rPr>
          <w:sz w:val="28"/>
          <w:szCs w:val="28"/>
        </w:rPr>
        <w:t>or terminated.</w:t>
      </w:r>
    </w:p>
    <w:p w14:paraId="78A30CB3" w14:textId="77777777" w:rsidR="00D41C5A" w:rsidRPr="00111FAF" w:rsidRDefault="00D41C5A" w:rsidP="00995945">
      <w:pPr>
        <w:pStyle w:val="ListParagraph"/>
        <w:spacing w:line="360" w:lineRule="auto"/>
        <w:ind w:left="0"/>
        <w:jc w:val="both"/>
        <w:rPr>
          <w:sz w:val="28"/>
          <w:szCs w:val="28"/>
        </w:rPr>
      </w:pPr>
    </w:p>
    <w:p w14:paraId="0AAD5231" w14:textId="1A09D5BD" w:rsidR="00F37DCB" w:rsidRPr="009804B7" w:rsidRDefault="009804B7" w:rsidP="009804B7">
      <w:pPr>
        <w:spacing w:line="360" w:lineRule="auto"/>
        <w:ind w:left="-90"/>
        <w:jc w:val="both"/>
        <w:rPr>
          <w:sz w:val="28"/>
          <w:szCs w:val="28"/>
        </w:rPr>
      </w:pPr>
      <w:r w:rsidRPr="00111FAF">
        <w:rPr>
          <w:sz w:val="28"/>
          <w:szCs w:val="28"/>
        </w:rPr>
        <w:t>[4]</w:t>
      </w:r>
      <w:r w:rsidRPr="00111FAF">
        <w:rPr>
          <w:sz w:val="28"/>
          <w:szCs w:val="28"/>
        </w:rPr>
        <w:tab/>
      </w:r>
      <w:r w:rsidR="00F37DCB" w:rsidRPr="009804B7">
        <w:rPr>
          <w:sz w:val="28"/>
          <w:szCs w:val="28"/>
        </w:rPr>
        <w:t xml:space="preserve">The LCC held that a tacit agreement had been concluded and tacit consent had been granted </w:t>
      </w:r>
      <w:r w:rsidR="006A0B98" w:rsidRPr="009804B7">
        <w:rPr>
          <w:sz w:val="28"/>
          <w:szCs w:val="28"/>
        </w:rPr>
        <w:t xml:space="preserve">by the trust </w:t>
      </w:r>
      <w:r w:rsidR="00F37DCB" w:rsidRPr="009804B7">
        <w:rPr>
          <w:sz w:val="28"/>
          <w:szCs w:val="28"/>
        </w:rPr>
        <w:t xml:space="preserve">to the Mereki children to keep </w:t>
      </w:r>
      <w:r w:rsidR="00F6122E" w:rsidRPr="009804B7">
        <w:rPr>
          <w:sz w:val="28"/>
          <w:szCs w:val="28"/>
        </w:rPr>
        <w:t>livestock</w:t>
      </w:r>
      <w:r w:rsidR="00F37DCB" w:rsidRPr="009804B7">
        <w:rPr>
          <w:sz w:val="28"/>
          <w:szCs w:val="28"/>
        </w:rPr>
        <w:t xml:space="preserve"> and exercise grazing rights on the farm. As the trust had not invoked the provisions of s 8 of ESTA, the termination of the grazing rights by the trust could not be upheld. </w:t>
      </w:r>
      <w:r w:rsidR="006136D5" w:rsidRPr="009804B7">
        <w:rPr>
          <w:sz w:val="28"/>
          <w:szCs w:val="28"/>
        </w:rPr>
        <w:t>This appeal is with the leave of the LCC.</w:t>
      </w:r>
    </w:p>
    <w:p w14:paraId="2C25F212" w14:textId="77777777" w:rsidR="006A0B98" w:rsidRPr="00111FAF" w:rsidRDefault="006A0B98" w:rsidP="006A0B98">
      <w:pPr>
        <w:pStyle w:val="ListParagraph"/>
        <w:spacing w:line="360" w:lineRule="auto"/>
        <w:ind w:left="-90"/>
        <w:jc w:val="both"/>
        <w:rPr>
          <w:sz w:val="28"/>
          <w:szCs w:val="28"/>
        </w:rPr>
      </w:pPr>
    </w:p>
    <w:p w14:paraId="7C1FF2CF" w14:textId="3FB5BAA5" w:rsidR="00801F6E" w:rsidRPr="009804B7" w:rsidRDefault="009804B7" w:rsidP="009804B7">
      <w:pPr>
        <w:spacing w:line="360" w:lineRule="auto"/>
        <w:ind w:left="-90"/>
        <w:jc w:val="both"/>
        <w:rPr>
          <w:sz w:val="28"/>
          <w:szCs w:val="28"/>
        </w:rPr>
      </w:pPr>
      <w:r w:rsidRPr="00111FAF">
        <w:rPr>
          <w:sz w:val="28"/>
          <w:szCs w:val="28"/>
        </w:rPr>
        <w:t>[5]</w:t>
      </w:r>
      <w:r w:rsidRPr="00111FAF">
        <w:rPr>
          <w:sz w:val="28"/>
          <w:szCs w:val="28"/>
        </w:rPr>
        <w:tab/>
      </w:r>
      <w:r w:rsidR="00995945" w:rsidRPr="009804B7">
        <w:rPr>
          <w:sz w:val="28"/>
          <w:szCs w:val="28"/>
        </w:rPr>
        <w:t>T</w:t>
      </w:r>
      <w:r w:rsidR="001C5D4D" w:rsidRPr="009804B7">
        <w:rPr>
          <w:sz w:val="28"/>
          <w:szCs w:val="28"/>
        </w:rPr>
        <w:t>he a</w:t>
      </w:r>
      <w:r w:rsidR="00F23297" w:rsidRPr="009804B7">
        <w:rPr>
          <w:sz w:val="28"/>
          <w:szCs w:val="28"/>
        </w:rPr>
        <w:t>pplication</w:t>
      </w:r>
      <w:r w:rsidR="00B84A9C" w:rsidRPr="009804B7">
        <w:rPr>
          <w:sz w:val="28"/>
          <w:szCs w:val="28"/>
        </w:rPr>
        <w:t xml:space="preserve"> </w:t>
      </w:r>
      <w:r w:rsidR="00277657" w:rsidRPr="009804B7">
        <w:rPr>
          <w:sz w:val="28"/>
          <w:szCs w:val="28"/>
        </w:rPr>
        <w:t xml:space="preserve">was served on </w:t>
      </w:r>
      <w:r w:rsidR="00446E1A" w:rsidRPr="009804B7">
        <w:rPr>
          <w:sz w:val="28"/>
          <w:szCs w:val="28"/>
        </w:rPr>
        <w:t xml:space="preserve">6 June 2022, on </w:t>
      </w:r>
      <w:r w:rsidR="00277657" w:rsidRPr="009804B7">
        <w:rPr>
          <w:sz w:val="28"/>
          <w:szCs w:val="28"/>
        </w:rPr>
        <w:t>the Mereki chi</w:t>
      </w:r>
      <w:r w:rsidR="00791E12" w:rsidRPr="009804B7">
        <w:rPr>
          <w:sz w:val="28"/>
          <w:szCs w:val="28"/>
        </w:rPr>
        <w:t>l</w:t>
      </w:r>
      <w:r w:rsidR="00277657" w:rsidRPr="009804B7">
        <w:rPr>
          <w:sz w:val="28"/>
          <w:szCs w:val="28"/>
        </w:rPr>
        <w:t>dren,</w:t>
      </w:r>
      <w:r w:rsidR="00446E1A" w:rsidRPr="00111FAF">
        <w:rPr>
          <w:rStyle w:val="FootnoteReference"/>
          <w:sz w:val="28"/>
          <w:szCs w:val="28"/>
        </w:rPr>
        <w:footnoteReference w:id="5"/>
      </w:r>
      <w:r w:rsidR="003578D1" w:rsidRPr="009804B7">
        <w:rPr>
          <w:sz w:val="28"/>
          <w:szCs w:val="28"/>
        </w:rPr>
        <w:t xml:space="preserve"> </w:t>
      </w:r>
      <w:r w:rsidR="00F37DCB" w:rsidRPr="009804B7">
        <w:rPr>
          <w:sz w:val="28"/>
          <w:szCs w:val="28"/>
        </w:rPr>
        <w:t xml:space="preserve">but </w:t>
      </w:r>
      <w:r w:rsidR="003578D1" w:rsidRPr="009804B7">
        <w:rPr>
          <w:sz w:val="28"/>
          <w:szCs w:val="28"/>
        </w:rPr>
        <w:t>they did not appear at the hearing</w:t>
      </w:r>
      <w:r w:rsidR="00C11036" w:rsidRPr="009804B7">
        <w:rPr>
          <w:sz w:val="28"/>
          <w:szCs w:val="28"/>
        </w:rPr>
        <w:t>,</w:t>
      </w:r>
      <w:r w:rsidR="00762B8D" w:rsidRPr="009804B7">
        <w:rPr>
          <w:sz w:val="28"/>
          <w:szCs w:val="28"/>
        </w:rPr>
        <w:t xml:space="preserve"> </w:t>
      </w:r>
      <w:r w:rsidR="00791E12" w:rsidRPr="009804B7">
        <w:rPr>
          <w:sz w:val="28"/>
          <w:szCs w:val="28"/>
        </w:rPr>
        <w:t>n</w:t>
      </w:r>
      <w:r w:rsidR="00762B8D" w:rsidRPr="009804B7">
        <w:rPr>
          <w:sz w:val="28"/>
          <w:szCs w:val="28"/>
        </w:rPr>
        <w:t xml:space="preserve">or </w:t>
      </w:r>
      <w:r w:rsidR="00C11036" w:rsidRPr="009804B7">
        <w:rPr>
          <w:sz w:val="28"/>
          <w:szCs w:val="28"/>
        </w:rPr>
        <w:t xml:space="preserve">did they </w:t>
      </w:r>
      <w:r w:rsidR="00762B8D" w:rsidRPr="009804B7">
        <w:rPr>
          <w:sz w:val="28"/>
          <w:szCs w:val="28"/>
        </w:rPr>
        <w:t>file any affidavit</w:t>
      </w:r>
      <w:r w:rsidR="00155754" w:rsidRPr="009804B7">
        <w:rPr>
          <w:sz w:val="28"/>
          <w:szCs w:val="28"/>
        </w:rPr>
        <w:t>s</w:t>
      </w:r>
      <w:r w:rsidR="00762B8D" w:rsidRPr="009804B7">
        <w:rPr>
          <w:sz w:val="28"/>
          <w:szCs w:val="28"/>
        </w:rPr>
        <w:t xml:space="preserve"> in re</w:t>
      </w:r>
      <w:r w:rsidR="00277657" w:rsidRPr="009804B7">
        <w:rPr>
          <w:sz w:val="28"/>
          <w:szCs w:val="28"/>
        </w:rPr>
        <w:t>sponse to the application</w:t>
      </w:r>
      <w:r w:rsidR="00995945" w:rsidRPr="009804B7">
        <w:rPr>
          <w:sz w:val="28"/>
          <w:szCs w:val="28"/>
        </w:rPr>
        <w:t>.</w:t>
      </w:r>
      <w:r w:rsidR="003950B8" w:rsidRPr="00111FAF">
        <w:rPr>
          <w:rStyle w:val="FootnoteReference"/>
          <w:sz w:val="28"/>
          <w:szCs w:val="28"/>
        </w:rPr>
        <w:footnoteReference w:id="6"/>
      </w:r>
      <w:r w:rsidR="00466EFC" w:rsidRPr="009804B7">
        <w:rPr>
          <w:sz w:val="28"/>
          <w:szCs w:val="28"/>
        </w:rPr>
        <w:t xml:space="preserve"> Accordingly, </w:t>
      </w:r>
      <w:r w:rsidR="00995945" w:rsidRPr="009804B7">
        <w:rPr>
          <w:sz w:val="28"/>
          <w:szCs w:val="28"/>
        </w:rPr>
        <w:t>the facts alleged by the trust remained uncontested.</w:t>
      </w:r>
      <w:r w:rsidR="00BF2685" w:rsidRPr="009804B7">
        <w:rPr>
          <w:sz w:val="28"/>
          <w:szCs w:val="28"/>
        </w:rPr>
        <w:t xml:space="preserve"> </w:t>
      </w:r>
      <w:r w:rsidR="00321A7E" w:rsidRPr="009804B7">
        <w:rPr>
          <w:sz w:val="28"/>
          <w:szCs w:val="28"/>
        </w:rPr>
        <w:lastRenderedPageBreak/>
        <w:t xml:space="preserve">Heads of argument were filed on behalf of the </w:t>
      </w:r>
      <w:r w:rsidR="00E821CC" w:rsidRPr="009804B7">
        <w:rPr>
          <w:sz w:val="28"/>
          <w:szCs w:val="28"/>
        </w:rPr>
        <w:t xml:space="preserve">Mereki children </w:t>
      </w:r>
      <w:r w:rsidR="00321A7E" w:rsidRPr="009804B7">
        <w:rPr>
          <w:sz w:val="28"/>
          <w:szCs w:val="28"/>
        </w:rPr>
        <w:t xml:space="preserve">and they </w:t>
      </w:r>
      <w:r w:rsidR="00E821CC" w:rsidRPr="009804B7">
        <w:rPr>
          <w:sz w:val="28"/>
          <w:szCs w:val="28"/>
        </w:rPr>
        <w:t xml:space="preserve">were represented in this Court at the hearing. </w:t>
      </w:r>
      <w:r w:rsidR="00995945" w:rsidRPr="009804B7">
        <w:rPr>
          <w:sz w:val="28"/>
          <w:szCs w:val="28"/>
        </w:rPr>
        <w:t xml:space="preserve">It </w:t>
      </w:r>
      <w:r w:rsidR="00795CB8" w:rsidRPr="009804B7">
        <w:rPr>
          <w:sz w:val="28"/>
          <w:szCs w:val="28"/>
        </w:rPr>
        <w:t>is</w:t>
      </w:r>
      <w:r w:rsidR="00E821CC" w:rsidRPr="009804B7">
        <w:rPr>
          <w:sz w:val="28"/>
          <w:szCs w:val="28"/>
        </w:rPr>
        <w:t xml:space="preserve"> </w:t>
      </w:r>
      <w:r w:rsidR="00795CB8" w:rsidRPr="009804B7">
        <w:rPr>
          <w:sz w:val="28"/>
          <w:szCs w:val="28"/>
        </w:rPr>
        <w:t xml:space="preserve">not </w:t>
      </w:r>
      <w:r w:rsidR="00E821CC" w:rsidRPr="009804B7">
        <w:rPr>
          <w:sz w:val="28"/>
          <w:szCs w:val="28"/>
        </w:rPr>
        <w:t>disputed</w:t>
      </w:r>
      <w:r w:rsidR="00995945" w:rsidRPr="009804B7">
        <w:rPr>
          <w:sz w:val="28"/>
          <w:szCs w:val="28"/>
        </w:rPr>
        <w:t xml:space="preserve"> that</w:t>
      </w:r>
      <w:r w:rsidR="00450246" w:rsidRPr="009804B7">
        <w:rPr>
          <w:sz w:val="28"/>
          <w:szCs w:val="28"/>
        </w:rPr>
        <w:t xml:space="preserve"> the </w:t>
      </w:r>
      <w:r w:rsidR="00995945" w:rsidRPr="009804B7">
        <w:rPr>
          <w:sz w:val="28"/>
          <w:szCs w:val="28"/>
        </w:rPr>
        <w:t xml:space="preserve">Mereki children had never </w:t>
      </w:r>
      <w:r w:rsidR="00450246" w:rsidRPr="009804B7">
        <w:rPr>
          <w:sz w:val="28"/>
          <w:szCs w:val="28"/>
        </w:rPr>
        <w:t xml:space="preserve">sought nor obtained express consent to keep livestock on the farm and </w:t>
      </w:r>
      <w:r w:rsidR="00795CB8" w:rsidRPr="009804B7">
        <w:rPr>
          <w:sz w:val="28"/>
          <w:szCs w:val="28"/>
        </w:rPr>
        <w:t xml:space="preserve">that </w:t>
      </w:r>
      <w:r w:rsidR="00995945" w:rsidRPr="009804B7">
        <w:rPr>
          <w:sz w:val="28"/>
          <w:szCs w:val="28"/>
        </w:rPr>
        <w:t>no</w:t>
      </w:r>
      <w:r w:rsidR="00450246" w:rsidRPr="009804B7">
        <w:rPr>
          <w:sz w:val="28"/>
          <w:szCs w:val="28"/>
        </w:rPr>
        <w:t xml:space="preserve"> </w:t>
      </w:r>
      <w:r w:rsidR="00155754" w:rsidRPr="009804B7">
        <w:rPr>
          <w:sz w:val="28"/>
          <w:szCs w:val="28"/>
        </w:rPr>
        <w:t xml:space="preserve">express </w:t>
      </w:r>
      <w:r w:rsidR="00450246" w:rsidRPr="009804B7">
        <w:rPr>
          <w:sz w:val="28"/>
          <w:szCs w:val="28"/>
        </w:rPr>
        <w:t xml:space="preserve">agreement </w:t>
      </w:r>
      <w:r w:rsidR="00995945" w:rsidRPr="009804B7">
        <w:rPr>
          <w:sz w:val="28"/>
          <w:szCs w:val="28"/>
        </w:rPr>
        <w:t xml:space="preserve">was concluded with </w:t>
      </w:r>
      <w:r w:rsidR="00450246" w:rsidRPr="009804B7">
        <w:rPr>
          <w:sz w:val="28"/>
          <w:szCs w:val="28"/>
        </w:rPr>
        <w:t xml:space="preserve">the trust in this regard. </w:t>
      </w:r>
    </w:p>
    <w:p w14:paraId="27798598" w14:textId="77777777" w:rsidR="006136D5" w:rsidRPr="00111FAF" w:rsidRDefault="006136D5" w:rsidP="006136D5">
      <w:pPr>
        <w:pStyle w:val="ListParagraph"/>
        <w:spacing w:line="360" w:lineRule="auto"/>
        <w:ind w:left="0"/>
        <w:jc w:val="both"/>
        <w:rPr>
          <w:sz w:val="28"/>
          <w:szCs w:val="28"/>
        </w:rPr>
      </w:pPr>
    </w:p>
    <w:p w14:paraId="1FF470F6" w14:textId="640A77E0" w:rsidR="000B758C" w:rsidRPr="009804B7" w:rsidRDefault="009804B7" w:rsidP="009804B7">
      <w:pPr>
        <w:spacing w:line="360" w:lineRule="auto"/>
        <w:jc w:val="both"/>
        <w:rPr>
          <w:sz w:val="28"/>
          <w:szCs w:val="28"/>
        </w:rPr>
      </w:pPr>
      <w:r w:rsidRPr="00111FAF">
        <w:rPr>
          <w:sz w:val="28"/>
          <w:szCs w:val="28"/>
        </w:rPr>
        <w:t>[6]</w:t>
      </w:r>
      <w:r w:rsidRPr="00111FAF">
        <w:rPr>
          <w:sz w:val="28"/>
          <w:szCs w:val="28"/>
        </w:rPr>
        <w:tab/>
      </w:r>
      <w:r w:rsidR="00801F6E" w:rsidRPr="009804B7">
        <w:rPr>
          <w:sz w:val="28"/>
          <w:szCs w:val="28"/>
        </w:rPr>
        <w:t xml:space="preserve">After Mrs Mereki died, </w:t>
      </w:r>
      <w:r w:rsidR="00CE00CF" w:rsidRPr="009804B7">
        <w:rPr>
          <w:sz w:val="28"/>
          <w:szCs w:val="28"/>
        </w:rPr>
        <w:t xml:space="preserve">efforts were made </w:t>
      </w:r>
      <w:r w:rsidR="00801F6E" w:rsidRPr="009804B7">
        <w:rPr>
          <w:sz w:val="28"/>
          <w:szCs w:val="28"/>
        </w:rPr>
        <w:t xml:space="preserve">by </w:t>
      </w:r>
      <w:r w:rsidR="00E821CC" w:rsidRPr="009804B7">
        <w:rPr>
          <w:sz w:val="28"/>
          <w:szCs w:val="28"/>
        </w:rPr>
        <w:t>Mr Marius Nel (Mr Nel), on behalf of the trust</w:t>
      </w:r>
      <w:r w:rsidR="00794906" w:rsidRPr="009804B7">
        <w:rPr>
          <w:sz w:val="28"/>
          <w:szCs w:val="28"/>
        </w:rPr>
        <w:t>,</w:t>
      </w:r>
      <w:r w:rsidR="00E821CC" w:rsidRPr="009804B7">
        <w:rPr>
          <w:sz w:val="28"/>
          <w:szCs w:val="28"/>
        </w:rPr>
        <w:t xml:space="preserve"> </w:t>
      </w:r>
      <w:r w:rsidR="00CE00CF" w:rsidRPr="009804B7">
        <w:rPr>
          <w:sz w:val="28"/>
          <w:szCs w:val="28"/>
        </w:rPr>
        <w:t xml:space="preserve">to inform the </w:t>
      </w:r>
      <w:r w:rsidR="00995945" w:rsidRPr="009804B7">
        <w:rPr>
          <w:sz w:val="28"/>
          <w:szCs w:val="28"/>
        </w:rPr>
        <w:t xml:space="preserve">Mereki </w:t>
      </w:r>
      <w:r w:rsidR="00C11036" w:rsidRPr="009804B7">
        <w:rPr>
          <w:sz w:val="28"/>
          <w:szCs w:val="28"/>
        </w:rPr>
        <w:t>children</w:t>
      </w:r>
      <w:r w:rsidR="00CE00CF" w:rsidRPr="009804B7">
        <w:rPr>
          <w:sz w:val="28"/>
          <w:szCs w:val="28"/>
        </w:rPr>
        <w:t xml:space="preserve"> that they </w:t>
      </w:r>
      <w:r w:rsidR="00F81289" w:rsidRPr="009804B7">
        <w:rPr>
          <w:sz w:val="28"/>
          <w:szCs w:val="28"/>
        </w:rPr>
        <w:t xml:space="preserve">did not </w:t>
      </w:r>
      <w:r w:rsidR="00CE00CF" w:rsidRPr="009804B7">
        <w:rPr>
          <w:sz w:val="28"/>
          <w:szCs w:val="28"/>
        </w:rPr>
        <w:t>have consent to keep livestock on the farm.</w:t>
      </w:r>
      <w:r w:rsidR="00C11036" w:rsidRPr="009804B7">
        <w:rPr>
          <w:sz w:val="28"/>
          <w:szCs w:val="28"/>
        </w:rPr>
        <w:t xml:space="preserve"> </w:t>
      </w:r>
      <w:r w:rsidR="00452148" w:rsidRPr="009804B7">
        <w:rPr>
          <w:sz w:val="28"/>
          <w:szCs w:val="28"/>
        </w:rPr>
        <w:t>Mr Nel contends that d</w:t>
      </w:r>
      <w:r w:rsidR="00CE00CF" w:rsidRPr="009804B7">
        <w:rPr>
          <w:sz w:val="28"/>
          <w:szCs w:val="28"/>
        </w:rPr>
        <w:t xml:space="preserve">uring these incidents, the </w:t>
      </w:r>
      <w:r w:rsidR="00F81289" w:rsidRPr="009804B7">
        <w:rPr>
          <w:sz w:val="28"/>
          <w:szCs w:val="28"/>
        </w:rPr>
        <w:t>Mereki children</w:t>
      </w:r>
      <w:r w:rsidR="00CE00CF" w:rsidRPr="009804B7">
        <w:rPr>
          <w:sz w:val="28"/>
          <w:szCs w:val="28"/>
        </w:rPr>
        <w:t xml:space="preserve"> were abusive and aggressive towards </w:t>
      </w:r>
      <w:r w:rsidR="00452148" w:rsidRPr="009804B7">
        <w:rPr>
          <w:sz w:val="28"/>
          <w:szCs w:val="28"/>
        </w:rPr>
        <w:t>him</w:t>
      </w:r>
      <w:r w:rsidR="004E5691" w:rsidRPr="009804B7">
        <w:rPr>
          <w:sz w:val="28"/>
          <w:szCs w:val="28"/>
        </w:rPr>
        <w:t xml:space="preserve"> and informed him that they would not remove the</w:t>
      </w:r>
      <w:r w:rsidR="00452148" w:rsidRPr="009804B7">
        <w:rPr>
          <w:sz w:val="28"/>
          <w:szCs w:val="28"/>
        </w:rPr>
        <w:t>ir</w:t>
      </w:r>
      <w:r w:rsidR="004E5691" w:rsidRPr="009804B7">
        <w:rPr>
          <w:sz w:val="28"/>
          <w:szCs w:val="28"/>
        </w:rPr>
        <w:t xml:space="preserve"> livestock.</w:t>
      </w:r>
      <w:r w:rsidR="00795CB8" w:rsidRPr="009804B7">
        <w:rPr>
          <w:sz w:val="28"/>
          <w:szCs w:val="28"/>
        </w:rPr>
        <w:t xml:space="preserve"> The</w:t>
      </w:r>
      <w:r w:rsidR="00995945" w:rsidRPr="009804B7">
        <w:rPr>
          <w:sz w:val="28"/>
          <w:szCs w:val="28"/>
        </w:rPr>
        <w:t xml:space="preserve"> attempts to engage with the Mereki children proved fruitless. Thus</w:t>
      </w:r>
      <w:r w:rsidR="001703CE" w:rsidRPr="009804B7">
        <w:rPr>
          <w:sz w:val="28"/>
          <w:szCs w:val="28"/>
        </w:rPr>
        <w:t>,</w:t>
      </w:r>
      <w:r w:rsidR="00995945" w:rsidRPr="009804B7">
        <w:rPr>
          <w:sz w:val="28"/>
          <w:szCs w:val="28"/>
        </w:rPr>
        <w:t xml:space="preserve"> on 31 October 2017, a letter</w:t>
      </w:r>
      <w:r w:rsidR="00C02A15" w:rsidRPr="009804B7">
        <w:rPr>
          <w:sz w:val="28"/>
          <w:szCs w:val="28"/>
        </w:rPr>
        <w:t xml:space="preserve"> was addressed to </w:t>
      </w:r>
      <w:r w:rsidR="004E5691" w:rsidRPr="009804B7">
        <w:rPr>
          <w:sz w:val="28"/>
          <w:szCs w:val="28"/>
        </w:rPr>
        <w:t xml:space="preserve">each of the Mereki children, </w:t>
      </w:r>
      <w:r w:rsidR="00C02A15" w:rsidRPr="009804B7">
        <w:rPr>
          <w:sz w:val="28"/>
          <w:szCs w:val="28"/>
        </w:rPr>
        <w:t xml:space="preserve">informing them that they had never obtained permission to keep livestock on the farm and they were given 30 </w:t>
      </w:r>
      <w:r w:rsidR="007174AF" w:rsidRPr="009804B7">
        <w:rPr>
          <w:sz w:val="28"/>
          <w:szCs w:val="28"/>
        </w:rPr>
        <w:t>days’ notice</w:t>
      </w:r>
      <w:r w:rsidR="00C02A15" w:rsidRPr="009804B7">
        <w:rPr>
          <w:sz w:val="28"/>
          <w:szCs w:val="28"/>
        </w:rPr>
        <w:t xml:space="preserve"> to remove their livestock.</w:t>
      </w:r>
      <w:r w:rsidR="00631167" w:rsidRPr="009804B7">
        <w:rPr>
          <w:sz w:val="28"/>
          <w:szCs w:val="28"/>
        </w:rPr>
        <w:t xml:space="preserve"> The letter</w:t>
      </w:r>
      <w:r w:rsidR="001C34D9" w:rsidRPr="009804B7">
        <w:rPr>
          <w:sz w:val="28"/>
          <w:szCs w:val="28"/>
        </w:rPr>
        <w:t xml:space="preserve"> was</w:t>
      </w:r>
      <w:r w:rsidR="00A41CAD" w:rsidRPr="009804B7">
        <w:rPr>
          <w:sz w:val="28"/>
          <w:szCs w:val="28"/>
        </w:rPr>
        <w:t xml:space="preserve"> </w:t>
      </w:r>
      <w:r w:rsidR="001C34D9" w:rsidRPr="009804B7">
        <w:rPr>
          <w:sz w:val="28"/>
          <w:szCs w:val="28"/>
        </w:rPr>
        <w:t xml:space="preserve">served </w:t>
      </w:r>
      <w:r w:rsidR="004E5691" w:rsidRPr="009804B7">
        <w:rPr>
          <w:sz w:val="28"/>
          <w:szCs w:val="28"/>
        </w:rPr>
        <w:t xml:space="preserve">personally on </w:t>
      </w:r>
      <w:r w:rsidR="001C34D9" w:rsidRPr="009804B7">
        <w:rPr>
          <w:sz w:val="28"/>
          <w:szCs w:val="28"/>
        </w:rPr>
        <w:t xml:space="preserve">the </w:t>
      </w:r>
      <w:r w:rsidR="004E5691" w:rsidRPr="009804B7">
        <w:rPr>
          <w:sz w:val="28"/>
          <w:szCs w:val="28"/>
        </w:rPr>
        <w:t>first respondent</w:t>
      </w:r>
      <w:r w:rsidR="001C34D9" w:rsidRPr="009804B7">
        <w:rPr>
          <w:sz w:val="28"/>
          <w:szCs w:val="28"/>
        </w:rPr>
        <w:t xml:space="preserve"> on </w:t>
      </w:r>
      <w:r w:rsidR="007B3F4C" w:rsidRPr="009804B7">
        <w:rPr>
          <w:sz w:val="28"/>
          <w:szCs w:val="28"/>
        </w:rPr>
        <w:t xml:space="preserve">behalf of all three respondents on 9 </w:t>
      </w:r>
      <w:r w:rsidR="001C34D9" w:rsidRPr="009804B7">
        <w:rPr>
          <w:sz w:val="28"/>
          <w:szCs w:val="28"/>
        </w:rPr>
        <w:t>January 2018</w:t>
      </w:r>
      <w:r w:rsidR="004E5709" w:rsidRPr="009804B7">
        <w:rPr>
          <w:sz w:val="28"/>
          <w:szCs w:val="28"/>
        </w:rPr>
        <w:t>.</w:t>
      </w:r>
    </w:p>
    <w:p w14:paraId="0E0151F1" w14:textId="77777777" w:rsidR="006136D5" w:rsidRPr="00111FAF" w:rsidRDefault="006136D5" w:rsidP="00F6122E">
      <w:pPr>
        <w:pStyle w:val="ListParagraph"/>
        <w:spacing w:line="360" w:lineRule="auto"/>
        <w:ind w:left="0"/>
        <w:rPr>
          <w:sz w:val="28"/>
          <w:szCs w:val="28"/>
        </w:rPr>
      </w:pPr>
    </w:p>
    <w:p w14:paraId="19A67586" w14:textId="2067C803" w:rsidR="007B3F4C" w:rsidRPr="009804B7" w:rsidRDefault="009804B7" w:rsidP="009804B7">
      <w:pPr>
        <w:spacing w:line="360" w:lineRule="auto"/>
        <w:jc w:val="both"/>
        <w:rPr>
          <w:sz w:val="28"/>
          <w:szCs w:val="28"/>
        </w:rPr>
      </w:pPr>
      <w:r w:rsidRPr="00111FAF">
        <w:rPr>
          <w:sz w:val="28"/>
          <w:szCs w:val="28"/>
        </w:rPr>
        <w:t>[7]</w:t>
      </w:r>
      <w:r w:rsidRPr="00111FAF">
        <w:rPr>
          <w:sz w:val="28"/>
          <w:szCs w:val="28"/>
        </w:rPr>
        <w:tab/>
      </w:r>
      <w:r w:rsidR="007B3F4C" w:rsidRPr="009804B7">
        <w:rPr>
          <w:sz w:val="28"/>
          <w:szCs w:val="28"/>
        </w:rPr>
        <w:t xml:space="preserve">Mr Nel emphasises that the keeping of livestock has an immediate impact on available grazing on the farm and may cause damage to the natural vegetation on the farm. </w:t>
      </w:r>
      <w:r w:rsidR="00573F4F" w:rsidRPr="009804B7">
        <w:rPr>
          <w:sz w:val="28"/>
          <w:szCs w:val="28"/>
        </w:rPr>
        <w:t>The ownership of the livestock is also unclear and there is nothing to suggest that they are healthy or have been treated for disease.</w:t>
      </w:r>
    </w:p>
    <w:p w14:paraId="1A95EEFB" w14:textId="77777777" w:rsidR="006136D5" w:rsidRPr="00111FAF" w:rsidRDefault="006136D5" w:rsidP="00F6122E">
      <w:pPr>
        <w:pStyle w:val="ListParagraph"/>
        <w:spacing w:line="360" w:lineRule="auto"/>
        <w:ind w:left="0"/>
        <w:rPr>
          <w:sz w:val="28"/>
          <w:szCs w:val="28"/>
        </w:rPr>
      </w:pPr>
    </w:p>
    <w:p w14:paraId="5AACB350" w14:textId="3F450725" w:rsidR="001B04C9" w:rsidRPr="009804B7" w:rsidRDefault="009804B7" w:rsidP="009804B7">
      <w:pPr>
        <w:spacing w:line="360" w:lineRule="auto"/>
        <w:jc w:val="both"/>
        <w:rPr>
          <w:sz w:val="28"/>
          <w:szCs w:val="28"/>
        </w:rPr>
      </w:pPr>
      <w:r w:rsidRPr="00111FAF">
        <w:rPr>
          <w:sz w:val="28"/>
          <w:szCs w:val="28"/>
        </w:rPr>
        <w:t>[8]</w:t>
      </w:r>
      <w:r w:rsidRPr="00111FAF">
        <w:rPr>
          <w:sz w:val="28"/>
          <w:szCs w:val="28"/>
        </w:rPr>
        <w:tab/>
      </w:r>
      <w:r w:rsidR="001B04C9" w:rsidRPr="009804B7">
        <w:rPr>
          <w:sz w:val="28"/>
          <w:szCs w:val="28"/>
        </w:rPr>
        <w:t xml:space="preserve">During </w:t>
      </w:r>
      <w:r w:rsidR="004E5709" w:rsidRPr="009804B7">
        <w:rPr>
          <w:sz w:val="28"/>
          <w:szCs w:val="28"/>
        </w:rPr>
        <w:t xml:space="preserve">August </w:t>
      </w:r>
      <w:r w:rsidR="004E5691" w:rsidRPr="009804B7">
        <w:rPr>
          <w:sz w:val="28"/>
          <w:szCs w:val="28"/>
        </w:rPr>
        <w:t>2020, Mr Nel was con</w:t>
      </w:r>
      <w:r w:rsidR="001703CE" w:rsidRPr="009804B7">
        <w:rPr>
          <w:sz w:val="28"/>
          <w:szCs w:val="28"/>
        </w:rPr>
        <w:t>tacted</w:t>
      </w:r>
      <w:r w:rsidR="004E5691" w:rsidRPr="009804B7">
        <w:rPr>
          <w:sz w:val="28"/>
          <w:szCs w:val="28"/>
        </w:rPr>
        <w:t xml:space="preserve"> by officials of the </w:t>
      </w:r>
      <w:r w:rsidR="00995945" w:rsidRPr="009804B7">
        <w:rPr>
          <w:sz w:val="28"/>
          <w:szCs w:val="28"/>
        </w:rPr>
        <w:t>D</w:t>
      </w:r>
      <w:r w:rsidR="00D620D0" w:rsidRPr="009804B7">
        <w:rPr>
          <w:sz w:val="28"/>
          <w:szCs w:val="28"/>
        </w:rPr>
        <w:t xml:space="preserve">epartment </w:t>
      </w:r>
      <w:r w:rsidR="004E5691" w:rsidRPr="009804B7">
        <w:rPr>
          <w:sz w:val="28"/>
          <w:szCs w:val="28"/>
        </w:rPr>
        <w:t>on behalf of the Mereki children</w:t>
      </w:r>
      <w:r w:rsidR="007B3F4C" w:rsidRPr="009804B7">
        <w:rPr>
          <w:sz w:val="28"/>
          <w:szCs w:val="28"/>
        </w:rPr>
        <w:t>.</w:t>
      </w:r>
      <w:r w:rsidR="004E5691" w:rsidRPr="009804B7">
        <w:rPr>
          <w:sz w:val="28"/>
          <w:szCs w:val="28"/>
        </w:rPr>
        <w:t xml:space="preserve"> Allegations had been made by the</w:t>
      </w:r>
      <w:r w:rsidR="001703CE" w:rsidRPr="009804B7">
        <w:rPr>
          <w:sz w:val="28"/>
          <w:szCs w:val="28"/>
        </w:rPr>
        <w:t xml:space="preserve"> children</w:t>
      </w:r>
      <w:r w:rsidR="004E5691" w:rsidRPr="009804B7">
        <w:rPr>
          <w:sz w:val="28"/>
          <w:szCs w:val="28"/>
        </w:rPr>
        <w:t xml:space="preserve"> that the trust had reduced the grazing area of the Mereki children and that Mr Nel ha</w:t>
      </w:r>
      <w:r w:rsidR="00452148" w:rsidRPr="009804B7">
        <w:rPr>
          <w:sz w:val="28"/>
          <w:szCs w:val="28"/>
        </w:rPr>
        <w:t>d caused a fire which had burnt</w:t>
      </w:r>
      <w:r w:rsidR="004E5691" w:rsidRPr="009804B7">
        <w:rPr>
          <w:sz w:val="28"/>
          <w:szCs w:val="28"/>
        </w:rPr>
        <w:t xml:space="preserve"> their grazing area</w:t>
      </w:r>
      <w:r w:rsidR="00D620D0" w:rsidRPr="009804B7">
        <w:rPr>
          <w:sz w:val="28"/>
          <w:szCs w:val="28"/>
        </w:rPr>
        <w:t>.</w:t>
      </w:r>
      <w:r w:rsidR="004E5691" w:rsidRPr="009804B7">
        <w:rPr>
          <w:sz w:val="28"/>
          <w:szCs w:val="28"/>
        </w:rPr>
        <w:t xml:space="preserve"> Mr Nel denied the allegations, but was threatened with a court application by the Department. </w:t>
      </w:r>
      <w:r w:rsidR="00CD25FF" w:rsidRPr="009804B7">
        <w:rPr>
          <w:sz w:val="28"/>
          <w:szCs w:val="28"/>
        </w:rPr>
        <w:t xml:space="preserve">This elicited a </w:t>
      </w:r>
      <w:r w:rsidR="00501B65" w:rsidRPr="009804B7">
        <w:rPr>
          <w:sz w:val="28"/>
          <w:szCs w:val="28"/>
        </w:rPr>
        <w:t xml:space="preserve">written </w:t>
      </w:r>
      <w:r w:rsidR="00CD25FF" w:rsidRPr="009804B7">
        <w:rPr>
          <w:sz w:val="28"/>
          <w:szCs w:val="28"/>
        </w:rPr>
        <w:t xml:space="preserve">response from </w:t>
      </w:r>
      <w:r w:rsidR="00995945" w:rsidRPr="009804B7">
        <w:rPr>
          <w:sz w:val="28"/>
          <w:szCs w:val="28"/>
        </w:rPr>
        <w:t>the trust in a letter dated 21 August 2020, w</w:t>
      </w:r>
      <w:r w:rsidR="003E736B" w:rsidRPr="009804B7">
        <w:rPr>
          <w:sz w:val="28"/>
          <w:szCs w:val="28"/>
        </w:rPr>
        <w:t xml:space="preserve">herein it again recorded that the </w:t>
      </w:r>
      <w:r w:rsidR="007B3F4C" w:rsidRPr="009804B7">
        <w:rPr>
          <w:sz w:val="28"/>
          <w:szCs w:val="28"/>
        </w:rPr>
        <w:t>Mereki children</w:t>
      </w:r>
      <w:r w:rsidR="003E736B" w:rsidRPr="009804B7">
        <w:rPr>
          <w:sz w:val="28"/>
          <w:szCs w:val="28"/>
        </w:rPr>
        <w:t xml:space="preserve"> had never sought permission to keep livestock</w:t>
      </w:r>
      <w:r w:rsidR="00040132" w:rsidRPr="009804B7">
        <w:rPr>
          <w:sz w:val="28"/>
          <w:szCs w:val="28"/>
        </w:rPr>
        <w:t xml:space="preserve"> </w:t>
      </w:r>
      <w:r w:rsidR="00040132" w:rsidRPr="009804B7">
        <w:rPr>
          <w:sz w:val="28"/>
          <w:szCs w:val="28"/>
        </w:rPr>
        <w:lastRenderedPageBreak/>
        <w:t>on the farm</w:t>
      </w:r>
      <w:r w:rsidR="00995945" w:rsidRPr="009804B7">
        <w:rPr>
          <w:sz w:val="28"/>
          <w:szCs w:val="28"/>
        </w:rPr>
        <w:t xml:space="preserve">. </w:t>
      </w:r>
      <w:r w:rsidR="0040186B" w:rsidRPr="009804B7">
        <w:rPr>
          <w:sz w:val="28"/>
          <w:szCs w:val="28"/>
        </w:rPr>
        <w:t>The accusations levelled at the trust were again denied. No</w:t>
      </w:r>
      <w:r w:rsidR="007267BF" w:rsidRPr="009804B7">
        <w:rPr>
          <w:sz w:val="28"/>
          <w:szCs w:val="28"/>
        </w:rPr>
        <w:t xml:space="preserve"> </w:t>
      </w:r>
      <w:r w:rsidR="00995945" w:rsidRPr="009804B7">
        <w:rPr>
          <w:sz w:val="28"/>
          <w:szCs w:val="28"/>
        </w:rPr>
        <w:t>response was received from the D</w:t>
      </w:r>
      <w:r w:rsidR="007267BF" w:rsidRPr="009804B7">
        <w:rPr>
          <w:sz w:val="28"/>
          <w:szCs w:val="28"/>
        </w:rPr>
        <w:t>epartment</w:t>
      </w:r>
      <w:r w:rsidR="0040186B" w:rsidRPr="009804B7">
        <w:rPr>
          <w:sz w:val="28"/>
          <w:szCs w:val="28"/>
        </w:rPr>
        <w:t xml:space="preserve"> and no application was launched.</w:t>
      </w:r>
    </w:p>
    <w:p w14:paraId="24B157DC" w14:textId="77777777" w:rsidR="006136D5" w:rsidRPr="00111FAF" w:rsidRDefault="006136D5" w:rsidP="00F6122E">
      <w:pPr>
        <w:pStyle w:val="ListParagraph"/>
        <w:spacing w:line="360" w:lineRule="auto"/>
        <w:ind w:left="0"/>
        <w:rPr>
          <w:sz w:val="28"/>
          <w:szCs w:val="28"/>
        </w:rPr>
      </w:pPr>
    </w:p>
    <w:p w14:paraId="4C83986E" w14:textId="08726DDE" w:rsidR="00745E48" w:rsidRPr="009804B7" w:rsidRDefault="009804B7" w:rsidP="009804B7">
      <w:pPr>
        <w:spacing w:line="360" w:lineRule="auto"/>
        <w:jc w:val="both"/>
        <w:rPr>
          <w:sz w:val="28"/>
          <w:szCs w:val="28"/>
        </w:rPr>
      </w:pPr>
      <w:r w:rsidRPr="00111FAF">
        <w:rPr>
          <w:sz w:val="28"/>
          <w:szCs w:val="28"/>
        </w:rPr>
        <w:t>[9]</w:t>
      </w:r>
      <w:r w:rsidRPr="00111FAF">
        <w:rPr>
          <w:sz w:val="28"/>
          <w:szCs w:val="28"/>
        </w:rPr>
        <w:tab/>
      </w:r>
      <w:r w:rsidR="00E91F40" w:rsidRPr="009804B7">
        <w:rPr>
          <w:sz w:val="28"/>
          <w:szCs w:val="28"/>
        </w:rPr>
        <w:t xml:space="preserve">A further </w:t>
      </w:r>
      <w:r w:rsidR="001B41E5" w:rsidRPr="009804B7">
        <w:rPr>
          <w:sz w:val="28"/>
          <w:szCs w:val="28"/>
        </w:rPr>
        <w:t>letter</w:t>
      </w:r>
      <w:r w:rsidR="006B4AB0" w:rsidRPr="009804B7">
        <w:rPr>
          <w:sz w:val="28"/>
          <w:szCs w:val="28"/>
        </w:rPr>
        <w:t>,</w:t>
      </w:r>
      <w:r w:rsidR="003D76E2" w:rsidRPr="009804B7">
        <w:rPr>
          <w:sz w:val="28"/>
          <w:szCs w:val="28"/>
        </w:rPr>
        <w:t xml:space="preserve"> </w:t>
      </w:r>
      <w:r w:rsidR="00995945" w:rsidRPr="009804B7">
        <w:rPr>
          <w:sz w:val="28"/>
          <w:szCs w:val="28"/>
        </w:rPr>
        <w:t>dated 23</w:t>
      </w:r>
      <w:r w:rsidR="00D71118" w:rsidRPr="009804B7">
        <w:rPr>
          <w:sz w:val="28"/>
          <w:szCs w:val="28"/>
        </w:rPr>
        <w:t xml:space="preserve"> September 2020</w:t>
      </w:r>
      <w:r w:rsidR="006B4AB0" w:rsidRPr="009804B7">
        <w:rPr>
          <w:sz w:val="28"/>
          <w:szCs w:val="28"/>
        </w:rPr>
        <w:t>,</w:t>
      </w:r>
      <w:r w:rsidR="00D71118" w:rsidRPr="009804B7">
        <w:rPr>
          <w:sz w:val="28"/>
          <w:szCs w:val="28"/>
        </w:rPr>
        <w:t xml:space="preserve"> was addressed to the </w:t>
      </w:r>
      <w:r w:rsidR="00995945" w:rsidRPr="009804B7">
        <w:rPr>
          <w:sz w:val="28"/>
          <w:szCs w:val="28"/>
        </w:rPr>
        <w:t>Mereki children</w:t>
      </w:r>
      <w:r w:rsidR="00D71118" w:rsidRPr="009804B7">
        <w:rPr>
          <w:sz w:val="28"/>
          <w:szCs w:val="28"/>
        </w:rPr>
        <w:t xml:space="preserve"> informing them of the previous letters and recording that </w:t>
      </w:r>
      <w:r w:rsidR="0040186B" w:rsidRPr="009804B7">
        <w:rPr>
          <w:sz w:val="28"/>
          <w:szCs w:val="28"/>
        </w:rPr>
        <w:t xml:space="preserve">a fire had occurred on the farm, which had an adverse effect on the available grazing land. It was repeated that no consent had been given for the Mereki children to keep livestock and allow them to graze on the farm. </w:t>
      </w:r>
      <w:r w:rsidR="007A001B" w:rsidRPr="009804B7">
        <w:rPr>
          <w:sz w:val="28"/>
          <w:szCs w:val="28"/>
        </w:rPr>
        <w:t>T</w:t>
      </w:r>
      <w:r w:rsidR="0040186B" w:rsidRPr="009804B7">
        <w:rPr>
          <w:sz w:val="28"/>
          <w:szCs w:val="28"/>
        </w:rPr>
        <w:t>he Sheriff</w:t>
      </w:r>
      <w:r w:rsidR="004B25BF" w:rsidRPr="009804B7">
        <w:rPr>
          <w:sz w:val="28"/>
          <w:szCs w:val="28"/>
        </w:rPr>
        <w:t>,</w:t>
      </w:r>
      <w:r w:rsidR="0040186B" w:rsidRPr="009804B7">
        <w:rPr>
          <w:sz w:val="28"/>
          <w:szCs w:val="28"/>
        </w:rPr>
        <w:t xml:space="preserve"> who had </w:t>
      </w:r>
      <w:r w:rsidR="007A001B" w:rsidRPr="009804B7">
        <w:rPr>
          <w:sz w:val="28"/>
          <w:szCs w:val="28"/>
        </w:rPr>
        <w:t>attempted to serve</w:t>
      </w:r>
      <w:r w:rsidR="0040186B" w:rsidRPr="009804B7">
        <w:rPr>
          <w:sz w:val="28"/>
          <w:szCs w:val="28"/>
        </w:rPr>
        <w:t xml:space="preserve"> the letters on the Mereki </w:t>
      </w:r>
      <w:r w:rsidR="007A001B" w:rsidRPr="009804B7">
        <w:rPr>
          <w:sz w:val="28"/>
          <w:szCs w:val="28"/>
        </w:rPr>
        <w:t>children</w:t>
      </w:r>
      <w:r w:rsidR="0040186B" w:rsidRPr="009804B7">
        <w:rPr>
          <w:sz w:val="28"/>
          <w:szCs w:val="28"/>
        </w:rPr>
        <w:t xml:space="preserve"> </w:t>
      </w:r>
      <w:r w:rsidR="007A001B" w:rsidRPr="009804B7">
        <w:rPr>
          <w:sz w:val="28"/>
          <w:szCs w:val="28"/>
        </w:rPr>
        <w:t xml:space="preserve">on 5 October 2020, deposed to an affidavit stating </w:t>
      </w:r>
      <w:r w:rsidR="0040186B" w:rsidRPr="009804B7">
        <w:rPr>
          <w:sz w:val="28"/>
          <w:szCs w:val="28"/>
        </w:rPr>
        <w:t>the</w:t>
      </w:r>
      <w:r w:rsidR="00745E48" w:rsidRPr="009804B7">
        <w:rPr>
          <w:sz w:val="28"/>
          <w:szCs w:val="28"/>
        </w:rPr>
        <w:t xml:space="preserve"> following:</w:t>
      </w:r>
    </w:p>
    <w:p w14:paraId="7486F824" w14:textId="79229C5C" w:rsidR="00745E48" w:rsidRPr="00111FAF" w:rsidRDefault="0040186B" w:rsidP="00F6122E">
      <w:pPr>
        <w:pStyle w:val="ListParagraph"/>
        <w:spacing w:line="360" w:lineRule="auto"/>
        <w:ind w:left="0"/>
        <w:jc w:val="both"/>
      </w:pPr>
      <w:r w:rsidRPr="00111FAF">
        <w:t>‘</w:t>
      </w:r>
      <w:r w:rsidR="00745E48" w:rsidRPr="00111FAF">
        <w:t xml:space="preserve">With our arrival </w:t>
      </w:r>
      <w:r w:rsidRPr="00111FAF">
        <w:t xml:space="preserve">people were aggressive </w:t>
      </w:r>
      <w:r w:rsidR="007A001B" w:rsidRPr="00111FAF">
        <w:t xml:space="preserve">and extremely violent. The interpreter tried to translate the meaning of the letter and explain the contents thereof but they said they do not know who the Court is and refused to take the document. We tried to get hold of the recipient of the letter but as the people got more violent we served the letter on A Shuping.’ </w:t>
      </w:r>
    </w:p>
    <w:p w14:paraId="415F766F" w14:textId="55FA0B0E" w:rsidR="00D400E7" w:rsidRPr="00111FAF" w:rsidRDefault="007A001B" w:rsidP="00F6122E">
      <w:pPr>
        <w:pStyle w:val="ListParagraph"/>
        <w:spacing w:line="360" w:lineRule="auto"/>
        <w:ind w:left="0"/>
        <w:jc w:val="both"/>
        <w:rPr>
          <w:sz w:val="28"/>
          <w:szCs w:val="28"/>
        </w:rPr>
      </w:pPr>
      <w:r w:rsidRPr="00111FAF">
        <w:rPr>
          <w:sz w:val="28"/>
          <w:szCs w:val="28"/>
        </w:rPr>
        <w:t>T</w:t>
      </w:r>
      <w:r w:rsidR="00501B65" w:rsidRPr="00111FAF">
        <w:rPr>
          <w:sz w:val="28"/>
          <w:szCs w:val="28"/>
        </w:rPr>
        <w:t>here was no response to this</w:t>
      </w:r>
      <w:r w:rsidR="00127E99" w:rsidRPr="00111FAF">
        <w:rPr>
          <w:sz w:val="28"/>
          <w:szCs w:val="28"/>
        </w:rPr>
        <w:t xml:space="preserve"> </w:t>
      </w:r>
      <w:r w:rsidR="00501B65" w:rsidRPr="00111FAF">
        <w:rPr>
          <w:sz w:val="28"/>
          <w:szCs w:val="28"/>
        </w:rPr>
        <w:t>letter</w:t>
      </w:r>
      <w:r w:rsidR="0050650C" w:rsidRPr="00111FAF">
        <w:rPr>
          <w:sz w:val="28"/>
          <w:szCs w:val="28"/>
        </w:rPr>
        <w:t xml:space="preserve">. </w:t>
      </w:r>
    </w:p>
    <w:p w14:paraId="724DF5B8" w14:textId="77777777" w:rsidR="006136D5" w:rsidRPr="00111FAF" w:rsidRDefault="006136D5" w:rsidP="00F6122E">
      <w:pPr>
        <w:pStyle w:val="ListParagraph"/>
        <w:spacing w:line="360" w:lineRule="auto"/>
        <w:ind w:left="0"/>
        <w:rPr>
          <w:sz w:val="28"/>
          <w:szCs w:val="28"/>
        </w:rPr>
      </w:pPr>
    </w:p>
    <w:p w14:paraId="1A8754BD" w14:textId="558D9653" w:rsidR="00F37DCB" w:rsidRPr="009804B7" w:rsidRDefault="009804B7" w:rsidP="009804B7">
      <w:pPr>
        <w:spacing w:line="360" w:lineRule="auto"/>
        <w:jc w:val="both"/>
        <w:rPr>
          <w:sz w:val="28"/>
          <w:szCs w:val="28"/>
        </w:rPr>
      </w:pPr>
      <w:r w:rsidRPr="00111FAF">
        <w:rPr>
          <w:sz w:val="28"/>
          <w:szCs w:val="28"/>
        </w:rPr>
        <w:t>[10]</w:t>
      </w:r>
      <w:r w:rsidRPr="00111FAF">
        <w:rPr>
          <w:sz w:val="28"/>
          <w:szCs w:val="28"/>
        </w:rPr>
        <w:tab/>
      </w:r>
      <w:r w:rsidR="00F2688F" w:rsidRPr="009804B7">
        <w:rPr>
          <w:sz w:val="28"/>
          <w:szCs w:val="28"/>
        </w:rPr>
        <w:t>It is</w:t>
      </w:r>
      <w:r w:rsidR="00874910" w:rsidRPr="009804B7">
        <w:rPr>
          <w:sz w:val="28"/>
          <w:szCs w:val="28"/>
        </w:rPr>
        <w:t xml:space="preserve"> not disputed by the Mereki children, and </w:t>
      </w:r>
      <w:r w:rsidR="00452148" w:rsidRPr="009804B7">
        <w:rPr>
          <w:sz w:val="28"/>
          <w:szCs w:val="28"/>
        </w:rPr>
        <w:t xml:space="preserve">it </w:t>
      </w:r>
      <w:r w:rsidR="00791E12" w:rsidRPr="009804B7">
        <w:rPr>
          <w:sz w:val="28"/>
          <w:szCs w:val="28"/>
        </w:rPr>
        <w:t xml:space="preserve">was </w:t>
      </w:r>
      <w:r w:rsidR="00874910" w:rsidRPr="009804B7">
        <w:rPr>
          <w:sz w:val="28"/>
          <w:szCs w:val="28"/>
        </w:rPr>
        <w:t>accepted by the LCC</w:t>
      </w:r>
      <w:r w:rsidR="004B25BF" w:rsidRPr="009804B7">
        <w:rPr>
          <w:sz w:val="28"/>
          <w:szCs w:val="28"/>
        </w:rPr>
        <w:t>,</w:t>
      </w:r>
      <w:r w:rsidR="00874910" w:rsidRPr="009804B7">
        <w:rPr>
          <w:sz w:val="28"/>
          <w:szCs w:val="28"/>
        </w:rPr>
        <w:t xml:space="preserve"> that express consent to graze </w:t>
      </w:r>
      <w:r w:rsidR="0040186B" w:rsidRPr="009804B7">
        <w:rPr>
          <w:sz w:val="28"/>
          <w:szCs w:val="28"/>
        </w:rPr>
        <w:t>livestock</w:t>
      </w:r>
      <w:r w:rsidR="00874910" w:rsidRPr="009804B7">
        <w:rPr>
          <w:sz w:val="28"/>
          <w:szCs w:val="28"/>
        </w:rPr>
        <w:t xml:space="preserve"> was not given and the rights under the agreement with Mrs Mereki did not automatically devolve upon the Mereki chi</w:t>
      </w:r>
      <w:r w:rsidR="00791E12" w:rsidRPr="009804B7">
        <w:rPr>
          <w:sz w:val="28"/>
          <w:szCs w:val="28"/>
        </w:rPr>
        <w:t>l</w:t>
      </w:r>
      <w:r w:rsidR="00F2688F" w:rsidRPr="009804B7">
        <w:rPr>
          <w:sz w:val="28"/>
          <w:szCs w:val="28"/>
        </w:rPr>
        <w:t>dren, upon her death.</w:t>
      </w:r>
      <w:r w:rsidR="007D66D6" w:rsidRPr="00111FAF">
        <w:rPr>
          <w:rStyle w:val="FootnoteReference"/>
          <w:sz w:val="28"/>
          <w:szCs w:val="28"/>
        </w:rPr>
        <w:footnoteReference w:id="7"/>
      </w:r>
      <w:r w:rsidR="00A41CAD" w:rsidRPr="009804B7">
        <w:rPr>
          <w:sz w:val="28"/>
          <w:szCs w:val="28"/>
        </w:rPr>
        <w:t xml:space="preserve"> </w:t>
      </w:r>
    </w:p>
    <w:p w14:paraId="002D51B9" w14:textId="77777777" w:rsidR="006136D5" w:rsidRPr="00111FAF" w:rsidRDefault="006136D5" w:rsidP="00F6122E">
      <w:pPr>
        <w:pStyle w:val="ListParagraph"/>
        <w:spacing w:line="360" w:lineRule="auto"/>
        <w:ind w:left="0"/>
        <w:rPr>
          <w:sz w:val="28"/>
          <w:szCs w:val="28"/>
        </w:rPr>
      </w:pPr>
    </w:p>
    <w:p w14:paraId="532E5880" w14:textId="726B7DFB" w:rsidR="00F37DCB" w:rsidRPr="009804B7" w:rsidRDefault="009804B7" w:rsidP="009804B7">
      <w:pPr>
        <w:spacing w:line="360" w:lineRule="auto"/>
        <w:jc w:val="both"/>
        <w:rPr>
          <w:sz w:val="28"/>
          <w:szCs w:val="28"/>
        </w:rPr>
      </w:pPr>
      <w:r w:rsidRPr="00111FAF">
        <w:rPr>
          <w:sz w:val="28"/>
          <w:szCs w:val="28"/>
        </w:rPr>
        <w:t>[11]</w:t>
      </w:r>
      <w:r w:rsidRPr="00111FAF">
        <w:rPr>
          <w:sz w:val="28"/>
          <w:szCs w:val="28"/>
        </w:rPr>
        <w:tab/>
      </w:r>
      <w:r w:rsidR="009C6998" w:rsidRPr="009804B7">
        <w:rPr>
          <w:sz w:val="28"/>
          <w:szCs w:val="28"/>
        </w:rPr>
        <w:t>That ought to have been the end of the matter. However, the LCC took it upon itself to consider whether</w:t>
      </w:r>
      <w:r w:rsidR="00874910" w:rsidRPr="009804B7">
        <w:rPr>
          <w:sz w:val="28"/>
          <w:szCs w:val="28"/>
        </w:rPr>
        <w:t xml:space="preserve"> </w:t>
      </w:r>
      <w:r w:rsidR="009C6998" w:rsidRPr="009804B7">
        <w:rPr>
          <w:sz w:val="28"/>
          <w:szCs w:val="28"/>
        </w:rPr>
        <w:t xml:space="preserve">there </w:t>
      </w:r>
      <w:r w:rsidR="00A046B7" w:rsidRPr="009804B7">
        <w:rPr>
          <w:sz w:val="28"/>
          <w:szCs w:val="28"/>
        </w:rPr>
        <w:t>could have been</w:t>
      </w:r>
      <w:r w:rsidR="009C6998" w:rsidRPr="009804B7">
        <w:rPr>
          <w:sz w:val="28"/>
          <w:szCs w:val="28"/>
        </w:rPr>
        <w:t xml:space="preserve"> </w:t>
      </w:r>
      <w:r w:rsidR="00874910" w:rsidRPr="009804B7">
        <w:rPr>
          <w:sz w:val="28"/>
          <w:szCs w:val="28"/>
        </w:rPr>
        <w:t xml:space="preserve">a tacit agreement or tacit consent </w:t>
      </w:r>
      <w:r w:rsidR="009C6998" w:rsidRPr="009804B7">
        <w:rPr>
          <w:sz w:val="28"/>
          <w:szCs w:val="28"/>
        </w:rPr>
        <w:t xml:space="preserve">pursuant to which the Mereki children had been </w:t>
      </w:r>
      <w:r w:rsidR="00A41CAD" w:rsidRPr="009804B7">
        <w:rPr>
          <w:sz w:val="28"/>
          <w:szCs w:val="28"/>
        </w:rPr>
        <w:t>graz</w:t>
      </w:r>
      <w:r w:rsidR="009C6998" w:rsidRPr="009804B7">
        <w:rPr>
          <w:sz w:val="28"/>
          <w:szCs w:val="28"/>
        </w:rPr>
        <w:t>ing th</w:t>
      </w:r>
      <w:r w:rsidR="00A41CAD" w:rsidRPr="009804B7">
        <w:rPr>
          <w:sz w:val="28"/>
          <w:szCs w:val="28"/>
        </w:rPr>
        <w:t>e</w:t>
      </w:r>
      <w:r w:rsidR="009C6998" w:rsidRPr="009804B7">
        <w:rPr>
          <w:sz w:val="28"/>
          <w:szCs w:val="28"/>
        </w:rPr>
        <w:t>ir</w:t>
      </w:r>
      <w:r w:rsidR="00A41CAD" w:rsidRPr="009804B7">
        <w:rPr>
          <w:sz w:val="28"/>
          <w:szCs w:val="28"/>
        </w:rPr>
        <w:t xml:space="preserve"> </w:t>
      </w:r>
      <w:r w:rsidR="0040186B" w:rsidRPr="009804B7">
        <w:rPr>
          <w:sz w:val="28"/>
          <w:szCs w:val="28"/>
        </w:rPr>
        <w:t>livestock</w:t>
      </w:r>
      <w:r w:rsidR="00874910" w:rsidRPr="009804B7">
        <w:rPr>
          <w:sz w:val="28"/>
          <w:szCs w:val="28"/>
        </w:rPr>
        <w:t xml:space="preserve"> </w:t>
      </w:r>
      <w:r w:rsidR="00A046B7" w:rsidRPr="009804B7">
        <w:rPr>
          <w:sz w:val="28"/>
          <w:szCs w:val="28"/>
        </w:rPr>
        <w:t>on the farm. This</w:t>
      </w:r>
      <w:r w:rsidR="006B4AB0" w:rsidRPr="009804B7">
        <w:rPr>
          <w:sz w:val="28"/>
          <w:szCs w:val="28"/>
        </w:rPr>
        <w:t>, the LCC did</w:t>
      </w:r>
      <w:r w:rsidR="00A046B7" w:rsidRPr="009804B7">
        <w:rPr>
          <w:sz w:val="28"/>
          <w:szCs w:val="28"/>
        </w:rPr>
        <w:t xml:space="preserve"> in circumstances where no such case had been advanced by the Mereki children</w:t>
      </w:r>
      <w:r w:rsidR="00F37DCB" w:rsidRPr="009804B7">
        <w:rPr>
          <w:sz w:val="28"/>
          <w:szCs w:val="28"/>
        </w:rPr>
        <w:t>.</w:t>
      </w:r>
      <w:r w:rsidR="00A046B7" w:rsidRPr="009804B7">
        <w:rPr>
          <w:sz w:val="28"/>
          <w:szCs w:val="28"/>
        </w:rPr>
        <w:t xml:space="preserve"> </w:t>
      </w:r>
      <w:r w:rsidR="006A0B98" w:rsidRPr="009804B7">
        <w:rPr>
          <w:sz w:val="28"/>
          <w:szCs w:val="28"/>
        </w:rPr>
        <w:t>This was found, d</w:t>
      </w:r>
      <w:r w:rsidR="00D51392" w:rsidRPr="009804B7">
        <w:rPr>
          <w:sz w:val="28"/>
          <w:szCs w:val="28"/>
        </w:rPr>
        <w:t xml:space="preserve">espite </w:t>
      </w:r>
      <w:r w:rsidR="008B2B74" w:rsidRPr="009804B7">
        <w:rPr>
          <w:sz w:val="28"/>
          <w:szCs w:val="28"/>
        </w:rPr>
        <w:t>reference to the</w:t>
      </w:r>
      <w:r w:rsidR="00D51392" w:rsidRPr="009804B7">
        <w:rPr>
          <w:sz w:val="28"/>
          <w:szCs w:val="28"/>
        </w:rPr>
        <w:t xml:space="preserve"> efforts </w:t>
      </w:r>
      <w:r w:rsidR="00874910" w:rsidRPr="009804B7">
        <w:rPr>
          <w:sz w:val="28"/>
          <w:szCs w:val="28"/>
        </w:rPr>
        <w:lastRenderedPageBreak/>
        <w:t>to commun</w:t>
      </w:r>
      <w:r w:rsidR="00FD0300" w:rsidRPr="009804B7">
        <w:rPr>
          <w:sz w:val="28"/>
          <w:szCs w:val="28"/>
        </w:rPr>
        <w:t>icate with the Mereki children,</w:t>
      </w:r>
      <w:r w:rsidR="00D51392" w:rsidRPr="009804B7">
        <w:rPr>
          <w:sz w:val="28"/>
          <w:szCs w:val="28"/>
        </w:rPr>
        <w:t xml:space="preserve"> </w:t>
      </w:r>
      <w:r w:rsidR="00874910" w:rsidRPr="009804B7">
        <w:rPr>
          <w:sz w:val="28"/>
          <w:szCs w:val="28"/>
        </w:rPr>
        <w:t xml:space="preserve">the correspondence informing the Mereki children that they had no permission to graze </w:t>
      </w:r>
      <w:r w:rsidR="0040186B" w:rsidRPr="009804B7">
        <w:rPr>
          <w:sz w:val="28"/>
          <w:szCs w:val="28"/>
        </w:rPr>
        <w:t>livestock</w:t>
      </w:r>
      <w:r w:rsidR="00874910" w:rsidRPr="009804B7">
        <w:rPr>
          <w:sz w:val="28"/>
          <w:szCs w:val="28"/>
        </w:rPr>
        <w:t xml:space="preserve"> on the </w:t>
      </w:r>
      <w:r w:rsidR="00E23B16" w:rsidRPr="009804B7">
        <w:rPr>
          <w:sz w:val="28"/>
          <w:szCs w:val="28"/>
        </w:rPr>
        <w:t>farm</w:t>
      </w:r>
      <w:r w:rsidR="00874910" w:rsidRPr="009804B7">
        <w:rPr>
          <w:sz w:val="28"/>
          <w:szCs w:val="28"/>
        </w:rPr>
        <w:t xml:space="preserve">, </w:t>
      </w:r>
      <w:r w:rsidR="00FD0300" w:rsidRPr="009804B7">
        <w:rPr>
          <w:sz w:val="28"/>
          <w:szCs w:val="28"/>
        </w:rPr>
        <w:t>and the trust’s unequivocal denial that any agreement was concluded, or that any consent had been given</w:t>
      </w:r>
      <w:r w:rsidR="00452148" w:rsidRPr="009804B7">
        <w:rPr>
          <w:sz w:val="28"/>
          <w:szCs w:val="28"/>
        </w:rPr>
        <w:t>,</w:t>
      </w:r>
      <w:r w:rsidR="00FD0300" w:rsidRPr="009804B7">
        <w:rPr>
          <w:sz w:val="28"/>
          <w:szCs w:val="28"/>
        </w:rPr>
        <w:t xml:space="preserve"> </w:t>
      </w:r>
      <w:r w:rsidR="00F37DCB" w:rsidRPr="009804B7">
        <w:rPr>
          <w:sz w:val="28"/>
          <w:szCs w:val="28"/>
        </w:rPr>
        <w:t>none of which was disputed.</w:t>
      </w:r>
    </w:p>
    <w:p w14:paraId="41B9EFE0" w14:textId="77777777" w:rsidR="006136D5" w:rsidRPr="00111FAF" w:rsidRDefault="006136D5" w:rsidP="00F6122E">
      <w:pPr>
        <w:pStyle w:val="ListParagraph"/>
        <w:spacing w:line="360" w:lineRule="auto"/>
        <w:ind w:left="0"/>
        <w:rPr>
          <w:sz w:val="28"/>
          <w:szCs w:val="28"/>
        </w:rPr>
      </w:pPr>
    </w:p>
    <w:p w14:paraId="4AA393AB" w14:textId="5FA26288" w:rsidR="0077799B" w:rsidRPr="009804B7" w:rsidRDefault="009804B7" w:rsidP="009804B7">
      <w:pPr>
        <w:spacing w:line="360" w:lineRule="auto"/>
        <w:jc w:val="both"/>
        <w:rPr>
          <w:sz w:val="28"/>
          <w:szCs w:val="28"/>
        </w:rPr>
      </w:pPr>
      <w:r w:rsidRPr="00111FAF">
        <w:rPr>
          <w:sz w:val="28"/>
          <w:szCs w:val="28"/>
        </w:rPr>
        <w:t>[12]</w:t>
      </w:r>
      <w:r w:rsidRPr="00111FAF">
        <w:rPr>
          <w:sz w:val="28"/>
          <w:szCs w:val="28"/>
        </w:rPr>
        <w:tab/>
      </w:r>
      <w:r w:rsidR="00501B65" w:rsidRPr="009804B7">
        <w:rPr>
          <w:sz w:val="28"/>
          <w:szCs w:val="28"/>
        </w:rPr>
        <w:t xml:space="preserve">The finding of the LCC that </w:t>
      </w:r>
      <w:r w:rsidR="00F2688F" w:rsidRPr="009804B7">
        <w:rPr>
          <w:sz w:val="28"/>
          <w:szCs w:val="28"/>
        </w:rPr>
        <w:t>tacit consent</w:t>
      </w:r>
      <w:r w:rsidR="00501B65" w:rsidRPr="009804B7">
        <w:rPr>
          <w:sz w:val="28"/>
          <w:szCs w:val="28"/>
        </w:rPr>
        <w:t xml:space="preserve"> </w:t>
      </w:r>
      <w:r w:rsidR="00F81289" w:rsidRPr="009804B7">
        <w:rPr>
          <w:sz w:val="28"/>
          <w:szCs w:val="28"/>
        </w:rPr>
        <w:t xml:space="preserve">to graze </w:t>
      </w:r>
      <w:r w:rsidR="006A0B98" w:rsidRPr="009804B7">
        <w:rPr>
          <w:sz w:val="28"/>
          <w:szCs w:val="28"/>
        </w:rPr>
        <w:t>livestock</w:t>
      </w:r>
      <w:r w:rsidR="00F81289" w:rsidRPr="009804B7">
        <w:rPr>
          <w:sz w:val="28"/>
          <w:szCs w:val="28"/>
        </w:rPr>
        <w:t xml:space="preserve"> </w:t>
      </w:r>
      <w:r w:rsidR="00501B65" w:rsidRPr="009804B7">
        <w:rPr>
          <w:sz w:val="28"/>
          <w:szCs w:val="28"/>
        </w:rPr>
        <w:t xml:space="preserve">had been </w:t>
      </w:r>
      <w:r w:rsidR="00F2688F" w:rsidRPr="009804B7">
        <w:rPr>
          <w:sz w:val="28"/>
          <w:szCs w:val="28"/>
        </w:rPr>
        <w:t>granted</w:t>
      </w:r>
      <w:r w:rsidR="00501B65" w:rsidRPr="009804B7">
        <w:rPr>
          <w:sz w:val="28"/>
          <w:szCs w:val="28"/>
        </w:rPr>
        <w:t xml:space="preserve"> </w:t>
      </w:r>
      <w:r w:rsidR="00F81289" w:rsidRPr="009804B7">
        <w:rPr>
          <w:sz w:val="28"/>
          <w:szCs w:val="28"/>
        </w:rPr>
        <w:t xml:space="preserve">and that there was a tacit agreement with the trust to that effect </w:t>
      </w:r>
      <w:r w:rsidR="00A046B7" w:rsidRPr="009804B7">
        <w:rPr>
          <w:sz w:val="28"/>
          <w:szCs w:val="28"/>
        </w:rPr>
        <w:t>was thus not based o</w:t>
      </w:r>
      <w:r w:rsidR="006136D5" w:rsidRPr="009804B7">
        <w:rPr>
          <w:sz w:val="28"/>
          <w:szCs w:val="28"/>
        </w:rPr>
        <w:t>n any proper factual foundation</w:t>
      </w:r>
      <w:r w:rsidR="006B4AB0" w:rsidRPr="009804B7">
        <w:rPr>
          <w:sz w:val="28"/>
          <w:szCs w:val="28"/>
        </w:rPr>
        <w:t>.</w:t>
      </w:r>
      <w:r w:rsidR="0077799B" w:rsidRPr="00111FAF">
        <w:rPr>
          <w:rStyle w:val="FootnoteReference"/>
          <w:sz w:val="28"/>
          <w:szCs w:val="28"/>
        </w:rPr>
        <w:footnoteReference w:id="8"/>
      </w:r>
      <w:r w:rsidR="00A046B7" w:rsidRPr="009804B7">
        <w:rPr>
          <w:sz w:val="28"/>
          <w:szCs w:val="28"/>
        </w:rPr>
        <w:t xml:space="preserve"> </w:t>
      </w:r>
      <w:r w:rsidR="0077799B" w:rsidRPr="009804B7">
        <w:rPr>
          <w:sz w:val="28"/>
          <w:szCs w:val="28"/>
        </w:rPr>
        <w:t>The test to be applied in dealing with whether there was tacit consent or a tacit agreement is whether the party alleging the existence of the tacit contract has shown on a balance of probabilities unequivocal conduct on the part of the other party that proves that it intended to enter into a contract with it.</w:t>
      </w:r>
      <w:r w:rsidR="0077799B" w:rsidRPr="00111FAF">
        <w:rPr>
          <w:rStyle w:val="FootnoteReference"/>
          <w:sz w:val="28"/>
          <w:szCs w:val="28"/>
        </w:rPr>
        <w:footnoteReference w:id="9"/>
      </w:r>
      <w:r w:rsidR="0077799B" w:rsidRPr="009804B7">
        <w:rPr>
          <w:sz w:val="28"/>
          <w:szCs w:val="28"/>
        </w:rPr>
        <w:t xml:space="preserve"> This issue did not arise in this case, as the version of the trust, which was that there was no agreement</w:t>
      </w:r>
      <w:r w:rsidR="006A0B98" w:rsidRPr="009804B7">
        <w:rPr>
          <w:sz w:val="28"/>
          <w:szCs w:val="28"/>
        </w:rPr>
        <w:t>, either express or tacit</w:t>
      </w:r>
      <w:r w:rsidR="0077799B" w:rsidRPr="009804B7">
        <w:rPr>
          <w:sz w:val="28"/>
          <w:szCs w:val="28"/>
        </w:rPr>
        <w:t xml:space="preserve"> between the parties, was not conte</w:t>
      </w:r>
      <w:r w:rsidR="00F37DCB" w:rsidRPr="009804B7">
        <w:rPr>
          <w:sz w:val="28"/>
          <w:szCs w:val="28"/>
        </w:rPr>
        <w:t>s</w:t>
      </w:r>
      <w:r w:rsidR="0077799B" w:rsidRPr="009804B7">
        <w:rPr>
          <w:sz w:val="28"/>
          <w:szCs w:val="28"/>
        </w:rPr>
        <w:t>ted.</w:t>
      </w:r>
    </w:p>
    <w:p w14:paraId="426A4337" w14:textId="77777777" w:rsidR="006136D5" w:rsidRPr="00111FAF" w:rsidRDefault="006136D5" w:rsidP="00F6122E">
      <w:pPr>
        <w:pStyle w:val="ListParagraph"/>
        <w:spacing w:line="360" w:lineRule="auto"/>
        <w:ind w:left="0"/>
        <w:rPr>
          <w:sz w:val="28"/>
          <w:szCs w:val="28"/>
        </w:rPr>
      </w:pPr>
    </w:p>
    <w:p w14:paraId="002E325B" w14:textId="63662C86" w:rsidR="006136D5" w:rsidRPr="009804B7" w:rsidRDefault="009804B7" w:rsidP="009804B7">
      <w:pPr>
        <w:spacing w:line="360" w:lineRule="auto"/>
        <w:jc w:val="both"/>
        <w:rPr>
          <w:sz w:val="28"/>
          <w:szCs w:val="28"/>
        </w:rPr>
      </w:pPr>
      <w:r w:rsidRPr="00111FAF">
        <w:rPr>
          <w:sz w:val="28"/>
          <w:szCs w:val="28"/>
        </w:rPr>
        <w:t>[13]</w:t>
      </w:r>
      <w:r w:rsidRPr="00111FAF">
        <w:rPr>
          <w:sz w:val="28"/>
          <w:szCs w:val="28"/>
        </w:rPr>
        <w:tab/>
      </w:r>
      <w:r w:rsidR="00A046B7" w:rsidRPr="009804B7">
        <w:rPr>
          <w:sz w:val="28"/>
          <w:szCs w:val="28"/>
        </w:rPr>
        <w:t>Instead</w:t>
      </w:r>
      <w:r w:rsidR="00887E55" w:rsidRPr="009804B7">
        <w:rPr>
          <w:sz w:val="28"/>
          <w:szCs w:val="28"/>
        </w:rPr>
        <w:t>,</w:t>
      </w:r>
      <w:r w:rsidR="00A046B7" w:rsidRPr="009804B7">
        <w:rPr>
          <w:sz w:val="28"/>
          <w:szCs w:val="28"/>
        </w:rPr>
        <w:t xml:space="preserve"> the conclusion reached by the LCC </w:t>
      </w:r>
      <w:r w:rsidR="00DA21EC" w:rsidRPr="009804B7">
        <w:rPr>
          <w:sz w:val="28"/>
          <w:szCs w:val="28"/>
        </w:rPr>
        <w:t xml:space="preserve">rested on a foundation that </w:t>
      </w:r>
      <w:r w:rsidR="00A046B7" w:rsidRPr="009804B7">
        <w:rPr>
          <w:sz w:val="28"/>
          <w:szCs w:val="28"/>
        </w:rPr>
        <w:t xml:space="preserve">was </w:t>
      </w:r>
      <w:r w:rsidR="00DA21EC" w:rsidRPr="009804B7">
        <w:rPr>
          <w:sz w:val="28"/>
          <w:szCs w:val="28"/>
        </w:rPr>
        <w:t xml:space="preserve">purely conjectural, not foreshadowed in the papers and of which the </w:t>
      </w:r>
      <w:r w:rsidR="00742092" w:rsidRPr="009804B7">
        <w:rPr>
          <w:sz w:val="28"/>
          <w:szCs w:val="28"/>
        </w:rPr>
        <w:t>trust</w:t>
      </w:r>
      <w:r w:rsidR="00DA21EC" w:rsidRPr="009804B7">
        <w:rPr>
          <w:sz w:val="28"/>
          <w:szCs w:val="28"/>
        </w:rPr>
        <w:t xml:space="preserve"> had not been forewarned. It follows that neither the approach</w:t>
      </w:r>
      <w:r w:rsidR="00887E55" w:rsidRPr="009804B7">
        <w:rPr>
          <w:sz w:val="28"/>
          <w:szCs w:val="28"/>
        </w:rPr>
        <w:t>,</w:t>
      </w:r>
      <w:r w:rsidR="00DA21EC" w:rsidRPr="009804B7">
        <w:rPr>
          <w:sz w:val="28"/>
          <w:szCs w:val="28"/>
        </w:rPr>
        <w:t xml:space="preserve"> nor the conclusion reached by the LCC can be supported on appeal. Consequently, the appeal must succeed.</w:t>
      </w:r>
    </w:p>
    <w:p w14:paraId="6CDA9C6C" w14:textId="77777777" w:rsidR="006136D5" w:rsidRPr="00111FAF" w:rsidRDefault="006136D5" w:rsidP="00F6122E">
      <w:pPr>
        <w:pStyle w:val="ListParagraph"/>
        <w:spacing w:line="360" w:lineRule="auto"/>
        <w:ind w:left="0"/>
        <w:rPr>
          <w:rFonts w:eastAsiaTheme="minorHAnsi"/>
          <w:sz w:val="28"/>
          <w:szCs w:val="28"/>
          <w:lang w:val="en-ZA" w:eastAsia="en-ZA"/>
        </w:rPr>
      </w:pPr>
    </w:p>
    <w:p w14:paraId="79A6F677" w14:textId="46ABEDC3" w:rsidR="00887E55" w:rsidRPr="009804B7" w:rsidRDefault="009804B7" w:rsidP="009804B7">
      <w:pPr>
        <w:spacing w:line="360" w:lineRule="auto"/>
        <w:jc w:val="both"/>
        <w:rPr>
          <w:sz w:val="28"/>
          <w:szCs w:val="28"/>
        </w:rPr>
      </w:pPr>
      <w:r w:rsidRPr="00111FAF">
        <w:rPr>
          <w:sz w:val="28"/>
          <w:szCs w:val="28"/>
        </w:rPr>
        <w:t>[14]</w:t>
      </w:r>
      <w:r w:rsidRPr="00111FAF">
        <w:rPr>
          <w:sz w:val="28"/>
          <w:szCs w:val="28"/>
        </w:rPr>
        <w:tab/>
      </w:r>
      <w:r w:rsidR="00745BF4" w:rsidRPr="009804B7">
        <w:rPr>
          <w:rFonts w:eastAsiaTheme="minorHAnsi"/>
          <w:sz w:val="28"/>
          <w:szCs w:val="28"/>
          <w:lang w:val="en-ZA" w:eastAsia="en-ZA"/>
        </w:rPr>
        <w:t>The t</w:t>
      </w:r>
      <w:r w:rsidR="001251F7" w:rsidRPr="009804B7">
        <w:rPr>
          <w:rFonts w:eastAsiaTheme="minorHAnsi"/>
          <w:sz w:val="28"/>
          <w:szCs w:val="28"/>
          <w:lang w:val="en-ZA" w:eastAsia="en-ZA"/>
        </w:rPr>
        <w:t xml:space="preserve">rust has not sought costs against the Mereki children. </w:t>
      </w:r>
      <w:r w:rsidR="00D1738B" w:rsidRPr="009804B7">
        <w:rPr>
          <w:rFonts w:eastAsiaTheme="minorHAnsi"/>
          <w:sz w:val="28"/>
          <w:szCs w:val="28"/>
          <w:lang w:val="en-ZA" w:eastAsia="en-ZA"/>
        </w:rPr>
        <w:t>To the extent that the relief sought by the</w:t>
      </w:r>
      <w:r w:rsidR="004B29D0" w:rsidRPr="009804B7">
        <w:rPr>
          <w:rFonts w:eastAsiaTheme="minorHAnsi"/>
          <w:sz w:val="28"/>
          <w:szCs w:val="28"/>
          <w:lang w:val="en-ZA" w:eastAsia="en-ZA"/>
        </w:rPr>
        <w:t xml:space="preserve"> trust before the</w:t>
      </w:r>
      <w:r w:rsidR="00D1738B" w:rsidRPr="009804B7">
        <w:rPr>
          <w:rFonts w:eastAsiaTheme="minorHAnsi"/>
          <w:sz w:val="28"/>
          <w:szCs w:val="28"/>
          <w:lang w:val="en-ZA" w:eastAsia="en-ZA"/>
        </w:rPr>
        <w:t xml:space="preserve"> LCC conduces to confusion, the order that issues, although in substance no different to the relief sought by the </w:t>
      </w:r>
      <w:r w:rsidR="0077799B" w:rsidRPr="009804B7">
        <w:rPr>
          <w:rFonts w:eastAsiaTheme="minorHAnsi"/>
          <w:sz w:val="28"/>
          <w:szCs w:val="28"/>
          <w:lang w:val="en-ZA" w:eastAsia="en-ZA"/>
        </w:rPr>
        <w:t>trust</w:t>
      </w:r>
      <w:r w:rsidR="00D1738B" w:rsidRPr="009804B7">
        <w:rPr>
          <w:rFonts w:eastAsiaTheme="minorHAnsi"/>
          <w:sz w:val="28"/>
          <w:szCs w:val="28"/>
          <w:lang w:val="en-ZA" w:eastAsia="en-ZA"/>
        </w:rPr>
        <w:t xml:space="preserve"> before the LCC, has been modified somewhat.</w:t>
      </w:r>
    </w:p>
    <w:p w14:paraId="2B2ACFAC" w14:textId="77777777" w:rsidR="00887E55" w:rsidRPr="00111FAF" w:rsidRDefault="00887E55" w:rsidP="00F6122E">
      <w:pPr>
        <w:pStyle w:val="ListParagraph"/>
        <w:spacing w:line="360" w:lineRule="auto"/>
        <w:ind w:left="0"/>
        <w:jc w:val="both"/>
        <w:rPr>
          <w:sz w:val="28"/>
          <w:szCs w:val="28"/>
        </w:rPr>
      </w:pPr>
    </w:p>
    <w:p w14:paraId="49B31CB6" w14:textId="09BD83AA" w:rsidR="00AD529E" w:rsidRPr="009804B7" w:rsidRDefault="009804B7" w:rsidP="009804B7">
      <w:pPr>
        <w:spacing w:line="360" w:lineRule="auto"/>
        <w:jc w:val="both"/>
        <w:rPr>
          <w:sz w:val="28"/>
          <w:szCs w:val="28"/>
        </w:rPr>
      </w:pPr>
      <w:r w:rsidRPr="00111FAF">
        <w:rPr>
          <w:sz w:val="28"/>
          <w:szCs w:val="28"/>
        </w:rPr>
        <w:lastRenderedPageBreak/>
        <w:t>[15]</w:t>
      </w:r>
      <w:r w:rsidRPr="00111FAF">
        <w:rPr>
          <w:sz w:val="28"/>
          <w:szCs w:val="28"/>
        </w:rPr>
        <w:tab/>
      </w:r>
      <w:r w:rsidR="00887E55" w:rsidRPr="009804B7">
        <w:rPr>
          <w:rFonts w:eastAsiaTheme="minorHAnsi"/>
          <w:sz w:val="28"/>
          <w:szCs w:val="28"/>
          <w:lang w:val="en-ZA" w:eastAsia="en-ZA"/>
        </w:rPr>
        <w:t>In the result, the following order is made:</w:t>
      </w:r>
    </w:p>
    <w:p w14:paraId="0E5E5265" w14:textId="3240A947" w:rsidR="001251F7" w:rsidRPr="009804B7" w:rsidRDefault="009804B7" w:rsidP="009804B7">
      <w:pPr>
        <w:spacing w:line="360" w:lineRule="auto"/>
        <w:jc w:val="both"/>
        <w:rPr>
          <w:rFonts w:eastAsiaTheme="minorHAnsi"/>
          <w:sz w:val="28"/>
          <w:szCs w:val="28"/>
          <w:lang w:val="en-ZA" w:eastAsia="en-ZA"/>
        </w:rPr>
      </w:pPr>
      <w:r w:rsidRPr="00111FAF">
        <w:rPr>
          <w:rFonts w:eastAsiaTheme="minorHAnsi"/>
          <w:sz w:val="28"/>
          <w:szCs w:val="28"/>
          <w:lang w:val="en-ZA" w:eastAsia="en-ZA"/>
        </w:rPr>
        <w:t>1</w:t>
      </w:r>
      <w:r w:rsidRPr="00111FAF">
        <w:rPr>
          <w:rFonts w:eastAsiaTheme="minorHAnsi"/>
          <w:sz w:val="28"/>
          <w:szCs w:val="28"/>
          <w:lang w:val="en-ZA" w:eastAsia="en-ZA"/>
        </w:rPr>
        <w:tab/>
      </w:r>
      <w:r w:rsidR="001251F7" w:rsidRPr="009804B7">
        <w:rPr>
          <w:rFonts w:eastAsiaTheme="minorHAnsi"/>
          <w:sz w:val="28"/>
          <w:szCs w:val="28"/>
          <w:lang w:val="en-ZA" w:eastAsia="en-ZA"/>
        </w:rPr>
        <w:t>The appeal is upheld.</w:t>
      </w:r>
    </w:p>
    <w:p w14:paraId="44F2DBE4" w14:textId="394DCE10" w:rsidR="001251F7" w:rsidRPr="009804B7" w:rsidRDefault="009804B7" w:rsidP="009804B7">
      <w:pPr>
        <w:spacing w:line="360" w:lineRule="auto"/>
        <w:jc w:val="both"/>
        <w:rPr>
          <w:rFonts w:eastAsiaTheme="minorHAnsi"/>
          <w:sz w:val="28"/>
          <w:szCs w:val="28"/>
          <w:lang w:val="en-ZA" w:eastAsia="en-ZA"/>
        </w:rPr>
      </w:pPr>
      <w:r w:rsidRPr="00111FAF">
        <w:rPr>
          <w:rFonts w:eastAsiaTheme="minorHAnsi"/>
          <w:sz w:val="28"/>
          <w:szCs w:val="28"/>
          <w:lang w:val="en-ZA" w:eastAsia="en-ZA"/>
        </w:rPr>
        <w:t>2</w:t>
      </w:r>
      <w:r w:rsidRPr="00111FAF">
        <w:rPr>
          <w:rFonts w:eastAsiaTheme="minorHAnsi"/>
          <w:sz w:val="28"/>
          <w:szCs w:val="28"/>
          <w:lang w:val="en-ZA" w:eastAsia="en-ZA"/>
        </w:rPr>
        <w:tab/>
      </w:r>
      <w:r w:rsidR="001251F7" w:rsidRPr="009804B7">
        <w:rPr>
          <w:rFonts w:eastAsiaTheme="minorHAnsi"/>
          <w:sz w:val="28"/>
          <w:szCs w:val="28"/>
          <w:lang w:val="en-ZA" w:eastAsia="en-ZA"/>
        </w:rPr>
        <w:t>There is no order as to costs</w:t>
      </w:r>
      <w:r w:rsidR="00887E55" w:rsidRPr="009804B7">
        <w:rPr>
          <w:rFonts w:eastAsiaTheme="minorHAnsi"/>
          <w:sz w:val="28"/>
          <w:szCs w:val="28"/>
          <w:lang w:val="en-ZA" w:eastAsia="en-ZA"/>
        </w:rPr>
        <w:t>.</w:t>
      </w:r>
    </w:p>
    <w:p w14:paraId="104BDF2D" w14:textId="1BE9FA64" w:rsidR="00F84536" w:rsidRPr="009804B7" w:rsidRDefault="009804B7" w:rsidP="009804B7">
      <w:pPr>
        <w:spacing w:line="360" w:lineRule="auto"/>
        <w:jc w:val="both"/>
        <w:rPr>
          <w:rFonts w:eastAsiaTheme="minorHAnsi"/>
          <w:sz w:val="28"/>
          <w:szCs w:val="28"/>
          <w:lang w:val="en-ZA" w:eastAsia="en-ZA"/>
        </w:rPr>
      </w:pPr>
      <w:r w:rsidRPr="00111FAF">
        <w:rPr>
          <w:rFonts w:eastAsiaTheme="minorHAnsi"/>
          <w:sz w:val="28"/>
          <w:szCs w:val="28"/>
          <w:lang w:val="en-ZA" w:eastAsia="en-ZA"/>
        </w:rPr>
        <w:t>3</w:t>
      </w:r>
      <w:r w:rsidRPr="00111FAF">
        <w:rPr>
          <w:rFonts w:eastAsiaTheme="minorHAnsi"/>
          <w:sz w:val="28"/>
          <w:szCs w:val="28"/>
          <w:lang w:val="en-ZA" w:eastAsia="en-ZA"/>
        </w:rPr>
        <w:tab/>
      </w:r>
      <w:r w:rsidR="00F84536" w:rsidRPr="009804B7">
        <w:rPr>
          <w:rFonts w:eastAsiaTheme="minorHAnsi"/>
          <w:sz w:val="28"/>
          <w:szCs w:val="28"/>
          <w:lang w:val="en-ZA" w:eastAsia="en-ZA"/>
        </w:rPr>
        <w:t xml:space="preserve">The </w:t>
      </w:r>
      <w:r w:rsidR="00F84536" w:rsidRPr="009804B7">
        <w:rPr>
          <w:rFonts w:eastAsiaTheme="minorHAnsi"/>
          <w:bCs/>
          <w:sz w:val="28"/>
          <w:szCs w:val="28"/>
          <w:lang w:eastAsia="en-ZA"/>
        </w:rPr>
        <w:t xml:space="preserve">order of the Land Claims Court is set aside and replaced with the </w:t>
      </w:r>
      <w:r w:rsidR="00F84536" w:rsidRPr="009804B7">
        <w:rPr>
          <w:rFonts w:eastAsiaTheme="minorHAnsi"/>
          <w:bCs/>
          <w:sz w:val="28"/>
          <w:szCs w:val="28"/>
          <w:lang w:eastAsia="en-ZA"/>
        </w:rPr>
        <w:tab/>
        <w:t>following:</w:t>
      </w:r>
    </w:p>
    <w:p w14:paraId="30C26E4B" w14:textId="777CF029" w:rsidR="00742092" w:rsidRPr="00111FAF" w:rsidRDefault="00742092" w:rsidP="00742092">
      <w:pPr>
        <w:spacing w:line="360" w:lineRule="auto"/>
        <w:jc w:val="both"/>
        <w:rPr>
          <w:bCs/>
          <w:sz w:val="28"/>
          <w:szCs w:val="28"/>
        </w:rPr>
      </w:pPr>
      <w:r w:rsidRPr="00111FAF">
        <w:rPr>
          <w:bCs/>
          <w:sz w:val="28"/>
          <w:szCs w:val="28"/>
        </w:rPr>
        <w:t>‘(a)</w:t>
      </w:r>
      <w:r w:rsidRPr="00111FAF">
        <w:rPr>
          <w:bCs/>
          <w:sz w:val="28"/>
          <w:szCs w:val="28"/>
        </w:rPr>
        <w:tab/>
        <w:t>The first, second and third respondents are ordered to forthwith remove all their grazing animals, including but not limited to cattle, goats, horses and sheep (livestock) from the a</w:t>
      </w:r>
      <w:r w:rsidR="00111FAF">
        <w:rPr>
          <w:bCs/>
          <w:sz w:val="28"/>
          <w:szCs w:val="28"/>
        </w:rPr>
        <w:t>pplicant’s farm, the R</w:t>
      </w:r>
      <w:r w:rsidRPr="00111FAF">
        <w:rPr>
          <w:bCs/>
          <w:sz w:val="28"/>
          <w:szCs w:val="28"/>
        </w:rPr>
        <w:t>emainder of the property Wildebeeslaagte number 282, district Dr Kenneth Kaunda, North West Province (the farm).</w:t>
      </w:r>
    </w:p>
    <w:p w14:paraId="2E0E0A17" w14:textId="77777777" w:rsidR="00742092" w:rsidRPr="00111FAF" w:rsidRDefault="00742092" w:rsidP="00742092">
      <w:pPr>
        <w:spacing w:line="360" w:lineRule="auto"/>
        <w:jc w:val="both"/>
        <w:rPr>
          <w:bCs/>
          <w:sz w:val="28"/>
          <w:szCs w:val="28"/>
        </w:rPr>
      </w:pPr>
      <w:r w:rsidRPr="00111FAF">
        <w:rPr>
          <w:bCs/>
          <w:sz w:val="28"/>
          <w:szCs w:val="28"/>
        </w:rPr>
        <w:t>(b)</w:t>
      </w:r>
      <w:r w:rsidRPr="00111FAF">
        <w:rPr>
          <w:bCs/>
          <w:sz w:val="28"/>
          <w:szCs w:val="28"/>
        </w:rPr>
        <w:tab/>
        <w:t>Should the first, second and third respondents fail to comply with paragraph 3(a) above within 30 (thirty) days from the date of the order, the Sheriff of the High Court or his deputy is ordered, with the assistance of the South African Police Services and the Pound Master for the district within which the farm is situated or his/her lawful substitute, to remove and impound the livestock.</w:t>
      </w:r>
    </w:p>
    <w:p w14:paraId="6BA5DBD6" w14:textId="77777777" w:rsidR="00742092" w:rsidRPr="00111FAF" w:rsidRDefault="00742092" w:rsidP="00742092">
      <w:pPr>
        <w:pStyle w:val="ListParagraph"/>
        <w:spacing w:line="360" w:lineRule="auto"/>
        <w:ind w:left="0"/>
        <w:jc w:val="both"/>
        <w:rPr>
          <w:sz w:val="28"/>
          <w:szCs w:val="28"/>
        </w:rPr>
      </w:pPr>
      <w:r w:rsidRPr="00111FAF">
        <w:rPr>
          <w:bCs/>
          <w:sz w:val="28"/>
          <w:szCs w:val="28"/>
        </w:rPr>
        <w:t>(c)</w:t>
      </w:r>
      <w:r w:rsidRPr="00111FAF">
        <w:rPr>
          <w:bCs/>
          <w:sz w:val="28"/>
          <w:szCs w:val="28"/>
        </w:rPr>
        <w:tab/>
        <w:t xml:space="preserve"> </w:t>
      </w:r>
      <w:r w:rsidRPr="00111FAF">
        <w:rPr>
          <w:sz w:val="28"/>
          <w:szCs w:val="28"/>
        </w:rPr>
        <w:t>The</w:t>
      </w:r>
      <w:r w:rsidRPr="00111FAF">
        <w:rPr>
          <w:bCs/>
          <w:sz w:val="28"/>
          <w:szCs w:val="28"/>
        </w:rPr>
        <w:t xml:space="preserve"> first, second and third respondents</w:t>
      </w:r>
      <w:r w:rsidRPr="00111FAF">
        <w:rPr>
          <w:sz w:val="28"/>
          <w:szCs w:val="28"/>
        </w:rPr>
        <w:t>, subject to compliance with paragraph 3(a), are interdicted and restrained from returning and keeping any livestock on the farm, without the prior consent of the applicant.’</w:t>
      </w:r>
    </w:p>
    <w:p w14:paraId="2B0ED1D3" w14:textId="77777777" w:rsidR="00742092" w:rsidRPr="00111FAF" w:rsidRDefault="00742092" w:rsidP="009B7AE0">
      <w:pPr>
        <w:spacing w:line="360" w:lineRule="auto"/>
        <w:ind w:left="5760"/>
        <w:jc w:val="both"/>
        <w:rPr>
          <w:sz w:val="28"/>
          <w:szCs w:val="28"/>
        </w:rPr>
      </w:pPr>
    </w:p>
    <w:p w14:paraId="16D9DE8D" w14:textId="77777777" w:rsidR="00742092" w:rsidRPr="00111FAF" w:rsidRDefault="00742092" w:rsidP="009B7AE0">
      <w:pPr>
        <w:spacing w:line="360" w:lineRule="auto"/>
        <w:ind w:left="5760"/>
        <w:jc w:val="both"/>
        <w:rPr>
          <w:sz w:val="28"/>
          <w:szCs w:val="28"/>
        </w:rPr>
      </w:pPr>
    </w:p>
    <w:p w14:paraId="193A09B0" w14:textId="77777777" w:rsidR="00742092" w:rsidRPr="00111FAF" w:rsidRDefault="00742092" w:rsidP="009B7AE0">
      <w:pPr>
        <w:spacing w:line="360" w:lineRule="auto"/>
        <w:ind w:left="5760"/>
        <w:jc w:val="both"/>
        <w:rPr>
          <w:sz w:val="28"/>
          <w:szCs w:val="28"/>
        </w:rPr>
      </w:pPr>
    </w:p>
    <w:p w14:paraId="1BDFCD5F" w14:textId="17364D24" w:rsidR="009B7AE0" w:rsidRPr="00111FAF" w:rsidRDefault="009B7AE0" w:rsidP="009B7AE0">
      <w:pPr>
        <w:spacing w:line="360" w:lineRule="auto"/>
        <w:ind w:left="5760"/>
        <w:jc w:val="both"/>
        <w:rPr>
          <w:sz w:val="28"/>
          <w:szCs w:val="28"/>
        </w:rPr>
      </w:pPr>
      <w:r w:rsidRPr="00111FAF">
        <w:rPr>
          <w:sz w:val="28"/>
          <w:szCs w:val="28"/>
        </w:rPr>
        <w:t>_______________________</w:t>
      </w:r>
    </w:p>
    <w:p w14:paraId="73D68874" w14:textId="119DC342" w:rsidR="009B7AE0" w:rsidRPr="00111FAF" w:rsidRDefault="00FF7B4A" w:rsidP="00F6122E">
      <w:pPr>
        <w:spacing w:line="360" w:lineRule="auto"/>
        <w:ind w:left="5760"/>
        <w:jc w:val="right"/>
        <w:rPr>
          <w:sz w:val="28"/>
          <w:szCs w:val="28"/>
        </w:rPr>
      </w:pPr>
      <w:r w:rsidRPr="00111FAF">
        <w:rPr>
          <w:sz w:val="28"/>
          <w:szCs w:val="28"/>
        </w:rPr>
        <w:t xml:space="preserve">       </w:t>
      </w:r>
      <w:r w:rsidR="002458C7" w:rsidRPr="00111FAF">
        <w:rPr>
          <w:sz w:val="28"/>
          <w:szCs w:val="28"/>
        </w:rPr>
        <w:t>S E</w:t>
      </w:r>
      <w:r w:rsidR="007D549F" w:rsidRPr="00111FAF">
        <w:rPr>
          <w:sz w:val="28"/>
          <w:szCs w:val="28"/>
        </w:rPr>
        <w:t xml:space="preserve"> </w:t>
      </w:r>
      <w:r w:rsidR="002458C7" w:rsidRPr="00111FAF">
        <w:rPr>
          <w:sz w:val="28"/>
          <w:szCs w:val="28"/>
        </w:rPr>
        <w:t>WEINER</w:t>
      </w:r>
    </w:p>
    <w:p w14:paraId="083DCD45" w14:textId="32BED5AE" w:rsidR="00707B68" w:rsidRDefault="009B7AE0" w:rsidP="00F6122E">
      <w:pPr>
        <w:spacing w:line="360" w:lineRule="auto"/>
        <w:ind w:left="4320" w:firstLine="720"/>
        <w:jc w:val="right"/>
        <w:rPr>
          <w:sz w:val="28"/>
          <w:szCs w:val="28"/>
        </w:rPr>
      </w:pPr>
      <w:r w:rsidRPr="00111FAF">
        <w:rPr>
          <w:sz w:val="28"/>
          <w:szCs w:val="28"/>
        </w:rPr>
        <w:t xml:space="preserve">    </w:t>
      </w:r>
      <w:r w:rsidR="00FF7B4A" w:rsidRPr="00111FAF">
        <w:rPr>
          <w:sz w:val="28"/>
          <w:szCs w:val="28"/>
        </w:rPr>
        <w:t xml:space="preserve"> </w:t>
      </w:r>
      <w:r w:rsidRPr="00111FAF">
        <w:rPr>
          <w:sz w:val="28"/>
          <w:szCs w:val="28"/>
        </w:rPr>
        <w:t xml:space="preserve">       JUDGE OF APPEAL</w:t>
      </w:r>
    </w:p>
    <w:p w14:paraId="3B39237F" w14:textId="662C3DBF" w:rsidR="004B25BF" w:rsidRDefault="00707B68" w:rsidP="00F6122E">
      <w:pPr>
        <w:spacing w:after="160" w:line="259" w:lineRule="auto"/>
        <w:rPr>
          <w:sz w:val="28"/>
          <w:szCs w:val="28"/>
        </w:rPr>
      </w:pPr>
      <w:r>
        <w:rPr>
          <w:sz w:val="28"/>
          <w:szCs w:val="28"/>
        </w:rPr>
        <w:br w:type="page"/>
      </w:r>
    </w:p>
    <w:p w14:paraId="58C1E167" w14:textId="7CCC0DC4" w:rsidR="009B7AE0" w:rsidRPr="00111FAF" w:rsidRDefault="009B7AE0" w:rsidP="00F6122E">
      <w:pPr>
        <w:spacing w:after="160" w:line="259" w:lineRule="auto"/>
        <w:rPr>
          <w:sz w:val="28"/>
          <w:szCs w:val="28"/>
        </w:rPr>
      </w:pPr>
      <w:r w:rsidRPr="00111FAF">
        <w:rPr>
          <w:sz w:val="28"/>
          <w:szCs w:val="28"/>
        </w:rPr>
        <w:lastRenderedPageBreak/>
        <w:t>Appearances</w:t>
      </w:r>
    </w:p>
    <w:p w14:paraId="20F10FED" w14:textId="77777777" w:rsidR="009B7AE0" w:rsidRPr="00111FAF" w:rsidRDefault="009B7AE0" w:rsidP="009B7AE0">
      <w:pPr>
        <w:spacing w:line="360" w:lineRule="auto"/>
        <w:jc w:val="both"/>
        <w:rPr>
          <w:sz w:val="28"/>
          <w:szCs w:val="28"/>
        </w:rPr>
      </w:pPr>
    </w:p>
    <w:p w14:paraId="5AFCB2F7" w14:textId="7A3310C8" w:rsidR="009B7AE0" w:rsidRPr="00111FAF" w:rsidRDefault="009B7AE0" w:rsidP="008C69BA">
      <w:pPr>
        <w:tabs>
          <w:tab w:val="left" w:pos="4253"/>
        </w:tabs>
        <w:spacing w:line="360" w:lineRule="auto"/>
        <w:ind w:left="4253" w:hanging="4167"/>
        <w:jc w:val="both"/>
        <w:rPr>
          <w:sz w:val="28"/>
          <w:szCs w:val="28"/>
        </w:rPr>
      </w:pPr>
      <w:r w:rsidRPr="00111FAF">
        <w:rPr>
          <w:sz w:val="28"/>
          <w:szCs w:val="28"/>
        </w:rPr>
        <w:t>For the appellants:</w:t>
      </w:r>
      <w:r w:rsidR="008C69BA" w:rsidRPr="00111FAF">
        <w:rPr>
          <w:sz w:val="28"/>
          <w:szCs w:val="28"/>
        </w:rPr>
        <w:tab/>
      </w:r>
      <w:r w:rsidR="000945DE" w:rsidRPr="00111FAF">
        <w:rPr>
          <w:sz w:val="28"/>
          <w:szCs w:val="28"/>
        </w:rPr>
        <w:t xml:space="preserve"> M G </w:t>
      </w:r>
      <w:r w:rsidR="00CE3B46" w:rsidRPr="00111FAF">
        <w:rPr>
          <w:sz w:val="28"/>
          <w:szCs w:val="28"/>
        </w:rPr>
        <w:t>Roberts SC</w:t>
      </w:r>
      <w:r w:rsidR="000945DE" w:rsidRPr="00111FAF">
        <w:rPr>
          <w:sz w:val="28"/>
          <w:szCs w:val="28"/>
        </w:rPr>
        <w:t xml:space="preserve"> with E Roberts</w:t>
      </w:r>
    </w:p>
    <w:p w14:paraId="2B6A8C97" w14:textId="61D6341B" w:rsidR="009B7AE0" w:rsidRPr="00111FAF" w:rsidRDefault="009B7AE0" w:rsidP="009B7AE0">
      <w:pPr>
        <w:spacing w:line="360" w:lineRule="auto"/>
        <w:jc w:val="both"/>
        <w:rPr>
          <w:bCs/>
          <w:sz w:val="28"/>
          <w:szCs w:val="28"/>
        </w:rPr>
      </w:pPr>
      <w:r w:rsidRPr="00111FAF">
        <w:rPr>
          <w:bCs/>
          <w:sz w:val="28"/>
          <w:szCs w:val="28"/>
        </w:rPr>
        <w:t xml:space="preserve">Instructed by: </w:t>
      </w:r>
      <w:r w:rsidRPr="00111FAF">
        <w:rPr>
          <w:bCs/>
          <w:sz w:val="28"/>
          <w:szCs w:val="28"/>
        </w:rPr>
        <w:tab/>
      </w:r>
      <w:r w:rsidRPr="00111FAF">
        <w:rPr>
          <w:bCs/>
          <w:sz w:val="28"/>
          <w:szCs w:val="28"/>
        </w:rPr>
        <w:tab/>
      </w:r>
      <w:r w:rsidRPr="00111FAF">
        <w:rPr>
          <w:bCs/>
          <w:sz w:val="28"/>
          <w:szCs w:val="28"/>
        </w:rPr>
        <w:tab/>
      </w:r>
      <w:r w:rsidR="00B86113" w:rsidRPr="00111FAF">
        <w:rPr>
          <w:bCs/>
          <w:sz w:val="28"/>
          <w:szCs w:val="28"/>
        </w:rPr>
        <w:tab/>
      </w:r>
      <w:r w:rsidR="00694D1B" w:rsidRPr="00111FAF">
        <w:rPr>
          <w:bCs/>
          <w:sz w:val="28"/>
          <w:szCs w:val="28"/>
        </w:rPr>
        <w:t>M</w:t>
      </w:r>
      <w:r w:rsidR="00CE3B46" w:rsidRPr="00111FAF">
        <w:rPr>
          <w:bCs/>
          <w:sz w:val="28"/>
          <w:szCs w:val="28"/>
        </w:rPr>
        <w:t>oolman &amp; Pienaar Inc</w:t>
      </w:r>
      <w:r w:rsidRPr="00111FAF">
        <w:rPr>
          <w:bCs/>
          <w:sz w:val="28"/>
          <w:szCs w:val="28"/>
        </w:rPr>
        <w:t xml:space="preserve">, </w:t>
      </w:r>
      <w:r w:rsidR="00CE3B46" w:rsidRPr="00111FAF">
        <w:rPr>
          <w:bCs/>
          <w:sz w:val="28"/>
          <w:szCs w:val="28"/>
        </w:rPr>
        <w:t>Potchefstroom</w:t>
      </w:r>
    </w:p>
    <w:p w14:paraId="31A0550C" w14:textId="1D31B734" w:rsidR="009B7AE0" w:rsidRPr="00111FAF" w:rsidRDefault="009B7AE0" w:rsidP="009B7AE0">
      <w:pPr>
        <w:spacing w:line="360" w:lineRule="auto"/>
        <w:jc w:val="both"/>
        <w:rPr>
          <w:bCs/>
          <w:sz w:val="28"/>
          <w:szCs w:val="28"/>
        </w:rPr>
      </w:pPr>
      <w:r w:rsidRPr="00111FAF">
        <w:rPr>
          <w:bCs/>
          <w:sz w:val="28"/>
          <w:szCs w:val="28"/>
        </w:rPr>
        <w:tab/>
      </w:r>
      <w:r w:rsidRPr="00111FAF">
        <w:rPr>
          <w:bCs/>
          <w:sz w:val="28"/>
          <w:szCs w:val="28"/>
        </w:rPr>
        <w:tab/>
      </w:r>
      <w:r w:rsidRPr="00111FAF">
        <w:rPr>
          <w:bCs/>
          <w:sz w:val="28"/>
          <w:szCs w:val="28"/>
        </w:rPr>
        <w:tab/>
      </w:r>
      <w:r w:rsidRPr="00111FAF">
        <w:rPr>
          <w:bCs/>
          <w:sz w:val="28"/>
          <w:szCs w:val="28"/>
        </w:rPr>
        <w:tab/>
      </w:r>
      <w:r w:rsidRPr="00111FAF">
        <w:rPr>
          <w:bCs/>
          <w:sz w:val="28"/>
          <w:szCs w:val="28"/>
        </w:rPr>
        <w:tab/>
      </w:r>
      <w:r w:rsidR="00B86113" w:rsidRPr="00111FAF">
        <w:rPr>
          <w:bCs/>
          <w:sz w:val="28"/>
          <w:szCs w:val="28"/>
        </w:rPr>
        <w:tab/>
      </w:r>
      <w:r w:rsidR="00CE3B46" w:rsidRPr="00111FAF">
        <w:rPr>
          <w:bCs/>
          <w:sz w:val="28"/>
          <w:szCs w:val="28"/>
        </w:rPr>
        <w:t>Pieter Skein Attorneys</w:t>
      </w:r>
      <w:r w:rsidRPr="00111FAF">
        <w:rPr>
          <w:bCs/>
          <w:sz w:val="28"/>
          <w:szCs w:val="28"/>
        </w:rPr>
        <w:t>, Bloemfontein</w:t>
      </w:r>
    </w:p>
    <w:p w14:paraId="6EEB7F2E" w14:textId="77777777" w:rsidR="009B7AE0" w:rsidRPr="00111FAF" w:rsidRDefault="009B7AE0" w:rsidP="009B7AE0">
      <w:pPr>
        <w:spacing w:line="360" w:lineRule="auto"/>
        <w:jc w:val="both"/>
        <w:rPr>
          <w:bCs/>
          <w:sz w:val="28"/>
          <w:szCs w:val="28"/>
        </w:rPr>
      </w:pPr>
    </w:p>
    <w:p w14:paraId="5B7AEF09" w14:textId="70E021E3" w:rsidR="009B7AE0" w:rsidRPr="00111FAF" w:rsidRDefault="009B7AE0" w:rsidP="00FD378D">
      <w:pPr>
        <w:spacing w:line="360" w:lineRule="auto"/>
        <w:ind w:left="4320" w:hanging="4320"/>
        <w:jc w:val="both"/>
        <w:rPr>
          <w:sz w:val="28"/>
          <w:szCs w:val="28"/>
        </w:rPr>
      </w:pPr>
      <w:r w:rsidRPr="00111FAF">
        <w:rPr>
          <w:sz w:val="28"/>
          <w:szCs w:val="28"/>
        </w:rPr>
        <w:t>For the</w:t>
      </w:r>
      <w:r w:rsidR="00B86113" w:rsidRPr="00111FAF">
        <w:rPr>
          <w:sz w:val="28"/>
          <w:szCs w:val="28"/>
        </w:rPr>
        <w:t xml:space="preserve"> first to </w:t>
      </w:r>
      <w:r w:rsidR="00694D1B" w:rsidRPr="00111FAF">
        <w:rPr>
          <w:sz w:val="28"/>
          <w:szCs w:val="28"/>
        </w:rPr>
        <w:t>second</w:t>
      </w:r>
      <w:r w:rsidRPr="00111FAF">
        <w:rPr>
          <w:sz w:val="28"/>
          <w:szCs w:val="28"/>
        </w:rPr>
        <w:t xml:space="preserve"> respondents:</w:t>
      </w:r>
      <w:r w:rsidRPr="00111FAF">
        <w:rPr>
          <w:sz w:val="28"/>
          <w:szCs w:val="28"/>
        </w:rPr>
        <w:tab/>
      </w:r>
      <w:r w:rsidR="000945DE" w:rsidRPr="00111FAF">
        <w:rPr>
          <w:sz w:val="28"/>
          <w:szCs w:val="28"/>
        </w:rPr>
        <w:t xml:space="preserve">V A Mnyameni </w:t>
      </w:r>
      <w:r w:rsidR="00B15048" w:rsidRPr="00111FAF">
        <w:rPr>
          <w:sz w:val="28"/>
          <w:szCs w:val="28"/>
        </w:rPr>
        <w:t>with</w:t>
      </w:r>
      <w:r w:rsidR="000945DE" w:rsidRPr="00111FAF">
        <w:rPr>
          <w:sz w:val="28"/>
          <w:szCs w:val="28"/>
        </w:rPr>
        <w:t xml:space="preserve"> M S Sebotha and D Somo</w:t>
      </w:r>
    </w:p>
    <w:p w14:paraId="3D3E7E0D" w14:textId="50929EF8" w:rsidR="00E53951" w:rsidRPr="00111FAF" w:rsidRDefault="009B7AE0" w:rsidP="009B7AE0">
      <w:pPr>
        <w:spacing w:line="360" w:lineRule="auto"/>
        <w:jc w:val="both"/>
        <w:rPr>
          <w:bCs/>
          <w:sz w:val="28"/>
          <w:szCs w:val="28"/>
        </w:rPr>
      </w:pPr>
      <w:r w:rsidRPr="00111FAF">
        <w:rPr>
          <w:bCs/>
          <w:sz w:val="28"/>
          <w:szCs w:val="28"/>
        </w:rPr>
        <w:t>Instructed by:</w:t>
      </w:r>
      <w:r w:rsidRPr="00111FAF">
        <w:rPr>
          <w:bCs/>
          <w:sz w:val="28"/>
          <w:szCs w:val="28"/>
        </w:rPr>
        <w:tab/>
      </w:r>
      <w:r w:rsidRPr="00111FAF">
        <w:rPr>
          <w:bCs/>
          <w:sz w:val="28"/>
          <w:szCs w:val="28"/>
        </w:rPr>
        <w:tab/>
      </w:r>
      <w:r w:rsidRPr="00111FAF">
        <w:rPr>
          <w:bCs/>
          <w:sz w:val="28"/>
          <w:szCs w:val="28"/>
        </w:rPr>
        <w:tab/>
      </w:r>
      <w:r w:rsidR="00B86113" w:rsidRPr="00111FAF">
        <w:rPr>
          <w:bCs/>
          <w:sz w:val="28"/>
          <w:szCs w:val="28"/>
        </w:rPr>
        <w:tab/>
      </w:r>
      <w:r w:rsidR="00CE3B46" w:rsidRPr="00111FAF">
        <w:rPr>
          <w:bCs/>
          <w:sz w:val="28"/>
          <w:szCs w:val="28"/>
        </w:rPr>
        <w:t>Legal Aid South Africa</w:t>
      </w:r>
      <w:r w:rsidRPr="00111FAF">
        <w:rPr>
          <w:bCs/>
          <w:sz w:val="28"/>
          <w:szCs w:val="28"/>
        </w:rPr>
        <w:t xml:space="preserve">, </w:t>
      </w:r>
      <w:r w:rsidR="00CE3B46" w:rsidRPr="00111FAF">
        <w:rPr>
          <w:bCs/>
          <w:sz w:val="28"/>
          <w:szCs w:val="28"/>
        </w:rPr>
        <w:t>Vryburg</w:t>
      </w:r>
    </w:p>
    <w:p w14:paraId="62EF99BE" w14:textId="1A4DFBF0" w:rsidR="001069E8" w:rsidRPr="00874910" w:rsidRDefault="00E53951" w:rsidP="00197B9B">
      <w:pPr>
        <w:spacing w:line="360" w:lineRule="auto"/>
        <w:jc w:val="both"/>
        <w:rPr>
          <w:bCs/>
          <w:sz w:val="28"/>
          <w:szCs w:val="28"/>
        </w:rPr>
      </w:pPr>
      <w:r w:rsidRPr="00111FAF">
        <w:rPr>
          <w:bCs/>
          <w:sz w:val="28"/>
          <w:szCs w:val="28"/>
        </w:rPr>
        <w:tab/>
      </w:r>
      <w:r w:rsidRPr="00111FAF">
        <w:rPr>
          <w:bCs/>
          <w:sz w:val="28"/>
          <w:szCs w:val="28"/>
        </w:rPr>
        <w:tab/>
      </w:r>
      <w:r w:rsidRPr="00111FAF">
        <w:rPr>
          <w:bCs/>
          <w:sz w:val="28"/>
          <w:szCs w:val="28"/>
        </w:rPr>
        <w:tab/>
      </w:r>
      <w:r w:rsidRPr="00111FAF">
        <w:rPr>
          <w:bCs/>
          <w:sz w:val="28"/>
          <w:szCs w:val="28"/>
        </w:rPr>
        <w:tab/>
      </w:r>
      <w:r w:rsidRPr="00111FAF">
        <w:rPr>
          <w:bCs/>
          <w:sz w:val="28"/>
          <w:szCs w:val="28"/>
        </w:rPr>
        <w:tab/>
      </w:r>
      <w:r w:rsidR="00B86113" w:rsidRPr="00111FAF">
        <w:rPr>
          <w:bCs/>
          <w:sz w:val="28"/>
          <w:szCs w:val="28"/>
        </w:rPr>
        <w:tab/>
      </w:r>
      <w:r w:rsidR="00CE3B46" w:rsidRPr="00111FAF">
        <w:rPr>
          <w:bCs/>
          <w:sz w:val="28"/>
          <w:szCs w:val="28"/>
        </w:rPr>
        <w:t>Legal Aid South Africa</w:t>
      </w:r>
      <w:r w:rsidR="009B7AE0" w:rsidRPr="00111FAF">
        <w:rPr>
          <w:bCs/>
          <w:sz w:val="28"/>
          <w:szCs w:val="28"/>
        </w:rPr>
        <w:t>, Bloemfontein</w:t>
      </w:r>
      <w:r w:rsidR="0033395D" w:rsidRPr="00111FAF">
        <w:rPr>
          <w:bCs/>
          <w:sz w:val="28"/>
          <w:szCs w:val="28"/>
        </w:rPr>
        <w:t>.</w:t>
      </w:r>
    </w:p>
    <w:p w14:paraId="021D29BC" w14:textId="77777777" w:rsidR="00694D1B" w:rsidRPr="00874910" w:rsidRDefault="00694D1B" w:rsidP="00197B9B">
      <w:pPr>
        <w:spacing w:line="360" w:lineRule="auto"/>
        <w:jc w:val="both"/>
        <w:rPr>
          <w:bCs/>
          <w:sz w:val="28"/>
          <w:szCs w:val="28"/>
        </w:rPr>
      </w:pPr>
    </w:p>
    <w:p w14:paraId="506D3B6F" w14:textId="77777777" w:rsidR="00694D1B" w:rsidRPr="00874910" w:rsidRDefault="00694D1B" w:rsidP="00694D1B">
      <w:pPr>
        <w:spacing w:line="360" w:lineRule="auto"/>
        <w:ind w:firstLine="4253"/>
        <w:jc w:val="both"/>
        <w:rPr>
          <w:bCs/>
          <w:sz w:val="28"/>
          <w:szCs w:val="28"/>
        </w:rPr>
      </w:pPr>
    </w:p>
    <w:sectPr w:rsidR="00694D1B" w:rsidRPr="00874910" w:rsidSect="0066122C">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62B47" w14:textId="77777777" w:rsidR="00183FE4" w:rsidRDefault="00183FE4" w:rsidP="009B7AE0">
      <w:r>
        <w:separator/>
      </w:r>
    </w:p>
  </w:endnote>
  <w:endnote w:type="continuationSeparator" w:id="0">
    <w:p w14:paraId="09F3A91C" w14:textId="77777777" w:rsidR="00183FE4" w:rsidRDefault="00183FE4" w:rsidP="009B7AE0">
      <w:r>
        <w:continuationSeparator/>
      </w:r>
    </w:p>
  </w:endnote>
  <w:endnote w:type="continuationNotice" w:id="1">
    <w:p w14:paraId="3E97C5C0" w14:textId="77777777" w:rsidR="00183FE4" w:rsidRDefault="00183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F3FF" w14:textId="77777777" w:rsidR="00A41CAD" w:rsidRDefault="00A41C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35D7A" w14:textId="77777777" w:rsidR="00183FE4" w:rsidRDefault="00183FE4" w:rsidP="009B7AE0">
      <w:r>
        <w:separator/>
      </w:r>
    </w:p>
  </w:footnote>
  <w:footnote w:type="continuationSeparator" w:id="0">
    <w:p w14:paraId="271A9D20" w14:textId="77777777" w:rsidR="00183FE4" w:rsidRDefault="00183FE4" w:rsidP="009B7AE0">
      <w:r>
        <w:continuationSeparator/>
      </w:r>
    </w:p>
  </w:footnote>
  <w:footnote w:type="continuationNotice" w:id="1">
    <w:p w14:paraId="0A0511BA" w14:textId="77777777" w:rsidR="00183FE4" w:rsidRDefault="00183FE4"/>
  </w:footnote>
  <w:footnote w:id="2">
    <w:p w14:paraId="00E6C43C" w14:textId="125A0DC4" w:rsidR="00984651" w:rsidRPr="00984651" w:rsidRDefault="00984651" w:rsidP="00F6122E">
      <w:pPr>
        <w:pStyle w:val="FootnoteText"/>
        <w:jc w:val="both"/>
        <w:rPr>
          <w:lang w:val="en-US"/>
        </w:rPr>
      </w:pPr>
      <w:r>
        <w:rPr>
          <w:rStyle w:val="FootnoteReference"/>
        </w:rPr>
        <w:footnoteRef/>
      </w:r>
      <w:r>
        <w:t xml:space="preserve"> </w:t>
      </w:r>
      <w:r>
        <w:rPr>
          <w:lang w:val="en-US"/>
        </w:rPr>
        <w:t>The citation of the fourth respondent is an error, being a duplication of the first respondent. Further reference to the Mereki children will be a reference to the first to third respondents.</w:t>
      </w:r>
    </w:p>
  </w:footnote>
  <w:footnote w:id="3">
    <w:p w14:paraId="3D86866D" w14:textId="45109BD7" w:rsidR="00733138" w:rsidRDefault="00984651" w:rsidP="00733138">
      <w:pPr>
        <w:pStyle w:val="FootnoteText"/>
        <w:jc w:val="both"/>
      </w:pPr>
      <w:r>
        <w:t xml:space="preserve"> </w:t>
      </w:r>
      <w:r>
        <w:rPr>
          <w:rStyle w:val="FootnoteReference"/>
        </w:rPr>
        <w:footnoteRef/>
      </w:r>
      <w:r w:rsidR="00F8242B">
        <w:t xml:space="preserve"> </w:t>
      </w:r>
      <w:r w:rsidR="00733138">
        <w:t>Section 3(4) of ESTA provides as follows:</w:t>
      </w:r>
    </w:p>
    <w:p w14:paraId="794D74B9" w14:textId="2EB60688" w:rsidR="00984651" w:rsidRDefault="00733138" w:rsidP="00733138">
      <w:pPr>
        <w:pStyle w:val="FootnoteText"/>
        <w:jc w:val="both"/>
      </w:pPr>
      <w:r>
        <w:t xml:space="preserve">‘3. </w:t>
      </w:r>
      <w:r w:rsidR="00984651">
        <w:t>Consent to reside on land</w:t>
      </w:r>
    </w:p>
    <w:p w14:paraId="2B83C55C" w14:textId="61810423" w:rsidR="00984651" w:rsidRDefault="00733138">
      <w:pPr>
        <w:pStyle w:val="FootnoteText"/>
        <w:jc w:val="both"/>
      </w:pPr>
      <w:r>
        <w:t xml:space="preserve">. . . </w:t>
      </w:r>
    </w:p>
    <w:p w14:paraId="7937207A" w14:textId="2D88AA87" w:rsidR="00984651" w:rsidRDefault="00984651">
      <w:pPr>
        <w:pStyle w:val="FootnoteText"/>
        <w:jc w:val="both"/>
        <w:rPr>
          <w:lang w:val="en-US"/>
        </w:rPr>
      </w:pPr>
      <w:r>
        <w:t xml:space="preserve"> (4) For the purposes of civil proceedings in terms of this Act, a person who has continuously and openly resided on land for a period of one year shall be presumed to have consent unless the contrary is proved</w:t>
      </w:r>
      <w:r w:rsidR="00733138">
        <w:t>.’</w:t>
      </w:r>
    </w:p>
  </w:footnote>
  <w:footnote w:id="4">
    <w:p w14:paraId="2D58D72D" w14:textId="43DF7E60" w:rsidR="00874910" w:rsidRPr="00874910" w:rsidRDefault="00874910">
      <w:pPr>
        <w:pStyle w:val="FootnoteText"/>
        <w:jc w:val="both"/>
        <w:rPr>
          <w:lang w:val="en-US"/>
        </w:rPr>
      </w:pPr>
      <w:r>
        <w:rPr>
          <w:rStyle w:val="FootnoteReference"/>
        </w:rPr>
        <w:footnoteRef/>
      </w:r>
      <w:r>
        <w:t xml:space="preserve"> </w:t>
      </w:r>
      <w:r>
        <w:rPr>
          <w:lang w:val="en-US"/>
        </w:rPr>
        <w:t xml:space="preserve">The </w:t>
      </w:r>
      <w:r w:rsidR="00E23B16">
        <w:rPr>
          <w:lang w:val="en-US"/>
        </w:rPr>
        <w:t>application</w:t>
      </w:r>
      <w:r>
        <w:rPr>
          <w:lang w:val="en-US"/>
        </w:rPr>
        <w:t xml:space="preserve"> was granted, but in view of the decision on the facts of this matter, this Court does not have to deal with the legal issues raised by the </w:t>
      </w:r>
      <w:r w:rsidRPr="00F6122E">
        <w:rPr>
          <w:i/>
          <w:lang w:val="en-US"/>
        </w:rPr>
        <w:t>amici</w:t>
      </w:r>
      <w:r>
        <w:rPr>
          <w:lang w:val="en-US"/>
        </w:rPr>
        <w:t>.</w:t>
      </w:r>
    </w:p>
  </w:footnote>
  <w:footnote w:id="5">
    <w:p w14:paraId="242F7467" w14:textId="0FEE3B8F" w:rsidR="00745E48" w:rsidRPr="00745E48" w:rsidRDefault="00446E1A" w:rsidP="00F6122E">
      <w:pPr>
        <w:pStyle w:val="FootnoteText"/>
        <w:jc w:val="both"/>
        <w:rPr>
          <w:sz w:val="28"/>
          <w:szCs w:val="28"/>
        </w:rPr>
      </w:pPr>
      <w:r w:rsidRPr="00745E48">
        <w:rPr>
          <w:rStyle w:val="FootnoteReference"/>
        </w:rPr>
        <w:footnoteRef/>
      </w:r>
      <w:r w:rsidRPr="00745E48">
        <w:t xml:space="preserve"> </w:t>
      </w:r>
      <w:r w:rsidRPr="00745E48">
        <w:rPr>
          <w:lang w:val="en-US"/>
        </w:rPr>
        <w:t>By service on Ms Kediemetse Lephadi (Tenant)</w:t>
      </w:r>
      <w:r w:rsidR="00D41C5A" w:rsidRPr="00745E48">
        <w:rPr>
          <w:lang w:val="en-US"/>
        </w:rPr>
        <w:t>,</w:t>
      </w:r>
      <w:r w:rsidR="00D41C5A" w:rsidRPr="00887E55">
        <w:rPr>
          <w:lang w:val="en-US"/>
        </w:rPr>
        <w:t xml:space="preserve"> in control at the </w:t>
      </w:r>
      <w:r w:rsidR="00745E48" w:rsidRPr="00745E48">
        <w:rPr>
          <w:lang w:val="en-US"/>
        </w:rPr>
        <w:t>d</w:t>
      </w:r>
      <w:r w:rsidR="00D41C5A" w:rsidRPr="00745E48">
        <w:rPr>
          <w:lang w:val="en-US"/>
        </w:rPr>
        <w:t>efendants’</w:t>
      </w:r>
      <w:r w:rsidRPr="00745E48">
        <w:rPr>
          <w:lang w:val="en-US"/>
        </w:rPr>
        <w:t xml:space="preserve"> chosen </w:t>
      </w:r>
      <w:r w:rsidRPr="00887E55">
        <w:rPr>
          <w:i/>
          <w:lang w:val="en-US"/>
        </w:rPr>
        <w:t>domicilium citandi et executandi</w:t>
      </w:r>
      <w:r w:rsidRPr="00745E48">
        <w:rPr>
          <w:lang w:val="en-US"/>
        </w:rPr>
        <w:t xml:space="preserve"> residence, who accepted service on behalf of the defendants.</w:t>
      </w:r>
      <w:r w:rsidRPr="00745E48">
        <w:rPr>
          <w:sz w:val="28"/>
          <w:szCs w:val="28"/>
        </w:rPr>
        <w:t xml:space="preserve"> </w:t>
      </w:r>
    </w:p>
    <w:p w14:paraId="0D1B87B0" w14:textId="46069A7D" w:rsidR="00446E1A" w:rsidRPr="00446E1A" w:rsidRDefault="00446E1A" w:rsidP="00F6122E">
      <w:pPr>
        <w:pStyle w:val="FootnoteText"/>
        <w:jc w:val="both"/>
        <w:rPr>
          <w:lang w:val="en-US"/>
        </w:rPr>
      </w:pPr>
      <w:r w:rsidRPr="00745E48">
        <w:t>The notice of set down was served on 13 July 2022, by</w:t>
      </w:r>
      <w:r w:rsidRPr="00745E48">
        <w:rPr>
          <w:lang w:val="en-US"/>
        </w:rPr>
        <w:t xml:space="preserve"> affixing it at the main gate as the Sheriff noted on the return of service that ‘[t]he </w:t>
      </w:r>
      <w:r w:rsidR="00784C95" w:rsidRPr="00745E48">
        <w:rPr>
          <w:lang w:val="en-US"/>
        </w:rPr>
        <w:t>R</w:t>
      </w:r>
      <w:r w:rsidRPr="00745E48">
        <w:rPr>
          <w:lang w:val="en-US"/>
        </w:rPr>
        <w:t xml:space="preserve">espondents was very aggressive towards us, refuse to communicate by taking this </w:t>
      </w:r>
      <w:r w:rsidR="00784C95" w:rsidRPr="00745E48">
        <w:rPr>
          <w:lang w:val="en-US"/>
        </w:rPr>
        <w:t>N</w:t>
      </w:r>
      <w:r w:rsidRPr="00745E48">
        <w:rPr>
          <w:lang w:val="en-US"/>
        </w:rPr>
        <w:t xml:space="preserve">otice he called the police for us, and they did arrive at given address. Notice on the respondents, but still they refuse to take this </w:t>
      </w:r>
      <w:r w:rsidR="00784C95" w:rsidRPr="00745E48">
        <w:rPr>
          <w:lang w:val="en-US"/>
        </w:rPr>
        <w:t>N</w:t>
      </w:r>
      <w:r w:rsidRPr="00745E48">
        <w:rPr>
          <w:lang w:val="en-US"/>
        </w:rPr>
        <w:t>otice, that</w:t>
      </w:r>
      <w:r w:rsidR="004B25BF">
        <w:rPr>
          <w:lang w:val="en-US"/>
        </w:rPr>
        <w:t>’</w:t>
      </w:r>
      <w:r w:rsidRPr="00887E55">
        <w:rPr>
          <w:lang w:val="en-US"/>
        </w:rPr>
        <w:t>s why it was served by affixing at the main gate.</w:t>
      </w:r>
      <w:r w:rsidR="00784C95" w:rsidRPr="00745E48">
        <w:rPr>
          <w:lang w:val="en-US"/>
        </w:rPr>
        <w:t>’</w:t>
      </w:r>
      <w:r>
        <w:rPr>
          <w:lang w:val="en-US"/>
        </w:rPr>
        <w:t xml:space="preserve"> </w:t>
      </w:r>
    </w:p>
  </w:footnote>
  <w:footnote w:id="6">
    <w:p w14:paraId="21B6E3C0" w14:textId="77777777" w:rsidR="003950B8" w:rsidRPr="003950B8" w:rsidRDefault="003950B8" w:rsidP="003950B8">
      <w:pPr>
        <w:pStyle w:val="ListParagraph"/>
        <w:spacing w:line="360" w:lineRule="auto"/>
        <w:ind w:left="0"/>
        <w:jc w:val="both"/>
        <w:rPr>
          <w:sz w:val="20"/>
          <w:szCs w:val="20"/>
        </w:rPr>
      </w:pPr>
      <w:r w:rsidRPr="003950B8">
        <w:rPr>
          <w:rStyle w:val="FootnoteReference"/>
          <w:sz w:val="20"/>
          <w:szCs w:val="20"/>
        </w:rPr>
        <w:footnoteRef/>
      </w:r>
      <w:r w:rsidRPr="003950B8">
        <w:rPr>
          <w:sz w:val="20"/>
          <w:szCs w:val="20"/>
        </w:rPr>
        <w:t xml:space="preserve"> </w:t>
      </w:r>
      <w:r w:rsidRPr="003950B8">
        <w:rPr>
          <w:sz w:val="20"/>
          <w:szCs w:val="20"/>
          <w:lang w:val="en-US"/>
        </w:rPr>
        <w:t>The Mereki children also did not deny receipt of the letters, the application and the notice of set down.</w:t>
      </w:r>
    </w:p>
    <w:p w14:paraId="700EBCAE" w14:textId="63D7AA30" w:rsidR="003950B8" w:rsidRPr="003950B8" w:rsidRDefault="003950B8">
      <w:pPr>
        <w:pStyle w:val="FootnoteText"/>
        <w:rPr>
          <w:lang w:val="en-US"/>
        </w:rPr>
      </w:pPr>
    </w:p>
  </w:footnote>
  <w:footnote w:id="7">
    <w:p w14:paraId="0BA967D3" w14:textId="2F431ADE" w:rsidR="008F2DEB" w:rsidRPr="007D66D6" w:rsidRDefault="00C61E12" w:rsidP="00FD378D">
      <w:pPr>
        <w:pStyle w:val="FootnoteText"/>
        <w:jc w:val="both"/>
        <w:rPr>
          <w:lang w:val="en-US"/>
        </w:rPr>
      </w:pPr>
      <w:r>
        <w:t>6</w:t>
      </w:r>
      <w:r w:rsidR="00934528" w:rsidRPr="00F2688F">
        <w:t xml:space="preserve"> </w:t>
      </w:r>
      <w:r w:rsidR="00D61025" w:rsidRPr="00F2688F">
        <w:rPr>
          <w:i/>
          <w:iCs/>
        </w:rPr>
        <w:t>Adendorff’s Boerdery v Shabalala and Others</w:t>
      </w:r>
      <w:r w:rsidR="00D61025" w:rsidRPr="00F2688F">
        <w:t xml:space="preserve"> [2017] ZASCA 37</w:t>
      </w:r>
      <w:r w:rsidR="00982E1B">
        <w:t xml:space="preserve"> para 28</w:t>
      </w:r>
      <w:r w:rsidR="00D61025" w:rsidRPr="00F2688F">
        <w:t xml:space="preserve">; </w:t>
      </w:r>
      <w:bookmarkStart w:id="4" w:name="_Hlk161741496"/>
      <w:bookmarkStart w:id="5" w:name="_Hlk161740234"/>
      <w:r w:rsidR="00B87681" w:rsidRPr="00F2688F">
        <w:rPr>
          <w:i/>
          <w:iCs/>
        </w:rPr>
        <w:t>Loskop Landgoed Boerdery (Pty) Ltd and</w:t>
      </w:r>
      <w:r w:rsidR="00B87681" w:rsidRPr="00FD378D">
        <w:rPr>
          <w:i/>
          <w:iCs/>
        </w:rPr>
        <w:t xml:space="preserve"> Others v Petrus Moeleso and Others</w:t>
      </w:r>
      <w:r w:rsidR="00B87681" w:rsidRPr="00B87681">
        <w:t xml:space="preserve"> [2022] ZASCA 53</w:t>
      </w:r>
      <w:bookmarkEnd w:id="4"/>
      <w:bookmarkEnd w:id="5"/>
      <w:r w:rsidR="00982E1B">
        <w:t xml:space="preserve"> para 14</w:t>
      </w:r>
      <w:r w:rsidR="00D61025">
        <w:rPr>
          <w:lang w:val="en-ZA"/>
        </w:rPr>
        <w:t>, where this Court held that the</w:t>
      </w:r>
      <w:r w:rsidR="00B87681">
        <w:rPr>
          <w:lang w:val="en-ZA"/>
        </w:rPr>
        <w:t xml:space="preserve"> </w:t>
      </w:r>
      <w:r w:rsidR="00D61025">
        <w:t xml:space="preserve">right of an occupier to keep or graze </w:t>
      </w:r>
      <w:r w:rsidR="0040186B">
        <w:t>livestock</w:t>
      </w:r>
      <w:r w:rsidR="00D61025">
        <w:t xml:space="preserve"> on another person</w:t>
      </w:r>
      <w:r w:rsidR="003301F4">
        <w:t>’</w:t>
      </w:r>
      <w:r w:rsidR="00D61025">
        <w:t>s farm or land is not a right</w:t>
      </w:r>
      <w:r w:rsidR="00D61025">
        <w:rPr>
          <w:sz w:val="28"/>
          <w:szCs w:val="28"/>
        </w:rPr>
        <w:t xml:space="preserve"> </w:t>
      </w:r>
      <w:r w:rsidR="00D61025">
        <w:t>which derives from ESTA, but a personal right which derives from consent between the occupier and the land owner or person in charge.</w:t>
      </w:r>
    </w:p>
  </w:footnote>
  <w:footnote w:id="8">
    <w:p w14:paraId="64529313" w14:textId="0237EB60" w:rsidR="0077799B" w:rsidRPr="00601BDE" w:rsidRDefault="0077799B" w:rsidP="00F6122E">
      <w:pPr>
        <w:pStyle w:val="FootnoteText"/>
        <w:jc w:val="both"/>
        <w:rPr>
          <w:lang w:val="en-ZA"/>
        </w:rPr>
      </w:pPr>
      <w:r>
        <w:rPr>
          <w:rStyle w:val="FootnoteReference"/>
        </w:rPr>
        <w:footnoteRef/>
      </w:r>
      <w:r>
        <w:t xml:space="preserve"> </w:t>
      </w:r>
      <w:r w:rsidR="00601BDE" w:rsidRPr="00601BDE">
        <w:rPr>
          <w:i/>
          <w:iCs/>
          <w:lang w:val="en-ZA"/>
        </w:rPr>
        <w:t>Moladora Trust v Mereki and Others</w:t>
      </w:r>
      <w:r w:rsidR="00601BDE" w:rsidRPr="00601BDE">
        <w:rPr>
          <w:lang w:val="en-ZA"/>
        </w:rPr>
        <w:t xml:space="preserve"> [2022] ZALCC 32; 2023 (3) SA 209 (LCC)</w:t>
      </w:r>
      <w:r w:rsidR="00601BDE">
        <w:rPr>
          <w:lang w:val="en-ZA"/>
        </w:rPr>
        <w:t>.</w:t>
      </w:r>
    </w:p>
  </w:footnote>
  <w:footnote w:id="9">
    <w:p w14:paraId="469B732C" w14:textId="0444252B" w:rsidR="0077799B" w:rsidRDefault="0077799B" w:rsidP="00F6122E">
      <w:pPr>
        <w:pStyle w:val="footnotedescription"/>
        <w:spacing w:after="0"/>
        <w:jc w:val="both"/>
      </w:pPr>
      <w:r>
        <w:rPr>
          <w:rStyle w:val="FootnoteReference"/>
        </w:rPr>
        <w:footnoteRef/>
      </w:r>
      <w:r>
        <w:t xml:space="preserve"> </w:t>
      </w:r>
      <w:r>
        <w:rPr>
          <w:i/>
          <w:iCs/>
          <w:color w:val="242121"/>
          <w:shd w:val="clear" w:color="auto" w:fill="FFFFFF"/>
        </w:rPr>
        <w:t>Buffalo City v Nurcha Development Finance</w:t>
      </w:r>
      <w:r w:rsidR="00745E48" w:rsidRPr="00745E48">
        <w:t xml:space="preserve"> </w:t>
      </w:r>
      <w:r w:rsidR="00745E48" w:rsidRPr="00745E48">
        <w:rPr>
          <w:i/>
          <w:iCs/>
          <w:color w:val="242121"/>
          <w:shd w:val="clear" w:color="auto" w:fill="FFFFFF"/>
        </w:rPr>
        <w:t>(Pty) Ltd and Others</w:t>
      </w:r>
      <w:r w:rsidR="00745E48">
        <w:rPr>
          <w:i/>
          <w:iCs/>
          <w:color w:val="242121"/>
          <w:shd w:val="clear" w:color="auto" w:fill="FFFFFF"/>
        </w:rPr>
        <w:t xml:space="preserve"> </w:t>
      </w:r>
      <w:r w:rsidR="00887E55" w:rsidRPr="00F6122E">
        <w:rPr>
          <w:iCs/>
          <w:color w:val="242121"/>
          <w:shd w:val="clear" w:color="auto" w:fill="FFFFFF"/>
        </w:rPr>
        <w:t>[2018] ZASCA 122; 2019 (3) SA 379 (SCA)</w:t>
      </w:r>
      <w:r w:rsidRPr="00887E55">
        <w:t xml:space="preserve"> </w:t>
      </w:r>
      <w:r>
        <w:t>paras 20</w:t>
      </w:r>
      <w:r w:rsidR="00887E55">
        <w:t xml:space="preserve"> and </w:t>
      </w:r>
      <w:r>
        <w:t>2</w:t>
      </w:r>
      <w:r w:rsidR="00887E55">
        <w:t>2</w:t>
      </w:r>
      <w:r w:rsidR="006A0B98">
        <w:t xml:space="preserve">; </w:t>
      </w:r>
      <w:r w:rsidR="006A0B98" w:rsidRPr="00257DCB">
        <w:rPr>
          <w:i/>
          <w:szCs w:val="20"/>
        </w:rPr>
        <w:t xml:space="preserve">Buffalo City Metropolitan Municipality v Metgovis (Pty) Limited </w:t>
      </w:r>
      <w:r w:rsidR="006A0B98">
        <w:rPr>
          <w:szCs w:val="20"/>
        </w:rPr>
        <w:t xml:space="preserve">[2019] </w:t>
      </w:r>
      <w:r w:rsidR="006A0B98" w:rsidRPr="00257DCB">
        <w:rPr>
          <w:szCs w:val="20"/>
        </w:rPr>
        <w:t>ZACC 9</w:t>
      </w:r>
      <w:r w:rsidR="006A0B98">
        <w:rPr>
          <w:szCs w:val="20"/>
        </w:rPr>
        <w:t xml:space="preserve"> paras 16-22</w:t>
      </w:r>
    </w:p>
    <w:p w14:paraId="549E292A" w14:textId="77777777" w:rsidR="0077799B" w:rsidRDefault="0077799B" w:rsidP="0077799B">
      <w:pPr>
        <w:pStyle w:val="FootnoteText"/>
        <w:rPr>
          <w:lang w:val="en-US"/>
        </w:rPr>
      </w:pPr>
    </w:p>
    <w:p w14:paraId="38CCEA61" w14:textId="78864E09" w:rsidR="0077799B" w:rsidRPr="00F37DCB" w:rsidRDefault="0077799B">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637204"/>
      <w:docPartObj>
        <w:docPartGallery w:val="Page Numbers (Top of Page)"/>
        <w:docPartUnique/>
      </w:docPartObj>
    </w:sdtPr>
    <w:sdtEndPr>
      <w:rPr>
        <w:rFonts w:ascii="Arial" w:hAnsi="Arial" w:cs="Arial"/>
        <w:noProof/>
      </w:rPr>
    </w:sdtEndPr>
    <w:sdtContent>
      <w:p w14:paraId="34ECBF72" w14:textId="5D97B2F7" w:rsidR="00FF7B4A" w:rsidRPr="00FF7B4A" w:rsidRDefault="00FF7B4A">
        <w:pPr>
          <w:pStyle w:val="Header"/>
          <w:jc w:val="right"/>
          <w:rPr>
            <w:rFonts w:ascii="Arial" w:hAnsi="Arial" w:cs="Arial"/>
          </w:rPr>
        </w:pPr>
        <w:r w:rsidRPr="00FF7B4A">
          <w:rPr>
            <w:rFonts w:ascii="Arial" w:hAnsi="Arial" w:cs="Arial"/>
          </w:rPr>
          <w:fldChar w:fldCharType="begin"/>
        </w:r>
        <w:r w:rsidRPr="00FF7B4A">
          <w:rPr>
            <w:rFonts w:ascii="Arial" w:hAnsi="Arial" w:cs="Arial"/>
          </w:rPr>
          <w:instrText xml:space="preserve"> PAGE   \* MERGEFORMAT </w:instrText>
        </w:r>
        <w:r w:rsidRPr="00FF7B4A">
          <w:rPr>
            <w:rFonts w:ascii="Arial" w:hAnsi="Arial" w:cs="Arial"/>
          </w:rPr>
          <w:fldChar w:fldCharType="separate"/>
        </w:r>
        <w:r w:rsidR="009804B7">
          <w:rPr>
            <w:rFonts w:ascii="Arial" w:hAnsi="Arial" w:cs="Arial"/>
            <w:noProof/>
          </w:rPr>
          <w:t>10</w:t>
        </w:r>
        <w:r w:rsidRPr="00FF7B4A">
          <w:rPr>
            <w:rFonts w:ascii="Arial" w:hAnsi="Arial" w:cs="Arial"/>
            <w:noProof/>
          </w:rPr>
          <w:fldChar w:fldCharType="end"/>
        </w:r>
      </w:p>
    </w:sdtContent>
  </w:sdt>
  <w:p w14:paraId="79793D58" w14:textId="77777777" w:rsidR="00FF7B4A" w:rsidRDefault="00FF7B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D57"/>
    <w:multiLevelType w:val="hybridMultilevel"/>
    <w:tmpl w:val="ECAC42C0"/>
    <w:lvl w:ilvl="0" w:tplc="18CED780">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63CAF"/>
    <w:multiLevelType w:val="hybridMultilevel"/>
    <w:tmpl w:val="AFD06FF0"/>
    <w:lvl w:ilvl="0" w:tplc="BB8EDF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D39644D"/>
    <w:multiLevelType w:val="hybridMultilevel"/>
    <w:tmpl w:val="61B6127A"/>
    <w:lvl w:ilvl="0" w:tplc="BB8EDF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ED36EEA"/>
    <w:multiLevelType w:val="hybridMultilevel"/>
    <w:tmpl w:val="98AECEA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F7D6545"/>
    <w:multiLevelType w:val="hybridMultilevel"/>
    <w:tmpl w:val="810AD114"/>
    <w:lvl w:ilvl="0" w:tplc="1BDAF90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16421D4C"/>
    <w:multiLevelType w:val="hybridMultilevel"/>
    <w:tmpl w:val="50786436"/>
    <w:lvl w:ilvl="0" w:tplc="0600904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92567AD"/>
    <w:multiLevelType w:val="hybridMultilevel"/>
    <w:tmpl w:val="4F862440"/>
    <w:lvl w:ilvl="0" w:tplc="0602E962">
      <w:start w:val="2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1EC856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A5838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264C7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66EDD0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8C7E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02476F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A50E26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786364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7" w15:restartNumberingAfterBreak="0">
    <w:nsid w:val="237E42E8"/>
    <w:multiLevelType w:val="hybridMultilevel"/>
    <w:tmpl w:val="F4447996"/>
    <w:lvl w:ilvl="0" w:tplc="45CE6B50">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4714C74"/>
    <w:multiLevelType w:val="multilevel"/>
    <w:tmpl w:val="DB8E9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5A97524"/>
    <w:multiLevelType w:val="hybridMultilevel"/>
    <w:tmpl w:val="733892D4"/>
    <w:lvl w:ilvl="0" w:tplc="BB8EDF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89B03E1"/>
    <w:multiLevelType w:val="hybridMultilevel"/>
    <w:tmpl w:val="08FE4ADE"/>
    <w:lvl w:ilvl="0" w:tplc="33B8632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43EC8"/>
    <w:multiLevelType w:val="hybridMultilevel"/>
    <w:tmpl w:val="17AA1DFA"/>
    <w:lvl w:ilvl="0" w:tplc="045A54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52AB6"/>
    <w:multiLevelType w:val="hybridMultilevel"/>
    <w:tmpl w:val="9B3E1D9E"/>
    <w:lvl w:ilvl="0" w:tplc="BB44C282">
      <w:start w:val="1"/>
      <w:numFmt w:val="decimal"/>
      <w:lvlText w:val="[%1]"/>
      <w:lvlJc w:val="left"/>
      <w:pPr>
        <w:ind w:left="720" w:hanging="360"/>
      </w:pPr>
      <w:rPr>
        <w:rFonts w:ascii="Arial" w:hAnsi="Arial" w:cs="Arial" w:hint="default"/>
        <w:b w:val="0"/>
        <w:bCs w:val="0"/>
        <w:i w:val="0"/>
        <w:iCs w:val="0"/>
        <w:sz w:val="24"/>
        <w:szCs w:val="24"/>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15:restartNumberingAfterBreak="0">
    <w:nsid w:val="2CF86F45"/>
    <w:multiLevelType w:val="hybridMultilevel"/>
    <w:tmpl w:val="F642EB88"/>
    <w:lvl w:ilvl="0" w:tplc="1D86057E">
      <w:start w:val="1"/>
      <w:numFmt w:val="lowerLetter"/>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4" w15:restartNumberingAfterBreak="0">
    <w:nsid w:val="34B844E1"/>
    <w:multiLevelType w:val="multilevel"/>
    <w:tmpl w:val="96608EBC"/>
    <w:lvl w:ilvl="0">
      <w:start w:val="6"/>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43734BA4"/>
    <w:multiLevelType w:val="hybridMultilevel"/>
    <w:tmpl w:val="ED904792"/>
    <w:lvl w:ilvl="0" w:tplc="C986BBAC">
      <w:start w:val="1"/>
      <w:numFmt w:val="decimal"/>
      <w:lvlText w:val="%1"/>
      <w:lvlJc w:val="left"/>
      <w:pPr>
        <w:ind w:left="720" w:hanging="360"/>
      </w:pPr>
      <w:rPr>
        <w:rFonts w:ascii="Arial" w:eastAsia="Times New Roman" w:hAnsi="Arial" w:cs="Arial" w:hint="default"/>
      </w:rPr>
    </w:lvl>
    <w:lvl w:ilvl="1" w:tplc="1D86057E">
      <w:start w:val="1"/>
      <w:numFmt w:val="lowerLetter"/>
      <w:lvlText w:val="(%2)"/>
      <w:lvlJc w:val="left"/>
      <w:pPr>
        <w:ind w:left="502"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4B94159"/>
    <w:multiLevelType w:val="hybridMultilevel"/>
    <w:tmpl w:val="06FAE880"/>
    <w:lvl w:ilvl="0" w:tplc="977850E8">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4BC71E6"/>
    <w:multiLevelType w:val="multilevel"/>
    <w:tmpl w:val="0AA0051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C26B8"/>
    <w:multiLevelType w:val="hybridMultilevel"/>
    <w:tmpl w:val="A5203F00"/>
    <w:lvl w:ilvl="0" w:tplc="583ECA78">
      <w:start w:val="1"/>
      <w:numFmt w:val="decimal"/>
      <w:lvlText w:val="%1"/>
      <w:lvlJc w:val="left"/>
      <w:pPr>
        <w:ind w:left="720" w:hanging="360"/>
      </w:pPr>
      <w:rPr>
        <w:rFonts w:hint="default"/>
      </w:rPr>
    </w:lvl>
    <w:lvl w:ilvl="1" w:tplc="1D86057E">
      <w:start w:val="1"/>
      <w:numFmt w:val="lowerLetter"/>
      <w:lvlText w:val="(%2)"/>
      <w:lvlJc w:val="left"/>
      <w:pPr>
        <w:ind w:left="502"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5E03399"/>
    <w:multiLevelType w:val="hybridMultilevel"/>
    <w:tmpl w:val="73E6CD78"/>
    <w:lvl w:ilvl="0" w:tplc="F5C07812">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8392E"/>
    <w:multiLevelType w:val="multilevel"/>
    <w:tmpl w:val="1164AD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9CB607E"/>
    <w:multiLevelType w:val="multilevel"/>
    <w:tmpl w:val="A89ABFF0"/>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D177FC"/>
    <w:multiLevelType w:val="hybridMultilevel"/>
    <w:tmpl w:val="7E446EDE"/>
    <w:lvl w:ilvl="0" w:tplc="1D86057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6EA158E9"/>
    <w:multiLevelType w:val="hybridMultilevel"/>
    <w:tmpl w:val="3B9EAA5C"/>
    <w:lvl w:ilvl="0" w:tplc="33B8632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5034F"/>
    <w:multiLevelType w:val="hybridMultilevel"/>
    <w:tmpl w:val="5DA28742"/>
    <w:lvl w:ilvl="0" w:tplc="BB8EDFB8">
      <w:start w:val="1"/>
      <w:numFmt w:val="decimal"/>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5" w15:restartNumberingAfterBreak="0">
    <w:nsid w:val="6F24069D"/>
    <w:multiLevelType w:val="hybridMultilevel"/>
    <w:tmpl w:val="D4A6627E"/>
    <w:lvl w:ilvl="0" w:tplc="977850E8">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26735BD"/>
    <w:multiLevelType w:val="hybridMultilevel"/>
    <w:tmpl w:val="F98E7A56"/>
    <w:lvl w:ilvl="0" w:tplc="5922EE04">
      <w:start w:val="2"/>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7AE1F98"/>
    <w:multiLevelType w:val="hybridMultilevel"/>
    <w:tmpl w:val="61847C78"/>
    <w:lvl w:ilvl="0" w:tplc="45CE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55EFC"/>
    <w:multiLevelType w:val="hybridMultilevel"/>
    <w:tmpl w:val="BAC6CADE"/>
    <w:lvl w:ilvl="0" w:tplc="247E79CC">
      <w:start w:val="1"/>
      <w:numFmt w:val="decimal"/>
      <w:lvlText w:val="%1"/>
      <w:lvlJc w:val="left"/>
      <w:pPr>
        <w:ind w:left="720" w:hanging="360"/>
      </w:pPr>
      <w:rPr>
        <w:rFonts w:hint="default"/>
      </w:rPr>
    </w:lvl>
    <w:lvl w:ilvl="1" w:tplc="4A24DD06">
      <w:start w:val="1"/>
      <w:numFmt w:val="lowerLetter"/>
      <w:lvlText w:val="(%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16"/>
  </w:num>
  <w:num w:numId="5">
    <w:abstractNumId w:val="5"/>
  </w:num>
  <w:num w:numId="6">
    <w:abstractNumId w:val="3"/>
  </w:num>
  <w:num w:numId="7">
    <w:abstractNumId w:val="9"/>
  </w:num>
  <w:num w:numId="8">
    <w:abstractNumId w:val="2"/>
  </w:num>
  <w:num w:numId="9">
    <w:abstractNumId w:val="1"/>
  </w:num>
  <w:num w:numId="10">
    <w:abstractNumId w:val="25"/>
  </w:num>
  <w:num w:numId="11">
    <w:abstractNumId w:val="20"/>
  </w:num>
  <w:num w:numId="12">
    <w:abstractNumId w:val="24"/>
  </w:num>
  <w:num w:numId="13">
    <w:abstractNumId w:val="7"/>
  </w:num>
  <w:num w:numId="14">
    <w:abstractNumId w:val="20"/>
  </w:num>
  <w:num w:numId="15">
    <w:abstractNumId w:val="6"/>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5"/>
  </w:num>
  <w:num w:numId="18">
    <w:abstractNumId w:val="4"/>
  </w:num>
  <w:num w:numId="19">
    <w:abstractNumId w:val="28"/>
  </w:num>
  <w:num w:numId="20">
    <w:abstractNumId w:val="13"/>
  </w:num>
  <w:num w:numId="21">
    <w:abstractNumId w:val="2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8"/>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4"/>
  </w:num>
  <w:num w:numId="28">
    <w:abstractNumId w:val="23"/>
  </w:num>
  <w:num w:numId="29">
    <w:abstractNumId w:val="10"/>
  </w:num>
  <w:num w:numId="30">
    <w:abstractNumId w:val="27"/>
  </w:num>
  <w:num w:numId="31">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9"/>
  </w:num>
  <w:num w:numId="35">
    <w:abstractNumId w:val="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E0"/>
    <w:rsid w:val="000024CA"/>
    <w:rsid w:val="000028A5"/>
    <w:rsid w:val="000040AD"/>
    <w:rsid w:val="00005864"/>
    <w:rsid w:val="0000674E"/>
    <w:rsid w:val="00011180"/>
    <w:rsid w:val="0001181C"/>
    <w:rsid w:val="00013C2E"/>
    <w:rsid w:val="000215F6"/>
    <w:rsid w:val="00022126"/>
    <w:rsid w:val="00022FBB"/>
    <w:rsid w:val="00024A83"/>
    <w:rsid w:val="00025D66"/>
    <w:rsid w:val="00027D23"/>
    <w:rsid w:val="00031BC5"/>
    <w:rsid w:val="00037AD5"/>
    <w:rsid w:val="00040132"/>
    <w:rsid w:val="0004136F"/>
    <w:rsid w:val="00044BB2"/>
    <w:rsid w:val="00045A98"/>
    <w:rsid w:val="00053AF5"/>
    <w:rsid w:val="00055B25"/>
    <w:rsid w:val="000566C5"/>
    <w:rsid w:val="00057905"/>
    <w:rsid w:val="00065A1B"/>
    <w:rsid w:val="00070362"/>
    <w:rsid w:val="000841C2"/>
    <w:rsid w:val="0008781E"/>
    <w:rsid w:val="00087B9F"/>
    <w:rsid w:val="00087FC5"/>
    <w:rsid w:val="000945DE"/>
    <w:rsid w:val="00096D60"/>
    <w:rsid w:val="000A3151"/>
    <w:rsid w:val="000A549A"/>
    <w:rsid w:val="000B239C"/>
    <w:rsid w:val="000B4DA0"/>
    <w:rsid w:val="000B758C"/>
    <w:rsid w:val="000C1329"/>
    <w:rsid w:val="000C2D46"/>
    <w:rsid w:val="000D2009"/>
    <w:rsid w:val="000D3555"/>
    <w:rsid w:val="000D6329"/>
    <w:rsid w:val="000D6CB0"/>
    <w:rsid w:val="000D7C48"/>
    <w:rsid w:val="000F2383"/>
    <w:rsid w:val="000F4A71"/>
    <w:rsid w:val="000F599A"/>
    <w:rsid w:val="000F6080"/>
    <w:rsid w:val="00101699"/>
    <w:rsid w:val="001033F7"/>
    <w:rsid w:val="00105531"/>
    <w:rsid w:val="001069E8"/>
    <w:rsid w:val="0010751D"/>
    <w:rsid w:val="00111FAF"/>
    <w:rsid w:val="001130A6"/>
    <w:rsid w:val="00115682"/>
    <w:rsid w:val="001251F7"/>
    <w:rsid w:val="001274B2"/>
    <w:rsid w:val="00127E99"/>
    <w:rsid w:val="00130BBD"/>
    <w:rsid w:val="001338A8"/>
    <w:rsid w:val="001345CD"/>
    <w:rsid w:val="00134D8E"/>
    <w:rsid w:val="001379EF"/>
    <w:rsid w:val="00150CB5"/>
    <w:rsid w:val="00151DCE"/>
    <w:rsid w:val="00153709"/>
    <w:rsid w:val="00155754"/>
    <w:rsid w:val="00167300"/>
    <w:rsid w:val="001703CE"/>
    <w:rsid w:val="0017612B"/>
    <w:rsid w:val="00177FD1"/>
    <w:rsid w:val="00183FE4"/>
    <w:rsid w:val="001935B8"/>
    <w:rsid w:val="0019723F"/>
    <w:rsid w:val="00197B9B"/>
    <w:rsid w:val="001A06BE"/>
    <w:rsid w:val="001A0A61"/>
    <w:rsid w:val="001A1361"/>
    <w:rsid w:val="001B04C9"/>
    <w:rsid w:val="001B2776"/>
    <w:rsid w:val="001B41C1"/>
    <w:rsid w:val="001B41E5"/>
    <w:rsid w:val="001B457D"/>
    <w:rsid w:val="001B5180"/>
    <w:rsid w:val="001C34D9"/>
    <w:rsid w:val="001C3FBF"/>
    <w:rsid w:val="001C5D4D"/>
    <w:rsid w:val="001C740C"/>
    <w:rsid w:val="001D3AA0"/>
    <w:rsid w:val="001D52D8"/>
    <w:rsid w:val="001D6C81"/>
    <w:rsid w:val="001D7D45"/>
    <w:rsid w:val="001D7FD9"/>
    <w:rsid w:val="001E0F1F"/>
    <w:rsid w:val="001E274F"/>
    <w:rsid w:val="001E2AA0"/>
    <w:rsid w:val="001E3808"/>
    <w:rsid w:val="001E5BA0"/>
    <w:rsid w:val="001F2B4E"/>
    <w:rsid w:val="001F5A12"/>
    <w:rsid w:val="001F5AC2"/>
    <w:rsid w:val="00210F17"/>
    <w:rsid w:val="0023705C"/>
    <w:rsid w:val="0024139D"/>
    <w:rsid w:val="0024472E"/>
    <w:rsid w:val="002452BA"/>
    <w:rsid w:val="002458C7"/>
    <w:rsid w:val="00257DCB"/>
    <w:rsid w:val="00261262"/>
    <w:rsid w:val="00267F57"/>
    <w:rsid w:val="00274D51"/>
    <w:rsid w:val="00274E8E"/>
    <w:rsid w:val="00277657"/>
    <w:rsid w:val="00280EC4"/>
    <w:rsid w:val="00284239"/>
    <w:rsid w:val="00285BCC"/>
    <w:rsid w:val="00290094"/>
    <w:rsid w:val="0029571A"/>
    <w:rsid w:val="00295D3D"/>
    <w:rsid w:val="002A4AC2"/>
    <w:rsid w:val="002B6F97"/>
    <w:rsid w:val="002C2202"/>
    <w:rsid w:val="002C7A4D"/>
    <w:rsid w:val="002D110F"/>
    <w:rsid w:val="002D1DC8"/>
    <w:rsid w:val="002D3002"/>
    <w:rsid w:val="002E01BC"/>
    <w:rsid w:val="002E0C99"/>
    <w:rsid w:val="002E25CB"/>
    <w:rsid w:val="002E6D99"/>
    <w:rsid w:val="002E7764"/>
    <w:rsid w:val="002F5EAC"/>
    <w:rsid w:val="002F6643"/>
    <w:rsid w:val="002F6767"/>
    <w:rsid w:val="00312FD4"/>
    <w:rsid w:val="00317114"/>
    <w:rsid w:val="00320567"/>
    <w:rsid w:val="00320837"/>
    <w:rsid w:val="00320C92"/>
    <w:rsid w:val="00321A7E"/>
    <w:rsid w:val="003220E9"/>
    <w:rsid w:val="003231CE"/>
    <w:rsid w:val="00323481"/>
    <w:rsid w:val="00325AB7"/>
    <w:rsid w:val="003301F4"/>
    <w:rsid w:val="00331A9F"/>
    <w:rsid w:val="0033395D"/>
    <w:rsid w:val="00351683"/>
    <w:rsid w:val="003578D1"/>
    <w:rsid w:val="00361330"/>
    <w:rsid w:val="00363DC4"/>
    <w:rsid w:val="00364198"/>
    <w:rsid w:val="00364E4C"/>
    <w:rsid w:val="00365427"/>
    <w:rsid w:val="003701D8"/>
    <w:rsid w:val="00371BC2"/>
    <w:rsid w:val="00371D33"/>
    <w:rsid w:val="003825A1"/>
    <w:rsid w:val="00382925"/>
    <w:rsid w:val="00386AFF"/>
    <w:rsid w:val="00391D0B"/>
    <w:rsid w:val="003929CA"/>
    <w:rsid w:val="0039494D"/>
    <w:rsid w:val="003950B8"/>
    <w:rsid w:val="00396ECE"/>
    <w:rsid w:val="003A39F1"/>
    <w:rsid w:val="003B7B62"/>
    <w:rsid w:val="003D4827"/>
    <w:rsid w:val="003D657C"/>
    <w:rsid w:val="003D6CCE"/>
    <w:rsid w:val="003D76E2"/>
    <w:rsid w:val="003E736B"/>
    <w:rsid w:val="003F2001"/>
    <w:rsid w:val="003F2095"/>
    <w:rsid w:val="003F50FD"/>
    <w:rsid w:val="003F61CE"/>
    <w:rsid w:val="003F6447"/>
    <w:rsid w:val="003F6AC6"/>
    <w:rsid w:val="0040186B"/>
    <w:rsid w:val="004024F0"/>
    <w:rsid w:val="00403F8D"/>
    <w:rsid w:val="00407CFD"/>
    <w:rsid w:val="00410504"/>
    <w:rsid w:val="00411FBA"/>
    <w:rsid w:val="00420B12"/>
    <w:rsid w:val="0042132B"/>
    <w:rsid w:val="00421B2F"/>
    <w:rsid w:val="0042334E"/>
    <w:rsid w:val="00423B10"/>
    <w:rsid w:val="004244E1"/>
    <w:rsid w:val="004245AD"/>
    <w:rsid w:val="00431EC9"/>
    <w:rsid w:val="004344FD"/>
    <w:rsid w:val="0044392B"/>
    <w:rsid w:val="00445D3D"/>
    <w:rsid w:val="00446E1A"/>
    <w:rsid w:val="00447380"/>
    <w:rsid w:val="00450229"/>
    <w:rsid w:val="00450246"/>
    <w:rsid w:val="00450A50"/>
    <w:rsid w:val="00452148"/>
    <w:rsid w:val="0045253C"/>
    <w:rsid w:val="00453C85"/>
    <w:rsid w:val="00460229"/>
    <w:rsid w:val="00465BFA"/>
    <w:rsid w:val="00466EFC"/>
    <w:rsid w:val="00470DD9"/>
    <w:rsid w:val="0047500C"/>
    <w:rsid w:val="004865F6"/>
    <w:rsid w:val="004876D3"/>
    <w:rsid w:val="00491CCE"/>
    <w:rsid w:val="00493445"/>
    <w:rsid w:val="00494C4B"/>
    <w:rsid w:val="00495439"/>
    <w:rsid w:val="004958C9"/>
    <w:rsid w:val="004A1A0A"/>
    <w:rsid w:val="004B25BF"/>
    <w:rsid w:val="004B29D0"/>
    <w:rsid w:val="004B6D3C"/>
    <w:rsid w:val="004B7F0D"/>
    <w:rsid w:val="004C4C82"/>
    <w:rsid w:val="004C5DCF"/>
    <w:rsid w:val="004C756D"/>
    <w:rsid w:val="004D06AA"/>
    <w:rsid w:val="004D1B78"/>
    <w:rsid w:val="004E0BEA"/>
    <w:rsid w:val="004E5691"/>
    <w:rsid w:val="004E5709"/>
    <w:rsid w:val="004E6A84"/>
    <w:rsid w:val="004E7CF2"/>
    <w:rsid w:val="004F51AA"/>
    <w:rsid w:val="004F5C44"/>
    <w:rsid w:val="004F7D96"/>
    <w:rsid w:val="005004E6"/>
    <w:rsid w:val="00501B65"/>
    <w:rsid w:val="005048B4"/>
    <w:rsid w:val="0050650C"/>
    <w:rsid w:val="00520958"/>
    <w:rsid w:val="00520BD8"/>
    <w:rsid w:val="00527B7C"/>
    <w:rsid w:val="00531999"/>
    <w:rsid w:val="0053590C"/>
    <w:rsid w:val="00535F42"/>
    <w:rsid w:val="00542B36"/>
    <w:rsid w:val="005441A1"/>
    <w:rsid w:val="005447A4"/>
    <w:rsid w:val="0055299A"/>
    <w:rsid w:val="00556D26"/>
    <w:rsid w:val="00560318"/>
    <w:rsid w:val="005608D4"/>
    <w:rsid w:val="0056391D"/>
    <w:rsid w:val="00565333"/>
    <w:rsid w:val="00565B05"/>
    <w:rsid w:val="00566745"/>
    <w:rsid w:val="0057209D"/>
    <w:rsid w:val="00573F4F"/>
    <w:rsid w:val="0057416F"/>
    <w:rsid w:val="00583F62"/>
    <w:rsid w:val="0058551D"/>
    <w:rsid w:val="00591725"/>
    <w:rsid w:val="005A21EE"/>
    <w:rsid w:val="005A3C8E"/>
    <w:rsid w:val="005B31CF"/>
    <w:rsid w:val="005B4F63"/>
    <w:rsid w:val="005C4CE3"/>
    <w:rsid w:val="005C5AF8"/>
    <w:rsid w:val="005C6FD8"/>
    <w:rsid w:val="005D015F"/>
    <w:rsid w:val="005D2713"/>
    <w:rsid w:val="005D49BF"/>
    <w:rsid w:val="005E0B5D"/>
    <w:rsid w:val="005F0C37"/>
    <w:rsid w:val="005F662B"/>
    <w:rsid w:val="005F7594"/>
    <w:rsid w:val="005F7628"/>
    <w:rsid w:val="00601BDE"/>
    <w:rsid w:val="00604EED"/>
    <w:rsid w:val="0060689E"/>
    <w:rsid w:val="006072F6"/>
    <w:rsid w:val="0061056A"/>
    <w:rsid w:val="006136D5"/>
    <w:rsid w:val="0061577A"/>
    <w:rsid w:val="00620E00"/>
    <w:rsid w:val="00631167"/>
    <w:rsid w:val="00631BB9"/>
    <w:rsid w:val="00633102"/>
    <w:rsid w:val="0063436E"/>
    <w:rsid w:val="00642E9D"/>
    <w:rsid w:val="00652F43"/>
    <w:rsid w:val="006600D4"/>
    <w:rsid w:val="0066122C"/>
    <w:rsid w:val="00661AE1"/>
    <w:rsid w:val="0066664D"/>
    <w:rsid w:val="00681328"/>
    <w:rsid w:val="00694D1B"/>
    <w:rsid w:val="006965FC"/>
    <w:rsid w:val="00696BD3"/>
    <w:rsid w:val="0069716F"/>
    <w:rsid w:val="006A0B98"/>
    <w:rsid w:val="006A292F"/>
    <w:rsid w:val="006A4662"/>
    <w:rsid w:val="006B0A25"/>
    <w:rsid w:val="006B27C2"/>
    <w:rsid w:val="006B4AB0"/>
    <w:rsid w:val="006B535C"/>
    <w:rsid w:val="006D2084"/>
    <w:rsid w:val="006D4910"/>
    <w:rsid w:val="006E37EF"/>
    <w:rsid w:val="006E4198"/>
    <w:rsid w:val="006E6534"/>
    <w:rsid w:val="006F79C0"/>
    <w:rsid w:val="00707B68"/>
    <w:rsid w:val="00711B19"/>
    <w:rsid w:val="007174AF"/>
    <w:rsid w:val="007177D7"/>
    <w:rsid w:val="00723C6F"/>
    <w:rsid w:val="007267BF"/>
    <w:rsid w:val="00733138"/>
    <w:rsid w:val="0073415C"/>
    <w:rsid w:val="00742092"/>
    <w:rsid w:val="00743751"/>
    <w:rsid w:val="00745BF4"/>
    <w:rsid w:val="00745E48"/>
    <w:rsid w:val="007474E8"/>
    <w:rsid w:val="00751DB6"/>
    <w:rsid w:val="007555F9"/>
    <w:rsid w:val="00755CFD"/>
    <w:rsid w:val="00756031"/>
    <w:rsid w:val="00762B8D"/>
    <w:rsid w:val="00762C25"/>
    <w:rsid w:val="00772049"/>
    <w:rsid w:val="007756A2"/>
    <w:rsid w:val="0077799B"/>
    <w:rsid w:val="00784C95"/>
    <w:rsid w:val="00784CA0"/>
    <w:rsid w:val="00787AA5"/>
    <w:rsid w:val="00791E12"/>
    <w:rsid w:val="00792462"/>
    <w:rsid w:val="00792776"/>
    <w:rsid w:val="00792B2A"/>
    <w:rsid w:val="00794906"/>
    <w:rsid w:val="00795CB8"/>
    <w:rsid w:val="00797989"/>
    <w:rsid w:val="00797996"/>
    <w:rsid w:val="007A001B"/>
    <w:rsid w:val="007A152C"/>
    <w:rsid w:val="007A6363"/>
    <w:rsid w:val="007A704E"/>
    <w:rsid w:val="007A7DB0"/>
    <w:rsid w:val="007B309A"/>
    <w:rsid w:val="007B3F4C"/>
    <w:rsid w:val="007B7773"/>
    <w:rsid w:val="007C0F0B"/>
    <w:rsid w:val="007C32E3"/>
    <w:rsid w:val="007C5B16"/>
    <w:rsid w:val="007C7A79"/>
    <w:rsid w:val="007D02E8"/>
    <w:rsid w:val="007D12CD"/>
    <w:rsid w:val="007D2626"/>
    <w:rsid w:val="007D549F"/>
    <w:rsid w:val="007D66D6"/>
    <w:rsid w:val="007D7309"/>
    <w:rsid w:val="007E0F07"/>
    <w:rsid w:val="007E5A62"/>
    <w:rsid w:val="007E7B1B"/>
    <w:rsid w:val="007F0A4A"/>
    <w:rsid w:val="007F630B"/>
    <w:rsid w:val="00801F6E"/>
    <w:rsid w:val="008040A2"/>
    <w:rsid w:val="008054A0"/>
    <w:rsid w:val="0081357D"/>
    <w:rsid w:val="00813BAC"/>
    <w:rsid w:val="00814DC9"/>
    <w:rsid w:val="00816BE2"/>
    <w:rsid w:val="00822968"/>
    <w:rsid w:val="00824A47"/>
    <w:rsid w:val="0082620E"/>
    <w:rsid w:val="008278A0"/>
    <w:rsid w:val="0083205E"/>
    <w:rsid w:val="008345DA"/>
    <w:rsid w:val="00840ABB"/>
    <w:rsid w:val="00845593"/>
    <w:rsid w:val="0085419F"/>
    <w:rsid w:val="00860166"/>
    <w:rsid w:val="00866E48"/>
    <w:rsid w:val="00872701"/>
    <w:rsid w:val="00872B55"/>
    <w:rsid w:val="008743E9"/>
    <w:rsid w:val="00874910"/>
    <w:rsid w:val="008773D5"/>
    <w:rsid w:val="00887E55"/>
    <w:rsid w:val="00896763"/>
    <w:rsid w:val="008A3D9C"/>
    <w:rsid w:val="008A5435"/>
    <w:rsid w:val="008B19B3"/>
    <w:rsid w:val="008B2B74"/>
    <w:rsid w:val="008C073D"/>
    <w:rsid w:val="008C15CE"/>
    <w:rsid w:val="008C69BA"/>
    <w:rsid w:val="008D290B"/>
    <w:rsid w:val="008E0CBA"/>
    <w:rsid w:val="008E222E"/>
    <w:rsid w:val="008E2FC6"/>
    <w:rsid w:val="008F0327"/>
    <w:rsid w:val="008F0777"/>
    <w:rsid w:val="008F1177"/>
    <w:rsid w:val="008F1D2B"/>
    <w:rsid w:val="008F2DEB"/>
    <w:rsid w:val="008F3B10"/>
    <w:rsid w:val="009001B1"/>
    <w:rsid w:val="0090120F"/>
    <w:rsid w:val="009015D8"/>
    <w:rsid w:val="00901B58"/>
    <w:rsid w:val="00904A5C"/>
    <w:rsid w:val="009113B6"/>
    <w:rsid w:val="0092228C"/>
    <w:rsid w:val="009240DF"/>
    <w:rsid w:val="00924697"/>
    <w:rsid w:val="00931682"/>
    <w:rsid w:val="009326CF"/>
    <w:rsid w:val="0093396C"/>
    <w:rsid w:val="00934528"/>
    <w:rsid w:val="00946D99"/>
    <w:rsid w:val="00954DA0"/>
    <w:rsid w:val="009559B7"/>
    <w:rsid w:val="00956A7B"/>
    <w:rsid w:val="00957581"/>
    <w:rsid w:val="00960690"/>
    <w:rsid w:val="009643AA"/>
    <w:rsid w:val="00966EF8"/>
    <w:rsid w:val="00972C24"/>
    <w:rsid w:val="0098046F"/>
    <w:rsid w:val="009804B7"/>
    <w:rsid w:val="009817F5"/>
    <w:rsid w:val="00982E1B"/>
    <w:rsid w:val="00984651"/>
    <w:rsid w:val="00994AB6"/>
    <w:rsid w:val="00995945"/>
    <w:rsid w:val="00996922"/>
    <w:rsid w:val="009A1F57"/>
    <w:rsid w:val="009A2532"/>
    <w:rsid w:val="009A5C97"/>
    <w:rsid w:val="009A71AF"/>
    <w:rsid w:val="009A7F3E"/>
    <w:rsid w:val="009B03D3"/>
    <w:rsid w:val="009B33E7"/>
    <w:rsid w:val="009B7AE0"/>
    <w:rsid w:val="009C04C6"/>
    <w:rsid w:val="009C4B75"/>
    <w:rsid w:val="009C6998"/>
    <w:rsid w:val="009C7DCC"/>
    <w:rsid w:val="009D0448"/>
    <w:rsid w:val="009D1F6F"/>
    <w:rsid w:val="009D4F98"/>
    <w:rsid w:val="009E082A"/>
    <w:rsid w:val="009E3967"/>
    <w:rsid w:val="009E4E5B"/>
    <w:rsid w:val="009E5EF8"/>
    <w:rsid w:val="009E6A86"/>
    <w:rsid w:val="009E7031"/>
    <w:rsid w:val="009F0D62"/>
    <w:rsid w:val="00A03533"/>
    <w:rsid w:val="00A046B7"/>
    <w:rsid w:val="00A05570"/>
    <w:rsid w:val="00A154C1"/>
    <w:rsid w:val="00A306C2"/>
    <w:rsid w:val="00A30CCA"/>
    <w:rsid w:val="00A34974"/>
    <w:rsid w:val="00A412DE"/>
    <w:rsid w:val="00A41CAD"/>
    <w:rsid w:val="00A443E2"/>
    <w:rsid w:val="00A51213"/>
    <w:rsid w:val="00A51F45"/>
    <w:rsid w:val="00A523C5"/>
    <w:rsid w:val="00A555B1"/>
    <w:rsid w:val="00A55770"/>
    <w:rsid w:val="00A55D00"/>
    <w:rsid w:val="00A565C7"/>
    <w:rsid w:val="00A5735D"/>
    <w:rsid w:val="00A6525C"/>
    <w:rsid w:val="00A65D55"/>
    <w:rsid w:val="00A66B31"/>
    <w:rsid w:val="00A7295E"/>
    <w:rsid w:val="00A75995"/>
    <w:rsid w:val="00A77AC6"/>
    <w:rsid w:val="00A81EDC"/>
    <w:rsid w:val="00A86675"/>
    <w:rsid w:val="00AA53D3"/>
    <w:rsid w:val="00AA5989"/>
    <w:rsid w:val="00AB51FD"/>
    <w:rsid w:val="00AB6E77"/>
    <w:rsid w:val="00AB7245"/>
    <w:rsid w:val="00AC2D5A"/>
    <w:rsid w:val="00AC3585"/>
    <w:rsid w:val="00AC7F99"/>
    <w:rsid w:val="00AD529E"/>
    <w:rsid w:val="00AD6463"/>
    <w:rsid w:val="00AE5C15"/>
    <w:rsid w:val="00AE61D7"/>
    <w:rsid w:val="00AE67B6"/>
    <w:rsid w:val="00AE6F16"/>
    <w:rsid w:val="00B02E80"/>
    <w:rsid w:val="00B05CDE"/>
    <w:rsid w:val="00B06F7C"/>
    <w:rsid w:val="00B15048"/>
    <w:rsid w:val="00B20198"/>
    <w:rsid w:val="00B22B85"/>
    <w:rsid w:val="00B254A9"/>
    <w:rsid w:val="00B3344C"/>
    <w:rsid w:val="00B35825"/>
    <w:rsid w:val="00B41634"/>
    <w:rsid w:val="00B44084"/>
    <w:rsid w:val="00B5743D"/>
    <w:rsid w:val="00B620ED"/>
    <w:rsid w:val="00B62DE1"/>
    <w:rsid w:val="00B656FE"/>
    <w:rsid w:val="00B72E3C"/>
    <w:rsid w:val="00B735D2"/>
    <w:rsid w:val="00B766BB"/>
    <w:rsid w:val="00B82C40"/>
    <w:rsid w:val="00B84A9C"/>
    <w:rsid w:val="00B85C86"/>
    <w:rsid w:val="00B86113"/>
    <w:rsid w:val="00B87681"/>
    <w:rsid w:val="00BA5F02"/>
    <w:rsid w:val="00BA7D70"/>
    <w:rsid w:val="00BB63DA"/>
    <w:rsid w:val="00BC5997"/>
    <w:rsid w:val="00BD2F22"/>
    <w:rsid w:val="00BD72F3"/>
    <w:rsid w:val="00BD74C0"/>
    <w:rsid w:val="00BD7C86"/>
    <w:rsid w:val="00BE0075"/>
    <w:rsid w:val="00BE250B"/>
    <w:rsid w:val="00BF1ABE"/>
    <w:rsid w:val="00BF2685"/>
    <w:rsid w:val="00BF35EA"/>
    <w:rsid w:val="00BF42A8"/>
    <w:rsid w:val="00C0023B"/>
    <w:rsid w:val="00C02A15"/>
    <w:rsid w:val="00C10AA5"/>
    <w:rsid w:val="00C11036"/>
    <w:rsid w:val="00C20566"/>
    <w:rsid w:val="00C213C6"/>
    <w:rsid w:val="00C21E8C"/>
    <w:rsid w:val="00C22CC4"/>
    <w:rsid w:val="00C22D73"/>
    <w:rsid w:val="00C26357"/>
    <w:rsid w:val="00C303E4"/>
    <w:rsid w:val="00C318C9"/>
    <w:rsid w:val="00C35F08"/>
    <w:rsid w:val="00C3644E"/>
    <w:rsid w:val="00C41DF2"/>
    <w:rsid w:val="00C551F8"/>
    <w:rsid w:val="00C554B5"/>
    <w:rsid w:val="00C55B01"/>
    <w:rsid w:val="00C55C4F"/>
    <w:rsid w:val="00C61E12"/>
    <w:rsid w:val="00C7076E"/>
    <w:rsid w:val="00C71A07"/>
    <w:rsid w:val="00C737C8"/>
    <w:rsid w:val="00C73A70"/>
    <w:rsid w:val="00C73E70"/>
    <w:rsid w:val="00C73F26"/>
    <w:rsid w:val="00C83694"/>
    <w:rsid w:val="00C848EB"/>
    <w:rsid w:val="00C8649F"/>
    <w:rsid w:val="00C94916"/>
    <w:rsid w:val="00CA1F11"/>
    <w:rsid w:val="00CA2A84"/>
    <w:rsid w:val="00CA54CE"/>
    <w:rsid w:val="00CA5831"/>
    <w:rsid w:val="00CA5EF9"/>
    <w:rsid w:val="00CA71DC"/>
    <w:rsid w:val="00CB08BB"/>
    <w:rsid w:val="00CB29AE"/>
    <w:rsid w:val="00CB40B3"/>
    <w:rsid w:val="00CC0617"/>
    <w:rsid w:val="00CC2F1E"/>
    <w:rsid w:val="00CC4CA6"/>
    <w:rsid w:val="00CC59E0"/>
    <w:rsid w:val="00CD11BF"/>
    <w:rsid w:val="00CD25FF"/>
    <w:rsid w:val="00CD27FC"/>
    <w:rsid w:val="00CE00CF"/>
    <w:rsid w:val="00CE31B4"/>
    <w:rsid w:val="00CE3B46"/>
    <w:rsid w:val="00CE53A5"/>
    <w:rsid w:val="00CE6588"/>
    <w:rsid w:val="00CE6EBB"/>
    <w:rsid w:val="00CF0E78"/>
    <w:rsid w:val="00D0051B"/>
    <w:rsid w:val="00D00C15"/>
    <w:rsid w:val="00D037D6"/>
    <w:rsid w:val="00D07276"/>
    <w:rsid w:val="00D12226"/>
    <w:rsid w:val="00D16EBB"/>
    <w:rsid w:val="00D1738B"/>
    <w:rsid w:val="00D26699"/>
    <w:rsid w:val="00D27522"/>
    <w:rsid w:val="00D331E6"/>
    <w:rsid w:val="00D33810"/>
    <w:rsid w:val="00D400E7"/>
    <w:rsid w:val="00D41452"/>
    <w:rsid w:val="00D41C5A"/>
    <w:rsid w:val="00D4426D"/>
    <w:rsid w:val="00D4459D"/>
    <w:rsid w:val="00D51392"/>
    <w:rsid w:val="00D5148D"/>
    <w:rsid w:val="00D5245C"/>
    <w:rsid w:val="00D61025"/>
    <w:rsid w:val="00D6114F"/>
    <w:rsid w:val="00D620D0"/>
    <w:rsid w:val="00D71118"/>
    <w:rsid w:val="00D71B5F"/>
    <w:rsid w:val="00D81504"/>
    <w:rsid w:val="00DA0E22"/>
    <w:rsid w:val="00DA21EC"/>
    <w:rsid w:val="00DA3B77"/>
    <w:rsid w:val="00DA4B4E"/>
    <w:rsid w:val="00DA4C89"/>
    <w:rsid w:val="00DB375D"/>
    <w:rsid w:val="00DB45C0"/>
    <w:rsid w:val="00DB4DC0"/>
    <w:rsid w:val="00DB5324"/>
    <w:rsid w:val="00DD03A9"/>
    <w:rsid w:val="00DD3993"/>
    <w:rsid w:val="00DD657B"/>
    <w:rsid w:val="00DE7BEF"/>
    <w:rsid w:val="00DE7EE5"/>
    <w:rsid w:val="00DF3FB7"/>
    <w:rsid w:val="00DF4C24"/>
    <w:rsid w:val="00DF5087"/>
    <w:rsid w:val="00E009FE"/>
    <w:rsid w:val="00E0325C"/>
    <w:rsid w:val="00E04588"/>
    <w:rsid w:val="00E04F85"/>
    <w:rsid w:val="00E15BC6"/>
    <w:rsid w:val="00E17EA2"/>
    <w:rsid w:val="00E23B16"/>
    <w:rsid w:val="00E24C83"/>
    <w:rsid w:val="00E264D9"/>
    <w:rsid w:val="00E31330"/>
    <w:rsid w:val="00E33273"/>
    <w:rsid w:val="00E36AAA"/>
    <w:rsid w:val="00E44CFC"/>
    <w:rsid w:val="00E53951"/>
    <w:rsid w:val="00E55905"/>
    <w:rsid w:val="00E55E9D"/>
    <w:rsid w:val="00E62EEF"/>
    <w:rsid w:val="00E67DC8"/>
    <w:rsid w:val="00E75FEA"/>
    <w:rsid w:val="00E821CC"/>
    <w:rsid w:val="00E90E2B"/>
    <w:rsid w:val="00E91F40"/>
    <w:rsid w:val="00E934FE"/>
    <w:rsid w:val="00E9756A"/>
    <w:rsid w:val="00EA1096"/>
    <w:rsid w:val="00EA3DC2"/>
    <w:rsid w:val="00EA405E"/>
    <w:rsid w:val="00EB0010"/>
    <w:rsid w:val="00EB5678"/>
    <w:rsid w:val="00EB79A3"/>
    <w:rsid w:val="00EC1B28"/>
    <w:rsid w:val="00EC3D69"/>
    <w:rsid w:val="00EC52DD"/>
    <w:rsid w:val="00EC6EE1"/>
    <w:rsid w:val="00ED304E"/>
    <w:rsid w:val="00ED3F6C"/>
    <w:rsid w:val="00EE02D6"/>
    <w:rsid w:val="00EF0A25"/>
    <w:rsid w:val="00EF1B08"/>
    <w:rsid w:val="00F0165D"/>
    <w:rsid w:val="00F0174A"/>
    <w:rsid w:val="00F077B1"/>
    <w:rsid w:val="00F158E9"/>
    <w:rsid w:val="00F159A4"/>
    <w:rsid w:val="00F1669A"/>
    <w:rsid w:val="00F23297"/>
    <w:rsid w:val="00F23E33"/>
    <w:rsid w:val="00F2688F"/>
    <w:rsid w:val="00F31EAB"/>
    <w:rsid w:val="00F33948"/>
    <w:rsid w:val="00F37DCB"/>
    <w:rsid w:val="00F47F9D"/>
    <w:rsid w:val="00F51260"/>
    <w:rsid w:val="00F56537"/>
    <w:rsid w:val="00F60E11"/>
    <w:rsid w:val="00F6122E"/>
    <w:rsid w:val="00F627C3"/>
    <w:rsid w:val="00F63ACE"/>
    <w:rsid w:val="00F66A82"/>
    <w:rsid w:val="00F67282"/>
    <w:rsid w:val="00F73A0B"/>
    <w:rsid w:val="00F74B26"/>
    <w:rsid w:val="00F80BFF"/>
    <w:rsid w:val="00F81289"/>
    <w:rsid w:val="00F818E9"/>
    <w:rsid w:val="00F8242B"/>
    <w:rsid w:val="00F84536"/>
    <w:rsid w:val="00F93A16"/>
    <w:rsid w:val="00F9559F"/>
    <w:rsid w:val="00FA3C97"/>
    <w:rsid w:val="00FB61E5"/>
    <w:rsid w:val="00FB6A1F"/>
    <w:rsid w:val="00FC10FC"/>
    <w:rsid w:val="00FD0300"/>
    <w:rsid w:val="00FD052E"/>
    <w:rsid w:val="00FD378D"/>
    <w:rsid w:val="00FD3C95"/>
    <w:rsid w:val="00FD4FE5"/>
    <w:rsid w:val="00FD55AF"/>
    <w:rsid w:val="00FD5B65"/>
    <w:rsid w:val="00FE24D0"/>
    <w:rsid w:val="00FE2997"/>
    <w:rsid w:val="00FF7B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4EFCA"/>
  <w15:chartTrackingRefBased/>
  <w15:docId w15:val="{1CA461F2-E265-4DD7-9808-78D741E9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68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B7AE0"/>
    <w:pPr>
      <w:keepNext/>
      <w:spacing w:line="360" w:lineRule="auto"/>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601B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B7AE0"/>
    <w:pPr>
      <w:keepNext/>
      <w:spacing w:line="360" w:lineRule="auto"/>
      <w:jc w:val="both"/>
      <w:outlineLvl w:val="2"/>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AE0"/>
    <w:rPr>
      <w:rFonts w:ascii="Arial" w:eastAsia="Times New Roman" w:hAnsi="Arial" w:cs="Arial"/>
      <w:b/>
      <w:bCs/>
      <w:sz w:val="28"/>
      <w:szCs w:val="24"/>
      <w:lang w:val="en-GB"/>
    </w:rPr>
  </w:style>
  <w:style w:type="character" w:customStyle="1" w:styleId="Heading3Char">
    <w:name w:val="Heading 3 Char"/>
    <w:basedOn w:val="DefaultParagraphFont"/>
    <w:link w:val="Heading3"/>
    <w:semiHidden/>
    <w:rsid w:val="009B7AE0"/>
    <w:rPr>
      <w:rFonts w:ascii="Arial" w:eastAsia="Times New Roman" w:hAnsi="Arial" w:cs="Arial"/>
      <w:i/>
      <w:iCs/>
      <w:sz w:val="28"/>
      <w:szCs w:val="24"/>
      <w:lang w:val="en-GB"/>
    </w:rPr>
  </w:style>
  <w:style w:type="paragraph" w:styleId="NormalIndent">
    <w:name w:val="Normal Indent"/>
    <w:basedOn w:val="Normal"/>
    <w:uiPriority w:val="99"/>
    <w:unhideWhenUsed/>
    <w:rsid w:val="009B7AE0"/>
    <w:pPr>
      <w:spacing w:line="480" w:lineRule="auto"/>
      <w:ind w:left="720"/>
      <w:jc w:val="both"/>
    </w:pPr>
    <w:rPr>
      <w:sz w:val="28"/>
      <w:szCs w:val="28"/>
    </w:rPr>
  </w:style>
  <w:style w:type="paragraph" w:styleId="FootnoteText">
    <w:name w:val="footnote text"/>
    <w:basedOn w:val="Normal"/>
    <w:link w:val="FootnoteTextChar"/>
    <w:uiPriority w:val="99"/>
    <w:unhideWhenUsed/>
    <w:qFormat/>
    <w:rsid w:val="009B7AE0"/>
    <w:rPr>
      <w:sz w:val="20"/>
      <w:szCs w:val="20"/>
    </w:rPr>
  </w:style>
  <w:style w:type="character" w:customStyle="1" w:styleId="FootnoteTextChar">
    <w:name w:val="Footnote Text Char"/>
    <w:basedOn w:val="DefaultParagraphFont"/>
    <w:link w:val="FootnoteText"/>
    <w:uiPriority w:val="99"/>
    <w:rsid w:val="009B7AE0"/>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9B7AE0"/>
    <w:pPr>
      <w:ind w:left="720"/>
      <w:contextualSpacing/>
    </w:pPr>
  </w:style>
  <w:style w:type="character" w:styleId="FootnoteReference">
    <w:name w:val="footnote reference"/>
    <w:basedOn w:val="DefaultParagraphFont"/>
    <w:uiPriority w:val="99"/>
    <w:semiHidden/>
    <w:unhideWhenUsed/>
    <w:qFormat/>
    <w:rsid w:val="009B7AE0"/>
    <w:rPr>
      <w:vertAlign w:val="superscript"/>
    </w:rPr>
  </w:style>
  <w:style w:type="paragraph" w:styleId="Header">
    <w:name w:val="header"/>
    <w:basedOn w:val="Normal"/>
    <w:link w:val="HeaderChar"/>
    <w:uiPriority w:val="99"/>
    <w:unhideWhenUsed/>
    <w:rsid w:val="00FF7B4A"/>
    <w:pPr>
      <w:tabs>
        <w:tab w:val="center" w:pos="4513"/>
        <w:tab w:val="right" w:pos="9026"/>
      </w:tabs>
    </w:pPr>
  </w:style>
  <w:style w:type="character" w:customStyle="1" w:styleId="HeaderChar">
    <w:name w:val="Header Char"/>
    <w:basedOn w:val="DefaultParagraphFont"/>
    <w:link w:val="Header"/>
    <w:uiPriority w:val="99"/>
    <w:rsid w:val="00FF7B4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F7B4A"/>
    <w:pPr>
      <w:tabs>
        <w:tab w:val="center" w:pos="4513"/>
        <w:tab w:val="right" w:pos="9026"/>
      </w:tabs>
    </w:pPr>
  </w:style>
  <w:style w:type="character" w:customStyle="1" w:styleId="FooterChar">
    <w:name w:val="Footer Char"/>
    <w:basedOn w:val="DefaultParagraphFont"/>
    <w:link w:val="Footer"/>
    <w:uiPriority w:val="99"/>
    <w:rsid w:val="00FF7B4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A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A84"/>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491CCE"/>
    <w:rPr>
      <w:sz w:val="16"/>
      <w:szCs w:val="16"/>
    </w:rPr>
  </w:style>
  <w:style w:type="paragraph" w:styleId="CommentText">
    <w:name w:val="annotation text"/>
    <w:basedOn w:val="Normal"/>
    <w:link w:val="CommentTextChar"/>
    <w:uiPriority w:val="99"/>
    <w:semiHidden/>
    <w:unhideWhenUsed/>
    <w:rsid w:val="00491CCE"/>
    <w:rPr>
      <w:sz w:val="20"/>
      <w:szCs w:val="20"/>
    </w:rPr>
  </w:style>
  <w:style w:type="character" w:customStyle="1" w:styleId="CommentTextChar">
    <w:name w:val="Comment Text Char"/>
    <w:basedOn w:val="DefaultParagraphFont"/>
    <w:link w:val="CommentText"/>
    <w:uiPriority w:val="99"/>
    <w:semiHidden/>
    <w:rsid w:val="00491CCE"/>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91CCE"/>
    <w:rPr>
      <w:b/>
      <w:bCs/>
    </w:rPr>
  </w:style>
  <w:style w:type="character" w:customStyle="1" w:styleId="CommentSubjectChar">
    <w:name w:val="Comment Subject Char"/>
    <w:basedOn w:val="CommentTextChar"/>
    <w:link w:val="CommentSubject"/>
    <w:uiPriority w:val="99"/>
    <w:semiHidden/>
    <w:rsid w:val="00491CCE"/>
    <w:rPr>
      <w:rFonts w:ascii="Times New Roman" w:eastAsia="Times New Roman" w:hAnsi="Times New Roman" w:cs="Times New Roman"/>
      <w:b/>
      <w:bCs/>
      <w:sz w:val="20"/>
      <w:szCs w:val="20"/>
      <w:lang w:val="en-GB"/>
    </w:rPr>
  </w:style>
  <w:style w:type="paragraph" w:styleId="Revision">
    <w:name w:val="Revision"/>
    <w:hidden/>
    <w:uiPriority w:val="99"/>
    <w:semiHidden/>
    <w:rsid w:val="007E0F07"/>
    <w:pPr>
      <w:spacing w:after="0" w:line="240" w:lineRule="auto"/>
    </w:pPr>
    <w:rPr>
      <w:rFonts w:ascii="Times New Roman" w:eastAsia="Times New Roman" w:hAnsi="Times New Roman" w:cs="Times New Roman"/>
      <w:sz w:val="24"/>
      <w:szCs w:val="24"/>
      <w:lang w:val="en-GB"/>
    </w:rPr>
  </w:style>
  <w:style w:type="table" w:customStyle="1" w:styleId="TableGrid">
    <w:name w:val="TableGrid"/>
    <w:rsid w:val="00F73A0B"/>
    <w:pPr>
      <w:spacing w:after="0" w:line="240" w:lineRule="auto"/>
    </w:pPr>
    <w:rPr>
      <w:rFonts w:eastAsiaTheme="minorEastAsia"/>
      <w:lang w:eastAsia="en-ZA"/>
    </w:rPr>
    <w:tblPr>
      <w:tblCellMar>
        <w:top w:w="0" w:type="dxa"/>
        <w:left w:w="0" w:type="dxa"/>
        <w:bottom w:w="0" w:type="dxa"/>
        <w:right w:w="0" w:type="dxa"/>
      </w:tblCellMar>
    </w:tblPr>
  </w:style>
  <w:style w:type="character" w:customStyle="1" w:styleId="footnotedescriptionChar">
    <w:name w:val="footnote description Char"/>
    <w:link w:val="footnotedescription"/>
    <w:locked/>
    <w:rsid w:val="00F73A0B"/>
    <w:rPr>
      <w:rFonts w:ascii="Times New Roman" w:eastAsia="Times New Roman" w:hAnsi="Times New Roman" w:cs="Times New Roman"/>
      <w:color w:val="000000"/>
      <w:sz w:val="20"/>
    </w:rPr>
  </w:style>
  <w:style w:type="paragraph" w:customStyle="1" w:styleId="footnotedescription">
    <w:name w:val="footnote description"/>
    <w:next w:val="Normal"/>
    <w:link w:val="footnotedescriptionChar"/>
    <w:rsid w:val="00F73A0B"/>
    <w:pPr>
      <w:spacing w:after="118" w:line="256" w:lineRule="auto"/>
    </w:pPr>
    <w:rPr>
      <w:rFonts w:ascii="Times New Roman" w:eastAsia="Times New Roman" w:hAnsi="Times New Roman" w:cs="Times New Roman"/>
      <w:color w:val="000000"/>
      <w:sz w:val="20"/>
    </w:rPr>
  </w:style>
  <w:style w:type="character" w:customStyle="1" w:styleId="footnotemark">
    <w:name w:val="footnote mark"/>
    <w:rsid w:val="00F73A0B"/>
    <w:rPr>
      <w:rFonts w:ascii="Times New Roman" w:eastAsia="Times New Roman" w:hAnsi="Times New Roman" w:cs="Times New Roman" w:hint="default"/>
      <w:color w:val="000000"/>
      <w:sz w:val="20"/>
      <w:vertAlign w:val="superscript"/>
    </w:rPr>
  </w:style>
  <w:style w:type="character" w:styleId="Hyperlink">
    <w:name w:val="Hyperlink"/>
    <w:basedOn w:val="DefaultParagraphFont"/>
    <w:uiPriority w:val="99"/>
    <w:semiHidden/>
    <w:unhideWhenUsed/>
    <w:rsid w:val="00167300"/>
    <w:rPr>
      <w:color w:val="0000FF"/>
      <w:u w:val="single"/>
    </w:rPr>
  </w:style>
  <w:style w:type="paragraph" w:styleId="NormalWeb">
    <w:name w:val="Normal (Web)"/>
    <w:basedOn w:val="Normal"/>
    <w:uiPriority w:val="99"/>
    <w:unhideWhenUsed/>
    <w:rsid w:val="0053590C"/>
    <w:pPr>
      <w:spacing w:before="100" w:beforeAutospacing="1" w:after="100" w:afterAutospacing="1"/>
    </w:pPr>
    <w:rPr>
      <w:lang w:val="en-US"/>
    </w:rPr>
  </w:style>
  <w:style w:type="character" w:customStyle="1" w:styleId="Heading2Char">
    <w:name w:val="Heading 2 Char"/>
    <w:basedOn w:val="DefaultParagraphFont"/>
    <w:link w:val="Heading2"/>
    <w:uiPriority w:val="9"/>
    <w:semiHidden/>
    <w:rsid w:val="00601BDE"/>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954">
      <w:bodyDiv w:val="1"/>
      <w:marLeft w:val="0"/>
      <w:marRight w:val="0"/>
      <w:marTop w:val="0"/>
      <w:marBottom w:val="0"/>
      <w:divBdr>
        <w:top w:val="none" w:sz="0" w:space="0" w:color="auto"/>
        <w:left w:val="none" w:sz="0" w:space="0" w:color="auto"/>
        <w:bottom w:val="none" w:sz="0" w:space="0" w:color="auto"/>
        <w:right w:val="none" w:sz="0" w:space="0" w:color="auto"/>
      </w:divBdr>
    </w:div>
    <w:div w:id="59131901">
      <w:bodyDiv w:val="1"/>
      <w:marLeft w:val="0"/>
      <w:marRight w:val="0"/>
      <w:marTop w:val="0"/>
      <w:marBottom w:val="0"/>
      <w:divBdr>
        <w:top w:val="none" w:sz="0" w:space="0" w:color="auto"/>
        <w:left w:val="none" w:sz="0" w:space="0" w:color="auto"/>
        <w:bottom w:val="none" w:sz="0" w:space="0" w:color="auto"/>
        <w:right w:val="none" w:sz="0" w:space="0" w:color="auto"/>
      </w:divBdr>
    </w:div>
    <w:div w:id="77099543">
      <w:bodyDiv w:val="1"/>
      <w:marLeft w:val="0"/>
      <w:marRight w:val="0"/>
      <w:marTop w:val="0"/>
      <w:marBottom w:val="0"/>
      <w:divBdr>
        <w:top w:val="none" w:sz="0" w:space="0" w:color="auto"/>
        <w:left w:val="none" w:sz="0" w:space="0" w:color="auto"/>
        <w:bottom w:val="none" w:sz="0" w:space="0" w:color="auto"/>
        <w:right w:val="none" w:sz="0" w:space="0" w:color="auto"/>
      </w:divBdr>
    </w:div>
    <w:div w:id="161094865">
      <w:bodyDiv w:val="1"/>
      <w:marLeft w:val="0"/>
      <w:marRight w:val="0"/>
      <w:marTop w:val="0"/>
      <w:marBottom w:val="0"/>
      <w:divBdr>
        <w:top w:val="none" w:sz="0" w:space="0" w:color="auto"/>
        <w:left w:val="none" w:sz="0" w:space="0" w:color="auto"/>
        <w:bottom w:val="none" w:sz="0" w:space="0" w:color="auto"/>
        <w:right w:val="none" w:sz="0" w:space="0" w:color="auto"/>
      </w:divBdr>
    </w:div>
    <w:div w:id="165554314">
      <w:bodyDiv w:val="1"/>
      <w:marLeft w:val="0"/>
      <w:marRight w:val="0"/>
      <w:marTop w:val="0"/>
      <w:marBottom w:val="0"/>
      <w:divBdr>
        <w:top w:val="none" w:sz="0" w:space="0" w:color="auto"/>
        <w:left w:val="none" w:sz="0" w:space="0" w:color="auto"/>
        <w:bottom w:val="none" w:sz="0" w:space="0" w:color="auto"/>
        <w:right w:val="none" w:sz="0" w:space="0" w:color="auto"/>
      </w:divBdr>
    </w:div>
    <w:div w:id="277228120">
      <w:bodyDiv w:val="1"/>
      <w:marLeft w:val="0"/>
      <w:marRight w:val="0"/>
      <w:marTop w:val="0"/>
      <w:marBottom w:val="0"/>
      <w:divBdr>
        <w:top w:val="none" w:sz="0" w:space="0" w:color="auto"/>
        <w:left w:val="none" w:sz="0" w:space="0" w:color="auto"/>
        <w:bottom w:val="none" w:sz="0" w:space="0" w:color="auto"/>
        <w:right w:val="none" w:sz="0" w:space="0" w:color="auto"/>
      </w:divBdr>
    </w:div>
    <w:div w:id="293028619">
      <w:bodyDiv w:val="1"/>
      <w:marLeft w:val="0"/>
      <w:marRight w:val="0"/>
      <w:marTop w:val="0"/>
      <w:marBottom w:val="0"/>
      <w:divBdr>
        <w:top w:val="none" w:sz="0" w:space="0" w:color="auto"/>
        <w:left w:val="none" w:sz="0" w:space="0" w:color="auto"/>
        <w:bottom w:val="none" w:sz="0" w:space="0" w:color="auto"/>
        <w:right w:val="none" w:sz="0" w:space="0" w:color="auto"/>
      </w:divBdr>
    </w:div>
    <w:div w:id="403337746">
      <w:bodyDiv w:val="1"/>
      <w:marLeft w:val="0"/>
      <w:marRight w:val="0"/>
      <w:marTop w:val="0"/>
      <w:marBottom w:val="0"/>
      <w:divBdr>
        <w:top w:val="none" w:sz="0" w:space="0" w:color="auto"/>
        <w:left w:val="none" w:sz="0" w:space="0" w:color="auto"/>
        <w:bottom w:val="none" w:sz="0" w:space="0" w:color="auto"/>
        <w:right w:val="none" w:sz="0" w:space="0" w:color="auto"/>
      </w:divBdr>
    </w:div>
    <w:div w:id="480511894">
      <w:bodyDiv w:val="1"/>
      <w:marLeft w:val="0"/>
      <w:marRight w:val="0"/>
      <w:marTop w:val="0"/>
      <w:marBottom w:val="0"/>
      <w:divBdr>
        <w:top w:val="none" w:sz="0" w:space="0" w:color="auto"/>
        <w:left w:val="none" w:sz="0" w:space="0" w:color="auto"/>
        <w:bottom w:val="none" w:sz="0" w:space="0" w:color="auto"/>
        <w:right w:val="none" w:sz="0" w:space="0" w:color="auto"/>
      </w:divBdr>
    </w:div>
    <w:div w:id="480541716">
      <w:bodyDiv w:val="1"/>
      <w:marLeft w:val="0"/>
      <w:marRight w:val="0"/>
      <w:marTop w:val="0"/>
      <w:marBottom w:val="0"/>
      <w:divBdr>
        <w:top w:val="none" w:sz="0" w:space="0" w:color="auto"/>
        <w:left w:val="none" w:sz="0" w:space="0" w:color="auto"/>
        <w:bottom w:val="none" w:sz="0" w:space="0" w:color="auto"/>
        <w:right w:val="none" w:sz="0" w:space="0" w:color="auto"/>
      </w:divBdr>
    </w:div>
    <w:div w:id="521818066">
      <w:bodyDiv w:val="1"/>
      <w:marLeft w:val="0"/>
      <w:marRight w:val="0"/>
      <w:marTop w:val="0"/>
      <w:marBottom w:val="0"/>
      <w:divBdr>
        <w:top w:val="none" w:sz="0" w:space="0" w:color="auto"/>
        <w:left w:val="none" w:sz="0" w:space="0" w:color="auto"/>
        <w:bottom w:val="none" w:sz="0" w:space="0" w:color="auto"/>
        <w:right w:val="none" w:sz="0" w:space="0" w:color="auto"/>
      </w:divBdr>
    </w:div>
    <w:div w:id="580256347">
      <w:bodyDiv w:val="1"/>
      <w:marLeft w:val="0"/>
      <w:marRight w:val="0"/>
      <w:marTop w:val="0"/>
      <w:marBottom w:val="0"/>
      <w:divBdr>
        <w:top w:val="none" w:sz="0" w:space="0" w:color="auto"/>
        <w:left w:val="none" w:sz="0" w:space="0" w:color="auto"/>
        <w:bottom w:val="none" w:sz="0" w:space="0" w:color="auto"/>
        <w:right w:val="none" w:sz="0" w:space="0" w:color="auto"/>
      </w:divBdr>
    </w:div>
    <w:div w:id="623734824">
      <w:bodyDiv w:val="1"/>
      <w:marLeft w:val="0"/>
      <w:marRight w:val="0"/>
      <w:marTop w:val="0"/>
      <w:marBottom w:val="0"/>
      <w:divBdr>
        <w:top w:val="none" w:sz="0" w:space="0" w:color="auto"/>
        <w:left w:val="none" w:sz="0" w:space="0" w:color="auto"/>
        <w:bottom w:val="none" w:sz="0" w:space="0" w:color="auto"/>
        <w:right w:val="none" w:sz="0" w:space="0" w:color="auto"/>
      </w:divBdr>
    </w:div>
    <w:div w:id="624310025">
      <w:bodyDiv w:val="1"/>
      <w:marLeft w:val="0"/>
      <w:marRight w:val="0"/>
      <w:marTop w:val="0"/>
      <w:marBottom w:val="0"/>
      <w:divBdr>
        <w:top w:val="none" w:sz="0" w:space="0" w:color="auto"/>
        <w:left w:val="none" w:sz="0" w:space="0" w:color="auto"/>
        <w:bottom w:val="none" w:sz="0" w:space="0" w:color="auto"/>
        <w:right w:val="none" w:sz="0" w:space="0" w:color="auto"/>
      </w:divBdr>
    </w:div>
    <w:div w:id="777338360">
      <w:bodyDiv w:val="1"/>
      <w:marLeft w:val="0"/>
      <w:marRight w:val="0"/>
      <w:marTop w:val="0"/>
      <w:marBottom w:val="0"/>
      <w:divBdr>
        <w:top w:val="none" w:sz="0" w:space="0" w:color="auto"/>
        <w:left w:val="none" w:sz="0" w:space="0" w:color="auto"/>
        <w:bottom w:val="none" w:sz="0" w:space="0" w:color="auto"/>
        <w:right w:val="none" w:sz="0" w:space="0" w:color="auto"/>
      </w:divBdr>
    </w:div>
    <w:div w:id="820120466">
      <w:bodyDiv w:val="1"/>
      <w:marLeft w:val="0"/>
      <w:marRight w:val="0"/>
      <w:marTop w:val="0"/>
      <w:marBottom w:val="0"/>
      <w:divBdr>
        <w:top w:val="none" w:sz="0" w:space="0" w:color="auto"/>
        <w:left w:val="none" w:sz="0" w:space="0" w:color="auto"/>
        <w:bottom w:val="none" w:sz="0" w:space="0" w:color="auto"/>
        <w:right w:val="none" w:sz="0" w:space="0" w:color="auto"/>
      </w:divBdr>
    </w:div>
    <w:div w:id="874149447">
      <w:bodyDiv w:val="1"/>
      <w:marLeft w:val="0"/>
      <w:marRight w:val="0"/>
      <w:marTop w:val="0"/>
      <w:marBottom w:val="0"/>
      <w:divBdr>
        <w:top w:val="none" w:sz="0" w:space="0" w:color="auto"/>
        <w:left w:val="none" w:sz="0" w:space="0" w:color="auto"/>
        <w:bottom w:val="none" w:sz="0" w:space="0" w:color="auto"/>
        <w:right w:val="none" w:sz="0" w:space="0" w:color="auto"/>
      </w:divBdr>
    </w:div>
    <w:div w:id="910429214">
      <w:bodyDiv w:val="1"/>
      <w:marLeft w:val="0"/>
      <w:marRight w:val="0"/>
      <w:marTop w:val="0"/>
      <w:marBottom w:val="0"/>
      <w:divBdr>
        <w:top w:val="none" w:sz="0" w:space="0" w:color="auto"/>
        <w:left w:val="none" w:sz="0" w:space="0" w:color="auto"/>
        <w:bottom w:val="none" w:sz="0" w:space="0" w:color="auto"/>
        <w:right w:val="none" w:sz="0" w:space="0" w:color="auto"/>
      </w:divBdr>
    </w:div>
    <w:div w:id="985744769">
      <w:bodyDiv w:val="1"/>
      <w:marLeft w:val="0"/>
      <w:marRight w:val="0"/>
      <w:marTop w:val="0"/>
      <w:marBottom w:val="0"/>
      <w:divBdr>
        <w:top w:val="none" w:sz="0" w:space="0" w:color="auto"/>
        <w:left w:val="none" w:sz="0" w:space="0" w:color="auto"/>
        <w:bottom w:val="none" w:sz="0" w:space="0" w:color="auto"/>
        <w:right w:val="none" w:sz="0" w:space="0" w:color="auto"/>
      </w:divBdr>
    </w:div>
    <w:div w:id="992947369">
      <w:bodyDiv w:val="1"/>
      <w:marLeft w:val="0"/>
      <w:marRight w:val="0"/>
      <w:marTop w:val="0"/>
      <w:marBottom w:val="0"/>
      <w:divBdr>
        <w:top w:val="none" w:sz="0" w:space="0" w:color="auto"/>
        <w:left w:val="none" w:sz="0" w:space="0" w:color="auto"/>
        <w:bottom w:val="none" w:sz="0" w:space="0" w:color="auto"/>
        <w:right w:val="none" w:sz="0" w:space="0" w:color="auto"/>
      </w:divBdr>
    </w:div>
    <w:div w:id="997683685">
      <w:bodyDiv w:val="1"/>
      <w:marLeft w:val="0"/>
      <w:marRight w:val="0"/>
      <w:marTop w:val="0"/>
      <w:marBottom w:val="0"/>
      <w:divBdr>
        <w:top w:val="none" w:sz="0" w:space="0" w:color="auto"/>
        <w:left w:val="none" w:sz="0" w:space="0" w:color="auto"/>
        <w:bottom w:val="none" w:sz="0" w:space="0" w:color="auto"/>
        <w:right w:val="none" w:sz="0" w:space="0" w:color="auto"/>
      </w:divBdr>
    </w:div>
    <w:div w:id="1022242691">
      <w:bodyDiv w:val="1"/>
      <w:marLeft w:val="0"/>
      <w:marRight w:val="0"/>
      <w:marTop w:val="0"/>
      <w:marBottom w:val="0"/>
      <w:divBdr>
        <w:top w:val="none" w:sz="0" w:space="0" w:color="auto"/>
        <w:left w:val="none" w:sz="0" w:space="0" w:color="auto"/>
        <w:bottom w:val="none" w:sz="0" w:space="0" w:color="auto"/>
        <w:right w:val="none" w:sz="0" w:space="0" w:color="auto"/>
      </w:divBdr>
    </w:div>
    <w:div w:id="1033195773">
      <w:bodyDiv w:val="1"/>
      <w:marLeft w:val="0"/>
      <w:marRight w:val="0"/>
      <w:marTop w:val="0"/>
      <w:marBottom w:val="0"/>
      <w:divBdr>
        <w:top w:val="none" w:sz="0" w:space="0" w:color="auto"/>
        <w:left w:val="none" w:sz="0" w:space="0" w:color="auto"/>
        <w:bottom w:val="none" w:sz="0" w:space="0" w:color="auto"/>
        <w:right w:val="none" w:sz="0" w:space="0" w:color="auto"/>
      </w:divBdr>
    </w:div>
    <w:div w:id="1058626487">
      <w:bodyDiv w:val="1"/>
      <w:marLeft w:val="0"/>
      <w:marRight w:val="0"/>
      <w:marTop w:val="0"/>
      <w:marBottom w:val="0"/>
      <w:divBdr>
        <w:top w:val="none" w:sz="0" w:space="0" w:color="auto"/>
        <w:left w:val="none" w:sz="0" w:space="0" w:color="auto"/>
        <w:bottom w:val="none" w:sz="0" w:space="0" w:color="auto"/>
        <w:right w:val="none" w:sz="0" w:space="0" w:color="auto"/>
      </w:divBdr>
    </w:div>
    <w:div w:id="1070157915">
      <w:bodyDiv w:val="1"/>
      <w:marLeft w:val="0"/>
      <w:marRight w:val="0"/>
      <w:marTop w:val="0"/>
      <w:marBottom w:val="0"/>
      <w:divBdr>
        <w:top w:val="none" w:sz="0" w:space="0" w:color="auto"/>
        <w:left w:val="none" w:sz="0" w:space="0" w:color="auto"/>
        <w:bottom w:val="none" w:sz="0" w:space="0" w:color="auto"/>
        <w:right w:val="none" w:sz="0" w:space="0" w:color="auto"/>
      </w:divBdr>
    </w:div>
    <w:div w:id="1135218832">
      <w:bodyDiv w:val="1"/>
      <w:marLeft w:val="0"/>
      <w:marRight w:val="0"/>
      <w:marTop w:val="0"/>
      <w:marBottom w:val="0"/>
      <w:divBdr>
        <w:top w:val="none" w:sz="0" w:space="0" w:color="auto"/>
        <w:left w:val="none" w:sz="0" w:space="0" w:color="auto"/>
        <w:bottom w:val="none" w:sz="0" w:space="0" w:color="auto"/>
        <w:right w:val="none" w:sz="0" w:space="0" w:color="auto"/>
      </w:divBdr>
    </w:div>
    <w:div w:id="1173838346">
      <w:bodyDiv w:val="1"/>
      <w:marLeft w:val="0"/>
      <w:marRight w:val="0"/>
      <w:marTop w:val="0"/>
      <w:marBottom w:val="0"/>
      <w:divBdr>
        <w:top w:val="none" w:sz="0" w:space="0" w:color="auto"/>
        <w:left w:val="none" w:sz="0" w:space="0" w:color="auto"/>
        <w:bottom w:val="none" w:sz="0" w:space="0" w:color="auto"/>
        <w:right w:val="none" w:sz="0" w:space="0" w:color="auto"/>
      </w:divBdr>
    </w:div>
    <w:div w:id="1295523648">
      <w:bodyDiv w:val="1"/>
      <w:marLeft w:val="0"/>
      <w:marRight w:val="0"/>
      <w:marTop w:val="0"/>
      <w:marBottom w:val="0"/>
      <w:divBdr>
        <w:top w:val="none" w:sz="0" w:space="0" w:color="auto"/>
        <w:left w:val="none" w:sz="0" w:space="0" w:color="auto"/>
        <w:bottom w:val="none" w:sz="0" w:space="0" w:color="auto"/>
        <w:right w:val="none" w:sz="0" w:space="0" w:color="auto"/>
      </w:divBdr>
    </w:div>
    <w:div w:id="1297641694">
      <w:bodyDiv w:val="1"/>
      <w:marLeft w:val="0"/>
      <w:marRight w:val="0"/>
      <w:marTop w:val="0"/>
      <w:marBottom w:val="0"/>
      <w:divBdr>
        <w:top w:val="none" w:sz="0" w:space="0" w:color="auto"/>
        <w:left w:val="none" w:sz="0" w:space="0" w:color="auto"/>
        <w:bottom w:val="none" w:sz="0" w:space="0" w:color="auto"/>
        <w:right w:val="none" w:sz="0" w:space="0" w:color="auto"/>
      </w:divBdr>
    </w:div>
    <w:div w:id="1386442908">
      <w:bodyDiv w:val="1"/>
      <w:marLeft w:val="0"/>
      <w:marRight w:val="0"/>
      <w:marTop w:val="0"/>
      <w:marBottom w:val="0"/>
      <w:divBdr>
        <w:top w:val="none" w:sz="0" w:space="0" w:color="auto"/>
        <w:left w:val="none" w:sz="0" w:space="0" w:color="auto"/>
        <w:bottom w:val="none" w:sz="0" w:space="0" w:color="auto"/>
        <w:right w:val="none" w:sz="0" w:space="0" w:color="auto"/>
      </w:divBdr>
    </w:div>
    <w:div w:id="1425564727">
      <w:bodyDiv w:val="1"/>
      <w:marLeft w:val="0"/>
      <w:marRight w:val="0"/>
      <w:marTop w:val="0"/>
      <w:marBottom w:val="0"/>
      <w:divBdr>
        <w:top w:val="none" w:sz="0" w:space="0" w:color="auto"/>
        <w:left w:val="none" w:sz="0" w:space="0" w:color="auto"/>
        <w:bottom w:val="none" w:sz="0" w:space="0" w:color="auto"/>
        <w:right w:val="none" w:sz="0" w:space="0" w:color="auto"/>
      </w:divBdr>
    </w:div>
    <w:div w:id="1461998289">
      <w:bodyDiv w:val="1"/>
      <w:marLeft w:val="0"/>
      <w:marRight w:val="0"/>
      <w:marTop w:val="0"/>
      <w:marBottom w:val="0"/>
      <w:divBdr>
        <w:top w:val="none" w:sz="0" w:space="0" w:color="auto"/>
        <w:left w:val="none" w:sz="0" w:space="0" w:color="auto"/>
        <w:bottom w:val="none" w:sz="0" w:space="0" w:color="auto"/>
        <w:right w:val="none" w:sz="0" w:space="0" w:color="auto"/>
      </w:divBdr>
    </w:div>
    <w:div w:id="1510869025">
      <w:bodyDiv w:val="1"/>
      <w:marLeft w:val="0"/>
      <w:marRight w:val="0"/>
      <w:marTop w:val="0"/>
      <w:marBottom w:val="0"/>
      <w:divBdr>
        <w:top w:val="none" w:sz="0" w:space="0" w:color="auto"/>
        <w:left w:val="none" w:sz="0" w:space="0" w:color="auto"/>
        <w:bottom w:val="none" w:sz="0" w:space="0" w:color="auto"/>
        <w:right w:val="none" w:sz="0" w:space="0" w:color="auto"/>
      </w:divBdr>
    </w:div>
    <w:div w:id="1562405349">
      <w:bodyDiv w:val="1"/>
      <w:marLeft w:val="0"/>
      <w:marRight w:val="0"/>
      <w:marTop w:val="0"/>
      <w:marBottom w:val="0"/>
      <w:divBdr>
        <w:top w:val="none" w:sz="0" w:space="0" w:color="auto"/>
        <w:left w:val="none" w:sz="0" w:space="0" w:color="auto"/>
        <w:bottom w:val="none" w:sz="0" w:space="0" w:color="auto"/>
        <w:right w:val="none" w:sz="0" w:space="0" w:color="auto"/>
      </w:divBdr>
    </w:div>
    <w:div w:id="1591279923">
      <w:bodyDiv w:val="1"/>
      <w:marLeft w:val="0"/>
      <w:marRight w:val="0"/>
      <w:marTop w:val="0"/>
      <w:marBottom w:val="0"/>
      <w:divBdr>
        <w:top w:val="none" w:sz="0" w:space="0" w:color="auto"/>
        <w:left w:val="none" w:sz="0" w:space="0" w:color="auto"/>
        <w:bottom w:val="none" w:sz="0" w:space="0" w:color="auto"/>
        <w:right w:val="none" w:sz="0" w:space="0" w:color="auto"/>
      </w:divBdr>
    </w:div>
    <w:div w:id="1611552052">
      <w:bodyDiv w:val="1"/>
      <w:marLeft w:val="0"/>
      <w:marRight w:val="0"/>
      <w:marTop w:val="0"/>
      <w:marBottom w:val="0"/>
      <w:divBdr>
        <w:top w:val="none" w:sz="0" w:space="0" w:color="auto"/>
        <w:left w:val="none" w:sz="0" w:space="0" w:color="auto"/>
        <w:bottom w:val="none" w:sz="0" w:space="0" w:color="auto"/>
        <w:right w:val="none" w:sz="0" w:space="0" w:color="auto"/>
      </w:divBdr>
    </w:div>
    <w:div w:id="1617641271">
      <w:bodyDiv w:val="1"/>
      <w:marLeft w:val="0"/>
      <w:marRight w:val="0"/>
      <w:marTop w:val="0"/>
      <w:marBottom w:val="0"/>
      <w:divBdr>
        <w:top w:val="none" w:sz="0" w:space="0" w:color="auto"/>
        <w:left w:val="none" w:sz="0" w:space="0" w:color="auto"/>
        <w:bottom w:val="none" w:sz="0" w:space="0" w:color="auto"/>
        <w:right w:val="none" w:sz="0" w:space="0" w:color="auto"/>
      </w:divBdr>
    </w:div>
    <w:div w:id="1631790286">
      <w:bodyDiv w:val="1"/>
      <w:marLeft w:val="0"/>
      <w:marRight w:val="0"/>
      <w:marTop w:val="0"/>
      <w:marBottom w:val="0"/>
      <w:divBdr>
        <w:top w:val="none" w:sz="0" w:space="0" w:color="auto"/>
        <w:left w:val="none" w:sz="0" w:space="0" w:color="auto"/>
        <w:bottom w:val="none" w:sz="0" w:space="0" w:color="auto"/>
        <w:right w:val="none" w:sz="0" w:space="0" w:color="auto"/>
      </w:divBdr>
    </w:div>
    <w:div w:id="1664624423">
      <w:bodyDiv w:val="1"/>
      <w:marLeft w:val="0"/>
      <w:marRight w:val="0"/>
      <w:marTop w:val="0"/>
      <w:marBottom w:val="0"/>
      <w:divBdr>
        <w:top w:val="none" w:sz="0" w:space="0" w:color="auto"/>
        <w:left w:val="none" w:sz="0" w:space="0" w:color="auto"/>
        <w:bottom w:val="none" w:sz="0" w:space="0" w:color="auto"/>
        <w:right w:val="none" w:sz="0" w:space="0" w:color="auto"/>
      </w:divBdr>
    </w:div>
    <w:div w:id="1667438298">
      <w:bodyDiv w:val="1"/>
      <w:marLeft w:val="0"/>
      <w:marRight w:val="0"/>
      <w:marTop w:val="0"/>
      <w:marBottom w:val="0"/>
      <w:divBdr>
        <w:top w:val="none" w:sz="0" w:space="0" w:color="auto"/>
        <w:left w:val="none" w:sz="0" w:space="0" w:color="auto"/>
        <w:bottom w:val="none" w:sz="0" w:space="0" w:color="auto"/>
        <w:right w:val="none" w:sz="0" w:space="0" w:color="auto"/>
      </w:divBdr>
    </w:div>
    <w:div w:id="1690138409">
      <w:bodyDiv w:val="1"/>
      <w:marLeft w:val="0"/>
      <w:marRight w:val="0"/>
      <w:marTop w:val="0"/>
      <w:marBottom w:val="0"/>
      <w:divBdr>
        <w:top w:val="none" w:sz="0" w:space="0" w:color="auto"/>
        <w:left w:val="none" w:sz="0" w:space="0" w:color="auto"/>
        <w:bottom w:val="none" w:sz="0" w:space="0" w:color="auto"/>
        <w:right w:val="none" w:sz="0" w:space="0" w:color="auto"/>
      </w:divBdr>
    </w:div>
    <w:div w:id="1693610336">
      <w:bodyDiv w:val="1"/>
      <w:marLeft w:val="0"/>
      <w:marRight w:val="0"/>
      <w:marTop w:val="0"/>
      <w:marBottom w:val="0"/>
      <w:divBdr>
        <w:top w:val="none" w:sz="0" w:space="0" w:color="auto"/>
        <w:left w:val="none" w:sz="0" w:space="0" w:color="auto"/>
        <w:bottom w:val="none" w:sz="0" w:space="0" w:color="auto"/>
        <w:right w:val="none" w:sz="0" w:space="0" w:color="auto"/>
      </w:divBdr>
    </w:div>
    <w:div w:id="1728525492">
      <w:bodyDiv w:val="1"/>
      <w:marLeft w:val="0"/>
      <w:marRight w:val="0"/>
      <w:marTop w:val="0"/>
      <w:marBottom w:val="0"/>
      <w:divBdr>
        <w:top w:val="none" w:sz="0" w:space="0" w:color="auto"/>
        <w:left w:val="none" w:sz="0" w:space="0" w:color="auto"/>
        <w:bottom w:val="none" w:sz="0" w:space="0" w:color="auto"/>
        <w:right w:val="none" w:sz="0" w:space="0" w:color="auto"/>
      </w:divBdr>
    </w:div>
    <w:div w:id="1789277133">
      <w:bodyDiv w:val="1"/>
      <w:marLeft w:val="0"/>
      <w:marRight w:val="0"/>
      <w:marTop w:val="0"/>
      <w:marBottom w:val="0"/>
      <w:divBdr>
        <w:top w:val="none" w:sz="0" w:space="0" w:color="auto"/>
        <w:left w:val="none" w:sz="0" w:space="0" w:color="auto"/>
        <w:bottom w:val="none" w:sz="0" w:space="0" w:color="auto"/>
        <w:right w:val="none" w:sz="0" w:space="0" w:color="auto"/>
      </w:divBdr>
    </w:div>
    <w:div w:id="1796488559">
      <w:bodyDiv w:val="1"/>
      <w:marLeft w:val="0"/>
      <w:marRight w:val="0"/>
      <w:marTop w:val="0"/>
      <w:marBottom w:val="0"/>
      <w:divBdr>
        <w:top w:val="none" w:sz="0" w:space="0" w:color="auto"/>
        <w:left w:val="none" w:sz="0" w:space="0" w:color="auto"/>
        <w:bottom w:val="none" w:sz="0" w:space="0" w:color="auto"/>
        <w:right w:val="none" w:sz="0" w:space="0" w:color="auto"/>
      </w:divBdr>
    </w:div>
    <w:div w:id="1824203255">
      <w:bodyDiv w:val="1"/>
      <w:marLeft w:val="0"/>
      <w:marRight w:val="0"/>
      <w:marTop w:val="0"/>
      <w:marBottom w:val="0"/>
      <w:divBdr>
        <w:top w:val="none" w:sz="0" w:space="0" w:color="auto"/>
        <w:left w:val="none" w:sz="0" w:space="0" w:color="auto"/>
        <w:bottom w:val="none" w:sz="0" w:space="0" w:color="auto"/>
        <w:right w:val="none" w:sz="0" w:space="0" w:color="auto"/>
      </w:divBdr>
    </w:div>
    <w:div w:id="1838768899">
      <w:bodyDiv w:val="1"/>
      <w:marLeft w:val="0"/>
      <w:marRight w:val="0"/>
      <w:marTop w:val="0"/>
      <w:marBottom w:val="0"/>
      <w:divBdr>
        <w:top w:val="none" w:sz="0" w:space="0" w:color="auto"/>
        <w:left w:val="none" w:sz="0" w:space="0" w:color="auto"/>
        <w:bottom w:val="none" w:sz="0" w:space="0" w:color="auto"/>
        <w:right w:val="none" w:sz="0" w:space="0" w:color="auto"/>
      </w:divBdr>
    </w:div>
    <w:div w:id="1853185204">
      <w:bodyDiv w:val="1"/>
      <w:marLeft w:val="0"/>
      <w:marRight w:val="0"/>
      <w:marTop w:val="0"/>
      <w:marBottom w:val="0"/>
      <w:divBdr>
        <w:top w:val="none" w:sz="0" w:space="0" w:color="auto"/>
        <w:left w:val="none" w:sz="0" w:space="0" w:color="auto"/>
        <w:bottom w:val="none" w:sz="0" w:space="0" w:color="auto"/>
        <w:right w:val="none" w:sz="0" w:space="0" w:color="auto"/>
      </w:divBdr>
    </w:div>
    <w:div w:id="1856920696">
      <w:bodyDiv w:val="1"/>
      <w:marLeft w:val="0"/>
      <w:marRight w:val="0"/>
      <w:marTop w:val="0"/>
      <w:marBottom w:val="0"/>
      <w:divBdr>
        <w:top w:val="none" w:sz="0" w:space="0" w:color="auto"/>
        <w:left w:val="none" w:sz="0" w:space="0" w:color="auto"/>
        <w:bottom w:val="none" w:sz="0" w:space="0" w:color="auto"/>
        <w:right w:val="none" w:sz="0" w:space="0" w:color="auto"/>
      </w:divBdr>
    </w:div>
    <w:div w:id="1876506901">
      <w:bodyDiv w:val="1"/>
      <w:marLeft w:val="0"/>
      <w:marRight w:val="0"/>
      <w:marTop w:val="0"/>
      <w:marBottom w:val="0"/>
      <w:divBdr>
        <w:top w:val="none" w:sz="0" w:space="0" w:color="auto"/>
        <w:left w:val="none" w:sz="0" w:space="0" w:color="auto"/>
        <w:bottom w:val="none" w:sz="0" w:space="0" w:color="auto"/>
        <w:right w:val="none" w:sz="0" w:space="0" w:color="auto"/>
      </w:divBdr>
    </w:div>
    <w:div w:id="1980069153">
      <w:bodyDiv w:val="1"/>
      <w:marLeft w:val="0"/>
      <w:marRight w:val="0"/>
      <w:marTop w:val="0"/>
      <w:marBottom w:val="0"/>
      <w:divBdr>
        <w:top w:val="none" w:sz="0" w:space="0" w:color="auto"/>
        <w:left w:val="none" w:sz="0" w:space="0" w:color="auto"/>
        <w:bottom w:val="none" w:sz="0" w:space="0" w:color="auto"/>
        <w:right w:val="none" w:sz="0" w:space="0" w:color="auto"/>
      </w:divBdr>
    </w:div>
    <w:div w:id="2014263477">
      <w:bodyDiv w:val="1"/>
      <w:marLeft w:val="0"/>
      <w:marRight w:val="0"/>
      <w:marTop w:val="0"/>
      <w:marBottom w:val="0"/>
      <w:divBdr>
        <w:top w:val="none" w:sz="0" w:space="0" w:color="auto"/>
        <w:left w:val="none" w:sz="0" w:space="0" w:color="auto"/>
        <w:bottom w:val="none" w:sz="0" w:space="0" w:color="auto"/>
        <w:right w:val="none" w:sz="0" w:space="0" w:color="auto"/>
      </w:divBdr>
    </w:div>
    <w:div w:id="2018071180">
      <w:bodyDiv w:val="1"/>
      <w:marLeft w:val="0"/>
      <w:marRight w:val="0"/>
      <w:marTop w:val="0"/>
      <w:marBottom w:val="0"/>
      <w:divBdr>
        <w:top w:val="none" w:sz="0" w:space="0" w:color="auto"/>
        <w:left w:val="none" w:sz="0" w:space="0" w:color="auto"/>
        <w:bottom w:val="none" w:sz="0" w:space="0" w:color="auto"/>
        <w:right w:val="none" w:sz="0" w:space="0" w:color="auto"/>
      </w:divBdr>
    </w:div>
    <w:div w:id="2036155556">
      <w:bodyDiv w:val="1"/>
      <w:marLeft w:val="0"/>
      <w:marRight w:val="0"/>
      <w:marTop w:val="0"/>
      <w:marBottom w:val="0"/>
      <w:divBdr>
        <w:top w:val="none" w:sz="0" w:space="0" w:color="auto"/>
        <w:left w:val="none" w:sz="0" w:space="0" w:color="auto"/>
        <w:bottom w:val="none" w:sz="0" w:space="0" w:color="auto"/>
        <w:right w:val="none" w:sz="0" w:space="0" w:color="auto"/>
      </w:divBdr>
    </w:div>
    <w:div w:id="2041004099">
      <w:bodyDiv w:val="1"/>
      <w:marLeft w:val="0"/>
      <w:marRight w:val="0"/>
      <w:marTop w:val="0"/>
      <w:marBottom w:val="0"/>
      <w:divBdr>
        <w:top w:val="none" w:sz="0" w:space="0" w:color="auto"/>
        <w:left w:val="none" w:sz="0" w:space="0" w:color="auto"/>
        <w:bottom w:val="none" w:sz="0" w:space="0" w:color="auto"/>
        <w:right w:val="none" w:sz="0" w:space="0" w:color="auto"/>
      </w:divBdr>
    </w:div>
    <w:div w:id="2042631792">
      <w:bodyDiv w:val="1"/>
      <w:marLeft w:val="0"/>
      <w:marRight w:val="0"/>
      <w:marTop w:val="0"/>
      <w:marBottom w:val="0"/>
      <w:divBdr>
        <w:top w:val="none" w:sz="0" w:space="0" w:color="auto"/>
        <w:left w:val="none" w:sz="0" w:space="0" w:color="auto"/>
        <w:bottom w:val="none" w:sz="0" w:space="0" w:color="auto"/>
        <w:right w:val="none" w:sz="0" w:space="0" w:color="auto"/>
      </w:divBdr>
    </w:div>
    <w:div w:id="2043090982">
      <w:bodyDiv w:val="1"/>
      <w:marLeft w:val="0"/>
      <w:marRight w:val="0"/>
      <w:marTop w:val="0"/>
      <w:marBottom w:val="0"/>
      <w:divBdr>
        <w:top w:val="none" w:sz="0" w:space="0" w:color="auto"/>
        <w:left w:val="none" w:sz="0" w:space="0" w:color="auto"/>
        <w:bottom w:val="none" w:sz="0" w:space="0" w:color="auto"/>
        <w:right w:val="none" w:sz="0" w:space="0" w:color="auto"/>
      </w:divBdr>
    </w:div>
    <w:div w:id="21023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4BE2D-0C76-4569-AA68-6D6CEC1E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Thurtell</dc:creator>
  <cp:keywords/>
  <dc:description/>
  <cp:lastModifiedBy>Mary Bruce</cp:lastModifiedBy>
  <cp:revision>3</cp:revision>
  <cp:lastPrinted>2024-03-22T11:51:00Z</cp:lastPrinted>
  <dcterms:created xsi:type="dcterms:W3CDTF">2024-04-03T07:20:00Z</dcterms:created>
  <dcterms:modified xsi:type="dcterms:W3CDTF">2024-04-03T14:40:00Z</dcterms:modified>
</cp:coreProperties>
</file>