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25" w:rsidRPr="00025413"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GB"/>
        </w:rPr>
      </w:pPr>
      <w:bookmarkStart w:id="0" w:name="_GoBack"/>
      <w:bookmarkEnd w:id="0"/>
      <w:r w:rsidRPr="00025413">
        <w:rPr>
          <w:noProof/>
          <w:lang w:eastAsia="en-ZA"/>
        </w:rPr>
        <w:drawing>
          <wp:anchor distT="0" distB="0" distL="114300" distR="114300" simplePos="0" relativeHeight="251659264" behindDoc="0" locked="0" layoutInCell="1" allowOverlap="1" wp14:anchorId="7BC31B07" wp14:editId="06F0E424">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651D25" w:rsidRPr="00025413" w:rsidRDefault="00651D25" w:rsidP="00651D25">
      <w:pPr>
        <w:spacing w:after="0" w:line="360" w:lineRule="auto"/>
        <w:jc w:val="both"/>
        <w:rPr>
          <w:rFonts w:ascii="Times New Roman" w:eastAsia="Times New Roman" w:hAnsi="Times New Roman" w:cs="Times New Roman"/>
          <w:sz w:val="28"/>
          <w:szCs w:val="28"/>
          <w:lang w:val="en-GB"/>
        </w:rPr>
      </w:pPr>
    </w:p>
    <w:p w:rsidR="00651D25" w:rsidRPr="00025413" w:rsidRDefault="00651D25" w:rsidP="00651D25">
      <w:pPr>
        <w:spacing w:after="0" w:line="360" w:lineRule="auto"/>
        <w:jc w:val="both"/>
        <w:rPr>
          <w:rFonts w:ascii="Times New Roman" w:eastAsia="Times New Roman" w:hAnsi="Times New Roman" w:cs="Times New Roman"/>
          <w:sz w:val="28"/>
          <w:szCs w:val="28"/>
          <w:lang w:val="en-GB"/>
        </w:rPr>
      </w:pPr>
    </w:p>
    <w:p w:rsidR="00651D25" w:rsidRPr="00025413" w:rsidRDefault="00651D25" w:rsidP="00651D25">
      <w:pPr>
        <w:spacing w:after="0" w:line="240" w:lineRule="auto"/>
        <w:jc w:val="both"/>
        <w:rPr>
          <w:rFonts w:ascii="Times New Roman" w:eastAsia="Times New Roman" w:hAnsi="Times New Roman" w:cs="Times New Roman"/>
          <w:sz w:val="28"/>
          <w:szCs w:val="28"/>
          <w:lang w:val="en-GB"/>
        </w:rPr>
      </w:pPr>
    </w:p>
    <w:p w:rsidR="00651D25" w:rsidRPr="00025413" w:rsidRDefault="00651D25" w:rsidP="002D03EC">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en-GB"/>
        </w:rPr>
      </w:pPr>
      <w:r w:rsidRPr="00025413">
        <w:rPr>
          <w:rFonts w:ascii="Times New Roman" w:eastAsia="Times New Roman" w:hAnsi="Times New Roman" w:cs="Times New Roman"/>
          <w:b/>
          <w:bCs/>
          <w:sz w:val="28"/>
          <w:szCs w:val="28"/>
          <w:lang w:val="en-GB"/>
        </w:rPr>
        <w:t>THE SUPREME COURT OF APPEAL OF SOUTH AFRICA</w:t>
      </w:r>
    </w:p>
    <w:p w:rsidR="00651D25" w:rsidRPr="00025413" w:rsidRDefault="00651D25" w:rsidP="002D03EC">
      <w:pPr>
        <w:spacing w:after="0" w:line="360" w:lineRule="auto"/>
        <w:jc w:val="center"/>
        <w:rPr>
          <w:rFonts w:ascii="Times New Roman" w:eastAsia="Times New Roman" w:hAnsi="Times New Roman" w:cs="Times New Roman"/>
          <w:b/>
          <w:bCs/>
          <w:sz w:val="28"/>
          <w:szCs w:val="28"/>
          <w:lang w:val="en-GB" w:eastAsia="en-GB"/>
        </w:rPr>
      </w:pPr>
      <w:r w:rsidRPr="00025413">
        <w:rPr>
          <w:rFonts w:ascii="Times New Roman" w:eastAsia="Times New Roman" w:hAnsi="Times New Roman" w:cs="Times New Roman"/>
          <w:b/>
          <w:bCs/>
          <w:sz w:val="28"/>
          <w:szCs w:val="28"/>
          <w:lang w:val="en-GB" w:eastAsia="en-GB"/>
        </w:rPr>
        <w:t>JUDGMENT</w:t>
      </w:r>
    </w:p>
    <w:p w:rsidR="00651D25" w:rsidRPr="00AD7151" w:rsidRDefault="00AD7151" w:rsidP="002D03EC">
      <w:pPr>
        <w:spacing w:after="120" w:line="360" w:lineRule="auto"/>
        <w:jc w:val="right"/>
        <w:rPr>
          <w:rFonts w:ascii="Times New Roman" w:eastAsia="Times New Roman" w:hAnsi="Times New Roman" w:cs="Times New Roman"/>
          <w:b/>
          <w:bCs/>
          <w:sz w:val="28"/>
          <w:szCs w:val="28"/>
          <w:lang w:val="en-GB"/>
        </w:rPr>
      </w:pPr>
      <w:r w:rsidRPr="00AD7151">
        <w:rPr>
          <w:rFonts w:ascii="Times New Roman" w:eastAsia="Times New Roman" w:hAnsi="Times New Roman" w:cs="Times New Roman"/>
          <w:b/>
          <w:sz w:val="28"/>
          <w:szCs w:val="28"/>
          <w:lang w:val="en-GB" w:eastAsia="en-GB"/>
        </w:rPr>
        <w:t>Reportable</w:t>
      </w:r>
    </w:p>
    <w:p w:rsidR="001426FE" w:rsidRPr="00025413" w:rsidRDefault="007E2A2B" w:rsidP="00025413">
      <w:pPr>
        <w:spacing w:after="0" w:line="360" w:lineRule="auto"/>
        <w:jc w:val="right"/>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 xml:space="preserve">Case </w:t>
      </w:r>
      <w:r w:rsidR="00F530B5" w:rsidRPr="00025413">
        <w:rPr>
          <w:rFonts w:ascii="Times New Roman" w:eastAsia="Times New Roman" w:hAnsi="Times New Roman" w:cs="Times New Roman"/>
          <w:sz w:val="28"/>
          <w:szCs w:val="28"/>
          <w:lang w:val="en-GB" w:eastAsia="en-GB"/>
        </w:rPr>
        <w:t>n</w:t>
      </w:r>
      <w:r w:rsidRPr="00025413">
        <w:rPr>
          <w:rFonts w:ascii="Times New Roman" w:eastAsia="Times New Roman" w:hAnsi="Times New Roman" w:cs="Times New Roman"/>
          <w:sz w:val="28"/>
          <w:szCs w:val="28"/>
          <w:lang w:val="en-GB" w:eastAsia="en-GB"/>
        </w:rPr>
        <w:t xml:space="preserve">o: </w:t>
      </w:r>
      <w:r w:rsidR="001426FE" w:rsidRPr="00025413">
        <w:rPr>
          <w:rFonts w:ascii="Times New Roman" w:eastAsia="Times New Roman" w:hAnsi="Times New Roman" w:cs="Times New Roman"/>
          <w:sz w:val="28"/>
          <w:szCs w:val="28"/>
          <w:lang w:val="en-GB" w:eastAsia="en-GB"/>
        </w:rPr>
        <w:t>522</w:t>
      </w:r>
      <w:r w:rsidR="00552BA8" w:rsidRPr="00025413">
        <w:rPr>
          <w:rFonts w:ascii="Times New Roman" w:eastAsia="Times New Roman" w:hAnsi="Times New Roman" w:cs="Times New Roman"/>
          <w:sz w:val="28"/>
          <w:szCs w:val="28"/>
          <w:lang w:val="en-GB" w:eastAsia="en-GB"/>
        </w:rPr>
        <w:t>/2021</w:t>
      </w:r>
      <w:r w:rsidR="00F530B5" w:rsidRPr="00025413">
        <w:rPr>
          <w:rFonts w:ascii="Times New Roman" w:eastAsia="Times New Roman" w:hAnsi="Times New Roman" w:cs="Times New Roman"/>
          <w:sz w:val="28"/>
          <w:szCs w:val="28"/>
          <w:lang w:val="en-GB" w:eastAsia="en-GB"/>
        </w:rPr>
        <w:t xml:space="preserve"> &amp;</w:t>
      </w:r>
      <w:r w:rsidR="00025413" w:rsidRPr="00025413">
        <w:rPr>
          <w:rFonts w:ascii="Times New Roman" w:eastAsia="Times New Roman" w:hAnsi="Times New Roman" w:cs="Times New Roman"/>
          <w:sz w:val="28"/>
          <w:szCs w:val="28"/>
          <w:lang w:val="en-GB" w:eastAsia="en-GB"/>
        </w:rPr>
        <w:t xml:space="preserve"> </w:t>
      </w:r>
      <w:r w:rsidR="001426FE" w:rsidRPr="00025413">
        <w:rPr>
          <w:rFonts w:ascii="Times New Roman" w:eastAsia="Times New Roman" w:hAnsi="Times New Roman" w:cs="Times New Roman"/>
          <w:sz w:val="28"/>
          <w:szCs w:val="28"/>
          <w:lang w:val="en-GB" w:eastAsia="en-GB"/>
        </w:rPr>
        <w:t>523/2021</w:t>
      </w:r>
    </w:p>
    <w:p w:rsidR="00651D25" w:rsidRPr="00025413" w:rsidRDefault="00651D25" w:rsidP="002D03EC">
      <w:pPr>
        <w:spacing w:after="0" w:line="360" w:lineRule="auto"/>
        <w:jc w:val="both"/>
        <w:rPr>
          <w:rFonts w:ascii="Times New Roman" w:eastAsia="Times New Roman" w:hAnsi="Times New Roman" w:cs="Times New Roman"/>
          <w:sz w:val="16"/>
          <w:szCs w:val="16"/>
          <w:lang w:val="en-GB" w:eastAsia="en-GB"/>
        </w:rPr>
      </w:pPr>
    </w:p>
    <w:p w:rsidR="00CD2EB5" w:rsidRPr="00025413" w:rsidRDefault="00651D25" w:rsidP="00025413">
      <w:pPr>
        <w:spacing w:line="360" w:lineRule="auto"/>
        <w:jc w:val="both"/>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In the matter between:</w:t>
      </w:r>
    </w:p>
    <w:p w:rsidR="001426FE"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 xml:space="preserve">MINISTER FOR TRANSPORT AND PUBLIC </w:t>
      </w:r>
    </w:p>
    <w:p w:rsidR="00651D25"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WORKS: WESTERN CAPE</w:t>
      </w:r>
      <w:r w:rsidR="00552BA8" w:rsidRPr="00025413">
        <w:rPr>
          <w:rFonts w:ascii="Times New Roman" w:eastAsia="Times New Roman" w:hAnsi="Times New Roman" w:cs="Times New Roman"/>
          <w:b/>
          <w:sz w:val="28"/>
          <w:szCs w:val="28"/>
          <w:lang w:val="en-GB" w:eastAsia="en-GB"/>
        </w:rPr>
        <w:tab/>
      </w:r>
      <w:r w:rsidR="002732C3" w:rsidRPr="00025413">
        <w:rPr>
          <w:rFonts w:ascii="Times New Roman" w:eastAsia="Times New Roman" w:hAnsi="Times New Roman" w:cs="Times New Roman"/>
          <w:b/>
          <w:sz w:val="28"/>
          <w:szCs w:val="28"/>
          <w:lang w:val="en-GB" w:eastAsia="en-GB"/>
        </w:rPr>
        <w:t xml:space="preserve">FIRST </w:t>
      </w:r>
      <w:r w:rsidR="009C2A40" w:rsidRPr="00025413">
        <w:rPr>
          <w:rFonts w:ascii="Times New Roman" w:eastAsia="Times New Roman" w:hAnsi="Times New Roman" w:cs="Times New Roman"/>
          <w:b/>
          <w:sz w:val="28"/>
          <w:szCs w:val="28"/>
          <w:lang w:val="en-GB" w:eastAsia="en-GB"/>
        </w:rPr>
        <w:t>APP</w:t>
      </w:r>
      <w:r w:rsidR="006B16D7" w:rsidRPr="00025413">
        <w:rPr>
          <w:rFonts w:ascii="Times New Roman" w:eastAsia="Times New Roman" w:hAnsi="Times New Roman" w:cs="Times New Roman"/>
          <w:b/>
          <w:sz w:val="28"/>
          <w:szCs w:val="28"/>
          <w:lang w:val="en-GB" w:eastAsia="en-GB"/>
        </w:rPr>
        <w:t>ELANT</w:t>
      </w:r>
    </w:p>
    <w:p w:rsidR="001426FE"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PREMIER</w:t>
      </w:r>
      <w:r w:rsidR="00C75E58" w:rsidRPr="00025413">
        <w:rPr>
          <w:rFonts w:ascii="Times New Roman" w:eastAsia="Times New Roman" w:hAnsi="Times New Roman" w:cs="Times New Roman"/>
          <w:b/>
          <w:sz w:val="28"/>
          <w:szCs w:val="28"/>
          <w:lang w:val="en-GB" w:eastAsia="en-GB"/>
        </w:rPr>
        <w:t xml:space="preserve"> </w:t>
      </w:r>
      <w:r w:rsidRPr="00025413">
        <w:rPr>
          <w:rFonts w:ascii="Times New Roman" w:eastAsia="Times New Roman" w:hAnsi="Times New Roman" w:cs="Times New Roman"/>
          <w:b/>
          <w:sz w:val="28"/>
          <w:szCs w:val="28"/>
          <w:lang w:val="en-GB" w:eastAsia="en-GB"/>
        </w:rPr>
        <w:t xml:space="preserve">OF THE WESTERN CAPE </w:t>
      </w:r>
    </w:p>
    <w:p w:rsidR="001426FE"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PROVINCE</w:t>
      </w:r>
      <w:r w:rsidR="00BD390B" w:rsidRPr="00025413">
        <w:rPr>
          <w:rFonts w:ascii="Times New Roman" w:eastAsia="Times New Roman" w:hAnsi="Times New Roman" w:cs="Times New Roman"/>
          <w:b/>
          <w:sz w:val="28"/>
          <w:szCs w:val="28"/>
          <w:lang w:val="en-GB" w:eastAsia="en-GB"/>
        </w:rPr>
        <w:tab/>
      </w:r>
      <w:r w:rsidR="002732C3" w:rsidRPr="00025413">
        <w:rPr>
          <w:rFonts w:ascii="Times New Roman" w:eastAsia="Times New Roman" w:hAnsi="Times New Roman" w:cs="Times New Roman"/>
          <w:b/>
          <w:sz w:val="28"/>
          <w:szCs w:val="28"/>
          <w:lang w:val="en-GB" w:eastAsia="en-GB"/>
        </w:rPr>
        <w:t>SECOND</w:t>
      </w:r>
      <w:r w:rsidR="00BD390B" w:rsidRPr="00025413">
        <w:rPr>
          <w:rFonts w:ascii="Times New Roman" w:eastAsia="Times New Roman" w:hAnsi="Times New Roman" w:cs="Times New Roman"/>
          <w:b/>
          <w:sz w:val="28"/>
          <w:szCs w:val="28"/>
          <w:lang w:val="en-GB" w:eastAsia="en-GB"/>
        </w:rPr>
        <w:t xml:space="preserve"> </w:t>
      </w:r>
      <w:r w:rsidR="006B16D7" w:rsidRPr="00025413">
        <w:rPr>
          <w:rFonts w:ascii="Times New Roman" w:eastAsia="Times New Roman" w:hAnsi="Times New Roman" w:cs="Times New Roman"/>
          <w:b/>
          <w:sz w:val="28"/>
          <w:szCs w:val="28"/>
          <w:lang w:val="en-GB" w:eastAsia="en-GB"/>
        </w:rPr>
        <w:t>APPELLANT</w:t>
      </w:r>
    </w:p>
    <w:p w:rsidR="001426FE"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THE PROVINCIAL GOVERNMENT</w:t>
      </w:r>
    </w:p>
    <w:p w:rsidR="001426FE"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OF THE WESTERN CAPE</w:t>
      </w:r>
      <w:r w:rsidRPr="00025413">
        <w:rPr>
          <w:rFonts w:ascii="Times New Roman" w:eastAsia="Times New Roman" w:hAnsi="Times New Roman" w:cs="Times New Roman"/>
          <w:b/>
          <w:sz w:val="28"/>
          <w:szCs w:val="28"/>
          <w:lang w:val="en-GB" w:eastAsia="en-GB"/>
        </w:rPr>
        <w:tab/>
      </w:r>
      <w:r w:rsidR="006B16D7" w:rsidRPr="00025413">
        <w:rPr>
          <w:rFonts w:ascii="Times New Roman" w:eastAsia="Times New Roman" w:hAnsi="Times New Roman" w:cs="Times New Roman"/>
          <w:b/>
          <w:sz w:val="28"/>
          <w:szCs w:val="28"/>
          <w:lang w:val="en-GB" w:eastAsia="en-GB"/>
        </w:rPr>
        <w:t>THIRD APPELANT</w:t>
      </w:r>
    </w:p>
    <w:p w:rsidR="001426FE"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MINISTER OF HUMAN SETTLEMENTS:</w:t>
      </w:r>
    </w:p>
    <w:p w:rsidR="001426FE" w:rsidRPr="00025413" w:rsidRDefault="006B16D7"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WESTERN CAPE</w:t>
      </w:r>
      <w:r w:rsidRPr="00025413">
        <w:rPr>
          <w:rFonts w:ascii="Times New Roman" w:eastAsia="Times New Roman" w:hAnsi="Times New Roman" w:cs="Times New Roman"/>
          <w:b/>
          <w:sz w:val="28"/>
          <w:szCs w:val="28"/>
          <w:lang w:val="en-GB" w:eastAsia="en-GB"/>
        </w:rPr>
        <w:tab/>
        <w:t>FOURTH APPELANT</w:t>
      </w:r>
    </w:p>
    <w:p w:rsidR="00BD390B" w:rsidRPr="00025413" w:rsidRDefault="001426FE" w:rsidP="002D03EC">
      <w:pPr>
        <w:tabs>
          <w:tab w:val="right" w:pos="9480"/>
        </w:tabs>
        <w:spacing w:after="0" w:line="360" w:lineRule="auto"/>
        <w:jc w:val="both"/>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C</w:t>
      </w:r>
      <w:r w:rsidR="006B16D7" w:rsidRPr="00025413">
        <w:rPr>
          <w:rFonts w:ascii="Times New Roman" w:eastAsia="Times New Roman" w:hAnsi="Times New Roman" w:cs="Times New Roman"/>
          <w:b/>
          <w:sz w:val="28"/>
          <w:szCs w:val="28"/>
          <w:lang w:val="en-GB" w:eastAsia="en-GB"/>
        </w:rPr>
        <w:t>ITY OF CAPE TOWN</w:t>
      </w:r>
      <w:r w:rsidR="006B16D7" w:rsidRPr="00025413">
        <w:rPr>
          <w:rFonts w:ascii="Times New Roman" w:eastAsia="Times New Roman" w:hAnsi="Times New Roman" w:cs="Times New Roman"/>
          <w:b/>
          <w:sz w:val="28"/>
          <w:szCs w:val="28"/>
          <w:lang w:val="en-GB" w:eastAsia="en-GB"/>
        </w:rPr>
        <w:tab/>
        <w:t>FIFTH APPELANT</w:t>
      </w:r>
    </w:p>
    <w:p w:rsidR="00A940AD" w:rsidRPr="00025413" w:rsidRDefault="002129F6" w:rsidP="00025413">
      <w:pPr>
        <w:tabs>
          <w:tab w:val="right" w:pos="9498"/>
        </w:tabs>
        <w:spacing w:before="240" w:line="360" w:lineRule="auto"/>
        <w:jc w:val="both"/>
        <w:rPr>
          <w:rFonts w:ascii="Times New Roman" w:eastAsia="Times New Roman" w:hAnsi="Times New Roman" w:cs="Times New Roman"/>
          <w:bCs/>
          <w:sz w:val="28"/>
          <w:szCs w:val="28"/>
          <w:lang w:val="en-GB" w:eastAsia="en-GB"/>
        </w:rPr>
      </w:pPr>
      <w:r w:rsidRPr="00025413">
        <w:rPr>
          <w:rFonts w:ascii="Times New Roman" w:eastAsia="Times New Roman" w:hAnsi="Times New Roman" w:cs="Times New Roman"/>
          <w:bCs/>
          <w:sz w:val="28"/>
          <w:szCs w:val="28"/>
          <w:lang w:val="en-GB" w:eastAsia="en-GB"/>
        </w:rPr>
        <w:t>a</w:t>
      </w:r>
      <w:r w:rsidR="00651D25" w:rsidRPr="00025413">
        <w:rPr>
          <w:rFonts w:ascii="Times New Roman" w:eastAsia="Times New Roman" w:hAnsi="Times New Roman" w:cs="Times New Roman"/>
          <w:bCs/>
          <w:sz w:val="28"/>
          <w:szCs w:val="28"/>
          <w:lang w:val="en-GB" w:eastAsia="en-GB"/>
        </w:rPr>
        <w:t>nd</w:t>
      </w:r>
    </w:p>
    <w:p w:rsidR="007B287B" w:rsidRPr="00025413" w:rsidRDefault="001426FE" w:rsidP="002D03EC">
      <w:pPr>
        <w:tabs>
          <w:tab w:val="left" w:pos="720"/>
          <w:tab w:val="right" w:pos="9498"/>
        </w:tabs>
        <w:spacing w:after="0" w:line="360" w:lineRule="auto"/>
        <w:rPr>
          <w:rFonts w:ascii="Times New Roman" w:eastAsia="Times New Roman" w:hAnsi="Times New Roman" w:cs="Times New Roman"/>
          <w:b/>
          <w:bCs/>
          <w:sz w:val="28"/>
          <w:szCs w:val="28"/>
          <w:lang w:val="en-GB" w:eastAsia="en-GB"/>
        </w:rPr>
      </w:pPr>
      <w:r w:rsidRPr="00025413">
        <w:rPr>
          <w:rFonts w:ascii="Times New Roman" w:eastAsia="Times New Roman" w:hAnsi="Times New Roman" w:cs="Times New Roman"/>
          <w:b/>
          <w:bCs/>
          <w:sz w:val="28"/>
          <w:szCs w:val="28"/>
          <w:lang w:val="en-GB" w:eastAsia="en-GB"/>
        </w:rPr>
        <w:t>THOZAMA ANGELA ADONISI</w:t>
      </w:r>
      <w:r w:rsidRPr="00025413">
        <w:rPr>
          <w:rFonts w:ascii="Times New Roman" w:eastAsia="Times New Roman" w:hAnsi="Times New Roman" w:cs="Times New Roman"/>
          <w:b/>
          <w:bCs/>
          <w:sz w:val="28"/>
          <w:szCs w:val="28"/>
          <w:lang w:val="en-GB" w:eastAsia="en-GB"/>
        </w:rPr>
        <w:tab/>
      </w:r>
      <w:r w:rsidR="00A940AD" w:rsidRPr="00025413">
        <w:rPr>
          <w:rFonts w:ascii="Times New Roman" w:eastAsia="Times New Roman" w:hAnsi="Times New Roman" w:cs="Times New Roman"/>
          <w:b/>
          <w:bCs/>
          <w:sz w:val="28"/>
          <w:szCs w:val="28"/>
          <w:lang w:val="en-GB" w:eastAsia="en-GB"/>
        </w:rPr>
        <w:t>FIRST RESPONDENT</w:t>
      </w:r>
    </w:p>
    <w:p w:rsidR="007E2A2B" w:rsidRPr="00025413" w:rsidRDefault="001426FE"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PHUMZA NTUTELA</w:t>
      </w:r>
      <w:r w:rsidR="002732C3" w:rsidRPr="00025413">
        <w:rPr>
          <w:rFonts w:ascii="Times New Roman" w:eastAsia="Times New Roman" w:hAnsi="Times New Roman" w:cs="Times New Roman"/>
          <w:b/>
          <w:sz w:val="28"/>
          <w:szCs w:val="28"/>
          <w:lang w:val="en-GB" w:eastAsia="en-GB"/>
        </w:rPr>
        <w:tab/>
      </w:r>
      <w:r w:rsidR="00A940AD" w:rsidRPr="00025413">
        <w:rPr>
          <w:rFonts w:ascii="Times New Roman" w:eastAsia="Times New Roman" w:hAnsi="Times New Roman" w:cs="Times New Roman"/>
          <w:b/>
          <w:sz w:val="28"/>
          <w:szCs w:val="28"/>
          <w:lang w:val="en-GB" w:eastAsia="en-GB"/>
        </w:rPr>
        <w:t>SECOND RESPONDENT</w:t>
      </w:r>
    </w:p>
    <w:p w:rsidR="007E2A2B" w:rsidRPr="00025413" w:rsidRDefault="001426FE"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SHARONE DANIELS</w:t>
      </w:r>
      <w:r w:rsidR="002732C3" w:rsidRPr="00025413">
        <w:rPr>
          <w:rFonts w:ascii="Times New Roman" w:eastAsia="Times New Roman" w:hAnsi="Times New Roman" w:cs="Times New Roman"/>
          <w:b/>
          <w:sz w:val="28"/>
          <w:szCs w:val="28"/>
          <w:lang w:val="en-GB" w:eastAsia="en-GB"/>
        </w:rPr>
        <w:tab/>
      </w:r>
      <w:r w:rsidR="007E2A2B" w:rsidRPr="00025413">
        <w:rPr>
          <w:rFonts w:ascii="Times New Roman" w:eastAsia="Times New Roman" w:hAnsi="Times New Roman" w:cs="Times New Roman"/>
          <w:b/>
          <w:sz w:val="28"/>
          <w:szCs w:val="28"/>
          <w:lang w:val="en-GB" w:eastAsia="en-GB"/>
        </w:rPr>
        <w:t>THIRD RESPONDENT</w:t>
      </w:r>
    </w:p>
    <w:p w:rsidR="001426FE" w:rsidRPr="00025413" w:rsidRDefault="001426FE"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SELINA LA HAINE</w:t>
      </w:r>
      <w:r w:rsidR="002732C3" w:rsidRPr="00025413">
        <w:rPr>
          <w:rFonts w:ascii="Times New Roman" w:eastAsia="Times New Roman" w:hAnsi="Times New Roman" w:cs="Times New Roman"/>
          <w:b/>
          <w:sz w:val="28"/>
          <w:szCs w:val="28"/>
          <w:lang w:val="en-GB" w:eastAsia="en-GB"/>
        </w:rPr>
        <w:tab/>
      </w:r>
      <w:r w:rsidR="007E2A2B" w:rsidRPr="00025413">
        <w:rPr>
          <w:rFonts w:ascii="Times New Roman" w:eastAsia="Times New Roman" w:hAnsi="Times New Roman" w:cs="Times New Roman"/>
          <w:b/>
          <w:sz w:val="28"/>
          <w:szCs w:val="28"/>
          <w:lang w:val="en-GB" w:eastAsia="en-GB"/>
        </w:rPr>
        <w:t>FOURTH RESPONDENT</w:t>
      </w:r>
    </w:p>
    <w:p w:rsidR="001426FE" w:rsidRPr="00025413" w:rsidRDefault="001426FE"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RECLAIM THE CITY</w:t>
      </w:r>
      <w:r w:rsidRPr="00025413">
        <w:rPr>
          <w:rFonts w:ascii="Times New Roman" w:eastAsia="Times New Roman" w:hAnsi="Times New Roman" w:cs="Times New Roman"/>
          <w:b/>
          <w:sz w:val="28"/>
          <w:szCs w:val="28"/>
          <w:lang w:val="en-GB" w:eastAsia="en-GB"/>
        </w:rPr>
        <w:tab/>
        <w:t>FIFTH RESPONDENT</w:t>
      </w:r>
    </w:p>
    <w:p w:rsidR="001426FE" w:rsidRPr="00025413" w:rsidRDefault="001426FE"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TRUSTEES OF NDIFUNA UKWAZI</w:t>
      </w:r>
    </w:p>
    <w:p w:rsidR="001426FE" w:rsidRPr="00025413" w:rsidRDefault="001426FE"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TRUST</w:t>
      </w:r>
      <w:r w:rsidRPr="00025413">
        <w:rPr>
          <w:rFonts w:ascii="Times New Roman" w:eastAsia="Times New Roman" w:hAnsi="Times New Roman" w:cs="Times New Roman"/>
          <w:b/>
          <w:sz w:val="28"/>
          <w:szCs w:val="28"/>
          <w:lang w:val="en-GB" w:eastAsia="en-GB"/>
        </w:rPr>
        <w:tab/>
        <w:t>SIXTH RESPONDENT</w:t>
      </w:r>
    </w:p>
    <w:p w:rsidR="00137C68" w:rsidRPr="00025413" w:rsidRDefault="00137C68" w:rsidP="002D03EC">
      <w:pPr>
        <w:tabs>
          <w:tab w:val="left" w:pos="720"/>
          <w:tab w:val="right" w:pos="9498"/>
        </w:tabs>
        <w:spacing w:after="0" w:line="360" w:lineRule="auto"/>
        <w:rPr>
          <w:rFonts w:ascii="Times New Roman" w:eastAsia="Times New Roman" w:hAnsi="Times New Roman" w:cs="Times New Roman"/>
          <w:bCs/>
          <w:sz w:val="28"/>
          <w:szCs w:val="28"/>
          <w:lang w:val="en-GB" w:eastAsia="en-GB"/>
        </w:rPr>
      </w:pPr>
    </w:p>
    <w:p w:rsidR="00D86FE2" w:rsidRPr="00025413" w:rsidRDefault="00D86FE2" w:rsidP="00025413">
      <w:pPr>
        <w:tabs>
          <w:tab w:val="left" w:pos="720"/>
          <w:tab w:val="right" w:pos="9498"/>
        </w:tabs>
        <w:spacing w:line="360" w:lineRule="auto"/>
        <w:rPr>
          <w:rFonts w:ascii="Times New Roman" w:eastAsia="Times New Roman" w:hAnsi="Times New Roman" w:cs="Times New Roman"/>
          <w:bCs/>
          <w:sz w:val="28"/>
          <w:szCs w:val="28"/>
          <w:lang w:val="en-GB" w:eastAsia="en-GB"/>
        </w:rPr>
      </w:pPr>
      <w:r w:rsidRPr="00025413">
        <w:rPr>
          <w:rFonts w:ascii="Times New Roman" w:eastAsia="Times New Roman" w:hAnsi="Times New Roman" w:cs="Times New Roman"/>
          <w:bCs/>
          <w:sz w:val="28"/>
          <w:szCs w:val="28"/>
          <w:lang w:val="en-GB" w:eastAsia="en-GB"/>
        </w:rPr>
        <w:lastRenderedPageBreak/>
        <w:t>and in the matter between:</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PREMIER OF THE WESTERN CAPE</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PROVINCE</w:t>
      </w:r>
      <w:r w:rsidRPr="00025413">
        <w:rPr>
          <w:rFonts w:ascii="Times New Roman" w:eastAsia="Times New Roman" w:hAnsi="Times New Roman" w:cs="Times New Roman"/>
          <w:b/>
          <w:sz w:val="28"/>
          <w:szCs w:val="28"/>
          <w:lang w:val="en-GB" w:eastAsia="en-GB"/>
        </w:rPr>
        <w:tab/>
        <w:t>FIRST APP</w:t>
      </w:r>
      <w:r w:rsidR="006B16D7" w:rsidRPr="00025413">
        <w:rPr>
          <w:rFonts w:ascii="Times New Roman" w:eastAsia="Times New Roman" w:hAnsi="Times New Roman" w:cs="Times New Roman"/>
          <w:b/>
          <w:sz w:val="28"/>
          <w:szCs w:val="28"/>
          <w:lang w:val="en-GB" w:eastAsia="en-GB"/>
        </w:rPr>
        <w:t>ELANT</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MINISTER FOR TRANSPORT AND</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PUBLIC WORKS: WESTERN CAPE</w:t>
      </w:r>
      <w:r w:rsidRPr="00025413">
        <w:rPr>
          <w:rFonts w:ascii="Times New Roman" w:eastAsia="Times New Roman" w:hAnsi="Times New Roman" w:cs="Times New Roman"/>
          <w:b/>
          <w:sz w:val="28"/>
          <w:szCs w:val="28"/>
          <w:lang w:val="en-GB" w:eastAsia="en-GB"/>
        </w:rPr>
        <w:tab/>
        <w:t>SECOND APP</w:t>
      </w:r>
      <w:r w:rsidR="006B16D7" w:rsidRPr="00025413">
        <w:rPr>
          <w:rFonts w:ascii="Times New Roman" w:eastAsia="Times New Roman" w:hAnsi="Times New Roman" w:cs="Times New Roman"/>
          <w:b/>
          <w:sz w:val="28"/>
          <w:szCs w:val="28"/>
          <w:lang w:val="en-GB" w:eastAsia="en-GB"/>
        </w:rPr>
        <w:t>ELANT</w:t>
      </w:r>
    </w:p>
    <w:p w:rsidR="00D86FE2" w:rsidRPr="00025413" w:rsidRDefault="006B16D7" w:rsidP="00025413">
      <w:pPr>
        <w:tabs>
          <w:tab w:val="left" w:pos="720"/>
          <w:tab w:val="right" w:pos="9498"/>
        </w:tabs>
        <w:spacing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CITY OF CAPE TOWN</w:t>
      </w:r>
      <w:r w:rsidRPr="00025413">
        <w:rPr>
          <w:rFonts w:ascii="Times New Roman" w:eastAsia="Times New Roman" w:hAnsi="Times New Roman" w:cs="Times New Roman"/>
          <w:b/>
          <w:sz w:val="28"/>
          <w:szCs w:val="28"/>
          <w:lang w:val="en-GB" w:eastAsia="en-GB"/>
        </w:rPr>
        <w:tab/>
        <w:t>THIRD PPELLANT</w:t>
      </w:r>
    </w:p>
    <w:p w:rsidR="00D86FE2" w:rsidRPr="00025413" w:rsidRDefault="00D86FE2" w:rsidP="00025413">
      <w:pPr>
        <w:tabs>
          <w:tab w:val="left" w:pos="720"/>
          <w:tab w:val="right" w:pos="9498"/>
        </w:tabs>
        <w:spacing w:line="360" w:lineRule="auto"/>
        <w:rPr>
          <w:rFonts w:ascii="Times New Roman" w:eastAsia="Times New Roman" w:hAnsi="Times New Roman" w:cs="Times New Roman"/>
          <w:bCs/>
          <w:sz w:val="28"/>
          <w:szCs w:val="28"/>
          <w:lang w:val="en-GB" w:eastAsia="en-GB"/>
        </w:rPr>
      </w:pPr>
      <w:r w:rsidRPr="00025413">
        <w:rPr>
          <w:rFonts w:ascii="Times New Roman" w:eastAsia="Times New Roman" w:hAnsi="Times New Roman" w:cs="Times New Roman"/>
          <w:bCs/>
          <w:sz w:val="28"/>
          <w:szCs w:val="28"/>
          <w:lang w:val="en-GB" w:eastAsia="en-GB"/>
        </w:rPr>
        <w:t>and</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MINISTER OF HUMAN SETTLEMENTS</w:t>
      </w:r>
      <w:r w:rsidRPr="00025413">
        <w:rPr>
          <w:rFonts w:ascii="Times New Roman" w:eastAsia="Times New Roman" w:hAnsi="Times New Roman" w:cs="Times New Roman"/>
          <w:b/>
          <w:sz w:val="28"/>
          <w:szCs w:val="28"/>
          <w:lang w:val="en-GB" w:eastAsia="en-GB"/>
        </w:rPr>
        <w:tab/>
      </w:r>
      <w:r w:rsidRPr="00025413">
        <w:rPr>
          <w:rFonts w:ascii="Times New Roman" w:eastAsia="Times New Roman" w:hAnsi="Times New Roman" w:cs="Times New Roman"/>
          <w:b/>
          <w:bCs/>
          <w:sz w:val="28"/>
          <w:szCs w:val="28"/>
          <w:lang w:val="en-GB" w:eastAsia="en-GB"/>
        </w:rPr>
        <w:t>FIRST RESPONDENT</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NATIONAL DEPARTMENT OF</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bCs/>
          <w:sz w:val="28"/>
          <w:szCs w:val="28"/>
          <w:lang w:val="en-GB" w:eastAsia="en-GB"/>
        </w:rPr>
      </w:pPr>
      <w:r w:rsidRPr="00025413">
        <w:rPr>
          <w:rFonts w:ascii="Times New Roman" w:eastAsia="Times New Roman" w:hAnsi="Times New Roman" w:cs="Times New Roman"/>
          <w:b/>
          <w:sz w:val="28"/>
          <w:szCs w:val="28"/>
          <w:lang w:val="en-GB" w:eastAsia="en-GB"/>
        </w:rPr>
        <w:t>HUMAN SETTLEMENTS</w:t>
      </w:r>
      <w:r w:rsidRPr="00025413">
        <w:rPr>
          <w:rFonts w:ascii="Times New Roman" w:eastAsia="Times New Roman" w:hAnsi="Times New Roman" w:cs="Times New Roman"/>
          <w:b/>
          <w:sz w:val="28"/>
          <w:szCs w:val="28"/>
          <w:lang w:val="en-GB" w:eastAsia="en-GB"/>
        </w:rPr>
        <w:tab/>
      </w:r>
      <w:r w:rsidRPr="00025413">
        <w:rPr>
          <w:rFonts w:ascii="Times New Roman" w:eastAsia="Times New Roman" w:hAnsi="Times New Roman" w:cs="Times New Roman"/>
          <w:b/>
          <w:bCs/>
          <w:sz w:val="28"/>
          <w:szCs w:val="28"/>
          <w:lang w:val="en-GB" w:eastAsia="en-GB"/>
        </w:rPr>
        <w:t>SECOND RESPONDENT</w:t>
      </w:r>
    </w:p>
    <w:p w:rsidR="00D86FE2" w:rsidRPr="00025413" w:rsidRDefault="00D86FE2" w:rsidP="002D03EC">
      <w:pPr>
        <w:tabs>
          <w:tab w:val="left" w:pos="720"/>
          <w:tab w:val="right" w:pos="9498"/>
        </w:tabs>
        <w:spacing w:after="0" w:line="360" w:lineRule="auto"/>
        <w:rPr>
          <w:rFonts w:ascii="Times New Roman" w:eastAsia="Times New Roman" w:hAnsi="Times New Roman" w:cs="Times New Roman"/>
          <w:b/>
          <w:sz w:val="28"/>
          <w:szCs w:val="28"/>
          <w:lang w:val="en-GB" w:eastAsia="en-GB"/>
        </w:rPr>
      </w:pPr>
      <w:r w:rsidRPr="00025413">
        <w:rPr>
          <w:rFonts w:ascii="Times New Roman" w:eastAsia="Times New Roman" w:hAnsi="Times New Roman" w:cs="Times New Roman"/>
          <w:b/>
          <w:sz w:val="28"/>
          <w:szCs w:val="28"/>
          <w:lang w:val="en-GB" w:eastAsia="en-GB"/>
        </w:rPr>
        <w:t>SOCIAL HOUSING REGULATORY</w:t>
      </w:r>
    </w:p>
    <w:p w:rsidR="00DC0105" w:rsidRPr="00025413" w:rsidRDefault="00D86FE2" w:rsidP="002D03EC">
      <w:pPr>
        <w:tabs>
          <w:tab w:val="left" w:pos="720"/>
          <w:tab w:val="right" w:pos="9498"/>
        </w:tabs>
        <w:spacing w:after="0" w:line="360" w:lineRule="auto"/>
        <w:rPr>
          <w:rFonts w:ascii="Times New Roman" w:eastAsia="Times New Roman" w:hAnsi="Times New Roman" w:cs="Times New Roman"/>
          <w:b/>
          <w:bCs/>
          <w:sz w:val="28"/>
          <w:szCs w:val="28"/>
          <w:lang w:val="en-GB" w:eastAsia="en-GB"/>
        </w:rPr>
      </w:pPr>
      <w:r w:rsidRPr="00025413">
        <w:rPr>
          <w:rFonts w:ascii="Times New Roman" w:eastAsia="Times New Roman" w:hAnsi="Times New Roman" w:cs="Times New Roman"/>
          <w:b/>
          <w:sz w:val="28"/>
          <w:szCs w:val="28"/>
          <w:lang w:val="en-GB" w:eastAsia="en-GB"/>
        </w:rPr>
        <w:t>AUTHORITY</w:t>
      </w:r>
      <w:r w:rsidRPr="00025413">
        <w:rPr>
          <w:rFonts w:ascii="Times New Roman" w:eastAsia="Times New Roman" w:hAnsi="Times New Roman" w:cs="Times New Roman"/>
          <w:b/>
          <w:bCs/>
          <w:sz w:val="28"/>
          <w:szCs w:val="28"/>
          <w:lang w:val="en-GB" w:eastAsia="en-GB"/>
        </w:rPr>
        <w:tab/>
        <w:t>THIRD RESPONDENT</w:t>
      </w:r>
    </w:p>
    <w:p w:rsidR="00CD2EB5" w:rsidRPr="00025413" w:rsidRDefault="00CD2EB5" w:rsidP="002D03EC">
      <w:pPr>
        <w:spacing w:after="0" w:line="360" w:lineRule="auto"/>
        <w:jc w:val="both"/>
        <w:rPr>
          <w:rFonts w:ascii="Times New Roman" w:eastAsia="Times New Roman" w:hAnsi="Times New Roman" w:cs="Times New Roman"/>
          <w:b/>
          <w:bCs/>
          <w:sz w:val="16"/>
          <w:szCs w:val="16"/>
          <w:lang w:val="en-GB" w:eastAsia="en-GB"/>
        </w:rPr>
      </w:pPr>
    </w:p>
    <w:p w:rsidR="00651D25" w:rsidRPr="00025413" w:rsidRDefault="00651D25" w:rsidP="002D03EC">
      <w:pPr>
        <w:spacing w:after="0" w:line="360" w:lineRule="auto"/>
        <w:ind w:left="2160" w:hanging="2160"/>
        <w:jc w:val="both"/>
        <w:rPr>
          <w:rFonts w:ascii="Times New Roman" w:eastAsia="Times New Roman" w:hAnsi="Times New Roman" w:cs="Times New Roman"/>
          <w:b/>
          <w:bCs/>
          <w:sz w:val="28"/>
          <w:szCs w:val="28"/>
          <w:u w:val="single"/>
          <w:lang w:val="en-GB" w:eastAsia="en-GB"/>
        </w:rPr>
      </w:pPr>
      <w:r w:rsidRPr="00025413">
        <w:rPr>
          <w:rFonts w:ascii="Times New Roman" w:eastAsia="Times New Roman" w:hAnsi="Times New Roman" w:cs="Times New Roman"/>
          <w:b/>
          <w:bCs/>
          <w:sz w:val="28"/>
          <w:szCs w:val="28"/>
          <w:lang w:val="en-GB" w:eastAsia="en-GB"/>
        </w:rPr>
        <w:t>Neutral citation:</w:t>
      </w:r>
      <w:r w:rsidRPr="00025413">
        <w:rPr>
          <w:rFonts w:ascii="Times New Roman" w:eastAsia="Times New Roman" w:hAnsi="Times New Roman" w:cs="Times New Roman"/>
          <w:b/>
          <w:bCs/>
          <w:sz w:val="28"/>
          <w:szCs w:val="28"/>
          <w:lang w:val="en-GB" w:eastAsia="en-GB"/>
        </w:rPr>
        <w:tab/>
      </w:r>
      <w:r w:rsidR="00D86FE2" w:rsidRPr="00025413">
        <w:rPr>
          <w:rFonts w:ascii="Times New Roman" w:eastAsia="Times New Roman" w:hAnsi="Times New Roman" w:cs="Times New Roman"/>
          <w:i/>
          <w:iCs/>
          <w:sz w:val="28"/>
          <w:szCs w:val="28"/>
          <w:lang w:val="en-GB" w:eastAsia="en-GB"/>
        </w:rPr>
        <w:t>Minister for Transport and Public Works: Western Cape &amp;</w:t>
      </w:r>
      <w:r w:rsidR="003C6BCC" w:rsidRPr="00025413">
        <w:rPr>
          <w:rFonts w:ascii="Times New Roman" w:eastAsia="Times New Roman" w:hAnsi="Times New Roman" w:cs="Times New Roman"/>
          <w:i/>
          <w:iCs/>
          <w:sz w:val="28"/>
          <w:szCs w:val="28"/>
          <w:lang w:val="en-GB" w:eastAsia="en-GB"/>
        </w:rPr>
        <w:t xml:space="preserve"> </w:t>
      </w:r>
      <w:r w:rsidR="00D86FE2" w:rsidRPr="00025413">
        <w:rPr>
          <w:rFonts w:ascii="Times New Roman" w:eastAsia="Times New Roman" w:hAnsi="Times New Roman" w:cs="Times New Roman"/>
          <w:i/>
          <w:iCs/>
          <w:sz w:val="28"/>
          <w:szCs w:val="28"/>
          <w:lang w:val="en-GB" w:eastAsia="en-GB"/>
        </w:rPr>
        <w:t>others</w:t>
      </w:r>
      <w:r w:rsidR="00FC4377" w:rsidRPr="00025413">
        <w:rPr>
          <w:rFonts w:ascii="Times New Roman" w:eastAsia="Times New Roman" w:hAnsi="Times New Roman" w:cs="Times New Roman"/>
          <w:i/>
          <w:iCs/>
          <w:sz w:val="28"/>
          <w:szCs w:val="28"/>
          <w:lang w:val="en-GB" w:eastAsia="en-GB"/>
        </w:rPr>
        <w:t xml:space="preserve"> v </w:t>
      </w:r>
      <w:r w:rsidR="00D86FE2" w:rsidRPr="00025413">
        <w:rPr>
          <w:rFonts w:ascii="Times New Roman" w:eastAsia="Times New Roman" w:hAnsi="Times New Roman" w:cs="Times New Roman"/>
          <w:i/>
          <w:iCs/>
          <w:sz w:val="28"/>
          <w:szCs w:val="28"/>
          <w:lang w:val="en-GB" w:eastAsia="en-GB"/>
        </w:rPr>
        <w:t xml:space="preserve">Adonisi </w:t>
      </w:r>
      <w:r w:rsidR="00BD390B" w:rsidRPr="00025413">
        <w:rPr>
          <w:rFonts w:ascii="Times New Roman" w:eastAsia="Times New Roman" w:hAnsi="Times New Roman" w:cs="Times New Roman"/>
          <w:i/>
          <w:iCs/>
          <w:sz w:val="28"/>
          <w:szCs w:val="28"/>
          <w:lang w:val="en-GB" w:eastAsia="en-GB"/>
        </w:rPr>
        <w:t>and Others</w:t>
      </w:r>
      <w:r w:rsidRPr="00025413">
        <w:rPr>
          <w:rFonts w:ascii="Times New Roman" w:eastAsia="Times New Roman" w:hAnsi="Times New Roman" w:cs="Times New Roman"/>
          <w:bCs/>
          <w:i/>
          <w:sz w:val="28"/>
          <w:szCs w:val="28"/>
          <w:lang w:val="en-GB" w:eastAsia="en-GB"/>
        </w:rPr>
        <w:t xml:space="preserve"> </w:t>
      </w:r>
      <w:r w:rsidR="00BD390B" w:rsidRPr="00025413">
        <w:rPr>
          <w:rFonts w:ascii="Times New Roman" w:eastAsia="Times New Roman" w:hAnsi="Times New Roman" w:cs="Times New Roman"/>
          <w:bCs/>
          <w:sz w:val="28"/>
          <w:szCs w:val="28"/>
          <w:lang w:val="en-GB" w:eastAsia="en-GB"/>
        </w:rPr>
        <w:t>(</w:t>
      </w:r>
      <w:r w:rsidR="00D86FE2" w:rsidRPr="00025413">
        <w:rPr>
          <w:rFonts w:ascii="Times New Roman" w:eastAsia="Times New Roman" w:hAnsi="Times New Roman" w:cs="Times New Roman"/>
          <w:bCs/>
          <w:sz w:val="28"/>
          <w:szCs w:val="28"/>
          <w:lang w:val="en-GB" w:eastAsia="en-GB"/>
        </w:rPr>
        <w:t>522</w:t>
      </w:r>
      <w:r w:rsidR="00552BA8" w:rsidRPr="00025413">
        <w:rPr>
          <w:rFonts w:ascii="Times New Roman" w:eastAsia="Times New Roman" w:hAnsi="Times New Roman" w:cs="Times New Roman"/>
          <w:bCs/>
          <w:sz w:val="28"/>
          <w:szCs w:val="28"/>
          <w:lang w:val="en-GB" w:eastAsia="en-GB"/>
        </w:rPr>
        <w:t>/2021</w:t>
      </w:r>
      <w:r w:rsidR="00D86FE2" w:rsidRPr="00025413">
        <w:rPr>
          <w:rFonts w:ascii="Times New Roman" w:eastAsia="Times New Roman" w:hAnsi="Times New Roman" w:cs="Times New Roman"/>
          <w:bCs/>
          <w:sz w:val="28"/>
          <w:szCs w:val="28"/>
          <w:lang w:val="en-GB" w:eastAsia="en-GB"/>
        </w:rPr>
        <w:t xml:space="preserve"> &amp; 523/2021</w:t>
      </w:r>
      <w:r w:rsidRPr="00025413">
        <w:rPr>
          <w:rFonts w:ascii="Times New Roman" w:eastAsia="Times New Roman" w:hAnsi="Times New Roman" w:cs="Times New Roman"/>
          <w:bCs/>
          <w:sz w:val="28"/>
          <w:szCs w:val="28"/>
          <w:lang w:val="en-GB" w:eastAsia="en-GB"/>
        </w:rPr>
        <w:t>)</w:t>
      </w:r>
      <w:r w:rsidRPr="00025413">
        <w:rPr>
          <w:rFonts w:ascii="Times New Roman" w:eastAsia="Times New Roman" w:hAnsi="Times New Roman" w:cs="Times New Roman"/>
          <w:bCs/>
          <w:i/>
          <w:sz w:val="28"/>
          <w:szCs w:val="28"/>
          <w:lang w:val="en-GB" w:eastAsia="en-GB"/>
        </w:rPr>
        <w:t xml:space="preserve"> </w:t>
      </w:r>
      <w:r w:rsidR="00EA6FED" w:rsidRPr="00025413">
        <w:rPr>
          <w:rFonts w:ascii="Times New Roman" w:eastAsia="Times New Roman" w:hAnsi="Times New Roman" w:cs="Times New Roman"/>
          <w:bCs/>
          <w:sz w:val="28"/>
          <w:szCs w:val="28"/>
          <w:lang w:val="en-GB" w:eastAsia="en-GB"/>
        </w:rPr>
        <w:t>[202</w:t>
      </w:r>
      <w:r w:rsidR="008352F3" w:rsidRPr="00025413">
        <w:rPr>
          <w:rFonts w:ascii="Times New Roman" w:eastAsia="Times New Roman" w:hAnsi="Times New Roman" w:cs="Times New Roman"/>
          <w:bCs/>
          <w:sz w:val="28"/>
          <w:szCs w:val="28"/>
          <w:lang w:val="en-GB" w:eastAsia="en-GB"/>
        </w:rPr>
        <w:t>4</w:t>
      </w:r>
      <w:r w:rsidRPr="00025413">
        <w:rPr>
          <w:rFonts w:ascii="Times New Roman" w:eastAsia="Times New Roman" w:hAnsi="Times New Roman" w:cs="Times New Roman"/>
          <w:bCs/>
          <w:sz w:val="28"/>
          <w:szCs w:val="28"/>
          <w:lang w:val="en-GB" w:eastAsia="en-GB"/>
        </w:rPr>
        <w:t>] ZASCA</w:t>
      </w:r>
      <w:r w:rsidR="00386A9A" w:rsidRPr="00025413">
        <w:rPr>
          <w:rFonts w:ascii="Times New Roman" w:eastAsia="Times New Roman" w:hAnsi="Times New Roman" w:cs="Times New Roman"/>
          <w:bCs/>
          <w:sz w:val="28"/>
          <w:szCs w:val="28"/>
          <w:lang w:val="en-GB" w:eastAsia="en-GB"/>
        </w:rPr>
        <w:t xml:space="preserve"> </w:t>
      </w:r>
      <w:r w:rsidR="00512FCD">
        <w:rPr>
          <w:rFonts w:ascii="Times New Roman" w:eastAsia="Times New Roman" w:hAnsi="Times New Roman" w:cs="Times New Roman"/>
          <w:bCs/>
          <w:sz w:val="28"/>
          <w:szCs w:val="28"/>
          <w:lang w:val="en-GB" w:eastAsia="en-GB"/>
        </w:rPr>
        <w:t>47</w:t>
      </w:r>
      <w:r w:rsidRPr="00025413">
        <w:rPr>
          <w:rFonts w:ascii="Times New Roman" w:eastAsia="Times New Roman" w:hAnsi="Times New Roman" w:cs="Times New Roman"/>
          <w:bCs/>
          <w:i/>
          <w:sz w:val="28"/>
          <w:szCs w:val="28"/>
          <w:lang w:val="en-GB" w:eastAsia="en-GB"/>
        </w:rPr>
        <w:t xml:space="preserve"> </w:t>
      </w:r>
      <w:r w:rsidRPr="00025413">
        <w:rPr>
          <w:rFonts w:ascii="Times New Roman" w:eastAsia="Times New Roman" w:hAnsi="Times New Roman" w:cs="Times New Roman"/>
          <w:bCs/>
          <w:sz w:val="28"/>
          <w:szCs w:val="28"/>
          <w:lang w:val="en-GB" w:eastAsia="en-GB"/>
        </w:rPr>
        <w:t>(</w:t>
      </w:r>
      <w:r w:rsidR="00512FCD">
        <w:rPr>
          <w:rFonts w:ascii="Times New Roman" w:eastAsia="Times New Roman" w:hAnsi="Times New Roman" w:cs="Times New Roman"/>
          <w:bCs/>
          <w:sz w:val="28"/>
          <w:szCs w:val="28"/>
          <w:lang w:val="en-GB" w:eastAsia="en-GB"/>
        </w:rPr>
        <w:t xml:space="preserve">12 </w:t>
      </w:r>
      <w:r w:rsidR="00A32D4C" w:rsidRPr="00025413">
        <w:rPr>
          <w:rFonts w:ascii="Times New Roman" w:eastAsia="Times New Roman" w:hAnsi="Times New Roman" w:cs="Times New Roman"/>
          <w:bCs/>
          <w:sz w:val="28"/>
          <w:szCs w:val="28"/>
          <w:lang w:val="en-GB" w:eastAsia="en-GB"/>
        </w:rPr>
        <w:t>April</w:t>
      </w:r>
      <w:r w:rsidR="00340C4F" w:rsidRPr="00025413">
        <w:rPr>
          <w:rFonts w:ascii="Times New Roman" w:eastAsia="Times New Roman" w:hAnsi="Times New Roman" w:cs="Times New Roman"/>
          <w:bCs/>
          <w:sz w:val="28"/>
          <w:szCs w:val="28"/>
          <w:lang w:val="en-GB" w:eastAsia="en-GB"/>
        </w:rPr>
        <w:t xml:space="preserve"> 202</w:t>
      </w:r>
      <w:r w:rsidR="00D86FE2" w:rsidRPr="00025413">
        <w:rPr>
          <w:rFonts w:ascii="Times New Roman" w:eastAsia="Times New Roman" w:hAnsi="Times New Roman" w:cs="Times New Roman"/>
          <w:bCs/>
          <w:sz w:val="28"/>
          <w:szCs w:val="28"/>
          <w:lang w:val="en-GB" w:eastAsia="en-GB"/>
        </w:rPr>
        <w:t>4</w:t>
      </w:r>
      <w:r w:rsidRPr="00025413">
        <w:rPr>
          <w:rFonts w:ascii="Times New Roman" w:eastAsia="Times New Roman" w:hAnsi="Times New Roman" w:cs="Times New Roman"/>
          <w:bCs/>
          <w:sz w:val="28"/>
          <w:szCs w:val="28"/>
          <w:lang w:val="en-GB" w:eastAsia="en-GB"/>
        </w:rPr>
        <w:t>)</w:t>
      </w:r>
      <w:r w:rsidRPr="00025413">
        <w:rPr>
          <w:rFonts w:ascii="Times New Roman" w:eastAsia="Times New Roman" w:hAnsi="Times New Roman" w:cs="Times New Roman"/>
          <w:b/>
          <w:bCs/>
          <w:sz w:val="28"/>
          <w:szCs w:val="28"/>
          <w:u w:val="single"/>
          <w:lang w:val="en-GB" w:eastAsia="en-GB"/>
        </w:rPr>
        <w:t xml:space="preserve"> </w:t>
      </w:r>
    </w:p>
    <w:p w:rsidR="00651D25" w:rsidRPr="00025413" w:rsidRDefault="00651D25" w:rsidP="00583B02">
      <w:pPr>
        <w:spacing w:after="0" w:line="360" w:lineRule="auto"/>
        <w:ind w:left="1418" w:hanging="1418"/>
        <w:jc w:val="both"/>
        <w:rPr>
          <w:rFonts w:ascii="Times New Roman" w:eastAsia="Times New Roman" w:hAnsi="Times New Roman" w:cs="Times New Roman"/>
          <w:b/>
          <w:bCs/>
          <w:sz w:val="28"/>
          <w:szCs w:val="28"/>
          <w:u w:val="single"/>
          <w:lang w:val="en-GB" w:eastAsia="en-GB"/>
        </w:rPr>
      </w:pPr>
      <w:r w:rsidRPr="00025413">
        <w:rPr>
          <w:rFonts w:ascii="Times New Roman" w:eastAsia="Times New Roman" w:hAnsi="Times New Roman" w:cs="Times New Roman"/>
          <w:b/>
          <w:bCs/>
          <w:sz w:val="28"/>
          <w:szCs w:val="28"/>
          <w:lang w:val="en-GB" w:eastAsia="en-GB"/>
        </w:rPr>
        <w:t>Coram:</w:t>
      </w:r>
      <w:r w:rsidRPr="00025413">
        <w:rPr>
          <w:rFonts w:ascii="Times New Roman" w:eastAsia="Times New Roman" w:hAnsi="Times New Roman" w:cs="Times New Roman"/>
          <w:b/>
          <w:bCs/>
          <w:sz w:val="28"/>
          <w:szCs w:val="28"/>
          <w:lang w:val="en-GB" w:eastAsia="en-GB"/>
        </w:rPr>
        <w:tab/>
      </w:r>
      <w:r w:rsidR="006C73C6" w:rsidRPr="00025413">
        <w:rPr>
          <w:rFonts w:ascii="Times New Roman" w:eastAsia="Times New Roman" w:hAnsi="Times New Roman" w:cs="Times New Roman"/>
          <w:bCs/>
          <w:sz w:val="28"/>
          <w:szCs w:val="28"/>
          <w:lang w:val="en-GB" w:eastAsia="en-GB"/>
        </w:rPr>
        <w:t>DAMBUZA</w:t>
      </w:r>
      <w:r w:rsidR="00D86FE2" w:rsidRPr="00025413">
        <w:rPr>
          <w:rFonts w:ascii="Times New Roman" w:eastAsia="Times New Roman" w:hAnsi="Times New Roman" w:cs="Times New Roman"/>
          <w:bCs/>
          <w:sz w:val="28"/>
          <w:szCs w:val="28"/>
          <w:lang w:val="en-GB" w:eastAsia="en-GB"/>
        </w:rPr>
        <w:t xml:space="preserve"> AP</w:t>
      </w:r>
      <w:r w:rsidR="006C73C6" w:rsidRPr="00025413">
        <w:rPr>
          <w:rFonts w:ascii="Times New Roman" w:eastAsia="Times New Roman" w:hAnsi="Times New Roman" w:cs="Times New Roman"/>
          <w:bCs/>
          <w:sz w:val="28"/>
          <w:szCs w:val="28"/>
          <w:lang w:val="en-GB" w:eastAsia="en-GB"/>
        </w:rPr>
        <w:t xml:space="preserve">, </w:t>
      </w:r>
      <w:r w:rsidR="008352F3" w:rsidRPr="00025413">
        <w:rPr>
          <w:rFonts w:ascii="Times New Roman" w:eastAsia="Times New Roman" w:hAnsi="Times New Roman" w:cs="Times New Roman"/>
          <w:bCs/>
          <w:sz w:val="28"/>
          <w:szCs w:val="28"/>
          <w:lang w:val="en-GB" w:eastAsia="en-GB"/>
        </w:rPr>
        <w:t>ZONDI, SCHIPPERS</w:t>
      </w:r>
      <w:r w:rsidR="00417F3B" w:rsidRPr="00025413">
        <w:rPr>
          <w:rFonts w:ascii="Times New Roman" w:eastAsia="Times New Roman" w:hAnsi="Times New Roman" w:cs="Times New Roman"/>
          <w:bCs/>
          <w:sz w:val="28"/>
          <w:szCs w:val="28"/>
          <w:lang w:val="en-GB" w:eastAsia="en-GB"/>
        </w:rPr>
        <w:t xml:space="preserve"> and </w:t>
      </w:r>
      <w:r w:rsidR="00D86FE2" w:rsidRPr="00025413">
        <w:rPr>
          <w:rFonts w:ascii="Times New Roman" w:eastAsia="Times New Roman" w:hAnsi="Times New Roman" w:cs="Times New Roman"/>
          <w:bCs/>
          <w:sz w:val="28"/>
          <w:szCs w:val="28"/>
          <w:lang w:val="en-GB" w:eastAsia="en-GB"/>
        </w:rPr>
        <w:t>MOLEFE</w:t>
      </w:r>
      <w:r w:rsidR="00CD2EB5" w:rsidRPr="00025413">
        <w:rPr>
          <w:rFonts w:ascii="Times New Roman" w:eastAsia="Times New Roman" w:hAnsi="Times New Roman" w:cs="Times New Roman"/>
          <w:bCs/>
          <w:sz w:val="28"/>
          <w:szCs w:val="28"/>
          <w:lang w:val="en-GB" w:eastAsia="en-GB"/>
        </w:rPr>
        <w:t xml:space="preserve"> JJA</w:t>
      </w:r>
      <w:r w:rsidRPr="00025413">
        <w:rPr>
          <w:rFonts w:ascii="Times New Roman" w:eastAsia="Times New Roman" w:hAnsi="Times New Roman" w:cs="Times New Roman"/>
          <w:bCs/>
          <w:sz w:val="28"/>
          <w:szCs w:val="28"/>
          <w:lang w:val="en-GB" w:eastAsia="en-GB"/>
        </w:rPr>
        <w:t>,</w:t>
      </w:r>
      <w:r w:rsidR="00A22DA2" w:rsidRPr="00025413">
        <w:rPr>
          <w:rFonts w:ascii="Times New Roman" w:eastAsia="Times New Roman" w:hAnsi="Times New Roman" w:cs="Times New Roman"/>
          <w:bCs/>
          <w:sz w:val="28"/>
          <w:szCs w:val="28"/>
          <w:lang w:val="en-GB" w:eastAsia="en-GB"/>
        </w:rPr>
        <w:t xml:space="preserve"> </w:t>
      </w:r>
      <w:r w:rsidR="00D86FE2" w:rsidRPr="00025413">
        <w:rPr>
          <w:rFonts w:ascii="Times New Roman" w:eastAsia="Times New Roman" w:hAnsi="Times New Roman" w:cs="Times New Roman"/>
          <w:bCs/>
          <w:sz w:val="28"/>
          <w:szCs w:val="28"/>
          <w:lang w:val="en-GB" w:eastAsia="en-GB"/>
        </w:rPr>
        <w:t xml:space="preserve">UNTERHALTER </w:t>
      </w:r>
      <w:r w:rsidR="00CD2EB5" w:rsidRPr="00025413">
        <w:rPr>
          <w:rFonts w:ascii="Times New Roman" w:eastAsia="Times New Roman" w:hAnsi="Times New Roman" w:cs="Times New Roman"/>
          <w:bCs/>
          <w:sz w:val="28"/>
          <w:szCs w:val="28"/>
          <w:lang w:val="en-GB" w:eastAsia="en-GB"/>
        </w:rPr>
        <w:t>A</w:t>
      </w:r>
      <w:r w:rsidRPr="00025413">
        <w:rPr>
          <w:rFonts w:ascii="Times New Roman" w:eastAsia="Times New Roman" w:hAnsi="Times New Roman" w:cs="Times New Roman"/>
          <w:bCs/>
          <w:sz w:val="28"/>
          <w:szCs w:val="28"/>
          <w:lang w:val="en-GB" w:eastAsia="en-GB"/>
        </w:rPr>
        <w:t>J</w:t>
      </w:r>
      <w:r w:rsidR="00552BA8" w:rsidRPr="00025413">
        <w:rPr>
          <w:rFonts w:ascii="Times New Roman" w:eastAsia="Times New Roman" w:hAnsi="Times New Roman" w:cs="Times New Roman"/>
          <w:bCs/>
          <w:sz w:val="28"/>
          <w:szCs w:val="28"/>
          <w:lang w:val="en-GB" w:eastAsia="en-GB"/>
        </w:rPr>
        <w:t>J</w:t>
      </w:r>
      <w:r w:rsidRPr="00025413">
        <w:rPr>
          <w:rFonts w:ascii="Times New Roman" w:eastAsia="Times New Roman" w:hAnsi="Times New Roman" w:cs="Times New Roman"/>
          <w:bCs/>
          <w:sz w:val="28"/>
          <w:szCs w:val="28"/>
          <w:lang w:val="en-GB" w:eastAsia="en-GB"/>
        </w:rPr>
        <w:t>A</w:t>
      </w:r>
    </w:p>
    <w:p w:rsidR="00651D25" w:rsidRPr="00025413" w:rsidRDefault="00583B02" w:rsidP="002D03EC">
      <w:pPr>
        <w:spacing w:after="0" w:line="360" w:lineRule="auto"/>
        <w:jc w:val="both"/>
        <w:rPr>
          <w:rFonts w:ascii="Times New Roman" w:eastAsia="Times New Roman" w:hAnsi="Times New Roman" w:cs="Times New Roman"/>
          <w:b/>
          <w:bCs/>
          <w:sz w:val="28"/>
          <w:szCs w:val="28"/>
          <w:lang w:val="en-GB" w:eastAsia="en-GB"/>
        </w:rPr>
      </w:pPr>
      <w:r>
        <w:rPr>
          <w:rFonts w:ascii="Times New Roman" w:eastAsia="Times New Roman" w:hAnsi="Times New Roman" w:cs="Times New Roman"/>
          <w:b/>
          <w:bCs/>
          <w:sz w:val="28"/>
          <w:szCs w:val="28"/>
          <w:lang w:val="en-GB" w:eastAsia="en-GB"/>
        </w:rPr>
        <w:t>Heard:</w:t>
      </w:r>
      <w:r>
        <w:rPr>
          <w:rFonts w:ascii="Times New Roman" w:eastAsia="Times New Roman" w:hAnsi="Times New Roman" w:cs="Times New Roman"/>
          <w:b/>
          <w:bCs/>
          <w:sz w:val="28"/>
          <w:szCs w:val="28"/>
          <w:lang w:val="en-GB" w:eastAsia="en-GB"/>
        </w:rPr>
        <w:tab/>
      </w:r>
      <w:r w:rsidR="00D86FE2" w:rsidRPr="00025413">
        <w:rPr>
          <w:rFonts w:ascii="Times New Roman" w:eastAsia="Times New Roman" w:hAnsi="Times New Roman" w:cs="Times New Roman"/>
          <w:bCs/>
          <w:sz w:val="28"/>
          <w:szCs w:val="28"/>
          <w:lang w:val="en-GB" w:eastAsia="en-GB"/>
        </w:rPr>
        <w:t xml:space="preserve">20 February </w:t>
      </w:r>
      <w:r w:rsidR="00CD2EB5" w:rsidRPr="00025413">
        <w:rPr>
          <w:rFonts w:ascii="Times New Roman" w:eastAsia="Times New Roman" w:hAnsi="Times New Roman" w:cs="Times New Roman"/>
          <w:bCs/>
          <w:sz w:val="28"/>
          <w:szCs w:val="28"/>
          <w:lang w:val="en-GB" w:eastAsia="en-GB"/>
        </w:rPr>
        <w:t>202</w:t>
      </w:r>
      <w:r w:rsidR="00D86FE2" w:rsidRPr="00025413">
        <w:rPr>
          <w:rFonts w:ascii="Times New Roman" w:eastAsia="Times New Roman" w:hAnsi="Times New Roman" w:cs="Times New Roman"/>
          <w:bCs/>
          <w:sz w:val="28"/>
          <w:szCs w:val="28"/>
          <w:lang w:val="en-GB" w:eastAsia="en-GB"/>
        </w:rPr>
        <w:t>3</w:t>
      </w:r>
    </w:p>
    <w:p w:rsidR="00512FCD" w:rsidRPr="009D29C9" w:rsidRDefault="00651D25" w:rsidP="00583B02">
      <w:pPr>
        <w:spacing w:after="0" w:line="360" w:lineRule="auto"/>
        <w:jc w:val="both"/>
        <w:rPr>
          <w:rFonts w:ascii="Times New Roman" w:eastAsia="Times New Roman" w:hAnsi="Times New Roman" w:cs="Times New Roman"/>
          <w:bCs/>
          <w:sz w:val="28"/>
          <w:szCs w:val="28"/>
          <w:lang w:val="en-GB" w:eastAsia="en-GB"/>
        </w:rPr>
      </w:pPr>
      <w:r w:rsidRPr="00025413">
        <w:rPr>
          <w:rFonts w:ascii="Times New Roman" w:eastAsia="Times New Roman" w:hAnsi="Times New Roman" w:cs="Times New Roman"/>
          <w:b/>
          <w:bCs/>
          <w:sz w:val="28"/>
          <w:szCs w:val="28"/>
          <w:lang w:val="en-GB" w:eastAsia="en-GB"/>
        </w:rPr>
        <w:t>Delivered:</w:t>
      </w:r>
      <w:r w:rsidR="00FC4377" w:rsidRPr="00025413">
        <w:rPr>
          <w:rFonts w:ascii="Times New Roman" w:eastAsia="Times New Roman" w:hAnsi="Times New Roman" w:cs="Times New Roman"/>
          <w:b/>
          <w:bCs/>
          <w:sz w:val="28"/>
          <w:szCs w:val="28"/>
          <w:lang w:val="en-GB" w:eastAsia="en-GB"/>
        </w:rPr>
        <w:tab/>
      </w:r>
      <w:r w:rsidR="00512FCD" w:rsidRPr="00733A81">
        <w:rPr>
          <w:rFonts w:ascii="Times New Roman" w:hAnsi="Times New Roman" w:cs="Times New Roman"/>
          <w:bCs/>
          <w:sz w:val="28"/>
          <w:szCs w:val="28"/>
        </w:rPr>
        <w:t xml:space="preserve">This judgment was handed down electronically by circulation to the parties’ representatives by email, published on the Supreme Court of Appeal website, and released to SAFLII. The date and time for hand-down is deemed to be 11h00 on </w:t>
      </w:r>
      <w:r w:rsidR="00512FCD">
        <w:rPr>
          <w:rFonts w:ascii="Times New Roman" w:hAnsi="Times New Roman" w:cs="Times New Roman"/>
          <w:bCs/>
          <w:sz w:val="28"/>
          <w:szCs w:val="28"/>
        </w:rPr>
        <w:t>12 April</w:t>
      </w:r>
      <w:r w:rsidR="00512FCD" w:rsidRPr="00733A81">
        <w:rPr>
          <w:rFonts w:ascii="Times New Roman" w:hAnsi="Times New Roman" w:cs="Times New Roman"/>
          <w:bCs/>
          <w:sz w:val="28"/>
          <w:szCs w:val="28"/>
        </w:rPr>
        <w:t xml:space="preserve"> 2024.</w:t>
      </w:r>
    </w:p>
    <w:p w:rsidR="00C75E58" w:rsidRPr="00025413" w:rsidRDefault="00651D25" w:rsidP="00D85CA3">
      <w:pPr>
        <w:spacing w:after="0" w:line="360" w:lineRule="auto"/>
        <w:jc w:val="both"/>
        <w:outlineLvl w:val="0"/>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b/>
          <w:sz w:val="28"/>
          <w:szCs w:val="28"/>
          <w:lang w:val="en-GB" w:eastAsia="en-GB"/>
        </w:rPr>
        <w:t>Summary:</w:t>
      </w:r>
      <w:r w:rsidR="00AD7151">
        <w:rPr>
          <w:rFonts w:ascii="Times New Roman" w:eastAsia="Times New Roman" w:hAnsi="Times New Roman" w:cs="Times New Roman"/>
          <w:b/>
          <w:sz w:val="28"/>
          <w:szCs w:val="28"/>
          <w:lang w:val="en-GB" w:eastAsia="en-GB"/>
        </w:rPr>
        <w:tab/>
      </w:r>
      <w:r w:rsidR="007A071F" w:rsidRPr="00025413">
        <w:rPr>
          <w:rFonts w:ascii="Times New Roman" w:eastAsia="Times New Roman" w:hAnsi="Times New Roman" w:cs="Times New Roman"/>
          <w:sz w:val="28"/>
          <w:szCs w:val="28"/>
          <w:lang w:val="en-GB" w:eastAsia="en-GB"/>
        </w:rPr>
        <w:t>Constitutional Law:</w:t>
      </w:r>
      <w:r w:rsidR="005C124C" w:rsidRPr="00025413">
        <w:rPr>
          <w:rFonts w:ascii="Times New Roman" w:eastAsia="Times New Roman" w:hAnsi="Times New Roman" w:cs="Times New Roman"/>
          <w:sz w:val="28"/>
          <w:szCs w:val="28"/>
          <w:lang w:val="en-GB" w:eastAsia="en-GB"/>
        </w:rPr>
        <w:t xml:space="preserve"> </w:t>
      </w:r>
      <w:r w:rsidR="00B518B3" w:rsidRPr="00025413">
        <w:rPr>
          <w:rFonts w:ascii="Times New Roman" w:eastAsia="Times New Roman" w:hAnsi="Times New Roman" w:cs="Times New Roman"/>
          <w:sz w:val="28"/>
          <w:szCs w:val="28"/>
          <w:lang w:val="en-GB" w:eastAsia="en-GB"/>
        </w:rPr>
        <w:t xml:space="preserve">principle of </w:t>
      </w:r>
      <w:r w:rsidR="003C6BCC" w:rsidRPr="00025413">
        <w:rPr>
          <w:rFonts w:ascii="Times New Roman" w:eastAsia="Times New Roman" w:hAnsi="Times New Roman" w:cs="Times New Roman"/>
          <w:sz w:val="28"/>
          <w:szCs w:val="28"/>
          <w:lang w:val="en-GB" w:eastAsia="en-GB"/>
        </w:rPr>
        <w:t xml:space="preserve">constitutional </w:t>
      </w:r>
      <w:r w:rsidR="00CC7976" w:rsidRPr="00025413">
        <w:rPr>
          <w:rFonts w:ascii="Times New Roman" w:eastAsia="Times New Roman" w:hAnsi="Times New Roman" w:cs="Times New Roman"/>
          <w:sz w:val="28"/>
          <w:szCs w:val="28"/>
          <w:lang w:val="en-GB" w:eastAsia="en-GB"/>
        </w:rPr>
        <w:t>s</w:t>
      </w:r>
      <w:r w:rsidR="00AD7151">
        <w:rPr>
          <w:rFonts w:ascii="Times New Roman" w:eastAsia="Times New Roman" w:hAnsi="Times New Roman" w:cs="Times New Roman"/>
          <w:sz w:val="28"/>
          <w:szCs w:val="28"/>
          <w:lang w:val="en-GB" w:eastAsia="en-GB"/>
        </w:rPr>
        <w:t xml:space="preserve">ubsidiarity </w:t>
      </w:r>
      <w:r w:rsidR="005C124C" w:rsidRPr="00025413">
        <w:rPr>
          <w:rFonts w:ascii="Times New Roman" w:eastAsia="Times New Roman" w:hAnsi="Times New Roman" w:cs="Times New Roman"/>
          <w:sz w:val="28"/>
          <w:szCs w:val="28"/>
          <w:lang w:val="en-GB" w:eastAsia="en-GB"/>
        </w:rPr>
        <w:t xml:space="preserve">whether the respondents, in asserting their right </w:t>
      </w:r>
      <w:r w:rsidR="00BB2C10" w:rsidRPr="00025413">
        <w:rPr>
          <w:rFonts w:ascii="Times New Roman" w:eastAsia="Times New Roman" w:hAnsi="Times New Roman" w:cs="Times New Roman"/>
          <w:sz w:val="28"/>
          <w:szCs w:val="28"/>
          <w:lang w:val="en-GB" w:eastAsia="en-GB"/>
        </w:rPr>
        <w:t xml:space="preserve">of access to land and </w:t>
      </w:r>
      <w:r w:rsidR="00C75E58" w:rsidRPr="00025413">
        <w:rPr>
          <w:rFonts w:ascii="Times New Roman" w:eastAsia="Times New Roman" w:hAnsi="Times New Roman" w:cs="Times New Roman"/>
          <w:sz w:val="28"/>
          <w:szCs w:val="28"/>
          <w:lang w:val="en-GB" w:eastAsia="en-GB"/>
        </w:rPr>
        <w:t>adequate</w:t>
      </w:r>
      <w:r w:rsidR="00BB2C10" w:rsidRPr="00025413">
        <w:rPr>
          <w:rFonts w:ascii="Times New Roman" w:eastAsia="Times New Roman" w:hAnsi="Times New Roman" w:cs="Times New Roman"/>
          <w:sz w:val="28"/>
          <w:szCs w:val="28"/>
          <w:lang w:val="en-GB" w:eastAsia="en-GB"/>
        </w:rPr>
        <w:t xml:space="preserve"> housing, could rely directly on ss</w:t>
      </w:r>
      <w:r w:rsidR="00F530B5" w:rsidRPr="00025413">
        <w:rPr>
          <w:rFonts w:ascii="Times New Roman" w:eastAsia="Times New Roman" w:hAnsi="Times New Roman" w:cs="Times New Roman"/>
          <w:sz w:val="28"/>
          <w:szCs w:val="28"/>
          <w:lang w:val="en-GB" w:eastAsia="en-GB"/>
        </w:rPr>
        <w:t xml:space="preserve"> </w:t>
      </w:r>
      <w:r w:rsidR="00BB2C10" w:rsidRPr="00025413">
        <w:rPr>
          <w:rFonts w:ascii="Times New Roman" w:eastAsia="Times New Roman" w:hAnsi="Times New Roman" w:cs="Times New Roman"/>
          <w:sz w:val="28"/>
          <w:szCs w:val="28"/>
          <w:lang w:val="en-GB" w:eastAsia="en-GB"/>
        </w:rPr>
        <w:t>25 and 26 of the Constitution</w:t>
      </w:r>
      <w:r w:rsidR="00386A9A" w:rsidRPr="00025413">
        <w:rPr>
          <w:rFonts w:ascii="Times New Roman" w:eastAsia="Times New Roman" w:hAnsi="Times New Roman" w:cs="Times New Roman"/>
          <w:sz w:val="28"/>
          <w:szCs w:val="28"/>
          <w:lang w:val="en-GB" w:eastAsia="en-GB"/>
        </w:rPr>
        <w:t xml:space="preserve"> – </w:t>
      </w:r>
      <w:r w:rsidR="00BB2C10" w:rsidRPr="00025413">
        <w:rPr>
          <w:rFonts w:ascii="Times New Roman" w:eastAsia="Times New Roman" w:hAnsi="Times New Roman" w:cs="Times New Roman"/>
          <w:sz w:val="28"/>
          <w:szCs w:val="28"/>
          <w:lang w:val="en-GB" w:eastAsia="en-GB"/>
        </w:rPr>
        <w:t xml:space="preserve">whether </w:t>
      </w:r>
      <w:r w:rsidR="00CC7976" w:rsidRPr="00025413">
        <w:rPr>
          <w:rFonts w:ascii="Times New Roman" w:eastAsia="Times New Roman" w:hAnsi="Times New Roman" w:cs="Times New Roman"/>
          <w:sz w:val="28"/>
          <w:szCs w:val="28"/>
          <w:lang w:val="en-GB" w:eastAsia="en-GB"/>
        </w:rPr>
        <w:t xml:space="preserve">the Housing Act </w:t>
      </w:r>
      <w:r w:rsidR="00AD7151">
        <w:rPr>
          <w:rFonts w:ascii="Times New Roman" w:eastAsia="Times New Roman" w:hAnsi="Times New Roman" w:cs="Times New Roman"/>
          <w:sz w:val="28"/>
          <w:szCs w:val="28"/>
          <w:lang w:val="en-GB" w:eastAsia="en-GB"/>
        </w:rPr>
        <w:t>107</w:t>
      </w:r>
      <w:r w:rsidR="00CC7976" w:rsidRPr="00025413">
        <w:rPr>
          <w:rFonts w:ascii="Times New Roman" w:eastAsia="Times New Roman" w:hAnsi="Times New Roman" w:cs="Times New Roman"/>
          <w:sz w:val="28"/>
          <w:szCs w:val="28"/>
          <w:lang w:val="en-GB" w:eastAsia="en-GB"/>
        </w:rPr>
        <w:t xml:space="preserve"> of </w:t>
      </w:r>
      <w:r w:rsidR="00AD7151">
        <w:rPr>
          <w:rFonts w:ascii="Times New Roman" w:eastAsia="Times New Roman" w:hAnsi="Times New Roman" w:cs="Times New Roman"/>
          <w:sz w:val="28"/>
          <w:szCs w:val="28"/>
          <w:lang w:val="en-GB" w:eastAsia="en-GB"/>
        </w:rPr>
        <w:t>1997</w:t>
      </w:r>
      <w:r w:rsidR="00CC7976" w:rsidRPr="00025413">
        <w:rPr>
          <w:rFonts w:ascii="Times New Roman" w:eastAsia="Times New Roman" w:hAnsi="Times New Roman" w:cs="Times New Roman"/>
          <w:sz w:val="28"/>
          <w:szCs w:val="28"/>
          <w:lang w:val="en-GB" w:eastAsia="en-GB"/>
        </w:rPr>
        <w:t xml:space="preserve"> and </w:t>
      </w:r>
      <w:r w:rsidR="00AD7151">
        <w:rPr>
          <w:rFonts w:ascii="Times New Roman" w:eastAsia="Times New Roman" w:hAnsi="Times New Roman" w:cs="Times New Roman"/>
          <w:sz w:val="28"/>
          <w:szCs w:val="28"/>
          <w:lang w:val="en-GB" w:eastAsia="en-GB"/>
        </w:rPr>
        <w:t xml:space="preserve">the </w:t>
      </w:r>
      <w:r w:rsidR="00CC7976" w:rsidRPr="00025413">
        <w:rPr>
          <w:rFonts w:ascii="Times New Roman" w:eastAsia="Times New Roman" w:hAnsi="Times New Roman" w:cs="Times New Roman"/>
          <w:sz w:val="28"/>
          <w:szCs w:val="28"/>
          <w:lang w:val="en-GB" w:eastAsia="en-GB"/>
        </w:rPr>
        <w:t xml:space="preserve">Social Housing Act 16 of 2008 </w:t>
      </w:r>
      <w:r w:rsidR="00B518B3" w:rsidRPr="00025413">
        <w:rPr>
          <w:rFonts w:ascii="Times New Roman" w:eastAsia="Times New Roman" w:hAnsi="Times New Roman" w:cs="Times New Roman"/>
          <w:sz w:val="28"/>
          <w:szCs w:val="28"/>
          <w:lang w:val="en-GB" w:eastAsia="en-GB"/>
        </w:rPr>
        <w:t xml:space="preserve">giving effect to the </w:t>
      </w:r>
      <w:r w:rsidR="00B518B3" w:rsidRPr="00025413">
        <w:rPr>
          <w:rFonts w:ascii="Times New Roman" w:eastAsia="Times New Roman" w:hAnsi="Times New Roman" w:cs="Times New Roman"/>
          <w:sz w:val="28"/>
          <w:szCs w:val="28"/>
          <w:lang w:val="en-GB" w:eastAsia="en-GB"/>
        </w:rPr>
        <w:lastRenderedPageBreak/>
        <w:t>constitutional right of access to adequate housing o</w:t>
      </w:r>
      <w:r w:rsidR="00CC7976" w:rsidRPr="00025413">
        <w:rPr>
          <w:rFonts w:ascii="Times New Roman" w:eastAsia="Times New Roman" w:hAnsi="Times New Roman" w:cs="Times New Roman"/>
          <w:sz w:val="28"/>
          <w:szCs w:val="28"/>
          <w:lang w:val="en-GB" w:eastAsia="en-GB"/>
        </w:rPr>
        <w:t>blig</w:t>
      </w:r>
      <w:r w:rsidR="00B518B3" w:rsidRPr="00025413">
        <w:rPr>
          <w:rFonts w:ascii="Times New Roman" w:eastAsia="Times New Roman" w:hAnsi="Times New Roman" w:cs="Times New Roman"/>
          <w:sz w:val="28"/>
          <w:szCs w:val="28"/>
          <w:lang w:val="en-GB" w:eastAsia="en-GB"/>
        </w:rPr>
        <w:t>es</w:t>
      </w:r>
      <w:r w:rsidR="00BB2C10" w:rsidRPr="00025413">
        <w:rPr>
          <w:rFonts w:ascii="Times New Roman" w:eastAsia="Times New Roman" w:hAnsi="Times New Roman" w:cs="Times New Roman"/>
          <w:sz w:val="28"/>
          <w:szCs w:val="28"/>
          <w:lang w:val="en-GB" w:eastAsia="en-GB"/>
        </w:rPr>
        <w:t xml:space="preserve"> the state to provide social housing </w:t>
      </w:r>
      <w:r w:rsidR="005731E3" w:rsidRPr="00025413">
        <w:rPr>
          <w:rFonts w:ascii="Times New Roman" w:eastAsia="Times New Roman" w:hAnsi="Times New Roman" w:cs="Times New Roman"/>
          <w:sz w:val="28"/>
          <w:szCs w:val="28"/>
          <w:lang w:val="en-GB" w:eastAsia="en-GB"/>
        </w:rPr>
        <w:t>at</w:t>
      </w:r>
      <w:r w:rsidR="00BB2C10" w:rsidRPr="00025413">
        <w:rPr>
          <w:rFonts w:ascii="Times New Roman" w:eastAsia="Times New Roman" w:hAnsi="Times New Roman" w:cs="Times New Roman"/>
          <w:sz w:val="28"/>
          <w:szCs w:val="28"/>
          <w:lang w:val="en-GB" w:eastAsia="en-GB"/>
        </w:rPr>
        <w:t xml:space="preserve"> a specified location</w:t>
      </w:r>
      <w:r w:rsidR="00A32D4C" w:rsidRPr="00025413">
        <w:rPr>
          <w:rFonts w:ascii="Times New Roman" w:eastAsia="Times New Roman" w:hAnsi="Times New Roman" w:cs="Times New Roman"/>
          <w:sz w:val="28"/>
          <w:szCs w:val="28"/>
          <w:lang w:val="en-GB" w:eastAsia="en-GB"/>
        </w:rPr>
        <w:t xml:space="preserve"> </w:t>
      </w:r>
      <w:r w:rsidR="00C75E58" w:rsidRPr="00025413">
        <w:rPr>
          <w:rFonts w:ascii="Times New Roman" w:eastAsia="Times New Roman" w:hAnsi="Times New Roman" w:cs="Times New Roman"/>
          <w:sz w:val="28"/>
          <w:szCs w:val="28"/>
          <w:lang w:val="en-GB" w:eastAsia="en-GB"/>
        </w:rPr>
        <w:t>(Central Cape Town)</w:t>
      </w:r>
      <w:r w:rsidR="00B518B3" w:rsidRPr="00025413">
        <w:rPr>
          <w:rFonts w:ascii="Times New Roman" w:eastAsia="Times New Roman" w:hAnsi="Times New Roman" w:cs="Times New Roman"/>
          <w:sz w:val="28"/>
          <w:szCs w:val="28"/>
          <w:lang w:val="en-GB" w:eastAsia="en-GB"/>
        </w:rPr>
        <w:t>.</w:t>
      </w:r>
      <w:r w:rsidR="00A32D4C" w:rsidRPr="00025413">
        <w:rPr>
          <w:rFonts w:ascii="Times New Roman" w:eastAsia="Times New Roman" w:hAnsi="Times New Roman" w:cs="Times New Roman"/>
          <w:sz w:val="28"/>
          <w:szCs w:val="28"/>
          <w:lang w:val="en-GB" w:eastAsia="en-GB"/>
        </w:rPr>
        <w:t xml:space="preserve"> </w:t>
      </w:r>
    </w:p>
    <w:p w:rsidR="00651D25" w:rsidRPr="00025413" w:rsidRDefault="00EC7B22" w:rsidP="002D03EC">
      <w:pPr>
        <w:spacing w:before="120" w:after="0" w:line="360" w:lineRule="auto"/>
        <w:jc w:val="both"/>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Regulation</w:t>
      </w:r>
      <w:r w:rsidR="003873A8" w:rsidRPr="00025413">
        <w:rPr>
          <w:rFonts w:ascii="Times New Roman" w:eastAsia="Times New Roman" w:hAnsi="Times New Roman" w:cs="Times New Roman"/>
          <w:sz w:val="28"/>
          <w:szCs w:val="28"/>
          <w:lang w:val="en-GB" w:eastAsia="en-GB"/>
        </w:rPr>
        <w:t>s issued in terms of the W</w:t>
      </w:r>
      <w:r w:rsidR="00F530B5" w:rsidRPr="00025413">
        <w:rPr>
          <w:rFonts w:ascii="Times New Roman" w:eastAsia="Times New Roman" w:hAnsi="Times New Roman" w:cs="Times New Roman"/>
          <w:sz w:val="28"/>
          <w:szCs w:val="28"/>
          <w:lang w:val="en-GB" w:eastAsia="en-GB"/>
        </w:rPr>
        <w:t>e</w:t>
      </w:r>
      <w:r w:rsidR="003873A8" w:rsidRPr="00025413">
        <w:rPr>
          <w:rFonts w:ascii="Times New Roman" w:eastAsia="Times New Roman" w:hAnsi="Times New Roman" w:cs="Times New Roman"/>
          <w:sz w:val="28"/>
          <w:szCs w:val="28"/>
          <w:lang w:val="en-GB" w:eastAsia="en-GB"/>
        </w:rPr>
        <w:t xml:space="preserve">stern Cape Land Administration Act 6 of 1998 </w:t>
      </w:r>
      <w:r w:rsidR="00C75E58" w:rsidRPr="00025413">
        <w:rPr>
          <w:rFonts w:ascii="Times New Roman" w:eastAsia="Times New Roman" w:hAnsi="Times New Roman" w:cs="Times New Roman"/>
          <w:sz w:val="28"/>
          <w:szCs w:val="28"/>
          <w:lang w:val="en-GB" w:eastAsia="en-GB"/>
        </w:rPr>
        <w:t xml:space="preserve">(WCLAA) </w:t>
      </w:r>
      <w:r w:rsidR="00F530B5" w:rsidRPr="00025413">
        <w:rPr>
          <w:rFonts w:ascii="Times New Roman" w:eastAsia="Times New Roman" w:hAnsi="Times New Roman" w:cs="Times New Roman"/>
          <w:sz w:val="28"/>
          <w:szCs w:val="28"/>
          <w:lang w:val="en-GB" w:eastAsia="en-GB"/>
        </w:rPr>
        <w:t>–</w:t>
      </w:r>
      <w:r w:rsidR="003873A8" w:rsidRPr="00025413">
        <w:rPr>
          <w:rFonts w:ascii="Times New Roman" w:eastAsia="Times New Roman" w:hAnsi="Times New Roman" w:cs="Times New Roman"/>
          <w:sz w:val="28"/>
          <w:szCs w:val="28"/>
          <w:lang w:val="en-GB" w:eastAsia="en-GB"/>
        </w:rPr>
        <w:t xml:space="preserve"> whether </w:t>
      </w:r>
      <w:r w:rsidR="00B518B3" w:rsidRPr="00025413">
        <w:rPr>
          <w:rFonts w:ascii="Times New Roman" w:eastAsia="Times New Roman" w:hAnsi="Times New Roman" w:cs="Times New Roman"/>
          <w:sz w:val="28"/>
          <w:szCs w:val="28"/>
          <w:lang w:val="en-GB" w:eastAsia="en-GB"/>
        </w:rPr>
        <w:t>r</w:t>
      </w:r>
      <w:r w:rsidR="003873A8" w:rsidRPr="00025413">
        <w:rPr>
          <w:rFonts w:ascii="Times New Roman" w:eastAsia="Times New Roman" w:hAnsi="Times New Roman" w:cs="Times New Roman"/>
          <w:sz w:val="28"/>
          <w:szCs w:val="28"/>
          <w:lang w:val="en-GB" w:eastAsia="en-GB"/>
        </w:rPr>
        <w:t>egulation</w:t>
      </w:r>
      <w:r w:rsidRPr="00025413">
        <w:rPr>
          <w:rFonts w:ascii="Times New Roman" w:eastAsia="Times New Roman" w:hAnsi="Times New Roman" w:cs="Times New Roman"/>
          <w:sz w:val="28"/>
          <w:szCs w:val="28"/>
          <w:lang w:val="en-GB" w:eastAsia="en-GB"/>
        </w:rPr>
        <w:t xml:space="preserve"> 4(6) and the proviso in </w:t>
      </w:r>
      <w:r w:rsidR="00B518B3" w:rsidRPr="00025413">
        <w:rPr>
          <w:rFonts w:ascii="Times New Roman" w:eastAsia="Times New Roman" w:hAnsi="Times New Roman" w:cs="Times New Roman"/>
          <w:sz w:val="28"/>
          <w:szCs w:val="28"/>
          <w:lang w:val="en-GB" w:eastAsia="en-GB"/>
        </w:rPr>
        <w:t>r</w:t>
      </w:r>
      <w:r w:rsidR="00386A9A" w:rsidRPr="00025413">
        <w:rPr>
          <w:rFonts w:ascii="Times New Roman" w:eastAsia="Times New Roman" w:hAnsi="Times New Roman" w:cs="Times New Roman"/>
          <w:sz w:val="28"/>
          <w:szCs w:val="28"/>
          <w:lang w:val="en-GB" w:eastAsia="en-GB"/>
        </w:rPr>
        <w:t>egulation 4(1)</w:t>
      </w:r>
      <w:r w:rsidRPr="00025413">
        <w:rPr>
          <w:rFonts w:ascii="Times New Roman" w:eastAsia="Times New Roman" w:hAnsi="Times New Roman" w:cs="Times New Roman"/>
          <w:sz w:val="28"/>
          <w:szCs w:val="28"/>
          <w:lang w:val="en-GB" w:eastAsia="en-GB"/>
        </w:rPr>
        <w:t xml:space="preserve"> are unconstitutional</w:t>
      </w:r>
      <w:r w:rsidR="00C75E58" w:rsidRPr="00025413">
        <w:rPr>
          <w:rFonts w:ascii="Times New Roman" w:eastAsia="Times New Roman" w:hAnsi="Times New Roman" w:cs="Times New Roman"/>
          <w:sz w:val="28"/>
          <w:szCs w:val="28"/>
          <w:lang w:val="en-GB" w:eastAsia="en-GB"/>
        </w:rPr>
        <w:t xml:space="preserve"> – whether </w:t>
      </w:r>
      <w:r w:rsidR="000238C9" w:rsidRPr="00025413">
        <w:rPr>
          <w:rFonts w:ascii="Times New Roman" w:eastAsia="Times New Roman" w:hAnsi="Times New Roman" w:cs="Times New Roman"/>
          <w:sz w:val="28"/>
          <w:szCs w:val="28"/>
          <w:lang w:val="en-GB" w:eastAsia="en-GB"/>
        </w:rPr>
        <w:t xml:space="preserve">conclusion </w:t>
      </w:r>
      <w:r w:rsidR="00C75E58" w:rsidRPr="00025413">
        <w:rPr>
          <w:rFonts w:ascii="Times New Roman" w:eastAsia="Times New Roman" w:hAnsi="Times New Roman" w:cs="Times New Roman"/>
          <w:sz w:val="28"/>
          <w:szCs w:val="28"/>
          <w:lang w:val="en-GB" w:eastAsia="en-GB"/>
        </w:rPr>
        <w:t>of a</w:t>
      </w:r>
      <w:r w:rsidR="003C6BCC" w:rsidRPr="00025413">
        <w:rPr>
          <w:rFonts w:ascii="Times New Roman" w:eastAsia="Times New Roman" w:hAnsi="Times New Roman" w:cs="Times New Roman"/>
          <w:sz w:val="28"/>
          <w:szCs w:val="28"/>
          <w:lang w:val="en-GB" w:eastAsia="en-GB"/>
        </w:rPr>
        <w:t xml:space="preserve"> conditional contract of sale of land owned by </w:t>
      </w:r>
      <w:r w:rsidR="00AD7151">
        <w:rPr>
          <w:rFonts w:ascii="Times New Roman" w:eastAsia="Times New Roman" w:hAnsi="Times New Roman" w:cs="Times New Roman"/>
          <w:sz w:val="28"/>
          <w:szCs w:val="28"/>
          <w:lang w:val="en-GB" w:eastAsia="en-GB"/>
        </w:rPr>
        <w:t xml:space="preserve">the provincial </w:t>
      </w:r>
      <w:r w:rsidR="003C6BCC" w:rsidRPr="00025413">
        <w:rPr>
          <w:rFonts w:ascii="Times New Roman" w:eastAsia="Times New Roman" w:hAnsi="Times New Roman" w:cs="Times New Roman"/>
          <w:sz w:val="28"/>
          <w:szCs w:val="28"/>
          <w:lang w:val="en-GB" w:eastAsia="en-GB"/>
        </w:rPr>
        <w:t xml:space="preserve">government </w:t>
      </w:r>
      <w:r w:rsidR="00C75E58" w:rsidRPr="00025413">
        <w:rPr>
          <w:rFonts w:ascii="Times New Roman" w:eastAsia="Times New Roman" w:hAnsi="Times New Roman" w:cs="Times New Roman"/>
          <w:sz w:val="28"/>
          <w:szCs w:val="28"/>
          <w:lang w:val="en-GB" w:eastAsia="en-GB"/>
        </w:rPr>
        <w:t>prior to the notice and comment process is unlawful.</w:t>
      </w:r>
    </w:p>
    <w:p w:rsidR="00EC7B22" w:rsidRPr="00025413" w:rsidRDefault="00EC7B22" w:rsidP="002D03EC">
      <w:pPr>
        <w:spacing w:before="120" w:after="0" w:line="360" w:lineRule="auto"/>
        <w:jc w:val="both"/>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Government Immovable Asset Management Act 19 of 2007</w:t>
      </w:r>
      <w:r w:rsidR="000238C9" w:rsidRPr="00025413">
        <w:rPr>
          <w:rFonts w:ascii="Times New Roman" w:eastAsia="Times New Roman" w:hAnsi="Times New Roman" w:cs="Times New Roman"/>
          <w:sz w:val="28"/>
          <w:szCs w:val="28"/>
          <w:lang w:val="en-GB" w:eastAsia="en-GB"/>
        </w:rPr>
        <w:t xml:space="preserve"> (GIAMA)</w:t>
      </w:r>
      <w:r w:rsidR="00A32D4C" w:rsidRPr="00025413">
        <w:rPr>
          <w:rFonts w:ascii="Times New Roman" w:eastAsia="Times New Roman" w:hAnsi="Times New Roman" w:cs="Times New Roman"/>
          <w:sz w:val="28"/>
          <w:szCs w:val="28"/>
          <w:lang w:val="en-GB" w:eastAsia="en-GB"/>
        </w:rPr>
        <w:t xml:space="preserve"> </w:t>
      </w:r>
      <w:r w:rsidR="00F530B5" w:rsidRPr="00025413">
        <w:rPr>
          <w:rFonts w:ascii="Times New Roman" w:eastAsia="Times New Roman" w:hAnsi="Times New Roman" w:cs="Times New Roman"/>
          <w:sz w:val="28"/>
          <w:szCs w:val="28"/>
          <w:lang w:val="en-GB" w:eastAsia="en-GB"/>
        </w:rPr>
        <w:t>–</w:t>
      </w:r>
      <w:r w:rsidR="00A32D4C" w:rsidRPr="00025413">
        <w:rPr>
          <w:rFonts w:ascii="Times New Roman" w:eastAsia="Times New Roman" w:hAnsi="Times New Roman" w:cs="Times New Roman"/>
          <w:sz w:val="28"/>
          <w:szCs w:val="28"/>
          <w:lang w:val="en-GB" w:eastAsia="en-GB"/>
        </w:rPr>
        <w:t xml:space="preserve"> </w:t>
      </w:r>
      <w:r w:rsidRPr="00025413">
        <w:rPr>
          <w:rFonts w:ascii="Times New Roman" w:eastAsia="Times New Roman" w:hAnsi="Times New Roman" w:cs="Times New Roman"/>
          <w:sz w:val="28"/>
          <w:szCs w:val="28"/>
          <w:lang w:val="en-GB" w:eastAsia="en-GB"/>
        </w:rPr>
        <w:t xml:space="preserve">whether the Western Cape Provincial Government may sell provincial government property </w:t>
      </w:r>
      <w:r w:rsidR="003873A8" w:rsidRPr="00025413">
        <w:rPr>
          <w:rFonts w:ascii="Times New Roman" w:eastAsia="Times New Roman" w:hAnsi="Times New Roman" w:cs="Times New Roman"/>
          <w:sz w:val="28"/>
          <w:szCs w:val="28"/>
          <w:lang w:val="en-GB" w:eastAsia="en-GB"/>
        </w:rPr>
        <w:t>in the absence of a custodian asset management plan or user asset management plan prescribed in s</w:t>
      </w:r>
      <w:r w:rsidR="009A4BA7" w:rsidRPr="00025413">
        <w:rPr>
          <w:rFonts w:ascii="Times New Roman" w:eastAsia="Times New Roman" w:hAnsi="Times New Roman" w:cs="Times New Roman"/>
          <w:sz w:val="28"/>
          <w:szCs w:val="28"/>
          <w:lang w:val="en-GB" w:eastAsia="en-GB"/>
        </w:rPr>
        <w:t xml:space="preserve"> </w:t>
      </w:r>
      <w:r w:rsidR="003873A8" w:rsidRPr="00025413">
        <w:rPr>
          <w:rFonts w:ascii="Times New Roman" w:eastAsia="Times New Roman" w:hAnsi="Times New Roman" w:cs="Times New Roman"/>
          <w:sz w:val="28"/>
          <w:szCs w:val="28"/>
          <w:lang w:val="en-GB" w:eastAsia="en-GB"/>
        </w:rPr>
        <w:t xml:space="preserve">13 of the Act. </w:t>
      </w:r>
    </w:p>
    <w:p w:rsidR="003873A8" w:rsidRPr="00025413" w:rsidRDefault="00EC7B22" w:rsidP="002D03EC">
      <w:pPr>
        <w:spacing w:before="120" w:after="0" w:line="360" w:lineRule="auto"/>
        <w:jc w:val="both"/>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Intergovernmental Relations Framework Act 13 of 2005</w:t>
      </w:r>
      <w:r w:rsidR="00A32D4C" w:rsidRPr="00025413">
        <w:rPr>
          <w:rFonts w:ascii="Times New Roman" w:eastAsia="Times New Roman" w:hAnsi="Times New Roman" w:cs="Times New Roman"/>
          <w:sz w:val="28"/>
          <w:szCs w:val="28"/>
          <w:lang w:val="en-GB" w:eastAsia="en-GB"/>
        </w:rPr>
        <w:t xml:space="preserve"> </w:t>
      </w:r>
      <w:r w:rsidR="000238C9" w:rsidRPr="00025413">
        <w:rPr>
          <w:rFonts w:ascii="Times New Roman" w:eastAsia="Times New Roman" w:hAnsi="Times New Roman" w:cs="Times New Roman"/>
          <w:sz w:val="28"/>
          <w:szCs w:val="28"/>
          <w:lang w:val="en-GB" w:eastAsia="en-GB"/>
        </w:rPr>
        <w:t>(I</w:t>
      </w:r>
      <w:r w:rsidR="00B518B3" w:rsidRPr="00025413">
        <w:rPr>
          <w:rFonts w:ascii="Times New Roman" w:eastAsia="Times New Roman" w:hAnsi="Times New Roman" w:cs="Times New Roman"/>
          <w:sz w:val="28"/>
          <w:szCs w:val="28"/>
          <w:lang w:val="en-GB" w:eastAsia="en-GB"/>
        </w:rPr>
        <w:t>G</w:t>
      </w:r>
      <w:r w:rsidR="000238C9" w:rsidRPr="00025413">
        <w:rPr>
          <w:rFonts w:ascii="Times New Roman" w:eastAsia="Times New Roman" w:hAnsi="Times New Roman" w:cs="Times New Roman"/>
          <w:sz w:val="28"/>
          <w:szCs w:val="28"/>
          <w:lang w:val="en-GB" w:eastAsia="en-GB"/>
        </w:rPr>
        <w:t xml:space="preserve">RFA) </w:t>
      </w:r>
      <w:r w:rsidR="00F530B5" w:rsidRPr="00025413">
        <w:rPr>
          <w:rFonts w:ascii="Times New Roman" w:eastAsia="Times New Roman" w:hAnsi="Times New Roman" w:cs="Times New Roman"/>
          <w:sz w:val="28"/>
          <w:szCs w:val="28"/>
          <w:lang w:val="en-GB" w:eastAsia="en-GB"/>
        </w:rPr>
        <w:t>–</w:t>
      </w:r>
      <w:r w:rsidR="00A32D4C" w:rsidRPr="00025413">
        <w:rPr>
          <w:rFonts w:ascii="Times New Roman" w:eastAsia="Times New Roman" w:hAnsi="Times New Roman" w:cs="Times New Roman"/>
          <w:sz w:val="28"/>
          <w:szCs w:val="28"/>
          <w:lang w:val="en-GB" w:eastAsia="en-GB"/>
        </w:rPr>
        <w:t xml:space="preserve"> </w:t>
      </w:r>
      <w:r w:rsidRPr="00025413">
        <w:rPr>
          <w:rFonts w:ascii="Times New Roman" w:eastAsia="Times New Roman" w:hAnsi="Times New Roman" w:cs="Times New Roman"/>
          <w:sz w:val="28"/>
          <w:szCs w:val="28"/>
          <w:lang w:val="en-GB" w:eastAsia="en-GB"/>
        </w:rPr>
        <w:t>whether the Western Cape Provincial Government has an obliga</w:t>
      </w:r>
      <w:r w:rsidR="000238C9" w:rsidRPr="00025413">
        <w:rPr>
          <w:rFonts w:ascii="Times New Roman" w:eastAsia="Times New Roman" w:hAnsi="Times New Roman" w:cs="Times New Roman"/>
          <w:sz w:val="28"/>
          <w:szCs w:val="28"/>
          <w:lang w:val="en-GB" w:eastAsia="en-GB"/>
        </w:rPr>
        <w:t>tion to inform and consult the National Minister of</w:t>
      </w:r>
      <w:r w:rsidRPr="00025413">
        <w:rPr>
          <w:rFonts w:ascii="Times New Roman" w:eastAsia="Times New Roman" w:hAnsi="Times New Roman" w:cs="Times New Roman"/>
          <w:sz w:val="28"/>
          <w:szCs w:val="28"/>
          <w:lang w:val="en-GB" w:eastAsia="en-GB"/>
        </w:rPr>
        <w:t xml:space="preserve"> the Department of Human Settlement </w:t>
      </w:r>
      <w:r w:rsidR="00C75E58" w:rsidRPr="00025413">
        <w:rPr>
          <w:rFonts w:ascii="Times New Roman" w:eastAsia="Times New Roman" w:hAnsi="Times New Roman" w:cs="Times New Roman"/>
          <w:sz w:val="28"/>
          <w:szCs w:val="28"/>
          <w:lang w:val="en-GB" w:eastAsia="en-GB"/>
        </w:rPr>
        <w:t xml:space="preserve">of </w:t>
      </w:r>
      <w:r w:rsidR="00386A9A" w:rsidRPr="00025413">
        <w:rPr>
          <w:rFonts w:ascii="Times New Roman" w:eastAsia="Times New Roman" w:hAnsi="Times New Roman" w:cs="Times New Roman"/>
          <w:sz w:val="28"/>
          <w:szCs w:val="28"/>
          <w:lang w:val="en-GB" w:eastAsia="en-GB"/>
        </w:rPr>
        <w:t xml:space="preserve">an intention to </w:t>
      </w:r>
      <w:r w:rsidR="00AD7151">
        <w:rPr>
          <w:rFonts w:ascii="Times New Roman" w:eastAsia="Times New Roman" w:hAnsi="Times New Roman" w:cs="Times New Roman"/>
          <w:sz w:val="28"/>
          <w:szCs w:val="28"/>
          <w:lang w:val="en-GB" w:eastAsia="en-GB"/>
        </w:rPr>
        <w:t>dispose of</w:t>
      </w:r>
      <w:r w:rsidR="00386A9A" w:rsidRPr="00025413">
        <w:rPr>
          <w:rFonts w:ascii="Times New Roman" w:eastAsia="Times New Roman" w:hAnsi="Times New Roman" w:cs="Times New Roman"/>
          <w:sz w:val="28"/>
          <w:szCs w:val="28"/>
          <w:lang w:val="en-GB" w:eastAsia="en-GB"/>
        </w:rPr>
        <w:t xml:space="preserve"> provincial</w:t>
      </w:r>
      <w:r w:rsidR="00B518B3" w:rsidRPr="00025413">
        <w:rPr>
          <w:rFonts w:ascii="Times New Roman" w:eastAsia="Times New Roman" w:hAnsi="Times New Roman" w:cs="Times New Roman"/>
          <w:sz w:val="28"/>
          <w:szCs w:val="28"/>
          <w:lang w:val="en-GB" w:eastAsia="en-GB"/>
        </w:rPr>
        <w:t xml:space="preserve"> land</w:t>
      </w:r>
      <w:r w:rsidR="000238C9" w:rsidRPr="00025413">
        <w:rPr>
          <w:rFonts w:ascii="Times New Roman" w:eastAsia="Times New Roman" w:hAnsi="Times New Roman" w:cs="Times New Roman"/>
          <w:sz w:val="28"/>
          <w:szCs w:val="28"/>
          <w:lang w:val="en-GB" w:eastAsia="en-GB"/>
        </w:rPr>
        <w:t>.</w:t>
      </w:r>
    </w:p>
    <w:p w:rsidR="00C75E58" w:rsidRPr="00025413" w:rsidRDefault="00C75E58" w:rsidP="002D03EC">
      <w:pPr>
        <w:spacing w:before="120" w:after="0" w:line="360" w:lineRule="auto"/>
        <w:jc w:val="both"/>
        <w:rPr>
          <w:rFonts w:ascii="Times New Roman" w:eastAsia="Times New Roman" w:hAnsi="Times New Roman" w:cs="Times New Roman"/>
          <w:sz w:val="28"/>
          <w:szCs w:val="28"/>
          <w:lang w:val="en-GB" w:eastAsia="en-GB"/>
        </w:rPr>
      </w:pPr>
      <w:r w:rsidRPr="00025413">
        <w:rPr>
          <w:rFonts w:ascii="Times New Roman" w:eastAsia="Times New Roman" w:hAnsi="Times New Roman" w:cs="Times New Roman"/>
          <w:sz w:val="28"/>
          <w:szCs w:val="28"/>
          <w:lang w:val="en-GB" w:eastAsia="en-GB"/>
        </w:rPr>
        <w:t xml:space="preserve">Designation of restructuring zones </w:t>
      </w:r>
      <w:r w:rsidR="00CC7976" w:rsidRPr="00025413">
        <w:rPr>
          <w:rFonts w:ascii="Times New Roman" w:eastAsia="Times New Roman" w:hAnsi="Times New Roman" w:cs="Times New Roman"/>
          <w:sz w:val="28"/>
          <w:szCs w:val="28"/>
          <w:lang w:val="en-GB" w:eastAsia="en-GB"/>
        </w:rPr>
        <w:t>in</w:t>
      </w:r>
      <w:r w:rsidRPr="00025413">
        <w:rPr>
          <w:rFonts w:ascii="Times New Roman" w:eastAsia="Times New Roman" w:hAnsi="Times New Roman" w:cs="Times New Roman"/>
          <w:sz w:val="28"/>
          <w:szCs w:val="28"/>
          <w:lang w:val="en-GB" w:eastAsia="en-GB"/>
        </w:rPr>
        <w:t xml:space="preserve"> terms of s</w:t>
      </w:r>
      <w:r w:rsidR="00786D5A">
        <w:rPr>
          <w:rFonts w:ascii="Times New Roman" w:eastAsia="Times New Roman" w:hAnsi="Times New Roman" w:cs="Times New Roman"/>
          <w:sz w:val="28"/>
          <w:szCs w:val="28"/>
          <w:lang w:val="en-GB" w:eastAsia="en-GB"/>
        </w:rPr>
        <w:t>s</w:t>
      </w:r>
      <w:r w:rsidRPr="00025413">
        <w:rPr>
          <w:rFonts w:ascii="Times New Roman" w:eastAsia="Times New Roman" w:hAnsi="Times New Roman" w:cs="Times New Roman"/>
          <w:sz w:val="28"/>
          <w:szCs w:val="28"/>
          <w:lang w:val="en-GB" w:eastAsia="en-GB"/>
        </w:rPr>
        <w:t xml:space="preserve"> 3</w:t>
      </w:r>
      <w:r w:rsidR="00786D5A">
        <w:rPr>
          <w:rFonts w:ascii="Times New Roman" w:eastAsia="Times New Roman" w:hAnsi="Times New Roman" w:cs="Times New Roman"/>
          <w:sz w:val="28"/>
          <w:szCs w:val="28"/>
          <w:lang w:val="en-GB" w:eastAsia="en-GB"/>
        </w:rPr>
        <w:t>, 4 and 5</w:t>
      </w:r>
      <w:r w:rsidRPr="00025413">
        <w:rPr>
          <w:rFonts w:ascii="Times New Roman" w:eastAsia="Times New Roman" w:hAnsi="Times New Roman" w:cs="Times New Roman"/>
          <w:sz w:val="28"/>
          <w:szCs w:val="28"/>
          <w:lang w:val="en-GB" w:eastAsia="en-GB"/>
        </w:rPr>
        <w:t xml:space="preserve"> of the </w:t>
      </w:r>
      <w:r w:rsidR="00786D5A">
        <w:rPr>
          <w:rFonts w:ascii="Times New Roman" w:eastAsia="Times New Roman" w:hAnsi="Times New Roman" w:cs="Times New Roman"/>
          <w:sz w:val="28"/>
          <w:szCs w:val="28"/>
          <w:lang w:val="en-GB" w:eastAsia="en-GB"/>
        </w:rPr>
        <w:t>Social Housing Act</w:t>
      </w:r>
      <w:r w:rsidR="00A0413F" w:rsidRPr="00025413">
        <w:rPr>
          <w:rFonts w:ascii="Times New Roman" w:eastAsia="Times New Roman" w:hAnsi="Times New Roman" w:cs="Times New Roman"/>
          <w:sz w:val="28"/>
          <w:szCs w:val="28"/>
          <w:lang w:val="en-GB" w:eastAsia="en-GB"/>
        </w:rPr>
        <w:t xml:space="preserve"> </w:t>
      </w:r>
      <w:r w:rsidRPr="00025413">
        <w:rPr>
          <w:rFonts w:ascii="Times New Roman" w:eastAsia="Times New Roman" w:hAnsi="Times New Roman" w:cs="Times New Roman"/>
          <w:sz w:val="28"/>
          <w:szCs w:val="28"/>
          <w:lang w:val="en-GB" w:eastAsia="en-GB"/>
        </w:rPr>
        <w:t>– whether Sea Point was designated as a restructuring zone in t</w:t>
      </w:r>
      <w:r w:rsidR="000238C9" w:rsidRPr="00025413">
        <w:rPr>
          <w:rFonts w:ascii="Times New Roman" w:eastAsia="Times New Roman" w:hAnsi="Times New Roman" w:cs="Times New Roman"/>
          <w:sz w:val="28"/>
          <w:szCs w:val="28"/>
          <w:lang w:val="en-GB" w:eastAsia="en-GB"/>
        </w:rPr>
        <w:t>erms of a notice issued by the N</w:t>
      </w:r>
      <w:r w:rsidRPr="00025413">
        <w:rPr>
          <w:rFonts w:ascii="Times New Roman" w:eastAsia="Times New Roman" w:hAnsi="Times New Roman" w:cs="Times New Roman"/>
          <w:sz w:val="28"/>
          <w:szCs w:val="28"/>
          <w:lang w:val="en-GB" w:eastAsia="en-GB"/>
        </w:rPr>
        <w:t>ational Minister of the Department of Human Settlements – principles applicable to interpretation of legal document</w:t>
      </w:r>
      <w:r w:rsidR="00A0413F" w:rsidRPr="00025413">
        <w:rPr>
          <w:rFonts w:ascii="Times New Roman" w:eastAsia="Times New Roman" w:hAnsi="Times New Roman" w:cs="Times New Roman"/>
          <w:sz w:val="28"/>
          <w:szCs w:val="28"/>
          <w:lang w:val="en-GB" w:eastAsia="en-GB"/>
        </w:rPr>
        <w:t>s</w:t>
      </w:r>
      <w:r w:rsidRPr="00025413">
        <w:rPr>
          <w:rFonts w:ascii="Times New Roman" w:eastAsia="Times New Roman" w:hAnsi="Times New Roman" w:cs="Times New Roman"/>
          <w:sz w:val="28"/>
          <w:szCs w:val="28"/>
          <w:lang w:val="en-GB" w:eastAsia="en-GB"/>
        </w:rPr>
        <w:t xml:space="preserve"> restated.</w:t>
      </w:r>
    </w:p>
    <w:p w:rsidR="00552BA8" w:rsidRPr="00025413" w:rsidRDefault="00552BA8" w:rsidP="00651D25">
      <w:pPr>
        <w:spacing w:line="360" w:lineRule="auto"/>
        <w:jc w:val="both"/>
        <w:rPr>
          <w:rFonts w:ascii="Times New Roman" w:hAnsi="Times New Roman" w:cs="Times New Roman"/>
          <w:sz w:val="32"/>
          <w:szCs w:val="32"/>
          <w:lang w:val="en-GB"/>
        </w:rPr>
      </w:pPr>
    </w:p>
    <w:p w:rsidR="007E2A2B" w:rsidRPr="00025413" w:rsidRDefault="008352F3" w:rsidP="000A4C78">
      <w:pPr>
        <w:rPr>
          <w:rFonts w:ascii="Times New Roman" w:hAnsi="Times New Roman" w:cs="Times New Roman"/>
          <w:sz w:val="32"/>
          <w:szCs w:val="32"/>
          <w:lang w:val="en-GB"/>
        </w:rPr>
      </w:pPr>
      <w:r w:rsidRPr="00025413">
        <w:rPr>
          <w:rFonts w:ascii="Times New Roman" w:hAnsi="Times New Roman" w:cs="Times New Roman"/>
          <w:sz w:val="32"/>
          <w:szCs w:val="32"/>
          <w:lang w:val="en-GB"/>
        </w:rPr>
        <w:br w:type="page"/>
      </w:r>
    </w:p>
    <w:p w:rsidR="00651D25" w:rsidRPr="00025413" w:rsidRDefault="00EB020E"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noProof/>
          <w:sz w:val="28"/>
          <w:szCs w:val="28"/>
          <w:lang w:val="en-GB"/>
        </w:rPr>
        <w:lastRenderedPageBreak/>
        <w:pict w14:anchorId="626CF1A6">
          <v:rect id="_x0000_i1025" alt="" style="width:451.3pt;height:1.5pt;mso-width-percent:0;mso-height-percent:0;mso-width-percent:0;mso-height-percent:0" o:hralign="center" o:hrstd="t" o:hrnoshade="t" o:hr="t" fillcolor="black [3213]" stroked="f"/>
        </w:pict>
      </w:r>
    </w:p>
    <w:p w:rsidR="00651D25" w:rsidRPr="00025413" w:rsidRDefault="00651D25" w:rsidP="009A4BA7">
      <w:pPr>
        <w:shd w:val="clear" w:color="auto" w:fill="FFFFFF"/>
        <w:spacing w:before="120" w:after="0" w:line="360" w:lineRule="auto"/>
        <w:jc w:val="center"/>
        <w:rPr>
          <w:rFonts w:ascii="Times New Roman" w:eastAsia="Times New Roman" w:hAnsi="Times New Roman" w:cs="Times New Roman"/>
          <w:b/>
          <w:bCs/>
          <w:sz w:val="28"/>
          <w:szCs w:val="28"/>
          <w:lang w:val="en-GB"/>
        </w:rPr>
      </w:pPr>
      <w:r w:rsidRPr="00025413">
        <w:rPr>
          <w:rFonts w:ascii="Times New Roman" w:eastAsia="Times New Roman" w:hAnsi="Times New Roman" w:cs="Times New Roman"/>
          <w:b/>
          <w:bCs/>
          <w:sz w:val="28"/>
          <w:szCs w:val="28"/>
          <w:lang w:val="en-GB"/>
        </w:rPr>
        <w:t>ORDER</w:t>
      </w:r>
    </w:p>
    <w:p w:rsidR="00651D25" w:rsidRPr="00025413" w:rsidRDefault="00EB020E" w:rsidP="00651D25">
      <w:pPr>
        <w:shd w:val="clear" w:color="auto" w:fill="FFFFFF"/>
        <w:tabs>
          <w:tab w:val="left" w:pos="900"/>
        </w:tabs>
        <w:spacing w:after="0" w:line="360" w:lineRule="auto"/>
        <w:jc w:val="both"/>
        <w:rPr>
          <w:rFonts w:ascii="Times New Roman" w:eastAsia="Times New Roman" w:hAnsi="Times New Roman" w:cs="Times New Roman"/>
          <w:b/>
          <w:bCs/>
          <w:noProof/>
          <w:sz w:val="28"/>
          <w:szCs w:val="28"/>
          <w:lang w:val="en-GB"/>
        </w:rPr>
      </w:pPr>
      <w:r>
        <w:rPr>
          <w:rFonts w:ascii="Times New Roman" w:eastAsia="Times New Roman" w:hAnsi="Times New Roman" w:cs="Times New Roman"/>
          <w:b/>
          <w:bCs/>
          <w:noProof/>
          <w:sz w:val="28"/>
          <w:szCs w:val="28"/>
          <w:lang w:val="en-GB"/>
        </w:rPr>
        <w:pict w14:anchorId="087F4C78">
          <v:rect id="_x0000_i1026" alt="" style="width:451.3pt;height:1.5pt;mso-width-percent:0;mso-height-percent:0;mso-width-percent:0;mso-height-percent:0" o:hralign="center" o:hrstd="t" o:hrnoshade="t" o:hr="t" fillcolor="black [3213]" stroked="f"/>
        </w:pict>
      </w:r>
    </w:p>
    <w:p w:rsidR="009A4BA7" w:rsidRPr="00025413" w:rsidRDefault="009A4BA7" w:rsidP="00025413">
      <w:pPr>
        <w:spacing w:after="0" w:line="360" w:lineRule="auto"/>
        <w:jc w:val="both"/>
        <w:rPr>
          <w:rFonts w:ascii="Times New Roman" w:hAnsi="Times New Roman" w:cs="Times New Roman"/>
          <w:bCs/>
          <w:sz w:val="28"/>
          <w:szCs w:val="28"/>
          <w:lang w:val="en-GB"/>
        </w:rPr>
      </w:pPr>
      <w:r w:rsidRPr="00025413">
        <w:rPr>
          <w:rFonts w:ascii="Times New Roman" w:hAnsi="Times New Roman" w:cs="Times New Roman"/>
          <w:b/>
          <w:bCs/>
          <w:sz w:val="28"/>
          <w:szCs w:val="28"/>
          <w:lang w:val="en-GB"/>
        </w:rPr>
        <w:t xml:space="preserve">On appeal from: </w:t>
      </w:r>
      <w:r w:rsidRPr="00025413">
        <w:rPr>
          <w:rFonts w:ascii="Times New Roman" w:hAnsi="Times New Roman" w:cs="Times New Roman"/>
          <w:sz w:val="28"/>
          <w:szCs w:val="28"/>
          <w:lang w:val="en-GB"/>
        </w:rPr>
        <w:t>Western Cape Division of the High Court, Cape Town (Gamble and Samel</w:t>
      </w:r>
      <w:r w:rsidR="00786D5A">
        <w:rPr>
          <w:rFonts w:ascii="Times New Roman" w:hAnsi="Times New Roman" w:cs="Times New Roman"/>
          <w:sz w:val="28"/>
          <w:szCs w:val="28"/>
          <w:lang w:val="en-GB"/>
        </w:rPr>
        <w:t>a JJ, sitting as court of first instance</w:t>
      </w:r>
      <w:r w:rsidRPr="00025413">
        <w:rPr>
          <w:rFonts w:ascii="Times New Roman" w:hAnsi="Times New Roman" w:cs="Times New Roman"/>
          <w:sz w:val="28"/>
          <w:szCs w:val="28"/>
          <w:lang w:val="en-GB"/>
        </w:rPr>
        <w:t>):</w:t>
      </w:r>
      <w:r w:rsidRPr="00025413">
        <w:rPr>
          <w:rFonts w:ascii="Times New Roman" w:hAnsi="Times New Roman" w:cs="Times New Roman"/>
          <w:bCs/>
          <w:sz w:val="28"/>
          <w:szCs w:val="28"/>
          <w:lang w:val="en-GB"/>
        </w:rPr>
        <w:t xml:space="preserve"> </w:t>
      </w:r>
    </w:p>
    <w:p w:rsidR="00651D25" w:rsidRPr="00477247" w:rsidRDefault="00477247" w:rsidP="00477247">
      <w:pPr>
        <w:shd w:val="clear" w:color="auto" w:fill="FFFFFF"/>
        <w:tabs>
          <w:tab w:val="left" w:pos="709"/>
        </w:tabs>
        <w:spacing w:before="240" w:after="0" w:line="360" w:lineRule="auto"/>
        <w:jc w:val="both"/>
        <w:rPr>
          <w:rFonts w:ascii="Times New Roman" w:eastAsia="Times New Roman" w:hAnsi="Times New Roman" w:cs="Times New Roman"/>
          <w:bCs/>
          <w:sz w:val="28"/>
          <w:szCs w:val="28"/>
          <w:lang w:val="en-GB"/>
        </w:rPr>
      </w:pPr>
      <w:r w:rsidRPr="00025413">
        <w:rPr>
          <w:rFonts w:ascii="Times New Roman" w:eastAsia="Times New Roman" w:hAnsi="Times New Roman" w:cs="Times New Roman"/>
          <w:bCs/>
          <w:sz w:val="28"/>
          <w:szCs w:val="28"/>
          <w:lang w:val="en-GB"/>
        </w:rPr>
        <w:t>1</w:t>
      </w:r>
      <w:r w:rsidRPr="00025413">
        <w:rPr>
          <w:rFonts w:ascii="Times New Roman" w:eastAsia="Times New Roman" w:hAnsi="Times New Roman" w:cs="Times New Roman"/>
          <w:bCs/>
          <w:sz w:val="28"/>
          <w:szCs w:val="28"/>
          <w:lang w:val="en-GB"/>
        </w:rPr>
        <w:tab/>
      </w:r>
      <w:r w:rsidR="00656A4B" w:rsidRPr="00477247">
        <w:rPr>
          <w:rFonts w:ascii="Times New Roman" w:eastAsia="Times New Roman" w:hAnsi="Times New Roman" w:cs="Times New Roman"/>
          <w:bCs/>
          <w:sz w:val="28"/>
          <w:szCs w:val="28"/>
          <w:lang w:val="en-GB"/>
        </w:rPr>
        <w:t>The appeal is upheld</w:t>
      </w:r>
      <w:r w:rsidR="00586767" w:rsidRPr="00477247">
        <w:rPr>
          <w:rFonts w:ascii="Times New Roman" w:eastAsia="Times New Roman" w:hAnsi="Times New Roman" w:cs="Times New Roman"/>
          <w:bCs/>
          <w:sz w:val="28"/>
          <w:szCs w:val="28"/>
          <w:lang w:val="en-GB"/>
        </w:rPr>
        <w:t xml:space="preserve"> </w:t>
      </w:r>
      <w:r w:rsidR="004D1D88" w:rsidRPr="00477247">
        <w:rPr>
          <w:rFonts w:ascii="Times New Roman" w:eastAsia="Times New Roman" w:hAnsi="Times New Roman" w:cs="Times New Roman"/>
          <w:bCs/>
          <w:sz w:val="28"/>
          <w:szCs w:val="28"/>
          <w:lang w:val="en-GB"/>
        </w:rPr>
        <w:t>with no order as to costs.</w:t>
      </w:r>
      <w:r w:rsidR="00656A4B" w:rsidRPr="00477247">
        <w:rPr>
          <w:rFonts w:ascii="Times New Roman" w:eastAsia="Times New Roman" w:hAnsi="Times New Roman" w:cs="Times New Roman"/>
          <w:bCs/>
          <w:sz w:val="28"/>
          <w:szCs w:val="28"/>
          <w:lang w:val="en-GB"/>
        </w:rPr>
        <w:t xml:space="preserve"> </w:t>
      </w:r>
    </w:p>
    <w:p w:rsidR="004D1D88" w:rsidRPr="00025413" w:rsidRDefault="004D1D88" w:rsidP="00025413">
      <w:pPr>
        <w:spacing w:after="0" w:line="360" w:lineRule="auto"/>
        <w:rPr>
          <w:lang w:val="en-GB"/>
        </w:rPr>
      </w:pPr>
      <w:r w:rsidRPr="00025413">
        <w:rPr>
          <w:rFonts w:ascii="Times New Roman" w:eastAsia="Times New Roman" w:hAnsi="Times New Roman" w:cs="Times New Roman"/>
          <w:bCs/>
          <w:sz w:val="28"/>
          <w:szCs w:val="28"/>
          <w:lang w:val="en-GB"/>
        </w:rPr>
        <w:t>2</w:t>
      </w:r>
      <w:r w:rsidR="000C53E3" w:rsidRPr="00025413">
        <w:rPr>
          <w:rFonts w:ascii="Times New Roman" w:eastAsia="Times New Roman" w:hAnsi="Times New Roman" w:cs="Times New Roman"/>
          <w:bCs/>
          <w:sz w:val="28"/>
          <w:szCs w:val="28"/>
          <w:lang w:val="en-GB"/>
        </w:rPr>
        <w:tab/>
      </w:r>
      <w:r w:rsidR="00656A4B" w:rsidRPr="00025413">
        <w:rPr>
          <w:rFonts w:ascii="Times New Roman" w:eastAsia="Times New Roman" w:hAnsi="Times New Roman" w:cs="Times New Roman"/>
          <w:bCs/>
          <w:sz w:val="28"/>
          <w:szCs w:val="28"/>
          <w:lang w:val="en-GB"/>
        </w:rPr>
        <w:t>The order</w:t>
      </w:r>
      <w:r w:rsidR="000238C9" w:rsidRPr="00025413">
        <w:rPr>
          <w:rFonts w:ascii="Times New Roman" w:eastAsia="Times New Roman" w:hAnsi="Times New Roman" w:cs="Times New Roman"/>
          <w:bCs/>
          <w:sz w:val="28"/>
          <w:szCs w:val="28"/>
          <w:lang w:val="en-GB"/>
        </w:rPr>
        <w:t xml:space="preserve"> of the high court in</w:t>
      </w:r>
      <w:r w:rsidR="00656A4B" w:rsidRPr="00025413">
        <w:rPr>
          <w:rFonts w:ascii="Times New Roman" w:eastAsia="Times New Roman" w:hAnsi="Times New Roman" w:cs="Times New Roman"/>
          <w:bCs/>
          <w:sz w:val="28"/>
          <w:szCs w:val="28"/>
          <w:lang w:val="en-GB"/>
        </w:rPr>
        <w:t xml:space="preserve"> Case No</w:t>
      </w:r>
      <w:r w:rsidR="00DB48D6" w:rsidRPr="00025413">
        <w:rPr>
          <w:rFonts w:ascii="Times New Roman" w:eastAsia="Times New Roman" w:hAnsi="Times New Roman" w:cs="Times New Roman"/>
          <w:bCs/>
          <w:sz w:val="28"/>
          <w:szCs w:val="28"/>
          <w:lang w:val="en-GB"/>
        </w:rPr>
        <w:t xml:space="preserve"> </w:t>
      </w:r>
      <w:r w:rsidR="00656A4B" w:rsidRPr="00025413">
        <w:rPr>
          <w:rFonts w:ascii="Times New Roman" w:eastAsia="Times New Roman" w:hAnsi="Times New Roman" w:cs="Times New Roman"/>
          <w:bCs/>
          <w:sz w:val="28"/>
          <w:szCs w:val="28"/>
          <w:lang w:val="en-GB"/>
        </w:rPr>
        <w:t>7908/2017 is set aside and replaced with the following order:</w:t>
      </w:r>
    </w:p>
    <w:p w:rsidR="004D1D88" w:rsidRPr="00025413" w:rsidRDefault="00656A4B" w:rsidP="00025413">
      <w:pPr>
        <w:pStyle w:val="ListParagraph"/>
        <w:spacing w:after="0" w:line="360" w:lineRule="auto"/>
        <w:rPr>
          <w:lang w:val="en-GB"/>
        </w:rPr>
      </w:pPr>
      <w:r w:rsidRPr="00025413">
        <w:rPr>
          <w:rFonts w:ascii="Times New Roman" w:eastAsia="Times New Roman" w:hAnsi="Times New Roman" w:cs="Times New Roman"/>
          <w:bCs/>
          <w:sz w:val="28"/>
          <w:szCs w:val="28"/>
          <w:lang w:val="en-GB"/>
        </w:rPr>
        <w:t xml:space="preserve">‘The application is dismissed </w:t>
      </w:r>
      <w:r w:rsidR="00513AF2">
        <w:rPr>
          <w:rFonts w:ascii="Times New Roman" w:eastAsia="Times New Roman" w:hAnsi="Times New Roman" w:cs="Times New Roman"/>
          <w:bCs/>
          <w:sz w:val="28"/>
          <w:szCs w:val="28"/>
          <w:lang w:val="en-GB"/>
        </w:rPr>
        <w:t>with no order as to costs.’</w:t>
      </w:r>
    </w:p>
    <w:p w:rsidR="004D1D88" w:rsidRPr="00025413" w:rsidRDefault="004D1D88"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3</w:t>
      </w:r>
      <w:r w:rsidRPr="00025413">
        <w:rPr>
          <w:rFonts w:ascii="Times New Roman" w:hAnsi="Times New Roman" w:cs="Times New Roman"/>
          <w:sz w:val="28"/>
          <w:szCs w:val="28"/>
          <w:lang w:val="en-GB"/>
        </w:rPr>
        <w:tab/>
      </w:r>
      <w:r w:rsidR="00656A4B" w:rsidRPr="00025413">
        <w:rPr>
          <w:rFonts w:ascii="Times New Roman" w:hAnsi="Times New Roman" w:cs="Times New Roman"/>
          <w:sz w:val="28"/>
          <w:szCs w:val="28"/>
          <w:lang w:val="en-GB"/>
        </w:rPr>
        <w:t xml:space="preserve">The order of the high court in Case No 12327/2017 </w:t>
      </w:r>
      <w:r w:rsidR="00586767" w:rsidRPr="00025413">
        <w:rPr>
          <w:rFonts w:ascii="Times New Roman" w:hAnsi="Times New Roman" w:cs="Times New Roman"/>
          <w:sz w:val="28"/>
          <w:szCs w:val="28"/>
          <w:lang w:val="en-GB"/>
        </w:rPr>
        <w:t>is set aside and replaced with the follow</w:t>
      </w:r>
      <w:r w:rsidRPr="00025413">
        <w:rPr>
          <w:rFonts w:ascii="Times New Roman" w:hAnsi="Times New Roman" w:cs="Times New Roman"/>
          <w:sz w:val="28"/>
          <w:szCs w:val="28"/>
          <w:lang w:val="en-GB"/>
        </w:rPr>
        <w:t>ing:</w:t>
      </w:r>
    </w:p>
    <w:p w:rsidR="00651D25" w:rsidRPr="00025413" w:rsidRDefault="00586767" w:rsidP="00423DC5">
      <w:pPr>
        <w:spacing w:line="360" w:lineRule="auto"/>
        <w:rPr>
          <w:rFonts w:ascii="Times New Roman" w:eastAsia="Times New Roman" w:hAnsi="Times New Roman" w:cs="Times New Roman"/>
          <w:bCs/>
          <w:sz w:val="28"/>
          <w:szCs w:val="28"/>
          <w:lang w:val="en-GB"/>
        </w:rPr>
      </w:pPr>
      <w:r w:rsidRPr="00025413">
        <w:rPr>
          <w:rFonts w:ascii="Times New Roman" w:hAnsi="Times New Roman" w:cs="Times New Roman"/>
          <w:sz w:val="28"/>
          <w:szCs w:val="28"/>
          <w:lang w:val="en-GB"/>
        </w:rPr>
        <w:tab/>
      </w:r>
      <w:r w:rsidR="004D1D88"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The application is dismissed</w:t>
      </w:r>
      <w:r w:rsidR="004D1D88" w:rsidRPr="00025413">
        <w:rPr>
          <w:rFonts w:ascii="Times New Roman" w:hAnsi="Times New Roman" w:cs="Times New Roman"/>
          <w:sz w:val="28"/>
          <w:szCs w:val="28"/>
          <w:lang w:val="en-GB"/>
        </w:rPr>
        <w:t xml:space="preserve"> with no order as to costs</w:t>
      </w:r>
      <w:r w:rsidR="00A0413F"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p>
    <w:p w:rsidR="00651D25" w:rsidRPr="00025413" w:rsidRDefault="00EB020E"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noProof/>
          <w:sz w:val="28"/>
          <w:szCs w:val="28"/>
          <w:lang w:val="en-GB"/>
        </w:rPr>
        <w:pict w14:anchorId="16A53EEF">
          <v:rect id="_x0000_i1027" alt="" style="width:451.3pt;height:1.5pt;mso-width-percent:0;mso-height-percent:0;mso-width-percent:0;mso-height-percent:0" o:hralign="center" o:hrstd="t" o:hrnoshade="t" o:hr="t" fillcolor="black [3213]" stroked="f"/>
        </w:pict>
      </w:r>
    </w:p>
    <w:p w:rsidR="00651D25" w:rsidRPr="00025413"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GB"/>
        </w:rPr>
      </w:pPr>
      <w:r w:rsidRPr="00025413">
        <w:rPr>
          <w:rFonts w:ascii="Times New Roman" w:eastAsia="Times New Roman" w:hAnsi="Times New Roman" w:cs="Times New Roman"/>
          <w:b/>
          <w:bCs/>
          <w:sz w:val="28"/>
          <w:szCs w:val="28"/>
          <w:lang w:val="en-GB"/>
        </w:rPr>
        <w:t>JUDGMENT</w:t>
      </w:r>
    </w:p>
    <w:p w:rsidR="00651D25" w:rsidRPr="00025413" w:rsidRDefault="00EB020E"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GB"/>
        </w:rPr>
        <w:pict w14:anchorId="5C6C1829">
          <v:rect id="_x0000_i1028" alt="" style="width:451.3pt;height:1.5pt;mso-width-percent:0;mso-height-percent:0;mso-width-percent:0;mso-height-percent:0" o:hralign="center" o:hrstd="t" o:hrnoshade="t" o:hr="t" fillcolor="black [3213]" stroked="f"/>
        </w:pict>
      </w:r>
    </w:p>
    <w:p w:rsidR="00651D25" w:rsidRPr="00025413" w:rsidRDefault="00433AAF" w:rsidP="00423DC5">
      <w:pPr>
        <w:spacing w:after="0" w:line="360" w:lineRule="auto"/>
        <w:jc w:val="both"/>
        <w:rPr>
          <w:rFonts w:ascii="Times New Roman" w:eastAsia="Times New Roman" w:hAnsi="Times New Roman" w:cs="Times New Roman"/>
          <w:b/>
          <w:sz w:val="28"/>
          <w:szCs w:val="28"/>
          <w:lang w:val="en-GB"/>
        </w:rPr>
      </w:pPr>
      <w:r w:rsidRPr="00025413">
        <w:rPr>
          <w:rFonts w:ascii="Times New Roman" w:eastAsia="Times New Roman" w:hAnsi="Times New Roman" w:cs="Times New Roman"/>
          <w:b/>
          <w:sz w:val="28"/>
          <w:szCs w:val="28"/>
          <w:lang w:val="en-GB"/>
        </w:rPr>
        <w:t xml:space="preserve">Dambuza </w:t>
      </w:r>
      <w:r w:rsidR="00261293">
        <w:rPr>
          <w:rFonts w:ascii="Times New Roman" w:eastAsia="Times New Roman" w:hAnsi="Times New Roman" w:cs="Times New Roman"/>
          <w:b/>
          <w:sz w:val="28"/>
          <w:szCs w:val="28"/>
          <w:lang w:val="en-GB"/>
        </w:rPr>
        <w:t>AP</w:t>
      </w:r>
      <w:r w:rsidRPr="00025413">
        <w:rPr>
          <w:rFonts w:ascii="Times New Roman" w:eastAsia="Times New Roman" w:hAnsi="Times New Roman" w:cs="Times New Roman"/>
          <w:b/>
          <w:sz w:val="28"/>
          <w:szCs w:val="28"/>
          <w:lang w:val="en-GB"/>
        </w:rPr>
        <w:t xml:space="preserve"> (</w:t>
      </w:r>
      <w:r w:rsidR="000A4C78" w:rsidRPr="00025413">
        <w:rPr>
          <w:rFonts w:ascii="Times New Roman" w:eastAsia="Times New Roman" w:hAnsi="Times New Roman" w:cs="Times New Roman"/>
          <w:b/>
          <w:sz w:val="28"/>
          <w:szCs w:val="28"/>
          <w:lang w:val="en-GB"/>
        </w:rPr>
        <w:t xml:space="preserve">Zondi, Schippers </w:t>
      </w:r>
      <w:r w:rsidR="00417F3B" w:rsidRPr="00025413">
        <w:rPr>
          <w:rFonts w:ascii="Times New Roman" w:eastAsia="Times New Roman" w:hAnsi="Times New Roman" w:cs="Times New Roman"/>
          <w:b/>
          <w:sz w:val="28"/>
          <w:szCs w:val="28"/>
          <w:lang w:val="en-GB"/>
        </w:rPr>
        <w:t>and</w:t>
      </w:r>
      <w:r w:rsidRPr="00025413">
        <w:rPr>
          <w:rFonts w:ascii="Times New Roman" w:eastAsia="Times New Roman" w:hAnsi="Times New Roman" w:cs="Times New Roman"/>
          <w:b/>
          <w:sz w:val="28"/>
          <w:szCs w:val="28"/>
          <w:lang w:val="en-GB"/>
        </w:rPr>
        <w:t xml:space="preserve"> </w:t>
      </w:r>
      <w:r w:rsidR="000A4C78" w:rsidRPr="00025413">
        <w:rPr>
          <w:rFonts w:ascii="Times New Roman" w:eastAsia="Times New Roman" w:hAnsi="Times New Roman" w:cs="Times New Roman"/>
          <w:b/>
          <w:sz w:val="28"/>
          <w:szCs w:val="28"/>
          <w:lang w:val="en-GB"/>
        </w:rPr>
        <w:t xml:space="preserve">Molefe </w:t>
      </w:r>
      <w:r w:rsidR="00845997" w:rsidRPr="00025413">
        <w:rPr>
          <w:rFonts w:ascii="Times New Roman" w:eastAsia="Times New Roman" w:hAnsi="Times New Roman" w:cs="Times New Roman"/>
          <w:b/>
          <w:sz w:val="28"/>
          <w:szCs w:val="28"/>
          <w:lang w:val="en-GB"/>
        </w:rPr>
        <w:t>JJA</w:t>
      </w:r>
      <w:r w:rsidR="00651D25" w:rsidRPr="00025413">
        <w:rPr>
          <w:rFonts w:ascii="Times New Roman" w:eastAsia="Times New Roman" w:hAnsi="Times New Roman" w:cs="Times New Roman"/>
          <w:b/>
          <w:sz w:val="28"/>
          <w:szCs w:val="28"/>
          <w:lang w:val="en-GB"/>
        </w:rPr>
        <w:t xml:space="preserve"> and </w:t>
      </w:r>
      <w:r w:rsidR="000A4C78" w:rsidRPr="00025413">
        <w:rPr>
          <w:rFonts w:ascii="Times New Roman" w:eastAsia="Times New Roman" w:hAnsi="Times New Roman" w:cs="Times New Roman"/>
          <w:b/>
          <w:sz w:val="28"/>
          <w:szCs w:val="28"/>
          <w:lang w:val="en-GB"/>
        </w:rPr>
        <w:t>Unterhalter</w:t>
      </w:r>
      <w:r w:rsidR="00D079C8" w:rsidRPr="00025413">
        <w:rPr>
          <w:rFonts w:ascii="Times New Roman" w:eastAsia="Times New Roman" w:hAnsi="Times New Roman" w:cs="Times New Roman"/>
          <w:b/>
          <w:sz w:val="28"/>
          <w:szCs w:val="28"/>
          <w:lang w:val="en-GB"/>
        </w:rPr>
        <w:t xml:space="preserve"> </w:t>
      </w:r>
      <w:r w:rsidR="00781738" w:rsidRPr="00025413">
        <w:rPr>
          <w:rFonts w:ascii="Times New Roman" w:eastAsia="Times New Roman" w:hAnsi="Times New Roman" w:cs="Times New Roman"/>
          <w:b/>
          <w:sz w:val="28"/>
          <w:szCs w:val="28"/>
          <w:lang w:val="en-GB"/>
        </w:rPr>
        <w:t>A</w:t>
      </w:r>
      <w:r w:rsidR="00651D25" w:rsidRPr="00025413">
        <w:rPr>
          <w:rFonts w:ascii="Times New Roman" w:eastAsia="Times New Roman" w:hAnsi="Times New Roman" w:cs="Times New Roman"/>
          <w:b/>
          <w:sz w:val="28"/>
          <w:szCs w:val="28"/>
          <w:lang w:val="en-GB"/>
        </w:rPr>
        <w:t>J</w:t>
      </w:r>
      <w:r w:rsidR="00552BA8" w:rsidRPr="00025413">
        <w:rPr>
          <w:rFonts w:ascii="Times New Roman" w:eastAsia="Times New Roman" w:hAnsi="Times New Roman" w:cs="Times New Roman"/>
          <w:b/>
          <w:sz w:val="28"/>
          <w:szCs w:val="28"/>
          <w:lang w:val="en-GB"/>
        </w:rPr>
        <w:t>J</w:t>
      </w:r>
      <w:r w:rsidR="00651D25" w:rsidRPr="00025413">
        <w:rPr>
          <w:rFonts w:ascii="Times New Roman" w:eastAsia="Times New Roman" w:hAnsi="Times New Roman" w:cs="Times New Roman"/>
          <w:b/>
          <w:sz w:val="28"/>
          <w:szCs w:val="28"/>
          <w:lang w:val="en-GB"/>
        </w:rPr>
        <w:t>A concurring)</w:t>
      </w:r>
    </w:p>
    <w:p w:rsidR="00651D25" w:rsidRPr="00025413" w:rsidRDefault="00651D25" w:rsidP="00423DC5">
      <w:pPr>
        <w:spacing w:after="0" w:line="360" w:lineRule="auto"/>
        <w:jc w:val="both"/>
        <w:rPr>
          <w:rFonts w:ascii="Times New Roman" w:eastAsia="Times New Roman" w:hAnsi="Times New Roman" w:cs="Times New Roman"/>
          <w:b/>
          <w:sz w:val="28"/>
          <w:szCs w:val="28"/>
          <w:lang w:val="en-GB"/>
        </w:rPr>
      </w:pPr>
    </w:p>
    <w:p w:rsidR="00651D25" w:rsidRPr="00025413" w:rsidRDefault="00651D25" w:rsidP="00423DC5">
      <w:pPr>
        <w:spacing w:after="0" w:line="360" w:lineRule="auto"/>
        <w:jc w:val="both"/>
        <w:rPr>
          <w:rFonts w:ascii="Times New Roman" w:hAnsi="Times New Roman" w:cs="Times New Roman"/>
          <w:b/>
          <w:sz w:val="28"/>
          <w:szCs w:val="28"/>
          <w:lang w:val="en-GB"/>
        </w:rPr>
      </w:pPr>
      <w:r w:rsidRPr="00025413">
        <w:rPr>
          <w:rFonts w:ascii="Times New Roman" w:hAnsi="Times New Roman" w:cs="Times New Roman"/>
          <w:b/>
          <w:sz w:val="28"/>
          <w:szCs w:val="28"/>
          <w:lang w:val="en-GB"/>
        </w:rPr>
        <w:t>Introduction</w:t>
      </w:r>
    </w:p>
    <w:p w:rsidR="003750A1" w:rsidRPr="00025413" w:rsidRDefault="0000078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[1]</w:t>
      </w:r>
      <w:r w:rsidR="00DD6134" w:rsidRPr="00025413">
        <w:rPr>
          <w:rFonts w:ascii="Times New Roman" w:hAnsi="Times New Roman" w:cs="Times New Roman"/>
          <w:sz w:val="28"/>
          <w:szCs w:val="28"/>
          <w:lang w:val="en-GB"/>
        </w:rPr>
        <w:tab/>
      </w:r>
      <w:r w:rsidR="007A071F" w:rsidRPr="00025413">
        <w:rPr>
          <w:rFonts w:ascii="Times New Roman" w:hAnsi="Times New Roman" w:cs="Times New Roman"/>
          <w:sz w:val="28"/>
          <w:szCs w:val="28"/>
          <w:lang w:val="en-GB"/>
        </w:rPr>
        <w:t xml:space="preserve">At the </w:t>
      </w:r>
      <w:r w:rsidR="004D1D88" w:rsidRPr="00025413">
        <w:rPr>
          <w:rFonts w:ascii="Times New Roman" w:hAnsi="Times New Roman" w:cs="Times New Roman"/>
          <w:sz w:val="28"/>
          <w:szCs w:val="28"/>
          <w:lang w:val="en-GB"/>
        </w:rPr>
        <w:t>heart</w:t>
      </w:r>
      <w:r w:rsidR="007A071F" w:rsidRPr="00025413">
        <w:rPr>
          <w:rFonts w:ascii="Times New Roman" w:hAnsi="Times New Roman" w:cs="Times New Roman"/>
          <w:sz w:val="28"/>
          <w:szCs w:val="28"/>
          <w:lang w:val="en-GB"/>
        </w:rPr>
        <w:t xml:space="preserve"> of this appeal is a decision by the </w:t>
      </w:r>
      <w:r w:rsidR="00786D5A">
        <w:rPr>
          <w:rFonts w:ascii="Times New Roman" w:hAnsi="Times New Roman" w:cs="Times New Roman"/>
          <w:sz w:val="28"/>
          <w:szCs w:val="28"/>
          <w:lang w:val="en-GB"/>
        </w:rPr>
        <w:t>third</w:t>
      </w:r>
      <w:r w:rsidR="004D1D88" w:rsidRPr="00025413">
        <w:rPr>
          <w:rFonts w:ascii="Times New Roman" w:hAnsi="Times New Roman" w:cs="Times New Roman"/>
          <w:sz w:val="28"/>
          <w:szCs w:val="28"/>
          <w:lang w:val="en-GB"/>
        </w:rPr>
        <w:t xml:space="preserve"> appellant, the </w:t>
      </w:r>
      <w:r w:rsidR="007A071F" w:rsidRPr="00025413">
        <w:rPr>
          <w:rFonts w:ascii="Times New Roman" w:hAnsi="Times New Roman" w:cs="Times New Roman"/>
          <w:sz w:val="28"/>
          <w:szCs w:val="28"/>
          <w:lang w:val="en-GB"/>
        </w:rPr>
        <w:t xml:space="preserve">Provincial Government of the Western Cape </w:t>
      </w:r>
      <w:r w:rsidR="004D1D88" w:rsidRPr="00025413">
        <w:rPr>
          <w:rFonts w:ascii="Times New Roman" w:hAnsi="Times New Roman" w:cs="Times New Roman"/>
          <w:sz w:val="28"/>
          <w:szCs w:val="28"/>
          <w:lang w:val="en-GB"/>
        </w:rPr>
        <w:t xml:space="preserve">(the Province) </w:t>
      </w:r>
      <w:r w:rsidR="007A071F" w:rsidRPr="00025413">
        <w:rPr>
          <w:rFonts w:ascii="Times New Roman" w:hAnsi="Times New Roman" w:cs="Times New Roman"/>
          <w:sz w:val="28"/>
          <w:szCs w:val="28"/>
          <w:lang w:val="en-GB"/>
        </w:rPr>
        <w:t>to sell to the Phyllis Jowell Jewish Day School (NPC)</w:t>
      </w:r>
      <w:r w:rsidR="000238C9" w:rsidRPr="00025413">
        <w:rPr>
          <w:rFonts w:ascii="Times New Roman" w:hAnsi="Times New Roman" w:cs="Times New Roman"/>
          <w:sz w:val="28"/>
          <w:szCs w:val="28"/>
          <w:lang w:val="en-GB"/>
        </w:rPr>
        <w:t xml:space="preserve"> </w:t>
      </w:r>
      <w:r w:rsidR="007A071F" w:rsidRPr="00025413">
        <w:rPr>
          <w:rFonts w:ascii="Times New Roman" w:hAnsi="Times New Roman" w:cs="Times New Roman"/>
          <w:sz w:val="28"/>
          <w:szCs w:val="28"/>
          <w:lang w:val="en-GB"/>
        </w:rPr>
        <w:t>(the Day School)</w:t>
      </w:r>
      <w:r w:rsidR="007A071F" w:rsidRPr="00025413">
        <w:rPr>
          <w:rStyle w:val="FootnoteReference"/>
          <w:rFonts w:ascii="Times New Roman" w:hAnsi="Times New Roman" w:cs="Times New Roman"/>
          <w:sz w:val="28"/>
          <w:szCs w:val="28"/>
          <w:lang w:val="en-GB"/>
        </w:rPr>
        <w:footnoteReference w:id="1"/>
      </w:r>
      <w:r w:rsidR="007A071F" w:rsidRPr="00025413">
        <w:rPr>
          <w:rFonts w:ascii="Times New Roman" w:hAnsi="Times New Roman" w:cs="Times New Roman"/>
          <w:sz w:val="28"/>
          <w:szCs w:val="28"/>
          <w:lang w:val="en-GB"/>
        </w:rPr>
        <w:t xml:space="preserve"> two properties, namely, Erf 1675, an unregistered portion of Erf 1424 Sea Point, and the remainder of Erf 1424 Sea Point </w:t>
      </w:r>
      <w:r w:rsidR="003E77C1" w:rsidRPr="00025413">
        <w:rPr>
          <w:rFonts w:ascii="Times New Roman" w:hAnsi="Times New Roman" w:cs="Times New Roman"/>
          <w:sz w:val="28"/>
          <w:szCs w:val="28"/>
          <w:lang w:val="en-GB"/>
        </w:rPr>
        <w:t>(</w:t>
      </w:r>
      <w:r w:rsidR="007A071F" w:rsidRPr="00025413">
        <w:rPr>
          <w:rFonts w:ascii="Times New Roman" w:hAnsi="Times New Roman" w:cs="Times New Roman"/>
          <w:sz w:val="28"/>
          <w:szCs w:val="28"/>
          <w:lang w:val="en-GB"/>
        </w:rPr>
        <w:t xml:space="preserve">collectively referred to as the Tafelberg property). </w:t>
      </w:r>
      <w:r w:rsidR="004D1D88" w:rsidRPr="00025413">
        <w:rPr>
          <w:rFonts w:ascii="Times New Roman" w:hAnsi="Times New Roman" w:cs="Times New Roman"/>
          <w:sz w:val="28"/>
          <w:szCs w:val="28"/>
          <w:lang w:val="en-GB"/>
        </w:rPr>
        <w:t xml:space="preserve">The respondents </w:t>
      </w:r>
      <w:r w:rsidR="00786D5A">
        <w:rPr>
          <w:rFonts w:ascii="Times New Roman" w:hAnsi="Times New Roman" w:cs="Times New Roman"/>
          <w:sz w:val="28"/>
          <w:szCs w:val="28"/>
          <w:lang w:val="en-GB"/>
        </w:rPr>
        <w:t xml:space="preserve">in this appeal </w:t>
      </w:r>
      <w:r w:rsidR="004D1D88" w:rsidRPr="00025413">
        <w:rPr>
          <w:rFonts w:ascii="Times New Roman" w:hAnsi="Times New Roman" w:cs="Times New Roman"/>
          <w:sz w:val="28"/>
          <w:szCs w:val="28"/>
          <w:lang w:val="en-GB"/>
        </w:rPr>
        <w:t>brought two applications in t</w:t>
      </w:r>
      <w:r w:rsidR="00EB1CE4" w:rsidRPr="00025413">
        <w:rPr>
          <w:rFonts w:ascii="Times New Roman" w:hAnsi="Times New Roman" w:cs="Times New Roman"/>
          <w:sz w:val="28"/>
          <w:szCs w:val="28"/>
          <w:lang w:val="en-GB"/>
        </w:rPr>
        <w:t>h</w:t>
      </w:r>
      <w:r w:rsidR="007A071F" w:rsidRPr="00025413">
        <w:rPr>
          <w:rFonts w:ascii="Times New Roman" w:hAnsi="Times New Roman" w:cs="Times New Roman"/>
          <w:sz w:val="28"/>
          <w:szCs w:val="28"/>
          <w:lang w:val="en-GB"/>
        </w:rPr>
        <w:t>e</w:t>
      </w:r>
      <w:r w:rsidR="003750A1" w:rsidRPr="00025413">
        <w:rPr>
          <w:rFonts w:ascii="Times New Roman" w:hAnsi="Times New Roman" w:cs="Times New Roman"/>
          <w:sz w:val="28"/>
          <w:szCs w:val="28"/>
          <w:lang w:val="en-GB"/>
        </w:rPr>
        <w:t xml:space="preserve"> </w:t>
      </w:r>
      <w:r w:rsidR="00F76610" w:rsidRPr="00025413">
        <w:rPr>
          <w:rFonts w:ascii="Times New Roman" w:hAnsi="Times New Roman" w:cs="Times New Roman"/>
          <w:sz w:val="28"/>
          <w:szCs w:val="28"/>
          <w:lang w:val="en-GB"/>
        </w:rPr>
        <w:t xml:space="preserve">Western Cape Division of the High Court </w:t>
      </w:r>
      <w:r w:rsidR="004D1D88" w:rsidRPr="00025413">
        <w:rPr>
          <w:rFonts w:ascii="Times New Roman" w:hAnsi="Times New Roman" w:cs="Times New Roman"/>
          <w:sz w:val="28"/>
          <w:szCs w:val="28"/>
          <w:lang w:val="en-GB"/>
        </w:rPr>
        <w:t xml:space="preserve">contesting the sale on the basis that </w:t>
      </w:r>
      <w:r w:rsidR="000238C9" w:rsidRPr="00025413">
        <w:rPr>
          <w:rFonts w:ascii="Times New Roman" w:hAnsi="Times New Roman" w:cs="Times New Roman"/>
          <w:sz w:val="28"/>
          <w:szCs w:val="28"/>
          <w:lang w:val="en-GB"/>
        </w:rPr>
        <w:t>it occurred in</w:t>
      </w:r>
      <w:r w:rsidR="004D1D88" w:rsidRPr="00025413">
        <w:rPr>
          <w:rFonts w:ascii="Times New Roman" w:hAnsi="Times New Roman" w:cs="Times New Roman"/>
          <w:sz w:val="28"/>
          <w:szCs w:val="28"/>
          <w:lang w:val="en-GB"/>
        </w:rPr>
        <w:t xml:space="preserve"> circumstances where the </w:t>
      </w:r>
      <w:r w:rsidR="00786D5A">
        <w:rPr>
          <w:rFonts w:ascii="Times New Roman" w:hAnsi="Times New Roman" w:cs="Times New Roman"/>
          <w:sz w:val="28"/>
          <w:szCs w:val="28"/>
          <w:lang w:val="en-GB"/>
        </w:rPr>
        <w:lastRenderedPageBreak/>
        <w:t>Province and the fif</w:t>
      </w:r>
      <w:r w:rsidR="004D1D88" w:rsidRPr="00025413">
        <w:rPr>
          <w:rFonts w:ascii="Times New Roman" w:hAnsi="Times New Roman" w:cs="Times New Roman"/>
          <w:sz w:val="28"/>
          <w:szCs w:val="28"/>
          <w:lang w:val="en-GB"/>
        </w:rPr>
        <w:t>th appellant,</w:t>
      </w:r>
      <w:r w:rsidR="00786D5A">
        <w:rPr>
          <w:rStyle w:val="FootnoteReference"/>
          <w:rFonts w:ascii="Times New Roman" w:hAnsi="Times New Roman" w:cs="Times New Roman"/>
          <w:sz w:val="28"/>
          <w:szCs w:val="28"/>
          <w:lang w:val="en-GB"/>
        </w:rPr>
        <w:footnoteReference w:id="2"/>
      </w:r>
      <w:r w:rsidR="004D1D88" w:rsidRPr="00025413">
        <w:rPr>
          <w:rFonts w:ascii="Times New Roman" w:hAnsi="Times New Roman" w:cs="Times New Roman"/>
          <w:sz w:val="28"/>
          <w:szCs w:val="28"/>
          <w:lang w:val="en-GB"/>
        </w:rPr>
        <w:t xml:space="preserve"> the City of Cape Town (the City) had failed</w:t>
      </w:r>
      <w:r w:rsidR="000238C9" w:rsidRPr="00025413">
        <w:rPr>
          <w:rFonts w:ascii="Times New Roman" w:hAnsi="Times New Roman" w:cs="Times New Roman"/>
          <w:sz w:val="28"/>
          <w:szCs w:val="28"/>
          <w:lang w:val="en-GB"/>
        </w:rPr>
        <w:t>,</w:t>
      </w:r>
      <w:r w:rsidR="004D1D88" w:rsidRPr="00025413">
        <w:rPr>
          <w:rFonts w:ascii="Times New Roman" w:hAnsi="Times New Roman" w:cs="Times New Roman"/>
          <w:sz w:val="28"/>
          <w:szCs w:val="28"/>
          <w:lang w:val="en-GB"/>
        </w:rPr>
        <w:t xml:space="preserve"> over a protracted period</w:t>
      </w:r>
      <w:r w:rsidR="000238C9" w:rsidRPr="00025413">
        <w:rPr>
          <w:rFonts w:ascii="Times New Roman" w:hAnsi="Times New Roman" w:cs="Times New Roman"/>
          <w:sz w:val="28"/>
          <w:szCs w:val="28"/>
          <w:lang w:val="en-GB"/>
        </w:rPr>
        <w:t>,</w:t>
      </w:r>
      <w:r w:rsidR="004D1D88" w:rsidRPr="00025413">
        <w:rPr>
          <w:rFonts w:ascii="Times New Roman" w:hAnsi="Times New Roman" w:cs="Times New Roman"/>
          <w:sz w:val="28"/>
          <w:szCs w:val="28"/>
          <w:lang w:val="en-GB"/>
        </w:rPr>
        <w:t xml:space="preserve"> to comply </w:t>
      </w:r>
      <w:r w:rsidR="000238C9" w:rsidRPr="00025413">
        <w:rPr>
          <w:rFonts w:ascii="Times New Roman" w:hAnsi="Times New Roman" w:cs="Times New Roman"/>
          <w:sz w:val="28"/>
          <w:szCs w:val="28"/>
          <w:lang w:val="en-GB"/>
        </w:rPr>
        <w:t xml:space="preserve">with </w:t>
      </w:r>
      <w:r w:rsidR="004D1D88" w:rsidRPr="00025413">
        <w:rPr>
          <w:rFonts w:ascii="Times New Roman" w:hAnsi="Times New Roman" w:cs="Times New Roman"/>
          <w:sz w:val="28"/>
          <w:szCs w:val="28"/>
          <w:lang w:val="en-GB"/>
        </w:rPr>
        <w:t>their obligation to ‘reverse apartheid special design’</w:t>
      </w:r>
      <w:r w:rsidR="000238C9" w:rsidRPr="00025413">
        <w:rPr>
          <w:rFonts w:ascii="Times New Roman" w:hAnsi="Times New Roman" w:cs="Times New Roman"/>
          <w:sz w:val="28"/>
          <w:szCs w:val="28"/>
          <w:lang w:val="en-GB"/>
        </w:rPr>
        <w:t xml:space="preserve"> </w:t>
      </w:r>
      <w:r w:rsidR="0049437F" w:rsidRPr="00025413">
        <w:rPr>
          <w:rFonts w:ascii="Times New Roman" w:hAnsi="Times New Roman" w:cs="Times New Roman"/>
          <w:sz w:val="28"/>
          <w:szCs w:val="28"/>
          <w:lang w:val="en-GB"/>
        </w:rPr>
        <w:t xml:space="preserve">and to provide social housing in the centre of Cape Town. </w:t>
      </w:r>
      <w:r w:rsidR="00AF3845" w:rsidRPr="00025413">
        <w:rPr>
          <w:rFonts w:ascii="Times New Roman" w:hAnsi="Times New Roman" w:cs="Times New Roman"/>
          <w:sz w:val="28"/>
          <w:szCs w:val="28"/>
          <w:lang w:val="en-GB"/>
        </w:rPr>
        <w:t xml:space="preserve">The two applications were heard together. </w:t>
      </w:r>
      <w:r w:rsidR="0049437F" w:rsidRPr="00025413">
        <w:rPr>
          <w:rFonts w:ascii="Times New Roman" w:hAnsi="Times New Roman" w:cs="Times New Roman"/>
          <w:sz w:val="28"/>
          <w:szCs w:val="28"/>
          <w:lang w:val="en-GB"/>
        </w:rPr>
        <w:t>T</w:t>
      </w:r>
      <w:r w:rsidR="00A65EA6" w:rsidRPr="00025413">
        <w:rPr>
          <w:rFonts w:ascii="Times New Roman" w:hAnsi="Times New Roman" w:cs="Times New Roman"/>
          <w:sz w:val="28"/>
          <w:szCs w:val="28"/>
          <w:lang w:val="en-GB"/>
        </w:rPr>
        <w:t>he</w:t>
      </w:r>
      <w:r w:rsidR="0049437F" w:rsidRPr="00025413">
        <w:rPr>
          <w:rFonts w:ascii="Times New Roman" w:hAnsi="Times New Roman" w:cs="Times New Roman"/>
          <w:sz w:val="28"/>
          <w:szCs w:val="28"/>
          <w:lang w:val="en-GB"/>
        </w:rPr>
        <w:t xml:space="preserve"> </w:t>
      </w:r>
      <w:r w:rsidR="00AF3845" w:rsidRPr="00025413">
        <w:rPr>
          <w:rFonts w:ascii="Times New Roman" w:hAnsi="Times New Roman" w:cs="Times New Roman"/>
          <w:sz w:val="28"/>
          <w:szCs w:val="28"/>
          <w:lang w:val="en-GB"/>
        </w:rPr>
        <w:t xml:space="preserve">Western Cape Division of the High Court </w:t>
      </w:r>
      <w:r w:rsidR="00F76610" w:rsidRPr="00025413">
        <w:rPr>
          <w:rFonts w:ascii="Times New Roman" w:hAnsi="Times New Roman" w:cs="Times New Roman"/>
          <w:sz w:val="28"/>
          <w:szCs w:val="28"/>
          <w:lang w:val="en-GB"/>
        </w:rPr>
        <w:t>(</w:t>
      </w:r>
      <w:r w:rsidR="00A65EA6" w:rsidRPr="00025413">
        <w:rPr>
          <w:rFonts w:ascii="Times New Roman" w:hAnsi="Times New Roman" w:cs="Times New Roman"/>
          <w:sz w:val="28"/>
          <w:szCs w:val="28"/>
          <w:lang w:val="en-GB"/>
        </w:rPr>
        <w:t xml:space="preserve">the </w:t>
      </w:r>
      <w:r w:rsidR="00F76610" w:rsidRPr="00025413">
        <w:rPr>
          <w:rFonts w:ascii="Times New Roman" w:hAnsi="Times New Roman" w:cs="Times New Roman"/>
          <w:sz w:val="28"/>
          <w:szCs w:val="28"/>
          <w:lang w:val="en-GB"/>
        </w:rPr>
        <w:t>high court, Gamble J</w:t>
      </w:r>
      <w:r w:rsidR="003750A1" w:rsidRPr="00025413">
        <w:rPr>
          <w:rFonts w:ascii="Times New Roman" w:hAnsi="Times New Roman" w:cs="Times New Roman"/>
          <w:sz w:val="28"/>
          <w:szCs w:val="28"/>
          <w:lang w:val="en-GB"/>
        </w:rPr>
        <w:t>, with</w:t>
      </w:r>
      <w:r w:rsidR="00F76610" w:rsidRPr="00025413">
        <w:rPr>
          <w:rFonts w:ascii="Times New Roman" w:hAnsi="Times New Roman" w:cs="Times New Roman"/>
          <w:sz w:val="28"/>
          <w:szCs w:val="28"/>
          <w:lang w:val="en-GB"/>
        </w:rPr>
        <w:t xml:space="preserve"> Samela J concurring)</w:t>
      </w:r>
      <w:r w:rsidR="000238C9" w:rsidRPr="00025413">
        <w:rPr>
          <w:rFonts w:ascii="Times New Roman" w:hAnsi="Times New Roman" w:cs="Times New Roman"/>
          <w:sz w:val="28"/>
          <w:szCs w:val="28"/>
          <w:lang w:val="en-GB"/>
        </w:rPr>
        <w:t>, granted the</w:t>
      </w:r>
      <w:r w:rsidR="00AF3845" w:rsidRPr="00025413">
        <w:rPr>
          <w:rFonts w:ascii="Times New Roman" w:hAnsi="Times New Roman" w:cs="Times New Roman"/>
          <w:sz w:val="28"/>
          <w:szCs w:val="28"/>
          <w:lang w:val="en-GB"/>
        </w:rPr>
        <w:t xml:space="preserve"> order</w:t>
      </w:r>
      <w:r w:rsidR="000238C9" w:rsidRPr="00025413">
        <w:rPr>
          <w:rFonts w:ascii="Times New Roman" w:hAnsi="Times New Roman" w:cs="Times New Roman"/>
          <w:sz w:val="28"/>
          <w:szCs w:val="28"/>
          <w:lang w:val="en-GB"/>
        </w:rPr>
        <w:t xml:space="preserve"> sought in each of the two applications</w:t>
      </w:r>
      <w:r w:rsidR="00AF3845" w:rsidRPr="00025413">
        <w:rPr>
          <w:rFonts w:ascii="Times New Roman" w:hAnsi="Times New Roman" w:cs="Times New Roman"/>
          <w:sz w:val="28"/>
          <w:szCs w:val="28"/>
          <w:lang w:val="en-GB"/>
        </w:rPr>
        <w:t>. T</w:t>
      </w:r>
      <w:r w:rsidR="007A071F" w:rsidRPr="00025413">
        <w:rPr>
          <w:rFonts w:ascii="Times New Roman" w:hAnsi="Times New Roman" w:cs="Times New Roman"/>
          <w:sz w:val="28"/>
          <w:szCs w:val="28"/>
          <w:lang w:val="en-GB"/>
        </w:rPr>
        <w:t xml:space="preserve">he </w:t>
      </w:r>
      <w:r w:rsidR="00AF3845" w:rsidRPr="00025413">
        <w:rPr>
          <w:rFonts w:ascii="Times New Roman" w:hAnsi="Times New Roman" w:cs="Times New Roman"/>
          <w:sz w:val="28"/>
          <w:szCs w:val="28"/>
          <w:lang w:val="en-GB"/>
        </w:rPr>
        <w:t xml:space="preserve">main </w:t>
      </w:r>
      <w:r w:rsidR="007A071F" w:rsidRPr="00025413">
        <w:rPr>
          <w:rFonts w:ascii="Times New Roman" w:hAnsi="Times New Roman" w:cs="Times New Roman"/>
          <w:sz w:val="28"/>
          <w:szCs w:val="28"/>
          <w:lang w:val="en-GB"/>
        </w:rPr>
        <w:t xml:space="preserve">effect of </w:t>
      </w:r>
      <w:r w:rsidR="00AF3845" w:rsidRPr="00025413">
        <w:rPr>
          <w:rFonts w:ascii="Times New Roman" w:hAnsi="Times New Roman" w:cs="Times New Roman"/>
          <w:sz w:val="28"/>
          <w:szCs w:val="28"/>
          <w:lang w:val="en-GB"/>
        </w:rPr>
        <w:t xml:space="preserve">the orders </w:t>
      </w:r>
      <w:r w:rsidR="007A071F" w:rsidRPr="00025413">
        <w:rPr>
          <w:rFonts w:ascii="Times New Roman" w:hAnsi="Times New Roman" w:cs="Times New Roman"/>
          <w:sz w:val="28"/>
          <w:szCs w:val="28"/>
          <w:lang w:val="en-GB"/>
        </w:rPr>
        <w:t xml:space="preserve">was to declare the sale unlawful and to set it aside. </w:t>
      </w:r>
      <w:r w:rsidR="00F95BDD" w:rsidRPr="00025413">
        <w:rPr>
          <w:rFonts w:ascii="Times New Roman" w:hAnsi="Times New Roman" w:cs="Times New Roman"/>
          <w:sz w:val="28"/>
          <w:szCs w:val="28"/>
          <w:lang w:val="en-GB"/>
        </w:rPr>
        <w:t>Leave to appeal</w:t>
      </w:r>
      <w:r w:rsidR="00961979" w:rsidRPr="00025413">
        <w:rPr>
          <w:rFonts w:ascii="Times New Roman" w:hAnsi="Times New Roman" w:cs="Times New Roman"/>
          <w:sz w:val="28"/>
          <w:szCs w:val="28"/>
          <w:lang w:val="en-GB"/>
        </w:rPr>
        <w:t xml:space="preserve"> was granted by the high court </w:t>
      </w:r>
      <w:r w:rsidR="00F95BDD" w:rsidRPr="00025413">
        <w:rPr>
          <w:rFonts w:ascii="Times New Roman" w:hAnsi="Times New Roman" w:cs="Times New Roman"/>
          <w:sz w:val="28"/>
          <w:szCs w:val="28"/>
          <w:lang w:val="en-GB"/>
        </w:rPr>
        <w:t xml:space="preserve">in part, </w:t>
      </w:r>
      <w:r w:rsidR="00961979" w:rsidRPr="00025413">
        <w:rPr>
          <w:rFonts w:ascii="Times New Roman" w:hAnsi="Times New Roman" w:cs="Times New Roman"/>
          <w:sz w:val="28"/>
          <w:szCs w:val="28"/>
          <w:lang w:val="en-GB"/>
        </w:rPr>
        <w:t>and this cou</w:t>
      </w:r>
      <w:r w:rsidR="00F95BDD" w:rsidRPr="00025413">
        <w:rPr>
          <w:rFonts w:ascii="Times New Roman" w:hAnsi="Times New Roman" w:cs="Times New Roman"/>
          <w:sz w:val="28"/>
          <w:szCs w:val="28"/>
          <w:lang w:val="en-GB"/>
        </w:rPr>
        <w:t xml:space="preserve">rt granted leave in respect of the remaining </w:t>
      </w:r>
      <w:r w:rsidR="000004AB" w:rsidRPr="00025413">
        <w:rPr>
          <w:rFonts w:ascii="Times New Roman" w:hAnsi="Times New Roman" w:cs="Times New Roman"/>
          <w:sz w:val="28"/>
          <w:szCs w:val="28"/>
          <w:lang w:val="en-GB"/>
        </w:rPr>
        <w:t>issues on appeal</w:t>
      </w:r>
      <w:r w:rsidR="00961979" w:rsidRPr="00025413">
        <w:rPr>
          <w:rFonts w:ascii="Times New Roman" w:hAnsi="Times New Roman" w:cs="Times New Roman"/>
          <w:sz w:val="28"/>
          <w:szCs w:val="28"/>
          <w:lang w:val="en-GB"/>
        </w:rPr>
        <w:t>.</w:t>
      </w:r>
      <w:r w:rsidR="004618AE" w:rsidRPr="00025413">
        <w:rPr>
          <w:rStyle w:val="FootnoteReference"/>
          <w:rFonts w:ascii="Times New Roman" w:hAnsi="Times New Roman" w:cs="Times New Roman"/>
          <w:sz w:val="28"/>
          <w:szCs w:val="28"/>
          <w:lang w:val="en-GB"/>
        </w:rPr>
        <w:footnoteReference w:id="3"/>
      </w:r>
      <w:r w:rsidR="00786D5A">
        <w:rPr>
          <w:rFonts w:ascii="Times New Roman" w:hAnsi="Times New Roman" w:cs="Times New Roman"/>
          <w:sz w:val="28"/>
          <w:szCs w:val="28"/>
          <w:lang w:val="en-GB"/>
        </w:rPr>
        <w:t xml:space="preserve"> This appeal relates to the orders made in both application</w:t>
      </w:r>
      <w:r w:rsidR="004057B4">
        <w:rPr>
          <w:rFonts w:ascii="Times New Roman" w:hAnsi="Times New Roman" w:cs="Times New Roman"/>
          <w:sz w:val="28"/>
          <w:szCs w:val="28"/>
          <w:lang w:val="en-GB"/>
        </w:rPr>
        <w:t>s</w:t>
      </w:r>
      <w:r w:rsidR="00786D5A">
        <w:rPr>
          <w:rFonts w:ascii="Times New Roman" w:hAnsi="Times New Roman" w:cs="Times New Roman"/>
          <w:sz w:val="28"/>
          <w:szCs w:val="28"/>
          <w:lang w:val="en-GB"/>
        </w:rPr>
        <w:t>.</w:t>
      </w:r>
    </w:p>
    <w:p w:rsidR="007F710F" w:rsidRPr="00025413" w:rsidRDefault="007F710F" w:rsidP="00423DC5">
      <w:pPr>
        <w:spacing w:after="0" w:line="360" w:lineRule="auto"/>
        <w:jc w:val="both"/>
        <w:rPr>
          <w:rFonts w:ascii="Times New Roman" w:hAnsi="Times New Roman" w:cs="Times New Roman"/>
          <w:i/>
          <w:sz w:val="28"/>
          <w:szCs w:val="28"/>
          <w:lang w:val="en-GB"/>
        </w:rPr>
      </w:pPr>
    </w:p>
    <w:p w:rsidR="00802DE6" w:rsidRPr="00025413" w:rsidRDefault="009F6632" w:rsidP="00423DC5">
      <w:pPr>
        <w:spacing w:after="0" w:line="360" w:lineRule="auto"/>
        <w:jc w:val="both"/>
        <w:rPr>
          <w:rFonts w:ascii="Times New Roman" w:hAnsi="Times New Roman" w:cs="Times New Roman"/>
          <w:b/>
          <w:sz w:val="28"/>
          <w:szCs w:val="28"/>
          <w:lang w:val="en-GB"/>
        </w:rPr>
      </w:pPr>
      <w:r w:rsidRPr="00025413">
        <w:rPr>
          <w:rFonts w:ascii="Times New Roman" w:hAnsi="Times New Roman" w:cs="Times New Roman"/>
          <w:b/>
          <w:sz w:val="28"/>
          <w:szCs w:val="28"/>
          <w:lang w:val="en-GB"/>
        </w:rPr>
        <w:t>The facts</w:t>
      </w:r>
    </w:p>
    <w:p w:rsidR="005A0AC9" w:rsidRPr="00025413" w:rsidRDefault="00802DE6" w:rsidP="00423DC5">
      <w:pPr>
        <w:spacing w:after="0" w:line="360" w:lineRule="auto"/>
        <w:jc w:val="both"/>
        <w:rPr>
          <w:rFonts w:ascii="Times New Roman" w:hAnsi="Times New Roman" w:cs="Times New Roman"/>
          <w:b/>
          <w:sz w:val="28"/>
          <w:szCs w:val="28"/>
          <w:lang w:val="en-GB"/>
        </w:rPr>
      </w:pPr>
      <w:r w:rsidRPr="00025413">
        <w:rPr>
          <w:rFonts w:ascii="Times New Roman" w:hAnsi="Times New Roman" w:cs="Times New Roman"/>
          <w:b/>
          <w:i/>
          <w:sz w:val="28"/>
          <w:szCs w:val="28"/>
          <w:lang w:val="en-GB"/>
        </w:rPr>
        <w:t>The</w:t>
      </w:r>
      <w:r w:rsidR="00AF3845" w:rsidRPr="00025413">
        <w:rPr>
          <w:rFonts w:ascii="Times New Roman" w:hAnsi="Times New Roman" w:cs="Times New Roman"/>
          <w:b/>
          <w:i/>
          <w:sz w:val="28"/>
          <w:szCs w:val="28"/>
          <w:lang w:val="en-GB"/>
        </w:rPr>
        <w:t xml:space="preserve"> history of the propert</w:t>
      </w:r>
      <w:r w:rsidRPr="00025413">
        <w:rPr>
          <w:rFonts w:ascii="Times New Roman" w:hAnsi="Times New Roman" w:cs="Times New Roman"/>
          <w:b/>
          <w:i/>
          <w:sz w:val="28"/>
          <w:szCs w:val="28"/>
          <w:lang w:val="en-GB"/>
        </w:rPr>
        <w:t>y</w:t>
      </w:r>
      <w:r w:rsidR="007F710F" w:rsidRPr="00025413">
        <w:rPr>
          <w:rFonts w:ascii="Times New Roman" w:hAnsi="Times New Roman" w:cs="Times New Roman"/>
          <w:b/>
          <w:i/>
          <w:sz w:val="28"/>
          <w:szCs w:val="28"/>
          <w:lang w:val="en-GB"/>
        </w:rPr>
        <w:t xml:space="preserve"> </w:t>
      </w:r>
    </w:p>
    <w:p w:rsidR="008C7308" w:rsidRPr="00025413" w:rsidRDefault="00684A5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[2]</w:t>
      </w:r>
      <w:r w:rsidRPr="00025413">
        <w:rPr>
          <w:rFonts w:ascii="Times New Roman" w:hAnsi="Times New Roman" w:cs="Times New Roman"/>
          <w:sz w:val="28"/>
          <w:szCs w:val="28"/>
          <w:lang w:val="en-GB"/>
        </w:rPr>
        <w:tab/>
      </w:r>
      <w:r w:rsidR="00F95BDD" w:rsidRPr="00025413">
        <w:rPr>
          <w:rFonts w:ascii="Times New Roman" w:hAnsi="Times New Roman" w:cs="Times New Roman"/>
          <w:sz w:val="28"/>
          <w:szCs w:val="28"/>
          <w:lang w:val="en-GB"/>
        </w:rPr>
        <w:t xml:space="preserve">The </w:t>
      </w:r>
      <w:r w:rsidR="00A65EA6" w:rsidRPr="00025413">
        <w:rPr>
          <w:rFonts w:ascii="Times New Roman" w:hAnsi="Times New Roman" w:cs="Times New Roman"/>
          <w:sz w:val="28"/>
          <w:szCs w:val="28"/>
          <w:lang w:val="en-GB"/>
        </w:rPr>
        <w:t xml:space="preserve">Tafelberg </w:t>
      </w:r>
      <w:r w:rsidR="00F95BDD" w:rsidRPr="00025413">
        <w:rPr>
          <w:rFonts w:ascii="Times New Roman" w:hAnsi="Times New Roman" w:cs="Times New Roman"/>
          <w:sz w:val="28"/>
          <w:szCs w:val="28"/>
          <w:lang w:val="en-GB"/>
        </w:rPr>
        <w:t xml:space="preserve">property is located at 355 Main Road, in Sea Point, Cape Town. </w:t>
      </w:r>
      <w:r w:rsidR="00AB2982" w:rsidRPr="00025413">
        <w:rPr>
          <w:rFonts w:ascii="Times New Roman" w:hAnsi="Times New Roman" w:cs="Times New Roman"/>
          <w:sz w:val="28"/>
          <w:szCs w:val="28"/>
          <w:lang w:val="en-GB"/>
        </w:rPr>
        <w:t xml:space="preserve">It measures 1,7054 </w:t>
      </w:r>
      <w:r w:rsidR="00C85351" w:rsidRPr="00025413">
        <w:rPr>
          <w:rFonts w:ascii="Times New Roman" w:hAnsi="Times New Roman" w:cs="Times New Roman"/>
          <w:sz w:val="28"/>
          <w:szCs w:val="28"/>
          <w:lang w:val="en-GB"/>
        </w:rPr>
        <w:t>hectare</w:t>
      </w:r>
      <w:r w:rsidR="0046476B" w:rsidRPr="00025413">
        <w:rPr>
          <w:rFonts w:ascii="Times New Roman" w:hAnsi="Times New Roman" w:cs="Times New Roman"/>
          <w:sz w:val="28"/>
          <w:szCs w:val="28"/>
          <w:lang w:val="en-GB"/>
        </w:rPr>
        <w:t>s</w:t>
      </w:r>
      <w:r w:rsidR="00C85351" w:rsidRPr="00025413">
        <w:rPr>
          <w:rFonts w:ascii="Times New Roman" w:hAnsi="Times New Roman" w:cs="Times New Roman"/>
          <w:sz w:val="28"/>
          <w:szCs w:val="28"/>
          <w:lang w:val="en-GB"/>
        </w:rPr>
        <w:t xml:space="preserve"> (</w:t>
      </w:r>
      <w:r w:rsidR="00AB2982" w:rsidRPr="00025413">
        <w:rPr>
          <w:rFonts w:ascii="Times New Roman" w:hAnsi="Times New Roman" w:cs="Times New Roman"/>
          <w:sz w:val="28"/>
          <w:szCs w:val="28"/>
          <w:lang w:val="en-GB"/>
        </w:rPr>
        <w:t>ha</w:t>
      </w:r>
      <w:r w:rsidR="00C85351" w:rsidRPr="00025413">
        <w:rPr>
          <w:rFonts w:ascii="Times New Roman" w:hAnsi="Times New Roman" w:cs="Times New Roman"/>
          <w:sz w:val="28"/>
          <w:szCs w:val="28"/>
          <w:lang w:val="en-GB"/>
        </w:rPr>
        <w:t>)</w:t>
      </w:r>
      <w:r w:rsidR="00576EBA" w:rsidRPr="00025413">
        <w:rPr>
          <w:rFonts w:ascii="Times New Roman" w:hAnsi="Times New Roman" w:cs="Times New Roman"/>
          <w:sz w:val="28"/>
          <w:szCs w:val="28"/>
          <w:lang w:val="en-GB"/>
        </w:rPr>
        <w:t xml:space="preserve"> in extent</w:t>
      </w:r>
      <w:r w:rsidR="00AB2982" w:rsidRPr="00025413">
        <w:rPr>
          <w:rFonts w:ascii="Times New Roman" w:hAnsi="Times New Roman" w:cs="Times New Roman"/>
          <w:sz w:val="28"/>
          <w:szCs w:val="28"/>
          <w:lang w:val="en-GB"/>
        </w:rPr>
        <w:t xml:space="preserve">. It is registered </w:t>
      </w:r>
      <w:r w:rsidR="00A0413F" w:rsidRPr="00025413">
        <w:rPr>
          <w:rFonts w:ascii="Times New Roman" w:hAnsi="Times New Roman" w:cs="Times New Roman"/>
          <w:sz w:val="28"/>
          <w:szCs w:val="28"/>
          <w:lang w:val="en-GB"/>
        </w:rPr>
        <w:t xml:space="preserve">in </w:t>
      </w:r>
      <w:r w:rsidR="00AB2982" w:rsidRPr="00025413">
        <w:rPr>
          <w:rFonts w:ascii="Times New Roman" w:hAnsi="Times New Roman" w:cs="Times New Roman"/>
          <w:sz w:val="28"/>
          <w:szCs w:val="28"/>
          <w:lang w:val="en-GB"/>
        </w:rPr>
        <w:t>the</w:t>
      </w:r>
      <w:r w:rsidR="00A0413F" w:rsidRPr="00025413">
        <w:rPr>
          <w:rFonts w:ascii="Times New Roman" w:hAnsi="Times New Roman" w:cs="Times New Roman"/>
          <w:sz w:val="28"/>
          <w:szCs w:val="28"/>
          <w:lang w:val="en-GB"/>
        </w:rPr>
        <w:t xml:space="preserve"> name of the </w:t>
      </w:r>
      <w:r w:rsidR="00AB2982" w:rsidRPr="00025413">
        <w:rPr>
          <w:rFonts w:ascii="Times New Roman" w:hAnsi="Times New Roman" w:cs="Times New Roman"/>
          <w:sz w:val="28"/>
          <w:szCs w:val="28"/>
          <w:lang w:val="en-GB"/>
        </w:rPr>
        <w:t>Provinc</w:t>
      </w:r>
      <w:r w:rsidR="0049437F" w:rsidRPr="00025413">
        <w:rPr>
          <w:rFonts w:ascii="Times New Roman" w:hAnsi="Times New Roman" w:cs="Times New Roman"/>
          <w:sz w:val="28"/>
          <w:szCs w:val="28"/>
          <w:lang w:val="en-GB"/>
        </w:rPr>
        <w:t>e</w:t>
      </w:r>
      <w:r w:rsidR="00AB2982" w:rsidRPr="00025413">
        <w:rPr>
          <w:rFonts w:ascii="Times New Roman" w:hAnsi="Times New Roman" w:cs="Times New Roman"/>
          <w:sz w:val="28"/>
          <w:szCs w:val="28"/>
          <w:lang w:val="en-GB"/>
        </w:rPr>
        <w:t xml:space="preserve">. </w:t>
      </w:r>
      <w:r w:rsidR="00F95BDD" w:rsidRPr="00025413">
        <w:rPr>
          <w:rFonts w:ascii="Times New Roman" w:hAnsi="Times New Roman" w:cs="Times New Roman"/>
          <w:sz w:val="28"/>
          <w:szCs w:val="28"/>
          <w:lang w:val="en-GB"/>
        </w:rPr>
        <w:t xml:space="preserve">Its </w:t>
      </w:r>
      <w:r w:rsidR="00AB2982" w:rsidRPr="00025413">
        <w:rPr>
          <w:rFonts w:ascii="Times New Roman" w:hAnsi="Times New Roman" w:cs="Times New Roman"/>
          <w:sz w:val="28"/>
          <w:szCs w:val="28"/>
          <w:lang w:val="en-GB"/>
        </w:rPr>
        <w:t>long</w:t>
      </w:r>
      <w:r w:rsidRPr="00025413">
        <w:rPr>
          <w:rFonts w:ascii="Times New Roman" w:hAnsi="Times New Roman" w:cs="Times New Roman"/>
          <w:sz w:val="28"/>
          <w:szCs w:val="28"/>
          <w:lang w:val="en-GB"/>
        </w:rPr>
        <w:t xml:space="preserve"> history is set out in full in the judgment of the high court. </w:t>
      </w:r>
      <w:r w:rsidR="0049437F" w:rsidRPr="00025413">
        <w:rPr>
          <w:rFonts w:ascii="Times New Roman" w:hAnsi="Times New Roman" w:cs="Times New Roman"/>
          <w:sz w:val="28"/>
          <w:szCs w:val="28"/>
          <w:lang w:val="en-GB"/>
        </w:rPr>
        <w:t>In brief, in 1899 a</w:t>
      </w:r>
      <w:r w:rsidR="008C7308" w:rsidRPr="00025413">
        <w:rPr>
          <w:rFonts w:ascii="Times New Roman" w:hAnsi="Times New Roman" w:cs="Times New Roman"/>
          <w:sz w:val="28"/>
          <w:szCs w:val="28"/>
          <w:lang w:val="en-GB"/>
        </w:rPr>
        <w:t xml:space="preserve"> girl</w:t>
      </w:r>
      <w:r w:rsidR="00A0413F" w:rsidRPr="00025413">
        <w:rPr>
          <w:rFonts w:ascii="Times New Roman" w:hAnsi="Times New Roman" w:cs="Times New Roman"/>
          <w:sz w:val="28"/>
          <w:szCs w:val="28"/>
          <w:lang w:val="en-GB"/>
        </w:rPr>
        <w:t>s’</w:t>
      </w:r>
      <w:r w:rsidR="008C7308" w:rsidRPr="00025413">
        <w:rPr>
          <w:rFonts w:ascii="Times New Roman" w:hAnsi="Times New Roman" w:cs="Times New Roman"/>
          <w:sz w:val="28"/>
          <w:szCs w:val="28"/>
          <w:lang w:val="en-GB"/>
        </w:rPr>
        <w:t xml:space="preserve"> school </w:t>
      </w:r>
      <w:r w:rsidR="00576EBA" w:rsidRPr="00025413">
        <w:rPr>
          <w:rFonts w:ascii="Times New Roman" w:hAnsi="Times New Roman" w:cs="Times New Roman"/>
          <w:sz w:val="28"/>
          <w:szCs w:val="28"/>
          <w:lang w:val="en-GB"/>
        </w:rPr>
        <w:t xml:space="preserve">was established </w:t>
      </w:r>
      <w:r w:rsidR="008C7308" w:rsidRPr="00025413">
        <w:rPr>
          <w:rFonts w:ascii="Times New Roman" w:hAnsi="Times New Roman" w:cs="Times New Roman"/>
          <w:sz w:val="28"/>
          <w:szCs w:val="28"/>
          <w:lang w:val="en-GB"/>
        </w:rPr>
        <w:t>on the property</w:t>
      </w:r>
      <w:r w:rsidR="00576EBA" w:rsidRPr="00025413">
        <w:rPr>
          <w:rFonts w:ascii="Times New Roman" w:hAnsi="Times New Roman" w:cs="Times New Roman"/>
          <w:sz w:val="28"/>
          <w:szCs w:val="28"/>
          <w:lang w:val="en-GB"/>
        </w:rPr>
        <w:t>. A</w:t>
      </w:r>
      <w:r w:rsidR="008C7308" w:rsidRPr="00025413">
        <w:rPr>
          <w:rFonts w:ascii="Times New Roman" w:hAnsi="Times New Roman" w:cs="Times New Roman"/>
          <w:sz w:val="28"/>
          <w:szCs w:val="28"/>
          <w:lang w:val="en-GB"/>
        </w:rPr>
        <w:t>l</w:t>
      </w:r>
      <w:r w:rsidR="00576EBA" w:rsidRPr="00025413">
        <w:rPr>
          <w:rFonts w:ascii="Times New Roman" w:hAnsi="Times New Roman" w:cs="Times New Roman"/>
          <w:sz w:val="28"/>
          <w:szCs w:val="28"/>
          <w:lang w:val="en-GB"/>
        </w:rPr>
        <w:t>most a century later</w:t>
      </w:r>
      <w:r w:rsidR="00AF3845" w:rsidRPr="00025413">
        <w:rPr>
          <w:rFonts w:ascii="Times New Roman" w:hAnsi="Times New Roman" w:cs="Times New Roman"/>
          <w:sz w:val="28"/>
          <w:szCs w:val="28"/>
          <w:lang w:val="en-GB"/>
        </w:rPr>
        <w:t>,</w:t>
      </w:r>
      <w:r w:rsidR="00576EBA" w:rsidRPr="00025413">
        <w:rPr>
          <w:rFonts w:ascii="Times New Roman" w:hAnsi="Times New Roman" w:cs="Times New Roman"/>
          <w:sz w:val="28"/>
          <w:szCs w:val="28"/>
          <w:lang w:val="en-GB"/>
        </w:rPr>
        <w:t xml:space="preserve"> the girl</w:t>
      </w:r>
      <w:r w:rsidR="00A0413F" w:rsidRPr="00025413">
        <w:rPr>
          <w:rFonts w:ascii="Times New Roman" w:hAnsi="Times New Roman" w:cs="Times New Roman"/>
          <w:sz w:val="28"/>
          <w:szCs w:val="28"/>
          <w:lang w:val="en-GB"/>
        </w:rPr>
        <w:t>s’</w:t>
      </w:r>
      <w:r w:rsidR="00576EBA" w:rsidRPr="00025413">
        <w:rPr>
          <w:rFonts w:ascii="Times New Roman" w:hAnsi="Times New Roman" w:cs="Times New Roman"/>
          <w:sz w:val="28"/>
          <w:szCs w:val="28"/>
          <w:lang w:val="en-GB"/>
        </w:rPr>
        <w:t xml:space="preserve"> school </w:t>
      </w:r>
      <w:r w:rsidR="0049437F" w:rsidRPr="00025413">
        <w:rPr>
          <w:rFonts w:ascii="Times New Roman" w:hAnsi="Times New Roman" w:cs="Times New Roman"/>
          <w:sz w:val="28"/>
          <w:szCs w:val="28"/>
          <w:lang w:val="en-GB"/>
        </w:rPr>
        <w:t>was converted into</w:t>
      </w:r>
      <w:r w:rsidR="00576EBA" w:rsidRPr="00025413">
        <w:rPr>
          <w:rFonts w:ascii="Times New Roman" w:hAnsi="Times New Roman" w:cs="Times New Roman"/>
          <w:sz w:val="28"/>
          <w:szCs w:val="28"/>
          <w:lang w:val="en-GB"/>
        </w:rPr>
        <w:t xml:space="preserve"> a co-educational </w:t>
      </w:r>
      <w:r w:rsidR="008C7308" w:rsidRPr="00025413">
        <w:rPr>
          <w:rFonts w:ascii="Times New Roman" w:hAnsi="Times New Roman" w:cs="Times New Roman"/>
          <w:sz w:val="28"/>
          <w:szCs w:val="28"/>
          <w:lang w:val="en-GB"/>
        </w:rPr>
        <w:t xml:space="preserve">public </w:t>
      </w:r>
      <w:r w:rsidR="00576EBA" w:rsidRPr="00025413">
        <w:rPr>
          <w:rFonts w:ascii="Times New Roman" w:hAnsi="Times New Roman" w:cs="Times New Roman"/>
          <w:sz w:val="28"/>
          <w:szCs w:val="28"/>
          <w:lang w:val="en-GB"/>
        </w:rPr>
        <w:t>school. At some stage</w:t>
      </w:r>
      <w:r w:rsidR="00A65EA6" w:rsidRPr="00025413">
        <w:rPr>
          <w:rFonts w:ascii="Times New Roman" w:hAnsi="Times New Roman" w:cs="Times New Roman"/>
          <w:sz w:val="28"/>
          <w:szCs w:val="28"/>
          <w:lang w:val="en-GB"/>
        </w:rPr>
        <w:t>,</w:t>
      </w:r>
      <w:r w:rsidR="00576EBA" w:rsidRPr="00025413">
        <w:rPr>
          <w:rFonts w:ascii="Times New Roman" w:hAnsi="Times New Roman" w:cs="Times New Roman"/>
          <w:sz w:val="28"/>
          <w:szCs w:val="28"/>
          <w:lang w:val="en-GB"/>
        </w:rPr>
        <w:t xml:space="preserve"> the school building was used </w:t>
      </w:r>
      <w:r w:rsidR="00AF3845" w:rsidRPr="00025413">
        <w:rPr>
          <w:rFonts w:ascii="Times New Roman" w:hAnsi="Times New Roman" w:cs="Times New Roman"/>
          <w:sz w:val="28"/>
          <w:szCs w:val="28"/>
          <w:lang w:val="en-GB"/>
        </w:rPr>
        <w:t xml:space="preserve">as </w:t>
      </w:r>
      <w:r w:rsidR="00576EBA" w:rsidRPr="00025413">
        <w:rPr>
          <w:rFonts w:ascii="Times New Roman" w:hAnsi="Times New Roman" w:cs="Times New Roman"/>
          <w:sz w:val="28"/>
          <w:szCs w:val="28"/>
          <w:lang w:val="en-GB"/>
        </w:rPr>
        <w:t>a remedial school</w:t>
      </w:r>
      <w:r w:rsidR="008C7308" w:rsidRPr="00025413">
        <w:rPr>
          <w:rFonts w:ascii="Times New Roman" w:hAnsi="Times New Roman" w:cs="Times New Roman"/>
          <w:sz w:val="28"/>
          <w:szCs w:val="28"/>
          <w:lang w:val="en-GB"/>
        </w:rPr>
        <w:t>. A block of flats</w:t>
      </w:r>
      <w:r w:rsidR="002552F9" w:rsidRPr="00025413">
        <w:rPr>
          <w:rFonts w:ascii="Times New Roman" w:hAnsi="Times New Roman" w:cs="Times New Roman"/>
          <w:sz w:val="28"/>
          <w:szCs w:val="28"/>
          <w:lang w:val="en-GB"/>
        </w:rPr>
        <w:t xml:space="preserve"> known as Wynyard</w:t>
      </w:r>
      <w:r w:rsidR="008C7308" w:rsidRPr="00025413">
        <w:rPr>
          <w:rFonts w:ascii="Times New Roman" w:hAnsi="Times New Roman" w:cs="Times New Roman"/>
          <w:sz w:val="28"/>
          <w:szCs w:val="28"/>
          <w:lang w:val="en-GB"/>
        </w:rPr>
        <w:t xml:space="preserve"> </w:t>
      </w:r>
      <w:r w:rsidR="0049437F" w:rsidRPr="00025413">
        <w:rPr>
          <w:rFonts w:ascii="Times New Roman" w:hAnsi="Times New Roman" w:cs="Times New Roman"/>
          <w:sz w:val="28"/>
          <w:szCs w:val="28"/>
          <w:lang w:val="en-GB"/>
        </w:rPr>
        <w:t xml:space="preserve">Mansions </w:t>
      </w:r>
      <w:r w:rsidR="008C7308" w:rsidRPr="00025413">
        <w:rPr>
          <w:rFonts w:ascii="Times New Roman" w:hAnsi="Times New Roman" w:cs="Times New Roman"/>
          <w:sz w:val="28"/>
          <w:szCs w:val="28"/>
          <w:lang w:val="en-GB"/>
        </w:rPr>
        <w:t xml:space="preserve">was built on </w:t>
      </w:r>
      <w:r w:rsidR="0049437F" w:rsidRPr="00025413">
        <w:rPr>
          <w:rFonts w:ascii="Times New Roman" w:hAnsi="Times New Roman" w:cs="Times New Roman"/>
          <w:sz w:val="28"/>
          <w:szCs w:val="28"/>
          <w:lang w:val="en-GB"/>
        </w:rPr>
        <w:t xml:space="preserve">a portion of </w:t>
      </w:r>
      <w:r w:rsidR="008C7308" w:rsidRPr="00025413">
        <w:rPr>
          <w:rFonts w:ascii="Times New Roman" w:hAnsi="Times New Roman" w:cs="Times New Roman"/>
          <w:sz w:val="28"/>
          <w:szCs w:val="28"/>
          <w:lang w:val="en-GB"/>
        </w:rPr>
        <w:t>the property</w:t>
      </w:r>
      <w:r w:rsidR="002552F9" w:rsidRPr="00025413">
        <w:rPr>
          <w:rFonts w:ascii="Times New Roman" w:hAnsi="Times New Roman" w:cs="Times New Roman"/>
          <w:sz w:val="28"/>
          <w:szCs w:val="28"/>
          <w:lang w:val="en-GB"/>
        </w:rPr>
        <w:t xml:space="preserve"> and was managed by the Western Cape Provincial Department of Transport and Public Works</w:t>
      </w:r>
      <w:r w:rsidR="0049437F" w:rsidRPr="00025413">
        <w:rPr>
          <w:rFonts w:ascii="Times New Roman" w:hAnsi="Times New Roman" w:cs="Times New Roman"/>
          <w:sz w:val="28"/>
          <w:szCs w:val="28"/>
          <w:lang w:val="en-GB"/>
        </w:rPr>
        <w:t xml:space="preserve"> (Department of Transport)</w:t>
      </w:r>
      <w:r w:rsidR="008C7308" w:rsidRPr="00025413">
        <w:rPr>
          <w:rFonts w:ascii="Times New Roman" w:hAnsi="Times New Roman" w:cs="Times New Roman"/>
          <w:sz w:val="28"/>
          <w:szCs w:val="28"/>
          <w:lang w:val="en-GB"/>
        </w:rPr>
        <w:t>. I</w:t>
      </w:r>
      <w:r w:rsidR="002552F9" w:rsidRPr="00025413">
        <w:rPr>
          <w:rFonts w:ascii="Times New Roman" w:hAnsi="Times New Roman" w:cs="Times New Roman"/>
          <w:sz w:val="28"/>
          <w:szCs w:val="28"/>
          <w:lang w:val="en-GB"/>
        </w:rPr>
        <w:t>n 2010</w:t>
      </w:r>
      <w:r w:rsidR="00A65EA6" w:rsidRPr="00025413">
        <w:rPr>
          <w:rFonts w:ascii="Times New Roman" w:hAnsi="Times New Roman" w:cs="Times New Roman"/>
          <w:sz w:val="28"/>
          <w:szCs w:val="28"/>
          <w:lang w:val="en-GB"/>
        </w:rPr>
        <w:t>,</w:t>
      </w:r>
      <w:r w:rsidR="002552F9" w:rsidRPr="00025413">
        <w:rPr>
          <w:rFonts w:ascii="Times New Roman" w:hAnsi="Times New Roman" w:cs="Times New Roman"/>
          <w:sz w:val="28"/>
          <w:szCs w:val="28"/>
          <w:lang w:val="en-GB"/>
        </w:rPr>
        <w:t xml:space="preserve"> the remedial school</w:t>
      </w:r>
      <w:r w:rsidR="008C7308" w:rsidRPr="00025413">
        <w:rPr>
          <w:rFonts w:ascii="Times New Roman" w:hAnsi="Times New Roman" w:cs="Times New Roman"/>
          <w:sz w:val="28"/>
          <w:szCs w:val="28"/>
          <w:lang w:val="en-GB"/>
        </w:rPr>
        <w:t xml:space="preserve"> </w:t>
      </w:r>
      <w:r w:rsidR="00A65EA6" w:rsidRPr="00025413">
        <w:rPr>
          <w:rFonts w:ascii="Times New Roman" w:hAnsi="Times New Roman" w:cs="Times New Roman"/>
          <w:sz w:val="28"/>
          <w:szCs w:val="28"/>
          <w:lang w:val="en-GB"/>
        </w:rPr>
        <w:t xml:space="preserve">was </w:t>
      </w:r>
      <w:r w:rsidR="008C7308" w:rsidRPr="00025413">
        <w:rPr>
          <w:rFonts w:ascii="Times New Roman" w:hAnsi="Times New Roman" w:cs="Times New Roman"/>
          <w:sz w:val="28"/>
          <w:szCs w:val="28"/>
          <w:lang w:val="en-GB"/>
        </w:rPr>
        <w:t>closed</w:t>
      </w:r>
      <w:r w:rsidR="002552F9" w:rsidRPr="00025413">
        <w:rPr>
          <w:rFonts w:ascii="Times New Roman" w:hAnsi="Times New Roman" w:cs="Times New Roman"/>
          <w:sz w:val="28"/>
          <w:szCs w:val="28"/>
          <w:lang w:val="en-GB"/>
        </w:rPr>
        <w:t xml:space="preserve"> down</w:t>
      </w:r>
      <w:r w:rsidR="008C7308" w:rsidRPr="00025413">
        <w:rPr>
          <w:rFonts w:ascii="Times New Roman" w:hAnsi="Times New Roman" w:cs="Times New Roman"/>
          <w:sz w:val="28"/>
          <w:szCs w:val="28"/>
          <w:lang w:val="en-GB"/>
        </w:rPr>
        <w:t xml:space="preserve">. </w:t>
      </w:r>
    </w:p>
    <w:p w:rsidR="008C7308" w:rsidRPr="00025413" w:rsidRDefault="008C7308" w:rsidP="00423DC5">
      <w:pPr>
        <w:spacing w:after="0" w:line="360" w:lineRule="auto"/>
        <w:jc w:val="both"/>
        <w:rPr>
          <w:rFonts w:ascii="Times New Roman" w:hAnsi="Times New Roman" w:cs="Times New Roman"/>
          <w:sz w:val="28"/>
          <w:szCs w:val="28"/>
          <w:lang w:val="en-GB"/>
        </w:rPr>
      </w:pPr>
    </w:p>
    <w:p w:rsidR="009F6632" w:rsidRPr="00025413" w:rsidRDefault="008C7308"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[3]</w:t>
      </w:r>
      <w:r w:rsidRPr="00025413">
        <w:rPr>
          <w:rFonts w:ascii="Times New Roman" w:hAnsi="Times New Roman" w:cs="Times New Roman"/>
          <w:sz w:val="28"/>
          <w:szCs w:val="28"/>
          <w:lang w:val="en-GB"/>
        </w:rPr>
        <w:tab/>
        <w:t>After the last group</w:t>
      </w:r>
      <w:r w:rsidR="00AB2982" w:rsidRPr="00025413">
        <w:rPr>
          <w:rFonts w:ascii="Times New Roman" w:hAnsi="Times New Roman" w:cs="Times New Roman"/>
          <w:sz w:val="28"/>
          <w:szCs w:val="28"/>
          <w:lang w:val="en-GB"/>
        </w:rPr>
        <w:t xml:space="preserve"> of scholars we</w:t>
      </w:r>
      <w:r w:rsidR="002552F9" w:rsidRPr="00025413">
        <w:rPr>
          <w:rFonts w:ascii="Times New Roman" w:hAnsi="Times New Roman" w:cs="Times New Roman"/>
          <w:sz w:val="28"/>
          <w:szCs w:val="28"/>
          <w:lang w:val="en-GB"/>
        </w:rPr>
        <w:t>re transferred elsewhere</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w:t>
      </w:r>
      <w:r w:rsidR="00684A59" w:rsidRPr="00025413">
        <w:rPr>
          <w:rFonts w:ascii="Times New Roman" w:hAnsi="Times New Roman" w:cs="Times New Roman"/>
          <w:sz w:val="28"/>
          <w:szCs w:val="28"/>
          <w:lang w:val="en-GB"/>
        </w:rPr>
        <w:t xml:space="preserve">Province started a process </w:t>
      </w:r>
      <w:r w:rsidR="002552F9" w:rsidRPr="00025413">
        <w:rPr>
          <w:rFonts w:ascii="Times New Roman" w:hAnsi="Times New Roman" w:cs="Times New Roman"/>
          <w:sz w:val="28"/>
          <w:szCs w:val="28"/>
          <w:lang w:val="en-GB"/>
        </w:rPr>
        <w:t>of</w:t>
      </w:r>
      <w:r w:rsidR="00684A59" w:rsidRPr="00025413">
        <w:rPr>
          <w:rFonts w:ascii="Times New Roman" w:hAnsi="Times New Roman" w:cs="Times New Roman"/>
          <w:sz w:val="28"/>
          <w:szCs w:val="28"/>
          <w:lang w:val="en-GB"/>
        </w:rPr>
        <w:t xml:space="preserve"> determining the most suitable use </w:t>
      </w:r>
      <w:r w:rsidR="00A0413F" w:rsidRPr="00025413">
        <w:rPr>
          <w:rFonts w:ascii="Times New Roman" w:hAnsi="Times New Roman" w:cs="Times New Roman"/>
          <w:sz w:val="28"/>
          <w:szCs w:val="28"/>
          <w:lang w:val="en-GB"/>
        </w:rPr>
        <w:t xml:space="preserve">of </w:t>
      </w:r>
      <w:r w:rsidR="00684A59" w:rsidRPr="00025413">
        <w:rPr>
          <w:rFonts w:ascii="Times New Roman" w:hAnsi="Times New Roman" w:cs="Times New Roman"/>
          <w:sz w:val="28"/>
          <w:szCs w:val="28"/>
          <w:lang w:val="en-GB"/>
        </w:rPr>
        <w:t>the property. The tenants of Wynyard Mansions were given notice to vacate the property</w:t>
      </w:r>
      <w:r w:rsidR="00000786" w:rsidRPr="00025413">
        <w:rPr>
          <w:rFonts w:ascii="Times New Roman" w:hAnsi="Times New Roman" w:cs="Times New Roman"/>
          <w:sz w:val="28"/>
          <w:szCs w:val="28"/>
          <w:lang w:val="en-GB"/>
        </w:rPr>
        <w:t xml:space="preserve">. </w:t>
      </w:r>
      <w:r w:rsidR="009F6632" w:rsidRPr="00025413">
        <w:rPr>
          <w:rFonts w:ascii="Times New Roman" w:hAnsi="Times New Roman" w:cs="Times New Roman"/>
          <w:sz w:val="28"/>
          <w:szCs w:val="28"/>
          <w:lang w:val="en-GB"/>
        </w:rPr>
        <w:t>Following a lengthy p</w:t>
      </w:r>
      <w:r w:rsidR="002552F9" w:rsidRPr="00025413">
        <w:rPr>
          <w:rFonts w:ascii="Times New Roman" w:hAnsi="Times New Roman" w:cs="Times New Roman"/>
          <w:sz w:val="28"/>
          <w:szCs w:val="28"/>
          <w:lang w:val="en-GB"/>
        </w:rPr>
        <w:t>roce</w:t>
      </w:r>
      <w:r w:rsidR="009F6632" w:rsidRPr="00025413">
        <w:rPr>
          <w:rFonts w:ascii="Times New Roman" w:hAnsi="Times New Roman" w:cs="Times New Roman"/>
          <w:sz w:val="28"/>
          <w:szCs w:val="28"/>
          <w:lang w:val="en-GB"/>
        </w:rPr>
        <w:t xml:space="preserve">ss </w:t>
      </w:r>
      <w:r w:rsidR="002552F9" w:rsidRPr="00025413">
        <w:rPr>
          <w:rFonts w:ascii="Times New Roman" w:hAnsi="Times New Roman" w:cs="Times New Roman"/>
          <w:sz w:val="28"/>
          <w:szCs w:val="28"/>
          <w:lang w:val="en-GB"/>
        </w:rPr>
        <w:t>of provincial</w:t>
      </w:r>
      <w:r w:rsidR="009F6632" w:rsidRPr="00025413">
        <w:rPr>
          <w:rFonts w:ascii="Times New Roman" w:hAnsi="Times New Roman" w:cs="Times New Roman"/>
          <w:sz w:val="28"/>
          <w:szCs w:val="28"/>
          <w:lang w:val="en-GB"/>
        </w:rPr>
        <w:t xml:space="preserve"> inter-governmental discussions and</w:t>
      </w:r>
      <w:r w:rsidR="002552F9" w:rsidRPr="00025413">
        <w:rPr>
          <w:rFonts w:ascii="Times New Roman" w:hAnsi="Times New Roman" w:cs="Times New Roman"/>
          <w:sz w:val="28"/>
          <w:szCs w:val="28"/>
          <w:lang w:val="en-GB"/>
        </w:rPr>
        <w:t xml:space="preserve"> p</w:t>
      </w:r>
      <w:r w:rsidR="009F6632" w:rsidRPr="00025413">
        <w:rPr>
          <w:rFonts w:ascii="Times New Roman" w:hAnsi="Times New Roman" w:cs="Times New Roman"/>
          <w:sz w:val="28"/>
          <w:szCs w:val="28"/>
          <w:lang w:val="en-GB"/>
        </w:rPr>
        <w:t xml:space="preserve">rocurement, </w:t>
      </w:r>
      <w:r w:rsidR="009F6632" w:rsidRPr="00025413">
        <w:rPr>
          <w:rFonts w:ascii="Times New Roman" w:hAnsi="Times New Roman" w:cs="Times New Roman"/>
          <w:sz w:val="28"/>
          <w:szCs w:val="28"/>
          <w:lang w:val="en-GB"/>
        </w:rPr>
        <w:lastRenderedPageBreak/>
        <w:t>i</w:t>
      </w:r>
      <w:r w:rsidR="00684A59" w:rsidRPr="00025413">
        <w:rPr>
          <w:rFonts w:ascii="Times New Roman" w:hAnsi="Times New Roman" w:cs="Times New Roman"/>
          <w:sz w:val="28"/>
          <w:szCs w:val="28"/>
          <w:lang w:val="en-GB"/>
        </w:rPr>
        <w:t>n January 2016 the property was so</w:t>
      </w:r>
      <w:r w:rsidR="009F6632" w:rsidRPr="00025413">
        <w:rPr>
          <w:rFonts w:ascii="Times New Roman" w:hAnsi="Times New Roman" w:cs="Times New Roman"/>
          <w:sz w:val="28"/>
          <w:szCs w:val="28"/>
          <w:lang w:val="en-GB"/>
        </w:rPr>
        <w:t xml:space="preserve">ld to the </w:t>
      </w:r>
      <w:r w:rsidR="00684A59" w:rsidRPr="00025413">
        <w:rPr>
          <w:rFonts w:ascii="Times New Roman" w:hAnsi="Times New Roman" w:cs="Times New Roman"/>
          <w:sz w:val="28"/>
          <w:szCs w:val="28"/>
          <w:lang w:val="en-GB"/>
        </w:rPr>
        <w:t xml:space="preserve">Day School for </w:t>
      </w:r>
      <w:r w:rsidR="00961979" w:rsidRPr="00025413">
        <w:rPr>
          <w:rFonts w:ascii="Times New Roman" w:hAnsi="Times New Roman" w:cs="Times New Roman"/>
          <w:sz w:val="28"/>
          <w:szCs w:val="28"/>
          <w:lang w:val="en-GB"/>
        </w:rPr>
        <w:t>R135</w:t>
      </w:r>
      <w:r w:rsidR="009F6632" w:rsidRPr="00025413">
        <w:rPr>
          <w:rFonts w:ascii="Times New Roman" w:hAnsi="Times New Roman" w:cs="Times New Roman"/>
          <w:sz w:val="28"/>
          <w:szCs w:val="28"/>
          <w:lang w:val="en-GB"/>
        </w:rPr>
        <w:t xml:space="preserve"> </w:t>
      </w:r>
      <w:r w:rsidR="00961979" w:rsidRPr="00025413">
        <w:rPr>
          <w:rFonts w:ascii="Times New Roman" w:hAnsi="Times New Roman" w:cs="Times New Roman"/>
          <w:sz w:val="28"/>
          <w:szCs w:val="28"/>
          <w:lang w:val="en-GB"/>
        </w:rPr>
        <w:t>m</w:t>
      </w:r>
      <w:r w:rsidR="009F6632" w:rsidRPr="00025413">
        <w:rPr>
          <w:rFonts w:ascii="Times New Roman" w:hAnsi="Times New Roman" w:cs="Times New Roman"/>
          <w:sz w:val="28"/>
          <w:szCs w:val="28"/>
          <w:lang w:val="en-GB"/>
        </w:rPr>
        <w:t>illion</w:t>
      </w:r>
      <w:r w:rsidR="00961979" w:rsidRPr="00025413">
        <w:rPr>
          <w:rFonts w:ascii="Times New Roman" w:hAnsi="Times New Roman" w:cs="Times New Roman"/>
          <w:sz w:val="28"/>
          <w:szCs w:val="28"/>
          <w:lang w:val="en-GB"/>
        </w:rPr>
        <w:t xml:space="preserve">. </w:t>
      </w:r>
      <w:r w:rsidR="0049437F" w:rsidRPr="00025413">
        <w:rPr>
          <w:rFonts w:ascii="Times New Roman" w:hAnsi="Times New Roman" w:cs="Times New Roman"/>
          <w:sz w:val="28"/>
          <w:szCs w:val="28"/>
          <w:lang w:val="en-GB"/>
        </w:rPr>
        <w:t>It is this</w:t>
      </w:r>
      <w:r w:rsidR="009F6632" w:rsidRPr="00025413">
        <w:rPr>
          <w:rFonts w:ascii="Times New Roman" w:hAnsi="Times New Roman" w:cs="Times New Roman"/>
          <w:sz w:val="28"/>
          <w:szCs w:val="28"/>
          <w:lang w:val="en-GB"/>
        </w:rPr>
        <w:t xml:space="preserve"> sale </w:t>
      </w:r>
      <w:r w:rsidR="0049437F" w:rsidRPr="00025413">
        <w:rPr>
          <w:rFonts w:ascii="Times New Roman" w:hAnsi="Times New Roman" w:cs="Times New Roman"/>
          <w:sz w:val="28"/>
          <w:szCs w:val="28"/>
          <w:lang w:val="en-GB"/>
        </w:rPr>
        <w:t xml:space="preserve">that </w:t>
      </w:r>
      <w:r w:rsidR="009F6632" w:rsidRPr="00025413">
        <w:rPr>
          <w:rFonts w:ascii="Times New Roman" w:hAnsi="Times New Roman" w:cs="Times New Roman"/>
          <w:sz w:val="28"/>
          <w:szCs w:val="28"/>
          <w:lang w:val="en-GB"/>
        </w:rPr>
        <w:t>was challenged in two court application</w:t>
      </w:r>
      <w:r w:rsidR="00095B09" w:rsidRPr="00025413">
        <w:rPr>
          <w:rFonts w:ascii="Times New Roman" w:hAnsi="Times New Roman" w:cs="Times New Roman"/>
          <w:sz w:val="28"/>
          <w:szCs w:val="28"/>
          <w:lang w:val="en-GB"/>
        </w:rPr>
        <w:t>s launched in the high court.</w:t>
      </w:r>
    </w:p>
    <w:p w:rsidR="00802DE6" w:rsidRPr="00025413" w:rsidRDefault="00802DE6" w:rsidP="00423DC5">
      <w:pPr>
        <w:spacing w:after="0" w:line="360" w:lineRule="auto"/>
        <w:jc w:val="both"/>
        <w:rPr>
          <w:rFonts w:ascii="Times New Roman" w:hAnsi="Times New Roman" w:cs="Times New Roman"/>
          <w:sz w:val="28"/>
          <w:szCs w:val="28"/>
          <w:lang w:val="en-GB"/>
        </w:rPr>
      </w:pPr>
    </w:p>
    <w:p w:rsidR="00802DE6" w:rsidRPr="00025413" w:rsidRDefault="00363A37" w:rsidP="00423DC5">
      <w:pPr>
        <w:spacing w:after="0" w:line="360" w:lineRule="auto"/>
        <w:jc w:val="both"/>
        <w:rPr>
          <w:rFonts w:ascii="Times New Roman" w:hAnsi="Times New Roman" w:cs="Times New Roman"/>
          <w:b/>
          <w:i/>
          <w:sz w:val="28"/>
          <w:szCs w:val="28"/>
          <w:lang w:val="en-GB"/>
        </w:rPr>
      </w:pPr>
      <w:r w:rsidRPr="00025413">
        <w:rPr>
          <w:rFonts w:ascii="Times New Roman" w:hAnsi="Times New Roman" w:cs="Times New Roman"/>
          <w:b/>
          <w:i/>
          <w:sz w:val="28"/>
          <w:szCs w:val="28"/>
          <w:lang w:val="en-GB"/>
        </w:rPr>
        <w:t>The</w:t>
      </w:r>
      <w:r w:rsidR="00802DE6" w:rsidRPr="00025413">
        <w:rPr>
          <w:rFonts w:ascii="Times New Roman" w:hAnsi="Times New Roman" w:cs="Times New Roman"/>
          <w:b/>
          <w:i/>
          <w:sz w:val="28"/>
          <w:szCs w:val="28"/>
          <w:lang w:val="en-GB"/>
        </w:rPr>
        <w:t xml:space="preserve"> process that preceded the sale</w:t>
      </w:r>
    </w:p>
    <w:p w:rsidR="00802DE6"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w:t>
      </w:r>
      <w:r w:rsidRPr="00025413">
        <w:rPr>
          <w:rFonts w:ascii="Times New Roman" w:hAnsi="Times New Roman" w:cs="Times New Roman"/>
          <w:sz w:val="28"/>
          <w:szCs w:val="28"/>
          <w:lang w:val="en-GB"/>
        </w:rPr>
        <w:tab/>
        <w:t>When the school was closed in 2010</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Provincial Departme</w:t>
      </w:r>
      <w:r w:rsidR="003F3BA1">
        <w:rPr>
          <w:rFonts w:ascii="Times New Roman" w:hAnsi="Times New Roman" w:cs="Times New Roman"/>
          <w:sz w:val="28"/>
          <w:szCs w:val="28"/>
          <w:lang w:val="en-GB"/>
        </w:rPr>
        <w:t>nt of Transport</w:t>
      </w:r>
      <w:r w:rsidRPr="00025413">
        <w:rPr>
          <w:rFonts w:ascii="Times New Roman" w:hAnsi="Times New Roman" w:cs="Times New Roman"/>
          <w:sz w:val="28"/>
          <w:szCs w:val="28"/>
          <w:lang w:val="en-GB"/>
        </w:rPr>
        <w:t xml:space="preserve"> was the custodian of the Tafelberg property</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as provided in s</w:t>
      </w:r>
      <w:r w:rsidR="00A0413F"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1 of the Government Immovable Asset Management Act, 19 of 2007 (GIAMA).</w:t>
      </w:r>
      <w:r w:rsidRPr="00025413">
        <w:rPr>
          <w:rStyle w:val="FootnoteReference"/>
          <w:rFonts w:ascii="Times New Roman" w:hAnsi="Times New Roman" w:cs="Times New Roman"/>
          <w:sz w:val="28"/>
          <w:szCs w:val="28"/>
          <w:lang w:val="en-GB"/>
        </w:rPr>
        <w:footnoteReference w:id="4"/>
      </w:r>
      <w:r w:rsidRPr="00025413">
        <w:rPr>
          <w:rFonts w:ascii="Times New Roman" w:hAnsi="Times New Roman" w:cs="Times New Roman"/>
          <w:sz w:val="28"/>
          <w:szCs w:val="28"/>
          <w:lang w:val="en-GB"/>
        </w:rPr>
        <w:t xml:space="preserve"> The Western Cape Department of Education </w:t>
      </w:r>
      <w:r w:rsidR="00A65EA6" w:rsidRPr="00025413">
        <w:rPr>
          <w:rFonts w:ascii="Times New Roman" w:hAnsi="Times New Roman" w:cs="Times New Roman"/>
          <w:sz w:val="28"/>
          <w:szCs w:val="28"/>
          <w:lang w:val="en-GB"/>
        </w:rPr>
        <w:t>made use</w:t>
      </w:r>
      <w:r w:rsidRPr="00025413">
        <w:rPr>
          <w:rFonts w:ascii="Times New Roman" w:hAnsi="Times New Roman" w:cs="Times New Roman"/>
          <w:sz w:val="28"/>
          <w:szCs w:val="28"/>
          <w:lang w:val="en-GB"/>
        </w:rPr>
        <w:t xml:space="preserve"> of the school premises, and the Provincial Department of Human Settlements</w:t>
      </w:r>
      <w:r w:rsidR="00A65EA6" w:rsidRPr="00025413">
        <w:rPr>
          <w:rFonts w:ascii="Times New Roman" w:hAnsi="Times New Roman" w:cs="Times New Roman"/>
          <w:sz w:val="28"/>
          <w:szCs w:val="28"/>
          <w:lang w:val="en-GB"/>
        </w:rPr>
        <w:t xml:space="preserve"> made use</w:t>
      </w:r>
      <w:r w:rsidRPr="00025413">
        <w:rPr>
          <w:rFonts w:ascii="Times New Roman" w:hAnsi="Times New Roman" w:cs="Times New Roman"/>
          <w:sz w:val="28"/>
          <w:szCs w:val="28"/>
          <w:lang w:val="en-GB"/>
        </w:rPr>
        <w:t xml:space="preserve"> of Wynyard Mansions.</w:t>
      </w:r>
      <w:r w:rsidRPr="00025413">
        <w:rPr>
          <w:rStyle w:val="FootnoteReference"/>
          <w:rFonts w:ascii="Times New Roman" w:hAnsi="Times New Roman" w:cs="Times New Roman"/>
          <w:sz w:val="28"/>
          <w:szCs w:val="28"/>
          <w:lang w:val="en-GB"/>
        </w:rPr>
        <w:footnoteReference w:id="5"/>
      </w:r>
      <w:r w:rsidRPr="00025413">
        <w:rPr>
          <w:rFonts w:ascii="Times New Roman" w:hAnsi="Times New Roman" w:cs="Times New Roman"/>
          <w:sz w:val="28"/>
          <w:szCs w:val="28"/>
          <w:lang w:val="en-GB"/>
        </w:rPr>
        <w:t xml:space="preserve"> The latter continued to </w:t>
      </w:r>
      <w:r w:rsidR="00A0413F" w:rsidRPr="00025413">
        <w:rPr>
          <w:rFonts w:ascii="Times New Roman" w:hAnsi="Times New Roman" w:cs="Times New Roman"/>
          <w:sz w:val="28"/>
          <w:szCs w:val="28"/>
          <w:lang w:val="en-GB"/>
        </w:rPr>
        <w:t>use the property</w:t>
      </w:r>
      <w:r w:rsidR="00A65EA6"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until 30 May 2014</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when the last tenant was evicted from the Wynyard Mansions.</w:t>
      </w:r>
    </w:p>
    <w:p w:rsidR="00802DE6" w:rsidRPr="00025413" w:rsidRDefault="00802DE6" w:rsidP="00423DC5">
      <w:pPr>
        <w:spacing w:after="0" w:line="360" w:lineRule="auto"/>
        <w:jc w:val="both"/>
        <w:rPr>
          <w:rFonts w:ascii="Times New Roman" w:hAnsi="Times New Roman" w:cs="Times New Roman"/>
          <w:sz w:val="28"/>
          <w:szCs w:val="28"/>
          <w:lang w:val="en-GB"/>
        </w:rPr>
      </w:pPr>
    </w:p>
    <w:p w:rsidR="0049437F"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781F75"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From 2011</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Provincial Department of Human Settlements initiated an investigation into </w:t>
      </w:r>
      <w:r w:rsidR="00A65EA6" w:rsidRPr="00025413">
        <w:rPr>
          <w:rFonts w:ascii="Times New Roman" w:hAnsi="Times New Roman" w:cs="Times New Roman"/>
          <w:sz w:val="28"/>
          <w:szCs w:val="28"/>
          <w:lang w:val="en-GB"/>
        </w:rPr>
        <w:t xml:space="preserve">the feasibility of </w:t>
      </w:r>
      <w:r w:rsidR="009D534E" w:rsidRPr="00025413">
        <w:rPr>
          <w:rFonts w:ascii="Times New Roman" w:hAnsi="Times New Roman" w:cs="Times New Roman"/>
          <w:sz w:val="28"/>
          <w:szCs w:val="28"/>
          <w:lang w:val="en-GB"/>
        </w:rPr>
        <w:t xml:space="preserve">social housing </w:t>
      </w:r>
      <w:r w:rsidRPr="00025413">
        <w:rPr>
          <w:rFonts w:ascii="Times New Roman" w:hAnsi="Times New Roman" w:cs="Times New Roman"/>
          <w:sz w:val="28"/>
          <w:szCs w:val="28"/>
          <w:lang w:val="en-GB"/>
        </w:rPr>
        <w:t>on certain land within the City, including the Taf</w:t>
      </w:r>
      <w:r w:rsidR="00781F75" w:rsidRPr="00025413">
        <w:rPr>
          <w:rFonts w:ascii="Times New Roman" w:hAnsi="Times New Roman" w:cs="Times New Roman"/>
          <w:sz w:val="28"/>
          <w:szCs w:val="28"/>
          <w:lang w:val="en-GB"/>
        </w:rPr>
        <w:t>elberg Property</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in line with the </w:t>
      </w:r>
      <w:r w:rsidR="0049437F" w:rsidRPr="00025413">
        <w:rPr>
          <w:rFonts w:ascii="Times New Roman" w:hAnsi="Times New Roman" w:cs="Times New Roman"/>
          <w:sz w:val="28"/>
          <w:szCs w:val="28"/>
          <w:lang w:val="en-GB"/>
        </w:rPr>
        <w:t xml:space="preserve">‘Cape Town Central City </w:t>
      </w:r>
      <w:r w:rsidRPr="00025413">
        <w:rPr>
          <w:rFonts w:ascii="Times New Roman" w:hAnsi="Times New Roman" w:cs="Times New Roman"/>
          <w:sz w:val="28"/>
          <w:szCs w:val="28"/>
          <w:lang w:val="en-GB"/>
        </w:rPr>
        <w:t>Regeneration Programme</w:t>
      </w:r>
      <w:r w:rsidR="0049437F" w:rsidRPr="00025413">
        <w:rPr>
          <w:rFonts w:ascii="Times New Roman" w:hAnsi="Times New Roman" w:cs="Times New Roman"/>
          <w:sz w:val="28"/>
          <w:szCs w:val="28"/>
          <w:lang w:val="en-GB"/>
        </w:rPr>
        <w:t xml:space="preserve"> Strategic Framework’</w:t>
      </w:r>
      <w:r w:rsidRPr="00025413">
        <w:rPr>
          <w:rFonts w:ascii="Times New Roman" w:hAnsi="Times New Roman" w:cs="Times New Roman"/>
          <w:sz w:val="28"/>
          <w:szCs w:val="28"/>
          <w:lang w:val="en-GB"/>
        </w:rPr>
        <w:t xml:space="preserve"> </w:t>
      </w:r>
      <w:r w:rsidR="0049437F" w:rsidRPr="00025413">
        <w:rPr>
          <w:rFonts w:ascii="Times New Roman" w:hAnsi="Times New Roman" w:cs="Times New Roman"/>
          <w:sz w:val="28"/>
          <w:szCs w:val="28"/>
          <w:lang w:val="en-GB"/>
        </w:rPr>
        <w:t>(</w:t>
      </w:r>
      <w:r w:rsidR="00A65EA6" w:rsidRPr="00025413">
        <w:rPr>
          <w:rFonts w:ascii="Times New Roman" w:hAnsi="Times New Roman" w:cs="Times New Roman"/>
          <w:sz w:val="28"/>
          <w:szCs w:val="28"/>
          <w:lang w:val="en-GB"/>
        </w:rPr>
        <w:t xml:space="preserve">the </w:t>
      </w:r>
      <w:r w:rsidR="0049437F" w:rsidRPr="00025413">
        <w:rPr>
          <w:rFonts w:ascii="Times New Roman" w:hAnsi="Times New Roman" w:cs="Times New Roman"/>
          <w:sz w:val="28"/>
          <w:szCs w:val="28"/>
          <w:lang w:val="en-GB"/>
        </w:rPr>
        <w:t xml:space="preserve">Regeneration Programme) </w:t>
      </w:r>
      <w:r w:rsidRPr="00025413">
        <w:rPr>
          <w:rFonts w:ascii="Times New Roman" w:hAnsi="Times New Roman" w:cs="Times New Roman"/>
          <w:sz w:val="28"/>
          <w:szCs w:val="28"/>
          <w:lang w:val="en-GB"/>
        </w:rPr>
        <w:t>and the Western Cape Property Development Process</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adopted by the Province in September and October 2010 respectively.</w:t>
      </w:r>
      <w:r w:rsidR="0049437F" w:rsidRPr="00025413">
        <w:rPr>
          <w:rFonts w:ascii="Times New Roman" w:hAnsi="Times New Roman" w:cs="Times New Roman"/>
          <w:sz w:val="28"/>
          <w:szCs w:val="28"/>
          <w:lang w:val="en-GB"/>
        </w:rPr>
        <w:t xml:space="preserve"> The essence of the Regeneration Programme is captured in the following extract from its executive summary:</w:t>
      </w:r>
    </w:p>
    <w:p w:rsidR="008A68E8" w:rsidRPr="00025413" w:rsidRDefault="0049437F"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008A68E8" w:rsidRPr="00025413">
        <w:rPr>
          <w:rFonts w:ascii="Times New Roman" w:hAnsi="Times New Roman" w:cs="Times New Roman"/>
          <w:sz w:val="24"/>
          <w:szCs w:val="24"/>
          <w:lang w:val="en-GB"/>
        </w:rPr>
        <w:t>The Western Cape Provincial Government aims through the Cape Town Central Regeneration Programme (CT-CCRP) to:</w:t>
      </w:r>
    </w:p>
    <w:p w:rsidR="008A68E8"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A68E8" w:rsidRPr="00477247">
        <w:rPr>
          <w:rFonts w:ascii="Times New Roman" w:hAnsi="Times New Roman" w:cs="Times New Roman"/>
          <w:sz w:val="24"/>
          <w:szCs w:val="24"/>
          <w:lang w:val="en-GB"/>
        </w:rPr>
        <w:t>Unlock Cape Town’s potential to become a city that provides the needs of all its citizens as one of the world’s greatest cities of the world;</w:t>
      </w:r>
    </w:p>
    <w:p w:rsidR="008A68E8"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A68E8" w:rsidRPr="00477247">
        <w:rPr>
          <w:rFonts w:ascii="Times New Roman" w:hAnsi="Times New Roman" w:cs="Times New Roman"/>
          <w:sz w:val="24"/>
          <w:szCs w:val="24"/>
          <w:lang w:val="en-GB"/>
        </w:rPr>
        <w:t>Leverage private sector investment, capacity and expertise;</w:t>
      </w:r>
    </w:p>
    <w:p w:rsidR="008A68E8"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A68E8" w:rsidRPr="00477247">
        <w:rPr>
          <w:rFonts w:ascii="Times New Roman" w:hAnsi="Times New Roman" w:cs="Times New Roman"/>
          <w:sz w:val="24"/>
          <w:szCs w:val="24"/>
          <w:lang w:val="en-GB"/>
        </w:rPr>
        <w:t>Refurbish and achieve savings in the operation and maintenance of the properties; and</w:t>
      </w:r>
    </w:p>
    <w:p w:rsidR="008A68E8"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lastRenderedPageBreak/>
        <w:t></w:t>
      </w:r>
      <w:r w:rsidRPr="00025413">
        <w:rPr>
          <w:rFonts w:ascii="Symbol" w:hAnsi="Symbol" w:cs="Times New Roman"/>
          <w:sz w:val="24"/>
          <w:szCs w:val="24"/>
          <w:lang w:val="en-GB"/>
        </w:rPr>
        <w:tab/>
      </w:r>
      <w:r w:rsidR="008A68E8" w:rsidRPr="00477247">
        <w:rPr>
          <w:rFonts w:ascii="Times New Roman" w:hAnsi="Times New Roman" w:cs="Times New Roman"/>
          <w:sz w:val="24"/>
          <w:szCs w:val="24"/>
          <w:lang w:val="en-GB"/>
        </w:rPr>
        <w:t>Generate an income stream to finance provincial property development and maintenance.</w:t>
      </w:r>
    </w:p>
    <w:p w:rsidR="008A68E8" w:rsidRPr="00025413" w:rsidRDefault="008A68E8"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Not only will this generate economic activity and create jobs </w:t>
      </w:r>
      <w:r w:rsidR="00A5529A" w:rsidRPr="00025413">
        <w:rPr>
          <w:rFonts w:ascii="Times New Roman" w:hAnsi="Times New Roman" w:cs="Times New Roman"/>
          <w:sz w:val="24"/>
          <w:szCs w:val="24"/>
          <w:lang w:val="en-GB"/>
        </w:rPr>
        <w:t>and opportunities for empowerme</w:t>
      </w:r>
      <w:r w:rsidRPr="00025413">
        <w:rPr>
          <w:rFonts w:ascii="Times New Roman" w:hAnsi="Times New Roman" w:cs="Times New Roman"/>
          <w:sz w:val="24"/>
          <w:szCs w:val="24"/>
          <w:lang w:val="en-GB"/>
        </w:rPr>
        <w:t xml:space="preserve">nt, provide access to the cities resources, facilitate social cohesion and </w:t>
      </w:r>
      <w:r w:rsidR="00512FCD" w:rsidRPr="00025413">
        <w:rPr>
          <w:rFonts w:ascii="Times New Roman" w:hAnsi="Times New Roman" w:cs="Times New Roman"/>
          <w:sz w:val="24"/>
          <w:szCs w:val="24"/>
          <w:lang w:val="en-GB"/>
        </w:rPr>
        <w:t>well-being</w:t>
      </w:r>
      <w:r w:rsidRPr="00025413">
        <w:rPr>
          <w:rFonts w:ascii="Times New Roman" w:hAnsi="Times New Roman" w:cs="Times New Roman"/>
          <w:sz w:val="24"/>
          <w:szCs w:val="24"/>
          <w:lang w:val="en-GB"/>
        </w:rPr>
        <w:t xml:space="preserve"> and enable environmental sustainability and energy efficiency.</w:t>
      </w:r>
    </w:p>
    <w:p w:rsidR="008A68E8" w:rsidRPr="00025413" w:rsidRDefault="008A68E8"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 .</w:t>
      </w:r>
    </w:p>
    <w:p w:rsidR="008A68E8" w:rsidRPr="00025413" w:rsidRDefault="008A68E8"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The CC-CCRP will achieve the following Strategic objectives:</w:t>
      </w:r>
    </w:p>
    <w:p w:rsidR="008A68E8"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A68E8" w:rsidRPr="00477247">
        <w:rPr>
          <w:rFonts w:ascii="Times New Roman" w:hAnsi="Times New Roman" w:cs="Times New Roman"/>
          <w:sz w:val="24"/>
          <w:szCs w:val="24"/>
          <w:lang w:val="en-GB"/>
        </w:rPr>
        <w:t>Mobilise new investments</w:t>
      </w:r>
      <w:r w:rsidR="00A5529A" w:rsidRPr="00477247">
        <w:rPr>
          <w:rFonts w:ascii="Times New Roman" w:hAnsi="Times New Roman" w:cs="Times New Roman"/>
          <w:sz w:val="24"/>
          <w:szCs w:val="24"/>
          <w:lang w:val="en-GB"/>
        </w:rPr>
        <w:t xml:space="preserve"> </w:t>
      </w:r>
      <w:r w:rsidR="008A68E8" w:rsidRPr="00477247">
        <w:rPr>
          <w:rFonts w:ascii="Times New Roman" w:hAnsi="Times New Roman" w:cs="Times New Roman"/>
          <w:sz w:val="24"/>
          <w:szCs w:val="24"/>
          <w:lang w:val="en-GB"/>
        </w:rPr>
        <w:t>in the central city;</w:t>
      </w:r>
    </w:p>
    <w:p w:rsidR="008A68E8"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A68E8" w:rsidRPr="00477247">
        <w:rPr>
          <w:rFonts w:ascii="Times New Roman" w:hAnsi="Times New Roman" w:cs="Times New Roman"/>
          <w:sz w:val="24"/>
          <w:szCs w:val="24"/>
          <w:lang w:val="en-GB"/>
        </w:rPr>
        <w:t>Ensure that all significant</w:t>
      </w:r>
      <w:r w:rsidR="00A5529A" w:rsidRPr="00477247">
        <w:rPr>
          <w:rFonts w:ascii="Times New Roman" w:hAnsi="Times New Roman" w:cs="Times New Roman"/>
          <w:sz w:val="24"/>
          <w:szCs w:val="24"/>
          <w:lang w:val="en-GB"/>
        </w:rPr>
        <w:t xml:space="preserve"> </w:t>
      </w:r>
      <w:r w:rsidR="008A68E8" w:rsidRPr="00477247">
        <w:rPr>
          <w:rFonts w:ascii="Times New Roman" w:hAnsi="Times New Roman" w:cs="Times New Roman"/>
          <w:sz w:val="24"/>
          <w:szCs w:val="24"/>
          <w:lang w:val="en-GB"/>
        </w:rPr>
        <w:t>component</w:t>
      </w:r>
      <w:r w:rsidR="00A5529A" w:rsidRPr="00477247">
        <w:rPr>
          <w:rFonts w:ascii="Times New Roman" w:hAnsi="Times New Roman" w:cs="Times New Roman"/>
          <w:sz w:val="24"/>
          <w:szCs w:val="24"/>
          <w:lang w:val="en-GB"/>
        </w:rPr>
        <w:t>s</w:t>
      </w:r>
      <w:r w:rsidR="008A68E8" w:rsidRPr="00477247">
        <w:rPr>
          <w:rFonts w:ascii="Times New Roman" w:hAnsi="Times New Roman" w:cs="Times New Roman"/>
          <w:sz w:val="24"/>
          <w:szCs w:val="24"/>
          <w:lang w:val="en-GB"/>
        </w:rPr>
        <w:t xml:space="preserve"> of the business premises are affordable for small and micro enterprises</w:t>
      </w:r>
      <w:r w:rsidR="008277AE" w:rsidRPr="00477247">
        <w:rPr>
          <w:rFonts w:ascii="Times New Roman" w:hAnsi="Times New Roman" w:cs="Times New Roman"/>
          <w:sz w:val="24"/>
          <w:szCs w:val="24"/>
          <w:lang w:val="en-GB"/>
        </w:rPr>
        <w:t>;</w:t>
      </w:r>
    </w:p>
    <w:p w:rsidR="008277AE"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277AE" w:rsidRPr="00477247">
        <w:rPr>
          <w:rFonts w:ascii="Times New Roman" w:hAnsi="Times New Roman" w:cs="Times New Roman"/>
          <w:sz w:val="24"/>
          <w:szCs w:val="24"/>
          <w:lang w:val="en-GB"/>
        </w:rPr>
        <w:t>Achieve densification by developing a percentage of residential stock for affordable housing;</w:t>
      </w:r>
    </w:p>
    <w:p w:rsidR="008277AE"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277AE" w:rsidRPr="00477247">
        <w:rPr>
          <w:rFonts w:ascii="Times New Roman" w:hAnsi="Times New Roman" w:cs="Times New Roman"/>
          <w:sz w:val="24"/>
          <w:szCs w:val="24"/>
          <w:lang w:val="en-GB"/>
        </w:rPr>
        <w:t>Provide access to gree</w:t>
      </w:r>
      <w:r w:rsidR="00A5529A" w:rsidRPr="00477247">
        <w:rPr>
          <w:rFonts w:ascii="Times New Roman" w:hAnsi="Times New Roman" w:cs="Times New Roman"/>
          <w:sz w:val="24"/>
          <w:szCs w:val="24"/>
          <w:lang w:val="en-GB"/>
        </w:rPr>
        <w:t>n</w:t>
      </w:r>
      <w:r w:rsidR="008277AE" w:rsidRPr="00477247">
        <w:rPr>
          <w:rFonts w:ascii="Times New Roman" w:hAnsi="Times New Roman" w:cs="Times New Roman"/>
          <w:sz w:val="24"/>
          <w:szCs w:val="24"/>
          <w:lang w:val="en-GB"/>
        </w:rPr>
        <w:t xml:space="preserve"> and vibrant public spaces</w:t>
      </w:r>
      <w:r w:rsidR="00A5529A" w:rsidRPr="00477247">
        <w:rPr>
          <w:rFonts w:ascii="Times New Roman" w:hAnsi="Times New Roman" w:cs="Times New Roman"/>
          <w:sz w:val="24"/>
          <w:szCs w:val="24"/>
          <w:lang w:val="en-GB"/>
        </w:rPr>
        <w:t xml:space="preserve"> </w:t>
      </w:r>
      <w:r w:rsidR="008277AE" w:rsidRPr="00477247">
        <w:rPr>
          <w:rFonts w:ascii="Times New Roman" w:hAnsi="Times New Roman" w:cs="Times New Roman"/>
          <w:sz w:val="24"/>
          <w:szCs w:val="24"/>
          <w:lang w:val="en-GB"/>
        </w:rPr>
        <w:t>within walking distance of residential buildings;</w:t>
      </w:r>
    </w:p>
    <w:p w:rsidR="008277AE"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277AE" w:rsidRPr="00477247">
        <w:rPr>
          <w:rFonts w:ascii="Times New Roman" w:hAnsi="Times New Roman" w:cs="Times New Roman"/>
          <w:sz w:val="24"/>
          <w:szCs w:val="24"/>
          <w:lang w:val="en-GB"/>
        </w:rPr>
        <w:t>Develop exemplary social facilities for all</w:t>
      </w:r>
      <w:r w:rsidR="00A5529A" w:rsidRPr="00477247">
        <w:rPr>
          <w:rFonts w:ascii="Times New Roman" w:hAnsi="Times New Roman" w:cs="Times New Roman"/>
          <w:sz w:val="24"/>
          <w:szCs w:val="24"/>
          <w:lang w:val="en-GB"/>
        </w:rPr>
        <w:t xml:space="preserve"> age groups and cultural persuas</w:t>
      </w:r>
      <w:r w:rsidR="008277AE" w:rsidRPr="00477247">
        <w:rPr>
          <w:rFonts w:ascii="Times New Roman" w:hAnsi="Times New Roman" w:cs="Times New Roman"/>
          <w:sz w:val="24"/>
          <w:szCs w:val="24"/>
          <w:lang w:val="en-GB"/>
        </w:rPr>
        <w:t>ions;</w:t>
      </w:r>
    </w:p>
    <w:p w:rsidR="008277AE"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A5529A" w:rsidRPr="00477247">
        <w:rPr>
          <w:rFonts w:ascii="Times New Roman" w:hAnsi="Times New Roman" w:cs="Times New Roman"/>
          <w:sz w:val="24"/>
          <w:szCs w:val="24"/>
          <w:lang w:val="en-GB"/>
        </w:rPr>
        <w:t>Reinforce the vision of trans</w:t>
      </w:r>
      <w:r w:rsidR="008277AE" w:rsidRPr="00477247">
        <w:rPr>
          <w:rFonts w:ascii="Times New Roman" w:hAnsi="Times New Roman" w:cs="Times New Roman"/>
          <w:sz w:val="24"/>
          <w:szCs w:val="24"/>
          <w:lang w:val="en-GB"/>
        </w:rPr>
        <w:t>-oriented development; and</w:t>
      </w:r>
    </w:p>
    <w:p w:rsidR="00802DE6"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8277AE" w:rsidRPr="00477247">
        <w:rPr>
          <w:rFonts w:ascii="Times New Roman" w:hAnsi="Times New Roman" w:cs="Times New Roman"/>
          <w:sz w:val="24"/>
          <w:szCs w:val="24"/>
          <w:lang w:val="en-GB"/>
        </w:rPr>
        <w:t>Develop a fibre optic backbone for the central city.</w:t>
      </w:r>
      <w:r w:rsidR="00A0413F" w:rsidRPr="00477247">
        <w:rPr>
          <w:rFonts w:ascii="Times New Roman" w:hAnsi="Times New Roman" w:cs="Times New Roman"/>
          <w:sz w:val="24"/>
          <w:szCs w:val="24"/>
          <w:lang w:val="en-GB"/>
        </w:rPr>
        <w:t>’</w:t>
      </w:r>
    </w:p>
    <w:p w:rsidR="00802DE6" w:rsidRPr="00025413" w:rsidRDefault="00802DE6" w:rsidP="00423DC5">
      <w:pPr>
        <w:spacing w:after="0" w:line="360" w:lineRule="auto"/>
        <w:jc w:val="both"/>
        <w:rPr>
          <w:rFonts w:ascii="Times New Roman" w:hAnsi="Times New Roman" w:cs="Times New Roman"/>
          <w:sz w:val="28"/>
          <w:szCs w:val="28"/>
          <w:lang w:val="en-GB"/>
        </w:rPr>
      </w:pPr>
    </w:p>
    <w:p w:rsidR="00802DE6"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781F75" w:rsidRPr="00025413">
        <w:rPr>
          <w:rFonts w:ascii="Times New Roman" w:hAnsi="Times New Roman" w:cs="Times New Roman"/>
          <w:sz w:val="28"/>
          <w:szCs w:val="28"/>
          <w:lang w:val="en-GB"/>
        </w:rPr>
        <w:t>6</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Whilst th</w:t>
      </w:r>
      <w:r w:rsidR="00A5529A" w:rsidRPr="00025413">
        <w:rPr>
          <w:rFonts w:ascii="Times New Roman" w:hAnsi="Times New Roman" w:cs="Times New Roman"/>
          <w:sz w:val="28"/>
          <w:szCs w:val="28"/>
          <w:lang w:val="en-GB"/>
        </w:rPr>
        <w:t xml:space="preserve">e Regeneration Programme </w:t>
      </w:r>
      <w:r w:rsidRPr="00025413">
        <w:rPr>
          <w:rFonts w:ascii="Times New Roman" w:hAnsi="Times New Roman" w:cs="Times New Roman"/>
          <w:sz w:val="28"/>
          <w:szCs w:val="28"/>
          <w:lang w:val="en-GB"/>
        </w:rPr>
        <w:t>was in progress</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w:t>
      </w:r>
      <w:r w:rsidR="008277AE" w:rsidRPr="00025413">
        <w:rPr>
          <w:rFonts w:ascii="Times New Roman" w:hAnsi="Times New Roman" w:cs="Times New Roman"/>
          <w:sz w:val="28"/>
          <w:szCs w:val="28"/>
          <w:lang w:val="en-GB"/>
        </w:rPr>
        <w:t xml:space="preserve">Provincial Department of </w:t>
      </w:r>
      <w:r w:rsidRPr="00025413">
        <w:rPr>
          <w:rFonts w:ascii="Times New Roman" w:hAnsi="Times New Roman" w:cs="Times New Roman"/>
          <w:sz w:val="28"/>
          <w:szCs w:val="28"/>
          <w:lang w:val="en-GB"/>
        </w:rPr>
        <w:t>T</w:t>
      </w:r>
      <w:r w:rsidR="00A5529A" w:rsidRPr="00025413">
        <w:rPr>
          <w:rFonts w:ascii="Times New Roman" w:hAnsi="Times New Roman" w:cs="Times New Roman"/>
          <w:sz w:val="28"/>
          <w:szCs w:val="28"/>
          <w:lang w:val="en-GB"/>
        </w:rPr>
        <w:t>ransport began implementing a</w:t>
      </w:r>
      <w:r w:rsidRPr="00025413">
        <w:rPr>
          <w:rFonts w:ascii="Times New Roman" w:hAnsi="Times New Roman" w:cs="Times New Roman"/>
          <w:sz w:val="28"/>
          <w:szCs w:val="28"/>
          <w:lang w:val="en-GB"/>
        </w:rPr>
        <w:t xml:space="preserve"> ‘High Level Scoping’ exercise </w:t>
      </w:r>
      <w:r w:rsidR="00A5529A" w:rsidRPr="00025413">
        <w:rPr>
          <w:rFonts w:ascii="Times New Roman" w:hAnsi="Times New Roman" w:cs="Times New Roman"/>
          <w:sz w:val="28"/>
          <w:szCs w:val="28"/>
          <w:lang w:val="en-GB"/>
        </w:rPr>
        <w:t xml:space="preserve">that it had </w:t>
      </w:r>
      <w:r w:rsidRPr="00025413">
        <w:rPr>
          <w:rFonts w:ascii="Times New Roman" w:hAnsi="Times New Roman" w:cs="Times New Roman"/>
          <w:sz w:val="28"/>
          <w:szCs w:val="28"/>
          <w:lang w:val="en-GB"/>
        </w:rPr>
        <w:t>de</w:t>
      </w:r>
      <w:r w:rsidR="00781F75" w:rsidRPr="00025413">
        <w:rPr>
          <w:rFonts w:ascii="Times New Roman" w:hAnsi="Times New Roman" w:cs="Times New Roman"/>
          <w:sz w:val="28"/>
          <w:szCs w:val="28"/>
          <w:lang w:val="en-GB"/>
        </w:rPr>
        <w:t xml:space="preserve">signed for the </w:t>
      </w:r>
      <w:r w:rsidRPr="00025413">
        <w:rPr>
          <w:rFonts w:ascii="Times New Roman" w:hAnsi="Times New Roman" w:cs="Times New Roman"/>
          <w:sz w:val="28"/>
          <w:szCs w:val="28"/>
          <w:lang w:val="en-GB"/>
        </w:rPr>
        <w:t>purpose of establishing development potential on the Tafelberg p</w:t>
      </w:r>
      <w:r w:rsidR="00781F75" w:rsidRPr="00025413">
        <w:rPr>
          <w:rFonts w:ascii="Times New Roman" w:hAnsi="Times New Roman" w:cs="Times New Roman"/>
          <w:sz w:val="28"/>
          <w:szCs w:val="28"/>
          <w:lang w:val="en-GB"/>
        </w:rPr>
        <w:t>roperty. On 26 February 2013 th</w:t>
      </w:r>
      <w:r w:rsidR="009D534E" w:rsidRPr="00025413">
        <w:rPr>
          <w:rFonts w:ascii="Times New Roman" w:hAnsi="Times New Roman" w:cs="Times New Roman"/>
          <w:sz w:val="28"/>
          <w:szCs w:val="28"/>
          <w:lang w:val="en-GB"/>
        </w:rPr>
        <w:t>is</w:t>
      </w:r>
      <w:r w:rsidRPr="00025413">
        <w:rPr>
          <w:rFonts w:ascii="Times New Roman" w:hAnsi="Times New Roman" w:cs="Times New Roman"/>
          <w:sz w:val="28"/>
          <w:szCs w:val="28"/>
          <w:lang w:val="en-GB"/>
        </w:rPr>
        <w:t xml:space="preserve"> </w:t>
      </w:r>
      <w:r w:rsidR="00781F75" w:rsidRPr="00025413">
        <w:rPr>
          <w:rFonts w:ascii="Times New Roman" w:hAnsi="Times New Roman" w:cs="Times New Roman"/>
          <w:sz w:val="28"/>
          <w:szCs w:val="28"/>
          <w:lang w:val="en-GB"/>
        </w:rPr>
        <w:t>d</w:t>
      </w:r>
      <w:r w:rsidRPr="00025413">
        <w:rPr>
          <w:rFonts w:ascii="Times New Roman" w:hAnsi="Times New Roman" w:cs="Times New Roman"/>
          <w:sz w:val="28"/>
          <w:szCs w:val="28"/>
          <w:lang w:val="en-GB"/>
        </w:rPr>
        <w:t>epartment invited the other provincial departments to make written representations as to whether they r</w:t>
      </w:r>
      <w:r w:rsidR="00A5529A" w:rsidRPr="00025413">
        <w:rPr>
          <w:rFonts w:ascii="Times New Roman" w:hAnsi="Times New Roman" w:cs="Times New Roman"/>
          <w:sz w:val="28"/>
          <w:szCs w:val="28"/>
          <w:lang w:val="en-GB"/>
        </w:rPr>
        <w:t>equired the Tafelberg property</w:t>
      </w:r>
      <w:r w:rsidRPr="00025413">
        <w:rPr>
          <w:rFonts w:ascii="Times New Roman" w:hAnsi="Times New Roman" w:cs="Times New Roman"/>
          <w:sz w:val="28"/>
          <w:szCs w:val="28"/>
          <w:lang w:val="en-GB"/>
        </w:rPr>
        <w:t xml:space="preserve"> for infrastructure purposes to further government objectives. In a written response</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dated 13 March 2013</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Mr Tshangana, the Manager, Property Planning in the </w:t>
      </w:r>
      <w:r w:rsidR="008277AE" w:rsidRPr="00025413">
        <w:rPr>
          <w:rFonts w:ascii="Times New Roman" w:hAnsi="Times New Roman" w:cs="Times New Roman"/>
          <w:sz w:val="28"/>
          <w:szCs w:val="28"/>
          <w:lang w:val="en-GB"/>
        </w:rPr>
        <w:t xml:space="preserve">Provincial </w:t>
      </w:r>
      <w:r w:rsidR="00781F75" w:rsidRPr="00025413">
        <w:rPr>
          <w:rFonts w:ascii="Times New Roman" w:hAnsi="Times New Roman" w:cs="Times New Roman"/>
          <w:sz w:val="28"/>
          <w:szCs w:val="28"/>
          <w:lang w:val="en-GB"/>
        </w:rPr>
        <w:t>Department of Human Settlements</w:t>
      </w:r>
      <w:r w:rsidR="000C53E3"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advised that his department was of the view that both er</w:t>
      </w:r>
      <w:r w:rsidR="0046476B" w:rsidRPr="00025413">
        <w:rPr>
          <w:rFonts w:ascii="Times New Roman" w:hAnsi="Times New Roman" w:cs="Times New Roman"/>
          <w:sz w:val="28"/>
          <w:szCs w:val="28"/>
          <w:lang w:val="en-GB"/>
        </w:rPr>
        <w:t>ven</w:t>
      </w:r>
      <w:r w:rsidR="0022616B" w:rsidRPr="00025413">
        <w:rPr>
          <w:rFonts w:ascii="Times New Roman" w:hAnsi="Times New Roman" w:cs="Times New Roman"/>
          <w:sz w:val="28"/>
          <w:szCs w:val="28"/>
          <w:lang w:val="en-GB"/>
        </w:rPr>
        <w:t xml:space="preserve"> 1424 and 1625</w:t>
      </w:r>
      <w:r w:rsidRPr="00025413">
        <w:rPr>
          <w:rFonts w:ascii="Times New Roman" w:hAnsi="Times New Roman" w:cs="Times New Roman"/>
          <w:sz w:val="28"/>
          <w:szCs w:val="28"/>
          <w:lang w:val="en-GB"/>
        </w:rPr>
        <w:t xml:space="preserve"> were needed for development of ‘integrated and sustainable human settlements’, more specifically, social housing for persons in the income bracket of R1 500 to R7 500. </w:t>
      </w:r>
    </w:p>
    <w:p w:rsidR="00802DE6" w:rsidRPr="00025413" w:rsidRDefault="00802DE6" w:rsidP="00423DC5">
      <w:pPr>
        <w:spacing w:after="0" w:line="360" w:lineRule="auto"/>
        <w:jc w:val="both"/>
        <w:rPr>
          <w:rFonts w:ascii="Times New Roman" w:hAnsi="Times New Roman" w:cs="Times New Roman"/>
          <w:sz w:val="28"/>
          <w:szCs w:val="28"/>
          <w:lang w:val="en-GB"/>
        </w:rPr>
      </w:pPr>
    </w:p>
    <w:p w:rsidR="00A0413F"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00781F75" w:rsidRPr="00025413">
        <w:rPr>
          <w:rFonts w:ascii="Times New Roman" w:hAnsi="Times New Roman" w:cs="Times New Roman"/>
          <w:sz w:val="28"/>
          <w:szCs w:val="28"/>
          <w:lang w:val="en-GB"/>
        </w:rPr>
        <w:t>7</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In </w:t>
      </w:r>
      <w:r w:rsidR="00A0413F" w:rsidRPr="00025413">
        <w:rPr>
          <w:rFonts w:ascii="Times New Roman" w:hAnsi="Times New Roman" w:cs="Times New Roman"/>
          <w:sz w:val="28"/>
          <w:szCs w:val="28"/>
          <w:lang w:val="en-GB"/>
        </w:rPr>
        <w:t>a</w:t>
      </w:r>
      <w:r w:rsidRPr="00025413">
        <w:rPr>
          <w:rFonts w:ascii="Times New Roman" w:hAnsi="Times New Roman" w:cs="Times New Roman"/>
          <w:sz w:val="28"/>
          <w:szCs w:val="28"/>
          <w:lang w:val="en-GB"/>
        </w:rPr>
        <w:t xml:space="preserve"> comprehensive response Mr Tshangana expressed </w:t>
      </w:r>
      <w:r w:rsidR="00A5529A" w:rsidRPr="00025413">
        <w:rPr>
          <w:rFonts w:ascii="Times New Roman" w:hAnsi="Times New Roman" w:cs="Times New Roman"/>
          <w:sz w:val="28"/>
          <w:szCs w:val="28"/>
          <w:lang w:val="en-GB"/>
        </w:rPr>
        <w:t>his department’s response as follows:</w:t>
      </w:r>
      <w:r w:rsidRPr="00025413">
        <w:rPr>
          <w:rFonts w:ascii="Times New Roman" w:hAnsi="Times New Roman" w:cs="Times New Roman"/>
          <w:sz w:val="28"/>
          <w:szCs w:val="28"/>
          <w:lang w:val="en-GB"/>
        </w:rPr>
        <w:t xml:space="preserve"> </w:t>
      </w:r>
    </w:p>
    <w:p w:rsidR="00802DE6"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4"/>
          <w:szCs w:val="24"/>
          <w:lang w:val="en-GB"/>
        </w:rPr>
        <w:t>‘[</w:t>
      </w:r>
      <w:r w:rsidR="00137C68" w:rsidRPr="00025413">
        <w:rPr>
          <w:rFonts w:ascii="Times New Roman" w:hAnsi="Times New Roman" w:cs="Times New Roman"/>
          <w:sz w:val="24"/>
          <w:szCs w:val="24"/>
          <w:lang w:val="en-GB"/>
        </w:rPr>
        <w:t>T</w:t>
      </w:r>
      <w:r w:rsidRPr="00025413">
        <w:rPr>
          <w:rFonts w:ascii="Times New Roman" w:hAnsi="Times New Roman" w:cs="Times New Roman"/>
          <w:sz w:val="24"/>
          <w:szCs w:val="24"/>
          <w:lang w:val="en-GB"/>
        </w:rPr>
        <w:t>]he Tafelberg school property is well suited for residential use, Social Housing in particular. It is well service</w:t>
      </w:r>
      <w:r w:rsidR="008277AE" w:rsidRPr="00025413">
        <w:rPr>
          <w:rFonts w:ascii="Times New Roman" w:hAnsi="Times New Roman" w:cs="Times New Roman"/>
          <w:sz w:val="24"/>
          <w:szCs w:val="24"/>
          <w:lang w:val="en-GB"/>
        </w:rPr>
        <w:t>d</w:t>
      </w:r>
      <w:r w:rsidRPr="00025413">
        <w:rPr>
          <w:rFonts w:ascii="Times New Roman" w:hAnsi="Times New Roman" w:cs="Times New Roman"/>
          <w:sz w:val="24"/>
          <w:szCs w:val="24"/>
          <w:lang w:val="en-GB"/>
        </w:rPr>
        <w:t xml:space="preserve"> by public transport and engineering ser</w:t>
      </w:r>
      <w:r w:rsidR="00781F75" w:rsidRPr="00025413">
        <w:rPr>
          <w:rFonts w:ascii="Times New Roman" w:hAnsi="Times New Roman" w:cs="Times New Roman"/>
          <w:sz w:val="24"/>
          <w:szCs w:val="24"/>
          <w:lang w:val="en-GB"/>
        </w:rPr>
        <w:t>vices. It is recognis</w:t>
      </w:r>
      <w:r w:rsidRPr="00025413">
        <w:rPr>
          <w:rFonts w:ascii="Times New Roman" w:hAnsi="Times New Roman" w:cs="Times New Roman"/>
          <w:sz w:val="24"/>
          <w:szCs w:val="24"/>
          <w:lang w:val="en-GB"/>
        </w:rPr>
        <w:t>ed that careful though</w:t>
      </w:r>
      <w:r w:rsidR="00781F75" w:rsidRPr="00025413">
        <w:rPr>
          <w:rFonts w:ascii="Times New Roman" w:hAnsi="Times New Roman" w:cs="Times New Roman"/>
          <w:sz w:val="24"/>
          <w:szCs w:val="24"/>
          <w:lang w:val="en-GB"/>
        </w:rPr>
        <w:t>t</w:t>
      </w:r>
      <w:r w:rsidRPr="00025413">
        <w:rPr>
          <w:rFonts w:ascii="Times New Roman" w:hAnsi="Times New Roman" w:cs="Times New Roman"/>
          <w:sz w:val="24"/>
          <w:szCs w:val="24"/>
          <w:lang w:val="en-GB"/>
        </w:rPr>
        <w:t xml:space="preserve"> and design are required for an appropriate use and response to the existing school buildings, which enjoy heritage protection and cannot be demolished or altered. The opportunity for the development of some retail and commercial uses in the Main Road frontage should be exploited as it has the potential to provide cross subsidization for Social Housing. Refurbishment must also be considered for the conversion of the existing school buildings, potentially to community facilities</w:t>
      </w:r>
      <w:r w:rsidRPr="00025413">
        <w:rPr>
          <w:rFonts w:ascii="Times New Roman" w:hAnsi="Times New Roman" w:cs="Times New Roman"/>
          <w:sz w:val="28"/>
          <w:szCs w:val="28"/>
          <w:lang w:val="en-GB"/>
        </w:rPr>
        <w:t>.</w:t>
      </w:r>
      <w:r w:rsidR="00A0413F" w:rsidRPr="00025413">
        <w:rPr>
          <w:rFonts w:ascii="Times New Roman" w:hAnsi="Times New Roman" w:cs="Times New Roman"/>
          <w:sz w:val="28"/>
          <w:szCs w:val="28"/>
          <w:lang w:val="en-GB"/>
        </w:rPr>
        <w:t>’</w:t>
      </w:r>
    </w:p>
    <w:p w:rsidR="00802DE6" w:rsidRPr="00025413" w:rsidRDefault="00802DE6" w:rsidP="00423DC5">
      <w:pPr>
        <w:spacing w:after="0" w:line="360" w:lineRule="auto"/>
        <w:jc w:val="both"/>
        <w:rPr>
          <w:rFonts w:ascii="Times New Roman" w:hAnsi="Times New Roman" w:cs="Times New Roman"/>
          <w:sz w:val="28"/>
          <w:szCs w:val="28"/>
          <w:lang w:val="en-GB"/>
        </w:rPr>
      </w:pPr>
    </w:p>
    <w:p w:rsidR="00802DE6"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781F75" w:rsidRPr="00025413">
        <w:rPr>
          <w:rFonts w:ascii="Times New Roman" w:hAnsi="Times New Roman" w:cs="Times New Roman"/>
          <w:sz w:val="28"/>
          <w:szCs w:val="28"/>
          <w:lang w:val="en-GB"/>
        </w:rPr>
        <w:t>8</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w:t>
      </w:r>
      <w:r w:rsidR="00A5529A" w:rsidRPr="00025413">
        <w:rPr>
          <w:rFonts w:ascii="Times New Roman" w:hAnsi="Times New Roman" w:cs="Times New Roman"/>
          <w:sz w:val="28"/>
          <w:szCs w:val="28"/>
          <w:lang w:val="en-GB"/>
        </w:rPr>
        <w:t xml:space="preserve">first appellant, the Member of Executive Council for the </w:t>
      </w:r>
      <w:r w:rsidR="00781F75" w:rsidRPr="00025413">
        <w:rPr>
          <w:rFonts w:ascii="Times New Roman" w:hAnsi="Times New Roman" w:cs="Times New Roman"/>
          <w:sz w:val="28"/>
          <w:szCs w:val="28"/>
          <w:lang w:val="en-GB"/>
        </w:rPr>
        <w:t xml:space="preserve">Department of </w:t>
      </w:r>
      <w:r w:rsidRPr="00025413">
        <w:rPr>
          <w:rFonts w:ascii="Times New Roman" w:hAnsi="Times New Roman" w:cs="Times New Roman"/>
          <w:sz w:val="28"/>
          <w:szCs w:val="28"/>
          <w:lang w:val="en-GB"/>
        </w:rPr>
        <w:t>Trans</w:t>
      </w:r>
      <w:r w:rsidR="00781F75" w:rsidRPr="00025413">
        <w:rPr>
          <w:rFonts w:ascii="Times New Roman" w:hAnsi="Times New Roman" w:cs="Times New Roman"/>
          <w:sz w:val="28"/>
          <w:szCs w:val="28"/>
          <w:lang w:val="en-GB"/>
        </w:rPr>
        <w:t>port did not agree.</w:t>
      </w:r>
      <w:r w:rsidRPr="00025413">
        <w:rPr>
          <w:rFonts w:ascii="Times New Roman" w:hAnsi="Times New Roman" w:cs="Times New Roman"/>
          <w:sz w:val="28"/>
          <w:szCs w:val="28"/>
          <w:lang w:val="en-GB"/>
        </w:rPr>
        <w:t xml:space="preserve"> </w:t>
      </w:r>
      <w:r w:rsidR="00781F75" w:rsidRPr="00025413">
        <w:rPr>
          <w:rFonts w:ascii="Times New Roman" w:hAnsi="Times New Roman" w:cs="Times New Roman"/>
          <w:sz w:val="28"/>
          <w:szCs w:val="28"/>
          <w:lang w:val="en-GB"/>
        </w:rPr>
        <w:t>In a meeting attended by the MEC</w:t>
      </w:r>
      <w:r w:rsidR="00DC1BA7" w:rsidRPr="00025413">
        <w:rPr>
          <w:rFonts w:ascii="Times New Roman" w:hAnsi="Times New Roman" w:cs="Times New Roman"/>
          <w:sz w:val="28"/>
          <w:szCs w:val="28"/>
          <w:lang w:val="en-GB"/>
        </w:rPr>
        <w:t xml:space="preserve">s of the </w:t>
      </w:r>
      <w:r w:rsidRPr="00025413">
        <w:rPr>
          <w:rFonts w:ascii="Times New Roman" w:hAnsi="Times New Roman" w:cs="Times New Roman"/>
          <w:sz w:val="28"/>
          <w:szCs w:val="28"/>
          <w:lang w:val="en-GB"/>
        </w:rPr>
        <w:t>departments</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on 15 May 2013</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MEC for Transport made it clear that the Tafelberg property would not be considered for social housing. </w:t>
      </w:r>
      <w:r w:rsidR="009B55F0" w:rsidRPr="00025413">
        <w:rPr>
          <w:rFonts w:ascii="Times New Roman" w:hAnsi="Times New Roman" w:cs="Times New Roman"/>
          <w:sz w:val="28"/>
          <w:szCs w:val="28"/>
          <w:lang w:val="en-GB"/>
        </w:rPr>
        <w:t>D</w:t>
      </w:r>
      <w:r w:rsidRPr="00025413">
        <w:rPr>
          <w:rFonts w:ascii="Times New Roman" w:hAnsi="Times New Roman" w:cs="Times New Roman"/>
          <w:sz w:val="28"/>
          <w:szCs w:val="28"/>
          <w:lang w:val="en-GB"/>
        </w:rPr>
        <w:t>uring March 2014</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r w:rsidR="009B55F0"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 xml:space="preserve">Tafelberg property was one of four properties in respect of which the </w:t>
      </w:r>
      <w:r w:rsidR="009B55F0" w:rsidRPr="00025413">
        <w:rPr>
          <w:rFonts w:ascii="Times New Roman" w:hAnsi="Times New Roman" w:cs="Times New Roman"/>
          <w:sz w:val="28"/>
          <w:szCs w:val="28"/>
          <w:lang w:val="en-GB"/>
        </w:rPr>
        <w:t xml:space="preserve">Department of </w:t>
      </w:r>
      <w:r w:rsidRPr="00025413">
        <w:rPr>
          <w:rFonts w:ascii="Times New Roman" w:hAnsi="Times New Roman" w:cs="Times New Roman"/>
          <w:sz w:val="28"/>
          <w:szCs w:val="28"/>
          <w:lang w:val="en-GB"/>
        </w:rPr>
        <w:t>Transport invited expressions of interest</w:t>
      </w:r>
      <w:r w:rsidR="009B55F0" w:rsidRPr="00025413">
        <w:rPr>
          <w:rFonts w:ascii="Times New Roman" w:hAnsi="Times New Roman" w:cs="Times New Roman"/>
          <w:sz w:val="28"/>
          <w:szCs w:val="28"/>
          <w:lang w:val="en-GB"/>
        </w:rPr>
        <w:t xml:space="preserve"> for development</w:t>
      </w:r>
      <w:r w:rsidRPr="00025413">
        <w:rPr>
          <w:rFonts w:ascii="Times New Roman" w:hAnsi="Times New Roman" w:cs="Times New Roman"/>
          <w:sz w:val="28"/>
          <w:szCs w:val="28"/>
          <w:lang w:val="en-GB"/>
        </w:rPr>
        <w:t xml:space="preserve">. </w:t>
      </w:r>
      <w:r w:rsidR="009B55F0" w:rsidRPr="00025413">
        <w:rPr>
          <w:rFonts w:ascii="Times New Roman" w:hAnsi="Times New Roman" w:cs="Times New Roman"/>
          <w:sz w:val="28"/>
          <w:szCs w:val="28"/>
          <w:lang w:val="en-GB"/>
        </w:rPr>
        <w:t xml:space="preserve">The invitation was contained in a </w:t>
      </w:r>
      <w:r w:rsidR="001106FF" w:rsidRPr="001106FF">
        <w:rPr>
          <w:rFonts w:ascii="Times New Roman" w:hAnsi="Times New Roman" w:cs="Times New Roman"/>
          <w:sz w:val="28"/>
          <w:szCs w:val="28"/>
          <w:lang w:val="en-GB"/>
        </w:rPr>
        <w:t>50-page</w:t>
      </w:r>
      <w:r w:rsidR="009B55F0" w:rsidRPr="00025413">
        <w:rPr>
          <w:rFonts w:ascii="Times New Roman" w:hAnsi="Times New Roman" w:cs="Times New Roman"/>
          <w:sz w:val="28"/>
          <w:szCs w:val="28"/>
          <w:lang w:val="en-GB"/>
        </w:rPr>
        <w:t xml:space="preserve"> document titled ‘Expression of Interest: Property Development Opportunities in the Cape Town Central Regeneration Programme’. </w:t>
      </w:r>
      <w:r w:rsidRPr="00025413">
        <w:rPr>
          <w:rFonts w:ascii="Times New Roman" w:hAnsi="Times New Roman" w:cs="Times New Roman"/>
          <w:sz w:val="28"/>
          <w:szCs w:val="28"/>
          <w:lang w:val="en-GB"/>
        </w:rPr>
        <w:t xml:space="preserve">The other properties </w:t>
      </w:r>
      <w:r w:rsidR="008277AE" w:rsidRPr="00025413">
        <w:rPr>
          <w:rFonts w:ascii="Times New Roman" w:hAnsi="Times New Roman" w:cs="Times New Roman"/>
          <w:sz w:val="28"/>
          <w:szCs w:val="28"/>
          <w:lang w:val="en-GB"/>
        </w:rPr>
        <w:t>included in the invit</w:t>
      </w:r>
      <w:r w:rsidR="00A65EA6" w:rsidRPr="00025413">
        <w:rPr>
          <w:rFonts w:ascii="Times New Roman" w:hAnsi="Times New Roman" w:cs="Times New Roman"/>
          <w:sz w:val="28"/>
          <w:szCs w:val="28"/>
          <w:lang w:val="en-GB"/>
        </w:rPr>
        <w:t xml:space="preserve">ation </w:t>
      </w:r>
      <w:r w:rsidRPr="00025413">
        <w:rPr>
          <w:rFonts w:ascii="Times New Roman" w:hAnsi="Times New Roman" w:cs="Times New Roman"/>
          <w:sz w:val="28"/>
          <w:szCs w:val="28"/>
          <w:lang w:val="en-GB"/>
        </w:rPr>
        <w:t xml:space="preserve">were: the Alex Street Complex, the Helen Bowden Nurses’ Home Site, and the ‘Top Yard’. </w:t>
      </w:r>
      <w:r w:rsidR="009B55F0" w:rsidRPr="00025413">
        <w:rPr>
          <w:rFonts w:ascii="Times New Roman" w:hAnsi="Times New Roman" w:cs="Times New Roman"/>
          <w:sz w:val="28"/>
          <w:szCs w:val="28"/>
          <w:lang w:val="en-GB"/>
        </w:rPr>
        <w:t>In respect of the Tafelberg property</w:t>
      </w:r>
      <w:r w:rsidR="00A65EA6" w:rsidRPr="00025413">
        <w:rPr>
          <w:rFonts w:ascii="Times New Roman" w:hAnsi="Times New Roman" w:cs="Times New Roman"/>
          <w:sz w:val="28"/>
          <w:szCs w:val="28"/>
          <w:lang w:val="en-GB"/>
        </w:rPr>
        <w:t>,</w:t>
      </w:r>
      <w:r w:rsidR="009B55F0" w:rsidRPr="00025413">
        <w:rPr>
          <w:rFonts w:ascii="Times New Roman" w:hAnsi="Times New Roman" w:cs="Times New Roman"/>
          <w:sz w:val="28"/>
          <w:szCs w:val="28"/>
          <w:lang w:val="en-GB"/>
        </w:rPr>
        <w:t xml:space="preserve"> the Department of Transport envisaged a mixed use development which would include a residential component.</w:t>
      </w:r>
    </w:p>
    <w:p w:rsidR="00802DE6" w:rsidRPr="00025413" w:rsidRDefault="00802DE6" w:rsidP="00423DC5">
      <w:pPr>
        <w:spacing w:after="0" w:line="360" w:lineRule="auto"/>
        <w:jc w:val="both"/>
        <w:rPr>
          <w:rFonts w:ascii="Times New Roman" w:hAnsi="Times New Roman" w:cs="Times New Roman"/>
          <w:sz w:val="28"/>
          <w:szCs w:val="28"/>
          <w:lang w:val="en-GB"/>
        </w:rPr>
      </w:pPr>
    </w:p>
    <w:p w:rsidR="002038E1"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B55F0" w:rsidRPr="00025413">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2038E1" w:rsidRPr="00025413">
        <w:rPr>
          <w:rFonts w:ascii="Times New Roman" w:hAnsi="Times New Roman" w:cs="Times New Roman"/>
          <w:sz w:val="28"/>
          <w:szCs w:val="28"/>
          <w:lang w:val="en-GB"/>
        </w:rPr>
        <w:t>In January 2015</w:t>
      </w:r>
      <w:r w:rsidR="00A65EA6" w:rsidRPr="00025413">
        <w:rPr>
          <w:rFonts w:ascii="Times New Roman" w:hAnsi="Times New Roman" w:cs="Times New Roman"/>
          <w:sz w:val="28"/>
          <w:szCs w:val="28"/>
          <w:lang w:val="en-GB"/>
        </w:rPr>
        <w:t>,</w:t>
      </w:r>
      <w:r w:rsidR="002038E1" w:rsidRPr="00025413">
        <w:rPr>
          <w:rFonts w:ascii="Times New Roman" w:hAnsi="Times New Roman" w:cs="Times New Roman"/>
          <w:sz w:val="28"/>
          <w:szCs w:val="28"/>
          <w:lang w:val="en-GB"/>
        </w:rPr>
        <w:t xml:space="preserve"> the Province resolved to finance an anticipated shortfall in a project initiated by the Department of Transport to establish a ‘public private partnership’ (PPP) </w:t>
      </w:r>
      <w:r w:rsidR="009D534E" w:rsidRPr="00025413">
        <w:rPr>
          <w:rFonts w:ascii="Times New Roman" w:hAnsi="Times New Roman" w:cs="Times New Roman"/>
          <w:sz w:val="28"/>
          <w:szCs w:val="28"/>
          <w:lang w:val="en-GB"/>
        </w:rPr>
        <w:t>to</w:t>
      </w:r>
      <w:r w:rsidR="002038E1" w:rsidRPr="00025413">
        <w:rPr>
          <w:rFonts w:ascii="Times New Roman" w:hAnsi="Times New Roman" w:cs="Times New Roman"/>
          <w:sz w:val="28"/>
          <w:szCs w:val="28"/>
          <w:lang w:val="en-GB"/>
        </w:rPr>
        <w:t xml:space="preserve"> relocat</w:t>
      </w:r>
      <w:r w:rsidR="009D534E" w:rsidRPr="00025413">
        <w:rPr>
          <w:rFonts w:ascii="Times New Roman" w:hAnsi="Times New Roman" w:cs="Times New Roman"/>
          <w:sz w:val="28"/>
          <w:szCs w:val="28"/>
          <w:lang w:val="en-GB"/>
        </w:rPr>
        <w:t>e</w:t>
      </w:r>
      <w:r w:rsidR="002038E1" w:rsidRPr="00025413">
        <w:rPr>
          <w:rFonts w:ascii="Times New Roman" w:hAnsi="Times New Roman" w:cs="Times New Roman"/>
          <w:sz w:val="28"/>
          <w:szCs w:val="28"/>
          <w:lang w:val="en-GB"/>
        </w:rPr>
        <w:t xml:space="preserve"> the head office of the Department of Education from the Golden Acre/Grand Parade area in the City’s Central Business District (CBD) to </w:t>
      </w:r>
      <w:r w:rsidR="00A65EA6" w:rsidRPr="00025413">
        <w:rPr>
          <w:rFonts w:ascii="Times New Roman" w:hAnsi="Times New Roman" w:cs="Times New Roman"/>
          <w:sz w:val="28"/>
          <w:szCs w:val="28"/>
          <w:lang w:val="en-GB"/>
        </w:rPr>
        <w:t xml:space="preserve">the </w:t>
      </w:r>
      <w:r w:rsidR="002038E1" w:rsidRPr="00025413">
        <w:rPr>
          <w:rFonts w:ascii="Times New Roman" w:hAnsi="Times New Roman" w:cs="Times New Roman"/>
          <w:sz w:val="28"/>
          <w:szCs w:val="28"/>
          <w:lang w:val="en-GB"/>
        </w:rPr>
        <w:t>Provincial Office Precinct, in order to reduce rental costs. The idea was to raise funds by selling provincial properties. At the time</w:t>
      </w:r>
      <w:r w:rsidR="00A65EA6" w:rsidRPr="00025413">
        <w:rPr>
          <w:rFonts w:ascii="Times New Roman" w:hAnsi="Times New Roman" w:cs="Times New Roman"/>
          <w:sz w:val="28"/>
          <w:szCs w:val="28"/>
          <w:lang w:val="en-GB"/>
        </w:rPr>
        <w:t>,</w:t>
      </w:r>
      <w:r w:rsidR="002038E1" w:rsidRPr="00025413">
        <w:rPr>
          <w:rFonts w:ascii="Times New Roman" w:hAnsi="Times New Roman" w:cs="Times New Roman"/>
          <w:sz w:val="28"/>
          <w:szCs w:val="28"/>
          <w:lang w:val="en-GB"/>
        </w:rPr>
        <w:t xml:space="preserve"> no decision had </w:t>
      </w:r>
      <w:r w:rsidR="00A65EA6" w:rsidRPr="00025413">
        <w:rPr>
          <w:rFonts w:ascii="Times New Roman" w:hAnsi="Times New Roman" w:cs="Times New Roman"/>
          <w:sz w:val="28"/>
          <w:szCs w:val="28"/>
          <w:lang w:val="en-GB"/>
        </w:rPr>
        <w:lastRenderedPageBreak/>
        <w:t xml:space="preserve">yet </w:t>
      </w:r>
      <w:r w:rsidR="00DC1BA7" w:rsidRPr="00025413">
        <w:rPr>
          <w:rFonts w:ascii="Times New Roman" w:hAnsi="Times New Roman" w:cs="Times New Roman"/>
          <w:sz w:val="28"/>
          <w:szCs w:val="28"/>
          <w:lang w:val="en-GB"/>
        </w:rPr>
        <w:t xml:space="preserve">been taken </w:t>
      </w:r>
      <w:r w:rsidR="002038E1" w:rsidRPr="00025413">
        <w:rPr>
          <w:rFonts w:ascii="Times New Roman" w:hAnsi="Times New Roman" w:cs="Times New Roman"/>
          <w:sz w:val="28"/>
          <w:szCs w:val="28"/>
          <w:lang w:val="en-GB"/>
        </w:rPr>
        <w:t xml:space="preserve">on the </w:t>
      </w:r>
      <w:r w:rsidR="004F4CF8">
        <w:rPr>
          <w:rFonts w:ascii="Times New Roman" w:hAnsi="Times New Roman" w:cs="Times New Roman"/>
          <w:sz w:val="28"/>
          <w:szCs w:val="28"/>
          <w:lang w:val="en-GB"/>
        </w:rPr>
        <w:t>submission made</w:t>
      </w:r>
      <w:r w:rsidR="002038E1" w:rsidRPr="00025413">
        <w:rPr>
          <w:rFonts w:ascii="Times New Roman" w:hAnsi="Times New Roman" w:cs="Times New Roman"/>
          <w:sz w:val="28"/>
          <w:szCs w:val="28"/>
          <w:lang w:val="en-GB"/>
        </w:rPr>
        <w:t xml:space="preserve"> by the</w:t>
      </w:r>
      <w:r w:rsidR="004F4CF8">
        <w:rPr>
          <w:rFonts w:ascii="Times New Roman" w:hAnsi="Times New Roman" w:cs="Times New Roman"/>
          <w:sz w:val="28"/>
          <w:szCs w:val="28"/>
          <w:lang w:val="en-GB"/>
        </w:rPr>
        <w:t xml:space="preserve"> Human Settlements Department regarding</w:t>
      </w:r>
      <w:r w:rsidR="002038E1" w:rsidRPr="00025413">
        <w:rPr>
          <w:rFonts w:ascii="Times New Roman" w:hAnsi="Times New Roman" w:cs="Times New Roman"/>
          <w:sz w:val="28"/>
          <w:szCs w:val="28"/>
          <w:lang w:val="en-GB"/>
        </w:rPr>
        <w:t xml:space="preserve"> the proposed sale of the Tafelberg Property. In March 2015</w:t>
      </w:r>
      <w:r w:rsidR="00A65EA6" w:rsidRPr="00025413">
        <w:rPr>
          <w:rFonts w:ascii="Times New Roman" w:hAnsi="Times New Roman" w:cs="Times New Roman"/>
          <w:sz w:val="28"/>
          <w:szCs w:val="28"/>
          <w:lang w:val="en-GB"/>
        </w:rPr>
        <w:t>,</w:t>
      </w:r>
      <w:r w:rsidR="002038E1" w:rsidRPr="00025413">
        <w:rPr>
          <w:rFonts w:ascii="Times New Roman" w:hAnsi="Times New Roman" w:cs="Times New Roman"/>
          <w:sz w:val="28"/>
          <w:szCs w:val="28"/>
          <w:lang w:val="en-GB"/>
        </w:rPr>
        <w:t xml:space="preserve"> the Province resolved to sell the Tafelberg property to fund the shortfall anticipated with the Provincial Department of Education office park development.</w:t>
      </w:r>
    </w:p>
    <w:p w:rsidR="00802DE6" w:rsidRPr="00025413" w:rsidRDefault="002038E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 </w:t>
      </w:r>
    </w:p>
    <w:p w:rsidR="00802DE6" w:rsidRPr="00025413" w:rsidRDefault="0030000F"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[10]</w:t>
      </w:r>
      <w:r w:rsidRPr="00025413">
        <w:rPr>
          <w:rFonts w:ascii="Times New Roman" w:hAnsi="Times New Roman" w:cs="Times New Roman"/>
          <w:sz w:val="28"/>
          <w:szCs w:val="28"/>
          <w:lang w:val="en-GB"/>
        </w:rPr>
        <w:tab/>
      </w:r>
      <w:r w:rsidR="002038E1" w:rsidRPr="00025413">
        <w:rPr>
          <w:rFonts w:ascii="Times New Roman" w:hAnsi="Times New Roman" w:cs="Times New Roman"/>
          <w:sz w:val="28"/>
          <w:szCs w:val="28"/>
          <w:lang w:val="en-GB"/>
        </w:rPr>
        <w:t>The first respondent, Ms Adonis</w:t>
      </w:r>
      <w:r w:rsidR="00A0413F" w:rsidRPr="00025413">
        <w:rPr>
          <w:rFonts w:ascii="Times New Roman" w:hAnsi="Times New Roman" w:cs="Times New Roman"/>
          <w:sz w:val="28"/>
          <w:szCs w:val="28"/>
          <w:lang w:val="en-GB"/>
        </w:rPr>
        <w:t>i</w:t>
      </w:r>
      <w:r w:rsidR="002038E1" w:rsidRPr="00025413">
        <w:rPr>
          <w:rFonts w:ascii="Times New Roman" w:hAnsi="Times New Roman" w:cs="Times New Roman"/>
          <w:sz w:val="28"/>
          <w:szCs w:val="28"/>
          <w:lang w:val="en-GB"/>
        </w:rPr>
        <w:t xml:space="preserve">, the sixth respondent, Ndifuna Ukwazi, and the Social Justice Coalition (SJC) objected to the sale of the Tafelberg property as part </w:t>
      </w:r>
      <w:r w:rsidR="005011F2" w:rsidRPr="00025413">
        <w:rPr>
          <w:rFonts w:ascii="Times New Roman" w:hAnsi="Times New Roman" w:cs="Times New Roman"/>
          <w:sz w:val="28"/>
          <w:szCs w:val="28"/>
          <w:lang w:val="en-GB"/>
        </w:rPr>
        <w:t xml:space="preserve">of </w:t>
      </w:r>
      <w:r w:rsidR="00A65EA6" w:rsidRPr="00025413">
        <w:rPr>
          <w:rFonts w:ascii="Times New Roman" w:hAnsi="Times New Roman" w:cs="Times New Roman"/>
          <w:sz w:val="28"/>
          <w:szCs w:val="28"/>
          <w:lang w:val="en-GB"/>
        </w:rPr>
        <w:t xml:space="preserve">the </w:t>
      </w:r>
      <w:r w:rsidR="002038E1" w:rsidRPr="00025413">
        <w:rPr>
          <w:rFonts w:ascii="Times New Roman" w:hAnsi="Times New Roman" w:cs="Times New Roman"/>
          <w:sz w:val="28"/>
          <w:szCs w:val="28"/>
          <w:lang w:val="en-GB"/>
        </w:rPr>
        <w:t>Regeneration Programme. Their objections were dismissed by the Department of Transport. So were proposals by other objectors that the MEC of th</w:t>
      </w:r>
      <w:r w:rsidR="00DC1BA7" w:rsidRPr="00025413">
        <w:rPr>
          <w:rFonts w:ascii="Times New Roman" w:hAnsi="Times New Roman" w:cs="Times New Roman"/>
          <w:sz w:val="28"/>
          <w:szCs w:val="28"/>
          <w:lang w:val="en-GB"/>
        </w:rPr>
        <w:t>is</w:t>
      </w:r>
      <w:r w:rsidR="002038E1" w:rsidRPr="00025413">
        <w:rPr>
          <w:rFonts w:ascii="Times New Roman" w:hAnsi="Times New Roman" w:cs="Times New Roman"/>
          <w:sz w:val="28"/>
          <w:szCs w:val="28"/>
          <w:lang w:val="en-GB"/>
        </w:rPr>
        <w:t xml:space="preserve"> Department should first consult with </w:t>
      </w:r>
      <w:r w:rsidR="00A0413F" w:rsidRPr="00025413">
        <w:rPr>
          <w:rFonts w:ascii="Times New Roman" w:hAnsi="Times New Roman" w:cs="Times New Roman"/>
          <w:sz w:val="28"/>
          <w:szCs w:val="28"/>
          <w:lang w:val="en-GB"/>
        </w:rPr>
        <w:t xml:space="preserve">the </w:t>
      </w:r>
      <w:r w:rsidR="002038E1" w:rsidRPr="00025413">
        <w:rPr>
          <w:rFonts w:ascii="Times New Roman" w:hAnsi="Times New Roman" w:cs="Times New Roman"/>
          <w:sz w:val="28"/>
          <w:szCs w:val="28"/>
          <w:lang w:val="en-GB"/>
        </w:rPr>
        <w:t>local and national government before making the decision to sell the Tafelberg property. Similarly, a proposal by a Social Housing Institution,</w:t>
      </w:r>
      <w:r w:rsidR="002038E1" w:rsidRPr="00025413">
        <w:rPr>
          <w:rStyle w:val="FootnoteReference"/>
          <w:rFonts w:ascii="Times New Roman" w:hAnsi="Times New Roman" w:cs="Times New Roman"/>
          <w:sz w:val="28"/>
          <w:szCs w:val="28"/>
          <w:lang w:val="en-GB"/>
        </w:rPr>
        <w:footnoteReference w:id="6"/>
      </w:r>
      <w:r w:rsidR="002038E1" w:rsidRPr="00025413">
        <w:rPr>
          <w:rFonts w:ascii="Times New Roman" w:hAnsi="Times New Roman" w:cs="Times New Roman"/>
          <w:sz w:val="28"/>
          <w:szCs w:val="28"/>
          <w:lang w:val="en-GB"/>
        </w:rPr>
        <w:t xml:space="preserve"> Communicare, that a project consisting of a social housing and market related rental housing </w:t>
      </w:r>
      <w:r w:rsidR="00A65EA6" w:rsidRPr="00025413">
        <w:rPr>
          <w:rFonts w:ascii="Times New Roman" w:hAnsi="Times New Roman" w:cs="Times New Roman"/>
          <w:sz w:val="28"/>
          <w:szCs w:val="28"/>
          <w:lang w:val="en-GB"/>
        </w:rPr>
        <w:t xml:space="preserve">should </w:t>
      </w:r>
      <w:r w:rsidR="002038E1" w:rsidRPr="00025413">
        <w:rPr>
          <w:rFonts w:ascii="Times New Roman" w:hAnsi="Times New Roman" w:cs="Times New Roman"/>
          <w:sz w:val="28"/>
          <w:szCs w:val="28"/>
          <w:lang w:val="en-GB"/>
        </w:rPr>
        <w:t>be implemented found no favour with the Provincial Department of Transport.</w:t>
      </w:r>
    </w:p>
    <w:p w:rsidR="00802DE6" w:rsidRPr="00025413" w:rsidRDefault="00802DE6" w:rsidP="00423DC5">
      <w:pPr>
        <w:spacing w:after="0" w:line="360" w:lineRule="auto"/>
        <w:jc w:val="both"/>
        <w:rPr>
          <w:rFonts w:ascii="Times New Roman" w:hAnsi="Times New Roman" w:cs="Times New Roman"/>
          <w:sz w:val="28"/>
          <w:szCs w:val="28"/>
          <w:lang w:val="en-GB"/>
        </w:rPr>
      </w:pPr>
    </w:p>
    <w:p w:rsidR="00802DE6"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445D10" w:rsidRPr="00025413">
        <w:rPr>
          <w:rFonts w:ascii="Times New Roman" w:hAnsi="Times New Roman" w:cs="Times New Roman"/>
          <w:sz w:val="28"/>
          <w:szCs w:val="28"/>
          <w:lang w:val="en-GB"/>
        </w:rPr>
        <w:t>11</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Following the decision to sell the </w:t>
      </w:r>
      <w:r w:rsidR="00445D10" w:rsidRPr="00025413">
        <w:rPr>
          <w:rFonts w:ascii="Times New Roman" w:hAnsi="Times New Roman" w:cs="Times New Roman"/>
          <w:sz w:val="28"/>
          <w:szCs w:val="28"/>
          <w:lang w:val="en-GB"/>
        </w:rPr>
        <w:t>Tafelberg P</w:t>
      </w:r>
      <w:r w:rsidRPr="00025413">
        <w:rPr>
          <w:rFonts w:ascii="Times New Roman" w:hAnsi="Times New Roman" w:cs="Times New Roman"/>
          <w:sz w:val="28"/>
          <w:szCs w:val="28"/>
          <w:lang w:val="en-GB"/>
        </w:rPr>
        <w:t>roperty</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Department of Transport had it valu</w:t>
      </w:r>
      <w:r w:rsidR="00A65EA6" w:rsidRPr="00025413">
        <w:rPr>
          <w:rFonts w:ascii="Times New Roman" w:hAnsi="Times New Roman" w:cs="Times New Roman"/>
          <w:sz w:val="28"/>
          <w:szCs w:val="28"/>
          <w:lang w:val="en-GB"/>
        </w:rPr>
        <w:t>ed</w:t>
      </w:r>
      <w:r w:rsidR="00D3392F" w:rsidRPr="00025413">
        <w:rPr>
          <w:rFonts w:ascii="Times New Roman" w:hAnsi="Times New Roman" w:cs="Times New Roman"/>
          <w:sz w:val="28"/>
          <w:szCs w:val="28"/>
          <w:lang w:val="en-GB"/>
        </w:rPr>
        <w:t xml:space="preserve">. It </w:t>
      </w:r>
      <w:r w:rsidRPr="00025413">
        <w:rPr>
          <w:rFonts w:ascii="Times New Roman" w:hAnsi="Times New Roman" w:cs="Times New Roman"/>
          <w:sz w:val="28"/>
          <w:szCs w:val="28"/>
          <w:lang w:val="en-GB"/>
        </w:rPr>
        <w:t xml:space="preserve">obtained a valuation of R107,3 million. </w:t>
      </w:r>
      <w:r w:rsidR="00D3392F" w:rsidRPr="00025413">
        <w:rPr>
          <w:rFonts w:ascii="Times New Roman" w:hAnsi="Times New Roman" w:cs="Times New Roman"/>
          <w:sz w:val="28"/>
          <w:szCs w:val="28"/>
          <w:lang w:val="en-GB"/>
        </w:rPr>
        <w:t xml:space="preserve">The Department then invited </w:t>
      </w:r>
      <w:r w:rsidR="00445D10" w:rsidRPr="00025413">
        <w:rPr>
          <w:rFonts w:ascii="Times New Roman" w:hAnsi="Times New Roman" w:cs="Times New Roman"/>
          <w:sz w:val="28"/>
          <w:szCs w:val="28"/>
          <w:lang w:val="en-GB"/>
        </w:rPr>
        <w:t xml:space="preserve">bids from prospective purchasers, </w:t>
      </w:r>
      <w:r w:rsidR="00D3392F" w:rsidRPr="00025413">
        <w:rPr>
          <w:rFonts w:ascii="Times New Roman" w:hAnsi="Times New Roman" w:cs="Times New Roman"/>
          <w:sz w:val="28"/>
          <w:szCs w:val="28"/>
          <w:lang w:val="en-GB"/>
        </w:rPr>
        <w:t>stipulating</w:t>
      </w:r>
      <w:r w:rsidRPr="00025413">
        <w:rPr>
          <w:rFonts w:ascii="Times New Roman" w:hAnsi="Times New Roman" w:cs="Times New Roman"/>
          <w:sz w:val="28"/>
          <w:szCs w:val="28"/>
          <w:lang w:val="en-GB"/>
        </w:rPr>
        <w:t xml:space="preserve"> that only offers above the market value would be considered. The tender document provided that the scoring sys</w:t>
      </w:r>
      <w:r w:rsidR="00445D10" w:rsidRPr="00025413">
        <w:rPr>
          <w:rFonts w:ascii="Times New Roman" w:hAnsi="Times New Roman" w:cs="Times New Roman"/>
          <w:sz w:val="28"/>
          <w:szCs w:val="28"/>
          <w:lang w:val="en-GB"/>
        </w:rPr>
        <w:t>tem would be 90:10 for price as against</w:t>
      </w:r>
      <w:r w:rsidRPr="00025413">
        <w:rPr>
          <w:rFonts w:ascii="Times New Roman" w:hAnsi="Times New Roman" w:cs="Times New Roman"/>
          <w:sz w:val="28"/>
          <w:szCs w:val="28"/>
          <w:lang w:val="en-GB"/>
        </w:rPr>
        <w:t xml:space="preserve"> Broad-based Black Economi</w:t>
      </w:r>
      <w:r w:rsidR="00445D10" w:rsidRPr="00025413">
        <w:rPr>
          <w:rFonts w:ascii="Times New Roman" w:hAnsi="Times New Roman" w:cs="Times New Roman"/>
          <w:sz w:val="28"/>
          <w:szCs w:val="28"/>
          <w:lang w:val="en-GB"/>
        </w:rPr>
        <w:t>c Empowerment</w:t>
      </w:r>
      <w:r w:rsidRPr="00025413">
        <w:rPr>
          <w:rFonts w:ascii="Times New Roman" w:hAnsi="Times New Roman" w:cs="Times New Roman"/>
          <w:sz w:val="28"/>
          <w:szCs w:val="28"/>
          <w:lang w:val="en-GB"/>
        </w:rPr>
        <w:t xml:space="preserve"> (BBEE)</w:t>
      </w:r>
      <w:r w:rsidR="00445D10" w:rsidRPr="00025413">
        <w:rPr>
          <w:rFonts w:ascii="Times New Roman" w:hAnsi="Times New Roman" w:cs="Times New Roman"/>
          <w:sz w:val="28"/>
          <w:szCs w:val="28"/>
          <w:lang w:val="en-GB"/>
        </w:rPr>
        <w:t>. Of the five offers</w:t>
      </w:r>
      <w:r w:rsidRPr="00025413">
        <w:rPr>
          <w:rFonts w:ascii="Times New Roman" w:hAnsi="Times New Roman" w:cs="Times New Roman"/>
          <w:sz w:val="28"/>
          <w:szCs w:val="28"/>
          <w:lang w:val="en-GB"/>
        </w:rPr>
        <w:t xml:space="preserve"> received only two </w:t>
      </w:r>
      <w:r w:rsidR="00445D10" w:rsidRPr="00025413">
        <w:rPr>
          <w:rFonts w:ascii="Times New Roman" w:hAnsi="Times New Roman" w:cs="Times New Roman"/>
          <w:sz w:val="28"/>
          <w:szCs w:val="28"/>
          <w:lang w:val="en-GB"/>
        </w:rPr>
        <w:t>were above the market valuation.</w:t>
      </w:r>
      <w:r w:rsidRPr="00025413">
        <w:rPr>
          <w:rFonts w:ascii="Times New Roman" w:hAnsi="Times New Roman" w:cs="Times New Roman"/>
          <w:sz w:val="28"/>
          <w:szCs w:val="28"/>
          <w:lang w:val="en-GB"/>
        </w:rPr>
        <w:t xml:space="preserve"> </w:t>
      </w:r>
      <w:r w:rsidR="00445D10" w:rsidRPr="00025413">
        <w:rPr>
          <w:rFonts w:ascii="Times New Roman" w:hAnsi="Times New Roman" w:cs="Times New Roman"/>
          <w:sz w:val="28"/>
          <w:szCs w:val="28"/>
          <w:lang w:val="en-GB"/>
        </w:rPr>
        <w:t>T</w:t>
      </w:r>
      <w:r w:rsidRPr="00025413">
        <w:rPr>
          <w:rFonts w:ascii="Times New Roman" w:hAnsi="Times New Roman" w:cs="Times New Roman"/>
          <w:sz w:val="28"/>
          <w:szCs w:val="28"/>
          <w:lang w:val="en-GB"/>
        </w:rPr>
        <w:t xml:space="preserve">he scoring resulted in the </w:t>
      </w:r>
      <w:r w:rsidR="00445D10" w:rsidRPr="00025413">
        <w:rPr>
          <w:rFonts w:ascii="Times New Roman" w:hAnsi="Times New Roman" w:cs="Times New Roman"/>
          <w:sz w:val="28"/>
          <w:szCs w:val="28"/>
          <w:lang w:val="en-GB"/>
        </w:rPr>
        <w:t>Day School winning the tender for</w:t>
      </w:r>
      <w:r w:rsidRPr="00025413">
        <w:rPr>
          <w:rFonts w:ascii="Times New Roman" w:hAnsi="Times New Roman" w:cs="Times New Roman"/>
          <w:sz w:val="28"/>
          <w:szCs w:val="28"/>
          <w:lang w:val="en-GB"/>
        </w:rPr>
        <w:t xml:space="preserve"> </w:t>
      </w:r>
      <w:r w:rsidR="00970B55" w:rsidRPr="00025413">
        <w:rPr>
          <w:rFonts w:ascii="Times New Roman" w:hAnsi="Times New Roman" w:cs="Times New Roman"/>
          <w:sz w:val="28"/>
          <w:szCs w:val="28"/>
          <w:lang w:val="en-GB"/>
        </w:rPr>
        <w:t>the</w:t>
      </w:r>
      <w:r w:rsidR="00445D10"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sale price of R135</w:t>
      </w:r>
      <w:r w:rsidR="00445D10"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million. On 3 July 2015</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Department of Transport recommended </w:t>
      </w:r>
      <w:r w:rsidR="004F4CF8">
        <w:rPr>
          <w:rFonts w:ascii="Times New Roman" w:hAnsi="Times New Roman" w:cs="Times New Roman"/>
          <w:sz w:val="28"/>
          <w:szCs w:val="28"/>
          <w:lang w:val="en-GB"/>
        </w:rPr>
        <w:t xml:space="preserve">Provincial Property Committee (PPC), </w:t>
      </w:r>
      <w:r w:rsidRPr="00025413">
        <w:rPr>
          <w:rFonts w:ascii="Times New Roman" w:hAnsi="Times New Roman" w:cs="Times New Roman"/>
          <w:sz w:val="28"/>
          <w:szCs w:val="28"/>
          <w:lang w:val="en-GB"/>
        </w:rPr>
        <w:t xml:space="preserve">that the property be sold to the Day School. The </w:t>
      </w:r>
      <w:r w:rsidR="00800659" w:rsidRPr="00025413">
        <w:rPr>
          <w:rFonts w:ascii="Times New Roman" w:hAnsi="Times New Roman" w:cs="Times New Roman"/>
          <w:sz w:val="28"/>
          <w:szCs w:val="28"/>
          <w:lang w:val="en-GB"/>
        </w:rPr>
        <w:t xml:space="preserve">Provincial </w:t>
      </w:r>
      <w:r w:rsidR="00445D10" w:rsidRPr="00025413">
        <w:rPr>
          <w:rFonts w:ascii="Times New Roman" w:hAnsi="Times New Roman" w:cs="Times New Roman"/>
          <w:sz w:val="28"/>
          <w:szCs w:val="28"/>
          <w:lang w:val="en-GB"/>
        </w:rPr>
        <w:t xml:space="preserve">Cabinet </w:t>
      </w:r>
      <w:r w:rsidR="00FF7AEB" w:rsidRPr="00025413">
        <w:rPr>
          <w:rFonts w:ascii="Times New Roman" w:hAnsi="Times New Roman" w:cs="Times New Roman"/>
          <w:sz w:val="28"/>
          <w:szCs w:val="28"/>
          <w:lang w:val="en-GB"/>
        </w:rPr>
        <w:t xml:space="preserve">approved the proposal </w:t>
      </w:r>
      <w:r w:rsidRPr="00025413">
        <w:rPr>
          <w:rFonts w:ascii="Times New Roman" w:hAnsi="Times New Roman" w:cs="Times New Roman"/>
          <w:sz w:val="28"/>
          <w:szCs w:val="28"/>
          <w:lang w:val="en-GB"/>
        </w:rPr>
        <w:t xml:space="preserve">as </w:t>
      </w:r>
      <w:r w:rsidRPr="00025413">
        <w:rPr>
          <w:rFonts w:ascii="Times New Roman" w:hAnsi="Times New Roman" w:cs="Times New Roman"/>
          <w:sz w:val="28"/>
          <w:szCs w:val="28"/>
          <w:lang w:val="en-GB"/>
        </w:rPr>
        <w:lastRenderedPageBreak/>
        <w:t xml:space="preserve">provided in Reg 4(5) </w:t>
      </w:r>
      <w:r w:rsidR="00D3392F" w:rsidRPr="00025413">
        <w:rPr>
          <w:rFonts w:ascii="Times New Roman" w:hAnsi="Times New Roman" w:cs="Times New Roman"/>
          <w:sz w:val="28"/>
          <w:szCs w:val="28"/>
          <w:lang w:val="en-GB"/>
        </w:rPr>
        <w:t xml:space="preserve">of the regulations promulgated in terms </w:t>
      </w:r>
      <w:r w:rsidRPr="00025413">
        <w:rPr>
          <w:rFonts w:ascii="Times New Roman" w:hAnsi="Times New Roman" w:cs="Times New Roman"/>
          <w:sz w:val="28"/>
          <w:szCs w:val="28"/>
          <w:lang w:val="en-GB"/>
        </w:rPr>
        <w:t>of the W</w:t>
      </w:r>
      <w:r w:rsidR="004F4CF8">
        <w:rPr>
          <w:rFonts w:ascii="Times New Roman" w:hAnsi="Times New Roman" w:cs="Times New Roman"/>
          <w:sz w:val="28"/>
          <w:szCs w:val="28"/>
          <w:lang w:val="en-GB"/>
        </w:rPr>
        <w:t xml:space="preserve">estern </w:t>
      </w:r>
      <w:r w:rsidRPr="00025413">
        <w:rPr>
          <w:rFonts w:ascii="Times New Roman" w:hAnsi="Times New Roman" w:cs="Times New Roman"/>
          <w:sz w:val="28"/>
          <w:szCs w:val="28"/>
          <w:lang w:val="en-GB"/>
        </w:rPr>
        <w:t>C</w:t>
      </w:r>
      <w:r w:rsidR="004F4CF8">
        <w:rPr>
          <w:rFonts w:ascii="Times New Roman" w:hAnsi="Times New Roman" w:cs="Times New Roman"/>
          <w:sz w:val="28"/>
          <w:szCs w:val="28"/>
          <w:lang w:val="en-GB"/>
        </w:rPr>
        <w:t xml:space="preserve">ape </w:t>
      </w:r>
      <w:r w:rsidRPr="00025413">
        <w:rPr>
          <w:rFonts w:ascii="Times New Roman" w:hAnsi="Times New Roman" w:cs="Times New Roman"/>
          <w:sz w:val="28"/>
          <w:szCs w:val="28"/>
          <w:lang w:val="en-GB"/>
        </w:rPr>
        <w:t>L</w:t>
      </w:r>
      <w:r w:rsidR="004F4CF8">
        <w:rPr>
          <w:rFonts w:ascii="Times New Roman" w:hAnsi="Times New Roman" w:cs="Times New Roman"/>
          <w:sz w:val="28"/>
          <w:szCs w:val="28"/>
          <w:lang w:val="en-GB"/>
        </w:rPr>
        <w:t xml:space="preserve">and </w:t>
      </w:r>
      <w:r w:rsidRPr="00025413">
        <w:rPr>
          <w:rFonts w:ascii="Times New Roman" w:hAnsi="Times New Roman" w:cs="Times New Roman"/>
          <w:sz w:val="28"/>
          <w:szCs w:val="28"/>
          <w:lang w:val="en-GB"/>
        </w:rPr>
        <w:t>A</w:t>
      </w:r>
      <w:r w:rsidR="00A50CBE">
        <w:rPr>
          <w:rFonts w:ascii="Times New Roman" w:hAnsi="Times New Roman" w:cs="Times New Roman"/>
          <w:sz w:val="28"/>
          <w:szCs w:val="28"/>
          <w:lang w:val="en-GB"/>
        </w:rPr>
        <w:t>d</w:t>
      </w:r>
      <w:r w:rsidR="004F4CF8">
        <w:rPr>
          <w:rFonts w:ascii="Times New Roman" w:hAnsi="Times New Roman" w:cs="Times New Roman"/>
          <w:sz w:val="28"/>
          <w:szCs w:val="28"/>
          <w:lang w:val="en-GB"/>
        </w:rPr>
        <w:t xml:space="preserve">ministration </w:t>
      </w:r>
      <w:r w:rsidRPr="00025413">
        <w:rPr>
          <w:rFonts w:ascii="Times New Roman" w:hAnsi="Times New Roman" w:cs="Times New Roman"/>
          <w:sz w:val="28"/>
          <w:szCs w:val="28"/>
          <w:lang w:val="en-GB"/>
        </w:rPr>
        <w:t>A</w:t>
      </w:r>
      <w:r w:rsidR="00A50CBE">
        <w:rPr>
          <w:rFonts w:ascii="Times New Roman" w:hAnsi="Times New Roman" w:cs="Times New Roman"/>
          <w:sz w:val="28"/>
          <w:szCs w:val="28"/>
          <w:lang w:val="en-GB"/>
        </w:rPr>
        <w:t>ct 6 of 1998</w:t>
      </w:r>
      <w:r w:rsidR="00D3392F"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p>
    <w:p w:rsidR="00802DE6" w:rsidRPr="00025413" w:rsidRDefault="00802DE6" w:rsidP="00423DC5">
      <w:pPr>
        <w:spacing w:after="0" w:line="360" w:lineRule="auto"/>
        <w:jc w:val="both"/>
        <w:rPr>
          <w:rFonts w:ascii="Times New Roman" w:hAnsi="Times New Roman" w:cs="Times New Roman"/>
          <w:sz w:val="28"/>
          <w:szCs w:val="28"/>
          <w:lang w:val="en-GB"/>
        </w:rPr>
      </w:pPr>
    </w:p>
    <w:p w:rsidR="00802DE6"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800659" w:rsidRPr="00025413">
        <w:rPr>
          <w:rFonts w:ascii="Times New Roman" w:hAnsi="Times New Roman" w:cs="Times New Roman"/>
          <w:sz w:val="28"/>
          <w:szCs w:val="28"/>
          <w:lang w:val="en-GB"/>
        </w:rPr>
        <w:t>12</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Department of Human Settlements was duly informed that a decision had been taken to dispose of the property in order to create an income stream for an Asset Reserve Fund that would be used for </w:t>
      </w:r>
      <w:r w:rsidR="00A65EA6"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construction and maintenance of social infras</w:t>
      </w:r>
      <w:r w:rsidR="00970B55" w:rsidRPr="00025413">
        <w:rPr>
          <w:rFonts w:ascii="Times New Roman" w:hAnsi="Times New Roman" w:cs="Times New Roman"/>
          <w:sz w:val="28"/>
          <w:szCs w:val="28"/>
          <w:lang w:val="en-GB"/>
        </w:rPr>
        <w:t>tructure</w:t>
      </w:r>
      <w:r w:rsidR="00800659" w:rsidRPr="00025413">
        <w:rPr>
          <w:rFonts w:ascii="Times New Roman" w:hAnsi="Times New Roman" w:cs="Times New Roman"/>
          <w:sz w:val="28"/>
          <w:szCs w:val="28"/>
          <w:lang w:val="en-GB"/>
        </w:rPr>
        <w:t xml:space="preserve">. </w:t>
      </w:r>
      <w:r w:rsidR="00A50CBE">
        <w:rPr>
          <w:rFonts w:ascii="Times New Roman" w:hAnsi="Times New Roman" w:cs="Times New Roman"/>
          <w:sz w:val="28"/>
          <w:szCs w:val="28"/>
          <w:lang w:val="en-GB"/>
        </w:rPr>
        <w:t>It</w:t>
      </w:r>
      <w:r w:rsidRPr="00025413">
        <w:rPr>
          <w:rFonts w:ascii="Times New Roman" w:hAnsi="Times New Roman" w:cs="Times New Roman"/>
          <w:sz w:val="28"/>
          <w:szCs w:val="28"/>
          <w:lang w:val="en-GB"/>
        </w:rPr>
        <w:t xml:space="preserve"> agreed to withdraw its request to have the property </w:t>
      </w:r>
      <w:r w:rsidR="00DC1BA7" w:rsidRPr="00025413">
        <w:rPr>
          <w:rFonts w:ascii="Times New Roman" w:hAnsi="Times New Roman" w:cs="Times New Roman"/>
          <w:sz w:val="28"/>
          <w:szCs w:val="28"/>
          <w:lang w:val="en-GB"/>
        </w:rPr>
        <w:t>made available</w:t>
      </w:r>
      <w:r w:rsidRPr="00025413">
        <w:rPr>
          <w:rFonts w:ascii="Times New Roman" w:hAnsi="Times New Roman" w:cs="Times New Roman"/>
          <w:sz w:val="28"/>
          <w:szCs w:val="28"/>
          <w:lang w:val="en-GB"/>
        </w:rPr>
        <w:t xml:space="preserve"> for social ho</w:t>
      </w:r>
      <w:r w:rsidR="00970B55" w:rsidRPr="00025413">
        <w:rPr>
          <w:rFonts w:ascii="Times New Roman" w:hAnsi="Times New Roman" w:cs="Times New Roman"/>
          <w:sz w:val="28"/>
          <w:szCs w:val="28"/>
          <w:lang w:val="en-GB"/>
        </w:rPr>
        <w:t>using, albeit grudgingly, highlighting</w:t>
      </w:r>
      <w:r w:rsidRPr="00025413">
        <w:rPr>
          <w:rFonts w:ascii="Times New Roman" w:hAnsi="Times New Roman" w:cs="Times New Roman"/>
          <w:sz w:val="28"/>
          <w:szCs w:val="28"/>
          <w:lang w:val="en-GB"/>
        </w:rPr>
        <w:t xml:space="preserve"> that the property had been found to be suitable for human settlement development. Mr Thando Mguli, the Head of Department (HOD) of the Department of Human Settlements </w:t>
      </w:r>
      <w:r w:rsidR="00970B55" w:rsidRPr="00025413">
        <w:rPr>
          <w:rFonts w:ascii="Times New Roman" w:hAnsi="Times New Roman" w:cs="Times New Roman"/>
          <w:sz w:val="28"/>
          <w:szCs w:val="28"/>
          <w:lang w:val="en-GB"/>
        </w:rPr>
        <w:t>remarked that</w:t>
      </w:r>
      <w:r w:rsidRPr="00025413">
        <w:rPr>
          <w:rFonts w:ascii="Times New Roman" w:hAnsi="Times New Roman" w:cs="Times New Roman"/>
          <w:sz w:val="28"/>
          <w:szCs w:val="28"/>
          <w:lang w:val="en-GB"/>
        </w:rPr>
        <w:t xml:space="preserve"> whereas his department had released hundreds of hectares of land under its custodianship for human settlement development, the Department of Transp</w:t>
      </w:r>
      <w:r w:rsidR="00DC1BA7" w:rsidRPr="00025413">
        <w:rPr>
          <w:rFonts w:ascii="Times New Roman" w:hAnsi="Times New Roman" w:cs="Times New Roman"/>
          <w:sz w:val="28"/>
          <w:szCs w:val="28"/>
          <w:lang w:val="en-GB"/>
        </w:rPr>
        <w:t>ort had never released any land</w:t>
      </w:r>
      <w:r w:rsidRPr="00025413">
        <w:rPr>
          <w:rFonts w:ascii="Times New Roman" w:hAnsi="Times New Roman" w:cs="Times New Roman"/>
          <w:sz w:val="28"/>
          <w:szCs w:val="28"/>
          <w:lang w:val="en-GB"/>
        </w:rPr>
        <w:t xml:space="preserve"> under its custodianship for that purpose. He expressed his frustration with </w:t>
      </w:r>
      <w:r w:rsidR="00653990" w:rsidRPr="00025413">
        <w:rPr>
          <w:rFonts w:ascii="Times New Roman" w:hAnsi="Times New Roman" w:cs="Times New Roman"/>
          <w:sz w:val="28"/>
          <w:szCs w:val="28"/>
          <w:lang w:val="en-GB"/>
        </w:rPr>
        <w:t xml:space="preserve">what he considered to be an </w:t>
      </w:r>
      <w:r w:rsidRPr="00025413">
        <w:rPr>
          <w:rFonts w:ascii="Times New Roman" w:hAnsi="Times New Roman" w:cs="Times New Roman"/>
          <w:sz w:val="28"/>
          <w:szCs w:val="28"/>
          <w:lang w:val="en-GB"/>
        </w:rPr>
        <w:t xml:space="preserve">incorrect interpretation of </w:t>
      </w:r>
      <w:r w:rsidR="00544E08" w:rsidRPr="00025413">
        <w:rPr>
          <w:rFonts w:ascii="Times New Roman" w:hAnsi="Times New Roman" w:cs="Times New Roman"/>
          <w:sz w:val="28"/>
          <w:szCs w:val="28"/>
          <w:lang w:val="en-GB"/>
        </w:rPr>
        <w:t>s 5(1)</w:t>
      </w:r>
      <w:r w:rsidR="00544E08" w:rsidRPr="00025413">
        <w:rPr>
          <w:rFonts w:ascii="Times New Roman" w:hAnsi="Times New Roman" w:cs="Times New Roman"/>
          <w:i/>
          <w:sz w:val="28"/>
          <w:szCs w:val="28"/>
          <w:lang w:val="en-GB"/>
        </w:rPr>
        <w:t>(a)</w:t>
      </w:r>
      <w:r w:rsidR="00544E08" w:rsidRPr="00025413">
        <w:rPr>
          <w:rFonts w:ascii="Times New Roman" w:hAnsi="Times New Roman" w:cs="Times New Roman"/>
          <w:sz w:val="28"/>
          <w:szCs w:val="28"/>
          <w:lang w:val="en-GB"/>
        </w:rPr>
        <w:t xml:space="preserve"> of GIAMA b</w:t>
      </w:r>
      <w:r w:rsidRPr="00025413">
        <w:rPr>
          <w:rFonts w:ascii="Times New Roman" w:hAnsi="Times New Roman" w:cs="Times New Roman"/>
          <w:sz w:val="28"/>
          <w:szCs w:val="28"/>
          <w:lang w:val="en-GB"/>
        </w:rPr>
        <w:t xml:space="preserve">y the officials in the Department of Transport, </w:t>
      </w:r>
      <w:r w:rsidR="00653990" w:rsidRPr="00025413">
        <w:rPr>
          <w:rFonts w:ascii="Times New Roman" w:hAnsi="Times New Roman" w:cs="Times New Roman"/>
          <w:sz w:val="28"/>
          <w:szCs w:val="28"/>
          <w:lang w:val="en-GB"/>
        </w:rPr>
        <w:t xml:space="preserve">to the effect </w:t>
      </w:r>
      <w:r w:rsidR="00970B55" w:rsidRPr="00025413">
        <w:rPr>
          <w:rFonts w:ascii="Times New Roman" w:hAnsi="Times New Roman" w:cs="Times New Roman"/>
          <w:sz w:val="28"/>
          <w:szCs w:val="28"/>
          <w:lang w:val="en-GB"/>
        </w:rPr>
        <w:t>that only ‘surplus’ land that i</w:t>
      </w:r>
      <w:r w:rsidR="00653990" w:rsidRPr="00025413">
        <w:rPr>
          <w:rFonts w:ascii="Times New Roman" w:hAnsi="Times New Roman" w:cs="Times New Roman"/>
          <w:sz w:val="28"/>
          <w:szCs w:val="28"/>
          <w:lang w:val="en-GB"/>
        </w:rPr>
        <w:t>s not</w:t>
      </w:r>
      <w:r w:rsidRPr="00025413">
        <w:rPr>
          <w:rFonts w:ascii="Times New Roman" w:hAnsi="Times New Roman" w:cs="Times New Roman"/>
          <w:sz w:val="28"/>
          <w:szCs w:val="28"/>
          <w:lang w:val="en-GB"/>
        </w:rPr>
        <w:t xml:space="preserve"> needed for Provincial functions</w:t>
      </w:r>
      <w:r w:rsidR="00544E08"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r w:rsidR="00544E08" w:rsidRPr="00025413">
        <w:rPr>
          <w:rFonts w:ascii="Times New Roman" w:hAnsi="Times New Roman" w:cs="Times New Roman"/>
          <w:sz w:val="28"/>
          <w:szCs w:val="28"/>
          <w:lang w:val="en-GB"/>
        </w:rPr>
        <w:t xml:space="preserve">may </w:t>
      </w:r>
      <w:r w:rsidRPr="00025413">
        <w:rPr>
          <w:rFonts w:ascii="Times New Roman" w:hAnsi="Times New Roman" w:cs="Times New Roman"/>
          <w:sz w:val="28"/>
          <w:szCs w:val="28"/>
          <w:lang w:val="en-GB"/>
        </w:rPr>
        <w:t>be made available for human settlement development.</w:t>
      </w:r>
      <w:r w:rsidR="00544E08" w:rsidRPr="00025413">
        <w:rPr>
          <w:rStyle w:val="FootnoteReference"/>
          <w:rFonts w:ascii="Times New Roman" w:hAnsi="Times New Roman" w:cs="Times New Roman"/>
          <w:sz w:val="28"/>
          <w:szCs w:val="28"/>
          <w:lang w:val="en-GB"/>
        </w:rPr>
        <w:footnoteReference w:id="7"/>
      </w:r>
      <w:r w:rsidRPr="00025413">
        <w:rPr>
          <w:rFonts w:ascii="Times New Roman" w:hAnsi="Times New Roman" w:cs="Times New Roman"/>
          <w:sz w:val="28"/>
          <w:szCs w:val="28"/>
          <w:lang w:val="en-GB"/>
        </w:rPr>
        <w:t xml:space="preserve"> </w:t>
      </w:r>
    </w:p>
    <w:p w:rsidR="00802DE6" w:rsidRPr="00025413" w:rsidRDefault="00802DE6" w:rsidP="00423DC5">
      <w:pPr>
        <w:spacing w:after="0" w:line="360" w:lineRule="auto"/>
        <w:jc w:val="both"/>
        <w:rPr>
          <w:rFonts w:ascii="Times New Roman" w:hAnsi="Times New Roman" w:cs="Times New Roman"/>
          <w:sz w:val="28"/>
          <w:szCs w:val="28"/>
          <w:lang w:val="en-GB"/>
        </w:rPr>
      </w:pPr>
    </w:p>
    <w:p w:rsidR="00CC6CD7"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653990" w:rsidRPr="00025413">
        <w:rPr>
          <w:rFonts w:ascii="Times New Roman" w:hAnsi="Times New Roman" w:cs="Times New Roman"/>
          <w:sz w:val="28"/>
          <w:szCs w:val="28"/>
          <w:lang w:val="en-GB"/>
        </w:rPr>
        <w:t>13</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653990" w:rsidRPr="00025413">
        <w:rPr>
          <w:rFonts w:ascii="Times New Roman" w:hAnsi="Times New Roman" w:cs="Times New Roman"/>
          <w:sz w:val="28"/>
          <w:szCs w:val="28"/>
          <w:lang w:val="en-GB"/>
        </w:rPr>
        <w:t>On 11 November 2015</w:t>
      </w:r>
      <w:r w:rsidR="00A65EA6" w:rsidRPr="00025413">
        <w:rPr>
          <w:rFonts w:ascii="Times New Roman" w:hAnsi="Times New Roman" w:cs="Times New Roman"/>
          <w:sz w:val="28"/>
          <w:szCs w:val="28"/>
          <w:lang w:val="en-GB"/>
        </w:rPr>
        <w:t>,</w:t>
      </w:r>
      <w:r w:rsidR="00653990" w:rsidRPr="00025413">
        <w:rPr>
          <w:rFonts w:ascii="Times New Roman" w:hAnsi="Times New Roman" w:cs="Times New Roman"/>
          <w:sz w:val="28"/>
          <w:szCs w:val="28"/>
          <w:lang w:val="en-GB"/>
        </w:rPr>
        <w:t xml:space="preserve"> the Provincial C</w:t>
      </w:r>
      <w:r w:rsidRPr="00025413">
        <w:rPr>
          <w:rFonts w:ascii="Times New Roman" w:hAnsi="Times New Roman" w:cs="Times New Roman"/>
          <w:sz w:val="28"/>
          <w:szCs w:val="28"/>
          <w:lang w:val="en-GB"/>
        </w:rPr>
        <w:t>abinet approved the sale</w:t>
      </w:r>
      <w:r w:rsidR="00FF7AEB"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and on 20</w:t>
      </w:r>
      <w:r w:rsidR="00447F0E" w:rsidRPr="00025413">
        <w:rPr>
          <w:rFonts w:ascii="Times New Roman" w:hAnsi="Times New Roman" w:cs="Times New Roman"/>
          <w:sz w:val="28"/>
          <w:szCs w:val="28"/>
          <w:lang w:val="en-GB"/>
        </w:rPr>
        <w:t> </w:t>
      </w:r>
      <w:r w:rsidRPr="00025413">
        <w:rPr>
          <w:rFonts w:ascii="Times New Roman" w:hAnsi="Times New Roman" w:cs="Times New Roman"/>
          <w:sz w:val="28"/>
          <w:szCs w:val="28"/>
          <w:lang w:val="en-GB"/>
        </w:rPr>
        <w:t>November 2</w:t>
      </w:r>
      <w:r w:rsidR="00653990" w:rsidRPr="00025413">
        <w:rPr>
          <w:rFonts w:ascii="Times New Roman" w:hAnsi="Times New Roman" w:cs="Times New Roman"/>
          <w:sz w:val="28"/>
          <w:szCs w:val="28"/>
          <w:lang w:val="en-GB"/>
        </w:rPr>
        <w:t>015 the MEC for Transport accepted and signed</w:t>
      </w:r>
      <w:r w:rsidRPr="00025413">
        <w:rPr>
          <w:rFonts w:ascii="Times New Roman" w:hAnsi="Times New Roman" w:cs="Times New Roman"/>
          <w:sz w:val="28"/>
          <w:szCs w:val="28"/>
          <w:lang w:val="en-GB"/>
        </w:rPr>
        <w:t xml:space="preserve"> the </w:t>
      </w:r>
      <w:r w:rsidR="00653990" w:rsidRPr="00025413">
        <w:rPr>
          <w:rFonts w:ascii="Times New Roman" w:hAnsi="Times New Roman" w:cs="Times New Roman"/>
          <w:sz w:val="28"/>
          <w:szCs w:val="28"/>
          <w:lang w:val="en-GB"/>
        </w:rPr>
        <w:t>offer made by the Day</w:t>
      </w:r>
      <w:r w:rsidR="00544E08" w:rsidRPr="00025413">
        <w:rPr>
          <w:rFonts w:ascii="Times New Roman" w:hAnsi="Times New Roman" w:cs="Times New Roman"/>
          <w:sz w:val="28"/>
          <w:szCs w:val="28"/>
          <w:lang w:val="en-GB"/>
        </w:rPr>
        <w:t xml:space="preserve"> School</w:t>
      </w:r>
      <w:r w:rsidRPr="00025413">
        <w:rPr>
          <w:rFonts w:ascii="Times New Roman" w:hAnsi="Times New Roman" w:cs="Times New Roman"/>
          <w:sz w:val="28"/>
          <w:szCs w:val="28"/>
          <w:lang w:val="en-GB"/>
        </w:rPr>
        <w:t>. However</w:t>
      </w:r>
      <w:r w:rsidR="00CC6CD7" w:rsidRPr="00025413">
        <w:rPr>
          <w:rFonts w:ascii="Times New Roman" w:hAnsi="Times New Roman" w:cs="Times New Roman"/>
          <w:sz w:val="28"/>
          <w:szCs w:val="28"/>
          <w:lang w:val="en-GB"/>
        </w:rPr>
        <w:t xml:space="preserve">, about six months </w:t>
      </w:r>
      <w:r w:rsidR="00544E08" w:rsidRPr="00025413">
        <w:rPr>
          <w:rFonts w:ascii="Times New Roman" w:hAnsi="Times New Roman" w:cs="Times New Roman"/>
          <w:sz w:val="28"/>
          <w:szCs w:val="28"/>
          <w:lang w:val="en-GB"/>
        </w:rPr>
        <w:t>later, t</w:t>
      </w:r>
      <w:r w:rsidR="00CC6CD7" w:rsidRPr="00025413">
        <w:rPr>
          <w:rFonts w:ascii="Times New Roman" w:hAnsi="Times New Roman" w:cs="Times New Roman"/>
          <w:sz w:val="28"/>
          <w:szCs w:val="28"/>
          <w:lang w:val="en-GB"/>
        </w:rPr>
        <w:t xml:space="preserve">he </w:t>
      </w:r>
      <w:r w:rsidRPr="00025413">
        <w:rPr>
          <w:rFonts w:ascii="Times New Roman" w:hAnsi="Times New Roman" w:cs="Times New Roman"/>
          <w:sz w:val="28"/>
          <w:szCs w:val="28"/>
          <w:lang w:val="en-GB"/>
        </w:rPr>
        <w:t xml:space="preserve">respondents </w:t>
      </w:r>
      <w:r w:rsidR="00CC6CD7" w:rsidRPr="00025413">
        <w:rPr>
          <w:rFonts w:ascii="Times New Roman" w:hAnsi="Times New Roman" w:cs="Times New Roman"/>
          <w:sz w:val="28"/>
          <w:szCs w:val="28"/>
          <w:lang w:val="en-GB"/>
        </w:rPr>
        <w:t>launched the first application</w:t>
      </w:r>
      <w:r w:rsidR="00544E08" w:rsidRPr="00025413">
        <w:rPr>
          <w:rFonts w:ascii="Times New Roman" w:hAnsi="Times New Roman" w:cs="Times New Roman"/>
          <w:sz w:val="28"/>
          <w:szCs w:val="28"/>
          <w:lang w:val="en-GB"/>
        </w:rPr>
        <w:t>,</w:t>
      </w:r>
      <w:r w:rsidR="00CC6CD7" w:rsidRPr="00025413">
        <w:rPr>
          <w:rFonts w:ascii="Times New Roman" w:hAnsi="Times New Roman" w:cs="Times New Roman"/>
          <w:sz w:val="28"/>
          <w:szCs w:val="28"/>
          <w:lang w:val="en-GB"/>
        </w:rPr>
        <w:t xml:space="preserve"> challenging</w:t>
      </w:r>
      <w:r w:rsidRPr="00025413">
        <w:rPr>
          <w:rFonts w:ascii="Times New Roman" w:hAnsi="Times New Roman" w:cs="Times New Roman"/>
          <w:sz w:val="28"/>
          <w:szCs w:val="28"/>
          <w:lang w:val="en-GB"/>
        </w:rPr>
        <w:t xml:space="preserve"> </w:t>
      </w:r>
      <w:r w:rsidR="00CC6CD7" w:rsidRPr="00025413">
        <w:rPr>
          <w:rFonts w:ascii="Times New Roman" w:hAnsi="Times New Roman" w:cs="Times New Roman"/>
          <w:sz w:val="28"/>
          <w:szCs w:val="28"/>
          <w:lang w:val="en-GB"/>
        </w:rPr>
        <w:t xml:space="preserve">the lawfulness of the sale. </w:t>
      </w:r>
      <w:r w:rsidR="00544E08" w:rsidRPr="00025413">
        <w:rPr>
          <w:rFonts w:ascii="Times New Roman" w:hAnsi="Times New Roman" w:cs="Times New Roman"/>
          <w:sz w:val="28"/>
          <w:szCs w:val="28"/>
          <w:lang w:val="en-GB"/>
        </w:rPr>
        <w:t>They maintained, a</w:t>
      </w:r>
      <w:r w:rsidR="000A50B6" w:rsidRPr="00025413">
        <w:rPr>
          <w:rFonts w:ascii="Times New Roman" w:hAnsi="Times New Roman" w:cs="Times New Roman"/>
          <w:sz w:val="28"/>
          <w:szCs w:val="28"/>
          <w:lang w:val="en-GB"/>
        </w:rPr>
        <w:t>mongst other thing</w:t>
      </w:r>
      <w:r w:rsidR="00CC6CD7" w:rsidRPr="00025413">
        <w:rPr>
          <w:rFonts w:ascii="Times New Roman" w:hAnsi="Times New Roman" w:cs="Times New Roman"/>
          <w:sz w:val="28"/>
          <w:szCs w:val="28"/>
          <w:lang w:val="en-GB"/>
        </w:rPr>
        <w:t>s</w:t>
      </w:r>
      <w:r w:rsidR="000A50B6" w:rsidRPr="00025413">
        <w:rPr>
          <w:rFonts w:ascii="Times New Roman" w:hAnsi="Times New Roman" w:cs="Times New Roman"/>
          <w:sz w:val="28"/>
          <w:szCs w:val="28"/>
          <w:lang w:val="en-GB"/>
        </w:rPr>
        <w:t>,</w:t>
      </w:r>
      <w:r w:rsidR="00CC6CD7" w:rsidRPr="00025413">
        <w:rPr>
          <w:rFonts w:ascii="Times New Roman" w:hAnsi="Times New Roman" w:cs="Times New Roman"/>
          <w:sz w:val="28"/>
          <w:szCs w:val="28"/>
          <w:lang w:val="en-GB"/>
        </w:rPr>
        <w:t xml:space="preserve"> that there had been no </w:t>
      </w:r>
      <w:r w:rsidRPr="00025413">
        <w:rPr>
          <w:rFonts w:ascii="Times New Roman" w:hAnsi="Times New Roman" w:cs="Times New Roman"/>
          <w:sz w:val="28"/>
          <w:szCs w:val="28"/>
          <w:lang w:val="en-GB"/>
        </w:rPr>
        <w:t>compl</w:t>
      </w:r>
      <w:r w:rsidR="00CC6CD7" w:rsidRPr="00025413">
        <w:rPr>
          <w:rFonts w:ascii="Times New Roman" w:hAnsi="Times New Roman" w:cs="Times New Roman"/>
          <w:sz w:val="28"/>
          <w:szCs w:val="28"/>
          <w:lang w:val="en-GB"/>
        </w:rPr>
        <w:t xml:space="preserve">iance </w:t>
      </w:r>
      <w:r w:rsidRPr="00025413">
        <w:rPr>
          <w:rFonts w:ascii="Times New Roman" w:hAnsi="Times New Roman" w:cs="Times New Roman"/>
          <w:sz w:val="28"/>
          <w:szCs w:val="28"/>
          <w:lang w:val="en-GB"/>
        </w:rPr>
        <w:t xml:space="preserve">with </w:t>
      </w:r>
      <w:r w:rsidR="00CC6CD7"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 xml:space="preserve">procedural and substantive requirements </w:t>
      </w:r>
      <w:r w:rsidR="00CC6CD7" w:rsidRPr="00025413">
        <w:rPr>
          <w:rFonts w:ascii="Times New Roman" w:hAnsi="Times New Roman" w:cs="Times New Roman"/>
          <w:sz w:val="28"/>
          <w:szCs w:val="28"/>
          <w:lang w:val="en-GB"/>
        </w:rPr>
        <w:t>prescribed in s</w:t>
      </w:r>
      <w:r w:rsidR="00D553BA" w:rsidRPr="00025413">
        <w:rPr>
          <w:rFonts w:ascii="Times New Roman" w:hAnsi="Times New Roman" w:cs="Times New Roman"/>
          <w:sz w:val="28"/>
          <w:szCs w:val="28"/>
          <w:lang w:val="en-GB"/>
        </w:rPr>
        <w:t xml:space="preserve"> </w:t>
      </w:r>
      <w:r w:rsidR="00CC6CD7" w:rsidRPr="00025413">
        <w:rPr>
          <w:rFonts w:ascii="Times New Roman" w:hAnsi="Times New Roman" w:cs="Times New Roman"/>
          <w:sz w:val="28"/>
          <w:szCs w:val="28"/>
          <w:lang w:val="en-GB"/>
        </w:rPr>
        <w:t>3 of the WCLAA</w:t>
      </w:r>
      <w:r w:rsidR="00FF7AEB" w:rsidRPr="00025413">
        <w:rPr>
          <w:rFonts w:ascii="Times New Roman" w:hAnsi="Times New Roman" w:cs="Times New Roman"/>
          <w:sz w:val="28"/>
          <w:szCs w:val="28"/>
          <w:lang w:val="en-GB"/>
        </w:rPr>
        <w:t>,</w:t>
      </w:r>
      <w:r w:rsidR="000F227E" w:rsidRPr="00025413">
        <w:rPr>
          <w:rFonts w:ascii="Times New Roman" w:hAnsi="Times New Roman" w:cs="Times New Roman"/>
          <w:sz w:val="28"/>
          <w:szCs w:val="28"/>
          <w:lang w:val="en-GB"/>
        </w:rPr>
        <w:t xml:space="preserve"> in th</w:t>
      </w:r>
      <w:r w:rsidR="00544E08" w:rsidRPr="00025413">
        <w:rPr>
          <w:rFonts w:ascii="Times New Roman" w:hAnsi="Times New Roman" w:cs="Times New Roman"/>
          <w:sz w:val="28"/>
          <w:szCs w:val="28"/>
          <w:lang w:val="en-GB"/>
        </w:rPr>
        <w:t xml:space="preserve">at </w:t>
      </w:r>
      <w:r w:rsidR="000F227E" w:rsidRPr="00025413">
        <w:rPr>
          <w:rFonts w:ascii="Times New Roman" w:hAnsi="Times New Roman" w:cs="Times New Roman"/>
          <w:sz w:val="28"/>
          <w:szCs w:val="28"/>
          <w:lang w:val="en-GB"/>
        </w:rPr>
        <w:t>th</w:t>
      </w:r>
      <w:r w:rsidR="00544E08" w:rsidRPr="00025413">
        <w:rPr>
          <w:rFonts w:ascii="Times New Roman" w:hAnsi="Times New Roman" w:cs="Times New Roman"/>
          <w:sz w:val="28"/>
          <w:szCs w:val="28"/>
          <w:lang w:val="en-GB"/>
        </w:rPr>
        <w:t xml:space="preserve">e notice of the intended sale </w:t>
      </w:r>
      <w:r w:rsidR="000F227E" w:rsidRPr="00025413">
        <w:rPr>
          <w:rFonts w:ascii="Times New Roman" w:hAnsi="Times New Roman" w:cs="Times New Roman"/>
          <w:sz w:val="28"/>
          <w:szCs w:val="28"/>
          <w:lang w:val="en-GB"/>
        </w:rPr>
        <w:t xml:space="preserve">by the Provincial Premier was never published in an IsiXhosa </w:t>
      </w:r>
      <w:r w:rsidR="000F227E" w:rsidRPr="00025413">
        <w:rPr>
          <w:rFonts w:ascii="Times New Roman" w:hAnsi="Times New Roman" w:cs="Times New Roman"/>
          <w:sz w:val="28"/>
          <w:szCs w:val="28"/>
          <w:lang w:val="en-GB"/>
        </w:rPr>
        <w:lastRenderedPageBreak/>
        <w:t>newspaper</w:t>
      </w:r>
      <w:r w:rsidR="00A65EA6" w:rsidRPr="00025413">
        <w:rPr>
          <w:rFonts w:ascii="Times New Roman" w:hAnsi="Times New Roman" w:cs="Times New Roman"/>
          <w:sz w:val="28"/>
          <w:szCs w:val="28"/>
          <w:lang w:val="en-GB"/>
        </w:rPr>
        <w:t>,</w:t>
      </w:r>
      <w:r w:rsidR="000A50B6" w:rsidRPr="00025413">
        <w:rPr>
          <w:rFonts w:ascii="Times New Roman" w:hAnsi="Times New Roman" w:cs="Times New Roman"/>
          <w:sz w:val="28"/>
          <w:szCs w:val="28"/>
          <w:lang w:val="en-GB"/>
        </w:rPr>
        <w:t xml:space="preserve"> ci</w:t>
      </w:r>
      <w:r w:rsidR="000F227E" w:rsidRPr="00025413">
        <w:rPr>
          <w:rFonts w:ascii="Times New Roman" w:hAnsi="Times New Roman" w:cs="Times New Roman"/>
          <w:sz w:val="28"/>
          <w:szCs w:val="28"/>
          <w:lang w:val="en-GB"/>
        </w:rPr>
        <w:t xml:space="preserve">rculating </w:t>
      </w:r>
      <w:r w:rsidR="000A50B6" w:rsidRPr="00025413">
        <w:rPr>
          <w:rFonts w:ascii="Times New Roman" w:hAnsi="Times New Roman" w:cs="Times New Roman"/>
          <w:sz w:val="28"/>
          <w:szCs w:val="28"/>
          <w:lang w:val="en-GB"/>
        </w:rPr>
        <w:t>with</w:t>
      </w:r>
      <w:r w:rsidR="000F227E" w:rsidRPr="00025413">
        <w:rPr>
          <w:rFonts w:ascii="Times New Roman" w:hAnsi="Times New Roman" w:cs="Times New Roman"/>
          <w:sz w:val="28"/>
          <w:szCs w:val="28"/>
          <w:lang w:val="en-GB"/>
        </w:rPr>
        <w:t>in the Province</w:t>
      </w:r>
      <w:r w:rsidR="000A50B6" w:rsidRPr="00025413">
        <w:rPr>
          <w:rFonts w:ascii="Times New Roman" w:hAnsi="Times New Roman" w:cs="Times New Roman"/>
          <w:sz w:val="28"/>
          <w:szCs w:val="28"/>
          <w:lang w:val="en-GB"/>
        </w:rPr>
        <w:t>,</w:t>
      </w:r>
      <w:r w:rsidR="000F227E" w:rsidRPr="00025413">
        <w:rPr>
          <w:rFonts w:ascii="Times New Roman" w:hAnsi="Times New Roman" w:cs="Times New Roman"/>
          <w:sz w:val="28"/>
          <w:szCs w:val="28"/>
          <w:lang w:val="en-GB"/>
        </w:rPr>
        <w:t xml:space="preserve"> prior to the notice and comment process</w:t>
      </w:r>
      <w:r w:rsidRPr="00025413">
        <w:rPr>
          <w:rFonts w:ascii="Times New Roman" w:hAnsi="Times New Roman" w:cs="Times New Roman"/>
          <w:sz w:val="28"/>
          <w:szCs w:val="28"/>
          <w:lang w:val="en-GB"/>
        </w:rPr>
        <w:t xml:space="preserve">. </w:t>
      </w:r>
      <w:r w:rsidR="000F227E" w:rsidRPr="00025413">
        <w:rPr>
          <w:rFonts w:ascii="Times New Roman" w:hAnsi="Times New Roman" w:cs="Times New Roman"/>
          <w:sz w:val="28"/>
          <w:szCs w:val="28"/>
          <w:lang w:val="en-GB"/>
        </w:rPr>
        <w:t xml:space="preserve">This led to the court granting </w:t>
      </w:r>
      <w:r w:rsidR="00CC6CD7" w:rsidRPr="00025413">
        <w:rPr>
          <w:rFonts w:ascii="Times New Roman" w:hAnsi="Times New Roman" w:cs="Times New Roman"/>
          <w:sz w:val="28"/>
          <w:szCs w:val="28"/>
          <w:lang w:val="en-GB"/>
        </w:rPr>
        <w:t xml:space="preserve">an order that the notice and comment </w:t>
      </w:r>
      <w:r w:rsidR="000F227E" w:rsidRPr="00025413">
        <w:rPr>
          <w:rFonts w:ascii="Times New Roman" w:hAnsi="Times New Roman" w:cs="Times New Roman"/>
          <w:sz w:val="28"/>
          <w:szCs w:val="28"/>
          <w:lang w:val="en-GB"/>
        </w:rPr>
        <w:t xml:space="preserve">process </w:t>
      </w:r>
      <w:r w:rsidR="00CC6CD7" w:rsidRPr="00025413">
        <w:rPr>
          <w:rFonts w:ascii="Times New Roman" w:hAnsi="Times New Roman" w:cs="Times New Roman"/>
          <w:sz w:val="28"/>
          <w:szCs w:val="28"/>
          <w:lang w:val="en-GB"/>
        </w:rPr>
        <w:t>be re</w:t>
      </w:r>
      <w:r w:rsidR="00A50CBE">
        <w:rPr>
          <w:rFonts w:ascii="Times New Roman" w:hAnsi="Times New Roman" w:cs="Times New Roman"/>
          <w:sz w:val="28"/>
          <w:szCs w:val="28"/>
          <w:lang w:val="en-GB"/>
        </w:rPr>
        <w:t>-</w:t>
      </w:r>
      <w:r w:rsidR="00CC6CD7" w:rsidRPr="00025413">
        <w:rPr>
          <w:rFonts w:ascii="Times New Roman" w:hAnsi="Times New Roman" w:cs="Times New Roman"/>
          <w:sz w:val="28"/>
          <w:szCs w:val="28"/>
          <w:lang w:val="en-GB"/>
        </w:rPr>
        <w:t>opened</w:t>
      </w:r>
      <w:r w:rsidR="000F227E" w:rsidRPr="00025413">
        <w:rPr>
          <w:rFonts w:ascii="Times New Roman" w:hAnsi="Times New Roman" w:cs="Times New Roman"/>
          <w:sz w:val="28"/>
          <w:szCs w:val="28"/>
          <w:lang w:val="en-GB"/>
        </w:rPr>
        <w:t>.</w:t>
      </w:r>
      <w:r w:rsidR="00CC6CD7" w:rsidRPr="00025413">
        <w:rPr>
          <w:rFonts w:ascii="Times New Roman" w:hAnsi="Times New Roman" w:cs="Times New Roman"/>
          <w:sz w:val="28"/>
          <w:szCs w:val="28"/>
          <w:lang w:val="en-GB"/>
        </w:rPr>
        <w:t xml:space="preserve"> </w:t>
      </w:r>
      <w:r w:rsidR="000F227E" w:rsidRPr="00025413">
        <w:rPr>
          <w:rFonts w:ascii="Times New Roman" w:hAnsi="Times New Roman" w:cs="Times New Roman"/>
          <w:sz w:val="28"/>
          <w:szCs w:val="28"/>
          <w:lang w:val="en-GB"/>
        </w:rPr>
        <w:t>T</w:t>
      </w:r>
      <w:r w:rsidR="00CC6CD7" w:rsidRPr="00025413">
        <w:rPr>
          <w:rFonts w:ascii="Times New Roman" w:hAnsi="Times New Roman" w:cs="Times New Roman"/>
          <w:sz w:val="28"/>
          <w:szCs w:val="28"/>
          <w:lang w:val="en-GB"/>
        </w:rPr>
        <w:t>he Province invite</w:t>
      </w:r>
      <w:r w:rsidR="000F227E" w:rsidRPr="00025413">
        <w:rPr>
          <w:rFonts w:ascii="Times New Roman" w:hAnsi="Times New Roman" w:cs="Times New Roman"/>
          <w:sz w:val="28"/>
          <w:szCs w:val="28"/>
          <w:lang w:val="en-GB"/>
        </w:rPr>
        <w:t>d</w:t>
      </w:r>
      <w:r w:rsidR="00CC6CD7" w:rsidRPr="00025413">
        <w:rPr>
          <w:rFonts w:ascii="Times New Roman" w:hAnsi="Times New Roman" w:cs="Times New Roman"/>
          <w:sz w:val="28"/>
          <w:szCs w:val="28"/>
          <w:lang w:val="en-GB"/>
        </w:rPr>
        <w:t xml:space="preserve"> comments from the public </w:t>
      </w:r>
      <w:r w:rsidR="000F227E" w:rsidRPr="00025413">
        <w:rPr>
          <w:rFonts w:ascii="Times New Roman" w:hAnsi="Times New Roman" w:cs="Times New Roman"/>
          <w:sz w:val="28"/>
          <w:szCs w:val="28"/>
          <w:lang w:val="en-GB"/>
        </w:rPr>
        <w:t>on</w:t>
      </w:r>
      <w:r w:rsidR="000A50B6" w:rsidRPr="00025413">
        <w:rPr>
          <w:rFonts w:ascii="Times New Roman" w:hAnsi="Times New Roman" w:cs="Times New Roman"/>
          <w:sz w:val="28"/>
          <w:szCs w:val="28"/>
          <w:lang w:val="en-GB"/>
        </w:rPr>
        <w:t xml:space="preserve"> </w:t>
      </w:r>
      <w:r w:rsidR="00CC6CD7" w:rsidRPr="00025413">
        <w:rPr>
          <w:rFonts w:ascii="Times New Roman" w:hAnsi="Times New Roman" w:cs="Times New Roman"/>
          <w:sz w:val="28"/>
          <w:szCs w:val="28"/>
          <w:lang w:val="en-GB"/>
        </w:rPr>
        <w:t>whether it should resile from the sale.</w:t>
      </w:r>
      <w:r w:rsidR="00561665" w:rsidRPr="00025413">
        <w:rPr>
          <w:rStyle w:val="FootnoteReference"/>
          <w:rFonts w:ascii="Times New Roman" w:hAnsi="Times New Roman" w:cs="Times New Roman"/>
          <w:sz w:val="28"/>
          <w:szCs w:val="28"/>
          <w:lang w:val="en-GB"/>
        </w:rPr>
        <w:footnoteReference w:id="8"/>
      </w:r>
    </w:p>
    <w:p w:rsidR="00CC6CD7" w:rsidRPr="00025413" w:rsidRDefault="00CC6CD7" w:rsidP="00423DC5">
      <w:pPr>
        <w:spacing w:after="0" w:line="360" w:lineRule="auto"/>
        <w:jc w:val="both"/>
        <w:rPr>
          <w:rFonts w:ascii="Times New Roman" w:hAnsi="Times New Roman" w:cs="Times New Roman"/>
          <w:sz w:val="28"/>
          <w:szCs w:val="28"/>
          <w:lang w:val="en-GB"/>
        </w:rPr>
      </w:pPr>
    </w:p>
    <w:p w:rsidR="000F227E" w:rsidRPr="00025413" w:rsidRDefault="00CC6CD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[14]</w:t>
      </w:r>
      <w:r w:rsidRPr="00025413">
        <w:rPr>
          <w:rFonts w:ascii="Times New Roman" w:hAnsi="Times New Roman" w:cs="Times New Roman"/>
          <w:sz w:val="28"/>
          <w:szCs w:val="28"/>
          <w:lang w:val="en-GB"/>
        </w:rPr>
        <w:tab/>
      </w:r>
      <w:r w:rsidR="00802DE6" w:rsidRPr="00025413">
        <w:rPr>
          <w:rFonts w:ascii="Times New Roman" w:hAnsi="Times New Roman" w:cs="Times New Roman"/>
          <w:sz w:val="28"/>
          <w:szCs w:val="28"/>
          <w:lang w:val="en-GB"/>
        </w:rPr>
        <w:t xml:space="preserve">The reopening of the </w:t>
      </w:r>
      <w:r w:rsidR="00561665" w:rsidRPr="00025413">
        <w:rPr>
          <w:rFonts w:ascii="Times New Roman" w:hAnsi="Times New Roman" w:cs="Times New Roman"/>
          <w:sz w:val="28"/>
          <w:szCs w:val="28"/>
          <w:lang w:val="en-GB"/>
        </w:rPr>
        <w:t xml:space="preserve">notice and comment </w:t>
      </w:r>
      <w:r w:rsidR="00802DE6" w:rsidRPr="00025413">
        <w:rPr>
          <w:rFonts w:ascii="Times New Roman" w:hAnsi="Times New Roman" w:cs="Times New Roman"/>
          <w:sz w:val="28"/>
          <w:szCs w:val="28"/>
          <w:lang w:val="en-GB"/>
        </w:rPr>
        <w:t>process led to numerous submissions</w:t>
      </w:r>
      <w:r w:rsidRPr="00025413">
        <w:rPr>
          <w:rFonts w:ascii="Times New Roman" w:hAnsi="Times New Roman" w:cs="Times New Roman"/>
          <w:sz w:val="28"/>
          <w:szCs w:val="28"/>
          <w:lang w:val="en-GB"/>
        </w:rPr>
        <w:t>. A</w:t>
      </w:r>
      <w:r w:rsidR="00802DE6" w:rsidRPr="00025413">
        <w:rPr>
          <w:rFonts w:ascii="Times New Roman" w:hAnsi="Times New Roman" w:cs="Times New Roman"/>
          <w:sz w:val="28"/>
          <w:szCs w:val="28"/>
          <w:lang w:val="en-GB"/>
        </w:rPr>
        <w:t>s a result</w:t>
      </w:r>
      <w:r w:rsidR="00A65EA6"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the Province resolved that </w:t>
      </w:r>
      <w:r w:rsidR="00802DE6" w:rsidRPr="00025413">
        <w:rPr>
          <w:rFonts w:ascii="Times New Roman" w:hAnsi="Times New Roman" w:cs="Times New Roman"/>
          <w:sz w:val="28"/>
          <w:szCs w:val="28"/>
          <w:lang w:val="en-GB"/>
        </w:rPr>
        <w:t xml:space="preserve">work </w:t>
      </w:r>
      <w:r w:rsidRPr="00025413">
        <w:rPr>
          <w:rFonts w:ascii="Times New Roman" w:hAnsi="Times New Roman" w:cs="Times New Roman"/>
          <w:sz w:val="28"/>
          <w:szCs w:val="28"/>
          <w:lang w:val="en-GB"/>
        </w:rPr>
        <w:t xml:space="preserve">should be done </w:t>
      </w:r>
      <w:r w:rsidR="00802DE6" w:rsidRPr="00025413">
        <w:rPr>
          <w:rFonts w:ascii="Times New Roman" w:hAnsi="Times New Roman" w:cs="Times New Roman"/>
          <w:sz w:val="28"/>
          <w:szCs w:val="28"/>
          <w:lang w:val="en-GB"/>
        </w:rPr>
        <w:t xml:space="preserve">on a financial model for </w:t>
      </w:r>
      <w:r w:rsidRPr="00025413">
        <w:rPr>
          <w:rFonts w:ascii="Times New Roman" w:hAnsi="Times New Roman" w:cs="Times New Roman"/>
          <w:sz w:val="28"/>
          <w:szCs w:val="28"/>
          <w:lang w:val="en-GB"/>
        </w:rPr>
        <w:t xml:space="preserve">development of social housing on </w:t>
      </w:r>
      <w:r w:rsidR="00802DE6" w:rsidRPr="00025413">
        <w:rPr>
          <w:rFonts w:ascii="Times New Roman" w:hAnsi="Times New Roman" w:cs="Times New Roman"/>
          <w:sz w:val="28"/>
          <w:szCs w:val="28"/>
          <w:lang w:val="en-GB"/>
        </w:rPr>
        <w:t xml:space="preserve">the Tafelberg property. </w:t>
      </w:r>
      <w:r w:rsidR="001106FF" w:rsidRPr="00025413">
        <w:rPr>
          <w:rFonts w:ascii="Times New Roman" w:hAnsi="Times New Roman" w:cs="Times New Roman"/>
          <w:sz w:val="28"/>
          <w:szCs w:val="28"/>
          <w:lang w:val="en-GB"/>
        </w:rPr>
        <w:t>Thirty-seven</w:t>
      </w:r>
      <w:r w:rsidR="00802DE6" w:rsidRPr="00025413">
        <w:rPr>
          <w:rFonts w:ascii="Times New Roman" w:hAnsi="Times New Roman" w:cs="Times New Roman"/>
          <w:sz w:val="28"/>
          <w:szCs w:val="28"/>
          <w:lang w:val="en-GB"/>
        </w:rPr>
        <w:t xml:space="preserve"> comments were received in respect of the newly proposed financial model. On 22 March 2017 the Province published</w:t>
      </w:r>
      <w:r w:rsidR="001E3373"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on its website</w:t>
      </w:r>
      <w:r w:rsidR="00561665"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w:t>
      </w:r>
      <w:r w:rsidR="00561665" w:rsidRPr="00025413">
        <w:rPr>
          <w:rFonts w:ascii="Times New Roman" w:hAnsi="Times New Roman" w:cs="Times New Roman"/>
          <w:sz w:val="28"/>
          <w:szCs w:val="28"/>
          <w:lang w:val="en-GB"/>
        </w:rPr>
        <w:t>a minute of</w:t>
      </w:r>
      <w:r w:rsidR="000F227E" w:rsidRPr="00025413">
        <w:rPr>
          <w:rFonts w:ascii="Times New Roman" w:hAnsi="Times New Roman" w:cs="Times New Roman"/>
          <w:sz w:val="28"/>
          <w:szCs w:val="28"/>
          <w:lang w:val="en-GB"/>
        </w:rPr>
        <w:t xml:space="preserve"> </w:t>
      </w:r>
      <w:r w:rsidR="00802DE6" w:rsidRPr="00025413">
        <w:rPr>
          <w:rFonts w:ascii="Times New Roman" w:hAnsi="Times New Roman" w:cs="Times New Roman"/>
          <w:sz w:val="28"/>
          <w:szCs w:val="28"/>
          <w:lang w:val="en-GB"/>
        </w:rPr>
        <w:t xml:space="preserve">its decision </w:t>
      </w:r>
      <w:r w:rsidR="00561665" w:rsidRPr="00025413">
        <w:rPr>
          <w:rFonts w:ascii="Times New Roman" w:hAnsi="Times New Roman" w:cs="Times New Roman"/>
          <w:sz w:val="28"/>
          <w:szCs w:val="28"/>
          <w:lang w:val="en-GB"/>
        </w:rPr>
        <w:t xml:space="preserve">not to </w:t>
      </w:r>
      <w:r w:rsidR="000F227E" w:rsidRPr="00025413">
        <w:rPr>
          <w:rFonts w:ascii="Times New Roman" w:hAnsi="Times New Roman" w:cs="Times New Roman"/>
          <w:sz w:val="28"/>
          <w:szCs w:val="28"/>
          <w:lang w:val="en-GB"/>
        </w:rPr>
        <w:t xml:space="preserve">resile </w:t>
      </w:r>
      <w:r w:rsidR="00561665" w:rsidRPr="00025413">
        <w:rPr>
          <w:rFonts w:ascii="Times New Roman" w:hAnsi="Times New Roman" w:cs="Times New Roman"/>
          <w:sz w:val="28"/>
          <w:szCs w:val="28"/>
          <w:lang w:val="en-GB"/>
        </w:rPr>
        <w:t>from the</w:t>
      </w:r>
      <w:r w:rsidR="00A65EA6" w:rsidRPr="00025413">
        <w:rPr>
          <w:rFonts w:ascii="Times New Roman" w:hAnsi="Times New Roman" w:cs="Times New Roman"/>
          <w:sz w:val="28"/>
          <w:szCs w:val="28"/>
          <w:lang w:val="en-GB"/>
        </w:rPr>
        <w:t xml:space="preserve"> </w:t>
      </w:r>
      <w:r w:rsidR="00561665" w:rsidRPr="00025413">
        <w:rPr>
          <w:rFonts w:ascii="Times New Roman" w:hAnsi="Times New Roman" w:cs="Times New Roman"/>
          <w:sz w:val="28"/>
          <w:szCs w:val="28"/>
          <w:lang w:val="en-GB"/>
        </w:rPr>
        <w:t>sale</w:t>
      </w:r>
      <w:r w:rsidR="000F227E" w:rsidRPr="00025413">
        <w:rPr>
          <w:rFonts w:ascii="Times New Roman" w:hAnsi="Times New Roman" w:cs="Times New Roman"/>
          <w:sz w:val="28"/>
          <w:szCs w:val="28"/>
          <w:lang w:val="en-GB"/>
        </w:rPr>
        <w:t>. The minute read</w:t>
      </w:r>
      <w:r w:rsidR="00D553BA" w:rsidRPr="00025413">
        <w:rPr>
          <w:rFonts w:ascii="Times New Roman" w:hAnsi="Times New Roman" w:cs="Times New Roman"/>
          <w:sz w:val="28"/>
          <w:szCs w:val="28"/>
          <w:lang w:val="en-GB"/>
        </w:rPr>
        <w:t>s</w:t>
      </w:r>
      <w:r w:rsidR="000F227E" w:rsidRPr="00025413">
        <w:rPr>
          <w:rFonts w:ascii="Times New Roman" w:hAnsi="Times New Roman" w:cs="Times New Roman"/>
          <w:sz w:val="28"/>
          <w:szCs w:val="28"/>
          <w:lang w:val="en-GB"/>
        </w:rPr>
        <w:t>:</w:t>
      </w:r>
    </w:p>
    <w:p w:rsidR="000F227E" w:rsidRPr="00025413" w:rsidRDefault="000F227E"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‘CABINET DECISION IN RESPECT OF WHETHER TO RESILE OR NOT FROM THE SALE AGREEMENT PERTAINING TO THE TAFELBERG SITE</w:t>
      </w:r>
    </w:p>
    <w:p w:rsidR="000F227E" w:rsidRPr="00025413" w:rsidRDefault="000F227E"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Department of Transport and Public Works</w:t>
      </w:r>
    </w:p>
    <w:p w:rsidR="000F227E" w:rsidRPr="00025413" w:rsidRDefault="000F227E"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Department of Human Settlements</w:t>
      </w:r>
    </w:p>
    <w:p w:rsidR="000F227E" w:rsidRPr="00025413" w:rsidRDefault="000F227E"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Department of the Premier</w:t>
      </w:r>
    </w:p>
    <w:p w:rsidR="000F227E" w:rsidRPr="00025413" w:rsidRDefault="000F227E"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R</w:t>
      </w:r>
      <w:r w:rsidR="00A50CBE">
        <w:rPr>
          <w:rFonts w:ascii="Times New Roman" w:hAnsi="Times New Roman" w:cs="Times New Roman"/>
          <w:sz w:val="24"/>
          <w:szCs w:val="24"/>
          <w:lang w:val="en-GB"/>
        </w:rPr>
        <w:t>E</w:t>
      </w:r>
      <w:r w:rsidRPr="00025413">
        <w:rPr>
          <w:rFonts w:ascii="Times New Roman" w:hAnsi="Times New Roman" w:cs="Times New Roman"/>
          <w:sz w:val="24"/>
          <w:szCs w:val="24"/>
          <w:lang w:val="en-GB"/>
        </w:rPr>
        <w:t xml:space="preserve">SOLVED that – </w:t>
      </w:r>
    </w:p>
    <w:p w:rsidR="000F227E"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w:t>
      </w:r>
      <w:r w:rsidRPr="00025413">
        <w:rPr>
          <w:rFonts w:ascii="Times New Roman" w:hAnsi="Times New Roman" w:cs="Times New Roman"/>
          <w:sz w:val="24"/>
          <w:szCs w:val="24"/>
          <w:lang w:val="en-GB"/>
        </w:rPr>
        <w:tab/>
      </w:r>
      <w:r w:rsidR="00206704" w:rsidRPr="00477247">
        <w:rPr>
          <w:rFonts w:ascii="Times New Roman" w:hAnsi="Times New Roman" w:cs="Times New Roman"/>
          <w:sz w:val="24"/>
          <w:szCs w:val="24"/>
          <w:lang w:val="en-GB"/>
        </w:rPr>
        <w:t>Having taken into account the comments submitted o</w:t>
      </w:r>
      <w:r w:rsidR="00561665" w:rsidRPr="00477247">
        <w:rPr>
          <w:rFonts w:ascii="Times New Roman" w:hAnsi="Times New Roman" w:cs="Times New Roman"/>
          <w:sz w:val="24"/>
          <w:szCs w:val="24"/>
          <w:lang w:val="en-GB"/>
        </w:rPr>
        <w:t xml:space="preserve">ut of the public participation </w:t>
      </w:r>
      <w:r w:rsidR="00206704" w:rsidRPr="00477247">
        <w:rPr>
          <w:rFonts w:ascii="Times New Roman" w:hAnsi="Times New Roman" w:cs="Times New Roman"/>
          <w:sz w:val="24"/>
          <w:szCs w:val="24"/>
          <w:lang w:val="en-GB"/>
        </w:rPr>
        <w:t>process applied in this matter to date, along with the recommendation of the custodian, the legal advice received and the presentations by the various officials, the Cabinet considered the following factors to be material during the course of its deliberations on whether or not to resile from the Tafelberg sale agreement:</w:t>
      </w:r>
    </w:p>
    <w:p w:rsidR="00206704"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1.1</w:t>
      </w:r>
      <w:r w:rsidRPr="00025413">
        <w:rPr>
          <w:rFonts w:ascii="Times New Roman" w:hAnsi="Times New Roman" w:cs="Times New Roman"/>
          <w:sz w:val="24"/>
          <w:szCs w:val="24"/>
          <w:lang w:val="en-GB"/>
        </w:rPr>
        <w:tab/>
      </w:r>
      <w:r w:rsidR="00206704" w:rsidRPr="00477247">
        <w:rPr>
          <w:rFonts w:ascii="Times New Roman" w:hAnsi="Times New Roman" w:cs="Times New Roman"/>
          <w:sz w:val="24"/>
          <w:szCs w:val="24"/>
          <w:lang w:val="en-GB"/>
        </w:rPr>
        <w:t>The current proposed and future initiatives being undertaken by the DOHS in relation to the progressive realization of the right to adequate housing by the citizens of the Western Cape</w:t>
      </w:r>
      <w:r w:rsidR="00016D45" w:rsidRPr="00477247">
        <w:rPr>
          <w:rFonts w:ascii="Times New Roman" w:hAnsi="Times New Roman" w:cs="Times New Roman"/>
          <w:sz w:val="24"/>
          <w:szCs w:val="24"/>
          <w:lang w:val="en-GB"/>
        </w:rPr>
        <w:t>, and specifically the pipeline of 40 000 affordable housing opportunities reported to the Cabinet by DOHS in this regard. In relation to social housing, specifically the pipeline includes 10 810 units at a cost of R1,2 billion over the next 10 years- in the metro and 14 008 units at a cost of R1.57 billion, in the non-metro area of the Western Cape.</w:t>
      </w:r>
    </w:p>
    <w:p w:rsidR="00016D45"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lastRenderedPageBreak/>
        <w:t>1.2</w:t>
      </w:r>
      <w:r w:rsidRPr="00025413">
        <w:rPr>
          <w:rFonts w:ascii="Times New Roman" w:hAnsi="Times New Roman" w:cs="Times New Roman"/>
          <w:sz w:val="24"/>
          <w:szCs w:val="24"/>
          <w:lang w:val="en-GB"/>
        </w:rPr>
        <w:tab/>
      </w:r>
      <w:r w:rsidR="00016D45" w:rsidRPr="00477247">
        <w:rPr>
          <w:rFonts w:ascii="Times New Roman" w:hAnsi="Times New Roman" w:cs="Times New Roman"/>
          <w:sz w:val="24"/>
          <w:szCs w:val="24"/>
          <w:lang w:val="en-GB"/>
        </w:rPr>
        <w:t>The Memorandum of Undertaking between DOHS and DOTPW, and the result thereof, i.e. the identification of 18 parcels of land by DOHS for human settlement purposes, including but not limited to land within the City of Cape Town.</w:t>
      </w:r>
    </w:p>
    <w:p w:rsidR="00CE1E8B"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1.3</w:t>
      </w:r>
      <w:r w:rsidRPr="00025413">
        <w:rPr>
          <w:rFonts w:ascii="Times New Roman" w:hAnsi="Times New Roman" w:cs="Times New Roman"/>
          <w:sz w:val="24"/>
          <w:szCs w:val="24"/>
          <w:lang w:val="en-GB"/>
        </w:rPr>
        <w:tab/>
      </w:r>
      <w:r w:rsidR="00016D45" w:rsidRPr="00477247">
        <w:rPr>
          <w:rFonts w:ascii="Times New Roman" w:hAnsi="Times New Roman" w:cs="Times New Roman"/>
          <w:sz w:val="24"/>
          <w:szCs w:val="24"/>
          <w:lang w:val="en-GB"/>
        </w:rPr>
        <w:t>The prior decisions of Cabinet on 22 March 2017 in relation to the proposed use and/or disposal of the Woodstock hospital site and the Helen Bowden Nurses Home</w:t>
      </w:r>
      <w:r w:rsidR="00CE1E8B" w:rsidRPr="00477247">
        <w:rPr>
          <w:rFonts w:ascii="Times New Roman" w:hAnsi="Times New Roman" w:cs="Times New Roman"/>
          <w:sz w:val="24"/>
          <w:szCs w:val="24"/>
          <w:lang w:val="en-GB"/>
        </w:rPr>
        <w:t xml:space="preserve"> site (both within the metro) as contained in the presentation by DOTPW in this regard. More specifically the request by Cabinet that any prop</w:t>
      </w:r>
      <w:r w:rsidR="00561665" w:rsidRPr="00477247">
        <w:rPr>
          <w:rFonts w:ascii="Times New Roman" w:hAnsi="Times New Roman" w:cs="Times New Roman"/>
          <w:sz w:val="24"/>
          <w:szCs w:val="24"/>
          <w:lang w:val="en-GB"/>
        </w:rPr>
        <w:t>o</w:t>
      </w:r>
      <w:r w:rsidR="00CE1E8B" w:rsidRPr="00477247">
        <w:rPr>
          <w:rFonts w:ascii="Times New Roman" w:hAnsi="Times New Roman" w:cs="Times New Roman"/>
          <w:sz w:val="24"/>
          <w:szCs w:val="24"/>
          <w:lang w:val="en-GB"/>
        </w:rPr>
        <w:t>sed disposal of the Woodstock hospital site (in whole or in part) be referred to Cabinet so as to enable it to ensure that affordable housing is best achieved on that site given its locality and size. Similarly with respect to Green Point Helen Bowden site, that any RFP that is developed contain within it the requirement for the maximum quantum of affordable housing as will make the development of the site viable.</w:t>
      </w:r>
    </w:p>
    <w:p w:rsidR="00CE1E8B"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1.4</w:t>
      </w:r>
      <w:r w:rsidRPr="00025413">
        <w:rPr>
          <w:rFonts w:ascii="Times New Roman" w:hAnsi="Times New Roman" w:cs="Times New Roman"/>
          <w:sz w:val="24"/>
          <w:szCs w:val="24"/>
          <w:lang w:val="en-GB"/>
        </w:rPr>
        <w:tab/>
      </w:r>
      <w:r w:rsidR="00CE1E8B" w:rsidRPr="00477247">
        <w:rPr>
          <w:rFonts w:ascii="Times New Roman" w:hAnsi="Times New Roman" w:cs="Times New Roman"/>
          <w:sz w:val="24"/>
          <w:szCs w:val="24"/>
          <w:lang w:val="en-GB"/>
        </w:rPr>
        <w:t>The identified legal risks in a social housing development under the auspices of the Social Housing Act on this site currently, including, inter alia:</w:t>
      </w:r>
    </w:p>
    <w:p w:rsidR="00F10C3C"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1.4.1</w:t>
      </w:r>
      <w:r w:rsidRPr="00025413">
        <w:rPr>
          <w:rFonts w:ascii="Times New Roman" w:hAnsi="Times New Roman" w:cs="Times New Roman"/>
          <w:sz w:val="24"/>
          <w:szCs w:val="24"/>
          <w:lang w:val="en-GB"/>
        </w:rPr>
        <w:tab/>
      </w:r>
      <w:r w:rsidR="00CE1E8B" w:rsidRPr="00477247">
        <w:rPr>
          <w:rFonts w:ascii="Times New Roman" w:hAnsi="Times New Roman" w:cs="Times New Roman"/>
          <w:sz w:val="24"/>
          <w:szCs w:val="24"/>
          <w:lang w:val="en-GB"/>
        </w:rPr>
        <w:t>The legal advice received from senior counsel pertaining to the comment made by the Phyllis Jowel Jewish Day School, in relation to the definition of a “Restructuring Zone” in the Social Housing Act, read with the National Minister’s designations and the City’s currently identified Restructuring Zones. Counsel’s advice is that the Tafelberg site does not currently fall within such a Z</w:t>
      </w:r>
      <w:r w:rsidR="00F10C3C" w:rsidRPr="00477247">
        <w:rPr>
          <w:rFonts w:ascii="Times New Roman" w:hAnsi="Times New Roman" w:cs="Times New Roman"/>
          <w:sz w:val="24"/>
          <w:szCs w:val="24"/>
          <w:lang w:val="en-GB"/>
        </w:rPr>
        <w:t>one as defined, rendering the availability of the restructuring capital grant unavailable to any social housing institution for a proj</w:t>
      </w:r>
      <w:r w:rsidR="00561665" w:rsidRPr="00477247">
        <w:rPr>
          <w:rFonts w:ascii="Times New Roman" w:hAnsi="Times New Roman" w:cs="Times New Roman"/>
          <w:sz w:val="24"/>
          <w:szCs w:val="24"/>
          <w:lang w:val="en-GB"/>
        </w:rPr>
        <w:t>ect on that site currently. All</w:t>
      </w:r>
      <w:r w:rsidR="00F10C3C" w:rsidRPr="00477247">
        <w:rPr>
          <w:rFonts w:ascii="Times New Roman" w:hAnsi="Times New Roman" w:cs="Times New Roman"/>
          <w:sz w:val="24"/>
          <w:szCs w:val="24"/>
          <w:lang w:val="en-GB"/>
        </w:rPr>
        <w:t xml:space="preserve"> social housing proposals received to date as part of the public participation process presume a restructuring capital grant is available. Ca</w:t>
      </w:r>
      <w:r w:rsidR="00B741E8" w:rsidRPr="00477247">
        <w:rPr>
          <w:rFonts w:ascii="Times New Roman" w:hAnsi="Times New Roman" w:cs="Times New Roman"/>
          <w:sz w:val="24"/>
          <w:szCs w:val="24"/>
          <w:lang w:val="en-GB"/>
        </w:rPr>
        <w:t>binet</w:t>
      </w:r>
      <w:r w:rsidR="00F10C3C" w:rsidRPr="00477247">
        <w:rPr>
          <w:rFonts w:ascii="Times New Roman" w:hAnsi="Times New Roman" w:cs="Times New Roman"/>
          <w:sz w:val="24"/>
          <w:szCs w:val="24"/>
          <w:lang w:val="en-GB"/>
        </w:rPr>
        <w:t xml:space="preserve"> notes that the National Minister may be approached to amend the Restructuring Zone designations but, as of 22 March 2017, counsel’s advice is that Sea Point does not fall within such a designated area.</w:t>
      </w:r>
    </w:p>
    <w:p w:rsidR="00F10C3C"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1.4.2</w:t>
      </w:r>
      <w:r w:rsidRPr="00025413">
        <w:rPr>
          <w:rFonts w:ascii="Times New Roman" w:hAnsi="Times New Roman" w:cs="Times New Roman"/>
          <w:sz w:val="24"/>
          <w:szCs w:val="24"/>
          <w:lang w:val="en-GB"/>
        </w:rPr>
        <w:tab/>
      </w:r>
      <w:r w:rsidR="00F10C3C" w:rsidRPr="00477247">
        <w:rPr>
          <w:rFonts w:ascii="Times New Roman" w:hAnsi="Times New Roman" w:cs="Times New Roman"/>
          <w:sz w:val="24"/>
          <w:szCs w:val="24"/>
          <w:lang w:val="en-GB"/>
        </w:rPr>
        <w:t>That the current income bands and associated grants applicable to social housing projects are in the process of amendment. Such amendments have not, to date come into operation. Necessary legislative amendments, to enable any social housing project in Sea Point or Green Point to benefit from a restructuring Capital grant and increased income bands are required and probable but as of date this cabinet deci</w:t>
      </w:r>
      <w:r w:rsidR="00DC1BA7" w:rsidRPr="00477247">
        <w:rPr>
          <w:rFonts w:ascii="Times New Roman" w:hAnsi="Times New Roman" w:cs="Times New Roman"/>
          <w:sz w:val="24"/>
          <w:szCs w:val="24"/>
          <w:lang w:val="en-GB"/>
        </w:rPr>
        <w:t xml:space="preserve">sion, neither of the necessary </w:t>
      </w:r>
      <w:r w:rsidR="00F10C3C" w:rsidRPr="00477247">
        <w:rPr>
          <w:rFonts w:ascii="Times New Roman" w:hAnsi="Times New Roman" w:cs="Times New Roman"/>
          <w:sz w:val="24"/>
          <w:szCs w:val="24"/>
          <w:lang w:val="en-GB"/>
        </w:rPr>
        <w:t>suite of amendments is in operation.</w:t>
      </w:r>
    </w:p>
    <w:p w:rsidR="005B736C"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1.5</w:t>
      </w:r>
      <w:r w:rsidRPr="00025413">
        <w:rPr>
          <w:rFonts w:ascii="Times New Roman" w:hAnsi="Times New Roman" w:cs="Times New Roman"/>
          <w:sz w:val="24"/>
          <w:szCs w:val="24"/>
          <w:lang w:val="en-GB"/>
        </w:rPr>
        <w:tab/>
      </w:r>
      <w:r w:rsidR="00F10C3C" w:rsidRPr="00477247">
        <w:rPr>
          <w:rFonts w:ascii="Times New Roman" w:hAnsi="Times New Roman" w:cs="Times New Roman"/>
          <w:sz w:val="24"/>
          <w:szCs w:val="24"/>
          <w:lang w:val="en-GB"/>
        </w:rPr>
        <w:t>While Cabinet accepts that social housing is notionally an option on any piece of land owned by the Western Cape Government, in addition to what has been set out above, the value of the land</w:t>
      </w:r>
      <w:r w:rsidR="005B736C" w:rsidRPr="00477247">
        <w:rPr>
          <w:rFonts w:ascii="Times New Roman" w:hAnsi="Times New Roman" w:cs="Times New Roman"/>
          <w:sz w:val="24"/>
          <w:szCs w:val="24"/>
          <w:lang w:val="en-GB"/>
        </w:rPr>
        <w:t xml:space="preserve"> which has been achieved in this sale, the high construction costs acknowledged in the public participation process, the acknowledgment out of the public participation process that extensive cross-subsidisation is required to render the project financially feasible and the </w:t>
      </w:r>
      <w:r w:rsidR="005B736C" w:rsidRPr="00477247">
        <w:rPr>
          <w:rFonts w:ascii="Times New Roman" w:hAnsi="Times New Roman" w:cs="Times New Roman"/>
          <w:sz w:val="24"/>
          <w:szCs w:val="24"/>
          <w:lang w:val="en-GB"/>
        </w:rPr>
        <w:lastRenderedPageBreak/>
        <w:t>inherent land use restrictions which apply to this site, including, inter alia, heritage and zoning requirements, render this specific site sub-optimal for social housing.</w:t>
      </w:r>
    </w:p>
    <w:p w:rsidR="005B736C"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1.6</w:t>
      </w:r>
      <w:r w:rsidRPr="00025413">
        <w:rPr>
          <w:rFonts w:ascii="Times New Roman" w:hAnsi="Times New Roman" w:cs="Times New Roman"/>
          <w:sz w:val="24"/>
          <w:szCs w:val="24"/>
          <w:lang w:val="en-GB"/>
        </w:rPr>
        <w:tab/>
      </w:r>
      <w:r w:rsidR="005B736C" w:rsidRPr="00477247">
        <w:rPr>
          <w:rFonts w:ascii="Times New Roman" w:hAnsi="Times New Roman" w:cs="Times New Roman"/>
          <w:sz w:val="24"/>
          <w:szCs w:val="24"/>
          <w:lang w:val="en-GB"/>
        </w:rPr>
        <w:t>The loss of injection of revenue of</w:t>
      </w:r>
      <w:r w:rsidR="00CA03C1" w:rsidRPr="00477247">
        <w:rPr>
          <w:rFonts w:ascii="Times New Roman" w:hAnsi="Times New Roman" w:cs="Times New Roman"/>
          <w:sz w:val="24"/>
          <w:szCs w:val="24"/>
          <w:lang w:val="en-GB"/>
        </w:rPr>
        <w:t xml:space="preserve"> R135 million earned for other </w:t>
      </w:r>
      <w:r w:rsidR="005B736C" w:rsidRPr="00477247">
        <w:rPr>
          <w:rFonts w:ascii="Times New Roman" w:hAnsi="Times New Roman" w:cs="Times New Roman"/>
          <w:sz w:val="24"/>
          <w:szCs w:val="24"/>
          <w:lang w:val="en-GB"/>
        </w:rPr>
        <w:t>infrastructure required for the provincial government, in a climate of fiscal austerity and under a direct instruction from National Treasury to optimize the use of its assets for inter, alia, revenue raising measures.</w:t>
      </w:r>
    </w:p>
    <w:p w:rsidR="005B736C" w:rsidRPr="00025413" w:rsidRDefault="00CA03C1" w:rsidP="00137C68">
      <w:pPr>
        <w:pStyle w:val="ListParagraph"/>
        <w:spacing w:after="0" w:line="360" w:lineRule="auto"/>
        <w:ind w:left="0"/>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RESOLVED further</w:t>
      </w:r>
      <w:r w:rsidR="005B736C" w:rsidRPr="00025413">
        <w:rPr>
          <w:rFonts w:ascii="Times New Roman" w:hAnsi="Times New Roman" w:cs="Times New Roman"/>
          <w:sz w:val="24"/>
          <w:szCs w:val="24"/>
          <w:lang w:val="en-GB"/>
        </w:rPr>
        <w:t xml:space="preserve"> that – </w:t>
      </w:r>
    </w:p>
    <w:p w:rsidR="005B736C"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2</w:t>
      </w:r>
      <w:r w:rsidRPr="00025413">
        <w:rPr>
          <w:rFonts w:ascii="Times New Roman" w:hAnsi="Times New Roman" w:cs="Times New Roman"/>
          <w:sz w:val="24"/>
          <w:szCs w:val="24"/>
          <w:lang w:val="en-GB"/>
        </w:rPr>
        <w:tab/>
      </w:r>
      <w:r w:rsidR="005B736C" w:rsidRPr="00477247">
        <w:rPr>
          <w:rFonts w:ascii="Times New Roman" w:hAnsi="Times New Roman" w:cs="Times New Roman"/>
          <w:sz w:val="24"/>
          <w:szCs w:val="24"/>
          <w:lang w:val="en-GB"/>
        </w:rPr>
        <w:t xml:space="preserve">Accepting that – </w:t>
      </w:r>
    </w:p>
    <w:p w:rsidR="00016D45"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5B736C" w:rsidRPr="00477247">
        <w:rPr>
          <w:rFonts w:ascii="Times New Roman" w:hAnsi="Times New Roman" w:cs="Times New Roman"/>
          <w:sz w:val="24"/>
          <w:szCs w:val="24"/>
          <w:lang w:val="en-GB"/>
        </w:rPr>
        <w:t>A rational approach to a policy-laden decision of this nature, encompasses a basket of legal and policy considerations;</w:t>
      </w:r>
    </w:p>
    <w:p w:rsidR="005B736C"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5B736C" w:rsidRPr="00477247">
        <w:rPr>
          <w:rFonts w:ascii="Times New Roman" w:hAnsi="Times New Roman" w:cs="Times New Roman"/>
          <w:sz w:val="24"/>
          <w:szCs w:val="24"/>
          <w:lang w:val="en-GB"/>
        </w:rPr>
        <w:t>The expertise and comment of the administration are necessary;</w:t>
      </w:r>
    </w:p>
    <w:p w:rsidR="005B736C" w:rsidRPr="00477247" w:rsidRDefault="00477247" w:rsidP="00477247">
      <w:pPr>
        <w:spacing w:after="0" w:line="360" w:lineRule="auto"/>
        <w:jc w:val="both"/>
        <w:rPr>
          <w:rFonts w:ascii="Times New Roman" w:hAnsi="Times New Roman" w:cs="Times New Roman"/>
          <w:sz w:val="24"/>
          <w:szCs w:val="24"/>
          <w:lang w:val="en-GB"/>
        </w:rPr>
      </w:pPr>
      <w:r w:rsidRPr="00025413">
        <w:rPr>
          <w:rFonts w:ascii="Symbol" w:hAnsi="Symbol" w:cs="Times New Roman"/>
          <w:sz w:val="24"/>
          <w:szCs w:val="24"/>
          <w:lang w:val="en-GB"/>
        </w:rPr>
        <w:t></w:t>
      </w:r>
      <w:r w:rsidRPr="00025413">
        <w:rPr>
          <w:rFonts w:ascii="Symbol" w:hAnsi="Symbol" w:cs="Times New Roman"/>
          <w:sz w:val="24"/>
          <w:szCs w:val="24"/>
          <w:lang w:val="en-GB"/>
        </w:rPr>
        <w:tab/>
      </w:r>
      <w:r w:rsidR="005B736C" w:rsidRPr="00477247">
        <w:rPr>
          <w:rFonts w:ascii="Times New Roman" w:hAnsi="Times New Roman" w:cs="Times New Roman"/>
          <w:sz w:val="24"/>
          <w:szCs w:val="24"/>
          <w:lang w:val="en-GB"/>
        </w:rPr>
        <w:t>Cabinet is entitled to accord its interpretation of the facts and the law to the matter at hand, subject to no fraud, corruption or mala fides being in evidence,</w:t>
      </w:r>
    </w:p>
    <w:p w:rsidR="005B736C" w:rsidRPr="00025413" w:rsidRDefault="005B736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The Cabinet is of the view that a holistic approach to the utilization of provincial assets and the methods by which the Western Cape Government is pursuing </w:t>
      </w:r>
      <w:r w:rsidR="00972921" w:rsidRPr="00025413">
        <w:rPr>
          <w:rFonts w:ascii="Times New Roman" w:hAnsi="Times New Roman" w:cs="Times New Roman"/>
          <w:sz w:val="24"/>
          <w:szCs w:val="24"/>
          <w:lang w:val="en-GB"/>
        </w:rPr>
        <w:t>its legislative obligations and policies in that regard, is preferable to an ad hoc site-by-site determination, i.e. of trying to achiev</w:t>
      </w:r>
      <w:r w:rsidR="00B741E8" w:rsidRPr="00025413">
        <w:rPr>
          <w:rFonts w:ascii="Times New Roman" w:hAnsi="Times New Roman" w:cs="Times New Roman"/>
          <w:sz w:val="24"/>
          <w:szCs w:val="24"/>
          <w:lang w:val="en-GB"/>
        </w:rPr>
        <w:t>e</w:t>
      </w:r>
      <w:r w:rsidR="00972921" w:rsidRPr="00025413">
        <w:rPr>
          <w:rFonts w:ascii="Times New Roman" w:hAnsi="Times New Roman" w:cs="Times New Roman"/>
          <w:sz w:val="24"/>
          <w:szCs w:val="24"/>
          <w:lang w:val="en-GB"/>
        </w:rPr>
        <w:t xml:space="preserve"> all its objectives on every site. The recommendation in this regard,</w:t>
      </w:r>
      <w:r w:rsidR="00CA03C1" w:rsidRPr="00025413">
        <w:rPr>
          <w:rFonts w:ascii="Times New Roman" w:hAnsi="Times New Roman" w:cs="Times New Roman"/>
          <w:sz w:val="24"/>
          <w:szCs w:val="24"/>
          <w:lang w:val="en-GB"/>
        </w:rPr>
        <w:t xml:space="preserve"> by the custodian, that an inte</w:t>
      </w:r>
      <w:r w:rsidR="00972921" w:rsidRPr="00025413">
        <w:rPr>
          <w:rFonts w:ascii="Times New Roman" w:hAnsi="Times New Roman" w:cs="Times New Roman"/>
          <w:sz w:val="24"/>
          <w:szCs w:val="24"/>
          <w:lang w:val="en-GB"/>
        </w:rPr>
        <w:t>grated angle approach be adopted is one which is rational and accepted.</w:t>
      </w:r>
    </w:p>
    <w:p w:rsidR="00972921" w:rsidRPr="00025413" w:rsidRDefault="00972921"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RESOLVED further that – </w:t>
      </w:r>
    </w:p>
    <w:p w:rsidR="00972921" w:rsidRPr="00025413" w:rsidRDefault="00972921" w:rsidP="00137C68">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4"/>
          <w:szCs w:val="24"/>
          <w:lang w:val="en-GB"/>
        </w:rPr>
        <w:t>Cabinet is accordingly of the view that a decision to uphold the contract of sale is rational, prudent and appropriate, and accordingly decides not to resile from the current contract of sale concluded with the Phyllis Jowell Jewish Day School.</w:t>
      </w:r>
      <w:r w:rsidR="00D553BA" w:rsidRPr="00025413">
        <w:rPr>
          <w:rFonts w:ascii="Times New Roman" w:hAnsi="Times New Roman" w:cs="Times New Roman"/>
          <w:sz w:val="24"/>
          <w:szCs w:val="24"/>
          <w:lang w:val="en-GB"/>
        </w:rPr>
        <w:t>’</w:t>
      </w:r>
    </w:p>
    <w:p w:rsidR="000F227E" w:rsidRPr="00025413" w:rsidRDefault="00CA03C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It is this decision that </w:t>
      </w:r>
      <w:r w:rsidR="00A65EA6" w:rsidRPr="00025413">
        <w:rPr>
          <w:rFonts w:ascii="Times New Roman" w:hAnsi="Times New Roman" w:cs="Times New Roman"/>
          <w:sz w:val="28"/>
          <w:szCs w:val="28"/>
          <w:lang w:val="en-GB"/>
        </w:rPr>
        <w:t>lies</w:t>
      </w:r>
      <w:r w:rsidRPr="00025413">
        <w:rPr>
          <w:rFonts w:ascii="Times New Roman" w:hAnsi="Times New Roman" w:cs="Times New Roman"/>
          <w:sz w:val="28"/>
          <w:szCs w:val="28"/>
          <w:lang w:val="en-GB"/>
        </w:rPr>
        <w:t xml:space="preserve"> at the</w:t>
      </w:r>
      <w:r w:rsidR="00DC1BA7" w:rsidRPr="00025413">
        <w:rPr>
          <w:rFonts w:ascii="Times New Roman" w:hAnsi="Times New Roman" w:cs="Times New Roman"/>
          <w:sz w:val="28"/>
          <w:szCs w:val="28"/>
          <w:lang w:val="en-GB"/>
        </w:rPr>
        <w:t xml:space="preserve"> centre of the dispute between </w:t>
      </w:r>
      <w:r w:rsidRPr="00025413">
        <w:rPr>
          <w:rFonts w:ascii="Times New Roman" w:hAnsi="Times New Roman" w:cs="Times New Roman"/>
          <w:sz w:val="28"/>
          <w:szCs w:val="28"/>
          <w:lang w:val="en-GB"/>
        </w:rPr>
        <w:t>the parties to this appeal.</w:t>
      </w:r>
    </w:p>
    <w:p w:rsidR="00802DE6" w:rsidRPr="00025413" w:rsidRDefault="00802DE6" w:rsidP="00423DC5">
      <w:pPr>
        <w:spacing w:after="0" w:line="360" w:lineRule="auto"/>
        <w:jc w:val="both"/>
        <w:rPr>
          <w:rFonts w:ascii="Times New Roman" w:hAnsi="Times New Roman" w:cs="Times New Roman"/>
          <w:sz w:val="24"/>
          <w:szCs w:val="24"/>
          <w:lang w:val="en-GB"/>
        </w:rPr>
      </w:pPr>
    </w:p>
    <w:p w:rsidR="005F5984" w:rsidRPr="00025413" w:rsidRDefault="00802DE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5F5984" w:rsidRPr="00025413">
        <w:rPr>
          <w:rFonts w:ascii="Times New Roman" w:hAnsi="Times New Roman" w:cs="Times New Roman"/>
          <w:sz w:val="28"/>
          <w:szCs w:val="28"/>
          <w:lang w:val="en-GB"/>
        </w:rPr>
        <w:t>1</w:t>
      </w:r>
      <w:r w:rsidR="009D2CE1"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On 30 March 2017</w:t>
      </w:r>
      <w:r w:rsidR="00A65EA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National Minister </w:t>
      </w:r>
      <w:r w:rsidR="000444B7" w:rsidRPr="00025413">
        <w:rPr>
          <w:rFonts w:ascii="Times New Roman" w:hAnsi="Times New Roman" w:cs="Times New Roman"/>
          <w:sz w:val="28"/>
          <w:szCs w:val="28"/>
          <w:lang w:val="en-GB"/>
        </w:rPr>
        <w:t xml:space="preserve">of the Department of Human Settlements </w:t>
      </w:r>
      <w:r w:rsidRPr="00025413">
        <w:rPr>
          <w:rFonts w:ascii="Times New Roman" w:hAnsi="Times New Roman" w:cs="Times New Roman"/>
          <w:sz w:val="28"/>
          <w:szCs w:val="28"/>
          <w:lang w:val="en-GB"/>
        </w:rPr>
        <w:t>wrote to the Province advising that she intended to ‘pursue the development of social housing on the Tafelberg property</w:t>
      </w:r>
      <w:r w:rsidR="00DB48D6"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She invoked s</w:t>
      </w:r>
      <w:r w:rsidR="009D2CE1" w:rsidRPr="00025413">
        <w:rPr>
          <w:rFonts w:ascii="Times New Roman" w:hAnsi="Times New Roman" w:cs="Times New Roman"/>
          <w:sz w:val="28"/>
          <w:szCs w:val="28"/>
          <w:lang w:val="en-GB"/>
        </w:rPr>
        <w:t xml:space="preserve"> 41 of the Intergovernmental Relations Framework Act 13 of 2005 (</w:t>
      </w:r>
      <w:r w:rsidR="00577869" w:rsidRPr="00025413">
        <w:rPr>
          <w:rFonts w:ascii="Times New Roman" w:hAnsi="Times New Roman" w:cs="Times New Roman"/>
          <w:sz w:val="28"/>
          <w:szCs w:val="28"/>
          <w:lang w:val="en-GB"/>
        </w:rPr>
        <w:t>I</w:t>
      </w:r>
      <w:r w:rsidR="00D553BA" w:rsidRPr="00025413">
        <w:rPr>
          <w:rFonts w:ascii="Times New Roman" w:hAnsi="Times New Roman" w:cs="Times New Roman"/>
          <w:sz w:val="28"/>
          <w:szCs w:val="28"/>
          <w:lang w:val="en-GB"/>
        </w:rPr>
        <w:t>G</w:t>
      </w:r>
      <w:r w:rsidR="00577869" w:rsidRPr="00025413">
        <w:rPr>
          <w:rFonts w:ascii="Times New Roman" w:hAnsi="Times New Roman" w:cs="Times New Roman"/>
          <w:sz w:val="28"/>
          <w:szCs w:val="28"/>
          <w:lang w:val="en-GB"/>
        </w:rPr>
        <w:t>RFA</w:t>
      </w:r>
      <w:r w:rsidR="009D2CE1" w:rsidRPr="00025413">
        <w:rPr>
          <w:rFonts w:ascii="Times New Roman" w:hAnsi="Times New Roman" w:cs="Times New Roman"/>
          <w:sz w:val="28"/>
          <w:szCs w:val="28"/>
          <w:lang w:val="en-GB"/>
        </w:rPr>
        <w:t>)</w:t>
      </w:r>
      <w:r w:rsidR="00577869" w:rsidRPr="00025413">
        <w:rPr>
          <w:rFonts w:ascii="Times New Roman" w:hAnsi="Times New Roman" w:cs="Times New Roman"/>
          <w:sz w:val="28"/>
          <w:szCs w:val="28"/>
          <w:lang w:val="en-GB"/>
        </w:rPr>
        <w:t xml:space="preserve"> advising that </w:t>
      </w:r>
      <w:r w:rsidR="00B64B92" w:rsidRPr="00025413">
        <w:rPr>
          <w:rFonts w:ascii="Times New Roman" w:hAnsi="Times New Roman" w:cs="Times New Roman"/>
          <w:sz w:val="28"/>
          <w:szCs w:val="28"/>
          <w:lang w:val="en-GB"/>
        </w:rPr>
        <w:t xml:space="preserve">a dispute had arisen </w:t>
      </w:r>
      <w:r w:rsidR="009D2CE1" w:rsidRPr="00025413">
        <w:rPr>
          <w:rFonts w:ascii="Times New Roman" w:hAnsi="Times New Roman" w:cs="Times New Roman"/>
          <w:sz w:val="28"/>
          <w:szCs w:val="28"/>
          <w:lang w:val="en-GB"/>
        </w:rPr>
        <w:t xml:space="preserve">as a result of </w:t>
      </w:r>
      <w:r w:rsidR="00B64B92" w:rsidRPr="00025413">
        <w:rPr>
          <w:rFonts w:ascii="Times New Roman" w:hAnsi="Times New Roman" w:cs="Times New Roman"/>
          <w:sz w:val="28"/>
          <w:szCs w:val="28"/>
          <w:lang w:val="en-GB"/>
        </w:rPr>
        <w:t>the sale of the property. S</w:t>
      </w:r>
      <w:r w:rsidR="00577869" w:rsidRPr="00025413">
        <w:rPr>
          <w:rFonts w:ascii="Times New Roman" w:hAnsi="Times New Roman" w:cs="Times New Roman"/>
          <w:sz w:val="28"/>
          <w:szCs w:val="28"/>
          <w:lang w:val="en-GB"/>
        </w:rPr>
        <w:t xml:space="preserve">he </w:t>
      </w:r>
      <w:r w:rsidR="00B64B92" w:rsidRPr="00025413">
        <w:rPr>
          <w:rFonts w:ascii="Times New Roman" w:hAnsi="Times New Roman" w:cs="Times New Roman"/>
          <w:sz w:val="28"/>
          <w:szCs w:val="28"/>
          <w:lang w:val="en-GB"/>
        </w:rPr>
        <w:t xml:space="preserve">warned that she </w:t>
      </w:r>
      <w:r w:rsidR="00577869" w:rsidRPr="00025413">
        <w:rPr>
          <w:rFonts w:ascii="Times New Roman" w:hAnsi="Times New Roman" w:cs="Times New Roman"/>
          <w:sz w:val="28"/>
          <w:szCs w:val="28"/>
          <w:lang w:val="en-GB"/>
        </w:rPr>
        <w:t xml:space="preserve">would </w:t>
      </w:r>
      <w:r w:rsidR="00B64B92" w:rsidRPr="00025413">
        <w:rPr>
          <w:rFonts w:ascii="Times New Roman" w:hAnsi="Times New Roman" w:cs="Times New Roman"/>
          <w:sz w:val="28"/>
          <w:szCs w:val="28"/>
          <w:lang w:val="en-GB"/>
        </w:rPr>
        <w:t>be referring</w:t>
      </w:r>
      <w:r w:rsidR="00577869" w:rsidRPr="00025413">
        <w:rPr>
          <w:rFonts w:ascii="Times New Roman" w:hAnsi="Times New Roman" w:cs="Times New Roman"/>
          <w:sz w:val="28"/>
          <w:szCs w:val="28"/>
          <w:lang w:val="en-GB"/>
        </w:rPr>
        <w:t xml:space="preserve"> </w:t>
      </w:r>
      <w:r w:rsidR="00B64B92" w:rsidRPr="00025413">
        <w:rPr>
          <w:rFonts w:ascii="Times New Roman" w:hAnsi="Times New Roman" w:cs="Times New Roman"/>
          <w:sz w:val="28"/>
          <w:szCs w:val="28"/>
          <w:lang w:val="en-GB"/>
        </w:rPr>
        <w:t xml:space="preserve">the </w:t>
      </w:r>
      <w:r w:rsidR="00577869" w:rsidRPr="00025413">
        <w:rPr>
          <w:rFonts w:ascii="Times New Roman" w:hAnsi="Times New Roman" w:cs="Times New Roman"/>
          <w:sz w:val="28"/>
          <w:szCs w:val="28"/>
          <w:lang w:val="en-GB"/>
        </w:rPr>
        <w:t>dispute for inter-governmental dispute resolution.</w:t>
      </w:r>
      <w:r w:rsidR="005F5984" w:rsidRPr="00025413">
        <w:rPr>
          <w:rFonts w:ascii="Times New Roman" w:hAnsi="Times New Roman" w:cs="Times New Roman"/>
          <w:sz w:val="28"/>
          <w:szCs w:val="28"/>
          <w:lang w:val="en-GB"/>
        </w:rPr>
        <w:t xml:space="preserve"> </w:t>
      </w:r>
      <w:r w:rsidR="00577869" w:rsidRPr="00025413">
        <w:rPr>
          <w:rFonts w:ascii="Times New Roman" w:hAnsi="Times New Roman" w:cs="Times New Roman"/>
          <w:sz w:val="28"/>
          <w:szCs w:val="28"/>
          <w:lang w:val="en-GB"/>
        </w:rPr>
        <w:t>T</w:t>
      </w:r>
      <w:r w:rsidR="005F5984" w:rsidRPr="00025413">
        <w:rPr>
          <w:rFonts w:ascii="Times New Roman" w:hAnsi="Times New Roman" w:cs="Times New Roman"/>
          <w:sz w:val="28"/>
          <w:szCs w:val="28"/>
          <w:lang w:val="en-GB"/>
        </w:rPr>
        <w:t>he P</w:t>
      </w:r>
      <w:r w:rsidR="00577869" w:rsidRPr="00025413">
        <w:rPr>
          <w:rFonts w:ascii="Times New Roman" w:hAnsi="Times New Roman" w:cs="Times New Roman"/>
          <w:sz w:val="28"/>
          <w:szCs w:val="28"/>
          <w:lang w:val="en-GB"/>
        </w:rPr>
        <w:t xml:space="preserve">remier </w:t>
      </w:r>
      <w:r w:rsidR="00B64B92" w:rsidRPr="00025413">
        <w:rPr>
          <w:rFonts w:ascii="Times New Roman" w:hAnsi="Times New Roman" w:cs="Times New Roman"/>
          <w:sz w:val="28"/>
          <w:szCs w:val="28"/>
          <w:lang w:val="en-GB"/>
        </w:rPr>
        <w:t xml:space="preserve">denied that there was a dispute between the National Department of Human Settlements and the Province. She </w:t>
      </w:r>
      <w:r w:rsidR="00577869" w:rsidRPr="00025413">
        <w:rPr>
          <w:rFonts w:ascii="Times New Roman" w:hAnsi="Times New Roman" w:cs="Times New Roman"/>
          <w:sz w:val="28"/>
          <w:szCs w:val="28"/>
          <w:lang w:val="en-GB"/>
        </w:rPr>
        <w:t>asserted</w:t>
      </w:r>
      <w:r w:rsidRPr="00025413">
        <w:rPr>
          <w:rFonts w:ascii="Times New Roman" w:hAnsi="Times New Roman" w:cs="Times New Roman"/>
          <w:sz w:val="28"/>
          <w:szCs w:val="28"/>
          <w:lang w:val="en-GB"/>
        </w:rPr>
        <w:t xml:space="preserve"> that I</w:t>
      </w:r>
      <w:r w:rsidR="00D553BA" w:rsidRPr="00025413">
        <w:rPr>
          <w:rFonts w:ascii="Times New Roman" w:hAnsi="Times New Roman" w:cs="Times New Roman"/>
          <w:sz w:val="28"/>
          <w:szCs w:val="28"/>
          <w:lang w:val="en-GB"/>
        </w:rPr>
        <w:t>G</w:t>
      </w:r>
      <w:r w:rsidRPr="00025413">
        <w:rPr>
          <w:rFonts w:ascii="Times New Roman" w:hAnsi="Times New Roman" w:cs="Times New Roman"/>
          <w:sz w:val="28"/>
          <w:szCs w:val="28"/>
          <w:lang w:val="en-GB"/>
        </w:rPr>
        <w:t xml:space="preserve">RFA </w:t>
      </w:r>
      <w:r w:rsidR="00B64B92" w:rsidRPr="00025413">
        <w:rPr>
          <w:rFonts w:ascii="Times New Roman" w:hAnsi="Times New Roman" w:cs="Times New Roman"/>
          <w:sz w:val="28"/>
          <w:szCs w:val="28"/>
          <w:lang w:val="en-GB"/>
        </w:rPr>
        <w:t xml:space="preserve">found no </w:t>
      </w:r>
      <w:r w:rsidR="00B64B92" w:rsidRPr="00025413">
        <w:rPr>
          <w:rFonts w:ascii="Times New Roman" w:hAnsi="Times New Roman" w:cs="Times New Roman"/>
          <w:sz w:val="28"/>
          <w:szCs w:val="28"/>
          <w:lang w:val="en-GB"/>
        </w:rPr>
        <w:lastRenderedPageBreak/>
        <w:t>application in the circumstances</w:t>
      </w:r>
      <w:r w:rsidR="009D2CE1" w:rsidRPr="00025413">
        <w:rPr>
          <w:rFonts w:ascii="Times New Roman" w:hAnsi="Times New Roman" w:cs="Times New Roman"/>
          <w:sz w:val="28"/>
          <w:szCs w:val="28"/>
          <w:lang w:val="en-GB"/>
        </w:rPr>
        <w:t>,</w:t>
      </w:r>
      <w:r w:rsidR="00B64B92" w:rsidRPr="00025413">
        <w:rPr>
          <w:rFonts w:ascii="Times New Roman" w:hAnsi="Times New Roman" w:cs="Times New Roman"/>
          <w:sz w:val="28"/>
          <w:szCs w:val="28"/>
          <w:lang w:val="en-GB"/>
        </w:rPr>
        <w:t xml:space="preserve"> but</w:t>
      </w:r>
      <w:r w:rsidRPr="00025413">
        <w:rPr>
          <w:rFonts w:ascii="Times New Roman" w:hAnsi="Times New Roman" w:cs="Times New Roman"/>
          <w:sz w:val="28"/>
          <w:szCs w:val="28"/>
          <w:lang w:val="en-GB"/>
        </w:rPr>
        <w:t xml:space="preserve"> indicated </w:t>
      </w:r>
      <w:r w:rsidR="00E11641" w:rsidRPr="00025413">
        <w:rPr>
          <w:rFonts w:ascii="Times New Roman" w:hAnsi="Times New Roman" w:cs="Times New Roman"/>
          <w:sz w:val="28"/>
          <w:szCs w:val="28"/>
          <w:lang w:val="en-GB"/>
        </w:rPr>
        <w:t>her</w:t>
      </w:r>
      <w:r w:rsidR="00A65EA6"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willingness </w:t>
      </w:r>
      <w:r w:rsidR="005F5984" w:rsidRPr="00025413">
        <w:rPr>
          <w:rFonts w:ascii="Times New Roman" w:hAnsi="Times New Roman" w:cs="Times New Roman"/>
          <w:sz w:val="28"/>
          <w:szCs w:val="28"/>
          <w:lang w:val="en-GB"/>
        </w:rPr>
        <w:t>for engagement to tak</w:t>
      </w:r>
      <w:r w:rsidR="00B64B92" w:rsidRPr="00025413">
        <w:rPr>
          <w:rFonts w:ascii="Times New Roman" w:hAnsi="Times New Roman" w:cs="Times New Roman"/>
          <w:sz w:val="28"/>
          <w:szCs w:val="28"/>
          <w:lang w:val="en-GB"/>
        </w:rPr>
        <w:t>e place between members of the</w:t>
      </w:r>
      <w:r w:rsidR="005F5984" w:rsidRPr="00025413">
        <w:rPr>
          <w:rFonts w:ascii="Times New Roman" w:hAnsi="Times New Roman" w:cs="Times New Roman"/>
          <w:sz w:val="28"/>
          <w:szCs w:val="28"/>
          <w:lang w:val="en-GB"/>
        </w:rPr>
        <w:t xml:space="preserve"> respective offices about the </w:t>
      </w:r>
      <w:r w:rsidR="00B64B92" w:rsidRPr="00025413">
        <w:rPr>
          <w:rFonts w:ascii="Times New Roman" w:hAnsi="Times New Roman" w:cs="Times New Roman"/>
          <w:sz w:val="28"/>
          <w:szCs w:val="28"/>
          <w:lang w:val="en-GB"/>
        </w:rPr>
        <w:t>sale.</w:t>
      </w:r>
    </w:p>
    <w:p w:rsidR="005F5984" w:rsidRPr="00025413" w:rsidRDefault="005F5984" w:rsidP="00423DC5">
      <w:pPr>
        <w:spacing w:after="0" w:line="360" w:lineRule="auto"/>
        <w:jc w:val="both"/>
        <w:rPr>
          <w:rFonts w:ascii="Times New Roman" w:hAnsi="Times New Roman" w:cs="Times New Roman"/>
          <w:sz w:val="28"/>
          <w:szCs w:val="28"/>
          <w:lang w:val="en-GB"/>
        </w:rPr>
      </w:pPr>
    </w:p>
    <w:p w:rsidR="00B64B92" w:rsidRPr="00025413" w:rsidRDefault="005F598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[1</w:t>
      </w:r>
      <w:r w:rsidR="009D2CE1" w:rsidRPr="00025413">
        <w:rPr>
          <w:rFonts w:ascii="Times New Roman" w:hAnsi="Times New Roman" w:cs="Times New Roman"/>
          <w:sz w:val="28"/>
          <w:szCs w:val="28"/>
          <w:lang w:val="en-GB"/>
        </w:rPr>
        <w:t>6</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802DE6" w:rsidRPr="00025413">
        <w:rPr>
          <w:rFonts w:ascii="Times New Roman" w:hAnsi="Times New Roman" w:cs="Times New Roman"/>
          <w:sz w:val="28"/>
          <w:szCs w:val="28"/>
          <w:lang w:val="en-GB"/>
        </w:rPr>
        <w:t>In the ensuing correspondence</w:t>
      </w:r>
      <w:r w:rsidR="00A65EA6"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the National Minister insisted that she would be referring for resolution four </w:t>
      </w:r>
      <w:r w:rsidR="00B64B92" w:rsidRPr="00025413">
        <w:rPr>
          <w:rFonts w:ascii="Times New Roman" w:hAnsi="Times New Roman" w:cs="Times New Roman"/>
          <w:sz w:val="28"/>
          <w:szCs w:val="28"/>
          <w:lang w:val="en-GB"/>
        </w:rPr>
        <w:t>aspects of an intergovernmental dispute</w:t>
      </w:r>
      <w:r w:rsidR="00802DE6"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for resolution</w:t>
      </w:r>
      <w:r w:rsidR="00B64B92" w:rsidRPr="00025413">
        <w:rPr>
          <w:rFonts w:ascii="Times New Roman" w:hAnsi="Times New Roman" w:cs="Times New Roman"/>
          <w:sz w:val="28"/>
          <w:szCs w:val="28"/>
          <w:lang w:val="en-GB"/>
        </w:rPr>
        <w:t>. The</w:t>
      </w:r>
      <w:r w:rsidR="000444B7" w:rsidRPr="00025413">
        <w:rPr>
          <w:rFonts w:ascii="Times New Roman" w:hAnsi="Times New Roman" w:cs="Times New Roman"/>
          <w:sz w:val="28"/>
          <w:szCs w:val="28"/>
          <w:lang w:val="en-GB"/>
        </w:rPr>
        <w:t>se</w:t>
      </w:r>
      <w:r w:rsidR="00B64B92" w:rsidRPr="00025413">
        <w:rPr>
          <w:rFonts w:ascii="Times New Roman" w:hAnsi="Times New Roman" w:cs="Times New Roman"/>
          <w:sz w:val="28"/>
          <w:szCs w:val="28"/>
          <w:lang w:val="en-GB"/>
        </w:rPr>
        <w:t xml:space="preserve"> </w:t>
      </w:r>
      <w:r w:rsidR="000444B7" w:rsidRPr="00025413">
        <w:rPr>
          <w:rFonts w:ascii="Times New Roman" w:hAnsi="Times New Roman" w:cs="Times New Roman"/>
          <w:sz w:val="28"/>
          <w:szCs w:val="28"/>
          <w:lang w:val="en-GB"/>
        </w:rPr>
        <w:t>r</w:t>
      </w:r>
      <w:r w:rsidR="009D2CE1" w:rsidRPr="00025413">
        <w:rPr>
          <w:rFonts w:ascii="Times New Roman" w:hAnsi="Times New Roman" w:cs="Times New Roman"/>
          <w:sz w:val="28"/>
          <w:szCs w:val="28"/>
          <w:lang w:val="en-GB"/>
        </w:rPr>
        <w:t>elated to</w:t>
      </w:r>
      <w:r w:rsidRPr="00025413">
        <w:rPr>
          <w:rFonts w:ascii="Times New Roman" w:hAnsi="Times New Roman" w:cs="Times New Roman"/>
          <w:sz w:val="28"/>
          <w:szCs w:val="28"/>
          <w:lang w:val="en-GB"/>
        </w:rPr>
        <w:t xml:space="preserve"> </w:t>
      </w:r>
      <w:r w:rsidR="00802DE6" w:rsidRPr="00025413">
        <w:rPr>
          <w:rFonts w:ascii="Times New Roman" w:hAnsi="Times New Roman" w:cs="Times New Roman"/>
          <w:sz w:val="28"/>
          <w:szCs w:val="28"/>
          <w:lang w:val="en-GB"/>
        </w:rPr>
        <w:t>whether</w:t>
      </w:r>
      <w:r w:rsidR="000444B7"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w:t>
      </w:r>
      <w:r w:rsidR="00B64B92" w:rsidRPr="00025413">
        <w:rPr>
          <w:rFonts w:ascii="Times New Roman" w:hAnsi="Times New Roman" w:cs="Times New Roman"/>
          <w:sz w:val="28"/>
          <w:szCs w:val="28"/>
          <w:lang w:val="en-GB"/>
        </w:rPr>
        <w:t>in concluding the sale</w:t>
      </w:r>
      <w:r w:rsidR="000444B7" w:rsidRPr="00025413">
        <w:rPr>
          <w:rFonts w:ascii="Times New Roman" w:hAnsi="Times New Roman" w:cs="Times New Roman"/>
          <w:sz w:val="28"/>
          <w:szCs w:val="28"/>
          <w:lang w:val="en-GB"/>
        </w:rPr>
        <w:t>,</w:t>
      </w:r>
      <w:r w:rsidR="00B64B92" w:rsidRPr="00025413">
        <w:rPr>
          <w:rFonts w:ascii="Times New Roman" w:hAnsi="Times New Roman" w:cs="Times New Roman"/>
          <w:sz w:val="28"/>
          <w:szCs w:val="28"/>
          <w:lang w:val="en-GB"/>
        </w:rPr>
        <w:t xml:space="preserve"> the Province</w:t>
      </w:r>
      <w:r w:rsidR="00802DE6" w:rsidRPr="00025413">
        <w:rPr>
          <w:rFonts w:ascii="Times New Roman" w:hAnsi="Times New Roman" w:cs="Times New Roman"/>
          <w:sz w:val="28"/>
          <w:szCs w:val="28"/>
          <w:lang w:val="en-GB"/>
        </w:rPr>
        <w:t xml:space="preserve">: </w:t>
      </w:r>
      <w:r w:rsidR="00334069"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a) complied with the s</w:t>
      </w:r>
      <w:r w:rsidR="00334069" w:rsidRPr="00025413">
        <w:rPr>
          <w:rFonts w:ascii="Times New Roman" w:hAnsi="Times New Roman" w:cs="Times New Roman"/>
          <w:sz w:val="28"/>
          <w:szCs w:val="28"/>
          <w:lang w:val="en-GB"/>
        </w:rPr>
        <w:t xml:space="preserve"> </w:t>
      </w:r>
      <w:r w:rsidR="00802DE6" w:rsidRPr="00025413">
        <w:rPr>
          <w:rFonts w:ascii="Times New Roman" w:hAnsi="Times New Roman" w:cs="Times New Roman"/>
          <w:sz w:val="28"/>
          <w:szCs w:val="28"/>
          <w:lang w:val="en-GB"/>
        </w:rPr>
        <w:t>5 of</w:t>
      </w:r>
      <w:r w:rsidR="00B64B92" w:rsidRPr="00025413">
        <w:rPr>
          <w:rFonts w:ascii="Times New Roman" w:hAnsi="Times New Roman" w:cs="Times New Roman"/>
          <w:sz w:val="28"/>
          <w:szCs w:val="28"/>
          <w:lang w:val="en-GB"/>
        </w:rPr>
        <w:t xml:space="preserve"> GIAMA; </w:t>
      </w:r>
      <w:r w:rsidR="00334069" w:rsidRPr="00025413">
        <w:rPr>
          <w:rFonts w:ascii="Times New Roman" w:hAnsi="Times New Roman" w:cs="Times New Roman"/>
          <w:sz w:val="28"/>
          <w:szCs w:val="28"/>
          <w:lang w:val="en-GB"/>
        </w:rPr>
        <w:t>(</w:t>
      </w:r>
      <w:r w:rsidR="00B64B92" w:rsidRPr="00025413">
        <w:rPr>
          <w:rFonts w:ascii="Times New Roman" w:hAnsi="Times New Roman" w:cs="Times New Roman"/>
          <w:sz w:val="28"/>
          <w:szCs w:val="28"/>
          <w:lang w:val="en-GB"/>
        </w:rPr>
        <w:t xml:space="preserve">b) disregarded </w:t>
      </w:r>
      <w:r w:rsidR="00E11641" w:rsidRPr="00025413">
        <w:rPr>
          <w:rFonts w:ascii="Times New Roman" w:hAnsi="Times New Roman" w:cs="Times New Roman"/>
          <w:sz w:val="28"/>
          <w:szCs w:val="28"/>
          <w:lang w:val="en-GB"/>
        </w:rPr>
        <w:t>its</w:t>
      </w:r>
      <w:r w:rsidR="00B64B92" w:rsidRPr="00025413">
        <w:rPr>
          <w:rFonts w:ascii="Times New Roman" w:hAnsi="Times New Roman" w:cs="Times New Roman"/>
          <w:sz w:val="28"/>
          <w:szCs w:val="28"/>
          <w:lang w:val="en-GB"/>
        </w:rPr>
        <w:t xml:space="preserve"> obligation</w:t>
      </w:r>
      <w:r w:rsidR="00802DE6" w:rsidRPr="00025413">
        <w:rPr>
          <w:rFonts w:ascii="Times New Roman" w:hAnsi="Times New Roman" w:cs="Times New Roman"/>
          <w:sz w:val="28"/>
          <w:szCs w:val="28"/>
          <w:lang w:val="en-GB"/>
        </w:rPr>
        <w:t xml:space="preserve"> to provide social housing in terms of </w:t>
      </w:r>
      <w:r w:rsidR="004B0D16" w:rsidRPr="00025413">
        <w:rPr>
          <w:rFonts w:ascii="Times New Roman" w:hAnsi="Times New Roman" w:cs="Times New Roman"/>
          <w:sz w:val="28"/>
          <w:szCs w:val="28"/>
          <w:lang w:val="en-GB"/>
        </w:rPr>
        <w:t xml:space="preserve">the </w:t>
      </w:r>
      <w:r w:rsidR="00802DE6" w:rsidRPr="00025413">
        <w:rPr>
          <w:rFonts w:ascii="Times New Roman" w:hAnsi="Times New Roman" w:cs="Times New Roman"/>
          <w:sz w:val="28"/>
          <w:szCs w:val="28"/>
          <w:lang w:val="en-GB"/>
        </w:rPr>
        <w:t>S</w:t>
      </w:r>
      <w:r w:rsidR="009E4CD7" w:rsidRPr="00025413">
        <w:rPr>
          <w:rFonts w:ascii="Times New Roman" w:hAnsi="Times New Roman" w:cs="Times New Roman"/>
          <w:sz w:val="28"/>
          <w:szCs w:val="28"/>
          <w:lang w:val="en-GB"/>
        </w:rPr>
        <w:t>ocial Housing Act</w:t>
      </w:r>
      <w:r w:rsidR="00802DE6" w:rsidRPr="00025413">
        <w:rPr>
          <w:rFonts w:ascii="Times New Roman" w:hAnsi="Times New Roman" w:cs="Times New Roman"/>
          <w:sz w:val="28"/>
          <w:szCs w:val="28"/>
          <w:lang w:val="en-GB"/>
        </w:rPr>
        <w:t xml:space="preserve"> </w:t>
      </w:r>
      <w:r w:rsidR="00334069"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c) </w:t>
      </w:r>
      <w:r w:rsidR="00B64B92" w:rsidRPr="00025413">
        <w:rPr>
          <w:rFonts w:ascii="Times New Roman" w:hAnsi="Times New Roman" w:cs="Times New Roman"/>
          <w:sz w:val="28"/>
          <w:szCs w:val="28"/>
          <w:lang w:val="en-GB"/>
        </w:rPr>
        <w:t xml:space="preserve">provided rational </w:t>
      </w:r>
      <w:r w:rsidR="00802DE6" w:rsidRPr="00025413">
        <w:rPr>
          <w:rFonts w:ascii="Times New Roman" w:hAnsi="Times New Roman" w:cs="Times New Roman"/>
          <w:sz w:val="28"/>
          <w:szCs w:val="28"/>
          <w:lang w:val="en-GB"/>
        </w:rPr>
        <w:t xml:space="preserve">reasons </w:t>
      </w:r>
      <w:r w:rsidR="009D2CE1" w:rsidRPr="00025413">
        <w:rPr>
          <w:rFonts w:ascii="Times New Roman" w:hAnsi="Times New Roman" w:cs="Times New Roman"/>
          <w:sz w:val="28"/>
          <w:szCs w:val="28"/>
          <w:lang w:val="en-GB"/>
        </w:rPr>
        <w:t xml:space="preserve">for </w:t>
      </w:r>
      <w:r w:rsidR="00B64B92" w:rsidRPr="00025413">
        <w:rPr>
          <w:rFonts w:ascii="Times New Roman" w:hAnsi="Times New Roman" w:cs="Times New Roman"/>
          <w:sz w:val="28"/>
          <w:szCs w:val="28"/>
          <w:lang w:val="en-GB"/>
        </w:rPr>
        <w:t xml:space="preserve">its decision </w:t>
      </w:r>
      <w:r w:rsidR="00802DE6" w:rsidRPr="00025413">
        <w:rPr>
          <w:rFonts w:ascii="Times New Roman" w:hAnsi="Times New Roman" w:cs="Times New Roman"/>
          <w:sz w:val="28"/>
          <w:szCs w:val="28"/>
          <w:lang w:val="en-GB"/>
        </w:rPr>
        <w:t>not to resile from the sale</w:t>
      </w:r>
      <w:r w:rsidR="00B64B92"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w:t>
      </w:r>
      <w:r w:rsidR="00B64B92" w:rsidRPr="00025413">
        <w:rPr>
          <w:rFonts w:ascii="Times New Roman" w:hAnsi="Times New Roman" w:cs="Times New Roman"/>
          <w:sz w:val="28"/>
          <w:szCs w:val="28"/>
          <w:lang w:val="en-GB"/>
        </w:rPr>
        <w:t xml:space="preserve">taking into account </w:t>
      </w:r>
      <w:r w:rsidR="00802DE6" w:rsidRPr="00025413">
        <w:rPr>
          <w:rFonts w:ascii="Times New Roman" w:hAnsi="Times New Roman" w:cs="Times New Roman"/>
          <w:sz w:val="28"/>
          <w:szCs w:val="28"/>
          <w:lang w:val="en-GB"/>
        </w:rPr>
        <w:t>the constitutional and legislative requirement</w:t>
      </w:r>
      <w:r w:rsidR="00E11641" w:rsidRPr="00025413">
        <w:rPr>
          <w:rFonts w:ascii="Times New Roman" w:hAnsi="Times New Roman" w:cs="Times New Roman"/>
          <w:sz w:val="28"/>
          <w:szCs w:val="28"/>
          <w:lang w:val="en-GB"/>
        </w:rPr>
        <w:t>s</w:t>
      </w:r>
      <w:r w:rsidR="00802DE6" w:rsidRPr="00025413">
        <w:rPr>
          <w:rFonts w:ascii="Times New Roman" w:hAnsi="Times New Roman" w:cs="Times New Roman"/>
          <w:sz w:val="28"/>
          <w:szCs w:val="28"/>
          <w:lang w:val="en-GB"/>
        </w:rPr>
        <w:t xml:space="preserve"> to provide social housing; and </w:t>
      </w:r>
      <w:r w:rsidR="00334069"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d) whether the property fell within a restructuring zone; </w:t>
      </w:r>
      <w:r w:rsidR="00E11641" w:rsidRPr="00025413">
        <w:rPr>
          <w:rFonts w:ascii="Times New Roman" w:hAnsi="Times New Roman" w:cs="Times New Roman"/>
          <w:sz w:val="28"/>
          <w:szCs w:val="28"/>
          <w:lang w:val="en-GB"/>
        </w:rPr>
        <w:t xml:space="preserve">and </w:t>
      </w:r>
      <w:r w:rsidR="00802DE6" w:rsidRPr="00025413">
        <w:rPr>
          <w:rFonts w:ascii="Times New Roman" w:hAnsi="Times New Roman" w:cs="Times New Roman"/>
          <w:sz w:val="28"/>
          <w:szCs w:val="28"/>
          <w:lang w:val="en-GB"/>
        </w:rPr>
        <w:t xml:space="preserve">if </w:t>
      </w:r>
      <w:r w:rsidR="000444B7" w:rsidRPr="00025413">
        <w:rPr>
          <w:rFonts w:ascii="Times New Roman" w:hAnsi="Times New Roman" w:cs="Times New Roman"/>
          <w:sz w:val="28"/>
          <w:szCs w:val="28"/>
          <w:lang w:val="en-GB"/>
        </w:rPr>
        <w:t>not</w:t>
      </w:r>
      <w:r w:rsidR="00802DE6" w:rsidRPr="00025413">
        <w:rPr>
          <w:rFonts w:ascii="Times New Roman" w:hAnsi="Times New Roman" w:cs="Times New Roman"/>
          <w:sz w:val="28"/>
          <w:szCs w:val="28"/>
          <w:lang w:val="en-GB"/>
        </w:rPr>
        <w:t xml:space="preserve">, whether it was ‘rational’ for the </w:t>
      </w:r>
      <w:r w:rsidR="00447F0E" w:rsidRPr="00025413">
        <w:rPr>
          <w:rFonts w:ascii="Times New Roman" w:hAnsi="Times New Roman" w:cs="Times New Roman"/>
          <w:sz w:val="28"/>
          <w:szCs w:val="28"/>
          <w:lang w:val="en-GB"/>
        </w:rPr>
        <w:t xml:space="preserve">Province </w:t>
      </w:r>
      <w:r w:rsidR="00802DE6" w:rsidRPr="00025413">
        <w:rPr>
          <w:rFonts w:ascii="Times New Roman" w:hAnsi="Times New Roman" w:cs="Times New Roman"/>
          <w:sz w:val="28"/>
          <w:szCs w:val="28"/>
          <w:lang w:val="en-GB"/>
        </w:rPr>
        <w:t xml:space="preserve">not to approach </w:t>
      </w:r>
      <w:r w:rsidR="001B3809">
        <w:rPr>
          <w:rFonts w:ascii="Times New Roman" w:hAnsi="Times New Roman" w:cs="Times New Roman"/>
          <w:sz w:val="28"/>
          <w:szCs w:val="28"/>
          <w:lang w:val="en-GB"/>
        </w:rPr>
        <w:t xml:space="preserve">the </w:t>
      </w:r>
      <w:r w:rsidR="00802DE6" w:rsidRPr="00025413">
        <w:rPr>
          <w:rFonts w:ascii="Times New Roman" w:hAnsi="Times New Roman" w:cs="Times New Roman"/>
          <w:sz w:val="28"/>
          <w:szCs w:val="28"/>
          <w:lang w:val="en-GB"/>
        </w:rPr>
        <w:t xml:space="preserve">National Minister for a designation declaring it to be a restructuring zone. </w:t>
      </w:r>
    </w:p>
    <w:p w:rsidR="00B64B92" w:rsidRPr="00025413" w:rsidRDefault="00B64B92" w:rsidP="00423DC5">
      <w:pPr>
        <w:spacing w:after="0" w:line="360" w:lineRule="auto"/>
        <w:jc w:val="both"/>
        <w:rPr>
          <w:rFonts w:ascii="Times New Roman" w:hAnsi="Times New Roman" w:cs="Times New Roman"/>
          <w:sz w:val="28"/>
          <w:szCs w:val="28"/>
          <w:lang w:val="en-GB"/>
        </w:rPr>
      </w:pPr>
    </w:p>
    <w:p w:rsidR="00802DE6" w:rsidRPr="00025413" w:rsidRDefault="00B64B92"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D2CE1" w:rsidRPr="00025413">
        <w:rPr>
          <w:rFonts w:ascii="Times New Roman" w:hAnsi="Times New Roman" w:cs="Times New Roman"/>
          <w:sz w:val="28"/>
          <w:szCs w:val="28"/>
          <w:lang w:val="en-GB"/>
        </w:rPr>
        <w:t>17</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9D2CE1" w:rsidRPr="00025413">
        <w:rPr>
          <w:rFonts w:ascii="Times New Roman" w:hAnsi="Times New Roman" w:cs="Times New Roman"/>
          <w:sz w:val="28"/>
          <w:szCs w:val="28"/>
          <w:lang w:val="en-GB"/>
        </w:rPr>
        <w:t>In addition to maintaining</w:t>
      </w:r>
      <w:r w:rsidR="00802DE6" w:rsidRPr="00025413">
        <w:rPr>
          <w:rFonts w:ascii="Times New Roman" w:hAnsi="Times New Roman" w:cs="Times New Roman"/>
          <w:sz w:val="28"/>
          <w:szCs w:val="28"/>
          <w:lang w:val="en-GB"/>
        </w:rPr>
        <w:t xml:space="preserve"> that there was n</w:t>
      </w:r>
      <w:r w:rsidRPr="00025413">
        <w:rPr>
          <w:rFonts w:ascii="Times New Roman" w:hAnsi="Times New Roman" w:cs="Times New Roman"/>
          <w:sz w:val="28"/>
          <w:szCs w:val="28"/>
          <w:lang w:val="en-GB"/>
        </w:rPr>
        <w:t>o merit in the alleged disputes</w:t>
      </w:r>
      <w:r w:rsidR="00A65EA6" w:rsidRPr="00025413">
        <w:rPr>
          <w:rFonts w:ascii="Times New Roman" w:hAnsi="Times New Roman" w:cs="Times New Roman"/>
          <w:sz w:val="28"/>
          <w:szCs w:val="28"/>
          <w:lang w:val="en-GB"/>
        </w:rPr>
        <w:t>,</w:t>
      </w:r>
      <w:r w:rsidR="004618AE" w:rsidRPr="00025413">
        <w:rPr>
          <w:rFonts w:ascii="Times New Roman" w:hAnsi="Times New Roman" w:cs="Times New Roman"/>
          <w:sz w:val="28"/>
          <w:szCs w:val="28"/>
          <w:lang w:val="en-GB"/>
        </w:rPr>
        <w:t xml:space="preserve"> </w:t>
      </w:r>
      <w:r w:rsidR="009D2CE1" w:rsidRPr="00025413">
        <w:rPr>
          <w:rFonts w:ascii="Times New Roman" w:hAnsi="Times New Roman" w:cs="Times New Roman"/>
          <w:sz w:val="28"/>
          <w:szCs w:val="28"/>
          <w:lang w:val="en-GB"/>
        </w:rPr>
        <w:t xml:space="preserve">the Premier </w:t>
      </w:r>
      <w:r w:rsidRPr="00025413">
        <w:rPr>
          <w:rFonts w:ascii="Times New Roman" w:hAnsi="Times New Roman" w:cs="Times New Roman"/>
          <w:sz w:val="28"/>
          <w:szCs w:val="28"/>
          <w:lang w:val="en-GB"/>
        </w:rPr>
        <w:t xml:space="preserve">argued that the Province </w:t>
      </w:r>
      <w:r w:rsidR="00802DE6" w:rsidRPr="00025413">
        <w:rPr>
          <w:rFonts w:ascii="Times New Roman" w:hAnsi="Times New Roman" w:cs="Times New Roman"/>
          <w:sz w:val="28"/>
          <w:szCs w:val="28"/>
          <w:lang w:val="en-GB"/>
        </w:rPr>
        <w:t xml:space="preserve">was </w:t>
      </w:r>
      <w:r w:rsidR="00802DE6" w:rsidRPr="00025413">
        <w:rPr>
          <w:rFonts w:ascii="Times New Roman" w:hAnsi="Times New Roman" w:cs="Times New Roman"/>
          <w:i/>
          <w:sz w:val="28"/>
          <w:szCs w:val="28"/>
          <w:lang w:val="en-GB"/>
        </w:rPr>
        <w:t>functus officio</w:t>
      </w:r>
      <w:r w:rsidR="00802DE6" w:rsidRPr="00025413">
        <w:rPr>
          <w:rFonts w:ascii="Times New Roman" w:hAnsi="Times New Roman" w:cs="Times New Roman"/>
          <w:sz w:val="28"/>
          <w:szCs w:val="28"/>
          <w:lang w:val="en-GB"/>
        </w:rPr>
        <w:t xml:space="preserve"> in relation to the sale</w:t>
      </w:r>
      <w:r w:rsidR="004B0D16" w:rsidRPr="00025413">
        <w:rPr>
          <w:rFonts w:ascii="Times New Roman" w:hAnsi="Times New Roman" w:cs="Times New Roman"/>
          <w:sz w:val="28"/>
          <w:szCs w:val="28"/>
          <w:lang w:val="en-GB"/>
        </w:rPr>
        <w:t>,</w:t>
      </w:r>
      <w:r w:rsidR="00802DE6" w:rsidRPr="00025413">
        <w:rPr>
          <w:rFonts w:ascii="Times New Roman" w:hAnsi="Times New Roman" w:cs="Times New Roman"/>
          <w:sz w:val="28"/>
          <w:szCs w:val="28"/>
          <w:lang w:val="en-GB"/>
        </w:rPr>
        <w:t xml:space="preserve"> and that I</w:t>
      </w:r>
      <w:r w:rsidR="001B3809">
        <w:rPr>
          <w:rFonts w:ascii="Times New Roman" w:hAnsi="Times New Roman" w:cs="Times New Roman"/>
          <w:sz w:val="28"/>
          <w:szCs w:val="28"/>
          <w:lang w:val="en-GB"/>
        </w:rPr>
        <w:t>G</w:t>
      </w:r>
      <w:r w:rsidR="00802DE6" w:rsidRPr="00025413">
        <w:rPr>
          <w:rFonts w:ascii="Times New Roman" w:hAnsi="Times New Roman" w:cs="Times New Roman"/>
          <w:sz w:val="28"/>
          <w:szCs w:val="28"/>
          <w:lang w:val="en-GB"/>
        </w:rPr>
        <w:t>RFA was not applicable</w:t>
      </w:r>
      <w:r w:rsidR="000444B7" w:rsidRPr="00025413">
        <w:rPr>
          <w:rFonts w:ascii="Times New Roman" w:hAnsi="Times New Roman" w:cs="Times New Roman"/>
          <w:sz w:val="28"/>
          <w:szCs w:val="28"/>
          <w:lang w:val="en-GB"/>
        </w:rPr>
        <w:t xml:space="preserve"> to the sale</w:t>
      </w:r>
      <w:r w:rsidR="00802DE6" w:rsidRPr="00025413">
        <w:rPr>
          <w:rFonts w:ascii="Times New Roman" w:hAnsi="Times New Roman" w:cs="Times New Roman"/>
          <w:sz w:val="28"/>
          <w:szCs w:val="28"/>
          <w:lang w:val="en-GB"/>
        </w:rPr>
        <w:t>, p</w:t>
      </w:r>
      <w:r w:rsidR="00DC1BA7" w:rsidRPr="00025413">
        <w:rPr>
          <w:rFonts w:ascii="Times New Roman" w:hAnsi="Times New Roman" w:cs="Times New Roman"/>
          <w:sz w:val="28"/>
          <w:szCs w:val="28"/>
          <w:lang w:val="en-GB"/>
        </w:rPr>
        <w:t>articularly</w:t>
      </w:r>
      <w:r w:rsidR="000444B7" w:rsidRPr="00025413">
        <w:rPr>
          <w:rFonts w:ascii="Times New Roman" w:hAnsi="Times New Roman" w:cs="Times New Roman"/>
          <w:sz w:val="28"/>
          <w:szCs w:val="28"/>
          <w:lang w:val="en-GB"/>
        </w:rPr>
        <w:t xml:space="preserve"> as a private entity was</w:t>
      </w:r>
      <w:r w:rsidR="00802DE6" w:rsidRPr="00025413">
        <w:rPr>
          <w:rFonts w:ascii="Times New Roman" w:hAnsi="Times New Roman" w:cs="Times New Roman"/>
          <w:sz w:val="28"/>
          <w:szCs w:val="28"/>
          <w:lang w:val="en-GB"/>
        </w:rPr>
        <w:t xml:space="preserve"> involved.</w:t>
      </w:r>
    </w:p>
    <w:p w:rsidR="009F6632" w:rsidRPr="00025413" w:rsidRDefault="009F6632" w:rsidP="00423DC5">
      <w:pPr>
        <w:spacing w:line="360" w:lineRule="auto"/>
        <w:rPr>
          <w:rFonts w:ascii="Times New Roman" w:hAnsi="Times New Roman" w:cs="Times New Roman"/>
          <w:sz w:val="28"/>
          <w:szCs w:val="28"/>
          <w:lang w:val="en-GB"/>
        </w:rPr>
      </w:pPr>
    </w:p>
    <w:p w:rsidR="007F710F" w:rsidRPr="00025413" w:rsidRDefault="007F710F" w:rsidP="00931B5E">
      <w:pPr>
        <w:spacing w:after="0" w:line="360" w:lineRule="auto"/>
        <w:rPr>
          <w:rFonts w:ascii="Times New Roman" w:hAnsi="Times New Roman" w:cs="Times New Roman"/>
          <w:b/>
          <w:sz w:val="28"/>
          <w:szCs w:val="28"/>
          <w:lang w:val="en-GB"/>
        </w:rPr>
      </w:pPr>
      <w:r w:rsidRPr="00025413">
        <w:rPr>
          <w:rFonts w:ascii="Times New Roman" w:hAnsi="Times New Roman" w:cs="Times New Roman"/>
          <w:b/>
          <w:sz w:val="28"/>
          <w:szCs w:val="28"/>
          <w:lang w:val="en-GB"/>
        </w:rPr>
        <w:t>The high court applications</w:t>
      </w:r>
    </w:p>
    <w:p w:rsidR="007F710F" w:rsidRPr="00025413" w:rsidRDefault="007F710F" w:rsidP="00931B5E">
      <w:pPr>
        <w:spacing w:after="0" w:line="360" w:lineRule="auto"/>
        <w:rPr>
          <w:rFonts w:ascii="Times New Roman" w:hAnsi="Times New Roman" w:cs="Times New Roman"/>
          <w:b/>
          <w:i/>
          <w:sz w:val="28"/>
          <w:szCs w:val="28"/>
          <w:lang w:val="en-GB"/>
        </w:rPr>
      </w:pPr>
      <w:r w:rsidRPr="00025413">
        <w:rPr>
          <w:rFonts w:ascii="Times New Roman" w:hAnsi="Times New Roman" w:cs="Times New Roman"/>
          <w:b/>
          <w:i/>
          <w:sz w:val="28"/>
          <w:szCs w:val="28"/>
          <w:lang w:val="en-GB"/>
        </w:rPr>
        <w:t>The first application</w:t>
      </w:r>
    </w:p>
    <w:p w:rsidR="00E57EA0" w:rsidRPr="00025413" w:rsidRDefault="00A537F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D2CE1" w:rsidRPr="00025413">
        <w:rPr>
          <w:rFonts w:ascii="Times New Roman" w:hAnsi="Times New Roman" w:cs="Times New Roman"/>
          <w:sz w:val="28"/>
          <w:szCs w:val="28"/>
          <w:lang w:val="en-GB"/>
        </w:rPr>
        <w:t>18</w:t>
      </w:r>
      <w:r w:rsidR="00C72883" w:rsidRPr="00025413">
        <w:rPr>
          <w:rFonts w:ascii="Times New Roman" w:hAnsi="Times New Roman" w:cs="Times New Roman"/>
          <w:sz w:val="28"/>
          <w:szCs w:val="28"/>
          <w:lang w:val="en-GB"/>
        </w:rPr>
        <w:t>]</w:t>
      </w:r>
      <w:r w:rsidR="00C72883" w:rsidRPr="00025413">
        <w:rPr>
          <w:rFonts w:ascii="Times New Roman" w:hAnsi="Times New Roman" w:cs="Times New Roman"/>
          <w:sz w:val="28"/>
          <w:szCs w:val="28"/>
          <w:lang w:val="en-GB"/>
        </w:rPr>
        <w:tab/>
      </w:r>
      <w:r w:rsidR="003750A1" w:rsidRPr="00025413">
        <w:rPr>
          <w:rFonts w:ascii="Times New Roman" w:hAnsi="Times New Roman" w:cs="Times New Roman"/>
          <w:sz w:val="28"/>
          <w:szCs w:val="28"/>
          <w:lang w:val="en-GB"/>
        </w:rPr>
        <w:t>In the first applicatio</w:t>
      </w:r>
      <w:r w:rsidR="00095B09" w:rsidRPr="00025413">
        <w:rPr>
          <w:rFonts w:ascii="Times New Roman" w:hAnsi="Times New Roman" w:cs="Times New Roman"/>
          <w:sz w:val="28"/>
          <w:szCs w:val="28"/>
          <w:lang w:val="en-GB"/>
        </w:rPr>
        <w:t>n (High Court C</w:t>
      </w:r>
      <w:r w:rsidR="00E57EA0" w:rsidRPr="00025413">
        <w:rPr>
          <w:rFonts w:ascii="Times New Roman" w:hAnsi="Times New Roman" w:cs="Times New Roman"/>
          <w:sz w:val="28"/>
          <w:szCs w:val="28"/>
          <w:lang w:val="en-GB"/>
        </w:rPr>
        <w:t>ase no 7908/17)</w:t>
      </w:r>
      <w:r w:rsidR="00ED3D20" w:rsidRPr="00025413">
        <w:rPr>
          <w:rFonts w:ascii="Times New Roman" w:hAnsi="Times New Roman" w:cs="Times New Roman"/>
          <w:sz w:val="28"/>
          <w:szCs w:val="28"/>
          <w:lang w:val="en-GB"/>
        </w:rPr>
        <w:t>,</w:t>
      </w:r>
      <w:r w:rsidR="008552F6" w:rsidRPr="00025413">
        <w:rPr>
          <w:rFonts w:ascii="Times New Roman" w:hAnsi="Times New Roman" w:cs="Times New Roman"/>
          <w:sz w:val="28"/>
          <w:szCs w:val="28"/>
          <w:lang w:val="en-GB"/>
        </w:rPr>
        <w:t xml:space="preserve"> </w:t>
      </w:r>
      <w:r w:rsidR="00095B09" w:rsidRPr="00025413">
        <w:rPr>
          <w:rFonts w:ascii="Times New Roman" w:hAnsi="Times New Roman" w:cs="Times New Roman"/>
          <w:sz w:val="28"/>
          <w:szCs w:val="28"/>
          <w:lang w:val="en-GB"/>
        </w:rPr>
        <w:t xml:space="preserve">the first respondent, </w:t>
      </w:r>
      <w:r w:rsidR="008552F6" w:rsidRPr="00025413">
        <w:rPr>
          <w:rFonts w:ascii="Times New Roman" w:hAnsi="Times New Roman" w:cs="Times New Roman"/>
          <w:sz w:val="28"/>
          <w:szCs w:val="28"/>
          <w:lang w:val="en-GB"/>
        </w:rPr>
        <w:t xml:space="preserve">Ms Thozama Angela Adonisi </w:t>
      </w:r>
      <w:r w:rsidR="00A0552E" w:rsidRPr="00025413">
        <w:rPr>
          <w:rFonts w:ascii="Times New Roman" w:hAnsi="Times New Roman" w:cs="Times New Roman"/>
          <w:sz w:val="28"/>
          <w:szCs w:val="28"/>
          <w:lang w:val="en-GB"/>
        </w:rPr>
        <w:t xml:space="preserve">(Ms Adonisi) </w:t>
      </w:r>
      <w:r w:rsidR="003750A1" w:rsidRPr="00025413">
        <w:rPr>
          <w:rFonts w:ascii="Times New Roman" w:hAnsi="Times New Roman" w:cs="Times New Roman"/>
          <w:sz w:val="28"/>
          <w:szCs w:val="28"/>
          <w:lang w:val="en-GB"/>
        </w:rPr>
        <w:t>and</w:t>
      </w:r>
      <w:r w:rsidR="008552F6" w:rsidRPr="00025413">
        <w:rPr>
          <w:rFonts w:ascii="Times New Roman" w:hAnsi="Times New Roman" w:cs="Times New Roman"/>
          <w:sz w:val="28"/>
          <w:szCs w:val="28"/>
          <w:lang w:val="en-GB"/>
        </w:rPr>
        <w:t xml:space="preserve"> </w:t>
      </w:r>
      <w:r w:rsidR="00E57EA0" w:rsidRPr="00025413">
        <w:rPr>
          <w:rFonts w:ascii="Times New Roman" w:hAnsi="Times New Roman" w:cs="Times New Roman"/>
          <w:sz w:val="28"/>
          <w:szCs w:val="28"/>
          <w:lang w:val="en-GB"/>
        </w:rPr>
        <w:t xml:space="preserve">five </w:t>
      </w:r>
      <w:r w:rsidR="008552F6" w:rsidRPr="00025413">
        <w:rPr>
          <w:rFonts w:ascii="Times New Roman" w:hAnsi="Times New Roman" w:cs="Times New Roman"/>
          <w:sz w:val="28"/>
          <w:szCs w:val="28"/>
          <w:lang w:val="en-GB"/>
        </w:rPr>
        <w:t>other</w:t>
      </w:r>
      <w:r w:rsidR="003750A1" w:rsidRPr="00025413">
        <w:rPr>
          <w:rFonts w:ascii="Times New Roman" w:hAnsi="Times New Roman" w:cs="Times New Roman"/>
          <w:sz w:val="28"/>
          <w:szCs w:val="28"/>
          <w:lang w:val="en-GB"/>
        </w:rPr>
        <w:t xml:space="preserve"> applicants</w:t>
      </w:r>
      <w:r w:rsidR="008552F6" w:rsidRPr="00025413">
        <w:rPr>
          <w:rFonts w:ascii="Times New Roman" w:hAnsi="Times New Roman" w:cs="Times New Roman"/>
          <w:sz w:val="28"/>
          <w:szCs w:val="28"/>
          <w:lang w:val="en-GB"/>
        </w:rPr>
        <w:t xml:space="preserve"> </w:t>
      </w:r>
      <w:r w:rsidR="00095B09" w:rsidRPr="00025413">
        <w:rPr>
          <w:rFonts w:ascii="Times New Roman" w:hAnsi="Times New Roman" w:cs="Times New Roman"/>
          <w:sz w:val="28"/>
          <w:szCs w:val="28"/>
          <w:lang w:val="en-GB"/>
        </w:rPr>
        <w:t xml:space="preserve">(the second to sixth respondents in this appeal), </w:t>
      </w:r>
      <w:r w:rsidR="00E57EA0" w:rsidRPr="00025413">
        <w:rPr>
          <w:rFonts w:ascii="Times New Roman" w:hAnsi="Times New Roman" w:cs="Times New Roman"/>
          <w:sz w:val="28"/>
          <w:szCs w:val="28"/>
          <w:lang w:val="en-GB"/>
        </w:rPr>
        <w:t xml:space="preserve">sought an order </w:t>
      </w:r>
      <w:r w:rsidR="009F7E14" w:rsidRPr="00025413">
        <w:rPr>
          <w:rFonts w:ascii="Times New Roman" w:hAnsi="Times New Roman" w:cs="Times New Roman"/>
          <w:sz w:val="28"/>
          <w:szCs w:val="28"/>
          <w:lang w:val="en-GB"/>
        </w:rPr>
        <w:t xml:space="preserve">declaring that the </w:t>
      </w:r>
      <w:r w:rsidR="00095B09" w:rsidRPr="00025413">
        <w:rPr>
          <w:rFonts w:ascii="Times New Roman" w:hAnsi="Times New Roman" w:cs="Times New Roman"/>
          <w:sz w:val="28"/>
          <w:szCs w:val="28"/>
          <w:lang w:val="en-GB"/>
        </w:rPr>
        <w:t>Province</w:t>
      </w:r>
      <w:r w:rsidR="001B3809">
        <w:rPr>
          <w:rFonts w:ascii="Times New Roman" w:hAnsi="Times New Roman" w:cs="Times New Roman"/>
          <w:sz w:val="28"/>
          <w:szCs w:val="28"/>
          <w:lang w:val="en-GB"/>
        </w:rPr>
        <w:t xml:space="preserve"> </w:t>
      </w:r>
      <w:r w:rsidR="009F7E14" w:rsidRPr="00025413">
        <w:rPr>
          <w:rFonts w:ascii="Times New Roman" w:hAnsi="Times New Roman" w:cs="Times New Roman"/>
          <w:sz w:val="28"/>
          <w:szCs w:val="28"/>
          <w:lang w:val="en-GB"/>
        </w:rPr>
        <w:t xml:space="preserve">and </w:t>
      </w:r>
      <w:r w:rsidR="001B3809">
        <w:rPr>
          <w:rFonts w:ascii="Times New Roman" w:hAnsi="Times New Roman" w:cs="Times New Roman"/>
          <w:sz w:val="28"/>
          <w:szCs w:val="28"/>
          <w:lang w:val="en-GB"/>
        </w:rPr>
        <w:t>the City</w:t>
      </w:r>
      <w:r w:rsidR="00A0552E" w:rsidRPr="00025413">
        <w:rPr>
          <w:rFonts w:ascii="Times New Roman" w:hAnsi="Times New Roman" w:cs="Times New Roman"/>
          <w:sz w:val="28"/>
          <w:szCs w:val="28"/>
          <w:lang w:val="en-GB"/>
        </w:rPr>
        <w:t xml:space="preserve">, had </w:t>
      </w:r>
      <w:r w:rsidR="00FF69F7" w:rsidRPr="00025413">
        <w:rPr>
          <w:rFonts w:ascii="Times New Roman" w:hAnsi="Times New Roman" w:cs="Times New Roman"/>
          <w:sz w:val="28"/>
          <w:szCs w:val="28"/>
          <w:lang w:val="en-GB"/>
        </w:rPr>
        <w:t xml:space="preserve">failed to </w:t>
      </w:r>
      <w:r w:rsidR="00A0552E" w:rsidRPr="00025413">
        <w:rPr>
          <w:rFonts w:ascii="Times New Roman" w:hAnsi="Times New Roman" w:cs="Times New Roman"/>
          <w:sz w:val="28"/>
          <w:szCs w:val="28"/>
          <w:lang w:val="en-GB"/>
        </w:rPr>
        <w:t xml:space="preserve">comply with their obligations under the </w:t>
      </w:r>
      <w:r w:rsidR="00FF69F7" w:rsidRPr="00025413">
        <w:rPr>
          <w:rFonts w:ascii="Times New Roman" w:hAnsi="Times New Roman" w:cs="Times New Roman"/>
          <w:sz w:val="28"/>
          <w:szCs w:val="28"/>
          <w:lang w:val="en-GB"/>
        </w:rPr>
        <w:t xml:space="preserve">Constitution and </w:t>
      </w:r>
      <w:r w:rsidR="00790633" w:rsidRPr="00025413">
        <w:rPr>
          <w:rFonts w:ascii="Times New Roman" w:hAnsi="Times New Roman" w:cs="Times New Roman"/>
          <w:sz w:val="28"/>
          <w:szCs w:val="28"/>
          <w:lang w:val="en-GB"/>
        </w:rPr>
        <w:t xml:space="preserve">the </w:t>
      </w:r>
      <w:r w:rsidR="00E57EA0" w:rsidRPr="00025413">
        <w:rPr>
          <w:rFonts w:ascii="Times New Roman" w:hAnsi="Times New Roman" w:cs="Times New Roman"/>
          <w:sz w:val="28"/>
          <w:szCs w:val="28"/>
          <w:lang w:val="en-GB"/>
        </w:rPr>
        <w:t xml:space="preserve">legislation enacted </w:t>
      </w:r>
      <w:r w:rsidR="00A0552E" w:rsidRPr="00025413">
        <w:rPr>
          <w:rFonts w:ascii="Times New Roman" w:hAnsi="Times New Roman" w:cs="Times New Roman"/>
          <w:sz w:val="28"/>
          <w:szCs w:val="28"/>
          <w:lang w:val="en-GB"/>
        </w:rPr>
        <w:t>to give effect to the</w:t>
      </w:r>
      <w:r w:rsidR="00790633" w:rsidRPr="00025413">
        <w:rPr>
          <w:rFonts w:ascii="Times New Roman" w:hAnsi="Times New Roman" w:cs="Times New Roman"/>
          <w:sz w:val="28"/>
          <w:szCs w:val="28"/>
          <w:lang w:val="en-GB"/>
        </w:rPr>
        <w:t>ir</w:t>
      </w:r>
      <w:r w:rsidR="00A0552E" w:rsidRPr="00025413">
        <w:rPr>
          <w:rFonts w:ascii="Times New Roman" w:hAnsi="Times New Roman" w:cs="Times New Roman"/>
          <w:sz w:val="28"/>
          <w:szCs w:val="28"/>
          <w:lang w:val="en-GB"/>
        </w:rPr>
        <w:t xml:space="preserve"> rights</w:t>
      </w:r>
      <w:r w:rsidR="00FF69F7" w:rsidRPr="00025413">
        <w:rPr>
          <w:rFonts w:ascii="Times New Roman" w:hAnsi="Times New Roman" w:cs="Times New Roman"/>
          <w:sz w:val="28"/>
          <w:szCs w:val="28"/>
          <w:lang w:val="en-GB"/>
        </w:rPr>
        <w:t xml:space="preserve"> </w:t>
      </w:r>
      <w:r w:rsidR="009D2CE1" w:rsidRPr="00025413">
        <w:rPr>
          <w:rFonts w:ascii="Times New Roman" w:hAnsi="Times New Roman" w:cs="Times New Roman"/>
          <w:sz w:val="28"/>
          <w:szCs w:val="28"/>
          <w:lang w:val="en-GB"/>
        </w:rPr>
        <w:t>of</w:t>
      </w:r>
      <w:r w:rsidR="00524964" w:rsidRPr="00025413">
        <w:rPr>
          <w:rFonts w:ascii="Times New Roman" w:hAnsi="Times New Roman" w:cs="Times New Roman"/>
          <w:sz w:val="28"/>
          <w:szCs w:val="28"/>
          <w:lang w:val="en-GB"/>
        </w:rPr>
        <w:t xml:space="preserve"> </w:t>
      </w:r>
      <w:r w:rsidR="00FF69F7" w:rsidRPr="00025413">
        <w:rPr>
          <w:rFonts w:ascii="Times New Roman" w:hAnsi="Times New Roman" w:cs="Times New Roman"/>
          <w:sz w:val="28"/>
          <w:szCs w:val="28"/>
          <w:lang w:val="en-GB"/>
        </w:rPr>
        <w:t>acces</w:t>
      </w:r>
      <w:r w:rsidR="00C72883" w:rsidRPr="00025413">
        <w:rPr>
          <w:rFonts w:ascii="Times New Roman" w:hAnsi="Times New Roman" w:cs="Times New Roman"/>
          <w:sz w:val="28"/>
          <w:szCs w:val="28"/>
          <w:lang w:val="en-GB"/>
        </w:rPr>
        <w:t>s</w:t>
      </w:r>
      <w:r w:rsidR="00790633" w:rsidRPr="00025413">
        <w:rPr>
          <w:rFonts w:ascii="Times New Roman" w:hAnsi="Times New Roman" w:cs="Times New Roman"/>
          <w:sz w:val="28"/>
          <w:szCs w:val="28"/>
          <w:lang w:val="en-GB"/>
        </w:rPr>
        <w:t xml:space="preserve"> to land and</w:t>
      </w:r>
      <w:r w:rsidR="00FF69F7" w:rsidRPr="00025413">
        <w:rPr>
          <w:rFonts w:ascii="Times New Roman" w:hAnsi="Times New Roman" w:cs="Times New Roman"/>
          <w:sz w:val="28"/>
          <w:szCs w:val="28"/>
          <w:lang w:val="en-GB"/>
        </w:rPr>
        <w:t xml:space="preserve"> adequate housing. </w:t>
      </w:r>
      <w:r w:rsidR="009D2CE1" w:rsidRPr="00025413">
        <w:rPr>
          <w:rFonts w:ascii="Times New Roman" w:hAnsi="Times New Roman" w:cs="Times New Roman"/>
          <w:sz w:val="28"/>
          <w:szCs w:val="28"/>
          <w:lang w:val="en-GB"/>
        </w:rPr>
        <w:t>T</w:t>
      </w:r>
      <w:r w:rsidR="00EC6F5E" w:rsidRPr="00025413">
        <w:rPr>
          <w:rFonts w:ascii="Times New Roman" w:hAnsi="Times New Roman" w:cs="Times New Roman"/>
          <w:sz w:val="28"/>
          <w:szCs w:val="28"/>
          <w:lang w:val="en-GB"/>
        </w:rPr>
        <w:t xml:space="preserve">he </w:t>
      </w:r>
      <w:r w:rsidR="001B3809">
        <w:rPr>
          <w:rFonts w:ascii="Times New Roman" w:hAnsi="Times New Roman" w:cs="Times New Roman"/>
          <w:sz w:val="28"/>
          <w:szCs w:val="28"/>
          <w:lang w:val="en-GB"/>
        </w:rPr>
        <w:t>Provincial</w:t>
      </w:r>
      <w:r w:rsidR="009F7E14" w:rsidRPr="00025413">
        <w:rPr>
          <w:rFonts w:ascii="Times New Roman" w:hAnsi="Times New Roman" w:cs="Times New Roman"/>
          <w:sz w:val="28"/>
          <w:szCs w:val="28"/>
          <w:lang w:val="en-GB"/>
        </w:rPr>
        <w:t xml:space="preserve"> </w:t>
      </w:r>
      <w:r w:rsidR="00EC6F5E" w:rsidRPr="00025413">
        <w:rPr>
          <w:rFonts w:ascii="Times New Roman" w:hAnsi="Times New Roman" w:cs="Times New Roman"/>
          <w:sz w:val="28"/>
          <w:szCs w:val="28"/>
          <w:lang w:val="en-GB"/>
        </w:rPr>
        <w:t>M</w:t>
      </w:r>
      <w:r w:rsidR="00790633" w:rsidRPr="00025413">
        <w:rPr>
          <w:rFonts w:ascii="Times New Roman" w:hAnsi="Times New Roman" w:cs="Times New Roman"/>
          <w:sz w:val="28"/>
          <w:szCs w:val="28"/>
          <w:lang w:val="en-GB"/>
        </w:rPr>
        <w:t>inister</w:t>
      </w:r>
      <w:r w:rsidR="001B3809">
        <w:rPr>
          <w:rFonts w:ascii="Times New Roman" w:hAnsi="Times New Roman" w:cs="Times New Roman"/>
          <w:sz w:val="28"/>
          <w:szCs w:val="28"/>
          <w:lang w:val="en-GB"/>
        </w:rPr>
        <w:t xml:space="preserve"> of</w:t>
      </w:r>
      <w:r w:rsidR="00EC6F5E" w:rsidRPr="00025413">
        <w:rPr>
          <w:rFonts w:ascii="Times New Roman" w:hAnsi="Times New Roman" w:cs="Times New Roman"/>
          <w:sz w:val="28"/>
          <w:szCs w:val="28"/>
          <w:lang w:val="en-GB"/>
        </w:rPr>
        <w:t xml:space="preserve"> </w:t>
      </w:r>
      <w:r w:rsidR="001B3809">
        <w:rPr>
          <w:rFonts w:ascii="Times New Roman" w:hAnsi="Times New Roman" w:cs="Times New Roman"/>
          <w:sz w:val="28"/>
          <w:szCs w:val="28"/>
          <w:lang w:val="en-GB"/>
        </w:rPr>
        <w:t xml:space="preserve">the Department </w:t>
      </w:r>
      <w:r w:rsidR="00EC6F5E" w:rsidRPr="00025413">
        <w:rPr>
          <w:rFonts w:ascii="Times New Roman" w:hAnsi="Times New Roman" w:cs="Times New Roman"/>
          <w:sz w:val="28"/>
          <w:szCs w:val="28"/>
          <w:lang w:val="en-GB"/>
        </w:rPr>
        <w:t xml:space="preserve">Transport was cited </w:t>
      </w:r>
      <w:r w:rsidR="00EC6F5E" w:rsidRPr="00025413">
        <w:rPr>
          <w:rFonts w:ascii="Times New Roman" w:hAnsi="Times New Roman" w:cs="Times New Roman"/>
          <w:sz w:val="28"/>
          <w:szCs w:val="28"/>
          <w:lang w:val="en-GB"/>
        </w:rPr>
        <w:lastRenderedPageBreak/>
        <w:t>as the official responsible under the WCLAA and GIAMA, for disposal of land owned by the government.</w:t>
      </w:r>
    </w:p>
    <w:p w:rsidR="00E57EA0" w:rsidRPr="00025413" w:rsidRDefault="00E57EA0" w:rsidP="00423DC5">
      <w:pPr>
        <w:pStyle w:val="ListParagraph"/>
        <w:spacing w:after="0" w:line="360" w:lineRule="auto"/>
        <w:jc w:val="both"/>
        <w:rPr>
          <w:rFonts w:ascii="Times New Roman" w:hAnsi="Times New Roman" w:cs="Times New Roman"/>
          <w:sz w:val="28"/>
          <w:szCs w:val="28"/>
          <w:lang w:val="en-GB"/>
        </w:rPr>
      </w:pPr>
    </w:p>
    <w:p w:rsidR="006C61C4" w:rsidRPr="00025413" w:rsidRDefault="009F7E1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D2CE1" w:rsidRPr="00025413">
        <w:rPr>
          <w:rFonts w:ascii="Times New Roman" w:hAnsi="Times New Roman" w:cs="Times New Roman"/>
          <w:sz w:val="28"/>
          <w:szCs w:val="28"/>
          <w:lang w:val="en-GB"/>
        </w:rPr>
        <w:t>19</w:t>
      </w:r>
      <w:r w:rsidR="00E57EA0" w:rsidRPr="00025413">
        <w:rPr>
          <w:rFonts w:ascii="Times New Roman" w:hAnsi="Times New Roman" w:cs="Times New Roman"/>
          <w:sz w:val="28"/>
          <w:szCs w:val="28"/>
          <w:lang w:val="en-GB"/>
        </w:rPr>
        <w:t>]</w:t>
      </w:r>
      <w:r w:rsidR="00E57EA0" w:rsidRPr="00025413">
        <w:rPr>
          <w:rFonts w:ascii="Times New Roman" w:hAnsi="Times New Roman" w:cs="Times New Roman"/>
          <w:sz w:val="28"/>
          <w:szCs w:val="28"/>
          <w:lang w:val="en-GB"/>
        </w:rPr>
        <w:tab/>
      </w:r>
      <w:r w:rsidR="00790633" w:rsidRPr="00025413">
        <w:rPr>
          <w:rFonts w:ascii="Times New Roman" w:hAnsi="Times New Roman" w:cs="Times New Roman"/>
          <w:sz w:val="28"/>
          <w:szCs w:val="28"/>
          <w:lang w:val="en-GB"/>
        </w:rPr>
        <w:t>When the first high court application was</w:t>
      </w:r>
      <w:r w:rsidRPr="00025413">
        <w:rPr>
          <w:rFonts w:ascii="Times New Roman" w:hAnsi="Times New Roman" w:cs="Times New Roman"/>
          <w:sz w:val="28"/>
          <w:szCs w:val="28"/>
          <w:lang w:val="en-GB"/>
        </w:rPr>
        <w:t xml:space="preserve"> launch</w:t>
      </w:r>
      <w:r w:rsidR="00790633" w:rsidRPr="00025413">
        <w:rPr>
          <w:rFonts w:ascii="Times New Roman" w:hAnsi="Times New Roman" w:cs="Times New Roman"/>
          <w:sz w:val="28"/>
          <w:szCs w:val="28"/>
          <w:lang w:val="en-GB"/>
        </w:rPr>
        <w:t>ed</w:t>
      </w:r>
      <w:r w:rsidR="00ED3D20"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w:t>
      </w:r>
      <w:r w:rsidR="00E57EA0" w:rsidRPr="00025413">
        <w:rPr>
          <w:rFonts w:ascii="Times New Roman" w:hAnsi="Times New Roman" w:cs="Times New Roman"/>
          <w:sz w:val="28"/>
          <w:szCs w:val="28"/>
          <w:lang w:val="en-GB"/>
        </w:rPr>
        <w:t xml:space="preserve">he first to fourth </w:t>
      </w:r>
      <w:r w:rsidR="00EC6F5E" w:rsidRPr="00025413">
        <w:rPr>
          <w:rFonts w:ascii="Times New Roman" w:hAnsi="Times New Roman" w:cs="Times New Roman"/>
          <w:sz w:val="28"/>
          <w:szCs w:val="28"/>
          <w:lang w:val="en-GB"/>
        </w:rPr>
        <w:t>respondents</w:t>
      </w:r>
      <w:r w:rsidR="001B3809">
        <w:rPr>
          <w:rStyle w:val="FootnoteReference"/>
          <w:rFonts w:ascii="Times New Roman" w:hAnsi="Times New Roman" w:cs="Times New Roman"/>
          <w:sz w:val="28"/>
          <w:szCs w:val="28"/>
          <w:lang w:val="en-GB"/>
        </w:rPr>
        <w:footnoteReference w:id="9"/>
      </w:r>
      <w:r w:rsidR="00E57EA0" w:rsidRPr="00025413">
        <w:rPr>
          <w:rFonts w:ascii="Times New Roman" w:hAnsi="Times New Roman" w:cs="Times New Roman"/>
          <w:sz w:val="28"/>
          <w:szCs w:val="28"/>
          <w:lang w:val="en-GB"/>
        </w:rPr>
        <w:t xml:space="preserve"> were residents of various suburbs, in and around the City. Ms Adonis resided in a basement of a block of flats in Sea Point. She </w:t>
      </w:r>
      <w:r w:rsidR="00ED3D20" w:rsidRPr="00025413">
        <w:rPr>
          <w:rFonts w:ascii="Times New Roman" w:hAnsi="Times New Roman" w:cs="Times New Roman"/>
          <w:sz w:val="28"/>
          <w:szCs w:val="28"/>
          <w:lang w:val="en-GB"/>
        </w:rPr>
        <w:t>sat on</w:t>
      </w:r>
      <w:r w:rsidR="00E57EA0" w:rsidRPr="00025413">
        <w:rPr>
          <w:rFonts w:ascii="Times New Roman" w:hAnsi="Times New Roman" w:cs="Times New Roman"/>
          <w:sz w:val="28"/>
          <w:szCs w:val="28"/>
          <w:lang w:val="en-GB"/>
        </w:rPr>
        <w:t xml:space="preserve"> the leadership committee of the Sea Point Chapte</w:t>
      </w:r>
      <w:r w:rsidRPr="00025413">
        <w:rPr>
          <w:rFonts w:ascii="Times New Roman" w:hAnsi="Times New Roman" w:cs="Times New Roman"/>
          <w:sz w:val="28"/>
          <w:szCs w:val="28"/>
          <w:lang w:val="en-GB"/>
        </w:rPr>
        <w:t>r of the fifth respondent</w:t>
      </w:r>
      <w:r w:rsidR="0034650E" w:rsidRPr="00025413">
        <w:rPr>
          <w:rFonts w:ascii="Times New Roman" w:hAnsi="Times New Roman" w:cs="Times New Roman"/>
          <w:sz w:val="28"/>
          <w:szCs w:val="28"/>
          <w:lang w:val="en-GB"/>
        </w:rPr>
        <w:t xml:space="preserve">, </w:t>
      </w:r>
      <w:r w:rsidR="00E11641" w:rsidRPr="00025413">
        <w:rPr>
          <w:rFonts w:ascii="Times New Roman" w:hAnsi="Times New Roman" w:cs="Times New Roman"/>
          <w:sz w:val="28"/>
          <w:szCs w:val="28"/>
          <w:lang w:val="en-GB"/>
        </w:rPr>
        <w:t>‘</w:t>
      </w:r>
      <w:r w:rsidR="004057B4">
        <w:rPr>
          <w:rFonts w:ascii="Times New Roman" w:hAnsi="Times New Roman" w:cs="Times New Roman"/>
          <w:sz w:val="28"/>
          <w:szCs w:val="28"/>
          <w:lang w:val="en-GB"/>
        </w:rPr>
        <w:t>Reclaim the City</w:t>
      </w:r>
      <w:r w:rsidR="00E11641" w:rsidRPr="00025413">
        <w:rPr>
          <w:rFonts w:ascii="Times New Roman" w:hAnsi="Times New Roman" w:cs="Times New Roman"/>
          <w:sz w:val="28"/>
          <w:szCs w:val="28"/>
          <w:lang w:val="en-GB"/>
        </w:rPr>
        <w:t>’</w:t>
      </w:r>
      <w:r w:rsidR="00ED3D20" w:rsidRPr="00025413">
        <w:rPr>
          <w:rFonts w:ascii="Times New Roman" w:hAnsi="Times New Roman" w:cs="Times New Roman"/>
          <w:sz w:val="28"/>
          <w:szCs w:val="28"/>
          <w:lang w:val="en-GB"/>
        </w:rPr>
        <w:t>,</w:t>
      </w:r>
      <w:r w:rsidR="0034650E" w:rsidRPr="00025413">
        <w:rPr>
          <w:rFonts w:ascii="Times New Roman" w:hAnsi="Times New Roman" w:cs="Times New Roman"/>
          <w:sz w:val="28"/>
          <w:szCs w:val="28"/>
          <w:lang w:val="en-GB"/>
        </w:rPr>
        <w:t xml:space="preserve"> </w:t>
      </w:r>
      <w:r w:rsidR="00E57EA0" w:rsidRPr="00025413">
        <w:rPr>
          <w:rFonts w:ascii="Times New Roman" w:hAnsi="Times New Roman" w:cs="Times New Roman"/>
          <w:sz w:val="28"/>
          <w:szCs w:val="28"/>
          <w:lang w:val="en-GB"/>
        </w:rPr>
        <w:t xml:space="preserve">a voluntary </w:t>
      </w:r>
      <w:r w:rsidR="00ED3D20" w:rsidRPr="00025413">
        <w:rPr>
          <w:rFonts w:ascii="Times New Roman" w:hAnsi="Times New Roman" w:cs="Times New Roman"/>
          <w:sz w:val="28"/>
          <w:szCs w:val="28"/>
          <w:lang w:val="en-GB"/>
        </w:rPr>
        <w:t>organi</w:t>
      </w:r>
      <w:r w:rsidR="00E0148A" w:rsidRPr="00025413">
        <w:rPr>
          <w:rFonts w:ascii="Times New Roman" w:hAnsi="Times New Roman" w:cs="Times New Roman"/>
          <w:sz w:val="28"/>
          <w:szCs w:val="28"/>
          <w:lang w:val="en-GB"/>
        </w:rPr>
        <w:t>s</w:t>
      </w:r>
      <w:r w:rsidR="00ED3D20" w:rsidRPr="00025413">
        <w:rPr>
          <w:rFonts w:ascii="Times New Roman" w:hAnsi="Times New Roman" w:cs="Times New Roman"/>
          <w:sz w:val="28"/>
          <w:szCs w:val="28"/>
          <w:lang w:val="en-GB"/>
        </w:rPr>
        <w:t xml:space="preserve">ation </w:t>
      </w:r>
      <w:r w:rsidR="00E57EA0" w:rsidRPr="00025413">
        <w:rPr>
          <w:rFonts w:ascii="Times New Roman" w:hAnsi="Times New Roman" w:cs="Times New Roman"/>
          <w:sz w:val="28"/>
          <w:szCs w:val="28"/>
          <w:lang w:val="en-GB"/>
        </w:rPr>
        <w:t>with about 3000 ‘w</w:t>
      </w:r>
      <w:r w:rsidR="00790633" w:rsidRPr="00025413">
        <w:rPr>
          <w:rFonts w:ascii="Times New Roman" w:hAnsi="Times New Roman" w:cs="Times New Roman"/>
          <w:sz w:val="28"/>
          <w:szCs w:val="28"/>
          <w:lang w:val="en-GB"/>
        </w:rPr>
        <w:t>orking class’ members</w:t>
      </w:r>
      <w:r w:rsidR="00E57EA0" w:rsidRPr="00025413">
        <w:rPr>
          <w:rFonts w:ascii="Times New Roman" w:hAnsi="Times New Roman" w:cs="Times New Roman"/>
          <w:sz w:val="28"/>
          <w:szCs w:val="28"/>
          <w:lang w:val="en-GB"/>
        </w:rPr>
        <w:t xml:space="preserve"> </w:t>
      </w:r>
      <w:r w:rsidR="00790633" w:rsidRPr="00025413">
        <w:rPr>
          <w:rFonts w:ascii="Times New Roman" w:hAnsi="Times New Roman" w:cs="Times New Roman"/>
          <w:sz w:val="28"/>
          <w:szCs w:val="28"/>
          <w:lang w:val="en-GB"/>
        </w:rPr>
        <w:t>within</w:t>
      </w:r>
      <w:r w:rsidR="00E57EA0" w:rsidRPr="00025413">
        <w:rPr>
          <w:rFonts w:ascii="Times New Roman" w:hAnsi="Times New Roman" w:cs="Times New Roman"/>
          <w:sz w:val="28"/>
          <w:szCs w:val="28"/>
          <w:lang w:val="en-GB"/>
        </w:rPr>
        <w:t xml:space="preserve"> the City. </w:t>
      </w:r>
      <w:r w:rsidR="00790633" w:rsidRPr="00025413">
        <w:rPr>
          <w:rFonts w:ascii="Times New Roman" w:hAnsi="Times New Roman" w:cs="Times New Roman"/>
          <w:sz w:val="28"/>
          <w:szCs w:val="28"/>
          <w:lang w:val="en-GB"/>
        </w:rPr>
        <w:t>R</w:t>
      </w:r>
      <w:r w:rsidR="00524964" w:rsidRPr="00025413">
        <w:rPr>
          <w:rFonts w:ascii="Times New Roman" w:hAnsi="Times New Roman" w:cs="Times New Roman"/>
          <w:sz w:val="28"/>
          <w:szCs w:val="28"/>
          <w:lang w:val="en-GB"/>
        </w:rPr>
        <w:t xml:space="preserve">eclaim </w:t>
      </w:r>
      <w:r w:rsidR="00790633" w:rsidRPr="00025413">
        <w:rPr>
          <w:rFonts w:ascii="Times New Roman" w:hAnsi="Times New Roman" w:cs="Times New Roman"/>
          <w:sz w:val="28"/>
          <w:szCs w:val="28"/>
          <w:lang w:val="en-GB"/>
        </w:rPr>
        <w:t>T</w:t>
      </w:r>
      <w:r w:rsidR="00524964" w:rsidRPr="00025413">
        <w:rPr>
          <w:rFonts w:ascii="Times New Roman" w:hAnsi="Times New Roman" w:cs="Times New Roman"/>
          <w:sz w:val="28"/>
          <w:szCs w:val="28"/>
          <w:lang w:val="en-GB"/>
        </w:rPr>
        <w:t xml:space="preserve">he </w:t>
      </w:r>
      <w:r w:rsidR="00790633" w:rsidRPr="00025413">
        <w:rPr>
          <w:rFonts w:ascii="Times New Roman" w:hAnsi="Times New Roman" w:cs="Times New Roman"/>
          <w:sz w:val="28"/>
          <w:szCs w:val="28"/>
          <w:lang w:val="en-GB"/>
        </w:rPr>
        <w:t>C</w:t>
      </w:r>
      <w:r w:rsidR="00524964" w:rsidRPr="00025413">
        <w:rPr>
          <w:rFonts w:ascii="Times New Roman" w:hAnsi="Times New Roman" w:cs="Times New Roman"/>
          <w:sz w:val="28"/>
          <w:szCs w:val="28"/>
          <w:lang w:val="en-GB"/>
        </w:rPr>
        <w:t xml:space="preserve">ity was instrumental </w:t>
      </w:r>
      <w:r w:rsidR="00ED3D20" w:rsidRPr="00025413">
        <w:rPr>
          <w:rFonts w:ascii="Times New Roman" w:hAnsi="Times New Roman" w:cs="Times New Roman"/>
          <w:sz w:val="28"/>
          <w:szCs w:val="28"/>
          <w:lang w:val="en-GB"/>
        </w:rPr>
        <w:t xml:space="preserve">in </w:t>
      </w:r>
      <w:r w:rsidR="00DC1BA7" w:rsidRPr="00025413">
        <w:rPr>
          <w:rFonts w:ascii="Times New Roman" w:hAnsi="Times New Roman" w:cs="Times New Roman"/>
          <w:sz w:val="28"/>
          <w:szCs w:val="28"/>
          <w:lang w:val="en-GB"/>
        </w:rPr>
        <w:t>launching</w:t>
      </w:r>
      <w:r w:rsidR="00E57EA0" w:rsidRPr="00025413">
        <w:rPr>
          <w:rFonts w:ascii="Times New Roman" w:hAnsi="Times New Roman" w:cs="Times New Roman"/>
          <w:sz w:val="28"/>
          <w:szCs w:val="28"/>
          <w:lang w:val="en-GB"/>
        </w:rPr>
        <w:t xml:space="preserve"> the firs</w:t>
      </w:r>
      <w:r w:rsidR="006C61C4" w:rsidRPr="00025413">
        <w:rPr>
          <w:rFonts w:ascii="Times New Roman" w:hAnsi="Times New Roman" w:cs="Times New Roman"/>
          <w:sz w:val="28"/>
          <w:szCs w:val="28"/>
          <w:lang w:val="en-GB"/>
        </w:rPr>
        <w:t>t application in the high court.</w:t>
      </w:r>
      <w:r w:rsidR="00790633" w:rsidRPr="00025413">
        <w:rPr>
          <w:rStyle w:val="FootnoteReference"/>
          <w:rFonts w:ascii="Times New Roman" w:hAnsi="Times New Roman" w:cs="Times New Roman"/>
          <w:sz w:val="28"/>
          <w:szCs w:val="28"/>
          <w:lang w:val="en-GB"/>
        </w:rPr>
        <w:footnoteReference w:id="10"/>
      </w:r>
      <w:r w:rsidR="006C61C4" w:rsidRPr="00025413">
        <w:rPr>
          <w:rFonts w:ascii="Times New Roman" w:hAnsi="Times New Roman" w:cs="Times New Roman"/>
          <w:sz w:val="28"/>
          <w:szCs w:val="28"/>
          <w:lang w:val="en-GB"/>
        </w:rPr>
        <w:t xml:space="preserve"> The second </w:t>
      </w:r>
      <w:r w:rsidR="00EC6F5E" w:rsidRPr="00025413">
        <w:rPr>
          <w:rFonts w:ascii="Times New Roman" w:hAnsi="Times New Roman" w:cs="Times New Roman"/>
          <w:sz w:val="28"/>
          <w:szCs w:val="28"/>
          <w:lang w:val="en-GB"/>
        </w:rPr>
        <w:t>respondent</w:t>
      </w:r>
      <w:r w:rsidR="0034650E" w:rsidRPr="00025413">
        <w:rPr>
          <w:rFonts w:ascii="Times New Roman" w:hAnsi="Times New Roman" w:cs="Times New Roman"/>
          <w:sz w:val="28"/>
          <w:szCs w:val="28"/>
          <w:lang w:val="en-GB"/>
        </w:rPr>
        <w:t>,</w:t>
      </w:r>
      <w:r w:rsidR="006C61C4" w:rsidRPr="00025413">
        <w:rPr>
          <w:rFonts w:ascii="Times New Roman" w:hAnsi="Times New Roman" w:cs="Times New Roman"/>
          <w:sz w:val="28"/>
          <w:szCs w:val="28"/>
          <w:lang w:val="en-GB"/>
        </w:rPr>
        <w:t xml:space="preserve"> Ms Phumza Ntutela</w:t>
      </w:r>
      <w:r w:rsidR="00ED3D20" w:rsidRPr="00025413">
        <w:rPr>
          <w:rFonts w:ascii="Times New Roman" w:hAnsi="Times New Roman" w:cs="Times New Roman"/>
          <w:sz w:val="28"/>
          <w:szCs w:val="28"/>
          <w:lang w:val="en-GB"/>
        </w:rPr>
        <w:t>,</w:t>
      </w:r>
      <w:r w:rsidR="006C61C4" w:rsidRPr="00025413">
        <w:rPr>
          <w:rFonts w:ascii="Times New Roman" w:hAnsi="Times New Roman" w:cs="Times New Roman"/>
          <w:sz w:val="28"/>
          <w:szCs w:val="28"/>
          <w:lang w:val="en-GB"/>
        </w:rPr>
        <w:t xml:space="preserve"> lived in Nyanga Township, about 25km from Sea Poin</w:t>
      </w:r>
      <w:r w:rsidR="00521992" w:rsidRPr="00025413">
        <w:rPr>
          <w:rFonts w:ascii="Times New Roman" w:hAnsi="Times New Roman" w:cs="Times New Roman"/>
          <w:sz w:val="28"/>
          <w:szCs w:val="28"/>
          <w:lang w:val="en-GB"/>
        </w:rPr>
        <w:t>t</w:t>
      </w:r>
      <w:r w:rsidR="006C61C4" w:rsidRPr="00025413">
        <w:rPr>
          <w:rFonts w:ascii="Times New Roman" w:hAnsi="Times New Roman" w:cs="Times New Roman"/>
          <w:sz w:val="28"/>
          <w:szCs w:val="28"/>
          <w:lang w:val="en-GB"/>
        </w:rPr>
        <w:t xml:space="preserve">. The third </w:t>
      </w:r>
      <w:r w:rsidR="00EC6F5E" w:rsidRPr="00025413">
        <w:rPr>
          <w:rFonts w:ascii="Times New Roman" w:hAnsi="Times New Roman" w:cs="Times New Roman"/>
          <w:sz w:val="28"/>
          <w:szCs w:val="28"/>
          <w:lang w:val="en-GB"/>
        </w:rPr>
        <w:t>respondent</w:t>
      </w:r>
      <w:r w:rsidR="006C61C4" w:rsidRPr="00025413">
        <w:rPr>
          <w:rFonts w:ascii="Times New Roman" w:hAnsi="Times New Roman" w:cs="Times New Roman"/>
          <w:sz w:val="28"/>
          <w:szCs w:val="28"/>
          <w:lang w:val="en-GB"/>
        </w:rPr>
        <w:t xml:space="preserve"> Ms Sharone Daniels lived in Ocean View and worked in the City. The fourth </w:t>
      </w:r>
      <w:r w:rsidR="00EC6F5E" w:rsidRPr="00025413">
        <w:rPr>
          <w:rFonts w:ascii="Times New Roman" w:hAnsi="Times New Roman" w:cs="Times New Roman"/>
          <w:sz w:val="28"/>
          <w:szCs w:val="28"/>
          <w:lang w:val="en-GB"/>
        </w:rPr>
        <w:t>respondent</w:t>
      </w:r>
      <w:r w:rsidR="006C61C4" w:rsidRPr="00025413">
        <w:rPr>
          <w:rFonts w:ascii="Times New Roman" w:hAnsi="Times New Roman" w:cs="Times New Roman"/>
          <w:sz w:val="28"/>
          <w:szCs w:val="28"/>
          <w:lang w:val="en-GB"/>
        </w:rPr>
        <w:t xml:space="preserve"> Ms Selina L</w:t>
      </w:r>
      <w:r w:rsidR="00BC4A99" w:rsidRPr="00025413">
        <w:rPr>
          <w:rFonts w:ascii="Times New Roman" w:hAnsi="Times New Roman" w:cs="Times New Roman"/>
          <w:sz w:val="28"/>
          <w:szCs w:val="28"/>
          <w:lang w:val="en-GB"/>
        </w:rPr>
        <w:t>a</w:t>
      </w:r>
      <w:r w:rsidR="006C61C4" w:rsidRPr="00025413">
        <w:rPr>
          <w:rFonts w:ascii="Times New Roman" w:hAnsi="Times New Roman" w:cs="Times New Roman"/>
          <w:sz w:val="28"/>
          <w:szCs w:val="28"/>
          <w:lang w:val="en-GB"/>
        </w:rPr>
        <w:t xml:space="preserve"> Hane re</w:t>
      </w:r>
      <w:r w:rsidR="0034650E" w:rsidRPr="00025413">
        <w:rPr>
          <w:rFonts w:ascii="Times New Roman" w:hAnsi="Times New Roman" w:cs="Times New Roman"/>
          <w:sz w:val="28"/>
          <w:szCs w:val="28"/>
          <w:lang w:val="en-GB"/>
        </w:rPr>
        <w:t>sided in Sandrift, Milnerton</w:t>
      </w:r>
      <w:r w:rsidR="006C61C4"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T</w:t>
      </w:r>
      <w:r w:rsidR="006C61C4" w:rsidRPr="00025413">
        <w:rPr>
          <w:rFonts w:ascii="Times New Roman" w:hAnsi="Times New Roman" w:cs="Times New Roman"/>
          <w:sz w:val="28"/>
          <w:szCs w:val="28"/>
          <w:lang w:val="en-GB"/>
        </w:rPr>
        <w:t xml:space="preserve">he </w:t>
      </w:r>
      <w:r w:rsidR="00EC6F5E" w:rsidRPr="00025413">
        <w:rPr>
          <w:rFonts w:ascii="Times New Roman" w:hAnsi="Times New Roman" w:cs="Times New Roman"/>
          <w:sz w:val="28"/>
          <w:szCs w:val="28"/>
          <w:lang w:val="en-GB"/>
        </w:rPr>
        <w:t xml:space="preserve">trustees for the time being of </w:t>
      </w:r>
      <w:r w:rsidR="006C61C4" w:rsidRPr="00025413">
        <w:rPr>
          <w:rFonts w:ascii="Times New Roman" w:hAnsi="Times New Roman" w:cs="Times New Roman"/>
          <w:sz w:val="28"/>
          <w:szCs w:val="28"/>
          <w:lang w:val="en-GB"/>
        </w:rPr>
        <w:t>Ndifuna Ukwazi Trust</w:t>
      </w:r>
      <w:r w:rsidR="00EC6F5E" w:rsidRPr="00025413">
        <w:rPr>
          <w:rFonts w:ascii="Times New Roman" w:hAnsi="Times New Roman" w:cs="Times New Roman"/>
          <w:sz w:val="28"/>
          <w:szCs w:val="28"/>
          <w:lang w:val="en-GB"/>
        </w:rPr>
        <w:t>, were the sixth applicant.</w:t>
      </w:r>
      <w:r w:rsidR="00E57EA0" w:rsidRPr="00025413">
        <w:rPr>
          <w:rFonts w:ascii="Times New Roman" w:hAnsi="Times New Roman" w:cs="Times New Roman"/>
          <w:sz w:val="28"/>
          <w:szCs w:val="28"/>
          <w:lang w:val="en-GB"/>
        </w:rPr>
        <w:t xml:space="preserve"> </w:t>
      </w:r>
    </w:p>
    <w:p w:rsidR="009F7E14" w:rsidRPr="00025413" w:rsidRDefault="009F7E14" w:rsidP="00423DC5">
      <w:pPr>
        <w:spacing w:after="0" w:line="360" w:lineRule="auto"/>
        <w:jc w:val="both"/>
        <w:rPr>
          <w:rFonts w:ascii="Times New Roman" w:hAnsi="Times New Roman" w:cs="Times New Roman"/>
          <w:sz w:val="28"/>
          <w:szCs w:val="28"/>
          <w:lang w:val="en-GB"/>
        </w:rPr>
      </w:pPr>
    </w:p>
    <w:p w:rsidR="0058679B" w:rsidRPr="00025413" w:rsidRDefault="0034650E"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2</w:t>
      </w:r>
      <w:r w:rsidR="009D2CE1" w:rsidRPr="00025413">
        <w:rPr>
          <w:rFonts w:ascii="Times New Roman" w:hAnsi="Times New Roman" w:cs="Times New Roman"/>
          <w:sz w:val="28"/>
          <w:szCs w:val="28"/>
          <w:lang w:val="en-GB"/>
        </w:rPr>
        <w:t>0</w:t>
      </w:r>
      <w:r w:rsidR="006C61C4" w:rsidRPr="00025413">
        <w:rPr>
          <w:rFonts w:ascii="Times New Roman" w:hAnsi="Times New Roman" w:cs="Times New Roman"/>
          <w:sz w:val="28"/>
          <w:szCs w:val="28"/>
          <w:lang w:val="en-GB"/>
        </w:rPr>
        <w:t>]</w:t>
      </w:r>
      <w:r w:rsidR="006C61C4" w:rsidRPr="00025413">
        <w:rPr>
          <w:rFonts w:ascii="Times New Roman" w:hAnsi="Times New Roman" w:cs="Times New Roman"/>
          <w:sz w:val="28"/>
          <w:szCs w:val="28"/>
          <w:lang w:val="en-GB"/>
        </w:rPr>
        <w:tab/>
      </w:r>
      <w:r w:rsidR="004E090D" w:rsidRPr="00025413">
        <w:rPr>
          <w:rFonts w:ascii="Times New Roman" w:hAnsi="Times New Roman" w:cs="Times New Roman"/>
          <w:sz w:val="28"/>
          <w:szCs w:val="28"/>
          <w:lang w:val="en-GB"/>
        </w:rPr>
        <w:t>T</w:t>
      </w:r>
      <w:r w:rsidR="009F7E14" w:rsidRPr="00025413">
        <w:rPr>
          <w:rFonts w:ascii="Times New Roman" w:hAnsi="Times New Roman" w:cs="Times New Roman"/>
          <w:sz w:val="28"/>
          <w:szCs w:val="28"/>
          <w:lang w:val="en-GB"/>
        </w:rPr>
        <w:t xml:space="preserve">he </w:t>
      </w:r>
      <w:r w:rsidR="00790633" w:rsidRPr="00025413">
        <w:rPr>
          <w:rFonts w:ascii="Times New Roman" w:hAnsi="Times New Roman" w:cs="Times New Roman"/>
          <w:sz w:val="28"/>
          <w:szCs w:val="28"/>
          <w:lang w:val="en-GB"/>
        </w:rPr>
        <w:t xml:space="preserve">application </w:t>
      </w:r>
      <w:r w:rsidR="004618AE" w:rsidRPr="00025413">
        <w:rPr>
          <w:rFonts w:ascii="Times New Roman" w:hAnsi="Times New Roman" w:cs="Times New Roman"/>
          <w:sz w:val="28"/>
          <w:szCs w:val="28"/>
          <w:lang w:val="en-GB"/>
        </w:rPr>
        <w:t xml:space="preserve">was </w:t>
      </w:r>
      <w:r w:rsidR="004E090D" w:rsidRPr="00025413">
        <w:rPr>
          <w:rFonts w:ascii="Times New Roman" w:hAnsi="Times New Roman" w:cs="Times New Roman"/>
          <w:sz w:val="28"/>
          <w:szCs w:val="28"/>
          <w:lang w:val="en-GB"/>
        </w:rPr>
        <w:t>brought on</w:t>
      </w:r>
      <w:r w:rsidR="009D2CE1" w:rsidRPr="00025413">
        <w:rPr>
          <w:rFonts w:ascii="Times New Roman" w:hAnsi="Times New Roman" w:cs="Times New Roman"/>
          <w:sz w:val="28"/>
          <w:szCs w:val="28"/>
          <w:lang w:val="en-GB"/>
        </w:rPr>
        <w:t xml:space="preserve"> substantially the same</w:t>
      </w:r>
      <w:r w:rsidR="004E090D" w:rsidRPr="00025413">
        <w:rPr>
          <w:rFonts w:ascii="Times New Roman" w:hAnsi="Times New Roman" w:cs="Times New Roman"/>
          <w:sz w:val="28"/>
          <w:szCs w:val="28"/>
          <w:lang w:val="en-GB"/>
        </w:rPr>
        <w:t xml:space="preserve"> basis </w:t>
      </w:r>
      <w:r w:rsidR="009D2CE1" w:rsidRPr="00025413">
        <w:rPr>
          <w:rFonts w:ascii="Times New Roman" w:hAnsi="Times New Roman" w:cs="Times New Roman"/>
          <w:sz w:val="28"/>
          <w:szCs w:val="28"/>
          <w:lang w:val="en-GB"/>
        </w:rPr>
        <w:t xml:space="preserve">on which the Ms Adonisi and Ndifuna Ukwazi had objected to the sale during the notice and comment process - </w:t>
      </w:r>
      <w:r w:rsidR="004E090D" w:rsidRPr="00025413">
        <w:rPr>
          <w:rFonts w:ascii="Times New Roman" w:hAnsi="Times New Roman" w:cs="Times New Roman"/>
          <w:sz w:val="28"/>
          <w:szCs w:val="28"/>
          <w:lang w:val="en-GB"/>
        </w:rPr>
        <w:t xml:space="preserve">that when deciding </w:t>
      </w:r>
      <w:r w:rsidR="00EC6F5E" w:rsidRPr="00025413">
        <w:rPr>
          <w:rFonts w:ascii="Times New Roman" w:hAnsi="Times New Roman" w:cs="Times New Roman"/>
          <w:sz w:val="28"/>
          <w:szCs w:val="28"/>
          <w:lang w:val="en-GB"/>
        </w:rPr>
        <w:t xml:space="preserve">to sell the Tafelberg property to </w:t>
      </w:r>
      <w:r w:rsidR="00943F1C" w:rsidRPr="00025413">
        <w:rPr>
          <w:rFonts w:ascii="Times New Roman" w:hAnsi="Times New Roman" w:cs="Times New Roman"/>
          <w:sz w:val="28"/>
          <w:szCs w:val="28"/>
          <w:lang w:val="en-GB"/>
        </w:rPr>
        <w:t xml:space="preserve">a private entity, </w:t>
      </w:r>
      <w:r w:rsidR="00EC6F5E" w:rsidRPr="00025413">
        <w:rPr>
          <w:rFonts w:ascii="Times New Roman" w:hAnsi="Times New Roman" w:cs="Times New Roman"/>
          <w:sz w:val="28"/>
          <w:szCs w:val="28"/>
          <w:lang w:val="en-GB"/>
        </w:rPr>
        <w:t xml:space="preserve">the </w:t>
      </w:r>
      <w:r w:rsidR="004E090D" w:rsidRPr="00025413">
        <w:rPr>
          <w:rFonts w:ascii="Times New Roman" w:hAnsi="Times New Roman" w:cs="Times New Roman"/>
          <w:sz w:val="28"/>
          <w:szCs w:val="28"/>
          <w:lang w:val="en-GB"/>
        </w:rPr>
        <w:t>Day S</w:t>
      </w:r>
      <w:r w:rsidRPr="00025413">
        <w:rPr>
          <w:rFonts w:ascii="Times New Roman" w:hAnsi="Times New Roman" w:cs="Times New Roman"/>
          <w:sz w:val="28"/>
          <w:szCs w:val="28"/>
          <w:lang w:val="en-GB"/>
        </w:rPr>
        <w:t>c</w:t>
      </w:r>
      <w:r w:rsidR="00EC6F5E" w:rsidRPr="00025413">
        <w:rPr>
          <w:rFonts w:ascii="Times New Roman" w:hAnsi="Times New Roman" w:cs="Times New Roman"/>
          <w:sz w:val="28"/>
          <w:szCs w:val="28"/>
          <w:lang w:val="en-GB"/>
        </w:rPr>
        <w:t xml:space="preserve">hool, the </w:t>
      </w:r>
      <w:r w:rsidR="004E090D" w:rsidRPr="00025413">
        <w:rPr>
          <w:rFonts w:ascii="Times New Roman" w:hAnsi="Times New Roman" w:cs="Times New Roman"/>
          <w:sz w:val="28"/>
          <w:szCs w:val="28"/>
          <w:lang w:val="en-GB"/>
        </w:rPr>
        <w:t xml:space="preserve">Province </w:t>
      </w:r>
      <w:r w:rsidR="00EC6F5E" w:rsidRPr="00025413">
        <w:rPr>
          <w:rFonts w:ascii="Times New Roman" w:hAnsi="Times New Roman" w:cs="Times New Roman"/>
          <w:sz w:val="28"/>
          <w:szCs w:val="28"/>
          <w:lang w:val="en-GB"/>
        </w:rPr>
        <w:t>failed to take into consideration various constitutional and legislative imperatives</w:t>
      </w:r>
      <w:r w:rsidR="001B3809">
        <w:rPr>
          <w:rFonts w:ascii="Times New Roman" w:hAnsi="Times New Roman" w:cs="Times New Roman"/>
          <w:sz w:val="28"/>
          <w:szCs w:val="28"/>
          <w:lang w:val="en-GB"/>
        </w:rPr>
        <w:t>,</w:t>
      </w:r>
      <w:r w:rsidR="00DC1BA7" w:rsidRPr="00025413">
        <w:rPr>
          <w:rFonts w:ascii="Times New Roman" w:hAnsi="Times New Roman" w:cs="Times New Roman"/>
          <w:sz w:val="28"/>
          <w:szCs w:val="28"/>
          <w:lang w:val="en-GB"/>
        </w:rPr>
        <w:t xml:space="preserve"> </w:t>
      </w:r>
      <w:r w:rsidR="00EC6F5E" w:rsidRPr="00025413">
        <w:rPr>
          <w:rFonts w:ascii="Times New Roman" w:hAnsi="Times New Roman" w:cs="Times New Roman"/>
          <w:sz w:val="28"/>
          <w:szCs w:val="28"/>
          <w:lang w:val="en-GB"/>
        </w:rPr>
        <w:t>to take reasonable measures to enable black and coloured working class residents of the City</w:t>
      </w:r>
      <w:r w:rsidR="001B3809">
        <w:rPr>
          <w:rFonts w:ascii="Times New Roman" w:hAnsi="Times New Roman" w:cs="Times New Roman"/>
          <w:sz w:val="28"/>
          <w:szCs w:val="28"/>
          <w:lang w:val="en-GB"/>
        </w:rPr>
        <w:t>,</w:t>
      </w:r>
      <w:r w:rsidR="00EC6F5E" w:rsidRPr="00025413">
        <w:rPr>
          <w:rFonts w:ascii="Times New Roman" w:hAnsi="Times New Roman" w:cs="Times New Roman"/>
          <w:sz w:val="28"/>
          <w:szCs w:val="28"/>
          <w:lang w:val="en-GB"/>
        </w:rPr>
        <w:t xml:space="preserve"> to access land </w:t>
      </w:r>
      <w:r w:rsidR="004E090D" w:rsidRPr="00025413">
        <w:rPr>
          <w:rFonts w:ascii="Times New Roman" w:hAnsi="Times New Roman" w:cs="Times New Roman"/>
          <w:sz w:val="28"/>
          <w:szCs w:val="28"/>
          <w:lang w:val="en-GB"/>
        </w:rPr>
        <w:t>and housing within the CBD of</w:t>
      </w:r>
      <w:r w:rsidR="00EC6F5E" w:rsidRPr="00025413">
        <w:rPr>
          <w:rFonts w:ascii="Times New Roman" w:hAnsi="Times New Roman" w:cs="Times New Roman"/>
          <w:sz w:val="28"/>
          <w:szCs w:val="28"/>
          <w:lang w:val="en-GB"/>
        </w:rPr>
        <w:t xml:space="preserve"> the City </w:t>
      </w:r>
      <w:r w:rsidR="004E090D" w:rsidRPr="00025413">
        <w:rPr>
          <w:rFonts w:ascii="Times New Roman" w:hAnsi="Times New Roman" w:cs="Times New Roman"/>
          <w:sz w:val="28"/>
          <w:szCs w:val="28"/>
          <w:lang w:val="en-GB"/>
        </w:rPr>
        <w:t>and</w:t>
      </w:r>
      <w:r w:rsidR="00ED3D20" w:rsidRPr="00025413">
        <w:rPr>
          <w:rFonts w:ascii="Times New Roman" w:hAnsi="Times New Roman" w:cs="Times New Roman"/>
          <w:sz w:val="28"/>
          <w:szCs w:val="28"/>
          <w:lang w:val="en-GB"/>
        </w:rPr>
        <w:t xml:space="preserve"> its</w:t>
      </w:r>
      <w:r w:rsidR="004E090D" w:rsidRPr="00025413">
        <w:rPr>
          <w:rFonts w:ascii="Times New Roman" w:hAnsi="Times New Roman" w:cs="Times New Roman"/>
          <w:sz w:val="28"/>
          <w:szCs w:val="28"/>
          <w:lang w:val="en-GB"/>
        </w:rPr>
        <w:t xml:space="preserve"> surrounds</w:t>
      </w:r>
      <w:r w:rsidR="00943F1C" w:rsidRPr="00025413">
        <w:rPr>
          <w:rFonts w:ascii="Times New Roman" w:hAnsi="Times New Roman" w:cs="Times New Roman"/>
          <w:sz w:val="28"/>
          <w:szCs w:val="28"/>
          <w:lang w:val="en-GB"/>
        </w:rPr>
        <w:t>,</w:t>
      </w:r>
      <w:r w:rsidR="004E090D" w:rsidRPr="00025413">
        <w:rPr>
          <w:rFonts w:ascii="Times New Roman" w:hAnsi="Times New Roman" w:cs="Times New Roman"/>
          <w:sz w:val="28"/>
          <w:szCs w:val="28"/>
          <w:lang w:val="en-GB"/>
        </w:rPr>
        <w:t xml:space="preserve"> </w:t>
      </w:r>
      <w:r w:rsidR="00EC6F5E" w:rsidRPr="00025413">
        <w:rPr>
          <w:rFonts w:ascii="Times New Roman" w:hAnsi="Times New Roman" w:cs="Times New Roman"/>
          <w:sz w:val="28"/>
          <w:szCs w:val="28"/>
          <w:lang w:val="en-GB"/>
        </w:rPr>
        <w:t>on an equitable basis.</w:t>
      </w:r>
      <w:r w:rsidR="004D5E19" w:rsidRPr="00025413">
        <w:rPr>
          <w:rFonts w:ascii="Times New Roman" w:hAnsi="Times New Roman" w:cs="Times New Roman"/>
          <w:sz w:val="28"/>
          <w:szCs w:val="28"/>
          <w:lang w:val="en-GB"/>
        </w:rPr>
        <w:t xml:space="preserve"> The</w:t>
      </w:r>
      <w:r w:rsidRPr="00025413">
        <w:rPr>
          <w:rFonts w:ascii="Times New Roman" w:hAnsi="Times New Roman" w:cs="Times New Roman"/>
          <w:sz w:val="28"/>
          <w:szCs w:val="28"/>
          <w:lang w:val="en-GB"/>
        </w:rPr>
        <w:t xml:space="preserve"> respondents </w:t>
      </w:r>
      <w:r w:rsidR="00943F1C" w:rsidRPr="00025413">
        <w:rPr>
          <w:rFonts w:ascii="Times New Roman" w:hAnsi="Times New Roman" w:cs="Times New Roman"/>
          <w:sz w:val="28"/>
          <w:szCs w:val="28"/>
          <w:lang w:val="en-GB"/>
        </w:rPr>
        <w:t xml:space="preserve">contended </w:t>
      </w:r>
      <w:r w:rsidR="00EC6F5E" w:rsidRPr="00025413">
        <w:rPr>
          <w:rFonts w:ascii="Times New Roman" w:hAnsi="Times New Roman" w:cs="Times New Roman"/>
          <w:sz w:val="28"/>
          <w:szCs w:val="28"/>
          <w:lang w:val="en-GB"/>
        </w:rPr>
        <w:t xml:space="preserve">that the availability of the </w:t>
      </w:r>
      <w:r w:rsidR="009D2CE1" w:rsidRPr="00025413">
        <w:rPr>
          <w:rFonts w:ascii="Times New Roman" w:hAnsi="Times New Roman" w:cs="Times New Roman"/>
          <w:sz w:val="28"/>
          <w:szCs w:val="28"/>
          <w:lang w:val="en-GB"/>
        </w:rPr>
        <w:t>Tafelberg property</w:t>
      </w:r>
      <w:r w:rsidR="00EC6F5E" w:rsidRPr="00025413">
        <w:rPr>
          <w:rFonts w:ascii="Times New Roman" w:hAnsi="Times New Roman" w:cs="Times New Roman"/>
          <w:sz w:val="28"/>
          <w:szCs w:val="28"/>
          <w:lang w:val="en-GB"/>
        </w:rPr>
        <w:t xml:space="preserve"> for sale presented the Provincial Government, as an entity charged with the task of urgent</w:t>
      </w:r>
      <w:r w:rsidR="004D5E19" w:rsidRPr="00025413">
        <w:rPr>
          <w:rFonts w:ascii="Times New Roman" w:hAnsi="Times New Roman" w:cs="Times New Roman"/>
          <w:sz w:val="28"/>
          <w:szCs w:val="28"/>
          <w:lang w:val="en-GB"/>
        </w:rPr>
        <w:t>ly</w:t>
      </w:r>
      <w:r w:rsidR="00EC6F5E" w:rsidRPr="00025413">
        <w:rPr>
          <w:rFonts w:ascii="Times New Roman" w:hAnsi="Times New Roman" w:cs="Times New Roman"/>
          <w:sz w:val="28"/>
          <w:szCs w:val="28"/>
          <w:lang w:val="en-GB"/>
        </w:rPr>
        <w:t xml:space="preserve"> re-engineering spatial inequality in the Province and the City, with an opportunity to improve </w:t>
      </w:r>
      <w:r w:rsidR="00ED3D20" w:rsidRPr="00025413">
        <w:rPr>
          <w:rFonts w:ascii="Times New Roman" w:hAnsi="Times New Roman" w:cs="Times New Roman"/>
          <w:sz w:val="28"/>
          <w:szCs w:val="28"/>
          <w:lang w:val="en-GB"/>
        </w:rPr>
        <w:t xml:space="preserve">the availability of </w:t>
      </w:r>
      <w:r w:rsidR="00EC6F5E" w:rsidRPr="00025413">
        <w:rPr>
          <w:rFonts w:ascii="Times New Roman" w:hAnsi="Times New Roman" w:cs="Times New Roman"/>
          <w:sz w:val="28"/>
          <w:szCs w:val="28"/>
          <w:lang w:val="en-GB"/>
        </w:rPr>
        <w:t xml:space="preserve">affordable housing </w:t>
      </w:r>
      <w:r w:rsidR="00943F1C" w:rsidRPr="00025413">
        <w:rPr>
          <w:rFonts w:ascii="Times New Roman" w:hAnsi="Times New Roman" w:cs="Times New Roman"/>
          <w:sz w:val="28"/>
          <w:szCs w:val="28"/>
          <w:lang w:val="en-GB"/>
        </w:rPr>
        <w:t>within</w:t>
      </w:r>
      <w:r w:rsidR="004D5E19" w:rsidRPr="00025413">
        <w:rPr>
          <w:rFonts w:ascii="Times New Roman" w:hAnsi="Times New Roman" w:cs="Times New Roman"/>
          <w:sz w:val="28"/>
          <w:szCs w:val="28"/>
          <w:lang w:val="en-GB"/>
        </w:rPr>
        <w:t xml:space="preserve"> the City</w:t>
      </w:r>
      <w:r w:rsidR="00EC6F5E" w:rsidRPr="00025413">
        <w:rPr>
          <w:rFonts w:ascii="Times New Roman" w:hAnsi="Times New Roman" w:cs="Times New Roman"/>
          <w:sz w:val="28"/>
          <w:szCs w:val="28"/>
          <w:lang w:val="en-GB"/>
        </w:rPr>
        <w:t xml:space="preserve">. </w:t>
      </w:r>
    </w:p>
    <w:p w:rsidR="00000BA3" w:rsidRPr="00025413" w:rsidRDefault="00000BA3" w:rsidP="00423DC5">
      <w:pPr>
        <w:spacing w:after="0" w:line="360" w:lineRule="auto"/>
        <w:jc w:val="both"/>
        <w:rPr>
          <w:rFonts w:ascii="Times New Roman" w:hAnsi="Times New Roman" w:cs="Times New Roman"/>
          <w:sz w:val="28"/>
          <w:szCs w:val="28"/>
          <w:lang w:val="en-GB"/>
        </w:rPr>
      </w:pPr>
    </w:p>
    <w:p w:rsidR="00000BA3" w:rsidRPr="00025413" w:rsidRDefault="00000BA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00A537FA" w:rsidRPr="00025413">
        <w:rPr>
          <w:rFonts w:ascii="Times New Roman" w:hAnsi="Times New Roman" w:cs="Times New Roman"/>
          <w:sz w:val="28"/>
          <w:szCs w:val="28"/>
          <w:lang w:val="en-GB"/>
        </w:rPr>
        <w:t>2</w:t>
      </w:r>
      <w:r w:rsidR="00D65181" w:rsidRPr="00025413">
        <w:rPr>
          <w:rFonts w:ascii="Times New Roman" w:hAnsi="Times New Roman" w:cs="Times New Roman"/>
          <w:sz w:val="28"/>
          <w:szCs w:val="28"/>
          <w:lang w:val="en-GB"/>
        </w:rPr>
        <w:t>1</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respondents </w:t>
      </w:r>
      <w:r w:rsidR="00D65181" w:rsidRPr="00025413">
        <w:rPr>
          <w:rFonts w:ascii="Times New Roman" w:hAnsi="Times New Roman" w:cs="Times New Roman"/>
          <w:sz w:val="28"/>
          <w:szCs w:val="28"/>
          <w:lang w:val="en-GB"/>
        </w:rPr>
        <w:t xml:space="preserve">argued that </w:t>
      </w:r>
      <w:r w:rsidR="00D23879" w:rsidRPr="00025413">
        <w:rPr>
          <w:rFonts w:ascii="Times New Roman" w:hAnsi="Times New Roman" w:cs="Times New Roman"/>
          <w:sz w:val="28"/>
          <w:szCs w:val="28"/>
          <w:lang w:val="en-GB"/>
        </w:rPr>
        <w:t>th</w:t>
      </w:r>
      <w:r w:rsidR="00ED3D20" w:rsidRPr="00025413">
        <w:rPr>
          <w:rFonts w:ascii="Times New Roman" w:hAnsi="Times New Roman" w:cs="Times New Roman"/>
          <w:sz w:val="28"/>
          <w:szCs w:val="28"/>
          <w:lang w:val="en-GB"/>
        </w:rPr>
        <w:t xml:space="preserve">e conception and implementation of </w:t>
      </w:r>
      <w:r w:rsidR="00D23879" w:rsidRPr="00025413">
        <w:rPr>
          <w:rFonts w:ascii="Times New Roman" w:hAnsi="Times New Roman" w:cs="Times New Roman"/>
          <w:sz w:val="28"/>
          <w:szCs w:val="28"/>
          <w:lang w:val="en-GB"/>
        </w:rPr>
        <w:t>the</w:t>
      </w:r>
      <w:r w:rsidRPr="00025413">
        <w:rPr>
          <w:rFonts w:ascii="Times New Roman" w:hAnsi="Times New Roman" w:cs="Times New Roman"/>
          <w:sz w:val="28"/>
          <w:szCs w:val="28"/>
          <w:lang w:val="en-GB"/>
        </w:rPr>
        <w:t xml:space="preserve"> </w:t>
      </w:r>
      <w:r w:rsidR="00D65181" w:rsidRPr="00025413">
        <w:rPr>
          <w:rFonts w:ascii="Times New Roman" w:hAnsi="Times New Roman" w:cs="Times New Roman"/>
          <w:sz w:val="28"/>
          <w:szCs w:val="28"/>
          <w:lang w:val="en-GB"/>
        </w:rPr>
        <w:t>u</w:t>
      </w:r>
      <w:r w:rsidRPr="00025413">
        <w:rPr>
          <w:rFonts w:ascii="Times New Roman" w:hAnsi="Times New Roman" w:cs="Times New Roman"/>
          <w:sz w:val="28"/>
          <w:szCs w:val="28"/>
          <w:lang w:val="en-GB"/>
        </w:rPr>
        <w:t xml:space="preserve">rban regeneration objective </w:t>
      </w:r>
      <w:r w:rsidR="00D23879" w:rsidRPr="00025413">
        <w:rPr>
          <w:rFonts w:ascii="Times New Roman" w:hAnsi="Times New Roman" w:cs="Times New Roman"/>
          <w:sz w:val="28"/>
          <w:szCs w:val="28"/>
          <w:lang w:val="en-GB"/>
        </w:rPr>
        <w:t xml:space="preserve">of the City </w:t>
      </w:r>
      <w:r w:rsidRPr="00025413">
        <w:rPr>
          <w:rFonts w:ascii="Times New Roman" w:hAnsi="Times New Roman" w:cs="Times New Roman"/>
          <w:sz w:val="28"/>
          <w:szCs w:val="28"/>
          <w:lang w:val="en-GB"/>
        </w:rPr>
        <w:t>was</w:t>
      </w:r>
      <w:r w:rsidR="00D65181" w:rsidRPr="00025413">
        <w:rPr>
          <w:rFonts w:ascii="Times New Roman" w:hAnsi="Times New Roman" w:cs="Times New Roman"/>
          <w:sz w:val="28"/>
          <w:szCs w:val="28"/>
          <w:lang w:val="en-GB"/>
        </w:rPr>
        <w:t xml:space="preserve"> skewed</w:t>
      </w:r>
      <w:r w:rsidRPr="00025413">
        <w:rPr>
          <w:rFonts w:ascii="Times New Roman" w:hAnsi="Times New Roman" w:cs="Times New Roman"/>
          <w:sz w:val="28"/>
          <w:szCs w:val="28"/>
          <w:lang w:val="en-GB"/>
        </w:rPr>
        <w:t xml:space="preserve">. </w:t>
      </w:r>
      <w:r w:rsidR="00D23879" w:rsidRPr="00025413">
        <w:rPr>
          <w:rFonts w:ascii="Times New Roman" w:hAnsi="Times New Roman" w:cs="Times New Roman"/>
          <w:sz w:val="28"/>
          <w:szCs w:val="28"/>
          <w:lang w:val="en-GB"/>
        </w:rPr>
        <w:t>They maintained that si</w:t>
      </w:r>
      <w:r w:rsidRPr="00025413">
        <w:rPr>
          <w:rFonts w:ascii="Times New Roman" w:hAnsi="Times New Roman" w:cs="Times New Roman"/>
          <w:sz w:val="28"/>
          <w:szCs w:val="28"/>
          <w:lang w:val="en-GB"/>
        </w:rPr>
        <w:t>nce the late 1990’s</w:t>
      </w:r>
      <w:r w:rsidR="001B3809">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b</w:t>
      </w:r>
      <w:r w:rsidR="00D23879" w:rsidRPr="00025413">
        <w:rPr>
          <w:rFonts w:ascii="Times New Roman" w:hAnsi="Times New Roman" w:cs="Times New Roman"/>
          <w:sz w:val="28"/>
          <w:szCs w:val="28"/>
          <w:lang w:val="en-GB"/>
        </w:rPr>
        <w:t xml:space="preserve">uildings in the City </w:t>
      </w:r>
      <w:r w:rsidR="00ED3D20" w:rsidRPr="00025413">
        <w:rPr>
          <w:rFonts w:ascii="Times New Roman" w:hAnsi="Times New Roman" w:cs="Times New Roman"/>
          <w:sz w:val="28"/>
          <w:szCs w:val="28"/>
          <w:lang w:val="en-GB"/>
        </w:rPr>
        <w:t>cent</w:t>
      </w:r>
      <w:r w:rsidR="009C4A7E" w:rsidRPr="00025413">
        <w:rPr>
          <w:rFonts w:ascii="Times New Roman" w:hAnsi="Times New Roman" w:cs="Times New Roman"/>
          <w:sz w:val="28"/>
          <w:szCs w:val="28"/>
          <w:lang w:val="en-GB"/>
        </w:rPr>
        <w:t>r</w:t>
      </w:r>
      <w:r w:rsidR="00ED3D20" w:rsidRPr="00025413">
        <w:rPr>
          <w:rFonts w:ascii="Times New Roman" w:hAnsi="Times New Roman" w:cs="Times New Roman"/>
          <w:sz w:val="28"/>
          <w:szCs w:val="28"/>
          <w:lang w:val="en-GB"/>
        </w:rPr>
        <w:t xml:space="preserve">e </w:t>
      </w:r>
      <w:r w:rsidR="00D23879" w:rsidRPr="00025413">
        <w:rPr>
          <w:rFonts w:ascii="Times New Roman" w:hAnsi="Times New Roman" w:cs="Times New Roman"/>
          <w:sz w:val="28"/>
          <w:szCs w:val="28"/>
          <w:lang w:val="en-GB"/>
        </w:rPr>
        <w:t>had</w:t>
      </w:r>
      <w:r w:rsidRPr="00025413">
        <w:rPr>
          <w:rFonts w:ascii="Times New Roman" w:hAnsi="Times New Roman" w:cs="Times New Roman"/>
          <w:sz w:val="28"/>
          <w:szCs w:val="28"/>
          <w:lang w:val="en-GB"/>
        </w:rPr>
        <w:t xml:space="preserve"> been </w:t>
      </w:r>
      <w:r w:rsidR="00D23879" w:rsidRPr="00025413">
        <w:rPr>
          <w:rFonts w:ascii="Times New Roman" w:hAnsi="Times New Roman" w:cs="Times New Roman"/>
          <w:sz w:val="28"/>
          <w:szCs w:val="28"/>
          <w:lang w:val="en-GB"/>
        </w:rPr>
        <w:t>renovated and new buildings had</w:t>
      </w:r>
      <w:r w:rsidRPr="00025413">
        <w:rPr>
          <w:rFonts w:ascii="Times New Roman" w:hAnsi="Times New Roman" w:cs="Times New Roman"/>
          <w:sz w:val="28"/>
          <w:szCs w:val="28"/>
          <w:lang w:val="en-GB"/>
        </w:rPr>
        <w:t xml:space="preserve"> been constructed to provide residential accommodation to households with income brackets in the top 20% of income earners in the City. In addition</w:t>
      </w:r>
      <w:r w:rsidR="00D23879"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gentrification of areas such as the BO-Kaap, Woodstock and Salt River ha</w:t>
      </w:r>
      <w:r w:rsidR="00ED3D20" w:rsidRPr="00025413">
        <w:rPr>
          <w:rFonts w:ascii="Times New Roman" w:hAnsi="Times New Roman" w:cs="Times New Roman"/>
          <w:sz w:val="28"/>
          <w:szCs w:val="28"/>
          <w:lang w:val="en-GB"/>
        </w:rPr>
        <w:t xml:space="preserve">d </w:t>
      </w:r>
      <w:r w:rsidRPr="00025413">
        <w:rPr>
          <w:rFonts w:ascii="Times New Roman" w:hAnsi="Times New Roman" w:cs="Times New Roman"/>
          <w:sz w:val="28"/>
          <w:szCs w:val="28"/>
          <w:lang w:val="en-GB"/>
        </w:rPr>
        <w:t>resulted in rental properties which accommodate</w:t>
      </w:r>
      <w:r w:rsidR="00ED3D20" w:rsidRPr="00025413">
        <w:rPr>
          <w:rFonts w:ascii="Times New Roman" w:hAnsi="Times New Roman" w:cs="Times New Roman"/>
          <w:sz w:val="28"/>
          <w:szCs w:val="28"/>
          <w:lang w:val="en-GB"/>
        </w:rPr>
        <w:t>d</w:t>
      </w:r>
      <w:r w:rsidRPr="00025413">
        <w:rPr>
          <w:rFonts w:ascii="Times New Roman" w:hAnsi="Times New Roman" w:cs="Times New Roman"/>
          <w:sz w:val="28"/>
          <w:szCs w:val="28"/>
          <w:lang w:val="en-GB"/>
        </w:rPr>
        <w:t xml:space="preserve"> the poor and working class people </w:t>
      </w:r>
      <w:r w:rsidR="00D65181" w:rsidRPr="00025413">
        <w:rPr>
          <w:rFonts w:ascii="Times New Roman" w:hAnsi="Times New Roman" w:cs="Times New Roman"/>
          <w:sz w:val="28"/>
          <w:szCs w:val="28"/>
          <w:lang w:val="en-GB"/>
        </w:rPr>
        <w:t xml:space="preserve">being sold to </w:t>
      </w:r>
      <w:r w:rsidRPr="00025413">
        <w:rPr>
          <w:rFonts w:ascii="Times New Roman" w:hAnsi="Times New Roman" w:cs="Times New Roman"/>
          <w:sz w:val="28"/>
          <w:szCs w:val="28"/>
          <w:lang w:val="en-GB"/>
        </w:rPr>
        <w:t>property developers</w:t>
      </w:r>
      <w:r w:rsidR="00ED3D20"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r w:rsidR="00D65181" w:rsidRPr="00025413">
        <w:rPr>
          <w:rFonts w:ascii="Times New Roman" w:hAnsi="Times New Roman" w:cs="Times New Roman"/>
          <w:sz w:val="28"/>
          <w:szCs w:val="28"/>
          <w:lang w:val="en-GB"/>
        </w:rPr>
        <w:t>who</w:t>
      </w:r>
      <w:r w:rsidRPr="00025413">
        <w:rPr>
          <w:rFonts w:ascii="Times New Roman" w:hAnsi="Times New Roman" w:cs="Times New Roman"/>
          <w:sz w:val="28"/>
          <w:szCs w:val="28"/>
          <w:lang w:val="en-GB"/>
        </w:rPr>
        <w:t xml:space="preserve"> converted </w:t>
      </w:r>
      <w:r w:rsidR="00D65181" w:rsidRPr="00025413">
        <w:rPr>
          <w:rFonts w:ascii="Times New Roman" w:hAnsi="Times New Roman" w:cs="Times New Roman"/>
          <w:sz w:val="28"/>
          <w:szCs w:val="28"/>
          <w:lang w:val="en-GB"/>
        </w:rPr>
        <w:t xml:space="preserve">them </w:t>
      </w:r>
      <w:r w:rsidRPr="00025413">
        <w:rPr>
          <w:rFonts w:ascii="Times New Roman" w:hAnsi="Times New Roman" w:cs="Times New Roman"/>
          <w:sz w:val="28"/>
          <w:szCs w:val="28"/>
          <w:lang w:val="en-GB"/>
        </w:rPr>
        <w:t xml:space="preserve">into residential accommodation </w:t>
      </w:r>
      <w:r w:rsidR="00ED3D20" w:rsidRPr="00025413">
        <w:rPr>
          <w:rFonts w:ascii="Times New Roman" w:hAnsi="Times New Roman" w:cs="Times New Roman"/>
          <w:sz w:val="28"/>
          <w:szCs w:val="28"/>
          <w:lang w:val="en-GB"/>
        </w:rPr>
        <w:t>un</w:t>
      </w:r>
      <w:r w:rsidRPr="00025413">
        <w:rPr>
          <w:rFonts w:ascii="Times New Roman" w:hAnsi="Times New Roman" w:cs="Times New Roman"/>
          <w:sz w:val="28"/>
          <w:szCs w:val="28"/>
          <w:lang w:val="en-GB"/>
        </w:rPr>
        <w:t xml:space="preserve">affordable </w:t>
      </w:r>
      <w:r w:rsidR="00E11641" w:rsidRPr="00025413">
        <w:rPr>
          <w:rFonts w:ascii="Times New Roman" w:hAnsi="Times New Roman" w:cs="Times New Roman"/>
          <w:sz w:val="28"/>
          <w:szCs w:val="28"/>
          <w:lang w:val="en-GB"/>
        </w:rPr>
        <w:t>for</w:t>
      </w:r>
      <w:r w:rsidRPr="00025413">
        <w:rPr>
          <w:rFonts w:ascii="Times New Roman" w:hAnsi="Times New Roman" w:cs="Times New Roman"/>
          <w:sz w:val="28"/>
          <w:szCs w:val="28"/>
          <w:lang w:val="en-GB"/>
        </w:rPr>
        <w:t xml:space="preserve"> the poor and </w:t>
      </w:r>
      <w:r w:rsidR="00D23879" w:rsidRPr="00025413">
        <w:rPr>
          <w:rFonts w:ascii="Times New Roman" w:hAnsi="Times New Roman" w:cs="Times New Roman"/>
          <w:sz w:val="28"/>
          <w:szCs w:val="28"/>
          <w:lang w:val="en-GB"/>
        </w:rPr>
        <w:t>low income earners. As a result</w:t>
      </w:r>
      <w:r w:rsidR="00ED3D20" w:rsidRPr="00025413">
        <w:rPr>
          <w:rFonts w:ascii="Times New Roman" w:hAnsi="Times New Roman" w:cs="Times New Roman"/>
          <w:sz w:val="28"/>
          <w:szCs w:val="28"/>
          <w:lang w:val="en-GB"/>
        </w:rPr>
        <w:t>,</w:t>
      </w:r>
      <w:r w:rsidR="00D23879" w:rsidRPr="00025413">
        <w:rPr>
          <w:rFonts w:ascii="Times New Roman" w:hAnsi="Times New Roman" w:cs="Times New Roman"/>
          <w:sz w:val="28"/>
          <w:szCs w:val="28"/>
          <w:lang w:val="en-GB"/>
        </w:rPr>
        <w:t xml:space="preserve"> people who</w:t>
      </w:r>
      <w:r w:rsidRPr="00025413">
        <w:rPr>
          <w:rFonts w:ascii="Times New Roman" w:hAnsi="Times New Roman" w:cs="Times New Roman"/>
          <w:sz w:val="28"/>
          <w:szCs w:val="28"/>
          <w:lang w:val="en-GB"/>
        </w:rPr>
        <w:t xml:space="preserve"> </w:t>
      </w:r>
      <w:r w:rsidR="00ED3D20" w:rsidRPr="00025413">
        <w:rPr>
          <w:rFonts w:ascii="Times New Roman" w:hAnsi="Times New Roman" w:cs="Times New Roman"/>
          <w:sz w:val="28"/>
          <w:szCs w:val="28"/>
          <w:lang w:val="en-GB"/>
        </w:rPr>
        <w:t xml:space="preserve">could </w:t>
      </w:r>
      <w:r w:rsidRPr="00025413">
        <w:rPr>
          <w:rFonts w:ascii="Times New Roman" w:hAnsi="Times New Roman" w:cs="Times New Roman"/>
          <w:sz w:val="28"/>
          <w:szCs w:val="28"/>
          <w:lang w:val="en-GB"/>
        </w:rPr>
        <w:t>least a</w:t>
      </w:r>
      <w:r w:rsidR="00D23879" w:rsidRPr="00025413">
        <w:rPr>
          <w:rFonts w:ascii="Times New Roman" w:hAnsi="Times New Roman" w:cs="Times New Roman"/>
          <w:sz w:val="28"/>
          <w:szCs w:val="28"/>
          <w:lang w:val="en-GB"/>
        </w:rPr>
        <w:t>fford the cost of transport were</w:t>
      </w:r>
      <w:r w:rsidR="003D656E" w:rsidRPr="00025413">
        <w:rPr>
          <w:rFonts w:ascii="Times New Roman" w:hAnsi="Times New Roman" w:cs="Times New Roman"/>
          <w:sz w:val="28"/>
          <w:szCs w:val="28"/>
          <w:lang w:val="en-GB"/>
        </w:rPr>
        <w:t xml:space="preserve"> forced to move</w:t>
      </w:r>
      <w:r w:rsidRPr="00025413">
        <w:rPr>
          <w:rFonts w:ascii="Times New Roman" w:hAnsi="Times New Roman" w:cs="Times New Roman"/>
          <w:sz w:val="28"/>
          <w:szCs w:val="28"/>
          <w:lang w:val="en-GB"/>
        </w:rPr>
        <w:t xml:space="preserve"> further to the</w:t>
      </w:r>
      <w:r w:rsidR="00D23879" w:rsidRPr="00025413">
        <w:rPr>
          <w:rFonts w:ascii="Times New Roman" w:hAnsi="Times New Roman" w:cs="Times New Roman"/>
          <w:sz w:val="28"/>
          <w:szCs w:val="28"/>
          <w:lang w:val="en-GB"/>
        </w:rPr>
        <w:t xml:space="preserve"> outskirts of the city. All of this resulted in increased demand</w:t>
      </w:r>
      <w:r w:rsidR="00ED3D20" w:rsidRPr="00025413">
        <w:rPr>
          <w:rFonts w:ascii="Times New Roman" w:hAnsi="Times New Roman" w:cs="Times New Roman"/>
          <w:sz w:val="28"/>
          <w:szCs w:val="28"/>
          <w:lang w:val="en-GB"/>
        </w:rPr>
        <w:t>,</w:t>
      </w:r>
      <w:r w:rsidR="00D23879" w:rsidRPr="00025413">
        <w:rPr>
          <w:rFonts w:ascii="Times New Roman" w:hAnsi="Times New Roman" w:cs="Times New Roman"/>
          <w:sz w:val="28"/>
          <w:szCs w:val="28"/>
          <w:lang w:val="en-GB"/>
        </w:rPr>
        <w:t xml:space="preserve"> and </w:t>
      </w:r>
      <w:r w:rsidR="00ED3D20" w:rsidRPr="00025413">
        <w:rPr>
          <w:rFonts w:ascii="Times New Roman" w:hAnsi="Times New Roman" w:cs="Times New Roman"/>
          <w:sz w:val="28"/>
          <w:szCs w:val="28"/>
          <w:lang w:val="en-GB"/>
        </w:rPr>
        <w:t xml:space="preserve">a </w:t>
      </w:r>
      <w:r w:rsidR="00D23879" w:rsidRPr="00025413">
        <w:rPr>
          <w:rFonts w:ascii="Times New Roman" w:hAnsi="Times New Roman" w:cs="Times New Roman"/>
          <w:sz w:val="28"/>
          <w:szCs w:val="28"/>
          <w:lang w:val="en-GB"/>
        </w:rPr>
        <w:t>corresponding increase</w:t>
      </w:r>
      <w:r w:rsidRPr="00025413">
        <w:rPr>
          <w:rFonts w:ascii="Times New Roman" w:hAnsi="Times New Roman" w:cs="Times New Roman"/>
          <w:sz w:val="28"/>
          <w:szCs w:val="28"/>
          <w:lang w:val="en-GB"/>
        </w:rPr>
        <w:t xml:space="preserve"> </w:t>
      </w:r>
      <w:r w:rsidR="00D23879" w:rsidRPr="00025413">
        <w:rPr>
          <w:rFonts w:ascii="Times New Roman" w:hAnsi="Times New Roman" w:cs="Times New Roman"/>
          <w:sz w:val="28"/>
          <w:szCs w:val="28"/>
          <w:lang w:val="en-GB"/>
        </w:rPr>
        <w:t xml:space="preserve">in </w:t>
      </w:r>
      <w:r w:rsidRPr="00025413">
        <w:rPr>
          <w:rFonts w:ascii="Times New Roman" w:hAnsi="Times New Roman" w:cs="Times New Roman"/>
          <w:sz w:val="28"/>
          <w:szCs w:val="28"/>
          <w:lang w:val="en-GB"/>
        </w:rPr>
        <w:t xml:space="preserve">the price of acquiring land for social housing. </w:t>
      </w:r>
      <w:r w:rsidR="00D65181" w:rsidRPr="00025413">
        <w:rPr>
          <w:rFonts w:ascii="Times New Roman" w:hAnsi="Times New Roman" w:cs="Times New Roman"/>
          <w:sz w:val="28"/>
          <w:szCs w:val="28"/>
          <w:lang w:val="en-GB"/>
        </w:rPr>
        <w:t>They contended that b</w:t>
      </w:r>
      <w:r w:rsidRPr="00025413">
        <w:rPr>
          <w:rFonts w:ascii="Times New Roman" w:hAnsi="Times New Roman" w:cs="Times New Roman"/>
          <w:sz w:val="28"/>
          <w:szCs w:val="28"/>
          <w:lang w:val="en-GB"/>
        </w:rPr>
        <w:t xml:space="preserve">ecause the State cannot acquire land at market related prices it must use the pockets of land that it still owns in and around the CBD to provide social housing. </w:t>
      </w:r>
    </w:p>
    <w:p w:rsidR="0058679B" w:rsidRPr="00025413" w:rsidRDefault="0058679B" w:rsidP="00423DC5">
      <w:pPr>
        <w:spacing w:after="0" w:line="360" w:lineRule="auto"/>
        <w:jc w:val="both"/>
        <w:rPr>
          <w:rFonts w:ascii="Times New Roman" w:hAnsi="Times New Roman" w:cs="Times New Roman"/>
          <w:sz w:val="28"/>
          <w:szCs w:val="28"/>
          <w:lang w:val="en-GB"/>
        </w:rPr>
      </w:pPr>
    </w:p>
    <w:p w:rsidR="00961979" w:rsidRPr="00025413" w:rsidRDefault="00F24B9F"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2</w:t>
      </w:r>
      <w:r w:rsidR="00D65181" w:rsidRPr="00025413">
        <w:rPr>
          <w:rFonts w:ascii="Times New Roman" w:hAnsi="Times New Roman" w:cs="Times New Roman"/>
          <w:sz w:val="28"/>
          <w:szCs w:val="28"/>
          <w:lang w:val="en-GB"/>
        </w:rPr>
        <w:t>2</w:t>
      </w:r>
      <w:r w:rsidR="0058679B" w:rsidRPr="00025413">
        <w:rPr>
          <w:rFonts w:ascii="Times New Roman" w:hAnsi="Times New Roman" w:cs="Times New Roman"/>
          <w:sz w:val="28"/>
          <w:szCs w:val="28"/>
          <w:lang w:val="en-GB"/>
        </w:rPr>
        <w:t>]</w:t>
      </w:r>
      <w:r w:rsidR="0058679B" w:rsidRPr="00025413">
        <w:rPr>
          <w:rFonts w:ascii="Times New Roman" w:hAnsi="Times New Roman" w:cs="Times New Roman"/>
          <w:sz w:val="28"/>
          <w:szCs w:val="28"/>
          <w:lang w:val="en-GB"/>
        </w:rPr>
        <w:tab/>
      </w:r>
      <w:r w:rsidR="00EC6F5E" w:rsidRPr="00025413">
        <w:rPr>
          <w:rFonts w:ascii="Times New Roman" w:hAnsi="Times New Roman" w:cs="Times New Roman"/>
          <w:sz w:val="28"/>
          <w:szCs w:val="28"/>
          <w:lang w:val="en-GB"/>
        </w:rPr>
        <w:t>More specifically</w:t>
      </w:r>
      <w:r w:rsidR="00ED3D20" w:rsidRPr="00025413">
        <w:rPr>
          <w:rFonts w:ascii="Times New Roman" w:hAnsi="Times New Roman" w:cs="Times New Roman"/>
          <w:sz w:val="28"/>
          <w:szCs w:val="28"/>
          <w:lang w:val="en-GB"/>
        </w:rPr>
        <w:t>,</w:t>
      </w:r>
      <w:r w:rsidR="00EC6F5E" w:rsidRPr="00025413">
        <w:rPr>
          <w:rFonts w:ascii="Times New Roman" w:hAnsi="Times New Roman" w:cs="Times New Roman"/>
          <w:sz w:val="28"/>
          <w:szCs w:val="28"/>
          <w:lang w:val="en-GB"/>
        </w:rPr>
        <w:t xml:space="preserve"> with regard to residents who liv</w:t>
      </w:r>
      <w:r w:rsidR="004D5E19" w:rsidRPr="00025413">
        <w:rPr>
          <w:rFonts w:ascii="Times New Roman" w:hAnsi="Times New Roman" w:cs="Times New Roman"/>
          <w:sz w:val="28"/>
          <w:szCs w:val="28"/>
          <w:lang w:val="en-GB"/>
        </w:rPr>
        <w:t>e and work in Sea</w:t>
      </w:r>
      <w:r w:rsidR="00943F1C" w:rsidRPr="00025413">
        <w:rPr>
          <w:rFonts w:ascii="Times New Roman" w:hAnsi="Times New Roman" w:cs="Times New Roman"/>
          <w:sz w:val="28"/>
          <w:szCs w:val="28"/>
          <w:lang w:val="en-GB"/>
        </w:rPr>
        <w:t xml:space="preserve"> Point</w:t>
      </w:r>
      <w:r w:rsidR="00ED3D20" w:rsidRPr="00025413">
        <w:rPr>
          <w:rFonts w:ascii="Times New Roman" w:hAnsi="Times New Roman" w:cs="Times New Roman"/>
          <w:sz w:val="28"/>
          <w:szCs w:val="28"/>
          <w:lang w:val="en-GB"/>
        </w:rPr>
        <w:t>,</w:t>
      </w:r>
      <w:r w:rsidR="00943F1C" w:rsidRPr="00025413">
        <w:rPr>
          <w:rFonts w:ascii="Times New Roman" w:hAnsi="Times New Roman" w:cs="Times New Roman"/>
          <w:sz w:val="28"/>
          <w:szCs w:val="28"/>
          <w:lang w:val="en-GB"/>
        </w:rPr>
        <w:t xml:space="preserve"> the respondents maintained</w:t>
      </w:r>
      <w:r w:rsidR="004D5E19" w:rsidRPr="00025413">
        <w:rPr>
          <w:rFonts w:ascii="Times New Roman" w:hAnsi="Times New Roman" w:cs="Times New Roman"/>
          <w:sz w:val="28"/>
          <w:szCs w:val="28"/>
          <w:lang w:val="en-GB"/>
        </w:rPr>
        <w:t xml:space="preserve"> </w:t>
      </w:r>
      <w:r w:rsidR="00EC6F5E" w:rsidRPr="00025413">
        <w:rPr>
          <w:rFonts w:ascii="Times New Roman" w:hAnsi="Times New Roman" w:cs="Times New Roman"/>
          <w:sz w:val="28"/>
          <w:szCs w:val="28"/>
          <w:lang w:val="en-GB"/>
        </w:rPr>
        <w:t>that</w:t>
      </w:r>
      <w:r w:rsidR="009F7E14" w:rsidRPr="00025413">
        <w:rPr>
          <w:rFonts w:ascii="Times New Roman" w:hAnsi="Times New Roman" w:cs="Times New Roman"/>
          <w:sz w:val="28"/>
          <w:szCs w:val="28"/>
          <w:lang w:val="en-GB"/>
        </w:rPr>
        <w:t xml:space="preserve"> instead of considering the Tafelberg property</w:t>
      </w:r>
      <w:r w:rsidR="00EC6F5E" w:rsidRPr="00025413">
        <w:rPr>
          <w:rFonts w:ascii="Times New Roman" w:hAnsi="Times New Roman" w:cs="Times New Roman"/>
          <w:sz w:val="28"/>
          <w:szCs w:val="28"/>
          <w:lang w:val="en-GB"/>
        </w:rPr>
        <w:t xml:space="preserve"> for socia</w:t>
      </w:r>
      <w:r w:rsidR="003D656E" w:rsidRPr="00025413">
        <w:rPr>
          <w:rFonts w:ascii="Times New Roman" w:hAnsi="Times New Roman" w:cs="Times New Roman"/>
          <w:sz w:val="28"/>
          <w:szCs w:val="28"/>
          <w:lang w:val="en-GB"/>
        </w:rPr>
        <w:t>l housing</w:t>
      </w:r>
      <w:r w:rsidR="00ED3D20" w:rsidRPr="00025413">
        <w:rPr>
          <w:rFonts w:ascii="Times New Roman" w:hAnsi="Times New Roman" w:cs="Times New Roman"/>
          <w:sz w:val="28"/>
          <w:szCs w:val="28"/>
          <w:lang w:val="en-GB"/>
        </w:rPr>
        <w:t>,</w:t>
      </w:r>
      <w:r w:rsidR="003D656E" w:rsidRPr="00025413">
        <w:rPr>
          <w:rFonts w:ascii="Times New Roman" w:hAnsi="Times New Roman" w:cs="Times New Roman"/>
          <w:sz w:val="28"/>
          <w:szCs w:val="28"/>
          <w:lang w:val="en-GB"/>
        </w:rPr>
        <w:t xml:space="preserve"> the Province </w:t>
      </w:r>
      <w:r w:rsidR="00ED3D20" w:rsidRPr="00025413">
        <w:rPr>
          <w:rFonts w:ascii="Times New Roman" w:hAnsi="Times New Roman" w:cs="Times New Roman"/>
          <w:sz w:val="28"/>
          <w:szCs w:val="28"/>
          <w:lang w:val="en-GB"/>
        </w:rPr>
        <w:t xml:space="preserve">gave priority to </w:t>
      </w:r>
      <w:r w:rsidR="00943F1C" w:rsidRPr="00025413">
        <w:rPr>
          <w:rFonts w:ascii="Times New Roman" w:hAnsi="Times New Roman" w:cs="Times New Roman"/>
          <w:sz w:val="28"/>
          <w:szCs w:val="28"/>
          <w:lang w:val="en-GB"/>
        </w:rPr>
        <w:t>purely financial considerations</w:t>
      </w:r>
      <w:r w:rsidR="009F7E14" w:rsidRPr="00025413">
        <w:rPr>
          <w:rFonts w:ascii="Times New Roman" w:hAnsi="Times New Roman" w:cs="Times New Roman"/>
          <w:sz w:val="28"/>
          <w:szCs w:val="28"/>
          <w:lang w:val="en-GB"/>
        </w:rPr>
        <w:t>.</w:t>
      </w:r>
      <w:r w:rsidR="004D5E19"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They</w:t>
      </w:r>
      <w:r w:rsidR="00B976C6" w:rsidRPr="00025413">
        <w:rPr>
          <w:rFonts w:ascii="Times New Roman" w:hAnsi="Times New Roman" w:cs="Times New Roman"/>
          <w:sz w:val="28"/>
          <w:szCs w:val="28"/>
          <w:lang w:val="en-GB"/>
        </w:rPr>
        <w:t xml:space="preserve"> sought </w:t>
      </w:r>
      <w:r w:rsidR="0058679B" w:rsidRPr="00025413">
        <w:rPr>
          <w:rFonts w:ascii="Times New Roman" w:hAnsi="Times New Roman" w:cs="Times New Roman"/>
          <w:sz w:val="28"/>
          <w:szCs w:val="28"/>
          <w:lang w:val="en-GB"/>
        </w:rPr>
        <w:t>or</w:t>
      </w:r>
      <w:r w:rsidR="00B976C6" w:rsidRPr="00025413">
        <w:rPr>
          <w:rFonts w:ascii="Times New Roman" w:hAnsi="Times New Roman" w:cs="Times New Roman"/>
          <w:sz w:val="28"/>
          <w:szCs w:val="28"/>
          <w:lang w:val="en-GB"/>
        </w:rPr>
        <w:t>der</w:t>
      </w:r>
      <w:r w:rsidR="0058679B" w:rsidRPr="00025413">
        <w:rPr>
          <w:rFonts w:ascii="Times New Roman" w:hAnsi="Times New Roman" w:cs="Times New Roman"/>
          <w:sz w:val="28"/>
          <w:szCs w:val="28"/>
          <w:lang w:val="en-GB"/>
        </w:rPr>
        <w:t xml:space="preserve">s to the effect that </w:t>
      </w:r>
      <w:r w:rsidR="00B976C6" w:rsidRPr="00025413">
        <w:rPr>
          <w:rFonts w:ascii="Times New Roman" w:hAnsi="Times New Roman" w:cs="Times New Roman"/>
          <w:sz w:val="28"/>
          <w:szCs w:val="28"/>
          <w:lang w:val="en-GB"/>
        </w:rPr>
        <w:t xml:space="preserve">that </w:t>
      </w:r>
      <w:r w:rsidR="0058679B" w:rsidRPr="00025413">
        <w:rPr>
          <w:rFonts w:ascii="Times New Roman" w:hAnsi="Times New Roman" w:cs="Times New Roman"/>
          <w:sz w:val="28"/>
          <w:szCs w:val="28"/>
          <w:lang w:val="en-GB"/>
        </w:rPr>
        <w:t>the Province</w:t>
      </w:r>
      <w:r w:rsidR="00E11641" w:rsidRPr="00025413">
        <w:rPr>
          <w:rFonts w:ascii="Times New Roman" w:hAnsi="Times New Roman" w:cs="Times New Roman"/>
          <w:sz w:val="28"/>
          <w:szCs w:val="28"/>
          <w:lang w:val="en-GB"/>
        </w:rPr>
        <w:t xml:space="preserve">, </w:t>
      </w:r>
      <w:r w:rsidR="0058679B" w:rsidRPr="00025413">
        <w:rPr>
          <w:rFonts w:ascii="Times New Roman" w:hAnsi="Times New Roman" w:cs="Times New Roman"/>
          <w:sz w:val="28"/>
          <w:szCs w:val="28"/>
          <w:lang w:val="en-GB"/>
        </w:rPr>
        <w:t>the MEC</w:t>
      </w:r>
      <w:r w:rsidR="00D65181" w:rsidRPr="00025413">
        <w:rPr>
          <w:rFonts w:ascii="Times New Roman" w:hAnsi="Times New Roman" w:cs="Times New Roman"/>
          <w:sz w:val="28"/>
          <w:szCs w:val="28"/>
          <w:lang w:val="en-GB"/>
        </w:rPr>
        <w:t>s</w:t>
      </w:r>
      <w:r w:rsidR="0058679B" w:rsidRPr="00025413">
        <w:rPr>
          <w:rFonts w:ascii="Times New Roman" w:hAnsi="Times New Roman" w:cs="Times New Roman"/>
          <w:sz w:val="28"/>
          <w:szCs w:val="28"/>
          <w:lang w:val="en-GB"/>
        </w:rPr>
        <w:t xml:space="preserve"> for the Departments of Public Transport</w:t>
      </w:r>
      <w:r w:rsidR="00E11641" w:rsidRPr="00025413">
        <w:rPr>
          <w:rFonts w:ascii="Times New Roman" w:hAnsi="Times New Roman" w:cs="Times New Roman"/>
          <w:sz w:val="28"/>
          <w:szCs w:val="28"/>
          <w:lang w:val="en-GB"/>
        </w:rPr>
        <w:t>,</w:t>
      </w:r>
      <w:r w:rsidR="00DC1BA7" w:rsidRPr="00025413">
        <w:rPr>
          <w:rFonts w:ascii="Times New Roman" w:hAnsi="Times New Roman" w:cs="Times New Roman"/>
          <w:sz w:val="28"/>
          <w:szCs w:val="28"/>
          <w:lang w:val="en-GB"/>
        </w:rPr>
        <w:t xml:space="preserve"> and Human Settlements </w:t>
      </w:r>
      <w:r w:rsidR="0058679B" w:rsidRPr="00025413">
        <w:rPr>
          <w:rFonts w:ascii="Times New Roman" w:hAnsi="Times New Roman" w:cs="Times New Roman"/>
          <w:sz w:val="28"/>
          <w:szCs w:val="28"/>
          <w:lang w:val="en-GB"/>
        </w:rPr>
        <w:t>had failed to meet their Constitutional and statutory obligations</w:t>
      </w:r>
      <w:r w:rsidR="00ED3D20" w:rsidRPr="00025413">
        <w:rPr>
          <w:rFonts w:ascii="Times New Roman" w:hAnsi="Times New Roman" w:cs="Times New Roman"/>
          <w:sz w:val="28"/>
          <w:szCs w:val="28"/>
          <w:lang w:val="en-GB"/>
        </w:rPr>
        <w:t xml:space="preserve">; and </w:t>
      </w:r>
      <w:r w:rsidR="0058679B" w:rsidRPr="00025413">
        <w:rPr>
          <w:rFonts w:ascii="Times New Roman" w:hAnsi="Times New Roman" w:cs="Times New Roman"/>
          <w:sz w:val="28"/>
          <w:szCs w:val="28"/>
          <w:lang w:val="en-GB"/>
        </w:rPr>
        <w:t>that they be ordered to comply with such obligations</w:t>
      </w:r>
      <w:r w:rsidR="003D656E" w:rsidRPr="00025413">
        <w:rPr>
          <w:rFonts w:ascii="Times New Roman" w:hAnsi="Times New Roman" w:cs="Times New Roman"/>
          <w:sz w:val="28"/>
          <w:szCs w:val="28"/>
          <w:lang w:val="en-GB"/>
        </w:rPr>
        <w:t>,</w:t>
      </w:r>
      <w:r w:rsidR="0058679B" w:rsidRPr="00025413">
        <w:rPr>
          <w:rFonts w:ascii="Times New Roman" w:hAnsi="Times New Roman" w:cs="Times New Roman"/>
          <w:sz w:val="28"/>
          <w:szCs w:val="28"/>
          <w:lang w:val="en-GB"/>
        </w:rPr>
        <w:t xml:space="preserve"> and report to the court the steps take</w:t>
      </w:r>
      <w:r w:rsidR="00ED3D20" w:rsidRPr="00025413">
        <w:rPr>
          <w:rFonts w:ascii="Times New Roman" w:hAnsi="Times New Roman" w:cs="Times New Roman"/>
          <w:sz w:val="28"/>
          <w:szCs w:val="28"/>
          <w:lang w:val="en-GB"/>
        </w:rPr>
        <w:t>n to comply;</w:t>
      </w:r>
      <w:r w:rsidR="0058679B" w:rsidRPr="00025413">
        <w:rPr>
          <w:rFonts w:ascii="Times New Roman" w:hAnsi="Times New Roman" w:cs="Times New Roman"/>
          <w:sz w:val="28"/>
          <w:szCs w:val="28"/>
          <w:lang w:val="en-GB"/>
        </w:rPr>
        <w:t xml:space="preserve"> and that </w:t>
      </w:r>
      <w:r w:rsidR="008C72EF" w:rsidRPr="00025413">
        <w:rPr>
          <w:rFonts w:ascii="Times New Roman" w:hAnsi="Times New Roman" w:cs="Times New Roman"/>
          <w:sz w:val="28"/>
          <w:szCs w:val="28"/>
          <w:lang w:val="en-GB"/>
        </w:rPr>
        <w:t xml:space="preserve">the </w:t>
      </w:r>
      <w:r w:rsidR="0058679B" w:rsidRPr="00025413">
        <w:rPr>
          <w:rFonts w:ascii="Times New Roman" w:hAnsi="Times New Roman" w:cs="Times New Roman"/>
          <w:sz w:val="28"/>
          <w:szCs w:val="28"/>
          <w:lang w:val="en-GB"/>
        </w:rPr>
        <w:t>decisions taken to sell the Tafelberg property be reviewed and set aside.</w:t>
      </w:r>
    </w:p>
    <w:p w:rsidR="0058679B" w:rsidRPr="00025413" w:rsidRDefault="0058679B" w:rsidP="00423DC5">
      <w:pPr>
        <w:spacing w:after="0" w:line="360" w:lineRule="auto"/>
        <w:jc w:val="both"/>
        <w:rPr>
          <w:rFonts w:ascii="Times New Roman" w:hAnsi="Times New Roman" w:cs="Times New Roman"/>
          <w:sz w:val="28"/>
          <w:szCs w:val="28"/>
          <w:lang w:val="en-GB"/>
        </w:rPr>
      </w:pPr>
    </w:p>
    <w:p w:rsidR="006576B5" w:rsidRPr="00025413" w:rsidRDefault="0096197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2</w:t>
      </w:r>
      <w:r w:rsidR="00D65181" w:rsidRPr="00025413">
        <w:rPr>
          <w:rFonts w:ascii="Times New Roman" w:hAnsi="Times New Roman" w:cs="Times New Roman"/>
          <w:sz w:val="28"/>
          <w:szCs w:val="28"/>
          <w:lang w:val="en-GB"/>
        </w:rPr>
        <w:t>3</w:t>
      </w:r>
      <w:r w:rsidR="0058679B" w:rsidRPr="00025413">
        <w:rPr>
          <w:rFonts w:ascii="Times New Roman" w:hAnsi="Times New Roman" w:cs="Times New Roman"/>
          <w:sz w:val="28"/>
          <w:szCs w:val="28"/>
          <w:lang w:val="en-GB"/>
        </w:rPr>
        <w:t>]</w:t>
      </w:r>
      <w:r w:rsidR="0058679B" w:rsidRPr="00025413">
        <w:rPr>
          <w:rFonts w:ascii="Times New Roman" w:hAnsi="Times New Roman" w:cs="Times New Roman"/>
          <w:sz w:val="28"/>
          <w:szCs w:val="28"/>
          <w:lang w:val="en-GB"/>
        </w:rPr>
        <w:tab/>
        <w:t>T</w:t>
      </w:r>
      <w:r w:rsidRPr="00025413">
        <w:rPr>
          <w:rFonts w:ascii="Times New Roman" w:hAnsi="Times New Roman" w:cs="Times New Roman"/>
          <w:sz w:val="28"/>
          <w:szCs w:val="28"/>
          <w:lang w:val="en-GB"/>
        </w:rPr>
        <w:t>he Province denied that it had acted in breach of its constitutional and statutory duties in</w:t>
      </w:r>
      <w:r w:rsidR="00F24B9F" w:rsidRPr="00025413">
        <w:rPr>
          <w:rFonts w:ascii="Times New Roman" w:hAnsi="Times New Roman" w:cs="Times New Roman"/>
          <w:sz w:val="28"/>
          <w:szCs w:val="28"/>
          <w:lang w:val="en-GB"/>
        </w:rPr>
        <w:t xml:space="preserve"> selling the property. It contended</w:t>
      </w:r>
      <w:r w:rsidRPr="00025413">
        <w:rPr>
          <w:rFonts w:ascii="Times New Roman" w:hAnsi="Times New Roman" w:cs="Times New Roman"/>
          <w:sz w:val="28"/>
          <w:szCs w:val="28"/>
          <w:lang w:val="en-GB"/>
        </w:rPr>
        <w:t xml:space="preserve"> that it was doing its best with the li</w:t>
      </w:r>
      <w:r w:rsidR="00943F1C" w:rsidRPr="00025413">
        <w:rPr>
          <w:rFonts w:ascii="Times New Roman" w:hAnsi="Times New Roman" w:cs="Times New Roman"/>
          <w:sz w:val="28"/>
          <w:szCs w:val="28"/>
          <w:lang w:val="en-GB"/>
        </w:rPr>
        <w:t>mited resources at its disposal to provide affordable housing generally and social housing in particular.</w:t>
      </w:r>
      <w:r w:rsidR="00034F78" w:rsidRPr="00025413">
        <w:rPr>
          <w:rFonts w:ascii="Times New Roman" w:hAnsi="Times New Roman" w:cs="Times New Roman"/>
          <w:sz w:val="28"/>
          <w:szCs w:val="28"/>
          <w:lang w:val="en-GB"/>
        </w:rPr>
        <w:t xml:space="preserve"> </w:t>
      </w:r>
      <w:r w:rsidR="00D65181" w:rsidRPr="00025413">
        <w:rPr>
          <w:rFonts w:ascii="Times New Roman" w:hAnsi="Times New Roman" w:cs="Times New Roman"/>
          <w:sz w:val="28"/>
          <w:szCs w:val="28"/>
          <w:lang w:val="en-GB"/>
        </w:rPr>
        <w:t xml:space="preserve">It </w:t>
      </w:r>
      <w:r w:rsidR="00EF72EE" w:rsidRPr="00025413">
        <w:rPr>
          <w:rFonts w:ascii="Times New Roman" w:hAnsi="Times New Roman" w:cs="Times New Roman"/>
          <w:sz w:val="28"/>
          <w:szCs w:val="28"/>
          <w:lang w:val="en-GB"/>
        </w:rPr>
        <w:t>acknowledged</w:t>
      </w:r>
      <w:r w:rsidR="00ED3D20" w:rsidRPr="00025413">
        <w:rPr>
          <w:rFonts w:ascii="Times New Roman" w:hAnsi="Times New Roman" w:cs="Times New Roman"/>
          <w:sz w:val="28"/>
          <w:szCs w:val="28"/>
          <w:lang w:val="en-GB"/>
        </w:rPr>
        <w:t>,</w:t>
      </w:r>
      <w:r w:rsidR="00EF72EE" w:rsidRPr="00025413">
        <w:rPr>
          <w:rFonts w:ascii="Times New Roman" w:hAnsi="Times New Roman" w:cs="Times New Roman"/>
          <w:sz w:val="28"/>
          <w:szCs w:val="28"/>
          <w:lang w:val="en-GB"/>
        </w:rPr>
        <w:t xml:space="preserve"> </w:t>
      </w:r>
      <w:r w:rsidR="003D656E" w:rsidRPr="00025413">
        <w:rPr>
          <w:rFonts w:ascii="Times New Roman" w:hAnsi="Times New Roman" w:cs="Times New Roman"/>
          <w:sz w:val="28"/>
          <w:szCs w:val="28"/>
          <w:lang w:val="en-GB"/>
        </w:rPr>
        <w:t xml:space="preserve">however, </w:t>
      </w:r>
      <w:r w:rsidR="00EF72EE" w:rsidRPr="00025413">
        <w:rPr>
          <w:rFonts w:ascii="Times New Roman" w:hAnsi="Times New Roman" w:cs="Times New Roman"/>
          <w:sz w:val="28"/>
          <w:szCs w:val="28"/>
          <w:lang w:val="en-GB"/>
        </w:rPr>
        <w:t>that spatial apartheid i</w:t>
      </w:r>
      <w:r w:rsidR="006576B5" w:rsidRPr="00025413">
        <w:rPr>
          <w:rFonts w:ascii="Times New Roman" w:hAnsi="Times New Roman" w:cs="Times New Roman"/>
          <w:sz w:val="28"/>
          <w:szCs w:val="28"/>
          <w:lang w:val="en-GB"/>
        </w:rPr>
        <w:t xml:space="preserve">s </w:t>
      </w:r>
      <w:r w:rsidR="006576B5" w:rsidRPr="00025413">
        <w:rPr>
          <w:rFonts w:ascii="Times New Roman" w:hAnsi="Times New Roman" w:cs="Times New Roman"/>
          <w:sz w:val="28"/>
          <w:szCs w:val="28"/>
          <w:lang w:val="en-GB"/>
        </w:rPr>
        <w:lastRenderedPageBreak/>
        <w:t xml:space="preserve">far from </w:t>
      </w:r>
      <w:r w:rsidR="00ED3D20" w:rsidRPr="00025413">
        <w:rPr>
          <w:rFonts w:ascii="Times New Roman" w:hAnsi="Times New Roman" w:cs="Times New Roman"/>
          <w:sz w:val="28"/>
          <w:szCs w:val="28"/>
          <w:lang w:val="en-GB"/>
        </w:rPr>
        <w:t xml:space="preserve">being </w:t>
      </w:r>
      <w:r w:rsidR="006576B5" w:rsidRPr="00025413">
        <w:rPr>
          <w:rFonts w:ascii="Times New Roman" w:hAnsi="Times New Roman" w:cs="Times New Roman"/>
          <w:sz w:val="28"/>
          <w:szCs w:val="28"/>
          <w:lang w:val="en-GB"/>
        </w:rPr>
        <w:t>redress</w:t>
      </w:r>
      <w:r w:rsidR="00ED3D20" w:rsidRPr="00025413">
        <w:rPr>
          <w:rFonts w:ascii="Times New Roman" w:hAnsi="Times New Roman" w:cs="Times New Roman"/>
          <w:sz w:val="28"/>
          <w:szCs w:val="28"/>
          <w:lang w:val="en-GB"/>
        </w:rPr>
        <w:t>ed</w:t>
      </w:r>
      <w:r w:rsidR="006576B5" w:rsidRPr="00025413">
        <w:rPr>
          <w:rFonts w:ascii="Times New Roman" w:hAnsi="Times New Roman" w:cs="Times New Roman"/>
          <w:sz w:val="28"/>
          <w:szCs w:val="28"/>
          <w:lang w:val="en-GB"/>
        </w:rPr>
        <w:t xml:space="preserve"> in Cape Town</w:t>
      </w:r>
      <w:r w:rsidR="00ED3D20" w:rsidRPr="00025413">
        <w:rPr>
          <w:rFonts w:ascii="Times New Roman" w:hAnsi="Times New Roman" w:cs="Times New Roman"/>
          <w:sz w:val="28"/>
          <w:szCs w:val="28"/>
          <w:lang w:val="en-GB"/>
        </w:rPr>
        <w:t>,</w:t>
      </w:r>
      <w:r w:rsidR="006576B5" w:rsidRPr="00025413">
        <w:rPr>
          <w:rFonts w:ascii="Times New Roman" w:hAnsi="Times New Roman" w:cs="Times New Roman"/>
          <w:sz w:val="28"/>
          <w:szCs w:val="28"/>
          <w:lang w:val="en-GB"/>
        </w:rPr>
        <w:t xml:space="preserve"> but highlighted that an appropriate balance had to be struck between delivery of spatially-integrated housing</w:t>
      </w:r>
      <w:r w:rsidR="00ED3D20" w:rsidRPr="00025413">
        <w:rPr>
          <w:rFonts w:ascii="Times New Roman" w:hAnsi="Times New Roman" w:cs="Times New Roman"/>
          <w:sz w:val="28"/>
          <w:szCs w:val="28"/>
          <w:lang w:val="en-GB"/>
        </w:rPr>
        <w:t>,</w:t>
      </w:r>
      <w:r w:rsidR="006576B5" w:rsidRPr="00025413">
        <w:rPr>
          <w:rFonts w:ascii="Times New Roman" w:hAnsi="Times New Roman" w:cs="Times New Roman"/>
          <w:sz w:val="28"/>
          <w:szCs w:val="28"/>
          <w:lang w:val="en-GB"/>
        </w:rPr>
        <w:t xml:space="preserve"> on the one hand</w:t>
      </w:r>
      <w:r w:rsidR="00ED3D20" w:rsidRPr="00025413">
        <w:rPr>
          <w:rFonts w:ascii="Times New Roman" w:hAnsi="Times New Roman" w:cs="Times New Roman"/>
          <w:sz w:val="28"/>
          <w:szCs w:val="28"/>
          <w:lang w:val="en-GB"/>
        </w:rPr>
        <w:t>,</w:t>
      </w:r>
      <w:r w:rsidR="006576B5" w:rsidRPr="00025413">
        <w:rPr>
          <w:rFonts w:ascii="Times New Roman" w:hAnsi="Times New Roman" w:cs="Times New Roman"/>
          <w:sz w:val="28"/>
          <w:szCs w:val="28"/>
          <w:lang w:val="en-GB"/>
        </w:rPr>
        <w:t xml:space="preserve"> and ensuring delivery in respect of other constitutional imperatives, on the other hand. </w:t>
      </w:r>
      <w:r w:rsidR="00D65181" w:rsidRPr="00025413">
        <w:rPr>
          <w:rFonts w:ascii="Times New Roman" w:hAnsi="Times New Roman" w:cs="Times New Roman"/>
          <w:sz w:val="28"/>
          <w:szCs w:val="28"/>
          <w:lang w:val="en-GB"/>
        </w:rPr>
        <w:t>I</w:t>
      </w:r>
      <w:r w:rsidR="00A261F7" w:rsidRPr="00025413">
        <w:rPr>
          <w:rFonts w:ascii="Times New Roman" w:hAnsi="Times New Roman" w:cs="Times New Roman"/>
          <w:sz w:val="28"/>
          <w:szCs w:val="28"/>
          <w:lang w:val="en-GB"/>
        </w:rPr>
        <w:t>n the answering affidavit, the Head of the Provincial Department of Transport,</w:t>
      </w:r>
      <w:r w:rsidR="003D656E" w:rsidRPr="00025413">
        <w:rPr>
          <w:rFonts w:ascii="Times New Roman" w:hAnsi="Times New Roman" w:cs="Times New Roman"/>
          <w:sz w:val="28"/>
          <w:szCs w:val="28"/>
          <w:lang w:val="en-GB"/>
        </w:rPr>
        <w:t xml:space="preserve"> </w:t>
      </w:r>
      <w:r w:rsidR="00A261F7" w:rsidRPr="00025413">
        <w:rPr>
          <w:rFonts w:ascii="Times New Roman" w:hAnsi="Times New Roman" w:cs="Times New Roman"/>
          <w:sz w:val="28"/>
          <w:szCs w:val="28"/>
          <w:lang w:val="en-GB"/>
        </w:rPr>
        <w:t>M</w:t>
      </w:r>
      <w:r w:rsidR="00065A58" w:rsidRPr="00025413">
        <w:rPr>
          <w:rFonts w:ascii="Times New Roman" w:hAnsi="Times New Roman" w:cs="Times New Roman"/>
          <w:sz w:val="28"/>
          <w:szCs w:val="28"/>
          <w:lang w:val="en-GB"/>
        </w:rPr>
        <w:t xml:space="preserve">s </w:t>
      </w:r>
      <w:r w:rsidR="00A261F7" w:rsidRPr="00025413">
        <w:rPr>
          <w:rFonts w:ascii="Times New Roman" w:hAnsi="Times New Roman" w:cs="Times New Roman"/>
          <w:sz w:val="28"/>
          <w:szCs w:val="28"/>
          <w:lang w:val="en-GB"/>
        </w:rPr>
        <w:t xml:space="preserve">Jacqueline </w:t>
      </w:r>
      <w:r w:rsidR="00065A58" w:rsidRPr="00025413">
        <w:rPr>
          <w:rFonts w:ascii="Times New Roman" w:hAnsi="Times New Roman" w:cs="Times New Roman"/>
          <w:sz w:val="28"/>
          <w:szCs w:val="28"/>
          <w:lang w:val="en-GB"/>
        </w:rPr>
        <w:t>Gooch</w:t>
      </w:r>
      <w:r w:rsidR="003D656E" w:rsidRPr="00025413">
        <w:rPr>
          <w:rFonts w:ascii="Times New Roman" w:hAnsi="Times New Roman" w:cs="Times New Roman"/>
          <w:sz w:val="28"/>
          <w:szCs w:val="28"/>
          <w:lang w:val="en-GB"/>
        </w:rPr>
        <w:t>,</w:t>
      </w:r>
      <w:r w:rsidR="00065A58" w:rsidRPr="00025413">
        <w:rPr>
          <w:rFonts w:ascii="Times New Roman" w:hAnsi="Times New Roman" w:cs="Times New Roman"/>
          <w:sz w:val="28"/>
          <w:szCs w:val="28"/>
          <w:lang w:val="en-GB"/>
        </w:rPr>
        <w:t xml:space="preserve"> explained the budgetary constraints under which the </w:t>
      </w:r>
      <w:r w:rsidR="007E3D14" w:rsidRPr="00025413">
        <w:rPr>
          <w:rFonts w:ascii="Times New Roman" w:hAnsi="Times New Roman" w:cs="Times New Roman"/>
          <w:sz w:val="28"/>
          <w:szCs w:val="28"/>
          <w:lang w:val="en-GB"/>
        </w:rPr>
        <w:t xml:space="preserve">Province was operating, particularly following </w:t>
      </w:r>
      <w:r w:rsidR="00ED3D20" w:rsidRPr="00025413">
        <w:rPr>
          <w:rFonts w:ascii="Times New Roman" w:hAnsi="Times New Roman" w:cs="Times New Roman"/>
          <w:sz w:val="28"/>
          <w:szCs w:val="28"/>
          <w:lang w:val="en-GB"/>
        </w:rPr>
        <w:t xml:space="preserve">the </w:t>
      </w:r>
      <w:r w:rsidR="007E3D14" w:rsidRPr="00025413">
        <w:rPr>
          <w:rFonts w:ascii="Times New Roman" w:hAnsi="Times New Roman" w:cs="Times New Roman"/>
          <w:sz w:val="28"/>
          <w:szCs w:val="28"/>
          <w:lang w:val="en-GB"/>
        </w:rPr>
        <w:t xml:space="preserve">2015 public servants wage agreements, the reduction in the </w:t>
      </w:r>
      <w:r w:rsidR="00A261F7" w:rsidRPr="00025413">
        <w:rPr>
          <w:rFonts w:ascii="Times New Roman" w:hAnsi="Times New Roman" w:cs="Times New Roman"/>
          <w:sz w:val="28"/>
          <w:szCs w:val="28"/>
          <w:lang w:val="en-GB"/>
        </w:rPr>
        <w:t>provincial equitable share revenue</w:t>
      </w:r>
      <w:r w:rsidR="007E3D14" w:rsidRPr="00025413">
        <w:rPr>
          <w:rFonts w:ascii="Times New Roman" w:hAnsi="Times New Roman" w:cs="Times New Roman"/>
          <w:sz w:val="28"/>
          <w:szCs w:val="28"/>
          <w:lang w:val="en-GB"/>
        </w:rPr>
        <w:t xml:space="preserve"> allocation in the 2016/17 financial year</w:t>
      </w:r>
      <w:r w:rsidR="00A261F7" w:rsidRPr="00025413">
        <w:rPr>
          <w:rFonts w:ascii="Times New Roman" w:hAnsi="Times New Roman" w:cs="Times New Roman"/>
          <w:sz w:val="28"/>
          <w:szCs w:val="28"/>
          <w:lang w:val="en-GB"/>
        </w:rPr>
        <w:t>,</w:t>
      </w:r>
      <w:r w:rsidR="007E3D14" w:rsidRPr="00025413">
        <w:rPr>
          <w:rFonts w:ascii="Times New Roman" w:hAnsi="Times New Roman" w:cs="Times New Roman"/>
          <w:sz w:val="28"/>
          <w:szCs w:val="28"/>
          <w:lang w:val="en-GB"/>
        </w:rPr>
        <w:t xml:space="preserve"> and the instruction from the Deputy M</w:t>
      </w:r>
      <w:r w:rsidR="006576B5" w:rsidRPr="00025413">
        <w:rPr>
          <w:rFonts w:ascii="Times New Roman" w:hAnsi="Times New Roman" w:cs="Times New Roman"/>
          <w:sz w:val="28"/>
          <w:szCs w:val="28"/>
          <w:lang w:val="en-GB"/>
        </w:rPr>
        <w:t xml:space="preserve">inister </w:t>
      </w:r>
      <w:r w:rsidR="00ED3D20" w:rsidRPr="00025413">
        <w:rPr>
          <w:rFonts w:ascii="Times New Roman" w:hAnsi="Times New Roman" w:cs="Times New Roman"/>
          <w:sz w:val="28"/>
          <w:szCs w:val="28"/>
          <w:lang w:val="en-GB"/>
        </w:rPr>
        <w:t>of</w:t>
      </w:r>
      <w:r w:rsidR="006576B5" w:rsidRPr="00025413">
        <w:rPr>
          <w:rFonts w:ascii="Times New Roman" w:hAnsi="Times New Roman" w:cs="Times New Roman"/>
          <w:sz w:val="28"/>
          <w:szCs w:val="28"/>
          <w:lang w:val="en-GB"/>
        </w:rPr>
        <w:t xml:space="preserve"> </w:t>
      </w:r>
      <w:r w:rsidR="008C72EF" w:rsidRPr="00025413">
        <w:rPr>
          <w:rFonts w:ascii="Times New Roman" w:hAnsi="Times New Roman" w:cs="Times New Roman"/>
          <w:sz w:val="28"/>
          <w:szCs w:val="28"/>
          <w:lang w:val="en-GB"/>
        </w:rPr>
        <w:t>F</w:t>
      </w:r>
      <w:r w:rsidR="006576B5" w:rsidRPr="00025413">
        <w:rPr>
          <w:rFonts w:ascii="Times New Roman" w:hAnsi="Times New Roman" w:cs="Times New Roman"/>
          <w:sz w:val="28"/>
          <w:szCs w:val="28"/>
          <w:lang w:val="en-GB"/>
        </w:rPr>
        <w:t>inance that</w:t>
      </w:r>
      <w:r w:rsidR="007E3D14" w:rsidRPr="00025413">
        <w:rPr>
          <w:rFonts w:ascii="Times New Roman" w:hAnsi="Times New Roman" w:cs="Times New Roman"/>
          <w:sz w:val="28"/>
          <w:szCs w:val="28"/>
          <w:lang w:val="en-GB"/>
        </w:rPr>
        <w:t xml:space="preserve"> MEC</w:t>
      </w:r>
      <w:r w:rsidR="006576B5" w:rsidRPr="00025413">
        <w:rPr>
          <w:rFonts w:ascii="Times New Roman" w:hAnsi="Times New Roman" w:cs="Times New Roman"/>
          <w:sz w:val="28"/>
          <w:szCs w:val="28"/>
          <w:lang w:val="en-GB"/>
        </w:rPr>
        <w:t>s should</w:t>
      </w:r>
      <w:r w:rsidR="007E3D14" w:rsidRPr="00025413">
        <w:rPr>
          <w:rFonts w:ascii="Times New Roman" w:hAnsi="Times New Roman" w:cs="Times New Roman"/>
          <w:sz w:val="28"/>
          <w:szCs w:val="28"/>
          <w:lang w:val="en-GB"/>
        </w:rPr>
        <w:t xml:space="preserve"> reprioritize their budgets.</w:t>
      </w:r>
    </w:p>
    <w:p w:rsidR="006576B5" w:rsidRPr="00025413" w:rsidRDefault="006576B5" w:rsidP="00423DC5">
      <w:pPr>
        <w:spacing w:after="0" w:line="360" w:lineRule="auto"/>
        <w:jc w:val="both"/>
        <w:rPr>
          <w:rFonts w:ascii="Times New Roman" w:hAnsi="Times New Roman" w:cs="Times New Roman"/>
          <w:sz w:val="28"/>
          <w:szCs w:val="28"/>
          <w:lang w:val="en-GB"/>
        </w:rPr>
      </w:pPr>
    </w:p>
    <w:p w:rsidR="00EF72EE" w:rsidRPr="00025413" w:rsidRDefault="006576B5"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2</w:t>
      </w:r>
      <w:r w:rsidR="00A261F7" w:rsidRPr="00025413">
        <w:rPr>
          <w:rFonts w:ascii="Times New Roman" w:hAnsi="Times New Roman" w:cs="Times New Roman"/>
          <w:sz w:val="28"/>
          <w:szCs w:val="28"/>
          <w:lang w:val="en-GB"/>
        </w:rPr>
        <w:t>4</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w:t>
      </w:r>
      <w:r w:rsidR="00A261F7" w:rsidRPr="00025413">
        <w:rPr>
          <w:rFonts w:ascii="Times New Roman" w:hAnsi="Times New Roman" w:cs="Times New Roman"/>
          <w:sz w:val="28"/>
          <w:szCs w:val="28"/>
          <w:lang w:val="en-GB"/>
        </w:rPr>
        <w:t>P</w:t>
      </w:r>
      <w:r w:rsidRPr="00025413">
        <w:rPr>
          <w:rFonts w:ascii="Times New Roman" w:hAnsi="Times New Roman" w:cs="Times New Roman"/>
          <w:sz w:val="28"/>
          <w:szCs w:val="28"/>
          <w:lang w:val="en-GB"/>
        </w:rPr>
        <w:t>rovince also emphasi</w:t>
      </w:r>
      <w:r w:rsidR="008C72EF" w:rsidRPr="00025413">
        <w:rPr>
          <w:rFonts w:ascii="Times New Roman" w:hAnsi="Times New Roman" w:cs="Times New Roman"/>
          <w:sz w:val="28"/>
          <w:szCs w:val="28"/>
          <w:lang w:val="en-GB"/>
        </w:rPr>
        <w:t>s</w:t>
      </w:r>
      <w:r w:rsidRPr="00025413">
        <w:rPr>
          <w:rFonts w:ascii="Times New Roman" w:hAnsi="Times New Roman" w:cs="Times New Roman"/>
          <w:sz w:val="28"/>
          <w:szCs w:val="28"/>
          <w:lang w:val="en-GB"/>
        </w:rPr>
        <w:t xml:space="preserve">ed that </w:t>
      </w:r>
      <w:r w:rsidR="00A261F7" w:rsidRPr="00025413">
        <w:rPr>
          <w:rFonts w:ascii="Times New Roman" w:hAnsi="Times New Roman" w:cs="Times New Roman"/>
          <w:sz w:val="28"/>
          <w:szCs w:val="28"/>
          <w:lang w:val="en-GB"/>
        </w:rPr>
        <w:t>the 2014 Western Cape Provincial Spatial Development Framework (provincial SDF) showed a considered commitment to ensure spatial integration. H</w:t>
      </w:r>
      <w:r w:rsidR="004C6504" w:rsidRPr="00025413">
        <w:rPr>
          <w:rFonts w:ascii="Times New Roman" w:hAnsi="Times New Roman" w:cs="Times New Roman"/>
          <w:sz w:val="28"/>
          <w:szCs w:val="28"/>
          <w:lang w:val="en-GB"/>
        </w:rPr>
        <w:t>ow</w:t>
      </w:r>
      <w:r w:rsidR="00A261F7" w:rsidRPr="00025413">
        <w:rPr>
          <w:rFonts w:ascii="Times New Roman" w:hAnsi="Times New Roman" w:cs="Times New Roman"/>
          <w:sz w:val="28"/>
          <w:szCs w:val="28"/>
          <w:lang w:val="en-GB"/>
        </w:rPr>
        <w:t xml:space="preserve">ever, </w:t>
      </w:r>
      <w:r w:rsidR="003D656E" w:rsidRPr="00025413">
        <w:rPr>
          <w:rFonts w:ascii="Times New Roman" w:hAnsi="Times New Roman" w:cs="Times New Roman"/>
          <w:sz w:val="28"/>
          <w:szCs w:val="28"/>
          <w:lang w:val="en-GB"/>
        </w:rPr>
        <w:t xml:space="preserve">that </w:t>
      </w:r>
      <w:r w:rsidRPr="00025413">
        <w:rPr>
          <w:rFonts w:ascii="Times New Roman" w:hAnsi="Times New Roman" w:cs="Times New Roman"/>
          <w:sz w:val="28"/>
          <w:szCs w:val="28"/>
          <w:lang w:val="en-GB"/>
        </w:rPr>
        <w:t>notwithstanding</w:t>
      </w:r>
      <w:r w:rsidR="003D656E"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spatial integration could not </w:t>
      </w:r>
      <w:r w:rsidR="00A261F7" w:rsidRPr="00025413">
        <w:rPr>
          <w:rFonts w:ascii="Times New Roman" w:hAnsi="Times New Roman" w:cs="Times New Roman"/>
          <w:sz w:val="28"/>
          <w:szCs w:val="28"/>
          <w:lang w:val="en-GB"/>
        </w:rPr>
        <w:t xml:space="preserve">be effected </w:t>
      </w:r>
      <w:r w:rsidRPr="00025413">
        <w:rPr>
          <w:rFonts w:ascii="Times New Roman" w:hAnsi="Times New Roman" w:cs="Times New Roman"/>
          <w:sz w:val="28"/>
          <w:szCs w:val="28"/>
          <w:lang w:val="en-GB"/>
        </w:rPr>
        <w:t xml:space="preserve">in respect of every available property in central </w:t>
      </w:r>
      <w:r w:rsidR="0046476B" w:rsidRPr="00025413">
        <w:rPr>
          <w:rFonts w:ascii="Times New Roman" w:hAnsi="Times New Roman" w:cs="Times New Roman"/>
          <w:sz w:val="28"/>
          <w:szCs w:val="28"/>
          <w:lang w:val="en-GB"/>
        </w:rPr>
        <w:t>C</w:t>
      </w:r>
      <w:r w:rsidRPr="00025413">
        <w:rPr>
          <w:rFonts w:ascii="Times New Roman" w:hAnsi="Times New Roman" w:cs="Times New Roman"/>
          <w:sz w:val="28"/>
          <w:szCs w:val="28"/>
          <w:lang w:val="en-GB"/>
        </w:rPr>
        <w:t>ape Town.</w:t>
      </w:r>
      <w:r w:rsidR="001C503C" w:rsidRPr="00025413">
        <w:rPr>
          <w:rFonts w:ascii="Times New Roman" w:hAnsi="Times New Roman" w:cs="Times New Roman"/>
          <w:sz w:val="28"/>
          <w:szCs w:val="28"/>
          <w:lang w:val="en-GB"/>
        </w:rPr>
        <w:t xml:space="preserve"> </w:t>
      </w:r>
    </w:p>
    <w:p w:rsidR="006576B5" w:rsidRPr="00025413" w:rsidRDefault="006576B5" w:rsidP="00423DC5">
      <w:pPr>
        <w:spacing w:after="0" w:line="360" w:lineRule="auto"/>
        <w:jc w:val="both"/>
        <w:rPr>
          <w:rFonts w:ascii="Times New Roman" w:hAnsi="Times New Roman" w:cs="Times New Roman"/>
          <w:sz w:val="28"/>
          <w:szCs w:val="28"/>
          <w:lang w:val="en-GB"/>
        </w:rPr>
      </w:pPr>
    </w:p>
    <w:p w:rsidR="00EF72EE" w:rsidRPr="00025413" w:rsidRDefault="00EF72EE"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2</w:t>
      </w:r>
      <w:r w:rsidR="00A261F7"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1C503C" w:rsidRPr="00025413">
        <w:rPr>
          <w:rFonts w:ascii="Times New Roman" w:hAnsi="Times New Roman" w:cs="Times New Roman"/>
          <w:sz w:val="28"/>
          <w:szCs w:val="28"/>
          <w:lang w:val="en-GB"/>
        </w:rPr>
        <w:t>The City asserted that as far back as 1996 it</w:t>
      </w:r>
      <w:r w:rsidRPr="00025413">
        <w:rPr>
          <w:rFonts w:ascii="Times New Roman" w:hAnsi="Times New Roman" w:cs="Times New Roman"/>
          <w:sz w:val="28"/>
          <w:szCs w:val="28"/>
          <w:lang w:val="en-GB"/>
        </w:rPr>
        <w:t xml:space="preserve"> </w:t>
      </w:r>
      <w:r w:rsidR="00A261F7" w:rsidRPr="00025413">
        <w:rPr>
          <w:rFonts w:ascii="Times New Roman" w:hAnsi="Times New Roman" w:cs="Times New Roman"/>
          <w:sz w:val="28"/>
          <w:szCs w:val="28"/>
          <w:lang w:val="en-GB"/>
        </w:rPr>
        <w:t xml:space="preserve">had </w:t>
      </w:r>
      <w:r w:rsidRPr="00025413">
        <w:rPr>
          <w:rFonts w:ascii="Times New Roman" w:hAnsi="Times New Roman" w:cs="Times New Roman"/>
          <w:sz w:val="28"/>
          <w:szCs w:val="28"/>
          <w:lang w:val="en-GB"/>
        </w:rPr>
        <w:t xml:space="preserve">acknowledged the historical legacy of under-development, deprivation, and </w:t>
      </w:r>
      <w:r w:rsidR="005528E1">
        <w:rPr>
          <w:rFonts w:ascii="Times New Roman" w:hAnsi="Times New Roman" w:cs="Times New Roman"/>
          <w:sz w:val="28"/>
          <w:szCs w:val="28"/>
          <w:lang w:val="en-GB"/>
        </w:rPr>
        <w:t xml:space="preserve">it </w:t>
      </w:r>
      <w:r w:rsidRPr="00025413">
        <w:rPr>
          <w:rFonts w:ascii="Times New Roman" w:hAnsi="Times New Roman" w:cs="Times New Roman"/>
          <w:sz w:val="28"/>
          <w:szCs w:val="28"/>
          <w:lang w:val="en-GB"/>
        </w:rPr>
        <w:t>designed it</w:t>
      </w:r>
      <w:r w:rsidR="00A261F7" w:rsidRPr="00025413">
        <w:rPr>
          <w:rFonts w:ascii="Times New Roman" w:hAnsi="Times New Roman" w:cs="Times New Roman"/>
          <w:sz w:val="28"/>
          <w:szCs w:val="28"/>
          <w:lang w:val="en-GB"/>
        </w:rPr>
        <w:t>s</w:t>
      </w:r>
      <w:r w:rsidRPr="00025413">
        <w:rPr>
          <w:rFonts w:ascii="Times New Roman" w:hAnsi="Times New Roman" w:cs="Times New Roman"/>
          <w:sz w:val="28"/>
          <w:szCs w:val="28"/>
          <w:lang w:val="en-GB"/>
        </w:rPr>
        <w:t xml:space="preserve"> own spatial development framework, the City’s Spatial Development Framework of 2012</w:t>
      </w:r>
      <w:r w:rsidRPr="00025413">
        <w:rPr>
          <w:rFonts w:ascii="Times New Roman" w:hAnsi="Times New Roman" w:cs="Times New Roman"/>
          <w:sz w:val="24"/>
          <w:szCs w:val="24"/>
          <w:lang w:val="en-GB"/>
        </w:rPr>
        <w:t xml:space="preserve"> </w:t>
      </w:r>
      <w:r w:rsidRPr="00025413">
        <w:rPr>
          <w:rFonts w:ascii="Times New Roman" w:hAnsi="Times New Roman" w:cs="Times New Roman"/>
          <w:sz w:val="28"/>
          <w:szCs w:val="28"/>
          <w:lang w:val="en-GB"/>
        </w:rPr>
        <w:t>(City SDF)</w:t>
      </w:r>
      <w:r w:rsidR="005528E1">
        <w:rPr>
          <w:rFonts w:ascii="Times New Roman" w:hAnsi="Times New Roman" w:cs="Times New Roman"/>
          <w:sz w:val="28"/>
          <w:szCs w:val="28"/>
          <w:lang w:val="en-GB"/>
        </w:rPr>
        <w:t xml:space="preserve">. That framework </w:t>
      </w:r>
      <w:r w:rsidRPr="00025413">
        <w:rPr>
          <w:rFonts w:ascii="Times New Roman" w:hAnsi="Times New Roman" w:cs="Times New Roman"/>
          <w:sz w:val="28"/>
          <w:szCs w:val="28"/>
          <w:lang w:val="en-GB"/>
        </w:rPr>
        <w:t>is also aimed at increasing affordable housing that is located in close proximity to the City’s economic opportunities</w:t>
      </w:r>
      <w:r w:rsidR="005528E1">
        <w:rPr>
          <w:rFonts w:ascii="Times New Roman" w:hAnsi="Times New Roman" w:cs="Times New Roman"/>
          <w:sz w:val="28"/>
          <w:szCs w:val="28"/>
          <w:lang w:val="en-GB"/>
        </w:rPr>
        <w:t>, the City argued</w:t>
      </w:r>
      <w:r w:rsidRPr="00025413">
        <w:rPr>
          <w:rFonts w:ascii="Times New Roman" w:hAnsi="Times New Roman" w:cs="Times New Roman"/>
          <w:sz w:val="28"/>
          <w:szCs w:val="28"/>
          <w:lang w:val="en-GB"/>
        </w:rPr>
        <w:t>.</w:t>
      </w:r>
      <w:r w:rsidRPr="00025413">
        <w:rPr>
          <w:rStyle w:val="FootnoteReference"/>
          <w:rFonts w:ascii="Times New Roman" w:hAnsi="Times New Roman" w:cs="Times New Roman"/>
          <w:sz w:val="28"/>
          <w:szCs w:val="28"/>
          <w:lang w:val="en-GB"/>
        </w:rPr>
        <w:footnoteReference w:id="11"/>
      </w:r>
      <w:r w:rsidRPr="00025413">
        <w:rPr>
          <w:rFonts w:ascii="Times New Roman" w:hAnsi="Times New Roman" w:cs="Times New Roman"/>
          <w:sz w:val="28"/>
          <w:szCs w:val="28"/>
          <w:lang w:val="en-GB"/>
        </w:rPr>
        <w:t xml:space="preserve"> </w:t>
      </w:r>
    </w:p>
    <w:p w:rsidR="007E3D14" w:rsidRPr="00025413" w:rsidRDefault="007E3D14" w:rsidP="00423DC5">
      <w:pPr>
        <w:spacing w:after="0" w:line="360" w:lineRule="auto"/>
        <w:jc w:val="both"/>
        <w:rPr>
          <w:rFonts w:ascii="Times New Roman" w:hAnsi="Times New Roman" w:cs="Times New Roman"/>
          <w:sz w:val="28"/>
          <w:szCs w:val="28"/>
          <w:lang w:val="en-GB"/>
        </w:rPr>
      </w:pPr>
    </w:p>
    <w:p w:rsidR="00A261F7" w:rsidRPr="00025413" w:rsidRDefault="00A261F7" w:rsidP="00423DC5">
      <w:pPr>
        <w:spacing w:after="0" w:line="360" w:lineRule="auto"/>
        <w:jc w:val="both"/>
        <w:rPr>
          <w:rFonts w:ascii="Times New Roman" w:hAnsi="Times New Roman" w:cs="Times New Roman"/>
          <w:b/>
          <w:i/>
          <w:sz w:val="28"/>
          <w:szCs w:val="28"/>
          <w:lang w:val="en-GB"/>
        </w:rPr>
      </w:pPr>
      <w:r w:rsidRPr="00025413">
        <w:rPr>
          <w:rFonts w:ascii="Times New Roman" w:hAnsi="Times New Roman" w:cs="Times New Roman"/>
          <w:b/>
          <w:i/>
          <w:sz w:val="28"/>
          <w:szCs w:val="28"/>
          <w:lang w:val="en-GB"/>
        </w:rPr>
        <w:t xml:space="preserve">The second application </w:t>
      </w:r>
    </w:p>
    <w:p w:rsidR="00A261F7" w:rsidRPr="00025413" w:rsidRDefault="00A261F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[26]</w:t>
      </w:r>
      <w:r w:rsidRPr="00025413">
        <w:rPr>
          <w:rFonts w:ascii="Times New Roman" w:hAnsi="Times New Roman" w:cs="Times New Roman"/>
          <w:sz w:val="28"/>
          <w:szCs w:val="28"/>
          <w:lang w:val="en-GB"/>
        </w:rPr>
        <w:tab/>
        <w:t>In the second application (high court case no 12327/17)</w:t>
      </w:r>
      <w:r w:rsidR="008C72EF"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which was launched two months after the first application, the National Minister of the Department of Human Settlements together with the Social Housing Regulatory </w:t>
      </w:r>
      <w:r w:rsidRPr="00025413">
        <w:rPr>
          <w:rFonts w:ascii="Times New Roman" w:hAnsi="Times New Roman" w:cs="Times New Roman"/>
          <w:sz w:val="28"/>
          <w:szCs w:val="28"/>
          <w:lang w:val="en-GB"/>
        </w:rPr>
        <w:lastRenderedPageBreak/>
        <w:t xml:space="preserve">Authority (SHRA) sought an order that the decision to sell the Tafelberg property be reviewed and set aside. The application was brought on the basis that the Provincial Government had failed </w:t>
      </w:r>
      <w:r w:rsidR="003D656E" w:rsidRPr="00025413">
        <w:rPr>
          <w:rFonts w:ascii="Times New Roman" w:hAnsi="Times New Roman" w:cs="Times New Roman"/>
          <w:sz w:val="28"/>
          <w:szCs w:val="28"/>
          <w:lang w:val="en-GB"/>
        </w:rPr>
        <w:t xml:space="preserve">to </w:t>
      </w:r>
      <w:r w:rsidRPr="00025413">
        <w:rPr>
          <w:rFonts w:ascii="Times New Roman" w:hAnsi="Times New Roman" w:cs="Times New Roman"/>
          <w:sz w:val="28"/>
          <w:szCs w:val="28"/>
          <w:lang w:val="en-GB"/>
        </w:rPr>
        <w:t>comply with its obligation under I</w:t>
      </w:r>
      <w:r w:rsidR="005528E1">
        <w:rPr>
          <w:rFonts w:ascii="Times New Roman" w:hAnsi="Times New Roman" w:cs="Times New Roman"/>
          <w:sz w:val="28"/>
          <w:szCs w:val="28"/>
          <w:lang w:val="en-GB"/>
        </w:rPr>
        <w:t>G</w:t>
      </w:r>
      <w:r w:rsidRPr="00025413">
        <w:rPr>
          <w:rFonts w:ascii="Times New Roman" w:hAnsi="Times New Roman" w:cs="Times New Roman"/>
          <w:sz w:val="28"/>
          <w:szCs w:val="28"/>
          <w:lang w:val="en-GB"/>
        </w:rPr>
        <w:t>RFA, to consult the two respondents about its intention to dispose of government land.</w:t>
      </w:r>
    </w:p>
    <w:p w:rsidR="00A261F7" w:rsidRPr="00025413" w:rsidRDefault="00A261F7" w:rsidP="00423DC5">
      <w:pPr>
        <w:spacing w:after="0" w:line="360" w:lineRule="auto"/>
        <w:jc w:val="both"/>
        <w:rPr>
          <w:rFonts w:ascii="Times New Roman" w:hAnsi="Times New Roman" w:cs="Times New Roman"/>
          <w:sz w:val="28"/>
          <w:szCs w:val="28"/>
          <w:lang w:val="en-GB"/>
        </w:rPr>
      </w:pPr>
    </w:p>
    <w:p w:rsidR="00A261F7" w:rsidRPr="00025413" w:rsidRDefault="00A261F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2E13" w:rsidRPr="00025413">
        <w:rPr>
          <w:rFonts w:ascii="Times New Roman" w:hAnsi="Times New Roman" w:cs="Times New Roman"/>
          <w:sz w:val="28"/>
          <w:szCs w:val="28"/>
          <w:lang w:val="en-GB"/>
        </w:rPr>
        <w:t>27</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Province denied </w:t>
      </w:r>
      <w:r w:rsidR="003D656E"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existence of any constitutional and statutory obligation to consult the National Government when disposing of its property. However</w:t>
      </w:r>
      <w:r w:rsidR="00AC63ED"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it did respond to inquiries from the </w:t>
      </w:r>
      <w:r w:rsidR="003D656E" w:rsidRPr="00025413">
        <w:rPr>
          <w:rFonts w:ascii="Times New Roman" w:hAnsi="Times New Roman" w:cs="Times New Roman"/>
          <w:sz w:val="28"/>
          <w:szCs w:val="28"/>
          <w:lang w:val="en-GB"/>
        </w:rPr>
        <w:t xml:space="preserve">National </w:t>
      </w:r>
      <w:r w:rsidRPr="00025413">
        <w:rPr>
          <w:rFonts w:ascii="Times New Roman" w:hAnsi="Times New Roman" w:cs="Times New Roman"/>
          <w:sz w:val="28"/>
          <w:szCs w:val="28"/>
          <w:lang w:val="en-GB"/>
        </w:rPr>
        <w:t>Minister about the sale</w:t>
      </w:r>
      <w:r w:rsidR="003D656E"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until the lines of communication ended. The City </w:t>
      </w:r>
      <w:r w:rsidR="003D656E" w:rsidRPr="00025413">
        <w:rPr>
          <w:rFonts w:ascii="Times New Roman" w:hAnsi="Times New Roman" w:cs="Times New Roman"/>
          <w:sz w:val="28"/>
          <w:szCs w:val="28"/>
          <w:lang w:val="en-GB"/>
        </w:rPr>
        <w:t xml:space="preserve">also </w:t>
      </w:r>
      <w:r w:rsidRPr="00025413">
        <w:rPr>
          <w:rFonts w:ascii="Times New Roman" w:hAnsi="Times New Roman" w:cs="Times New Roman"/>
          <w:sz w:val="28"/>
          <w:szCs w:val="28"/>
          <w:lang w:val="en-GB"/>
        </w:rPr>
        <w:t xml:space="preserve">contended that the respondents were not entitled in law to demand social housing in central Cape Town or a specific </w:t>
      </w:r>
      <w:r w:rsidR="008C72EF" w:rsidRPr="00025413">
        <w:rPr>
          <w:rFonts w:ascii="Times New Roman" w:hAnsi="Times New Roman" w:cs="Times New Roman"/>
          <w:sz w:val="28"/>
          <w:szCs w:val="28"/>
          <w:lang w:val="en-GB"/>
        </w:rPr>
        <w:t>location</w:t>
      </w:r>
      <w:r w:rsidRPr="00025413">
        <w:rPr>
          <w:rFonts w:ascii="Times New Roman" w:hAnsi="Times New Roman" w:cs="Times New Roman"/>
          <w:sz w:val="28"/>
          <w:szCs w:val="28"/>
          <w:lang w:val="en-GB"/>
        </w:rPr>
        <w:t xml:space="preserve">. Both the Province and City </w:t>
      </w:r>
      <w:r w:rsidR="00AC63ED" w:rsidRPr="00025413">
        <w:rPr>
          <w:rFonts w:ascii="Times New Roman" w:hAnsi="Times New Roman" w:cs="Times New Roman"/>
          <w:sz w:val="28"/>
          <w:szCs w:val="28"/>
          <w:lang w:val="en-GB"/>
        </w:rPr>
        <w:t xml:space="preserve">contended </w:t>
      </w:r>
      <w:r w:rsidR="008C72EF" w:rsidRPr="00025413">
        <w:rPr>
          <w:rFonts w:ascii="Times New Roman" w:hAnsi="Times New Roman" w:cs="Times New Roman"/>
          <w:sz w:val="28"/>
          <w:szCs w:val="28"/>
          <w:lang w:val="en-GB"/>
        </w:rPr>
        <w:t>that</w:t>
      </w:r>
      <w:r w:rsidR="00ED3D20"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r w:rsidR="00AC63ED" w:rsidRPr="00025413">
        <w:rPr>
          <w:rFonts w:ascii="Times New Roman" w:hAnsi="Times New Roman" w:cs="Times New Roman"/>
          <w:sz w:val="28"/>
          <w:szCs w:val="28"/>
          <w:lang w:val="en-GB"/>
        </w:rPr>
        <w:t xml:space="preserve">the respondents should assert the obligations owed to them under </w:t>
      </w:r>
      <w:r w:rsidRPr="00025413">
        <w:rPr>
          <w:rFonts w:ascii="Times New Roman" w:hAnsi="Times New Roman" w:cs="Times New Roman"/>
          <w:sz w:val="28"/>
          <w:szCs w:val="28"/>
          <w:lang w:val="en-GB"/>
        </w:rPr>
        <w:t xml:space="preserve">the social housing legal framework </w:t>
      </w:r>
      <w:r w:rsidR="00AC63ED" w:rsidRPr="00025413">
        <w:rPr>
          <w:rFonts w:ascii="Times New Roman" w:hAnsi="Times New Roman" w:cs="Times New Roman"/>
          <w:sz w:val="28"/>
          <w:szCs w:val="28"/>
          <w:lang w:val="en-GB"/>
        </w:rPr>
        <w:t xml:space="preserve">comprising </w:t>
      </w:r>
      <w:r w:rsidR="003D656E" w:rsidRPr="00025413">
        <w:rPr>
          <w:rFonts w:ascii="Times New Roman" w:hAnsi="Times New Roman" w:cs="Times New Roman"/>
          <w:sz w:val="28"/>
          <w:szCs w:val="28"/>
          <w:lang w:val="en-GB"/>
        </w:rPr>
        <w:t xml:space="preserve">the Housing Act, the </w:t>
      </w:r>
      <w:r w:rsidRPr="00025413">
        <w:rPr>
          <w:rFonts w:ascii="Times New Roman" w:hAnsi="Times New Roman" w:cs="Times New Roman"/>
          <w:sz w:val="28"/>
          <w:szCs w:val="28"/>
          <w:lang w:val="en-GB"/>
        </w:rPr>
        <w:t>Social Housing Act and the Spatial Land Use Mana</w:t>
      </w:r>
      <w:r w:rsidR="003D656E" w:rsidRPr="00025413">
        <w:rPr>
          <w:rFonts w:ascii="Times New Roman" w:hAnsi="Times New Roman" w:cs="Times New Roman"/>
          <w:sz w:val="28"/>
          <w:szCs w:val="28"/>
          <w:lang w:val="en-GB"/>
        </w:rPr>
        <w:t>gement Act 16 of 2013 (SPLUMA)</w:t>
      </w:r>
      <w:r w:rsidR="00AC63ED" w:rsidRPr="00025413">
        <w:rPr>
          <w:rFonts w:ascii="Times New Roman" w:hAnsi="Times New Roman" w:cs="Times New Roman"/>
          <w:sz w:val="28"/>
          <w:szCs w:val="28"/>
          <w:lang w:val="en-GB"/>
        </w:rPr>
        <w:t xml:space="preserve">. </w:t>
      </w:r>
    </w:p>
    <w:p w:rsidR="00A261F7" w:rsidRPr="00025413" w:rsidRDefault="00A261F7" w:rsidP="00423DC5">
      <w:pPr>
        <w:spacing w:after="0" w:line="360" w:lineRule="auto"/>
        <w:jc w:val="both"/>
        <w:rPr>
          <w:rFonts w:ascii="Times New Roman" w:hAnsi="Times New Roman" w:cs="Times New Roman"/>
          <w:sz w:val="28"/>
          <w:szCs w:val="28"/>
          <w:lang w:val="en-GB"/>
        </w:rPr>
      </w:pPr>
    </w:p>
    <w:p w:rsidR="00A52E13" w:rsidRPr="00025413" w:rsidRDefault="00A52E13" w:rsidP="00423DC5">
      <w:pPr>
        <w:spacing w:after="0" w:line="360" w:lineRule="auto"/>
        <w:jc w:val="both"/>
        <w:rPr>
          <w:rFonts w:ascii="Times New Roman" w:hAnsi="Times New Roman" w:cs="Times New Roman"/>
          <w:b/>
          <w:sz w:val="28"/>
          <w:szCs w:val="28"/>
          <w:lang w:val="en-GB"/>
        </w:rPr>
      </w:pPr>
      <w:r w:rsidRPr="00025413">
        <w:rPr>
          <w:rFonts w:ascii="Times New Roman" w:hAnsi="Times New Roman" w:cs="Times New Roman"/>
          <w:b/>
          <w:sz w:val="28"/>
          <w:szCs w:val="28"/>
          <w:lang w:val="en-GB"/>
        </w:rPr>
        <w:t>The high court orders</w:t>
      </w:r>
    </w:p>
    <w:p w:rsidR="00034F78" w:rsidRPr="00025413" w:rsidRDefault="00521992"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2E13" w:rsidRPr="00025413">
        <w:rPr>
          <w:rFonts w:ascii="Times New Roman" w:hAnsi="Times New Roman" w:cs="Times New Roman"/>
          <w:sz w:val="28"/>
          <w:szCs w:val="28"/>
          <w:lang w:val="en-GB"/>
        </w:rPr>
        <w:t>28</w:t>
      </w:r>
      <w:r w:rsidR="00034F78" w:rsidRPr="00025413">
        <w:rPr>
          <w:rFonts w:ascii="Times New Roman" w:hAnsi="Times New Roman" w:cs="Times New Roman"/>
          <w:sz w:val="28"/>
          <w:szCs w:val="28"/>
          <w:lang w:val="en-GB"/>
        </w:rPr>
        <w:t>]</w:t>
      </w:r>
      <w:r w:rsidR="00034F78" w:rsidRPr="00025413">
        <w:rPr>
          <w:rFonts w:ascii="Times New Roman" w:hAnsi="Times New Roman" w:cs="Times New Roman"/>
          <w:sz w:val="28"/>
          <w:szCs w:val="28"/>
          <w:lang w:val="en-GB"/>
        </w:rPr>
        <w:tab/>
        <w:t xml:space="preserve">The </w:t>
      </w:r>
      <w:r w:rsidR="0038153E" w:rsidRPr="00025413">
        <w:rPr>
          <w:rFonts w:ascii="Times New Roman" w:hAnsi="Times New Roman" w:cs="Times New Roman"/>
          <w:sz w:val="28"/>
          <w:szCs w:val="28"/>
          <w:lang w:val="en-GB"/>
        </w:rPr>
        <w:t>order</w:t>
      </w:r>
      <w:r w:rsidR="00A52E13" w:rsidRPr="00025413">
        <w:rPr>
          <w:rFonts w:ascii="Times New Roman" w:hAnsi="Times New Roman" w:cs="Times New Roman"/>
          <w:sz w:val="28"/>
          <w:szCs w:val="28"/>
          <w:lang w:val="en-GB"/>
        </w:rPr>
        <w:t>s</w:t>
      </w:r>
      <w:r w:rsidR="0038153E" w:rsidRPr="00025413">
        <w:rPr>
          <w:rFonts w:ascii="Times New Roman" w:hAnsi="Times New Roman" w:cs="Times New Roman"/>
          <w:sz w:val="28"/>
          <w:szCs w:val="28"/>
          <w:lang w:val="en-GB"/>
        </w:rPr>
        <w:t xml:space="preserve"> granted by the </w:t>
      </w:r>
      <w:r w:rsidR="00034F78" w:rsidRPr="00025413">
        <w:rPr>
          <w:rFonts w:ascii="Times New Roman" w:hAnsi="Times New Roman" w:cs="Times New Roman"/>
          <w:sz w:val="28"/>
          <w:szCs w:val="28"/>
          <w:lang w:val="en-GB"/>
        </w:rPr>
        <w:t xml:space="preserve">high court </w:t>
      </w:r>
      <w:r w:rsidR="008C72EF" w:rsidRPr="00025413">
        <w:rPr>
          <w:rFonts w:ascii="Times New Roman" w:hAnsi="Times New Roman" w:cs="Times New Roman"/>
          <w:sz w:val="28"/>
          <w:szCs w:val="28"/>
          <w:lang w:val="en-GB"/>
        </w:rPr>
        <w:t>in the two application</w:t>
      </w:r>
      <w:r w:rsidR="00082DB7" w:rsidRPr="00025413">
        <w:rPr>
          <w:rFonts w:ascii="Times New Roman" w:hAnsi="Times New Roman" w:cs="Times New Roman"/>
          <w:sz w:val="28"/>
          <w:szCs w:val="28"/>
          <w:lang w:val="en-GB"/>
        </w:rPr>
        <w:t>s</w:t>
      </w:r>
      <w:r w:rsidR="008C72EF" w:rsidRPr="00025413">
        <w:rPr>
          <w:rFonts w:ascii="Times New Roman" w:hAnsi="Times New Roman" w:cs="Times New Roman"/>
          <w:sz w:val="28"/>
          <w:szCs w:val="28"/>
          <w:lang w:val="en-GB"/>
        </w:rPr>
        <w:t xml:space="preserve"> </w:t>
      </w:r>
      <w:r w:rsidR="00A52E13" w:rsidRPr="00025413">
        <w:rPr>
          <w:rFonts w:ascii="Times New Roman" w:hAnsi="Times New Roman" w:cs="Times New Roman"/>
          <w:sz w:val="28"/>
          <w:szCs w:val="28"/>
          <w:lang w:val="en-GB"/>
        </w:rPr>
        <w:t>are</w:t>
      </w:r>
      <w:r w:rsidR="0038153E" w:rsidRPr="00025413">
        <w:rPr>
          <w:rFonts w:ascii="Times New Roman" w:hAnsi="Times New Roman" w:cs="Times New Roman"/>
          <w:sz w:val="28"/>
          <w:szCs w:val="28"/>
          <w:lang w:val="en-GB"/>
        </w:rPr>
        <w:t xml:space="preserve"> lengthy. However, it is necessary to set </w:t>
      </w:r>
      <w:r w:rsidR="00A52E13" w:rsidRPr="00025413">
        <w:rPr>
          <w:rFonts w:ascii="Times New Roman" w:hAnsi="Times New Roman" w:cs="Times New Roman"/>
          <w:sz w:val="28"/>
          <w:szCs w:val="28"/>
          <w:lang w:val="en-GB"/>
        </w:rPr>
        <w:t>them</w:t>
      </w:r>
      <w:r w:rsidR="0038153E" w:rsidRPr="00025413">
        <w:rPr>
          <w:rFonts w:ascii="Times New Roman" w:hAnsi="Times New Roman" w:cs="Times New Roman"/>
          <w:sz w:val="28"/>
          <w:szCs w:val="28"/>
          <w:lang w:val="en-GB"/>
        </w:rPr>
        <w:t xml:space="preserve"> out in full for </w:t>
      </w:r>
      <w:r w:rsidR="00ED3D20" w:rsidRPr="00025413">
        <w:rPr>
          <w:rFonts w:ascii="Times New Roman" w:hAnsi="Times New Roman" w:cs="Times New Roman"/>
          <w:sz w:val="28"/>
          <w:szCs w:val="28"/>
          <w:lang w:val="en-GB"/>
        </w:rPr>
        <w:t xml:space="preserve">a </w:t>
      </w:r>
      <w:r w:rsidR="0038153E" w:rsidRPr="00025413">
        <w:rPr>
          <w:rFonts w:ascii="Times New Roman" w:hAnsi="Times New Roman" w:cs="Times New Roman"/>
          <w:sz w:val="28"/>
          <w:szCs w:val="28"/>
          <w:lang w:val="en-GB"/>
        </w:rPr>
        <w:t xml:space="preserve">clear appreciation of the issues that arise in this appeal. </w:t>
      </w:r>
      <w:r w:rsidR="00A52E13" w:rsidRPr="00025413">
        <w:rPr>
          <w:rFonts w:ascii="Times New Roman" w:hAnsi="Times New Roman" w:cs="Times New Roman"/>
          <w:sz w:val="28"/>
          <w:szCs w:val="28"/>
          <w:lang w:val="en-GB"/>
        </w:rPr>
        <w:t xml:space="preserve">The order in the first application </w:t>
      </w:r>
      <w:r w:rsidR="0038153E" w:rsidRPr="00025413">
        <w:rPr>
          <w:rFonts w:ascii="Times New Roman" w:hAnsi="Times New Roman" w:cs="Times New Roman"/>
          <w:sz w:val="28"/>
          <w:szCs w:val="28"/>
          <w:lang w:val="en-GB"/>
        </w:rPr>
        <w:t>reads as follows:</w:t>
      </w:r>
    </w:p>
    <w:p w:rsidR="00034F78" w:rsidRPr="00025413" w:rsidRDefault="00034F78"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1.</w:t>
      </w:r>
      <w:r w:rsidRPr="00025413">
        <w:rPr>
          <w:rFonts w:ascii="Times New Roman" w:hAnsi="Times New Roman" w:cs="Times New Roman"/>
          <w:sz w:val="24"/>
          <w:szCs w:val="24"/>
          <w:lang w:val="en-GB"/>
        </w:rPr>
        <w:tab/>
        <w:t>That it is declared that the fourth and sixth respondents have the following obligations in terms of the Constitution of the Republic, 1996:</w:t>
      </w:r>
    </w:p>
    <w:p w:rsidR="00931B5E" w:rsidRPr="00477247" w:rsidRDefault="00477247" w:rsidP="00477247">
      <w:pPr>
        <w:spacing w:after="0" w:line="36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(i)</w:t>
      </w:r>
      <w:r>
        <w:rPr>
          <w:rFonts w:ascii="Times New Roman" w:hAnsi="Times New Roman" w:cs="Times New Roman"/>
          <w:sz w:val="24"/>
          <w:szCs w:val="24"/>
          <w:lang w:val="en-GB"/>
        </w:rPr>
        <w:tab/>
      </w:r>
      <w:r w:rsidR="00034F78" w:rsidRPr="00477247">
        <w:rPr>
          <w:rFonts w:ascii="Times New Roman" w:hAnsi="Times New Roman" w:cs="Times New Roman"/>
          <w:sz w:val="24"/>
          <w:szCs w:val="24"/>
          <w:lang w:val="en-GB"/>
        </w:rPr>
        <w:t>Under s</w:t>
      </w:r>
      <w:r w:rsidR="00334069" w:rsidRPr="00477247">
        <w:rPr>
          <w:rFonts w:ascii="Times New Roman" w:hAnsi="Times New Roman" w:cs="Times New Roman"/>
          <w:sz w:val="24"/>
          <w:szCs w:val="24"/>
          <w:lang w:val="en-GB"/>
        </w:rPr>
        <w:t xml:space="preserve"> </w:t>
      </w:r>
      <w:r w:rsidR="00034F78" w:rsidRPr="00477247">
        <w:rPr>
          <w:rFonts w:ascii="Times New Roman" w:hAnsi="Times New Roman" w:cs="Times New Roman"/>
          <w:sz w:val="24"/>
          <w:szCs w:val="24"/>
          <w:lang w:val="en-GB"/>
        </w:rPr>
        <w:t xml:space="preserve">25(1) the said respondents are obliged to take reasonable and other measures, within their available resources, to foster conditions which enable citizens to gain access to land on an equitable basis; </w:t>
      </w:r>
    </w:p>
    <w:p w:rsidR="006C3D3C" w:rsidRPr="00477247" w:rsidRDefault="00477247" w:rsidP="00477247">
      <w:pPr>
        <w:spacing w:after="0" w:line="360" w:lineRule="auto"/>
        <w:ind w:left="426"/>
        <w:jc w:val="both"/>
        <w:rPr>
          <w:rFonts w:ascii="Times New Roman" w:hAnsi="Times New Roman" w:cs="Times New Roman"/>
          <w:sz w:val="24"/>
          <w:szCs w:val="24"/>
          <w:lang w:val="en-GB"/>
        </w:rPr>
      </w:pPr>
      <w:r w:rsidRPr="00931B5E">
        <w:rPr>
          <w:rFonts w:ascii="Times New Roman" w:hAnsi="Times New Roman" w:cs="Times New Roman"/>
          <w:sz w:val="24"/>
          <w:szCs w:val="24"/>
          <w:lang w:val="en-GB"/>
        </w:rPr>
        <w:t>(ii)</w:t>
      </w:r>
      <w:r w:rsidRPr="00931B5E">
        <w:rPr>
          <w:rFonts w:ascii="Times New Roman" w:hAnsi="Times New Roman" w:cs="Times New Roman"/>
          <w:sz w:val="24"/>
          <w:szCs w:val="24"/>
          <w:lang w:val="en-GB"/>
        </w:rPr>
        <w:tab/>
      </w:r>
      <w:r w:rsidR="00931B5E" w:rsidRPr="00477247">
        <w:rPr>
          <w:rFonts w:ascii="Times New Roman" w:hAnsi="Times New Roman" w:cs="Times New Roman"/>
          <w:sz w:val="24"/>
          <w:szCs w:val="24"/>
          <w:lang w:val="en-GB"/>
        </w:rPr>
        <w:t xml:space="preserve"> </w:t>
      </w:r>
      <w:r w:rsidR="00034F78" w:rsidRPr="00477247">
        <w:rPr>
          <w:rFonts w:ascii="Times New Roman" w:hAnsi="Times New Roman" w:cs="Times New Roman"/>
          <w:sz w:val="24"/>
          <w:szCs w:val="24"/>
          <w:lang w:val="en-GB"/>
        </w:rPr>
        <w:t>Under s</w:t>
      </w:r>
      <w:r w:rsidR="00334069" w:rsidRPr="00477247">
        <w:rPr>
          <w:rFonts w:ascii="Times New Roman" w:hAnsi="Times New Roman" w:cs="Times New Roman"/>
          <w:sz w:val="24"/>
          <w:szCs w:val="24"/>
          <w:lang w:val="en-GB"/>
        </w:rPr>
        <w:t xml:space="preserve"> </w:t>
      </w:r>
      <w:r w:rsidR="00034F78" w:rsidRPr="00477247">
        <w:rPr>
          <w:rFonts w:ascii="Times New Roman" w:hAnsi="Times New Roman" w:cs="Times New Roman"/>
          <w:sz w:val="24"/>
          <w:szCs w:val="24"/>
          <w:lang w:val="en-GB"/>
        </w:rPr>
        <w:t xml:space="preserve">26(2) the said respondents are obliged to take reasonable and other legislative measures, within their available sources, to achieve the progressive realization of the right of the citizens to have adequate housing as contemplated </w:t>
      </w:r>
      <w:r w:rsidR="006C3D3C" w:rsidRPr="00477247">
        <w:rPr>
          <w:rFonts w:ascii="Times New Roman" w:hAnsi="Times New Roman" w:cs="Times New Roman"/>
          <w:sz w:val="24"/>
          <w:szCs w:val="24"/>
          <w:lang w:val="en-GB"/>
        </w:rPr>
        <w:t>in s</w:t>
      </w:r>
      <w:r w:rsidR="00334069" w:rsidRPr="00477247">
        <w:rPr>
          <w:rFonts w:ascii="Times New Roman" w:hAnsi="Times New Roman" w:cs="Times New Roman"/>
          <w:sz w:val="24"/>
          <w:szCs w:val="24"/>
          <w:lang w:val="en-GB"/>
        </w:rPr>
        <w:t xml:space="preserve"> </w:t>
      </w:r>
      <w:r w:rsidR="006C3D3C" w:rsidRPr="00477247">
        <w:rPr>
          <w:rFonts w:ascii="Times New Roman" w:hAnsi="Times New Roman" w:cs="Times New Roman"/>
          <w:sz w:val="24"/>
          <w:szCs w:val="24"/>
          <w:lang w:val="en-GB"/>
        </w:rPr>
        <w:t>26(1) of the Constitution.</w:t>
      </w:r>
    </w:p>
    <w:p w:rsidR="006C3D3C" w:rsidRPr="00025413" w:rsidRDefault="006C3D3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2.</w:t>
      </w:r>
      <w:r w:rsidRPr="00025413">
        <w:rPr>
          <w:rFonts w:ascii="Times New Roman" w:hAnsi="Times New Roman" w:cs="Times New Roman"/>
          <w:sz w:val="24"/>
          <w:szCs w:val="24"/>
          <w:lang w:val="en-GB"/>
        </w:rPr>
        <w:tab/>
        <w:t xml:space="preserve">It is declared that the fourth and the sixth respondents have failed to comply with their respective obligations under the legislation enacted to give effect to the said rights, namely, the </w:t>
      </w:r>
      <w:r w:rsidRPr="00025413">
        <w:rPr>
          <w:rFonts w:ascii="Times New Roman" w:hAnsi="Times New Roman" w:cs="Times New Roman"/>
          <w:sz w:val="24"/>
          <w:szCs w:val="24"/>
          <w:lang w:val="en-GB"/>
        </w:rPr>
        <w:lastRenderedPageBreak/>
        <w:t>Housing Act 107 of 1997 and the Social Housing Act, 16 of 2008, and have accordingly breached their respective duties under the Constitution.</w:t>
      </w:r>
    </w:p>
    <w:p w:rsidR="006C3D3C" w:rsidRPr="00025413" w:rsidRDefault="006C3D3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3</w:t>
      </w:r>
      <w:r w:rsidR="006F4633"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ab/>
        <w:t>It is declared that in so failing to comply with their obligations as aforesaid, the fourth and sixth respondents have failed to take adequate steps to redress spatial apartheid in central Cape Town (the boundaries of which were in 2017 as depicted on the map annexed hereto marked “A”);</w:t>
      </w:r>
    </w:p>
    <w:p w:rsidR="006C3D3C" w:rsidRPr="00025413" w:rsidRDefault="006C3D3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4.</w:t>
      </w:r>
      <w:r w:rsidRPr="00025413">
        <w:rPr>
          <w:rFonts w:ascii="Times New Roman" w:hAnsi="Times New Roman" w:cs="Times New Roman"/>
          <w:sz w:val="24"/>
          <w:szCs w:val="24"/>
          <w:lang w:val="en-GB"/>
        </w:rPr>
        <w:tab/>
        <w:t>The fourth and sixth respondents are directed to comply with their constitutional and statutory obligations as set out in paras 1 to 3 above.</w:t>
      </w:r>
    </w:p>
    <w:p w:rsidR="006C3D3C" w:rsidRPr="00025413" w:rsidRDefault="006C3D3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5</w:t>
      </w:r>
      <w:r w:rsidR="006F4633"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ab/>
        <w:t>The fourth and sixth respondents are directed to jointly file a comprehensive report under oath, by 31 May 2021, stating what steps they have taken to comply with their constitutional and statutory obligations as set out above, what future steps they will take in that regard and when such future steps will be taken. Without derogating from the generality of the aforegoing, the fourth and sixth respondents are specifically directed to:</w:t>
      </w:r>
    </w:p>
    <w:p w:rsidR="006C3D3C" w:rsidRPr="00025413" w:rsidRDefault="006C3D3C" w:rsidP="00931B5E">
      <w:pPr>
        <w:spacing w:after="0" w:line="360" w:lineRule="auto"/>
        <w:ind w:left="426"/>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w:t>
      </w:r>
      <w:r w:rsidRPr="00025413">
        <w:rPr>
          <w:rFonts w:ascii="Times New Roman" w:hAnsi="Times New Roman" w:cs="Times New Roman"/>
          <w:sz w:val="24"/>
          <w:szCs w:val="24"/>
          <w:lang w:val="en-GB"/>
        </w:rPr>
        <w:tab/>
        <w:t xml:space="preserve">consult with all departments of State and organs necessary </w:t>
      </w:r>
      <w:r w:rsidR="00BF6CE0" w:rsidRPr="00025413">
        <w:rPr>
          <w:rFonts w:ascii="Times New Roman" w:hAnsi="Times New Roman" w:cs="Times New Roman"/>
          <w:sz w:val="24"/>
          <w:szCs w:val="24"/>
          <w:lang w:val="en-GB"/>
        </w:rPr>
        <w:t xml:space="preserve">to discharge their duty in so reporting to the court; and </w:t>
      </w:r>
    </w:p>
    <w:p w:rsidR="00BF6CE0" w:rsidRPr="00025413" w:rsidRDefault="00BF6CE0" w:rsidP="00931B5E">
      <w:pPr>
        <w:spacing w:after="0" w:line="360" w:lineRule="auto"/>
        <w:ind w:left="426"/>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(ii)</w:t>
      </w:r>
      <w:r w:rsidR="00931B5E">
        <w:rPr>
          <w:rFonts w:ascii="Times New Roman" w:hAnsi="Times New Roman" w:cs="Times New Roman"/>
          <w:sz w:val="24"/>
          <w:szCs w:val="24"/>
          <w:lang w:val="en-GB"/>
        </w:rPr>
        <w:tab/>
        <w:t xml:space="preserve"> </w:t>
      </w:r>
      <w:r w:rsidRPr="00025413">
        <w:rPr>
          <w:rFonts w:ascii="Times New Roman" w:hAnsi="Times New Roman" w:cs="Times New Roman"/>
          <w:sz w:val="24"/>
          <w:szCs w:val="24"/>
          <w:lang w:val="en-GB"/>
        </w:rPr>
        <w:t>include in their report their respective policies and integration thereof in regard to the provision of social housing as contemplated in the Social Housing Act within the area of central Cape Town as depicted on annexure “A” hereto.</w:t>
      </w:r>
    </w:p>
    <w:p w:rsidR="00BF6CE0" w:rsidRPr="00025413" w:rsidRDefault="00BF6CE0"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6.</w:t>
      </w:r>
      <w:r w:rsidRPr="00025413">
        <w:rPr>
          <w:rFonts w:ascii="Times New Roman" w:hAnsi="Times New Roman" w:cs="Times New Roman"/>
          <w:sz w:val="24"/>
          <w:szCs w:val="24"/>
          <w:lang w:val="en-GB"/>
        </w:rPr>
        <w:tab/>
        <w:t>The applicants are granted leave to file an affidavit (or affidavits) responding to the reports filed by the fourth and sixth respondents in terms of paragraph 5 above within one month of them having been served on their attorneys of record.</w:t>
      </w:r>
    </w:p>
    <w:p w:rsidR="00E50446" w:rsidRPr="00025413" w:rsidRDefault="00BF6CE0"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7.</w:t>
      </w:r>
      <w:r w:rsidRPr="00025413">
        <w:rPr>
          <w:rFonts w:ascii="Times New Roman" w:hAnsi="Times New Roman" w:cs="Times New Roman"/>
          <w:sz w:val="24"/>
          <w:szCs w:val="24"/>
          <w:lang w:val="en-GB"/>
        </w:rPr>
        <w:tab/>
        <w:t xml:space="preserve">The November 2015 decision of the </w:t>
      </w:r>
      <w:r w:rsidR="0046476B" w:rsidRPr="00025413">
        <w:rPr>
          <w:rFonts w:ascii="Times New Roman" w:hAnsi="Times New Roman" w:cs="Times New Roman"/>
          <w:sz w:val="24"/>
          <w:szCs w:val="24"/>
          <w:lang w:val="en-GB"/>
        </w:rPr>
        <w:t>P</w:t>
      </w:r>
      <w:r w:rsidRPr="00025413">
        <w:rPr>
          <w:rFonts w:ascii="Times New Roman" w:hAnsi="Times New Roman" w:cs="Times New Roman"/>
          <w:sz w:val="24"/>
          <w:szCs w:val="24"/>
          <w:lang w:val="en-GB"/>
        </w:rPr>
        <w:t>remier of the Western Cape Province, acting together with other members of the Provincial Cabinet to sell Erf 1675, an unregistered portion of Erf 1424 Sea Point, and the remainder of Erf 1424 Sea Point (hereinafter collectively referred to as “the Tafelberg Property”) to the third respondent, together with the deed of sale in respect of the Tafelberg Property entered into between the third and si</w:t>
      </w:r>
      <w:r w:rsidR="00E50446" w:rsidRPr="00025413">
        <w:rPr>
          <w:rFonts w:ascii="Times New Roman" w:hAnsi="Times New Roman" w:cs="Times New Roman"/>
          <w:sz w:val="24"/>
          <w:szCs w:val="24"/>
          <w:lang w:val="en-GB"/>
        </w:rPr>
        <w:t>xth respondents is hereby reviewed and set aside.</w:t>
      </w:r>
    </w:p>
    <w:p w:rsidR="00E50446" w:rsidRPr="00025413" w:rsidRDefault="00E50446"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8</w:t>
      </w:r>
      <w:r w:rsidR="006F4633"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ab/>
        <w:t>The 22 March 2017 decision of the Premier of the Western Cape Province, acting together with the other memb</w:t>
      </w:r>
      <w:r w:rsidR="006F4633" w:rsidRPr="00025413">
        <w:rPr>
          <w:rFonts w:ascii="Times New Roman" w:hAnsi="Times New Roman" w:cs="Times New Roman"/>
          <w:sz w:val="24"/>
          <w:szCs w:val="24"/>
          <w:lang w:val="en-GB"/>
        </w:rPr>
        <w:t>e</w:t>
      </w:r>
      <w:r w:rsidRPr="00025413">
        <w:rPr>
          <w:rFonts w:ascii="Times New Roman" w:hAnsi="Times New Roman" w:cs="Times New Roman"/>
          <w:sz w:val="24"/>
          <w:szCs w:val="24"/>
          <w:lang w:val="en-GB"/>
        </w:rPr>
        <w:t>rs of the Provincial Cabinet, not to resile from the contract of sale concluded with the third respondent is hereby reviewed and set aside.</w:t>
      </w:r>
    </w:p>
    <w:p w:rsidR="00E50446" w:rsidRPr="00025413" w:rsidRDefault="00E50446"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9</w:t>
      </w:r>
      <w:r w:rsidR="006F4633"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ab/>
        <w:t xml:space="preserve">It is declared that Sea Point falls within the restructuring zone </w:t>
      </w:r>
      <w:r w:rsidR="00AC63ED"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CBD and surrounds Salt River, Woodstock and Observatory)</w:t>
      </w:r>
      <w:r w:rsidR="00AC63ED"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 as contemplated in sub-regulation 6.1 of the Provincial Restructuring Zone Regulations published under General Notice 848 in Government Gazette 34788 of 2 December 2011.</w:t>
      </w:r>
    </w:p>
    <w:p w:rsidR="00E50446" w:rsidRPr="00025413" w:rsidRDefault="00E50446"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lastRenderedPageBreak/>
        <w:t>10</w:t>
      </w:r>
      <w:r w:rsidR="006F4633"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ab/>
      </w:r>
      <w:r w:rsidR="00A13514">
        <w:rPr>
          <w:rFonts w:ascii="Times New Roman" w:hAnsi="Times New Roman" w:cs="Times New Roman"/>
          <w:sz w:val="24"/>
          <w:szCs w:val="24"/>
          <w:lang w:val="en-GB"/>
        </w:rPr>
        <w:t>It is declared that Regulation 4</w:t>
      </w:r>
      <w:r w:rsidRPr="00025413">
        <w:rPr>
          <w:rFonts w:ascii="Times New Roman" w:hAnsi="Times New Roman" w:cs="Times New Roman"/>
          <w:sz w:val="24"/>
          <w:szCs w:val="24"/>
          <w:lang w:val="en-GB"/>
        </w:rPr>
        <w:t>(6), and the proviso in Regulation 4(1), of the Regulations made under section 10 of the Western Cape Land Administration Act, 6 of 1998 by Provincial Notice No 595 published in Provincial Gazette No. 5296 on 16 October 1988 (hereinafter referred to as “the Regulations”) are unconstitutional and invalid.</w:t>
      </w:r>
      <w:r w:rsidR="00AC63ED" w:rsidRPr="00025413">
        <w:rPr>
          <w:rFonts w:ascii="Times New Roman" w:hAnsi="Times New Roman" w:cs="Times New Roman"/>
          <w:sz w:val="24"/>
          <w:szCs w:val="24"/>
          <w:lang w:val="en-GB"/>
        </w:rPr>
        <w:t>’</w:t>
      </w:r>
    </w:p>
    <w:p w:rsidR="00EE02B4" w:rsidRPr="00025413" w:rsidRDefault="00E50446"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11.</w:t>
      </w:r>
      <w:r w:rsidRPr="00025413">
        <w:rPr>
          <w:rFonts w:ascii="Times New Roman" w:hAnsi="Times New Roman" w:cs="Times New Roman"/>
          <w:sz w:val="24"/>
          <w:szCs w:val="24"/>
          <w:lang w:val="en-GB"/>
        </w:rPr>
        <w:tab/>
        <w:t xml:space="preserve">It is declared that the disposal of the Tafelberg Property in accordance with Regulation (4(6), and the proviso in Regulation 4(1), of the Regulations </w:t>
      </w:r>
      <w:r w:rsidR="00EE02B4" w:rsidRPr="00025413">
        <w:rPr>
          <w:rFonts w:ascii="Times New Roman" w:hAnsi="Times New Roman" w:cs="Times New Roman"/>
          <w:sz w:val="24"/>
          <w:szCs w:val="24"/>
          <w:lang w:val="en-GB"/>
        </w:rPr>
        <w:t>is unlawful. This declaration shall operate prospectively and will not affect any right</w:t>
      </w:r>
      <w:r w:rsidR="007862AF" w:rsidRPr="00025413">
        <w:rPr>
          <w:rFonts w:ascii="Times New Roman" w:hAnsi="Times New Roman" w:cs="Times New Roman"/>
          <w:sz w:val="24"/>
          <w:szCs w:val="24"/>
          <w:lang w:val="en-GB"/>
        </w:rPr>
        <w:t>s</w:t>
      </w:r>
      <w:r w:rsidR="00EE02B4" w:rsidRPr="00025413">
        <w:rPr>
          <w:rFonts w:ascii="Times New Roman" w:hAnsi="Times New Roman" w:cs="Times New Roman"/>
          <w:sz w:val="24"/>
          <w:szCs w:val="24"/>
          <w:lang w:val="en-GB"/>
        </w:rPr>
        <w:t xml:space="preserve"> which have accrued to any party as at the date of this judgment.</w:t>
      </w:r>
    </w:p>
    <w:p w:rsidR="00EE02B4" w:rsidRPr="00025413" w:rsidRDefault="00EE02B4"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12.</w:t>
      </w:r>
      <w:r w:rsidRPr="00025413">
        <w:rPr>
          <w:rFonts w:ascii="Times New Roman" w:hAnsi="Times New Roman" w:cs="Times New Roman"/>
          <w:sz w:val="24"/>
          <w:szCs w:val="24"/>
          <w:lang w:val="en-GB"/>
        </w:rPr>
        <w:tab/>
        <w:t>The applicants’ costs of suit (which are to include the costs of two counsel where employed), are to be borne by the fourth and sixth respondents, jointly and severally.</w:t>
      </w:r>
    </w:p>
    <w:p w:rsidR="00BF6CE0" w:rsidRPr="00025413" w:rsidRDefault="00EE02B4"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13.</w:t>
      </w:r>
      <w:r w:rsidRPr="00025413">
        <w:rPr>
          <w:rFonts w:ascii="Times New Roman" w:hAnsi="Times New Roman" w:cs="Times New Roman"/>
          <w:sz w:val="24"/>
          <w:szCs w:val="24"/>
          <w:lang w:val="en-GB"/>
        </w:rPr>
        <w:tab/>
        <w:t>Save as aforesaid, each party is to bear its own costs of suit in relation to this application’.</w:t>
      </w:r>
      <w:r w:rsidR="00BF6CE0" w:rsidRPr="00025413">
        <w:rPr>
          <w:rFonts w:ascii="Times New Roman" w:hAnsi="Times New Roman" w:cs="Times New Roman"/>
          <w:sz w:val="24"/>
          <w:szCs w:val="24"/>
          <w:lang w:val="en-GB"/>
        </w:rPr>
        <w:t xml:space="preserve"> </w:t>
      </w:r>
    </w:p>
    <w:p w:rsidR="006C3D3C" w:rsidRPr="00025413" w:rsidRDefault="006C3D3C" w:rsidP="00423DC5">
      <w:pPr>
        <w:spacing w:after="0" w:line="360" w:lineRule="auto"/>
        <w:jc w:val="both"/>
        <w:rPr>
          <w:rFonts w:ascii="Times New Roman" w:hAnsi="Times New Roman" w:cs="Times New Roman"/>
          <w:sz w:val="28"/>
          <w:szCs w:val="28"/>
          <w:lang w:val="en-GB"/>
        </w:rPr>
      </w:pPr>
    </w:p>
    <w:p w:rsidR="00650178" w:rsidRPr="00025413" w:rsidRDefault="00650178"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B6652F" w:rsidRPr="00025413">
        <w:rPr>
          <w:rFonts w:ascii="Times New Roman" w:hAnsi="Times New Roman" w:cs="Times New Roman"/>
          <w:sz w:val="28"/>
          <w:szCs w:val="28"/>
          <w:lang w:val="en-GB"/>
        </w:rPr>
        <w:t>29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A52E13" w:rsidRPr="00025413">
        <w:rPr>
          <w:rFonts w:ascii="Times New Roman" w:hAnsi="Times New Roman" w:cs="Times New Roman"/>
          <w:sz w:val="28"/>
          <w:szCs w:val="28"/>
          <w:lang w:val="en-GB"/>
        </w:rPr>
        <w:t>In the secon</w:t>
      </w:r>
      <w:r w:rsidR="00B6652F" w:rsidRPr="00025413">
        <w:rPr>
          <w:rFonts w:ascii="Times New Roman" w:hAnsi="Times New Roman" w:cs="Times New Roman"/>
          <w:sz w:val="28"/>
          <w:szCs w:val="28"/>
          <w:lang w:val="en-GB"/>
        </w:rPr>
        <w:t>d</w:t>
      </w:r>
      <w:r w:rsidR="00A52E13" w:rsidRPr="00025413">
        <w:rPr>
          <w:rFonts w:ascii="Times New Roman" w:hAnsi="Times New Roman" w:cs="Times New Roman"/>
          <w:sz w:val="28"/>
          <w:szCs w:val="28"/>
          <w:lang w:val="en-GB"/>
        </w:rPr>
        <w:t xml:space="preserve"> application t</w:t>
      </w:r>
      <w:r w:rsidRPr="00025413">
        <w:rPr>
          <w:rFonts w:ascii="Times New Roman" w:hAnsi="Times New Roman" w:cs="Times New Roman"/>
          <w:sz w:val="28"/>
          <w:szCs w:val="28"/>
          <w:lang w:val="en-GB"/>
        </w:rPr>
        <w:t>he high court granted the following order:</w:t>
      </w:r>
    </w:p>
    <w:p w:rsidR="00D93023" w:rsidRPr="00025413" w:rsidRDefault="00650178"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1.</w:t>
      </w:r>
      <w:r w:rsidRPr="00025413">
        <w:rPr>
          <w:rFonts w:ascii="Times New Roman" w:hAnsi="Times New Roman" w:cs="Times New Roman"/>
          <w:sz w:val="24"/>
          <w:szCs w:val="24"/>
          <w:lang w:val="en-GB"/>
        </w:rPr>
        <w:tab/>
        <w:t>It is declared that the failure of the Western Cape Provincial Govern</w:t>
      </w:r>
      <w:r w:rsidR="00D93023" w:rsidRPr="00025413">
        <w:rPr>
          <w:rFonts w:ascii="Times New Roman" w:hAnsi="Times New Roman" w:cs="Times New Roman"/>
          <w:sz w:val="24"/>
          <w:szCs w:val="24"/>
          <w:lang w:val="en-GB"/>
        </w:rPr>
        <w:t>ment (hereinafter “the Province”)</w:t>
      </w:r>
      <w:r w:rsidRPr="00025413">
        <w:rPr>
          <w:rFonts w:ascii="Times New Roman" w:hAnsi="Times New Roman" w:cs="Times New Roman"/>
          <w:sz w:val="24"/>
          <w:szCs w:val="24"/>
          <w:lang w:val="en-GB"/>
        </w:rPr>
        <w:t xml:space="preserve"> </w:t>
      </w:r>
      <w:r w:rsidR="00D93023" w:rsidRPr="00025413">
        <w:rPr>
          <w:rFonts w:ascii="Times New Roman" w:hAnsi="Times New Roman" w:cs="Times New Roman"/>
          <w:sz w:val="24"/>
          <w:szCs w:val="24"/>
          <w:lang w:val="en-GB"/>
        </w:rPr>
        <w:t xml:space="preserve">to inform the National Government (represented by the first and second applicants herein) of its intention to dispose of Erf 1675, an unregistered portion </w:t>
      </w:r>
      <w:r w:rsidR="007862AF" w:rsidRPr="00025413">
        <w:rPr>
          <w:rFonts w:ascii="Times New Roman" w:hAnsi="Times New Roman" w:cs="Times New Roman"/>
          <w:sz w:val="24"/>
          <w:szCs w:val="24"/>
          <w:lang w:val="en-GB"/>
        </w:rPr>
        <w:t>o</w:t>
      </w:r>
      <w:r w:rsidR="00D93023" w:rsidRPr="00025413">
        <w:rPr>
          <w:rFonts w:ascii="Times New Roman" w:hAnsi="Times New Roman" w:cs="Times New Roman"/>
          <w:sz w:val="24"/>
          <w:szCs w:val="24"/>
          <w:lang w:val="en-GB"/>
        </w:rPr>
        <w:t>f Erf 1424 Sea Point, and the remainder of Erf 1424 Sea Point (hereinafter collectively referred to as “the Tafelberg Property”) and to consult and engage with National Government (represented as aforesaid) in this regard, constitutes a contravention of the Province’s obligations in terms of Chapter 3 of the Constitution, and the Intergovernmental Relations Framework Act, 13 of 2005</w:t>
      </w:r>
    </w:p>
    <w:p w:rsidR="008F7E9C" w:rsidRPr="00025413" w:rsidRDefault="00D93023"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2.</w:t>
      </w:r>
      <w:r w:rsidR="00D82B00" w:rsidRPr="00025413">
        <w:rPr>
          <w:rFonts w:ascii="Times New Roman" w:hAnsi="Times New Roman" w:cs="Times New Roman"/>
          <w:sz w:val="24"/>
          <w:szCs w:val="24"/>
          <w:lang w:val="en-GB"/>
        </w:rPr>
        <w:tab/>
      </w:r>
      <w:r w:rsidRPr="00025413">
        <w:rPr>
          <w:rFonts w:ascii="Times New Roman" w:hAnsi="Times New Roman" w:cs="Times New Roman"/>
          <w:sz w:val="24"/>
          <w:szCs w:val="24"/>
          <w:lang w:val="en-GB"/>
        </w:rPr>
        <w:t>The November 2015 D</w:t>
      </w:r>
      <w:r w:rsidR="00D82B00" w:rsidRPr="00025413">
        <w:rPr>
          <w:rFonts w:ascii="Times New Roman" w:hAnsi="Times New Roman" w:cs="Times New Roman"/>
          <w:sz w:val="24"/>
          <w:szCs w:val="24"/>
          <w:lang w:val="en-GB"/>
        </w:rPr>
        <w:t>eci</w:t>
      </w:r>
      <w:r w:rsidRPr="00025413">
        <w:rPr>
          <w:rFonts w:ascii="Times New Roman" w:hAnsi="Times New Roman" w:cs="Times New Roman"/>
          <w:sz w:val="24"/>
          <w:szCs w:val="24"/>
          <w:lang w:val="en-GB"/>
        </w:rPr>
        <w:t>sion of the Premier of the Western Cape Province, acting together with other members of the Provincial Cabinet, to sell the Tafelberg Property to the fifth respondent, together with the deed of sale in respect of the Tafelberg Property</w:t>
      </w:r>
      <w:r w:rsidR="00D82B00" w:rsidRPr="00025413">
        <w:rPr>
          <w:rFonts w:ascii="Times New Roman" w:hAnsi="Times New Roman" w:cs="Times New Roman"/>
          <w:sz w:val="24"/>
          <w:szCs w:val="24"/>
          <w:lang w:val="en-GB"/>
        </w:rPr>
        <w:t xml:space="preserve"> </w:t>
      </w:r>
      <w:r w:rsidR="008F7E9C" w:rsidRPr="00025413">
        <w:rPr>
          <w:rFonts w:ascii="Times New Roman" w:hAnsi="Times New Roman" w:cs="Times New Roman"/>
          <w:sz w:val="24"/>
          <w:szCs w:val="24"/>
          <w:lang w:val="en-GB"/>
        </w:rPr>
        <w:t>entered into between the first and fifth respondents are hereby reviewed and set aside.</w:t>
      </w:r>
    </w:p>
    <w:p w:rsidR="008F7E9C" w:rsidRPr="00025413" w:rsidRDefault="008F7E9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3.</w:t>
      </w:r>
      <w:r w:rsidRPr="00025413">
        <w:rPr>
          <w:rFonts w:ascii="Times New Roman" w:hAnsi="Times New Roman" w:cs="Times New Roman"/>
          <w:sz w:val="24"/>
          <w:szCs w:val="24"/>
          <w:lang w:val="en-GB"/>
        </w:rPr>
        <w:tab/>
        <w:t>The 22 March 2017 decision of the Premier of the Western Cape Province, act</w:t>
      </w:r>
      <w:r w:rsidR="00D82B00" w:rsidRPr="00025413">
        <w:rPr>
          <w:rFonts w:ascii="Times New Roman" w:hAnsi="Times New Roman" w:cs="Times New Roman"/>
          <w:sz w:val="24"/>
          <w:szCs w:val="24"/>
          <w:lang w:val="en-GB"/>
        </w:rPr>
        <w:t>ing together with the other mem</w:t>
      </w:r>
      <w:r w:rsidRPr="00025413">
        <w:rPr>
          <w:rFonts w:ascii="Times New Roman" w:hAnsi="Times New Roman" w:cs="Times New Roman"/>
          <w:sz w:val="24"/>
          <w:szCs w:val="24"/>
          <w:lang w:val="en-GB"/>
        </w:rPr>
        <w:t>b</w:t>
      </w:r>
      <w:r w:rsidR="00D82B00" w:rsidRPr="00025413">
        <w:rPr>
          <w:rFonts w:ascii="Times New Roman" w:hAnsi="Times New Roman" w:cs="Times New Roman"/>
          <w:sz w:val="24"/>
          <w:szCs w:val="24"/>
          <w:lang w:val="en-GB"/>
        </w:rPr>
        <w:t>e</w:t>
      </w:r>
      <w:r w:rsidRPr="00025413">
        <w:rPr>
          <w:rFonts w:ascii="Times New Roman" w:hAnsi="Times New Roman" w:cs="Times New Roman"/>
          <w:sz w:val="24"/>
          <w:szCs w:val="24"/>
          <w:lang w:val="en-GB"/>
        </w:rPr>
        <w:t>rs of the Provincial Cabinet, not to resile from the contract of sale concluded in respect of the Tafelberg Property with the fifth respondent is hereby set aside.</w:t>
      </w:r>
    </w:p>
    <w:p w:rsidR="008F7E9C" w:rsidRPr="00025413" w:rsidRDefault="008F7E9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4.</w:t>
      </w:r>
      <w:r w:rsidRPr="00025413">
        <w:rPr>
          <w:rFonts w:ascii="Times New Roman" w:hAnsi="Times New Roman" w:cs="Times New Roman"/>
          <w:sz w:val="24"/>
          <w:szCs w:val="24"/>
          <w:lang w:val="en-GB"/>
        </w:rPr>
        <w:tab/>
        <w:t>It is hereby declared that the deed of sale between the Province and the fifth respondent in respect of the Tafelberg Property is void, of no force and effect and is hereby set aside.</w:t>
      </w:r>
    </w:p>
    <w:p w:rsidR="008F7E9C" w:rsidRPr="00025413" w:rsidRDefault="008F7E9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5.</w:t>
      </w:r>
      <w:r w:rsidRPr="00025413">
        <w:rPr>
          <w:rFonts w:ascii="Times New Roman" w:hAnsi="Times New Roman" w:cs="Times New Roman"/>
          <w:sz w:val="24"/>
          <w:szCs w:val="24"/>
          <w:lang w:val="en-GB"/>
        </w:rPr>
        <w:tab/>
        <w:t xml:space="preserve"> It is declared that Regulation 4(6) and the Proviso in Regulation 4(1), of the Regulations made under section 10 of the Western Cape Land and Administration Act, 6 of 1998 by Provincial Notice No. 595 published in G</w:t>
      </w:r>
      <w:r w:rsidR="00D82B00" w:rsidRPr="00025413">
        <w:rPr>
          <w:rFonts w:ascii="Times New Roman" w:hAnsi="Times New Roman" w:cs="Times New Roman"/>
          <w:sz w:val="24"/>
          <w:szCs w:val="24"/>
          <w:lang w:val="en-GB"/>
        </w:rPr>
        <w:t>overn</w:t>
      </w:r>
      <w:r w:rsidRPr="00025413">
        <w:rPr>
          <w:rFonts w:ascii="Times New Roman" w:hAnsi="Times New Roman" w:cs="Times New Roman"/>
          <w:sz w:val="24"/>
          <w:szCs w:val="24"/>
          <w:lang w:val="en-GB"/>
        </w:rPr>
        <w:t xml:space="preserve">ment Gazette No 5296 on 16 October </w:t>
      </w:r>
      <w:r w:rsidRPr="00025413">
        <w:rPr>
          <w:rFonts w:ascii="Times New Roman" w:hAnsi="Times New Roman" w:cs="Times New Roman"/>
          <w:sz w:val="24"/>
          <w:szCs w:val="24"/>
          <w:lang w:val="en-GB"/>
        </w:rPr>
        <w:lastRenderedPageBreak/>
        <w:t>1998, are unconstitutional and invalid. This declaration shall operate prospectively and will not affect any rights which have accrued to any party as at the date of this judgment.</w:t>
      </w:r>
    </w:p>
    <w:p w:rsidR="008F7E9C" w:rsidRPr="00025413" w:rsidRDefault="008F7E9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6.</w:t>
      </w:r>
      <w:r w:rsidRPr="00025413">
        <w:rPr>
          <w:rFonts w:ascii="Times New Roman" w:hAnsi="Times New Roman" w:cs="Times New Roman"/>
          <w:sz w:val="24"/>
          <w:szCs w:val="24"/>
          <w:lang w:val="en-GB"/>
        </w:rPr>
        <w:tab/>
        <w:t xml:space="preserve">The first and third applicants’ costs of suit (which are to include the costs of two </w:t>
      </w:r>
      <w:r w:rsidR="00AC63ED" w:rsidRPr="00025413">
        <w:rPr>
          <w:rFonts w:ascii="Times New Roman" w:hAnsi="Times New Roman" w:cs="Times New Roman"/>
          <w:sz w:val="24"/>
          <w:szCs w:val="24"/>
          <w:lang w:val="en-GB"/>
        </w:rPr>
        <w:t>c</w:t>
      </w:r>
      <w:r w:rsidR="007862AF" w:rsidRPr="00025413">
        <w:rPr>
          <w:rFonts w:ascii="Times New Roman" w:hAnsi="Times New Roman" w:cs="Times New Roman"/>
          <w:sz w:val="24"/>
          <w:szCs w:val="24"/>
          <w:lang w:val="en-GB"/>
        </w:rPr>
        <w:t xml:space="preserve">ounsel </w:t>
      </w:r>
      <w:r w:rsidRPr="00025413">
        <w:rPr>
          <w:rFonts w:ascii="Times New Roman" w:hAnsi="Times New Roman" w:cs="Times New Roman"/>
          <w:sz w:val="24"/>
          <w:szCs w:val="24"/>
          <w:lang w:val="en-GB"/>
        </w:rPr>
        <w:t>where employed) are to be borne by the first respondent.</w:t>
      </w:r>
    </w:p>
    <w:p w:rsidR="00B6652F" w:rsidRPr="00025413" w:rsidRDefault="008F7E9C"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7.</w:t>
      </w:r>
      <w:r w:rsidRPr="00025413">
        <w:rPr>
          <w:rFonts w:ascii="Times New Roman" w:hAnsi="Times New Roman" w:cs="Times New Roman"/>
          <w:sz w:val="24"/>
          <w:szCs w:val="24"/>
          <w:lang w:val="en-GB"/>
        </w:rPr>
        <w:tab/>
        <w:t>Save as aforesaid, each part</w:t>
      </w:r>
      <w:r w:rsidR="007862AF" w:rsidRPr="00025413">
        <w:rPr>
          <w:rFonts w:ascii="Times New Roman" w:hAnsi="Times New Roman" w:cs="Times New Roman"/>
          <w:sz w:val="24"/>
          <w:szCs w:val="24"/>
          <w:lang w:val="en-GB"/>
        </w:rPr>
        <w:t>y</w:t>
      </w:r>
      <w:r w:rsidRPr="00025413">
        <w:rPr>
          <w:rFonts w:ascii="Times New Roman" w:hAnsi="Times New Roman" w:cs="Times New Roman"/>
          <w:sz w:val="24"/>
          <w:szCs w:val="24"/>
          <w:lang w:val="en-GB"/>
        </w:rPr>
        <w:t xml:space="preserve"> is to bear its own costs of suit in relation this application.</w:t>
      </w:r>
      <w:r w:rsidR="00AC63ED" w:rsidRPr="00025413">
        <w:rPr>
          <w:rFonts w:ascii="Times New Roman" w:hAnsi="Times New Roman" w:cs="Times New Roman"/>
          <w:sz w:val="24"/>
          <w:szCs w:val="24"/>
          <w:lang w:val="en-GB"/>
        </w:rPr>
        <w:t>’</w:t>
      </w:r>
    </w:p>
    <w:p w:rsidR="00650178" w:rsidRPr="00025413" w:rsidRDefault="00650178" w:rsidP="00423DC5">
      <w:pPr>
        <w:spacing w:after="0" w:line="360" w:lineRule="auto"/>
        <w:jc w:val="both"/>
        <w:rPr>
          <w:rFonts w:ascii="Times New Roman" w:hAnsi="Times New Roman" w:cs="Times New Roman"/>
          <w:sz w:val="28"/>
          <w:szCs w:val="28"/>
          <w:lang w:val="en-GB"/>
        </w:rPr>
      </w:pPr>
    </w:p>
    <w:p w:rsidR="00A52E13" w:rsidRPr="00025413" w:rsidRDefault="00B6652F"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[30</w:t>
      </w:r>
      <w:r w:rsidR="00A52E13" w:rsidRPr="00025413">
        <w:rPr>
          <w:rFonts w:ascii="Times New Roman" w:hAnsi="Times New Roman" w:cs="Times New Roman"/>
          <w:sz w:val="28"/>
          <w:szCs w:val="28"/>
          <w:lang w:val="en-GB"/>
        </w:rPr>
        <w:t>]</w:t>
      </w:r>
      <w:r w:rsidR="00A52E13" w:rsidRPr="00025413">
        <w:rPr>
          <w:rFonts w:ascii="Times New Roman" w:hAnsi="Times New Roman" w:cs="Times New Roman"/>
          <w:sz w:val="28"/>
          <w:szCs w:val="28"/>
          <w:lang w:val="en-GB"/>
        </w:rPr>
        <w:tab/>
      </w:r>
      <w:r w:rsidR="006840AB" w:rsidRPr="00025413">
        <w:rPr>
          <w:rFonts w:ascii="Times New Roman" w:hAnsi="Times New Roman" w:cs="Times New Roman"/>
          <w:sz w:val="28"/>
          <w:szCs w:val="28"/>
          <w:lang w:val="en-GB"/>
        </w:rPr>
        <w:t>S</w:t>
      </w:r>
      <w:r w:rsidR="00A52E13" w:rsidRPr="00025413">
        <w:rPr>
          <w:rFonts w:ascii="Times New Roman" w:hAnsi="Times New Roman" w:cs="Times New Roman"/>
          <w:sz w:val="28"/>
          <w:szCs w:val="28"/>
          <w:lang w:val="en-GB"/>
        </w:rPr>
        <w:t>ubsequent to the granting of the court orders</w:t>
      </w:r>
      <w:r w:rsidR="00ED3D20" w:rsidRPr="00025413">
        <w:rPr>
          <w:rFonts w:ascii="Times New Roman" w:hAnsi="Times New Roman" w:cs="Times New Roman"/>
          <w:sz w:val="28"/>
          <w:szCs w:val="28"/>
          <w:lang w:val="en-GB"/>
        </w:rPr>
        <w:t>,</w:t>
      </w:r>
      <w:r w:rsidR="00A52E13" w:rsidRPr="00025413">
        <w:rPr>
          <w:rFonts w:ascii="Times New Roman" w:hAnsi="Times New Roman" w:cs="Times New Roman"/>
          <w:sz w:val="28"/>
          <w:szCs w:val="28"/>
          <w:lang w:val="en-GB"/>
        </w:rPr>
        <w:t xml:space="preserve"> the sale of the property </w:t>
      </w:r>
      <w:r w:rsidR="001025C6">
        <w:rPr>
          <w:rFonts w:ascii="Times New Roman" w:hAnsi="Times New Roman" w:cs="Times New Roman"/>
          <w:sz w:val="28"/>
          <w:szCs w:val="28"/>
          <w:lang w:val="en-GB"/>
        </w:rPr>
        <w:t xml:space="preserve">(which had already been set aside by the court), </w:t>
      </w:r>
      <w:r w:rsidR="00A52E13" w:rsidRPr="00025413">
        <w:rPr>
          <w:rFonts w:ascii="Times New Roman" w:hAnsi="Times New Roman" w:cs="Times New Roman"/>
          <w:sz w:val="28"/>
          <w:szCs w:val="28"/>
          <w:lang w:val="en-GB"/>
        </w:rPr>
        <w:t>was cancelled</w:t>
      </w:r>
      <w:r w:rsidR="001025C6">
        <w:rPr>
          <w:rFonts w:ascii="Times New Roman" w:hAnsi="Times New Roman" w:cs="Times New Roman"/>
          <w:sz w:val="28"/>
          <w:szCs w:val="28"/>
          <w:lang w:val="en-GB"/>
        </w:rPr>
        <w:t>,</w:t>
      </w:r>
      <w:r w:rsidR="00A52E13" w:rsidRPr="00025413">
        <w:rPr>
          <w:rFonts w:ascii="Times New Roman" w:hAnsi="Times New Roman" w:cs="Times New Roman"/>
          <w:sz w:val="28"/>
          <w:szCs w:val="28"/>
          <w:lang w:val="en-GB"/>
        </w:rPr>
        <w:t xml:space="preserve"> at the instance of the Day School. The parties are in agreement, and I agree, that although the sale was cancelled the issues pertaining to </w:t>
      </w:r>
      <w:r w:rsidR="00ED3D20" w:rsidRPr="00025413">
        <w:rPr>
          <w:rFonts w:ascii="Times New Roman" w:hAnsi="Times New Roman" w:cs="Times New Roman"/>
          <w:sz w:val="28"/>
          <w:szCs w:val="28"/>
          <w:lang w:val="en-GB"/>
        </w:rPr>
        <w:t xml:space="preserve">the </w:t>
      </w:r>
      <w:r w:rsidR="00A52E13" w:rsidRPr="00025413">
        <w:rPr>
          <w:rFonts w:ascii="Times New Roman" w:hAnsi="Times New Roman" w:cs="Times New Roman"/>
          <w:sz w:val="28"/>
          <w:szCs w:val="28"/>
          <w:lang w:val="en-GB"/>
        </w:rPr>
        <w:t xml:space="preserve">provision social housing and the role of the different spheres of government are very important and require clarification. They are of </w:t>
      </w:r>
      <w:r w:rsidR="00DC1BA7" w:rsidRPr="00025413">
        <w:rPr>
          <w:rFonts w:ascii="Times New Roman" w:hAnsi="Times New Roman" w:cs="Times New Roman"/>
          <w:sz w:val="28"/>
          <w:szCs w:val="28"/>
          <w:lang w:val="en-GB"/>
        </w:rPr>
        <w:t>considerable</w:t>
      </w:r>
      <w:r w:rsidR="00A52E13" w:rsidRPr="00025413">
        <w:rPr>
          <w:rFonts w:ascii="Times New Roman" w:hAnsi="Times New Roman" w:cs="Times New Roman"/>
          <w:sz w:val="28"/>
          <w:szCs w:val="28"/>
          <w:lang w:val="en-GB"/>
        </w:rPr>
        <w:t xml:space="preserve"> public interest.</w:t>
      </w:r>
    </w:p>
    <w:p w:rsidR="00961979" w:rsidRPr="00025413" w:rsidRDefault="00961979" w:rsidP="00423DC5">
      <w:pPr>
        <w:spacing w:line="360" w:lineRule="auto"/>
        <w:rPr>
          <w:rFonts w:ascii="Times New Roman" w:hAnsi="Times New Roman" w:cs="Times New Roman"/>
          <w:sz w:val="28"/>
          <w:szCs w:val="28"/>
          <w:lang w:val="en-GB"/>
        </w:rPr>
      </w:pPr>
    </w:p>
    <w:p w:rsidR="00141309" w:rsidRPr="00025413" w:rsidRDefault="00961979" w:rsidP="00931B5E">
      <w:pPr>
        <w:spacing w:after="0" w:line="360" w:lineRule="auto"/>
        <w:rPr>
          <w:rFonts w:ascii="Times New Roman" w:hAnsi="Times New Roman" w:cs="Times New Roman"/>
          <w:b/>
          <w:sz w:val="28"/>
          <w:szCs w:val="28"/>
          <w:lang w:val="en-GB"/>
        </w:rPr>
      </w:pPr>
      <w:r w:rsidRPr="00025413">
        <w:rPr>
          <w:rFonts w:ascii="Times New Roman" w:hAnsi="Times New Roman" w:cs="Times New Roman"/>
          <w:b/>
          <w:sz w:val="28"/>
          <w:szCs w:val="28"/>
          <w:lang w:val="en-GB"/>
        </w:rPr>
        <w:t>The appeal</w:t>
      </w:r>
    </w:p>
    <w:p w:rsidR="006840AB" w:rsidRPr="00025413" w:rsidRDefault="00B24ACE"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b/>
          <w:i/>
          <w:sz w:val="28"/>
          <w:szCs w:val="28"/>
          <w:lang w:val="en-GB"/>
        </w:rPr>
        <w:t>Constitutional s</w:t>
      </w:r>
      <w:r w:rsidR="00B6652F" w:rsidRPr="00025413">
        <w:rPr>
          <w:rFonts w:ascii="Times New Roman" w:hAnsi="Times New Roman" w:cs="Times New Roman"/>
          <w:b/>
          <w:i/>
          <w:sz w:val="28"/>
          <w:szCs w:val="28"/>
          <w:lang w:val="en-GB"/>
        </w:rPr>
        <w:t>ubsidiarity</w:t>
      </w:r>
    </w:p>
    <w:p w:rsidR="00973E94" w:rsidRPr="00025413" w:rsidRDefault="0080747F"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3</w:t>
      </w:r>
      <w:r w:rsidR="00B6652F" w:rsidRPr="00025413">
        <w:rPr>
          <w:rFonts w:ascii="Times New Roman" w:hAnsi="Times New Roman" w:cs="Times New Roman"/>
          <w:sz w:val="28"/>
          <w:szCs w:val="28"/>
          <w:lang w:val="en-GB"/>
        </w:rPr>
        <w:t>1</w:t>
      </w:r>
      <w:r w:rsidR="007F710F" w:rsidRPr="00025413">
        <w:rPr>
          <w:rFonts w:ascii="Times New Roman" w:hAnsi="Times New Roman" w:cs="Times New Roman"/>
          <w:sz w:val="28"/>
          <w:szCs w:val="28"/>
          <w:lang w:val="en-GB"/>
        </w:rPr>
        <w:t>]</w:t>
      </w:r>
      <w:r w:rsidR="007F710F" w:rsidRPr="00025413">
        <w:rPr>
          <w:rFonts w:ascii="Times New Roman" w:hAnsi="Times New Roman" w:cs="Times New Roman"/>
          <w:sz w:val="28"/>
          <w:szCs w:val="28"/>
          <w:lang w:val="en-GB"/>
        </w:rPr>
        <w:tab/>
      </w:r>
      <w:r w:rsidR="00B24ACE" w:rsidRPr="00025413">
        <w:rPr>
          <w:rFonts w:ascii="Times New Roman" w:hAnsi="Times New Roman" w:cs="Times New Roman"/>
          <w:sz w:val="28"/>
          <w:szCs w:val="28"/>
          <w:lang w:val="en-GB"/>
        </w:rPr>
        <w:t>The appellant</w:t>
      </w:r>
      <w:r w:rsidR="00302FB4" w:rsidRPr="00025413">
        <w:rPr>
          <w:rFonts w:ascii="Times New Roman" w:hAnsi="Times New Roman" w:cs="Times New Roman"/>
          <w:sz w:val="28"/>
          <w:szCs w:val="28"/>
          <w:lang w:val="en-GB"/>
        </w:rPr>
        <w:t>s</w:t>
      </w:r>
      <w:r w:rsidR="00B24ACE" w:rsidRPr="00025413">
        <w:rPr>
          <w:rFonts w:ascii="Times New Roman" w:hAnsi="Times New Roman" w:cs="Times New Roman"/>
          <w:sz w:val="28"/>
          <w:szCs w:val="28"/>
          <w:lang w:val="en-GB"/>
        </w:rPr>
        <w:t xml:space="preserve"> accept that they bear the responsibilities set out in para 1 of the first order. </w:t>
      </w:r>
      <w:r w:rsidR="00082DB7" w:rsidRPr="00025413">
        <w:rPr>
          <w:rFonts w:ascii="Times New Roman" w:hAnsi="Times New Roman" w:cs="Times New Roman"/>
          <w:sz w:val="28"/>
          <w:szCs w:val="28"/>
          <w:lang w:val="en-GB"/>
        </w:rPr>
        <w:t>T</w:t>
      </w:r>
      <w:r w:rsidR="00302FB4" w:rsidRPr="00025413">
        <w:rPr>
          <w:rFonts w:ascii="Times New Roman" w:hAnsi="Times New Roman" w:cs="Times New Roman"/>
          <w:sz w:val="28"/>
          <w:szCs w:val="28"/>
          <w:lang w:val="en-GB"/>
        </w:rPr>
        <w:t>hey assert</w:t>
      </w:r>
      <w:r w:rsidR="00082DB7" w:rsidRPr="00025413">
        <w:rPr>
          <w:rFonts w:ascii="Times New Roman" w:hAnsi="Times New Roman" w:cs="Times New Roman"/>
          <w:sz w:val="28"/>
          <w:szCs w:val="28"/>
          <w:lang w:val="en-GB"/>
        </w:rPr>
        <w:t>, however</w:t>
      </w:r>
      <w:r w:rsidR="00302FB4" w:rsidRPr="00025413">
        <w:rPr>
          <w:rFonts w:ascii="Times New Roman" w:hAnsi="Times New Roman" w:cs="Times New Roman"/>
          <w:sz w:val="28"/>
          <w:szCs w:val="28"/>
          <w:lang w:val="en-GB"/>
        </w:rPr>
        <w:t xml:space="preserve"> that their responsibilities flow from the Housing Act and the Social Housing Act, these being the statutes enacted to give effect from the rights and oblig</w:t>
      </w:r>
      <w:r w:rsidR="003F4B43" w:rsidRPr="00025413">
        <w:rPr>
          <w:rFonts w:ascii="Times New Roman" w:hAnsi="Times New Roman" w:cs="Times New Roman"/>
          <w:sz w:val="28"/>
          <w:szCs w:val="28"/>
          <w:lang w:val="en-GB"/>
        </w:rPr>
        <w:t>ations that are provided for i</w:t>
      </w:r>
      <w:r w:rsidR="00302FB4" w:rsidRPr="00025413">
        <w:rPr>
          <w:rFonts w:ascii="Times New Roman" w:hAnsi="Times New Roman" w:cs="Times New Roman"/>
          <w:sz w:val="28"/>
          <w:szCs w:val="28"/>
          <w:lang w:val="en-GB"/>
        </w:rPr>
        <w:t>n ss</w:t>
      </w:r>
      <w:r w:rsidR="003F4B43" w:rsidRPr="00025413">
        <w:rPr>
          <w:rFonts w:ascii="Times New Roman" w:hAnsi="Times New Roman" w:cs="Times New Roman"/>
          <w:sz w:val="28"/>
          <w:szCs w:val="28"/>
          <w:lang w:val="en-GB"/>
        </w:rPr>
        <w:t xml:space="preserve"> </w:t>
      </w:r>
      <w:r w:rsidR="00DD7DB0">
        <w:rPr>
          <w:rFonts w:ascii="Times New Roman" w:hAnsi="Times New Roman" w:cs="Times New Roman"/>
          <w:sz w:val="28"/>
          <w:szCs w:val="28"/>
          <w:lang w:val="en-GB"/>
        </w:rPr>
        <w:t>25 and 26</w:t>
      </w:r>
      <w:r w:rsidR="00302FB4" w:rsidRPr="00025413">
        <w:rPr>
          <w:rFonts w:ascii="Times New Roman" w:hAnsi="Times New Roman" w:cs="Times New Roman"/>
          <w:sz w:val="28"/>
          <w:szCs w:val="28"/>
          <w:lang w:val="en-GB"/>
        </w:rPr>
        <w:t xml:space="preserve"> </w:t>
      </w:r>
      <w:r w:rsidR="00022BCE" w:rsidRPr="00025413">
        <w:rPr>
          <w:rFonts w:ascii="Times New Roman" w:hAnsi="Times New Roman" w:cs="Times New Roman"/>
          <w:sz w:val="28"/>
          <w:szCs w:val="28"/>
          <w:lang w:val="en-GB"/>
        </w:rPr>
        <w:t>of the Constitution.</w:t>
      </w:r>
      <w:r w:rsidR="00302FB4" w:rsidRPr="00025413">
        <w:rPr>
          <w:rFonts w:ascii="Times New Roman" w:hAnsi="Times New Roman" w:cs="Times New Roman"/>
          <w:sz w:val="28"/>
          <w:szCs w:val="28"/>
          <w:lang w:val="en-GB"/>
        </w:rPr>
        <w:t xml:space="preserve"> </w:t>
      </w:r>
      <w:r w:rsidR="00B24ACE" w:rsidRPr="00025413">
        <w:rPr>
          <w:rFonts w:ascii="Times New Roman" w:hAnsi="Times New Roman" w:cs="Times New Roman"/>
          <w:sz w:val="28"/>
          <w:szCs w:val="28"/>
          <w:lang w:val="en-GB"/>
        </w:rPr>
        <w:t xml:space="preserve">They contest </w:t>
      </w:r>
      <w:r w:rsidR="00B6652F" w:rsidRPr="00025413">
        <w:rPr>
          <w:rFonts w:ascii="Times New Roman" w:hAnsi="Times New Roman" w:cs="Times New Roman"/>
          <w:sz w:val="28"/>
          <w:szCs w:val="28"/>
          <w:lang w:val="en-GB"/>
        </w:rPr>
        <w:t xml:space="preserve">the </w:t>
      </w:r>
      <w:r w:rsidR="00B24ACE" w:rsidRPr="00025413">
        <w:rPr>
          <w:rFonts w:ascii="Times New Roman" w:hAnsi="Times New Roman" w:cs="Times New Roman"/>
          <w:sz w:val="28"/>
          <w:szCs w:val="28"/>
          <w:lang w:val="en-GB"/>
        </w:rPr>
        <w:t xml:space="preserve">rest of the first order and the whole of the second order. </w:t>
      </w:r>
      <w:r w:rsidR="00183C9B" w:rsidRPr="00025413">
        <w:rPr>
          <w:rFonts w:ascii="Times New Roman" w:hAnsi="Times New Roman" w:cs="Times New Roman"/>
          <w:sz w:val="28"/>
          <w:szCs w:val="28"/>
          <w:lang w:val="en-GB"/>
        </w:rPr>
        <w:t>T</w:t>
      </w:r>
      <w:r w:rsidR="003C55A1" w:rsidRPr="00025413">
        <w:rPr>
          <w:rFonts w:ascii="Times New Roman" w:hAnsi="Times New Roman" w:cs="Times New Roman"/>
          <w:sz w:val="28"/>
          <w:szCs w:val="28"/>
          <w:lang w:val="en-GB"/>
        </w:rPr>
        <w:t xml:space="preserve">he </w:t>
      </w:r>
      <w:r w:rsidR="00ED3D20" w:rsidRPr="00025413">
        <w:rPr>
          <w:rFonts w:ascii="Times New Roman" w:hAnsi="Times New Roman" w:cs="Times New Roman"/>
          <w:sz w:val="28"/>
          <w:szCs w:val="28"/>
          <w:lang w:val="en-GB"/>
        </w:rPr>
        <w:t xml:space="preserve">high </w:t>
      </w:r>
      <w:r w:rsidR="003C55A1" w:rsidRPr="00025413">
        <w:rPr>
          <w:rFonts w:ascii="Times New Roman" w:hAnsi="Times New Roman" w:cs="Times New Roman"/>
          <w:sz w:val="28"/>
          <w:szCs w:val="28"/>
          <w:lang w:val="en-GB"/>
        </w:rPr>
        <w:t>court traversed the guiding principles relevant to interpretation of socio-economic rights</w:t>
      </w:r>
      <w:r w:rsidR="00DC1BA7" w:rsidRPr="00025413">
        <w:rPr>
          <w:rFonts w:ascii="Times New Roman" w:hAnsi="Times New Roman" w:cs="Times New Roman"/>
          <w:sz w:val="28"/>
          <w:szCs w:val="28"/>
          <w:lang w:val="en-GB"/>
        </w:rPr>
        <w:t>,</w:t>
      </w:r>
      <w:r w:rsidR="003C55A1" w:rsidRPr="00025413">
        <w:rPr>
          <w:rFonts w:ascii="Times New Roman" w:hAnsi="Times New Roman" w:cs="Times New Roman"/>
          <w:sz w:val="28"/>
          <w:szCs w:val="28"/>
          <w:lang w:val="en-GB"/>
        </w:rPr>
        <w:t xml:space="preserve"> set out in the judgments of the Constitutional Court, including </w:t>
      </w:r>
      <w:r w:rsidR="003C55A1" w:rsidRPr="00025413">
        <w:rPr>
          <w:rFonts w:ascii="Times New Roman" w:hAnsi="Times New Roman" w:cs="Times New Roman"/>
          <w:i/>
          <w:sz w:val="28"/>
          <w:szCs w:val="28"/>
          <w:lang w:val="en-GB"/>
        </w:rPr>
        <w:t>Mazibuko,</w:t>
      </w:r>
      <w:r w:rsidR="003C55A1" w:rsidRPr="00025413">
        <w:rPr>
          <w:rStyle w:val="FootnoteReference"/>
          <w:rFonts w:ascii="Times New Roman" w:hAnsi="Times New Roman" w:cs="Times New Roman"/>
          <w:sz w:val="28"/>
          <w:szCs w:val="28"/>
          <w:lang w:val="en-GB"/>
        </w:rPr>
        <w:footnoteReference w:id="12"/>
      </w:r>
      <w:r w:rsidR="003C55A1" w:rsidRPr="00025413">
        <w:rPr>
          <w:rFonts w:ascii="Times New Roman" w:hAnsi="Times New Roman" w:cs="Times New Roman"/>
          <w:i/>
          <w:sz w:val="28"/>
          <w:szCs w:val="28"/>
          <w:lang w:val="en-GB"/>
        </w:rPr>
        <w:t xml:space="preserve"> Grootboom,</w:t>
      </w:r>
      <w:r w:rsidR="003C55A1" w:rsidRPr="00025413">
        <w:rPr>
          <w:rStyle w:val="FootnoteReference"/>
          <w:rFonts w:ascii="Times New Roman" w:hAnsi="Times New Roman" w:cs="Times New Roman"/>
          <w:sz w:val="28"/>
          <w:szCs w:val="28"/>
          <w:lang w:val="en-GB"/>
        </w:rPr>
        <w:footnoteReference w:id="13"/>
      </w:r>
      <w:r w:rsidR="003C55A1" w:rsidRPr="00025413">
        <w:rPr>
          <w:rFonts w:ascii="Times New Roman" w:hAnsi="Times New Roman" w:cs="Times New Roman"/>
          <w:i/>
          <w:sz w:val="28"/>
          <w:szCs w:val="28"/>
          <w:lang w:val="en-GB"/>
        </w:rPr>
        <w:t xml:space="preserve"> </w:t>
      </w:r>
      <w:r w:rsidR="003C55A1" w:rsidRPr="00F11404">
        <w:rPr>
          <w:rFonts w:ascii="Times New Roman" w:hAnsi="Times New Roman" w:cs="Times New Roman"/>
          <w:sz w:val="28"/>
          <w:szCs w:val="28"/>
          <w:lang w:val="en-GB"/>
        </w:rPr>
        <w:t>and</w:t>
      </w:r>
      <w:r w:rsidR="003C55A1" w:rsidRPr="00025413">
        <w:rPr>
          <w:rFonts w:ascii="Times New Roman" w:hAnsi="Times New Roman" w:cs="Times New Roman"/>
          <w:i/>
          <w:sz w:val="28"/>
          <w:szCs w:val="28"/>
          <w:lang w:val="en-GB"/>
        </w:rPr>
        <w:t xml:space="preserve"> TAC.</w:t>
      </w:r>
      <w:r w:rsidR="003C55A1" w:rsidRPr="00025413">
        <w:rPr>
          <w:rStyle w:val="FootnoteReference"/>
          <w:rFonts w:ascii="Times New Roman" w:hAnsi="Times New Roman" w:cs="Times New Roman"/>
          <w:sz w:val="28"/>
          <w:szCs w:val="28"/>
          <w:lang w:val="en-GB"/>
        </w:rPr>
        <w:footnoteReference w:id="14"/>
      </w:r>
      <w:r w:rsidR="003C55A1" w:rsidRPr="00025413">
        <w:rPr>
          <w:rFonts w:ascii="Times New Roman" w:hAnsi="Times New Roman" w:cs="Times New Roman"/>
          <w:sz w:val="28"/>
          <w:szCs w:val="28"/>
          <w:lang w:val="en-GB"/>
        </w:rPr>
        <w:t xml:space="preserve"> </w:t>
      </w:r>
      <w:r w:rsidR="00973E94" w:rsidRPr="00025413">
        <w:rPr>
          <w:rFonts w:ascii="Times New Roman" w:hAnsi="Times New Roman" w:cs="Times New Roman"/>
          <w:sz w:val="28"/>
          <w:szCs w:val="28"/>
          <w:lang w:val="en-GB"/>
        </w:rPr>
        <w:t xml:space="preserve">It </w:t>
      </w:r>
      <w:r w:rsidR="00E7370F" w:rsidRPr="00025413">
        <w:rPr>
          <w:rFonts w:ascii="Times New Roman" w:hAnsi="Times New Roman" w:cs="Times New Roman"/>
          <w:sz w:val="28"/>
          <w:szCs w:val="28"/>
          <w:lang w:val="en-GB"/>
        </w:rPr>
        <w:t>discussed</w:t>
      </w:r>
      <w:r w:rsidR="00973E94" w:rsidRPr="00025413">
        <w:rPr>
          <w:rFonts w:ascii="Times New Roman" w:hAnsi="Times New Roman" w:cs="Times New Roman"/>
          <w:sz w:val="28"/>
          <w:szCs w:val="28"/>
          <w:lang w:val="en-GB"/>
        </w:rPr>
        <w:t xml:space="preserve"> the established principles of </w:t>
      </w:r>
      <w:r w:rsidR="00183C9B" w:rsidRPr="00025413">
        <w:rPr>
          <w:rFonts w:ascii="Times New Roman" w:hAnsi="Times New Roman" w:cs="Times New Roman"/>
          <w:sz w:val="28"/>
          <w:szCs w:val="28"/>
          <w:lang w:val="en-GB"/>
        </w:rPr>
        <w:t xml:space="preserve">legislative </w:t>
      </w:r>
      <w:r w:rsidR="00973E94" w:rsidRPr="00025413">
        <w:rPr>
          <w:rFonts w:ascii="Times New Roman" w:hAnsi="Times New Roman" w:cs="Times New Roman"/>
          <w:sz w:val="28"/>
          <w:szCs w:val="28"/>
          <w:lang w:val="en-GB"/>
        </w:rPr>
        <w:t>interpretation –</w:t>
      </w:r>
      <w:r w:rsidR="00183C9B" w:rsidRPr="00025413">
        <w:rPr>
          <w:rFonts w:ascii="Times New Roman" w:hAnsi="Times New Roman" w:cs="Times New Roman"/>
          <w:sz w:val="28"/>
          <w:szCs w:val="28"/>
          <w:lang w:val="en-GB"/>
        </w:rPr>
        <w:t xml:space="preserve"> that</w:t>
      </w:r>
      <w:r w:rsidR="00973E94" w:rsidRPr="00025413">
        <w:rPr>
          <w:rFonts w:ascii="Times New Roman" w:hAnsi="Times New Roman" w:cs="Times New Roman"/>
          <w:sz w:val="28"/>
          <w:szCs w:val="28"/>
          <w:lang w:val="en-GB"/>
        </w:rPr>
        <w:t xml:space="preserve"> courts must promote the spirit, purport and objects of the Bill of Rights as required under the s</w:t>
      </w:r>
      <w:r w:rsidR="00334069" w:rsidRPr="00025413">
        <w:rPr>
          <w:rFonts w:ascii="Times New Roman" w:hAnsi="Times New Roman" w:cs="Times New Roman"/>
          <w:sz w:val="28"/>
          <w:szCs w:val="28"/>
          <w:lang w:val="en-GB"/>
        </w:rPr>
        <w:t xml:space="preserve"> </w:t>
      </w:r>
      <w:r w:rsidR="00973E94" w:rsidRPr="00025413">
        <w:rPr>
          <w:rFonts w:ascii="Times New Roman" w:hAnsi="Times New Roman" w:cs="Times New Roman"/>
          <w:sz w:val="28"/>
          <w:szCs w:val="28"/>
          <w:lang w:val="en-GB"/>
        </w:rPr>
        <w:t xml:space="preserve">39(2) of the </w:t>
      </w:r>
      <w:r w:rsidR="00973E94" w:rsidRPr="00025413">
        <w:rPr>
          <w:rFonts w:ascii="Times New Roman" w:hAnsi="Times New Roman" w:cs="Times New Roman"/>
          <w:sz w:val="28"/>
          <w:szCs w:val="28"/>
          <w:lang w:val="en-GB"/>
        </w:rPr>
        <w:lastRenderedPageBreak/>
        <w:t>Constitution,</w:t>
      </w:r>
      <w:r w:rsidR="00973E94" w:rsidRPr="00025413">
        <w:rPr>
          <w:rStyle w:val="FootnoteReference"/>
          <w:rFonts w:ascii="Times New Roman" w:hAnsi="Times New Roman" w:cs="Times New Roman"/>
          <w:sz w:val="28"/>
          <w:szCs w:val="28"/>
          <w:lang w:val="en-GB"/>
        </w:rPr>
        <w:t xml:space="preserve"> </w:t>
      </w:r>
      <w:r w:rsidR="00973E94" w:rsidRPr="00025413">
        <w:rPr>
          <w:rStyle w:val="FootnoteReference"/>
          <w:rFonts w:ascii="Times New Roman" w:hAnsi="Times New Roman" w:cs="Times New Roman"/>
          <w:sz w:val="28"/>
          <w:szCs w:val="28"/>
          <w:lang w:val="en-GB"/>
        </w:rPr>
        <w:footnoteReference w:id="15"/>
      </w:r>
      <w:r w:rsidR="00973E94" w:rsidRPr="00025413">
        <w:rPr>
          <w:rStyle w:val="FootnoteReference"/>
          <w:rFonts w:ascii="Times New Roman" w:hAnsi="Times New Roman" w:cs="Times New Roman"/>
          <w:sz w:val="28"/>
          <w:szCs w:val="28"/>
          <w:lang w:val="en-GB"/>
        </w:rPr>
        <w:t xml:space="preserve"> </w:t>
      </w:r>
      <w:r w:rsidR="00973E94" w:rsidRPr="00025413">
        <w:rPr>
          <w:rFonts w:ascii="Times New Roman" w:hAnsi="Times New Roman" w:cs="Times New Roman"/>
          <w:sz w:val="28"/>
          <w:szCs w:val="28"/>
          <w:lang w:val="en-GB"/>
        </w:rPr>
        <w:t>and accord to statutory provision</w:t>
      </w:r>
      <w:r w:rsidR="00B6652F" w:rsidRPr="00025413">
        <w:rPr>
          <w:rFonts w:ascii="Times New Roman" w:hAnsi="Times New Roman" w:cs="Times New Roman"/>
          <w:sz w:val="28"/>
          <w:szCs w:val="28"/>
          <w:lang w:val="en-GB"/>
        </w:rPr>
        <w:t>s</w:t>
      </w:r>
      <w:r w:rsidR="00973E94" w:rsidRPr="00025413">
        <w:rPr>
          <w:rFonts w:ascii="Times New Roman" w:hAnsi="Times New Roman" w:cs="Times New Roman"/>
          <w:sz w:val="28"/>
          <w:szCs w:val="28"/>
          <w:lang w:val="en-GB"/>
        </w:rPr>
        <w:t xml:space="preserve"> a contextual, purposive meaning which </w:t>
      </w:r>
      <w:r w:rsidR="00407E46" w:rsidRPr="00025413">
        <w:rPr>
          <w:rFonts w:ascii="Times New Roman" w:hAnsi="Times New Roman" w:cs="Times New Roman"/>
          <w:sz w:val="28"/>
          <w:szCs w:val="28"/>
          <w:lang w:val="en-GB"/>
        </w:rPr>
        <w:t xml:space="preserve">is </w:t>
      </w:r>
      <w:r w:rsidR="00973E94" w:rsidRPr="00025413">
        <w:rPr>
          <w:rFonts w:ascii="Times New Roman" w:hAnsi="Times New Roman" w:cs="Times New Roman"/>
          <w:sz w:val="28"/>
          <w:szCs w:val="28"/>
          <w:lang w:val="en-GB"/>
        </w:rPr>
        <w:t xml:space="preserve">consistent with these objectives. </w:t>
      </w:r>
    </w:p>
    <w:p w:rsidR="00407E46" w:rsidRPr="00025413" w:rsidRDefault="00407E46" w:rsidP="00423DC5">
      <w:pPr>
        <w:spacing w:after="0" w:line="360" w:lineRule="auto"/>
        <w:jc w:val="both"/>
        <w:rPr>
          <w:rFonts w:ascii="Times New Roman" w:hAnsi="Times New Roman" w:cs="Times New Roman"/>
          <w:sz w:val="28"/>
          <w:szCs w:val="28"/>
          <w:lang w:val="en-GB"/>
        </w:rPr>
      </w:pPr>
    </w:p>
    <w:p w:rsidR="00A301DD" w:rsidRPr="00025413" w:rsidRDefault="00407E4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A537FA" w:rsidRPr="00025413">
        <w:rPr>
          <w:rFonts w:ascii="Times New Roman" w:hAnsi="Times New Roman" w:cs="Times New Roman"/>
          <w:sz w:val="28"/>
          <w:szCs w:val="28"/>
          <w:lang w:val="en-GB"/>
        </w:rPr>
        <w:t>3</w:t>
      </w:r>
      <w:r w:rsidR="00B6652F" w:rsidRPr="00025413">
        <w:rPr>
          <w:rFonts w:ascii="Times New Roman" w:hAnsi="Times New Roman" w:cs="Times New Roman"/>
          <w:sz w:val="28"/>
          <w:szCs w:val="28"/>
          <w:lang w:val="en-GB"/>
        </w:rPr>
        <w:t>2</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B24ACE" w:rsidRPr="00025413">
        <w:rPr>
          <w:rFonts w:ascii="Times New Roman" w:hAnsi="Times New Roman" w:cs="Times New Roman"/>
          <w:sz w:val="28"/>
          <w:szCs w:val="28"/>
          <w:lang w:val="en-GB"/>
        </w:rPr>
        <w:t>It is necessary</w:t>
      </w:r>
      <w:r w:rsidR="00DD7DB0">
        <w:rPr>
          <w:rFonts w:ascii="Times New Roman" w:hAnsi="Times New Roman" w:cs="Times New Roman"/>
          <w:sz w:val="28"/>
          <w:szCs w:val="28"/>
          <w:lang w:val="en-GB"/>
        </w:rPr>
        <w:t>,</w:t>
      </w:r>
      <w:r w:rsidR="00E7370F" w:rsidRPr="00025413">
        <w:rPr>
          <w:rFonts w:ascii="Times New Roman" w:hAnsi="Times New Roman" w:cs="Times New Roman"/>
          <w:sz w:val="28"/>
          <w:szCs w:val="28"/>
          <w:lang w:val="en-GB"/>
        </w:rPr>
        <w:t xml:space="preserve"> first</w:t>
      </w:r>
      <w:r w:rsidR="00DD7DB0">
        <w:rPr>
          <w:rFonts w:ascii="Times New Roman" w:hAnsi="Times New Roman" w:cs="Times New Roman"/>
          <w:sz w:val="28"/>
          <w:szCs w:val="28"/>
          <w:lang w:val="en-GB"/>
        </w:rPr>
        <w:t>,</w:t>
      </w:r>
      <w:r w:rsidR="00E7370F" w:rsidRPr="00025413">
        <w:rPr>
          <w:rFonts w:ascii="Times New Roman" w:hAnsi="Times New Roman" w:cs="Times New Roman"/>
          <w:sz w:val="28"/>
          <w:szCs w:val="28"/>
          <w:lang w:val="en-GB"/>
        </w:rPr>
        <w:t xml:space="preserve"> </w:t>
      </w:r>
      <w:r w:rsidR="00ED3D20" w:rsidRPr="00025413">
        <w:rPr>
          <w:rFonts w:ascii="Times New Roman" w:hAnsi="Times New Roman" w:cs="Times New Roman"/>
          <w:sz w:val="28"/>
          <w:szCs w:val="28"/>
          <w:lang w:val="en-GB"/>
        </w:rPr>
        <w:t xml:space="preserve">to </w:t>
      </w:r>
      <w:r w:rsidR="00B6652F" w:rsidRPr="00025413">
        <w:rPr>
          <w:rFonts w:ascii="Times New Roman" w:hAnsi="Times New Roman" w:cs="Times New Roman"/>
          <w:sz w:val="28"/>
          <w:szCs w:val="28"/>
          <w:lang w:val="en-GB"/>
        </w:rPr>
        <w:t xml:space="preserve">highlight that the principle of </w:t>
      </w:r>
      <w:r w:rsidR="00A301DD" w:rsidRPr="00025413">
        <w:rPr>
          <w:rFonts w:ascii="Times New Roman" w:hAnsi="Times New Roman" w:cs="Times New Roman"/>
          <w:sz w:val="28"/>
          <w:szCs w:val="28"/>
          <w:lang w:val="en-GB"/>
        </w:rPr>
        <w:t xml:space="preserve">constitutional </w:t>
      </w:r>
      <w:r w:rsidR="00B6652F" w:rsidRPr="00025413">
        <w:rPr>
          <w:rFonts w:ascii="Times New Roman" w:hAnsi="Times New Roman" w:cs="Times New Roman"/>
          <w:sz w:val="28"/>
          <w:szCs w:val="28"/>
          <w:lang w:val="en-GB"/>
        </w:rPr>
        <w:t>subsidiarit</w:t>
      </w:r>
      <w:r w:rsidR="00B24ACE" w:rsidRPr="00025413">
        <w:rPr>
          <w:rFonts w:ascii="Times New Roman" w:hAnsi="Times New Roman" w:cs="Times New Roman"/>
          <w:sz w:val="28"/>
          <w:szCs w:val="28"/>
          <w:lang w:val="en-GB"/>
        </w:rPr>
        <w:t xml:space="preserve">y </w:t>
      </w:r>
      <w:r w:rsidR="00ED3D20" w:rsidRPr="00025413">
        <w:rPr>
          <w:rFonts w:ascii="Times New Roman" w:hAnsi="Times New Roman" w:cs="Times New Roman"/>
          <w:sz w:val="28"/>
          <w:szCs w:val="28"/>
          <w:lang w:val="en-GB"/>
        </w:rPr>
        <w:t xml:space="preserve">is </w:t>
      </w:r>
      <w:r w:rsidR="00DC1BA7" w:rsidRPr="00025413">
        <w:rPr>
          <w:rFonts w:ascii="Times New Roman" w:hAnsi="Times New Roman" w:cs="Times New Roman"/>
          <w:sz w:val="28"/>
          <w:szCs w:val="28"/>
          <w:lang w:val="en-GB"/>
        </w:rPr>
        <w:t>part of our Constitutional framework. The foundational</w:t>
      </w:r>
      <w:r w:rsidR="00A25805" w:rsidRPr="00025413">
        <w:rPr>
          <w:rFonts w:ascii="Times New Roman" w:hAnsi="Times New Roman" w:cs="Times New Roman"/>
          <w:sz w:val="28"/>
          <w:szCs w:val="28"/>
          <w:lang w:val="en-GB"/>
        </w:rPr>
        <w:t xml:space="preserve"> </w:t>
      </w:r>
      <w:r w:rsidR="00B6652F" w:rsidRPr="00025413">
        <w:rPr>
          <w:rFonts w:ascii="Times New Roman" w:hAnsi="Times New Roman" w:cs="Times New Roman"/>
          <w:sz w:val="28"/>
          <w:szCs w:val="28"/>
          <w:lang w:val="en-GB"/>
        </w:rPr>
        <w:t xml:space="preserve">norms </w:t>
      </w:r>
      <w:r w:rsidR="00DC1BA7" w:rsidRPr="00025413">
        <w:rPr>
          <w:rFonts w:ascii="Times New Roman" w:hAnsi="Times New Roman" w:cs="Times New Roman"/>
          <w:sz w:val="28"/>
          <w:szCs w:val="28"/>
          <w:lang w:val="en-GB"/>
        </w:rPr>
        <w:t>of</w:t>
      </w:r>
      <w:r w:rsidR="00B6652F" w:rsidRPr="00025413">
        <w:rPr>
          <w:rFonts w:ascii="Times New Roman" w:hAnsi="Times New Roman" w:cs="Times New Roman"/>
          <w:sz w:val="28"/>
          <w:szCs w:val="28"/>
          <w:lang w:val="en-GB"/>
        </w:rPr>
        <w:t xml:space="preserve"> the Constitution are </w:t>
      </w:r>
      <w:r w:rsidR="006840AB" w:rsidRPr="00025413">
        <w:rPr>
          <w:rFonts w:ascii="Times New Roman" w:hAnsi="Times New Roman" w:cs="Times New Roman"/>
          <w:sz w:val="28"/>
          <w:szCs w:val="28"/>
          <w:lang w:val="en-GB"/>
        </w:rPr>
        <w:t>expressed</w:t>
      </w:r>
      <w:r w:rsidR="00DD7DB0">
        <w:rPr>
          <w:rFonts w:ascii="Times New Roman" w:hAnsi="Times New Roman" w:cs="Times New Roman"/>
          <w:sz w:val="28"/>
          <w:szCs w:val="28"/>
          <w:lang w:val="en-GB"/>
        </w:rPr>
        <w:t xml:space="preserve"> in general terms. Where legislative and other measures</w:t>
      </w:r>
      <w:r w:rsidR="00B6652F" w:rsidRPr="00025413">
        <w:rPr>
          <w:rFonts w:ascii="Times New Roman" w:hAnsi="Times New Roman" w:cs="Times New Roman"/>
          <w:sz w:val="28"/>
          <w:szCs w:val="28"/>
          <w:lang w:val="en-GB"/>
        </w:rPr>
        <w:t xml:space="preserve"> have been enacted to </w:t>
      </w:r>
      <w:r w:rsidR="00DC1BA7" w:rsidRPr="00025413">
        <w:rPr>
          <w:rFonts w:ascii="Times New Roman" w:hAnsi="Times New Roman" w:cs="Times New Roman"/>
          <w:sz w:val="28"/>
          <w:szCs w:val="28"/>
          <w:lang w:val="en-GB"/>
        </w:rPr>
        <w:t>realise</w:t>
      </w:r>
      <w:r w:rsidR="00EE558F" w:rsidRPr="00025413">
        <w:rPr>
          <w:rFonts w:ascii="Times New Roman" w:hAnsi="Times New Roman" w:cs="Times New Roman"/>
          <w:sz w:val="28"/>
          <w:szCs w:val="28"/>
          <w:lang w:val="en-GB"/>
        </w:rPr>
        <w:t xml:space="preserve"> the</w:t>
      </w:r>
      <w:r w:rsidR="00B6652F" w:rsidRPr="00025413">
        <w:rPr>
          <w:rFonts w:ascii="Times New Roman" w:hAnsi="Times New Roman" w:cs="Times New Roman"/>
          <w:sz w:val="28"/>
          <w:szCs w:val="28"/>
          <w:lang w:val="en-GB"/>
        </w:rPr>
        <w:t xml:space="preserve"> rights </w:t>
      </w:r>
      <w:r w:rsidR="00DC1BA7" w:rsidRPr="00025413">
        <w:rPr>
          <w:rFonts w:ascii="Times New Roman" w:hAnsi="Times New Roman" w:cs="Times New Roman"/>
          <w:sz w:val="28"/>
          <w:szCs w:val="28"/>
          <w:lang w:val="en-GB"/>
        </w:rPr>
        <w:t>and obligations</w:t>
      </w:r>
      <w:r w:rsidR="00B6652F" w:rsidRPr="00025413">
        <w:rPr>
          <w:rFonts w:ascii="Times New Roman" w:hAnsi="Times New Roman" w:cs="Times New Roman"/>
          <w:sz w:val="28"/>
          <w:szCs w:val="28"/>
          <w:lang w:val="en-GB"/>
        </w:rPr>
        <w:t xml:space="preserve"> in the Constitution, the foundational norms </w:t>
      </w:r>
      <w:r w:rsidR="00EE558F" w:rsidRPr="00025413">
        <w:rPr>
          <w:rFonts w:ascii="Times New Roman" w:hAnsi="Times New Roman" w:cs="Times New Roman"/>
          <w:sz w:val="28"/>
          <w:szCs w:val="28"/>
          <w:lang w:val="en-GB"/>
        </w:rPr>
        <w:t xml:space="preserve">espoused in the Constitution </w:t>
      </w:r>
      <w:r w:rsidR="0039539F" w:rsidRPr="00025413">
        <w:rPr>
          <w:rFonts w:ascii="Times New Roman" w:hAnsi="Times New Roman" w:cs="Times New Roman"/>
          <w:sz w:val="28"/>
          <w:szCs w:val="28"/>
          <w:lang w:val="en-GB"/>
        </w:rPr>
        <w:t xml:space="preserve">should </w:t>
      </w:r>
      <w:r w:rsidR="00EE558F" w:rsidRPr="00025413">
        <w:rPr>
          <w:rFonts w:ascii="Times New Roman" w:hAnsi="Times New Roman" w:cs="Times New Roman"/>
          <w:sz w:val="28"/>
          <w:szCs w:val="28"/>
          <w:lang w:val="en-GB"/>
        </w:rPr>
        <w:t xml:space="preserve">find expression in such </w:t>
      </w:r>
      <w:r w:rsidR="00A25805" w:rsidRPr="00025413">
        <w:rPr>
          <w:rFonts w:ascii="Times New Roman" w:hAnsi="Times New Roman" w:cs="Times New Roman"/>
          <w:sz w:val="28"/>
          <w:szCs w:val="28"/>
          <w:lang w:val="en-GB"/>
        </w:rPr>
        <w:t xml:space="preserve">legislative </w:t>
      </w:r>
      <w:r w:rsidR="00EE558F" w:rsidRPr="00025413">
        <w:rPr>
          <w:rFonts w:ascii="Times New Roman" w:hAnsi="Times New Roman" w:cs="Times New Roman"/>
          <w:sz w:val="28"/>
          <w:szCs w:val="28"/>
          <w:lang w:val="en-GB"/>
        </w:rPr>
        <w:t xml:space="preserve">measures. </w:t>
      </w:r>
      <w:r w:rsidR="004C47CC" w:rsidRPr="00025413">
        <w:rPr>
          <w:rFonts w:ascii="Times New Roman" w:hAnsi="Times New Roman" w:cs="Times New Roman"/>
          <w:sz w:val="28"/>
          <w:szCs w:val="28"/>
          <w:lang w:val="en-GB"/>
        </w:rPr>
        <w:t xml:space="preserve">By way of </w:t>
      </w:r>
      <w:r w:rsidR="00064466" w:rsidRPr="00025413">
        <w:rPr>
          <w:rFonts w:ascii="Times New Roman" w:hAnsi="Times New Roman" w:cs="Times New Roman"/>
          <w:sz w:val="28"/>
          <w:szCs w:val="28"/>
          <w:lang w:val="en-GB"/>
        </w:rPr>
        <w:t>example, the preamble to SPLUMA recognises that many people in South Africa continue to live and work in places defined and influenced by past spatial planning</w:t>
      </w:r>
      <w:r w:rsidR="00642A06" w:rsidRPr="00025413">
        <w:rPr>
          <w:rFonts w:ascii="Times New Roman" w:hAnsi="Times New Roman" w:cs="Times New Roman"/>
          <w:sz w:val="28"/>
          <w:szCs w:val="28"/>
          <w:lang w:val="en-GB"/>
        </w:rPr>
        <w:t>,</w:t>
      </w:r>
      <w:r w:rsidR="00064466" w:rsidRPr="00025413">
        <w:rPr>
          <w:rFonts w:ascii="Times New Roman" w:hAnsi="Times New Roman" w:cs="Times New Roman"/>
          <w:sz w:val="28"/>
          <w:szCs w:val="28"/>
          <w:lang w:val="en-GB"/>
        </w:rPr>
        <w:t xml:space="preserve"> land use laws</w:t>
      </w:r>
      <w:r w:rsidR="00642A06" w:rsidRPr="00025413">
        <w:rPr>
          <w:rFonts w:ascii="Times New Roman" w:hAnsi="Times New Roman" w:cs="Times New Roman"/>
          <w:sz w:val="28"/>
          <w:szCs w:val="28"/>
          <w:lang w:val="en-GB"/>
        </w:rPr>
        <w:t>,</w:t>
      </w:r>
      <w:r w:rsidR="00064466" w:rsidRPr="00025413">
        <w:rPr>
          <w:rFonts w:ascii="Times New Roman" w:hAnsi="Times New Roman" w:cs="Times New Roman"/>
          <w:sz w:val="28"/>
          <w:szCs w:val="28"/>
          <w:lang w:val="en-GB"/>
        </w:rPr>
        <w:t xml:space="preserve"> and practices</w:t>
      </w:r>
      <w:r w:rsidR="00655CE0">
        <w:rPr>
          <w:rFonts w:ascii="Times New Roman" w:hAnsi="Times New Roman" w:cs="Times New Roman"/>
          <w:sz w:val="28"/>
          <w:szCs w:val="28"/>
          <w:lang w:val="en-GB"/>
        </w:rPr>
        <w:t>,</w:t>
      </w:r>
      <w:r w:rsidR="00064466" w:rsidRPr="00025413">
        <w:rPr>
          <w:rFonts w:ascii="Times New Roman" w:hAnsi="Times New Roman" w:cs="Times New Roman"/>
          <w:sz w:val="28"/>
          <w:szCs w:val="28"/>
          <w:lang w:val="en-GB"/>
        </w:rPr>
        <w:t xml:space="preserve"> </w:t>
      </w:r>
      <w:r w:rsidR="004C47CC" w:rsidRPr="00025413">
        <w:rPr>
          <w:rFonts w:ascii="Times New Roman" w:hAnsi="Times New Roman" w:cs="Times New Roman"/>
          <w:sz w:val="28"/>
          <w:szCs w:val="28"/>
          <w:lang w:val="en-GB"/>
        </w:rPr>
        <w:t>w</w:t>
      </w:r>
      <w:r w:rsidR="00064466" w:rsidRPr="00025413">
        <w:rPr>
          <w:rFonts w:ascii="Times New Roman" w:hAnsi="Times New Roman" w:cs="Times New Roman"/>
          <w:sz w:val="28"/>
          <w:szCs w:val="28"/>
          <w:lang w:val="en-GB"/>
        </w:rPr>
        <w:t>hich were based on racial inequality, segregation, and unsust</w:t>
      </w:r>
      <w:r w:rsidR="0075131F" w:rsidRPr="00025413">
        <w:rPr>
          <w:rFonts w:ascii="Times New Roman" w:hAnsi="Times New Roman" w:cs="Times New Roman"/>
          <w:sz w:val="28"/>
          <w:szCs w:val="28"/>
          <w:lang w:val="en-GB"/>
        </w:rPr>
        <w:t xml:space="preserve">ainable settlement patterns. </w:t>
      </w:r>
      <w:r w:rsidR="00E03F39" w:rsidRPr="00025413">
        <w:rPr>
          <w:rFonts w:ascii="Times New Roman" w:hAnsi="Times New Roman" w:cs="Times New Roman"/>
          <w:sz w:val="28"/>
          <w:szCs w:val="28"/>
          <w:lang w:val="en-GB"/>
        </w:rPr>
        <w:t xml:space="preserve">It provides that it is the obligation of the State to </w:t>
      </w:r>
      <w:r w:rsidR="00AF6002" w:rsidRPr="00025413">
        <w:rPr>
          <w:rFonts w:ascii="Times New Roman" w:hAnsi="Times New Roman" w:cs="Times New Roman"/>
          <w:sz w:val="28"/>
          <w:szCs w:val="28"/>
          <w:lang w:val="en-GB"/>
        </w:rPr>
        <w:t>realis</w:t>
      </w:r>
      <w:r w:rsidR="00E03F39" w:rsidRPr="00025413">
        <w:rPr>
          <w:rFonts w:ascii="Times New Roman" w:hAnsi="Times New Roman" w:cs="Times New Roman"/>
          <w:sz w:val="28"/>
          <w:szCs w:val="28"/>
          <w:lang w:val="en-GB"/>
        </w:rPr>
        <w:t>e the constitutional imperatives in ss 24, 25, 26, and 27(1) of the Constitution. S</w:t>
      </w:r>
      <w:r w:rsidR="00AF6002" w:rsidRPr="00025413">
        <w:rPr>
          <w:rFonts w:ascii="Times New Roman" w:hAnsi="Times New Roman" w:cs="Times New Roman"/>
          <w:sz w:val="28"/>
          <w:szCs w:val="28"/>
          <w:lang w:val="en-GB"/>
        </w:rPr>
        <w:t>ection 12(1)</w:t>
      </w:r>
      <w:r w:rsidR="00E03F39" w:rsidRPr="00025413">
        <w:rPr>
          <w:rFonts w:ascii="Times New Roman" w:hAnsi="Times New Roman" w:cs="Times New Roman"/>
          <w:sz w:val="28"/>
          <w:szCs w:val="28"/>
          <w:lang w:val="en-GB"/>
        </w:rPr>
        <w:t xml:space="preserve"> of SPLUMA </w:t>
      </w:r>
      <w:r w:rsidR="00AF6002" w:rsidRPr="00025413">
        <w:rPr>
          <w:rFonts w:ascii="Times New Roman" w:hAnsi="Times New Roman" w:cs="Times New Roman"/>
          <w:sz w:val="28"/>
          <w:szCs w:val="28"/>
          <w:lang w:val="en-GB"/>
        </w:rPr>
        <w:t xml:space="preserve">imposes an obligation on the </w:t>
      </w:r>
      <w:r w:rsidR="00423908" w:rsidRPr="00025413">
        <w:rPr>
          <w:rFonts w:ascii="Times New Roman" w:hAnsi="Times New Roman" w:cs="Times New Roman"/>
          <w:sz w:val="28"/>
          <w:szCs w:val="28"/>
          <w:lang w:val="en-GB"/>
        </w:rPr>
        <w:t>n</w:t>
      </w:r>
      <w:r w:rsidR="00AF6002" w:rsidRPr="00025413">
        <w:rPr>
          <w:rFonts w:ascii="Times New Roman" w:hAnsi="Times New Roman" w:cs="Times New Roman"/>
          <w:sz w:val="28"/>
          <w:szCs w:val="28"/>
          <w:lang w:val="en-GB"/>
        </w:rPr>
        <w:t xml:space="preserve">ational, </w:t>
      </w:r>
      <w:r w:rsidR="00423908" w:rsidRPr="00025413">
        <w:rPr>
          <w:rFonts w:ascii="Times New Roman" w:hAnsi="Times New Roman" w:cs="Times New Roman"/>
          <w:sz w:val="28"/>
          <w:szCs w:val="28"/>
          <w:lang w:val="en-GB"/>
        </w:rPr>
        <w:t>p</w:t>
      </w:r>
      <w:r w:rsidR="00AF6002" w:rsidRPr="00025413">
        <w:rPr>
          <w:rFonts w:ascii="Times New Roman" w:hAnsi="Times New Roman" w:cs="Times New Roman"/>
          <w:sz w:val="28"/>
          <w:szCs w:val="28"/>
          <w:lang w:val="en-GB"/>
        </w:rPr>
        <w:t xml:space="preserve">rovincial and </w:t>
      </w:r>
      <w:r w:rsidR="00423908" w:rsidRPr="00025413">
        <w:rPr>
          <w:rFonts w:ascii="Times New Roman" w:hAnsi="Times New Roman" w:cs="Times New Roman"/>
          <w:sz w:val="28"/>
          <w:szCs w:val="28"/>
          <w:lang w:val="en-GB"/>
        </w:rPr>
        <w:t>l</w:t>
      </w:r>
      <w:r w:rsidR="00AF6002" w:rsidRPr="00025413">
        <w:rPr>
          <w:rFonts w:ascii="Times New Roman" w:hAnsi="Times New Roman" w:cs="Times New Roman"/>
          <w:sz w:val="28"/>
          <w:szCs w:val="28"/>
          <w:lang w:val="en-GB"/>
        </w:rPr>
        <w:t>ocal governments to prepare spatial development frameworks</w:t>
      </w:r>
      <w:r w:rsidR="00E03F39" w:rsidRPr="00025413">
        <w:rPr>
          <w:rFonts w:ascii="Times New Roman" w:hAnsi="Times New Roman" w:cs="Times New Roman"/>
          <w:sz w:val="28"/>
          <w:szCs w:val="28"/>
          <w:lang w:val="en-GB"/>
        </w:rPr>
        <w:t xml:space="preserve">. </w:t>
      </w:r>
      <w:r w:rsidR="0075131F" w:rsidRPr="00025413">
        <w:rPr>
          <w:rFonts w:ascii="Times New Roman" w:hAnsi="Times New Roman" w:cs="Times New Roman"/>
          <w:sz w:val="28"/>
          <w:szCs w:val="28"/>
          <w:lang w:val="en-GB"/>
        </w:rPr>
        <w:t>T</w:t>
      </w:r>
      <w:r w:rsidR="004C47CC" w:rsidRPr="00025413">
        <w:rPr>
          <w:rFonts w:ascii="Times New Roman" w:hAnsi="Times New Roman" w:cs="Times New Roman"/>
          <w:sz w:val="28"/>
          <w:szCs w:val="28"/>
          <w:lang w:val="en-GB"/>
        </w:rPr>
        <w:t>he statute</w:t>
      </w:r>
      <w:r w:rsidR="00AF6002" w:rsidRPr="00025413">
        <w:rPr>
          <w:rFonts w:ascii="Times New Roman" w:hAnsi="Times New Roman" w:cs="Times New Roman"/>
          <w:sz w:val="28"/>
          <w:szCs w:val="28"/>
          <w:lang w:val="en-GB"/>
        </w:rPr>
        <w:t>, rather than the Constitution</w:t>
      </w:r>
      <w:r w:rsidR="001B7BC9" w:rsidRPr="00025413">
        <w:rPr>
          <w:rFonts w:ascii="Times New Roman" w:hAnsi="Times New Roman" w:cs="Times New Roman"/>
          <w:sz w:val="28"/>
          <w:szCs w:val="28"/>
          <w:lang w:val="en-GB"/>
        </w:rPr>
        <w:t>,</w:t>
      </w:r>
      <w:r w:rsidR="0075131F" w:rsidRPr="00025413">
        <w:rPr>
          <w:rFonts w:ascii="Times New Roman" w:hAnsi="Times New Roman" w:cs="Times New Roman"/>
          <w:sz w:val="28"/>
          <w:szCs w:val="28"/>
          <w:lang w:val="en-GB"/>
        </w:rPr>
        <w:t xml:space="preserve"> is therefore </w:t>
      </w:r>
      <w:r w:rsidR="004C47CC" w:rsidRPr="00025413">
        <w:rPr>
          <w:rFonts w:ascii="Times New Roman" w:hAnsi="Times New Roman" w:cs="Times New Roman"/>
          <w:sz w:val="28"/>
          <w:szCs w:val="28"/>
          <w:lang w:val="en-GB"/>
        </w:rPr>
        <w:t>the direct source</w:t>
      </w:r>
      <w:r w:rsidR="00EE558F" w:rsidRPr="00025413">
        <w:rPr>
          <w:rFonts w:ascii="Times New Roman" w:hAnsi="Times New Roman" w:cs="Times New Roman"/>
          <w:sz w:val="28"/>
          <w:szCs w:val="28"/>
          <w:lang w:val="en-GB"/>
        </w:rPr>
        <w:t xml:space="preserve"> </w:t>
      </w:r>
      <w:r w:rsidR="0075131F" w:rsidRPr="00025413">
        <w:rPr>
          <w:rFonts w:ascii="Times New Roman" w:hAnsi="Times New Roman" w:cs="Times New Roman"/>
          <w:sz w:val="28"/>
          <w:szCs w:val="28"/>
          <w:lang w:val="en-GB"/>
        </w:rPr>
        <w:t>of the</w:t>
      </w:r>
      <w:r w:rsidR="00EE558F" w:rsidRPr="00025413">
        <w:rPr>
          <w:rFonts w:ascii="Times New Roman" w:hAnsi="Times New Roman" w:cs="Times New Roman"/>
          <w:sz w:val="28"/>
          <w:szCs w:val="28"/>
          <w:lang w:val="en-GB"/>
        </w:rPr>
        <w:t xml:space="preserve"> rights and obligations</w:t>
      </w:r>
      <w:r w:rsidR="0075131F" w:rsidRPr="00025413">
        <w:rPr>
          <w:rFonts w:ascii="Times New Roman" w:hAnsi="Times New Roman" w:cs="Times New Roman"/>
          <w:sz w:val="28"/>
          <w:szCs w:val="28"/>
          <w:lang w:val="en-GB"/>
        </w:rPr>
        <w:t xml:space="preserve"> </w:t>
      </w:r>
      <w:r w:rsidR="00AF6002" w:rsidRPr="00025413">
        <w:rPr>
          <w:rFonts w:ascii="Times New Roman" w:hAnsi="Times New Roman" w:cs="Times New Roman"/>
          <w:sz w:val="28"/>
          <w:szCs w:val="28"/>
          <w:lang w:val="en-GB"/>
        </w:rPr>
        <w:t>relating to preparation of spatial development frameworks</w:t>
      </w:r>
      <w:r w:rsidR="00EE558F" w:rsidRPr="00025413">
        <w:rPr>
          <w:rFonts w:ascii="Times New Roman" w:hAnsi="Times New Roman" w:cs="Times New Roman"/>
          <w:sz w:val="28"/>
          <w:szCs w:val="28"/>
          <w:lang w:val="en-GB"/>
        </w:rPr>
        <w:t>.</w:t>
      </w:r>
      <w:r w:rsidR="00B6652F" w:rsidRPr="00025413">
        <w:rPr>
          <w:rFonts w:ascii="Times New Roman" w:hAnsi="Times New Roman" w:cs="Times New Roman"/>
          <w:sz w:val="28"/>
          <w:szCs w:val="28"/>
          <w:lang w:val="en-GB"/>
        </w:rPr>
        <w:t xml:space="preserve"> </w:t>
      </w:r>
      <w:r w:rsidR="00EE558F" w:rsidRPr="00025413">
        <w:rPr>
          <w:rFonts w:ascii="Times New Roman" w:hAnsi="Times New Roman" w:cs="Times New Roman"/>
          <w:sz w:val="28"/>
          <w:szCs w:val="28"/>
          <w:lang w:val="en-GB"/>
        </w:rPr>
        <w:t xml:space="preserve">It is to </w:t>
      </w:r>
      <w:r w:rsidR="00655CE0">
        <w:rPr>
          <w:rFonts w:ascii="Times New Roman" w:hAnsi="Times New Roman" w:cs="Times New Roman"/>
          <w:sz w:val="28"/>
          <w:szCs w:val="28"/>
          <w:lang w:val="en-GB"/>
        </w:rPr>
        <w:t>its</w:t>
      </w:r>
      <w:r w:rsidR="0075131F" w:rsidRPr="00025413">
        <w:rPr>
          <w:rFonts w:ascii="Times New Roman" w:hAnsi="Times New Roman" w:cs="Times New Roman"/>
          <w:sz w:val="28"/>
          <w:szCs w:val="28"/>
          <w:lang w:val="en-GB"/>
        </w:rPr>
        <w:t xml:space="preserve"> </w:t>
      </w:r>
      <w:r w:rsidR="00EE558F" w:rsidRPr="00025413">
        <w:rPr>
          <w:rFonts w:ascii="Times New Roman" w:hAnsi="Times New Roman" w:cs="Times New Roman"/>
          <w:sz w:val="28"/>
          <w:szCs w:val="28"/>
          <w:lang w:val="en-GB"/>
        </w:rPr>
        <w:t xml:space="preserve">statutory provisions </w:t>
      </w:r>
      <w:r w:rsidR="006840AB" w:rsidRPr="00025413">
        <w:rPr>
          <w:rFonts w:ascii="Times New Roman" w:hAnsi="Times New Roman" w:cs="Times New Roman"/>
          <w:sz w:val="28"/>
          <w:szCs w:val="28"/>
          <w:lang w:val="en-GB"/>
        </w:rPr>
        <w:t xml:space="preserve">that litigants must look in </w:t>
      </w:r>
      <w:r w:rsidR="00EE558F" w:rsidRPr="00025413">
        <w:rPr>
          <w:rFonts w:ascii="Times New Roman" w:hAnsi="Times New Roman" w:cs="Times New Roman"/>
          <w:sz w:val="28"/>
          <w:szCs w:val="28"/>
          <w:lang w:val="en-GB"/>
        </w:rPr>
        <w:t>assert</w:t>
      </w:r>
      <w:r w:rsidR="006840AB" w:rsidRPr="00025413">
        <w:rPr>
          <w:rFonts w:ascii="Times New Roman" w:hAnsi="Times New Roman" w:cs="Times New Roman"/>
          <w:sz w:val="28"/>
          <w:szCs w:val="28"/>
          <w:lang w:val="en-GB"/>
        </w:rPr>
        <w:t>ing</w:t>
      </w:r>
      <w:r w:rsidR="00EE558F" w:rsidRPr="00025413">
        <w:rPr>
          <w:rFonts w:ascii="Times New Roman" w:hAnsi="Times New Roman" w:cs="Times New Roman"/>
          <w:sz w:val="28"/>
          <w:szCs w:val="28"/>
          <w:lang w:val="en-GB"/>
        </w:rPr>
        <w:t xml:space="preserve"> their rights and the obligations owed to them.</w:t>
      </w:r>
    </w:p>
    <w:p w:rsidR="0039539F" w:rsidRPr="00025413" w:rsidRDefault="0039539F" w:rsidP="00423DC5">
      <w:pPr>
        <w:spacing w:after="0" w:line="360" w:lineRule="auto"/>
        <w:jc w:val="both"/>
        <w:rPr>
          <w:rFonts w:ascii="Times New Roman" w:hAnsi="Times New Roman" w:cs="Times New Roman"/>
          <w:sz w:val="28"/>
          <w:szCs w:val="28"/>
          <w:lang w:val="en-GB"/>
        </w:rPr>
      </w:pPr>
    </w:p>
    <w:p w:rsidR="00A301DD" w:rsidRPr="00025413" w:rsidRDefault="00A301DD"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[33]</w:t>
      </w:r>
      <w:r w:rsidRPr="00025413">
        <w:rPr>
          <w:rFonts w:ascii="Times New Roman" w:hAnsi="Times New Roman" w:cs="Times New Roman"/>
          <w:sz w:val="28"/>
          <w:szCs w:val="28"/>
          <w:lang w:val="en-GB"/>
        </w:rPr>
        <w:tab/>
        <w:t xml:space="preserve">In </w:t>
      </w:r>
      <w:r w:rsidRPr="00025413">
        <w:rPr>
          <w:rFonts w:ascii="Times New Roman" w:hAnsi="Times New Roman" w:cs="Times New Roman"/>
          <w:i/>
          <w:sz w:val="28"/>
          <w:szCs w:val="28"/>
          <w:lang w:val="en-GB"/>
        </w:rPr>
        <w:t xml:space="preserve">My </w:t>
      </w:r>
      <w:r w:rsidR="009442B7" w:rsidRPr="00025413">
        <w:rPr>
          <w:rFonts w:ascii="Times New Roman" w:hAnsi="Times New Roman" w:cs="Times New Roman"/>
          <w:i/>
          <w:sz w:val="28"/>
          <w:szCs w:val="28"/>
          <w:lang w:val="en-GB"/>
        </w:rPr>
        <w:t>V</w:t>
      </w:r>
      <w:r w:rsidRPr="00025413">
        <w:rPr>
          <w:rFonts w:ascii="Times New Roman" w:hAnsi="Times New Roman" w:cs="Times New Roman"/>
          <w:i/>
          <w:sz w:val="28"/>
          <w:szCs w:val="28"/>
          <w:lang w:val="en-GB"/>
        </w:rPr>
        <w:t xml:space="preserve">ote </w:t>
      </w:r>
      <w:r w:rsidR="009442B7" w:rsidRPr="00025413">
        <w:rPr>
          <w:rFonts w:ascii="Times New Roman" w:hAnsi="Times New Roman" w:cs="Times New Roman"/>
          <w:i/>
          <w:sz w:val="28"/>
          <w:szCs w:val="28"/>
          <w:lang w:val="en-GB"/>
        </w:rPr>
        <w:t>C</w:t>
      </w:r>
      <w:r w:rsidRPr="00025413">
        <w:rPr>
          <w:rFonts w:ascii="Times New Roman" w:hAnsi="Times New Roman" w:cs="Times New Roman"/>
          <w:i/>
          <w:sz w:val="28"/>
          <w:szCs w:val="28"/>
          <w:lang w:val="en-GB"/>
        </w:rPr>
        <w:t>ounts,</w:t>
      </w:r>
      <w:r w:rsidRPr="00025413">
        <w:rPr>
          <w:rStyle w:val="FootnoteReference"/>
          <w:rFonts w:ascii="Times New Roman" w:hAnsi="Times New Roman" w:cs="Times New Roman"/>
          <w:sz w:val="28"/>
          <w:szCs w:val="28"/>
          <w:lang w:val="en-GB"/>
        </w:rPr>
        <w:footnoteReference w:id="16"/>
      </w:r>
      <w:r w:rsidRPr="00025413">
        <w:rPr>
          <w:rFonts w:ascii="Times New Roman" w:hAnsi="Times New Roman" w:cs="Times New Roman"/>
          <w:i/>
          <w:sz w:val="28"/>
          <w:szCs w:val="28"/>
          <w:lang w:val="en-GB"/>
        </w:rPr>
        <w:t xml:space="preserve"> </w:t>
      </w:r>
      <w:r w:rsidR="003D111C" w:rsidRPr="00025413">
        <w:rPr>
          <w:rFonts w:ascii="Times New Roman" w:hAnsi="Times New Roman" w:cs="Times New Roman"/>
          <w:sz w:val="28"/>
          <w:szCs w:val="28"/>
          <w:lang w:val="en-GB"/>
        </w:rPr>
        <w:t>Cameron J</w:t>
      </w:r>
      <w:r w:rsidRPr="00025413">
        <w:rPr>
          <w:rFonts w:ascii="Times New Roman" w:hAnsi="Times New Roman" w:cs="Times New Roman"/>
          <w:sz w:val="28"/>
          <w:szCs w:val="28"/>
          <w:lang w:val="en-GB"/>
        </w:rPr>
        <w:t xml:space="preserve"> </w:t>
      </w:r>
      <w:r w:rsidR="0039539F" w:rsidRPr="00025413">
        <w:rPr>
          <w:rFonts w:ascii="Times New Roman" w:hAnsi="Times New Roman" w:cs="Times New Roman"/>
          <w:sz w:val="28"/>
          <w:szCs w:val="28"/>
          <w:lang w:val="en-GB"/>
        </w:rPr>
        <w:t xml:space="preserve">(writing for the minority) </w:t>
      </w:r>
      <w:r w:rsidRPr="00025413">
        <w:rPr>
          <w:rFonts w:ascii="Times New Roman" w:hAnsi="Times New Roman" w:cs="Times New Roman"/>
          <w:sz w:val="28"/>
          <w:szCs w:val="28"/>
          <w:lang w:val="en-GB"/>
        </w:rPr>
        <w:t xml:space="preserve">re-affirmed the principle of </w:t>
      </w:r>
      <w:r w:rsidR="003D111C" w:rsidRPr="00025413">
        <w:rPr>
          <w:rFonts w:ascii="Times New Roman" w:hAnsi="Times New Roman" w:cs="Times New Roman"/>
          <w:sz w:val="28"/>
          <w:szCs w:val="28"/>
          <w:lang w:val="en-GB"/>
        </w:rPr>
        <w:t xml:space="preserve">constitutional </w:t>
      </w:r>
      <w:r w:rsidRPr="00025413">
        <w:rPr>
          <w:rFonts w:ascii="Times New Roman" w:hAnsi="Times New Roman" w:cs="Times New Roman"/>
          <w:sz w:val="28"/>
          <w:szCs w:val="28"/>
          <w:lang w:val="en-GB"/>
        </w:rPr>
        <w:t>subsidiarity as follows:</w:t>
      </w:r>
    </w:p>
    <w:p w:rsidR="00137C68" w:rsidRPr="00025413" w:rsidRDefault="00137C68"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‘[52] The Constitution is primary, but its influence is mostly indirect. It is perceived through its effects on the legislation and the common law - to which one must look first.</w:t>
      </w:r>
    </w:p>
    <w:p w:rsidR="00137C68" w:rsidRPr="00025413" w:rsidRDefault="00137C68"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lastRenderedPageBreak/>
        <w:t>[53]</w:t>
      </w:r>
      <w:r w:rsidRPr="00025413">
        <w:rPr>
          <w:rFonts w:ascii="Times New Roman" w:hAnsi="Times New Roman" w:cs="Times New Roman"/>
          <w:sz w:val="24"/>
          <w:szCs w:val="24"/>
          <w:lang w:val="en-GB"/>
        </w:rPr>
        <w:tab/>
        <w:t>These considerations yield the norm that a litigant cannot directly invoke the Constitution to extract a right he or she seeks to enforce without first relying on, or attacking the constitutionality of, legislation enacted to give effect to that right. This is the form of constitutional subsidiarity Parliament invokes here. Once legislation to fulfil a constitutional right exists, the Constitution's embodiment of that right is no longer the prime mechanism for its enforcement. The legislation is primary. The right in the Constitution plays only a subsidiary or supporting role.</w:t>
      </w:r>
    </w:p>
    <w:p w:rsidR="00137C68" w:rsidRPr="00025413" w:rsidRDefault="00137C68" w:rsidP="00137C68">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[54]</w:t>
      </w:r>
      <w:r w:rsidRPr="00025413">
        <w:rPr>
          <w:rFonts w:ascii="Times New Roman" w:hAnsi="Times New Roman" w:cs="Times New Roman"/>
          <w:sz w:val="24"/>
          <w:szCs w:val="24"/>
          <w:lang w:val="en-GB"/>
        </w:rPr>
        <w:tab/>
        <w:t>Over the past 10 years, this Court has often affirmed this. It has done so in a range of cases. First, in cases involving social and economic rights, which the Bill of Rights obliges the state to take reasonable legislative and other measures, within its available resources, to</w:t>
      </w:r>
      <w:r w:rsidR="00D4118E">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progressively realise, the Court has emphasised the need for litigants to premise their claims on, or challenge, legislation Parliament has enacted. In Mazibuko, the right to have access to sufficient water guaranteed by section 27(1)(b) was in issue. The applicant sought a declaration that a local authority's water policy was unreasonable. But it did so without challenging a regulation, issued in terms of the Water Services Act, that specified a minimum standard for basic water supply services. This, the Court said, raised "the difficult question of the principle of constitutional subsidiarity". O'Regan J, on behalf of the Court, pointed out that the Court had repeatedly held "that where legislation has been enacted to give effect to a right, a litigant should rely on that legislation in order to give effect to the right or alternatively challenge the legislation as being inconsistent with the Constitution". The litigant could not invoke the constitutional entitlement to access to water without attacking the regulation and, if necessary, the statute.’</w:t>
      </w:r>
    </w:p>
    <w:p w:rsidR="00A301DD" w:rsidRPr="00025413" w:rsidRDefault="00A301DD" w:rsidP="00423DC5">
      <w:pPr>
        <w:spacing w:after="0" w:line="360" w:lineRule="auto"/>
        <w:ind w:left="527" w:hanging="527"/>
        <w:jc w:val="both"/>
        <w:rPr>
          <w:rFonts w:ascii="Times New Roman" w:eastAsia="Verdana" w:hAnsi="Times New Roman" w:cs="Times New Roman"/>
          <w:spacing w:val="4"/>
          <w:sz w:val="24"/>
          <w:szCs w:val="24"/>
          <w:lang w:val="en-GB"/>
        </w:rPr>
      </w:pPr>
    </w:p>
    <w:p w:rsidR="00137C68" w:rsidRPr="00025413" w:rsidRDefault="00A301DD" w:rsidP="00423DC5">
      <w:pPr>
        <w:spacing w:after="0" w:line="360" w:lineRule="auto"/>
        <w:jc w:val="both"/>
        <w:rPr>
          <w:rFonts w:ascii="Times New Roman" w:eastAsia="Verdana" w:hAnsi="Times New Roman" w:cs="Times New Roman"/>
          <w:spacing w:val="4"/>
          <w:sz w:val="28"/>
          <w:szCs w:val="28"/>
          <w:lang w:val="en-GB"/>
        </w:rPr>
      </w:pPr>
      <w:r w:rsidRPr="00025413">
        <w:rPr>
          <w:rFonts w:ascii="Times New Roman" w:eastAsia="Verdana" w:hAnsi="Times New Roman" w:cs="Times New Roman"/>
          <w:spacing w:val="4"/>
          <w:sz w:val="28"/>
          <w:szCs w:val="28"/>
          <w:lang w:val="en-GB"/>
        </w:rPr>
        <w:t>[</w:t>
      </w:r>
      <w:r w:rsidR="00B64D28" w:rsidRPr="00025413">
        <w:rPr>
          <w:rFonts w:ascii="Times New Roman" w:eastAsia="Verdana" w:hAnsi="Times New Roman" w:cs="Times New Roman"/>
          <w:spacing w:val="4"/>
          <w:sz w:val="28"/>
          <w:szCs w:val="28"/>
          <w:lang w:val="en-GB"/>
        </w:rPr>
        <w:t>34</w:t>
      </w:r>
      <w:r w:rsidRPr="00025413">
        <w:rPr>
          <w:rFonts w:ascii="Times New Roman" w:eastAsia="Verdana" w:hAnsi="Times New Roman" w:cs="Times New Roman"/>
          <w:spacing w:val="4"/>
          <w:sz w:val="28"/>
          <w:szCs w:val="28"/>
          <w:lang w:val="en-GB"/>
        </w:rPr>
        <w:t>]</w:t>
      </w:r>
      <w:r w:rsidRPr="00025413">
        <w:rPr>
          <w:rFonts w:ascii="Times New Roman" w:eastAsia="Verdana" w:hAnsi="Times New Roman" w:cs="Times New Roman"/>
          <w:spacing w:val="4"/>
          <w:sz w:val="28"/>
          <w:szCs w:val="28"/>
          <w:lang w:val="en-GB"/>
        </w:rPr>
        <w:tab/>
      </w:r>
      <w:r w:rsidR="00886D55" w:rsidRPr="00025413">
        <w:rPr>
          <w:rFonts w:ascii="Times New Roman" w:eastAsia="Verdana" w:hAnsi="Times New Roman" w:cs="Times New Roman"/>
          <w:spacing w:val="4"/>
          <w:sz w:val="28"/>
          <w:szCs w:val="28"/>
          <w:lang w:val="en-GB"/>
        </w:rPr>
        <w:t>T</w:t>
      </w:r>
      <w:r w:rsidRPr="00025413">
        <w:rPr>
          <w:rFonts w:ascii="Times New Roman" w:eastAsia="Verdana" w:hAnsi="Times New Roman" w:cs="Times New Roman"/>
          <w:spacing w:val="4"/>
          <w:sz w:val="28"/>
          <w:szCs w:val="28"/>
          <w:lang w:val="en-GB"/>
        </w:rPr>
        <w:t xml:space="preserve">he </w:t>
      </w:r>
      <w:r w:rsidR="003D111C" w:rsidRPr="00025413">
        <w:rPr>
          <w:rFonts w:ascii="Times New Roman" w:eastAsia="Verdana" w:hAnsi="Times New Roman" w:cs="Times New Roman"/>
          <w:spacing w:val="4"/>
          <w:sz w:val="28"/>
          <w:szCs w:val="28"/>
          <w:lang w:val="en-GB"/>
        </w:rPr>
        <w:t xml:space="preserve">majority </w:t>
      </w:r>
      <w:r w:rsidR="00886D55" w:rsidRPr="00025413">
        <w:rPr>
          <w:rFonts w:ascii="Times New Roman" w:eastAsia="Verdana" w:hAnsi="Times New Roman" w:cs="Times New Roman"/>
          <w:spacing w:val="4"/>
          <w:sz w:val="28"/>
          <w:szCs w:val="28"/>
          <w:lang w:val="en-GB"/>
        </w:rPr>
        <w:t xml:space="preserve">agreed. At paragraph 160 of the judgment </w:t>
      </w:r>
      <w:r w:rsidR="0039539F" w:rsidRPr="00025413">
        <w:rPr>
          <w:rFonts w:ascii="Times New Roman" w:eastAsia="Verdana" w:hAnsi="Times New Roman" w:cs="Times New Roman"/>
          <w:spacing w:val="4"/>
          <w:sz w:val="28"/>
          <w:szCs w:val="28"/>
          <w:lang w:val="en-GB"/>
        </w:rPr>
        <w:t>Judges Khampepe, Mad</w:t>
      </w:r>
      <w:r w:rsidR="003D111C" w:rsidRPr="00025413">
        <w:rPr>
          <w:rFonts w:ascii="Times New Roman" w:eastAsia="Verdana" w:hAnsi="Times New Roman" w:cs="Times New Roman"/>
          <w:spacing w:val="4"/>
          <w:sz w:val="28"/>
          <w:szCs w:val="28"/>
          <w:lang w:val="en-GB"/>
        </w:rPr>
        <w:t>langa, Nkabinde and Acting Judge Theron</w:t>
      </w:r>
      <w:r w:rsidRPr="00025413">
        <w:rPr>
          <w:rFonts w:ascii="Times New Roman" w:eastAsia="Verdana" w:hAnsi="Times New Roman" w:cs="Times New Roman"/>
          <w:spacing w:val="4"/>
          <w:sz w:val="28"/>
          <w:szCs w:val="28"/>
          <w:lang w:val="en-GB"/>
        </w:rPr>
        <w:t xml:space="preserve"> said:</w:t>
      </w:r>
    </w:p>
    <w:p w:rsidR="00A301DD" w:rsidRPr="00025413" w:rsidRDefault="0098490A" w:rsidP="00423DC5">
      <w:pPr>
        <w:tabs>
          <w:tab w:val="left" w:pos="2268"/>
        </w:tabs>
        <w:spacing w:after="0" w:line="360" w:lineRule="auto"/>
        <w:jc w:val="both"/>
        <w:rPr>
          <w:rFonts w:ascii="Times New Roman" w:eastAsia="Verdana" w:hAnsi="Times New Roman" w:cs="Times New Roman"/>
          <w:sz w:val="24"/>
          <w:szCs w:val="24"/>
          <w:lang w:val="en-GB"/>
        </w:rPr>
      </w:pPr>
      <w:r w:rsidRPr="00025413">
        <w:rPr>
          <w:rFonts w:ascii="Times New Roman" w:eastAsia="Verdana" w:hAnsi="Times New Roman" w:cs="Times New Roman"/>
          <w:sz w:val="24"/>
          <w:szCs w:val="24"/>
          <w:lang w:val="en-GB"/>
        </w:rPr>
        <w:t xml:space="preserve">‘The minority judgment correctly identifies the “inter-related reasons from which the notion of subsidiarity springs”. First, allowing a litigant to rely directly on a fundamental right contained in the Constitution, rather than on legislation enacted in terms of the Constitution to give effect to that right, “would defeat the purpose of the Constitution in requiring the right to be given effect by means of national legislation”. Second, comity between the arms of government enjoins courts to respect the efforts of other arms of government in fulfilling constitutional </w:t>
      </w:r>
      <w:r w:rsidRPr="00025413">
        <w:rPr>
          <w:rFonts w:ascii="Times New Roman" w:eastAsia="Verdana" w:hAnsi="Times New Roman" w:cs="Times New Roman"/>
          <w:sz w:val="24"/>
          <w:szCs w:val="24"/>
          <w:lang w:val="en-GB"/>
        </w:rPr>
        <w:lastRenderedPageBreak/>
        <w:t>rights. Third, “allowing reliance directly on constitutional rights, in defiance of their statutory embodiment, would encourage the development of 'two parallel systems of law”.</w:t>
      </w:r>
      <w:r w:rsidR="00A301DD" w:rsidRPr="00025413">
        <w:rPr>
          <w:rFonts w:ascii="Times New Roman" w:eastAsia="Verdana" w:hAnsi="Times New Roman" w:cs="Times New Roman"/>
          <w:sz w:val="24"/>
          <w:szCs w:val="24"/>
          <w:lang w:val="en-GB"/>
        </w:rPr>
        <w:t>’</w:t>
      </w:r>
      <w:r w:rsidR="00A301DD" w:rsidRPr="00025413">
        <w:rPr>
          <w:rStyle w:val="FootnoteReference"/>
          <w:rFonts w:ascii="Times New Roman" w:eastAsia="Verdana" w:hAnsi="Times New Roman" w:cs="Times New Roman"/>
          <w:sz w:val="24"/>
          <w:szCs w:val="24"/>
          <w:lang w:val="en-GB"/>
        </w:rPr>
        <w:footnoteReference w:id="17"/>
      </w:r>
    </w:p>
    <w:p w:rsidR="00D33F79" w:rsidRPr="00025413" w:rsidRDefault="00D33F79" w:rsidP="00423DC5">
      <w:pPr>
        <w:tabs>
          <w:tab w:val="left" w:pos="2268"/>
        </w:tabs>
        <w:spacing w:after="0" w:line="360" w:lineRule="auto"/>
        <w:jc w:val="both"/>
        <w:rPr>
          <w:rFonts w:ascii="Times New Roman" w:eastAsia="Verdana" w:hAnsi="Times New Roman" w:cs="Times New Roman"/>
          <w:sz w:val="24"/>
          <w:szCs w:val="24"/>
          <w:lang w:val="en-GB"/>
        </w:rPr>
      </w:pPr>
    </w:p>
    <w:p w:rsidR="000F1636" w:rsidRPr="00025413" w:rsidRDefault="00D33F79" w:rsidP="00423DC5">
      <w:pPr>
        <w:spacing w:after="0" w:line="360" w:lineRule="auto"/>
        <w:jc w:val="both"/>
        <w:rPr>
          <w:rFonts w:ascii="Times New Roman" w:eastAsia="Verdana" w:hAnsi="Times New Roman" w:cs="Times New Roman"/>
          <w:sz w:val="28"/>
          <w:szCs w:val="28"/>
          <w:lang w:val="en-GB"/>
        </w:rPr>
      </w:pPr>
      <w:r w:rsidRPr="00025413">
        <w:rPr>
          <w:rFonts w:ascii="Times New Roman" w:eastAsia="Verdana" w:hAnsi="Times New Roman" w:cs="Times New Roman"/>
          <w:sz w:val="28"/>
          <w:szCs w:val="28"/>
          <w:lang w:val="en-GB"/>
        </w:rPr>
        <w:t>[</w:t>
      </w:r>
      <w:r w:rsidR="0033023B" w:rsidRPr="00025413">
        <w:rPr>
          <w:rFonts w:ascii="Times New Roman" w:eastAsia="Verdana" w:hAnsi="Times New Roman" w:cs="Times New Roman"/>
          <w:sz w:val="28"/>
          <w:szCs w:val="28"/>
          <w:lang w:val="en-GB"/>
        </w:rPr>
        <w:t>35</w:t>
      </w:r>
      <w:r w:rsidRPr="00025413">
        <w:rPr>
          <w:rFonts w:ascii="Times New Roman" w:eastAsia="Verdana" w:hAnsi="Times New Roman" w:cs="Times New Roman"/>
          <w:sz w:val="28"/>
          <w:szCs w:val="28"/>
          <w:lang w:val="en-GB"/>
        </w:rPr>
        <w:t>]</w:t>
      </w:r>
      <w:r w:rsidR="00DC1BA7" w:rsidRPr="00025413">
        <w:rPr>
          <w:rFonts w:ascii="Times New Roman" w:eastAsia="Verdana" w:hAnsi="Times New Roman" w:cs="Times New Roman"/>
          <w:sz w:val="28"/>
          <w:szCs w:val="28"/>
          <w:lang w:val="en-GB"/>
        </w:rPr>
        <w:tab/>
      </w:r>
      <w:r w:rsidR="00A06B40" w:rsidRPr="00025413">
        <w:rPr>
          <w:rFonts w:ascii="Times New Roman" w:eastAsia="Verdana" w:hAnsi="Times New Roman" w:cs="Times New Roman"/>
          <w:sz w:val="28"/>
          <w:szCs w:val="28"/>
          <w:lang w:val="en-GB"/>
        </w:rPr>
        <w:t>To realise the rights in s 26 of the Constitution t</w:t>
      </w:r>
      <w:r w:rsidR="000C05C0">
        <w:rPr>
          <w:rFonts w:ascii="Times New Roman" w:eastAsia="Verdana" w:hAnsi="Times New Roman" w:cs="Times New Roman"/>
          <w:sz w:val="28"/>
          <w:szCs w:val="28"/>
          <w:lang w:val="en-GB"/>
        </w:rPr>
        <w:t>he legislature</w:t>
      </w:r>
      <w:r w:rsidR="00F613CE" w:rsidRPr="00025413">
        <w:rPr>
          <w:rFonts w:ascii="Times New Roman" w:eastAsia="Verdana" w:hAnsi="Times New Roman" w:cs="Times New Roman"/>
          <w:sz w:val="28"/>
          <w:szCs w:val="28"/>
          <w:lang w:val="en-GB"/>
        </w:rPr>
        <w:t xml:space="preserve"> enacted the Housing Act, </w:t>
      </w:r>
      <w:r w:rsidR="00C42CE8" w:rsidRPr="00025413">
        <w:rPr>
          <w:rFonts w:ascii="Times New Roman" w:eastAsia="Verdana" w:hAnsi="Times New Roman" w:cs="Times New Roman"/>
          <w:sz w:val="28"/>
          <w:szCs w:val="28"/>
          <w:lang w:val="en-GB"/>
        </w:rPr>
        <w:t xml:space="preserve">the Social Housing Act and SPLUMA. The preamble to the Housing Act </w:t>
      </w:r>
      <w:r w:rsidR="00A06B40" w:rsidRPr="00025413">
        <w:rPr>
          <w:rFonts w:ascii="Times New Roman" w:eastAsia="Verdana" w:hAnsi="Times New Roman" w:cs="Times New Roman"/>
          <w:sz w:val="28"/>
          <w:szCs w:val="28"/>
          <w:lang w:val="en-GB"/>
        </w:rPr>
        <w:t>acknowledges</w:t>
      </w:r>
      <w:r w:rsidR="00C42CE8" w:rsidRPr="00025413">
        <w:rPr>
          <w:rFonts w:ascii="Times New Roman" w:eastAsia="Verdana" w:hAnsi="Times New Roman" w:cs="Times New Roman"/>
          <w:sz w:val="28"/>
          <w:szCs w:val="28"/>
          <w:lang w:val="en-GB"/>
        </w:rPr>
        <w:t xml:space="preserve"> the right, under s</w:t>
      </w:r>
      <w:r w:rsidR="00DC1BA7" w:rsidRPr="00025413">
        <w:rPr>
          <w:rFonts w:ascii="Times New Roman" w:eastAsia="Verdana" w:hAnsi="Times New Roman" w:cs="Times New Roman"/>
          <w:sz w:val="28"/>
          <w:szCs w:val="28"/>
          <w:lang w:val="en-GB"/>
        </w:rPr>
        <w:t xml:space="preserve"> </w:t>
      </w:r>
      <w:r w:rsidR="00C42CE8" w:rsidRPr="00025413">
        <w:rPr>
          <w:rFonts w:ascii="Times New Roman" w:eastAsia="Verdana" w:hAnsi="Times New Roman" w:cs="Times New Roman"/>
          <w:sz w:val="28"/>
          <w:szCs w:val="28"/>
          <w:lang w:val="en-GB"/>
        </w:rPr>
        <w:t>26(1) of the Constitution to have access to adequat</w:t>
      </w:r>
      <w:r w:rsidR="000C05C0">
        <w:rPr>
          <w:rFonts w:ascii="Times New Roman" w:eastAsia="Verdana" w:hAnsi="Times New Roman" w:cs="Times New Roman"/>
          <w:sz w:val="28"/>
          <w:szCs w:val="28"/>
          <w:lang w:val="en-GB"/>
        </w:rPr>
        <w:t>e housing, and the obligation on</w:t>
      </w:r>
      <w:r w:rsidR="00C42CE8" w:rsidRPr="00025413">
        <w:rPr>
          <w:rFonts w:ascii="Times New Roman" w:eastAsia="Verdana" w:hAnsi="Times New Roman" w:cs="Times New Roman"/>
          <w:sz w:val="28"/>
          <w:szCs w:val="28"/>
          <w:lang w:val="en-GB"/>
        </w:rPr>
        <w:t xml:space="preserve"> the State</w:t>
      </w:r>
      <w:r w:rsidR="00423908" w:rsidRPr="00025413">
        <w:rPr>
          <w:rFonts w:ascii="Times New Roman" w:eastAsia="Verdana" w:hAnsi="Times New Roman" w:cs="Times New Roman"/>
          <w:sz w:val="28"/>
          <w:szCs w:val="28"/>
          <w:lang w:val="en-GB"/>
        </w:rPr>
        <w:t xml:space="preserve"> to take reasonable legislative and other measures</w:t>
      </w:r>
      <w:r w:rsidR="00A06B40" w:rsidRPr="00025413">
        <w:rPr>
          <w:rFonts w:ascii="Times New Roman" w:eastAsia="Verdana" w:hAnsi="Times New Roman" w:cs="Times New Roman"/>
          <w:sz w:val="28"/>
          <w:szCs w:val="28"/>
          <w:lang w:val="en-GB"/>
        </w:rPr>
        <w:t>,</w:t>
      </w:r>
      <w:r w:rsidR="00423908" w:rsidRPr="00025413">
        <w:rPr>
          <w:rFonts w:ascii="Times New Roman" w:eastAsia="Verdana" w:hAnsi="Times New Roman" w:cs="Times New Roman"/>
          <w:sz w:val="28"/>
          <w:szCs w:val="28"/>
          <w:lang w:val="en-GB"/>
        </w:rPr>
        <w:t xml:space="preserve"> within its available resources, to </w:t>
      </w:r>
      <w:r w:rsidR="00A06B40" w:rsidRPr="00025413">
        <w:rPr>
          <w:rFonts w:ascii="Times New Roman" w:eastAsia="Verdana" w:hAnsi="Times New Roman" w:cs="Times New Roman"/>
          <w:sz w:val="28"/>
          <w:szCs w:val="28"/>
          <w:lang w:val="en-GB"/>
        </w:rPr>
        <w:t>give effect to</w:t>
      </w:r>
      <w:r w:rsidR="00423908" w:rsidRPr="00025413">
        <w:rPr>
          <w:rFonts w:ascii="Times New Roman" w:eastAsia="Verdana" w:hAnsi="Times New Roman" w:cs="Times New Roman"/>
          <w:sz w:val="28"/>
          <w:szCs w:val="28"/>
          <w:lang w:val="en-GB"/>
        </w:rPr>
        <w:t xml:space="preserve"> this right. </w:t>
      </w:r>
      <w:r w:rsidR="000F1636" w:rsidRPr="00025413">
        <w:rPr>
          <w:rFonts w:ascii="Times New Roman" w:eastAsia="Verdana" w:hAnsi="Times New Roman" w:cs="Times New Roman"/>
          <w:sz w:val="28"/>
          <w:szCs w:val="28"/>
          <w:lang w:val="en-GB"/>
        </w:rPr>
        <w:t>The Act then sets out</w:t>
      </w:r>
      <w:r w:rsidR="001B72FB">
        <w:rPr>
          <w:rFonts w:ascii="Times New Roman" w:eastAsia="Verdana" w:hAnsi="Times New Roman" w:cs="Times New Roman"/>
          <w:sz w:val="28"/>
          <w:szCs w:val="28"/>
          <w:lang w:val="en-GB"/>
        </w:rPr>
        <w:t>,</w:t>
      </w:r>
      <w:r w:rsidR="000F1636" w:rsidRPr="00025413">
        <w:rPr>
          <w:rFonts w:ascii="Times New Roman" w:eastAsia="Verdana" w:hAnsi="Times New Roman" w:cs="Times New Roman"/>
          <w:sz w:val="28"/>
          <w:szCs w:val="28"/>
          <w:lang w:val="en-GB"/>
        </w:rPr>
        <w:t xml:space="preserve"> as its objectives, the establishment and promotion of a sustainable social housing environment, the definition of the functions of national, provincial and local governments, and the establishment of the Social Housing Regulatory Authority. </w:t>
      </w:r>
    </w:p>
    <w:p w:rsidR="000F1636" w:rsidRPr="00025413" w:rsidRDefault="000F1636" w:rsidP="00423DC5">
      <w:pPr>
        <w:tabs>
          <w:tab w:val="left" w:pos="2268"/>
        </w:tabs>
        <w:spacing w:after="0" w:line="360" w:lineRule="auto"/>
        <w:jc w:val="both"/>
        <w:rPr>
          <w:rFonts w:ascii="Times New Roman" w:eastAsia="Verdana" w:hAnsi="Times New Roman" w:cs="Times New Roman"/>
          <w:sz w:val="28"/>
          <w:szCs w:val="28"/>
          <w:lang w:val="en-GB"/>
        </w:rPr>
      </w:pPr>
    </w:p>
    <w:p w:rsidR="00907713" w:rsidRPr="00025413" w:rsidRDefault="000F1636" w:rsidP="00423DC5">
      <w:pPr>
        <w:tabs>
          <w:tab w:val="left" w:pos="709"/>
        </w:tabs>
        <w:spacing w:after="0" w:line="360" w:lineRule="auto"/>
        <w:jc w:val="both"/>
        <w:rPr>
          <w:rFonts w:ascii="Times New Roman" w:eastAsia="Verdana" w:hAnsi="Times New Roman" w:cs="Times New Roman"/>
          <w:sz w:val="28"/>
          <w:szCs w:val="28"/>
          <w:lang w:val="en-GB"/>
        </w:rPr>
      </w:pPr>
      <w:r w:rsidRPr="00025413">
        <w:rPr>
          <w:rFonts w:ascii="Times New Roman" w:eastAsia="Verdana" w:hAnsi="Times New Roman" w:cs="Times New Roman"/>
          <w:sz w:val="28"/>
          <w:szCs w:val="28"/>
          <w:lang w:val="en-GB"/>
        </w:rPr>
        <w:t>[36]</w:t>
      </w:r>
      <w:r w:rsidR="00DC1BA7" w:rsidRPr="00025413">
        <w:rPr>
          <w:rFonts w:ascii="Times New Roman" w:eastAsia="Verdana" w:hAnsi="Times New Roman" w:cs="Times New Roman"/>
          <w:sz w:val="28"/>
          <w:szCs w:val="28"/>
          <w:lang w:val="en-GB"/>
        </w:rPr>
        <w:tab/>
      </w:r>
      <w:r w:rsidR="002235B8" w:rsidRPr="00025413">
        <w:rPr>
          <w:rFonts w:ascii="Times New Roman" w:eastAsia="Verdana" w:hAnsi="Times New Roman" w:cs="Times New Roman"/>
          <w:sz w:val="28"/>
          <w:szCs w:val="28"/>
          <w:lang w:val="en-GB"/>
        </w:rPr>
        <w:t>Part 1 of the Act sets out the general principles which all spheres of gove</w:t>
      </w:r>
      <w:r w:rsidRPr="00025413">
        <w:rPr>
          <w:rFonts w:ascii="Times New Roman" w:eastAsia="Verdana" w:hAnsi="Times New Roman" w:cs="Times New Roman"/>
          <w:sz w:val="28"/>
          <w:szCs w:val="28"/>
          <w:lang w:val="en-GB"/>
        </w:rPr>
        <w:t>rnment must take into account when</w:t>
      </w:r>
      <w:r w:rsidR="002235B8" w:rsidRPr="00025413">
        <w:rPr>
          <w:rFonts w:ascii="Times New Roman" w:eastAsia="Verdana" w:hAnsi="Times New Roman" w:cs="Times New Roman"/>
          <w:sz w:val="28"/>
          <w:szCs w:val="28"/>
          <w:lang w:val="en-GB"/>
        </w:rPr>
        <w:t xml:space="preserve"> implementing the objectives of the Act. These include giving priority to the needs of the poor, consulting meaningfully with individuals and communities affected by housing development, ensuring that housing developments provide a wide choice of housing and tenure options, are economically affordable and sustainable, are based on integrated development planning, and are administered</w:t>
      </w:r>
      <w:r w:rsidRPr="00025413">
        <w:rPr>
          <w:rFonts w:ascii="Times New Roman" w:eastAsia="Verdana" w:hAnsi="Times New Roman" w:cs="Times New Roman"/>
          <w:sz w:val="28"/>
          <w:szCs w:val="28"/>
          <w:lang w:val="en-GB"/>
        </w:rPr>
        <w:t xml:space="preserve"> in a</w:t>
      </w:r>
      <w:r w:rsidR="002235B8" w:rsidRPr="00025413">
        <w:rPr>
          <w:rFonts w:ascii="Times New Roman" w:eastAsia="Verdana" w:hAnsi="Times New Roman" w:cs="Times New Roman"/>
          <w:sz w:val="28"/>
          <w:szCs w:val="28"/>
          <w:lang w:val="en-GB"/>
        </w:rPr>
        <w:t xml:space="preserve"> transparent</w:t>
      </w:r>
      <w:r w:rsidRPr="00025413">
        <w:rPr>
          <w:rFonts w:ascii="Times New Roman" w:eastAsia="Verdana" w:hAnsi="Times New Roman" w:cs="Times New Roman"/>
          <w:sz w:val="28"/>
          <w:szCs w:val="28"/>
          <w:lang w:val="en-GB"/>
        </w:rPr>
        <w:t xml:space="preserve"> manner</w:t>
      </w:r>
      <w:r w:rsidR="002235B8" w:rsidRPr="00025413">
        <w:rPr>
          <w:rFonts w:ascii="Times New Roman" w:eastAsia="Verdana" w:hAnsi="Times New Roman" w:cs="Times New Roman"/>
          <w:sz w:val="28"/>
          <w:szCs w:val="28"/>
          <w:lang w:val="en-GB"/>
        </w:rPr>
        <w:t xml:space="preserve">. </w:t>
      </w:r>
      <w:r w:rsidRPr="00025413">
        <w:rPr>
          <w:rFonts w:ascii="Times New Roman" w:eastAsia="Verdana" w:hAnsi="Times New Roman" w:cs="Times New Roman"/>
          <w:sz w:val="28"/>
          <w:szCs w:val="28"/>
          <w:lang w:val="en-GB"/>
        </w:rPr>
        <w:t xml:space="preserve">Specific </w:t>
      </w:r>
      <w:r w:rsidR="00423908" w:rsidRPr="00025413">
        <w:rPr>
          <w:rFonts w:ascii="Times New Roman" w:eastAsia="Verdana" w:hAnsi="Times New Roman" w:cs="Times New Roman"/>
          <w:sz w:val="28"/>
          <w:szCs w:val="28"/>
          <w:lang w:val="en-GB"/>
        </w:rPr>
        <w:t>‘roles and responsibilities’ of the national, provincial and local government</w:t>
      </w:r>
      <w:r w:rsidRPr="00025413">
        <w:rPr>
          <w:rFonts w:ascii="Times New Roman" w:eastAsia="Verdana" w:hAnsi="Times New Roman" w:cs="Times New Roman"/>
          <w:sz w:val="28"/>
          <w:szCs w:val="28"/>
          <w:lang w:val="en-GB"/>
        </w:rPr>
        <w:t>s</w:t>
      </w:r>
      <w:r w:rsidR="00423908" w:rsidRPr="00025413">
        <w:rPr>
          <w:rFonts w:ascii="Times New Roman" w:eastAsia="Verdana" w:hAnsi="Times New Roman" w:cs="Times New Roman"/>
          <w:sz w:val="28"/>
          <w:szCs w:val="28"/>
          <w:lang w:val="en-GB"/>
        </w:rPr>
        <w:t xml:space="preserve"> are set out in </w:t>
      </w:r>
      <w:r w:rsidR="00DE1C1A" w:rsidRPr="00025413">
        <w:rPr>
          <w:rFonts w:ascii="Times New Roman" w:eastAsia="Verdana" w:hAnsi="Times New Roman" w:cs="Times New Roman"/>
          <w:sz w:val="28"/>
          <w:szCs w:val="28"/>
          <w:lang w:val="en-GB"/>
        </w:rPr>
        <w:t>Parts</w:t>
      </w:r>
      <w:r w:rsidR="00423908" w:rsidRPr="00025413">
        <w:rPr>
          <w:rFonts w:ascii="Times New Roman" w:eastAsia="Verdana" w:hAnsi="Times New Roman" w:cs="Times New Roman"/>
          <w:sz w:val="28"/>
          <w:szCs w:val="28"/>
          <w:lang w:val="en-GB"/>
        </w:rPr>
        <w:t xml:space="preserve"> 2, </w:t>
      </w:r>
      <w:r w:rsidR="00DE1C1A" w:rsidRPr="00025413">
        <w:rPr>
          <w:rFonts w:ascii="Times New Roman" w:eastAsia="Verdana" w:hAnsi="Times New Roman" w:cs="Times New Roman"/>
          <w:sz w:val="28"/>
          <w:szCs w:val="28"/>
          <w:lang w:val="en-GB"/>
        </w:rPr>
        <w:t xml:space="preserve">3, </w:t>
      </w:r>
      <w:r w:rsidR="002235B8" w:rsidRPr="00025413">
        <w:rPr>
          <w:rFonts w:ascii="Times New Roman" w:eastAsia="Verdana" w:hAnsi="Times New Roman" w:cs="Times New Roman"/>
          <w:sz w:val="28"/>
          <w:szCs w:val="28"/>
          <w:lang w:val="en-GB"/>
        </w:rPr>
        <w:t xml:space="preserve">and </w:t>
      </w:r>
      <w:r w:rsidR="00DE1C1A" w:rsidRPr="00025413">
        <w:rPr>
          <w:rFonts w:ascii="Times New Roman" w:eastAsia="Verdana" w:hAnsi="Times New Roman" w:cs="Times New Roman"/>
          <w:sz w:val="28"/>
          <w:szCs w:val="28"/>
          <w:lang w:val="en-GB"/>
        </w:rPr>
        <w:t>4,</w:t>
      </w:r>
      <w:r w:rsidR="00423908" w:rsidRPr="00025413">
        <w:rPr>
          <w:rFonts w:ascii="Times New Roman" w:eastAsia="Verdana" w:hAnsi="Times New Roman" w:cs="Times New Roman"/>
          <w:sz w:val="28"/>
          <w:szCs w:val="28"/>
          <w:lang w:val="en-GB"/>
        </w:rPr>
        <w:t xml:space="preserve"> of the Act</w:t>
      </w:r>
      <w:r w:rsidR="00907713" w:rsidRPr="00025413">
        <w:rPr>
          <w:rFonts w:ascii="Times New Roman" w:eastAsia="Verdana" w:hAnsi="Times New Roman" w:cs="Times New Roman"/>
          <w:sz w:val="28"/>
          <w:szCs w:val="28"/>
          <w:lang w:val="en-GB"/>
        </w:rPr>
        <w:t>.</w:t>
      </w:r>
      <w:r w:rsidR="0072617C" w:rsidRPr="00025413">
        <w:rPr>
          <w:rFonts w:ascii="Times New Roman" w:eastAsia="Verdana" w:hAnsi="Times New Roman" w:cs="Times New Roman"/>
          <w:sz w:val="28"/>
          <w:szCs w:val="28"/>
          <w:lang w:val="en-GB"/>
        </w:rPr>
        <w:t xml:space="preserve"> </w:t>
      </w:r>
      <w:r w:rsidR="00DE1C1A" w:rsidRPr="00025413">
        <w:rPr>
          <w:rFonts w:ascii="Times New Roman" w:eastAsia="Verdana" w:hAnsi="Times New Roman" w:cs="Times New Roman"/>
          <w:sz w:val="28"/>
          <w:szCs w:val="28"/>
          <w:lang w:val="en-GB"/>
        </w:rPr>
        <w:t>The Social Housing A</w:t>
      </w:r>
      <w:r w:rsidR="00AC01E5" w:rsidRPr="00025413">
        <w:rPr>
          <w:rFonts w:ascii="Times New Roman" w:eastAsia="Verdana" w:hAnsi="Times New Roman" w:cs="Times New Roman"/>
          <w:sz w:val="28"/>
          <w:szCs w:val="28"/>
          <w:lang w:val="en-GB"/>
        </w:rPr>
        <w:t>ct is formulated</w:t>
      </w:r>
      <w:r w:rsidR="00DE1C1A" w:rsidRPr="00025413">
        <w:rPr>
          <w:rFonts w:ascii="Times New Roman" w:eastAsia="Verdana" w:hAnsi="Times New Roman" w:cs="Times New Roman"/>
          <w:sz w:val="28"/>
          <w:szCs w:val="28"/>
          <w:lang w:val="en-GB"/>
        </w:rPr>
        <w:t xml:space="preserve"> similarly, with the roles and responsibilities of the </w:t>
      </w:r>
      <w:r w:rsidR="001B72FB">
        <w:rPr>
          <w:rFonts w:ascii="Times New Roman" w:eastAsia="Verdana" w:hAnsi="Times New Roman" w:cs="Times New Roman"/>
          <w:sz w:val="28"/>
          <w:szCs w:val="28"/>
          <w:lang w:val="en-GB"/>
        </w:rPr>
        <w:t xml:space="preserve">different spheres of </w:t>
      </w:r>
      <w:r w:rsidR="00DE1C1A" w:rsidRPr="00025413">
        <w:rPr>
          <w:rFonts w:ascii="Times New Roman" w:eastAsia="Verdana" w:hAnsi="Times New Roman" w:cs="Times New Roman"/>
          <w:sz w:val="28"/>
          <w:szCs w:val="28"/>
          <w:lang w:val="en-GB"/>
        </w:rPr>
        <w:t>government, and those of other role players</w:t>
      </w:r>
      <w:r w:rsidR="00AC01E5" w:rsidRPr="00025413">
        <w:rPr>
          <w:rFonts w:ascii="Times New Roman" w:eastAsia="Verdana" w:hAnsi="Times New Roman" w:cs="Times New Roman"/>
          <w:sz w:val="28"/>
          <w:szCs w:val="28"/>
          <w:lang w:val="en-GB"/>
        </w:rPr>
        <w:t xml:space="preserve"> set out in ss</w:t>
      </w:r>
      <w:r w:rsidR="00DE1C1A" w:rsidRPr="00025413">
        <w:rPr>
          <w:rFonts w:ascii="Times New Roman" w:eastAsia="Verdana" w:hAnsi="Times New Roman" w:cs="Times New Roman"/>
          <w:sz w:val="28"/>
          <w:szCs w:val="28"/>
          <w:lang w:val="en-GB"/>
        </w:rPr>
        <w:t xml:space="preserve"> 3, 4, 5, and 6 of that Act.</w:t>
      </w:r>
      <w:r w:rsidR="00AC01E5" w:rsidRPr="00025413">
        <w:rPr>
          <w:rStyle w:val="FootnoteReference"/>
          <w:rFonts w:ascii="Times New Roman" w:eastAsia="Verdana" w:hAnsi="Times New Roman" w:cs="Times New Roman"/>
          <w:sz w:val="28"/>
          <w:szCs w:val="28"/>
          <w:lang w:val="en-GB"/>
        </w:rPr>
        <w:footnoteReference w:id="18"/>
      </w:r>
      <w:r w:rsidR="00990A97" w:rsidRPr="00025413">
        <w:rPr>
          <w:rFonts w:ascii="Times New Roman" w:eastAsia="Verdana" w:hAnsi="Times New Roman" w:cs="Times New Roman"/>
          <w:sz w:val="28"/>
          <w:szCs w:val="28"/>
          <w:lang w:val="en-GB"/>
        </w:rPr>
        <w:t xml:space="preserve"> Evidently, a </w:t>
      </w:r>
      <w:r w:rsidR="00990A97" w:rsidRPr="00025413">
        <w:rPr>
          <w:rFonts w:ascii="Times New Roman" w:eastAsia="Verdana" w:hAnsi="Times New Roman" w:cs="Times New Roman"/>
          <w:sz w:val="28"/>
          <w:szCs w:val="28"/>
          <w:lang w:val="en-GB"/>
        </w:rPr>
        <w:lastRenderedPageBreak/>
        <w:t>comprehensive statutory regime is in place as implementation of the constitutional rights under s 26 of the Constitution is in progress. It is upon that statutory regime, rather than the Constitution, that the source of any right or obligation sought to be enforced must be located.</w:t>
      </w:r>
    </w:p>
    <w:p w:rsidR="0086058B" w:rsidRPr="00025413" w:rsidRDefault="0086058B" w:rsidP="00423DC5">
      <w:pPr>
        <w:tabs>
          <w:tab w:val="left" w:pos="2268"/>
        </w:tabs>
        <w:spacing w:after="0" w:line="360" w:lineRule="auto"/>
        <w:jc w:val="both"/>
        <w:rPr>
          <w:rFonts w:ascii="Times New Roman" w:eastAsia="Verdana" w:hAnsi="Times New Roman" w:cs="Times New Roman"/>
          <w:sz w:val="28"/>
          <w:szCs w:val="28"/>
          <w:lang w:val="en-GB"/>
        </w:rPr>
      </w:pPr>
    </w:p>
    <w:p w:rsidR="0086058B" w:rsidRPr="00025413" w:rsidRDefault="0086058B" w:rsidP="00423DC5">
      <w:pPr>
        <w:tabs>
          <w:tab w:val="left" w:pos="2268"/>
        </w:tabs>
        <w:spacing w:after="0" w:line="360" w:lineRule="auto"/>
        <w:jc w:val="both"/>
        <w:rPr>
          <w:rFonts w:ascii="Times New Roman" w:eastAsia="Verdana" w:hAnsi="Times New Roman" w:cs="Times New Roman"/>
          <w:b/>
          <w:i/>
          <w:spacing w:val="6"/>
          <w:sz w:val="28"/>
          <w:szCs w:val="28"/>
          <w:lang w:val="en-GB"/>
        </w:rPr>
      </w:pPr>
      <w:r w:rsidRPr="00025413">
        <w:rPr>
          <w:rFonts w:ascii="Times New Roman" w:eastAsia="Verdana" w:hAnsi="Times New Roman" w:cs="Times New Roman"/>
          <w:b/>
          <w:i/>
          <w:spacing w:val="6"/>
          <w:sz w:val="28"/>
          <w:szCs w:val="28"/>
          <w:lang w:val="en-GB"/>
        </w:rPr>
        <w:t>The obligation to provide soci</w:t>
      </w:r>
      <w:r w:rsidR="00913ED3" w:rsidRPr="00025413">
        <w:rPr>
          <w:rFonts w:ascii="Times New Roman" w:eastAsia="Verdana" w:hAnsi="Times New Roman" w:cs="Times New Roman"/>
          <w:b/>
          <w:i/>
          <w:spacing w:val="6"/>
          <w:sz w:val="28"/>
          <w:szCs w:val="28"/>
          <w:lang w:val="en-GB"/>
        </w:rPr>
        <w:t>al housing in central Cape Town</w:t>
      </w:r>
    </w:p>
    <w:p w:rsidR="00E047F4" w:rsidRPr="00025413" w:rsidRDefault="0086058B"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[3</w:t>
      </w:r>
      <w:r w:rsidR="00E6230C" w:rsidRPr="00025413">
        <w:rPr>
          <w:rFonts w:ascii="Times New Roman" w:hAnsi="Times New Roman" w:cs="Times New Roman"/>
          <w:sz w:val="28"/>
          <w:szCs w:val="28"/>
          <w:lang w:val="en-GB"/>
        </w:rPr>
        <w:t>7</w:t>
      </w:r>
      <w:r w:rsidRPr="00025413">
        <w:rPr>
          <w:rFonts w:ascii="Times New Roman" w:hAnsi="Times New Roman" w:cs="Times New Roman"/>
          <w:sz w:val="28"/>
          <w:szCs w:val="28"/>
          <w:lang w:val="en-GB"/>
        </w:rPr>
        <w:t>]</w:t>
      </w:r>
      <w:r w:rsidR="0080545D"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 xml:space="preserve">Recently, in </w:t>
      </w:r>
      <w:r w:rsidRPr="00025413">
        <w:rPr>
          <w:rFonts w:ascii="Times New Roman" w:hAnsi="Times New Roman" w:cs="Times New Roman"/>
          <w:i/>
          <w:sz w:val="28"/>
          <w:szCs w:val="28"/>
          <w:lang w:val="en-GB"/>
        </w:rPr>
        <w:t>City of Cape Town v Commando and Others</w:t>
      </w:r>
      <w:r w:rsidRPr="00025413">
        <w:rPr>
          <w:rStyle w:val="FootnoteReference"/>
          <w:rFonts w:ascii="Times New Roman" w:hAnsi="Times New Roman" w:cs="Times New Roman"/>
          <w:sz w:val="28"/>
          <w:szCs w:val="28"/>
          <w:lang w:val="en-GB"/>
        </w:rPr>
        <w:footnoteReference w:id="19"/>
      </w:r>
      <w:r w:rsidRPr="00025413">
        <w:rPr>
          <w:rFonts w:ascii="Times New Roman" w:hAnsi="Times New Roman" w:cs="Times New Roman"/>
          <w:i/>
          <w:sz w:val="28"/>
          <w:szCs w:val="28"/>
          <w:lang w:val="en-GB"/>
        </w:rPr>
        <w:t xml:space="preserve"> </w:t>
      </w:r>
      <w:r w:rsidRPr="00025413">
        <w:rPr>
          <w:rFonts w:ascii="Times New Roman" w:hAnsi="Times New Roman" w:cs="Times New Roman"/>
          <w:sz w:val="28"/>
          <w:szCs w:val="28"/>
          <w:lang w:val="en-GB"/>
        </w:rPr>
        <w:t>this Court considered whether the State has an obligation to provide emergency residential accommodation at a specific location, as an extension of the obligation to provide access to adequate housing entrenched in s 26 of the Constitution. Occupiers of properties w</w:t>
      </w:r>
      <w:r w:rsidR="00E047F4" w:rsidRPr="00025413">
        <w:rPr>
          <w:rFonts w:ascii="Times New Roman" w:hAnsi="Times New Roman" w:cs="Times New Roman"/>
          <w:sz w:val="28"/>
          <w:szCs w:val="28"/>
          <w:lang w:val="en-GB"/>
        </w:rPr>
        <w:t>ithin the City, including Woodstock and Salt</w:t>
      </w:r>
      <w:r w:rsidR="00BC67DC" w:rsidRPr="00025413">
        <w:rPr>
          <w:rFonts w:ascii="Times New Roman" w:hAnsi="Times New Roman" w:cs="Times New Roman"/>
          <w:sz w:val="28"/>
          <w:szCs w:val="28"/>
          <w:lang w:val="en-GB"/>
        </w:rPr>
        <w:t xml:space="preserve"> R</w:t>
      </w:r>
      <w:r w:rsidR="00E047F4" w:rsidRPr="00025413">
        <w:rPr>
          <w:rFonts w:ascii="Times New Roman" w:hAnsi="Times New Roman" w:cs="Times New Roman"/>
          <w:sz w:val="28"/>
          <w:szCs w:val="28"/>
          <w:lang w:val="en-GB"/>
        </w:rPr>
        <w:t xml:space="preserve">iver, had asserted that the City’s housing programme was deficient in that it did not provide for access to emergency housing and accommodation in the immediate inner city and surrounds in order to meet their urgent emergency housing needs. The high court had ordered the City to make emergency housing </w:t>
      </w:r>
      <w:r w:rsidR="00E047F4" w:rsidRPr="00025413">
        <w:rPr>
          <w:rFonts w:ascii="Times New Roman" w:hAnsi="Times New Roman" w:cs="Times New Roman"/>
          <w:i/>
          <w:sz w:val="28"/>
          <w:szCs w:val="28"/>
          <w:lang w:val="en-GB"/>
        </w:rPr>
        <w:t>in the inner city</w:t>
      </w:r>
      <w:r w:rsidR="00E047F4" w:rsidRPr="00025413">
        <w:rPr>
          <w:rFonts w:ascii="Times New Roman" w:hAnsi="Times New Roman" w:cs="Times New Roman"/>
          <w:sz w:val="28"/>
          <w:szCs w:val="28"/>
          <w:lang w:val="en-GB"/>
        </w:rPr>
        <w:t>. Ironically, in that case the high court ‘suggested’</w:t>
      </w:r>
      <w:r w:rsidR="00E047F4" w:rsidRPr="00025413">
        <w:rPr>
          <w:rStyle w:val="FootnoteReference"/>
          <w:rFonts w:ascii="Times New Roman" w:hAnsi="Times New Roman" w:cs="Times New Roman"/>
          <w:sz w:val="28"/>
          <w:szCs w:val="28"/>
          <w:lang w:val="en-GB"/>
        </w:rPr>
        <w:footnoteReference w:id="20"/>
      </w:r>
      <w:r w:rsidR="00E047F4" w:rsidRPr="00025413">
        <w:rPr>
          <w:rFonts w:ascii="Times New Roman" w:hAnsi="Times New Roman" w:cs="Times New Roman"/>
          <w:sz w:val="28"/>
          <w:szCs w:val="28"/>
          <w:lang w:val="en-GB"/>
        </w:rPr>
        <w:t xml:space="preserve"> that City’s implementation of its housing programme in the inner City gave undue preference to social housing at the expense of its constitutional obligation to provide emergency housing.</w:t>
      </w:r>
    </w:p>
    <w:p w:rsidR="00D33F79" w:rsidRPr="00025413" w:rsidRDefault="00D33F79" w:rsidP="00423DC5">
      <w:pPr>
        <w:spacing w:after="0" w:line="360" w:lineRule="auto"/>
        <w:jc w:val="both"/>
        <w:rPr>
          <w:rFonts w:ascii="Times New Roman" w:hAnsi="Times New Roman" w:cs="Times New Roman"/>
          <w:sz w:val="28"/>
          <w:szCs w:val="28"/>
          <w:lang w:val="en-GB"/>
        </w:rPr>
      </w:pPr>
    </w:p>
    <w:p w:rsidR="00D33F79" w:rsidRPr="00025413" w:rsidRDefault="00D33F7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CE6A06" w:rsidRPr="00025413">
        <w:rPr>
          <w:rFonts w:ascii="Times New Roman" w:hAnsi="Times New Roman" w:cs="Times New Roman"/>
          <w:sz w:val="28"/>
          <w:szCs w:val="28"/>
          <w:lang w:val="en-GB"/>
        </w:rPr>
        <w:t>3</w:t>
      </w:r>
      <w:r w:rsidR="00E6230C" w:rsidRPr="00025413">
        <w:rPr>
          <w:rFonts w:ascii="Times New Roman" w:hAnsi="Times New Roman" w:cs="Times New Roman"/>
          <w:sz w:val="28"/>
          <w:szCs w:val="28"/>
          <w:lang w:val="en-GB"/>
        </w:rPr>
        <w:t>8</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This Court emphasised that it is</w:t>
      </w:r>
      <w:r w:rsidR="00ED3D20" w:rsidRPr="00025413">
        <w:rPr>
          <w:rFonts w:ascii="Times New Roman" w:hAnsi="Times New Roman" w:cs="Times New Roman"/>
          <w:sz w:val="28"/>
          <w:szCs w:val="28"/>
          <w:lang w:val="en-GB"/>
        </w:rPr>
        <w:t xml:space="preserve"> within</w:t>
      </w:r>
      <w:r w:rsidRPr="00025413">
        <w:rPr>
          <w:rFonts w:ascii="Times New Roman" w:hAnsi="Times New Roman" w:cs="Times New Roman"/>
          <w:sz w:val="28"/>
          <w:szCs w:val="28"/>
          <w:lang w:val="en-GB"/>
        </w:rPr>
        <w:t xml:space="preserve"> the domain </w:t>
      </w:r>
      <w:r w:rsidR="00BC67DC" w:rsidRPr="00025413">
        <w:rPr>
          <w:rFonts w:ascii="Times New Roman" w:hAnsi="Times New Roman" w:cs="Times New Roman"/>
          <w:sz w:val="28"/>
          <w:szCs w:val="28"/>
          <w:lang w:val="en-GB"/>
        </w:rPr>
        <w:t xml:space="preserve">of the executive </w:t>
      </w:r>
      <w:r w:rsidRPr="00025413">
        <w:rPr>
          <w:rFonts w:ascii="Times New Roman" w:hAnsi="Times New Roman" w:cs="Times New Roman"/>
          <w:sz w:val="28"/>
          <w:szCs w:val="28"/>
          <w:lang w:val="en-GB"/>
        </w:rPr>
        <w:t>to determine how public resources are drawn upon and re-ordered. It held that:</w:t>
      </w:r>
    </w:p>
    <w:p w:rsidR="00D33F79" w:rsidRPr="00025413" w:rsidRDefault="00D33F79"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‘Having failed to identify the source of the constitutional duty in the Constitution or the Housing Act, the occupiers resorted to relying on s 26 of the Constitution in general terms. However the principle of subsidiary prohibits direct reliance on the Constitution where specific and detailed legislation giving effect to a right sought to be enforced has been passed’.</w:t>
      </w:r>
      <w:r w:rsidRPr="00025413">
        <w:rPr>
          <w:rStyle w:val="FootnoteReference"/>
          <w:rFonts w:ascii="Times New Roman" w:hAnsi="Times New Roman" w:cs="Times New Roman"/>
          <w:sz w:val="24"/>
          <w:szCs w:val="24"/>
          <w:lang w:val="en-GB"/>
        </w:rPr>
        <w:footnoteReference w:id="21"/>
      </w:r>
      <w:r w:rsidRPr="00025413">
        <w:rPr>
          <w:rFonts w:ascii="Times New Roman" w:hAnsi="Times New Roman" w:cs="Times New Roman"/>
          <w:sz w:val="24"/>
          <w:szCs w:val="24"/>
          <w:lang w:val="en-GB"/>
        </w:rPr>
        <w:t xml:space="preserve"> </w:t>
      </w:r>
    </w:p>
    <w:p w:rsidR="00D33F79" w:rsidRPr="00025413" w:rsidRDefault="00D33F79" w:rsidP="00423DC5">
      <w:pPr>
        <w:spacing w:after="0" w:line="360" w:lineRule="auto"/>
        <w:jc w:val="both"/>
        <w:rPr>
          <w:rFonts w:ascii="Times New Roman" w:hAnsi="Times New Roman" w:cs="Times New Roman"/>
          <w:sz w:val="24"/>
          <w:szCs w:val="24"/>
          <w:lang w:val="en-GB"/>
        </w:rPr>
      </w:pPr>
    </w:p>
    <w:p w:rsidR="00D33F79" w:rsidRPr="00025413" w:rsidRDefault="00D33F7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CE6A06" w:rsidRPr="00025413">
        <w:rPr>
          <w:rFonts w:ascii="Times New Roman" w:hAnsi="Times New Roman" w:cs="Times New Roman"/>
          <w:sz w:val="28"/>
          <w:szCs w:val="28"/>
          <w:lang w:val="en-GB"/>
        </w:rPr>
        <w:t>3</w:t>
      </w:r>
      <w:r w:rsidR="00E6230C" w:rsidRPr="00025413">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1B72FB">
        <w:rPr>
          <w:rFonts w:ascii="Times New Roman" w:hAnsi="Times New Roman" w:cs="Times New Roman"/>
          <w:sz w:val="28"/>
          <w:szCs w:val="28"/>
          <w:lang w:val="en-GB"/>
        </w:rPr>
        <w:t>More i</w:t>
      </w:r>
      <w:r w:rsidRPr="00025413">
        <w:rPr>
          <w:rFonts w:ascii="Times New Roman" w:hAnsi="Times New Roman" w:cs="Times New Roman"/>
          <w:sz w:val="28"/>
          <w:szCs w:val="28"/>
          <w:lang w:val="en-GB"/>
        </w:rPr>
        <w:t>mportantly, it also held that:</w:t>
      </w:r>
    </w:p>
    <w:p w:rsidR="00D33F79" w:rsidRPr="00025413" w:rsidRDefault="00D33F7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Pr="00025413">
        <w:rPr>
          <w:rFonts w:ascii="Times New Roman" w:hAnsi="Times New Roman" w:cs="Times New Roman"/>
          <w:sz w:val="24"/>
          <w:szCs w:val="24"/>
          <w:lang w:val="en-GB"/>
        </w:rPr>
        <w:t xml:space="preserve">For this contention </w:t>
      </w:r>
      <w:r w:rsidR="00CE6A06" w:rsidRPr="00025413">
        <w:rPr>
          <w:rFonts w:ascii="Times New Roman" w:hAnsi="Times New Roman" w:cs="Times New Roman"/>
          <w:sz w:val="24"/>
          <w:szCs w:val="24"/>
          <w:lang w:val="en-GB"/>
        </w:rPr>
        <w:t>[that the</w:t>
      </w:r>
      <w:r w:rsidRPr="00025413">
        <w:rPr>
          <w:rFonts w:ascii="Times New Roman" w:hAnsi="Times New Roman" w:cs="Times New Roman"/>
          <w:sz w:val="24"/>
          <w:szCs w:val="24"/>
          <w:lang w:val="en-GB"/>
        </w:rPr>
        <w:t xml:space="preserve"> State has an obligation to provide </w:t>
      </w:r>
      <w:r w:rsidR="00574F5E" w:rsidRPr="00025413">
        <w:rPr>
          <w:rFonts w:ascii="Times New Roman" w:hAnsi="Times New Roman" w:cs="Times New Roman"/>
          <w:sz w:val="24"/>
          <w:szCs w:val="24"/>
          <w:lang w:val="en-GB"/>
        </w:rPr>
        <w:t xml:space="preserve">emergency </w:t>
      </w:r>
      <w:r w:rsidRPr="00025413">
        <w:rPr>
          <w:rFonts w:ascii="Times New Roman" w:hAnsi="Times New Roman" w:cs="Times New Roman"/>
          <w:sz w:val="24"/>
          <w:szCs w:val="24"/>
          <w:lang w:val="en-GB"/>
        </w:rPr>
        <w:t>residential accommodation at a specified location] to withstand scrutiny, a source of the duty had to be identified. The legislative measures and programmes taken by the government giving effect to s</w:t>
      </w:r>
      <w:r w:rsidR="009B52D0" w:rsidRPr="00025413">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 xml:space="preserve">26 of the Constitution do not impose a duty on it to provide temporary emergency accommodation </w:t>
      </w:r>
      <w:r w:rsidRPr="00025413">
        <w:rPr>
          <w:rFonts w:ascii="Times New Roman" w:hAnsi="Times New Roman" w:cs="Times New Roman"/>
          <w:i/>
          <w:sz w:val="24"/>
          <w:szCs w:val="24"/>
          <w:lang w:val="en-GB"/>
        </w:rPr>
        <w:t xml:space="preserve">at a specific locality. </w:t>
      </w:r>
      <w:r w:rsidRPr="00025413">
        <w:rPr>
          <w:rFonts w:ascii="Times New Roman" w:hAnsi="Times New Roman" w:cs="Times New Roman"/>
          <w:sz w:val="24"/>
          <w:szCs w:val="24"/>
          <w:lang w:val="en-GB"/>
        </w:rPr>
        <w:t xml:space="preserve">Nor have line of cases since </w:t>
      </w:r>
      <w:r w:rsidRPr="00025413">
        <w:rPr>
          <w:rFonts w:ascii="Times New Roman" w:hAnsi="Times New Roman" w:cs="Times New Roman"/>
          <w:i/>
          <w:sz w:val="24"/>
          <w:szCs w:val="24"/>
          <w:lang w:val="en-GB"/>
        </w:rPr>
        <w:t xml:space="preserve">Grootboom </w:t>
      </w:r>
      <w:r w:rsidRPr="00025413">
        <w:rPr>
          <w:rFonts w:ascii="Times New Roman" w:hAnsi="Times New Roman" w:cs="Times New Roman"/>
          <w:sz w:val="24"/>
          <w:szCs w:val="24"/>
          <w:lang w:val="en-GB"/>
        </w:rPr>
        <w:t xml:space="preserve">interpreted the duties flowing from s 26 to oblige the government to provide emergency </w:t>
      </w:r>
      <w:r w:rsidR="00574F5E" w:rsidRPr="00025413">
        <w:rPr>
          <w:rFonts w:ascii="Times New Roman" w:hAnsi="Times New Roman" w:cs="Times New Roman"/>
          <w:sz w:val="24"/>
          <w:szCs w:val="24"/>
          <w:lang w:val="en-GB"/>
        </w:rPr>
        <w:t xml:space="preserve">housing </w:t>
      </w:r>
      <w:r w:rsidRPr="00025413">
        <w:rPr>
          <w:rFonts w:ascii="Times New Roman" w:hAnsi="Times New Roman" w:cs="Times New Roman"/>
          <w:sz w:val="24"/>
          <w:szCs w:val="24"/>
          <w:lang w:val="en-GB"/>
        </w:rPr>
        <w:t xml:space="preserve">at a specific location. In fact the opposite is suggested. In </w:t>
      </w:r>
      <w:r w:rsidRPr="00025413">
        <w:rPr>
          <w:rFonts w:ascii="Times New Roman" w:hAnsi="Times New Roman" w:cs="Times New Roman"/>
          <w:i/>
          <w:sz w:val="24"/>
          <w:szCs w:val="24"/>
          <w:lang w:val="en-GB"/>
        </w:rPr>
        <w:t xml:space="preserve">Thubelitsha </w:t>
      </w:r>
      <w:r w:rsidRPr="00025413">
        <w:rPr>
          <w:rFonts w:ascii="Times New Roman" w:hAnsi="Times New Roman" w:cs="Times New Roman"/>
          <w:sz w:val="24"/>
          <w:szCs w:val="24"/>
          <w:lang w:val="en-GB"/>
        </w:rPr>
        <w:t xml:space="preserve">Ngcobo J observed that ‘the Constitution does not guarantee a person a right to housing at government expense </w:t>
      </w:r>
      <w:r w:rsidRPr="00025413">
        <w:rPr>
          <w:rFonts w:ascii="Times New Roman" w:hAnsi="Times New Roman" w:cs="Times New Roman"/>
          <w:i/>
          <w:sz w:val="24"/>
          <w:szCs w:val="24"/>
          <w:lang w:val="en-GB"/>
        </w:rPr>
        <w:t xml:space="preserve">at a locality of his or her choice. </w:t>
      </w:r>
      <w:r w:rsidRPr="00025413">
        <w:rPr>
          <w:rFonts w:ascii="Times New Roman" w:hAnsi="Times New Roman" w:cs="Times New Roman"/>
          <w:sz w:val="24"/>
          <w:szCs w:val="24"/>
          <w:lang w:val="en-GB"/>
        </w:rPr>
        <w:t>Locality is determined by a number of factors including availability of land. However, in deciding on the locality, the government must have regard to the relationship between the location of residents and their places of employment’.</w:t>
      </w:r>
      <w:r w:rsidRPr="00025413">
        <w:rPr>
          <w:rStyle w:val="FootnoteReference"/>
          <w:rFonts w:ascii="Times New Roman" w:hAnsi="Times New Roman" w:cs="Times New Roman"/>
          <w:sz w:val="24"/>
          <w:szCs w:val="24"/>
          <w:lang w:val="en-GB"/>
        </w:rPr>
        <w:footnoteReference w:id="22"/>
      </w:r>
      <w:r w:rsidRPr="00025413">
        <w:rPr>
          <w:rFonts w:ascii="Times New Roman" w:hAnsi="Times New Roman" w:cs="Times New Roman"/>
          <w:sz w:val="24"/>
          <w:szCs w:val="24"/>
          <w:lang w:val="en-GB"/>
        </w:rPr>
        <w:t xml:space="preserve"> </w:t>
      </w:r>
      <w:r w:rsidR="001B72FB">
        <w:rPr>
          <w:rFonts w:ascii="Times New Roman" w:hAnsi="Times New Roman" w:cs="Times New Roman"/>
          <w:sz w:val="28"/>
          <w:szCs w:val="28"/>
          <w:lang w:val="en-GB"/>
        </w:rPr>
        <w:t>(</w:t>
      </w:r>
      <w:r w:rsidR="004264EA">
        <w:rPr>
          <w:rFonts w:ascii="Times New Roman" w:hAnsi="Times New Roman" w:cs="Times New Roman"/>
          <w:sz w:val="28"/>
          <w:szCs w:val="28"/>
          <w:lang w:val="en-GB"/>
        </w:rPr>
        <w:t>e</w:t>
      </w:r>
      <w:r w:rsidRPr="00025413">
        <w:rPr>
          <w:rFonts w:ascii="Times New Roman" w:hAnsi="Times New Roman" w:cs="Times New Roman"/>
          <w:sz w:val="28"/>
          <w:szCs w:val="28"/>
          <w:lang w:val="en-GB"/>
        </w:rPr>
        <w:t>mphasis supplied)</w:t>
      </w:r>
      <w:r w:rsidR="004264EA">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(footnotes omitted)</w:t>
      </w:r>
    </w:p>
    <w:p w:rsidR="00D33F79" w:rsidRPr="00025413" w:rsidRDefault="00D33F79" w:rsidP="00423DC5">
      <w:pPr>
        <w:spacing w:after="0" w:line="360" w:lineRule="auto"/>
        <w:jc w:val="both"/>
        <w:rPr>
          <w:rFonts w:ascii="Times New Roman" w:hAnsi="Times New Roman" w:cs="Times New Roman"/>
          <w:sz w:val="28"/>
          <w:szCs w:val="28"/>
          <w:lang w:val="en-GB"/>
        </w:rPr>
      </w:pPr>
    </w:p>
    <w:p w:rsidR="00223306" w:rsidRPr="00025413" w:rsidRDefault="009D47D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[40]</w:t>
      </w:r>
      <w:r w:rsidRPr="00025413">
        <w:rPr>
          <w:rFonts w:ascii="Times New Roman" w:hAnsi="Times New Roman" w:cs="Times New Roman"/>
          <w:sz w:val="28"/>
          <w:szCs w:val="28"/>
          <w:lang w:val="en-GB"/>
        </w:rPr>
        <w:tab/>
        <w:t xml:space="preserve">In this case too, the </w:t>
      </w:r>
      <w:r w:rsidR="007C3582" w:rsidRPr="00025413">
        <w:rPr>
          <w:rFonts w:ascii="Times New Roman" w:hAnsi="Times New Roman" w:cs="Times New Roman"/>
          <w:sz w:val="28"/>
          <w:szCs w:val="28"/>
          <w:lang w:val="en-GB"/>
        </w:rPr>
        <w:t>respondents did not plead</w:t>
      </w:r>
      <w:r w:rsidR="00141A22" w:rsidRPr="00025413">
        <w:rPr>
          <w:rFonts w:ascii="Times New Roman" w:hAnsi="Times New Roman" w:cs="Times New Roman"/>
          <w:sz w:val="28"/>
          <w:szCs w:val="28"/>
          <w:lang w:val="en-GB"/>
        </w:rPr>
        <w:t>,</w:t>
      </w:r>
      <w:r w:rsidR="009442B7" w:rsidRPr="00025413">
        <w:rPr>
          <w:rFonts w:ascii="Times New Roman" w:hAnsi="Times New Roman" w:cs="Times New Roman"/>
          <w:sz w:val="28"/>
          <w:szCs w:val="28"/>
          <w:lang w:val="en-GB"/>
        </w:rPr>
        <w:t xml:space="preserve"> </w:t>
      </w:r>
      <w:r w:rsidR="007C3582" w:rsidRPr="00025413">
        <w:rPr>
          <w:rFonts w:ascii="Times New Roman" w:hAnsi="Times New Roman" w:cs="Times New Roman"/>
          <w:sz w:val="28"/>
          <w:szCs w:val="28"/>
          <w:lang w:val="en-GB"/>
        </w:rPr>
        <w:t>and the high</w:t>
      </w:r>
      <w:r w:rsidRPr="00025413">
        <w:rPr>
          <w:rFonts w:ascii="Times New Roman" w:hAnsi="Times New Roman" w:cs="Times New Roman"/>
          <w:sz w:val="28"/>
          <w:szCs w:val="28"/>
          <w:lang w:val="en-GB"/>
        </w:rPr>
        <w:t xml:space="preserve"> court did not identify</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any statutory provision </w:t>
      </w:r>
      <w:r w:rsidR="00141A22" w:rsidRPr="00025413">
        <w:rPr>
          <w:rFonts w:ascii="Times New Roman" w:hAnsi="Times New Roman" w:cs="Times New Roman"/>
          <w:sz w:val="28"/>
          <w:szCs w:val="28"/>
          <w:lang w:val="en-GB"/>
        </w:rPr>
        <w:t>that requires the provision of</w:t>
      </w:r>
      <w:r w:rsidRPr="00025413">
        <w:rPr>
          <w:rFonts w:ascii="Times New Roman" w:hAnsi="Times New Roman" w:cs="Times New Roman"/>
          <w:sz w:val="28"/>
          <w:szCs w:val="28"/>
          <w:lang w:val="en-GB"/>
        </w:rPr>
        <w:t xml:space="preserve"> social housing at a specified location. </w:t>
      </w:r>
      <w:r w:rsidR="007C3582" w:rsidRPr="00025413">
        <w:rPr>
          <w:rFonts w:ascii="Times New Roman" w:hAnsi="Times New Roman" w:cs="Times New Roman"/>
          <w:sz w:val="28"/>
          <w:szCs w:val="28"/>
          <w:lang w:val="en-GB"/>
        </w:rPr>
        <w:t>Apart from relying on provisions of ss 25 and 26 of the Constitution, the respondents placed reliance, generally, on obligations created in the Housing Act and Social Housing Act. The high court accepted that the two pieces of legislation</w:t>
      </w:r>
      <w:r w:rsidR="00141A22" w:rsidRPr="00025413">
        <w:rPr>
          <w:rFonts w:ascii="Times New Roman" w:hAnsi="Times New Roman" w:cs="Times New Roman"/>
          <w:sz w:val="28"/>
          <w:szCs w:val="28"/>
          <w:lang w:val="en-GB"/>
        </w:rPr>
        <w:t>,</w:t>
      </w:r>
      <w:r w:rsidR="007C3582" w:rsidRPr="00025413">
        <w:rPr>
          <w:rFonts w:ascii="Times New Roman" w:hAnsi="Times New Roman" w:cs="Times New Roman"/>
          <w:sz w:val="28"/>
          <w:szCs w:val="28"/>
          <w:lang w:val="en-GB"/>
        </w:rPr>
        <w:t xml:space="preserve"> together with SPLUMA</w:t>
      </w:r>
      <w:r w:rsidR="00141A22" w:rsidRPr="00025413">
        <w:rPr>
          <w:rFonts w:ascii="Times New Roman" w:hAnsi="Times New Roman" w:cs="Times New Roman"/>
          <w:sz w:val="28"/>
          <w:szCs w:val="28"/>
          <w:lang w:val="en-GB"/>
        </w:rPr>
        <w:t>,</w:t>
      </w:r>
      <w:r w:rsidR="007C3582" w:rsidRPr="00025413">
        <w:rPr>
          <w:rFonts w:ascii="Times New Roman" w:hAnsi="Times New Roman" w:cs="Times New Roman"/>
          <w:sz w:val="28"/>
          <w:szCs w:val="28"/>
          <w:lang w:val="en-GB"/>
        </w:rPr>
        <w:t xml:space="preserve"> are components of the legislative framework enacted to give effects to the rights created in the Constituti</w:t>
      </w:r>
      <w:r w:rsidR="00CD2152" w:rsidRPr="00025413">
        <w:rPr>
          <w:rFonts w:ascii="Times New Roman" w:hAnsi="Times New Roman" w:cs="Times New Roman"/>
          <w:sz w:val="28"/>
          <w:szCs w:val="28"/>
          <w:lang w:val="en-GB"/>
        </w:rPr>
        <w:t>o</w:t>
      </w:r>
      <w:r w:rsidR="0080545D" w:rsidRPr="00025413">
        <w:rPr>
          <w:rFonts w:ascii="Times New Roman" w:hAnsi="Times New Roman" w:cs="Times New Roman"/>
          <w:sz w:val="28"/>
          <w:szCs w:val="28"/>
          <w:lang w:val="en-GB"/>
        </w:rPr>
        <w:t>n.</w:t>
      </w:r>
      <w:r w:rsidR="00CD2152" w:rsidRPr="00025413">
        <w:rPr>
          <w:rFonts w:ascii="Times New Roman" w:hAnsi="Times New Roman" w:cs="Times New Roman"/>
          <w:sz w:val="28"/>
          <w:szCs w:val="28"/>
          <w:lang w:val="en-GB"/>
        </w:rPr>
        <w:t xml:space="preserve"> </w:t>
      </w:r>
      <w:r w:rsidR="00223306" w:rsidRPr="00025413">
        <w:rPr>
          <w:rFonts w:ascii="Times New Roman" w:hAnsi="Times New Roman" w:cs="Times New Roman"/>
          <w:sz w:val="28"/>
          <w:szCs w:val="28"/>
          <w:lang w:val="en-GB"/>
        </w:rPr>
        <w:t>It went t</w:t>
      </w:r>
      <w:r w:rsidR="0080545D" w:rsidRPr="00025413">
        <w:rPr>
          <w:rFonts w:ascii="Times New Roman" w:hAnsi="Times New Roman" w:cs="Times New Roman"/>
          <w:sz w:val="28"/>
          <w:szCs w:val="28"/>
          <w:lang w:val="en-GB"/>
        </w:rPr>
        <w:t>o great lengths to describe the</w:t>
      </w:r>
      <w:r w:rsidR="00223306" w:rsidRPr="00025413">
        <w:rPr>
          <w:rFonts w:ascii="Times New Roman" w:hAnsi="Times New Roman" w:cs="Times New Roman"/>
          <w:sz w:val="28"/>
          <w:szCs w:val="28"/>
          <w:lang w:val="en-GB"/>
        </w:rPr>
        <w:t xml:space="preserve"> racial and class aligned </w:t>
      </w:r>
      <w:r w:rsidR="00141A22" w:rsidRPr="00025413">
        <w:rPr>
          <w:rFonts w:ascii="Times New Roman" w:hAnsi="Times New Roman" w:cs="Times New Roman"/>
          <w:sz w:val="28"/>
          <w:szCs w:val="28"/>
          <w:lang w:val="en-GB"/>
        </w:rPr>
        <w:t xml:space="preserve">patterns of </w:t>
      </w:r>
      <w:r w:rsidR="00223306" w:rsidRPr="00025413">
        <w:rPr>
          <w:rFonts w:ascii="Times New Roman" w:hAnsi="Times New Roman" w:cs="Times New Roman"/>
          <w:sz w:val="28"/>
          <w:szCs w:val="28"/>
          <w:lang w:val="en-GB"/>
        </w:rPr>
        <w:t>segregated residential settlement and socio economic exclusion in the landscape of the City</w:t>
      </w:r>
      <w:r w:rsidR="00141A22" w:rsidRPr="00025413">
        <w:rPr>
          <w:rFonts w:ascii="Times New Roman" w:hAnsi="Times New Roman" w:cs="Times New Roman"/>
          <w:sz w:val="28"/>
          <w:szCs w:val="28"/>
          <w:lang w:val="en-GB"/>
        </w:rPr>
        <w:t xml:space="preserve"> that still derive from apartheid.</w:t>
      </w:r>
      <w:r w:rsidR="00223306" w:rsidRPr="00025413">
        <w:rPr>
          <w:rFonts w:ascii="Times New Roman" w:hAnsi="Times New Roman" w:cs="Times New Roman"/>
          <w:sz w:val="28"/>
          <w:szCs w:val="28"/>
          <w:lang w:val="en-GB"/>
        </w:rPr>
        <w:t xml:space="preserve"> It highlighted the plight of the poor </w:t>
      </w:r>
      <w:r w:rsidR="004F44A7">
        <w:rPr>
          <w:rFonts w:ascii="Times New Roman" w:hAnsi="Times New Roman" w:cs="Times New Roman"/>
          <w:sz w:val="28"/>
          <w:szCs w:val="28"/>
          <w:lang w:val="en-GB"/>
        </w:rPr>
        <w:t xml:space="preserve">and </w:t>
      </w:r>
      <w:r w:rsidR="00223306" w:rsidRPr="00025413">
        <w:rPr>
          <w:rFonts w:ascii="Times New Roman" w:hAnsi="Times New Roman" w:cs="Times New Roman"/>
          <w:sz w:val="28"/>
          <w:szCs w:val="28"/>
          <w:lang w:val="en-GB"/>
        </w:rPr>
        <w:t>working class</w:t>
      </w:r>
      <w:r w:rsidR="004F44A7">
        <w:rPr>
          <w:rFonts w:ascii="Times New Roman" w:hAnsi="Times New Roman" w:cs="Times New Roman"/>
          <w:sz w:val="28"/>
          <w:szCs w:val="28"/>
          <w:lang w:val="en-GB"/>
        </w:rPr>
        <w:t>,</w:t>
      </w:r>
      <w:r w:rsidR="00223306" w:rsidRPr="00025413">
        <w:rPr>
          <w:rFonts w:ascii="Times New Roman" w:hAnsi="Times New Roman" w:cs="Times New Roman"/>
          <w:sz w:val="28"/>
          <w:szCs w:val="28"/>
          <w:lang w:val="en-GB"/>
        </w:rPr>
        <w:t xml:space="preserve"> and black majority that live on the periphery of the City, far from places of employment</w:t>
      </w:r>
      <w:r w:rsidR="00141A22" w:rsidRPr="00025413">
        <w:rPr>
          <w:rFonts w:ascii="Times New Roman" w:hAnsi="Times New Roman" w:cs="Times New Roman"/>
          <w:sz w:val="28"/>
          <w:szCs w:val="28"/>
          <w:lang w:val="en-GB"/>
        </w:rPr>
        <w:t>,</w:t>
      </w:r>
      <w:r w:rsidR="00223306" w:rsidRPr="00025413">
        <w:rPr>
          <w:rFonts w:ascii="Times New Roman" w:hAnsi="Times New Roman" w:cs="Times New Roman"/>
          <w:sz w:val="28"/>
          <w:szCs w:val="28"/>
          <w:lang w:val="en-GB"/>
        </w:rPr>
        <w:t xml:space="preserve"> and in overcrowded conditions</w:t>
      </w:r>
      <w:r w:rsidR="00141A22" w:rsidRPr="00025413">
        <w:rPr>
          <w:rFonts w:ascii="Times New Roman" w:hAnsi="Times New Roman" w:cs="Times New Roman"/>
          <w:sz w:val="28"/>
          <w:szCs w:val="28"/>
          <w:lang w:val="en-GB"/>
        </w:rPr>
        <w:t>,</w:t>
      </w:r>
      <w:r w:rsidR="00223306" w:rsidRPr="00025413">
        <w:rPr>
          <w:rFonts w:ascii="Times New Roman" w:hAnsi="Times New Roman" w:cs="Times New Roman"/>
          <w:sz w:val="28"/>
          <w:szCs w:val="28"/>
          <w:lang w:val="en-GB"/>
        </w:rPr>
        <w:t xml:space="preserve"> with hardly any amenities and service</w:t>
      </w:r>
      <w:r w:rsidR="00601ED4" w:rsidRPr="00025413">
        <w:rPr>
          <w:rFonts w:ascii="Times New Roman" w:hAnsi="Times New Roman" w:cs="Times New Roman"/>
          <w:sz w:val="28"/>
          <w:szCs w:val="28"/>
          <w:lang w:val="en-GB"/>
        </w:rPr>
        <w:t>s</w:t>
      </w:r>
      <w:r w:rsidR="00E6230C" w:rsidRPr="00025413">
        <w:rPr>
          <w:rFonts w:ascii="Times New Roman" w:hAnsi="Times New Roman" w:cs="Times New Roman"/>
          <w:sz w:val="28"/>
          <w:szCs w:val="28"/>
          <w:lang w:val="en-GB"/>
        </w:rPr>
        <w:t>,</w:t>
      </w:r>
      <w:r w:rsidR="00223306" w:rsidRPr="00025413">
        <w:rPr>
          <w:rFonts w:ascii="Times New Roman" w:hAnsi="Times New Roman" w:cs="Times New Roman"/>
          <w:sz w:val="28"/>
          <w:szCs w:val="28"/>
          <w:lang w:val="en-GB"/>
        </w:rPr>
        <w:t xml:space="preserve"> while the predominantly white middle class residents are located in well-located areas with access </w:t>
      </w:r>
      <w:r w:rsidR="008234E1" w:rsidRPr="00025413">
        <w:rPr>
          <w:rFonts w:ascii="Times New Roman" w:hAnsi="Times New Roman" w:cs="Times New Roman"/>
          <w:sz w:val="28"/>
          <w:szCs w:val="28"/>
          <w:lang w:val="en-GB"/>
        </w:rPr>
        <w:t xml:space="preserve">to </w:t>
      </w:r>
      <w:r w:rsidR="00223306" w:rsidRPr="00025413">
        <w:rPr>
          <w:rFonts w:ascii="Times New Roman" w:hAnsi="Times New Roman" w:cs="Times New Roman"/>
          <w:sz w:val="28"/>
          <w:szCs w:val="28"/>
          <w:lang w:val="en-GB"/>
        </w:rPr>
        <w:t>‘excellent’ amenities, services and employment opportunities.</w:t>
      </w:r>
      <w:r w:rsidR="00913ED3" w:rsidRPr="00025413">
        <w:rPr>
          <w:rFonts w:ascii="Times New Roman" w:hAnsi="Times New Roman" w:cs="Times New Roman"/>
          <w:sz w:val="28"/>
          <w:szCs w:val="28"/>
          <w:lang w:val="en-GB"/>
        </w:rPr>
        <w:t xml:space="preserve"> </w:t>
      </w:r>
    </w:p>
    <w:p w:rsidR="00391B4D" w:rsidRPr="00025413" w:rsidRDefault="00391B4D" w:rsidP="00423DC5">
      <w:pPr>
        <w:spacing w:after="0" w:line="360" w:lineRule="auto"/>
        <w:jc w:val="both"/>
        <w:rPr>
          <w:rFonts w:ascii="Times New Roman" w:hAnsi="Times New Roman" w:cs="Times New Roman"/>
          <w:sz w:val="28"/>
          <w:szCs w:val="28"/>
          <w:lang w:val="en-GB"/>
        </w:rPr>
      </w:pPr>
    </w:p>
    <w:p w:rsidR="00F071B8" w:rsidRDefault="00391B4D"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[41]</w:t>
      </w:r>
      <w:r w:rsidRPr="00025413">
        <w:rPr>
          <w:rFonts w:ascii="Times New Roman" w:hAnsi="Times New Roman" w:cs="Times New Roman"/>
          <w:sz w:val="28"/>
          <w:szCs w:val="28"/>
          <w:lang w:val="en-GB"/>
        </w:rPr>
        <w:tab/>
      </w:r>
      <w:r w:rsidR="00601ED4" w:rsidRPr="00025413">
        <w:rPr>
          <w:rFonts w:ascii="Times New Roman" w:hAnsi="Times New Roman" w:cs="Times New Roman"/>
          <w:sz w:val="28"/>
          <w:szCs w:val="28"/>
          <w:lang w:val="en-GB"/>
        </w:rPr>
        <w:t>T</w:t>
      </w:r>
      <w:r w:rsidRPr="00025413">
        <w:rPr>
          <w:rFonts w:ascii="Times New Roman" w:hAnsi="Times New Roman" w:cs="Times New Roman"/>
          <w:sz w:val="28"/>
          <w:szCs w:val="28"/>
          <w:lang w:val="en-GB"/>
        </w:rPr>
        <w:t xml:space="preserve">hat historical </w:t>
      </w:r>
      <w:r w:rsidR="00CD2152" w:rsidRPr="00025413">
        <w:rPr>
          <w:rFonts w:ascii="Times New Roman" w:hAnsi="Times New Roman" w:cs="Times New Roman"/>
          <w:sz w:val="28"/>
          <w:szCs w:val="28"/>
          <w:lang w:val="en-GB"/>
        </w:rPr>
        <w:t>context</w:t>
      </w:r>
      <w:r w:rsidRPr="00025413">
        <w:rPr>
          <w:rFonts w:ascii="Times New Roman" w:hAnsi="Times New Roman" w:cs="Times New Roman"/>
          <w:sz w:val="28"/>
          <w:szCs w:val="28"/>
          <w:lang w:val="en-GB"/>
        </w:rPr>
        <w:t xml:space="preserve"> </w:t>
      </w:r>
      <w:r w:rsidR="00CD2152" w:rsidRPr="00025413">
        <w:rPr>
          <w:rFonts w:ascii="Times New Roman" w:hAnsi="Times New Roman" w:cs="Times New Roman"/>
          <w:sz w:val="28"/>
          <w:szCs w:val="28"/>
          <w:lang w:val="en-GB"/>
        </w:rPr>
        <w:t>does find expression in s</w:t>
      </w:r>
      <w:r w:rsidRPr="00025413">
        <w:rPr>
          <w:rFonts w:ascii="Times New Roman" w:hAnsi="Times New Roman" w:cs="Times New Roman"/>
          <w:sz w:val="28"/>
          <w:szCs w:val="28"/>
          <w:lang w:val="en-GB"/>
        </w:rPr>
        <w:t xml:space="preserve"> 2 of the Housing Act</w:t>
      </w:r>
      <w:r w:rsidR="004F44A7">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r w:rsidR="00CD2152" w:rsidRPr="00025413">
        <w:rPr>
          <w:rFonts w:ascii="Times New Roman" w:hAnsi="Times New Roman" w:cs="Times New Roman"/>
          <w:sz w:val="28"/>
          <w:szCs w:val="28"/>
          <w:lang w:val="en-GB"/>
        </w:rPr>
        <w:t xml:space="preserve">which </w:t>
      </w:r>
      <w:r w:rsidRPr="00025413">
        <w:rPr>
          <w:rFonts w:ascii="Times New Roman" w:hAnsi="Times New Roman" w:cs="Times New Roman"/>
          <w:sz w:val="28"/>
          <w:szCs w:val="28"/>
          <w:lang w:val="en-GB"/>
        </w:rPr>
        <w:t xml:space="preserve">sets out the </w:t>
      </w:r>
      <w:r w:rsidR="00E6230C" w:rsidRPr="00025413">
        <w:rPr>
          <w:rFonts w:ascii="Times New Roman" w:hAnsi="Times New Roman" w:cs="Times New Roman"/>
          <w:sz w:val="28"/>
          <w:szCs w:val="28"/>
          <w:lang w:val="en-GB"/>
        </w:rPr>
        <w:t>relevant factors for</w:t>
      </w:r>
      <w:r w:rsidRPr="00025413">
        <w:rPr>
          <w:rFonts w:ascii="Times New Roman" w:hAnsi="Times New Roman" w:cs="Times New Roman"/>
          <w:sz w:val="28"/>
          <w:szCs w:val="28"/>
          <w:lang w:val="en-GB"/>
        </w:rPr>
        <w:t xml:space="preserve"> determin</w:t>
      </w:r>
      <w:r w:rsidR="00E6230C" w:rsidRPr="00025413">
        <w:rPr>
          <w:rFonts w:ascii="Times New Roman" w:hAnsi="Times New Roman" w:cs="Times New Roman"/>
          <w:sz w:val="28"/>
          <w:szCs w:val="28"/>
          <w:lang w:val="en-GB"/>
        </w:rPr>
        <w:t xml:space="preserve">ation of </w:t>
      </w:r>
      <w:r w:rsidRPr="00025413">
        <w:rPr>
          <w:rFonts w:ascii="Times New Roman" w:hAnsi="Times New Roman" w:cs="Times New Roman"/>
          <w:sz w:val="28"/>
          <w:szCs w:val="28"/>
          <w:lang w:val="en-GB"/>
        </w:rPr>
        <w:t xml:space="preserve">the extent of the right </w:t>
      </w:r>
      <w:r w:rsidR="00F071B8" w:rsidRPr="00025413">
        <w:rPr>
          <w:rFonts w:ascii="Times New Roman" w:hAnsi="Times New Roman" w:cs="Times New Roman"/>
          <w:sz w:val="28"/>
          <w:szCs w:val="28"/>
          <w:lang w:val="en-GB"/>
        </w:rPr>
        <w:t xml:space="preserve">of access </w:t>
      </w:r>
      <w:r w:rsidRPr="00025413">
        <w:rPr>
          <w:rFonts w:ascii="Times New Roman" w:hAnsi="Times New Roman" w:cs="Times New Roman"/>
          <w:sz w:val="28"/>
          <w:szCs w:val="28"/>
          <w:lang w:val="en-GB"/>
        </w:rPr>
        <w:t xml:space="preserve">to adequate housing. </w:t>
      </w:r>
      <w:r w:rsidR="005C41D6" w:rsidRPr="00025413">
        <w:rPr>
          <w:rFonts w:ascii="Times New Roman" w:hAnsi="Times New Roman" w:cs="Times New Roman"/>
          <w:sz w:val="28"/>
          <w:szCs w:val="28"/>
          <w:lang w:val="en-GB"/>
        </w:rPr>
        <w:t>T</w:t>
      </w:r>
      <w:r w:rsidR="00C972D3" w:rsidRPr="00025413">
        <w:rPr>
          <w:rFonts w:ascii="Times New Roman" w:hAnsi="Times New Roman" w:cs="Times New Roman"/>
          <w:sz w:val="28"/>
          <w:szCs w:val="28"/>
          <w:lang w:val="en-GB"/>
        </w:rPr>
        <w:t xml:space="preserve">he country’s history of racial inequality, segregation and unsustainable settlement patterns are acknowledged. </w:t>
      </w:r>
      <w:r w:rsidR="007F023F" w:rsidRPr="00025413">
        <w:rPr>
          <w:rFonts w:ascii="Times New Roman" w:hAnsi="Times New Roman" w:cs="Times New Roman"/>
          <w:sz w:val="28"/>
          <w:szCs w:val="28"/>
          <w:lang w:val="en-GB"/>
        </w:rPr>
        <w:t>So are</w:t>
      </w:r>
      <w:r w:rsidR="00C972D3" w:rsidRPr="00025413">
        <w:rPr>
          <w:rFonts w:ascii="Times New Roman" w:hAnsi="Times New Roman" w:cs="Times New Roman"/>
          <w:sz w:val="28"/>
          <w:szCs w:val="28"/>
          <w:lang w:val="en-GB"/>
        </w:rPr>
        <w:t xml:space="preserve"> the obligations on the state to respe</w:t>
      </w:r>
      <w:r w:rsidR="00E22EF6">
        <w:rPr>
          <w:rFonts w:ascii="Times New Roman" w:hAnsi="Times New Roman" w:cs="Times New Roman"/>
          <w:sz w:val="28"/>
          <w:szCs w:val="28"/>
          <w:lang w:val="en-GB"/>
        </w:rPr>
        <w:t>ct, protect, promote and fulfil</w:t>
      </w:r>
      <w:r w:rsidR="00C972D3" w:rsidRPr="00025413">
        <w:rPr>
          <w:rFonts w:ascii="Times New Roman" w:hAnsi="Times New Roman" w:cs="Times New Roman"/>
          <w:sz w:val="28"/>
          <w:szCs w:val="28"/>
          <w:lang w:val="en-GB"/>
        </w:rPr>
        <w:t xml:space="preserve"> the social, economic and environmental rights of everyone</w:t>
      </w:r>
      <w:r w:rsidR="005C41D6" w:rsidRPr="00025413">
        <w:rPr>
          <w:rFonts w:ascii="Times New Roman" w:hAnsi="Times New Roman" w:cs="Times New Roman"/>
          <w:sz w:val="28"/>
          <w:szCs w:val="28"/>
          <w:lang w:val="en-GB"/>
        </w:rPr>
        <w:t>,</w:t>
      </w:r>
      <w:r w:rsidR="00C972D3" w:rsidRPr="00025413">
        <w:rPr>
          <w:rFonts w:ascii="Times New Roman" w:hAnsi="Times New Roman" w:cs="Times New Roman"/>
          <w:sz w:val="28"/>
          <w:szCs w:val="28"/>
          <w:lang w:val="en-GB"/>
        </w:rPr>
        <w:t xml:space="preserve"> and </w:t>
      </w:r>
      <w:r w:rsidR="005C41D6" w:rsidRPr="00025413">
        <w:rPr>
          <w:rFonts w:ascii="Times New Roman" w:hAnsi="Times New Roman" w:cs="Times New Roman"/>
          <w:sz w:val="28"/>
          <w:szCs w:val="28"/>
          <w:lang w:val="en-GB"/>
        </w:rPr>
        <w:t xml:space="preserve">to </w:t>
      </w:r>
      <w:r w:rsidR="00C972D3" w:rsidRPr="00025413">
        <w:rPr>
          <w:rFonts w:ascii="Times New Roman" w:hAnsi="Times New Roman" w:cs="Times New Roman"/>
          <w:sz w:val="28"/>
          <w:szCs w:val="28"/>
          <w:lang w:val="en-GB"/>
        </w:rPr>
        <w:t>strive to meet the basic needs of previously disadvantaged communities</w:t>
      </w:r>
      <w:r w:rsidR="00F071B8" w:rsidRPr="00025413">
        <w:rPr>
          <w:rFonts w:ascii="Times New Roman" w:hAnsi="Times New Roman" w:cs="Times New Roman"/>
          <w:sz w:val="28"/>
          <w:szCs w:val="28"/>
          <w:lang w:val="en-GB"/>
        </w:rPr>
        <w:t xml:space="preserve">. </w:t>
      </w:r>
    </w:p>
    <w:p w:rsidR="00A703AA" w:rsidRPr="00025413" w:rsidRDefault="00A703AA" w:rsidP="00423DC5">
      <w:pPr>
        <w:spacing w:after="0" w:line="360" w:lineRule="auto"/>
        <w:jc w:val="both"/>
        <w:rPr>
          <w:rFonts w:ascii="Times New Roman" w:hAnsi="Times New Roman" w:cs="Times New Roman"/>
          <w:sz w:val="28"/>
          <w:szCs w:val="28"/>
          <w:lang w:val="en-GB"/>
        </w:rPr>
      </w:pPr>
    </w:p>
    <w:p w:rsidR="00F071B8" w:rsidRPr="00025413" w:rsidRDefault="00F071B8"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[42]</w:t>
      </w:r>
      <w:r w:rsidRPr="00025413">
        <w:rPr>
          <w:rFonts w:ascii="Times New Roman" w:hAnsi="Times New Roman" w:cs="Times New Roman"/>
          <w:sz w:val="28"/>
          <w:szCs w:val="28"/>
          <w:lang w:val="en-GB"/>
        </w:rPr>
        <w:tab/>
        <w:t xml:space="preserve">The </w:t>
      </w:r>
      <w:r w:rsidR="002861A5">
        <w:rPr>
          <w:rFonts w:ascii="Times New Roman" w:hAnsi="Times New Roman" w:cs="Times New Roman"/>
          <w:sz w:val="28"/>
          <w:szCs w:val="28"/>
          <w:lang w:val="en-GB"/>
        </w:rPr>
        <w:t xml:space="preserve">specific </w:t>
      </w:r>
      <w:r w:rsidRPr="00025413">
        <w:rPr>
          <w:rFonts w:ascii="Times New Roman" w:hAnsi="Times New Roman" w:cs="Times New Roman"/>
          <w:sz w:val="28"/>
          <w:szCs w:val="28"/>
          <w:lang w:val="en-GB"/>
        </w:rPr>
        <w:t>roles and responsibilities of provincial governments are listed in s 4 of the Social Housing Act as to:</w:t>
      </w:r>
    </w:p>
    <w:p w:rsidR="00F071B8" w:rsidRPr="00025413" w:rsidRDefault="00F071B8"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‘(a)</w:t>
      </w:r>
      <w:r w:rsidRPr="00025413">
        <w:rPr>
          <w:rFonts w:ascii="Times New Roman" w:hAnsi="Times New Roman" w:cs="Times New Roman"/>
          <w:sz w:val="24"/>
          <w:szCs w:val="24"/>
          <w:lang w:val="en-GB"/>
        </w:rPr>
        <w:tab/>
        <w:t>ensure fairness, equity and compliance with national and provincial social housing norms and standards;</w:t>
      </w:r>
    </w:p>
    <w:p w:rsidR="00F071B8" w:rsidRPr="00025413" w:rsidRDefault="00F071B8"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 xml:space="preserve">(b) </w:t>
      </w:r>
      <w:r w:rsidRPr="00025413">
        <w:rPr>
          <w:rFonts w:ascii="Times New Roman" w:hAnsi="Times New Roman" w:cs="Times New Roman"/>
          <w:sz w:val="24"/>
          <w:szCs w:val="24"/>
          <w:lang w:val="en-GB"/>
        </w:rPr>
        <w:tab/>
        <w:t>ensure the protection of consumers by creating awareness of consumer’s rights and obligations;</w:t>
      </w:r>
    </w:p>
    <w:p w:rsidR="00F071B8" w:rsidRPr="00025413" w:rsidRDefault="00F071B8"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(c)</w:t>
      </w:r>
      <w:r w:rsidRPr="00025413">
        <w:rPr>
          <w:rFonts w:ascii="Times New Roman" w:hAnsi="Times New Roman" w:cs="Times New Roman"/>
          <w:sz w:val="24"/>
          <w:szCs w:val="24"/>
          <w:lang w:val="en-GB"/>
        </w:rPr>
        <w:tab/>
        <w:t>facilitate sustainability and growth in the social housing sector;</w:t>
      </w:r>
    </w:p>
    <w:p w:rsidR="00F071B8" w:rsidRPr="00025413" w:rsidRDefault="00F071B8"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(d)</w:t>
      </w:r>
      <w:r w:rsidRPr="00025413">
        <w:rPr>
          <w:rFonts w:ascii="Times New Roman" w:hAnsi="Times New Roman" w:cs="Times New Roman"/>
          <w:sz w:val="24"/>
          <w:szCs w:val="24"/>
          <w:lang w:val="en-GB"/>
        </w:rPr>
        <w:tab/>
      </w:r>
      <w:r w:rsidR="003C183A" w:rsidRPr="00025413">
        <w:rPr>
          <w:rFonts w:ascii="Times New Roman" w:hAnsi="Times New Roman" w:cs="Times New Roman"/>
          <w:sz w:val="24"/>
          <w:szCs w:val="24"/>
          <w:lang w:val="en-GB"/>
        </w:rPr>
        <w:t>mediate in cases of conflict between a social housing institution or other delivery agent and a municipality, if required;</w:t>
      </w:r>
    </w:p>
    <w:p w:rsidR="003C183A" w:rsidRPr="00025413" w:rsidRDefault="00F071B8"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(e)</w:t>
      </w:r>
      <w:r w:rsidRPr="00025413">
        <w:rPr>
          <w:rFonts w:ascii="Times New Roman" w:hAnsi="Times New Roman" w:cs="Times New Roman"/>
          <w:i/>
          <w:sz w:val="24"/>
          <w:szCs w:val="24"/>
          <w:lang w:val="en-GB"/>
        </w:rPr>
        <w:tab/>
      </w:r>
      <w:r w:rsidR="003C183A" w:rsidRPr="00025413">
        <w:rPr>
          <w:rFonts w:ascii="Times New Roman" w:hAnsi="Times New Roman" w:cs="Times New Roman"/>
          <w:sz w:val="24"/>
          <w:szCs w:val="24"/>
          <w:lang w:val="en-GB"/>
        </w:rPr>
        <w:t>submit proposed restructuring zones to the Minister;</w:t>
      </w:r>
    </w:p>
    <w:p w:rsidR="00F071B8" w:rsidRPr="00025413" w:rsidRDefault="003C183A"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(f)</w:t>
      </w:r>
      <w:r w:rsidRPr="00025413">
        <w:rPr>
          <w:rFonts w:ascii="Times New Roman" w:hAnsi="Times New Roman" w:cs="Times New Roman"/>
          <w:sz w:val="24"/>
          <w:szCs w:val="24"/>
          <w:lang w:val="en-GB"/>
        </w:rPr>
        <w:tab/>
        <w:t>m</w:t>
      </w:r>
      <w:r w:rsidR="00F071B8" w:rsidRPr="00025413">
        <w:rPr>
          <w:rFonts w:ascii="Times New Roman" w:hAnsi="Times New Roman" w:cs="Times New Roman"/>
          <w:sz w:val="24"/>
          <w:szCs w:val="24"/>
          <w:lang w:val="en-GB"/>
        </w:rPr>
        <w:t xml:space="preserve">onitor social housing projects </w:t>
      </w:r>
      <w:r w:rsidRPr="00025413">
        <w:rPr>
          <w:rFonts w:ascii="Times New Roman" w:hAnsi="Times New Roman" w:cs="Times New Roman"/>
          <w:sz w:val="24"/>
          <w:szCs w:val="24"/>
          <w:lang w:val="en-GB"/>
        </w:rPr>
        <w:t xml:space="preserve">to ascertain that relevant </w:t>
      </w:r>
      <w:r w:rsidR="001106FF" w:rsidRPr="00025413">
        <w:rPr>
          <w:rFonts w:ascii="Times New Roman" w:hAnsi="Times New Roman" w:cs="Times New Roman"/>
          <w:sz w:val="24"/>
          <w:szCs w:val="24"/>
          <w:lang w:val="en-GB"/>
        </w:rPr>
        <w:t>prescripts,</w:t>
      </w:r>
      <w:r w:rsidRPr="00025413">
        <w:rPr>
          <w:rFonts w:ascii="Times New Roman" w:hAnsi="Times New Roman" w:cs="Times New Roman"/>
          <w:sz w:val="24"/>
          <w:szCs w:val="24"/>
          <w:lang w:val="en-GB"/>
        </w:rPr>
        <w:t xml:space="preserve"> norms and standard are being complied with;</w:t>
      </w:r>
    </w:p>
    <w:p w:rsidR="003C183A" w:rsidRPr="00025413" w:rsidRDefault="003C183A"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(g)</w:t>
      </w:r>
      <w:r w:rsidRPr="00025413">
        <w:rPr>
          <w:rFonts w:ascii="Times New Roman" w:hAnsi="Times New Roman" w:cs="Times New Roman"/>
          <w:sz w:val="24"/>
          <w:szCs w:val="24"/>
          <w:lang w:val="en-GB"/>
        </w:rPr>
        <w:tab/>
        <w:t>approve, allocate and administer capital grants, in the manner contemplated in the social housing investment plan, in approved projects;</w:t>
      </w:r>
    </w:p>
    <w:p w:rsidR="00AE10DD" w:rsidRPr="00025413" w:rsidRDefault="003C183A"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(h)</w:t>
      </w:r>
      <w:r w:rsidRPr="00025413">
        <w:rPr>
          <w:rFonts w:ascii="Times New Roman" w:hAnsi="Times New Roman" w:cs="Times New Roman"/>
          <w:sz w:val="24"/>
          <w:szCs w:val="24"/>
          <w:lang w:val="en-GB"/>
        </w:rPr>
        <w:tab/>
        <w:t xml:space="preserve">ensure that the process contemplated in paragraph </w:t>
      </w:r>
      <w:r w:rsidRPr="00025413">
        <w:rPr>
          <w:rFonts w:ascii="Times New Roman" w:hAnsi="Times New Roman" w:cs="Times New Roman"/>
          <w:i/>
          <w:sz w:val="24"/>
          <w:szCs w:val="24"/>
          <w:lang w:val="en-GB"/>
        </w:rPr>
        <w:t xml:space="preserve">(g) </w:t>
      </w:r>
      <w:r w:rsidR="00AE10DD" w:rsidRPr="00025413">
        <w:rPr>
          <w:rFonts w:ascii="Times New Roman" w:hAnsi="Times New Roman" w:cs="Times New Roman"/>
          <w:sz w:val="24"/>
          <w:szCs w:val="24"/>
          <w:lang w:val="en-GB"/>
        </w:rPr>
        <w:t>is conducted efficiently;</w:t>
      </w:r>
    </w:p>
    <w:p w:rsidR="003C183A" w:rsidRPr="00025413" w:rsidRDefault="00AE10DD"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(i)</w:t>
      </w:r>
      <w:r w:rsidRPr="00025413">
        <w:rPr>
          <w:rFonts w:ascii="Times New Roman" w:hAnsi="Times New Roman" w:cs="Times New Roman"/>
          <w:i/>
          <w:sz w:val="24"/>
          <w:szCs w:val="24"/>
          <w:lang w:val="en-GB"/>
        </w:rPr>
        <w:tab/>
      </w:r>
      <w:r w:rsidR="003C183A" w:rsidRPr="00025413">
        <w:rPr>
          <w:rFonts w:ascii="Times New Roman" w:hAnsi="Times New Roman" w:cs="Times New Roman"/>
          <w:sz w:val="24"/>
          <w:szCs w:val="24"/>
          <w:lang w:val="en-GB"/>
        </w:rPr>
        <w:t>administer the social housing programme, and may for this purpose approve-</w:t>
      </w:r>
    </w:p>
    <w:p w:rsidR="003C183A" w:rsidRPr="00025413" w:rsidRDefault="003C183A"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ab/>
        <w:t>(i)</w:t>
      </w:r>
      <w:r w:rsidRPr="00025413">
        <w:rPr>
          <w:rFonts w:ascii="Times New Roman" w:hAnsi="Times New Roman" w:cs="Times New Roman"/>
          <w:sz w:val="24"/>
          <w:szCs w:val="24"/>
          <w:lang w:val="en-GB"/>
        </w:rPr>
        <w:tab/>
        <w:t xml:space="preserve">any projects in respect thereof; and </w:t>
      </w:r>
    </w:p>
    <w:p w:rsidR="003C183A" w:rsidRPr="00025413" w:rsidRDefault="003C183A" w:rsidP="0098490A">
      <w:pPr>
        <w:spacing w:after="0" w:line="360" w:lineRule="auto"/>
        <w:ind w:left="720" w:hanging="720"/>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ab/>
        <w:t>(ii)</w:t>
      </w:r>
      <w:r w:rsidRPr="00025413">
        <w:rPr>
          <w:rFonts w:ascii="Times New Roman" w:hAnsi="Times New Roman" w:cs="Times New Roman"/>
          <w:sz w:val="24"/>
          <w:szCs w:val="24"/>
          <w:lang w:val="en-GB"/>
        </w:rPr>
        <w:tab/>
        <w:t>the financing thereof out of money paid into the accredited bank</w:t>
      </w:r>
      <w:r w:rsidR="00AE10DD" w:rsidRPr="00025413">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account of the</w:t>
      </w:r>
      <w:r w:rsidR="0098490A" w:rsidRPr="00025413">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province as contemplated in section 18(3); and</w:t>
      </w:r>
    </w:p>
    <w:p w:rsidR="001C1DC2" w:rsidRPr="00025413" w:rsidRDefault="003C183A"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w:t>
      </w:r>
      <w:r w:rsidR="00AE10DD" w:rsidRPr="00025413">
        <w:rPr>
          <w:rFonts w:ascii="Times New Roman" w:hAnsi="Times New Roman" w:cs="Times New Roman"/>
          <w:i/>
          <w:sz w:val="24"/>
          <w:szCs w:val="24"/>
          <w:lang w:val="en-GB"/>
        </w:rPr>
        <w:t>j)</w:t>
      </w:r>
      <w:r w:rsidR="00AE10DD" w:rsidRPr="00025413">
        <w:rPr>
          <w:rFonts w:ascii="Times New Roman" w:hAnsi="Times New Roman" w:cs="Times New Roman"/>
          <w:sz w:val="24"/>
          <w:szCs w:val="24"/>
          <w:lang w:val="en-GB"/>
        </w:rPr>
        <w:tab/>
        <w:t>develop the capacity of municipalities to fulfill the roles and responsibilities contemplated in section 5’.</w:t>
      </w:r>
    </w:p>
    <w:p w:rsidR="003C183A" w:rsidRPr="00704569" w:rsidRDefault="00704569" w:rsidP="0098490A">
      <w:pPr>
        <w:spacing w:after="0" w:line="360" w:lineRule="auto"/>
        <w:jc w:val="both"/>
        <w:rPr>
          <w:rFonts w:ascii="Times New Roman" w:hAnsi="Times New Roman" w:cs="Times New Roman"/>
          <w:sz w:val="28"/>
          <w:szCs w:val="28"/>
          <w:lang w:val="en-GB"/>
        </w:rPr>
      </w:pPr>
      <w:r w:rsidRPr="00704569">
        <w:rPr>
          <w:rFonts w:ascii="Times New Roman" w:hAnsi="Times New Roman" w:cs="Times New Roman"/>
          <w:sz w:val="28"/>
          <w:szCs w:val="28"/>
          <w:lang w:val="en-GB"/>
        </w:rPr>
        <w:lastRenderedPageBreak/>
        <w:t>In s 7 of the H</w:t>
      </w:r>
      <w:r w:rsidR="001C1DC2" w:rsidRPr="00704569">
        <w:rPr>
          <w:rFonts w:ascii="Times New Roman" w:hAnsi="Times New Roman" w:cs="Times New Roman"/>
          <w:sz w:val="28"/>
          <w:szCs w:val="28"/>
          <w:lang w:val="en-GB"/>
        </w:rPr>
        <w:t>ousing Act similar roles and responsibiliti</w:t>
      </w:r>
      <w:r w:rsidRPr="00704569">
        <w:rPr>
          <w:rFonts w:ascii="Times New Roman" w:hAnsi="Times New Roman" w:cs="Times New Roman"/>
          <w:sz w:val="28"/>
          <w:szCs w:val="28"/>
          <w:lang w:val="en-GB"/>
        </w:rPr>
        <w:t>es are referred to as functions</w:t>
      </w:r>
      <w:r w:rsidR="002A58B1" w:rsidRPr="00704569">
        <w:rPr>
          <w:rFonts w:ascii="Times New Roman" w:hAnsi="Times New Roman" w:cs="Times New Roman"/>
          <w:sz w:val="28"/>
          <w:szCs w:val="28"/>
          <w:lang w:val="en-GB"/>
        </w:rPr>
        <w:t xml:space="preserve"> of the Province.</w:t>
      </w:r>
      <w:r w:rsidR="00C96666" w:rsidRPr="00704569">
        <w:rPr>
          <w:rStyle w:val="FootnoteReference"/>
          <w:rFonts w:ascii="Times New Roman" w:hAnsi="Times New Roman" w:cs="Times New Roman"/>
          <w:sz w:val="28"/>
          <w:szCs w:val="28"/>
          <w:lang w:val="en-GB"/>
        </w:rPr>
        <w:footnoteReference w:id="23"/>
      </w:r>
    </w:p>
    <w:p w:rsidR="00AE10DD" w:rsidRPr="00025413" w:rsidRDefault="00AE10DD" w:rsidP="00423DC5">
      <w:pPr>
        <w:spacing w:after="0" w:line="360" w:lineRule="auto"/>
        <w:ind w:left="720" w:hanging="720"/>
        <w:jc w:val="both"/>
        <w:rPr>
          <w:rFonts w:ascii="Times New Roman" w:hAnsi="Times New Roman" w:cs="Times New Roman"/>
          <w:sz w:val="24"/>
          <w:szCs w:val="24"/>
          <w:lang w:val="en-GB"/>
        </w:rPr>
      </w:pPr>
    </w:p>
    <w:p w:rsidR="0098490A" w:rsidRPr="00025413" w:rsidRDefault="00AE10DD" w:rsidP="0098490A">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[43]</w:t>
      </w:r>
      <w:r w:rsidRPr="00025413">
        <w:rPr>
          <w:rFonts w:ascii="Times New Roman" w:hAnsi="Times New Roman" w:cs="Times New Roman"/>
          <w:sz w:val="28"/>
          <w:szCs w:val="28"/>
          <w:lang w:val="en-GB"/>
        </w:rPr>
        <w:tab/>
        <w:t>Under s</w:t>
      </w:r>
      <w:r w:rsidR="0080545D"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5 of the Social Housing Act, municipalities </w:t>
      </w:r>
      <w:r w:rsidR="00B85095" w:rsidRPr="00025413">
        <w:rPr>
          <w:rFonts w:ascii="Times New Roman" w:hAnsi="Times New Roman" w:cs="Times New Roman"/>
          <w:sz w:val="28"/>
          <w:szCs w:val="28"/>
          <w:lang w:val="en-GB"/>
        </w:rPr>
        <w:t>have an obligation</w:t>
      </w:r>
      <w:r w:rsidR="0098490A" w:rsidRPr="00025413">
        <w:rPr>
          <w:rFonts w:ascii="Times New Roman" w:hAnsi="Times New Roman" w:cs="Times New Roman"/>
          <w:sz w:val="28"/>
          <w:szCs w:val="28"/>
          <w:lang w:val="en-GB"/>
        </w:rPr>
        <w:t xml:space="preserve"> – </w:t>
      </w:r>
    </w:p>
    <w:p w:rsidR="00AE10DD" w:rsidRPr="00025413" w:rsidRDefault="00AE10DD"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‘where there is a demand for social housing within its municipal area, [to] . . . take all reasonable and necessary steps, within the national and provincia</w:t>
      </w:r>
      <w:r w:rsidR="00B85095" w:rsidRPr="00025413">
        <w:rPr>
          <w:rFonts w:ascii="Times New Roman" w:hAnsi="Times New Roman" w:cs="Times New Roman"/>
          <w:sz w:val="24"/>
          <w:szCs w:val="24"/>
          <w:lang w:val="en-GB"/>
        </w:rPr>
        <w:t>l legislative, regulatory and policy framework-</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(a)</w:t>
      </w:r>
      <w:r w:rsidRPr="00025413">
        <w:rPr>
          <w:rFonts w:ascii="Times New Roman" w:hAnsi="Times New Roman" w:cs="Times New Roman"/>
          <w:sz w:val="24"/>
          <w:szCs w:val="24"/>
          <w:lang w:val="en-GB"/>
        </w:rPr>
        <w:tab/>
        <w:t>to facilitate social housing delivery in its area of jurisdiction;</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(b)</w:t>
      </w:r>
      <w:r w:rsidRPr="00025413">
        <w:rPr>
          <w:rFonts w:ascii="Times New Roman" w:hAnsi="Times New Roman" w:cs="Times New Roman"/>
          <w:sz w:val="24"/>
          <w:szCs w:val="24"/>
          <w:lang w:val="en-GB"/>
        </w:rPr>
        <w:tab/>
        <w:t>to encourage the development of new social housing stock and the upgrading of existing stock or the conversion of existing non-residential stock</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(c)</w:t>
      </w:r>
      <w:r w:rsidRPr="00025413">
        <w:rPr>
          <w:rFonts w:ascii="Times New Roman" w:hAnsi="Times New Roman" w:cs="Times New Roman"/>
          <w:sz w:val="24"/>
          <w:szCs w:val="24"/>
          <w:lang w:val="en-GB"/>
        </w:rPr>
        <w:tab/>
        <w:t>to provide access-</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ab/>
      </w:r>
      <w:r w:rsidRPr="00025413">
        <w:rPr>
          <w:rFonts w:ascii="Times New Roman" w:hAnsi="Times New Roman" w:cs="Times New Roman"/>
          <w:sz w:val="24"/>
          <w:szCs w:val="24"/>
          <w:lang w:val="en-GB"/>
        </w:rPr>
        <w:t>(i) to land and buildings for social housing development in designated structured zones;</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ab/>
        <w:t>(ii) for social housing institutions to</w:t>
      </w:r>
      <w:r w:rsidR="00B00B6F" w:rsidRPr="00025413">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acquire municipal rental stock;</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ab/>
        <w:t xml:space="preserve">(iii) to municipal infrastructure and services for approved projects in designated restructuring zones; and </w:t>
      </w:r>
    </w:p>
    <w:p w:rsidR="00B85095" w:rsidRPr="00025413" w:rsidRDefault="00B85095" w:rsidP="0098490A">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(d)</w:t>
      </w:r>
      <w:r w:rsidRPr="00025413">
        <w:rPr>
          <w:rFonts w:ascii="Times New Roman" w:hAnsi="Times New Roman" w:cs="Times New Roman"/>
          <w:i/>
          <w:sz w:val="24"/>
          <w:szCs w:val="24"/>
          <w:lang w:val="en-GB"/>
        </w:rPr>
        <w:tab/>
      </w:r>
      <w:r w:rsidRPr="00025413">
        <w:rPr>
          <w:rFonts w:ascii="Times New Roman" w:hAnsi="Times New Roman" w:cs="Times New Roman"/>
          <w:sz w:val="24"/>
          <w:szCs w:val="24"/>
          <w:lang w:val="en-GB"/>
        </w:rPr>
        <w:t xml:space="preserve">to the extent permitted under the Local Government: Municipal Finance Management Act, 2003 (Act 53 of 2003), </w:t>
      </w:r>
    </w:p>
    <w:p w:rsidR="00B85095" w:rsidRPr="00025413" w:rsidRDefault="00B85095" w:rsidP="0098490A">
      <w:pPr>
        <w:spacing w:after="0" w:line="360" w:lineRule="auto"/>
        <w:ind w:firstLine="720"/>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 (initiate and motivate the identification of restructuring zones; and</w:t>
      </w:r>
    </w:p>
    <w:p w:rsidR="0098490A" w:rsidRPr="00025413" w:rsidRDefault="00B85095" w:rsidP="0098490A">
      <w:pPr>
        <w:spacing w:after="0" w:line="360" w:lineRule="auto"/>
        <w:ind w:firstLine="720"/>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(ii) </w:t>
      </w:r>
      <w:r w:rsidR="00B00B6F" w:rsidRPr="00025413">
        <w:rPr>
          <w:rFonts w:ascii="Times New Roman" w:hAnsi="Times New Roman" w:cs="Times New Roman"/>
          <w:sz w:val="24"/>
          <w:szCs w:val="24"/>
          <w:lang w:val="en-GB"/>
        </w:rPr>
        <w:t>enter into performance agreements with social housing institutions</w:t>
      </w:r>
      <w:r w:rsidR="002A58B1" w:rsidRPr="00025413">
        <w:rPr>
          <w:rFonts w:ascii="Times New Roman" w:hAnsi="Times New Roman" w:cs="Times New Roman"/>
          <w:sz w:val="24"/>
          <w:szCs w:val="24"/>
          <w:lang w:val="en-GB"/>
        </w:rPr>
        <w:t>’.</w:t>
      </w:r>
    </w:p>
    <w:p w:rsidR="002A58B1" w:rsidRPr="00025413" w:rsidRDefault="002A58B1" w:rsidP="0098490A">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The functions of </w:t>
      </w:r>
      <w:r w:rsidR="002861A5">
        <w:rPr>
          <w:rFonts w:ascii="Times New Roman" w:hAnsi="Times New Roman" w:cs="Times New Roman"/>
          <w:sz w:val="28"/>
          <w:szCs w:val="28"/>
          <w:lang w:val="en-GB"/>
        </w:rPr>
        <w:t>municipalities under the Housing Act are listed in s 9.</w:t>
      </w:r>
      <w:r w:rsidRPr="00025413">
        <w:rPr>
          <w:rStyle w:val="FootnoteReference"/>
          <w:rFonts w:ascii="Times New Roman" w:hAnsi="Times New Roman" w:cs="Times New Roman"/>
          <w:sz w:val="28"/>
          <w:szCs w:val="28"/>
          <w:lang w:val="en-GB"/>
        </w:rPr>
        <w:footnoteReference w:id="24"/>
      </w:r>
    </w:p>
    <w:p w:rsidR="00601ED4" w:rsidRPr="00025413" w:rsidRDefault="00601ED4" w:rsidP="00423DC5">
      <w:pPr>
        <w:spacing w:after="0" w:line="360" w:lineRule="auto"/>
        <w:jc w:val="both"/>
        <w:rPr>
          <w:rFonts w:ascii="Times New Roman" w:hAnsi="Times New Roman" w:cs="Times New Roman"/>
          <w:sz w:val="28"/>
          <w:szCs w:val="28"/>
          <w:lang w:val="en-GB"/>
        </w:rPr>
      </w:pPr>
    </w:p>
    <w:p w:rsidR="00F071B8" w:rsidRPr="00025413" w:rsidRDefault="00601ED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[44]</w:t>
      </w:r>
      <w:r w:rsidRPr="00025413">
        <w:rPr>
          <w:rFonts w:ascii="Times New Roman" w:hAnsi="Times New Roman" w:cs="Times New Roman"/>
          <w:sz w:val="28"/>
          <w:szCs w:val="28"/>
          <w:lang w:val="en-GB"/>
        </w:rPr>
        <w:tab/>
      </w:r>
      <w:r w:rsidR="002861A5">
        <w:rPr>
          <w:rFonts w:ascii="Times New Roman" w:hAnsi="Times New Roman" w:cs="Times New Roman"/>
          <w:sz w:val="28"/>
          <w:szCs w:val="28"/>
          <w:lang w:val="en-GB"/>
        </w:rPr>
        <w:t>T</w:t>
      </w:r>
      <w:r w:rsidR="00DD7417" w:rsidRPr="00025413">
        <w:rPr>
          <w:rFonts w:ascii="Times New Roman" w:hAnsi="Times New Roman" w:cs="Times New Roman"/>
          <w:sz w:val="28"/>
          <w:szCs w:val="28"/>
          <w:lang w:val="en-GB"/>
        </w:rPr>
        <w:t xml:space="preserve">he Province and the City </w:t>
      </w:r>
      <w:r w:rsidR="000C09D5" w:rsidRPr="00025413">
        <w:rPr>
          <w:rFonts w:ascii="Times New Roman" w:hAnsi="Times New Roman" w:cs="Times New Roman"/>
          <w:sz w:val="28"/>
          <w:szCs w:val="28"/>
          <w:lang w:val="en-GB"/>
        </w:rPr>
        <w:t>c</w:t>
      </w:r>
      <w:r w:rsidR="002861A5">
        <w:rPr>
          <w:rFonts w:ascii="Times New Roman" w:hAnsi="Times New Roman" w:cs="Times New Roman"/>
          <w:sz w:val="28"/>
          <w:szCs w:val="28"/>
          <w:lang w:val="en-GB"/>
        </w:rPr>
        <w:t xml:space="preserve">annot be allowed to </w:t>
      </w:r>
      <w:r w:rsidR="00DD7417" w:rsidRPr="00025413">
        <w:rPr>
          <w:rFonts w:ascii="Times New Roman" w:hAnsi="Times New Roman" w:cs="Times New Roman"/>
          <w:sz w:val="28"/>
          <w:szCs w:val="28"/>
          <w:lang w:val="en-GB"/>
        </w:rPr>
        <w:t xml:space="preserve">shun the obligation to consider </w:t>
      </w:r>
      <w:r w:rsidR="002861A5">
        <w:rPr>
          <w:rFonts w:ascii="Times New Roman" w:hAnsi="Times New Roman" w:cs="Times New Roman"/>
          <w:sz w:val="28"/>
          <w:szCs w:val="28"/>
          <w:lang w:val="en-GB"/>
        </w:rPr>
        <w:t xml:space="preserve">racial, social, economic, and </w:t>
      </w:r>
      <w:r w:rsidR="008636A0" w:rsidRPr="00025413">
        <w:rPr>
          <w:rFonts w:ascii="Times New Roman" w:hAnsi="Times New Roman" w:cs="Times New Roman"/>
          <w:sz w:val="28"/>
          <w:szCs w:val="28"/>
          <w:lang w:val="en-GB"/>
        </w:rPr>
        <w:t xml:space="preserve">physical integration, </w:t>
      </w:r>
      <w:r w:rsidR="002861A5">
        <w:rPr>
          <w:rFonts w:ascii="Times New Roman" w:hAnsi="Times New Roman" w:cs="Times New Roman"/>
          <w:sz w:val="28"/>
          <w:szCs w:val="28"/>
          <w:lang w:val="en-GB"/>
        </w:rPr>
        <w:t xml:space="preserve">and </w:t>
      </w:r>
      <w:r w:rsidR="00DD7417" w:rsidRPr="00025413">
        <w:rPr>
          <w:rFonts w:ascii="Times New Roman" w:hAnsi="Times New Roman" w:cs="Times New Roman"/>
          <w:sz w:val="28"/>
          <w:szCs w:val="28"/>
          <w:lang w:val="en-GB"/>
        </w:rPr>
        <w:t>the location of the residents’ places of employment</w:t>
      </w:r>
      <w:r w:rsidR="000C09D5" w:rsidRPr="00025413">
        <w:rPr>
          <w:rFonts w:ascii="Times New Roman" w:hAnsi="Times New Roman" w:cs="Times New Roman"/>
          <w:sz w:val="28"/>
          <w:szCs w:val="28"/>
          <w:lang w:val="en-GB"/>
        </w:rPr>
        <w:t>,</w:t>
      </w:r>
      <w:r w:rsidR="00DD7417" w:rsidRPr="00025413">
        <w:rPr>
          <w:rFonts w:ascii="Times New Roman" w:hAnsi="Times New Roman" w:cs="Times New Roman"/>
          <w:sz w:val="28"/>
          <w:szCs w:val="28"/>
          <w:lang w:val="en-GB"/>
        </w:rPr>
        <w:t xml:space="preserve"> when implementing social housing programmes</w:t>
      </w:r>
      <w:r w:rsidR="008636A0" w:rsidRPr="00025413">
        <w:rPr>
          <w:rFonts w:ascii="Times New Roman" w:hAnsi="Times New Roman" w:cs="Times New Roman"/>
          <w:sz w:val="28"/>
          <w:szCs w:val="28"/>
          <w:lang w:val="en-GB"/>
        </w:rPr>
        <w:t xml:space="preserve">. The </w:t>
      </w:r>
      <w:r w:rsidR="00B85E2B">
        <w:rPr>
          <w:rFonts w:ascii="Times New Roman" w:hAnsi="Times New Roman" w:cs="Times New Roman"/>
          <w:sz w:val="28"/>
          <w:szCs w:val="28"/>
          <w:lang w:val="en-GB"/>
        </w:rPr>
        <w:t xml:space="preserve">respondents had to demonstrate that the Province and the City  had failed to consider the </w:t>
      </w:r>
      <w:r w:rsidR="008636A0" w:rsidRPr="00025413">
        <w:rPr>
          <w:rFonts w:ascii="Times New Roman" w:hAnsi="Times New Roman" w:cs="Times New Roman"/>
          <w:sz w:val="28"/>
          <w:szCs w:val="28"/>
          <w:lang w:val="en-GB"/>
        </w:rPr>
        <w:t xml:space="preserve">s 2 </w:t>
      </w:r>
      <w:r w:rsidR="00B85E2B">
        <w:rPr>
          <w:rFonts w:ascii="Times New Roman" w:hAnsi="Times New Roman" w:cs="Times New Roman"/>
          <w:sz w:val="28"/>
          <w:szCs w:val="28"/>
          <w:lang w:val="en-GB"/>
        </w:rPr>
        <w:t xml:space="preserve">obligations (under both or either of </w:t>
      </w:r>
      <w:r w:rsidR="008636A0" w:rsidRPr="00025413">
        <w:rPr>
          <w:rFonts w:ascii="Times New Roman" w:hAnsi="Times New Roman" w:cs="Times New Roman"/>
          <w:sz w:val="28"/>
          <w:szCs w:val="28"/>
          <w:lang w:val="en-GB"/>
        </w:rPr>
        <w:t>the Housing Act and the Social Housing Act</w:t>
      </w:r>
      <w:r w:rsidR="00B85E2B">
        <w:rPr>
          <w:rFonts w:ascii="Times New Roman" w:hAnsi="Times New Roman" w:cs="Times New Roman"/>
          <w:sz w:val="28"/>
          <w:szCs w:val="28"/>
          <w:lang w:val="en-GB"/>
        </w:rPr>
        <w:t>) in performing one or more of the</w:t>
      </w:r>
      <w:r w:rsidR="008636A0" w:rsidRPr="00025413">
        <w:rPr>
          <w:rFonts w:ascii="Times New Roman" w:hAnsi="Times New Roman" w:cs="Times New Roman"/>
          <w:sz w:val="28"/>
          <w:szCs w:val="28"/>
          <w:lang w:val="en-GB"/>
        </w:rPr>
        <w:t xml:space="preserve"> </w:t>
      </w:r>
      <w:r w:rsidR="00C9072D" w:rsidRPr="00025413">
        <w:rPr>
          <w:rFonts w:ascii="Times New Roman" w:hAnsi="Times New Roman" w:cs="Times New Roman"/>
          <w:sz w:val="28"/>
          <w:szCs w:val="28"/>
          <w:lang w:val="en-GB"/>
        </w:rPr>
        <w:t xml:space="preserve">roles and responsibilities </w:t>
      </w:r>
      <w:r w:rsidR="00B85E2B">
        <w:rPr>
          <w:rFonts w:ascii="Times New Roman" w:hAnsi="Times New Roman" w:cs="Times New Roman"/>
          <w:sz w:val="28"/>
          <w:szCs w:val="28"/>
          <w:lang w:val="en-GB"/>
        </w:rPr>
        <w:t xml:space="preserve">or functions specified </w:t>
      </w:r>
      <w:r w:rsidR="00C9072D" w:rsidRPr="00025413">
        <w:rPr>
          <w:rFonts w:ascii="Times New Roman" w:hAnsi="Times New Roman" w:cs="Times New Roman"/>
          <w:sz w:val="28"/>
          <w:szCs w:val="28"/>
          <w:lang w:val="en-GB"/>
        </w:rPr>
        <w:t xml:space="preserve">in </w:t>
      </w:r>
      <w:r w:rsidR="00B85E2B">
        <w:rPr>
          <w:rFonts w:ascii="Times New Roman" w:hAnsi="Times New Roman" w:cs="Times New Roman"/>
          <w:sz w:val="28"/>
          <w:szCs w:val="28"/>
          <w:lang w:val="en-GB"/>
        </w:rPr>
        <w:t>relevant legislation</w:t>
      </w:r>
      <w:r w:rsidR="00C9072D" w:rsidRPr="00025413">
        <w:rPr>
          <w:rFonts w:ascii="Times New Roman" w:hAnsi="Times New Roman" w:cs="Times New Roman"/>
          <w:sz w:val="28"/>
          <w:szCs w:val="28"/>
          <w:lang w:val="en-GB"/>
        </w:rPr>
        <w:t>.</w:t>
      </w:r>
    </w:p>
    <w:p w:rsidR="00C972D3" w:rsidRPr="00025413" w:rsidRDefault="00C972D3" w:rsidP="00423DC5">
      <w:pPr>
        <w:spacing w:after="0" w:line="360" w:lineRule="auto"/>
        <w:jc w:val="both"/>
        <w:rPr>
          <w:rFonts w:ascii="Times New Roman" w:hAnsi="Times New Roman" w:cs="Times New Roman"/>
          <w:sz w:val="28"/>
          <w:szCs w:val="28"/>
          <w:lang w:val="en-GB"/>
        </w:rPr>
      </w:pPr>
    </w:p>
    <w:p w:rsidR="00C972D3" w:rsidRPr="00025413" w:rsidRDefault="00C972D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7F023F" w:rsidRPr="00025413">
        <w:rPr>
          <w:rFonts w:ascii="Times New Roman" w:hAnsi="Times New Roman" w:cs="Times New Roman"/>
          <w:sz w:val="28"/>
          <w:szCs w:val="28"/>
          <w:lang w:val="en-GB"/>
        </w:rPr>
        <w:t>4</w:t>
      </w:r>
      <w:r w:rsidR="00D52AF3"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B00B6F" w:rsidRPr="00025413">
        <w:rPr>
          <w:rFonts w:ascii="Times New Roman" w:hAnsi="Times New Roman" w:cs="Times New Roman"/>
          <w:sz w:val="28"/>
          <w:szCs w:val="28"/>
          <w:lang w:val="en-GB"/>
        </w:rPr>
        <w:t>In relation to the Province t</w:t>
      </w:r>
      <w:r w:rsidRPr="00025413">
        <w:rPr>
          <w:rFonts w:ascii="Times New Roman" w:hAnsi="Times New Roman" w:cs="Times New Roman"/>
          <w:sz w:val="28"/>
          <w:szCs w:val="28"/>
          <w:lang w:val="en-GB"/>
        </w:rPr>
        <w:t>he respondents acknowledge</w:t>
      </w:r>
      <w:r w:rsidR="008D541C" w:rsidRPr="00025413">
        <w:rPr>
          <w:rFonts w:ascii="Times New Roman" w:hAnsi="Times New Roman" w:cs="Times New Roman"/>
          <w:sz w:val="28"/>
          <w:szCs w:val="28"/>
          <w:lang w:val="en-GB"/>
        </w:rPr>
        <w:t>d</w:t>
      </w:r>
      <w:r w:rsidRPr="00025413">
        <w:rPr>
          <w:rFonts w:ascii="Times New Roman" w:hAnsi="Times New Roman" w:cs="Times New Roman"/>
          <w:sz w:val="28"/>
          <w:szCs w:val="28"/>
          <w:lang w:val="en-GB"/>
        </w:rPr>
        <w:t xml:space="preserve"> that the provincial S</w:t>
      </w:r>
      <w:r w:rsidR="00B114B8" w:rsidRPr="00025413">
        <w:rPr>
          <w:rFonts w:ascii="Times New Roman" w:hAnsi="Times New Roman" w:cs="Times New Roman"/>
          <w:sz w:val="28"/>
          <w:szCs w:val="28"/>
          <w:lang w:val="en-GB"/>
        </w:rPr>
        <w:t xml:space="preserve">patial </w:t>
      </w:r>
      <w:r w:rsidRPr="00025413">
        <w:rPr>
          <w:rFonts w:ascii="Times New Roman" w:hAnsi="Times New Roman" w:cs="Times New Roman"/>
          <w:sz w:val="28"/>
          <w:szCs w:val="28"/>
          <w:lang w:val="en-GB"/>
        </w:rPr>
        <w:t>D</w:t>
      </w:r>
      <w:r w:rsidR="00B114B8" w:rsidRPr="00025413">
        <w:rPr>
          <w:rFonts w:ascii="Times New Roman" w:hAnsi="Times New Roman" w:cs="Times New Roman"/>
          <w:sz w:val="28"/>
          <w:szCs w:val="28"/>
          <w:lang w:val="en-GB"/>
        </w:rPr>
        <w:t xml:space="preserve">esign </w:t>
      </w:r>
      <w:r w:rsidRPr="00025413">
        <w:rPr>
          <w:rFonts w:ascii="Times New Roman" w:hAnsi="Times New Roman" w:cs="Times New Roman"/>
          <w:sz w:val="28"/>
          <w:szCs w:val="28"/>
          <w:lang w:val="en-GB"/>
        </w:rPr>
        <w:t>F</w:t>
      </w:r>
      <w:r w:rsidR="00B114B8" w:rsidRPr="00025413">
        <w:rPr>
          <w:rFonts w:ascii="Times New Roman" w:hAnsi="Times New Roman" w:cs="Times New Roman"/>
          <w:sz w:val="28"/>
          <w:szCs w:val="28"/>
          <w:lang w:val="en-GB"/>
        </w:rPr>
        <w:t>ramework</w:t>
      </w:r>
      <w:r w:rsidRPr="00025413">
        <w:rPr>
          <w:rFonts w:ascii="Times New Roman" w:hAnsi="Times New Roman" w:cs="Times New Roman"/>
          <w:sz w:val="28"/>
          <w:szCs w:val="28"/>
          <w:lang w:val="en-GB"/>
        </w:rPr>
        <w:t xml:space="preserve"> addresses the relationship between planning for future land use and affordable housing strategies</w:t>
      </w:r>
      <w:r w:rsidR="007F023F" w:rsidRPr="00025413">
        <w:rPr>
          <w:rFonts w:ascii="Times New Roman" w:hAnsi="Times New Roman" w:cs="Times New Roman"/>
          <w:sz w:val="28"/>
          <w:szCs w:val="28"/>
          <w:lang w:val="en-GB"/>
        </w:rPr>
        <w:t xml:space="preserve">. </w:t>
      </w:r>
      <w:r w:rsidR="0009588F" w:rsidRPr="00025413">
        <w:rPr>
          <w:rFonts w:ascii="Times New Roman" w:hAnsi="Times New Roman" w:cs="Times New Roman"/>
          <w:sz w:val="28"/>
          <w:szCs w:val="28"/>
          <w:lang w:val="en-GB"/>
        </w:rPr>
        <w:t xml:space="preserve">In that </w:t>
      </w:r>
      <w:r w:rsidRPr="00025413">
        <w:rPr>
          <w:rFonts w:ascii="Times New Roman" w:hAnsi="Times New Roman" w:cs="Times New Roman"/>
          <w:sz w:val="28"/>
          <w:szCs w:val="28"/>
          <w:lang w:val="en-GB"/>
        </w:rPr>
        <w:t>framework</w:t>
      </w:r>
      <w:r w:rsidR="007F023F" w:rsidRPr="00025413">
        <w:rPr>
          <w:rFonts w:ascii="Times New Roman" w:hAnsi="Times New Roman" w:cs="Times New Roman"/>
          <w:sz w:val="28"/>
          <w:szCs w:val="28"/>
          <w:lang w:val="en-GB"/>
        </w:rPr>
        <w:t xml:space="preserve"> </w:t>
      </w:r>
      <w:r w:rsidR="0009588F" w:rsidRPr="00025413">
        <w:rPr>
          <w:rFonts w:ascii="Times New Roman" w:hAnsi="Times New Roman" w:cs="Times New Roman"/>
          <w:sz w:val="28"/>
          <w:szCs w:val="28"/>
          <w:lang w:val="en-GB"/>
        </w:rPr>
        <w:t xml:space="preserve">the </w:t>
      </w:r>
      <w:r w:rsidR="009442B7" w:rsidRPr="00025413">
        <w:rPr>
          <w:rFonts w:ascii="Times New Roman" w:hAnsi="Times New Roman" w:cs="Times New Roman"/>
          <w:sz w:val="28"/>
          <w:szCs w:val="28"/>
          <w:lang w:val="en-GB"/>
        </w:rPr>
        <w:t>P</w:t>
      </w:r>
      <w:r w:rsidR="0009588F" w:rsidRPr="00025413">
        <w:rPr>
          <w:rFonts w:ascii="Times New Roman" w:hAnsi="Times New Roman" w:cs="Times New Roman"/>
          <w:sz w:val="28"/>
          <w:szCs w:val="28"/>
          <w:lang w:val="en-GB"/>
        </w:rPr>
        <w:t xml:space="preserve">rovince </w:t>
      </w:r>
      <w:r w:rsidR="007F023F" w:rsidRPr="00025413">
        <w:rPr>
          <w:rFonts w:ascii="Times New Roman" w:hAnsi="Times New Roman" w:cs="Times New Roman"/>
          <w:sz w:val="28"/>
          <w:szCs w:val="28"/>
          <w:lang w:val="en-GB"/>
        </w:rPr>
        <w:t>admits</w:t>
      </w:r>
      <w:r w:rsidR="00B00B6F" w:rsidRPr="00025413">
        <w:rPr>
          <w:rFonts w:ascii="Times New Roman" w:hAnsi="Times New Roman" w:cs="Times New Roman"/>
          <w:sz w:val="28"/>
          <w:szCs w:val="28"/>
          <w:lang w:val="en-GB"/>
        </w:rPr>
        <w:t>, amongst other things</w:t>
      </w:r>
      <w:r w:rsidR="00B67A20" w:rsidRPr="00025413">
        <w:rPr>
          <w:rFonts w:ascii="Times New Roman" w:hAnsi="Times New Roman" w:cs="Times New Roman"/>
          <w:sz w:val="28"/>
          <w:szCs w:val="28"/>
          <w:lang w:val="en-GB"/>
        </w:rPr>
        <w:t>,</w:t>
      </w:r>
      <w:r w:rsidR="007F023F" w:rsidRPr="00025413">
        <w:rPr>
          <w:rFonts w:ascii="Times New Roman" w:hAnsi="Times New Roman" w:cs="Times New Roman"/>
          <w:sz w:val="28"/>
          <w:szCs w:val="28"/>
          <w:lang w:val="en-GB"/>
        </w:rPr>
        <w:t xml:space="preserve"> that</w:t>
      </w:r>
      <w:r w:rsidRPr="00025413">
        <w:rPr>
          <w:rFonts w:ascii="Times New Roman" w:hAnsi="Times New Roman" w:cs="Times New Roman"/>
          <w:sz w:val="28"/>
          <w:szCs w:val="28"/>
          <w:lang w:val="en-GB"/>
        </w:rPr>
        <w:t xml:space="preserve">: </w:t>
      </w:r>
    </w:p>
    <w:p w:rsidR="00C972D3" w:rsidRPr="00025413" w:rsidRDefault="00C972D3"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‘Exclusionary land markets mitigate against spatial integration of socio-economic groups and limit affordable housing </w:t>
      </w:r>
      <w:r w:rsidR="0009588F" w:rsidRPr="00025413">
        <w:rPr>
          <w:rFonts w:ascii="Times New Roman" w:hAnsi="Times New Roman" w:cs="Times New Roman"/>
          <w:sz w:val="24"/>
          <w:szCs w:val="24"/>
          <w:lang w:val="en-GB"/>
        </w:rPr>
        <w:t>t</w:t>
      </w:r>
      <w:r w:rsidRPr="00025413">
        <w:rPr>
          <w:rFonts w:ascii="Times New Roman" w:hAnsi="Times New Roman" w:cs="Times New Roman"/>
          <w:sz w:val="24"/>
          <w:szCs w:val="24"/>
          <w:lang w:val="en-GB"/>
        </w:rPr>
        <w:t>o well-located land. At the same time, government sits on well</w:t>
      </w:r>
      <w:r w:rsidR="009B52D0"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located under-utilised land buildings. . .</w:t>
      </w:r>
      <w:r w:rsidR="007F023F"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 xml:space="preserve"> .</w:t>
      </w:r>
    </w:p>
    <w:p w:rsidR="00C972D3" w:rsidRPr="00025413" w:rsidRDefault="00C972D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They also acknowledge</w:t>
      </w:r>
      <w:r w:rsidR="00B85E2B">
        <w:rPr>
          <w:rFonts w:ascii="Times New Roman" w:hAnsi="Times New Roman" w:cs="Times New Roman"/>
          <w:sz w:val="28"/>
          <w:szCs w:val="28"/>
          <w:lang w:val="en-GB"/>
        </w:rPr>
        <w:t>d</w:t>
      </w:r>
      <w:r w:rsidRPr="00025413">
        <w:rPr>
          <w:rFonts w:ascii="Times New Roman" w:hAnsi="Times New Roman" w:cs="Times New Roman"/>
          <w:sz w:val="28"/>
          <w:szCs w:val="28"/>
          <w:lang w:val="en-GB"/>
        </w:rPr>
        <w:t xml:space="preserve"> the shortage of state</w:t>
      </w:r>
      <w:r w:rsidR="009442B7"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owned land that can be used for affordable housing, especially social housing, in the CBD. </w:t>
      </w:r>
      <w:r w:rsidR="00477FEE" w:rsidRPr="00025413">
        <w:rPr>
          <w:rFonts w:ascii="Times New Roman" w:hAnsi="Times New Roman" w:cs="Times New Roman"/>
          <w:sz w:val="28"/>
          <w:szCs w:val="28"/>
          <w:lang w:val="en-GB"/>
        </w:rPr>
        <w:t xml:space="preserve">The respondents also refer to the City’s acknowledgment, in its 2017/2018 Built Environment Performance Plan, that the availability of and development of affordable rental accommodation in central areas of the city must play a key role in the future development of the City and that no site that meets that meets the criteria for </w:t>
      </w:r>
      <w:r w:rsidR="00477FEE" w:rsidRPr="00025413">
        <w:rPr>
          <w:rFonts w:ascii="Times New Roman" w:hAnsi="Times New Roman" w:cs="Times New Roman"/>
          <w:sz w:val="28"/>
          <w:szCs w:val="28"/>
          <w:lang w:val="en-GB"/>
        </w:rPr>
        <w:lastRenderedPageBreak/>
        <w:t>providing afford</w:t>
      </w:r>
      <w:r w:rsidR="00890809">
        <w:rPr>
          <w:rFonts w:ascii="Times New Roman" w:hAnsi="Times New Roman" w:cs="Times New Roman"/>
          <w:sz w:val="28"/>
          <w:szCs w:val="28"/>
          <w:lang w:val="en-GB"/>
        </w:rPr>
        <w:t>able housing should be excluded</w:t>
      </w:r>
      <w:r w:rsidR="00580F16">
        <w:rPr>
          <w:rFonts w:ascii="Times New Roman" w:hAnsi="Times New Roman" w:cs="Times New Roman"/>
          <w:sz w:val="28"/>
          <w:szCs w:val="28"/>
          <w:lang w:val="en-GB"/>
        </w:rPr>
        <w:t xml:space="preserve"> from being realis</w:t>
      </w:r>
      <w:r w:rsidR="00477FEE" w:rsidRPr="00025413">
        <w:rPr>
          <w:rFonts w:ascii="Times New Roman" w:hAnsi="Times New Roman" w:cs="Times New Roman"/>
          <w:sz w:val="28"/>
          <w:szCs w:val="28"/>
          <w:lang w:val="en-GB"/>
        </w:rPr>
        <w:t>ed as an opportunity to reverse the legacy of apartheid by providing affordable housing to lower income families.</w:t>
      </w:r>
    </w:p>
    <w:p w:rsidR="00897973" w:rsidRPr="00025413" w:rsidRDefault="00897973" w:rsidP="00423DC5">
      <w:pPr>
        <w:spacing w:after="0" w:line="360" w:lineRule="auto"/>
        <w:jc w:val="both"/>
        <w:rPr>
          <w:rFonts w:ascii="Times New Roman" w:hAnsi="Times New Roman" w:cs="Times New Roman"/>
          <w:sz w:val="28"/>
          <w:szCs w:val="28"/>
          <w:lang w:val="en-GB"/>
        </w:rPr>
      </w:pPr>
    </w:p>
    <w:p w:rsidR="00185AF3" w:rsidRPr="00025413" w:rsidRDefault="0089797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w:t>
      </w:r>
      <w:r w:rsidR="00D52AF3" w:rsidRPr="00025413">
        <w:rPr>
          <w:rFonts w:ascii="Times New Roman" w:hAnsi="Times New Roman" w:cs="Times New Roman"/>
          <w:sz w:val="28"/>
          <w:szCs w:val="28"/>
          <w:lang w:val="en-GB"/>
        </w:rPr>
        <w:t>6</w:t>
      </w:r>
      <w:r w:rsidR="0080545D" w:rsidRPr="00025413">
        <w:rPr>
          <w:rFonts w:ascii="Times New Roman" w:hAnsi="Times New Roman" w:cs="Times New Roman"/>
          <w:sz w:val="28"/>
          <w:szCs w:val="28"/>
          <w:lang w:val="en-GB"/>
        </w:rPr>
        <w:t>]</w:t>
      </w:r>
      <w:r w:rsidR="0080545D" w:rsidRPr="00025413">
        <w:rPr>
          <w:rFonts w:ascii="Times New Roman" w:hAnsi="Times New Roman" w:cs="Times New Roman"/>
          <w:sz w:val="28"/>
          <w:szCs w:val="28"/>
          <w:lang w:val="en-GB"/>
        </w:rPr>
        <w:tab/>
      </w:r>
      <w:r w:rsidR="0009588F" w:rsidRPr="00025413">
        <w:rPr>
          <w:rFonts w:ascii="Times New Roman" w:hAnsi="Times New Roman" w:cs="Times New Roman"/>
          <w:sz w:val="28"/>
          <w:szCs w:val="28"/>
          <w:lang w:val="en-GB"/>
        </w:rPr>
        <w:t>T</w:t>
      </w:r>
      <w:r w:rsidRPr="00025413">
        <w:rPr>
          <w:rFonts w:ascii="Times New Roman" w:hAnsi="Times New Roman" w:cs="Times New Roman"/>
          <w:sz w:val="28"/>
          <w:szCs w:val="28"/>
          <w:lang w:val="en-GB"/>
        </w:rPr>
        <w:t xml:space="preserve">he City admits that its housing delivery strategy was </w:t>
      </w:r>
      <w:r w:rsidRPr="00025413">
        <w:rPr>
          <w:rFonts w:ascii="Times New Roman" w:hAnsi="Times New Roman" w:cs="Times New Roman"/>
          <w:i/>
          <w:sz w:val="28"/>
          <w:szCs w:val="28"/>
          <w:lang w:val="en-GB"/>
        </w:rPr>
        <w:t>initially</w:t>
      </w:r>
      <w:r w:rsidRPr="00025413">
        <w:rPr>
          <w:rFonts w:ascii="Times New Roman" w:hAnsi="Times New Roman" w:cs="Times New Roman"/>
          <w:sz w:val="28"/>
          <w:szCs w:val="28"/>
          <w:lang w:val="en-GB"/>
        </w:rPr>
        <w:t xml:space="preserve"> focused on delivering as many houses as possible. This resulted in </w:t>
      </w:r>
      <w:r w:rsidR="00141A22"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 xml:space="preserve">implementation of social housing programmes on the periphery of the </w:t>
      </w:r>
      <w:r w:rsidR="00075E4B" w:rsidRPr="00025413">
        <w:rPr>
          <w:rFonts w:ascii="Times New Roman" w:hAnsi="Times New Roman" w:cs="Times New Roman"/>
          <w:sz w:val="28"/>
          <w:szCs w:val="28"/>
          <w:lang w:val="en-GB"/>
        </w:rPr>
        <w:t>city where land is cheaper, with the unintended</w:t>
      </w:r>
      <w:r w:rsidRPr="00025413">
        <w:rPr>
          <w:rFonts w:ascii="Times New Roman" w:hAnsi="Times New Roman" w:cs="Times New Roman"/>
          <w:sz w:val="28"/>
          <w:szCs w:val="28"/>
          <w:lang w:val="en-GB"/>
        </w:rPr>
        <w:t xml:space="preserve"> </w:t>
      </w:r>
      <w:r w:rsidR="00075E4B" w:rsidRPr="00025413">
        <w:rPr>
          <w:rFonts w:ascii="Times New Roman" w:hAnsi="Times New Roman" w:cs="Times New Roman"/>
          <w:sz w:val="28"/>
          <w:szCs w:val="28"/>
          <w:lang w:val="en-GB"/>
        </w:rPr>
        <w:t xml:space="preserve">consequence of entrenching the old apartheid spatial patterns. </w:t>
      </w:r>
      <w:r w:rsidR="00185AF3" w:rsidRPr="00025413">
        <w:rPr>
          <w:rFonts w:ascii="Times New Roman" w:hAnsi="Times New Roman" w:cs="Times New Roman"/>
          <w:sz w:val="28"/>
          <w:szCs w:val="28"/>
          <w:lang w:val="en-GB"/>
        </w:rPr>
        <w:t xml:space="preserve">The pipeline programme </w:t>
      </w:r>
      <w:r w:rsidR="006C6BC9" w:rsidRPr="00025413">
        <w:rPr>
          <w:rFonts w:ascii="Times New Roman" w:hAnsi="Times New Roman" w:cs="Times New Roman"/>
          <w:sz w:val="28"/>
          <w:szCs w:val="28"/>
          <w:lang w:val="en-GB"/>
        </w:rPr>
        <w:t>i</w:t>
      </w:r>
      <w:r w:rsidR="00185AF3" w:rsidRPr="00025413">
        <w:rPr>
          <w:rFonts w:ascii="Times New Roman" w:hAnsi="Times New Roman" w:cs="Times New Roman"/>
          <w:sz w:val="28"/>
          <w:szCs w:val="28"/>
          <w:lang w:val="en-GB"/>
        </w:rPr>
        <w:t>s a plan of action</w:t>
      </w:r>
      <w:r w:rsidR="006C6BC9" w:rsidRPr="00025413">
        <w:rPr>
          <w:rFonts w:ascii="Times New Roman" w:hAnsi="Times New Roman" w:cs="Times New Roman"/>
          <w:sz w:val="28"/>
          <w:szCs w:val="28"/>
          <w:lang w:val="en-GB"/>
        </w:rPr>
        <w:t xml:space="preserve"> or a strategy for housing delivery</w:t>
      </w:r>
      <w:r w:rsidR="00185AF3" w:rsidRPr="00025413">
        <w:rPr>
          <w:rFonts w:ascii="Times New Roman" w:hAnsi="Times New Roman" w:cs="Times New Roman"/>
          <w:sz w:val="28"/>
          <w:szCs w:val="28"/>
          <w:lang w:val="en-GB"/>
        </w:rPr>
        <w:t xml:space="preserve">, and in that sense a government policy. It was an </w:t>
      </w:r>
      <w:r w:rsidR="00075E4B" w:rsidRPr="00025413">
        <w:rPr>
          <w:rFonts w:ascii="Times New Roman" w:hAnsi="Times New Roman" w:cs="Times New Roman"/>
          <w:sz w:val="28"/>
          <w:szCs w:val="28"/>
          <w:lang w:val="en-GB"/>
        </w:rPr>
        <w:t>adjustment</w:t>
      </w:r>
      <w:r w:rsidR="00E43B86" w:rsidRPr="00025413">
        <w:rPr>
          <w:rFonts w:ascii="Times New Roman" w:hAnsi="Times New Roman" w:cs="Times New Roman"/>
          <w:sz w:val="28"/>
          <w:szCs w:val="28"/>
          <w:lang w:val="en-GB"/>
        </w:rPr>
        <w:t xml:space="preserve"> </w:t>
      </w:r>
      <w:r w:rsidR="0009588F" w:rsidRPr="00025413">
        <w:rPr>
          <w:rFonts w:ascii="Times New Roman" w:hAnsi="Times New Roman" w:cs="Times New Roman"/>
          <w:sz w:val="28"/>
          <w:szCs w:val="28"/>
          <w:lang w:val="en-GB"/>
        </w:rPr>
        <w:t>from</w:t>
      </w:r>
      <w:r w:rsidR="009A04F1" w:rsidRPr="00025413">
        <w:rPr>
          <w:rFonts w:ascii="Times New Roman" w:hAnsi="Times New Roman" w:cs="Times New Roman"/>
          <w:sz w:val="28"/>
          <w:szCs w:val="28"/>
          <w:lang w:val="en-GB"/>
        </w:rPr>
        <w:t xml:space="preserve"> </w:t>
      </w:r>
      <w:r w:rsidR="00185AF3" w:rsidRPr="00025413">
        <w:rPr>
          <w:rFonts w:ascii="Times New Roman" w:hAnsi="Times New Roman" w:cs="Times New Roman"/>
          <w:sz w:val="28"/>
          <w:szCs w:val="28"/>
          <w:lang w:val="en-GB"/>
        </w:rPr>
        <w:t>the re</w:t>
      </w:r>
      <w:r w:rsidR="0080545D" w:rsidRPr="00025413">
        <w:rPr>
          <w:rFonts w:ascii="Times New Roman" w:hAnsi="Times New Roman" w:cs="Times New Roman"/>
          <w:sz w:val="28"/>
          <w:szCs w:val="28"/>
          <w:lang w:val="en-GB"/>
        </w:rPr>
        <w:t xml:space="preserve">generation programme. </w:t>
      </w:r>
      <w:r w:rsidR="00477FEE" w:rsidRPr="00025413">
        <w:rPr>
          <w:rFonts w:ascii="Times New Roman" w:hAnsi="Times New Roman" w:cs="Times New Roman"/>
          <w:sz w:val="28"/>
          <w:szCs w:val="28"/>
          <w:lang w:val="en-GB"/>
        </w:rPr>
        <w:t xml:space="preserve">However, </w:t>
      </w:r>
      <w:r w:rsidR="00185AF3" w:rsidRPr="00025413">
        <w:rPr>
          <w:rFonts w:ascii="Times New Roman" w:hAnsi="Times New Roman" w:cs="Times New Roman"/>
          <w:sz w:val="28"/>
          <w:szCs w:val="28"/>
          <w:lang w:val="en-GB"/>
        </w:rPr>
        <w:t xml:space="preserve">the </w:t>
      </w:r>
      <w:r w:rsidR="006C6BC9" w:rsidRPr="00025413">
        <w:rPr>
          <w:rFonts w:ascii="Times New Roman" w:hAnsi="Times New Roman" w:cs="Times New Roman"/>
          <w:sz w:val="28"/>
          <w:szCs w:val="28"/>
          <w:lang w:val="en-GB"/>
        </w:rPr>
        <w:t xml:space="preserve">Province and the City had to </w:t>
      </w:r>
      <w:r w:rsidR="00477FEE" w:rsidRPr="00025413">
        <w:rPr>
          <w:rFonts w:ascii="Times New Roman" w:hAnsi="Times New Roman" w:cs="Times New Roman"/>
          <w:sz w:val="28"/>
          <w:szCs w:val="28"/>
          <w:lang w:val="en-GB"/>
        </w:rPr>
        <w:t xml:space="preserve">also </w:t>
      </w:r>
      <w:r w:rsidR="006C6BC9" w:rsidRPr="00025413">
        <w:rPr>
          <w:rFonts w:ascii="Times New Roman" w:hAnsi="Times New Roman" w:cs="Times New Roman"/>
          <w:sz w:val="28"/>
          <w:szCs w:val="28"/>
          <w:lang w:val="en-GB"/>
        </w:rPr>
        <w:t xml:space="preserve">consider </w:t>
      </w:r>
      <w:r w:rsidR="00185AF3" w:rsidRPr="00025413">
        <w:rPr>
          <w:rFonts w:ascii="Times New Roman" w:hAnsi="Times New Roman" w:cs="Times New Roman"/>
          <w:sz w:val="28"/>
          <w:szCs w:val="28"/>
          <w:lang w:val="en-GB"/>
        </w:rPr>
        <w:t>the higher cost of housing delivery in the inner City. The Province explained that the driving factors</w:t>
      </w:r>
      <w:r w:rsidR="00141A22" w:rsidRPr="00025413">
        <w:rPr>
          <w:rFonts w:ascii="Times New Roman" w:hAnsi="Times New Roman" w:cs="Times New Roman"/>
          <w:sz w:val="28"/>
          <w:szCs w:val="28"/>
          <w:lang w:val="en-GB"/>
        </w:rPr>
        <w:t xml:space="preserve"> </w:t>
      </w:r>
      <w:r w:rsidR="006C6BC9" w:rsidRPr="00025413">
        <w:rPr>
          <w:rFonts w:ascii="Times New Roman" w:hAnsi="Times New Roman" w:cs="Times New Roman"/>
          <w:sz w:val="28"/>
          <w:szCs w:val="28"/>
          <w:lang w:val="en-GB"/>
        </w:rPr>
        <w:t>include the cost of land, the economies of scale in respect of building costs because of land availability, and the high cost of rates and taxes in the inner City.</w:t>
      </w:r>
      <w:r w:rsidR="00FA2679" w:rsidRPr="00025413">
        <w:rPr>
          <w:rFonts w:ascii="Times New Roman" w:hAnsi="Times New Roman" w:cs="Times New Roman"/>
          <w:sz w:val="28"/>
          <w:szCs w:val="28"/>
          <w:lang w:val="en-GB"/>
        </w:rPr>
        <w:t xml:space="preserve"> These were relevant factors in their decision</w:t>
      </w:r>
      <w:r w:rsidR="00141A22" w:rsidRPr="00025413">
        <w:rPr>
          <w:rFonts w:ascii="Times New Roman" w:hAnsi="Times New Roman" w:cs="Times New Roman"/>
          <w:sz w:val="28"/>
          <w:szCs w:val="28"/>
          <w:lang w:val="en-GB"/>
        </w:rPr>
        <w:t>-</w:t>
      </w:r>
      <w:r w:rsidR="00FA2679" w:rsidRPr="00025413">
        <w:rPr>
          <w:rFonts w:ascii="Times New Roman" w:hAnsi="Times New Roman" w:cs="Times New Roman"/>
          <w:sz w:val="28"/>
          <w:szCs w:val="28"/>
          <w:lang w:val="en-GB"/>
        </w:rPr>
        <w:t>making</w:t>
      </w:r>
      <w:r w:rsidR="00E2104E" w:rsidRPr="00025413">
        <w:rPr>
          <w:rFonts w:ascii="Times New Roman" w:hAnsi="Times New Roman" w:cs="Times New Roman"/>
          <w:sz w:val="28"/>
          <w:szCs w:val="28"/>
          <w:lang w:val="en-GB"/>
        </w:rPr>
        <w:t>-</w:t>
      </w:r>
      <w:r w:rsidR="00FA2679" w:rsidRPr="00025413">
        <w:rPr>
          <w:rFonts w:ascii="Times New Roman" w:hAnsi="Times New Roman" w:cs="Times New Roman"/>
          <w:sz w:val="28"/>
          <w:szCs w:val="28"/>
          <w:lang w:val="en-GB"/>
        </w:rPr>
        <w:t>process.</w:t>
      </w:r>
    </w:p>
    <w:p w:rsidR="00185AF3" w:rsidRPr="00025413" w:rsidRDefault="00185AF3" w:rsidP="00423DC5">
      <w:pPr>
        <w:spacing w:after="0" w:line="360" w:lineRule="auto"/>
        <w:jc w:val="both"/>
        <w:rPr>
          <w:rFonts w:ascii="Times New Roman" w:hAnsi="Times New Roman" w:cs="Times New Roman"/>
          <w:sz w:val="28"/>
          <w:szCs w:val="28"/>
          <w:lang w:val="en-GB"/>
        </w:rPr>
      </w:pPr>
    </w:p>
    <w:p w:rsidR="00E43B86" w:rsidRPr="00025413" w:rsidRDefault="00185AF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6C6BC9" w:rsidRPr="00025413">
        <w:rPr>
          <w:rFonts w:ascii="Times New Roman" w:hAnsi="Times New Roman" w:cs="Times New Roman"/>
          <w:sz w:val="28"/>
          <w:szCs w:val="28"/>
          <w:lang w:val="en-GB"/>
        </w:rPr>
        <w:t>4</w:t>
      </w:r>
      <w:r w:rsidR="00D52AF3" w:rsidRPr="00025413">
        <w:rPr>
          <w:rFonts w:ascii="Times New Roman" w:hAnsi="Times New Roman" w:cs="Times New Roman"/>
          <w:sz w:val="28"/>
          <w:szCs w:val="28"/>
          <w:lang w:val="en-GB"/>
        </w:rPr>
        <w:t>7</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E43B86" w:rsidRPr="00025413">
        <w:rPr>
          <w:rFonts w:ascii="Times New Roman" w:hAnsi="Times New Roman" w:cs="Times New Roman"/>
          <w:sz w:val="28"/>
          <w:szCs w:val="28"/>
          <w:lang w:val="en-GB"/>
        </w:rPr>
        <w:t xml:space="preserve">The </w:t>
      </w:r>
      <w:r w:rsidR="0009588F" w:rsidRPr="00025413">
        <w:rPr>
          <w:rFonts w:ascii="Times New Roman" w:hAnsi="Times New Roman" w:cs="Times New Roman"/>
          <w:sz w:val="28"/>
          <w:szCs w:val="28"/>
          <w:lang w:val="en-GB"/>
        </w:rPr>
        <w:t>high court made</w:t>
      </w:r>
      <w:r w:rsidR="00E43B86" w:rsidRPr="00025413">
        <w:rPr>
          <w:rFonts w:ascii="Times New Roman" w:hAnsi="Times New Roman" w:cs="Times New Roman"/>
          <w:sz w:val="28"/>
          <w:szCs w:val="28"/>
          <w:lang w:val="en-GB"/>
        </w:rPr>
        <w:t xml:space="preserve"> no reference</w:t>
      </w:r>
      <w:r w:rsidR="00580F16">
        <w:rPr>
          <w:rFonts w:ascii="Times New Roman" w:hAnsi="Times New Roman" w:cs="Times New Roman"/>
          <w:sz w:val="28"/>
          <w:szCs w:val="28"/>
          <w:lang w:val="en-GB"/>
        </w:rPr>
        <w:t>,</w:t>
      </w:r>
      <w:r w:rsidR="00E43B86" w:rsidRPr="00025413">
        <w:rPr>
          <w:rFonts w:ascii="Times New Roman" w:hAnsi="Times New Roman" w:cs="Times New Roman"/>
          <w:sz w:val="28"/>
          <w:szCs w:val="28"/>
          <w:lang w:val="en-GB"/>
        </w:rPr>
        <w:t xml:space="preserve"> </w:t>
      </w:r>
      <w:r w:rsidR="0009588F" w:rsidRPr="00025413">
        <w:rPr>
          <w:rFonts w:ascii="Times New Roman" w:hAnsi="Times New Roman" w:cs="Times New Roman"/>
          <w:sz w:val="28"/>
          <w:szCs w:val="28"/>
          <w:lang w:val="en-GB"/>
        </w:rPr>
        <w:t>in its judgment</w:t>
      </w:r>
      <w:r w:rsidR="00580F16">
        <w:rPr>
          <w:rFonts w:ascii="Times New Roman" w:hAnsi="Times New Roman" w:cs="Times New Roman"/>
          <w:sz w:val="28"/>
          <w:szCs w:val="28"/>
          <w:lang w:val="en-GB"/>
        </w:rPr>
        <w:t>,</w:t>
      </w:r>
      <w:r w:rsidR="0009588F" w:rsidRPr="00025413">
        <w:rPr>
          <w:rFonts w:ascii="Times New Roman" w:hAnsi="Times New Roman" w:cs="Times New Roman"/>
          <w:sz w:val="28"/>
          <w:szCs w:val="28"/>
          <w:lang w:val="en-GB"/>
        </w:rPr>
        <w:t xml:space="preserve"> </w:t>
      </w:r>
      <w:r w:rsidR="00E43B86" w:rsidRPr="00025413">
        <w:rPr>
          <w:rFonts w:ascii="Times New Roman" w:hAnsi="Times New Roman" w:cs="Times New Roman"/>
          <w:sz w:val="28"/>
          <w:szCs w:val="28"/>
          <w:lang w:val="en-GB"/>
        </w:rPr>
        <w:t xml:space="preserve">to the evidence relating to the social housing pipeline programme. </w:t>
      </w:r>
      <w:r w:rsidR="00580F16">
        <w:rPr>
          <w:rFonts w:ascii="Times New Roman" w:hAnsi="Times New Roman" w:cs="Times New Roman"/>
          <w:sz w:val="28"/>
          <w:szCs w:val="28"/>
          <w:lang w:val="en-GB"/>
        </w:rPr>
        <w:t xml:space="preserve">This factor was listed prominently as one of the considerations that led to the decision not to resile from the sale. </w:t>
      </w:r>
      <w:r w:rsidR="001573A7" w:rsidRPr="00025413">
        <w:rPr>
          <w:rFonts w:ascii="Times New Roman" w:hAnsi="Times New Roman" w:cs="Times New Roman"/>
          <w:sz w:val="28"/>
          <w:szCs w:val="28"/>
          <w:lang w:val="en-GB"/>
        </w:rPr>
        <w:t>The respondents</w:t>
      </w:r>
      <w:r w:rsidR="000C09D5" w:rsidRPr="00025413">
        <w:rPr>
          <w:rFonts w:ascii="Times New Roman" w:hAnsi="Times New Roman" w:cs="Times New Roman"/>
          <w:sz w:val="28"/>
          <w:szCs w:val="28"/>
          <w:lang w:val="en-GB"/>
        </w:rPr>
        <w:t xml:space="preserve"> </w:t>
      </w:r>
      <w:r w:rsidR="001573A7" w:rsidRPr="00025413">
        <w:rPr>
          <w:rFonts w:ascii="Times New Roman" w:hAnsi="Times New Roman" w:cs="Times New Roman"/>
          <w:sz w:val="28"/>
          <w:szCs w:val="28"/>
          <w:lang w:val="en-GB"/>
        </w:rPr>
        <w:t xml:space="preserve">contended that ‘the single most important – and damning – aspect of the context </w:t>
      </w:r>
      <w:r w:rsidR="00580F16">
        <w:rPr>
          <w:rFonts w:ascii="Times New Roman" w:hAnsi="Times New Roman" w:cs="Times New Roman"/>
          <w:sz w:val="28"/>
          <w:szCs w:val="28"/>
          <w:lang w:val="en-GB"/>
        </w:rPr>
        <w:t xml:space="preserve">which should be taken into account </w:t>
      </w:r>
      <w:r w:rsidR="001573A7" w:rsidRPr="00025413">
        <w:rPr>
          <w:rFonts w:ascii="Times New Roman" w:hAnsi="Times New Roman" w:cs="Times New Roman"/>
          <w:sz w:val="28"/>
          <w:szCs w:val="28"/>
          <w:lang w:val="en-GB"/>
        </w:rPr>
        <w:t>is the complete failure to deliver affordab</w:t>
      </w:r>
      <w:r w:rsidR="00580F16">
        <w:rPr>
          <w:rFonts w:ascii="Times New Roman" w:hAnsi="Times New Roman" w:cs="Times New Roman"/>
          <w:sz w:val="28"/>
          <w:szCs w:val="28"/>
          <w:lang w:val="en-GB"/>
        </w:rPr>
        <w:t>le housing in central Cape Town’.</w:t>
      </w:r>
      <w:r w:rsidR="001573A7" w:rsidRPr="00025413">
        <w:rPr>
          <w:rFonts w:ascii="Times New Roman" w:hAnsi="Times New Roman" w:cs="Times New Roman"/>
          <w:sz w:val="28"/>
          <w:szCs w:val="28"/>
          <w:lang w:val="en-GB"/>
        </w:rPr>
        <w:t xml:space="preserve"> </w:t>
      </w:r>
      <w:r w:rsidR="00580F16">
        <w:rPr>
          <w:rFonts w:ascii="Times New Roman" w:hAnsi="Times New Roman" w:cs="Times New Roman"/>
          <w:sz w:val="28"/>
          <w:szCs w:val="28"/>
          <w:lang w:val="en-GB"/>
        </w:rPr>
        <w:t xml:space="preserve">They argued </w:t>
      </w:r>
      <w:r w:rsidR="001573A7" w:rsidRPr="00025413">
        <w:rPr>
          <w:rFonts w:ascii="Times New Roman" w:hAnsi="Times New Roman" w:cs="Times New Roman"/>
          <w:sz w:val="28"/>
          <w:szCs w:val="28"/>
          <w:lang w:val="en-GB"/>
        </w:rPr>
        <w:t xml:space="preserve">that neither the Province, nor the City </w:t>
      </w:r>
      <w:r w:rsidR="00580F16">
        <w:rPr>
          <w:rFonts w:ascii="Times New Roman" w:hAnsi="Times New Roman" w:cs="Times New Roman"/>
          <w:sz w:val="28"/>
          <w:szCs w:val="28"/>
          <w:lang w:val="en-GB"/>
        </w:rPr>
        <w:t xml:space="preserve">could </w:t>
      </w:r>
      <w:r w:rsidR="001573A7" w:rsidRPr="00025413">
        <w:rPr>
          <w:rFonts w:ascii="Times New Roman" w:hAnsi="Times New Roman" w:cs="Times New Roman"/>
          <w:sz w:val="28"/>
          <w:szCs w:val="28"/>
          <w:lang w:val="en-GB"/>
        </w:rPr>
        <w:t xml:space="preserve">claim to have completed a single affordable housing programme in central Cape Town in the 24 year period between the end of apartheid and the finalization of their answering affidavits in 2018’. </w:t>
      </w:r>
      <w:r w:rsidR="00D43BCC" w:rsidRPr="00025413">
        <w:rPr>
          <w:rFonts w:ascii="Times New Roman" w:hAnsi="Times New Roman" w:cs="Times New Roman"/>
          <w:sz w:val="28"/>
          <w:szCs w:val="28"/>
          <w:lang w:val="en-GB"/>
        </w:rPr>
        <w:t>However, t</w:t>
      </w:r>
      <w:r w:rsidR="00E43B86" w:rsidRPr="00025413">
        <w:rPr>
          <w:rFonts w:ascii="Times New Roman" w:hAnsi="Times New Roman" w:cs="Times New Roman"/>
          <w:sz w:val="28"/>
          <w:szCs w:val="28"/>
          <w:lang w:val="en-GB"/>
        </w:rPr>
        <w:t>here was evidence of a number of soci</w:t>
      </w:r>
      <w:r w:rsidR="00580F16">
        <w:rPr>
          <w:rFonts w:ascii="Times New Roman" w:hAnsi="Times New Roman" w:cs="Times New Roman"/>
          <w:sz w:val="28"/>
          <w:szCs w:val="28"/>
          <w:lang w:val="en-GB"/>
        </w:rPr>
        <w:t>al housing projects in the City</w:t>
      </w:r>
      <w:r w:rsidR="00800CF1" w:rsidRPr="00025413">
        <w:rPr>
          <w:rFonts w:ascii="Times New Roman" w:hAnsi="Times New Roman" w:cs="Times New Roman"/>
          <w:sz w:val="28"/>
          <w:szCs w:val="28"/>
          <w:lang w:val="en-GB"/>
        </w:rPr>
        <w:t xml:space="preserve"> which yielded 2 168 social housing units at a cost of </w:t>
      </w:r>
      <w:r w:rsidR="003A2E97" w:rsidRPr="00025413">
        <w:rPr>
          <w:rFonts w:ascii="Times New Roman" w:hAnsi="Times New Roman" w:cs="Times New Roman"/>
          <w:sz w:val="28"/>
          <w:szCs w:val="28"/>
          <w:lang w:val="en-GB"/>
        </w:rPr>
        <w:t>R</w:t>
      </w:r>
      <w:r w:rsidR="00800CF1" w:rsidRPr="00025413">
        <w:rPr>
          <w:rFonts w:ascii="Times New Roman" w:hAnsi="Times New Roman" w:cs="Times New Roman"/>
          <w:sz w:val="28"/>
          <w:szCs w:val="28"/>
          <w:lang w:val="en-GB"/>
        </w:rPr>
        <w:t xml:space="preserve">686 489 804. </w:t>
      </w:r>
      <w:r w:rsidR="00E43B86" w:rsidRPr="00025413">
        <w:rPr>
          <w:rFonts w:ascii="Times New Roman" w:hAnsi="Times New Roman" w:cs="Times New Roman"/>
          <w:sz w:val="28"/>
          <w:szCs w:val="28"/>
          <w:lang w:val="en-GB"/>
        </w:rPr>
        <w:t>By March 2017</w:t>
      </w:r>
      <w:r w:rsidR="0080545D" w:rsidRPr="00025413">
        <w:rPr>
          <w:rFonts w:ascii="Times New Roman" w:hAnsi="Times New Roman" w:cs="Times New Roman"/>
          <w:sz w:val="28"/>
          <w:szCs w:val="28"/>
          <w:lang w:val="en-GB"/>
        </w:rPr>
        <w:t>,</w:t>
      </w:r>
      <w:r w:rsidR="00141A22" w:rsidRPr="00025413">
        <w:rPr>
          <w:rFonts w:ascii="Times New Roman" w:hAnsi="Times New Roman" w:cs="Times New Roman"/>
          <w:sz w:val="28"/>
          <w:szCs w:val="28"/>
          <w:lang w:val="en-GB"/>
        </w:rPr>
        <w:t xml:space="preserve"> </w:t>
      </w:r>
      <w:r w:rsidR="00E43B86" w:rsidRPr="00025413">
        <w:rPr>
          <w:rFonts w:ascii="Times New Roman" w:hAnsi="Times New Roman" w:cs="Times New Roman"/>
          <w:sz w:val="28"/>
          <w:szCs w:val="28"/>
          <w:lang w:val="en-GB"/>
        </w:rPr>
        <w:t xml:space="preserve">the number of social housing units in the metropolitan pipeline </w:t>
      </w:r>
      <w:r w:rsidR="00D52AF3" w:rsidRPr="00025413">
        <w:rPr>
          <w:rFonts w:ascii="Times New Roman" w:hAnsi="Times New Roman" w:cs="Times New Roman"/>
          <w:sz w:val="28"/>
          <w:szCs w:val="28"/>
          <w:lang w:val="en-GB"/>
        </w:rPr>
        <w:t xml:space="preserve">programme </w:t>
      </w:r>
      <w:r w:rsidR="00E43B86" w:rsidRPr="00025413">
        <w:rPr>
          <w:rFonts w:ascii="Times New Roman" w:hAnsi="Times New Roman" w:cs="Times New Roman"/>
          <w:sz w:val="28"/>
          <w:szCs w:val="28"/>
          <w:lang w:val="en-GB"/>
        </w:rPr>
        <w:t xml:space="preserve">was 10 810. </w:t>
      </w:r>
      <w:r w:rsidR="00580F16">
        <w:rPr>
          <w:rFonts w:ascii="Times New Roman" w:hAnsi="Times New Roman" w:cs="Times New Roman"/>
          <w:sz w:val="28"/>
          <w:szCs w:val="28"/>
          <w:lang w:val="en-GB"/>
        </w:rPr>
        <w:t>In addition, a</w:t>
      </w:r>
      <w:r w:rsidR="00E43B86" w:rsidRPr="00025413">
        <w:rPr>
          <w:rFonts w:ascii="Times New Roman" w:hAnsi="Times New Roman" w:cs="Times New Roman"/>
          <w:sz w:val="28"/>
          <w:szCs w:val="28"/>
          <w:lang w:val="en-GB"/>
        </w:rPr>
        <w:t>s at 25 April 2018</w:t>
      </w:r>
      <w:r w:rsidR="00141A22" w:rsidRPr="00025413">
        <w:rPr>
          <w:rFonts w:ascii="Times New Roman" w:hAnsi="Times New Roman" w:cs="Times New Roman"/>
          <w:sz w:val="28"/>
          <w:szCs w:val="28"/>
          <w:lang w:val="en-GB"/>
        </w:rPr>
        <w:t>,</w:t>
      </w:r>
      <w:r w:rsidR="00E43B86" w:rsidRPr="00025413">
        <w:rPr>
          <w:rFonts w:ascii="Times New Roman" w:hAnsi="Times New Roman" w:cs="Times New Roman"/>
          <w:sz w:val="28"/>
          <w:szCs w:val="28"/>
          <w:lang w:val="en-GB"/>
        </w:rPr>
        <w:t xml:space="preserve"> the total number of houses planned for </w:t>
      </w:r>
      <w:r w:rsidR="00E43B86" w:rsidRPr="00025413">
        <w:rPr>
          <w:rFonts w:ascii="Times New Roman" w:hAnsi="Times New Roman" w:cs="Times New Roman"/>
          <w:sz w:val="28"/>
          <w:szCs w:val="28"/>
          <w:lang w:val="en-GB"/>
        </w:rPr>
        <w:lastRenderedPageBreak/>
        <w:t>the Cape Metropole was 11 007, with an additional 3 844 units under discussion.</w:t>
      </w:r>
      <w:r w:rsidR="006C6BC9" w:rsidRPr="00025413">
        <w:rPr>
          <w:rFonts w:ascii="Times New Roman" w:hAnsi="Times New Roman" w:cs="Times New Roman"/>
          <w:sz w:val="28"/>
          <w:szCs w:val="28"/>
          <w:lang w:val="en-GB"/>
        </w:rPr>
        <w:t xml:space="preserve"> </w:t>
      </w:r>
      <w:r w:rsidR="000C09D5" w:rsidRPr="00025413">
        <w:rPr>
          <w:rFonts w:ascii="Times New Roman" w:hAnsi="Times New Roman" w:cs="Times New Roman"/>
          <w:sz w:val="28"/>
          <w:szCs w:val="28"/>
          <w:lang w:val="en-GB"/>
        </w:rPr>
        <w:t xml:space="preserve">The appellants describe the social housing pipeline as ‘a working document, which is updated as projects progress in terms of readiness planning’. </w:t>
      </w:r>
    </w:p>
    <w:p w:rsidR="00E43B86" w:rsidRPr="00025413" w:rsidRDefault="00E43B86" w:rsidP="00423DC5">
      <w:pPr>
        <w:spacing w:after="0" w:line="360" w:lineRule="auto"/>
        <w:jc w:val="both"/>
        <w:rPr>
          <w:rFonts w:ascii="Times New Roman" w:hAnsi="Times New Roman" w:cs="Times New Roman"/>
          <w:sz w:val="28"/>
          <w:szCs w:val="28"/>
          <w:lang w:val="en-GB"/>
        </w:rPr>
      </w:pPr>
    </w:p>
    <w:p w:rsidR="00A9182B" w:rsidRPr="00025413" w:rsidRDefault="00E43B8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FA2679" w:rsidRPr="00025413">
        <w:rPr>
          <w:rFonts w:ascii="Times New Roman" w:hAnsi="Times New Roman" w:cs="Times New Roman"/>
          <w:sz w:val="28"/>
          <w:szCs w:val="28"/>
          <w:lang w:val="en-GB"/>
        </w:rPr>
        <w:t>4</w:t>
      </w:r>
      <w:r w:rsidR="00D52AF3" w:rsidRPr="00025413">
        <w:rPr>
          <w:rFonts w:ascii="Times New Roman" w:hAnsi="Times New Roman" w:cs="Times New Roman"/>
          <w:sz w:val="28"/>
          <w:szCs w:val="28"/>
          <w:lang w:val="en-GB"/>
        </w:rPr>
        <w:t>8</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0C09D5" w:rsidRPr="00025413">
        <w:rPr>
          <w:rFonts w:ascii="Times New Roman" w:hAnsi="Times New Roman" w:cs="Times New Roman"/>
          <w:sz w:val="28"/>
          <w:szCs w:val="28"/>
          <w:lang w:val="en-GB"/>
        </w:rPr>
        <w:t>T</w:t>
      </w:r>
      <w:r w:rsidR="00800CF1" w:rsidRPr="00025413">
        <w:rPr>
          <w:rFonts w:ascii="Times New Roman" w:hAnsi="Times New Roman" w:cs="Times New Roman"/>
          <w:sz w:val="28"/>
          <w:szCs w:val="28"/>
          <w:lang w:val="en-GB"/>
        </w:rPr>
        <w:t xml:space="preserve">he </w:t>
      </w:r>
      <w:r w:rsidRPr="00025413">
        <w:rPr>
          <w:rFonts w:ascii="Times New Roman" w:hAnsi="Times New Roman" w:cs="Times New Roman"/>
          <w:sz w:val="28"/>
          <w:szCs w:val="28"/>
          <w:lang w:val="en-GB"/>
        </w:rPr>
        <w:t xml:space="preserve">reasons for the decision not to resile from the sale of the Tafelberg </w:t>
      </w:r>
      <w:r w:rsidR="0009588F" w:rsidRPr="00025413">
        <w:rPr>
          <w:rFonts w:ascii="Times New Roman" w:hAnsi="Times New Roman" w:cs="Times New Roman"/>
          <w:sz w:val="28"/>
          <w:szCs w:val="28"/>
          <w:lang w:val="en-GB"/>
        </w:rPr>
        <w:t xml:space="preserve">property </w:t>
      </w:r>
      <w:r w:rsidRPr="00025413">
        <w:rPr>
          <w:rFonts w:ascii="Times New Roman" w:hAnsi="Times New Roman" w:cs="Times New Roman"/>
          <w:sz w:val="28"/>
          <w:szCs w:val="28"/>
          <w:lang w:val="en-GB"/>
        </w:rPr>
        <w:t>included consideration of the planned development on the Helen Bowden site</w:t>
      </w:r>
      <w:r w:rsidR="000C26E0" w:rsidRPr="00025413">
        <w:rPr>
          <w:rFonts w:ascii="Times New Roman" w:hAnsi="Times New Roman" w:cs="Times New Roman"/>
          <w:sz w:val="28"/>
          <w:szCs w:val="28"/>
          <w:lang w:val="en-GB"/>
        </w:rPr>
        <w:t xml:space="preserve"> (10 hectares)</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as part of the Somerset Precinct</w:t>
      </w:r>
      <w:r w:rsidR="00800CF1" w:rsidRPr="00025413">
        <w:rPr>
          <w:rFonts w:ascii="Times New Roman" w:hAnsi="Times New Roman" w:cs="Times New Roman"/>
          <w:sz w:val="28"/>
          <w:szCs w:val="28"/>
          <w:lang w:val="en-GB"/>
        </w:rPr>
        <w:t xml:space="preserve"> </w:t>
      </w:r>
      <w:r w:rsidR="00C93F03">
        <w:rPr>
          <w:rFonts w:ascii="Times New Roman" w:hAnsi="Times New Roman" w:cs="Times New Roman"/>
          <w:sz w:val="28"/>
          <w:szCs w:val="28"/>
          <w:lang w:val="en-GB"/>
        </w:rPr>
        <w:t xml:space="preserve">development, </w:t>
      </w:r>
      <w:r w:rsidR="00800CF1" w:rsidRPr="00025413">
        <w:rPr>
          <w:rFonts w:ascii="Times New Roman" w:hAnsi="Times New Roman" w:cs="Times New Roman"/>
          <w:sz w:val="28"/>
          <w:szCs w:val="28"/>
          <w:lang w:val="en-GB"/>
        </w:rPr>
        <w:t xml:space="preserve">in </w:t>
      </w:r>
      <w:r w:rsidRPr="00025413">
        <w:rPr>
          <w:rFonts w:ascii="Times New Roman" w:hAnsi="Times New Roman" w:cs="Times New Roman"/>
          <w:sz w:val="28"/>
          <w:szCs w:val="28"/>
          <w:lang w:val="en-GB"/>
        </w:rPr>
        <w:t xml:space="preserve">close </w:t>
      </w:r>
      <w:r w:rsidR="0009588F" w:rsidRPr="00025413">
        <w:rPr>
          <w:rFonts w:ascii="Times New Roman" w:hAnsi="Times New Roman" w:cs="Times New Roman"/>
          <w:sz w:val="28"/>
          <w:szCs w:val="28"/>
          <w:lang w:val="en-GB"/>
        </w:rPr>
        <w:t>proximity to the V&amp;A Waterfront</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t>
      </w:r>
      <w:r w:rsidR="00D43BCC"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 xml:space="preserve">natural amenities, the Cape Town Stadium and the CBD. Social housing would constitute 20 percent of the </w:t>
      </w:r>
      <w:r w:rsidR="00D43BCC" w:rsidRPr="00025413">
        <w:rPr>
          <w:rFonts w:ascii="Times New Roman" w:hAnsi="Times New Roman" w:cs="Times New Roman"/>
          <w:sz w:val="28"/>
          <w:szCs w:val="28"/>
          <w:lang w:val="en-GB"/>
        </w:rPr>
        <w:t xml:space="preserve">Helen Bowden site </w:t>
      </w:r>
      <w:r w:rsidRPr="00025413">
        <w:rPr>
          <w:rFonts w:ascii="Times New Roman" w:hAnsi="Times New Roman" w:cs="Times New Roman"/>
          <w:sz w:val="28"/>
          <w:szCs w:val="28"/>
          <w:lang w:val="en-GB"/>
        </w:rPr>
        <w:t xml:space="preserve">development. The Provincial Department of Transport had already applied for rezoning, consolidation and subdivision of several erven in Green Point, </w:t>
      </w:r>
      <w:r w:rsidR="0009588F"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approximately two kilometres north-west of the CBD</w:t>
      </w:r>
      <w:r w:rsidR="0009588F"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In addition the Province had approved disposal of 12 erven to the City at a price of R5,1</w:t>
      </w:r>
      <w:r w:rsidR="00C93F0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million </w:t>
      </w:r>
      <w:r w:rsidR="00800CF1" w:rsidRPr="00025413">
        <w:rPr>
          <w:rFonts w:ascii="Times New Roman" w:hAnsi="Times New Roman" w:cs="Times New Roman"/>
          <w:sz w:val="28"/>
          <w:szCs w:val="28"/>
          <w:lang w:val="en-GB"/>
        </w:rPr>
        <w:t xml:space="preserve">(a price below the market value of R9 million) </w:t>
      </w:r>
      <w:r w:rsidRPr="00025413">
        <w:rPr>
          <w:rFonts w:ascii="Times New Roman" w:hAnsi="Times New Roman" w:cs="Times New Roman"/>
          <w:sz w:val="28"/>
          <w:szCs w:val="28"/>
          <w:lang w:val="en-GB"/>
        </w:rPr>
        <w:t xml:space="preserve">for </w:t>
      </w:r>
      <w:r w:rsidR="00800CF1" w:rsidRPr="00025413">
        <w:rPr>
          <w:rFonts w:ascii="Times New Roman" w:hAnsi="Times New Roman" w:cs="Times New Roman"/>
          <w:sz w:val="28"/>
          <w:szCs w:val="28"/>
          <w:lang w:val="en-GB"/>
        </w:rPr>
        <w:t xml:space="preserve">provision of social housing. </w:t>
      </w:r>
    </w:p>
    <w:p w:rsidR="00A9182B" w:rsidRPr="00025413" w:rsidRDefault="00A9182B" w:rsidP="00423DC5">
      <w:pPr>
        <w:spacing w:after="0" w:line="360" w:lineRule="auto"/>
        <w:jc w:val="both"/>
        <w:rPr>
          <w:rFonts w:ascii="Times New Roman" w:hAnsi="Times New Roman" w:cs="Times New Roman"/>
          <w:sz w:val="28"/>
          <w:szCs w:val="28"/>
          <w:lang w:val="en-GB"/>
        </w:rPr>
      </w:pPr>
    </w:p>
    <w:p w:rsidR="00E43B86" w:rsidRPr="00025413" w:rsidRDefault="00A9182B"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[4</w:t>
      </w:r>
      <w:r w:rsidR="00D52AF3" w:rsidRPr="00025413">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44022A" w:rsidRPr="00025413">
        <w:rPr>
          <w:rFonts w:ascii="Times New Roman" w:hAnsi="Times New Roman" w:cs="Times New Roman"/>
          <w:sz w:val="28"/>
          <w:szCs w:val="28"/>
          <w:lang w:val="en-GB"/>
        </w:rPr>
        <w:t xml:space="preserve">The other projects listed as part of the social pipeline project included the </w:t>
      </w:r>
      <w:r w:rsidR="000C26E0" w:rsidRPr="00025413">
        <w:rPr>
          <w:rFonts w:ascii="Times New Roman" w:hAnsi="Times New Roman" w:cs="Times New Roman"/>
          <w:sz w:val="28"/>
          <w:szCs w:val="28"/>
          <w:lang w:val="en-GB"/>
        </w:rPr>
        <w:t>Woodstock Hospital site development, in which provision</w:t>
      </w:r>
      <w:r w:rsidR="0080545D" w:rsidRPr="00025413">
        <w:rPr>
          <w:rFonts w:ascii="Times New Roman" w:hAnsi="Times New Roman" w:cs="Times New Roman"/>
          <w:sz w:val="28"/>
          <w:szCs w:val="28"/>
          <w:lang w:val="en-GB"/>
        </w:rPr>
        <w:t xml:space="preserve"> had been made for a minimum of</w:t>
      </w:r>
      <w:r w:rsidR="000C26E0" w:rsidRPr="00025413">
        <w:rPr>
          <w:rFonts w:ascii="Times New Roman" w:hAnsi="Times New Roman" w:cs="Times New Roman"/>
          <w:sz w:val="28"/>
          <w:szCs w:val="28"/>
          <w:lang w:val="en-GB"/>
        </w:rPr>
        <w:t xml:space="preserve"> 700 social housing units.</w:t>
      </w:r>
      <w:r w:rsidR="00067DC0"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T</w:t>
      </w:r>
      <w:r w:rsidR="000C26E0" w:rsidRPr="00025413">
        <w:rPr>
          <w:rFonts w:ascii="Times New Roman" w:hAnsi="Times New Roman" w:cs="Times New Roman"/>
          <w:sz w:val="28"/>
          <w:szCs w:val="28"/>
          <w:lang w:val="en-GB"/>
        </w:rPr>
        <w:t xml:space="preserve">he respondents did not give much consideration to the </w:t>
      </w:r>
      <w:r w:rsidRPr="00025413">
        <w:rPr>
          <w:rFonts w:ascii="Times New Roman" w:hAnsi="Times New Roman" w:cs="Times New Roman"/>
          <w:sz w:val="28"/>
          <w:szCs w:val="28"/>
          <w:lang w:val="en-GB"/>
        </w:rPr>
        <w:t xml:space="preserve">appellants’ evidence relating to the social housing pipeline. However this factual context cannot be ignored. Their </w:t>
      </w:r>
      <w:r w:rsidR="00175154" w:rsidRPr="00025413">
        <w:rPr>
          <w:rFonts w:ascii="Times New Roman" w:hAnsi="Times New Roman" w:cs="Times New Roman"/>
          <w:sz w:val="28"/>
          <w:szCs w:val="28"/>
          <w:lang w:val="en-GB"/>
        </w:rPr>
        <w:t>case was built around the unacceptability of the Regeneration programme</w:t>
      </w:r>
      <w:r w:rsidR="00C93F03">
        <w:rPr>
          <w:rFonts w:ascii="Times New Roman" w:hAnsi="Times New Roman" w:cs="Times New Roman"/>
          <w:sz w:val="28"/>
          <w:szCs w:val="28"/>
          <w:lang w:val="en-GB"/>
        </w:rPr>
        <w:t xml:space="preserve"> and an alleged total disregard by the Province and the City of their constitutional obligations</w:t>
      </w:r>
      <w:r w:rsidR="00175154" w:rsidRPr="00025413">
        <w:rPr>
          <w:rFonts w:ascii="Times New Roman" w:hAnsi="Times New Roman" w:cs="Times New Roman"/>
          <w:sz w:val="28"/>
          <w:szCs w:val="28"/>
          <w:lang w:val="en-GB"/>
        </w:rPr>
        <w:t xml:space="preserve">. </w:t>
      </w:r>
      <w:r w:rsidR="00067DC0" w:rsidRPr="00025413">
        <w:rPr>
          <w:rFonts w:ascii="Times New Roman" w:hAnsi="Times New Roman" w:cs="Times New Roman"/>
          <w:sz w:val="28"/>
          <w:szCs w:val="28"/>
          <w:lang w:val="en-GB"/>
        </w:rPr>
        <w:t>Against th</w:t>
      </w:r>
      <w:r w:rsidR="00C93F03">
        <w:rPr>
          <w:rFonts w:ascii="Times New Roman" w:hAnsi="Times New Roman" w:cs="Times New Roman"/>
          <w:sz w:val="28"/>
          <w:szCs w:val="28"/>
          <w:lang w:val="en-GB"/>
        </w:rPr>
        <w:t>e</w:t>
      </w:r>
      <w:r w:rsidR="00067DC0" w:rsidRPr="00025413">
        <w:rPr>
          <w:rFonts w:ascii="Times New Roman" w:hAnsi="Times New Roman" w:cs="Times New Roman"/>
          <w:sz w:val="28"/>
          <w:szCs w:val="28"/>
          <w:lang w:val="en-GB"/>
        </w:rPr>
        <w:t xml:space="preserve"> detailed evidence tendered by the appellants</w:t>
      </w:r>
      <w:r w:rsidR="00C93F03">
        <w:rPr>
          <w:rFonts w:ascii="Times New Roman" w:hAnsi="Times New Roman" w:cs="Times New Roman"/>
          <w:sz w:val="28"/>
          <w:szCs w:val="28"/>
          <w:lang w:val="en-GB"/>
        </w:rPr>
        <w:t xml:space="preserve"> on ongoing provision of social housing within the City</w:t>
      </w:r>
      <w:r w:rsidR="00141A22" w:rsidRPr="00025413">
        <w:rPr>
          <w:rFonts w:ascii="Times New Roman" w:hAnsi="Times New Roman" w:cs="Times New Roman"/>
          <w:sz w:val="28"/>
          <w:szCs w:val="28"/>
          <w:lang w:val="en-GB"/>
        </w:rPr>
        <w:t>,</w:t>
      </w:r>
      <w:r w:rsidR="00067DC0" w:rsidRPr="00025413">
        <w:rPr>
          <w:rFonts w:ascii="Times New Roman" w:hAnsi="Times New Roman" w:cs="Times New Roman"/>
          <w:sz w:val="28"/>
          <w:szCs w:val="28"/>
          <w:lang w:val="en-GB"/>
        </w:rPr>
        <w:t xml:space="preserve"> I do not agree with </w:t>
      </w:r>
      <w:r w:rsidR="00FA2679" w:rsidRPr="00025413">
        <w:rPr>
          <w:rFonts w:ascii="Times New Roman" w:hAnsi="Times New Roman" w:cs="Times New Roman"/>
          <w:sz w:val="28"/>
          <w:szCs w:val="28"/>
          <w:lang w:val="en-GB"/>
        </w:rPr>
        <w:t xml:space="preserve">the </w:t>
      </w:r>
      <w:r w:rsidR="00067DC0" w:rsidRPr="00025413">
        <w:rPr>
          <w:rFonts w:ascii="Times New Roman" w:hAnsi="Times New Roman" w:cs="Times New Roman"/>
          <w:sz w:val="28"/>
          <w:szCs w:val="28"/>
          <w:lang w:val="en-GB"/>
        </w:rPr>
        <w:t xml:space="preserve">submission made on behalf of the </w:t>
      </w:r>
      <w:r w:rsidR="00FA2679" w:rsidRPr="00025413">
        <w:rPr>
          <w:rFonts w:ascii="Times New Roman" w:hAnsi="Times New Roman" w:cs="Times New Roman"/>
          <w:sz w:val="28"/>
          <w:szCs w:val="28"/>
          <w:lang w:val="en-GB"/>
        </w:rPr>
        <w:t xml:space="preserve">respondents that the arguments made by the Province </w:t>
      </w:r>
      <w:r w:rsidR="00067DC0" w:rsidRPr="00025413">
        <w:rPr>
          <w:rFonts w:ascii="Times New Roman" w:hAnsi="Times New Roman" w:cs="Times New Roman"/>
          <w:sz w:val="28"/>
          <w:szCs w:val="28"/>
          <w:lang w:val="en-GB"/>
        </w:rPr>
        <w:t xml:space="preserve">was </w:t>
      </w:r>
      <w:r w:rsidR="00C93F03">
        <w:rPr>
          <w:rFonts w:ascii="Times New Roman" w:hAnsi="Times New Roman" w:cs="Times New Roman"/>
          <w:sz w:val="28"/>
          <w:szCs w:val="28"/>
          <w:lang w:val="en-GB"/>
        </w:rPr>
        <w:t xml:space="preserve">without context. The evidence of the appellants’ policy formulation and implementation disproved the allegations </w:t>
      </w:r>
      <w:r w:rsidR="001061D9" w:rsidRPr="00025413">
        <w:rPr>
          <w:rFonts w:ascii="Times New Roman" w:hAnsi="Times New Roman" w:cs="Times New Roman"/>
          <w:sz w:val="28"/>
          <w:szCs w:val="28"/>
          <w:lang w:val="en-GB"/>
        </w:rPr>
        <w:t xml:space="preserve">that </w:t>
      </w:r>
      <w:r w:rsidR="00C93F03">
        <w:rPr>
          <w:rFonts w:ascii="Times New Roman" w:hAnsi="Times New Roman" w:cs="Times New Roman"/>
          <w:sz w:val="28"/>
          <w:szCs w:val="28"/>
          <w:lang w:val="en-GB"/>
        </w:rPr>
        <w:t xml:space="preserve">they </w:t>
      </w:r>
      <w:r w:rsidR="001061D9" w:rsidRPr="00025413">
        <w:rPr>
          <w:rFonts w:ascii="Times New Roman" w:hAnsi="Times New Roman" w:cs="Times New Roman"/>
          <w:sz w:val="28"/>
          <w:szCs w:val="28"/>
          <w:lang w:val="en-GB"/>
        </w:rPr>
        <w:t>had no coherent housing delivery strategy, and that the Province remained intent on not providing any social housing in the CBD.</w:t>
      </w:r>
      <w:r w:rsidR="00E43B86" w:rsidRPr="00025413">
        <w:rPr>
          <w:rFonts w:ascii="Times New Roman" w:hAnsi="Times New Roman" w:cs="Times New Roman"/>
          <w:sz w:val="28"/>
          <w:szCs w:val="28"/>
          <w:lang w:val="en-GB"/>
        </w:rPr>
        <w:t xml:space="preserve"> </w:t>
      </w:r>
    </w:p>
    <w:p w:rsidR="000C431D" w:rsidRPr="00025413" w:rsidRDefault="001061D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00D52AF3" w:rsidRPr="00025413">
        <w:rPr>
          <w:rFonts w:ascii="Times New Roman" w:hAnsi="Times New Roman" w:cs="Times New Roman"/>
          <w:sz w:val="28"/>
          <w:szCs w:val="28"/>
          <w:lang w:val="en-GB"/>
        </w:rPr>
        <w:t>50</w:t>
      </w:r>
      <w:r w:rsidR="00EE558F" w:rsidRPr="00025413">
        <w:rPr>
          <w:rFonts w:ascii="Times New Roman" w:hAnsi="Times New Roman" w:cs="Times New Roman"/>
          <w:sz w:val="28"/>
          <w:szCs w:val="28"/>
          <w:lang w:val="en-GB"/>
        </w:rPr>
        <w:t>]</w:t>
      </w:r>
      <w:r w:rsidR="00EE558F" w:rsidRPr="00025413">
        <w:rPr>
          <w:rFonts w:ascii="Times New Roman" w:hAnsi="Times New Roman" w:cs="Times New Roman"/>
          <w:sz w:val="28"/>
          <w:szCs w:val="28"/>
          <w:lang w:val="en-GB"/>
        </w:rPr>
        <w:tab/>
      </w:r>
      <w:r w:rsidR="006F7231" w:rsidRPr="00025413">
        <w:rPr>
          <w:rFonts w:ascii="Times New Roman" w:hAnsi="Times New Roman" w:cs="Times New Roman"/>
          <w:sz w:val="28"/>
          <w:szCs w:val="28"/>
          <w:lang w:val="en-GB"/>
        </w:rPr>
        <w:t>M</w:t>
      </w:r>
      <w:r w:rsidR="004C6504" w:rsidRPr="00025413">
        <w:rPr>
          <w:rFonts w:ascii="Times New Roman" w:hAnsi="Times New Roman" w:cs="Times New Roman"/>
          <w:sz w:val="28"/>
          <w:szCs w:val="28"/>
          <w:lang w:val="en-GB"/>
        </w:rPr>
        <w:t xml:space="preserve">uch was made of the denial by </w:t>
      </w:r>
      <w:r w:rsidR="006F7231" w:rsidRPr="00025413">
        <w:rPr>
          <w:rFonts w:ascii="Times New Roman" w:hAnsi="Times New Roman" w:cs="Times New Roman"/>
          <w:sz w:val="28"/>
          <w:szCs w:val="28"/>
          <w:lang w:val="en-GB"/>
        </w:rPr>
        <w:t xml:space="preserve">the Province and the City of any </w:t>
      </w:r>
      <w:r w:rsidR="004C6504" w:rsidRPr="00025413">
        <w:rPr>
          <w:rFonts w:ascii="Times New Roman" w:hAnsi="Times New Roman" w:cs="Times New Roman"/>
          <w:sz w:val="28"/>
          <w:szCs w:val="28"/>
          <w:lang w:val="en-GB"/>
        </w:rPr>
        <w:t xml:space="preserve">obligation </w:t>
      </w:r>
      <w:r w:rsidR="00141A22" w:rsidRPr="00025413">
        <w:rPr>
          <w:rFonts w:ascii="Times New Roman" w:hAnsi="Times New Roman" w:cs="Times New Roman"/>
          <w:sz w:val="28"/>
          <w:szCs w:val="28"/>
          <w:lang w:val="en-GB"/>
        </w:rPr>
        <w:t xml:space="preserve">resting </w:t>
      </w:r>
      <w:r w:rsidR="006F7231" w:rsidRPr="00025413">
        <w:rPr>
          <w:rFonts w:ascii="Times New Roman" w:hAnsi="Times New Roman" w:cs="Times New Roman"/>
          <w:sz w:val="28"/>
          <w:szCs w:val="28"/>
          <w:lang w:val="en-GB"/>
        </w:rPr>
        <w:t>on them to ‘</w:t>
      </w:r>
      <w:r w:rsidR="004C6504" w:rsidRPr="00025413">
        <w:rPr>
          <w:rFonts w:ascii="Times New Roman" w:hAnsi="Times New Roman" w:cs="Times New Roman"/>
          <w:sz w:val="28"/>
          <w:szCs w:val="28"/>
          <w:lang w:val="en-GB"/>
        </w:rPr>
        <w:t>reverse apartheid spatial design</w:t>
      </w:r>
      <w:r w:rsidR="006F7231" w:rsidRPr="00025413">
        <w:rPr>
          <w:rFonts w:ascii="Times New Roman" w:hAnsi="Times New Roman" w:cs="Times New Roman"/>
          <w:sz w:val="28"/>
          <w:szCs w:val="28"/>
          <w:lang w:val="en-GB"/>
        </w:rPr>
        <w:t>’</w:t>
      </w:r>
      <w:r w:rsidR="004C6504" w:rsidRPr="00025413">
        <w:rPr>
          <w:rFonts w:ascii="Times New Roman" w:hAnsi="Times New Roman" w:cs="Times New Roman"/>
          <w:sz w:val="28"/>
          <w:szCs w:val="28"/>
          <w:lang w:val="en-GB"/>
        </w:rPr>
        <w:t>. I do not think this issue requires extensi</w:t>
      </w:r>
      <w:r w:rsidR="00A64B40" w:rsidRPr="00025413">
        <w:rPr>
          <w:rFonts w:ascii="Times New Roman" w:hAnsi="Times New Roman" w:cs="Times New Roman"/>
          <w:sz w:val="28"/>
          <w:szCs w:val="28"/>
          <w:lang w:val="en-GB"/>
        </w:rPr>
        <w:t>ve consideration. The</w:t>
      </w:r>
      <w:r w:rsidR="004C6504" w:rsidRPr="00025413">
        <w:rPr>
          <w:rFonts w:ascii="Times New Roman" w:hAnsi="Times New Roman" w:cs="Times New Roman"/>
          <w:sz w:val="28"/>
          <w:szCs w:val="28"/>
          <w:lang w:val="en-GB"/>
        </w:rPr>
        <w:t xml:space="preserve"> history </w:t>
      </w:r>
      <w:r w:rsidR="00A64B40" w:rsidRPr="00025413">
        <w:rPr>
          <w:rFonts w:ascii="Times New Roman" w:hAnsi="Times New Roman" w:cs="Times New Roman"/>
          <w:sz w:val="28"/>
          <w:szCs w:val="28"/>
          <w:lang w:val="en-GB"/>
        </w:rPr>
        <w:t>of</w:t>
      </w:r>
      <w:r w:rsidR="004C6504" w:rsidRPr="00025413">
        <w:rPr>
          <w:rFonts w:ascii="Times New Roman" w:hAnsi="Times New Roman" w:cs="Times New Roman"/>
          <w:sz w:val="28"/>
          <w:szCs w:val="28"/>
          <w:lang w:val="en-GB"/>
        </w:rPr>
        <w:t xml:space="preserve"> the spatial design in urban and rural spaces of this country is well known. </w:t>
      </w:r>
      <w:r w:rsidR="006F7231" w:rsidRPr="00025413">
        <w:rPr>
          <w:rFonts w:ascii="Times New Roman" w:hAnsi="Times New Roman" w:cs="Times New Roman"/>
          <w:sz w:val="28"/>
          <w:szCs w:val="28"/>
          <w:lang w:val="en-GB"/>
        </w:rPr>
        <w:t>And, despite</w:t>
      </w:r>
      <w:r w:rsidR="00886D55" w:rsidRPr="00025413">
        <w:rPr>
          <w:rFonts w:ascii="Times New Roman" w:hAnsi="Times New Roman" w:cs="Times New Roman"/>
          <w:sz w:val="28"/>
          <w:szCs w:val="28"/>
          <w:lang w:val="en-GB"/>
        </w:rPr>
        <w:t xml:space="preserve"> th</w:t>
      </w:r>
      <w:r w:rsidR="006F7231" w:rsidRPr="00025413">
        <w:rPr>
          <w:rFonts w:ascii="Times New Roman" w:hAnsi="Times New Roman" w:cs="Times New Roman"/>
          <w:sz w:val="28"/>
          <w:szCs w:val="28"/>
          <w:lang w:val="en-GB"/>
        </w:rPr>
        <w:t xml:space="preserve">is </w:t>
      </w:r>
      <w:r w:rsidR="00886D55" w:rsidRPr="00025413">
        <w:rPr>
          <w:rFonts w:ascii="Times New Roman" w:hAnsi="Times New Roman" w:cs="Times New Roman"/>
          <w:sz w:val="28"/>
          <w:szCs w:val="28"/>
          <w:lang w:val="en-GB"/>
        </w:rPr>
        <w:t>denial</w:t>
      </w:r>
      <w:r w:rsidR="00141A22" w:rsidRPr="00025413">
        <w:rPr>
          <w:rFonts w:ascii="Times New Roman" w:hAnsi="Times New Roman" w:cs="Times New Roman"/>
          <w:sz w:val="28"/>
          <w:szCs w:val="28"/>
          <w:lang w:val="en-GB"/>
        </w:rPr>
        <w:t>,</w:t>
      </w:r>
      <w:r w:rsidR="00886D55" w:rsidRPr="00025413">
        <w:rPr>
          <w:rFonts w:ascii="Times New Roman" w:hAnsi="Times New Roman" w:cs="Times New Roman"/>
          <w:sz w:val="28"/>
          <w:szCs w:val="28"/>
          <w:lang w:val="en-GB"/>
        </w:rPr>
        <w:t xml:space="preserve"> t</w:t>
      </w:r>
      <w:r w:rsidR="004C6504" w:rsidRPr="00025413">
        <w:rPr>
          <w:rFonts w:ascii="Times New Roman" w:hAnsi="Times New Roman" w:cs="Times New Roman"/>
          <w:sz w:val="28"/>
          <w:szCs w:val="28"/>
          <w:lang w:val="en-GB"/>
        </w:rPr>
        <w:t>he P</w:t>
      </w:r>
      <w:r w:rsidR="00904EED" w:rsidRPr="00025413">
        <w:rPr>
          <w:rFonts w:ascii="Times New Roman" w:hAnsi="Times New Roman" w:cs="Times New Roman"/>
          <w:sz w:val="28"/>
          <w:szCs w:val="28"/>
          <w:lang w:val="en-GB"/>
        </w:rPr>
        <w:t>rov</w:t>
      </w:r>
      <w:r w:rsidR="004C6504" w:rsidRPr="00025413">
        <w:rPr>
          <w:rFonts w:ascii="Times New Roman" w:hAnsi="Times New Roman" w:cs="Times New Roman"/>
          <w:sz w:val="28"/>
          <w:szCs w:val="28"/>
          <w:lang w:val="en-GB"/>
        </w:rPr>
        <w:t xml:space="preserve">ince and the City </w:t>
      </w:r>
      <w:r w:rsidR="00904EED" w:rsidRPr="00025413">
        <w:rPr>
          <w:rFonts w:ascii="Times New Roman" w:hAnsi="Times New Roman" w:cs="Times New Roman"/>
          <w:sz w:val="28"/>
          <w:szCs w:val="28"/>
          <w:lang w:val="en-GB"/>
        </w:rPr>
        <w:t>acknowledge</w:t>
      </w:r>
      <w:r w:rsidR="00C93F03">
        <w:rPr>
          <w:rFonts w:ascii="Times New Roman" w:hAnsi="Times New Roman" w:cs="Times New Roman"/>
          <w:sz w:val="28"/>
          <w:szCs w:val="28"/>
          <w:lang w:val="en-GB"/>
        </w:rPr>
        <w:t>d</w:t>
      </w:r>
      <w:r w:rsidR="00904EED" w:rsidRPr="00025413">
        <w:rPr>
          <w:rFonts w:ascii="Times New Roman" w:hAnsi="Times New Roman" w:cs="Times New Roman"/>
          <w:sz w:val="28"/>
          <w:szCs w:val="28"/>
          <w:lang w:val="en-GB"/>
        </w:rPr>
        <w:t xml:space="preserve"> that spatial apartheid is far from redress in the City</w:t>
      </w:r>
      <w:r w:rsidR="009B52D0" w:rsidRPr="00025413">
        <w:rPr>
          <w:rFonts w:ascii="Times New Roman" w:hAnsi="Times New Roman" w:cs="Times New Roman"/>
          <w:sz w:val="28"/>
          <w:szCs w:val="28"/>
          <w:lang w:val="en-GB"/>
        </w:rPr>
        <w:t>.</w:t>
      </w:r>
      <w:r w:rsidR="0009588F" w:rsidRPr="00025413">
        <w:rPr>
          <w:rFonts w:ascii="Times New Roman" w:hAnsi="Times New Roman" w:cs="Times New Roman"/>
          <w:sz w:val="28"/>
          <w:szCs w:val="28"/>
          <w:lang w:val="en-GB"/>
        </w:rPr>
        <w:t xml:space="preserve"> </w:t>
      </w:r>
      <w:r w:rsidR="009B52D0" w:rsidRPr="00025413">
        <w:rPr>
          <w:rFonts w:ascii="Times New Roman" w:hAnsi="Times New Roman" w:cs="Times New Roman"/>
          <w:sz w:val="28"/>
          <w:szCs w:val="28"/>
          <w:lang w:val="en-GB"/>
        </w:rPr>
        <w:t>I</w:t>
      </w:r>
      <w:r w:rsidR="00904EED" w:rsidRPr="00025413">
        <w:rPr>
          <w:rFonts w:ascii="Times New Roman" w:hAnsi="Times New Roman" w:cs="Times New Roman"/>
          <w:sz w:val="28"/>
          <w:szCs w:val="28"/>
          <w:lang w:val="en-GB"/>
        </w:rPr>
        <w:t>n t</w:t>
      </w:r>
      <w:r w:rsidR="004C6504" w:rsidRPr="00025413">
        <w:rPr>
          <w:rFonts w:ascii="Times New Roman" w:hAnsi="Times New Roman" w:cs="Times New Roman"/>
          <w:sz w:val="28"/>
          <w:szCs w:val="28"/>
          <w:lang w:val="en-GB"/>
        </w:rPr>
        <w:t xml:space="preserve">heir </w:t>
      </w:r>
      <w:r w:rsidR="00886D55" w:rsidRPr="00025413">
        <w:rPr>
          <w:rFonts w:ascii="Times New Roman" w:hAnsi="Times New Roman" w:cs="Times New Roman"/>
          <w:sz w:val="28"/>
          <w:szCs w:val="28"/>
          <w:lang w:val="en-GB"/>
        </w:rPr>
        <w:t xml:space="preserve">respective </w:t>
      </w:r>
      <w:r w:rsidR="004C6504" w:rsidRPr="00025413">
        <w:rPr>
          <w:rFonts w:ascii="Times New Roman" w:hAnsi="Times New Roman" w:cs="Times New Roman"/>
          <w:sz w:val="28"/>
          <w:szCs w:val="28"/>
          <w:lang w:val="en-GB"/>
        </w:rPr>
        <w:t>Spatial Design F</w:t>
      </w:r>
      <w:r w:rsidR="00904EED" w:rsidRPr="00025413">
        <w:rPr>
          <w:rFonts w:ascii="Times New Roman" w:hAnsi="Times New Roman" w:cs="Times New Roman"/>
          <w:sz w:val="28"/>
          <w:szCs w:val="28"/>
          <w:lang w:val="en-GB"/>
        </w:rPr>
        <w:t xml:space="preserve">rameworks </w:t>
      </w:r>
      <w:r w:rsidR="00886D55" w:rsidRPr="00025413">
        <w:rPr>
          <w:rFonts w:ascii="Times New Roman" w:hAnsi="Times New Roman" w:cs="Times New Roman"/>
          <w:sz w:val="28"/>
          <w:szCs w:val="28"/>
          <w:lang w:val="en-GB"/>
        </w:rPr>
        <w:t>they acknowledge</w:t>
      </w:r>
      <w:r w:rsidR="00C93F03">
        <w:rPr>
          <w:rFonts w:ascii="Times New Roman" w:hAnsi="Times New Roman" w:cs="Times New Roman"/>
          <w:sz w:val="28"/>
          <w:szCs w:val="28"/>
          <w:lang w:val="en-GB"/>
        </w:rPr>
        <w:t>d</w:t>
      </w:r>
      <w:r w:rsidR="00886D55" w:rsidRPr="00025413">
        <w:rPr>
          <w:rFonts w:ascii="Times New Roman" w:hAnsi="Times New Roman" w:cs="Times New Roman"/>
          <w:sz w:val="28"/>
          <w:szCs w:val="28"/>
          <w:lang w:val="en-GB"/>
        </w:rPr>
        <w:t xml:space="preserve"> </w:t>
      </w:r>
      <w:r w:rsidR="004C6504" w:rsidRPr="00025413">
        <w:rPr>
          <w:rFonts w:ascii="Times New Roman" w:hAnsi="Times New Roman" w:cs="Times New Roman"/>
          <w:sz w:val="28"/>
          <w:szCs w:val="28"/>
          <w:lang w:val="en-GB"/>
        </w:rPr>
        <w:t>th</w:t>
      </w:r>
      <w:r w:rsidR="006F7231" w:rsidRPr="00025413">
        <w:rPr>
          <w:rFonts w:ascii="Times New Roman" w:hAnsi="Times New Roman" w:cs="Times New Roman"/>
          <w:sz w:val="28"/>
          <w:szCs w:val="28"/>
          <w:lang w:val="en-GB"/>
        </w:rPr>
        <w:t>eir responsibility to achieve</w:t>
      </w:r>
      <w:r w:rsidR="004C6504" w:rsidRPr="00025413">
        <w:rPr>
          <w:rFonts w:ascii="Times New Roman" w:hAnsi="Times New Roman" w:cs="Times New Roman"/>
          <w:sz w:val="28"/>
          <w:szCs w:val="28"/>
          <w:lang w:val="en-GB"/>
        </w:rPr>
        <w:t xml:space="preserve"> equitable spatial </w:t>
      </w:r>
      <w:r w:rsidR="00064466" w:rsidRPr="00025413">
        <w:rPr>
          <w:rFonts w:ascii="Times New Roman" w:hAnsi="Times New Roman" w:cs="Times New Roman"/>
          <w:sz w:val="28"/>
          <w:szCs w:val="28"/>
          <w:lang w:val="en-GB"/>
        </w:rPr>
        <w:t>inte</w:t>
      </w:r>
      <w:r w:rsidR="00886D55" w:rsidRPr="00025413">
        <w:rPr>
          <w:rFonts w:ascii="Times New Roman" w:hAnsi="Times New Roman" w:cs="Times New Roman"/>
          <w:sz w:val="28"/>
          <w:szCs w:val="28"/>
          <w:lang w:val="en-GB"/>
        </w:rPr>
        <w:t>gration.</w:t>
      </w:r>
      <w:r w:rsidR="0009588F" w:rsidRPr="00025413">
        <w:rPr>
          <w:rStyle w:val="FootnoteReference"/>
          <w:rFonts w:ascii="Times New Roman" w:hAnsi="Times New Roman" w:cs="Times New Roman"/>
          <w:sz w:val="28"/>
          <w:szCs w:val="28"/>
          <w:lang w:val="en-GB"/>
        </w:rPr>
        <w:footnoteReference w:id="25"/>
      </w:r>
      <w:r w:rsidR="00886D55" w:rsidRPr="00025413">
        <w:rPr>
          <w:rFonts w:ascii="Times New Roman" w:hAnsi="Times New Roman" w:cs="Times New Roman"/>
          <w:sz w:val="28"/>
          <w:szCs w:val="28"/>
          <w:lang w:val="en-GB"/>
        </w:rPr>
        <w:t xml:space="preserve"> </w:t>
      </w:r>
      <w:r w:rsidR="00904EED" w:rsidRPr="00025413">
        <w:rPr>
          <w:rFonts w:ascii="Times New Roman" w:hAnsi="Times New Roman" w:cs="Times New Roman"/>
          <w:sz w:val="28"/>
          <w:szCs w:val="28"/>
          <w:lang w:val="en-GB"/>
        </w:rPr>
        <w:t>T</w:t>
      </w:r>
      <w:r w:rsidR="001D74D4" w:rsidRPr="00025413">
        <w:rPr>
          <w:rFonts w:ascii="Times New Roman" w:hAnsi="Times New Roman" w:cs="Times New Roman"/>
          <w:sz w:val="28"/>
          <w:szCs w:val="28"/>
          <w:lang w:val="en-GB"/>
        </w:rPr>
        <w:t>he real question</w:t>
      </w:r>
      <w:r w:rsidR="00B8095B">
        <w:rPr>
          <w:rFonts w:ascii="Times New Roman" w:hAnsi="Times New Roman" w:cs="Times New Roman"/>
          <w:sz w:val="28"/>
          <w:szCs w:val="28"/>
          <w:lang w:val="en-GB"/>
        </w:rPr>
        <w:t>s</w:t>
      </w:r>
      <w:r w:rsidR="001D74D4" w:rsidRPr="00025413">
        <w:rPr>
          <w:rFonts w:ascii="Times New Roman" w:hAnsi="Times New Roman" w:cs="Times New Roman"/>
          <w:sz w:val="28"/>
          <w:szCs w:val="28"/>
          <w:lang w:val="en-GB"/>
        </w:rPr>
        <w:t xml:space="preserve"> </w:t>
      </w:r>
      <w:r w:rsidR="00B8095B">
        <w:rPr>
          <w:rFonts w:ascii="Times New Roman" w:hAnsi="Times New Roman" w:cs="Times New Roman"/>
          <w:sz w:val="28"/>
          <w:szCs w:val="28"/>
          <w:lang w:val="en-GB"/>
        </w:rPr>
        <w:t>are</w:t>
      </w:r>
      <w:r w:rsidR="00BB18FD" w:rsidRPr="00025413">
        <w:rPr>
          <w:rFonts w:ascii="Times New Roman" w:hAnsi="Times New Roman" w:cs="Times New Roman"/>
          <w:sz w:val="28"/>
          <w:szCs w:val="28"/>
          <w:lang w:val="en-GB"/>
        </w:rPr>
        <w:t xml:space="preserve"> </w:t>
      </w:r>
      <w:r w:rsidR="00C93F03">
        <w:rPr>
          <w:rFonts w:ascii="Times New Roman" w:hAnsi="Times New Roman" w:cs="Times New Roman"/>
          <w:sz w:val="28"/>
          <w:szCs w:val="28"/>
          <w:lang w:val="en-GB"/>
        </w:rPr>
        <w:t xml:space="preserve">(1) </w:t>
      </w:r>
      <w:r w:rsidR="00BB18FD" w:rsidRPr="00025413">
        <w:rPr>
          <w:rFonts w:ascii="Times New Roman" w:hAnsi="Times New Roman" w:cs="Times New Roman"/>
          <w:sz w:val="28"/>
          <w:szCs w:val="28"/>
          <w:lang w:val="en-GB"/>
        </w:rPr>
        <w:t xml:space="preserve">whether the </w:t>
      </w:r>
      <w:r w:rsidR="00A46A9E" w:rsidRPr="00025413">
        <w:rPr>
          <w:rFonts w:ascii="Times New Roman" w:hAnsi="Times New Roman" w:cs="Times New Roman"/>
          <w:sz w:val="28"/>
          <w:szCs w:val="28"/>
          <w:lang w:val="en-GB"/>
        </w:rPr>
        <w:t>Prov</w:t>
      </w:r>
      <w:r w:rsidR="00B8095B">
        <w:rPr>
          <w:rFonts w:ascii="Times New Roman" w:hAnsi="Times New Roman" w:cs="Times New Roman"/>
          <w:sz w:val="28"/>
          <w:szCs w:val="28"/>
          <w:lang w:val="en-GB"/>
        </w:rPr>
        <w:t>ince and City had an obligation</w:t>
      </w:r>
      <w:r w:rsidR="00E67504" w:rsidRPr="00025413">
        <w:rPr>
          <w:rFonts w:ascii="Times New Roman" w:hAnsi="Times New Roman" w:cs="Times New Roman"/>
          <w:sz w:val="28"/>
          <w:szCs w:val="28"/>
          <w:lang w:val="en-GB"/>
        </w:rPr>
        <w:t xml:space="preserve"> to pr</w:t>
      </w:r>
      <w:r w:rsidR="00223720" w:rsidRPr="00025413">
        <w:rPr>
          <w:rFonts w:ascii="Times New Roman" w:hAnsi="Times New Roman" w:cs="Times New Roman"/>
          <w:sz w:val="28"/>
          <w:szCs w:val="28"/>
          <w:lang w:val="en-GB"/>
        </w:rPr>
        <w:t>ovide social housing at a specified location -</w:t>
      </w:r>
      <w:r w:rsidR="00E67504" w:rsidRPr="00025413">
        <w:rPr>
          <w:rFonts w:ascii="Times New Roman" w:hAnsi="Times New Roman" w:cs="Times New Roman"/>
          <w:sz w:val="28"/>
          <w:szCs w:val="28"/>
          <w:lang w:val="en-GB"/>
        </w:rPr>
        <w:t xml:space="preserve"> central Cape Town, </w:t>
      </w:r>
      <w:r w:rsidR="00BB18FD" w:rsidRPr="00025413">
        <w:rPr>
          <w:rFonts w:ascii="Times New Roman" w:hAnsi="Times New Roman" w:cs="Times New Roman"/>
          <w:sz w:val="28"/>
          <w:szCs w:val="28"/>
          <w:lang w:val="en-GB"/>
        </w:rPr>
        <w:t xml:space="preserve">and </w:t>
      </w:r>
      <w:r w:rsidR="00E67504" w:rsidRPr="00025413">
        <w:rPr>
          <w:rFonts w:ascii="Times New Roman" w:hAnsi="Times New Roman" w:cs="Times New Roman"/>
          <w:sz w:val="28"/>
          <w:szCs w:val="28"/>
          <w:lang w:val="en-GB"/>
        </w:rPr>
        <w:t xml:space="preserve">(2) </w:t>
      </w:r>
      <w:r w:rsidR="00A46A9E" w:rsidRPr="00025413">
        <w:rPr>
          <w:rFonts w:ascii="Times New Roman" w:hAnsi="Times New Roman" w:cs="Times New Roman"/>
          <w:sz w:val="28"/>
          <w:szCs w:val="28"/>
          <w:lang w:val="en-GB"/>
        </w:rPr>
        <w:t xml:space="preserve">whether they </w:t>
      </w:r>
      <w:r w:rsidR="00E67504" w:rsidRPr="00025413">
        <w:rPr>
          <w:rFonts w:ascii="Times New Roman" w:hAnsi="Times New Roman" w:cs="Times New Roman"/>
          <w:sz w:val="28"/>
          <w:szCs w:val="28"/>
          <w:lang w:val="en-GB"/>
        </w:rPr>
        <w:t>failed to meet this obligation</w:t>
      </w:r>
      <w:r w:rsidR="00BB18FD" w:rsidRPr="00025413">
        <w:rPr>
          <w:rFonts w:ascii="Times New Roman" w:hAnsi="Times New Roman" w:cs="Times New Roman"/>
          <w:sz w:val="28"/>
          <w:szCs w:val="28"/>
          <w:lang w:val="en-GB"/>
        </w:rPr>
        <w:t xml:space="preserve">. </w:t>
      </w:r>
      <w:r w:rsidR="00AF4385" w:rsidRPr="00025413">
        <w:rPr>
          <w:rFonts w:ascii="Times New Roman" w:hAnsi="Times New Roman" w:cs="Times New Roman"/>
          <w:sz w:val="28"/>
          <w:szCs w:val="28"/>
          <w:lang w:val="en-GB"/>
        </w:rPr>
        <w:t>As apparent from the roles and responsibilities, and functions of the provincial and local governments set out above, there is n</w:t>
      </w:r>
      <w:r w:rsidR="00223720" w:rsidRPr="00025413">
        <w:rPr>
          <w:rFonts w:ascii="Times New Roman" w:hAnsi="Times New Roman" w:cs="Times New Roman"/>
          <w:sz w:val="28"/>
          <w:szCs w:val="28"/>
          <w:lang w:val="en-GB"/>
        </w:rPr>
        <w:t xml:space="preserve">o such </w:t>
      </w:r>
      <w:r w:rsidR="00890809">
        <w:rPr>
          <w:rFonts w:ascii="Times New Roman" w:hAnsi="Times New Roman" w:cs="Times New Roman"/>
          <w:sz w:val="28"/>
          <w:szCs w:val="28"/>
          <w:lang w:val="en-GB"/>
        </w:rPr>
        <w:t>obligation.</w:t>
      </w:r>
      <w:r w:rsidR="00D456EC" w:rsidRPr="00025413">
        <w:rPr>
          <w:rFonts w:ascii="Times New Roman" w:hAnsi="Times New Roman" w:cs="Times New Roman"/>
          <w:sz w:val="28"/>
          <w:szCs w:val="28"/>
          <w:lang w:val="en-GB"/>
        </w:rPr>
        <w:t xml:space="preserve"> </w:t>
      </w:r>
      <w:r w:rsidR="00AF4385" w:rsidRPr="00025413">
        <w:rPr>
          <w:rFonts w:ascii="Times New Roman" w:hAnsi="Times New Roman" w:cs="Times New Roman"/>
          <w:sz w:val="28"/>
          <w:szCs w:val="28"/>
          <w:lang w:val="en-GB"/>
        </w:rPr>
        <w:t>Apart from the roles and responsibilities set out in the Housing Act and Social Housing Act</w:t>
      </w:r>
      <w:r w:rsidR="00B8095B">
        <w:rPr>
          <w:rFonts w:ascii="Times New Roman" w:hAnsi="Times New Roman" w:cs="Times New Roman"/>
          <w:sz w:val="28"/>
          <w:szCs w:val="28"/>
          <w:lang w:val="en-GB"/>
        </w:rPr>
        <w:t>,</w:t>
      </w:r>
      <w:r w:rsidR="00AF4385" w:rsidRPr="00025413">
        <w:rPr>
          <w:rFonts w:ascii="Times New Roman" w:hAnsi="Times New Roman" w:cs="Times New Roman"/>
          <w:sz w:val="28"/>
          <w:szCs w:val="28"/>
          <w:lang w:val="en-GB"/>
        </w:rPr>
        <w:t xml:space="preserve"> the</w:t>
      </w:r>
      <w:r w:rsidR="00B8095B">
        <w:rPr>
          <w:rFonts w:ascii="Times New Roman" w:hAnsi="Times New Roman" w:cs="Times New Roman"/>
          <w:sz w:val="28"/>
          <w:szCs w:val="28"/>
          <w:lang w:val="en-GB"/>
        </w:rPr>
        <w:t xml:space="preserve"> Province and the City were obliged to</w:t>
      </w:r>
      <w:r w:rsidR="00196ED9" w:rsidRPr="00025413">
        <w:rPr>
          <w:rFonts w:ascii="Times New Roman" w:hAnsi="Times New Roman" w:cs="Times New Roman"/>
          <w:sz w:val="28"/>
          <w:szCs w:val="28"/>
          <w:lang w:val="en-GB"/>
        </w:rPr>
        <w:t xml:space="preserve"> apply the general</w:t>
      </w:r>
      <w:r w:rsidR="00B8095B">
        <w:rPr>
          <w:rFonts w:ascii="Times New Roman" w:hAnsi="Times New Roman" w:cs="Times New Roman"/>
          <w:sz w:val="28"/>
          <w:szCs w:val="28"/>
          <w:lang w:val="en-GB"/>
        </w:rPr>
        <w:t xml:space="preserve"> principles applicable </w:t>
      </w:r>
      <w:r w:rsidR="00196ED9" w:rsidRPr="00025413">
        <w:rPr>
          <w:rFonts w:ascii="Times New Roman" w:hAnsi="Times New Roman" w:cs="Times New Roman"/>
          <w:sz w:val="28"/>
          <w:szCs w:val="28"/>
          <w:lang w:val="en-GB"/>
        </w:rPr>
        <w:t xml:space="preserve">to </w:t>
      </w:r>
      <w:r w:rsidR="000467AE">
        <w:rPr>
          <w:rFonts w:ascii="Times New Roman" w:hAnsi="Times New Roman" w:cs="Times New Roman"/>
          <w:sz w:val="28"/>
          <w:szCs w:val="28"/>
          <w:lang w:val="en-GB"/>
        </w:rPr>
        <w:t>the Housing Act and the Social Housing Act</w:t>
      </w:r>
      <w:r w:rsidR="00196ED9" w:rsidRPr="00025413">
        <w:rPr>
          <w:rStyle w:val="FootnoteReference"/>
          <w:rFonts w:ascii="Times New Roman" w:hAnsi="Times New Roman" w:cs="Times New Roman"/>
          <w:sz w:val="28"/>
          <w:szCs w:val="28"/>
          <w:lang w:val="en-GB"/>
        </w:rPr>
        <w:footnoteReference w:id="26"/>
      </w:r>
      <w:r w:rsidR="00196ED9" w:rsidRPr="00025413">
        <w:rPr>
          <w:rFonts w:ascii="Times New Roman" w:hAnsi="Times New Roman" w:cs="Times New Roman"/>
          <w:sz w:val="28"/>
          <w:szCs w:val="28"/>
          <w:lang w:val="en-GB"/>
        </w:rPr>
        <w:t>.</w:t>
      </w:r>
      <w:r w:rsidR="000467AE">
        <w:rPr>
          <w:rFonts w:ascii="Times New Roman" w:hAnsi="Times New Roman" w:cs="Times New Roman"/>
          <w:sz w:val="28"/>
          <w:szCs w:val="28"/>
          <w:lang w:val="en-GB"/>
        </w:rPr>
        <w:t xml:space="preserve"> </w:t>
      </w:r>
      <w:r w:rsidR="000467AE" w:rsidRPr="000467AE">
        <w:rPr>
          <w:rFonts w:ascii="Times New Roman" w:hAnsi="Times New Roman" w:cs="Times New Roman"/>
          <w:sz w:val="28"/>
          <w:szCs w:val="28"/>
          <w:lang w:val="en-US"/>
        </w:rPr>
        <w:t>This legal framework entails no obligation to provide social housing in a specific location. Social legislation of this kind, by its very nature, must give a broad measure of optionality to the Province and the City as to how to achieve the general principles the legislation lays down. To interpret the legislation otherwise would render it incapable of practical implementation because the courts would become the arbiters of detailed implementation, an outcome we should be careful to avoid.</w:t>
      </w:r>
    </w:p>
    <w:p w:rsidR="000C431D" w:rsidRPr="00025413" w:rsidRDefault="000C431D" w:rsidP="00423DC5">
      <w:pPr>
        <w:spacing w:after="0" w:line="360" w:lineRule="auto"/>
        <w:jc w:val="both"/>
        <w:rPr>
          <w:rFonts w:ascii="Times New Roman" w:hAnsi="Times New Roman" w:cs="Times New Roman"/>
          <w:sz w:val="28"/>
          <w:szCs w:val="28"/>
          <w:lang w:val="en-GB"/>
        </w:rPr>
      </w:pPr>
    </w:p>
    <w:p w:rsidR="0004131D" w:rsidRPr="00025413" w:rsidRDefault="000C431D"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[5</w:t>
      </w:r>
      <w:r w:rsidR="00D52AF3" w:rsidRPr="00025413">
        <w:rPr>
          <w:rFonts w:ascii="Times New Roman" w:hAnsi="Times New Roman" w:cs="Times New Roman"/>
          <w:sz w:val="28"/>
          <w:szCs w:val="28"/>
          <w:lang w:val="en-GB"/>
        </w:rPr>
        <w:t>1</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0467AE">
        <w:rPr>
          <w:rFonts w:ascii="Times New Roman" w:hAnsi="Times New Roman" w:cs="Times New Roman"/>
          <w:sz w:val="28"/>
          <w:szCs w:val="28"/>
          <w:lang w:val="en-GB"/>
        </w:rPr>
        <w:t>As demonstrated t</w:t>
      </w:r>
      <w:r w:rsidR="00281701" w:rsidRPr="00025413">
        <w:rPr>
          <w:rFonts w:ascii="Times New Roman" w:hAnsi="Times New Roman" w:cs="Times New Roman"/>
          <w:sz w:val="28"/>
          <w:szCs w:val="28"/>
          <w:lang w:val="en-GB"/>
        </w:rPr>
        <w:t>he Pr</w:t>
      </w:r>
      <w:r w:rsidR="000467AE">
        <w:rPr>
          <w:rFonts w:ascii="Times New Roman" w:hAnsi="Times New Roman" w:cs="Times New Roman"/>
          <w:sz w:val="28"/>
          <w:szCs w:val="28"/>
          <w:lang w:val="en-GB"/>
        </w:rPr>
        <w:t>ov</w:t>
      </w:r>
      <w:r w:rsidR="00281701" w:rsidRPr="00025413">
        <w:rPr>
          <w:rFonts w:ascii="Times New Roman" w:hAnsi="Times New Roman" w:cs="Times New Roman"/>
          <w:sz w:val="28"/>
          <w:szCs w:val="28"/>
          <w:lang w:val="en-GB"/>
        </w:rPr>
        <w:t>i</w:t>
      </w:r>
      <w:r w:rsidR="000467AE">
        <w:rPr>
          <w:rFonts w:ascii="Times New Roman" w:hAnsi="Times New Roman" w:cs="Times New Roman"/>
          <w:sz w:val="28"/>
          <w:szCs w:val="28"/>
          <w:lang w:val="en-GB"/>
        </w:rPr>
        <w:t>nce and the City</w:t>
      </w:r>
      <w:r w:rsidR="00281701"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have put in place policies that are consistent with the principles applicable to social housing under the relevant statutory framework. In addition</w:t>
      </w:r>
      <w:r w:rsidR="000467AE">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they are in the process of implementing social housing in their areas of jurisdiction</w:t>
      </w:r>
      <w:r w:rsidR="00281701" w:rsidRPr="00025413">
        <w:rPr>
          <w:rFonts w:ascii="Times New Roman" w:hAnsi="Times New Roman" w:cs="Times New Roman"/>
          <w:sz w:val="28"/>
          <w:szCs w:val="28"/>
          <w:lang w:val="en-GB"/>
        </w:rPr>
        <w:t>, particularly through the pipeline programme</w:t>
      </w:r>
      <w:r w:rsidRPr="00025413">
        <w:rPr>
          <w:rFonts w:ascii="Times New Roman" w:hAnsi="Times New Roman" w:cs="Times New Roman"/>
          <w:sz w:val="28"/>
          <w:szCs w:val="28"/>
          <w:lang w:val="en-GB"/>
        </w:rPr>
        <w:t xml:space="preserve">. To this extent the Province was </w:t>
      </w:r>
      <w:r w:rsidR="00533D3C" w:rsidRPr="00025413">
        <w:rPr>
          <w:rFonts w:ascii="Times New Roman" w:hAnsi="Times New Roman" w:cs="Times New Roman"/>
          <w:sz w:val="28"/>
          <w:szCs w:val="28"/>
          <w:lang w:val="en-GB"/>
        </w:rPr>
        <w:t>recognis</w:t>
      </w:r>
      <w:r w:rsidRPr="00025413">
        <w:rPr>
          <w:rFonts w:ascii="Times New Roman" w:hAnsi="Times New Roman" w:cs="Times New Roman"/>
          <w:sz w:val="28"/>
          <w:szCs w:val="28"/>
          <w:lang w:val="en-GB"/>
        </w:rPr>
        <w:t>ed by the national government in 2013 and 2015 as the leading province for delivery</w:t>
      </w:r>
      <w:r w:rsidR="00533D3C" w:rsidRPr="00025413">
        <w:rPr>
          <w:rFonts w:ascii="Times New Roman" w:hAnsi="Times New Roman" w:cs="Times New Roman"/>
          <w:sz w:val="28"/>
          <w:szCs w:val="28"/>
          <w:lang w:val="en-GB"/>
        </w:rPr>
        <w:t xml:space="preserve"> of social </w:t>
      </w:r>
      <w:r w:rsidR="00533D3C" w:rsidRPr="00025413">
        <w:rPr>
          <w:rFonts w:ascii="Times New Roman" w:hAnsi="Times New Roman" w:cs="Times New Roman"/>
          <w:sz w:val="28"/>
          <w:szCs w:val="28"/>
          <w:lang w:val="en-GB"/>
        </w:rPr>
        <w:lastRenderedPageBreak/>
        <w:t>housing.</w:t>
      </w:r>
      <w:r w:rsidRPr="00025413">
        <w:rPr>
          <w:rStyle w:val="FootnoteReference"/>
          <w:rFonts w:ascii="Times New Roman" w:hAnsi="Times New Roman" w:cs="Times New Roman"/>
          <w:sz w:val="28"/>
          <w:szCs w:val="28"/>
          <w:lang w:val="en-GB"/>
        </w:rPr>
        <w:footnoteReference w:id="27"/>
      </w:r>
      <w:r w:rsidR="00281701" w:rsidRPr="00025413">
        <w:rPr>
          <w:rFonts w:ascii="Times New Roman" w:hAnsi="Times New Roman" w:cs="Times New Roman"/>
          <w:sz w:val="28"/>
          <w:szCs w:val="28"/>
          <w:lang w:val="en-GB"/>
        </w:rPr>
        <w:t xml:space="preserve"> </w:t>
      </w:r>
      <w:r w:rsidR="004E43E1" w:rsidRPr="00025413">
        <w:rPr>
          <w:rFonts w:ascii="Times New Roman" w:hAnsi="Times New Roman" w:cs="Times New Roman"/>
          <w:sz w:val="28"/>
          <w:szCs w:val="28"/>
          <w:lang w:val="en-GB"/>
        </w:rPr>
        <w:t>Furthermore, in</w:t>
      </w:r>
      <w:r w:rsidR="00281701" w:rsidRPr="00025413">
        <w:rPr>
          <w:rFonts w:ascii="Times New Roman" w:hAnsi="Times New Roman" w:cs="Times New Roman"/>
          <w:sz w:val="28"/>
          <w:szCs w:val="28"/>
          <w:lang w:val="en-GB"/>
        </w:rPr>
        <w:t xml:space="preserve"> 2016 </w:t>
      </w:r>
      <w:r w:rsidR="004E43E1" w:rsidRPr="00025413">
        <w:rPr>
          <w:rFonts w:ascii="Times New Roman" w:hAnsi="Times New Roman" w:cs="Times New Roman"/>
          <w:sz w:val="28"/>
          <w:szCs w:val="28"/>
          <w:lang w:val="en-GB"/>
        </w:rPr>
        <w:t xml:space="preserve">and 2017 </w:t>
      </w:r>
      <w:r w:rsidR="00281701" w:rsidRPr="00025413">
        <w:rPr>
          <w:rFonts w:ascii="Times New Roman" w:hAnsi="Times New Roman" w:cs="Times New Roman"/>
          <w:sz w:val="28"/>
          <w:szCs w:val="28"/>
          <w:lang w:val="en-GB"/>
        </w:rPr>
        <w:t xml:space="preserve">the Province </w:t>
      </w:r>
      <w:r w:rsidR="004E43E1" w:rsidRPr="00025413">
        <w:rPr>
          <w:rFonts w:ascii="Times New Roman" w:hAnsi="Times New Roman" w:cs="Times New Roman"/>
          <w:sz w:val="28"/>
          <w:szCs w:val="28"/>
          <w:lang w:val="en-GB"/>
        </w:rPr>
        <w:t>wrote to the national Department of Public Works requesting that 29 national government properties identified in various areas, including Bellville,</w:t>
      </w:r>
      <w:r w:rsidR="00890809">
        <w:rPr>
          <w:rFonts w:ascii="Times New Roman" w:hAnsi="Times New Roman" w:cs="Times New Roman"/>
          <w:sz w:val="28"/>
          <w:szCs w:val="28"/>
          <w:lang w:val="en-GB"/>
        </w:rPr>
        <w:t xml:space="preserve"> Constantia, and Somerset West</w:t>
      </w:r>
      <w:r w:rsidR="000467AE">
        <w:rPr>
          <w:rFonts w:ascii="Times New Roman" w:hAnsi="Times New Roman" w:cs="Times New Roman"/>
          <w:sz w:val="28"/>
          <w:szCs w:val="28"/>
          <w:lang w:val="en-GB"/>
        </w:rPr>
        <w:t>,</w:t>
      </w:r>
      <w:r w:rsidR="00890809">
        <w:rPr>
          <w:rFonts w:ascii="Times New Roman" w:hAnsi="Times New Roman" w:cs="Times New Roman"/>
          <w:sz w:val="28"/>
          <w:szCs w:val="28"/>
          <w:lang w:val="en-GB"/>
        </w:rPr>
        <w:t xml:space="preserve"> </w:t>
      </w:r>
      <w:r w:rsidR="004E43E1" w:rsidRPr="00025413">
        <w:rPr>
          <w:rFonts w:ascii="Times New Roman" w:hAnsi="Times New Roman" w:cs="Times New Roman"/>
          <w:sz w:val="28"/>
          <w:szCs w:val="28"/>
          <w:lang w:val="en-GB"/>
        </w:rPr>
        <w:t>be released for social housing development. Their letters went unanswered. Consequently</w:t>
      </w:r>
      <w:r w:rsidR="000467AE">
        <w:rPr>
          <w:rFonts w:ascii="Times New Roman" w:hAnsi="Times New Roman" w:cs="Times New Roman"/>
          <w:sz w:val="28"/>
          <w:szCs w:val="28"/>
          <w:lang w:val="en-GB"/>
        </w:rPr>
        <w:t>,</w:t>
      </w:r>
      <w:r w:rsidR="004E43E1" w:rsidRPr="00025413">
        <w:rPr>
          <w:rFonts w:ascii="Times New Roman" w:hAnsi="Times New Roman" w:cs="Times New Roman"/>
          <w:sz w:val="28"/>
          <w:szCs w:val="28"/>
          <w:lang w:val="en-GB"/>
        </w:rPr>
        <w:t xml:space="preserve"> the contention that the Province and the City have, in general, </w:t>
      </w:r>
      <w:r w:rsidR="000467AE">
        <w:rPr>
          <w:rFonts w:ascii="Times New Roman" w:hAnsi="Times New Roman" w:cs="Times New Roman"/>
          <w:sz w:val="28"/>
          <w:szCs w:val="28"/>
          <w:lang w:val="en-GB"/>
        </w:rPr>
        <w:t xml:space="preserve">not </w:t>
      </w:r>
      <w:r w:rsidR="004E43E1" w:rsidRPr="00025413">
        <w:rPr>
          <w:rFonts w:ascii="Times New Roman" w:hAnsi="Times New Roman" w:cs="Times New Roman"/>
          <w:sz w:val="28"/>
          <w:szCs w:val="28"/>
          <w:lang w:val="en-GB"/>
        </w:rPr>
        <w:t>met their constitutional obligations regarding social housing delivery finds no support in the evidence.</w:t>
      </w:r>
    </w:p>
    <w:p w:rsidR="0004131D" w:rsidRPr="00025413" w:rsidRDefault="0004131D" w:rsidP="00423DC5">
      <w:pPr>
        <w:spacing w:after="0" w:line="360" w:lineRule="auto"/>
        <w:jc w:val="both"/>
        <w:rPr>
          <w:rFonts w:ascii="Times New Roman" w:hAnsi="Times New Roman" w:cs="Times New Roman"/>
          <w:sz w:val="28"/>
          <w:szCs w:val="28"/>
          <w:lang w:val="en-GB"/>
        </w:rPr>
      </w:pPr>
    </w:p>
    <w:p w:rsidR="00D5226B" w:rsidRPr="00025413" w:rsidRDefault="0004131D"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b/>
          <w:i/>
          <w:sz w:val="28"/>
          <w:szCs w:val="28"/>
          <w:lang w:val="en-GB"/>
        </w:rPr>
        <w:t>F</w:t>
      </w:r>
      <w:r w:rsidR="00D5226B" w:rsidRPr="00025413">
        <w:rPr>
          <w:rFonts w:ascii="Times New Roman" w:hAnsi="Times New Roman" w:cs="Times New Roman"/>
          <w:b/>
          <w:i/>
          <w:sz w:val="28"/>
          <w:szCs w:val="28"/>
          <w:lang w:val="en-GB"/>
        </w:rPr>
        <w:t>ail</w:t>
      </w:r>
      <w:r w:rsidRPr="00025413">
        <w:rPr>
          <w:rFonts w:ascii="Times New Roman" w:hAnsi="Times New Roman" w:cs="Times New Roman"/>
          <w:b/>
          <w:i/>
          <w:sz w:val="28"/>
          <w:szCs w:val="28"/>
          <w:lang w:val="en-GB"/>
        </w:rPr>
        <w:t>ure</w:t>
      </w:r>
      <w:r w:rsidR="00D5226B" w:rsidRPr="00025413">
        <w:rPr>
          <w:rFonts w:ascii="Times New Roman" w:hAnsi="Times New Roman" w:cs="Times New Roman"/>
          <w:b/>
          <w:i/>
          <w:sz w:val="28"/>
          <w:szCs w:val="28"/>
          <w:lang w:val="en-GB"/>
        </w:rPr>
        <w:t xml:space="preserve"> to comply with the provisions of GIAMA </w:t>
      </w:r>
    </w:p>
    <w:p w:rsidR="0062199C" w:rsidRPr="00025413" w:rsidRDefault="00BD071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4E43E1" w:rsidRPr="00025413">
        <w:rPr>
          <w:rFonts w:ascii="Times New Roman" w:hAnsi="Times New Roman" w:cs="Times New Roman"/>
          <w:sz w:val="28"/>
          <w:szCs w:val="28"/>
          <w:lang w:val="en-GB"/>
        </w:rPr>
        <w:t>5</w:t>
      </w:r>
      <w:r w:rsidR="00D52AF3" w:rsidRPr="00025413">
        <w:rPr>
          <w:rFonts w:ascii="Times New Roman" w:hAnsi="Times New Roman" w:cs="Times New Roman"/>
          <w:sz w:val="28"/>
          <w:szCs w:val="28"/>
          <w:lang w:val="en-GB"/>
        </w:rPr>
        <w:t>2</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A01703" w:rsidRPr="00025413">
        <w:rPr>
          <w:rFonts w:ascii="Times New Roman" w:hAnsi="Times New Roman" w:cs="Times New Roman"/>
          <w:sz w:val="28"/>
          <w:szCs w:val="28"/>
          <w:lang w:val="en-GB"/>
        </w:rPr>
        <w:t>The</w:t>
      </w:r>
      <w:r w:rsidRPr="00025413">
        <w:rPr>
          <w:rFonts w:ascii="Times New Roman" w:hAnsi="Times New Roman" w:cs="Times New Roman"/>
          <w:sz w:val="28"/>
          <w:szCs w:val="28"/>
          <w:lang w:val="en-GB"/>
        </w:rPr>
        <w:t xml:space="preserve"> </w:t>
      </w:r>
      <w:r w:rsidR="00FC3D73" w:rsidRPr="00025413">
        <w:rPr>
          <w:rFonts w:ascii="Times New Roman" w:hAnsi="Times New Roman" w:cs="Times New Roman"/>
          <w:sz w:val="28"/>
          <w:szCs w:val="28"/>
          <w:lang w:val="en-GB"/>
        </w:rPr>
        <w:t xml:space="preserve">high </w:t>
      </w:r>
      <w:r w:rsidRPr="00025413">
        <w:rPr>
          <w:rFonts w:ascii="Times New Roman" w:hAnsi="Times New Roman" w:cs="Times New Roman"/>
          <w:sz w:val="28"/>
          <w:szCs w:val="28"/>
          <w:lang w:val="en-GB"/>
        </w:rPr>
        <w:t xml:space="preserve">court </w:t>
      </w:r>
      <w:r w:rsidR="00FC3D73" w:rsidRPr="00025413">
        <w:rPr>
          <w:rFonts w:ascii="Times New Roman" w:hAnsi="Times New Roman" w:cs="Times New Roman"/>
          <w:sz w:val="28"/>
          <w:szCs w:val="28"/>
          <w:lang w:val="en-GB"/>
        </w:rPr>
        <w:t>conclu</w:t>
      </w:r>
      <w:r w:rsidR="00D5226B" w:rsidRPr="00025413">
        <w:rPr>
          <w:rFonts w:ascii="Times New Roman" w:hAnsi="Times New Roman" w:cs="Times New Roman"/>
          <w:sz w:val="28"/>
          <w:szCs w:val="28"/>
          <w:lang w:val="en-GB"/>
        </w:rPr>
        <w:t>ded</w:t>
      </w:r>
      <w:r w:rsidR="00FC3D73" w:rsidRPr="00025413">
        <w:rPr>
          <w:rFonts w:ascii="Times New Roman" w:hAnsi="Times New Roman" w:cs="Times New Roman"/>
          <w:sz w:val="28"/>
          <w:szCs w:val="28"/>
          <w:lang w:val="en-GB"/>
        </w:rPr>
        <w:t xml:space="preserve"> that the disposal of the property was unlawfu</w:t>
      </w:r>
      <w:r w:rsidR="00F85A64" w:rsidRPr="00025413">
        <w:rPr>
          <w:rFonts w:ascii="Times New Roman" w:hAnsi="Times New Roman" w:cs="Times New Roman"/>
          <w:sz w:val="28"/>
          <w:szCs w:val="28"/>
          <w:lang w:val="en-GB"/>
        </w:rPr>
        <w:t xml:space="preserve">l because the Province did not </w:t>
      </w:r>
      <w:r w:rsidR="00FC3D73" w:rsidRPr="00025413">
        <w:rPr>
          <w:rFonts w:ascii="Times New Roman" w:hAnsi="Times New Roman" w:cs="Times New Roman"/>
          <w:sz w:val="28"/>
          <w:szCs w:val="28"/>
          <w:lang w:val="en-GB"/>
        </w:rPr>
        <w:t xml:space="preserve">take the requisite steps to procure the </w:t>
      </w:r>
      <w:r w:rsidR="0004131D" w:rsidRPr="00025413">
        <w:rPr>
          <w:rFonts w:ascii="Times New Roman" w:hAnsi="Times New Roman" w:cs="Times New Roman"/>
          <w:sz w:val="28"/>
          <w:szCs w:val="28"/>
          <w:lang w:val="en-GB"/>
        </w:rPr>
        <w:t>status of the land as surplus under</w:t>
      </w:r>
      <w:r w:rsidR="00FC3D73" w:rsidRPr="00025413">
        <w:rPr>
          <w:rFonts w:ascii="Times New Roman" w:hAnsi="Times New Roman" w:cs="Times New Roman"/>
          <w:sz w:val="28"/>
          <w:szCs w:val="28"/>
          <w:lang w:val="en-GB"/>
        </w:rPr>
        <w:t xml:space="preserve"> GIAMA</w:t>
      </w:r>
      <w:r w:rsidR="009B52D0" w:rsidRPr="00025413">
        <w:rPr>
          <w:rFonts w:ascii="Times New Roman" w:hAnsi="Times New Roman" w:cs="Times New Roman"/>
          <w:sz w:val="28"/>
          <w:szCs w:val="28"/>
          <w:lang w:val="en-GB"/>
        </w:rPr>
        <w:t>,</w:t>
      </w:r>
      <w:r w:rsidR="00FC3D73" w:rsidRPr="00025413">
        <w:rPr>
          <w:rFonts w:ascii="Times New Roman" w:hAnsi="Times New Roman" w:cs="Times New Roman"/>
          <w:sz w:val="28"/>
          <w:szCs w:val="28"/>
          <w:lang w:val="en-GB"/>
        </w:rPr>
        <w:t xml:space="preserve"> before disposing of it</w:t>
      </w:r>
      <w:r w:rsidR="00F85A64" w:rsidRPr="00025413">
        <w:rPr>
          <w:rFonts w:ascii="Times New Roman" w:hAnsi="Times New Roman" w:cs="Times New Roman"/>
          <w:sz w:val="28"/>
          <w:szCs w:val="28"/>
          <w:lang w:val="en-GB"/>
        </w:rPr>
        <w:t xml:space="preserve"> </w:t>
      </w:r>
      <w:r w:rsidR="00D07622" w:rsidRPr="00025413">
        <w:rPr>
          <w:rFonts w:ascii="Times New Roman" w:hAnsi="Times New Roman" w:cs="Times New Roman"/>
          <w:sz w:val="28"/>
          <w:szCs w:val="28"/>
          <w:lang w:val="en-GB"/>
        </w:rPr>
        <w:t xml:space="preserve">as provided in s 5 </w:t>
      </w:r>
      <w:r w:rsidR="0017788A" w:rsidRPr="00025413">
        <w:rPr>
          <w:rFonts w:ascii="Times New Roman" w:hAnsi="Times New Roman" w:cs="Times New Roman"/>
          <w:sz w:val="28"/>
          <w:szCs w:val="28"/>
          <w:lang w:val="en-GB"/>
        </w:rPr>
        <w:t xml:space="preserve">of GIAMA. </w:t>
      </w:r>
      <w:r w:rsidR="00D07622" w:rsidRPr="00025413">
        <w:rPr>
          <w:rFonts w:ascii="Times New Roman" w:hAnsi="Times New Roman" w:cs="Times New Roman"/>
          <w:sz w:val="28"/>
          <w:szCs w:val="28"/>
          <w:lang w:val="en-GB"/>
        </w:rPr>
        <w:t>Furthermore, both the Province, as the custodian of the property, and the departments of T</w:t>
      </w:r>
      <w:r w:rsidR="00F85A64" w:rsidRPr="00025413">
        <w:rPr>
          <w:rFonts w:ascii="Times New Roman" w:hAnsi="Times New Roman" w:cs="Times New Roman"/>
          <w:sz w:val="28"/>
          <w:szCs w:val="28"/>
          <w:lang w:val="en-GB"/>
        </w:rPr>
        <w:t>ransport</w:t>
      </w:r>
      <w:r w:rsidR="00D07622" w:rsidRPr="00025413">
        <w:rPr>
          <w:rFonts w:ascii="Times New Roman" w:hAnsi="Times New Roman" w:cs="Times New Roman"/>
          <w:sz w:val="28"/>
          <w:szCs w:val="28"/>
          <w:lang w:val="en-GB"/>
        </w:rPr>
        <w:t xml:space="preserve"> and Human Settlements</w:t>
      </w:r>
      <w:r w:rsidR="00141A22" w:rsidRPr="00025413">
        <w:rPr>
          <w:rFonts w:ascii="Times New Roman" w:hAnsi="Times New Roman" w:cs="Times New Roman"/>
          <w:sz w:val="28"/>
          <w:szCs w:val="28"/>
          <w:lang w:val="en-GB"/>
        </w:rPr>
        <w:t>,</w:t>
      </w:r>
      <w:r w:rsidR="00D07622" w:rsidRPr="00025413">
        <w:rPr>
          <w:rFonts w:ascii="Times New Roman" w:hAnsi="Times New Roman" w:cs="Times New Roman"/>
          <w:sz w:val="28"/>
          <w:szCs w:val="28"/>
          <w:lang w:val="en-GB"/>
        </w:rPr>
        <w:t xml:space="preserve"> </w:t>
      </w:r>
      <w:r w:rsidR="00F85A64" w:rsidRPr="00025413">
        <w:rPr>
          <w:rFonts w:ascii="Times New Roman" w:hAnsi="Times New Roman" w:cs="Times New Roman"/>
          <w:sz w:val="28"/>
          <w:szCs w:val="28"/>
          <w:lang w:val="en-GB"/>
        </w:rPr>
        <w:t>as users,</w:t>
      </w:r>
      <w:r w:rsidR="00D07622" w:rsidRPr="00025413">
        <w:rPr>
          <w:rFonts w:ascii="Times New Roman" w:hAnsi="Times New Roman" w:cs="Times New Roman"/>
          <w:sz w:val="28"/>
          <w:szCs w:val="28"/>
          <w:lang w:val="en-GB"/>
        </w:rPr>
        <w:t xml:space="preserve"> did </w:t>
      </w:r>
      <w:r w:rsidR="00F85A64" w:rsidRPr="00025413">
        <w:rPr>
          <w:rFonts w:ascii="Times New Roman" w:hAnsi="Times New Roman" w:cs="Times New Roman"/>
          <w:sz w:val="28"/>
          <w:szCs w:val="28"/>
          <w:lang w:val="en-GB"/>
        </w:rPr>
        <w:t>not have</w:t>
      </w:r>
      <w:r w:rsidR="00D07622" w:rsidRPr="00025413">
        <w:rPr>
          <w:rFonts w:ascii="Times New Roman" w:hAnsi="Times New Roman" w:cs="Times New Roman"/>
          <w:sz w:val="28"/>
          <w:szCs w:val="28"/>
          <w:lang w:val="en-GB"/>
        </w:rPr>
        <w:t xml:space="preserve"> asset management plans when the property was sold. </w:t>
      </w:r>
      <w:r w:rsidRPr="00025413">
        <w:rPr>
          <w:rFonts w:ascii="Times New Roman" w:hAnsi="Times New Roman" w:cs="Times New Roman"/>
          <w:sz w:val="28"/>
          <w:szCs w:val="28"/>
          <w:lang w:val="en-GB"/>
        </w:rPr>
        <w:t>The context is this:</w:t>
      </w:r>
      <w:r w:rsidR="00962818" w:rsidRPr="00025413">
        <w:rPr>
          <w:rFonts w:ascii="Times New Roman" w:hAnsi="Times New Roman" w:cs="Times New Roman"/>
          <w:sz w:val="28"/>
          <w:szCs w:val="28"/>
          <w:lang w:val="en-GB"/>
        </w:rPr>
        <w:t xml:space="preserve"> GIAMA provides the framework for </w:t>
      </w:r>
      <w:r w:rsidR="00141A22" w:rsidRPr="00025413">
        <w:rPr>
          <w:rFonts w:ascii="Times New Roman" w:hAnsi="Times New Roman" w:cs="Times New Roman"/>
          <w:sz w:val="28"/>
          <w:szCs w:val="28"/>
          <w:lang w:val="en-GB"/>
        </w:rPr>
        <w:t xml:space="preserve">the </w:t>
      </w:r>
      <w:r w:rsidR="00962818" w:rsidRPr="00025413">
        <w:rPr>
          <w:rFonts w:ascii="Times New Roman" w:hAnsi="Times New Roman" w:cs="Times New Roman"/>
          <w:sz w:val="28"/>
          <w:szCs w:val="28"/>
          <w:lang w:val="en-GB"/>
        </w:rPr>
        <w:t xml:space="preserve">management of immovable assets held or used by national </w:t>
      </w:r>
      <w:r w:rsidR="00B42C30" w:rsidRPr="00025413">
        <w:rPr>
          <w:rFonts w:ascii="Times New Roman" w:hAnsi="Times New Roman" w:cs="Times New Roman"/>
          <w:sz w:val="28"/>
          <w:szCs w:val="28"/>
          <w:lang w:val="en-GB"/>
        </w:rPr>
        <w:t>and/</w:t>
      </w:r>
      <w:r w:rsidR="00962818" w:rsidRPr="00025413">
        <w:rPr>
          <w:rFonts w:ascii="Times New Roman" w:hAnsi="Times New Roman" w:cs="Times New Roman"/>
          <w:sz w:val="28"/>
          <w:szCs w:val="28"/>
          <w:lang w:val="en-GB"/>
        </w:rPr>
        <w:t>or provincial governments.</w:t>
      </w:r>
      <w:r w:rsidR="00962818" w:rsidRPr="00025413">
        <w:rPr>
          <w:rStyle w:val="FootnoteReference"/>
          <w:rFonts w:ascii="Times New Roman" w:hAnsi="Times New Roman" w:cs="Times New Roman"/>
          <w:sz w:val="28"/>
          <w:szCs w:val="28"/>
          <w:lang w:val="en-GB"/>
        </w:rPr>
        <w:footnoteReference w:id="28"/>
      </w:r>
      <w:r w:rsidR="00B42C30" w:rsidRPr="00025413">
        <w:rPr>
          <w:rFonts w:ascii="Times New Roman" w:hAnsi="Times New Roman" w:cs="Times New Roman"/>
          <w:sz w:val="28"/>
          <w:szCs w:val="28"/>
          <w:lang w:val="en-GB"/>
        </w:rPr>
        <w:t xml:space="preserve"> The</w:t>
      </w:r>
      <w:r w:rsidR="00962818" w:rsidRPr="00025413">
        <w:rPr>
          <w:rFonts w:ascii="Times New Roman" w:hAnsi="Times New Roman" w:cs="Times New Roman"/>
          <w:sz w:val="28"/>
          <w:szCs w:val="28"/>
          <w:lang w:val="en-GB"/>
        </w:rPr>
        <w:t xml:space="preserve"> </w:t>
      </w:r>
      <w:r w:rsidR="002F5B6E" w:rsidRPr="00025413">
        <w:rPr>
          <w:rFonts w:ascii="Times New Roman" w:hAnsi="Times New Roman" w:cs="Times New Roman"/>
          <w:sz w:val="28"/>
          <w:szCs w:val="28"/>
          <w:lang w:val="en-GB"/>
        </w:rPr>
        <w:t>Act sets out</w:t>
      </w:r>
      <w:r w:rsidR="00962818" w:rsidRPr="00025413">
        <w:rPr>
          <w:rFonts w:ascii="Times New Roman" w:hAnsi="Times New Roman" w:cs="Times New Roman"/>
          <w:sz w:val="28"/>
          <w:szCs w:val="28"/>
          <w:lang w:val="en-GB"/>
        </w:rPr>
        <w:t xml:space="preserve"> the management </w:t>
      </w:r>
      <w:r w:rsidR="002F5B6E" w:rsidRPr="00025413">
        <w:rPr>
          <w:rFonts w:ascii="Times New Roman" w:hAnsi="Times New Roman" w:cs="Times New Roman"/>
          <w:sz w:val="28"/>
          <w:szCs w:val="28"/>
          <w:lang w:val="en-GB"/>
        </w:rPr>
        <w:t>roles</w:t>
      </w:r>
      <w:r w:rsidR="00962818" w:rsidRPr="00025413">
        <w:rPr>
          <w:rFonts w:ascii="Times New Roman" w:hAnsi="Times New Roman" w:cs="Times New Roman"/>
          <w:sz w:val="28"/>
          <w:szCs w:val="28"/>
          <w:lang w:val="en-GB"/>
        </w:rPr>
        <w:t xml:space="preserve"> </w:t>
      </w:r>
      <w:r w:rsidR="00B67D79" w:rsidRPr="00025413">
        <w:rPr>
          <w:rFonts w:ascii="Times New Roman" w:hAnsi="Times New Roman" w:cs="Times New Roman"/>
          <w:sz w:val="28"/>
          <w:szCs w:val="28"/>
          <w:lang w:val="en-GB"/>
        </w:rPr>
        <w:t>of the two</w:t>
      </w:r>
      <w:r w:rsidR="00962818" w:rsidRPr="00025413">
        <w:rPr>
          <w:rFonts w:ascii="Times New Roman" w:hAnsi="Times New Roman" w:cs="Times New Roman"/>
          <w:sz w:val="28"/>
          <w:szCs w:val="28"/>
          <w:lang w:val="en-GB"/>
        </w:rPr>
        <w:t xml:space="preserve"> sphere</w:t>
      </w:r>
      <w:r w:rsidR="00B67D79" w:rsidRPr="00025413">
        <w:rPr>
          <w:rFonts w:ascii="Times New Roman" w:hAnsi="Times New Roman" w:cs="Times New Roman"/>
          <w:sz w:val="28"/>
          <w:szCs w:val="28"/>
          <w:lang w:val="en-GB"/>
        </w:rPr>
        <w:t>s</w:t>
      </w:r>
      <w:r w:rsidR="00962818" w:rsidRPr="00025413">
        <w:rPr>
          <w:rFonts w:ascii="Times New Roman" w:hAnsi="Times New Roman" w:cs="Times New Roman"/>
          <w:sz w:val="28"/>
          <w:szCs w:val="28"/>
          <w:lang w:val="en-GB"/>
        </w:rPr>
        <w:t xml:space="preserve"> of government</w:t>
      </w:r>
      <w:r w:rsidR="00B67D79" w:rsidRPr="00025413">
        <w:rPr>
          <w:rFonts w:ascii="Times New Roman" w:hAnsi="Times New Roman" w:cs="Times New Roman"/>
          <w:sz w:val="28"/>
          <w:szCs w:val="28"/>
          <w:lang w:val="en-GB"/>
        </w:rPr>
        <w:t xml:space="preserve"> in relation to im</w:t>
      </w:r>
      <w:r w:rsidR="00B42C30" w:rsidRPr="00025413">
        <w:rPr>
          <w:rFonts w:ascii="Times New Roman" w:hAnsi="Times New Roman" w:cs="Times New Roman"/>
          <w:sz w:val="28"/>
          <w:szCs w:val="28"/>
          <w:lang w:val="en-GB"/>
        </w:rPr>
        <w:t>movable assets</w:t>
      </w:r>
      <w:r w:rsidR="00D07622" w:rsidRPr="00025413">
        <w:rPr>
          <w:rFonts w:ascii="Times New Roman" w:hAnsi="Times New Roman" w:cs="Times New Roman"/>
          <w:sz w:val="28"/>
          <w:szCs w:val="28"/>
          <w:lang w:val="en-GB"/>
        </w:rPr>
        <w:t xml:space="preserve"> owned by </w:t>
      </w:r>
      <w:r w:rsidR="00FE5496">
        <w:rPr>
          <w:rFonts w:ascii="Times New Roman" w:hAnsi="Times New Roman" w:cs="Times New Roman"/>
          <w:sz w:val="28"/>
          <w:szCs w:val="28"/>
          <w:lang w:val="en-GB"/>
        </w:rPr>
        <w:t xml:space="preserve">these spheres of </w:t>
      </w:r>
      <w:r w:rsidR="00D07622" w:rsidRPr="00025413">
        <w:rPr>
          <w:rFonts w:ascii="Times New Roman" w:hAnsi="Times New Roman" w:cs="Times New Roman"/>
          <w:sz w:val="28"/>
          <w:szCs w:val="28"/>
          <w:lang w:val="en-GB"/>
        </w:rPr>
        <w:t>government</w:t>
      </w:r>
      <w:r w:rsidR="00B42C30" w:rsidRPr="00025413">
        <w:rPr>
          <w:rFonts w:ascii="Times New Roman" w:hAnsi="Times New Roman" w:cs="Times New Roman"/>
          <w:sz w:val="28"/>
          <w:szCs w:val="28"/>
          <w:lang w:val="en-GB"/>
        </w:rPr>
        <w:t xml:space="preserve">. </w:t>
      </w:r>
    </w:p>
    <w:p w:rsidR="0062199C" w:rsidRPr="00025413" w:rsidRDefault="0062199C" w:rsidP="00423DC5">
      <w:pPr>
        <w:spacing w:after="0" w:line="360" w:lineRule="auto"/>
        <w:jc w:val="both"/>
        <w:rPr>
          <w:rFonts w:ascii="Times New Roman" w:hAnsi="Times New Roman" w:cs="Times New Roman"/>
          <w:sz w:val="28"/>
          <w:szCs w:val="28"/>
          <w:lang w:val="en-GB"/>
        </w:rPr>
      </w:pPr>
    </w:p>
    <w:p w:rsidR="00B67D79" w:rsidRPr="00025413" w:rsidRDefault="0062199C"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F13639" w:rsidRPr="00025413">
        <w:rPr>
          <w:rFonts w:ascii="Times New Roman" w:hAnsi="Times New Roman" w:cs="Times New Roman"/>
          <w:sz w:val="28"/>
          <w:szCs w:val="28"/>
          <w:lang w:val="en-GB"/>
        </w:rPr>
        <w:t>5</w:t>
      </w:r>
      <w:r w:rsidR="00D52AF3" w:rsidRPr="00025413">
        <w:rPr>
          <w:rFonts w:ascii="Times New Roman" w:hAnsi="Times New Roman" w:cs="Times New Roman"/>
          <w:sz w:val="28"/>
          <w:szCs w:val="28"/>
          <w:lang w:val="en-GB"/>
        </w:rPr>
        <w:t>3</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In terms of s</w:t>
      </w:r>
      <w:r w:rsidR="009753BB"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4(1)</w:t>
      </w:r>
      <w:r w:rsidRPr="00025413">
        <w:rPr>
          <w:rFonts w:ascii="Times New Roman" w:hAnsi="Times New Roman" w:cs="Times New Roman"/>
          <w:i/>
          <w:sz w:val="28"/>
          <w:szCs w:val="28"/>
          <w:lang w:val="en-GB"/>
        </w:rPr>
        <w:t xml:space="preserve"> </w:t>
      </w:r>
      <w:r w:rsidRPr="00025413">
        <w:rPr>
          <w:rFonts w:ascii="Times New Roman" w:hAnsi="Times New Roman" w:cs="Times New Roman"/>
          <w:sz w:val="28"/>
          <w:szCs w:val="28"/>
          <w:lang w:val="en-GB"/>
        </w:rPr>
        <w:t>of GIAMA national and provincial government departments are custodians and users of immovable assets that vest in the</w:t>
      </w:r>
      <w:r w:rsidR="00D07622" w:rsidRPr="00025413">
        <w:rPr>
          <w:rFonts w:ascii="Times New Roman" w:hAnsi="Times New Roman" w:cs="Times New Roman"/>
          <w:sz w:val="28"/>
          <w:szCs w:val="28"/>
          <w:lang w:val="en-GB"/>
        </w:rPr>
        <w:t xml:space="preserve">m. The national government </w:t>
      </w:r>
      <w:r w:rsidR="008C3E0E" w:rsidRPr="00025413">
        <w:rPr>
          <w:rFonts w:ascii="Times New Roman" w:hAnsi="Times New Roman" w:cs="Times New Roman"/>
          <w:sz w:val="28"/>
          <w:szCs w:val="28"/>
          <w:lang w:val="en-GB"/>
        </w:rPr>
        <w:t>M</w:t>
      </w:r>
      <w:r w:rsidRPr="00025413">
        <w:rPr>
          <w:rFonts w:ascii="Times New Roman" w:hAnsi="Times New Roman" w:cs="Times New Roman"/>
          <w:sz w:val="28"/>
          <w:szCs w:val="28"/>
          <w:lang w:val="en-GB"/>
        </w:rPr>
        <w:t xml:space="preserve">inisters perform a ‘caretaker’ role as custodians of immovable assets that vest in the national government (except where specific custodial functions are assigned to other Ministers by specific legislation). Premiers of provinces or MECs designated by Premiers are in a similar position </w:t>
      </w:r>
      <w:r w:rsidRPr="00025413">
        <w:rPr>
          <w:rFonts w:ascii="Times New Roman" w:hAnsi="Times New Roman" w:cs="Times New Roman"/>
          <w:sz w:val="28"/>
          <w:szCs w:val="28"/>
          <w:lang w:val="en-GB"/>
        </w:rPr>
        <w:lastRenderedPageBreak/>
        <w:t>with regard to immovable assets that vest in provincial government. Section</w:t>
      </w:r>
      <w:r w:rsidR="00601B80" w:rsidRPr="00025413">
        <w:rPr>
          <w:rFonts w:ascii="Times New Roman" w:hAnsi="Times New Roman" w:cs="Times New Roman"/>
          <w:sz w:val="28"/>
          <w:szCs w:val="28"/>
          <w:lang w:val="en-GB"/>
        </w:rPr>
        <w:t xml:space="preserve"> </w:t>
      </w:r>
      <w:r w:rsidR="00B67D79" w:rsidRPr="00025413">
        <w:rPr>
          <w:rFonts w:ascii="Times New Roman" w:hAnsi="Times New Roman" w:cs="Times New Roman"/>
          <w:sz w:val="28"/>
          <w:szCs w:val="28"/>
          <w:lang w:val="en-GB"/>
        </w:rPr>
        <w:t xml:space="preserve">1 </w:t>
      </w:r>
      <w:r w:rsidRPr="00025413">
        <w:rPr>
          <w:rFonts w:ascii="Times New Roman" w:hAnsi="Times New Roman" w:cs="Times New Roman"/>
          <w:sz w:val="28"/>
          <w:szCs w:val="28"/>
          <w:lang w:val="en-GB"/>
        </w:rPr>
        <w:t xml:space="preserve">defines </w:t>
      </w:r>
      <w:r w:rsidR="006F1627" w:rsidRPr="00025413">
        <w:rPr>
          <w:rFonts w:ascii="Times New Roman" w:hAnsi="Times New Roman" w:cs="Times New Roman"/>
          <w:sz w:val="28"/>
          <w:szCs w:val="28"/>
          <w:lang w:val="en-GB"/>
        </w:rPr>
        <w:t>a ‘custodian</w:t>
      </w:r>
      <w:r w:rsidR="00B67D79"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as</w:t>
      </w:r>
      <w:r w:rsidR="00B67D79" w:rsidRPr="00025413">
        <w:rPr>
          <w:rFonts w:ascii="Times New Roman" w:hAnsi="Times New Roman" w:cs="Times New Roman"/>
          <w:sz w:val="28"/>
          <w:szCs w:val="28"/>
          <w:lang w:val="en-GB"/>
        </w:rPr>
        <w:t xml:space="preserve"> the:</w:t>
      </w:r>
    </w:p>
    <w:p w:rsidR="00143DA7" w:rsidRPr="00025413" w:rsidRDefault="00B67D79"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‘national or provincial department referred to in section 4 represented by the Minister of such national department, Premier of a Province or MEC of provincial department, so designated by the Premier of that Province’.</w:t>
      </w:r>
    </w:p>
    <w:p w:rsidR="00B67D79" w:rsidRPr="00025413" w:rsidRDefault="00B67D7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A ‘user</w:t>
      </w:r>
      <w:r w:rsidRPr="001C2CA8">
        <w:rPr>
          <w:rFonts w:ascii="Times New Roman" w:hAnsi="Times New Roman" w:cs="Times New Roman"/>
          <w:sz w:val="28"/>
          <w:szCs w:val="28"/>
          <w:lang w:val="en-GB"/>
        </w:rPr>
        <w:t>’</w:t>
      </w:r>
      <w:r w:rsidRPr="00025413">
        <w:rPr>
          <w:rFonts w:ascii="Times New Roman" w:hAnsi="Times New Roman" w:cs="Times New Roman"/>
          <w:b/>
          <w:sz w:val="28"/>
          <w:szCs w:val="28"/>
          <w:lang w:val="en-GB"/>
        </w:rPr>
        <w:t xml:space="preserve"> </w:t>
      </w:r>
      <w:r w:rsidRPr="00025413">
        <w:rPr>
          <w:rFonts w:ascii="Times New Roman" w:hAnsi="Times New Roman" w:cs="Times New Roman"/>
          <w:sz w:val="28"/>
          <w:szCs w:val="28"/>
          <w:lang w:val="en-GB"/>
        </w:rPr>
        <w:t>is</w:t>
      </w:r>
      <w:r w:rsidR="00DB6C3E" w:rsidRPr="00025413">
        <w:rPr>
          <w:rFonts w:ascii="Times New Roman" w:hAnsi="Times New Roman" w:cs="Times New Roman"/>
          <w:sz w:val="28"/>
          <w:szCs w:val="28"/>
          <w:lang w:val="en-GB"/>
        </w:rPr>
        <w:t xml:space="preserve"> the</w:t>
      </w:r>
      <w:r w:rsidRPr="00025413">
        <w:rPr>
          <w:rFonts w:ascii="Times New Roman" w:hAnsi="Times New Roman" w:cs="Times New Roman"/>
          <w:sz w:val="28"/>
          <w:szCs w:val="28"/>
          <w:lang w:val="en-GB"/>
        </w:rPr>
        <w:t>:</w:t>
      </w:r>
    </w:p>
    <w:p w:rsidR="00B67D79" w:rsidRPr="00025413" w:rsidRDefault="00B67D79"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‘national or provincial department that uses or intends to use an immovable asset</w:t>
      </w:r>
      <w:r w:rsidR="00DB6C3E" w:rsidRPr="00025413">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in support of its service delivery objectives</w:t>
      </w:r>
      <w:r w:rsidR="00DB6C3E" w:rsidRPr="00025413">
        <w:rPr>
          <w:rFonts w:ascii="Times New Roman" w:hAnsi="Times New Roman" w:cs="Times New Roman"/>
          <w:sz w:val="24"/>
          <w:szCs w:val="24"/>
          <w:lang w:val="en-GB"/>
        </w:rPr>
        <w:t xml:space="preserve"> and includes a custodian in relation to an immovable asset that it occupies or intends to occupy, represented by the Minister of such national department, Premier of the province or MEC of such provincial department, so designated by the Premier of that province’.</w:t>
      </w:r>
    </w:p>
    <w:p w:rsidR="004836A0" w:rsidRPr="00025413" w:rsidRDefault="004836A0" w:rsidP="00423DC5">
      <w:pPr>
        <w:spacing w:after="0" w:line="360" w:lineRule="auto"/>
        <w:jc w:val="both"/>
        <w:rPr>
          <w:rFonts w:ascii="Times New Roman" w:hAnsi="Times New Roman" w:cs="Times New Roman"/>
          <w:sz w:val="28"/>
          <w:szCs w:val="28"/>
          <w:lang w:val="en-GB"/>
        </w:rPr>
      </w:pPr>
    </w:p>
    <w:p w:rsidR="00017400" w:rsidRPr="00025413" w:rsidRDefault="007F7E0C"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07AB7" w:rsidRPr="00025413">
        <w:rPr>
          <w:rFonts w:ascii="Times New Roman" w:hAnsi="Times New Roman" w:cs="Times New Roman"/>
          <w:sz w:val="28"/>
          <w:szCs w:val="28"/>
          <w:lang w:val="en-GB"/>
        </w:rPr>
        <w:t>5</w:t>
      </w:r>
      <w:r w:rsidR="00D52AF3" w:rsidRPr="00025413">
        <w:rPr>
          <w:rFonts w:ascii="Times New Roman" w:hAnsi="Times New Roman" w:cs="Times New Roman"/>
          <w:sz w:val="28"/>
          <w:szCs w:val="28"/>
          <w:lang w:val="en-GB"/>
        </w:rPr>
        <w:t>4</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Section 4(2)</w:t>
      </w:r>
      <w:r w:rsidRPr="00025413">
        <w:rPr>
          <w:rFonts w:ascii="Times New Roman" w:hAnsi="Times New Roman" w:cs="Times New Roman"/>
          <w:i/>
          <w:sz w:val="28"/>
          <w:szCs w:val="28"/>
          <w:lang w:val="en-GB"/>
        </w:rPr>
        <w:t>(b)</w:t>
      </w:r>
      <w:r w:rsidRPr="00025413">
        <w:rPr>
          <w:rFonts w:ascii="Times New Roman" w:hAnsi="Times New Roman" w:cs="Times New Roman"/>
          <w:sz w:val="28"/>
          <w:szCs w:val="28"/>
          <w:lang w:val="en-GB"/>
        </w:rPr>
        <w:t>(ii) of GIAMA provides that custodians acquire, manage, and dispose of immovable assets as prescribed in s</w:t>
      </w:r>
      <w:r w:rsidR="00601B80"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13.</w:t>
      </w:r>
      <w:r w:rsidR="00F17507"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Section </w:t>
      </w:r>
      <w:r w:rsidR="00B04ADC" w:rsidRPr="00025413">
        <w:rPr>
          <w:rFonts w:ascii="Times New Roman" w:hAnsi="Times New Roman" w:cs="Times New Roman"/>
          <w:sz w:val="28"/>
          <w:szCs w:val="28"/>
          <w:lang w:val="en-GB"/>
        </w:rPr>
        <w:t xml:space="preserve">13(1) </w:t>
      </w:r>
      <w:r w:rsidRPr="00025413">
        <w:rPr>
          <w:rFonts w:ascii="Times New Roman" w:hAnsi="Times New Roman" w:cs="Times New Roman"/>
          <w:sz w:val="28"/>
          <w:szCs w:val="28"/>
          <w:lang w:val="en-GB"/>
        </w:rPr>
        <w:t xml:space="preserve">provides that </w:t>
      </w:r>
      <w:r w:rsidR="0062199C" w:rsidRPr="00025413">
        <w:rPr>
          <w:rFonts w:ascii="Times New Roman" w:hAnsi="Times New Roman" w:cs="Times New Roman"/>
          <w:sz w:val="28"/>
          <w:szCs w:val="28"/>
          <w:lang w:val="en-GB"/>
        </w:rPr>
        <w:t>t</w:t>
      </w:r>
      <w:r w:rsidR="00B04ADC" w:rsidRPr="00025413">
        <w:rPr>
          <w:rFonts w:ascii="Times New Roman" w:hAnsi="Times New Roman" w:cs="Times New Roman"/>
          <w:sz w:val="28"/>
          <w:szCs w:val="28"/>
          <w:lang w:val="en-GB"/>
        </w:rPr>
        <w:t>he accounting officer of a custodian must compile asset management plans for all immovable assets for which the custodian is responsible. Asset management plans become part of the strategic plan of a custodian.</w:t>
      </w:r>
      <w:r w:rsidR="00B04ADC" w:rsidRPr="00025413">
        <w:rPr>
          <w:rStyle w:val="FootnoteReference"/>
          <w:rFonts w:ascii="Times New Roman" w:hAnsi="Times New Roman" w:cs="Times New Roman"/>
          <w:sz w:val="28"/>
          <w:szCs w:val="28"/>
          <w:lang w:val="en-GB"/>
        </w:rPr>
        <w:footnoteReference w:id="29"/>
      </w:r>
      <w:r w:rsidR="00B04ADC" w:rsidRPr="00025413">
        <w:rPr>
          <w:rFonts w:ascii="Times New Roman" w:hAnsi="Times New Roman" w:cs="Times New Roman"/>
          <w:sz w:val="28"/>
          <w:szCs w:val="28"/>
          <w:lang w:val="en-GB"/>
        </w:rPr>
        <w:t xml:space="preserve"> </w:t>
      </w:r>
      <w:r w:rsidR="00017400" w:rsidRPr="00025413">
        <w:rPr>
          <w:rFonts w:ascii="Times New Roman" w:hAnsi="Times New Roman" w:cs="Times New Roman"/>
          <w:sz w:val="28"/>
          <w:szCs w:val="28"/>
          <w:lang w:val="en-GB"/>
        </w:rPr>
        <w:t>In terms of s</w:t>
      </w:r>
      <w:r w:rsidR="00601B80" w:rsidRPr="00025413">
        <w:rPr>
          <w:rFonts w:ascii="Times New Roman" w:hAnsi="Times New Roman" w:cs="Times New Roman"/>
          <w:sz w:val="28"/>
          <w:szCs w:val="28"/>
          <w:lang w:val="en-GB"/>
        </w:rPr>
        <w:t xml:space="preserve"> </w:t>
      </w:r>
      <w:r w:rsidR="00017400" w:rsidRPr="00025413">
        <w:rPr>
          <w:rFonts w:ascii="Times New Roman" w:hAnsi="Times New Roman" w:cs="Times New Roman"/>
          <w:sz w:val="28"/>
          <w:szCs w:val="28"/>
          <w:lang w:val="en-GB"/>
        </w:rPr>
        <w:t>7 asset management plans must consist of:</w:t>
      </w:r>
    </w:p>
    <w:p w:rsidR="00017400" w:rsidRPr="00025413" w:rsidRDefault="00017400" w:rsidP="00423DC5">
      <w:pPr>
        <w:tabs>
          <w:tab w:val="left" w:pos="720"/>
          <w:tab w:val="left" w:pos="1440"/>
          <w:tab w:val="left" w:pos="2160"/>
          <w:tab w:val="left" w:pos="2880"/>
          <w:tab w:val="left" w:pos="3600"/>
          <w:tab w:val="left" w:pos="4320"/>
          <w:tab w:val="right" w:pos="9026"/>
        </w:tabs>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w:t>
      </w:r>
      <w:r w:rsidRPr="00025413">
        <w:rPr>
          <w:rFonts w:ascii="Times New Roman" w:hAnsi="Times New Roman" w:cs="Times New Roman"/>
          <w:i/>
          <w:sz w:val="24"/>
          <w:szCs w:val="24"/>
          <w:lang w:val="en-GB"/>
        </w:rPr>
        <w:t>(a)</w:t>
      </w:r>
      <w:r w:rsidRPr="00025413">
        <w:rPr>
          <w:rFonts w:ascii="Times New Roman" w:hAnsi="Times New Roman" w:cs="Times New Roman"/>
          <w:sz w:val="24"/>
          <w:szCs w:val="24"/>
          <w:lang w:val="en-GB"/>
        </w:rPr>
        <w:tab/>
        <w:t>a portfolio strategy and management plan;</w:t>
      </w:r>
      <w:r w:rsidRPr="00025413">
        <w:rPr>
          <w:rFonts w:ascii="Times New Roman" w:hAnsi="Times New Roman" w:cs="Times New Roman"/>
          <w:sz w:val="24"/>
          <w:szCs w:val="24"/>
          <w:lang w:val="en-GB"/>
        </w:rPr>
        <w:tab/>
      </w:r>
    </w:p>
    <w:p w:rsidR="00017400" w:rsidRPr="00025413" w:rsidRDefault="00017400"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(b)</w:t>
      </w:r>
      <w:r w:rsidRPr="00025413">
        <w:rPr>
          <w:rFonts w:ascii="Times New Roman" w:hAnsi="Times New Roman" w:cs="Times New Roman"/>
          <w:sz w:val="24"/>
          <w:szCs w:val="24"/>
          <w:lang w:val="en-GB"/>
        </w:rPr>
        <w:tab/>
        <w:t>a management plan for each moveable asset throughout its life cycle;</w:t>
      </w:r>
    </w:p>
    <w:p w:rsidR="00017400" w:rsidRPr="00025413" w:rsidRDefault="00017400"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(c)</w:t>
      </w:r>
      <w:r w:rsidRPr="00025413">
        <w:rPr>
          <w:rFonts w:ascii="Times New Roman" w:hAnsi="Times New Roman" w:cs="Times New Roman"/>
          <w:sz w:val="24"/>
          <w:szCs w:val="24"/>
          <w:lang w:val="en-GB"/>
        </w:rPr>
        <w:tab/>
        <w:t>a performance assessment of the immovable asset;</w:t>
      </w:r>
    </w:p>
    <w:p w:rsidR="00017400" w:rsidRPr="00025413" w:rsidRDefault="00017400"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(c)</w:t>
      </w:r>
      <w:r w:rsidRPr="00025413">
        <w:rPr>
          <w:rFonts w:ascii="Times New Roman" w:hAnsi="Times New Roman" w:cs="Times New Roman"/>
          <w:sz w:val="24"/>
          <w:szCs w:val="24"/>
          <w:lang w:val="en-GB"/>
        </w:rPr>
        <w:tab/>
        <w:t xml:space="preserve"> subject to section 13(1)</w:t>
      </w:r>
      <w:r w:rsidRPr="00025413">
        <w:rPr>
          <w:rFonts w:ascii="Times New Roman" w:hAnsi="Times New Roman" w:cs="Times New Roman"/>
          <w:i/>
          <w:sz w:val="24"/>
          <w:szCs w:val="24"/>
          <w:lang w:val="en-GB"/>
        </w:rPr>
        <w:t>(d)</w:t>
      </w:r>
      <w:r w:rsidRPr="00025413">
        <w:rPr>
          <w:rFonts w:ascii="Times New Roman" w:hAnsi="Times New Roman" w:cs="Times New Roman"/>
          <w:sz w:val="24"/>
          <w:szCs w:val="24"/>
          <w:lang w:val="en-GB"/>
        </w:rPr>
        <w:t>(</w:t>
      </w:r>
      <w:r w:rsidRPr="00025413">
        <w:rPr>
          <w:rFonts w:ascii="Times New Roman" w:hAnsi="Times New Roman" w:cs="Times New Roman"/>
          <w:i/>
          <w:sz w:val="24"/>
          <w:szCs w:val="24"/>
          <w:lang w:val="en-GB"/>
        </w:rPr>
        <w:t>iii</w:t>
      </w:r>
      <w:r w:rsidRPr="00025413">
        <w:rPr>
          <w:rFonts w:ascii="Times New Roman" w:hAnsi="Times New Roman" w:cs="Times New Roman"/>
          <w:sz w:val="24"/>
          <w:szCs w:val="24"/>
          <w:lang w:val="en-GB"/>
        </w:rPr>
        <w:t>), a condition assessment of the immovable asset;</w:t>
      </w:r>
    </w:p>
    <w:p w:rsidR="00017400" w:rsidRPr="00025413" w:rsidRDefault="00017400" w:rsidP="00423DC5">
      <w:pPr>
        <w:spacing w:after="0" w:line="360" w:lineRule="auto"/>
        <w:ind w:left="720" w:hanging="720"/>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(d)</w:t>
      </w:r>
      <w:r w:rsidRPr="00025413">
        <w:rPr>
          <w:rFonts w:ascii="Times New Roman" w:hAnsi="Times New Roman" w:cs="Times New Roman"/>
          <w:sz w:val="24"/>
          <w:szCs w:val="24"/>
          <w:lang w:val="en-GB"/>
        </w:rPr>
        <w:tab/>
        <w:t>the maintenance activities required and the total and true cost of the maintenance activities identified; and</w:t>
      </w:r>
    </w:p>
    <w:p w:rsidR="00017400" w:rsidRPr="00025413" w:rsidRDefault="00017400"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i/>
          <w:sz w:val="24"/>
          <w:szCs w:val="24"/>
          <w:lang w:val="en-GB"/>
        </w:rPr>
        <w:t>(e)</w:t>
      </w:r>
      <w:r w:rsidRPr="00025413">
        <w:rPr>
          <w:rFonts w:ascii="Times New Roman" w:hAnsi="Times New Roman" w:cs="Times New Roman"/>
          <w:sz w:val="24"/>
          <w:szCs w:val="24"/>
          <w:lang w:val="en-GB"/>
        </w:rPr>
        <w:tab/>
        <w:t xml:space="preserve">a </w:t>
      </w:r>
      <w:r w:rsidRPr="00025413">
        <w:rPr>
          <w:rFonts w:ascii="Times New Roman" w:hAnsi="Times New Roman" w:cs="Times New Roman"/>
          <w:i/>
          <w:sz w:val="24"/>
          <w:szCs w:val="24"/>
          <w:lang w:val="en-GB"/>
        </w:rPr>
        <w:t>disposal strategy</w:t>
      </w:r>
      <w:r w:rsidRPr="00025413">
        <w:rPr>
          <w:rFonts w:ascii="Times New Roman" w:hAnsi="Times New Roman" w:cs="Times New Roman"/>
          <w:sz w:val="24"/>
          <w:szCs w:val="24"/>
          <w:lang w:val="en-GB"/>
        </w:rPr>
        <w:t xml:space="preserve"> and management plan’.</w:t>
      </w:r>
      <w:r w:rsidR="007372F3" w:rsidRPr="00025413">
        <w:rPr>
          <w:rFonts w:ascii="Times New Roman" w:hAnsi="Times New Roman" w:cs="Times New Roman"/>
          <w:sz w:val="24"/>
          <w:szCs w:val="24"/>
          <w:lang w:val="en-GB"/>
        </w:rPr>
        <w:t xml:space="preserve"> (</w:t>
      </w:r>
      <w:r w:rsidR="00E2104E" w:rsidRPr="00025413">
        <w:rPr>
          <w:rFonts w:ascii="Times New Roman" w:hAnsi="Times New Roman" w:cs="Times New Roman"/>
          <w:sz w:val="28"/>
          <w:szCs w:val="28"/>
          <w:lang w:val="en-GB"/>
        </w:rPr>
        <w:t>e</w:t>
      </w:r>
      <w:r w:rsidR="007372F3" w:rsidRPr="00025413">
        <w:rPr>
          <w:rFonts w:ascii="Times New Roman" w:hAnsi="Times New Roman" w:cs="Times New Roman"/>
          <w:sz w:val="28"/>
          <w:szCs w:val="28"/>
          <w:lang w:val="en-GB"/>
        </w:rPr>
        <w:t>mphasis supplied)</w:t>
      </w:r>
    </w:p>
    <w:p w:rsidR="00DB6C3E" w:rsidRPr="00025413" w:rsidRDefault="00DB6C3E" w:rsidP="00423DC5">
      <w:pPr>
        <w:spacing w:after="0" w:line="360" w:lineRule="auto"/>
        <w:jc w:val="both"/>
        <w:rPr>
          <w:rFonts w:ascii="Times New Roman" w:hAnsi="Times New Roman" w:cs="Times New Roman"/>
          <w:sz w:val="28"/>
          <w:szCs w:val="28"/>
          <w:lang w:val="en-GB"/>
        </w:rPr>
      </w:pPr>
    </w:p>
    <w:p w:rsidR="000E1A27" w:rsidRPr="00025413" w:rsidRDefault="000E1A2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07AB7" w:rsidRPr="00025413">
        <w:rPr>
          <w:rFonts w:ascii="Times New Roman" w:hAnsi="Times New Roman" w:cs="Times New Roman"/>
          <w:sz w:val="28"/>
          <w:szCs w:val="28"/>
          <w:lang w:val="en-GB"/>
        </w:rPr>
        <w:t>5</w:t>
      </w:r>
      <w:r w:rsidR="00D52AF3"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w:t>
      </w:r>
      <w:r w:rsidR="007F7E0C" w:rsidRPr="00025413">
        <w:rPr>
          <w:rFonts w:ascii="Times New Roman" w:hAnsi="Times New Roman" w:cs="Times New Roman"/>
          <w:sz w:val="28"/>
          <w:szCs w:val="28"/>
          <w:lang w:val="en-GB"/>
        </w:rPr>
        <w:t xml:space="preserve">high </w:t>
      </w:r>
      <w:r w:rsidRPr="00025413">
        <w:rPr>
          <w:rFonts w:ascii="Times New Roman" w:hAnsi="Times New Roman" w:cs="Times New Roman"/>
          <w:sz w:val="28"/>
          <w:szCs w:val="28"/>
          <w:lang w:val="en-GB"/>
        </w:rPr>
        <w:t xml:space="preserve">court reasoned </w:t>
      </w:r>
      <w:r w:rsidR="007F7E0C" w:rsidRPr="00025413">
        <w:rPr>
          <w:rFonts w:ascii="Times New Roman" w:hAnsi="Times New Roman" w:cs="Times New Roman"/>
          <w:sz w:val="28"/>
          <w:szCs w:val="28"/>
          <w:lang w:val="en-GB"/>
        </w:rPr>
        <w:t xml:space="preserve">that </w:t>
      </w:r>
      <w:r w:rsidRPr="00025413">
        <w:rPr>
          <w:rFonts w:ascii="Times New Roman" w:hAnsi="Times New Roman" w:cs="Times New Roman"/>
          <w:sz w:val="28"/>
          <w:szCs w:val="28"/>
          <w:lang w:val="en-GB"/>
        </w:rPr>
        <w:t xml:space="preserve">the Province did not purport to act in terms of either a custodian or user </w:t>
      </w:r>
      <w:r w:rsidR="00BB6AE8" w:rsidRPr="00025413">
        <w:rPr>
          <w:rFonts w:ascii="Times New Roman" w:hAnsi="Times New Roman" w:cs="Times New Roman"/>
          <w:sz w:val="28"/>
          <w:szCs w:val="28"/>
          <w:lang w:val="en-GB"/>
        </w:rPr>
        <w:t xml:space="preserve">asset </w:t>
      </w:r>
      <w:r w:rsidRPr="00025413">
        <w:rPr>
          <w:rFonts w:ascii="Times New Roman" w:hAnsi="Times New Roman" w:cs="Times New Roman"/>
          <w:sz w:val="28"/>
          <w:szCs w:val="28"/>
          <w:lang w:val="en-GB"/>
        </w:rPr>
        <w:t>management plan</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when taking the decision to dispose of the T</w:t>
      </w:r>
      <w:r w:rsidR="00BB6AE8" w:rsidRPr="00025413">
        <w:rPr>
          <w:rFonts w:ascii="Times New Roman" w:hAnsi="Times New Roman" w:cs="Times New Roman"/>
          <w:sz w:val="28"/>
          <w:szCs w:val="28"/>
          <w:lang w:val="en-GB"/>
        </w:rPr>
        <w:t>a</w:t>
      </w:r>
      <w:r w:rsidRPr="00025413">
        <w:rPr>
          <w:rFonts w:ascii="Times New Roman" w:hAnsi="Times New Roman" w:cs="Times New Roman"/>
          <w:sz w:val="28"/>
          <w:szCs w:val="28"/>
          <w:lang w:val="en-GB"/>
        </w:rPr>
        <w:t>felberg property</w:t>
      </w:r>
      <w:r w:rsidR="007F7E0C" w:rsidRPr="00025413">
        <w:rPr>
          <w:rFonts w:ascii="Times New Roman" w:hAnsi="Times New Roman" w:cs="Times New Roman"/>
          <w:sz w:val="28"/>
          <w:szCs w:val="28"/>
          <w:lang w:val="en-GB"/>
        </w:rPr>
        <w:t xml:space="preserve"> in 2010</w:t>
      </w:r>
      <w:r w:rsidRPr="00025413">
        <w:rPr>
          <w:rFonts w:ascii="Times New Roman" w:hAnsi="Times New Roman" w:cs="Times New Roman"/>
          <w:sz w:val="28"/>
          <w:szCs w:val="28"/>
          <w:lang w:val="en-GB"/>
        </w:rPr>
        <w:t>.</w:t>
      </w:r>
      <w:r w:rsidR="00BB6AE8" w:rsidRPr="00025413">
        <w:rPr>
          <w:rFonts w:ascii="Times New Roman" w:hAnsi="Times New Roman" w:cs="Times New Roman"/>
          <w:sz w:val="28"/>
          <w:szCs w:val="28"/>
          <w:lang w:val="en-GB"/>
        </w:rPr>
        <w:t xml:space="preserve"> </w:t>
      </w:r>
      <w:r w:rsidR="00141A22" w:rsidRPr="00025413">
        <w:rPr>
          <w:rFonts w:ascii="Times New Roman" w:hAnsi="Times New Roman" w:cs="Times New Roman"/>
          <w:sz w:val="28"/>
          <w:szCs w:val="28"/>
          <w:lang w:val="en-GB"/>
        </w:rPr>
        <w:t xml:space="preserve">Nor was there an </w:t>
      </w:r>
      <w:r w:rsidR="00BB6AE8" w:rsidRPr="00025413">
        <w:rPr>
          <w:rFonts w:ascii="Times New Roman" w:hAnsi="Times New Roman" w:cs="Times New Roman"/>
          <w:sz w:val="28"/>
          <w:szCs w:val="28"/>
          <w:lang w:val="en-GB"/>
        </w:rPr>
        <w:t xml:space="preserve">internal policy </w:t>
      </w:r>
      <w:r w:rsidR="00BB6AE8" w:rsidRPr="00025413">
        <w:rPr>
          <w:rFonts w:ascii="Times New Roman" w:hAnsi="Times New Roman" w:cs="Times New Roman"/>
          <w:sz w:val="28"/>
          <w:szCs w:val="28"/>
          <w:lang w:val="en-GB"/>
        </w:rPr>
        <w:lastRenderedPageBreak/>
        <w:t>document by which the province ‘might have been guided’ in its thinking.</w:t>
      </w:r>
      <w:r w:rsidRPr="00025413">
        <w:rPr>
          <w:rFonts w:ascii="Times New Roman" w:hAnsi="Times New Roman" w:cs="Times New Roman"/>
          <w:sz w:val="28"/>
          <w:szCs w:val="28"/>
          <w:lang w:val="en-GB"/>
        </w:rPr>
        <w:t xml:space="preserve"> </w:t>
      </w:r>
      <w:r w:rsidR="00BB6AE8" w:rsidRPr="00025413">
        <w:rPr>
          <w:rFonts w:ascii="Times New Roman" w:hAnsi="Times New Roman" w:cs="Times New Roman"/>
          <w:sz w:val="28"/>
          <w:szCs w:val="28"/>
          <w:lang w:val="en-GB"/>
        </w:rPr>
        <w:t>It</w:t>
      </w:r>
      <w:r w:rsidRPr="00025413">
        <w:rPr>
          <w:rFonts w:ascii="Times New Roman" w:hAnsi="Times New Roman" w:cs="Times New Roman"/>
          <w:sz w:val="28"/>
          <w:szCs w:val="28"/>
          <w:lang w:val="en-GB"/>
        </w:rPr>
        <w:t xml:space="preserve"> was of the view that if there had been a user asset management plan at the time of the initial decision</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Province ‘might’ have dealt differently with the use of the whole site by each of the different users. </w:t>
      </w:r>
    </w:p>
    <w:p w:rsidR="00021092" w:rsidRPr="00025413" w:rsidRDefault="00021092" w:rsidP="00423DC5">
      <w:pPr>
        <w:spacing w:after="0" w:line="360" w:lineRule="auto"/>
        <w:jc w:val="both"/>
        <w:rPr>
          <w:rFonts w:ascii="Times New Roman" w:hAnsi="Times New Roman" w:cs="Times New Roman"/>
          <w:sz w:val="28"/>
          <w:szCs w:val="28"/>
          <w:lang w:val="en-GB"/>
        </w:rPr>
      </w:pPr>
    </w:p>
    <w:p w:rsidR="000E1A27" w:rsidRPr="00025413" w:rsidRDefault="00907AB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[5</w:t>
      </w:r>
      <w:r w:rsidR="00D52AF3" w:rsidRPr="00025413">
        <w:rPr>
          <w:rFonts w:ascii="Times New Roman" w:hAnsi="Times New Roman" w:cs="Times New Roman"/>
          <w:sz w:val="28"/>
          <w:szCs w:val="28"/>
          <w:lang w:val="en-GB"/>
        </w:rPr>
        <w:t>6</w:t>
      </w:r>
      <w:r w:rsidR="0004131D" w:rsidRPr="00025413">
        <w:rPr>
          <w:rFonts w:ascii="Times New Roman" w:hAnsi="Times New Roman" w:cs="Times New Roman"/>
          <w:sz w:val="28"/>
          <w:szCs w:val="28"/>
          <w:lang w:val="en-GB"/>
        </w:rPr>
        <w:t>]</w:t>
      </w:r>
      <w:r w:rsidR="0004131D" w:rsidRPr="00025413">
        <w:rPr>
          <w:rFonts w:ascii="Times New Roman" w:hAnsi="Times New Roman" w:cs="Times New Roman"/>
          <w:sz w:val="28"/>
          <w:szCs w:val="28"/>
          <w:lang w:val="en-GB"/>
        </w:rPr>
        <w:tab/>
      </w:r>
      <w:r w:rsidR="007372F3" w:rsidRPr="00025413">
        <w:rPr>
          <w:rFonts w:ascii="Times New Roman" w:hAnsi="Times New Roman" w:cs="Times New Roman"/>
          <w:sz w:val="28"/>
          <w:szCs w:val="28"/>
          <w:lang w:val="en-GB"/>
        </w:rPr>
        <w:t xml:space="preserve">It is not clear </w:t>
      </w:r>
      <w:r w:rsidR="00D52AF3" w:rsidRPr="00025413">
        <w:rPr>
          <w:rFonts w:ascii="Times New Roman" w:hAnsi="Times New Roman" w:cs="Times New Roman"/>
          <w:sz w:val="28"/>
          <w:szCs w:val="28"/>
          <w:lang w:val="en-GB"/>
        </w:rPr>
        <w:t xml:space="preserve">from the record </w:t>
      </w:r>
      <w:r w:rsidR="007372F3" w:rsidRPr="00025413">
        <w:rPr>
          <w:rFonts w:ascii="Times New Roman" w:hAnsi="Times New Roman" w:cs="Times New Roman"/>
          <w:sz w:val="28"/>
          <w:szCs w:val="28"/>
          <w:lang w:val="en-GB"/>
        </w:rPr>
        <w:t xml:space="preserve">why the details of the intended disposal of the Tafelberg property, first as part of the </w:t>
      </w:r>
      <w:r w:rsidR="00D52AF3" w:rsidRPr="00025413">
        <w:rPr>
          <w:rFonts w:ascii="Times New Roman" w:hAnsi="Times New Roman" w:cs="Times New Roman"/>
          <w:sz w:val="28"/>
          <w:szCs w:val="28"/>
          <w:lang w:val="en-GB"/>
        </w:rPr>
        <w:t>r</w:t>
      </w:r>
      <w:r w:rsidR="007372F3" w:rsidRPr="00025413">
        <w:rPr>
          <w:rFonts w:ascii="Times New Roman" w:hAnsi="Times New Roman" w:cs="Times New Roman"/>
          <w:sz w:val="28"/>
          <w:szCs w:val="28"/>
          <w:lang w:val="en-GB"/>
        </w:rPr>
        <w:t>egeneration programme, and later as part of the development of the four identified p</w:t>
      </w:r>
      <w:r w:rsidR="009753F3" w:rsidRPr="00025413">
        <w:rPr>
          <w:rFonts w:ascii="Times New Roman" w:hAnsi="Times New Roman" w:cs="Times New Roman"/>
          <w:sz w:val="28"/>
          <w:szCs w:val="28"/>
          <w:lang w:val="en-GB"/>
        </w:rPr>
        <w:t xml:space="preserve">roperties within the city, </w:t>
      </w:r>
      <w:r w:rsidR="00D52AF3" w:rsidRPr="00025413">
        <w:rPr>
          <w:rFonts w:ascii="Times New Roman" w:hAnsi="Times New Roman" w:cs="Times New Roman"/>
          <w:sz w:val="28"/>
          <w:szCs w:val="28"/>
          <w:lang w:val="en-GB"/>
        </w:rPr>
        <w:t>did</w:t>
      </w:r>
      <w:r w:rsidR="007372F3" w:rsidRPr="00025413">
        <w:rPr>
          <w:rFonts w:ascii="Times New Roman" w:hAnsi="Times New Roman" w:cs="Times New Roman"/>
          <w:sz w:val="28"/>
          <w:szCs w:val="28"/>
          <w:lang w:val="en-GB"/>
        </w:rPr>
        <w:t xml:space="preserve"> not constitu</w:t>
      </w:r>
      <w:r w:rsidR="009753F3" w:rsidRPr="00025413">
        <w:rPr>
          <w:rFonts w:ascii="Times New Roman" w:hAnsi="Times New Roman" w:cs="Times New Roman"/>
          <w:sz w:val="28"/>
          <w:szCs w:val="28"/>
          <w:lang w:val="en-GB"/>
        </w:rPr>
        <w:t xml:space="preserve">te an acceptable asset management strategy </w:t>
      </w:r>
      <w:r w:rsidR="00D7639D">
        <w:rPr>
          <w:rFonts w:ascii="Times New Roman" w:hAnsi="Times New Roman" w:cs="Times New Roman"/>
          <w:sz w:val="28"/>
          <w:szCs w:val="28"/>
          <w:lang w:val="en-GB"/>
        </w:rPr>
        <w:t>that fulfilled the purpose of s </w:t>
      </w:r>
      <w:r w:rsidR="009753F3" w:rsidRPr="00025413">
        <w:rPr>
          <w:rFonts w:ascii="Times New Roman" w:hAnsi="Times New Roman" w:cs="Times New Roman"/>
          <w:sz w:val="28"/>
          <w:szCs w:val="28"/>
          <w:lang w:val="en-GB"/>
        </w:rPr>
        <w:t>7 of GIAMA</w:t>
      </w:r>
      <w:r w:rsidR="007372F3" w:rsidRPr="00025413">
        <w:rPr>
          <w:rFonts w:ascii="Times New Roman" w:hAnsi="Times New Roman" w:cs="Times New Roman"/>
          <w:sz w:val="28"/>
          <w:szCs w:val="28"/>
          <w:lang w:val="en-GB"/>
        </w:rPr>
        <w:t xml:space="preserve">. In any event, </w:t>
      </w:r>
      <w:r w:rsidR="00721A07" w:rsidRPr="00025413">
        <w:rPr>
          <w:rFonts w:ascii="Times New Roman" w:hAnsi="Times New Roman" w:cs="Times New Roman"/>
          <w:sz w:val="28"/>
          <w:szCs w:val="28"/>
          <w:lang w:val="en-GB"/>
        </w:rPr>
        <w:t>Ms Gooch explained</w:t>
      </w:r>
      <w:r w:rsidR="00FE5496">
        <w:rPr>
          <w:rFonts w:ascii="Times New Roman" w:hAnsi="Times New Roman" w:cs="Times New Roman"/>
          <w:sz w:val="28"/>
          <w:szCs w:val="28"/>
          <w:lang w:val="en-GB"/>
        </w:rPr>
        <w:t>,</w:t>
      </w:r>
      <w:r w:rsidR="00721A07" w:rsidRPr="00025413">
        <w:rPr>
          <w:rFonts w:ascii="Times New Roman" w:hAnsi="Times New Roman" w:cs="Times New Roman"/>
          <w:sz w:val="28"/>
          <w:szCs w:val="28"/>
          <w:lang w:val="en-GB"/>
        </w:rPr>
        <w:t xml:space="preserve"> on behalf of the Province</w:t>
      </w:r>
      <w:r w:rsidR="00FE5496">
        <w:rPr>
          <w:rFonts w:ascii="Times New Roman" w:hAnsi="Times New Roman" w:cs="Times New Roman"/>
          <w:sz w:val="28"/>
          <w:szCs w:val="28"/>
          <w:lang w:val="en-GB"/>
        </w:rPr>
        <w:t>,</w:t>
      </w:r>
      <w:r w:rsidR="00721A07" w:rsidRPr="00025413">
        <w:rPr>
          <w:rFonts w:ascii="Times New Roman" w:hAnsi="Times New Roman" w:cs="Times New Roman"/>
          <w:sz w:val="28"/>
          <w:szCs w:val="28"/>
          <w:lang w:val="en-GB"/>
        </w:rPr>
        <w:t xml:space="preserve"> that the requirements of GIAMA in relation to asset management plans were being implemented incrementally by all organs of state under the guidance of the GIAMA Implementation Technical Committee which was co-ordinated by the National Department of Public Works</w:t>
      </w:r>
      <w:r w:rsidR="0004131D" w:rsidRPr="00025413">
        <w:rPr>
          <w:rFonts w:ascii="Times New Roman" w:hAnsi="Times New Roman" w:cs="Times New Roman"/>
          <w:sz w:val="28"/>
          <w:szCs w:val="28"/>
          <w:lang w:val="en-GB"/>
        </w:rPr>
        <w:t>,</w:t>
      </w:r>
      <w:r w:rsidR="00721A07" w:rsidRPr="00025413">
        <w:rPr>
          <w:rFonts w:ascii="Times New Roman" w:hAnsi="Times New Roman" w:cs="Times New Roman"/>
          <w:sz w:val="28"/>
          <w:szCs w:val="28"/>
          <w:lang w:val="en-GB"/>
        </w:rPr>
        <w:t xml:space="preserve"> with concurrence of National Treasury. It was not yet complete</w:t>
      </w:r>
      <w:r w:rsidR="008C3E0E" w:rsidRPr="00025413">
        <w:rPr>
          <w:rFonts w:ascii="Times New Roman" w:hAnsi="Times New Roman" w:cs="Times New Roman"/>
          <w:sz w:val="28"/>
          <w:szCs w:val="28"/>
          <w:lang w:val="en-GB"/>
        </w:rPr>
        <w:t>d</w:t>
      </w:r>
      <w:r w:rsidR="00721A07" w:rsidRPr="00025413">
        <w:rPr>
          <w:rFonts w:ascii="Times New Roman" w:hAnsi="Times New Roman" w:cs="Times New Roman"/>
          <w:sz w:val="28"/>
          <w:szCs w:val="28"/>
          <w:lang w:val="en-GB"/>
        </w:rPr>
        <w:t xml:space="preserve"> in 2010. </w:t>
      </w:r>
    </w:p>
    <w:p w:rsidR="0004131D" w:rsidRPr="00025413" w:rsidRDefault="0004131D" w:rsidP="00423DC5">
      <w:pPr>
        <w:spacing w:after="0" w:line="360" w:lineRule="auto"/>
        <w:jc w:val="both"/>
        <w:rPr>
          <w:rFonts w:ascii="Times New Roman" w:hAnsi="Times New Roman" w:cs="Times New Roman"/>
          <w:sz w:val="28"/>
          <w:szCs w:val="28"/>
          <w:lang w:val="en-GB"/>
        </w:rPr>
      </w:pPr>
    </w:p>
    <w:p w:rsidR="0004131D" w:rsidRPr="00025413" w:rsidRDefault="00907AB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[5</w:t>
      </w:r>
      <w:r w:rsidR="00134527" w:rsidRPr="00025413">
        <w:rPr>
          <w:rFonts w:ascii="Times New Roman" w:hAnsi="Times New Roman" w:cs="Times New Roman"/>
          <w:sz w:val="28"/>
          <w:szCs w:val="28"/>
          <w:lang w:val="en-GB"/>
        </w:rPr>
        <w:t>7</w:t>
      </w:r>
      <w:r w:rsidR="0004131D" w:rsidRPr="00025413">
        <w:rPr>
          <w:rFonts w:ascii="Times New Roman" w:hAnsi="Times New Roman" w:cs="Times New Roman"/>
          <w:sz w:val="28"/>
          <w:szCs w:val="28"/>
          <w:lang w:val="en-GB"/>
        </w:rPr>
        <w:t>]</w:t>
      </w:r>
      <w:r w:rsidR="0004131D" w:rsidRPr="00025413">
        <w:rPr>
          <w:rFonts w:ascii="Times New Roman" w:hAnsi="Times New Roman" w:cs="Times New Roman"/>
          <w:sz w:val="28"/>
          <w:szCs w:val="28"/>
          <w:lang w:val="en-GB"/>
        </w:rPr>
        <w:tab/>
        <w:t xml:space="preserve">It was not in dispute that the Province </w:t>
      </w:r>
      <w:r w:rsidR="00F85A64" w:rsidRPr="00025413">
        <w:rPr>
          <w:rFonts w:ascii="Times New Roman" w:hAnsi="Times New Roman" w:cs="Times New Roman"/>
          <w:sz w:val="28"/>
          <w:szCs w:val="28"/>
          <w:lang w:val="en-GB"/>
        </w:rPr>
        <w:t xml:space="preserve">and the relevant provincial departments </w:t>
      </w:r>
      <w:r w:rsidR="0004131D" w:rsidRPr="00025413">
        <w:rPr>
          <w:rFonts w:ascii="Times New Roman" w:hAnsi="Times New Roman" w:cs="Times New Roman"/>
          <w:sz w:val="28"/>
          <w:szCs w:val="28"/>
          <w:lang w:val="en-GB"/>
        </w:rPr>
        <w:t xml:space="preserve">had no custodian </w:t>
      </w:r>
      <w:r w:rsidR="00F85A64" w:rsidRPr="00025413">
        <w:rPr>
          <w:rFonts w:ascii="Times New Roman" w:hAnsi="Times New Roman" w:cs="Times New Roman"/>
          <w:sz w:val="28"/>
          <w:szCs w:val="28"/>
          <w:lang w:val="en-GB"/>
        </w:rPr>
        <w:t xml:space="preserve">or user </w:t>
      </w:r>
      <w:r w:rsidR="0004131D" w:rsidRPr="00025413">
        <w:rPr>
          <w:rFonts w:ascii="Times New Roman" w:hAnsi="Times New Roman" w:cs="Times New Roman"/>
          <w:sz w:val="28"/>
          <w:szCs w:val="28"/>
          <w:lang w:val="en-GB"/>
        </w:rPr>
        <w:t>asset management plan</w:t>
      </w:r>
      <w:r w:rsidR="00F85A64" w:rsidRPr="00025413">
        <w:rPr>
          <w:rFonts w:ascii="Times New Roman" w:hAnsi="Times New Roman" w:cs="Times New Roman"/>
          <w:sz w:val="28"/>
          <w:szCs w:val="28"/>
          <w:lang w:val="en-GB"/>
        </w:rPr>
        <w:t>s</w:t>
      </w:r>
      <w:r w:rsidR="0004131D" w:rsidRPr="00025413">
        <w:rPr>
          <w:rFonts w:ascii="Times New Roman" w:hAnsi="Times New Roman" w:cs="Times New Roman"/>
          <w:sz w:val="28"/>
          <w:szCs w:val="28"/>
          <w:lang w:val="en-GB"/>
        </w:rPr>
        <w:t xml:space="preserve"> in place at the time of the initial decision to dispose of the property. </w:t>
      </w:r>
      <w:r w:rsidR="00C972D3" w:rsidRPr="00025413">
        <w:rPr>
          <w:rFonts w:ascii="Times New Roman" w:hAnsi="Times New Roman" w:cs="Times New Roman"/>
          <w:sz w:val="28"/>
          <w:szCs w:val="28"/>
          <w:lang w:val="en-GB"/>
        </w:rPr>
        <w:t>Furthermore, although there w</w:t>
      </w:r>
      <w:r w:rsidRPr="00025413">
        <w:rPr>
          <w:rFonts w:ascii="Times New Roman" w:hAnsi="Times New Roman" w:cs="Times New Roman"/>
          <w:sz w:val="28"/>
          <w:szCs w:val="28"/>
          <w:lang w:val="en-GB"/>
        </w:rPr>
        <w:t xml:space="preserve">ere </w:t>
      </w:r>
      <w:r w:rsidR="00FE5496">
        <w:rPr>
          <w:rFonts w:ascii="Times New Roman" w:hAnsi="Times New Roman" w:cs="Times New Roman"/>
          <w:sz w:val="28"/>
          <w:szCs w:val="28"/>
          <w:lang w:val="en-GB"/>
        </w:rPr>
        <w:t xml:space="preserve">assets management </w:t>
      </w:r>
      <w:r w:rsidRPr="00025413">
        <w:rPr>
          <w:rFonts w:ascii="Times New Roman" w:hAnsi="Times New Roman" w:cs="Times New Roman"/>
          <w:sz w:val="28"/>
          <w:szCs w:val="28"/>
          <w:lang w:val="en-GB"/>
        </w:rPr>
        <w:t xml:space="preserve">plans </w:t>
      </w:r>
      <w:r w:rsidR="00C972D3" w:rsidRPr="00025413">
        <w:rPr>
          <w:rFonts w:ascii="Times New Roman" w:hAnsi="Times New Roman" w:cs="Times New Roman"/>
          <w:sz w:val="28"/>
          <w:szCs w:val="28"/>
          <w:lang w:val="en-GB"/>
        </w:rPr>
        <w:t xml:space="preserve">when </w:t>
      </w:r>
      <w:r w:rsidRPr="00025413">
        <w:rPr>
          <w:rFonts w:ascii="Times New Roman" w:hAnsi="Times New Roman" w:cs="Times New Roman"/>
          <w:sz w:val="28"/>
          <w:szCs w:val="28"/>
          <w:lang w:val="en-GB"/>
        </w:rPr>
        <w:t>the Province</w:t>
      </w:r>
      <w:r w:rsidR="00C972D3" w:rsidRPr="00025413">
        <w:rPr>
          <w:rFonts w:ascii="Times New Roman" w:hAnsi="Times New Roman" w:cs="Times New Roman"/>
          <w:sz w:val="28"/>
          <w:szCs w:val="28"/>
          <w:lang w:val="en-GB"/>
        </w:rPr>
        <w:t xml:space="preserve"> resolved not to resile from </w:t>
      </w:r>
      <w:r w:rsidRPr="00025413">
        <w:rPr>
          <w:rFonts w:ascii="Times New Roman" w:hAnsi="Times New Roman" w:cs="Times New Roman"/>
          <w:sz w:val="28"/>
          <w:szCs w:val="28"/>
          <w:lang w:val="en-GB"/>
        </w:rPr>
        <w:t xml:space="preserve">sale </w:t>
      </w:r>
      <w:r w:rsidR="00C972D3" w:rsidRPr="00025413">
        <w:rPr>
          <w:rFonts w:ascii="Times New Roman" w:hAnsi="Times New Roman" w:cs="Times New Roman"/>
          <w:sz w:val="28"/>
          <w:szCs w:val="28"/>
          <w:lang w:val="en-GB"/>
        </w:rPr>
        <w:t>in 2017</w:t>
      </w:r>
      <w:r w:rsidR="00141A22" w:rsidRPr="00025413">
        <w:rPr>
          <w:rFonts w:ascii="Times New Roman" w:hAnsi="Times New Roman" w:cs="Times New Roman"/>
          <w:sz w:val="28"/>
          <w:szCs w:val="28"/>
          <w:lang w:val="en-GB"/>
        </w:rPr>
        <w:t>,</w:t>
      </w:r>
      <w:r w:rsidR="00C972D3" w:rsidRPr="00025413">
        <w:rPr>
          <w:rFonts w:ascii="Times New Roman" w:hAnsi="Times New Roman" w:cs="Times New Roman"/>
          <w:sz w:val="28"/>
          <w:szCs w:val="28"/>
          <w:lang w:val="en-GB"/>
        </w:rPr>
        <w:t xml:space="preserve"> the Tafelberg property was not included in </w:t>
      </w:r>
      <w:r w:rsidR="009753F3" w:rsidRPr="00025413">
        <w:rPr>
          <w:rFonts w:ascii="Times New Roman" w:hAnsi="Times New Roman" w:cs="Times New Roman"/>
          <w:sz w:val="28"/>
          <w:szCs w:val="28"/>
          <w:lang w:val="en-GB"/>
        </w:rPr>
        <w:t>them</w:t>
      </w:r>
      <w:r w:rsidR="00C972D3" w:rsidRPr="00025413">
        <w:rPr>
          <w:rFonts w:ascii="Times New Roman" w:hAnsi="Times New Roman" w:cs="Times New Roman"/>
          <w:sz w:val="28"/>
          <w:szCs w:val="28"/>
          <w:lang w:val="en-GB"/>
        </w:rPr>
        <w:t xml:space="preserve">. </w:t>
      </w:r>
    </w:p>
    <w:p w:rsidR="00C972D3" w:rsidRPr="00025413" w:rsidRDefault="00C972D3" w:rsidP="00423DC5">
      <w:pPr>
        <w:spacing w:after="0" w:line="360" w:lineRule="auto"/>
        <w:jc w:val="both"/>
        <w:rPr>
          <w:rFonts w:ascii="Times New Roman" w:hAnsi="Times New Roman" w:cs="Times New Roman"/>
          <w:sz w:val="28"/>
          <w:szCs w:val="28"/>
          <w:lang w:val="en-GB"/>
        </w:rPr>
      </w:pPr>
    </w:p>
    <w:p w:rsidR="00F13639" w:rsidRPr="00025413" w:rsidRDefault="00C972D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07AB7" w:rsidRPr="00025413">
        <w:rPr>
          <w:rFonts w:ascii="Times New Roman" w:hAnsi="Times New Roman" w:cs="Times New Roman"/>
          <w:sz w:val="28"/>
          <w:szCs w:val="28"/>
          <w:lang w:val="en-GB"/>
        </w:rPr>
        <w:t>5</w:t>
      </w:r>
      <w:r w:rsidR="00134527" w:rsidRPr="00025413">
        <w:rPr>
          <w:rFonts w:ascii="Times New Roman" w:hAnsi="Times New Roman" w:cs="Times New Roman"/>
          <w:sz w:val="28"/>
          <w:szCs w:val="28"/>
          <w:lang w:val="en-GB"/>
        </w:rPr>
        <w:t>8</w:t>
      </w:r>
      <w:r w:rsidRPr="00025413">
        <w:rPr>
          <w:rFonts w:ascii="Times New Roman" w:hAnsi="Times New Roman" w:cs="Times New Roman"/>
          <w:sz w:val="28"/>
          <w:szCs w:val="28"/>
          <w:lang w:val="en-GB"/>
        </w:rPr>
        <w:t>]</w:t>
      </w:r>
      <w:r w:rsidR="00134527" w:rsidRPr="00025413">
        <w:rPr>
          <w:rFonts w:ascii="Times New Roman" w:hAnsi="Times New Roman" w:cs="Times New Roman"/>
          <w:sz w:val="28"/>
          <w:szCs w:val="28"/>
          <w:lang w:val="en-GB"/>
        </w:rPr>
        <w:tab/>
      </w:r>
      <w:r w:rsidR="008C3E0E" w:rsidRPr="00025413">
        <w:rPr>
          <w:rFonts w:ascii="Times New Roman" w:hAnsi="Times New Roman" w:cs="Times New Roman"/>
          <w:sz w:val="28"/>
          <w:szCs w:val="28"/>
          <w:lang w:val="en-GB"/>
        </w:rPr>
        <w:t>It is important</w:t>
      </w:r>
      <w:r w:rsidR="00672264" w:rsidRPr="00025413">
        <w:rPr>
          <w:rFonts w:ascii="Times New Roman" w:hAnsi="Times New Roman" w:cs="Times New Roman"/>
          <w:sz w:val="28"/>
          <w:szCs w:val="28"/>
          <w:lang w:val="en-GB"/>
        </w:rPr>
        <w:t xml:space="preserve"> to understand that the</w:t>
      </w:r>
      <w:r w:rsidR="009753F3" w:rsidRPr="00025413">
        <w:rPr>
          <w:rFonts w:ascii="Times New Roman" w:hAnsi="Times New Roman" w:cs="Times New Roman"/>
          <w:sz w:val="28"/>
          <w:szCs w:val="28"/>
          <w:lang w:val="en-GB"/>
        </w:rPr>
        <w:t xml:space="preserve"> source of the power of the Province to acquire and dispose of provincial immovable property is not GIAMA.</w:t>
      </w:r>
      <w:r w:rsidR="00195340">
        <w:rPr>
          <w:rFonts w:ascii="Times New Roman" w:hAnsi="Times New Roman" w:cs="Times New Roman"/>
          <w:sz w:val="28"/>
          <w:szCs w:val="28"/>
          <w:lang w:val="en-GB"/>
        </w:rPr>
        <w:t xml:space="preserve"> </w:t>
      </w:r>
      <w:r w:rsidR="00B24BD2" w:rsidRPr="00025413">
        <w:rPr>
          <w:rFonts w:ascii="Times New Roman" w:hAnsi="Times New Roman" w:cs="Times New Roman"/>
          <w:sz w:val="28"/>
          <w:szCs w:val="28"/>
          <w:lang w:val="en-GB"/>
        </w:rPr>
        <w:t>This statute only</w:t>
      </w:r>
      <w:r w:rsidR="009145EA" w:rsidRPr="00025413">
        <w:rPr>
          <w:rFonts w:ascii="Times New Roman" w:hAnsi="Times New Roman" w:cs="Times New Roman"/>
          <w:sz w:val="28"/>
          <w:szCs w:val="28"/>
          <w:lang w:val="en-GB"/>
        </w:rPr>
        <w:t xml:space="preserve"> regulates disposal of immovable assets</w:t>
      </w:r>
      <w:r w:rsidR="00195340">
        <w:rPr>
          <w:rFonts w:ascii="Times New Roman" w:hAnsi="Times New Roman" w:cs="Times New Roman"/>
          <w:sz w:val="28"/>
          <w:szCs w:val="28"/>
          <w:lang w:val="en-GB"/>
        </w:rPr>
        <w:t>, and requires asset disposal strategy</w:t>
      </w:r>
      <w:r w:rsidR="009145EA" w:rsidRPr="00025413">
        <w:rPr>
          <w:rFonts w:ascii="Times New Roman" w:hAnsi="Times New Roman" w:cs="Times New Roman"/>
          <w:sz w:val="28"/>
          <w:szCs w:val="28"/>
          <w:lang w:val="en-GB"/>
        </w:rPr>
        <w:t xml:space="preserve"> as part of</w:t>
      </w:r>
      <w:r w:rsidR="00195340">
        <w:rPr>
          <w:rFonts w:ascii="Times New Roman" w:hAnsi="Times New Roman" w:cs="Times New Roman"/>
          <w:sz w:val="28"/>
          <w:szCs w:val="28"/>
          <w:lang w:val="en-GB"/>
        </w:rPr>
        <w:t xml:space="preserve"> its asset management objective</w:t>
      </w:r>
      <w:r w:rsidR="009145EA" w:rsidRPr="00025413">
        <w:rPr>
          <w:rFonts w:ascii="Times New Roman" w:hAnsi="Times New Roman" w:cs="Times New Roman"/>
          <w:sz w:val="28"/>
          <w:szCs w:val="28"/>
          <w:lang w:val="en-GB"/>
        </w:rPr>
        <w:t>.</w:t>
      </w:r>
      <w:r w:rsidR="00B24BD2" w:rsidRPr="00025413">
        <w:rPr>
          <w:rFonts w:ascii="Times New Roman" w:hAnsi="Times New Roman" w:cs="Times New Roman"/>
          <w:sz w:val="28"/>
          <w:szCs w:val="28"/>
          <w:lang w:val="en-GB"/>
        </w:rPr>
        <w:t xml:space="preserve"> </w:t>
      </w:r>
    </w:p>
    <w:p w:rsidR="00F13639" w:rsidRPr="00025413" w:rsidRDefault="00F13639" w:rsidP="00423DC5">
      <w:pPr>
        <w:spacing w:after="0" w:line="360" w:lineRule="auto"/>
        <w:jc w:val="both"/>
        <w:rPr>
          <w:rFonts w:ascii="Times New Roman" w:hAnsi="Times New Roman" w:cs="Times New Roman"/>
          <w:sz w:val="28"/>
          <w:szCs w:val="28"/>
          <w:lang w:val="en-GB"/>
        </w:rPr>
      </w:pPr>
    </w:p>
    <w:p w:rsidR="00C972D3" w:rsidRPr="00025413" w:rsidRDefault="00F1363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[5</w:t>
      </w:r>
      <w:r w:rsidR="00134527" w:rsidRPr="00025413">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8C36E7" w:rsidRPr="00025413">
        <w:rPr>
          <w:rFonts w:ascii="Times New Roman" w:hAnsi="Times New Roman" w:cs="Times New Roman"/>
          <w:sz w:val="28"/>
          <w:szCs w:val="28"/>
          <w:lang w:val="en-GB"/>
        </w:rPr>
        <w:t>The WCLAA</w:t>
      </w:r>
      <w:r w:rsidR="009145EA" w:rsidRPr="00025413">
        <w:rPr>
          <w:rFonts w:ascii="Times New Roman" w:hAnsi="Times New Roman" w:cs="Times New Roman"/>
          <w:sz w:val="28"/>
          <w:szCs w:val="28"/>
          <w:lang w:val="en-GB"/>
        </w:rPr>
        <w:t xml:space="preserve"> is the legislation that was</w:t>
      </w:r>
      <w:r w:rsidR="008C36E7" w:rsidRPr="00025413">
        <w:rPr>
          <w:rFonts w:ascii="Times New Roman" w:hAnsi="Times New Roman" w:cs="Times New Roman"/>
          <w:sz w:val="28"/>
          <w:szCs w:val="28"/>
          <w:lang w:val="en-GB"/>
        </w:rPr>
        <w:t xml:space="preserve"> enacted </w:t>
      </w:r>
      <w:r w:rsidR="009145EA" w:rsidRPr="00025413">
        <w:rPr>
          <w:rFonts w:ascii="Times New Roman" w:hAnsi="Times New Roman" w:cs="Times New Roman"/>
          <w:sz w:val="28"/>
          <w:szCs w:val="28"/>
          <w:lang w:val="en-GB"/>
        </w:rPr>
        <w:t xml:space="preserve">for </w:t>
      </w:r>
      <w:r w:rsidR="008C36E7" w:rsidRPr="00025413">
        <w:rPr>
          <w:rFonts w:ascii="Times New Roman" w:hAnsi="Times New Roman" w:cs="Times New Roman"/>
          <w:sz w:val="28"/>
          <w:szCs w:val="28"/>
          <w:lang w:val="en-GB"/>
        </w:rPr>
        <w:t>effective exercise of the powers</w:t>
      </w:r>
      <w:r w:rsidR="00876F5B" w:rsidRPr="00025413">
        <w:rPr>
          <w:rFonts w:ascii="Times New Roman" w:hAnsi="Times New Roman" w:cs="Times New Roman"/>
          <w:sz w:val="28"/>
          <w:szCs w:val="28"/>
          <w:lang w:val="en-GB"/>
        </w:rPr>
        <w:t xml:space="preserve"> </w:t>
      </w:r>
      <w:r w:rsidR="009145EA" w:rsidRPr="00025413">
        <w:rPr>
          <w:rFonts w:ascii="Times New Roman" w:hAnsi="Times New Roman" w:cs="Times New Roman"/>
          <w:sz w:val="28"/>
          <w:szCs w:val="28"/>
          <w:lang w:val="en-GB"/>
        </w:rPr>
        <w:t xml:space="preserve">concerning matters listed </w:t>
      </w:r>
      <w:r w:rsidR="00876F5B" w:rsidRPr="00025413">
        <w:rPr>
          <w:rFonts w:ascii="Times New Roman" w:hAnsi="Times New Roman" w:cs="Times New Roman"/>
          <w:sz w:val="28"/>
          <w:szCs w:val="28"/>
          <w:lang w:val="en-GB"/>
        </w:rPr>
        <w:t>under</w:t>
      </w:r>
      <w:r w:rsidR="008C36E7" w:rsidRPr="00025413">
        <w:rPr>
          <w:rFonts w:ascii="Times New Roman" w:hAnsi="Times New Roman" w:cs="Times New Roman"/>
          <w:sz w:val="28"/>
          <w:szCs w:val="28"/>
          <w:lang w:val="en-GB"/>
        </w:rPr>
        <w:t xml:space="preserve"> Schedule 4 of the Constitution</w:t>
      </w:r>
      <w:r w:rsidR="00876F5B" w:rsidRPr="00025413">
        <w:rPr>
          <w:rFonts w:ascii="Times New Roman" w:hAnsi="Times New Roman" w:cs="Times New Roman"/>
          <w:sz w:val="28"/>
          <w:szCs w:val="28"/>
          <w:lang w:val="en-GB"/>
        </w:rPr>
        <w:t>.</w:t>
      </w:r>
      <w:r w:rsidR="008C36E7" w:rsidRPr="00025413">
        <w:rPr>
          <w:rFonts w:ascii="Times New Roman" w:hAnsi="Times New Roman" w:cs="Times New Roman"/>
          <w:sz w:val="28"/>
          <w:szCs w:val="28"/>
          <w:lang w:val="en-GB"/>
        </w:rPr>
        <w:t xml:space="preserve"> </w:t>
      </w:r>
      <w:r w:rsidR="00C972D3" w:rsidRPr="00025413">
        <w:rPr>
          <w:rFonts w:ascii="Times New Roman" w:hAnsi="Times New Roman" w:cs="Times New Roman"/>
          <w:sz w:val="28"/>
          <w:szCs w:val="28"/>
          <w:lang w:val="en-GB"/>
        </w:rPr>
        <w:lastRenderedPageBreak/>
        <w:t>Section 3(1) of the WCLAA empowers the Premier to ‘dispose of provincial state land on such conditions as are deemed fit’. The procedure for doing so is prescribed under s 3(2) of WCLAA</w:t>
      </w:r>
      <w:r w:rsidR="00195340">
        <w:rPr>
          <w:rFonts w:ascii="Times New Roman" w:hAnsi="Times New Roman" w:cs="Times New Roman"/>
          <w:sz w:val="28"/>
          <w:szCs w:val="28"/>
          <w:lang w:val="en-GB"/>
        </w:rPr>
        <w:t>,</w:t>
      </w:r>
      <w:r w:rsidR="00C972D3" w:rsidRPr="00025413">
        <w:rPr>
          <w:rFonts w:ascii="Times New Roman" w:hAnsi="Times New Roman" w:cs="Times New Roman"/>
          <w:sz w:val="28"/>
          <w:szCs w:val="28"/>
          <w:lang w:val="en-GB"/>
        </w:rPr>
        <w:t xml:space="preserve"> which provides that:</w:t>
      </w:r>
    </w:p>
    <w:p w:rsidR="00C972D3" w:rsidRPr="00025413" w:rsidRDefault="00C972D3"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‘The Premier must publish in the Provincial Gazette in the three official languages of the province and in an Afrikaans, an English and an isiXhosa newspaper circulating in those respective languages, a notice of any proposed disposal in terms of subsection (1), calling upon interested parties to submit, within 21 days of the date of the notice, any representations which they wish to make regarding such proposed disposal . . .’.</w:t>
      </w:r>
    </w:p>
    <w:p w:rsidR="009145EA" w:rsidRPr="00025413" w:rsidRDefault="009145E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Therefore</w:t>
      </w:r>
      <w:r w:rsidR="00195340">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source of power for acquisition and disposal of immovable property by the Province is the WCLAA.</w:t>
      </w:r>
      <w:r w:rsidR="00195340">
        <w:rPr>
          <w:rFonts w:ascii="Times New Roman" w:hAnsi="Times New Roman" w:cs="Times New Roman"/>
          <w:sz w:val="28"/>
          <w:szCs w:val="28"/>
          <w:lang w:val="en-GB"/>
        </w:rPr>
        <w:t xml:space="preserve"> </w:t>
      </w:r>
    </w:p>
    <w:p w:rsidR="00C972D3" w:rsidRPr="00025413" w:rsidRDefault="00C972D3" w:rsidP="00423DC5">
      <w:pPr>
        <w:spacing w:after="0" w:line="360" w:lineRule="auto"/>
        <w:jc w:val="both"/>
        <w:rPr>
          <w:rFonts w:ascii="Times New Roman" w:hAnsi="Times New Roman" w:cs="Times New Roman"/>
          <w:sz w:val="24"/>
          <w:szCs w:val="24"/>
          <w:lang w:val="en-GB"/>
        </w:rPr>
      </w:pPr>
    </w:p>
    <w:p w:rsidR="009A04F1" w:rsidRPr="00025413" w:rsidRDefault="009A04F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134527" w:rsidRPr="00025413">
        <w:rPr>
          <w:rFonts w:ascii="Times New Roman" w:hAnsi="Times New Roman" w:cs="Times New Roman"/>
          <w:sz w:val="28"/>
          <w:szCs w:val="28"/>
          <w:lang w:val="en-GB"/>
        </w:rPr>
        <w:t>60</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The provisions of GIAMA</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on which the respondents rely</w:t>
      </w:r>
      <w:r w:rsidR="00141A22"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in contesting the decision to sell the Tafelberg property must be interpreted harmoniously with s</w:t>
      </w:r>
      <w:r w:rsidR="00672264"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3 of the WCLAA</w:t>
      </w:r>
      <w:r w:rsidR="00DC70F6"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which empowers provinces to dispose of State property. </w:t>
      </w:r>
      <w:r w:rsidR="008438E8" w:rsidRPr="00025413">
        <w:rPr>
          <w:rFonts w:ascii="Times New Roman" w:hAnsi="Times New Roman" w:cs="Times New Roman"/>
          <w:sz w:val="28"/>
          <w:szCs w:val="28"/>
          <w:lang w:val="en-GB"/>
        </w:rPr>
        <w:t xml:space="preserve">A sensible interpretation requires consideration of the fact that the Tafelberg property had not been in use since 2013, and from 2010 its disposal had been under consideration. It is </w:t>
      </w:r>
      <w:r w:rsidR="00DC70F6" w:rsidRPr="00025413">
        <w:rPr>
          <w:rFonts w:ascii="Times New Roman" w:hAnsi="Times New Roman" w:cs="Times New Roman"/>
          <w:sz w:val="28"/>
          <w:szCs w:val="28"/>
          <w:lang w:val="en-GB"/>
        </w:rPr>
        <w:t xml:space="preserve">in </w:t>
      </w:r>
      <w:r w:rsidR="008438E8" w:rsidRPr="00025413">
        <w:rPr>
          <w:rFonts w:ascii="Times New Roman" w:hAnsi="Times New Roman" w:cs="Times New Roman"/>
          <w:sz w:val="28"/>
          <w:szCs w:val="28"/>
          <w:lang w:val="en-GB"/>
        </w:rPr>
        <w:t xml:space="preserve">that </w:t>
      </w:r>
      <w:r w:rsidR="00DC70F6" w:rsidRPr="00025413">
        <w:rPr>
          <w:rFonts w:ascii="Times New Roman" w:hAnsi="Times New Roman" w:cs="Times New Roman"/>
          <w:sz w:val="28"/>
          <w:szCs w:val="28"/>
          <w:lang w:val="en-GB"/>
        </w:rPr>
        <w:t xml:space="preserve">context that </w:t>
      </w:r>
      <w:r w:rsidR="008438E8" w:rsidRPr="00025413">
        <w:rPr>
          <w:rFonts w:ascii="Times New Roman" w:hAnsi="Times New Roman" w:cs="Times New Roman"/>
          <w:sz w:val="28"/>
          <w:szCs w:val="28"/>
          <w:lang w:val="en-GB"/>
        </w:rPr>
        <w:t>its exclusion from the custodian and user asset manag</w:t>
      </w:r>
      <w:r w:rsidR="00195340">
        <w:rPr>
          <w:rFonts w:ascii="Times New Roman" w:hAnsi="Times New Roman" w:cs="Times New Roman"/>
          <w:sz w:val="28"/>
          <w:szCs w:val="28"/>
          <w:lang w:val="en-GB"/>
        </w:rPr>
        <w:t>ement plans should be considered</w:t>
      </w:r>
      <w:r w:rsidR="008438E8" w:rsidRPr="00025413">
        <w:rPr>
          <w:rFonts w:ascii="Times New Roman" w:hAnsi="Times New Roman" w:cs="Times New Roman"/>
          <w:sz w:val="28"/>
          <w:szCs w:val="28"/>
          <w:lang w:val="en-GB"/>
        </w:rPr>
        <w:t>.</w:t>
      </w:r>
    </w:p>
    <w:p w:rsidR="00C972D3" w:rsidRPr="00025413" w:rsidRDefault="00C972D3" w:rsidP="00423DC5">
      <w:pPr>
        <w:spacing w:after="0" w:line="360" w:lineRule="auto"/>
        <w:jc w:val="both"/>
        <w:rPr>
          <w:rFonts w:ascii="Times New Roman" w:hAnsi="Times New Roman" w:cs="Times New Roman"/>
          <w:sz w:val="24"/>
          <w:szCs w:val="24"/>
          <w:lang w:val="en-GB"/>
        </w:rPr>
      </w:pPr>
    </w:p>
    <w:p w:rsidR="008C36EB" w:rsidRPr="00025413" w:rsidRDefault="00A86BA2"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F13639"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1</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907AB7" w:rsidRPr="00025413">
        <w:rPr>
          <w:rFonts w:ascii="Times New Roman" w:hAnsi="Times New Roman" w:cs="Times New Roman"/>
          <w:sz w:val="28"/>
          <w:szCs w:val="28"/>
          <w:lang w:val="en-GB"/>
        </w:rPr>
        <w:t xml:space="preserve">The absence of a custodian management </w:t>
      </w:r>
      <w:r w:rsidR="00A559A1" w:rsidRPr="00025413">
        <w:rPr>
          <w:rFonts w:ascii="Times New Roman" w:hAnsi="Times New Roman" w:cs="Times New Roman"/>
          <w:sz w:val="28"/>
          <w:szCs w:val="28"/>
          <w:lang w:val="en-GB"/>
        </w:rPr>
        <w:t xml:space="preserve">plan </w:t>
      </w:r>
      <w:r w:rsidR="00907AB7" w:rsidRPr="00025413">
        <w:rPr>
          <w:rFonts w:ascii="Times New Roman" w:hAnsi="Times New Roman" w:cs="Times New Roman"/>
          <w:sz w:val="28"/>
          <w:szCs w:val="28"/>
          <w:lang w:val="en-GB"/>
        </w:rPr>
        <w:t xml:space="preserve">in 2010 must </w:t>
      </w:r>
      <w:r w:rsidR="00195340">
        <w:rPr>
          <w:rFonts w:ascii="Times New Roman" w:hAnsi="Times New Roman" w:cs="Times New Roman"/>
          <w:sz w:val="28"/>
          <w:szCs w:val="28"/>
          <w:lang w:val="en-GB"/>
        </w:rPr>
        <w:t xml:space="preserve">also </w:t>
      </w:r>
      <w:r w:rsidR="00907AB7" w:rsidRPr="00025413">
        <w:rPr>
          <w:rFonts w:ascii="Times New Roman" w:hAnsi="Times New Roman" w:cs="Times New Roman"/>
          <w:sz w:val="28"/>
          <w:szCs w:val="28"/>
          <w:lang w:val="en-GB"/>
        </w:rPr>
        <w:t xml:space="preserve">be </w:t>
      </w:r>
      <w:r w:rsidR="00195340">
        <w:rPr>
          <w:rFonts w:ascii="Times New Roman" w:hAnsi="Times New Roman" w:cs="Times New Roman"/>
          <w:sz w:val="28"/>
          <w:szCs w:val="28"/>
          <w:lang w:val="en-GB"/>
        </w:rPr>
        <w:t>v</w:t>
      </w:r>
      <w:r w:rsidR="00907AB7" w:rsidRPr="00025413">
        <w:rPr>
          <w:rFonts w:ascii="Times New Roman" w:hAnsi="Times New Roman" w:cs="Times New Roman"/>
          <w:sz w:val="28"/>
          <w:szCs w:val="28"/>
          <w:lang w:val="en-GB"/>
        </w:rPr>
        <w:t xml:space="preserve">iewed within the context that GIAMA became effective on 30 April 2009. In addition, </w:t>
      </w:r>
      <w:r w:rsidR="00F13639" w:rsidRPr="00025413">
        <w:rPr>
          <w:rFonts w:ascii="Times New Roman" w:hAnsi="Times New Roman" w:cs="Times New Roman"/>
          <w:sz w:val="28"/>
          <w:szCs w:val="28"/>
          <w:lang w:val="en-GB"/>
        </w:rPr>
        <w:t xml:space="preserve">as stated, and </w:t>
      </w:r>
      <w:r w:rsidR="00907AB7" w:rsidRPr="00025413">
        <w:rPr>
          <w:rFonts w:ascii="Times New Roman" w:hAnsi="Times New Roman" w:cs="Times New Roman"/>
          <w:sz w:val="28"/>
          <w:szCs w:val="28"/>
          <w:lang w:val="en-GB"/>
        </w:rPr>
        <w:t xml:space="preserve">as the preamble to GIAMA indicates, the legislation is primarily intended to introduce a uniform framework for management of government immovable assets. It is not the empowering legislation in respect of acquisition and disposal of immovable assets by </w:t>
      </w:r>
      <w:r w:rsidR="00A559A1" w:rsidRPr="00025413">
        <w:rPr>
          <w:rFonts w:ascii="Times New Roman" w:hAnsi="Times New Roman" w:cs="Times New Roman"/>
          <w:sz w:val="28"/>
          <w:szCs w:val="28"/>
          <w:lang w:val="en-GB"/>
        </w:rPr>
        <w:t>p</w:t>
      </w:r>
      <w:r w:rsidR="00907AB7" w:rsidRPr="00025413">
        <w:rPr>
          <w:rFonts w:ascii="Times New Roman" w:hAnsi="Times New Roman" w:cs="Times New Roman"/>
          <w:sz w:val="28"/>
          <w:szCs w:val="28"/>
          <w:lang w:val="en-GB"/>
        </w:rPr>
        <w:t>rovinces. It is in that context that the references in the Act to inclusion of immovable asset disposal strategy in the ma</w:t>
      </w:r>
      <w:r w:rsidR="00195340">
        <w:rPr>
          <w:rFonts w:ascii="Times New Roman" w:hAnsi="Times New Roman" w:cs="Times New Roman"/>
          <w:sz w:val="28"/>
          <w:szCs w:val="28"/>
          <w:lang w:val="en-GB"/>
        </w:rPr>
        <w:t>nagement plan must be viewed</w:t>
      </w:r>
      <w:r w:rsidR="00907AB7" w:rsidRPr="00025413">
        <w:rPr>
          <w:rFonts w:ascii="Times New Roman" w:hAnsi="Times New Roman" w:cs="Times New Roman"/>
          <w:sz w:val="28"/>
          <w:szCs w:val="28"/>
          <w:lang w:val="en-GB"/>
        </w:rPr>
        <w:t>.</w:t>
      </w:r>
    </w:p>
    <w:p w:rsidR="00907AB7" w:rsidRPr="00025413" w:rsidRDefault="00907AB7" w:rsidP="00423DC5">
      <w:pPr>
        <w:spacing w:after="0" w:line="360" w:lineRule="auto"/>
        <w:jc w:val="both"/>
        <w:rPr>
          <w:rFonts w:ascii="Times New Roman" w:hAnsi="Times New Roman" w:cs="Times New Roman"/>
          <w:sz w:val="28"/>
          <w:szCs w:val="28"/>
          <w:lang w:val="en-GB"/>
        </w:rPr>
      </w:pPr>
    </w:p>
    <w:p w:rsidR="00907AB7" w:rsidRPr="00025413" w:rsidRDefault="00907AB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F13639"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2</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With regard to the </w:t>
      </w:r>
      <w:r w:rsidR="00A559A1" w:rsidRPr="00025413">
        <w:rPr>
          <w:rFonts w:ascii="Times New Roman" w:hAnsi="Times New Roman" w:cs="Times New Roman"/>
          <w:sz w:val="28"/>
          <w:szCs w:val="28"/>
          <w:lang w:val="en-GB"/>
        </w:rPr>
        <w:t xml:space="preserve">high </w:t>
      </w:r>
      <w:r w:rsidRPr="00025413">
        <w:rPr>
          <w:rFonts w:ascii="Times New Roman" w:hAnsi="Times New Roman" w:cs="Times New Roman"/>
          <w:sz w:val="28"/>
          <w:szCs w:val="28"/>
          <w:lang w:val="en-GB"/>
        </w:rPr>
        <w:t xml:space="preserve">court’s view that under GIAMA and the WCLAA, the Province was required to inquire not only into whether the property could be </w:t>
      </w:r>
      <w:r w:rsidRPr="00025413">
        <w:rPr>
          <w:rFonts w:ascii="Times New Roman" w:hAnsi="Times New Roman" w:cs="Times New Roman"/>
          <w:sz w:val="28"/>
          <w:szCs w:val="28"/>
          <w:lang w:val="en-GB"/>
        </w:rPr>
        <w:lastRenderedPageBreak/>
        <w:t xml:space="preserve">of use to another department within the Province, but also at national government level, again the court did not identify any specific provision </w:t>
      </w:r>
      <w:r w:rsidR="00141A22" w:rsidRPr="00025413">
        <w:rPr>
          <w:rFonts w:ascii="Times New Roman" w:hAnsi="Times New Roman" w:cs="Times New Roman"/>
          <w:sz w:val="28"/>
          <w:szCs w:val="28"/>
          <w:lang w:val="en-GB"/>
        </w:rPr>
        <w:t xml:space="preserve">in the legislation </w:t>
      </w:r>
      <w:r w:rsidRPr="00025413">
        <w:rPr>
          <w:rFonts w:ascii="Times New Roman" w:hAnsi="Times New Roman" w:cs="Times New Roman"/>
          <w:sz w:val="28"/>
          <w:szCs w:val="28"/>
          <w:lang w:val="en-GB"/>
        </w:rPr>
        <w:t xml:space="preserve">as the source for this requirement. Neither did it </w:t>
      </w:r>
      <w:r w:rsidR="00DC70F6" w:rsidRPr="00025413">
        <w:rPr>
          <w:rFonts w:ascii="Times New Roman" w:hAnsi="Times New Roman" w:cs="Times New Roman"/>
          <w:sz w:val="28"/>
          <w:szCs w:val="28"/>
          <w:lang w:val="en-GB"/>
        </w:rPr>
        <w:t xml:space="preserve">identify </w:t>
      </w:r>
      <w:r w:rsidRPr="00025413">
        <w:rPr>
          <w:rFonts w:ascii="Times New Roman" w:hAnsi="Times New Roman" w:cs="Times New Roman"/>
          <w:sz w:val="28"/>
          <w:szCs w:val="28"/>
          <w:lang w:val="en-GB"/>
        </w:rPr>
        <w:t>a legislative provision in relation to its finding that the Province could consider disposal of the Tafelberg property only in exceptional circumstances, and even then, in order to meet compelling social needs.</w:t>
      </w:r>
      <w:r w:rsidR="00E70DD3">
        <w:rPr>
          <w:rFonts w:ascii="Times New Roman" w:hAnsi="Times New Roman" w:cs="Times New Roman"/>
          <w:sz w:val="28"/>
          <w:szCs w:val="28"/>
          <w:lang w:val="en-GB"/>
        </w:rPr>
        <w:t xml:space="preserve"> </w:t>
      </w:r>
    </w:p>
    <w:p w:rsidR="008438E8" w:rsidRPr="00025413" w:rsidRDefault="008438E8" w:rsidP="00423DC5">
      <w:pPr>
        <w:spacing w:after="0" w:line="360" w:lineRule="auto"/>
        <w:jc w:val="both"/>
        <w:rPr>
          <w:rFonts w:ascii="Times New Roman" w:hAnsi="Times New Roman" w:cs="Times New Roman"/>
          <w:sz w:val="28"/>
          <w:szCs w:val="28"/>
          <w:lang w:val="en-GB"/>
        </w:rPr>
      </w:pPr>
    </w:p>
    <w:p w:rsidR="008438E8" w:rsidRPr="00025413" w:rsidRDefault="008438E8"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F13639"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3</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The procedure for disposa</w:t>
      </w:r>
      <w:r w:rsidR="00610B54" w:rsidRPr="00025413">
        <w:rPr>
          <w:rFonts w:ascii="Times New Roman" w:hAnsi="Times New Roman" w:cs="Times New Roman"/>
          <w:sz w:val="28"/>
          <w:szCs w:val="28"/>
          <w:lang w:val="en-GB"/>
        </w:rPr>
        <w:t xml:space="preserve">l </w:t>
      </w:r>
      <w:r w:rsidR="00F13639" w:rsidRPr="00025413">
        <w:rPr>
          <w:rFonts w:ascii="Times New Roman" w:hAnsi="Times New Roman" w:cs="Times New Roman"/>
          <w:sz w:val="28"/>
          <w:szCs w:val="28"/>
          <w:lang w:val="en-GB"/>
        </w:rPr>
        <w:t xml:space="preserve">of immovable assets by the Province </w:t>
      </w:r>
      <w:r w:rsidR="00610B54" w:rsidRPr="00025413">
        <w:rPr>
          <w:rFonts w:ascii="Times New Roman" w:hAnsi="Times New Roman" w:cs="Times New Roman"/>
          <w:sz w:val="28"/>
          <w:szCs w:val="28"/>
          <w:lang w:val="en-GB"/>
        </w:rPr>
        <w:t>is provided in s 3(3) of the WCLAA</w:t>
      </w:r>
      <w:r w:rsidRPr="00025413">
        <w:rPr>
          <w:rFonts w:ascii="Times New Roman" w:hAnsi="Times New Roman" w:cs="Times New Roman"/>
          <w:sz w:val="28"/>
          <w:szCs w:val="28"/>
          <w:lang w:val="en-GB"/>
        </w:rPr>
        <w:t xml:space="preserve">. The Premier is required to cause copies of the notices of the impending disposal of provincial state land to be delivered to occupants of the land to be disposed of (if any), the chief executive officer of the local government of the area in which the land is situated, the Western Cape provincial directors of the National Departments of Land Affairs and Public Works, and the Western Cape provincial Director of the National Department of Agriculture, if the provincial state land is applied or intended to be applied for agricultural purposes. Except in so far as the first published notices </w:t>
      </w:r>
      <w:r w:rsidR="00E70DD3">
        <w:rPr>
          <w:rFonts w:ascii="Times New Roman" w:hAnsi="Times New Roman" w:cs="Times New Roman"/>
          <w:sz w:val="28"/>
          <w:szCs w:val="28"/>
          <w:lang w:val="en-GB"/>
        </w:rPr>
        <w:t xml:space="preserve">of disposal were not published in an isiXhosa newspaper, </w:t>
      </w:r>
      <w:r w:rsidRPr="00025413">
        <w:rPr>
          <w:rFonts w:ascii="Times New Roman" w:hAnsi="Times New Roman" w:cs="Times New Roman"/>
          <w:sz w:val="28"/>
          <w:szCs w:val="28"/>
          <w:lang w:val="en-GB"/>
        </w:rPr>
        <w:t>it was not the respondents’ case that the Province did not meet these requirements under s 3 of WCLAA.</w:t>
      </w:r>
      <w:r w:rsidR="00E70DD3">
        <w:rPr>
          <w:rFonts w:ascii="Times New Roman" w:hAnsi="Times New Roman" w:cs="Times New Roman"/>
          <w:sz w:val="28"/>
          <w:szCs w:val="28"/>
          <w:lang w:val="en-GB"/>
        </w:rPr>
        <w:t xml:space="preserve"> Consequently, compliance with the prescribed manner of notification to the relevant national departments was not an issue between the parties.  </w:t>
      </w:r>
    </w:p>
    <w:p w:rsidR="008438E8" w:rsidRPr="00025413" w:rsidRDefault="008438E8" w:rsidP="00423DC5">
      <w:pPr>
        <w:spacing w:after="0" w:line="360" w:lineRule="auto"/>
        <w:jc w:val="both"/>
        <w:rPr>
          <w:rFonts w:ascii="Times New Roman" w:hAnsi="Times New Roman" w:cs="Times New Roman"/>
          <w:sz w:val="28"/>
          <w:szCs w:val="28"/>
          <w:lang w:val="en-GB"/>
        </w:rPr>
      </w:pPr>
    </w:p>
    <w:p w:rsidR="002925A5" w:rsidRPr="00025413" w:rsidRDefault="00D15CF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C25A63"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4</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17788A" w:rsidRPr="00025413">
        <w:rPr>
          <w:rFonts w:ascii="Times New Roman" w:hAnsi="Times New Roman" w:cs="Times New Roman"/>
          <w:sz w:val="28"/>
          <w:szCs w:val="28"/>
          <w:lang w:val="en-GB"/>
        </w:rPr>
        <w:t>With regard to t</w:t>
      </w:r>
      <w:r w:rsidRPr="00025413">
        <w:rPr>
          <w:rFonts w:ascii="Times New Roman" w:hAnsi="Times New Roman" w:cs="Times New Roman"/>
          <w:sz w:val="28"/>
          <w:szCs w:val="28"/>
          <w:lang w:val="en-GB"/>
        </w:rPr>
        <w:t>he respondents</w:t>
      </w:r>
      <w:r w:rsidR="00DC70F6" w:rsidRPr="00025413">
        <w:rPr>
          <w:rFonts w:ascii="Times New Roman" w:hAnsi="Times New Roman" w:cs="Times New Roman"/>
          <w:sz w:val="28"/>
          <w:szCs w:val="28"/>
          <w:lang w:val="en-GB"/>
        </w:rPr>
        <w:t xml:space="preserve">’ contention </w:t>
      </w:r>
      <w:r w:rsidRPr="00025413">
        <w:rPr>
          <w:rFonts w:ascii="Times New Roman" w:hAnsi="Times New Roman" w:cs="Times New Roman"/>
          <w:sz w:val="28"/>
          <w:szCs w:val="28"/>
          <w:lang w:val="en-GB"/>
        </w:rPr>
        <w:t>that the sale of the property was inconsistent with the provisions of ss</w:t>
      </w:r>
      <w:r w:rsidR="009753BB"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5(1)</w:t>
      </w:r>
      <w:r w:rsidRPr="00025413">
        <w:rPr>
          <w:rFonts w:ascii="Times New Roman" w:hAnsi="Times New Roman" w:cs="Times New Roman"/>
          <w:i/>
          <w:sz w:val="28"/>
          <w:szCs w:val="28"/>
          <w:lang w:val="en-GB"/>
        </w:rPr>
        <w:t xml:space="preserve">(f) </w:t>
      </w:r>
      <w:r w:rsidRPr="00025413">
        <w:rPr>
          <w:rFonts w:ascii="Times New Roman" w:hAnsi="Times New Roman" w:cs="Times New Roman"/>
          <w:sz w:val="28"/>
          <w:szCs w:val="28"/>
          <w:lang w:val="en-GB"/>
        </w:rPr>
        <w:t>and 13(3)</w:t>
      </w:r>
      <w:r w:rsidR="00134527" w:rsidRPr="00025413">
        <w:rPr>
          <w:rFonts w:ascii="Times New Roman" w:hAnsi="Times New Roman" w:cs="Times New Roman"/>
          <w:sz w:val="28"/>
          <w:szCs w:val="28"/>
          <w:lang w:val="en-GB"/>
        </w:rPr>
        <w:t xml:space="preserve"> of</w:t>
      </w:r>
      <w:r w:rsidRPr="00025413">
        <w:rPr>
          <w:rFonts w:ascii="Times New Roman" w:hAnsi="Times New Roman" w:cs="Times New Roman"/>
          <w:sz w:val="28"/>
          <w:szCs w:val="28"/>
          <w:lang w:val="en-GB"/>
        </w:rPr>
        <w:t xml:space="preserve"> GIAMA in that it was not surplus property</w:t>
      </w:r>
      <w:r w:rsidR="00DC70F6" w:rsidRPr="00025413">
        <w:rPr>
          <w:rFonts w:ascii="Times New Roman" w:hAnsi="Times New Roman" w:cs="Times New Roman"/>
          <w:sz w:val="28"/>
          <w:szCs w:val="28"/>
          <w:lang w:val="en-GB"/>
        </w:rPr>
        <w:t xml:space="preserve">, </w:t>
      </w:r>
      <w:r w:rsidR="0017788A" w:rsidRPr="00025413">
        <w:rPr>
          <w:rFonts w:ascii="Times New Roman" w:hAnsi="Times New Roman" w:cs="Times New Roman"/>
          <w:sz w:val="28"/>
          <w:szCs w:val="28"/>
          <w:lang w:val="en-GB"/>
        </w:rPr>
        <w:t xml:space="preserve">on the facts, the property became surplus to the Department of Education when the remedial school vacated </w:t>
      </w:r>
      <w:r w:rsidR="00141A22" w:rsidRPr="00025413">
        <w:rPr>
          <w:rFonts w:ascii="Times New Roman" w:hAnsi="Times New Roman" w:cs="Times New Roman"/>
          <w:sz w:val="28"/>
          <w:szCs w:val="28"/>
          <w:lang w:val="en-GB"/>
        </w:rPr>
        <w:t xml:space="preserve">it </w:t>
      </w:r>
      <w:r w:rsidR="0017788A" w:rsidRPr="00025413">
        <w:rPr>
          <w:rFonts w:ascii="Times New Roman" w:hAnsi="Times New Roman" w:cs="Times New Roman"/>
          <w:sz w:val="28"/>
          <w:szCs w:val="28"/>
          <w:lang w:val="en-GB"/>
        </w:rPr>
        <w:t>in 2010. Th</w:t>
      </w:r>
      <w:r w:rsidR="00E70DD3">
        <w:rPr>
          <w:rFonts w:ascii="Times New Roman" w:hAnsi="Times New Roman" w:cs="Times New Roman"/>
          <w:sz w:val="28"/>
          <w:szCs w:val="28"/>
          <w:lang w:val="en-GB"/>
        </w:rPr>
        <w:t>e</w:t>
      </w:r>
      <w:r w:rsidR="0017788A" w:rsidRPr="00025413">
        <w:rPr>
          <w:rFonts w:ascii="Times New Roman" w:hAnsi="Times New Roman" w:cs="Times New Roman"/>
          <w:sz w:val="28"/>
          <w:szCs w:val="28"/>
          <w:lang w:val="en-GB"/>
        </w:rPr>
        <w:t xml:space="preserve"> impending </w:t>
      </w:r>
      <w:r w:rsidR="00141A22" w:rsidRPr="00025413">
        <w:rPr>
          <w:rFonts w:ascii="Times New Roman" w:hAnsi="Times New Roman" w:cs="Times New Roman"/>
          <w:sz w:val="28"/>
          <w:szCs w:val="28"/>
          <w:lang w:val="en-GB"/>
        </w:rPr>
        <w:t>action</w:t>
      </w:r>
      <w:r w:rsidR="00E70DD3">
        <w:rPr>
          <w:rFonts w:ascii="Times New Roman" w:hAnsi="Times New Roman" w:cs="Times New Roman"/>
          <w:sz w:val="28"/>
          <w:szCs w:val="28"/>
          <w:lang w:val="en-GB"/>
        </w:rPr>
        <w:t>, which was finalised in 2013,</w:t>
      </w:r>
      <w:r w:rsidR="000D6D37" w:rsidRPr="00025413">
        <w:rPr>
          <w:rFonts w:ascii="Times New Roman" w:hAnsi="Times New Roman" w:cs="Times New Roman"/>
          <w:sz w:val="28"/>
          <w:szCs w:val="28"/>
          <w:lang w:val="en-GB"/>
        </w:rPr>
        <w:t xml:space="preserve"> </w:t>
      </w:r>
      <w:r w:rsidR="0017788A" w:rsidRPr="00025413">
        <w:rPr>
          <w:rFonts w:ascii="Times New Roman" w:hAnsi="Times New Roman" w:cs="Times New Roman"/>
          <w:sz w:val="28"/>
          <w:szCs w:val="28"/>
          <w:lang w:val="en-GB"/>
        </w:rPr>
        <w:t>would have been known to the Department of Transport prior to it</w:t>
      </w:r>
      <w:r w:rsidR="00141A22" w:rsidRPr="00025413">
        <w:rPr>
          <w:rFonts w:ascii="Times New Roman" w:hAnsi="Times New Roman" w:cs="Times New Roman"/>
          <w:sz w:val="28"/>
          <w:szCs w:val="28"/>
          <w:lang w:val="en-GB"/>
        </w:rPr>
        <w:t>s</w:t>
      </w:r>
      <w:r w:rsidR="00E70DD3">
        <w:rPr>
          <w:rFonts w:ascii="Times New Roman" w:hAnsi="Times New Roman" w:cs="Times New Roman"/>
          <w:sz w:val="28"/>
          <w:szCs w:val="28"/>
          <w:lang w:val="en-GB"/>
        </w:rPr>
        <w:t xml:space="preserve"> happening. T</w:t>
      </w:r>
      <w:r w:rsidR="0017788A" w:rsidRPr="00025413">
        <w:rPr>
          <w:rFonts w:ascii="Times New Roman" w:hAnsi="Times New Roman" w:cs="Times New Roman"/>
          <w:sz w:val="28"/>
          <w:szCs w:val="28"/>
          <w:lang w:val="en-GB"/>
        </w:rPr>
        <w:t>he Province would hav</w:t>
      </w:r>
      <w:r w:rsidR="00E70DD3">
        <w:rPr>
          <w:rFonts w:ascii="Times New Roman" w:hAnsi="Times New Roman" w:cs="Times New Roman"/>
          <w:sz w:val="28"/>
          <w:szCs w:val="28"/>
          <w:lang w:val="en-GB"/>
        </w:rPr>
        <w:t>e known that the tenants of</w:t>
      </w:r>
      <w:r w:rsidR="0017788A" w:rsidRPr="00025413">
        <w:rPr>
          <w:rFonts w:ascii="Times New Roman" w:hAnsi="Times New Roman" w:cs="Times New Roman"/>
          <w:sz w:val="28"/>
          <w:szCs w:val="28"/>
          <w:lang w:val="en-GB"/>
        </w:rPr>
        <w:t xml:space="preserve"> Wynyard Mansions were in the process of vacating the property long before the last te</w:t>
      </w:r>
      <w:r w:rsidR="00491D7B" w:rsidRPr="00025413">
        <w:rPr>
          <w:rFonts w:ascii="Times New Roman" w:hAnsi="Times New Roman" w:cs="Times New Roman"/>
          <w:sz w:val="28"/>
          <w:szCs w:val="28"/>
          <w:lang w:val="en-GB"/>
        </w:rPr>
        <w:t>n</w:t>
      </w:r>
      <w:r w:rsidR="0017788A" w:rsidRPr="00025413">
        <w:rPr>
          <w:rFonts w:ascii="Times New Roman" w:hAnsi="Times New Roman" w:cs="Times New Roman"/>
          <w:sz w:val="28"/>
          <w:szCs w:val="28"/>
          <w:lang w:val="en-GB"/>
        </w:rPr>
        <w:t xml:space="preserve">ant </w:t>
      </w:r>
      <w:r w:rsidR="00141A22" w:rsidRPr="00025413">
        <w:rPr>
          <w:rFonts w:ascii="Times New Roman" w:hAnsi="Times New Roman" w:cs="Times New Roman"/>
          <w:sz w:val="28"/>
          <w:szCs w:val="28"/>
          <w:lang w:val="en-GB"/>
        </w:rPr>
        <w:t>left</w:t>
      </w:r>
      <w:r w:rsidR="0017788A" w:rsidRPr="00025413">
        <w:rPr>
          <w:rFonts w:ascii="Times New Roman" w:hAnsi="Times New Roman" w:cs="Times New Roman"/>
          <w:sz w:val="28"/>
          <w:szCs w:val="28"/>
          <w:lang w:val="en-GB"/>
        </w:rPr>
        <w:t>.</w:t>
      </w:r>
      <w:r w:rsidR="005E757E">
        <w:rPr>
          <w:rFonts w:ascii="Times New Roman" w:hAnsi="Times New Roman" w:cs="Times New Roman"/>
          <w:sz w:val="28"/>
          <w:szCs w:val="28"/>
          <w:lang w:val="en-GB"/>
        </w:rPr>
        <w:t xml:space="preserve"> As</w:t>
      </w:r>
      <w:r w:rsidR="00DC70F6" w:rsidRPr="00025413">
        <w:rPr>
          <w:rFonts w:ascii="Times New Roman" w:hAnsi="Times New Roman" w:cs="Times New Roman"/>
          <w:sz w:val="28"/>
          <w:szCs w:val="28"/>
          <w:lang w:val="en-GB"/>
        </w:rPr>
        <w:t xml:space="preserve"> already stated, in</w:t>
      </w:r>
      <w:r w:rsidR="002925A5" w:rsidRPr="00025413">
        <w:rPr>
          <w:rFonts w:ascii="Times New Roman" w:hAnsi="Times New Roman" w:cs="Times New Roman"/>
          <w:sz w:val="28"/>
          <w:szCs w:val="28"/>
          <w:lang w:val="en-GB"/>
        </w:rPr>
        <w:t xml:space="preserve"> terms of s 5 of GIAMA an immovable </w:t>
      </w:r>
      <w:r w:rsidR="002925A5" w:rsidRPr="00025413">
        <w:rPr>
          <w:rFonts w:ascii="Times New Roman" w:hAnsi="Times New Roman" w:cs="Times New Roman"/>
          <w:sz w:val="28"/>
          <w:szCs w:val="28"/>
          <w:lang w:val="en-GB"/>
        </w:rPr>
        <w:lastRenderedPageBreak/>
        <w:t xml:space="preserve">asset must be used efficiently. It becomes surplus to a user if it does not support its service delivery objectives at an efficient level and if it cannot be upgraded to that level. </w:t>
      </w:r>
      <w:r w:rsidR="00DC70F6" w:rsidRPr="00025413">
        <w:rPr>
          <w:rFonts w:ascii="Times New Roman" w:hAnsi="Times New Roman" w:cs="Times New Roman"/>
          <w:sz w:val="28"/>
          <w:szCs w:val="28"/>
          <w:lang w:val="en-GB"/>
        </w:rPr>
        <w:t>In terms of s</w:t>
      </w:r>
      <w:r w:rsidR="00F83955" w:rsidRPr="00025413">
        <w:rPr>
          <w:rFonts w:ascii="Times New Roman" w:hAnsi="Times New Roman" w:cs="Times New Roman"/>
          <w:sz w:val="28"/>
          <w:szCs w:val="28"/>
          <w:lang w:val="en-GB"/>
        </w:rPr>
        <w:t xml:space="preserve"> </w:t>
      </w:r>
      <w:r w:rsidR="00DC70F6" w:rsidRPr="00025413">
        <w:rPr>
          <w:rFonts w:ascii="Times New Roman" w:hAnsi="Times New Roman" w:cs="Times New Roman"/>
          <w:sz w:val="28"/>
          <w:szCs w:val="28"/>
          <w:lang w:val="en-GB"/>
        </w:rPr>
        <w:t>5</w:t>
      </w:r>
      <w:r w:rsidR="00DC70F6" w:rsidRPr="00025413">
        <w:rPr>
          <w:rFonts w:ascii="Times New Roman" w:hAnsi="Times New Roman" w:cs="Times New Roman"/>
          <w:i/>
          <w:sz w:val="28"/>
          <w:szCs w:val="28"/>
          <w:lang w:val="en-GB"/>
        </w:rPr>
        <w:t xml:space="preserve">(f) </w:t>
      </w:r>
      <w:r w:rsidR="00DC70F6" w:rsidRPr="00025413">
        <w:rPr>
          <w:rFonts w:ascii="Times New Roman" w:hAnsi="Times New Roman" w:cs="Times New Roman"/>
          <w:sz w:val="28"/>
          <w:szCs w:val="28"/>
          <w:lang w:val="en-GB"/>
        </w:rPr>
        <w:t>of GIAMA, when</w:t>
      </w:r>
      <w:r w:rsidR="002925A5" w:rsidRPr="00025413">
        <w:rPr>
          <w:rFonts w:ascii="Times New Roman" w:hAnsi="Times New Roman" w:cs="Times New Roman"/>
          <w:sz w:val="28"/>
          <w:szCs w:val="28"/>
          <w:lang w:val="en-GB"/>
        </w:rPr>
        <w:t xml:space="preserve"> contemplating </w:t>
      </w:r>
      <w:r w:rsidR="00141A22" w:rsidRPr="00025413">
        <w:rPr>
          <w:rFonts w:ascii="Times New Roman" w:hAnsi="Times New Roman" w:cs="Times New Roman"/>
          <w:sz w:val="28"/>
          <w:szCs w:val="28"/>
          <w:lang w:val="en-GB"/>
        </w:rPr>
        <w:t xml:space="preserve">the </w:t>
      </w:r>
      <w:r w:rsidR="002925A5" w:rsidRPr="00025413">
        <w:rPr>
          <w:rFonts w:ascii="Times New Roman" w:hAnsi="Times New Roman" w:cs="Times New Roman"/>
          <w:sz w:val="28"/>
          <w:szCs w:val="28"/>
          <w:lang w:val="en-GB"/>
        </w:rPr>
        <w:t>dispos</w:t>
      </w:r>
      <w:r w:rsidR="00F83955" w:rsidRPr="00025413">
        <w:rPr>
          <w:rFonts w:ascii="Times New Roman" w:hAnsi="Times New Roman" w:cs="Times New Roman"/>
          <w:sz w:val="28"/>
          <w:szCs w:val="28"/>
          <w:lang w:val="en-GB"/>
        </w:rPr>
        <w:t xml:space="preserve">al </w:t>
      </w:r>
      <w:r w:rsidR="002925A5" w:rsidRPr="00025413">
        <w:rPr>
          <w:rFonts w:ascii="Times New Roman" w:hAnsi="Times New Roman" w:cs="Times New Roman"/>
          <w:sz w:val="28"/>
          <w:szCs w:val="28"/>
          <w:lang w:val="en-GB"/>
        </w:rPr>
        <w:t>of an asset, the custodian must consider whether it can be used:</w:t>
      </w:r>
    </w:p>
    <w:p w:rsidR="002925A5" w:rsidRPr="00025413" w:rsidRDefault="002925A5"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w:t>
      </w:r>
      <w:r w:rsidRPr="00025413">
        <w:rPr>
          <w:rFonts w:ascii="Times New Roman" w:hAnsi="Times New Roman" w:cs="Times New Roman"/>
          <w:i/>
          <w:sz w:val="24"/>
          <w:szCs w:val="24"/>
          <w:lang w:val="en-GB"/>
        </w:rPr>
        <w:t>i)</w:t>
      </w:r>
      <w:r w:rsidRPr="00025413">
        <w:rPr>
          <w:rFonts w:ascii="Times New Roman" w:hAnsi="Times New Roman" w:cs="Times New Roman"/>
          <w:sz w:val="24"/>
          <w:szCs w:val="24"/>
          <w:lang w:val="en-GB"/>
        </w:rPr>
        <w:tab/>
        <w:t xml:space="preserve">by another user </w:t>
      </w:r>
      <w:r w:rsidR="00890809">
        <w:rPr>
          <w:rFonts w:ascii="Times New Roman" w:hAnsi="Times New Roman" w:cs="Times New Roman"/>
          <w:sz w:val="24"/>
          <w:szCs w:val="24"/>
          <w:lang w:val="en-GB"/>
        </w:rPr>
        <w:t>or jointly by different users;</w:t>
      </w:r>
    </w:p>
    <w:p w:rsidR="002925A5" w:rsidRPr="00025413" w:rsidRDefault="002925A5"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(ii)</w:t>
      </w:r>
      <w:r w:rsidRPr="00025413">
        <w:rPr>
          <w:rFonts w:ascii="Times New Roman" w:hAnsi="Times New Roman" w:cs="Times New Roman"/>
          <w:i/>
          <w:sz w:val="24"/>
          <w:szCs w:val="24"/>
          <w:lang w:val="en-GB"/>
        </w:rPr>
        <w:tab/>
      </w:r>
      <w:r w:rsidRPr="00025413">
        <w:rPr>
          <w:rFonts w:ascii="Times New Roman" w:hAnsi="Times New Roman" w:cs="Times New Roman"/>
          <w:sz w:val="24"/>
          <w:szCs w:val="24"/>
          <w:lang w:val="en-GB"/>
        </w:rPr>
        <w:t xml:space="preserve">in relation to social development initiatives of government; and </w:t>
      </w:r>
    </w:p>
    <w:p w:rsidR="002925A5" w:rsidRPr="00025413" w:rsidRDefault="002925A5"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(iii)</w:t>
      </w:r>
      <w:r w:rsidRPr="00025413">
        <w:rPr>
          <w:rFonts w:ascii="Times New Roman" w:hAnsi="Times New Roman" w:cs="Times New Roman"/>
          <w:i/>
          <w:sz w:val="24"/>
          <w:szCs w:val="24"/>
          <w:lang w:val="en-GB"/>
        </w:rPr>
        <w:tab/>
      </w:r>
      <w:r w:rsidRPr="00025413">
        <w:rPr>
          <w:rFonts w:ascii="Times New Roman" w:hAnsi="Times New Roman" w:cs="Times New Roman"/>
          <w:sz w:val="24"/>
          <w:szCs w:val="24"/>
          <w:lang w:val="en-GB"/>
        </w:rPr>
        <w:t>in relation to government’s socio-economic objectives; including land reform, black economic empowerment, alleviation of poverty, job creation and redistribution of wealth’.</w:t>
      </w:r>
      <w:r w:rsidRPr="00025413">
        <w:rPr>
          <w:rStyle w:val="FootnoteReference"/>
          <w:rFonts w:ascii="Times New Roman" w:hAnsi="Times New Roman" w:cs="Times New Roman"/>
          <w:sz w:val="24"/>
          <w:szCs w:val="24"/>
          <w:lang w:val="en-GB"/>
        </w:rPr>
        <w:footnoteReference w:id="30"/>
      </w:r>
      <w:r w:rsidRPr="00025413">
        <w:rPr>
          <w:rFonts w:ascii="Times New Roman" w:hAnsi="Times New Roman" w:cs="Times New Roman"/>
          <w:sz w:val="24"/>
          <w:szCs w:val="24"/>
          <w:lang w:val="en-GB"/>
        </w:rPr>
        <w:t xml:space="preserve"> </w:t>
      </w:r>
    </w:p>
    <w:p w:rsidR="00D15CF4" w:rsidRPr="00025413" w:rsidRDefault="00DC70F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As the facts outlined above show, the Department of Transport complied with the provisions of s</w:t>
      </w:r>
      <w:r w:rsidR="00540F01"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5</w:t>
      </w:r>
      <w:r w:rsidRPr="00025413">
        <w:rPr>
          <w:rFonts w:ascii="Times New Roman" w:hAnsi="Times New Roman" w:cs="Times New Roman"/>
          <w:i/>
          <w:sz w:val="28"/>
          <w:szCs w:val="28"/>
          <w:lang w:val="en-GB"/>
        </w:rPr>
        <w:t>(f)</w:t>
      </w:r>
      <w:r w:rsidR="00540F01" w:rsidRPr="00025413">
        <w:rPr>
          <w:rFonts w:ascii="Times New Roman" w:hAnsi="Times New Roman" w:cs="Times New Roman"/>
          <w:sz w:val="28"/>
          <w:szCs w:val="28"/>
          <w:lang w:val="en-GB"/>
        </w:rPr>
        <w:t>.</w:t>
      </w:r>
      <w:r w:rsidRPr="00025413">
        <w:rPr>
          <w:rFonts w:ascii="Times New Roman" w:hAnsi="Times New Roman" w:cs="Times New Roman"/>
          <w:i/>
          <w:sz w:val="28"/>
          <w:szCs w:val="28"/>
          <w:lang w:val="en-GB"/>
        </w:rPr>
        <w:t xml:space="preserve"> </w:t>
      </w:r>
      <w:r w:rsidR="00D15CF4" w:rsidRPr="00025413">
        <w:rPr>
          <w:rFonts w:ascii="Times New Roman" w:hAnsi="Times New Roman" w:cs="Times New Roman"/>
          <w:sz w:val="28"/>
          <w:szCs w:val="28"/>
          <w:lang w:val="en-GB"/>
        </w:rPr>
        <w:t xml:space="preserve">The </w:t>
      </w:r>
      <w:r w:rsidR="00C4045B" w:rsidRPr="00025413">
        <w:rPr>
          <w:rFonts w:ascii="Times New Roman" w:hAnsi="Times New Roman" w:cs="Times New Roman"/>
          <w:sz w:val="28"/>
          <w:szCs w:val="28"/>
          <w:lang w:val="en-GB"/>
        </w:rPr>
        <w:t xml:space="preserve">Provincial </w:t>
      </w:r>
      <w:r w:rsidR="00D15CF4" w:rsidRPr="00025413">
        <w:rPr>
          <w:rFonts w:ascii="Times New Roman" w:hAnsi="Times New Roman" w:cs="Times New Roman"/>
          <w:sz w:val="28"/>
          <w:szCs w:val="28"/>
          <w:lang w:val="en-GB"/>
        </w:rPr>
        <w:t>Department of Human Settlements later withdre</w:t>
      </w:r>
      <w:r w:rsidR="00C4045B" w:rsidRPr="00025413">
        <w:rPr>
          <w:rFonts w:ascii="Times New Roman" w:hAnsi="Times New Roman" w:cs="Times New Roman"/>
          <w:sz w:val="28"/>
          <w:szCs w:val="28"/>
          <w:lang w:val="en-GB"/>
        </w:rPr>
        <w:t xml:space="preserve">w its objection to the disposal </w:t>
      </w:r>
      <w:r w:rsidR="002925A5" w:rsidRPr="00025413">
        <w:rPr>
          <w:rFonts w:ascii="Times New Roman" w:hAnsi="Times New Roman" w:cs="Times New Roman"/>
          <w:sz w:val="28"/>
          <w:szCs w:val="28"/>
          <w:lang w:val="en-GB"/>
        </w:rPr>
        <w:t>o</w:t>
      </w:r>
      <w:r w:rsidR="00540F01" w:rsidRPr="00025413">
        <w:rPr>
          <w:rFonts w:ascii="Times New Roman" w:hAnsi="Times New Roman" w:cs="Times New Roman"/>
          <w:sz w:val="28"/>
          <w:szCs w:val="28"/>
          <w:lang w:val="en-GB"/>
        </w:rPr>
        <w:t>f the property.</w:t>
      </w:r>
    </w:p>
    <w:p w:rsidR="0067213B" w:rsidRPr="00025413" w:rsidRDefault="0067213B" w:rsidP="00423DC5">
      <w:pPr>
        <w:spacing w:after="0" w:line="360" w:lineRule="auto"/>
        <w:jc w:val="both"/>
        <w:rPr>
          <w:rFonts w:ascii="Times New Roman" w:hAnsi="Times New Roman" w:cs="Times New Roman"/>
          <w:sz w:val="28"/>
          <w:szCs w:val="28"/>
          <w:lang w:val="en-GB"/>
        </w:rPr>
      </w:pPr>
    </w:p>
    <w:p w:rsidR="00F30229" w:rsidRPr="00025413" w:rsidRDefault="005242E0" w:rsidP="00423DC5">
      <w:pPr>
        <w:spacing w:after="0" w:line="360" w:lineRule="auto"/>
        <w:jc w:val="both"/>
        <w:rPr>
          <w:rFonts w:ascii="Times New Roman" w:hAnsi="Times New Roman" w:cs="Times New Roman"/>
          <w:b/>
          <w:i/>
          <w:sz w:val="28"/>
          <w:szCs w:val="28"/>
          <w:lang w:val="en-GB"/>
        </w:rPr>
      </w:pPr>
      <w:r w:rsidRPr="00025413">
        <w:rPr>
          <w:rFonts w:ascii="Times New Roman" w:hAnsi="Times New Roman" w:cs="Times New Roman"/>
          <w:b/>
          <w:i/>
          <w:sz w:val="28"/>
          <w:szCs w:val="28"/>
          <w:lang w:val="en-GB"/>
        </w:rPr>
        <w:t>Does</w:t>
      </w:r>
      <w:r w:rsidR="00615172" w:rsidRPr="00025413">
        <w:rPr>
          <w:rFonts w:ascii="Times New Roman" w:hAnsi="Times New Roman" w:cs="Times New Roman"/>
          <w:b/>
          <w:i/>
          <w:sz w:val="28"/>
          <w:szCs w:val="28"/>
          <w:lang w:val="en-GB"/>
        </w:rPr>
        <w:t xml:space="preserve"> Sea Point fall within </w:t>
      </w:r>
      <w:r w:rsidR="00563F1B" w:rsidRPr="00025413">
        <w:rPr>
          <w:rFonts w:ascii="Times New Roman" w:hAnsi="Times New Roman" w:cs="Times New Roman"/>
          <w:b/>
          <w:i/>
          <w:sz w:val="28"/>
          <w:szCs w:val="28"/>
          <w:lang w:val="en-GB"/>
        </w:rPr>
        <w:t>a restructuring zone</w:t>
      </w:r>
      <w:r w:rsidR="00615172" w:rsidRPr="00025413">
        <w:rPr>
          <w:rFonts w:ascii="Times New Roman" w:hAnsi="Times New Roman" w:cs="Times New Roman"/>
          <w:b/>
          <w:i/>
          <w:sz w:val="28"/>
          <w:szCs w:val="28"/>
          <w:lang w:val="en-GB"/>
        </w:rPr>
        <w:t>?</w:t>
      </w:r>
    </w:p>
    <w:p w:rsidR="00C25A63" w:rsidRPr="00025413" w:rsidRDefault="00563F1B"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C25A63"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AF242F">
        <w:rPr>
          <w:rFonts w:ascii="Times New Roman" w:hAnsi="Times New Roman" w:cs="Times New Roman"/>
          <w:sz w:val="28"/>
          <w:szCs w:val="28"/>
          <w:lang w:val="en-GB"/>
        </w:rPr>
        <w:t xml:space="preserve">The status of Sea Point became an issue because one of the aspects considered by the Province in its decision not to resile from the sale was that It was not a designated restructuring zone. This meant that no restructuring capital grant would be awarded in respect of a social housing development in Sea Point. </w:t>
      </w:r>
      <w:r w:rsidR="00134527" w:rsidRPr="00025413">
        <w:rPr>
          <w:rFonts w:ascii="Times New Roman" w:hAnsi="Times New Roman" w:cs="Times New Roman"/>
          <w:sz w:val="28"/>
          <w:szCs w:val="28"/>
          <w:lang w:val="en-GB"/>
        </w:rPr>
        <w:t>T</w:t>
      </w:r>
      <w:r w:rsidR="00C25A63" w:rsidRPr="00025413">
        <w:rPr>
          <w:rFonts w:ascii="Times New Roman" w:hAnsi="Times New Roman" w:cs="Times New Roman"/>
          <w:sz w:val="28"/>
          <w:szCs w:val="28"/>
          <w:lang w:val="en-GB"/>
        </w:rPr>
        <w:t>he high court d</w:t>
      </w:r>
      <w:r w:rsidR="005E757E">
        <w:rPr>
          <w:rFonts w:ascii="Times New Roman" w:hAnsi="Times New Roman" w:cs="Times New Roman"/>
          <w:sz w:val="28"/>
          <w:szCs w:val="28"/>
          <w:lang w:val="en-GB"/>
        </w:rPr>
        <w:t>eclared Sea Point to be a restru</w:t>
      </w:r>
      <w:r w:rsidR="00C25A63" w:rsidRPr="00025413">
        <w:rPr>
          <w:rFonts w:ascii="Times New Roman" w:hAnsi="Times New Roman" w:cs="Times New Roman"/>
          <w:sz w:val="28"/>
          <w:szCs w:val="28"/>
          <w:lang w:val="en-GB"/>
        </w:rPr>
        <w:t>ct</w:t>
      </w:r>
      <w:r w:rsidR="005E757E">
        <w:rPr>
          <w:rFonts w:ascii="Times New Roman" w:hAnsi="Times New Roman" w:cs="Times New Roman"/>
          <w:sz w:val="28"/>
          <w:szCs w:val="28"/>
          <w:lang w:val="en-GB"/>
        </w:rPr>
        <w:t>ur</w:t>
      </w:r>
      <w:r w:rsidR="00C25A63" w:rsidRPr="00025413">
        <w:rPr>
          <w:rFonts w:ascii="Times New Roman" w:hAnsi="Times New Roman" w:cs="Times New Roman"/>
          <w:sz w:val="28"/>
          <w:szCs w:val="28"/>
          <w:lang w:val="en-GB"/>
        </w:rPr>
        <w:t xml:space="preserve">ing zone. </w:t>
      </w:r>
      <w:r w:rsidR="0074096B" w:rsidRPr="00025413">
        <w:rPr>
          <w:rFonts w:ascii="Times New Roman" w:hAnsi="Times New Roman" w:cs="Times New Roman"/>
          <w:sz w:val="28"/>
          <w:szCs w:val="28"/>
          <w:lang w:val="en-GB"/>
        </w:rPr>
        <w:t>In addition</w:t>
      </w:r>
      <w:r w:rsidR="005E757E">
        <w:rPr>
          <w:rFonts w:ascii="Times New Roman" w:hAnsi="Times New Roman" w:cs="Times New Roman"/>
          <w:sz w:val="28"/>
          <w:szCs w:val="28"/>
          <w:lang w:val="en-GB"/>
        </w:rPr>
        <w:t>,</w:t>
      </w:r>
      <w:r w:rsidR="0074096B" w:rsidRPr="00025413">
        <w:rPr>
          <w:rFonts w:ascii="Times New Roman" w:hAnsi="Times New Roman" w:cs="Times New Roman"/>
          <w:sz w:val="28"/>
          <w:szCs w:val="28"/>
          <w:lang w:val="en-GB"/>
        </w:rPr>
        <w:t xml:space="preserve"> </w:t>
      </w:r>
      <w:r w:rsidR="00AF242F">
        <w:rPr>
          <w:rFonts w:ascii="Times New Roman" w:hAnsi="Times New Roman" w:cs="Times New Roman"/>
          <w:sz w:val="28"/>
          <w:szCs w:val="28"/>
          <w:lang w:val="en-GB"/>
        </w:rPr>
        <w:t>it</w:t>
      </w:r>
      <w:r w:rsidR="0074096B" w:rsidRPr="00025413">
        <w:rPr>
          <w:rFonts w:ascii="Times New Roman" w:hAnsi="Times New Roman" w:cs="Times New Roman"/>
          <w:sz w:val="28"/>
          <w:szCs w:val="28"/>
          <w:lang w:val="en-GB"/>
        </w:rPr>
        <w:t xml:space="preserve"> found</w:t>
      </w:r>
      <w:r w:rsidR="00C25A63" w:rsidRPr="00025413">
        <w:rPr>
          <w:rFonts w:ascii="Times New Roman" w:hAnsi="Times New Roman" w:cs="Times New Roman"/>
          <w:sz w:val="28"/>
          <w:szCs w:val="28"/>
          <w:lang w:val="en-GB"/>
        </w:rPr>
        <w:t xml:space="preserve"> that the Province should have approached the </w:t>
      </w:r>
      <w:r w:rsidR="005E757E">
        <w:rPr>
          <w:rFonts w:ascii="Times New Roman" w:hAnsi="Times New Roman" w:cs="Times New Roman"/>
          <w:sz w:val="28"/>
          <w:szCs w:val="28"/>
          <w:lang w:val="en-GB"/>
        </w:rPr>
        <w:t xml:space="preserve">National </w:t>
      </w:r>
      <w:r w:rsidR="00C25A63" w:rsidRPr="00025413">
        <w:rPr>
          <w:rFonts w:ascii="Times New Roman" w:hAnsi="Times New Roman" w:cs="Times New Roman"/>
          <w:sz w:val="28"/>
          <w:szCs w:val="28"/>
          <w:lang w:val="en-GB"/>
        </w:rPr>
        <w:t>Minister for either clarification of the designation of Sea Point as a restruc</w:t>
      </w:r>
      <w:r w:rsidR="0074096B" w:rsidRPr="00025413">
        <w:rPr>
          <w:rFonts w:ascii="Times New Roman" w:hAnsi="Times New Roman" w:cs="Times New Roman"/>
          <w:sz w:val="28"/>
          <w:szCs w:val="28"/>
          <w:lang w:val="en-GB"/>
        </w:rPr>
        <w:t>turing zone</w:t>
      </w:r>
      <w:r w:rsidR="00C25A63" w:rsidRPr="00025413">
        <w:rPr>
          <w:rFonts w:ascii="Times New Roman" w:hAnsi="Times New Roman" w:cs="Times New Roman"/>
          <w:sz w:val="28"/>
          <w:szCs w:val="28"/>
          <w:lang w:val="en-GB"/>
        </w:rPr>
        <w:t xml:space="preserve">, or to request that the area be designated as such. </w:t>
      </w:r>
    </w:p>
    <w:p w:rsidR="0074096B" w:rsidRPr="00025413" w:rsidRDefault="0074096B" w:rsidP="00423DC5">
      <w:pPr>
        <w:spacing w:after="0" w:line="360" w:lineRule="auto"/>
        <w:jc w:val="both"/>
        <w:rPr>
          <w:rFonts w:ascii="Times New Roman" w:hAnsi="Times New Roman" w:cs="Times New Roman"/>
          <w:sz w:val="28"/>
          <w:szCs w:val="28"/>
          <w:lang w:val="en-GB"/>
        </w:rPr>
      </w:pPr>
    </w:p>
    <w:p w:rsidR="00563F1B" w:rsidRPr="00025413" w:rsidRDefault="0074096B"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6</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563F1B" w:rsidRPr="00025413">
        <w:rPr>
          <w:rFonts w:ascii="Times New Roman" w:hAnsi="Times New Roman" w:cs="Times New Roman"/>
          <w:sz w:val="28"/>
          <w:szCs w:val="28"/>
          <w:lang w:val="en-GB"/>
        </w:rPr>
        <w:t>A ‘restructuring zone’ is defined in s 1 of the Social Housing Act as:</w:t>
      </w:r>
    </w:p>
    <w:p w:rsidR="00563F1B" w:rsidRPr="00025413" w:rsidRDefault="00563F1B"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 . a geographic area that has been-</w:t>
      </w:r>
    </w:p>
    <w:p w:rsidR="00563F1B"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(a)</w:t>
      </w:r>
      <w:r w:rsidRPr="00025413">
        <w:rPr>
          <w:rFonts w:ascii="Times New Roman" w:hAnsi="Times New Roman" w:cs="Times New Roman"/>
          <w:i/>
          <w:sz w:val="24"/>
          <w:szCs w:val="24"/>
          <w:lang w:val="en-GB"/>
        </w:rPr>
        <w:tab/>
      </w:r>
      <w:r w:rsidR="00563F1B" w:rsidRPr="00477247">
        <w:rPr>
          <w:rFonts w:ascii="Times New Roman" w:hAnsi="Times New Roman" w:cs="Times New Roman"/>
          <w:sz w:val="24"/>
          <w:szCs w:val="24"/>
          <w:lang w:val="en-GB"/>
        </w:rPr>
        <w:t xml:space="preserve">identified by the municipality, with the concurrence of the provincial government, for purposes of social housing; and </w:t>
      </w:r>
    </w:p>
    <w:p w:rsidR="00DC403A" w:rsidRPr="00477247" w:rsidRDefault="00477247" w:rsidP="00477247">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i/>
          <w:sz w:val="28"/>
          <w:szCs w:val="28"/>
          <w:lang w:val="en-GB"/>
        </w:rPr>
        <w:t>(b)</w:t>
      </w:r>
      <w:r w:rsidRPr="00025413">
        <w:rPr>
          <w:rFonts w:ascii="Times New Roman" w:hAnsi="Times New Roman" w:cs="Times New Roman"/>
          <w:i/>
          <w:sz w:val="28"/>
          <w:szCs w:val="28"/>
          <w:lang w:val="en-GB"/>
        </w:rPr>
        <w:tab/>
      </w:r>
      <w:r w:rsidR="00563F1B" w:rsidRPr="00477247">
        <w:rPr>
          <w:rFonts w:ascii="Times New Roman" w:hAnsi="Times New Roman" w:cs="Times New Roman"/>
          <w:sz w:val="24"/>
          <w:szCs w:val="24"/>
          <w:lang w:val="en-GB"/>
        </w:rPr>
        <w:t xml:space="preserve">has been designated by the Minister in the </w:t>
      </w:r>
      <w:r w:rsidR="00563F1B" w:rsidRPr="00477247">
        <w:rPr>
          <w:rFonts w:ascii="Times New Roman" w:hAnsi="Times New Roman" w:cs="Times New Roman"/>
          <w:i/>
          <w:sz w:val="24"/>
          <w:szCs w:val="24"/>
          <w:lang w:val="en-GB"/>
        </w:rPr>
        <w:t xml:space="preserve">Gazette </w:t>
      </w:r>
      <w:r w:rsidR="00563F1B" w:rsidRPr="00477247">
        <w:rPr>
          <w:rFonts w:ascii="Times New Roman" w:hAnsi="Times New Roman" w:cs="Times New Roman"/>
          <w:sz w:val="24"/>
          <w:szCs w:val="24"/>
          <w:lang w:val="en-GB"/>
        </w:rPr>
        <w:t>for approved projects’.</w:t>
      </w:r>
    </w:p>
    <w:p w:rsidR="009374A1" w:rsidRPr="00025413" w:rsidRDefault="009374A1" w:rsidP="00423DC5">
      <w:pPr>
        <w:spacing w:after="0" w:line="360" w:lineRule="auto"/>
        <w:jc w:val="both"/>
        <w:rPr>
          <w:rFonts w:ascii="Times New Roman" w:hAnsi="Times New Roman" w:cs="Times New Roman"/>
          <w:sz w:val="28"/>
          <w:szCs w:val="28"/>
          <w:lang w:val="en-GB"/>
        </w:rPr>
      </w:pPr>
    </w:p>
    <w:p w:rsidR="0098731E" w:rsidRPr="00025413" w:rsidRDefault="009374A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00624C8F"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7</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DC403A" w:rsidRPr="00025413">
        <w:rPr>
          <w:rFonts w:ascii="Times New Roman" w:hAnsi="Times New Roman" w:cs="Times New Roman"/>
          <w:sz w:val="28"/>
          <w:szCs w:val="28"/>
          <w:lang w:val="en-GB"/>
        </w:rPr>
        <w:t>I</w:t>
      </w:r>
      <w:r w:rsidRPr="00025413">
        <w:rPr>
          <w:rFonts w:ascii="Times New Roman" w:hAnsi="Times New Roman" w:cs="Times New Roman"/>
          <w:sz w:val="28"/>
          <w:szCs w:val="28"/>
          <w:lang w:val="en-GB"/>
        </w:rPr>
        <w:t>n order</w:t>
      </w:r>
      <w:r w:rsidR="0098731E" w:rsidRPr="00025413">
        <w:rPr>
          <w:rFonts w:ascii="Times New Roman" w:hAnsi="Times New Roman" w:cs="Times New Roman"/>
          <w:sz w:val="28"/>
          <w:szCs w:val="28"/>
          <w:lang w:val="en-GB"/>
        </w:rPr>
        <w:t xml:space="preserve"> for a restructuring zone to be established, the </w:t>
      </w:r>
      <w:r w:rsidR="00563F1B" w:rsidRPr="00025413">
        <w:rPr>
          <w:rFonts w:ascii="Times New Roman" w:hAnsi="Times New Roman" w:cs="Times New Roman"/>
          <w:sz w:val="28"/>
          <w:szCs w:val="28"/>
          <w:lang w:val="en-GB"/>
        </w:rPr>
        <w:t>municipalit</w:t>
      </w:r>
      <w:r w:rsidR="0098731E" w:rsidRPr="00025413">
        <w:rPr>
          <w:rFonts w:ascii="Times New Roman" w:hAnsi="Times New Roman" w:cs="Times New Roman"/>
          <w:sz w:val="28"/>
          <w:szCs w:val="28"/>
          <w:lang w:val="en-GB"/>
        </w:rPr>
        <w:t>y must identify the specif</w:t>
      </w:r>
      <w:r w:rsidRPr="00025413">
        <w:rPr>
          <w:rFonts w:ascii="Times New Roman" w:hAnsi="Times New Roman" w:cs="Times New Roman"/>
          <w:sz w:val="28"/>
          <w:szCs w:val="28"/>
          <w:lang w:val="en-GB"/>
        </w:rPr>
        <w:t xml:space="preserve">ic geographic area that it intends to have designated as such. The municipality then </w:t>
      </w:r>
      <w:r w:rsidR="0098731E" w:rsidRPr="00025413">
        <w:rPr>
          <w:rFonts w:ascii="Times New Roman" w:hAnsi="Times New Roman" w:cs="Times New Roman"/>
          <w:sz w:val="28"/>
          <w:szCs w:val="28"/>
          <w:lang w:val="en-GB"/>
        </w:rPr>
        <w:t>advise</w:t>
      </w:r>
      <w:r w:rsidRPr="00025413">
        <w:rPr>
          <w:rFonts w:ascii="Times New Roman" w:hAnsi="Times New Roman" w:cs="Times New Roman"/>
          <w:sz w:val="28"/>
          <w:szCs w:val="28"/>
          <w:lang w:val="en-GB"/>
        </w:rPr>
        <w:t>s</w:t>
      </w:r>
      <w:r w:rsidR="0098731E" w:rsidRPr="00025413">
        <w:rPr>
          <w:rFonts w:ascii="Times New Roman" w:hAnsi="Times New Roman" w:cs="Times New Roman"/>
          <w:sz w:val="28"/>
          <w:szCs w:val="28"/>
          <w:lang w:val="en-GB"/>
        </w:rPr>
        <w:t xml:space="preserve"> the provincial government under whose authority it falls accordingly</w:t>
      </w:r>
      <w:r w:rsidRPr="00025413">
        <w:rPr>
          <w:rFonts w:ascii="Times New Roman" w:hAnsi="Times New Roman" w:cs="Times New Roman"/>
          <w:sz w:val="28"/>
          <w:szCs w:val="28"/>
          <w:lang w:val="en-GB"/>
        </w:rPr>
        <w:t>, and if the P</w:t>
      </w:r>
      <w:r w:rsidR="00B22AD6" w:rsidRPr="00025413">
        <w:rPr>
          <w:rFonts w:ascii="Times New Roman" w:hAnsi="Times New Roman" w:cs="Times New Roman"/>
          <w:sz w:val="28"/>
          <w:szCs w:val="28"/>
          <w:lang w:val="en-GB"/>
        </w:rPr>
        <w:t>rovince concurs</w:t>
      </w:r>
      <w:r w:rsidR="00624C8F" w:rsidRPr="00025413">
        <w:rPr>
          <w:rFonts w:ascii="Times New Roman" w:hAnsi="Times New Roman" w:cs="Times New Roman"/>
          <w:sz w:val="28"/>
          <w:szCs w:val="28"/>
          <w:lang w:val="en-GB"/>
        </w:rPr>
        <w:t>,</w:t>
      </w:r>
      <w:r w:rsidR="00B22AD6" w:rsidRPr="00025413">
        <w:rPr>
          <w:rFonts w:ascii="Times New Roman" w:hAnsi="Times New Roman" w:cs="Times New Roman"/>
          <w:sz w:val="28"/>
          <w:szCs w:val="28"/>
          <w:lang w:val="en-GB"/>
        </w:rPr>
        <w:t xml:space="preserve"> it submits the details of the identified geographic area to the national Minister of the Department of Human Settlements</w:t>
      </w:r>
      <w:r w:rsidR="0098731E" w:rsidRPr="00025413">
        <w:rPr>
          <w:rFonts w:ascii="Times New Roman" w:hAnsi="Times New Roman" w:cs="Times New Roman"/>
          <w:sz w:val="28"/>
          <w:szCs w:val="28"/>
          <w:lang w:val="en-GB"/>
        </w:rPr>
        <w:t xml:space="preserve">. </w:t>
      </w:r>
    </w:p>
    <w:p w:rsidR="00A83017" w:rsidRPr="00025413" w:rsidRDefault="00A83017" w:rsidP="00423DC5">
      <w:pPr>
        <w:spacing w:after="0" w:line="360" w:lineRule="auto"/>
        <w:jc w:val="both"/>
        <w:rPr>
          <w:rFonts w:ascii="Times New Roman" w:hAnsi="Times New Roman" w:cs="Times New Roman"/>
          <w:sz w:val="28"/>
          <w:szCs w:val="28"/>
          <w:lang w:val="en-GB"/>
        </w:rPr>
      </w:pPr>
    </w:p>
    <w:p w:rsidR="00DC403A" w:rsidRPr="00025413" w:rsidRDefault="00DC403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624C8F"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8</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high court considered two notices issued by </w:t>
      </w:r>
      <w:r w:rsidR="002E5492" w:rsidRPr="00025413">
        <w:rPr>
          <w:rFonts w:ascii="Times New Roman" w:hAnsi="Times New Roman" w:cs="Times New Roman"/>
          <w:sz w:val="28"/>
          <w:szCs w:val="28"/>
          <w:lang w:val="en-GB"/>
        </w:rPr>
        <w:t xml:space="preserve">the </w:t>
      </w:r>
      <w:r w:rsidR="00AF242F">
        <w:rPr>
          <w:rFonts w:ascii="Times New Roman" w:hAnsi="Times New Roman" w:cs="Times New Roman"/>
          <w:sz w:val="28"/>
          <w:szCs w:val="28"/>
          <w:lang w:val="en-GB"/>
        </w:rPr>
        <w:t>N</w:t>
      </w:r>
      <w:r w:rsidRPr="00025413">
        <w:rPr>
          <w:rFonts w:ascii="Times New Roman" w:hAnsi="Times New Roman" w:cs="Times New Roman"/>
          <w:sz w:val="28"/>
          <w:szCs w:val="28"/>
          <w:lang w:val="en-GB"/>
        </w:rPr>
        <w:t>ational D</w:t>
      </w:r>
      <w:r w:rsidR="002E5492" w:rsidRPr="00025413">
        <w:rPr>
          <w:rFonts w:ascii="Times New Roman" w:hAnsi="Times New Roman" w:cs="Times New Roman"/>
          <w:sz w:val="28"/>
          <w:szCs w:val="28"/>
          <w:lang w:val="en-GB"/>
        </w:rPr>
        <w:t xml:space="preserve">epartment of </w:t>
      </w:r>
      <w:r w:rsidRPr="00025413">
        <w:rPr>
          <w:rFonts w:ascii="Times New Roman" w:hAnsi="Times New Roman" w:cs="Times New Roman"/>
          <w:sz w:val="28"/>
          <w:szCs w:val="28"/>
          <w:lang w:val="en-GB"/>
        </w:rPr>
        <w:t>H</w:t>
      </w:r>
      <w:r w:rsidR="002E5492" w:rsidRPr="00025413">
        <w:rPr>
          <w:rFonts w:ascii="Times New Roman" w:hAnsi="Times New Roman" w:cs="Times New Roman"/>
          <w:sz w:val="28"/>
          <w:szCs w:val="28"/>
          <w:lang w:val="en-GB"/>
        </w:rPr>
        <w:t xml:space="preserve">uman </w:t>
      </w:r>
      <w:r w:rsidRPr="00025413">
        <w:rPr>
          <w:rFonts w:ascii="Times New Roman" w:hAnsi="Times New Roman" w:cs="Times New Roman"/>
          <w:sz w:val="28"/>
          <w:szCs w:val="28"/>
          <w:lang w:val="en-GB"/>
        </w:rPr>
        <w:t>S</w:t>
      </w:r>
      <w:r w:rsidR="002E5492" w:rsidRPr="00025413">
        <w:rPr>
          <w:rFonts w:ascii="Times New Roman" w:hAnsi="Times New Roman" w:cs="Times New Roman"/>
          <w:sz w:val="28"/>
          <w:szCs w:val="28"/>
          <w:lang w:val="en-GB"/>
        </w:rPr>
        <w:t xml:space="preserve">ettlements </w:t>
      </w:r>
      <w:r w:rsidRPr="00025413">
        <w:rPr>
          <w:rFonts w:ascii="Times New Roman" w:hAnsi="Times New Roman" w:cs="Times New Roman"/>
          <w:sz w:val="28"/>
          <w:szCs w:val="28"/>
          <w:lang w:val="en-GB"/>
        </w:rPr>
        <w:t>in respect of restructuring zones. Sea Point was not</w:t>
      </w:r>
      <w:r w:rsidR="002E5492"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listed in</w:t>
      </w:r>
      <w:r w:rsidR="00141A22" w:rsidRPr="00025413">
        <w:rPr>
          <w:rFonts w:ascii="Times New Roman" w:hAnsi="Times New Roman" w:cs="Times New Roman"/>
          <w:sz w:val="28"/>
          <w:szCs w:val="28"/>
          <w:lang w:val="en-GB"/>
        </w:rPr>
        <w:t xml:space="preserve"> either</w:t>
      </w:r>
      <w:r w:rsidRPr="00025413">
        <w:rPr>
          <w:rFonts w:ascii="Times New Roman" w:hAnsi="Times New Roman" w:cs="Times New Roman"/>
          <w:sz w:val="28"/>
          <w:szCs w:val="28"/>
          <w:lang w:val="en-GB"/>
        </w:rPr>
        <w:t xml:space="preserve"> notice. The </w:t>
      </w:r>
      <w:r w:rsidR="000F1506" w:rsidRPr="00025413">
        <w:rPr>
          <w:rFonts w:ascii="Times New Roman" w:hAnsi="Times New Roman" w:cs="Times New Roman"/>
          <w:sz w:val="28"/>
          <w:szCs w:val="28"/>
          <w:lang w:val="en-GB"/>
        </w:rPr>
        <w:t>respondents contend that on a proper interpretation of the notices</w:t>
      </w:r>
      <w:r w:rsidR="00672264" w:rsidRPr="00025413">
        <w:rPr>
          <w:rFonts w:ascii="Times New Roman" w:hAnsi="Times New Roman" w:cs="Times New Roman"/>
          <w:sz w:val="28"/>
          <w:szCs w:val="28"/>
          <w:lang w:val="en-GB"/>
        </w:rPr>
        <w:t>,</w:t>
      </w:r>
      <w:r w:rsidR="000F1506" w:rsidRPr="00025413">
        <w:rPr>
          <w:rFonts w:ascii="Times New Roman" w:hAnsi="Times New Roman" w:cs="Times New Roman"/>
          <w:sz w:val="28"/>
          <w:szCs w:val="28"/>
          <w:lang w:val="en-GB"/>
        </w:rPr>
        <w:t xml:space="preserve"> Sea Point was designated as a restructuring area. </w:t>
      </w:r>
      <w:r w:rsidRPr="00025413">
        <w:rPr>
          <w:rFonts w:ascii="Times New Roman" w:hAnsi="Times New Roman" w:cs="Times New Roman"/>
          <w:sz w:val="28"/>
          <w:szCs w:val="28"/>
          <w:lang w:val="en-GB"/>
        </w:rPr>
        <w:t xml:space="preserve">The first, Notice No 848 of 2011, titled ‘Provisional Restructuring Zones’, was published in Government Gazette 34788 of 2 December 2011. </w:t>
      </w:r>
      <w:r w:rsidR="0074096B" w:rsidRPr="00025413">
        <w:rPr>
          <w:rFonts w:ascii="Times New Roman" w:hAnsi="Times New Roman" w:cs="Times New Roman"/>
          <w:sz w:val="28"/>
          <w:szCs w:val="28"/>
          <w:lang w:val="en-GB"/>
        </w:rPr>
        <w:t>It</w:t>
      </w:r>
      <w:r w:rsidRPr="00025413">
        <w:rPr>
          <w:rFonts w:ascii="Times New Roman" w:hAnsi="Times New Roman" w:cs="Times New Roman"/>
          <w:sz w:val="28"/>
          <w:szCs w:val="28"/>
          <w:lang w:val="en-GB"/>
        </w:rPr>
        <w:t xml:space="preserve"> read: </w:t>
      </w:r>
    </w:p>
    <w:p w:rsidR="00DC403A" w:rsidRPr="00025413" w:rsidRDefault="00DC403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The Department of Human Settlements hereby publishes for public information the following restructuring zones in terms of the Social Housing Policy, the Guidelines and the Social Housing Act, 2008 (Act No. 16 of 2008)’.</w:t>
      </w:r>
      <w:r w:rsidRPr="00025413">
        <w:rPr>
          <w:rFonts w:ascii="Times New Roman" w:hAnsi="Times New Roman" w:cs="Times New Roman"/>
          <w:sz w:val="28"/>
          <w:szCs w:val="28"/>
          <w:lang w:val="en-GB"/>
        </w:rPr>
        <w:t xml:space="preserve"> </w:t>
      </w:r>
    </w:p>
    <w:p w:rsidR="00DC403A" w:rsidRPr="00025413" w:rsidRDefault="00DC403A" w:rsidP="00423DC5">
      <w:pPr>
        <w:spacing w:after="0" w:line="360" w:lineRule="auto"/>
        <w:jc w:val="both"/>
        <w:rPr>
          <w:rFonts w:ascii="Times New Roman" w:hAnsi="Times New Roman" w:cs="Times New Roman"/>
          <w:sz w:val="28"/>
          <w:szCs w:val="28"/>
          <w:lang w:val="en-GB"/>
        </w:rPr>
      </w:pPr>
    </w:p>
    <w:p w:rsidR="00DC403A" w:rsidRPr="00025413" w:rsidRDefault="00DC403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624C8F" w:rsidRPr="00025413">
        <w:rPr>
          <w:rFonts w:ascii="Times New Roman" w:hAnsi="Times New Roman" w:cs="Times New Roman"/>
          <w:sz w:val="28"/>
          <w:szCs w:val="28"/>
          <w:lang w:val="en-GB"/>
        </w:rPr>
        <w:t>6</w:t>
      </w:r>
      <w:r w:rsidR="00134527" w:rsidRPr="00025413">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With respect to the City the five provisional restructuring zones established were:</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(a)</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‘CBD and surrounds (Salt River, Woodstock and Observatory)</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(b)</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 xml:space="preserve"> Southern Near (Claremont, Kenilworth and Rondebosch,</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(c)</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Southern Central (W</w:t>
      </w:r>
      <w:r w:rsidR="00672264" w:rsidRPr="00477247">
        <w:rPr>
          <w:rFonts w:ascii="Times New Roman" w:hAnsi="Times New Roman" w:cs="Times New Roman"/>
          <w:sz w:val="24"/>
          <w:szCs w:val="24"/>
          <w:lang w:val="en-GB"/>
        </w:rPr>
        <w:t>estlake</w:t>
      </w:r>
      <w:r w:rsidR="00DC403A" w:rsidRPr="00477247">
        <w:rPr>
          <w:rFonts w:ascii="Times New Roman" w:hAnsi="Times New Roman" w:cs="Times New Roman"/>
          <w:sz w:val="24"/>
          <w:szCs w:val="24"/>
          <w:lang w:val="en-GB"/>
        </w:rPr>
        <w:t xml:space="preserve"> - Steenberg) </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(d)</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 xml:space="preserve">Northern Near (Milnerton) </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(e)</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Northern Central (Belville, Bothasig, Goodwood and surrounds)’.</w:t>
      </w:r>
    </w:p>
    <w:p w:rsidR="00DC403A" w:rsidRPr="00025413" w:rsidRDefault="00DC403A" w:rsidP="00423DC5">
      <w:pPr>
        <w:spacing w:after="0" w:line="360" w:lineRule="auto"/>
        <w:jc w:val="both"/>
        <w:rPr>
          <w:rFonts w:ascii="Times New Roman" w:hAnsi="Times New Roman" w:cs="Times New Roman"/>
          <w:sz w:val="28"/>
          <w:szCs w:val="28"/>
          <w:lang w:val="en-GB"/>
        </w:rPr>
      </w:pPr>
    </w:p>
    <w:p w:rsidR="00DC403A" w:rsidRPr="00025413" w:rsidRDefault="00DC403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134527" w:rsidRPr="00025413">
        <w:rPr>
          <w:rFonts w:ascii="Times New Roman" w:hAnsi="Times New Roman" w:cs="Times New Roman"/>
          <w:sz w:val="28"/>
          <w:szCs w:val="28"/>
          <w:lang w:val="en-GB"/>
        </w:rPr>
        <w:t>70</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The second notice (Notice No 900 of 2011) was a ‘Correction Notice’ published in Government Gazette No 38439 of 15 December 2011</w:t>
      </w:r>
      <w:r w:rsidR="0074096B"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to correct Notice 848. In the later notice the restructuring zones were listed as follows:</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(a)</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‘CBD and surrounds (Salt River, Woodstock and Observatory)</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(b)</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 xml:space="preserve"> Southern Near (Claremont, Kenilworth and Rondebosch,</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lastRenderedPageBreak/>
        <w:t>(c)</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Southern Central (W</w:t>
      </w:r>
      <w:r w:rsidR="00672264" w:rsidRPr="00477247">
        <w:rPr>
          <w:rFonts w:ascii="Times New Roman" w:hAnsi="Times New Roman" w:cs="Times New Roman"/>
          <w:sz w:val="24"/>
          <w:szCs w:val="24"/>
          <w:lang w:val="en-GB"/>
        </w:rPr>
        <w:t>est</w:t>
      </w:r>
      <w:r w:rsidR="00DC403A" w:rsidRPr="00477247">
        <w:rPr>
          <w:rFonts w:ascii="Times New Roman" w:hAnsi="Times New Roman" w:cs="Times New Roman"/>
          <w:sz w:val="24"/>
          <w:szCs w:val="24"/>
          <w:lang w:val="en-GB"/>
        </w:rPr>
        <w:t xml:space="preserve">lake - Steenberg) </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(d)</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 xml:space="preserve">Northern Near (Milnerton) </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(e)</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 xml:space="preserve">Northern Central (Belville, Bothasig, Goodwood and surrounds) </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(f)</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South Eastern (Somerset West, Strand, and Gordons Bay)</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(g)</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(Southern (Strandfontein, Mitchells Pl</w:t>
      </w:r>
      <w:r w:rsidR="00672264" w:rsidRPr="00477247">
        <w:rPr>
          <w:rFonts w:ascii="Times New Roman" w:hAnsi="Times New Roman" w:cs="Times New Roman"/>
          <w:sz w:val="24"/>
          <w:szCs w:val="24"/>
          <w:lang w:val="en-GB"/>
        </w:rPr>
        <w:t>a</w:t>
      </w:r>
      <w:r w:rsidR="00DC403A" w:rsidRPr="00477247">
        <w:rPr>
          <w:rFonts w:ascii="Times New Roman" w:hAnsi="Times New Roman" w:cs="Times New Roman"/>
          <w:sz w:val="24"/>
          <w:szCs w:val="24"/>
          <w:lang w:val="en-GB"/>
        </w:rPr>
        <w:t>in, Mandalay and surrounds)</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(h)</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Eastern (Brackenfell, Durbanville, Kraaifontein, and Kuils River)</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(Cape Flats (Athlone and surrounds (Pinelands to Ottery)</w:t>
      </w:r>
    </w:p>
    <w:p w:rsidR="00DC403A"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(j)</w:t>
      </w:r>
      <w:r w:rsidRPr="00025413">
        <w:rPr>
          <w:rFonts w:ascii="Times New Roman" w:hAnsi="Times New Roman" w:cs="Times New Roman"/>
          <w:sz w:val="24"/>
          <w:szCs w:val="24"/>
          <w:lang w:val="en-GB"/>
        </w:rPr>
        <w:tab/>
      </w:r>
      <w:r w:rsidR="00DC403A" w:rsidRPr="00477247">
        <w:rPr>
          <w:rFonts w:ascii="Times New Roman" w:hAnsi="Times New Roman" w:cs="Times New Roman"/>
          <w:sz w:val="24"/>
          <w:szCs w:val="24"/>
          <w:lang w:val="en-GB"/>
        </w:rPr>
        <w:t>Far South (Fishoek and Simonstown).</w:t>
      </w:r>
      <w:r w:rsidR="00672264" w:rsidRPr="00477247">
        <w:rPr>
          <w:rFonts w:ascii="Times New Roman" w:hAnsi="Times New Roman" w:cs="Times New Roman"/>
          <w:sz w:val="24"/>
          <w:szCs w:val="24"/>
          <w:lang w:val="en-GB"/>
        </w:rPr>
        <w:t>’</w:t>
      </w:r>
    </w:p>
    <w:p w:rsidR="00DC403A" w:rsidRPr="00025413" w:rsidRDefault="00DC403A" w:rsidP="00423DC5">
      <w:pPr>
        <w:spacing w:after="0" w:line="360" w:lineRule="auto"/>
        <w:jc w:val="both"/>
        <w:rPr>
          <w:rFonts w:ascii="Times New Roman" w:hAnsi="Times New Roman" w:cs="Times New Roman"/>
          <w:sz w:val="28"/>
          <w:szCs w:val="28"/>
          <w:lang w:val="en-GB"/>
        </w:rPr>
      </w:pPr>
    </w:p>
    <w:p w:rsidR="009B29EE" w:rsidRPr="00025413" w:rsidRDefault="00772EA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74096B" w:rsidRPr="00025413">
        <w:rPr>
          <w:rFonts w:ascii="Times New Roman" w:hAnsi="Times New Roman" w:cs="Times New Roman"/>
          <w:sz w:val="28"/>
          <w:szCs w:val="28"/>
          <w:lang w:val="en-GB"/>
        </w:rPr>
        <w:t>7</w:t>
      </w:r>
      <w:r w:rsidR="00134527" w:rsidRPr="00025413">
        <w:rPr>
          <w:rFonts w:ascii="Times New Roman" w:hAnsi="Times New Roman" w:cs="Times New Roman"/>
          <w:sz w:val="28"/>
          <w:szCs w:val="28"/>
          <w:lang w:val="en-GB"/>
        </w:rPr>
        <w:t>1</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contested geographic area is </w:t>
      </w:r>
      <w:r w:rsidR="009374A1" w:rsidRPr="00025413">
        <w:rPr>
          <w:rFonts w:ascii="Times New Roman" w:hAnsi="Times New Roman" w:cs="Times New Roman"/>
          <w:sz w:val="28"/>
          <w:szCs w:val="28"/>
          <w:lang w:val="en-GB"/>
        </w:rPr>
        <w:t xml:space="preserve">defined in both notices </w:t>
      </w:r>
      <w:r w:rsidR="00032FAA" w:rsidRPr="00025413">
        <w:rPr>
          <w:rFonts w:ascii="Times New Roman" w:hAnsi="Times New Roman" w:cs="Times New Roman"/>
          <w:sz w:val="28"/>
          <w:szCs w:val="28"/>
          <w:lang w:val="en-GB"/>
        </w:rPr>
        <w:t xml:space="preserve">as </w:t>
      </w:r>
      <w:r w:rsidRPr="00025413">
        <w:rPr>
          <w:rFonts w:ascii="Times New Roman" w:hAnsi="Times New Roman" w:cs="Times New Roman"/>
          <w:sz w:val="28"/>
          <w:szCs w:val="28"/>
          <w:lang w:val="en-GB"/>
        </w:rPr>
        <w:t>‘CBD and surrounds (Sal</w:t>
      </w:r>
      <w:r w:rsidR="006414AC" w:rsidRPr="00025413">
        <w:rPr>
          <w:rFonts w:ascii="Times New Roman" w:hAnsi="Times New Roman" w:cs="Times New Roman"/>
          <w:sz w:val="28"/>
          <w:szCs w:val="28"/>
          <w:lang w:val="en-GB"/>
        </w:rPr>
        <w:t>t R</w:t>
      </w:r>
      <w:r w:rsidRPr="00025413">
        <w:rPr>
          <w:rFonts w:ascii="Times New Roman" w:hAnsi="Times New Roman" w:cs="Times New Roman"/>
          <w:sz w:val="28"/>
          <w:szCs w:val="28"/>
          <w:lang w:val="en-GB"/>
        </w:rPr>
        <w:t>iver, Woodstock and Observatory)’.</w:t>
      </w:r>
      <w:r w:rsidR="009374A1" w:rsidRPr="00025413">
        <w:rPr>
          <w:rFonts w:ascii="Times New Roman" w:hAnsi="Times New Roman" w:cs="Times New Roman"/>
          <w:sz w:val="28"/>
          <w:szCs w:val="28"/>
          <w:lang w:val="en-GB"/>
        </w:rPr>
        <w:t xml:space="preserve"> </w:t>
      </w:r>
      <w:r w:rsidR="00A322F3" w:rsidRPr="00025413">
        <w:rPr>
          <w:rFonts w:ascii="Times New Roman" w:hAnsi="Times New Roman" w:cs="Times New Roman"/>
          <w:sz w:val="28"/>
          <w:szCs w:val="28"/>
          <w:lang w:val="en-GB"/>
        </w:rPr>
        <w:t xml:space="preserve">Given that the second notice was a correction of the first one, it is to </w:t>
      </w:r>
      <w:r w:rsidR="00AF242F">
        <w:rPr>
          <w:rFonts w:ascii="Times New Roman" w:hAnsi="Times New Roman" w:cs="Times New Roman"/>
          <w:sz w:val="28"/>
          <w:szCs w:val="28"/>
          <w:lang w:val="en-GB"/>
        </w:rPr>
        <w:t xml:space="preserve">the corrective </w:t>
      </w:r>
      <w:r w:rsidR="00A322F3" w:rsidRPr="00025413">
        <w:rPr>
          <w:rFonts w:ascii="Times New Roman" w:hAnsi="Times New Roman" w:cs="Times New Roman"/>
          <w:sz w:val="28"/>
          <w:szCs w:val="28"/>
          <w:lang w:val="en-GB"/>
        </w:rPr>
        <w:t xml:space="preserve">notice that I will direct my attention. </w:t>
      </w:r>
      <w:r w:rsidR="009B29EE" w:rsidRPr="00025413">
        <w:rPr>
          <w:rFonts w:ascii="Times New Roman" w:hAnsi="Times New Roman" w:cs="Times New Roman"/>
          <w:sz w:val="28"/>
          <w:szCs w:val="28"/>
          <w:lang w:val="en-GB"/>
        </w:rPr>
        <w:t>The City maintains that it had always intended that all areas surrounding economic hubs, such as the CBD would be included in the specific hubs for purposes of designation of restructuring zones</w:t>
      </w:r>
      <w:r w:rsidR="00AF242F">
        <w:rPr>
          <w:rFonts w:ascii="Times New Roman" w:hAnsi="Times New Roman" w:cs="Times New Roman"/>
          <w:sz w:val="28"/>
          <w:szCs w:val="28"/>
          <w:lang w:val="en-GB"/>
        </w:rPr>
        <w:t>. T</w:t>
      </w:r>
      <w:r w:rsidR="009B29EE" w:rsidRPr="00025413">
        <w:rPr>
          <w:rFonts w:ascii="Times New Roman" w:hAnsi="Times New Roman" w:cs="Times New Roman"/>
          <w:sz w:val="28"/>
          <w:szCs w:val="28"/>
          <w:lang w:val="en-GB"/>
        </w:rPr>
        <w:t xml:space="preserve">he City would </w:t>
      </w:r>
      <w:r w:rsidR="00AF242F">
        <w:rPr>
          <w:rFonts w:ascii="Times New Roman" w:hAnsi="Times New Roman" w:cs="Times New Roman"/>
          <w:sz w:val="28"/>
          <w:szCs w:val="28"/>
          <w:lang w:val="en-GB"/>
        </w:rPr>
        <w:t xml:space="preserve">then </w:t>
      </w:r>
      <w:r w:rsidR="009B29EE" w:rsidRPr="00025413">
        <w:rPr>
          <w:rFonts w:ascii="Times New Roman" w:hAnsi="Times New Roman" w:cs="Times New Roman"/>
          <w:sz w:val="28"/>
          <w:szCs w:val="28"/>
          <w:lang w:val="en-GB"/>
        </w:rPr>
        <w:t>enjoy the flexibility of identifying land in the surrounds, in respect of which to access restructuring capital grant funding. The specific reference to Salt</w:t>
      </w:r>
      <w:r w:rsidR="006414AC" w:rsidRPr="00025413">
        <w:rPr>
          <w:rFonts w:ascii="Times New Roman" w:hAnsi="Times New Roman" w:cs="Times New Roman"/>
          <w:sz w:val="28"/>
          <w:szCs w:val="28"/>
          <w:lang w:val="en-GB"/>
        </w:rPr>
        <w:t xml:space="preserve"> R</w:t>
      </w:r>
      <w:r w:rsidR="009B29EE" w:rsidRPr="00025413">
        <w:rPr>
          <w:rFonts w:ascii="Times New Roman" w:hAnsi="Times New Roman" w:cs="Times New Roman"/>
          <w:sz w:val="28"/>
          <w:szCs w:val="28"/>
          <w:lang w:val="en-GB"/>
        </w:rPr>
        <w:t>iver, Woodstock and Observatory was intended to be illustrative rather than exclusive</w:t>
      </w:r>
      <w:r w:rsidR="0074096B" w:rsidRPr="00025413">
        <w:rPr>
          <w:rFonts w:ascii="Times New Roman" w:hAnsi="Times New Roman" w:cs="Times New Roman"/>
          <w:sz w:val="28"/>
          <w:szCs w:val="28"/>
          <w:lang w:val="en-GB"/>
        </w:rPr>
        <w:t>, the City argued</w:t>
      </w:r>
      <w:r w:rsidR="009B29EE" w:rsidRPr="00025413">
        <w:rPr>
          <w:rFonts w:ascii="Times New Roman" w:hAnsi="Times New Roman" w:cs="Times New Roman"/>
          <w:sz w:val="28"/>
          <w:szCs w:val="28"/>
          <w:lang w:val="en-GB"/>
        </w:rPr>
        <w:t>. As a result, when the dispute arose in this case regarding the interpretation of the designation as set out in the Notices</w:t>
      </w:r>
      <w:r w:rsidR="0074096B" w:rsidRPr="00025413">
        <w:rPr>
          <w:rFonts w:ascii="Times New Roman" w:hAnsi="Times New Roman" w:cs="Times New Roman"/>
          <w:sz w:val="28"/>
          <w:szCs w:val="28"/>
          <w:lang w:val="en-GB"/>
        </w:rPr>
        <w:t>,</w:t>
      </w:r>
      <w:r w:rsidR="009B29EE" w:rsidRPr="00025413">
        <w:rPr>
          <w:rFonts w:ascii="Times New Roman" w:hAnsi="Times New Roman" w:cs="Times New Roman"/>
          <w:sz w:val="28"/>
          <w:szCs w:val="28"/>
          <w:lang w:val="en-GB"/>
        </w:rPr>
        <w:t xml:space="preserve"> the City informed the Province and National government that it intended to have the whole City designated as a restructuring zone.</w:t>
      </w:r>
    </w:p>
    <w:p w:rsidR="003F3784" w:rsidRPr="00025413" w:rsidRDefault="003F3784" w:rsidP="00423DC5">
      <w:pPr>
        <w:spacing w:after="0" w:line="360" w:lineRule="auto"/>
        <w:jc w:val="both"/>
        <w:rPr>
          <w:rFonts w:ascii="Times New Roman" w:hAnsi="Times New Roman" w:cs="Times New Roman"/>
          <w:sz w:val="28"/>
          <w:szCs w:val="28"/>
          <w:lang w:val="en-GB"/>
        </w:rPr>
      </w:pPr>
    </w:p>
    <w:p w:rsidR="00163375" w:rsidRPr="00025413" w:rsidRDefault="003F378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134527" w:rsidRPr="00025413">
        <w:rPr>
          <w:rFonts w:ascii="Times New Roman" w:hAnsi="Times New Roman" w:cs="Times New Roman"/>
          <w:sz w:val="28"/>
          <w:szCs w:val="28"/>
          <w:lang w:val="en-GB"/>
        </w:rPr>
        <w:t>2</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6414AC" w:rsidRPr="00025413">
        <w:rPr>
          <w:rFonts w:ascii="Times New Roman" w:hAnsi="Times New Roman" w:cs="Times New Roman"/>
          <w:sz w:val="28"/>
          <w:szCs w:val="28"/>
          <w:lang w:val="en-GB"/>
        </w:rPr>
        <w:t>I do not agree with</w:t>
      </w:r>
      <w:r w:rsidRPr="00025413">
        <w:rPr>
          <w:rFonts w:ascii="Times New Roman" w:hAnsi="Times New Roman" w:cs="Times New Roman"/>
          <w:sz w:val="28"/>
          <w:szCs w:val="28"/>
          <w:lang w:val="en-GB"/>
        </w:rPr>
        <w:t xml:space="preserve"> the argument by the Province that</w:t>
      </w:r>
      <w:r w:rsidR="00C2628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because the notice was provisional or </w:t>
      </w:r>
      <w:r w:rsidR="006414AC" w:rsidRPr="00025413">
        <w:rPr>
          <w:rFonts w:ascii="Times New Roman" w:hAnsi="Times New Roman" w:cs="Times New Roman"/>
          <w:sz w:val="28"/>
          <w:szCs w:val="28"/>
          <w:lang w:val="en-GB"/>
        </w:rPr>
        <w:t xml:space="preserve">was published </w:t>
      </w:r>
      <w:r w:rsidRPr="00025413">
        <w:rPr>
          <w:rFonts w:ascii="Times New Roman" w:hAnsi="Times New Roman" w:cs="Times New Roman"/>
          <w:sz w:val="28"/>
          <w:szCs w:val="28"/>
          <w:lang w:val="en-GB"/>
        </w:rPr>
        <w:t xml:space="preserve">‘for public information’ the designation was not effective. The notice </w:t>
      </w:r>
      <w:r w:rsidR="00922B06" w:rsidRPr="00025413">
        <w:rPr>
          <w:rFonts w:ascii="Times New Roman" w:hAnsi="Times New Roman" w:cs="Times New Roman"/>
          <w:sz w:val="28"/>
          <w:szCs w:val="28"/>
          <w:lang w:val="en-GB"/>
        </w:rPr>
        <w:t xml:space="preserve">expressly </w:t>
      </w:r>
      <w:r w:rsidRPr="00025413">
        <w:rPr>
          <w:rFonts w:ascii="Times New Roman" w:hAnsi="Times New Roman" w:cs="Times New Roman"/>
          <w:sz w:val="28"/>
          <w:szCs w:val="28"/>
          <w:lang w:val="en-GB"/>
        </w:rPr>
        <w:t>refer</w:t>
      </w:r>
      <w:r w:rsidR="00922B06" w:rsidRPr="00025413">
        <w:rPr>
          <w:rFonts w:ascii="Times New Roman" w:hAnsi="Times New Roman" w:cs="Times New Roman"/>
          <w:sz w:val="28"/>
          <w:szCs w:val="28"/>
          <w:lang w:val="en-GB"/>
        </w:rPr>
        <w:t>red</w:t>
      </w:r>
      <w:r w:rsidRPr="00025413">
        <w:rPr>
          <w:rFonts w:ascii="Times New Roman" w:hAnsi="Times New Roman" w:cs="Times New Roman"/>
          <w:sz w:val="28"/>
          <w:szCs w:val="28"/>
          <w:lang w:val="en-GB"/>
        </w:rPr>
        <w:t xml:space="preserve"> to the</w:t>
      </w:r>
      <w:r w:rsidR="00922B06" w:rsidRPr="00025413">
        <w:rPr>
          <w:rFonts w:ascii="Times New Roman" w:hAnsi="Times New Roman" w:cs="Times New Roman"/>
          <w:sz w:val="28"/>
          <w:szCs w:val="28"/>
          <w:lang w:val="en-GB"/>
        </w:rPr>
        <w:t xml:space="preserve"> areas listed as ‘restructuring zones’.</w:t>
      </w:r>
      <w:r w:rsidRPr="00025413">
        <w:rPr>
          <w:rFonts w:ascii="Times New Roman" w:hAnsi="Times New Roman" w:cs="Times New Roman"/>
          <w:sz w:val="28"/>
          <w:szCs w:val="28"/>
          <w:lang w:val="en-GB"/>
        </w:rPr>
        <w:t xml:space="preserve"> </w:t>
      </w:r>
      <w:r w:rsidR="00922B06" w:rsidRPr="00025413">
        <w:rPr>
          <w:rFonts w:ascii="Times New Roman" w:hAnsi="Times New Roman" w:cs="Times New Roman"/>
          <w:sz w:val="28"/>
          <w:szCs w:val="28"/>
          <w:lang w:val="en-GB"/>
        </w:rPr>
        <w:t>It also provided that ‘[t]hese shall remain in force as designated areas until and unless re-designated . . .’.</w:t>
      </w:r>
      <w:r w:rsidR="006414AC" w:rsidRPr="00025413">
        <w:rPr>
          <w:rFonts w:ascii="Times New Roman" w:hAnsi="Times New Roman" w:cs="Times New Roman"/>
          <w:sz w:val="28"/>
          <w:szCs w:val="28"/>
          <w:lang w:val="en-GB"/>
        </w:rPr>
        <w:t xml:space="preserve"> There is no evidence that the areas under consideration were re-designated during the period under consideration.</w:t>
      </w:r>
      <w:r w:rsidR="00890809">
        <w:rPr>
          <w:rFonts w:ascii="Times New Roman" w:hAnsi="Times New Roman" w:cs="Times New Roman"/>
          <w:sz w:val="28"/>
          <w:szCs w:val="28"/>
          <w:lang w:val="en-GB"/>
        </w:rPr>
        <w:t xml:space="preserve"> </w:t>
      </w:r>
    </w:p>
    <w:p w:rsidR="00922B06" w:rsidRPr="00025413" w:rsidRDefault="00922B06" w:rsidP="00423DC5">
      <w:pPr>
        <w:spacing w:after="0" w:line="360" w:lineRule="auto"/>
        <w:jc w:val="both"/>
        <w:rPr>
          <w:rFonts w:ascii="Times New Roman" w:hAnsi="Times New Roman" w:cs="Times New Roman"/>
          <w:sz w:val="28"/>
          <w:szCs w:val="28"/>
          <w:lang w:val="en-GB"/>
        </w:rPr>
      </w:pPr>
    </w:p>
    <w:p w:rsidR="00163375" w:rsidRPr="00025413" w:rsidRDefault="00163375"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00922B06" w:rsidRPr="00025413">
        <w:rPr>
          <w:rFonts w:ascii="Times New Roman" w:hAnsi="Times New Roman" w:cs="Times New Roman"/>
          <w:sz w:val="28"/>
          <w:szCs w:val="28"/>
          <w:lang w:val="en-GB"/>
        </w:rPr>
        <w:t>7</w:t>
      </w:r>
      <w:r w:rsidR="00134527" w:rsidRPr="00025413">
        <w:rPr>
          <w:rFonts w:ascii="Times New Roman" w:hAnsi="Times New Roman" w:cs="Times New Roman"/>
          <w:sz w:val="28"/>
          <w:szCs w:val="28"/>
          <w:lang w:val="en-GB"/>
        </w:rPr>
        <w:t>3</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134527" w:rsidRPr="00025413">
        <w:rPr>
          <w:rFonts w:ascii="Times New Roman" w:hAnsi="Times New Roman" w:cs="Times New Roman"/>
          <w:sz w:val="28"/>
          <w:szCs w:val="28"/>
          <w:lang w:val="en-GB"/>
        </w:rPr>
        <w:t xml:space="preserve">On the other hand I do not </w:t>
      </w:r>
      <w:r w:rsidR="00824145" w:rsidRPr="00025413">
        <w:rPr>
          <w:rFonts w:ascii="Times New Roman" w:hAnsi="Times New Roman" w:cs="Times New Roman"/>
          <w:sz w:val="28"/>
          <w:szCs w:val="28"/>
          <w:lang w:val="en-GB"/>
        </w:rPr>
        <w:t>agree that Sea Point was desig</w:t>
      </w:r>
      <w:r w:rsidR="00890809">
        <w:rPr>
          <w:rFonts w:ascii="Times New Roman" w:hAnsi="Times New Roman" w:cs="Times New Roman"/>
          <w:sz w:val="28"/>
          <w:szCs w:val="28"/>
          <w:lang w:val="en-GB"/>
        </w:rPr>
        <w:t>nated as a restructuring zone</w:t>
      </w:r>
      <w:r w:rsidR="00C26283">
        <w:rPr>
          <w:rFonts w:ascii="Times New Roman" w:hAnsi="Times New Roman" w:cs="Times New Roman"/>
          <w:sz w:val="28"/>
          <w:szCs w:val="28"/>
          <w:lang w:val="en-GB"/>
        </w:rPr>
        <w:t xml:space="preserve"> in terms of the notice</w:t>
      </w:r>
      <w:r w:rsidR="00890809">
        <w:rPr>
          <w:rFonts w:ascii="Times New Roman" w:hAnsi="Times New Roman" w:cs="Times New Roman"/>
          <w:sz w:val="28"/>
          <w:szCs w:val="28"/>
          <w:lang w:val="en-GB"/>
        </w:rPr>
        <w:t xml:space="preserve">. </w:t>
      </w:r>
      <w:r w:rsidR="00A75346" w:rsidRPr="00025413">
        <w:rPr>
          <w:rFonts w:ascii="Times New Roman" w:hAnsi="Times New Roman" w:cs="Times New Roman"/>
          <w:sz w:val="28"/>
          <w:szCs w:val="28"/>
          <w:lang w:val="en-GB"/>
        </w:rPr>
        <w:t>The respondents</w:t>
      </w:r>
      <w:r w:rsidR="00A322F3"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Reclaim the City and Ndifuna Ukwazi</w:t>
      </w:r>
      <w:r w:rsidR="00A322F3"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contend that </w:t>
      </w:r>
      <w:r w:rsidR="00A322F3" w:rsidRPr="00025413">
        <w:rPr>
          <w:rFonts w:ascii="Times New Roman" w:hAnsi="Times New Roman" w:cs="Times New Roman"/>
          <w:sz w:val="28"/>
          <w:szCs w:val="28"/>
          <w:lang w:val="en-GB"/>
        </w:rPr>
        <w:t xml:space="preserve">given that </w:t>
      </w:r>
      <w:r w:rsidRPr="00025413">
        <w:rPr>
          <w:rFonts w:ascii="Times New Roman" w:hAnsi="Times New Roman" w:cs="Times New Roman"/>
          <w:sz w:val="28"/>
          <w:szCs w:val="28"/>
          <w:lang w:val="en-GB"/>
        </w:rPr>
        <w:t>Sea Point is situated approximately 5 kilometers</w:t>
      </w:r>
      <w:r w:rsidR="003169BA" w:rsidRPr="00025413">
        <w:rPr>
          <w:rFonts w:ascii="Times New Roman" w:hAnsi="Times New Roman" w:cs="Times New Roman"/>
          <w:sz w:val="28"/>
          <w:szCs w:val="28"/>
          <w:lang w:val="en-GB"/>
        </w:rPr>
        <w:t xml:space="preserve"> from the </w:t>
      </w:r>
      <w:r w:rsidR="00FB0809" w:rsidRPr="00025413">
        <w:rPr>
          <w:rFonts w:ascii="Times New Roman" w:hAnsi="Times New Roman" w:cs="Times New Roman"/>
          <w:sz w:val="28"/>
          <w:szCs w:val="28"/>
          <w:lang w:val="en-GB"/>
        </w:rPr>
        <w:t>city centre</w:t>
      </w:r>
      <w:r w:rsidR="00DC01B5"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it </w:t>
      </w:r>
      <w:r w:rsidR="00A322F3" w:rsidRPr="00025413">
        <w:rPr>
          <w:rFonts w:ascii="Times New Roman" w:hAnsi="Times New Roman" w:cs="Times New Roman"/>
          <w:sz w:val="28"/>
          <w:szCs w:val="28"/>
          <w:lang w:val="en-GB"/>
        </w:rPr>
        <w:t xml:space="preserve">is </w:t>
      </w:r>
      <w:r w:rsidR="00DC01B5" w:rsidRPr="00025413">
        <w:rPr>
          <w:rFonts w:ascii="Times New Roman" w:hAnsi="Times New Roman" w:cs="Times New Roman"/>
          <w:sz w:val="28"/>
          <w:szCs w:val="28"/>
          <w:lang w:val="en-GB"/>
        </w:rPr>
        <w:t xml:space="preserve">therefore </w:t>
      </w:r>
      <w:r w:rsidR="00A322F3" w:rsidRPr="00025413">
        <w:rPr>
          <w:rFonts w:ascii="Times New Roman" w:hAnsi="Times New Roman" w:cs="Times New Roman"/>
          <w:sz w:val="28"/>
          <w:szCs w:val="28"/>
          <w:lang w:val="en-GB"/>
        </w:rPr>
        <w:t xml:space="preserve">located </w:t>
      </w:r>
      <w:r w:rsidRPr="00025413">
        <w:rPr>
          <w:rFonts w:ascii="Times New Roman" w:hAnsi="Times New Roman" w:cs="Times New Roman"/>
          <w:sz w:val="28"/>
          <w:szCs w:val="28"/>
          <w:lang w:val="en-GB"/>
        </w:rPr>
        <w:t>w</w:t>
      </w:r>
      <w:r w:rsidR="009224ED" w:rsidRPr="00025413">
        <w:rPr>
          <w:rFonts w:ascii="Times New Roman" w:hAnsi="Times New Roman" w:cs="Times New Roman"/>
          <w:sz w:val="28"/>
          <w:szCs w:val="28"/>
          <w:lang w:val="en-GB"/>
        </w:rPr>
        <w:t>ithi</w:t>
      </w:r>
      <w:r w:rsidRPr="00025413">
        <w:rPr>
          <w:rFonts w:ascii="Times New Roman" w:hAnsi="Times New Roman" w:cs="Times New Roman"/>
          <w:sz w:val="28"/>
          <w:szCs w:val="28"/>
          <w:lang w:val="en-GB"/>
        </w:rPr>
        <w:t>n the “surrounds”</w:t>
      </w:r>
      <w:r w:rsidR="00A322F3" w:rsidRPr="00025413">
        <w:rPr>
          <w:rFonts w:ascii="Times New Roman" w:hAnsi="Times New Roman" w:cs="Times New Roman"/>
          <w:sz w:val="28"/>
          <w:szCs w:val="28"/>
          <w:lang w:val="en-GB"/>
        </w:rPr>
        <w:t xml:space="preserve"> in relation to the CBD</w:t>
      </w:r>
      <w:r w:rsidRPr="00025413">
        <w:rPr>
          <w:rFonts w:ascii="Times New Roman" w:hAnsi="Times New Roman" w:cs="Times New Roman"/>
          <w:sz w:val="28"/>
          <w:szCs w:val="28"/>
          <w:lang w:val="en-GB"/>
        </w:rPr>
        <w:t xml:space="preserve">. </w:t>
      </w:r>
      <w:r w:rsidR="009224ED" w:rsidRPr="00025413">
        <w:rPr>
          <w:rFonts w:ascii="Times New Roman" w:hAnsi="Times New Roman" w:cs="Times New Roman"/>
          <w:sz w:val="28"/>
          <w:szCs w:val="28"/>
          <w:lang w:val="en-GB"/>
        </w:rPr>
        <w:t>The reference to Woodstock, Observatory</w:t>
      </w:r>
      <w:r w:rsidR="00FB0809" w:rsidRPr="00025413">
        <w:rPr>
          <w:rFonts w:ascii="Times New Roman" w:hAnsi="Times New Roman" w:cs="Times New Roman"/>
          <w:sz w:val="28"/>
          <w:szCs w:val="28"/>
          <w:lang w:val="en-GB"/>
        </w:rPr>
        <w:t>,</w:t>
      </w:r>
      <w:r w:rsidR="009224ED" w:rsidRPr="00025413">
        <w:rPr>
          <w:rFonts w:ascii="Times New Roman" w:hAnsi="Times New Roman" w:cs="Times New Roman"/>
          <w:sz w:val="28"/>
          <w:szCs w:val="28"/>
          <w:lang w:val="en-GB"/>
        </w:rPr>
        <w:t xml:space="preserve"> and Salt River w</w:t>
      </w:r>
      <w:r w:rsidR="00FB0809" w:rsidRPr="00025413">
        <w:rPr>
          <w:rFonts w:ascii="Times New Roman" w:hAnsi="Times New Roman" w:cs="Times New Roman"/>
          <w:sz w:val="28"/>
          <w:szCs w:val="28"/>
          <w:lang w:val="en-GB"/>
        </w:rPr>
        <w:t>as</w:t>
      </w:r>
      <w:r w:rsidR="009224ED" w:rsidRPr="00025413">
        <w:rPr>
          <w:rFonts w:ascii="Times New Roman" w:hAnsi="Times New Roman" w:cs="Times New Roman"/>
          <w:sz w:val="28"/>
          <w:szCs w:val="28"/>
          <w:lang w:val="en-GB"/>
        </w:rPr>
        <w:t xml:space="preserve"> merely </w:t>
      </w:r>
      <w:r w:rsidR="00FB0809" w:rsidRPr="00025413">
        <w:rPr>
          <w:rFonts w:ascii="Times New Roman" w:hAnsi="Times New Roman" w:cs="Times New Roman"/>
          <w:sz w:val="28"/>
          <w:szCs w:val="28"/>
          <w:lang w:val="en-GB"/>
        </w:rPr>
        <w:t xml:space="preserve">intended to give </w:t>
      </w:r>
      <w:r w:rsidR="009224ED" w:rsidRPr="00025413">
        <w:rPr>
          <w:rFonts w:ascii="Times New Roman" w:hAnsi="Times New Roman" w:cs="Times New Roman"/>
          <w:sz w:val="28"/>
          <w:szCs w:val="28"/>
          <w:lang w:val="en-GB"/>
        </w:rPr>
        <w:t>examples of areas falling within the meaning of surrounds</w:t>
      </w:r>
      <w:r w:rsidR="00DC01B5" w:rsidRPr="00025413">
        <w:rPr>
          <w:rFonts w:ascii="Times New Roman" w:hAnsi="Times New Roman" w:cs="Times New Roman"/>
          <w:sz w:val="28"/>
          <w:szCs w:val="28"/>
          <w:lang w:val="en-GB"/>
        </w:rPr>
        <w:t>, they maintained</w:t>
      </w:r>
      <w:r w:rsidR="009224ED" w:rsidRPr="00025413">
        <w:rPr>
          <w:rFonts w:ascii="Times New Roman" w:hAnsi="Times New Roman" w:cs="Times New Roman"/>
          <w:sz w:val="28"/>
          <w:szCs w:val="28"/>
          <w:lang w:val="en-GB"/>
        </w:rPr>
        <w:t>. And because the purpose of the social housing policy is to house poor people</w:t>
      </w:r>
      <w:r w:rsidR="00672264" w:rsidRPr="00025413">
        <w:rPr>
          <w:rFonts w:ascii="Times New Roman" w:hAnsi="Times New Roman" w:cs="Times New Roman"/>
          <w:sz w:val="28"/>
          <w:szCs w:val="28"/>
          <w:lang w:val="en-GB"/>
        </w:rPr>
        <w:t>,</w:t>
      </w:r>
      <w:r w:rsidR="00491D7B" w:rsidRPr="00025413">
        <w:rPr>
          <w:rFonts w:ascii="Times New Roman" w:hAnsi="Times New Roman" w:cs="Times New Roman"/>
          <w:sz w:val="28"/>
          <w:szCs w:val="28"/>
          <w:lang w:val="en-GB"/>
        </w:rPr>
        <w:t xml:space="preserve"> </w:t>
      </w:r>
      <w:r w:rsidR="009224ED" w:rsidRPr="00025413">
        <w:rPr>
          <w:rFonts w:ascii="Times New Roman" w:hAnsi="Times New Roman" w:cs="Times New Roman"/>
          <w:sz w:val="28"/>
          <w:szCs w:val="28"/>
          <w:lang w:val="en-GB"/>
        </w:rPr>
        <w:t>the restructuring zone of ‘CBD and surrounds (Salt River, Woodstock and Observatory)’must be generously interpreted to include Sea Point.</w:t>
      </w:r>
    </w:p>
    <w:p w:rsidR="009B29EE" w:rsidRPr="00025413" w:rsidRDefault="009B29EE" w:rsidP="00423DC5">
      <w:pPr>
        <w:spacing w:after="0" w:line="360" w:lineRule="auto"/>
        <w:jc w:val="both"/>
        <w:rPr>
          <w:rFonts w:ascii="Times New Roman" w:hAnsi="Times New Roman" w:cs="Times New Roman"/>
          <w:sz w:val="28"/>
          <w:szCs w:val="28"/>
          <w:lang w:val="en-GB"/>
        </w:rPr>
      </w:pPr>
    </w:p>
    <w:p w:rsidR="00E659A1" w:rsidRPr="00025413" w:rsidRDefault="009970B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F33960" w:rsidRPr="00025413">
        <w:rPr>
          <w:rFonts w:ascii="Times New Roman" w:hAnsi="Times New Roman" w:cs="Times New Roman"/>
          <w:sz w:val="28"/>
          <w:szCs w:val="28"/>
          <w:lang w:val="en-GB"/>
        </w:rPr>
        <w:t>4</w:t>
      </w:r>
      <w:r w:rsidR="009B29EE" w:rsidRPr="00025413">
        <w:rPr>
          <w:rFonts w:ascii="Times New Roman" w:hAnsi="Times New Roman" w:cs="Times New Roman"/>
          <w:sz w:val="28"/>
          <w:szCs w:val="28"/>
          <w:lang w:val="en-GB"/>
        </w:rPr>
        <w:t>]</w:t>
      </w:r>
      <w:r w:rsidR="009B29EE" w:rsidRPr="00025413">
        <w:rPr>
          <w:rFonts w:ascii="Times New Roman" w:hAnsi="Times New Roman" w:cs="Times New Roman"/>
          <w:sz w:val="28"/>
          <w:szCs w:val="28"/>
          <w:lang w:val="en-GB"/>
        </w:rPr>
        <w:tab/>
      </w:r>
      <w:r w:rsidR="00692821" w:rsidRPr="00025413">
        <w:rPr>
          <w:rFonts w:ascii="Times New Roman" w:hAnsi="Times New Roman" w:cs="Times New Roman"/>
          <w:sz w:val="28"/>
          <w:szCs w:val="28"/>
          <w:lang w:val="en-GB"/>
        </w:rPr>
        <w:t>In</w:t>
      </w:r>
      <w:r w:rsidR="001E07CE" w:rsidRPr="00025413">
        <w:rPr>
          <w:rFonts w:ascii="Times New Roman" w:hAnsi="Times New Roman" w:cs="Times New Roman"/>
          <w:sz w:val="28"/>
          <w:szCs w:val="28"/>
          <w:lang w:val="en-GB"/>
        </w:rPr>
        <w:t xml:space="preserve"> inte</w:t>
      </w:r>
      <w:r w:rsidR="003F3784" w:rsidRPr="00025413">
        <w:rPr>
          <w:rFonts w:ascii="Times New Roman" w:hAnsi="Times New Roman" w:cs="Times New Roman"/>
          <w:sz w:val="28"/>
          <w:szCs w:val="28"/>
          <w:lang w:val="en-GB"/>
        </w:rPr>
        <w:t>r</w:t>
      </w:r>
      <w:r w:rsidR="00692821" w:rsidRPr="00025413">
        <w:rPr>
          <w:rFonts w:ascii="Times New Roman" w:hAnsi="Times New Roman" w:cs="Times New Roman"/>
          <w:sz w:val="28"/>
          <w:szCs w:val="28"/>
          <w:lang w:val="en-GB"/>
        </w:rPr>
        <w:t>preting the notice the high court</w:t>
      </w:r>
      <w:r w:rsidR="001E07CE" w:rsidRPr="00025413">
        <w:rPr>
          <w:rFonts w:ascii="Times New Roman" w:hAnsi="Times New Roman" w:cs="Times New Roman"/>
          <w:sz w:val="28"/>
          <w:szCs w:val="28"/>
          <w:lang w:val="en-GB"/>
        </w:rPr>
        <w:t xml:space="preserve"> first considered the dictionary meaning of ‘surround’ in the New Shorter Oxford Dictionary.</w:t>
      </w:r>
      <w:r w:rsidR="001E07CE" w:rsidRPr="00025413">
        <w:rPr>
          <w:rStyle w:val="FootnoteReference"/>
          <w:rFonts w:ascii="Times New Roman" w:hAnsi="Times New Roman" w:cs="Times New Roman"/>
          <w:sz w:val="28"/>
          <w:szCs w:val="28"/>
          <w:lang w:val="en-GB"/>
        </w:rPr>
        <w:footnoteReference w:id="31"/>
      </w:r>
      <w:r w:rsidR="001E07CE" w:rsidRPr="00025413">
        <w:rPr>
          <w:rFonts w:ascii="Times New Roman" w:hAnsi="Times New Roman" w:cs="Times New Roman"/>
          <w:sz w:val="28"/>
          <w:szCs w:val="28"/>
          <w:lang w:val="en-GB"/>
        </w:rPr>
        <w:t xml:space="preserve"> </w:t>
      </w:r>
      <w:r w:rsidR="00DC01B5" w:rsidRPr="00025413">
        <w:rPr>
          <w:rFonts w:ascii="Times New Roman" w:hAnsi="Times New Roman" w:cs="Times New Roman"/>
          <w:sz w:val="28"/>
          <w:szCs w:val="28"/>
          <w:lang w:val="en-GB"/>
        </w:rPr>
        <w:t>It</w:t>
      </w:r>
      <w:r w:rsidR="00F83955" w:rsidRPr="00025413">
        <w:rPr>
          <w:rFonts w:ascii="Times New Roman" w:hAnsi="Times New Roman" w:cs="Times New Roman"/>
          <w:sz w:val="28"/>
          <w:szCs w:val="28"/>
          <w:lang w:val="en-GB"/>
        </w:rPr>
        <w:t xml:space="preserve"> </w:t>
      </w:r>
      <w:r w:rsidR="001E07CE" w:rsidRPr="00025413">
        <w:rPr>
          <w:rFonts w:ascii="Times New Roman" w:hAnsi="Times New Roman" w:cs="Times New Roman"/>
          <w:sz w:val="28"/>
          <w:szCs w:val="28"/>
          <w:lang w:val="en-GB"/>
        </w:rPr>
        <w:t xml:space="preserve">considered that the meaning of the word includes ‘the area or place around </w:t>
      </w:r>
      <w:r w:rsidR="00DC01B5" w:rsidRPr="00025413">
        <w:rPr>
          <w:rFonts w:ascii="Times New Roman" w:hAnsi="Times New Roman" w:cs="Times New Roman"/>
          <w:sz w:val="28"/>
          <w:szCs w:val="28"/>
          <w:lang w:val="en-GB"/>
        </w:rPr>
        <w:t xml:space="preserve">a </w:t>
      </w:r>
      <w:r w:rsidR="001E07CE" w:rsidRPr="00025413">
        <w:rPr>
          <w:rFonts w:ascii="Times New Roman" w:hAnsi="Times New Roman" w:cs="Times New Roman"/>
          <w:sz w:val="28"/>
          <w:szCs w:val="28"/>
          <w:lang w:val="en-GB"/>
        </w:rPr>
        <w:t>place or thing; the vicinity, the surroundings</w:t>
      </w:r>
      <w:r w:rsidR="00F71E04" w:rsidRPr="00025413">
        <w:rPr>
          <w:rFonts w:ascii="Times New Roman" w:hAnsi="Times New Roman" w:cs="Times New Roman"/>
          <w:sz w:val="28"/>
          <w:szCs w:val="28"/>
          <w:lang w:val="en-GB"/>
        </w:rPr>
        <w:t>, the environ</w:t>
      </w:r>
      <w:r w:rsidR="001E07CE" w:rsidRPr="00025413">
        <w:rPr>
          <w:rFonts w:ascii="Times New Roman" w:hAnsi="Times New Roman" w:cs="Times New Roman"/>
          <w:sz w:val="28"/>
          <w:szCs w:val="28"/>
          <w:lang w:val="en-GB"/>
        </w:rPr>
        <w:t>ment</w:t>
      </w:r>
      <w:r w:rsidR="00F71E04" w:rsidRPr="00025413">
        <w:rPr>
          <w:rFonts w:ascii="Times New Roman" w:hAnsi="Times New Roman" w:cs="Times New Roman"/>
          <w:sz w:val="28"/>
          <w:szCs w:val="28"/>
          <w:lang w:val="en-GB"/>
        </w:rPr>
        <w:t xml:space="preserve"> . . .’. The court also considered the definition of ‘environs’, which is ‘[t]he district surrounding a place, an urban area’.</w:t>
      </w:r>
      <w:r w:rsidR="00692821" w:rsidRPr="00025413">
        <w:rPr>
          <w:rFonts w:ascii="Times New Roman" w:hAnsi="Times New Roman" w:cs="Times New Roman"/>
          <w:sz w:val="28"/>
          <w:szCs w:val="28"/>
          <w:lang w:val="en-GB"/>
        </w:rPr>
        <w:t xml:space="preserve"> </w:t>
      </w:r>
      <w:r w:rsidR="00F71E04" w:rsidRPr="00025413">
        <w:rPr>
          <w:rFonts w:ascii="Times New Roman" w:hAnsi="Times New Roman" w:cs="Times New Roman"/>
          <w:sz w:val="28"/>
          <w:szCs w:val="28"/>
          <w:lang w:val="en-GB"/>
        </w:rPr>
        <w:t>It then applied these defini</w:t>
      </w:r>
      <w:r w:rsidR="005774DA" w:rsidRPr="00025413">
        <w:rPr>
          <w:rFonts w:ascii="Times New Roman" w:hAnsi="Times New Roman" w:cs="Times New Roman"/>
          <w:sz w:val="28"/>
          <w:szCs w:val="28"/>
          <w:lang w:val="en-GB"/>
        </w:rPr>
        <w:t>t</w:t>
      </w:r>
      <w:r w:rsidR="00F71E04" w:rsidRPr="00025413">
        <w:rPr>
          <w:rFonts w:ascii="Times New Roman" w:hAnsi="Times New Roman" w:cs="Times New Roman"/>
          <w:sz w:val="28"/>
          <w:szCs w:val="28"/>
          <w:lang w:val="en-GB"/>
        </w:rPr>
        <w:t>ions to the geographical locati</w:t>
      </w:r>
      <w:r w:rsidR="00C26283">
        <w:rPr>
          <w:rFonts w:ascii="Times New Roman" w:hAnsi="Times New Roman" w:cs="Times New Roman"/>
          <w:sz w:val="28"/>
          <w:szCs w:val="28"/>
          <w:lang w:val="en-GB"/>
        </w:rPr>
        <w:t>on of Sea Point as depicted on the</w:t>
      </w:r>
      <w:r w:rsidR="00F71E04" w:rsidRPr="00025413">
        <w:rPr>
          <w:rFonts w:ascii="Times New Roman" w:hAnsi="Times New Roman" w:cs="Times New Roman"/>
          <w:sz w:val="28"/>
          <w:szCs w:val="28"/>
          <w:lang w:val="en-GB"/>
        </w:rPr>
        <w:t xml:space="preserve"> map </w:t>
      </w:r>
      <w:r w:rsidR="00C26283">
        <w:rPr>
          <w:rFonts w:ascii="Times New Roman" w:hAnsi="Times New Roman" w:cs="Times New Roman"/>
          <w:sz w:val="28"/>
          <w:szCs w:val="28"/>
          <w:lang w:val="en-GB"/>
        </w:rPr>
        <w:t>referred to in paragraph 3 of the first order</w:t>
      </w:r>
      <w:r w:rsidR="00E659A1" w:rsidRPr="00025413">
        <w:rPr>
          <w:rFonts w:ascii="Times New Roman" w:hAnsi="Times New Roman" w:cs="Times New Roman"/>
          <w:sz w:val="28"/>
          <w:szCs w:val="28"/>
          <w:lang w:val="en-GB"/>
        </w:rPr>
        <w:t xml:space="preserve"> and reasoned as follows:</w:t>
      </w:r>
    </w:p>
    <w:p w:rsidR="00FE2600" w:rsidRPr="00025413" w:rsidRDefault="00BD5D21"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 . if one were to look at a plan of the city centre, the</w:t>
      </w:r>
      <w:r w:rsidR="00F71E04" w:rsidRPr="00025413">
        <w:rPr>
          <w:rFonts w:ascii="Times New Roman" w:hAnsi="Times New Roman" w:cs="Times New Roman"/>
          <w:sz w:val="24"/>
          <w:szCs w:val="24"/>
          <w:lang w:val="en-GB"/>
        </w:rPr>
        <w:t xml:space="preserve"> Sea Point </w:t>
      </w:r>
      <w:r w:rsidRPr="00025413">
        <w:rPr>
          <w:rFonts w:ascii="Times New Roman" w:hAnsi="Times New Roman" w:cs="Times New Roman"/>
          <w:sz w:val="24"/>
          <w:szCs w:val="24"/>
          <w:lang w:val="en-GB"/>
        </w:rPr>
        <w:t xml:space="preserve">area in which the property is located </w:t>
      </w:r>
      <w:r w:rsidR="00F71E04" w:rsidRPr="00025413">
        <w:rPr>
          <w:rFonts w:ascii="Times New Roman" w:hAnsi="Times New Roman" w:cs="Times New Roman"/>
          <w:sz w:val="24"/>
          <w:szCs w:val="24"/>
          <w:lang w:val="en-GB"/>
        </w:rPr>
        <w:t xml:space="preserve">is closer </w:t>
      </w:r>
      <w:r w:rsidRPr="00025413">
        <w:rPr>
          <w:rFonts w:ascii="Times New Roman" w:hAnsi="Times New Roman" w:cs="Times New Roman"/>
          <w:sz w:val="24"/>
          <w:szCs w:val="24"/>
          <w:lang w:val="en-GB"/>
        </w:rPr>
        <w:t>(</w:t>
      </w:r>
      <w:r w:rsidR="00F71E04" w:rsidRPr="00025413">
        <w:rPr>
          <w:rFonts w:ascii="Times New Roman" w:hAnsi="Times New Roman" w:cs="Times New Roman"/>
          <w:sz w:val="24"/>
          <w:szCs w:val="24"/>
          <w:lang w:val="en-GB"/>
        </w:rPr>
        <w:t xml:space="preserve">distance </w:t>
      </w:r>
      <w:r w:rsidRPr="00025413">
        <w:rPr>
          <w:rFonts w:ascii="Times New Roman" w:hAnsi="Times New Roman" w:cs="Times New Roman"/>
          <w:sz w:val="24"/>
          <w:szCs w:val="24"/>
          <w:lang w:val="en-GB"/>
        </w:rPr>
        <w:t xml:space="preserve">wise, as the proverbial crow flies) </w:t>
      </w:r>
      <w:r w:rsidR="00F71E04" w:rsidRPr="00025413">
        <w:rPr>
          <w:rFonts w:ascii="Times New Roman" w:hAnsi="Times New Roman" w:cs="Times New Roman"/>
          <w:sz w:val="24"/>
          <w:szCs w:val="24"/>
          <w:lang w:val="en-GB"/>
        </w:rPr>
        <w:t>to the CBD</w:t>
      </w:r>
      <w:r w:rsidR="005774DA" w:rsidRPr="00025413">
        <w:rPr>
          <w:rFonts w:ascii="Times New Roman" w:hAnsi="Times New Roman" w:cs="Times New Roman"/>
          <w:sz w:val="24"/>
          <w:szCs w:val="24"/>
          <w:lang w:val="en-GB"/>
        </w:rPr>
        <w:t xml:space="preserve"> than</w:t>
      </w:r>
      <w:r w:rsidRPr="00025413">
        <w:rPr>
          <w:rFonts w:ascii="Times New Roman" w:hAnsi="Times New Roman" w:cs="Times New Roman"/>
          <w:sz w:val="24"/>
          <w:szCs w:val="24"/>
          <w:lang w:val="en-GB"/>
        </w:rPr>
        <w:t>, for example,</w:t>
      </w:r>
      <w:r w:rsidR="005774DA" w:rsidRPr="00025413">
        <w:rPr>
          <w:rFonts w:ascii="Times New Roman" w:hAnsi="Times New Roman" w:cs="Times New Roman"/>
          <w:sz w:val="24"/>
          <w:szCs w:val="24"/>
          <w:lang w:val="en-GB"/>
        </w:rPr>
        <w:t xml:space="preserve"> O</w:t>
      </w:r>
      <w:r w:rsidRPr="00025413">
        <w:rPr>
          <w:rFonts w:ascii="Times New Roman" w:hAnsi="Times New Roman" w:cs="Times New Roman"/>
          <w:sz w:val="24"/>
          <w:szCs w:val="24"/>
          <w:lang w:val="en-GB"/>
        </w:rPr>
        <w:t>bservatory. But one cannot access the Sea Point area</w:t>
      </w:r>
      <w:r w:rsidR="005774DA" w:rsidRPr="00025413">
        <w:rPr>
          <w:rFonts w:ascii="Times New Roman" w:hAnsi="Times New Roman" w:cs="Times New Roman"/>
          <w:sz w:val="24"/>
          <w:szCs w:val="24"/>
          <w:lang w:val="en-GB"/>
        </w:rPr>
        <w:t xml:space="preserve"> directly from the city centre because of </w:t>
      </w:r>
      <w:r w:rsidRPr="00025413">
        <w:rPr>
          <w:rFonts w:ascii="Times New Roman" w:hAnsi="Times New Roman" w:cs="Times New Roman"/>
          <w:sz w:val="24"/>
          <w:szCs w:val="24"/>
          <w:lang w:val="en-GB"/>
        </w:rPr>
        <w:t>the geography presented by the</w:t>
      </w:r>
      <w:r w:rsidR="005774DA" w:rsidRPr="00025413">
        <w:rPr>
          <w:rFonts w:ascii="Times New Roman" w:hAnsi="Times New Roman" w:cs="Times New Roman"/>
          <w:sz w:val="24"/>
          <w:szCs w:val="24"/>
          <w:lang w:val="en-GB"/>
        </w:rPr>
        <w:t xml:space="preserve"> mountain </w:t>
      </w:r>
      <w:r w:rsidRPr="00025413">
        <w:rPr>
          <w:rFonts w:ascii="Times New Roman" w:hAnsi="Times New Roman" w:cs="Times New Roman"/>
          <w:sz w:val="24"/>
          <w:szCs w:val="24"/>
          <w:lang w:val="en-GB"/>
        </w:rPr>
        <w:t>along Ocean View Drive, High Level Road or Main Road to reach Sea Point. So I suppose it might be</w:t>
      </w:r>
      <w:r w:rsidR="005774DA" w:rsidRPr="00025413">
        <w:rPr>
          <w:rFonts w:ascii="Times New Roman" w:hAnsi="Times New Roman" w:cs="Times New Roman"/>
          <w:sz w:val="24"/>
          <w:szCs w:val="24"/>
          <w:lang w:val="en-GB"/>
        </w:rPr>
        <w:t xml:space="preserve"> argue</w:t>
      </w:r>
      <w:r w:rsidRPr="00025413">
        <w:rPr>
          <w:rFonts w:ascii="Times New Roman" w:hAnsi="Times New Roman" w:cs="Times New Roman"/>
          <w:sz w:val="24"/>
          <w:szCs w:val="24"/>
          <w:lang w:val="en-GB"/>
        </w:rPr>
        <w:t>d</w:t>
      </w:r>
      <w:r w:rsidR="005774DA" w:rsidRPr="00025413">
        <w:rPr>
          <w:rFonts w:ascii="Times New Roman" w:hAnsi="Times New Roman" w:cs="Times New Roman"/>
          <w:sz w:val="24"/>
          <w:szCs w:val="24"/>
          <w:lang w:val="en-GB"/>
        </w:rPr>
        <w:t xml:space="preserve"> that Sea Point cannot be regarded as a </w:t>
      </w:r>
      <w:r w:rsidRPr="00025413">
        <w:rPr>
          <w:rFonts w:ascii="Times New Roman" w:hAnsi="Times New Roman" w:cs="Times New Roman"/>
          <w:sz w:val="24"/>
          <w:szCs w:val="24"/>
          <w:lang w:val="en-GB"/>
        </w:rPr>
        <w:t>“</w:t>
      </w:r>
      <w:r w:rsidR="005774DA" w:rsidRPr="00025413">
        <w:rPr>
          <w:rFonts w:ascii="Times New Roman" w:hAnsi="Times New Roman" w:cs="Times New Roman"/>
          <w:sz w:val="24"/>
          <w:szCs w:val="24"/>
          <w:lang w:val="en-GB"/>
        </w:rPr>
        <w:t>surrounding suburb</w:t>
      </w:r>
      <w:r w:rsidRPr="00025413">
        <w:rPr>
          <w:rFonts w:ascii="Times New Roman" w:hAnsi="Times New Roman" w:cs="Times New Roman"/>
          <w:sz w:val="24"/>
          <w:szCs w:val="24"/>
          <w:lang w:val="en-GB"/>
        </w:rPr>
        <w:t>”</w:t>
      </w:r>
      <w:r w:rsidR="005774DA" w:rsidRPr="00025413">
        <w:rPr>
          <w:rFonts w:ascii="Times New Roman" w:hAnsi="Times New Roman" w:cs="Times New Roman"/>
          <w:sz w:val="24"/>
          <w:szCs w:val="24"/>
          <w:lang w:val="en-GB"/>
        </w:rPr>
        <w:t xml:space="preserve"> in the same manner as Woodsto</w:t>
      </w:r>
      <w:r w:rsidRPr="00025413">
        <w:rPr>
          <w:rFonts w:ascii="Times New Roman" w:hAnsi="Times New Roman" w:cs="Times New Roman"/>
          <w:sz w:val="24"/>
          <w:szCs w:val="24"/>
          <w:lang w:val="en-GB"/>
        </w:rPr>
        <w:t>ck (which is the first suburb one encounters when travelling eastwards out of the city centre) because it is not contiguous to the CBD. But then neither is Observatory which is located beyond Salt River and University Estate, neither of which is contiguous</w:t>
      </w:r>
      <w:r w:rsidR="00FE2600" w:rsidRPr="00025413">
        <w:rPr>
          <w:rFonts w:ascii="Times New Roman" w:hAnsi="Times New Roman" w:cs="Times New Roman"/>
          <w:sz w:val="24"/>
          <w:szCs w:val="24"/>
          <w:lang w:val="en-GB"/>
        </w:rPr>
        <w:t xml:space="preserve"> to the city centre either.</w:t>
      </w:r>
    </w:p>
    <w:p w:rsidR="00FE2600" w:rsidRPr="00025413" w:rsidRDefault="00E659A1"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lastRenderedPageBreak/>
        <w:t>On the other hand, the inner suburbs of BO-Kaap (also known as Schotschekloof and on the southern slopes of the Signal Hill), Gardens, Tamboerskloof, Oranjezicht, District Six, Vredehoek and Devils Peak (all of which nestle between the foothills of Table Mountain and the Southern side of the CBD) undoubtedly surround the City Centre – in fact, they are colloquially referred to as the City Bowl</w:t>
      </w:r>
      <w:r w:rsidR="00FE2600" w:rsidRPr="00025413">
        <w:rPr>
          <w:rFonts w:ascii="Times New Roman" w:hAnsi="Times New Roman" w:cs="Times New Roman"/>
          <w:sz w:val="24"/>
          <w:szCs w:val="24"/>
          <w:lang w:val="en-GB"/>
        </w:rPr>
        <w:t>.</w:t>
      </w:r>
      <w:r w:rsidRPr="00025413">
        <w:rPr>
          <w:rFonts w:ascii="Times New Roman" w:hAnsi="Times New Roman" w:cs="Times New Roman"/>
          <w:sz w:val="24"/>
          <w:szCs w:val="24"/>
          <w:lang w:val="en-GB"/>
        </w:rPr>
        <w:t>’</w:t>
      </w:r>
      <w:r w:rsidR="00FE2600" w:rsidRPr="00025413">
        <w:rPr>
          <w:rFonts w:ascii="Times New Roman" w:hAnsi="Times New Roman" w:cs="Times New Roman"/>
          <w:sz w:val="24"/>
          <w:szCs w:val="24"/>
          <w:lang w:val="en-GB"/>
        </w:rPr>
        <w:t xml:space="preserve"> </w:t>
      </w:r>
    </w:p>
    <w:p w:rsidR="00FE2600" w:rsidRPr="00025413" w:rsidRDefault="00FE2600" w:rsidP="00423DC5">
      <w:pPr>
        <w:spacing w:after="0" w:line="360" w:lineRule="auto"/>
        <w:jc w:val="both"/>
        <w:rPr>
          <w:rFonts w:ascii="Times New Roman" w:hAnsi="Times New Roman" w:cs="Times New Roman"/>
          <w:sz w:val="28"/>
          <w:szCs w:val="28"/>
          <w:lang w:val="en-GB"/>
        </w:rPr>
      </w:pPr>
    </w:p>
    <w:p w:rsidR="009C4CB0" w:rsidRPr="00025413" w:rsidRDefault="00FE2600"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F33960"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Having reached this ‘conundrum’ the high court went on to consider </w:t>
      </w:r>
      <w:r w:rsidR="00692821"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evidence of</w:t>
      </w:r>
      <w:r w:rsidR="003169BA" w:rsidRPr="00025413">
        <w:rPr>
          <w:rFonts w:ascii="Times New Roman" w:hAnsi="Times New Roman" w:cs="Times New Roman"/>
          <w:sz w:val="28"/>
          <w:szCs w:val="28"/>
          <w:lang w:val="en-GB"/>
        </w:rPr>
        <w:t xml:space="preserve"> Mr Pogiso Molapo, a manager </w:t>
      </w:r>
      <w:r w:rsidR="00DC01B5" w:rsidRPr="00025413">
        <w:rPr>
          <w:rFonts w:ascii="Times New Roman" w:hAnsi="Times New Roman" w:cs="Times New Roman"/>
          <w:sz w:val="28"/>
          <w:szCs w:val="28"/>
          <w:lang w:val="en-GB"/>
        </w:rPr>
        <w:t xml:space="preserve">in the </w:t>
      </w:r>
      <w:r w:rsidR="003169BA" w:rsidRPr="00025413">
        <w:rPr>
          <w:rFonts w:ascii="Times New Roman" w:hAnsi="Times New Roman" w:cs="Times New Roman"/>
          <w:sz w:val="28"/>
          <w:szCs w:val="28"/>
          <w:lang w:val="en-GB"/>
        </w:rPr>
        <w:t xml:space="preserve">Social Housing and Land Restitution </w:t>
      </w:r>
      <w:r w:rsidR="00DC01B5" w:rsidRPr="00025413">
        <w:rPr>
          <w:rFonts w:ascii="Times New Roman" w:hAnsi="Times New Roman" w:cs="Times New Roman"/>
          <w:sz w:val="28"/>
          <w:szCs w:val="28"/>
          <w:lang w:val="en-GB"/>
        </w:rPr>
        <w:t>unit with</w:t>
      </w:r>
      <w:r w:rsidR="003169BA" w:rsidRPr="00025413">
        <w:rPr>
          <w:rFonts w:ascii="Times New Roman" w:hAnsi="Times New Roman" w:cs="Times New Roman"/>
          <w:sz w:val="28"/>
          <w:szCs w:val="28"/>
          <w:lang w:val="en-GB"/>
        </w:rPr>
        <w:t>in the City’s Transport and Urban Development Authority</w:t>
      </w:r>
      <w:r w:rsidRPr="00025413">
        <w:rPr>
          <w:rFonts w:ascii="Times New Roman" w:hAnsi="Times New Roman" w:cs="Times New Roman"/>
          <w:sz w:val="28"/>
          <w:szCs w:val="28"/>
          <w:lang w:val="en-GB"/>
        </w:rPr>
        <w:t>.</w:t>
      </w:r>
      <w:r w:rsidR="003169BA" w:rsidRPr="00025413">
        <w:rPr>
          <w:rFonts w:ascii="Times New Roman" w:hAnsi="Times New Roman" w:cs="Times New Roman"/>
          <w:sz w:val="28"/>
          <w:szCs w:val="28"/>
          <w:lang w:val="en-GB"/>
        </w:rPr>
        <w:t xml:space="preserve"> </w:t>
      </w:r>
      <w:r w:rsidR="00112975" w:rsidRPr="00025413">
        <w:rPr>
          <w:rFonts w:ascii="Times New Roman" w:hAnsi="Times New Roman" w:cs="Times New Roman"/>
          <w:sz w:val="28"/>
          <w:szCs w:val="28"/>
          <w:lang w:val="en-GB"/>
        </w:rPr>
        <w:t xml:space="preserve">In the relevant part of his affidavit Mr Molapo explained that the words </w:t>
      </w:r>
      <w:r w:rsidR="008503CE" w:rsidRPr="00D7639D">
        <w:rPr>
          <w:rFonts w:ascii="Times New Roman" w:hAnsi="Times New Roman" w:cs="Times New Roman"/>
          <w:sz w:val="28"/>
          <w:szCs w:val="28"/>
          <w:lang w:val="en-GB"/>
        </w:rPr>
        <w:t>“‘</w:t>
      </w:r>
      <w:r w:rsidR="00112975" w:rsidRPr="00D7639D">
        <w:rPr>
          <w:rFonts w:ascii="Times New Roman" w:hAnsi="Times New Roman" w:cs="Times New Roman"/>
          <w:sz w:val="28"/>
          <w:szCs w:val="28"/>
          <w:lang w:val="en-GB"/>
        </w:rPr>
        <w:t>and surrounds</w:t>
      </w:r>
      <w:r w:rsidR="008503CE" w:rsidRPr="00D7639D">
        <w:rPr>
          <w:rFonts w:ascii="Times New Roman" w:hAnsi="Times New Roman" w:cs="Times New Roman"/>
          <w:sz w:val="28"/>
          <w:szCs w:val="28"/>
          <w:lang w:val="en-GB"/>
        </w:rPr>
        <w:t>”</w:t>
      </w:r>
      <w:r w:rsidR="0076099F" w:rsidRPr="00D7639D">
        <w:rPr>
          <w:rFonts w:ascii="Times New Roman" w:hAnsi="Times New Roman" w:cs="Times New Roman"/>
          <w:sz w:val="28"/>
          <w:szCs w:val="28"/>
          <w:lang w:val="en-GB"/>
        </w:rPr>
        <w:t xml:space="preserve"> were used by the City to ensure that no area</w:t>
      </w:r>
      <w:r w:rsidR="004A3183" w:rsidRPr="00D7639D">
        <w:rPr>
          <w:rFonts w:ascii="Times New Roman" w:hAnsi="Times New Roman" w:cs="Times New Roman"/>
          <w:sz w:val="28"/>
          <w:szCs w:val="28"/>
          <w:lang w:val="en-GB"/>
        </w:rPr>
        <w:t xml:space="preserve"> </w:t>
      </w:r>
      <w:r w:rsidR="00112975" w:rsidRPr="00D7639D">
        <w:rPr>
          <w:rFonts w:ascii="Times New Roman" w:hAnsi="Times New Roman" w:cs="Times New Roman"/>
          <w:sz w:val="28"/>
          <w:szCs w:val="28"/>
          <w:lang w:val="en-GB"/>
        </w:rPr>
        <w:t>surrounding an economic hub</w:t>
      </w:r>
      <w:r w:rsidR="0076099F" w:rsidRPr="00D7639D">
        <w:rPr>
          <w:rFonts w:ascii="Times New Roman" w:hAnsi="Times New Roman" w:cs="Times New Roman"/>
          <w:sz w:val="28"/>
          <w:szCs w:val="28"/>
          <w:lang w:val="en-GB"/>
        </w:rPr>
        <w:t>, for example, the CBD, would be specifically excluded [from the restructuring zone]’</w:t>
      </w:r>
      <w:r w:rsidR="009C4CB0" w:rsidRPr="00D7639D">
        <w:rPr>
          <w:rFonts w:ascii="Times New Roman" w:hAnsi="Times New Roman" w:cs="Times New Roman"/>
          <w:sz w:val="28"/>
          <w:szCs w:val="28"/>
          <w:lang w:val="en-GB"/>
        </w:rPr>
        <w:t xml:space="preserve"> . . . </w:t>
      </w:r>
      <w:r w:rsidR="009C4CB0" w:rsidRPr="00C26283">
        <w:rPr>
          <w:rFonts w:ascii="Times New Roman" w:hAnsi="Times New Roman" w:cs="Times New Roman"/>
          <w:sz w:val="28"/>
          <w:szCs w:val="28"/>
          <w:lang w:val="en-GB"/>
        </w:rPr>
        <w:t xml:space="preserve">In other </w:t>
      </w:r>
      <w:r w:rsidR="00890809" w:rsidRPr="00C26283">
        <w:rPr>
          <w:rFonts w:ascii="Times New Roman" w:hAnsi="Times New Roman" w:cs="Times New Roman"/>
          <w:sz w:val="28"/>
          <w:szCs w:val="28"/>
          <w:lang w:val="en-GB"/>
        </w:rPr>
        <w:t>words,</w:t>
      </w:r>
      <w:r w:rsidR="009C4CB0" w:rsidRPr="00C26283">
        <w:rPr>
          <w:rFonts w:ascii="Times New Roman" w:hAnsi="Times New Roman" w:cs="Times New Roman"/>
          <w:sz w:val="28"/>
          <w:szCs w:val="28"/>
          <w:lang w:val="en-GB"/>
        </w:rPr>
        <w:t xml:space="preserve"> the City would have the flexibility to identify land for purposes of being able to apply for RCG funding in relation to d</w:t>
      </w:r>
      <w:r w:rsidR="005008A1">
        <w:rPr>
          <w:rFonts w:ascii="Times New Roman" w:hAnsi="Times New Roman" w:cs="Times New Roman"/>
          <w:sz w:val="28"/>
          <w:szCs w:val="28"/>
          <w:lang w:val="en-GB"/>
        </w:rPr>
        <w:t>evelopment that falls into the ‘surrounds’</w:t>
      </w:r>
      <w:r w:rsidR="009C4CB0" w:rsidRPr="00C26283">
        <w:rPr>
          <w:rFonts w:ascii="Times New Roman" w:hAnsi="Times New Roman" w:cs="Times New Roman"/>
          <w:sz w:val="28"/>
          <w:szCs w:val="28"/>
          <w:lang w:val="en-GB"/>
        </w:rPr>
        <w:t xml:space="preserve"> as identified above.</w:t>
      </w:r>
      <w:r w:rsidR="004A3183" w:rsidRPr="00025413">
        <w:rPr>
          <w:rFonts w:ascii="Times New Roman" w:hAnsi="Times New Roman" w:cs="Times New Roman"/>
          <w:sz w:val="28"/>
          <w:szCs w:val="28"/>
          <w:lang w:val="en-GB"/>
        </w:rPr>
        <w:t xml:space="preserve"> </w:t>
      </w:r>
    </w:p>
    <w:p w:rsidR="00542BD3" w:rsidRPr="00025413" w:rsidRDefault="00542BD3" w:rsidP="00423DC5">
      <w:pPr>
        <w:spacing w:after="0" w:line="360" w:lineRule="auto"/>
        <w:jc w:val="both"/>
        <w:rPr>
          <w:rFonts w:ascii="Times New Roman" w:hAnsi="Times New Roman" w:cs="Times New Roman"/>
          <w:sz w:val="28"/>
          <w:szCs w:val="28"/>
          <w:lang w:val="en-GB"/>
        </w:rPr>
      </w:pPr>
    </w:p>
    <w:p w:rsidR="00542BD3" w:rsidRPr="00025413" w:rsidRDefault="00542BD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F33960" w:rsidRPr="00025413">
        <w:rPr>
          <w:rFonts w:ascii="Times New Roman" w:hAnsi="Times New Roman" w:cs="Times New Roman"/>
          <w:sz w:val="28"/>
          <w:szCs w:val="28"/>
          <w:lang w:val="en-GB"/>
        </w:rPr>
        <w:t>6</w:t>
      </w:r>
      <w:r w:rsidR="009C4CB0" w:rsidRPr="00025413">
        <w:rPr>
          <w:rFonts w:ascii="Times New Roman" w:hAnsi="Times New Roman" w:cs="Times New Roman"/>
          <w:sz w:val="28"/>
          <w:szCs w:val="28"/>
          <w:lang w:val="en-GB"/>
        </w:rPr>
        <w:t>]</w:t>
      </w:r>
      <w:r w:rsidR="009C4CB0" w:rsidRPr="00025413">
        <w:rPr>
          <w:rFonts w:ascii="Times New Roman" w:hAnsi="Times New Roman" w:cs="Times New Roman"/>
          <w:sz w:val="28"/>
          <w:szCs w:val="28"/>
          <w:lang w:val="en-GB"/>
        </w:rPr>
        <w:tab/>
      </w:r>
      <w:r w:rsidR="00925E29" w:rsidRPr="00025413">
        <w:rPr>
          <w:rFonts w:ascii="Times New Roman" w:hAnsi="Times New Roman" w:cs="Times New Roman"/>
          <w:sz w:val="28"/>
          <w:szCs w:val="28"/>
          <w:lang w:val="en-GB"/>
        </w:rPr>
        <w:t>The difficulty with the approach used by the high court is that it used Mr Molapo’s evidence to shore up the inclusion of Sea Point as a</w:t>
      </w:r>
      <w:r w:rsidR="00E76F9A" w:rsidRPr="00025413">
        <w:rPr>
          <w:rFonts w:ascii="Times New Roman" w:hAnsi="Times New Roman" w:cs="Times New Roman"/>
          <w:sz w:val="28"/>
          <w:szCs w:val="28"/>
          <w:lang w:val="en-GB"/>
        </w:rPr>
        <w:t xml:space="preserve"> designated</w:t>
      </w:r>
      <w:r w:rsidR="00925E29" w:rsidRPr="00025413">
        <w:rPr>
          <w:rFonts w:ascii="Times New Roman" w:hAnsi="Times New Roman" w:cs="Times New Roman"/>
          <w:sz w:val="28"/>
          <w:szCs w:val="28"/>
          <w:lang w:val="en-GB"/>
        </w:rPr>
        <w:t xml:space="preserve"> restructuring area</w:t>
      </w:r>
      <w:r w:rsidR="00E76F9A" w:rsidRPr="00025413">
        <w:rPr>
          <w:rFonts w:ascii="Times New Roman" w:hAnsi="Times New Roman" w:cs="Times New Roman"/>
          <w:sz w:val="28"/>
          <w:szCs w:val="28"/>
          <w:lang w:val="en-GB"/>
        </w:rPr>
        <w:t>,</w:t>
      </w:r>
      <w:r w:rsidR="00925E29" w:rsidRPr="00025413">
        <w:rPr>
          <w:rFonts w:ascii="Times New Roman" w:hAnsi="Times New Roman" w:cs="Times New Roman"/>
          <w:sz w:val="28"/>
          <w:szCs w:val="28"/>
          <w:lang w:val="en-GB"/>
        </w:rPr>
        <w:t xml:space="preserve"> </w:t>
      </w:r>
      <w:r w:rsidR="00E76F9A" w:rsidRPr="00025413">
        <w:rPr>
          <w:rFonts w:ascii="Times New Roman" w:hAnsi="Times New Roman" w:cs="Times New Roman"/>
          <w:sz w:val="28"/>
          <w:szCs w:val="28"/>
          <w:lang w:val="en-GB"/>
        </w:rPr>
        <w:t>w</w:t>
      </w:r>
      <w:r w:rsidR="00925E29" w:rsidRPr="00025413">
        <w:rPr>
          <w:rFonts w:ascii="Times New Roman" w:hAnsi="Times New Roman" w:cs="Times New Roman"/>
          <w:sz w:val="28"/>
          <w:szCs w:val="28"/>
          <w:lang w:val="en-GB"/>
        </w:rPr>
        <w:t xml:space="preserve">hen it was clear that such interpretation </w:t>
      </w:r>
      <w:r w:rsidR="00E76F9A" w:rsidRPr="00025413">
        <w:rPr>
          <w:rFonts w:ascii="Times New Roman" w:hAnsi="Times New Roman" w:cs="Times New Roman"/>
          <w:sz w:val="28"/>
          <w:szCs w:val="28"/>
          <w:lang w:val="en-GB"/>
        </w:rPr>
        <w:t>found</w:t>
      </w:r>
      <w:r w:rsidR="00925E29" w:rsidRPr="00025413">
        <w:rPr>
          <w:rFonts w:ascii="Times New Roman" w:hAnsi="Times New Roman" w:cs="Times New Roman"/>
          <w:sz w:val="28"/>
          <w:szCs w:val="28"/>
          <w:lang w:val="en-GB"/>
        </w:rPr>
        <w:t xml:space="preserve"> no support in the text of the notice. </w:t>
      </w:r>
      <w:r w:rsidR="00E30674" w:rsidRPr="00025413">
        <w:rPr>
          <w:rFonts w:ascii="Times New Roman" w:hAnsi="Times New Roman" w:cs="Times New Roman"/>
          <w:sz w:val="28"/>
          <w:szCs w:val="28"/>
          <w:lang w:val="en-GB"/>
        </w:rPr>
        <w:t>Such interpretation is impermissible. While it is true that the present state of our law on interpretation of legal documents is that context in which the document came into existence</w:t>
      </w:r>
      <w:r w:rsidR="00E76F9A" w:rsidRPr="00025413">
        <w:rPr>
          <w:rFonts w:ascii="Times New Roman" w:hAnsi="Times New Roman" w:cs="Times New Roman"/>
          <w:sz w:val="28"/>
          <w:szCs w:val="28"/>
          <w:lang w:val="en-GB"/>
        </w:rPr>
        <w:t xml:space="preserve"> is always part of the interpretative process,</w:t>
      </w:r>
      <w:r w:rsidR="00F70080" w:rsidRPr="00025413">
        <w:rPr>
          <w:rFonts w:ascii="Times New Roman" w:hAnsi="Times New Roman" w:cs="Times New Roman"/>
          <w:sz w:val="28"/>
          <w:szCs w:val="28"/>
          <w:lang w:val="en-GB"/>
        </w:rPr>
        <w:t xml:space="preserve"> there are limits to </w:t>
      </w:r>
      <w:r w:rsidR="00E76F9A" w:rsidRPr="00025413">
        <w:rPr>
          <w:rFonts w:ascii="Times New Roman" w:hAnsi="Times New Roman" w:cs="Times New Roman"/>
          <w:sz w:val="28"/>
          <w:szCs w:val="28"/>
          <w:lang w:val="en-GB"/>
        </w:rPr>
        <w:t xml:space="preserve">such </w:t>
      </w:r>
      <w:r w:rsidR="00F70080" w:rsidRPr="00025413">
        <w:rPr>
          <w:rFonts w:ascii="Times New Roman" w:hAnsi="Times New Roman" w:cs="Times New Roman"/>
          <w:sz w:val="28"/>
          <w:szCs w:val="28"/>
          <w:lang w:val="en-GB"/>
        </w:rPr>
        <w:t xml:space="preserve">use of </w:t>
      </w:r>
      <w:r w:rsidR="00E76F9A" w:rsidRPr="00025413">
        <w:rPr>
          <w:rFonts w:ascii="Times New Roman" w:hAnsi="Times New Roman" w:cs="Times New Roman"/>
          <w:sz w:val="28"/>
          <w:szCs w:val="28"/>
          <w:lang w:val="en-GB"/>
        </w:rPr>
        <w:t>extrinsic e</w:t>
      </w:r>
      <w:r w:rsidR="00F70080" w:rsidRPr="00025413">
        <w:rPr>
          <w:rFonts w:ascii="Times New Roman" w:hAnsi="Times New Roman" w:cs="Times New Roman"/>
          <w:sz w:val="28"/>
          <w:szCs w:val="28"/>
          <w:lang w:val="en-GB"/>
        </w:rPr>
        <w:t xml:space="preserve">vidence. </w:t>
      </w:r>
      <w:r w:rsidR="00E76F9A" w:rsidRPr="00025413">
        <w:rPr>
          <w:rFonts w:ascii="Times New Roman" w:hAnsi="Times New Roman" w:cs="Times New Roman"/>
          <w:sz w:val="28"/>
          <w:szCs w:val="28"/>
          <w:lang w:val="en-GB"/>
        </w:rPr>
        <w:t xml:space="preserve">In </w:t>
      </w:r>
      <w:r w:rsidR="00E76F9A" w:rsidRPr="00025413">
        <w:rPr>
          <w:rFonts w:ascii="Times New Roman" w:hAnsi="Times New Roman" w:cs="Times New Roman"/>
          <w:i/>
          <w:sz w:val="28"/>
          <w:szCs w:val="28"/>
          <w:lang w:val="en-GB"/>
        </w:rPr>
        <w:t>University of Johannesburg v Auckland Park Theological Seminary and Another (</w:t>
      </w:r>
      <w:r w:rsidR="00F33960" w:rsidRPr="00025413">
        <w:rPr>
          <w:rFonts w:ascii="Times New Roman" w:hAnsi="Times New Roman" w:cs="Times New Roman"/>
          <w:i/>
          <w:sz w:val="28"/>
          <w:szCs w:val="28"/>
          <w:lang w:val="en-GB"/>
        </w:rPr>
        <w:t>ATS</w:t>
      </w:r>
      <w:r w:rsidR="00E76F9A" w:rsidRPr="00025413">
        <w:rPr>
          <w:rFonts w:ascii="Times New Roman" w:hAnsi="Times New Roman" w:cs="Times New Roman"/>
          <w:i/>
          <w:sz w:val="28"/>
          <w:szCs w:val="28"/>
          <w:lang w:val="en-GB"/>
        </w:rPr>
        <w:t>)</w:t>
      </w:r>
      <w:r w:rsidR="00E76F9A" w:rsidRPr="00025413">
        <w:rPr>
          <w:rFonts w:ascii="Times New Roman" w:hAnsi="Times New Roman" w:cs="Times New Roman"/>
          <w:sz w:val="28"/>
          <w:szCs w:val="28"/>
          <w:lang w:val="en-GB"/>
        </w:rPr>
        <w:t>,</w:t>
      </w:r>
      <w:r w:rsidR="00E76F9A" w:rsidRPr="00025413">
        <w:rPr>
          <w:rStyle w:val="FootnoteReference"/>
          <w:rFonts w:ascii="Times New Roman" w:hAnsi="Times New Roman" w:cs="Times New Roman"/>
          <w:sz w:val="28"/>
          <w:szCs w:val="28"/>
          <w:lang w:val="en-GB"/>
        </w:rPr>
        <w:footnoteReference w:id="32"/>
      </w:r>
      <w:r w:rsidR="00E76F9A" w:rsidRPr="00025413">
        <w:rPr>
          <w:rFonts w:ascii="Times New Roman" w:hAnsi="Times New Roman" w:cs="Times New Roman"/>
          <w:sz w:val="28"/>
          <w:szCs w:val="28"/>
          <w:lang w:val="en-GB"/>
        </w:rPr>
        <w:t xml:space="preserve"> the Constitutional Court, w</w:t>
      </w:r>
      <w:r w:rsidRPr="00025413">
        <w:rPr>
          <w:rFonts w:ascii="Times New Roman" w:hAnsi="Times New Roman" w:cs="Times New Roman"/>
          <w:sz w:val="28"/>
          <w:szCs w:val="28"/>
          <w:lang w:val="en-GB"/>
        </w:rPr>
        <w:t>hile emphasizing that contextual evidence forms part of every interpretative exercise</w:t>
      </w:r>
      <w:r w:rsidR="00E76F9A"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also warned that</w:t>
      </w:r>
      <w:r w:rsidRPr="00025413">
        <w:rPr>
          <w:rFonts w:ascii="Times New Roman" w:hAnsi="Times New Roman" w:cs="Times New Roman"/>
          <w:i/>
          <w:sz w:val="28"/>
          <w:szCs w:val="28"/>
          <w:lang w:val="en-GB"/>
        </w:rPr>
        <w:t xml:space="preserve"> </w:t>
      </w:r>
      <w:r w:rsidR="00E76F9A" w:rsidRPr="00025413">
        <w:rPr>
          <w:rFonts w:ascii="Times New Roman" w:hAnsi="Times New Roman" w:cs="Times New Roman"/>
          <w:sz w:val="28"/>
          <w:szCs w:val="28"/>
          <w:lang w:val="en-GB"/>
        </w:rPr>
        <w:t>the</w:t>
      </w:r>
      <w:r w:rsidR="00E76F9A" w:rsidRPr="00025413">
        <w:rPr>
          <w:rFonts w:ascii="Times New Roman" w:hAnsi="Times New Roman" w:cs="Times New Roman"/>
          <w:i/>
          <w:sz w:val="28"/>
          <w:szCs w:val="28"/>
          <w:lang w:val="en-GB"/>
        </w:rPr>
        <w:t xml:space="preserve"> </w:t>
      </w:r>
      <w:r w:rsidR="00A0648A" w:rsidRPr="00025413">
        <w:rPr>
          <w:rFonts w:ascii="Times New Roman" w:hAnsi="Times New Roman" w:cs="Times New Roman"/>
          <w:sz w:val="28"/>
          <w:szCs w:val="28"/>
          <w:lang w:val="en-GB"/>
        </w:rPr>
        <w:t>admission</w:t>
      </w:r>
      <w:r w:rsidRPr="00025413">
        <w:rPr>
          <w:rFonts w:ascii="Times New Roman" w:hAnsi="Times New Roman" w:cs="Times New Roman"/>
          <w:sz w:val="28"/>
          <w:szCs w:val="28"/>
          <w:lang w:val="en-GB"/>
        </w:rPr>
        <w:t xml:space="preserve"> of such evidence is not limitless. At paragraph 68 Khampepe J</w:t>
      </w:r>
      <w:r w:rsidR="00F70080"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said:</w:t>
      </w:r>
    </w:p>
    <w:p w:rsidR="00542BD3" w:rsidRPr="00025413" w:rsidRDefault="00542BD3" w:rsidP="00423DC5">
      <w:pPr>
        <w:pStyle w:val="JUDGMENTNUMBERED"/>
        <w:numPr>
          <w:ilvl w:val="0"/>
          <w:numId w:val="0"/>
        </w:numPr>
        <w:rPr>
          <w:sz w:val="24"/>
          <w:szCs w:val="24"/>
          <w:lang w:val="en-GB"/>
        </w:rPr>
      </w:pPr>
      <w:r w:rsidRPr="00025413">
        <w:rPr>
          <w:sz w:val="24"/>
          <w:szCs w:val="24"/>
          <w:lang w:val="en-GB"/>
        </w:rPr>
        <w:lastRenderedPageBreak/>
        <w:t xml:space="preserve">‘Let me clarify that what I say here does not mean that extrinsic evidence is </w:t>
      </w:r>
      <w:r w:rsidRPr="00025413">
        <w:rPr>
          <w:i/>
          <w:iCs/>
          <w:sz w:val="24"/>
          <w:szCs w:val="24"/>
          <w:lang w:val="en-GB"/>
        </w:rPr>
        <w:t>always</w:t>
      </w:r>
      <w:r w:rsidRPr="00025413">
        <w:rPr>
          <w:sz w:val="24"/>
          <w:szCs w:val="24"/>
          <w:lang w:val="en-GB"/>
        </w:rPr>
        <w:t xml:space="preserve"> adm</w:t>
      </w:r>
      <w:r w:rsidR="00F83955" w:rsidRPr="00025413">
        <w:rPr>
          <w:sz w:val="24"/>
          <w:szCs w:val="24"/>
          <w:lang w:val="en-GB"/>
        </w:rPr>
        <w:t xml:space="preserve">issible. </w:t>
      </w:r>
      <w:r w:rsidRPr="00025413">
        <w:rPr>
          <w:sz w:val="24"/>
          <w:szCs w:val="24"/>
          <w:lang w:val="en-GB"/>
        </w:rPr>
        <w:t>It is true that a court’s recourse to extrinsic evidence is not limitless because “interpretation is a matter of law and not of fact and, accordingly, interpretation is a matter for the court and not for witnesses”. It is also true that “to the extent that evidence may be admissible to contextualise the document (since ‘context is everything’) to establish its factual matrix or purpose or for purposes of identification, one must use it as conservatively as possible”.</w:t>
      </w:r>
      <w:r w:rsidRPr="00025413">
        <w:rPr>
          <w:rStyle w:val="FootnoteReference"/>
          <w:sz w:val="24"/>
          <w:szCs w:val="24"/>
          <w:lang w:val="en-GB"/>
        </w:rPr>
        <w:footnoteReference w:id="33"/>
      </w:r>
      <w:r w:rsidR="00F83955" w:rsidRPr="00025413">
        <w:rPr>
          <w:sz w:val="24"/>
          <w:szCs w:val="24"/>
          <w:lang w:val="en-GB"/>
        </w:rPr>
        <w:t xml:space="preserve"> </w:t>
      </w:r>
      <w:r w:rsidRPr="00025413">
        <w:rPr>
          <w:sz w:val="24"/>
          <w:szCs w:val="24"/>
          <w:lang w:val="en-GB"/>
        </w:rPr>
        <w:t>I must, however, make it clear that this does not detract from the injunction on courts to consider e</w:t>
      </w:r>
      <w:r w:rsidR="00F83955" w:rsidRPr="00025413">
        <w:rPr>
          <w:sz w:val="24"/>
          <w:szCs w:val="24"/>
          <w:lang w:val="en-GB"/>
        </w:rPr>
        <w:t>vidence of context and purpose.</w:t>
      </w:r>
      <w:r w:rsidRPr="00025413">
        <w:rPr>
          <w:sz w:val="24"/>
          <w:szCs w:val="24"/>
          <w:lang w:val="en-GB"/>
        </w:rPr>
        <w:t xml:space="preserve"> Where, in a given case, reasonable people may disagree on the admissibility of the contextual evidence in question, the unitary approach to contractual interpretation enjoins a court to err on the </w:t>
      </w:r>
      <w:r w:rsidR="00F83955" w:rsidRPr="00025413">
        <w:rPr>
          <w:sz w:val="24"/>
          <w:szCs w:val="24"/>
          <w:lang w:val="en-GB"/>
        </w:rPr>
        <w:t>side of admitting the evidence.</w:t>
      </w:r>
      <w:r w:rsidRPr="00025413">
        <w:rPr>
          <w:sz w:val="24"/>
          <w:szCs w:val="24"/>
          <w:lang w:val="en-GB"/>
        </w:rPr>
        <w:t xml:space="preserve"> There would, of course, still be sufficient checks against any undue reach of such evidence because the court dealing with the evidence could still disregard it on the basis </w:t>
      </w:r>
      <w:r w:rsidR="00F83955" w:rsidRPr="00025413">
        <w:rPr>
          <w:sz w:val="24"/>
          <w:szCs w:val="24"/>
          <w:lang w:val="en-GB"/>
        </w:rPr>
        <w:t>that it lacks weight.</w:t>
      </w:r>
      <w:r w:rsidRPr="00025413">
        <w:rPr>
          <w:sz w:val="24"/>
          <w:szCs w:val="24"/>
          <w:lang w:val="en-GB"/>
        </w:rPr>
        <w:t xml:space="preserve"> When dealing with evidence in this context, it is important not to conflate admissibility and weight’.</w:t>
      </w:r>
      <w:r w:rsidR="009131FA">
        <w:rPr>
          <w:sz w:val="24"/>
          <w:szCs w:val="24"/>
          <w:lang w:val="en-GB"/>
        </w:rPr>
        <w:t xml:space="preserve"> (footnote references omitted)</w:t>
      </w:r>
    </w:p>
    <w:p w:rsidR="002F7F13" w:rsidRPr="00025413" w:rsidRDefault="002F7F13"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It is instructive that</w:t>
      </w:r>
      <w:r w:rsidR="00660EF3"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while </w:t>
      </w:r>
      <w:r w:rsidR="00660EF3" w:rsidRPr="00025413">
        <w:rPr>
          <w:rFonts w:ascii="Times New Roman" w:hAnsi="Times New Roman" w:cs="Times New Roman"/>
          <w:sz w:val="28"/>
          <w:szCs w:val="28"/>
          <w:lang w:val="en-GB"/>
        </w:rPr>
        <w:t>compelling</w:t>
      </w:r>
      <w:r w:rsidRPr="00025413">
        <w:rPr>
          <w:rFonts w:ascii="Times New Roman" w:hAnsi="Times New Roman" w:cs="Times New Roman"/>
          <w:sz w:val="28"/>
          <w:szCs w:val="28"/>
          <w:lang w:val="en-GB"/>
        </w:rPr>
        <w:t xml:space="preserve"> the consideration of contextual </w:t>
      </w:r>
      <w:r w:rsidR="009131FA">
        <w:rPr>
          <w:rFonts w:ascii="Times New Roman" w:hAnsi="Times New Roman" w:cs="Times New Roman"/>
          <w:sz w:val="28"/>
          <w:szCs w:val="28"/>
          <w:lang w:val="en-GB"/>
        </w:rPr>
        <w:t>evidence in</w:t>
      </w:r>
      <w:r w:rsidR="00660EF3" w:rsidRPr="00025413">
        <w:rPr>
          <w:rFonts w:ascii="Times New Roman" w:hAnsi="Times New Roman" w:cs="Times New Roman"/>
          <w:sz w:val="28"/>
          <w:szCs w:val="28"/>
          <w:lang w:val="en-GB"/>
        </w:rPr>
        <w:t xml:space="preserve"> interpretation of all legal documents</w:t>
      </w:r>
      <w:r w:rsidR="009131FA">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in </w:t>
      </w:r>
      <w:r w:rsidR="00F33960" w:rsidRPr="00025413">
        <w:rPr>
          <w:rFonts w:ascii="Times New Roman" w:hAnsi="Times New Roman" w:cs="Times New Roman"/>
          <w:i/>
          <w:sz w:val="28"/>
          <w:szCs w:val="28"/>
          <w:lang w:val="en-GB"/>
        </w:rPr>
        <w:t>ATS</w:t>
      </w:r>
      <w:r w:rsidRPr="00025413">
        <w:rPr>
          <w:rFonts w:ascii="Times New Roman" w:hAnsi="Times New Roman" w:cs="Times New Roman"/>
          <w:i/>
          <w:sz w:val="28"/>
          <w:szCs w:val="28"/>
          <w:lang w:val="en-GB"/>
        </w:rPr>
        <w:t xml:space="preserve">, </w:t>
      </w:r>
      <w:r w:rsidRPr="00025413">
        <w:rPr>
          <w:rFonts w:ascii="Times New Roman" w:hAnsi="Times New Roman" w:cs="Times New Roman"/>
          <w:sz w:val="28"/>
          <w:szCs w:val="28"/>
          <w:lang w:val="en-GB"/>
        </w:rPr>
        <w:t xml:space="preserve">the Constitutional Court still affirmed the judgments of this court in </w:t>
      </w:r>
      <w:r w:rsidRPr="00025413">
        <w:rPr>
          <w:rFonts w:ascii="Times New Roman" w:hAnsi="Times New Roman" w:cs="Times New Roman"/>
          <w:i/>
          <w:sz w:val="28"/>
          <w:szCs w:val="28"/>
          <w:lang w:val="en-GB"/>
        </w:rPr>
        <w:t>Novartis</w:t>
      </w:r>
      <w:r w:rsidRPr="00025413">
        <w:rPr>
          <w:rFonts w:ascii="Times New Roman" w:hAnsi="Times New Roman" w:cs="Times New Roman"/>
          <w:iCs/>
          <w:sz w:val="28"/>
          <w:szCs w:val="28"/>
          <w:lang w:val="en-GB"/>
        </w:rPr>
        <w:t>,</w:t>
      </w:r>
      <w:r w:rsidRPr="00025413">
        <w:rPr>
          <w:rStyle w:val="FootnoteReference"/>
          <w:rFonts w:ascii="Times New Roman" w:hAnsi="Times New Roman" w:cs="Times New Roman"/>
          <w:iCs/>
          <w:sz w:val="28"/>
          <w:szCs w:val="28"/>
          <w:lang w:val="en-GB"/>
        </w:rPr>
        <w:footnoteReference w:id="34"/>
      </w:r>
      <w:r w:rsidRPr="00025413">
        <w:rPr>
          <w:rFonts w:ascii="Times New Roman" w:hAnsi="Times New Roman" w:cs="Times New Roman"/>
          <w:i/>
          <w:sz w:val="28"/>
          <w:szCs w:val="28"/>
          <w:lang w:val="en-GB"/>
        </w:rPr>
        <w:t xml:space="preserve"> Endumeni</w:t>
      </w:r>
      <w:r w:rsidRPr="00025413">
        <w:rPr>
          <w:rFonts w:ascii="Times New Roman" w:hAnsi="Times New Roman" w:cs="Times New Roman"/>
          <w:iCs/>
          <w:sz w:val="28"/>
          <w:szCs w:val="28"/>
          <w:lang w:val="en-GB"/>
        </w:rPr>
        <w:t>,</w:t>
      </w:r>
      <w:r w:rsidRPr="00025413">
        <w:rPr>
          <w:rStyle w:val="FootnoteReference"/>
          <w:rFonts w:ascii="Times New Roman" w:hAnsi="Times New Roman" w:cs="Times New Roman"/>
          <w:iCs/>
          <w:sz w:val="28"/>
          <w:szCs w:val="28"/>
          <w:lang w:val="en-GB"/>
        </w:rPr>
        <w:footnoteReference w:id="35"/>
      </w:r>
      <w:r w:rsidRPr="00025413">
        <w:rPr>
          <w:rFonts w:ascii="Times New Roman" w:hAnsi="Times New Roman" w:cs="Times New Roman"/>
          <w:i/>
          <w:sz w:val="28"/>
          <w:szCs w:val="28"/>
          <w:lang w:val="en-GB"/>
        </w:rPr>
        <w:t xml:space="preserve"> KPMG</w:t>
      </w:r>
      <w:r w:rsidRPr="00025413">
        <w:rPr>
          <w:rStyle w:val="FootnoteReference"/>
          <w:rFonts w:ascii="Times New Roman" w:hAnsi="Times New Roman" w:cs="Times New Roman"/>
          <w:iCs/>
          <w:sz w:val="28"/>
          <w:szCs w:val="28"/>
          <w:lang w:val="en-GB"/>
        </w:rPr>
        <w:footnoteReference w:id="36"/>
      </w:r>
      <w:r w:rsidRPr="00025413">
        <w:rPr>
          <w:rFonts w:ascii="Times New Roman" w:hAnsi="Times New Roman" w:cs="Times New Roman"/>
          <w:i/>
          <w:sz w:val="28"/>
          <w:szCs w:val="28"/>
          <w:lang w:val="en-GB"/>
        </w:rPr>
        <w:t xml:space="preserve"> </w:t>
      </w:r>
      <w:r w:rsidRPr="00025413">
        <w:rPr>
          <w:rFonts w:ascii="Times New Roman" w:hAnsi="Times New Roman" w:cs="Times New Roman"/>
          <w:sz w:val="28"/>
          <w:szCs w:val="28"/>
          <w:lang w:val="en-GB"/>
        </w:rPr>
        <w:t>and others.</w:t>
      </w:r>
    </w:p>
    <w:p w:rsidR="002F7F13" w:rsidRPr="00025413" w:rsidRDefault="002F7F13" w:rsidP="00423DC5">
      <w:pPr>
        <w:spacing w:line="360" w:lineRule="auto"/>
        <w:rPr>
          <w:lang w:val="en-GB"/>
        </w:rPr>
      </w:pPr>
    </w:p>
    <w:p w:rsidR="00A8054A" w:rsidRPr="00025413" w:rsidRDefault="00A8054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F33960" w:rsidRPr="00025413">
        <w:rPr>
          <w:rFonts w:ascii="Times New Roman" w:hAnsi="Times New Roman" w:cs="Times New Roman"/>
          <w:sz w:val="28"/>
          <w:szCs w:val="28"/>
          <w:lang w:val="en-GB"/>
        </w:rPr>
        <w:t>7</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In </w:t>
      </w:r>
      <w:r w:rsidRPr="00025413">
        <w:rPr>
          <w:rFonts w:ascii="Times New Roman" w:hAnsi="Times New Roman" w:cs="Times New Roman"/>
          <w:i/>
          <w:sz w:val="28"/>
          <w:szCs w:val="28"/>
          <w:lang w:val="en-GB"/>
        </w:rPr>
        <w:t xml:space="preserve">Capitec Bank Holdings and Another v Coral Lagoon Investments </w:t>
      </w:r>
      <w:r w:rsidRPr="00025413">
        <w:rPr>
          <w:rFonts w:ascii="Times New Roman" w:hAnsi="Times New Roman" w:cs="Times New Roman"/>
          <w:sz w:val="28"/>
          <w:szCs w:val="28"/>
          <w:lang w:val="en-GB"/>
        </w:rPr>
        <w:t>194</w:t>
      </w:r>
      <w:r w:rsidRPr="00025413">
        <w:rPr>
          <w:rStyle w:val="FootnoteReference"/>
          <w:rFonts w:ascii="Times New Roman" w:hAnsi="Times New Roman" w:cs="Times New Roman"/>
          <w:sz w:val="28"/>
          <w:szCs w:val="28"/>
          <w:lang w:val="en-GB"/>
        </w:rPr>
        <w:footnoteReference w:id="37"/>
      </w:r>
      <w:r w:rsidRPr="00025413">
        <w:rPr>
          <w:rFonts w:ascii="Times New Roman" w:hAnsi="Times New Roman" w:cs="Times New Roman"/>
          <w:sz w:val="28"/>
          <w:szCs w:val="28"/>
          <w:lang w:val="en-GB"/>
        </w:rPr>
        <w:t xml:space="preserve"> </w:t>
      </w:r>
      <w:r w:rsidR="00F33960" w:rsidRPr="00025413">
        <w:rPr>
          <w:rFonts w:ascii="Times New Roman" w:hAnsi="Times New Roman" w:cs="Times New Roman"/>
          <w:sz w:val="28"/>
          <w:szCs w:val="28"/>
          <w:lang w:val="en-GB"/>
        </w:rPr>
        <w:t>(</w:t>
      </w:r>
      <w:r w:rsidR="00F33960" w:rsidRPr="00025413">
        <w:rPr>
          <w:rFonts w:ascii="Times New Roman" w:hAnsi="Times New Roman" w:cs="Times New Roman"/>
          <w:i/>
          <w:sz w:val="28"/>
          <w:szCs w:val="28"/>
          <w:lang w:val="en-GB"/>
        </w:rPr>
        <w:t>Coral Lagoon Investments</w:t>
      </w:r>
      <w:r w:rsidR="00F33960" w:rsidRPr="00025413">
        <w:rPr>
          <w:rFonts w:ascii="Times New Roman" w:hAnsi="Times New Roman" w:cs="Times New Roman"/>
          <w:sz w:val="28"/>
          <w:szCs w:val="28"/>
          <w:lang w:val="en-GB"/>
        </w:rPr>
        <w:t>)</w:t>
      </w:r>
      <w:r w:rsidR="00F33960" w:rsidRPr="00025413">
        <w:rPr>
          <w:rFonts w:ascii="Times New Roman" w:hAnsi="Times New Roman" w:cs="Times New Roman"/>
          <w:i/>
          <w:sz w:val="28"/>
          <w:szCs w:val="28"/>
          <w:lang w:val="en-GB"/>
        </w:rPr>
        <w:t xml:space="preserve"> </w:t>
      </w:r>
      <w:r w:rsidRPr="00025413">
        <w:rPr>
          <w:rFonts w:ascii="Times New Roman" w:hAnsi="Times New Roman" w:cs="Times New Roman"/>
          <w:sz w:val="28"/>
          <w:szCs w:val="28"/>
          <w:lang w:val="en-GB"/>
        </w:rPr>
        <w:t xml:space="preserve">this court </w:t>
      </w:r>
      <w:r w:rsidR="004F557E" w:rsidRPr="00025413">
        <w:rPr>
          <w:rFonts w:ascii="Times New Roman" w:hAnsi="Times New Roman" w:cs="Times New Roman"/>
          <w:sz w:val="28"/>
          <w:szCs w:val="28"/>
          <w:lang w:val="en-GB"/>
        </w:rPr>
        <w:t>a</w:t>
      </w:r>
      <w:r w:rsidR="00D24C2B" w:rsidRPr="00025413">
        <w:rPr>
          <w:rFonts w:ascii="Times New Roman" w:hAnsi="Times New Roman" w:cs="Times New Roman"/>
          <w:sz w:val="28"/>
          <w:szCs w:val="28"/>
          <w:lang w:val="en-GB"/>
        </w:rPr>
        <w:t>dmitted</w:t>
      </w:r>
      <w:r w:rsidR="004F557E" w:rsidRPr="00025413">
        <w:rPr>
          <w:rFonts w:ascii="Times New Roman" w:hAnsi="Times New Roman" w:cs="Times New Roman"/>
          <w:sz w:val="28"/>
          <w:szCs w:val="28"/>
          <w:lang w:val="en-GB"/>
        </w:rPr>
        <w:t xml:space="preserve"> extrinsic evidence</w:t>
      </w:r>
      <w:r w:rsidR="00D24C2B" w:rsidRPr="00025413">
        <w:rPr>
          <w:rFonts w:ascii="Times New Roman" w:hAnsi="Times New Roman" w:cs="Times New Roman"/>
          <w:sz w:val="28"/>
          <w:szCs w:val="28"/>
          <w:lang w:val="en-GB"/>
        </w:rPr>
        <w:t xml:space="preserve"> relating to</w:t>
      </w:r>
      <w:r w:rsidR="004F557E" w:rsidRPr="00025413">
        <w:rPr>
          <w:rFonts w:ascii="Times New Roman" w:hAnsi="Times New Roman" w:cs="Times New Roman"/>
          <w:sz w:val="28"/>
          <w:szCs w:val="28"/>
          <w:lang w:val="en-GB"/>
        </w:rPr>
        <w:t xml:space="preserve"> con</w:t>
      </w:r>
      <w:r w:rsidR="009131FA">
        <w:rPr>
          <w:rFonts w:ascii="Times New Roman" w:hAnsi="Times New Roman" w:cs="Times New Roman"/>
          <w:sz w:val="28"/>
          <w:szCs w:val="28"/>
          <w:lang w:val="en-GB"/>
        </w:rPr>
        <w:t>duct of</w:t>
      </w:r>
      <w:r w:rsidR="00D24C2B" w:rsidRPr="00025413">
        <w:rPr>
          <w:rFonts w:ascii="Times New Roman" w:hAnsi="Times New Roman" w:cs="Times New Roman"/>
          <w:sz w:val="28"/>
          <w:szCs w:val="28"/>
          <w:lang w:val="en-GB"/>
        </w:rPr>
        <w:t xml:space="preserve"> the parties but found that the conduct of one of the parties lent context that displaced the clear meaning to the clause of the contract under consideration, and the context of the structure of the agreement as a whole</w:t>
      </w:r>
      <w:r w:rsidR="009131FA">
        <w:rPr>
          <w:rFonts w:ascii="Times New Roman" w:hAnsi="Times New Roman" w:cs="Times New Roman"/>
          <w:sz w:val="28"/>
          <w:szCs w:val="28"/>
          <w:lang w:val="en-GB"/>
        </w:rPr>
        <w:t>,</w:t>
      </w:r>
      <w:r w:rsidR="00D24C2B" w:rsidRPr="00025413">
        <w:rPr>
          <w:rFonts w:ascii="Times New Roman" w:hAnsi="Times New Roman" w:cs="Times New Roman"/>
          <w:sz w:val="28"/>
          <w:szCs w:val="28"/>
          <w:lang w:val="en-GB"/>
        </w:rPr>
        <w:t xml:space="preserve"> and its proclaimed purpose.</w:t>
      </w:r>
      <w:r w:rsidR="004F557E" w:rsidRPr="00025413">
        <w:rPr>
          <w:rFonts w:ascii="Times New Roman" w:hAnsi="Times New Roman" w:cs="Times New Roman"/>
          <w:sz w:val="28"/>
          <w:szCs w:val="28"/>
          <w:lang w:val="en-GB"/>
        </w:rPr>
        <w:t xml:space="preserve"> </w:t>
      </w:r>
      <w:r w:rsidR="00D24C2B" w:rsidRPr="00025413">
        <w:rPr>
          <w:rFonts w:ascii="Times New Roman" w:hAnsi="Times New Roman" w:cs="Times New Roman"/>
          <w:sz w:val="28"/>
          <w:szCs w:val="28"/>
          <w:lang w:val="en-GB"/>
        </w:rPr>
        <w:t xml:space="preserve">The Court </w:t>
      </w:r>
      <w:r w:rsidR="004F557E" w:rsidRPr="00025413">
        <w:rPr>
          <w:rFonts w:ascii="Times New Roman" w:hAnsi="Times New Roman" w:cs="Times New Roman"/>
          <w:sz w:val="28"/>
          <w:szCs w:val="28"/>
          <w:lang w:val="en-GB"/>
        </w:rPr>
        <w:t xml:space="preserve">held: </w:t>
      </w:r>
    </w:p>
    <w:p w:rsidR="002F7F13" w:rsidRPr="00025413" w:rsidRDefault="004F557E"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Pr="00025413">
        <w:rPr>
          <w:rFonts w:ascii="Times New Roman" w:hAnsi="Times New Roman" w:cs="Times New Roman"/>
          <w:sz w:val="24"/>
          <w:szCs w:val="24"/>
          <w:lang w:val="en-GB"/>
        </w:rPr>
        <w:t xml:space="preserve">The issue is this. Under the expansive approach to interpretation laid down in </w:t>
      </w:r>
      <w:r w:rsidRPr="00025413">
        <w:rPr>
          <w:rFonts w:ascii="Times New Roman" w:hAnsi="Times New Roman" w:cs="Times New Roman"/>
          <w:i/>
          <w:sz w:val="24"/>
          <w:szCs w:val="24"/>
          <w:lang w:val="en-GB"/>
        </w:rPr>
        <w:t xml:space="preserve">Endumeni </w:t>
      </w:r>
      <w:r w:rsidRPr="00025413">
        <w:rPr>
          <w:rFonts w:ascii="Times New Roman" w:hAnsi="Times New Roman" w:cs="Times New Roman"/>
          <w:sz w:val="24"/>
          <w:szCs w:val="24"/>
          <w:lang w:val="en-GB"/>
        </w:rPr>
        <w:t xml:space="preserve">extrinsic evidence is admissible </w:t>
      </w:r>
      <w:r w:rsidRPr="00025413">
        <w:rPr>
          <w:rFonts w:ascii="Times New Roman" w:hAnsi="Times New Roman" w:cs="Times New Roman"/>
          <w:i/>
          <w:sz w:val="24"/>
          <w:szCs w:val="24"/>
          <w:lang w:val="en-GB"/>
        </w:rPr>
        <w:t>to</w:t>
      </w:r>
      <w:r w:rsidRPr="00025413">
        <w:rPr>
          <w:rFonts w:ascii="Times New Roman" w:hAnsi="Times New Roman" w:cs="Times New Roman"/>
          <w:sz w:val="24"/>
          <w:szCs w:val="24"/>
          <w:lang w:val="en-GB"/>
        </w:rPr>
        <w:t xml:space="preserve"> </w:t>
      </w:r>
      <w:r w:rsidRPr="00025413">
        <w:rPr>
          <w:rFonts w:ascii="Times New Roman" w:hAnsi="Times New Roman" w:cs="Times New Roman"/>
          <w:i/>
          <w:sz w:val="24"/>
          <w:szCs w:val="24"/>
          <w:lang w:val="en-GB"/>
        </w:rPr>
        <w:t>understand the meaning of the words used in a contract.</w:t>
      </w:r>
      <w:r w:rsidRPr="00025413">
        <w:rPr>
          <w:rFonts w:ascii="Times New Roman" w:hAnsi="Times New Roman" w:cs="Times New Roman"/>
          <w:sz w:val="24"/>
          <w:szCs w:val="24"/>
          <w:lang w:val="en-GB"/>
        </w:rPr>
        <w:t xml:space="preserve"> Such evidence may be relevant to the context within which the contract was concluded and its purpose, and this is so whether or not the text of the contract ambiguous, either patently or latently. On the other hand</w:t>
      </w:r>
      <w:r w:rsidR="00A0648A" w:rsidRPr="00025413">
        <w:rPr>
          <w:rFonts w:ascii="Times New Roman" w:hAnsi="Times New Roman" w:cs="Times New Roman"/>
          <w:sz w:val="24"/>
          <w:szCs w:val="24"/>
          <w:lang w:val="en-GB"/>
        </w:rPr>
        <w:t>, the parol evidence rule is an important principle that remains pa</w:t>
      </w:r>
      <w:r w:rsidR="009131FA">
        <w:rPr>
          <w:rFonts w:ascii="Times New Roman" w:hAnsi="Times New Roman" w:cs="Times New Roman"/>
          <w:sz w:val="24"/>
          <w:szCs w:val="24"/>
          <w:lang w:val="en-GB"/>
        </w:rPr>
        <w:t>r</w:t>
      </w:r>
      <w:r w:rsidR="00A0648A" w:rsidRPr="00025413">
        <w:rPr>
          <w:rFonts w:ascii="Times New Roman" w:hAnsi="Times New Roman" w:cs="Times New Roman"/>
          <w:sz w:val="24"/>
          <w:szCs w:val="24"/>
          <w:lang w:val="en-GB"/>
        </w:rPr>
        <w:t>t of our law’.</w:t>
      </w:r>
      <w:r w:rsidR="00A0648A" w:rsidRPr="00025413">
        <w:rPr>
          <w:rStyle w:val="FootnoteReference"/>
          <w:rFonts w:ascii="Times New Roman" w:hAnsi="Times New Roman" w:cs="Times New Roman"/>
          <w:sz w:val="24"/>
          <w:szCs w:val="24"/>
          <w:lang w:val="en-GB"/>
        </w:rPr>
        <w:footnoteReference w:id="38"/>
      </w:r>
      <w:r w:rsidR="00D24C2B" w:rsidRPr="00025413">
        <w:rPr>
          <w:rFonts w:ascii="Times New Roman" w:hAnsi="Times New Roman" w:cs="Times New Roman"/>
          <w:sz w:val="24"/>
          <w:szCs w:val="24"/>
          <w:lang w:val="en-GB"/>
        </w:rPr>
        <w:t xml:space="preserve"> (</w:t>
      </w:r>
      <w:r w:rsidR="00E2104E" w:rsidRPr="00025413">
        <w:rPr>
          <w:rFonts w:ascii="Times New Roman" w:hAnsi="Times New Roman" w:cs="Times New Roman"/>
          <w:sz w:val="24"/>
          <w:szCs w:val="24"/>
          <w:lang w:val="en-GB"/>
        </w:rPr>
        <w:t>e</w:t>
      </w:r>
      <w:r w:rsidR="00D24C2B" w:rsidRPr="00025413">
        <w:rPr>
          <w:rFonts w:ascii="Times New Roman" w:hAnsi="Times New Roman" w:cs="Times New Roman"/>
          <w:sz w:val="24"/>
          <w:szCs w:val="24"/>
          <w:lang w:val="en-GB"/>
        </w:rPr>
        <w:t>mphasis supplied)</w:t>
      </w:r>
    </w:p>
    <w:p w:rsidR="00CC7976" w:rsidRPr="00025413" w:rsidRDefault="00F33960"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Significantly, both the Constitutional Court in </w:t>
      </w:r>
      <w:r w:rsidRPr="00025413">
        <w:rPr>
          <w:rFonts w:ascii="Times New Roman" w:hAnsi="Times New Roman" w:cs="Times New Roman"/>
          <w:i/>
          <w:sz w:val="28"/>
          <w:szCs w:val="28"/>
          <w:lang w:val="en-GB"/>
        </w:rPr>
        <w:t>ATS</w:t>
      </w:r>
      <w:r w:rsidRPr="00025413">
        <w:rPr>
          <w:rFonts w:ascii="Times New Roman" w:hAnsi="Times New Roman" w:cs="Times New Roman"/>
          <w:sz w:val="28"/>
          <w:szCs w:val="28"/>
          <w:lang w:val="en-GB"/>
        </w:rPr>
        <w:t xml:space="preserve"> and this court in </w:t>
      </w:r>
      <w:r w:rsidRPr="00025413">
        <w:rPr>
          <w:rFonts w:ascii="Times New Roman" w:hAnsi="Times New Roman" w:cs="Times New Roman"/>
          <w:i/>
          <w:sz w:val="28"/>
          <w:szCs w:val="28"/>
          <w:lang w:val="en-GB"/>
        </w:rPr>
        <w:t>Coral Lagoon Holdings</w:t>
      </w:r>
      <w:r w:rsidRPr="00025413">
        <w:rPr>
          <w:rFonts w:ascii="Times New Roman" w:hAnsi="Times New Roman" w:cs="Times New Roman"/>
          <w:sz w:val="28"/>
          <w:szCs w:val="28"/>
          <w:lang w:val="en-GB"/>
        </w:rPr>
        <w:t xml:space="preserve"> maintained the </w:t>
      </w:r>
      <w:r w:rsidR="0003407F" w:rsidRPr="00025413">
        <w:rPr>
          <w:rFonts w:ascii="Times New Roman" w:hAnsi="Times New Roman" w:cs="Times New Roman"/>
          <w:sz w:val="28"/>
          <w:szCs w:val="28"/>
          <w:lang w:val="en-GB"/>
        </w:rPr>
        <w:t xml:space="preserve">crucial guiding </w:t>
      </w:r>
      <w:r w:rsidRPr="00025413">
        <w:rPr>
          <w:rFonts w:ascii="Times New Roman" w:hAnsi="Times New Roman" w:cs="Times New Roman"/>
          <w:sz w:val="28"/>
          <w:szCs w:val="28"/>
          <w:lang w:val="en-GB"/>
        </w:rPr>
        <w:t>principle articulated</w:t>
      </w:r>
      <w:r w:rsidR="003261D2" w:rsidRPr="00025413">
        <w:rPr>
          <w:rFonts w:ascii="Times New Roman" w:hAnsi="Times New Roman" w:cs="Times New Roman"/>
          <w:sz w:val="28"/>
          <w:szCs w:val="28"/>
          <w:lang w:val="en-GB"/>
        </w:rPr>
        <w:t xml:space="preserve"> in </w:t>
      </w:r>
      <w:r w:rsidR="00185B9F" w:rsidRPr="00025413">
        <w:rPr>
          <w:rFonts w:ascii="Times New Roman" w:hAnsi="Times New Roman" w:cs="Times New Roman"/>
          <w:i/>
          <w:sz w:val="28"/>
          <w:szCs w:val="28"/>
          <w:lang w:val="en-GB"/>
        </w:rPr>
        <w:t>KPMG</w:t>
      </w:r>
      <w:r w:rsidR="002F7F13"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that, </w:t>
      </w:r>
      <w:r w:rsidR="00185B9F" w:rsidRPr="00025413">
        <w:rPr>
          <w:rFonts w:ascii="Times New Roman" w:hAnsi="Times New Roman" w:cs="Times New Roman"/>
          <w:sz w:val="24"/>
          <w:szCs w:val="24"/>
          <w:lang w:val="en-GB"/>
        </w:rPr>
        <w:t>‘Interpretation is a matter of law and not of fact, accordingly, interpretation is a matter for the court and not for the witnesses</w:t>
      </w:r>
      <w:r w:rsidR="0076099F" w:rsidRPr="00025413">
        <w:rPr>
          <w:rFonts w:ascii="Times New Roman" w:hAnsi="Times New Roman" w:cs="Times New Roman"/>
          <w:sz w:val="24"/>
          <w:szCs w:val="24"/>
          <w:lang w:val="en-GB"/>
        </w:rPr>
        <w:t xml:space="preserve"> </w:t>
      </w:r>
      <w:r w:rsidR="00185B9F" w:rsidRPr="00025413">
        <w:rPr>
          <w:rFonts w:ascii="Times New Roman" w:hAnsi="Times New Roman" w:cs="Times New Roman"/>
          <w:sz w:val="24"/>
          <w:szCs w:val="24"/>
          <w:lang w:val="en-GB"/>
        </w:rPr>
        <w:t>(or, as said in common-law jurisprudence, it is not a jury question . . .).</w:t>
      </w:r>
      <w:r w:rsidR="00EC1DC1" w:rsidRPr="00025413">
        <w:rPr>
          <w:rStyle w:val="FootnoteReference"/>
          <w:rFonts w:ascii="Times New Roman" w:hAnsi="Times New Roman" w:cs="Times New Roman"/>
          <w:sz w:val="28"/>
          <w:szCs w:val="28"/>
          <w:lang w:val="en-GB"/>
        </w:rPr>
        <w:t xml:space="preserve"> </w:t>
      </w:r>
      <w:r w:rsidR="00EC1DC1" w:rsidRPr="00025413">
        <w:rPr>
          <w:rStyle w:val="FootnoteReference"/>
          <w:rFonts w:ascii="Times New Roman" w:hAnsi="Times New Roman" w:cs="Times New Roman"/>
          <w:sz w:val="28"/>
          <w:szCs w:val="28"/>
          <w:lang w:val="en-GB"/>
        </w:rPr>
        <w:footnoteReference w:id="39"/>
      </w:r>
      <w:r w:rsidR="00CC7976" w:rsidRPr="00025413">
        <w:rPr>
          <w:rFonts w:ascii="Times New Roman" w:hAnsi="Times New Roman" w:cs="Times New Roman"/>
          <w:sz w:val="28"/>
          <w:szCs w:val="28"/>
          <w:lang w:val="en-GB"/>
        </w:rPr>
        <w:t xml:space="preserve"> </w:t>
      </w:r>
    </w:p>
    <w:p w:rsidR="00EC1DC1" w:rsidRPr="00025413" w:rsidRDefault="00EC1DC1" w:rsidP="00423DC5">
      <w:pPr>
        <w:spacing w:after="0" w:line="360" w:lineRule="auto"/>
        <w:jc w:val="both"/>
        <w:rPr>
          <w:rFonts w:ascii="Times New Roman" w:hAnsi="Times New Roman" w:cs="Times New Roman"/>
          <w:sz w:val="24"/>
          <w:szCs w:val="24"/>
          <w:lang w:val="en-GB"/>
        </w:rPr>
      </w:pPr>
    </w:p>
    <w:p w:rsidR="007C531B" w:rsidRPr="00025413" w:rsidRDefault="00EC1DC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03407F" w:rsidRPr="00025413">
        <w:rPr>
          <w:rFonts w:ascii="Times New Roman" w:hAnsi="Times New Roman" w:cs="Times New Roman"/>
          <w:sz w:val="28"/>
          <w:szCs w:val="28"/>
          <w:lang w:val="en-GB"/>
        </w:rPr>
        <w:t>8</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660EF3" w:rsidRPr="00025413">
        <w:rPr>
          <w:rFonts w:ascii="Times New Roman" w:hAnsi="Times New Roman" w:cs="Times New Roman"/>
          <w:sz w:val="28"/>
          <w:szCs w:val="28"/>
          <w:lang w:val="en-GB"/>
        </w:rPr>
        <w:t>I do not think that Mr Molapo’s evidence of the City’s in</w:t>
      </w:r>
      <w:r w:rsidR="009C4AB6" w:rsidRPr="00025413">
        <w:rPr>
          <w:rFonts w:ascii="Times New Roman" w:hAnsi="Times New Roman" w:cs="Times New Roman"/>
          <w:sz w:val="28"/>
          <w:szCs w:val="28"/>
          <w:lang w:val="en-GB"/>
        </w:rPr>
        <w:t xml:space="preserve">tention </w:t>
      </w:r>
      <w:r w:rsidR="00660EF3" w:rsidRPr="00025413">
        <w:rPr>
          <w:rFonts w:ascii="Times New Roman" w:hAnsi="Times New Roman" w:cs="Times New Roman"/>
          <w:sz w:val="28"/>
          <w:szCs w:val="28"/>
          <w:lang w:val="en-GB"/>
        </w:rPr>
        <w:t>should have been admitted</w:t>
      </w:r>
      <w:r w:rsidR="006B56E6" w:rsidRPr="00025413">
        <w:rPr>
          <w:rFonts w:ascii="Times New Roman" w:hAnsi="Times New Roman" w:cs="Times New Roman"/>
          <w:sz w:val="28"/>
          <w:szCs w:val="28"/>
          <w:lang w:val="en-GB"/>
        </w:rPr>
        <w:t xml:space="preserve">. It </w:t>
      </w:r>
      <w:r w:rsidR="009C4AB6" w:rsidRPr="00025413">
        <w:rPr>
          <w:rFonts w:ascii="Times New Roman" w:hAnsi="Times New Roman" w:cs="Times New Roman"/>
          <w:sz w:val="28"/>
          <w:szCs w:val="28"/>
          <w:lang w:val="en-GB"/>
        </w:rPr>
        <w:t xml:space="preserve">is not </w:t>
      </w:r>
      <w:r w:rsidR="006B56E6" w:rsidRPr="00025413">
        <w:rPr>
          <w:rFonts w:ascii="Times New Roman" w:hAnsi="Times New Roman" w:cs="Times New Roman"/>
          <w:sz w:val="28"/>
          <w:szCs w:val="28"/>
          <w:lang w:val="en-GB"/>
        </w:rPr>
        <w:t>evidence of context. And the attempt to disguise it as such by referring to social housing grants that were secured by the City in res</w:t>
      </w:r>
      <w:r w:rsidR="009131FA">
        <w:rPr>
          <w:rFonts w:ascii="Times New Roman" w:hAnsi="Times New Roman" w:cs="Times New Roman"/>
          <w:sz w:val="28"/>
          <w:szCs w:val="28"/>
          <w:lang w:val="en-GB"/>
        </w:rPr>
        <w:t>pect of undesignated suburbs does</w:t>
      </w:r>
      <w:r w:rsidR="006B56E6" w:rsidRPr="00025413">
        <w:rPr>
          <w:rFonts w:ascii="Times New Roman" w:hAnsi="Times New Roman" w:cs="Times New Roman"/>
          <w:sz w:val="28"/>
          <w:szCs w:val="28"/>
          <w:lang w:val="en-GB"/>
        </w:rPr>
        <w:t xml:space="preserve"> not assist the respondents. If</w:t>
      </w:r>
      <w:r w:rsidR="009C4AB6" w:rsidRPr="00025413">
        <w:rPr>
          <w:rFonts w:ascii="Times New Roman" w:hAnsi="Times New Roman" w:cs="Times New Roman"/>
          <w:sz w:val="28"/>
          <w:szCs w:val="28"/>
          <w:lang w:val="en-GB"/>
        </w:rPr>
        <w:t xml:space="preserve"> the intention of the City </w:t>
      </w:r>
      <w:r w:rsidR="009131FA">
        <w:rPr>
          <w:rFonts w:ascii="Times New Roman" w:hAnsi="Times New Roman" w:cs="Times New Roman"/>
          <w:sz w:val="28"/>
          <w:szCs w:val="28"/>
          <w:lang w:val="en-GB"/>
        </w:rPr>
        <w:t>had to be admitted, it could not</w:t>
      </w:r>
      <w:r w:rsidR="006B56E6" w:rsidRPr="00025413">
        <w:rPr>
          <w:rFonts w:ascii="Times New Roman" w:hAnsi="Times New Roman" w:cs="Times New Roman"/>
          <w:sz w:val="28"/>
          <w:szCs w:val="28"/>
          <w:lang w:val="en-GB"/>
        </w:rPr>
        <w:t xml:space="preserve"> trump the meaning of the clear language used in the notice</w:t>
      </w:r>
      <w:r w:rsidR="009C4AB6" w:rsidRPr="00025413">
        <w:rPr>
          <w:rFonts w:ascii="Times New Roman" w:hAnsi="Times New Roman" w:cs="Times New Roman"/>
          <w:sz w:val="28"/>
          <w:szCs w:val="28"/>
          <w:lang w:val="en-GB"/>
        </w:rPr>
        <w:t xml:space="preserve">, </w:t>
      </w:r>
      <w:r w:rsidR="006B56E6" w:rsidRPr="00025413">
        <w:rPr>
          <w:rFonts w:ascii="Times New Roman" w:hAnsi="Times New Roman" w:cs="Times New Roman"/>
          <w:sz w:val="28"/>
          <w:szCs w:val="28"/>
          <w:lang w:val="en-GB"/>
        </w:rPr>
        <w:t>together with the legislative context and purpose</w:t>
      </w:r>
      <w:r w:rsidR="009C4AB6" w:rsidRPr="00025413">
        <w:rPr>
          <w:rFonts w:ascii="Times New Roman" w:hAnsi="Times New Roman" w:cs="Times New Roman"/>
          <w:sz w:val="28"/>
          <w:szCs w:val="28"/>
          <w:lang w:val="en-GB"/>
        </w:rPr>
        <w:t xml:space="preserve">. </w:t>
      </w:r>
    </w:p>
    <w:p w:rsidR="009C4AB6" w:rsidRPr="00025413" w:rsidRDefault="009C4AB6" w:rsidP="00423DC5">
      <w:pPr>
        <w:spacing w:after="0" w:line="360" w:lineRule="auto"/>
        <w:jc w:val="both"/>
        <w:rPr>
          <w:rFonts w:ascii="Times New Roman" w:hAnsi="Times New Roman" w:cs="Times New Roman"/>
          <w:sz w:val="28"/>
          <w:szCs w:val="28"/>
          <w:lang w:val="en-GB"/>
        </w:rPr>
      </w:pPr>
    </w:p>
    <w:p w:rsidR="00624C8F" w:rsidRPr="00025413" w:rsidRDefault="009C4AB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[7</w:t>
      </w:r>
      <w:r w:rsidR="0003407F" w:rsidRPr="00025413">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185B9F" w:rsidRPr="00025413">
        <w:rPr>
          <w:rFonts w:ascii="Times New Roman" w:hAnsi="Times New Roman" w:cs="Times New Roman"/>
          <w:sz w:val="28"/>
          <w:szCs w:val="28"/>
          <w:lang w:val="en-GB"/>
        </w:rPr>
        <w:t xml:space="preserve">Consequently, </w:t>
      </w:r>
      <w:r w:rsidR="006B56E6" w:rsidRPr="00025413">
        <w:rPr>
          <w:rFonts w:ascii="Times New Roman" w:hAnsi="Times New Roman" w:cs="Times New Roman"/>
          <w:sz w:val="28"/>
          <w:szCs w:val="28"/>
          <w:lang w:val="en-GB"/>
        </w:rPr>
        <w:t>t</w:t>
      </w:r>
      <w:r w:rsidR="00624C8F" w:rsidRPr="00025413">
        <w:rPr>
          <w:rFonts w:ascii="Times New Roman" w:hAnsi="Times New Roman" w:cs="Times New Roman"/>
          <w:sz w:val="28"/>
          <w:szCs w:val="28"/>
          <w:lang w:val="en-GB"/>
        </w:rPr>
        <w:t xml:space="preserve">he notices </w:t>
      </w:r>
      <w:r w:rsidR="006B56E6" w:rsidRPr="00025413">
        <w:rPr>
          <w:rFonts w:ascii="Times New Roman" w:hAnsi="Times New Roman" w:cs="Times New Roman"/>
          <w:sz w:val="28"/>
          <w:szCs w:val="28"/>
          <w:lang w:val="en-GB"/>
        </w:rPr>
        <w:t>had to</w:t>
      </w:r>
      <w:r w:rsidR="00624C8F" w:rsidRPr="00025413">
        <w:rPr>
          <w:rFonts w:ascii="Times New Roman" w:hAnsi="Times New Roman" w:cs="Times New Roman"/>
          <w:sz w:val="28"/>
          <w:szCs w:val="28"/>
          <w:lang w:val="en-GB"/>
        </w:rPr>
        <w:t xml:space="preserve"> be interpreted as they </w:t>
      </w:r>
      <w:r w:rsidR="006B56E6" w:rsidRPr="00025413">
        <w:rPr>
          <w:rFonts w:ascii="Times New Roman" w:hAnsi="Times New Roman" w:cs="Times New Roman"/>
          <w:sz w:val="28"/>
          <w:szCs w:val="28"/>
          <w:lang w:val="en-GB"/>
        </w:rPr>
        <w:t>we</w:t>
      </w:r>
      <w:r w:rsidR="00624C8F" w:rsidRPr="00025413">
        <w:rPr>
          <w:rFonts w:ascii="Times New Roman" w:hAnsi="Times New Roman" w:cs="Times New Roman"/>
          <w:sz w:val="28"/>
          <w:szCs w:val="28"/>
          <w:lang w:val="en-GB"/>
        </w:rPr>
        <w:t xml:space="preserve">re. Meaning </w:t>
      </w:r>
      <w:r w:rsidR="006B56E6" w:rsidRPr="00025413">
        <w:rPr>
          <w:rFonts w:ascii="Times New Roman" w:hAnsi="Times New Roman" w:cs="Times New Roman"/>
          <w:sz w:val="28"/>
          <w:szCs w:val="28"/>
          <w:lang w:val="en-GB"/>
        </w:rPr>
        <w:t xml:space="preserve">had to </w:t>
      </w:r>
      <w:r w:rsidR="00624C8F" w:rsidRPr="00025413">
        <w:rPr>
          <w:rFonts w:ascii="Times New Roman" w:hAnsi="Times New Roman" w:cs="Times New Roman"/>
          <w:sz w:val="28"/>
          <w:szCs w:val="28"/>
          <w:lang w:val="en-GB"/>
        </w:rPr>
        <w:t xml:space="preserve">be given to </w:t>
      </w:r>
      <w:r w:rsidR="003261D2" w:rsidRPr="00025413">
        <w:rPr>
          <w:rFonts w:ascii="Times New Roman" w:hAnsi="Times New Roman" w:cs="Times New Roman"/>
          <w:sz w:val="28"/>
          <w:szCs w:val="28"/>
          <w:lang w:val="en-GB"/>
        </w:rPr>
        <w:t>the</w:t>
      </w:r>
      <w:r w:rsidR="00185B9F" w:rsidRPr="00025413">
        <w:rPr>
          <w:rFonts w:ascii="Times New Roman" w:hAnsi="Times New Roman" w:cs="Times New Roman"/>
          <w:sz w:val="28"/>
          <w:szCs w:val="28"/>
          <w:lang w:val="en-GB"/>
        </w:rPr>
        <w:t xml:space="preserve"> w</w:t>
      </w:r>
      <w:r w:rsidR="009B29EE" w:rsidRPr="00025413">
        <w:rPr>
          <w:rFonts w:ascii="Times New Roman" w:hAnsi="Times New Roman" w:cs="Times New Roman"/>
          <w:sz w:val="28"/>
          <w:szCs w:val="28"/>
          <w:lang w:val="en-GB"/>
        </w:rPr>
        <w:t>ords used, considered within the context in which the documents was generated</w:t>
      </w:r>
      <w:r w:rsidR="009131FA">
        <w:rPr>
          <w:rFonts w:ascii="Times New Roman" w:hAnsi="Times New Roman" w:cs="Times New Roman"/>
          <w:sz w:val="28"/>
          <w:szCs w:val="28"/>
          <w:lang w:val="en-GB"/>
        </w:rPr>
        <w:t>,</w:t>
      </w:r>
      <w:r w:rsidR="009B29EE" w:rsidRPr="00025413">
        <w:rPr>
          <w:rFonts w:ascii="Times New Roman" w:hAnsi="Times New Roman" w:cs="Times New Roman"/>
          <w:sz w:val="28"/>
          <w:szCs w:val="28"/>
          <w:lang w:val="en-GB"/>
        </w:rPr>
        <w:t xml:space="preserve"> and its purpose. </w:t>
      </w:r>
      <w:r w:rsidR="00B30D58" w:rsidRPr="00025413">
        <w:rPr>
          <w:rFonts w:ascii="Times New Roman" w:hAnsi="Times New Roman" w:cs="Times New Roman"/>
          <w:sz w:val="28"/>
          <w:szCs w:val="28"/>
          <w:lang w:val="en-GB"/>
        </w:rPr>
        <w:t xml:space="preserve">The high court’s interpretation, in as far as it was based on its own analysis of the </w:t>
      </w:r>
      <w:r w:rsidR="00BE01AC" w:rsidRPr="00025413">
        <w:rPr>
          <w:rFonts w:ascii="Times New Roman" w:hAnsi="Times New Roman" w:cs="Times New Roman"/>
          <w:sz w:val="28"/>
          <w:szCs w:val="28"/>
          <w:lang w:val="en-GB"/>
        </w:rPr>
        <w:t xml:space="preserve">location of </w:t>
      </w:r>
      <w:r w:rsidR="00B30D58" w:rsidRPr="00025413">
        <w:rPr>
          <w:rFonts w:ascii="Times New Roman" w:hAnsi="Times New Roman" w:cs="Times New Roman"/>
          <w:sz w:val="28"/>
          <w:szCs w:val="28"/>
          <w:lang w:val="en-GB"/>
        </w:rPr>
        <w:t xml:space="preserve">various </w:t>
      </w:r>
      <w:r w:rsidR="00141A22" w:rsidRPr="00025413">
        <w:rPr>
          <w:rFonts w:ascii="Times New Roman" w:hAnsi="Times New Roman" w:cs="Times New Roman"/>
          <w:sz w:val="28"/>
          <w:szCs w:val="28"/>
          <w:lang w:val="en-GB"/>
        </w:rPr>
        <w:t>suburbs</w:t>
      </w:r>
      <w:r w:rsidR="00B30D58" w:rsidRPr="00025413">
        <w:rPr>
          <w:rFonts w:ascii="Times New Roman" w:hAnsi="Times New Roman" w:cs="Times New Roman"/>
          <w:sz w:val="28"/>
          <w:szCs w:val="28"/>
          <w:lang w:val="en-GB"/>
        </w:rPr>
        <w:t xml:space="preserve"> within the City, is not permissible. </w:t>
      </w:r>
      <w:r w:rsidR="005D7AEB" w:rsidRPr="00025413">
        <w:rPr>
          <w:rFonts w:ascii="Times New Roman" w:hAnsi="Times New Roman" w:cs="Times New Roman"/>
          <w:sz w:val="28"/>
          <w:szCs w:val="28"/>
          <w:lang w:val="en-GB"/>
        </w:rPr>
        <w:t>On the language used in the notice</w:t>
      </w:r>
      <w:r w:rsidR="009131FA">
        <w:rPr>
          <w:rFonts w:ascii="Times New Roman" w:hAnsi="Times New Roman" w:cs="Times New Roman"/>
          <w:sz w:val="28"/>
          <w:szCs w:val="28"/>
          <w:lang w:val="en-GB"/>
        </w:rPr>
        <w:t>,</w:t>
      </w:r>
      <w:r w:rsidR="005D7AEB" w:rsidRPr="00025413">
        <w:rPr>
          <w:rFonts w:ascii="Times New Roman" w:hAnsi="Times New Roman" w:cs="Times New Roman"/>
          <w:sz w:val="28"/>
          <w:szCs w:val="28"/>
          <w:lang w:val="en-GB"/>
        </w:rPr>
        <w:t xml:space="preserve"> t</w:t>
      </w:r>
      <w:r w:rsidR="001E668D" w:rsidRPr="00025413">
        <w:rPr>
          <w:rFonts w:ascii="Times New Roman" w:hAnsi="Times New Roman" w:cs="Times New Roman"/>
          <w:sz w:val="28"/>
          <w:szCs w:val="28"/>
          <w:lang w:val="en-GB"/>
        </w:rPr>
        <w:t>he CBD</w:t>
      </w:r>
      <w:r w:rsidR="00141A22" w:rsidRPr="00025413">
        <w:rPr>
          <w:rFonts w:ascii="Times New Roman" w:hAnsi="Times New Roman" w:cs="Times New Roman"/>
          <w:sz w:val="28"/>
          <w:szCs w:val="28"/>
          <w:lang w:val="en-GB"/>
        </w:rPr>
        <w:t>,</w:t>
      </w:r>
      <w:r w:rsidR="001E668D" w:rsidRPr="00025413">
        <w:rPr>
          <w:rFonts w:ascii="Times New Roman" w:hAnsi="Times New Roman" w:cs="Times New Roman"/>
          <w:sz w:val="28"/>
          <w:szCs w:val="28"/>
          <w:lang w:val="en-GB"/>
        </w:rPr>
        <w:t xml:space="preserve"> </w:t>
      </w:r>
      <w:r w:rsidR="00624C8F" w:rsidRPr="00025413">
        <w:rPr>
          <w:rFonts w:ascii="Times New Roman" w:hAnsi="Times New Roman" w:cs="Times New Roman"/>
          <w:sz w:val="28"/>
          <w:szCs w:val="28"/>
          <w:lang w:val="en-GB"/>
        </w:rPr>
        <w:t xml:space="preserve">together with </w:t>
      </w:r>
      <w:r w:rsidR="009224ED" w:rsidRPr="00025413">
        <w:rPr>
          <w:rFonts w:ascii="Times New Roman" w:hAnsi="Times New Roman" w:cs="Times New Roman"/>
          <w:sz w:val="28"/>
          <w:szCs w:val="28"/>
          <w:lang w:val="en-GB"/>
        </w:rPr>
        <w:t xml:space="preserve">identified geographical areas within the </w:t>
      </w:r>
      <w:r w:rsidR="00624C8F" w:rsidRPr="00025413">
        <w:rPr>
          <w:rFonts w:ascii="Times New Roman" w:hAnsi="Times New Roman" w:cs="Times New Roman"/>
          <w:sz w:val="28"/>
          <w:szCs w:val="28"/>
          <w:lang w:val="en-GB"/>
        </w:rPr>
        <w:t>surrounds</w:t>
      </w:r>
      <w:r w:rsidR="009224ED" w:rsidRPr="00025413">
        <w:rPr>
          <w:rFonts w:ascii="Times New Roman" w:hAnsi="Times New Roman" w:cs="Times New Roman"/>
          <w:sz w:val="28"/>
          <w:szCs w:val="28"/>
          <w:lang w:val="en-GB"/>
        </w:rPr>
        <w:t>,</w:t>
      </w:r>
      <w:r w:rsidR="00624C8F" w:rsidRPr="00025413">
        <w:rPr>
          <w:rFonts w:ascii="Times New Roman" w:hAnsi="Times New Roman" w:cs="Times New Roman"/>
          <w:sz w:val="28"/>
          <w:szCs w:val="28"/>
          <w:lang w:val="en-GB"/>
        </w:rPr>
        <w:t xml:space="preserve"> w</w:t>
      </w:r>
      <w:r w:rsidR="005D7AEB" w:rsidRPr="00025413">
        <w:rPr>
          <w:rFonts w:ascii="Times New Roman" w:hAnsi="Times New Roman" w:cs="Times New Roman"/>
          <w:sz w:val="28"/>
          <w:szCs w:val="28"/>
          <w:lang w:val="en-GB"/>
        </w:rPr>
        <w:t>ere</w:t>
      </w:r>
      <w:r w:rsidR="00032FAA" w:rsidRPr="00025413">
        <w:rPr>
          <w:rFonts w:ascii="Times New Roman" w:hAnsi="Times New Roman" w:cs="Times New Roman"/>
          <w:sz w:val="28"/>
          <w:szCs w:val="28"/>
          <w:lang w:val="en-GB"/>
        </w:rPr>
        <w:t xml:space="preserve"> designated as a restructuring zone. </w:t>
      </w:r>
      <w:r w:rsidR="009224ED" w:rsidRPr="00025413">
        <w:rPr>
          <w:rFonts w:ascii="Times New Roman" w:hAnsi="Times New Roman" w:cs="Times New Roman"/>
          <w:sz w:val="28"/>
          <w:szCs w:val="28"/>
          <w:lang w:val="en-GB"/>
        </w:rPr>
        <w:t>T</w:t>
      </w:r>
      <w:r w:rsidR="0039474B" w:rsidRPr="00025413">
        <w:rPr>
          <w:rFonts w:ascii="Times New Roman" w:hAnsi="Times New Roman" w:cs="Times New Roman"/>
          <w:sz w:val="28"/>
          <w:szCs w:val="28"/>
          <w:lang w:val="en-GB"/>
        </w:rPr>
        <w:t xml:space="preserve">he </w:t>
      </w:r>
      <w:r w:rsidR="00032FAA" w:rsidRPr="00025413">
        <w:rPr>
          <w:rFonts w:ascii="Times New Roman" w:hAnsi="Times New Roman" w:cs="Times New Roman"/>
          <w:sz w:val="28"/>
          <w:szCs w:val="28"/>
          <w:lang w:val="en-GB"/>
        </w:rPr>
        <w:t xml:space="preserve">word </w:t>
      </w:r>
      <w:r w:rsidR="0039474B" w:rsidRPr="00025413">
        <w:rPr>
          <w:rFonts w:ascii="Times New Roman" w:hAnsi="Times New Roman" w:cs="Times New Roman"/>
          <w:sz w:val="28"/>
          <w:szCs w:val="28"/>
          <w:lang w:val="en-GB"/>
        </w:rPr>
        <w:t xml:space="preserve">‘surrounds’ </w:t>
      </w:r>
      <w:r w:rsidR="00624C8F" w:rsidRPr="00025413">
        <w:rPr>
          <w:rFonts w:ascii="Times New Roman" w:hAnsi="Times New Roman" w:cs="Times New Roman"/>
          <w:sz w:val="28"/>
          <w:szCs w:val="28"/>
          <w:lang w:val="en-GB"/>
        </w:rPr>
        <w:t xml:space="preserve">was </w:t>
      </w:r>
      <w:r w:rsidR="008C7456" w:rsidRPr="00025413">
        <w:rPr>
          <w:rFonts w:ascii="Times New Roman" w:hAnsi="Times New Roman" w:cs="Times New Roman"/>
          <w:sz w:val="28"/>
          <w:szCs w:val="28"/>
          <w:lang w:val="en-GB"/>
        </w:rPr>
        <w:t xml:space="preserve">restricted to </w:t>
      </w:r>
      <w:r w:rsidR="00624C8F" w:rsidRPr="00025413">
        <w:rPr>
          <w:rFonts w:ascii="Times New Roman" w:hAnsi="Times New Roman" w:cs="Times New Roman"/>
          <w:sz w:val="28"/>
          <w:szCs w:val="28"/>
          <w:lang w:val="en-GB"/>
        </w:rPr>
        <w:t>the identified areas,</w:t>
      </w:r>
      <w:r w:rsidR="001E668D" w:rsidRPr="00025413">
        <w:rPr>
          <w:rFonts w:ascii="Times New Roman" w:hAnsi="Times New Roman" w:cs="Times New Roman"/>
          <w:sz w:val="28"/>
          <w:szCs w:val="28"/>
          <w:lang w:val="en-GB"/>
        </w:rPr>
        <w:t xml:space="preserve"> </w:t>
      </w:r>
      <w:r w:rsidR="00A47A74" w:rsidRPr="00025413">
        <w:rPr>
          <w:rFonts w:ascii="Times New Roman" w:hAnsi="Times New Roman" w:cs="Times New Roman"/>
          <w:sz w:val="28"/>
          <w:szCs w:val="28"/>
          <w:lang w:val="en-GB"/>
        </w:rPr>
        <w:t>‘Salt</w:t>
      </w:r>
      <w:r w:rsidR="00672264" w:rsidRPr="00025413">
        <w:rPr>
          <w:rFonts w:ascii="Times New Roman" w:hAnsi="Times New Roman" w:cs="Times New Roman"/>
          <w:sz w:val="28"/>
          <w:szCs w:val="28"/>
          <w:lang w:val="en-GB"/>
        </w:rPr>
        <w:t xml:space="preserve"> R</w:t>
      </w:r>
      <w:r w:rsidR="00A47A74" w:rsidRPr="00025413">
        <w:rPr>
          <w:rFonts w:ascii="Times New Roman" w:hAnsi="Times New Roman" w:cs="Times New Roman"/>
          <w:sz w:val="28"/>
          <w:szCs w:val="28"/>
          <w:lang w:val="en-GB"/>
        </w:rPr>
        <w:t>iver, Woodstock and Observatory’ in the brackets</w:t>
      </w:r>
      <w:r w:rsidR="0039474B" w:rsidRPr="00025413">
        <w:rPr>
          <w:rFonts w:ascii="Times New Roman" w:hAnsi="Times New Roman" w:cs="Times New Roman"/>
          <w:sz w:val="28"/>
          <w:szCs w:val="28"/>
          <w:lang w:val="en-GB"/>
        </w:rPr>
        <w:t xml:space="preserve"> to identify with certainty</w:t>
      </w:r>
      <w:r w:rsidR="00672264" w:rsidRPr="00025413">
        <w:rPr>
          <w:rFonts w:ascii="Times New Roman" w:hAnsi="Times New Roman" w:cs="Times New Roman"/>
          <w:sz w:val="28"/>
          <w:szCs w:val="28"/>
          <w:lang w:val="en-GB"/>
        </w:rPr>
        <w:t>,</w:t>
      </w:r>
      <w:r w:rsidR="0039474B" w:rsidRPr="00025413">
        <w:rPr>
          <w:rFonts w:ascii="Times New Roman" w:hAnsi="Times New Roman" w:cs="Times New Roman"/>
          <w:sz w:val="28"/>
          <w:szCs w:val="28"/>
          <w:lang w:val="en-GB"/>
        </w:rPr>
        <w:t xml:space="preserve"> a geographic</w:t>
      </w:r>
      <w:r w:rsidR="008C7456" w:rsidRPr="00025413">
        <w:rPr>
          <w:rFonts w:ascii="Times New Roman" w:hAnsi="Times New Roman" w:cs="Times New Roman"/>
          <w:sz w:val="28"/>
          <w:szCs w:val="28"/>
          <w:lang w:val="en-GB"/>
        </w:rPr>
        <w:t xml:space="preserve"> zone.</w:t>
      </w:r>
      <w:r w:rsidR="0039474B" w:rsidRPr="00025413">
        <w:rPr>
          <w:rFonts w:ascii="Times New Roman" w:hAnsi="Times New Roman" w:cs="Times New Roman"/>
          <w:sz w:val="28"/>
          <w:szCs w:val="28"/>
          <w:lang w:val="en-GB"/>
        </w:rPr>
        <w:t xml:space="preserve"> </w:t>
      </w:r>
      <w:r w:rsidR="00624C8F" w:rsidRPr="00025413">
        <w:rPr>
          <w:rFonts w:ascii="Times New Roman" w:hAnsi="Times New Roman" w:cs="Times New Roman"/>
          <w:sz w:val="28"/>
          <w:szCs w:val="28"/>
          <w:lang w:val="en-GB"/>
        </w:rPr>
        <w:t xml:space="preserve">Had this not been done the notices would not </w:t>
      </w:r>
      <w:r w:rsidR="00624C8F" w:rsidRPr="00025413">
        <w:rPr>
          <w:rFonts w:ascii="Times New Roman" w:hAnsi="Times New Roman" w:cs="Times New Roman"/>
          <w:sz w:val="28"/>
          <w:szCs w:val="28"/>
          <w:lang w:val="en-GB"/>
        </w:rPr>
        <w:lastRenderedPageBreak/>
        <w:t>achieve the purpose of identifying with certainty, the</w:t>
      </w:r>
      <w:r w:rsidR="00F90A1E" w:rsidRPr="00025413">
        <w:rPr>
          <w:rFonts w:ascii="Times New Roman" w:hAnsi="Times New Roman" w:cs="Times New Roman"/>
          <w:sz w:val="28"/>
          <w:szCs w:val="28"/>
          <w:lang w:val="en-GB"/>
        </w:rPr>
        <w:t xml:space="preserve"> specific geographical area </w:t>
      </w:r>
      <w:r w:rsidR="00F90A1E" w:rsidRPr="00B86D37">
        <w:rPr>
          <w:rFonts w:ascii="Times New Roman" w:hAnsi="Times New Roman" w:cs="Times New Roman"/>
          <w:i/>
          <w:sz w:val="28"/>
          <w:szCs w:val="28"/>
          <w:lang w:val="en-GB"/>
        </w:rPr>
        <w:t>identified</w:t>
      </w:r>
      <w:r w:rsidR="00F90A1E" w:rsidRPr="00025413">
        <w:rPr>
          <w:rFonts w:ascii="Times New Roman" w:hAnsi="Times New Roman" w:cs="Times New Roman"/>
          <w:sz w:val="28"/>
          <w:szCs w:val="28"/>
          <w:lang w:val="en-GB"/>
        </w:rPr>
        <w:t xml:space="preserve"> and designated as a restructuring zone.</w:t>
      </w:r>
    </w:p>
    <w:p w:rsidR="00624C8F" w:rsidRPr="00025413" w:rsidRDefault="00624C8F" w:rsidP="00423DC5">
      <w:pPr>
        <w:spacing w:after="0" w:line="360" w:lineRule="auto"/>
        <w:jc w:val="both"/>
        <w:rPr>
          <w:rFonts w:ascii="Times New Roman" w:hAnsi="Times New Roman" w:cs="Times New Roman"/>
          <w:sz w:val="28"/>
          <w:szCs w:val="28"/>
          <w:lang w:val="en-GB"/>
        </w:rPr>
      </w:pPr>
    </w:p>
    <w:p w:rsidR="00624C8F" w:rsidRPr="00025413" w:rsidRDefault="009970B4"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03407F" w:rsidRPr="00025413">
        <w:rPr>
          <w:rFonts w:ascii="Times New Roman" w:hAnsi="Times New Roman" w:cs="Times New Roman"/>
          <w:sz w:val="28"/>
          <w:szCs w:val="28"/>
          <w:lang w:val="en-GB"/>
        </w:rPr>
        <w:t>80</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 xml:space="preserve">The contention </w:t>
      </w:r>
      <w:r w:rsidR="00C4145A" w:rsidRPr="00025413">
        <w:rPr>
          <w:rFonts w:ascii="Times New Roman" w:hAnsi="Times New Roman" w:cs="Times New Roman"/>
          <w:sz w:val="28"/>
          <w:szCs w:val="28"/>
          <w:lang w:val="en-GB"/>
        </w:rPr>
        <w:t>that Sea Poin</w:t>
      </w:r>
      <w:r w:rsidR="00A47A74" w:rsidRPr="00025413">
        <w:rPr>
          <w:rFonts w:ascii="Times New Roman" w:hAnsi="Times New Roman" w:cs="Times New Roman"/>
          <w:sz w:val="28"/>
          <w:szCs w:val="28"/>
          <w:lang w:val="en-GB"/>
        </w:rPr>
        <w:t xml:space="preserve">t is included in the </w:t>
      </w:r>
      <w:r w:rsidR="00532458" w:rsidRPr="00025413">
        <w:rPr>
          <w:rFonts w:ascii="Times New Roman" w:hAnsi="Times New Roman" w:cs="Times New Roman"/>
          <w:sz w:val="28"/>
          <w:szCs w:val="28"/>
          <w:lang w:val="en-GB"/>
        </w:rPr>
        <w:t xml:space="preserve">area </w:t>
      </w:r>
      <w:r w:rsidR="00A47A74" w:rsidRPr="00025413">
        <w:rPr>
          <w:rFonts w:ascii="Times New Roman" w:hAnsi="Times New Roman" w:cs="Times New Roman"/>
          <w:sz w:val="28"/>
          <w:szCs w:val="28"/>
          <w:lang w:val="en-GB"/>
        </w:rPr>
        <w:t xml:space="preserve">designated </w:t>
      </w:r>
      <w:r w:rsidR="00532458" w:rsidRPr="00025413">
        <w:rPr>
          <w:rFonts w:ascii="Times New Roman" w:hAnsi="Times New Roman" w:cs="Times New Roman"/>
          <w:sz w:val="28"/>
          <w:szCs w:val="28"/>
          <w:lang w:val="en-GB"/>
        </w:rPr>
        <w:t xml:space="preserve">as a </w:t>
      </w:r>
      <w:r w:rsidR="00C25A63" w:rsidRPr="00025413">
        <w:rPr>
          <w:rFonts w:ascii="Times New Roman" w:hAnsi="Times New Roman" w:cs="Times New Roman"/>
          <w:sz w:val="28"/>
          <w:szCs w:val="28"/>
          <w:lang w:val="en-GB"/>
        </w:rPr>
        <w:t xml:space="preserve">restructuring </w:t>
      </w:r>
      <w:r w:rsidR="00532458" w:rsidRPr="00025413">
        <w:rPr>
          <w:rFonts w:ascii="Times New Roman" w:hAnsi="Times New Roman" w:cs="Times New Roman"/>
          <w:sz w:val="28"/>
          <w:szCs w:val="28"/>
          <w:lang w:val="en-GB"/>
        </w:rPr>
        <w:t>zone in the notices</w:t>
      </w:r>
      <w:r w:rsidR="00C25A63" w:rsidRPr="00025413">
        <w:rPr>
          <w:rFonts w:ascii="Times New Roman" w:hAnsi="Times New Roman" w:cs="Times New Roman"/>
          <w:sz w:val="28"/>
          <w:szCs w:val="28"/>
          <w:lang w:val="en-GB"/>
        </w:rPr>
        <w:t xml:space="preserve"> </w:t>
      </w:r>
      <w:r w:rsidR="00DF29DD" w:rsidRPr="00025413">
        <w:rPr>
          <w:rFonts w:ascii="Times New Roman" w:hAnsi="Times New Roman" w:cs="Times New Roman"/>
          <w:sz w:val="28"/>
          <w:szCs w:val="28"/>
          <w:lang w:val="en-GB"/>
        </w:rPr>
        <w:t xml:space="preserve">does not </w:t>
      </w:r>
      <w:r w:rsidR="0039474B" w:rsidRPr="00025413">
        <w:rPr>
          <w:rFonts w:ascii="Times New Roman" w:hAnsi="Times New Roman" w:cs="Times New Roman"/>
          <w:sz w:val="28"/>
          <w:szCs w:val="28"/>
          <w:lang w:val="en-GB"/>
        </w:rPr>
        <w:t xml:space="preserve">find support in the words used in the notice. It does not account </w:t>
      </w:r>
      <w:r w:rsidR="00141A22" w:rsidRPr="00025413">
        <w:rPr>
          <w:rFonts w:ascii="Times New Roman" w:hAnsi="Times New Roman" w:cs="Times New Roman"/>
          <w:sz w:val="28"/>
          <w:szCs w:val="28"/>
          <w:lang w:val="en-GB"/>
        </w:rPr>
        <w:t xml:space="preserve">for </w:t>
      </w:r>
      <w:r w:rsidR="0039474B" w:rsidRPr="00025413">
        <w:rPr>
          <w:rFonts w:ascii="Times New Roman" w:hAnsi="Times New Roman" w:cs="Times New Roman"/>
          <w:sz w:val="28"/>
          <w:szCs w:val="28"/>
          <w:lang w:val="en-GB"/>
        </w:rPr>
        <w:t>all the</w:t>
      </w:r>
      <w:r w:rsidR="00A47A74" w:rsidRPr="00025413">
        <w:rPr>
          <w:rFonts w:ascii="Times New Roman" w:hAnsi="Times New Roman" w:cs="Times New Roman"/>
          <w:sz w:val="28"/>
          <w:szCs w:val="28"/>
          <w:lang w:val="en-GB"/>
        </w:rPr>
        <w:t xml:space="preserve"> words</w:t>
      </w:r>
      <w:r w:rsidR="0039474B" w:rsidRPr="00025413">
        <w:rPr>
          <w:rFonts w:ascii="Times New Roman" w:hAnsi="Times New Roman" w:cs="Times New Roman"/>
          <w:sz w:val="28"/>
          <w:szCs w:val="28"/>
          <w:lang w:val="en-GB"/>
        </w:rPr>
        <w:t xml:space="preserve"> used in the notice, and the context and purpose served by</w:t>
      </w:r>
      <w:r w:rsidR="00A47A74" w:rsidRPr="00025413">
        <w:rPr>
          <w:rFonts w:ascii="Times New Roman" w:hAnsi="Times New Roman" w:cs="Times New Roman"/>
          <w:sz w:val="28"/>
          <w:szCs w:val="28"/>
          <w:lang w:val="en-GB"/>
        </w:rPr>
        <w:t xml:space="preserve"> the notice</w:t>
      </w:r>
      <w:r w:rsidRPr="00025413">
        <w:rPr>
          <w:rFonts w:ascii="Times New Roman" w:hAnsi="Times New Roman" w:cs="Times New Roman"/>
          <w:sz w:val="28"/>
          <w:szCs w:val="28"/>
          <w:lang w:val="en-GB"/>
        </w:rPr>
        <w:t xml:space="preserve"> – to </w:t>
      </w:r>
      <w:r w:rsidR="00140B7D" w:rsidRPr="00025413">
        <w:rPr>
          <w:rFonts w:ascii="Times New Roman" w:hAnsi="Times New Roman" w:cs="Times New Roman"/>
          <w:sz w:val="28"/>
          <w:szCs w:val="28"/>
          <w:lang w:val="en-GB"/>
        </w:rPr>
        <w:t>define</w:t>
      </w:r>
      <w:r w:rsidRPr="00025413">
        <w:rPr>
          <w:rFonts w:ascii="Times New Roman" w:hAnsi="Times New Roman" w:cs="Times New Roman"/>
          <w:sz w:val="28"/>
          <w:szCs w:val="28"/>
          <w:lang w:val="en-GB"/>
        </w:rPr>
        <w:t xml:space="preserve"> a </w:t>
      </w:r>
      <w:r w:rsidR="00326BFD" w:rsidRPr="00025413">
        <w:rPr>
          <w:rFonts w:ascii="Times New Roman" w:hAnsi="Times New Roman" w:cs="Times New Roman"/>
          <w:sz w:val="28"/>
          <w:szCs w:val="28"/>
          <w:lang w:val="en-GB"/>
        </w:rPr>
        <w:t>geographical area designated as a restructuring zone</w:t>
      </w:r>
      <w:r w:rsidR="00A47A74" w:rsidRPr="00025413">
        <w:rPr>
          <w:rFonts w:ascii="Times New Roman" w:hAnsi="Times New Roman" w:cs="Times New Roman"/>
          <w:sz w:val="28"/>
          <w:szCs w:val="28"/>
          <w:lang w:val="en-GB"/>
        </w:rPr>
        <w:t>.</w:t>
      </w:r>
      <w:r w:rsidR="00326BFD" w:rsidRPr="00025413">
        <w:rPr>
          <w:rFonts w:ascii="Times New Roman" w:hAnsi="Times New Roman" w:cs="Times New Roman"/>
          <w:sz w:val="28"/>
          <w:szCs w:val="28"/>
          <w:lang w:val="en-GB"/>
        </w:rPr>
        <w:t xml:space="preserve"> It renders the notice vague.</w:t>
      </w:r>
      <w:r w:rsidRPr="00025413">
        <w:rPr>
          <w:rFonts w:ascii="Times New Roman" w:hAnsi="Times New Roman" w:cs="Times New Roman"/>
          <w:sz w:val="28"/>
          <w:szCs w:val="28"/>
          <w:lang w:val="en-GB"/>
        </w:rPr>
        <w:t xml:space="preserve"> The ‘preamble’ to the notice put paid to this contention. It states that:</w:t>
      </w:r>
    </w:p>
    <w:p w:rsidR="009970B4" w:rsidRPr="00025413" w:rsidRDefault="009970B4"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In accordance with the resolutions:</w:t>
      </w:r>
    </w:p>
    <w:p w:rsidR="009970B4"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1</w:t>
      </w:r>
      <w:r w:rsidRPr="00025413">
        <w:rPr>
          <w:rFonts w:ascii="Times New Roman" w:hAnsi="Times New Roman" w:cs="Times New Roman"/>
          <w:sz w:val="24"/>
          <w:szCs w:val="24"/>
          <w:lang w:val="en-GB"/>
        </w:rPr>
        <w:tab/>
      </w:r>
      <w:r w:rsidR="009970B4" w:rsidRPr="00477247">
        <w:rPr>
          <w:rFonts w:ascii="Times New Roman" w:hAnsi="Times New Roman" w:cs="Times New Roman"/>
          <w:sz w:val="24"/>
          <w:szCs w:val="24"/>
          <w:lang w:val="en-GB"/>
        </w:rPr>
        <w:t>of MEC</w:t>
      </w:r>
    </w:p>
    <w:p w:rsidR="009970B4"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2</w:t>
      </w:r>
      <w:r w:rsidRPr="00025413">
        <w:rPr>
          <w:rFonts w:ascii="Times New Roman" w:hAnsi="Times New Roman" w:cs="Times New Roman"/>
          <w:sz w:val="24"/>
          <w:szCs w:val="24"/>
          <w:lang w:val="en-GB"/>
        </w:rPr>
        <w:tab/>
      </w:r>
      <w:r w:rsidR="009970B4" w:rsidRPr="00477247">
        <w:rPr>
          <w:rFonts w:ascii="Times New Roman" w:hAnsi="Times New Roman" w:cs="Times New Roman"/>
          <w:sz w:val="24"/>
          <w:szCs w:val="24"/>
          <w:lang w:val="en-GB"/>
        </w:rPr>
        <w:t>Of the MAYCO of the City of Cape Town</w:t>
      </w:r>
    </w:p>
    <w:p w:rsidR="009970B4"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3</w:t>
      </w:r>
      <w:r w:rsidRPr="00025413">
        <w:rPr>
          <w:rFonts w:ascii="Times New Roman" w:hAnsi="Times New Roman" w:cs="Times New Roman"/>
          <w:sz w:val="24"/>
          <w:szCs w:val="24"/>
          <w:lang w:val="en-GB"/>
        </w:rPr>
        <w:tab/>
      </w:r>
      <w:r w:rsidR="009970B4" w:rsidRPr="00477247">
        <w:rPr>
          <w:rFonts w:ascii="Times New Roman" w:hAnsi="Times New Roman" w:cs="Times New Roman"/>
          <w:sz w:val="24"/>
          <w:szCs w:val="24"/>
          <w:lang w:val="en-GB"/>
        </w:rPr>
        <w:t>And endorsement by the National Department of Housing</w:t>
      </w:r>
    </w:p>
    <w:p w:rsidR="00F072FE" w:rsidRPr="00025413" w:rsidRDefault="009970B4"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The areas in the Table below are designated as within Provisional Restructuring zones as defined in the interim policy. All three parties in signing this part of the agreement acknowledge that </w:t>
      </w:r>
      <w:r w:rsidRPr="00025413">
        <w:rPr>
          <w:rFonts w:ascii="Times New Roman" w:hAnsi="Times New Roman" w:cs="Times New Roman"/>
          <w:i/>
          <w:sz w:val="24"/>
          <w:szCs w:val="24"/>
          <w:lang w:val="en-GB"/>
        </w:rPr>
        <w:t>these areas are the only areas which can access available Social Rental Housing subsidy</w:t>
      </w:r>
      <w:r w:rsidR="004665C4" w:rsidRPr="00025413">
        <w:rPr>
          <w:rFonts w:ascii="Times New Roman" w:hAnsi="Times New Roman" w:cs="Times New Roman"/>
          <w:sz w:val="24"/>
          <w:szCs w:val="24"/>
          <w:lang w:val="en-GB"/>
        </w:rPr>
        <w:t xml:space="preserve"> </w:t>
      </w:r>
      <w:r w:rsidRPr="00025413">
        <w:rPr>
          <w:rFonts w:ascii="Times New Roman" w:hAnsi="Times New Roman" w:cs="Times New Roman"/>
          <w:sz w:val="24"/>
          <w:szCs w:val="24"/>
          <w:lang w:val="en-GB"/>
        </w:rPr>
        <w:t>in accordance with the interim social housing policy. These shall remain in force as Restructuring Zones until and unless all three parties sign re-designation of the areas or the social housing policy on Restructuring zones is super</w:t>
      </w:r>
      <w:r w:rsidR="004665C4" w:rsidRPr="00025413">
        <w:rPr>
          <w:rFonts w:ascii="Times New Roman" w:hAnsi="Times New Roman" w:cs="Times New Roman"/>
          <w:sz w:val="24"/>
          <w:szCs w:val="24"/>
          <w:lang w:val="en-GB"/>
        </w:rPr>
        <w:t>s</w:t>
      </w:r>
      <w:r w:rsidR="00F072FE" w:rsidRPr="00025413">
        <w:rPr>
          <w:rFonts w:ascii="Times New Roman" w:hAnsi="Times New Roman" w:cs="Times New Roman"/>
          <w:sz w:val="24"/>
          <w:szCs w:val="24"/>
          <w:lang w:val="en-GB"/>
        </w:rPr>
        <w:t>eded by other relevant legislation or policy’.</w:t>
      </w:r>
      <w:r w:rsidR="004665C4" w:rsidRPr="00025413">
        <w:rPr>
          <w:rFonts w:ascii="Times New Roman" w:hAnsi="Times New Roman" w:cs="Times New Roman"/>
          <w:sz w:val="24"/>
          <w:szCs w:val="24"/>
          <w:lang w:val="en-GB"/>
        </w:rPr>
        <w:t xml:space="preserve"> </w:t>
      </w:r>
      <w:r w:rsidR="008503CE" w:rsidRPr="00025413">
        <w:rPr>
          <w:rFonts w:ascii="Times New Roman" w:hAnsi="Times New Roman" w:cs="Times New Roman"/>
          <w:sz w:val="24"/>
          <w:szCs w:val="24"/>
          <w:lang w:val="en-GB"/>
        </w:rPr>
        <w:t>(</w:t>
      </w:r>
      <w:r w:rsidR="00B86D37">
        <w:rPr>
          <w:rFonts w:ascii="Times New Roman" w:hAnsi="Times New Roman" w:cs="Times New Roman"/>
          <w:sz w:val="24"/>
          <w:szCs w:val="24"/>
          <w:lang w:val="en-GB"/>
        </w:rPr>
        <w:t>e</w:t>
      </w:r>
      <w:r w:rsidR="004665C4" w:rsidRPr="00025413">
        <w:rPr>
          <w:rFonts w:ascii="Times New Roman" w:hAnsi="Times New Roman" w:cs="Times New Roman"/>
          <w:sz w:val="24"/>
          <w:szCs w:val="24"/>
          <w:lang w:val="en-GB"/>
        </w:rPr>
        <w:t>mphasis supplied</w:t>
      </w:r>
      <w:r w:rsidR="008503CE" w:rsidRPr="00025413">
        <w:rPr>
          <w:rFonts w:ascii="Times New Roman" w:hAnsi="Times New Roman" w:cs="Times New Roman"/>
          <w:sz w:val="24"/>
          <w:szCs w:val="24"/>
          <w:lang w:val="en-GB"/>
        </w:rPr>
        <w:t>)</w:t>
      </w:r>
    </w:p>
    <w:p w:rsidR="00F71847" w:rsidRPr="00025413" w:rsidRDefault="00B86D37" w:rsidP="00423DC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044A35" w:rsidRPr="00025413">
        <w:rPr>
          <w:rFonts w:ascii="Times New Roman" w:hAnsi="Times New Roman" w:cs="Times New Roman"/>
          <w:sz w:val="28"/>
          <w:szCs w:val="28"/>
          <w:lang w:val="en-GB"/>
        </w:rPr>
        <w:t>gainst the background that s 3(1)</w:t>
      </w:r>
      <w:r w:rsidR="00044A35" w:rsidRPr="00025413">
        <w:rPr>
          <w:rFonts w:ascii="Times New Roman" w:hAnsi="Times New Roman" w:cs="Times New Roman"/>
          <w:i/>
          <w:sz w:val="28"/>
          <w:szCs w:val="28"/>
          <w:lang w:val="en-GB"/>
        </w:rPr>
        <w:t xml:space="preserve">(f) </w:t>
      </w:r>
      <w:r w:rsidR="00044A35" w:rsidRPr="00025413">
        <w:rPr>
          <w:rFonts w:ascii="Times New Roman" w:hAnsi="Times New Roman" w:cs="Times New Roman"/>
          <w:sz w:val="28"/>
          <w:szCs w:val="28"/>
          <w:lang w:val="en-GB"/>
        </w:rPr>
        <w:t xml:space="preserve">of the Social Housing Act </w:t>
      </w:r>
      <w:r>
        <w:rPr>
          <w:rFonts w:ascii="Times New Roman" w:hAnsi="Times New Roman" w:cs="Times New Roman"/>
          <w:sz w:val="28"/>
          <w:szCs w:val="28"/>
          <w:lang w:val="en-GB"/>
        </w:rPr>
        <w:t xml:space="preserve">which </w:t>
      </w:r>
      <w:r w:rsidR="00044A35" w:rsidRPr="00025413">
        <w:rPr>
          <w:rFonts w:ascii="Times New Roman" w:hAnsi="Times New Roman" w:cs="Times New Roman"/>
          <w:sz w:val="28"/>
          <w:szCs w:val="28"/>
          <w:lang w:val="en-GB"/>
        </w:rPr>
        <w:t>prescribe</w:t>
      </w:r>
      <w:r>
        <w:rPr>
          <w:rFonts w:ascii="Times New Roman" w:hAnsi="Times New Roman" w:cs="Times New Roman"/>
          <w:sz w:val="28"/>
          <w:szCs w:val="28"/>
          <w:lang w:val="en-GB"/>
        </w:rPr>
        <w:t>s</w:t>
      </w:r>
      <w:r w:rsidR="00044A35" w:rsidRPr="00025413">
        <w:rPr>
          <w:rFonts w:ascii="Times New Roman" w:hAnsi="Times New Roman" w:cs="Times New Roman"/>
          <w:sz w:val="28"/>
          <w:szCs w:val="28"/>
          <w:lang w:val="en-GB"/>
        </w:rPr>
        <w:t xml:space="preserve"> that restructuring zones be </w:t>
      </w:r>
      <w:r w:rsidR="00044A35" w:rsidRPr="00025413">
        <w:rPr>
          <w:rFonts w:ascii="Times New Roman" w:hAnsi="Times New Roman" w:cs="Times New Roman"/>
          <w:i/>
          <w:sz w:val="28"/>
          <w:szCs w:val="28"/>
          <w:lang w:val="en-GB"/>
        </w:rPr>
        <w:t xml:space="preserve">specifically provided for </w:t>
      </w:r>
      <w:r w:rsidR="00044A35" w:rsidRPr="00025413">
        <w:rPr>
          <w:rFonts w:ascii="Times New Roman" w:hAnsi="Times New Roman" w:cs="Times New Roman"/>
          <w:sz w:val="28"/>
          <w:szCs w:val="28"/>
          <w:lang w:val="en-GB"/>
        </w:rPr>
        <w:t>in the municipality’s integrated plan, restructuring zones must be clearly identified in the relevant Government Gazettes.</w:t>
      </w:r>
    </w:p>
    <w:p w:rsidR="007B583A" w:rsidRPr="00025413" w:rsidRDefault="007B583A" w:rsidP="00423DC5">
      <w:pPr>
        <w:spacing w:after="0" w:line="360" w:lineRule="auto"/>
        <w:jc w:val="both"/>
        <w:rPr>
          <w:rFonts w:ascii="Times New Roman" w:hAnsi="Times New Roman" w:cs="Times New Roman"/>
          <w:sz w:val="28"/>
          <w:szCs w:val="28"/>
          <w:lang w:val="en-GB"/>
        </w:rPr>
      </w:pPr>
    </w:p>
    <w:p w:rsidR="00C92974" w:rsidRPr="00025413" w:rsidRDefault="00582125"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03407F" w:rsidRPr="00025413">
        <w:rPr>
          <w:rFonts w:ascii="Times New Roman" w:hAnsi="Times New Roman" w:cs="Times New Roman"/>
          <w:sz w:val="28"/>
          <w:szCs w:val="28"/>
          <w:lang w:val="en-GB"/>
        </w:rPr>
        <w:t>81</w:t>
      </w:r>
      <w:r w:rsidR="00C92974" w:rsidRPr="00025413">
        <w:rPr>
          <w:rFonts w:ascii="Times New Roman" w:hAnsi="Times New Roman" w:cs="Times New Roman"/>
          <w:sz w:val="28"/>
          <w:szCs w:val="28"/>
          <w:lang w:val="en-GB"/>
        </w:rPr>
        <w:t>]</w:t>
      </w:r>
      <w:r w:rsidR="00C92974" w:rsidRPr="00025413">
        <w:rPr>
          <w:rFonts w:ascii="Times New Roman" w:hAnsi="Times New Roman" w:cs="Times New Roman"/>
          <w:sz w:val="28"/>
          <w:szCs w:val="28"/>
          <w:lang w:val="en-GB"/>
        </w:rPr>
        <w:tab/>
      </w:r>
      <w:r w:rsidR="00F072FE" w:rsidRPr="00025413">
        <w:rPr>
          <w:rFonts w:ascii="Times New Roman" w:hAnsi="Times New Roman" w:cs="Times New Roman"/>
          <w:sz w:val="28"/>
          <w:szCs w:val="28"/>
          <w:lang w:val="en-GB"/>
        </w:rPr>
        <w:t xml:space="preserve">The </w:t>
      </w:r>
      <w:r w:rsidR="00B44A69" w:rsidRPr="00025413">
        <w:rPr>
          <w:rFonts w:ascii="Times New Roman" w:hAnsi="Times New Roman" w:cs="Times New Roman"/>
          <w:sz w:val="28"/>
          <w:szCs w:val="28"/>
          <w:lang w:val="en-GB"/>
        </w:rPr>
        <w:t>submission on behalf of the respondents</w:t>
      </w:r>
      <w:r w:rsidR="00CA79DB" w:rsidRPr="00025413">
        <w:rPr>
          <w:rFonts w:ascii="Times New Roman" w:hAnsi="Times New Roman" w:cs="Times New Roman"/>
          <w:sz w:val="28"/>
          <w:szCs w:val="28"/>
          <w:lang w:val="en-GB"/>
        </w:rPr>
        <w:t xml:space="preserve">, </w:t>
      </w:r>
      <w:r w:rsidR="00B86D37">
        <w:rPr>
          <w:rFonts w:ascii="Times New Roman" w:hAnsi="Times New Roman" w:cs="Times New Roman"/>
          <w:sz w:val="28"/>
          <w:szCs w:val="28"/>
          <w:lang w:val="en-GB"/>
        </w:rPr>
        <w:t>that</w:t>
      </w:r>
      <w:r w:rsidR="00C92974" w:rsidRPr="00025413">
        <w:rPr>
          <w:rFonts w:ascii="Times New Roman" w:hAnsi="Times New Roman" w:cs="Times New Roman"/>
          <w:sz w:val="28"/>
          <w:szCs w:val="28"/>
          <w:lang w:val="en-GB"/>
        </w:rPr>
        <w:t xml:space="preserve"> the Province </w:t>
      </w:r>
      <w:r w:rsidR="00B44A69" w:rsidRPr="00025413">
        <w:rPr>
          <w:rFonts w:ascii="Times New Roman" w:hAnsi="Times New Roman" w:cs="Times New Roman"/>
          <w:sz w:val="28"/>
          <w:szCs w:val="28"/>
          <w:lang w:val="en-GB"/>
        </w:rPr>
        <w:t xml:space="preserve">should </w:t>
      </w:r>
      <w:r w:rsidR="00C92974" w:rsidRPr="00025413">
        <w:rPr>
          <w:rFonts w:ascii="Times New Roman" w:hAnsi="Times New Roman" w:cs="Times New Roman"/>
          <w:sz w:val="28"/>
          <w:szCs w:val="28"/>
          <w:lang w:val="en-GB"/>
        </w:rPr>
        <w:t>ha</w:t>
      </w:r>
      <w:r w:rsidR="00B44A69" w:rsidRPr="00025413">
        <w:rPr>
          <w:rFonts w:ascii="Times New Roman" w:hAnsi="Times New Roman" w:cs="Times New Roman"/>
          <w:sz w:val="28"/>
          <w:szCs w:val="28"/>
          <w:lang w:val="en-GB"/>
        </w:rPr>
        <w:t>ve</w:t>
      </w:r>
      <w:r w:rsidR="00C92974" w:rsidRPr="00025413">
        <w:rPr>
          <w:rFonts w:ascii="Times New Roman" w:hAnsi="Times New Roman" w:cs="Times New Roman"/>
          <w:sz w:val="28"/>
          <w:szCs w:val="28"/>
          <w:lang w:val="en-GB"/>
        </w:rPr>
        <w:t xml:space="preserve"> </w:t>
      </w:r>
      <w:r w:rsidR="00F072FE" w:rsidRPr="00025413">
        <w:rPr>
          <w:rFonts w:ascii="Times New Roman" w:hAnsi="Times New Roman" w:cs="Times New Roman"/>
          <w:sz w:val="28"/>
          <w:szCs w:val="28"/>
          <w:lang w:val="en-GB"/>
        </w:rPr>
        <w:t xml:space="preserve">sought the advice of the National </w:t>
      </w:r>
      <w:r w:rsidR="008503CE" w:rsidRPr="00025413">
        <w:rPr>
          <w:rFonts w:ascii="Times New Roman" w:hAnsi="Times New Roman" w:cs="Times New Roman"/>
          <w:sz w:val="28"/>
          <w:szCs w:val="28"/>
          <w:lang w:val="en-GB"/>
        </w:rPr>
        <w:t>Minister for</w:t>
      </w:r>
      <w:r w:rsidR="00B44A69" w:rsidRPr="00025413">
        <w:rPr>
          <w:rFonts w:ascii="Times New Roman" w:hAnsi="Times New Roman" w:cs="Times New Roman"/>
          <w:sz w:val="28"/>
          <w:szCs w:val="28"/>
          <w:lang w:val="en-GB"/>
        </w:rPr>
        <w:t xml:space="preserve"> proper interpretation of the notice cannot be sustained</w:t>
      </w:r>
      <w:r w:rsidR="00F072FE" w:rsidRPr="00025413">
        <w:rPr>
          <w:rFonts w:ascii="Times New Roman" w:hAnsi="Times New Roman" w:cs="Times New Roman"/>
          <w:sz w:val="28"/>
          <w:szCs w:val="28"/>
          <w:lang w:val="en-GB"/>
        </w:rPr>
        <w:t>.</w:t>
      </w:r>
      <w:r w:rsidR="00C92974" w:rsidRPr="00025413">
        <w:rPr>
          <w:rFonts w:ascii="Times New Roman" w:hAnsi="Times New Roman" w:cs="Times New Roman"/>
          <w:sz w:val="28"/>
          <w:szCs w:val="28"/>
          <w:lang w:val="en-GB"/>
        </w:rPr>
        <w:t xml:space="preserve"> </w:t>
      </w:r>
      <w:r w:rsidR="00B44A69" w:rsidRPr="00025413">
        <w:rPr>
          <w:rFonts w:ascii="Times New Roman" w:hAnsi="Times New Roman" w:cs="Times New Roman"/>
          <w:sz w:val="28"/>
          <w:szCs w:val="28"/>
          <w:lang w:val="en-GB"/>
        </w:rPr>
        <w:t xml:space="preserve">The Province was entitled to interpret the notice and make (decisions) accordingly. Consideration of legal advice was a reasonable step in that process. Any decision made by the Province based on the notice </w:t>
      </w:r>
      <w:r w:rsidR="00C45BB1" w:rsidRPr="00025413">
        <w:rPr>
          <w:rFonts w:ascii="Times New Roman" w:hAnsi="Times New Roman" w:cs="Times New Roman"/>
          <w:sz w:val="28"/>
          <w:szCs w:val="28"/>
          <w:lang w:val="en-GB"/>
        </w:rPr>
        <w:t xml:space="preserve">was an </w:t>
      </w:r>
      <w:r w:rsidR="00C45BB1" w:rsidRPr="00025413">
        <w:rPr>
          <w:rFonts w:ascii="Times New Roman" w:hAnsi="Times New Roman" w:cs="Times New Roman"/>
          <w:sz w:val="28"/>
          <w:szCs w:val="28"/>
          <w:lang w:val="en-GB"/>
        </w:rPr>
        <w:lastRenderedPageBreak/>
        <w:t>administrative decision. However</w:t>
      </w:r>
      <w:r w:rsidR="00140B7D" w:rsidRPr="00025413">
        <w:rPr>
          <w:rFonts w:ascii="Times New Roman" w:hAnsi="Times New Roman" w:cs="Times New Roman"/>
          <w:sz w:val="28"/>
          <w:szCs w:val="28"/>
          <w:lang w:val="en-GB"/>
        </w:rPr>
        <w:t>,</w:t>
      </w:r>
      <w:r w:rsidR="00F072FE" w:rsidRPr="00025413">
        <w:rPr>
          <w:rFonts w:ascii="Times New Roman" w:hAnsi="Times New Roman" w:cs="Times New Roman"/>
          <w:sz w:val="28"/>
          <w:szCs w:val="28"/>
          <w:lang w:val="en-GB"/>
        </w:rPr>
        <w:t xml:space="preserve"> the conclusion that t</w:t>
      </w:r>
      <w:r w:rsidR="002605DB" w:rsidRPr="00025413">
        <w:rPr>
          <w:rFonts w:ascii="Times New Roman" w:hAnsi="Times New Roman" w:cs="Times New Roman"/>
          <w:sz w:val="28"/>
          <w:szCs w:val="28"/>
          <w:lang w:val="en-GB"/>
        </w:rPr>
        <w:t>he</w:t>
      </w:r>
      <w:r w:rsidR="00C92974" w:rsidRPr="00025413">
        <w:rPr>
          <w:rFonts w:ascii="Times New Roman" w:hAnsi="Times New Roman" w:cs="Times New Roman"/>
          <w:sz w:val="28"/>
          <w:szCs w:val="28"/>
          <w:lang w:val="en-GB"/>
        </w:rPr>
        <w:t xml:space="preserve"> error on the part of the Province </w:t>
      </w:r>
      <w:r w:rsidR="00F072FE" w:rsidRPr="00025413">
        <w:rPr>
          <w:rFonts w:ascii="Times New Roman" w:hAnsi="Times New Roman" w:cs="Times New Roman"/>
          <w:sz w:val="28"/>
          <w:szCs w:val="28"/>
          <w:lang w:val="en-GB"/>
        </w:rPr>
        <w:t xml:space="preserve">in not approaching national government, </w:t>
      </w:r>
      <w:r w:rsidR="00C92974" w:rsidRPr="00025413">
        <w:rPr>
          <w:rFonts w:ascii="Times New Roman" w:hAnsi="Times New Roman" w:cs="Times New Roman"/>
          <w:sz w:val="28"/>
          <w:szCs w:val="28"/>
          <w:lang w:val="en-GB"/>
        </w:rPr>
        <w:t>rendered its decision reviewable under ss 6(2)</w:t>
      </w:r>
      <w:r w:rsidR="00C92974" w:rsidRPr="00025413">
        <w:rPr>
          <w:rFonts w:ascii="Times New Roman" w:hAnsi="Times New Roman" w:cs="Times New Roman"/>
          <w:i/>
          <w:sz w:val="28"/>
          <w:szCs w:val="28"/>
          <w:lang w:val="en-GB"/>
        </w:rPr>
        <w:t xml:space="preserve">(d) </w:t>
      </w:r>
      <w:r w:rsidR="00C92974" w:rsidRPr="00025413">
        <w:rPr>
          <w:rFonts w:ascii="Times New Roman" w:hAnsi="Times New Roman" w:cs="Times New Roman"/>
          <w:sz w:val="28"/>
          <w:szCs w:val="28"/>
          <w:lang w:val="en-GB"/>
        </w:rPr>
        <w:t>of PAJA</w:t>
      </w:r>
      <w:r w:rsidRPr="00025413">
        <w:rPr>
          <w:rFonts w:ascii="Times New Roman" w:hAnsi="Times New Roman" w:cs="Times New Roman"/>
          <w:sz w:val="28"/>
          <w:szCs w:val="28"/>
          <w:lang w:val="en-GB"/>
        </w:rPr>
        <w:t>, is unsustainable</w:t>
      </w:r>
      <w:r w:rsidR="00C92974"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 xml:space="preserve">So </w:t>
      </w:r>
      <w:r w:rsidR="00141A22" w:rsidRPr="00025413">
        <w:rPr>
          <w:rFonts w:ascii="Times New Roman" w:hAnsi="Times New Roman" w:cs="Times New Roman"/>
          <w:sz w:val="28"/>
          <w:szCs w:val="28"/>
          <w:lang w:val="en-GB"/>
        </w:rPr>
        <w:t xml:space="preserve">too </w:t>
      </w:r>
      <w:r w:rsidRPr="00025413">
        <w:rPr>
          <w:rFonts w:ascii="Times New Roman" w:hAnsi="Times New Roman" w:cs="Times New Roman"/>
          <w:sz w:val="28"/>
          <w:szCs w:val="28"/>
          <w:lang w:val="en-GB"/>
        </w:rPr>
        <w:t xml:space="preserve">is </w:t>
      </w:r>
      <w:r w:rsidR="00C92974" w:rsidRPr="00025413">
        <w:rPr>
          <w:rFonts w:ascii="Times New Roman" w:hAnsi="Times New Roman" w:cs="Times New Roman"/>
          <w:sz w:val="28"/>
          <w:szCs w:val="28"/>
          <w:lang w:val="en-GB"/>
        </w:rPr>
        <w:t xml:space="preserve">the </w:t>
      </w:r>
      <w:r w:rsidRPr="00025413">
        <w:rPr>
          <w:rFonts w:ascii="Times New Roman" w:hAnsi="Times New Roman" w:cs="Times New Roman"/>
          <w:sz w:val="28"/>
          <w:szCs w:val="28"/>
          <w:lang w:val="en-GB"/>
        </w:rPr>
        <w:t xml:space="preserve">finding </w:t>
      </w:r>
      <w:r w:rsidR="00C92974" w:rsidRPr="00025413">
        <w:rPr>
          <w:rFonts w:ascii="Times New Roman" w:hAnsi="Times New Roman" w:cs="Times New Roman"/>
          <w:sz w:val="28"/>
          <w:szCs w:val="28"/>
          <w:lang w:val="en-GB"/>
        </w:rPr>
        <w:t>that th</w:t>
      </w:r>
      <w:r w:rsidR="002605DB" w:rsidRPr="00025413">
        <w:rPr>
          <w:rFonts w:ascii="Times New Roman" w:hAnsi="Times New Roman" w:cs="Times New Roman"/>
          <w:sz w:val="28"/>
          <w:szCs w:val="28"/>
          <w:lang w:val="en-GB"/>
        </w:rPr>
        <w:t>e conduct of the Province was</w:t>
      </w:r>
      <w:r w:rsidR="00C92974" w:rsidRPr="00025413">
        <w:rPr>
          <w:rFonts w:ascii="Times New Roman" w:hAnsi="Times New Roman" w:cs="Times New Roman"/>
          <w:sz w:val="28"/>
          <w:szCs w:val="28"/>
          <w:lang w:val="en-GB"/>
        </w:rPr>
        <w:t xml:space="preserve"> </w:t>
      </w:r>
      <w:r w:rsidR="00C92974" w:rsidRPr="00025413">
        <w:rPr>
          <w:rFonts w:ascii="Times New Roman" w:hAnsi="Times New Roman" w:cs="Times New Roman"/>
          <w:i/>
          <w:sz w:val="28"/>
          <w:szCs w:val="28"/>
          <w:lang w:val="en-GB"/>
        </w:rPr>
        <w:t>mala fide</w:t>
      </w:r>
      <w:r w:rsidR="00C92974" w:rsidRPr="00025413">
        <w:rPr>
          <w:rFonts w:ascii="Times New Roman" w:hAnsi="Times New Roman" w:cs="Times New Roman"/>
          <w:sz w:val="28"/>
          <w:szCs w:val="28"/>
          <w:lang w:val="en-GB"/>
        </w:rPr>
        <w:t xml:space="preserve"> in so far it did not seek clarification from the </w:t>
      </w:r>
      <w:r w:rsidR="002605DB" w:rsidRPr="00025413">
        <w:rPr>
          <w:rFonts w:ascii="Times New Roman" w:hAnsi="Times New Roman" w:cs="Times New Roman"/>
          <w:sz w:val="28"/>
          <w:szCs w:val="28"/>
          <w:lang w:val="en-GB"/>
        </w:rPr>
        <w:t xml:space="preserve">national </w:t>
      </w:r>
      <w:r w:rsidR="00C92974" w:rsidRPr="00025413">
        <w:rPr>
          <w:rFonts w:ascii="Times New Roman" w:hAnsi="Times New Roman" w:cs="Times New Roman"/>
          <w:sz w:val="28"/>
          <w:szCs w:val="28"/>
          <w:lang w:val="en-GB"/>
        </w:rPr>
        <w:t>D</w:t>
      </w:r>
      <w:r w:rsidR="002605DB" w:rsidRPr="00025413">
        <w:rPr>
          <w:rFonts w:ascii="Times New Roman" w:hAnsi="Times New Roman" w:cs="Times New Roman"/>
          <w:sz w:val="28"/>
          <w:szCs w:val="28"/>
          <w:lang w:val="en-GB"/>
        </w:rPr>
        <w:t>epartment of Human Settlements</w:t>
      </w:r>
      <w:r w:rsidR="00C92974" w:rsidRPr="00025413">
        <w:rPr>
          <w:rFonts w:ascii="Times New Roman" w:hAnsi="Times New Roman" w:cs="Times New Roman"/>
          <w:sz w:val="28"/>
          <w:szCs w:val="28"/>
          <w:lang w:val="en-GB"/>
        </w:rPr>
        <w:t xml:space="preserve"> on </w:t>
      </w:r>
      <w:r w:rsidR="002605DB" w:rsidRPr="00025413">
        <w:rPr>
          <w:rFonts w:ascii="Times New Roman" w:hAnsi="Times New Roman" w:cs="Times New Roman"/>
          <w:sz w:val="28"/>
          <w:szCs w:val="28"/>
          <w:lang w:val="en-GB"/>
        </w:rPr>
        <w:t>the uncertainty about the status of Sea Point.</w:t>
      </w:r>
    </w:p>
    <w:p w:rsidR="001E668D" w:rsidRPr="00025413" w:rsidRDefault="001E668D" w:rsidP="00423DC5">
      <w:pPr>
        <w:spacing w:after="0" w:line="360" w:lineRule="auto"/>
        <w:jc w:val="both"/>
        <w:rPr>
          <w:rFonts w:ascii="Times New Roman" w:hAnsi="Times New Roman" w:cs="Times New Roman"/>
          <w:sz w:val="28"/>
          <w:szCs w:val="28"/>
          <w:lang w:val="en-GB"/>
        </w:rPr>
      </w:pPr>
    </w:p>
    <w:p w:rsidR="001D6132" w:rsidRPr="00025413" w:rsidRDefault="000B2FD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22B06" w:rsidRPr="00025413">
        <w:rPr>
          <w:rFonts w:ascii="Times New Roman" w:hAnsi="Times New Roman" w:cs="Times New Roman"/>
          <w:sz w:val="28"/>
          <w:szCs w:val="28"/>
          <w:lang w:val="en-GB"/>
        </w:rPr>
        <w:t>8</w:t>
      </w:r>
      <w:r w:rsidR="0003407F" w:rsidRPr="00025413">
        <w:rPr>
          <w:rFonts w:ascii="Times New Roman" w:hAnsi="Times New Roman" w:cs="Times New Roman"/>
          <w:sz w:val="28"/>
          <w:szCs w:val="28"/>
          <w:lang w:val="en-GB"/>
        </w:rPr>
        <w:t>2</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8C7456" w:rsidRPr="00025413">
        <w:rPr>
          <w:rFonts w:ascii="Times New Roman" w:hAnsi="Times New Roman" w:cs="Times New Roman"/>
          <w:sz w:val="28"/>
          <w:szCs w:val="28"/>
          <w:lang w:val="en-GB"/>
        </w:rPr>
        <w:t>T</w:t>
      </w:r>
      <w:r w:rsidR="002605DB" w:rsidRPr="00025413">
        <w:rPr>
          <w:rFonts w:ascii="Times New Roman" w:hAnsi="Times New Roman" w:cs="Times New Roman"/>
          <w:sz w:val="28"/>
          <w:szCs w:val="28"/>
          <w:lang w:val="en-GB"/>
        </w:rPr>
        <w:t xml:space="preserve">his finding ignores the long history of correspondence between the Province and </w:t>
      </w:r>
      <w:r w:rsidR="001D6132" w:rsidRPr="00025413">
        <w:rPr>
          <w:rFonts w:ascii="Times New Roman" w:hAnsi="Times New Roman" w:cs="Times New Roman"/>
          <w:sz w:val="28"/>
          <w:szCs w:val="28"/>
          <w:lang w:val="en-GB"/>
        </w:rPr>
        <w:t xml:space="preserve">the </w:t>
      </w:r>
      <w:r w:rsidR="00582125" w:rsidRPr="00025413">
        <w:rPr>
          <w:rFonts w:ascii="Times New Roman" w:hAnsi="Times New Roman" w:cs="Times New Roman"/>
          <w:sz w:val="28"/>
          <w:szCs w:val="28"/>
          <w:lang w:val="en-GB"/>
        </w:rPr>
        <w:t xml:space="preserve">National </w:t>
      </w:r>
      <w:r w:rsidR="002605DB" w:rsidRPr="00025413">
        <w:rPr>
          <w:rFonts w:ascii="Times New Roman" w:hAnsi="Times New Roman" w:cs="Times New Roman"/>
          <w:sz w:val="28"/>
          <w:szCs w:val="28"/>
          <w:lang w:val="en-GB"/>
        </w:rPr>
        <w:t>M</w:t>
      </w:r>
      <w:r w:rsidR="008C7456" w:rsidRPr="00025413">
        <w:rPr>
          <w:rFonts w:ascii="Times New Roman" w:hAnsi="Times New Roman" w:cs="Times New Roman"/>
          <w:sz w:val="28"/>
          <w:szCs w:val="28"/>
          <w:lang w:val="en-GB"/>
        </w:rPr>
        <w:t>inister</w:t>
      </w:r>
      <w:r w:rsidR="00582125" w:rsidRPr="00025413">
        <w:rPr>
          <w:rFonts w:ascii="Times New Roman" w:hAnsi="Times New Roman" w:cs="Times New Roman"/>
          <w:sz w:val="28"/>
          <w:szCs w:val="28"/>
          <w:lang w:val="en-GB"/>
        </w:rPr>
        <w:t>,</w:t>
      </w:r>
      <w:r w:rsidR="008C7456" w:rsidRPr="00025413">
        <w:rPr>
          <w:rFonts w:ascii="Times New Roman" w:hAnsi="Times New Roman" w:cs="Times New Roman"/>
          <w:sz w:val="28"/>
          <w:szCs w:val="28"/>
          <w:lang w:val="en-GB"/>
        </w:rPr>
        <w:t xml:space="preserve"> </w:t>
      </w:r>
      <w:r w:rsidR="002605DB" w:rsidRPr="00025413">
        <w:rPr>
          <w:rFonts w:ascii="Times New Roman" w:hAnsi="Times New Roman" w:cs="Times New Roman"/>
          <w:sz w:val="28"/>
          <w:szCs w:val="28"/>
          <w:lang w:val="en-GB"/>
        </w:rPr>
        <w:t xml:space="preserve">and </w:t>
      </w:r>
      <w:r w:rsidR="008C7456" w:rsidRPr="00025413">
        <w:rPr>
          <w:rFonts w:ascii="Times New Roman" w:hAnsi="Times New Roman" w:cs="Times New Roman"/>
          <w:sz w:val="28"/>
          <w:szCs w:val="28"/>
          <w:lang w:val="en-GB"/>
        </w:rPr>
        <w:t>the delays experienced by the Province with designation of restructuring zones.</w:t>
      </w:r>
      <w:r w:rsidR="002605DB" w:rsidRPr="00025413">
        <w:rPr>
          <w:rFonts w:ascii="Times New Roman" w:hAnsi="Times New Roman" w:cs="Times New Roman"/>
          <w:sz w:val="28"/>
          <w:szCs w:val="28"/>
          <w:lang w:val="en-GB"/>
        </w:rPr>
        <w:t xml:space="preserve"> </w:t>
      </w:r>
      <w:r w:rsidR="008C7456" w:rsidRPr="00025413">
        <w:rPr>
          <w:rFonts w:ascii="Times New Roman" w:hAnsi="Times New Roman" w:cs="Times New Roman"/>
          <w:sz w:val="28"/>
          <w:szCs w:val="28"/>
          <w:lang w:val="en-GB"/>
        </w:rPr>
        <w:t>Extensive correspondence, dating as far back as 29 June 2010</w:t>
      </w:r>
      <w:r w:rsidR="00141A22" w:rsidRPr="00025413">
        <w:rPr>
          <w:rFonts w:ascii="Times New Roman" w:hAnsi="Times New Roman" w:cs="Times New Roman"/>
          <w:sz w:val="28"/>
          <w:szCs w:val="28"/>
          <w:lang w:val="en-GB"/>
        </w:rPr>
        <w:t>,</w:t>
      </w:r>
      <w:r w:rsidR="008C7456" w:rsidRPr="00025413">
        <w:rPr>
          <w:rFonts w:ascii="Times New Roman" w:hAnsi="Times New Roman" w:cs="Times New Roman"/>
          <w:sz w:val="28"/>
          <w:szCs w:val="28"/>
          <w:lang w:val="en-GB"/>
        </w:rPr>
        <w:t xml:space="preserve"> had been addressed by the Provincial De</w:t>
      </w:r>
      <w:r w:rsidR="002605DB" w:rsidRPr="00025413">
        <w:rPr>
          <w:rFonts w:ascii="Times New Roman" w:hAnsi="Times New Roman" w:cs="Times New Roman"/>
          <w:sz w:val="28"/>
          <w:szCs w:val="28"/>
          <w:lang w:val="en-GB"/>
        </w:rPr>
        <w:t>partment of Housing Settlements</w:t>
      </w:r>
      <w:r w:rsidR="008C7456" w:rsidRPr="00025413">
        <w:rPr>
          <w:rFonts w:ascii="Times New Roman" w:hAnsi="Times New Roman" w:cs="Times New Roman"/>
          <w:sz w:val="28"/>
          <w:szCs w:val="28"/>
          <w:lang w:val="en-GB"/>
        </w:rPr>
        <w:t xml:space="preserve"> </w:t>
      </w:r>
      <w:r w:rsidR="00B86D37">
        <w:rPr>
          <w:rFonts w:ascii="Times New Roman" w:hAnsi="Times New Roman" w:cs="Times New Roman"/>
          <w:sz w:val="28"/>
          <w:szCs w:val="28"/>
          <w:lang w:val="en-GB"/>
        </w:rPr>
        <w:t xml:space="preserve">to its national counterpart, </w:t>
      </w:r>
      <w:r w:rsidR="008C7456" w:rsidRPr="00025413">
        <w:rPr>
          <w:rFonts w:ascii="Times New Roman" w:hAnsi="Times New Roman" w:cs="Times New Roman"/>
          <w:sz w:val="28"/>
          <w:szCs w:val="28"/>
          <w:lang w:val="en-GB"/>
        </w:rPr>
        <w:t>requesting designation of additional restructuring zones for the City.</w:t>
      </w:r>
      <w:r w:rsidR="002605DB" w:rsidRPr="00025413">
        <w:rPr>
          <w:rFonts w:ascii="Times New Roman" w:hAnsi="Times New Roman" w:cs="Times New Roman"/>
          <w:sz w:val="28"/>
          <w:szCs w:val="28"/>
          <w:lang w:val="en-GB"/>
        </w:rPr>
        <w:t xml:space="preserve"> </w:t>
      </w:r>
      <w:r w:rsidR="009B2E11" w:rsidRPr="00025413">
        <w:rPr>
          <w:rFonts w:ascii="Times New Roman" w:hAnsi="Times New Roman" w:cs="Times New Roman"/>
          <w:sz w:val="28"/>
          <w:szCs w:val="28"/>
          <w:lang w:val="en-GB"/>
        </w:rPr>
        <w:t>In most of this correspondence</w:t>
      </w:r>
      <w:r w:rsidR="00141A22" w:rsidRPr="00025413">
        <w:rPr>
          <w:rFonts w:ascii="Times New Roman" w:hAnsi="Times New Roman" w:cs="Times New Roman"/>
          <w:sz w:val="28"/>
          <w:szCs w:val="28"/>
          <w:lang w:val="en-GB"/>
        </w:rPr>
        <w:t>,</w:t>
      </w:r>
      <w:r w:rsidR="009B2E11" w:rsidRPr="00025413">
        <w:rPr>
          <w:rFonts w:ascii="Times New Roman" w:hAnsi="Times New Roman" w:cs="Times New Roman"/>
          <w:sz w:val="28"/>
          <w:szCs w:val="28"/>
          <w:lang w:val="en-GB"/>
        </w:rPr>
        <w:t xml:space="preserve"> the Province urged the national department to respond to correspondence on designation of restructuring zones</w:t>
      </w:r>
      <w:r w:rsidR="001D6132" w:rsidRPr="00025413">
        <w:rPr>
          <w:rFonts w:ascii="Times New Roman" w:hAnsi="Times New Roman" w:cs="Times New Roman"/>
          <w:sz w:val="28"/>
          <w:szCs w:val="28"/>
          <w:lang w:val="en-GB"/>
        </w:rPr>
        <w:t>. In correspondence that preceded the two notices</w:t>
      </w:r>
      <w:r w:rsidR="00582125" w:rsidRPr="00025413">
        <w:rPr>
          <w:rFonts w:ascii="Times New Roman" w:hAnsi="Times New Roman" w:cs="Times New Roman"/>
          <w:sz w:val="28"/>
          <w:szCs w:val="28"/>
          <w:lang w:val="en-GB"/>
        </w:rPr>
        <w:t>,</w:t>
      </w:r>
      <w:r w:rsidR="001D6132" w:rsidRPr="00025413">
        <w:rPr>
          <w:rFonts w:ascii="Times New Roman" w:hAnsi="Times New Roman" w:cs="Times New Roman"/>
          <w:sz w:val="28"/>
          <w:szCs w:val="28"/>
          <w:lang w:val="en-GB"/>
        </w:rPr>
        <w:t xml:space="preserve"> the Provincial Department had to remind its national counterpart that ‘the current restructuring zones were only intended: no restructuring zones had actually been designated by the National Minister of Human Settlement</w:t>
      </w:r>
      <w:r w:rsidR="00140B7D" w:rsidRPr="00025413">
        <w:rPr>
          <w:rFonts w:ascii="Times New Roman" w:hAnsi="Times New Roman" w:cs="Times New Roman"/>
          <w:sz w:val="28"/>
          <w:szCs w:val="28"/>
          <w:lang w:val="en-GB"/>
        </w:rPr>
        <w:t>s</w:t>
      </w:r>
      <w:r w:rsidR="001D6132" w:rsidRPr="00025413">
        <w:rPr>
          <w:rFonts w:ascii="Times New Roman" w:hAnsi="Times New Roman" w:cs="Times New Roman"/>
          <w:sz w:val="28"/>
          <w:szCs w:val="28"/>
          <w:lang w:val="en-GB"/>
        </w:rPr>
        <w:t>.</w:t>
      </w:r>
      <w:r w:rsidR="00140B7D" w:rsidRPr="00025413">
        <w:rPr>
          <w:rFonts w:ascii="Times New Roman" w:hAnsi="Times New Roman" w:cs="Times New Roman"/>
          <w:sz w:val="28"/>
          <w:szCs w:val="28"/>
          <w:lang w:val="en-GB"/>
        </w:rPr>
        <w:t>’</w:t>
      </w:r>
      <w:r w:rsidR="001D6132" w:rsidRPr="00025413">
        <w:rPr>
          <w:rFonts w:ascii="Times New Roman" w:hAnsi="Times New Roman" w:cs="Times New Roman"/>
          <w:sz w:val="28"/>
          <w:szCs w:val="28"/>
          <w:lang w:val="en-GB"/>
        </w:rPr>
        <w:t xml:space="preserve"> </w:t>
      </w:r>
    </w:p>
    <w:p w:rsidR="005A7FCA" w:rsidRPr="00025413" w:rsidRDefault="005A7FCA" w:rsidP="00423DC5">
      <w:pPr>
        <w:spacing w:after="0" w:line="360" w:lineRule="auto"/>
        <w:jc w:val="both"/>
        <w:rPr>
          <w:rFonts w:ascii="Times New Roman" w:hAnsi="Times New Roman" w:cs="Times New Roman"/>
          <w:sz w:val="28"/>
          <w:szCs w:val="28"/>
          <w:lang w:val="en-GB"/>
        </w:rPr>
      </w:pPr>
    </w:p>
    <w:p w:rsidR="00F71847" w:rsidRPr="00025413" w:rsidRDefault="00582125"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22B06" w:rsidRPr="00025413">
        <w:rPr>
          <w:rFonts w:ascii="Times New Roman" w:hAnsi="Times New Roman" w:cs="Times New Roman"/>
          <w:sz w:val="28"/>
          <w:szCs w:val="28"/>
          <w:lang w:val="en-GB"/>
        </w:rPr>
        <w:t>8</w:t>
      </w:r>
      <w:r w:rsidR="0003407F" w:rsidRPr="00025413">
        <w:rPr>
          <w:rFonts w:ascii="Times New Roman" w:hAnsi="Times New Roman" w:cs="Times New Roman"/>
          <w:sz w:val="28"/>
          <w:szCs w:val="28"/>
          <w:lang w:val="en-GB"/>
        </w:rPr>
        <w:t>3</w:t>
      </w:r>
      <w:r w:rsidR="005A7FCA" w:rsidRPr="00025413">
        <w:rPr>
          <w:rFonts w:ascii="Times New Roman" w:hAnsi="Times New Roman" w:cs="Times New Roman"/>
          <w:sz w:val="28"/>
          <w:szCs w:val="28"/>
          <w:lang w:val="en-GB"/>
        </w:rPr>
        <w:t>]</w:t>
      </w:r>
      <w:r w:rsidR="005A7FCA" w:rsidRPr="00025413">
        <w:rPr>
          <w:rFonts w:ascii="Times New Roman" w:hAnsi="Times New Roman" w:cs="Times New Roman"/>
          <w:sz w:val="28"/>
          <w:szCs w:val="28"/>
          <w:lang w:val="en-GB"/>
        </w:rPr>
        <w:tab/>
        <w:t>Similar delays were experienced with amendments to limitations on the income bands of households that could be accommodated in a housing project. A maximum of 70 percent of the units in a project had to support households earning R3 501 to R7 500 per month. The low income bands meant that rental income (which was limited to 33 percent of monthly household income) was not a large part of funding the housing project. The income bands were only increased in 2018 to include households earning between R1</w:t>
      </w:r>
      <w:r w:rsidR="00140B7D" w:rsidRPr="00025413">
        <w:rPr>
          <w:rFonts w:ascii="Times New Roman" w:hAnsi="Times New Roman" w:cs="Times New Roman"/>
          <w:sz w:val="28"/>
          <w:szCs w:val="28"/>
          <w:lang w:val="en-GB"/>
        </w:rPr>
        <w:t xml:space="preserve"> </w:t>
      </w:r>
      <w:r w:rsidR="005A7FCA" w:rsidRPr="00025413">
        <w:rPr>
          <w:rFonts w:ascii="Times New Roman" w:hAnsi="Times New Roman" w:cs="Times New Roman"/>
          <w:sz w:val="28"/>
          <w:szCs w:val="28"/>
          <w:lang w:val="en-GB"/>
        </w:rPr>
        <w:t>500 to R5 000 per month (referred to as the ‘primary market’). By that time t</w:t>
      </w:r>
      <w:r w:rsidR="001D6132" w:rsidRPr="00025413">
        <w:rPr>
          <w:rFonts w:ascii="Times New Roman" w:hAnsi="Times New Roman" w:cs="Times New Roman"/>
          <w:sz w:val="28"/>
          <w:szCs w:val="28"/>
          <w:lang w:val="en-GB"/>
        </w:rPr>
        <w:t xml:space="preserve">he Social Housing Institutes </w:t>
      </w:r>
      <w:r w:rsidR="005A7FCA" w:rsidRPr="00025413">
        <w:rPr>
          <w:rFonts w:ascii="Times New Roman" w:hAnsi="Times New Roman" w:cs="Times New Roman"/>
          <w:sz w:val="28"/>
          <w:szCs w:val="28"/>
          <w:lang w:val="en-GB"/>
        </w:rPr>
        <w:t xml:space="preserve">had </w:t>
      </w:r>
      <w:r w:rsidR="001D6132" w:rsidRPr="00025413">
        <w:rPr>
          <w:rFonts w:ascii="Times New Roman" w:hAnsi="Times New Roman" w:cs="Times New Roman"/>
          <w:sz w:val="28"/>
          <w:szCs w:val="28"/>
          <w:lang w:val="en-GB"/>
        </w:rPr>
        <w:t>advised that the social housing projects were not financially viable without capital grant funding</w:t>
      </w:r>
      <w:r w:rsidR="00141A22" w:rsidRPr="00025413">
        <w:rPr>
          <w:rFonts w:ascii="Times New Roman" w:hAnsi="Times New Roman" w:cs="Times New Roman"/>
          <w:sz w:val="28"/>
          <w:szCs w:val="28"/>
          <w:lang w:val="en-GB"/>
        </w:rPr>
        <w:t>,</w:t>
      </w:r>
      <w:r w:rsidR="00025413" w:rsidRPr="00025413">
        <w:rPr>
          <w:rFonts w:ascii="Times New Roman" w:hAnsi="Times New Roman" w:cs="Times New Roman"/>
          <w:sz w:val="28"/>
          <w:szCs w:val="28"/>
          <w:lang w:val="en-GB"/>
        </w:rPr>
        <w:t xml:space="preserve"> </w:t>
      </w:r>
      <w:r w:rsidR="001D6132" w:rsidRPr="00025413">
        <w:rPr>
          <w:rFonts w:ascii="Times New Roman" w:hAnsi="Times New Roman" w:cs="Times New Roman"/>
          <w:sz w:val="28"/>
          <w:szCs w:val="28"/>
          <w:lang w:val="en-GB"/>
        </w:rPr>
        <w:t>which was depend</w:t>
      </w:r>
      <w:r w:rsidR="00C45BB1" w:rsidRPr="00025413">
        <w:rPr>
          <w:rFonts w:ascii="Times New Roman" w:hAnsi="Times New Roman" w:cs="Times New Roman"/>
          <w:sz w:val="28"/>
          <w:szCs w:val="28"/>
          <w:lang w:val="en-GB"/>
        </w:rPr>
        <w:t>e</w:t>
      </w:r>
      <w:r w:rsidR="001D6132" w:rsidRPr="00025413">
        <w:rPr>
          <w:rFonts w:ascii="Times New Roman" w:hAnsi="Times New Roman" w:cs="Times New Roman"/>
          <w:sz w:val="28"/>
          <w:szCs w:val="28"/>
          <w:lang w:val="en-GB"/>
        </w:rPr>
        <w:t xml:space="preserve">nt on designation of restructuring zones. </w:t>
      </w:r>
      <w:r w:rsidR="001D6132" w:rsidRPr="00025413">
        <w:rPr>
          <w:rFonts w:ascii="Times New Roman" w:hAnsi="Times New Roman" w:cs="Times New Roman"/>
          <w:sz w:val="28"/>
          <w:szCs w:val="28"/>
          <w:lang w:val="en-GB"/>
        </w:rPr>
        <w:lastRenderedPageBreak/>
        <w:t xml:space="preserve">They withdrew as delivery partners on their own land parcels in favour of private development initiatives which were financially viable. </w:t>
      </w:r>
    </w:p>
    <w:p w:rsidR="00F71847" w:rsidRPr="00025413" w:rsidRDefault="00F71847" w:rsidP="00423DC5">
      <w:pPr>
        <w:spacing w:after="0" w:line="360" w:lineRule="auto"/>
        <w:jc w:val="both"/>
        <w:rPr>
          <w:rFonts w:ascii="Times New Roman" w:hAnsi="Times New Roman" w:cs="Times New Roman"/>
          <w:sz w:val="28"/>
          <w:szCs w:val="28"/>
          <w:lang w:val="en-GB"/>
        </w:rPr>
      </w:pPr>
    </w:p>
    <w:p w:rsidR="002605DB" w:rsidRPr="00025413" w:rsidRDefault="00F7184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22B06" w:rsidRPr="00025413">
        <w:rPr>
          <w:rFonts w:ascii="Times New Roman" w:hAnsi="Times New Roman" w:cs="Times New Roman"/>
          <w:sz w:val="28"/>
          <w:szCs w:val="28"/>
          <w:lang w:val="en-GB"/>
        </w:rPr>
        <w:t>8</w:t>
      </w:r>
      <w:r w:rsidR="00A64031" w:rsidRPr="00025413">
        <w:rPr>
          <w:rFonts w:ascii="Times New Roman" w:hAnsi="Times New Roman" w:cs="Times New Roman"/>
          <w:sz w:val="28"/>
          <w:szCs w:val="28"/>
          <w:lang w:val="en-GB"/>
        </w:rPr>
        <w:t>4</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1D6132" w:rsidRPr="00025413">
        <w:rPr>
          <w:rFonts w:ascii="Times New Roman" w:hAnsi="Times New Roman" w:cs="Times New Roman"/>
          <w:sz w:val="28"/>
          <w:szCs w:val="28"/>
          <w:lang w:val="en-GB"/>
        </w:rPr>
        <w:t xml:space="preserve">The </w:t>
      </w:r>
      <w:r w:rsidR="00C45BB1" w:rsidRPr="00025413">
        <w:rPr>
          <w:rFonts w:ascii="Times New Roman" w:hAnsi="Times New Roman" w:cs="Times New Roman"/>
          <w:sz w:val="28"/>
          <w:szCs w:val="28"/>
          <w:lang w:val="en-GB"/>
        </w:rPr>
        <w:t>P</w:t>
      </w:r>
      <w:r w:rsidR="001D6132" w:rsidRPr="00025413">
        <w:rPr>
          <w:rFonts w:ascii="Times New Roman" w:hAnsi="Times New Roman" w:cs="Times New Roman"/>
          <w:sz w:val="28"/>
          <w:szCs w:val="28"/>
          <w:lang w:val="en-GB"/>
        </w:rPr>
        <w:t xml:space="preserve">rovince referred to four projects where 1 512 units were lost from the pipeline. </w:t>
      </w:r>
      <w:r w:rsidR="00FC197A">
        <w:rPr>
          <w:rFonts w:ascii="Times New Roman" w:hAnsi="Times New Roman" w:cs="Times New Roman"/>
          <w:sz w:val="28"/>
          <w:szCs w:val="28"/>
          <w:lang w:val="en-GB"/>
        </w:rPr>
        <w:t>It</w:t>
      </w:r>
      <w:r w:rsidR="001D6132" w:rsidRPr="00025413">
        <w:rPr>
          <w:rFonts w:ascii="Times New Roman" w:hAnsi="Times New Roman" w:cs="Times New Roman"/>
          <w:sz w:val="28"/>
          <w:szCs w:val="28"/>
          <w:lang w:val="en-GB"/>
        </w:rPr>
        <w:t xml:space="preserve"> demonstrated that the delays in the designation of restructuring zones and revision of the income bands had a significantly negative impact on the pipeline programme. </w:t>
      </w:r>
      <w:r w:rsidR="008C66F9">
        <w:rPr>
          <w:rFonts w:ascii="Times New Roman" w:hAnsi="Times New Roman" w:cs="Times New Roman"/>
          <w:sz w:val="28"/>
          <w:szCs w:val="28"/>
          <w:lang w:val="en-GB"/>
        </w:rPr>
        <w:t>Neverthe</w:t>
      </w:r>
      <w:r w:rsidR="00FC197A">
        <w:rPr>
          <w:rFonts w:ascii="Times New Roman" w:hAnsi="Times New Roman" w:cs="Times New Roman"/>
          <w:sz w:val="28"/>
          <w:szCs w:val="28"/>
          <w:lang w:val="en-GB"/>
        </w:rPr>
        <w:t xml:space="preserve">less, despite the impact of these delays, the Province and the City proceeded to with some of the social housing projects. </w:t>
      </w:r>
      <w:r w:rsidRPr="00025413">
        <w:rPr>
          <w:rFonts w:ascii="Times New Roman" w:hAnsi="Times New Roman" w:cs="Times New Roman"/>
          <w:sz w:val="28"/>
          <w:szCs w:val="28"/>
          <w:lang w:val="en-GB"/>
        </w:rPr>
        <w:t>Against this background</w:t>
      </w:r>
      <w:r w:rsidR="00FC197A">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the suggestion that the Province and the City were dragging their feet is </w:t>
      </w:r>
      <w:r w:rsidR="00140B7D" w:rsidRPr="00025413">
        <w:rPr>
          <w:rFonts w:ascii="Times New Roman" w:hAnsi="Times New Roman" w:cs="Times New Roman"/>
          <w:sz w:val="28"/>
          <w:szCs w:val="28"/>
          <w:lang w:val="en-GB"/>
        </w:rPr>
        <w:t>unfounded</w:t>
      </w:r>
      <w:r w:rsidRPr="00025413">
        <w:rPr>
          <w:rFonts w:ascii="Times New Roman" w:hAnsi="Times New Roman" w:cs="Times New Roman"/>
          <w:sz w:val="28"/>
          <w:szCs w:val="28"/>
          <w:lang w:val="en-GB"/>
        </w:rPr>
        <w:t>. So is t</w:t>
      </w:r>
      <w:r w:rsidR="002605DB" w:rsidRPr="00025413">
        <w:rPr>
          <w:rFonts w:ascii="Times New Roman" w:hAnsi="Times New Roman" w:cs="Times New Roman"/>
          <w:sz w:val="28"/>
          <w:szCs w:val="28"/>
          <w:lang w:val="en-GB"/>
        </w:rPr>
        <w:t xml:space="preserve">he conclusion that the conduct of the Province was </w:t>
      </w:r>
      <w:r w:rsidR="002605DB" w:rsidRPr="00025413">
        <w:rPr>
          <w:rFonts w:ascii="Times New Roman" w:hAnsi="Times New Roman" w:cs="Times New Roman"/>
          <w:i/>
          <w:sz w:val="28"/>
          <w:szCs w:val="28"/>
          <w:lang w:val="en-GB"/>
        </w:rPr>
        <w:t>mala fide</w:t>
      </w:r>
      <w:r w:rsidR="002605DB"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in its interactions with National Department or in failing to communicate with that Department</w:t>
      </w:r>
      <w:r w:rsidR="002605DB" w:rsidRPr="00025413">
        <w:rPr>
          <w:rFonts w:ascii="Times New Roman" w:hAnsi="Times New Roman" w:cs="Times New Roman"/>
          <w:sz w:val="28"/>
          <w:szCs w:val="28"/>
          <w:lang w:val="en-GB"/>
        </w:rPr>
        <w:t>.</w:t>
      </w:r>
    </w:p>
    <w:p w:rsidR="00935241" w:rsidRPr="00025413" w:rsidRDefault="0011169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ab/>
      </w:r>
    </w:p>
    <w:p w:rsidR="009753BB" w:rsidRDefault="009D51EE"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9C4A7E" w:rsidRPr="00025413">
        <w:rPr>
          <w:rFonts w:ascii="Times New Roman" w:hAnsi="Times New Roman" w:cs="Times New Roman"/>
          <w:sz w:val="28"/>
          <w:szCs w:val="28"/>
          <w:lang w:val="en-GB"/>
        </w:rPr>
        <w:t>8</w:t>
      </w:r>
      <w:r w:rsidR="00A64031" w:rsidRPr="00025413">
        <w:rPr>
          <w:rFonts w:ascii="Times New Roman" w:hAnsi="Times New Roman" w:cs="Times New Roman"/>
          <w:sz w:val="28"/>
          <w:szCs w:val="28"/>
          <w:lang w:val="en-GB"/>
        </w:rPr>
        <w:t>5</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935241" w:rsidRPr="00025413">
        <w:rPr>
          <w:rFonts w:ascii="Times New Roman" w:hAnsi="Times New Roman" w:cs="Times New Roman"/>
          <w:sz w:val="28"/>
          <w:szCs w:val="28"/>
          <w:lang w:val="en-GB"/>
        </w:rPr>
        <w:t xml:space="preserve">It must </w:t>
      </w:r>
      <w:r w:rsidR="005A7FCA" w:rsidRPr="00025413">
        <w:rPr>
          <w:rFonts w:ascii="Times New Roman" w:hAnsi="Times New Roman" w:cs="Times New Roman"/>
          <w:sz w:val="28"/>
          <w:szCs w:val="28"/>
          <w:lang w:val="en-GB"/>
        </w:rPr>
        <w:t xml:space="preserve">also </w:t>
      </w:r>
      <w:r w:rsidR="00935241" w:rsidRPr="00025413">
        <w:rPr>
          <w:rFonts w:ascii="Times New Roman" w:hAnsi="Times New Roman" w:cs="Times New Roman"/>
          <w:sz w:val="28"/>
          <w:szCs w:val="28"/>
          <w:lang w:val="en-GB"/>
        </w:rPr>
        <w:t xml:space="preserve">be stressed that the issue whether Sea Point was a restructuring zone was one of many factors considered by the Province. </w:t>
      </w:r>
      <w:r w:rsidR="009C4A7E" w:rsidRPr="00025413">
        <w:rPr>
          <w:rFonts w:ascii="Times New Roman" w:hAnsi="Times New Roman" w:cs="Times New Roman"/>
          <w:sz w:val="28"/>
          <w:szCs w:val="28"/>
          <w:lang w:val="en-GB"/>
        </w:rPr>
        <w:t>As discussed</w:t>
      </w:r>
      <w:r w:rsidR="006C708F" w:rsidRPr="00025413">
        <w:rPr>
          <w:rFonts w:ascii="Times New Roman" w:hAnsi="Times New Roman" w:cs="Times New Roman"/>
          <w:sz w:val="28"/>
          <w:szCs w:val="28"/>
          <w:lang w:val="en-GB"/>
        </w:rPr>
        <w:t>,</w:t>
      </w:r>
      <w:r w:rsidR="009C4A7E" w:rsidRPr="00025413">
        <w:rPr>
          <w:rFonts w:ascii="Times New Roman" w:hAnsi="Times New Roman" w:cs="Times New Roman"/>
          <w:sz w:val="28"/>
          <w:szCs w:val="28"/>
          <w:lang w:val="en-GB"/>
        </w:rPr>
        <w:t xml:space="preserve"> the Premier had considered the social housing unit</w:t>
      </w:r>
      <w:r w:rsidR="00FC197A">
        <w:rPr>
          <w:rFonts w:ascii="Times New Roman" w:hAnsi="Times New Roman" w:cs="Times New Roman"/>
          <w:sz w:val="28"/>
          <w:szCs w:val="28"/>
          <w:lang w:val="en-GB"/>
        </w:rPr>
        <w:t>s</w:t>
      </w:r>
      <w:r w:rsidR="009C4A7E" w:rsidRPr="00025413">
        <w:rPr>
          <w:rFonts w:ascii="Times New Roman" w:hAnsi="Times New Roman" w:cs="Times New Roman"/>
          <w:sz w:val="28"/>
          <w:szCs w:val="28"/>
          <w:lang w:val="en-GB"/>
        </w:rPr>
        <w:t xml:space="preserve"> that had been constructed</w:t>
      </w:r>
      <w:r w:rsidR="00FC197A">
        <w:rPr>
          <w:rFonts w:ascii="Times New Roman" w:hAnsi="Times New Roman" w:cs="Times New Roman"/>
          <w:sz w:val="28"/>
          <w:szCs w:val="28"/>
          <w:lang w:val="en-GB"/>
        </w:rPr>
        <w:t>,</w:t>
      </w:r>
      <w:r w:rsidR="009C4A7E" w:rsidRPr="00025413">
        <w:rPr>
          <w:rFonts w:ascii="Times New Roman" w:hAnsi="Times New Roman" w:cs="Times New Roman"/>
          <w:sz w:val="28"/>
          <w:szCs w:val="28"/>
          <w:lang w:val="en-GB"/>
        </w:rPr>
        <w:t xml:space="preserve"> and the housing projects that were in the pipeline programme. It also considered the social housing units that were to be part of the Helen Bowden Nurses home site, the social housing project that was part of the Woodstock Hospital development, </w:t>
      </w:r>
      <w:r w:rsidR="001106FF" w:rsidRPr="00025413">
        <w:rPr>
          <w:rFonts w:ascii="Times New Roman" w:hAnsi="Times New Roman" w:cs="Times New Roman"/>
          <w:sz w:val="28"/>
          <w:szCs w:val="28"/>
          <w:lang w:val="en-GB"/>
        </w:rPr>
        <w:t>the extensive</w:t>
      </w:r>
      <w:r w:rsidR="006C708F" w:rsidRPr="00025413">
        <w:rPr>
          <w:rFonts w:ascii="Times New Roman" w:hAnsi="Times New Roman" w:cs="Times New Roman"/>
          <w:sz w:val="28"/>
          <w:szCs w:val="28"/>
          <w:lang w:val="en-GB"/>
        </w:rPr>
        <w:t xml:space="preserve"> cross-subsidisation that was required for development on the Tafelberg property to be sustainable</w:t>
      </w:r>
      <w:r w:rsidR="00FC197A">
        <w:rPr>
          <w:rFonts w:ascii="Times New Roman" w:hAnsi="Times New Roman" w:cs="Times New Roman"/>
          <w:sz w:val="28"/>
          <w:szCs w:val="28"/>
          <w:lang w:val="en-GB"/>
        </w:rPr>
        <w:t>, the loss of the capital injection of R13</w:t>
      </w:r>
      <w:r w:rsidR="000A0158">
        <w:rPr>
          <w:rFonts w:ascii="Times New Roman" w:hAnsi="Times New Roman" w:cs="Times New Roman"/>
          <w:sz w:val="28"/>
          <w:szCs w:val="28"/>
          <w:lang w:val="en-GB"/>
        </w:rPr>
        <w:t xml:space="preserve">5 </w:t>
      </w:r>
      <w:r w:rsidR="00FC197A">
        <w:rPr>
          <w:rFonts w:ascii="Times New Roman" w:hAnsi="Times New Roman" w:cs="Times New Roman"/>
          <w:sz w:val="28"/>
          <w:szCs w:val="28"/>
          <w:lang w:val="en-GB"/>
        </w:rPr>
        <w:t xml:space="preserve"> million a</w:t>
      </w:r>
      <w:r w:rsidR="000A0158">
        <w:rPr>
          <w:rFonts w:ascii="Times New Roman" w:hAnsi="Times New Roman" w:cs="Times New Roman"/>
          <w:sz w:val="28"/>
          <w:szCs w:val="28"/>
          <w:lang w:val="en-GB"/>
        </w:rPr>
        <w:t>midst the budget c</w:t>
      </w:r>
      <w:r w:rsidR="00FC197A">
        <w:rPr>
          <w:rFonts w:ascii="Times New Roman" w:hAnsi="Times New Roman" w:cs="Times New Roman"/>
          <w:sz w:val="28"/>
          <w:szCs w:val="28"/>
          <w:lang w:val="en-GB"/>
        </w:rPr>
        <w:t>uts implemented by National Treasury, and the high constr</w:t>
      </w:r>
      <w:r w:rsidR="000A0158">
        <w:rPr>
          <w:rFonts w:ascii="Times New Roman" w:hAnsi="Times New Roman" w:cs="Times New Roman"/>
          <w:sz w:val="28"/>
          <w:szCs w:val="28"/>
          <w:lang w:val="en-GB"/>
        </w:rPr>
        <w:t>u</w:t>
      </w:r>
      <w:r w:rsidR="00FC197A">
        <w:rPr>
          <w:rFonts w:ascii="Times New Roman" w:hAnsi="Times New Roman" w:cs="Times New Roman"/>
          <w:sz w:val="28"/>
          <w:szCs w:val="28"/>
          <w:lang w:val="en-GB"/>
        </w:rPr>
        <w:t xml:space="preserve">ction costs of </w:t>
      </w:r>
      <w:r w:rsidR="000A0158">
        <w:rPr>
          <w:rFonts w:ascii="Times New Roman" w:hAnsi="Times New Roman" w:cs="Times New Roman"/>
          <w:sz w:val="28"/>
          <w:szCs w:val="28"/>
          <w:lang w:val="en-GB"/>
        </w:rPr>
        <w:t xml:space="preserve">a </w:t>
      </w:r>
      <w:r w:rsidR="00FC197A">
        <w:rPr>
          <w:rFonts w:ascii="Times New Roman" w:hAnsi="Times New Roman" w:cs="Times New Roman"/>
          <w:sz w:val="28"/>
          <w:szCs w:val="28"/>
          <w:lang w:val="en-GB"/>
        </w:rPr>
        <w:t>soci</w:t>
      </w:r>
      <w:r w:rsidR="000A0158">
        <w:rPr>
          <w:rFonts w:ascii="Times New Roman" w:hAnsi="Times New Roman" w:cs="Times New Roman"/>
          <w:sz w:val="28"/>
          <w:szCs w:val="28"/>
          <w:lang w:val="en-GB"/>
        </w:rPr>
        <w:t>a</w:t>
      </w:r>
      <w:r w:rsidR="00FC197A">
        <w:rPr>
          <w:rFonts w:ascii="Times New Roman" w:hAnsi="Times New Roman" w:cs="Times New Roman"/>
          <w:sz w:val="28"/>
          <w:szCs w:val="28"/>
          <w:lang w:val="en-GB"/>
        </w:rPr>
        <w:t xml:space="preserve">l housing development </w:t>
      </w:r>
      <w:r w:rsidR="000A0158">
        <w:rPr>
          <w:rFonts w:ascii="Times New Roman" w:hAnsi="Times New Roman" w:cs="Times New Roman"/>
          <w:sz w:val="28"/>
          <w:szCs w:val="28"/>
          <w:lang w:val="en-GB"/>
        </w:rPr>
        <w:t xml:space="preserve">on the Tafelberg property </w:t>
      </w:r>
      <w:r w:rsidR="00FC197A">
        <w:rPr>
          <w:rFonts w:ascii="Times New Roman" w:hAnsi="Times New Roman" w:cs="Times New Roman"/>
          <w:sz w:val="28"/>
          <w:szCs w:val="28"/>
          <w:lang w:val="en-GB"/>
        </w:rPr>
        <w:t>that was acknowledged during the notice and comment process.</w:t>
      </w:r>
      <w:r w:rsidR="006C708F" w:rsidRPr="00025413">
        <w:rPr>
          <w:rFonts w:ascii="Times New Roman" w:hAnsi="Times New Roman" w:cs="Times New Roman"/>
          <w:sz w:val="28"/>
          <w:szCs w:val="28"/>
          <w:lang w:val="en-GB"/>
        </w:rPr>
        <w:t xml:space="preserve"> </w:t>
      </w:r>
    </w:p>
    <w:p w:rsidR="000A0158" w:rsidRPr="00025413" w:rsidRDefault="000A0158" w:rsidP="00423DC5">
      <w:pPr>
        <w:spacing w:after="0" w:line="360" w:lineRule="auto"/>
        <w:jc w:val="both"/>
        <w:rPr>
          <w:rFonts w:ascii="Times New Roman" w:hAnsi="Times New Roman" w:cs="Times New Roman"/>
          <w:sz w:val="28"/>
          <w:szCs w:val="28"/>
          <w:lang w:val="en-GB"/>
        </w:rPr>
      </w:pPr>
    </w:p>
    <w:p w:rsidR="00B5362B" w:rsidRPr="00025413" w:rsidRDefault="00596A7A" w:rsidP="00423DC5">
      <w:pPr>
        <w:spacing w:after="0" w:line="360" w:lineRule="auto"/>
        <w:jc w:val="both"/>
        <w:rPr>
          <w:rFonts w:ascii="Times New Roman" w:hAnsi="Times New Roman" w:cs="Times New Roman"/>
          <w:b/>
          <w:i/>
          <w:sz w:val="28"/>
          <w:szCs w:val="28"/>
          <w:lang w:val="en-GB"/>
        </w:rPr>
      </w:pPr>
      <w:r w:rsidRPr="00025413">
        <w:rPr>
          <w:rFonts w:ascii="Times New Roman" w:hAnsi="Times New Roman" w:cs="Times New Roman"/>
          <w:b/>
          <w:i/>
          <w:sz w:val="28"/>
          <w:szCs w:val="28"/>
          <w:lang w:val="en-GB"/>
        </w:rPr>
        <w:t xml:space="preserve">The </w:t>
      </w:r>
      <w:r w:rsidR="00AD59DD" w:rsidRPr="00025413">
        <w:rPr>
          <w:rFonts w:ascii="Times New Roman" w:hAnsi="Times New Roman" w:cs="Times New Roman"/>
          <w:b/>
          <w:i/>
          <w:sz w:val="28"/>
          <w:szCs w:val="28"/>
          <w:lang w:val="en-GB"/>
        </w:rPr>
        <w:t>obligation on the Province to inform and consult National Government on the decision to dispose of the propert</w:t>
      </w:r>
      <w:r w:rsidR="00CE5F58" w:rsidRPr="00025413">
        <w:rPr>
          <w:rFonts w:ascii="Times New Roman" w:hAnsi="Times New Roman" w:cs="Times New Roman"/>
          <w:b/>
          <w:i/>
          <w:sz w:val="28"/>
          <w:szCs w:val="28"/>
          <w:lang w:val="en-GB"/>
        </w:rPr>
        <w:t>y</w:t>
      </w:r>
      <w:r w:rsidR="003B276C" w:rsidRPr="00025413">
        <w:rPr>
          <w:rFonts w:ascii="Times New Roman" w:hAnsi="Times New Roman" w:cs="Times New Roman"/>
          <w:b/>
          <w:i/>
          <w:sz w:val="28"/>
          <w:szCs w:val="28"/>
          <w:lang w:val="en-GB"/>
        </w:rPr>
        <w:t>.</w:t>
      </w:r>
    </w:p>
    <w:p w:rsidR="002D7E01" w:rsidRPr="00025413" w:rsidRDefault="00E866D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6C708F" w:rsidRPr="00025413">
        <w:rPr>
          <w:rFonts w:ascii="Times New Roman" w:hAnsi="Times New Roman" w:cs="Times New Roman"/>
          <w:sz w:val="28"/>
          <w:szCs w:val="28"/>
          <w:lang w:val="en-GB"/>
        </w:rPr>
        <w:t>8</w:t>
      </w:r>
      <w:r w:rsidR="00A64031" w:rsidRPr="00025413">
        <w:rPr>
          <w:rFonts w:ascii="Times New Roman" w:hAnsi="Times New Roman" w:cs="Times New Roman"/>
          <w:sz w:val="28"/>
          <w:szCs w:val="28"/>
          <w:lang w:val="en-GB"/>
        </w:rPr>
        <w:t>6</w:t>
      </w:r>
      <w:r w:rsidR="00596A7A" w:rsidRPr="00025413">
        <w:rPr>
          <w:rFonts w:ascii="Times New Roman" w:hAnsi="Times New Roman" w:cs="Times New Roman"/>
          <w:sz w:val="28"/>
          <w:szCs w:val="28"/>
          <w:lang w:val="en-GB"/>
        </w:rPr>
        <w:t>]</w:t>
      </w:r>
      <w:r w:rsidR="00596A7A" w:rsidRPr="00025413">
        <w:rPr>
          <w:rFonts w:ascii="Times New Roman" w:hAnsi="Times New Roman" w:cs="Times New Roman"/>
          <w:sz w:val="28"/>
          <w:szCs w:val="28"/>
          <w:lang w:val="en-GB"/>
        </w:rPr>
        <w:tab/>
      </w:r>
      <w:r w:rsidR="002D7E01" w:rsidRPr="00025413">
        <w:rPr>
          <w:rFonts w:ascii="Times New Roman" w:hAnsi="Times New Roman" w:cs="Times New Roman"/>
          <w:sz w:val="28"/>
          <w:szCs w:val="28"/>
          <w:lang w:val="en-GB"/>
        </w:rPr>
        <w:t xml:space="preserve">In the second application the Minister had argued that a dispute </w:t>
      </w:r>
      <w:r w:rsidR="00C45BB1" w:rsidRPr="00025413">
        <w:rPr>
          <w:rFonts w:ascii="Times New Roman" w:hAnsi="Times New Roman" w:cs="Times New Roman"/>
          <w:sz w:val="28"/>
          <w:szCs w:val="28"/>
          <w:lang w:val="en-GB"/>
        </w:rPr>
        <w:t>a</w:t>
      </w:r>
      <w:r w:rsidR="002D7E01" w:rsidRPr="00025413">
        <w:rPr>
          <w:rFonts w:ascii="Times New Roman" w:hAnsi="Times New Roman" w:cs="Times New Roman"/>
          <w:sz w:val="28"/>
          <w:szCs w:val="28"/>
          <w:lang w:val="en-GB"/>
        </w:rPr>
        <w:t xml:space="preserve">rose between her and the Premier on whether there was an obligation to consult her </w:t>
      </w:r>
      <w:r w:rsidR="002D7E01" w:rsidRPr="00025413">
        <w:rPr>
          <w:rFonts w:ascii="Times New Roman" w:hAnsi="Times New Roman" w:cs="Times New Roman"/>
          <w:sz w:val="28"/>
          <w:szCs w:val="28"/>
          <w:lang w:val="en-GB"/>
        </w:rPr>
        <w:lastRenderedPageBreak/>
        <w:t>prior to making the decision to dispose of the property. The high court reasoned that:</w:t>
      </w:r>
    </w:p>
    <w:p w:rsidR="002D7E01" w:rsidRPr="00025413" w:rsidRDefault="002D7E0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To the extent that the national minister may have been in a position to address the areas of concern or uncertainty raised by the Province on behalf of her Department, she could, and should, have been consulted by the Province. After all the injunction in the [Social Housing Act] required both the national Minister and the Province to act in the interests of the parties who were the subject of that Act, as contemplated under ss 5</w:t>
      </w:r>
      <w:r w:rsidRPr="00025413">
        <w:rPr>
          <w:rFonts w:ascii="Times New Roman" w:hAnsi="Times New Roman" w:cs="Times New Roman"/>
          <w:i/>
          <w:sz w:val="24"/>
          <w:szCs w:val="24"/>
          <w:lang w:val="en-GB"/>
        </w:rPr>
        <w:t xml:space="preserve">(b) </w:t>
      </w:r>
      <w:r w:rsidRPr="00025413">
        <w:rPr>
          <w:rFonts w:ascii="Times New Roman" w:hAnsi="Times New Roman" w:cs="Times New Roman"/>
          <w:sz w:val="24"/>
          <w:szCs w:val="24"/>
          <w:lang w:val="en-GB"/>
        </w:rPr>
        <w:t xml:space="preserve">and </w:t>
      </w:r>
      <w:r w:rsidRPr="00025413">
        <w:rPr>
          <w:rFonts w:ascii="Times New Roman" w:hAnsi="Times New Roman" w:cs="Times New Roman"/>
          <w:i/>
          <w:sz w:val="24"/>
          <w:szCs w:val="24"/>
          <w:lang w:val="en-GB"/>
        </w:rPr>
        <w:t xml:space="preserve">(c) </w:t>
      </w:r>
      <w:r w:rsidRPr="00025413">
        <w:rPr>
          <w:rFonts w:ascii="Times New Roman" w:hAnsi="Times New Roman" w:cs="Times New Roman"/>
          <w:sz w:val="24"/>
          <w:szCs w:val="24"/>
          <w:lang w:val="en-GB"/>
        </w:rPr>
        <w:t>of IGRFA, an act, as I have said which envisages comity rather than shunning the other aside. And, such an approach may have afforded an opportunity to resolve the conundrum I posed earlier – But why didn’t you ask?’</w:t>
      </w:r>
      <w:r w:rsidRPr="00025413">
        <w:rPr>
          <w:rFonts w:ascii="Times New Roman" w:hAnsi="Times New Roman" w:cs="Times New Roman"/>
          <w:sz w:val="28"/>
          <w:szCs w:val="28"/>
          <w:lang w:val="en-GB"/>
        </w:rPr>
        <w:t xml:space="preserve"> </w:t>
      </w:r>
    </w:p>
    <w:p w:rsidR="002D7E01" w:rsidRPr="00025413" w:rsidRDefault="002D7E01" w:rsidP="00423DC5">
      <w:pPr>
        <w:spacing w:after="0" w:line="360" w:lineRule="auto"/>
        <w:jc w:val="both"/>
        <w:rPr>
          <w:rFonts w:ascii="Times New Roman" w:hAnsi="Times New Roman" w:cs="Times New Roman"/>
          <w:sz w:val="28"/>
          <w:szCs w:val="28"/>
          <w:lang w:val="en-GB"/>
        </w:rPr>
      </w:pPr>
    </w:p>
    <w:p w:rsidR="002D7E01" w:rsidRPr="00025413" w:rsidRDefault="00F71847"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87</w:t>
      </w:r>
      <w:r w:rsidR="002D7E01" w:rsidRPr="00025413">
        <w:rPr>
          <w:rFonts w:ascii="Times New Roman" w:hAnsi="Times New Roman" w:cs="Times New Roman"/>
          <w:sz w:val="28"/>
          <w:szCs w:val="28"/>
          <w:lang w:val="en-GB"/>
        </w:rPr>
        <w:t>]</w:t>
      </w:r>
      <w:r w:rsidR="002D7E01" w:rsidRPr="00025413">
        <w:rPr>
          <w:rFonts w:ascii="Times New Roman" w:hAnsi="Times New Roman" w:cs="Times New Roman"/>
          <w:sz w:val="28"/>
          <w:szCs w:val="28"/>
          <w:lang w:val="en-GB"/>
        </w:rPr>
        <w:tab/>
      </w:r>
      <w:r w:rsidR="00256FC9" w:rsidRPr="00025413">
        <w:rPr>
          <w:rFonts w:ascii="Times New Roman" w:hAnsi="Times New Roman" w:cs="Times New Roman"/>
          <w:sz w:val="28"/>
          <w:szCs w:val="28"/>
          <w:lang w:val="en-GB"/>
        </w:rPr>
        <w:t>The</w:t>
      </w:r>
      <w:r w:rsidR="002D7E01" w:rsidRPr="00025413">
        <w:rPr>
          <w:rFonts w:ascii="Times New Roman" w:hAnsi="Times New Roman" w:cs="Times New Roman"/>
          <w:sz w:val="28"/>
          <w:szCs w:val="28"/>
          <w:lang w:val="en-GB"/>
        </w:rPr>
        <w:t xml:space="preserve"> court</w:t>
      </w:r>
      <w:r w:rsidR="00F85A64" w:rsidRPr="00025413">
        <w:rPr>
          <w:rFonts w:ascii="Times New Roman" w:hAnsi="Times New Roman" w:cs="Times New Roman"/>
          <w:sz w:val="28"/>
          <w:szCs w:val="28"/>
          <w:lang w:val="en-GB"/>
        </w:rPr>
        <w:t xml:space="preserve"> found </w:t>
      </w:r>
      <w:r w:rsidR="002D7E01" w:rsidRPr="00025413">
        <w:rPr>
          <w:rFonts w:ascii="Times New Roman" w:hAnsi="Times New Roman" w:cs="Times New Roman"/>
          <w:sz w:val="28"/>
          <w:szCs w:val="28"/>
          <w:lang w:val="en-GB"/>
        </w:rPr>
        <w:t xml:space="preserve">that the failure by the Province to inform the national Minister of the Department of Human Settlements of its intention to sell the Tafelberg properties was </w:t>
      </w:r>
      <w:r w:rsidR="00140B7D" w:rsidRPr="00025413">
        <w:rPr>
          <w:rFonts w:ascii="Times New Roman" w:hAnsi="Times New Roman" w:cs="Times New Roman"/>
          <w:sz w:val="28"/>
          <w:szCs w:val="28"/>
          <w:lang w:val="en-GB"/>
        </w:rPr>
        <w:t>a</w:t>
      </w:r>
      <w:r w:rsidR="002D7E01" w:rsidRPr="00025413">
        <w:rPr>
          <w:rFonts w:ascii="Times New Roman" w:hAnsi="Times New Roman" w:cs="Times New Roman"/>
          <w:sz w:val="28"/>
          <w:szCs w:val="28"/>
          <w:lang w:val="en-GB"/>
        </w:rPr>
        <w:t xml:space="preserve"> breach of Chapter 3 of the Constitution and the Intergovernmental Relations Framework Act (I</w:t>
      </w:r>
      <w:r w:rsidR="00140B7D" w:rsidRPr="00025413">
        <w:rPr>
          <w:rFonts w:ascii="Times New Roman" w:hAnsi="Times New Roman" w:cs="Times New Roman"/>
          <w:sz w:val="28"/>
          <w:szCs w:val="28"/>
          <w:lang w:val="en-GB"/>
        </w:rPr>
        <w:t>G</w:t>
      </w:r>
      <w:r w:rsidR="002D7E01" w:rsidRPr="00025413">
        <w:rPr>
          <w:rFonts w:ascii="Times New Roman" w:hAnsi="Times New Roman" w:cs="Times New Roman"/>
          <w:sz w:val="28"/>
          <w:szCs w:val="28"/>
          <w:lang w:val="en-GB"/>
        </w:rPr>
        <w:t>RFA). It held that:</w:t>
      </w:r>
    </w:p>
    <w:p w:rsidR="002D7E01" w:rsidRPr="00025413" w:rsidRDefault="002D7E0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Section 41(1)</w:t>
      </w:r>
      <w:r w:rsidRPr="00025413">
        <w:rPr>
          <w:rFonts w:ascii="Times New Roman" w:hAnsi="Times New Roman" w:cs="Times New Roman"/>
          <w:i/>
          <w:sz w:val="24"/>
          <w:szCs w:val="24"/>
          <w:lang w:val="en-GB"/>
        </w:rPr>
        <w:t xml:space="preserve">(g) </w:t>
      </w:r>
      <w:r w:rsidRPr="00025413">
        <w:rPr>
          <w:rFonts w:ascii="Times New Roman" w:hAnsi="Times New Roman" w:cs="Times New Roman"/>
          <w:sz w:val="24"/>
          <w:szCs w:val="24"/>
          <w:lang w:val="en-GB"/>
        </w:rPr>
        <w:t>[of IRGFA] is concerned with the way power is exercised, not with whether or not a power exists.</w:t>
      </w:r>
      <w:r w:rsidRPr="00025413">
        <w:rPr>
          <w:rFonts w:ascii="Times New Roman" w:hAnsi="Times New Roman" w:cs="Times New Roman"/>
          <w:sz w:val="28"/>
          <w:szCs w:val="28"/>
          <w:lang w:val="en-GB"/>
        </w:rPr>
        <w:t xml:space="preserve"> </w:t>
      </w:r>
      <w:r w:rsidRPr="00025413">
        <w:rPr>
          <w:rFonts w:ascii="Times New Roman" w:hAnsi="Times New Roman" w:cs="Times New Roman"/>
          <w:sz w:val="24"/>
          <w:szCs w:val="24"/>
          <w:lang w:val="en-GB"/>
        </w:rPr>
        <w:t>That is determined by the provisions of the Constitution. In the present case what is relevant is that the constitutional power to structure the public service vests in the national sphere of government’</w:t>
      </w:r>
      <w:r w:rsidRPr="00025413">
        <w:rPr>
          <w:rFonts w:ascii="Times New Roman" w:hAnsi="Times New Roman" w:cs="Times New Roman"/>
          <w:sz w:val="28"/>
          <w:szCs w:val="28"/>
          <w:lang w:val="en-GB"/>
        </w:rPr>
        <w:t xml:space="preserve">. </w:t>
      </w:r>
    </w:p>
    <w:p w:rsidR="000B37F7" w:rsidRPr="00025413" w:rsidRDefault="000B37F7" w:rsidP="00423DC5">
      <w:pPr>
        <w:spacing w:after="0" w:line="360" w:lineRule="auto"/>
        <w:jc w:val="both"/>
        <w:rPr>
          <w:rFonts w:ascii="Times New Roman" w:hAnsi="Times New Roman" w:cs="Times New Roman"/>
          <w:sz w:val="28"/>
          <w:szCs w:val="28"/>
          <w:lang w:val="en-GB"/>
        </w:rPr>
      </w:pPr>
    </w:p>
    <w:p w:rsidR="003B276C" w:rsidRPr="00025413" w:rsidRDefault="002D7E0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88</w:t>
      </w:r>
      <w:r w:rsidR="000B37F7" w:rsidRPr="00025413">
        <w:rPr>
          <w:rFonts w:ascii="Times New Roman" w:hAnsi="Times New Roman" w:cs="Times New Roman"/>
          <w:sz w:val="28"/>
          <w:szCs w:val="28"/>
          <w:lang w:val="en-GB"/>
        </w:rPr>
        <w:t>]</w:t>
      </w:r>
      <w:r w:rsidR="000B37F7" w:rsidRPr="00025413">
        <w:rPr>
          <w:rFonts w:ascii="Times New Roman" w:hAnsi="Times New Roman" w:cs="Times New Roman"/>
          <w:sz w:val="28"/>
          <w:szCs w:val="28"/>
          <w:lang w:val="en-GB"/>
        </w:rPr>
        <w:tab/>
      </w:r>
      <w:r w:rsidR="00F85A64" w:rsidRPr="00025413">
        <w:rPr>
          <w:rFonts w:ascii="Times New Roman" w:hAnsi="Times New Roman" w:cs="Times New Roman"/>
          <w:sz w:val="28"/>
          <w:szCs w:val="28"/>
          <w:lang w:val="en-GB"/>
        </w:rPr>
        <w:t>It</w:t>
      </w:r>
      <w:r w:rsidRPr="00025413">
        <w:rPr>
          <w:rFonts w:ascii="Times New Roman" w:hAnsi="Times New Roman" w:cs="Times New Roman"/>
          <w:sz w:val="28"/>
          <w:szCs w:val="28"/>
          <w:lang w:val="en-GB"/>
        </w:rPr>
        <w:t xml:space="preserve"> </w:t>
      </w:r>
      <w:r w:rsidR="003B276C" w:rsidRPr="00025413">
        <w:rPr>
          <w:rFonts w:ascii="Times New Roman" w:hAnsi="Times New Roman" w:cs="Times New Roman"/>
          <w:sz w:val="28"/>
          <w:szCs w:val="28"/>
          <w:lang w:val="en-GB"/>
        </w:rPr>
        <w:t>took the view that the ‘dual competencies’ in respect of housing granted by the Constitution to both the national and the provincia</w:t>
      </w:r>
      <w:r w:rsidRPr="00025413">
        <w:rPr>
          <w:rFonts w:ascii="Times New Roman" w:hAnsi="Times New Roman" w:cs="Times New Roman"/>
          <w:sz w:val="28"/>
          <w:szCs w:val="28"/>
          <w:lang w:val="en-GB"/>
        </w:rPr>
        <w:t>l spheres of government emphasis</w:t>
      </w:r>
      <w:r w:rsidR="003B276C" w:rsidRPr="00025413">
        <w:rPr>
          <w:rFonts w:ascii="Times New Roman" w:hAnsi="Times New Roman" w:cs="Times New Roman"/>
          <w:sz w:val="28"/>
          <w:szCs w:val="28"/>
          <w:lang w:val="en-GB"/>
        </w:rPr>
        <w:t>e</w:t>
      </w:r>
      <w:r w:rsidR="00C45BB1" w:rsidRPr="00025413">
        <w:rPr>
          <w:rFonts w:ascii="Times New Roman" w:hAnsi="Times New Roman" w:cs="Times New Roman"/>
          <w:sz w:val="28"/>
          <w:szCs w:val="28"/>
          <w:lang w:val="en-GB"/>
        </w:rPr>
        <w:t>s</w:t>
      </w:r>
      <w:r w:rsidR="003B276C" w:rsidRPr="00025413">
        <w:rPr>
          <w:rFonts w:ascii="Times New Roman" w:hAnsi="Times New Roman" w:cs="Times New Roman"/>
          <w:sz w:val="28"/>
          <w:szCs w:val="28"/>
          <w:lang w:val="en-GB"/>
        </w:rPr>
        <w:t xml:space="preserve"> the necessity for co-operative</w:t>
      </w:r>
      <w:r w:rsidRPr="00025413">
        <w:rPr>
          <w:rFonts w:ascii="Times New Roman" w:hAnsi="Times New Roman" w:cs="Times New Roman"/>
          <w:sz w:val="28"/>
          <w:szCs w:val="28"/>
          <w:lang w:val="en-GB"/>
        </w:rPr>
        <w:t xml:space="preserve"> governance as held</w:t>
      </w:r>
      <w:r w:rsidR="003B276C" w:rsidRPr="00025413">
        <w:rPr>
          <w:rFonts w:ascii="Times New Roman" w:hAnsi="Times New Roman" w:cs="Times New Roman"/>
          <w:sz w:val="28"/>
          <w:szCs w:val="28"/>
          <w:lang w:val="en-GB"/>
        </w:rPr>
        <w:t xml:space="preserve"> in </w:t>
      </w:r>
      <w:r w:rsidR="003B276C" w:rsidRPr="00025413">
        <w:rPr>
          <w:rFonts w:ascii="Times New Roman" w:hAnsi="Times New Roman" w:cs="Times New Roman"/>
          <w:i/>
          <w:sz w:val="28"/>
          <w:szCs w:val="28"/>
          <w:lang w:val="en-GB"/>
        </w:rPr>
        <w:t>Grootboom.</w:t>
      </w:r>
      <w:r w:rsidR="00750B96" w:rsidRPr="00025413">
        <w:rPr>
          <w:rFonts w:ascii="Times New Roman" w:hAnsi="Times New Roman" w:cs="Times New Roman"/>
          <w:i/>
          <w:sz w:val="28"/>
          <w:szCs w:val="28"/>
          <w:lang w:val="en-GB"/>
        </w:rPr>
        <w:t xml:space="preserve"> </w:t>
      </w:r>
      <w:r w:rsidR="003B276C" w:rsidRPr="00025413">
        <w:rPr>
          <w:rFonts w:ascii="Times New Roman" w:hAnsi="Times New Roman" w:cs="Times New Roman"/>
          <w:sz w:val="28"/>
          <w:szCs w:val="28"/>
          <w:lang w:val="en-GB"/>
        </w:rPr>
        <w:t xml:space="preserve">Therefore, </w:t>
      </w:r>
      <w:r w:rsidR="00477681" w:rsidRPr="00025413">
        <w:rPr>
          <w:rFonts w:ascii="Times New Roman" w:hAnsi="Times New Roman" w:cs="Times New Roman"/>
          <w:sz w:val="28"/>
          <w:szCs w:val="28"/>
          <w:lang w:val="en-GB"/>
        </w:rPr>
        <w:t>o</w:t>
      </w:r>
      <w:r w:rsidR="003B276C" w:rsidRPr="00025413">
        <w:rPr>
          <w:rFonts w:ascii="Times New Roman" w:hAnsi="Times New Roman" w:cs="Times New Roman"/>
          <w:sz w:val="28"/>
          <w:szCs w:val="28"/>
          <w:lang w:val="en-GB"/>
        </w:rPr>
        <w:t>nce the Province communicated its decision not to cancel the contract the National Minister was entitled ‘inquire’ about the decision, given her statutory obligations under the s 2(1)</w:t>
      </w:r>
      <w:r w:rsidR="003B276C" w:rsidRPr="00025413">
        <w:rPr>
          <w:rFonts w:ascii="Times New Roman" w:hAnsi="Times New Roman" w:cs="Times New Roman"/>
          <w:i/>
          <w:sz w:val="28"/>
          <w:szCs w:val="28"/>
          <w:lang w:val="en-GB"/>
        </w:rPr>
        <w:t>(i)</w:t>
      </w:r>
      <w:r w:rsidR="003B276C" w:rsidRPr="00025413">
        <w:rPr>
          <w:rFonts w:ascii="Times New Roman" w:hAnsi="Times New Roman" w:cs="Times New Roman"/>
          <w:sz w:val="28"/>
          <w:szCs w:val="28"/>
          <w:lang w:val="en-GB"/>
        </w:rPr>
        <w:t>(iv) of the Social Housing Act and the broader umbrella of the Housing Act, including the duty to promote social, physical and economic inte</w:t>
      </w:r>
      <w:r w:rsidR="00F83955" w:rsidRPr="00025413">
        <w:rPr>
          <w:rFonts w:ascii="Times New Roman" w:hAnsi="Times New Roman" w:cs="Times New Roman"/>
          <w:sz w:val="28"/>
          <w:szCs w:val="28"/>
          <w:lang w:val="en-GB"/>
        </w:rPr>
        <w:t xml:space="preserve">gration of housing development </w:t>
      </w:r>
      <w:r w:rsidR="003B276C" w:rsidRPr="00025413">
        <w:rPr>
          <w:rFonts w:ascii="Times New Roman" w:hAnsi="Times New Roman" w:cs="Times New Roman"/>
          <w:sz w:val="28"/>
          <w:szCs w:val="28"/>
          <w:lang w:val="en-GB"/>
        </w:rPr>
        <w:t xml:space="preserve">into existing urban and inner city areas through the creation of quality living environments.  </w:t>
      </w:r>
    </w:p>
    <w:p w:rsidR="003B276C" w:rsidRPr="00025413" w:rsidRDefault="003B276C" w:rsidP="00423DC5">
      <w:pPr>
        <w:spacing w:after="0" w:line="360" w:lineRule="auto"/>
        <w:jc w:val="both"/>
        <w:rPr>
          <w:rFonts w:ascii="Times New Roman" w:hAnsi="Times New Roman" w:cs="Times New Roman"/>
          <w:sz w:val="28"/>
          <w:szCs w:val="28"/>
          <w:lang w:val="en-GB"/>
        </w:rPr>
      </w:pPr>
    </w:p>
    <w:p w:rsidR="002F607B" w:rsidRPr="00025413" w:rsidRDefault="00256FC9"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w:t>
      </w:r>
      <w:r w:rsidR="00215595">
        <w:rPr>
          <w:rFonts w:ascii="Times New Roman" w:hAnsi="Times New Roman" w:cs="Times New Roman"/>
          <w:sz w:val="28"/>
          <w:szCs w:val="28"/>
          <w:lang w:val="en-GB"/>
        </w:rPr>
        <w:t>89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2F607B" w:rsidRPr="00025413">
        <w:rPr>
          <w:rFonts w:ascii="Times New Roman" w:hAnsi="Times New Roman" w:cs="Times New Roman"/>
          <w:sz w:val="28"/>
          <w:szCs w:val="28"/>
          <w:lang w:val="en-GB"/>
        </w:rPr>
        <w:t>At the hearing of the appeal</w:t>
      </w:r>
      <w:r w:rsidR="00140B7D" w:rsidRPr="00025413">
        <w:rPr>
          <w:rFonts w:ascii="Times New Roman" w:hAnsi="Times New Roman" w:cs="Times New Roman"/>
          <w:sz w:val="28"/>
          <w:szCs w:val="28"/>
          <w:lang w:val="en-GB"/>
        </w:rPr>
        <w:t>,</w:t>
      </w:r>
      <w:r w:rsidR="002F607B" w:rsidRPr="00025413">
        <w:rPr>
          <w:rFonts w:ascii="Times New Roman" w:hAnsi="Times New Roman" w:cs="Times New Roman"/>
          <w:sz w:val="28"/>
          <w:szCs w:val="28"/>
          <w:lang w:val="en-GB"/>
        </w:rPr>
        <w:t xml:space="preserve"> counsel for the National Minister clarified that it is not the Minister’s stance that she must be consulted in respect of every disposal. Although the </w:t>
      </w:r>
      <w:r w:rsidR="008A4DAA" w:rsidRPr="00025413">
        <w:rPr>
          <w:rFonts w:ascii="Times New Roman" w:hAnsi="Times New Roman" w:cs="Times New Roman"/>
          <w:sz w:val="28"/>
          <w:szCs w:val="28"/>
          <w:lang w:val="en-GB"/>
        </w:rPr>
        <w:t xml:space="preserve">explanation </w:t>
      </w:r>
      <w:r w:rsidR="002F607B" w:rsidRPr="00025413">
        <w:rPr>
          <w:rFonts w:ascii="Times New Roman" w:hAnsi="Times New Roman" w:cs="Times New Roman"/>
          <w:sz w:val="28"/>
          <w:szCs w:val="28"/>
          <w:lang w:val="en-GB"/>
        </w:rPr>
        <w:t>reduces the scope of the dispute on this issue</w:t>
      </w:r>
      <w:r w:rsidR="00141A22" w:rsidRPr="00025413">
        <w:rPr>
          <w:rFonts w:ascii="Times New Roman" w:hAnsi="Times New Roman" w:cs="Times New Roman"/>
          <w:sz w:val="28"/>
          <w:szCs w:val="28"/>
          <w:lang w:val="en-GB"/>
        </w:rPr>
        <w:t>,</w:t>
      </w:r>
      <w:r w:rsidR="002F607B" w:rsidRPr="00025413">
        <w:rPr>
          <w:rFonts w:ascii="Times New Roman" w:hAnsi="Times New Roman" w:cs="Times New Roman"/>
          <w:sz w:val="28"/>
          <w:szCs w:val="28"/>
          <w:lang w:val="en-GB"/>
        </w:rPr>
        <w:t xml:space="preserve"> it remains unclear which disposals, according to the Minister, she must be consulted on and where the source of the </w:t>
      </w:r>
      <w:r w:rsidR="000A0158">
        <w:rPr>
          <w:rFonts w:ascii="Times New Roman" w:hAnsi="Times New Roman" w:cs="Times New Roman"/>
          <w:sz w:val="28"/>
          <w:szCs w:val="28"/>
          <w:lang w:val="en-GB"/>
        </w:rPr>
        <w:t xml:space="preserve">asserted </w:t>
      </w:r>
      <w:r w:rsidR="002F607B" w:rsidRPr="00025413">
        <w:rPr>
          <w:rFonts w:ascii="Times New Roman" w:hAnsi="Times New Roman" w:cs="Times New Roman"/>
          <w:sz w:val="28"/>
          <w:szCs w:val="28"/>
          <w:lang w:val="en-GB"/>
        </w:rPr>
        <w:t xml:space="preserve">obligation to consult </w:t>
      </w:r>
      <w:r w:rsidR="00141A22" w:rsidRPr="00025413">
        <w:rPr>
          <w:rFonts w:ascii="Times New Roman" w:hAnsi="Times New Roman" w:cs="Times New Roman"/>
          <w:sz w:val="28"/>
          <w:szCs w:val="28"/>
          <w:lang w:val="en-GB"/>
        </w:rPr>
        <w:t>lies</w:t>
      </w:r>
      <w:r w:rsidR="000A0158">
        <w:rPr>
          <w:rFonts w:ascii="Times New Roman" w:hAnsi="Times New Roman" w:cs="Times New Roman"/>
          <w:sz w:val="28"/>
          <w:szCs w:val="28"/>
          <w:lang w:val="en-GB"/>
        </w:rPr>
        <w:t>. Section</w:t>
      </w:r>
      <w:r w:rsidR="008A4DAA" w:rsidRPr="00025413">
        <w:rPr>
          <w:rFonts w:ascii="Times New Roman" w:hAnsi="Times New Roman" w:cs="Times New Roman"/>
          <w:sz w:val="28"/>
          <w:szCs w:val="28"/>
          <w:lang w:val="en-GB"/>
        </w:rPr>
        <w:t xml:space="preserve"> 4(1) of the WCLAA </w:t>
      </w:r>
      <w:r w:rsidR="00A70DAD">
        <w:rPr>
          <w:rFonts w:ascii="Times New Roman" w:hAnsi="Times New Roman" w:cs="Times New Roman"/>
          <w:sz w:val="28"/>
          <w:szCs w:val="28"/>
          <w:lang w:val="en-GB"/>
        </w:rPr>
        <w:t>on which the National Minister seemed to also rely, is not a</w:t>
      </w:r>
      <w:r w:rsidR="008A4DAA" w:rsidRPr="00025413">
        <w:rPr>
          <w:rFonts w:ascii="Times New Roman" w:hAnsi="Times New Roman" w:cs="Times New Roman"/>
          <w:sz w:val="28"/>
          <w:szCs w:val="28"/>
          <w:lang w:val="en-GB"/>
        </w:rPr>
        <w:t xml:space="preserve"> source of </w:t>
      </w:r>
      <w:r w:rsidR="00A70DAD">
        <w:rPr>
          <w:rFonts w:ascii="Times New Roman" w:hAnsi="Times New Roman" w:cs="Times New Roman"/>
          <w:sz w:val="28"/>
          <w:szCs w:val="28"/>
          <w:lang w:val="en-GB"/>
        </w:rPr>
        <w:t xml:space="preserve">power for </w:t>
      </w:r>
      <w:r w:rsidR="008A4DAA" w:rsidRPr="00025413">
        <w:rPr>
          <w:rFonts w:ascii="Times New Roman" w:hAnsi="Times New Roman" w:cs="Times New Roman"/>
          <w:sz w:val="28"/>
          <w:szCs w:val="28"/>
          <w:lang w:val="en-GB"/>
        </w:rPr>
        <w:t xml:space="preserve">the </w:t>
      </w:r>
      <w:r w:rsidR="00A70DAD">
        <w:rPr>
          <w:rFonts w:ascii="Times New Roman" w:hAnsi="Times New Roman" w:cs="Times New Roman"/>
          <w:sz w:val="28"/>
          <w:szCs w:val="28"/>
          <w:lang w:val="en-GB"/>
        </w:rPr>
        <w:t xml:space="preserve">alleged </w:t>
      </w:r>
      <w:r w:rsidR="008A4DAA" w:rsidRPr="00025413">
        <w:rPr>
          <w:rFonts w:ascii="Times New Roman" w:hAnsi="Times New Roman" w:cs="Times New Roman"/>
          <w:sz w:val="28"/>
          <w:szCs w:val="28"/>
          <w:lang w:val="en-GB"/>
        </w:rPr>
        <w:t xml:space="preserve">obligation to inform and consult. The section </w:t>
      </w:r>
      <w:r w:rsidR="00A70DAD">
        <w:rPr>
          <w:rFonts w:ascii="Times New Roman" w:hAnsi="Times New Roman" w:cs="Times New Roman"/>
          <w:sz w:val="28"/>
          <w:szCs w:val="28"/>
          <w:lang w:val="en-GB"/>
        </w:rPr>
        <w:t xml:space="preserve">merely </w:t>
      </w:r>
      <w:r w:rsidR="008A4DAA" w:rsidRPr="00025413">
        <w:rPr>
          <w:rFonts w:ascii="Times New Roman" w:hAnsi="Times New Roman" w:cs="Times New Roman"/>
          <w:sz w:val="28"/>
          <w:szCs w:val="28"/>
          <w:lang w:val="en-GB"/>
        </w:rPr>
        <w:t>provides that:</w:t>
      </w:r>
    </w:p>
    <w:p w:rsidR="00256FC9" w:rsidRPr="00025413" w:rsidRDefault="008A4DA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4"/>
          <w:szCs w:val="24"/>
          <w:lang w:val="en-GB"/>
        </w:rPr>
        <w:t>The Premier must co-ordinate the provincial government’s actions regarding the administration of provincial State land with the national and local spheres of government as contemplated in Chapter 3 of the Constitution and section 7 of the Constitution of the Western Cape’.</w:t>
      </w:r>
      <w:r w:rsidR="00256FC9" w:rsidRPr="00025413">
        <w:rPr>
          <w:rFonts w:ascii="Times New Roman" w:hAnsi="Times New Roman" w:cs="Times New Roman"/>
          <w:sz w:val="28"/>
          <w:szCs w:val="28"/>
          <w:lang w:val="en-GB"/>
        </w:rPr>
        <w:t xml:space="preserve"> </w:t>
      </w:r>
    </w:p>
    <w:p w:rsidR="008A4DAA" w:rsidRPr="00025413" w:rsidRDefault="008A4DAA" w:rsidP="00423DC5">
      <w:pPr>
        <w:spacing w:after="0" w:line="360" w:lineRule="auto"/>
        <w:jc w:val="both"/>
        <w:rPr>
          <w:rFonts w:ascii="Times New Roman" w:hAnsi="Times New Roman" w:cs="Times New Roman"/>
          <w:sz w:val="28"/>
          <w:szCs w:val="28"/>
          <w:lang w:val="en-GB"/>
        </w:rPr>
      </w:pPr>
    </w:p>
    <w:p w:rsidR="003B276C" w:rsidRPr="00025413" w:rsidRDefault="00FD1821"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90</w:t>
      </w:r>
      <w:r w:rsidR="003B276C" w:rsidRPr="00025413">
        <w:rPr>
          <w:rFonts w:ascii="Times New Roman" w:hAnsi="Times New Roman" w:cs="Times New Roman"/>
          <w:sz w:val="28"/>
          <w:szCs w:val="28"/>
          <w:lang w:val="en-GB"/>
        </w:rPr>
        <w:t>]</w:t>
      </w:r>
      <w:r w:rsidR="003B276C" w:rsidRPr="00025413">
        <w:rPr>
          <w:rFonts w:ascii="Times New Roman" w:hAnsi="Times New Roman" w:cs="Times New Roman"/>
          <w:sz w:val="28"/>
          <w:szCs w:val="28"/>
          <w:lang w:val="en-GB"/>
        </w:rPr>
        <w:tab/>
      </w:r>
      <w:r w:rsidR="002D7E01" w:rsidRPr="00025413">
        <w:rPr>
          <w:rFonts w:ascii="Times New Roman" w:hAnsi="Times New Roman" w:cs="Times New Roman"/>
          <w:sz w:val="28"/>
          <w:szCs w:val="28"/>
          <w:lang w:val="en-GB"/>
        </w:rPr>
        <w:t>I</w:t>
      </w:r>
      <w:r w:rsidR="009C230B" w:rsidRPr="00025413">
        <w:rPr>
          <w:rFonts w:ascii="Times New Roman" w:hAnsi="Times New Roman" w:cs="Times New Roman"/>
          <w:sz w:val="28"/>
          <w:szCs w:val="28"/>
          <w:lang w:val="en-GB"/>
        </w:rPr>
        <w:t xml:space="preserve">n as far as the court located the source of the obligation to inform and consult in Chapter 3 of the Constitution, the two sections in that chapter provide for </w:t>
      </w:r>
      <w:r w:rsidR="00140B7D" w:rsidRPr="00025413">
        <w:rPr>
          <w:rFonts w:ascii="Times New Roman" w:hAnsi="Times New Roman" w:cs="Times New Roman"/>
          <w:sz w:val="28"/>
          <w:szCs w:val="28"/>
          <w:lang w:val="en-GB"/>
        </w:rPr>
        <w:t xml:space="preserve">consultation between </w:t>
      </w:r>
      <w:r w:rsidR="009C230B" w:rsidRPr="00025413">
        <w:rPr>
          <w:rFonts w:ascii="Times New Roman" w:hAnsi="Times New Roman" w:cs="Times New Roman"/>
          <w:sz w:val="28"/>
          <w:szCs w:val="28"/>
          <w:lang w:val="en-GB"/>
        </w:rPr>
        <w:t xml:space="preserve"> three spheres of government</w:t>
      </w:r>
      <w:r w:rsidR="009C230B" w:rsidRPr="00025413">
        <w:rPr>
          <w:rStyle w:val="FootnoteReference"/>
          <w:rFonts w:ascii="Times New Roman" w:hAnsi="Times New Roman" w:cs="Times New Roman"/>
          <w:sz w:val="28"/>
          <w:szCs w:val="28"/>
          <w:lang w:val="en-GB"/>
        </w:rPr>
        <w:footnoteReference w:id="40"/>
      </w:r>
      <w:r w:rsidR="009C230B" w:rsidRPr="00025413">
        <w:rPr>
          <w:rFonts w:ascii="Times New Roman" w:hAnsi="Times New Roman" w:cs="Times New Roman"/>
          <w:sz w:val="28"/>
          <w:szCs w:val="28"/>
          <w:lang w:val="en-GB"/>
        </w:rPr>
        <w:t xml:space="preserve"> and outline the principles for co-operative government and intergovernmental relations.</w:t>
      </w:r>
      <w:r w:rsidR="009C230B" w:rsidRPr="00025413">
        <w:rPr>
          <w:rStyle w:val="FootnoteReference"/>
          <w:rFonts w:ascii="Times New Roman" w:hAnsi="Times New Roman" w:cs="Times New Roman"/>
          <w:sz w:val="28"/>
          <w:szCs w:val="28"/>
          <w:lang w:val="en-GB"/>
        </w:rPr>
        <w:footnoteReference w:id="41"/>
      </w:r>
      <w:r w:rsidR="009C230B" w:rsidRPr="00025413">
        <w:rPr>
          <w:rFonts w:ascii="Times New Roman" w:hAnsi="Times New Roman" w:cs="Times New Roman"/>
          <w:sz w:val="28"/>
          <w:szCs w:val="28"/>
          <w:lang w:val="en-GB"/>
        </w:rPr>
        <w:t xml:space="preserve"> </w:t>
      </w:r>
      <w:r w:rsidR="003B276C" w:rsidRPr="00025413">
        <w:rPr>
          <w:rFonts w:ascii="Times New Roman" w:hAnsi="Times New Roman" w:cs="Times New Roman"/>
          <w:sz w:val="28"/>
          <w:szCs w:val="28"/>
          <w:lang w:val="en-GB"/>
        </w:rPr>
        <w:t>IG</w:t>
      </w:r>
      <w:r w:rsidR="00292D06" w:rsidRPr="00025413">
        <w:rPr>
          <w:rFonts w:ascii="Times New Roman" w:hAnsi="Times New Roman" w:cs="Times New Roman"/>
          <w:sz w:val="28"/>
          <w:szCs w:val="28"/>
          <w:lang w:val="en-GB"/>
        </w:rPr>
        <w:t>R</w:t>
      </w:r>
      <w:r w:rsidR="003B276C" w:rsidRPr="00025413">
        <w:rPr>
          <w:rFonts w:ascii="Times New Roman" w:hAnsi="Times New Roman" w:cs="Times New Roman"/>
          <w:sz w:val="28"/>
          <w:szCs w:val="28"/>
          <w:lang w:val="en-GB"/>
        </w:rPr>
        <w:t xml:space="preserve">FA </w:t>
      </w:r>
      <w:r w:rsidR="009C230B" w:rsidRPr="00025413">
        <w:rPr>
          <w:rFonts w:ascii="Times New Roman" w:hAnsi="Times New Roman" w:cs="Times New Roman"/>
          <w:sz w:val="28"/>
          <w:szCs w:val="28"/>
          <w:lang w:val="en-GB"/>
        </w:rPr>
        <w:t xml:space="preserve">is the legislation enacted to give effect to Chapter 3 </w:t>
      </w:r>
      <w:r w:rsidR="006812CB" w:rsidRPr="00025413">
        <w:rPr>
          <w:rFonts w:ascii="Times New Roman" w:hAnsi="Times New Roman" w:cs="Times New Roman"/>
          <w:sz w:val="28"/>
          <w:szCs w:val="28"/>
          <w:lang w:val="en-GB"/>
        </w:rPr>
        <w:t>s</w:t>
      </w:r>
      <w:r w:rsidR="00423DC5" w:rsidRPr="00025413">
        <w:rPr>
          <w:rFonts w:ascii="Times New Roman" w:hAnsi="Times New Roman" w:cs="Times New Roman"/>
          <w:sz w:val="28"/>
          <w:szCs w:val="28"/>
          <w:lang w:val="en-GB"/>
        </w:rPr>
        <w:t xml:space="preserve"> </w:t>
      </w:r>
      <w:r w:rsidR="006812CB" w:rsidRPr="00025413">
        <w:rPr>
          <w:rFonts w:ascii="Times New Roman" w:hAnsi="Times New Roman" w:cs="Times New Roman"/>
          <w:sz w:val="28"/>
          <w:szCs w:val="28"/>
          <w:lang w:val="en-GB"/>
        </w:rPr>
        <w:t xml:space="preserve">41(2) </w:t>
      </w:r>
      <w:r w:rsidR="003B276C" w:rsidRPr="00025413">
        <w:rPr>
          <w:rFonts w:ascii="Times New Roman" w:hAnsi="Times New Roman" w:cs="Times New Roman"/>
          <w:sz w:val="28"/>
          <w:szCs w:val="28"/>
          <w:lang w:val="en-GB"/>
        </w:rPr>
        <w:t>o</w:t>
      </w:r>
      <w:r w:rsidR="009C230B" w:rsidRPr="00025413">
        <w:rPr>
          <w:rFonts w:ascii="Times New Roman" w:hAnsi="Times New Roman" w:cs="Times New Roman"/>
          <w:sz w:val="28"/>
          <w:szCs w:val="28"/>
          <w:lang w:val="en-GB"/>
        </w:rPr>
        <w:t>f</w:t>
      </w:r>
      <w:r w:rsidR="003B276C" w:rsidRPr="00025413">
        <w:rPr>
          <w:rFonts w:ascii="Times New Roman" w:hAnsi="Times New Roman" w:cs="Times New Roman"/>
          <w:sz w:val="28"/>
          <w:szCs w:val="28"/>
          <w:lang w:val="en-GB"/>
        </w:rPr>
        <w:t xml:space="preserve"> the Constitution. </w:t>
      </w:r>
    </w:p>
    <w:p w:rsidR="00477681" w:rsidRPr="00025413" w:rsidRDefault="00477681" w:rsidP="00423DC5">
      <w:pPr>
        <w:spacing w:after="0" w:line="360" w:lineRule="auto"/>
        <w:jc w:val="both"/>
        <w:rPr>
          <w:rFonts w:ascii="Times New Roman" w:hAnsi="Times New Roman" w:cs="Times New Roman"/>
          <w:sz w:val="28"/>
          <w:szCs w:val="28"/>
          <w:lang w:val="en-GB"/>
        </w:rPr>
      </w:pPr>
    </w:p>
    <w:p w:rsidR="00746B80" w:rsidRPr="00025413" w:rsidRDefault="00FD1821"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91</w:t>
      </w:r>
      <w:r w:rsidR="00477681" w:rsidRPr="00025413">
        <w:rPr>
          <w:rFonts w:ascii="Times New Roman" w:hAnsi="Times New Roman" w:cs="Times New Roman"/>
          <w:sz w:val="28"/>
          <w:szCs w:val="28"/>
          <w:lang w:val="en-GB"/>
        </w:rPr>
        <w:t>]</w:t>
      </w:r>
      <w:r w:rsidR="00477681" w:rsidRPr="00025413">
        <w:rPr>
          <w:rFonts w:ascii="Times New Roman" w:hAnsi="Times New Roman" w:cs="Times New Roman"/>
          <w:sz w:val="28"/>
          <w:szCs w:val="28"/>
          <w:lang w:val="en-GB"/>
        </w:rPr>
        <w:tab/>
      </w:r>
      <w:r w:rsidR="00746B80" w:rsidRPr="00025413">
        <w:rPr>
          <w:rFonts w:ascii="Times New Roman" w:hAnsi="Times New Roman" w:cs="Times New Roman"/>
          <w:sz w:val="28"/>
          <w:szCs w:val="28"/>
          <w:lang w:val="en-GB"/>
        </w:rPr>
        <w:t xml:space="preserve">Subsections </w:t>
      </w:r>
      <w:r w:rsidR="00746B80" w:rsidRPr="00025413">
        <w:rPr>
          <w:rFonts w:ascii="Times New Roman" w:hAnsi="Times New Roman" w:cs="Times New Roman"/>
          <w:i/>
          <w:sz w:val="28"/>
          <w:szCs w:val="28"/>
          <w:lang w:val="en-GB"/>
        </w:rPr>
        <w:t xml:space="preserve">5(b) </w:t>
      </w:r>
      <w:r w:rsidR="00746B80" w:rsidRPr="00025413">
        <w:rPr>
          <w:rFonts w:ascii="Times New Roman" w:hAnsi="Times New Roman" w:cs="Times New Roman"/>
          <w:sz w:val="28"/>
          <w:szCs w:val="28"/>
          <w:lang w:val="en-GB"/>
        </w:rPr>
        <w:t xml:space="preserve">and </w:t>
      </w:r>
      <w:r w:rsidR="00746B80" w:rsidRPr="00025413">
        <w:rPr>
          <w:rFonts w:ascii="Times New Roman" w:hAnsi="Times New Roman" w:cs="Times New Roman"/>
          <w:i/>
          <w:sz w:val="28"/>
          <w:szCs w:val="28"/>
          <w:lang w:val="en-GB"/>
        </w:rPr>
        <w:t>(c)</w:t>
      </w:r>
      <w:r w:rsidR="00746B80" w:rsidRPr="00025413">
        <w:rPr>
          <w:rFonts w:ascii="Times New Roman" w:hAnsi="Times New Roman" w:cs="Times New Roman"/>
          <w:sz w:val="28"/>
          <w:szCs w:val="28"/>
          <w:lang w:val="en-GB"/>
        </w:rPr>
        <w:t xml:space="preserve"> of I</w:t>
      </w:r>
      <w:r w:rsidR="00140B7D" w:rsidRPr="00025413">
        <w:rPr>
          <w:rFonts w:ascii="Times New Roman" w:hAnsi="Times New Roman" w:cs="Times New Roman"/>
          <w:sz w:val="28"/>
          <w:szCs w:val="28"/>
          <w:lang w:val="en-GB"/>
        </w:rPr>
        <w:t>G</w:t>
      </w:r>
      <w:r w:rsidR="00746B80" w:rsidRPr="00025413">
        <w:rPr>
          <w:rFonts w:ascii="Times New Roman" w:hAnsi="Times New Roman" w:cs="Times New Roman"/>
          <w:sz w:val="28"/>
          <w:szCs w:val="28"/>
          <w:lang w:val="en-GB"/>
        </w:rPr>
        <w:t>RFA prov</w:t>
      </w:r>
      <w:r w:rsidR="00610B54" w:rsidRPr="00025413">
        <w:rPr>
          <w:rFonts w:ascii="Times New Roman" w:hAnsi="Times New Roman" w:cs="Times New Roman"/>
          <w:sz w:val="28"/>
          <w:szCs w:val="28"/>
          <w:lang w:val="en-GB"/>
        </w:rPr>
        <w:t>ide that</w:t>
      </w:r>
      <w:r w:rsidR="00292D06" w:rsidRPr="00025413">
        <w:rPr>
          <w:rFonts w:ascii="Times New Roman" w:hAnsi="Times New Roman" w:cs="Times New Roman"/>
          <w:sz w:val="28"/>
          <w:szCs w:val="28"/>
          <w:lang w:val="en-GB"/>
        </w:rPr>
        <w:t>-</w:t>
      </w:r>
    </w:p>
    <w:p w:rsidR="00746B80" w:rsidRPr="00025413" w:rsidRDefault="00746B80"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‘In conducting their affairs the national government, provincial governments and local governments must seek to achieve the object of this Act, including by-</w:t>
      </w:r>
    </w:p>
    <w:p w:rsidR="00746B80"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(a)</w:t>
      </w:r>
      <w:r w:rsidRPr="00025413">
        <w:rPr>
          <w:rFonts w:ascii="Times New Roman" w:hAnsi="Times New Roman" w:cs="Times New Roman"/>
          <w:i/>
          <w:sz w:val="24"/>
          <w:szCs w:val="24"/>
          <w:lang w:val="en-GB"/>
        </w:rPr>
        <w:tab/>
      </w:r>
      <w:r w:rsidR="00746B80" w:rsidRPr="00477247">
        <w:rPr>
          <w:rFonts w:ascii="Times New Roman" w:hAnsi="Times New Roman" w:cs="Times New Roman"/>
          <w:sz w:val="24"/>
          <w:szCs w:val="24"/>
          <w:lang w:val="en-GB"/>
        </w:rPr>
        <w:t xml:space="preserve">. . . </w:t>
      </w:r>
    </w:p>
    <w:p w:rsidR="00746B80"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(b)</w:t>
      </w:r>
      <w:r w:rsidRPr="00025413">
        <w:rPr>
          <w:rFonts w:ascii="Times New Roman" w:hAnsi="Times New Roman" w:cs="Times New Roman"/>
          <w:i/>
          <w:sz w:val="24"/>
          <w:szCs w:val="24"/>
          <w:lang w:val="en-GB"/>
        </w:rPr>
        <w:tab/>
      </w:r>
      <w:r w:rsidR="00746B80" w:rsidRPr="00477247">
        <w:rPr>
          <w:rFonts w:ascii="Times New Roman" w:hAnsi="Times New Roman" w:cs="Times New Roman"/>
          <w:sz w:val="24"/>
          <w:szCs w:val="24"/>
          <w:lang w:val="en-GB"/>
        </w:rPr>
        <w:t>Consulting other affected organs of the state</w:t>
      </w:r>
      <w:r w:rsidR="00FF0E57" w:rsidRPr="00477247">
        <w:rPr>
          <w:rFonts w:ascii="Times New Roman" w:hAnsi="Times New Roman" w:cs="Times New Roman"/>
          <w:sz w:val="24"/>
          <w:szCs w:val="24"/>
          <w:lang w:val="en-GB"/>
        </w:rPr>
        <w:t xml:space="preserve"> </w:t>
      </w:r>
      <w:r w:rsidR="00746B80" w:rsidRPr="00477247">
        <w:rPr>
          <w:rFonts w:ascii="Times New Roman" w:hAnsi="Times New Roman" w:cs="Times New Roman"/>
          <w:i/>
          <w:sz w:val="24"/>
          <w:szCs w:val="24"/>
          <w:lang w:val="en-GB"/>
        </w:rPr>
        <w:t>in accordance with formal procedures, as determined by any applicable legislation</w:t>
      </w:r>
      <w:r w:rsidR="00746B80" w:rsidRPr="00477247">
        <w:rPr>
          <w:rFonts w:ascii="Times New Roman" w:hAnsi="Times New Roman" w:cs="Times New Roman"/>
          <w:sz w:val="24"/>
          <w:szCs w:val="24"/>
          <w:lang w:val="en-GB"/>
        </w:rPr>
        <w:t>, or accepted convention or as agreed with them or, in the absence of formal procedures</w:t>
      </w:r>
      <w:r w:rsidR="00D430D8" w:rsidRPr="00477247">
        <w:rPr>
          <w:rFonts w:ascii="Times New Roman" w:hAnsi="Times New Roman" w:cs="Times New Roman"/>
          <w:sz w:val="24"/>
          <w:szCs w:val="24"/>
          <w:lang w:val="en-GB"/>
        </w:rPr>
        <w:t>, consulting them in a manner best suited to the circumstances, including by way of =</w:t>
      </w:r>
    </w:p>
    <w:p w:rsidR="00D430D8"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w:t>
      </w:r>
      <w:r w:rsidRPr="00025413">
        <w:rPr>
          <w:rFonts w:ascii="Times New Roman" w:hAnsi="Times New Roman" w:cs="Times New Roman"/>
          <w:sz w:val="24"/>
          <w:szCs w:val="24"/>
          <w:lang w:val="en-GB"/>
        </w:rPr>
        <w:tab/>
      </w:r>
      <w:r w:rsidR="00D430D8" w:rsidRPr="00477247">
        <w:rPr>
          <w:rFonts w:ascii="Times New Roman" w:hAnsi="Times New Roman" w:cs="Times New Roman"/>
          <w:sz w:val="24"/>
          <w:szCs w:val="24"/>
          <w:lang w:val="en-GB"/>
        </w:rPr>
        <w:t>Direct contact; or</w:t>
      </w:r>
    </w:p>
    <w:p w:rsidR="00D430D8"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(ii)</w:t>
      </w:r>
      <w:r w:rsidRPr="00025413">
        <w:rPr>
          <w:rFonts w:ascii="Times New Roman" w:hAnsi="Times New Roman" w:cs="Times New Roman"/>
          <w:sz w:val="24"/>
          <w:szCs w:val="24"/>
          <w:lang w:val="en-GB"/>
        </w:rPr>
        <w:tab/>
      </w:r>
      <w:r w:rsidR="00D430D8" w:rsidRPr="00477247">
        <w:rPr>
          <w:rFonts w:ascii="Times New Roman" w:hAnsi="Times New Roman" w:cs="Times New Roman"/>
          <w:sz w:val="24"/>
          <w:szCs w:val="24"/>
          <w:lang w:val="en-GB"/>
        </w:rPr>
        <w:t>Any relevant intergovernmental structures;</w:t>
      </w:r>
    </w:p>
    <w:p w:rsidR="00D430D8" w:rsidRPr="00477247" w:rsidRDefault="00477247" w:rsidP="00477247">
      <w:pPr>
        <w:spacing w:after="0" w:line="360" w:lineRule="auto"/>
        <w:jc w:val="both"/>
        <w:rPr>
          <w:rFonts w:ascii="Times New Roman" w:hAnsi="Times New Roman" w:cs="Times New Roman"/>
          <w:i/>
          <w:sz w:val="24"/>
          <w:szCs w:val="24"/>
          <w:lang w:val="en-GB"/>
        </w:rPr>
      </w:pPr>
      <w:r w:rsidRPr="00025413">
        <w:rPr>
          <w:rFonts w:ascii="Times New Roman" w:hAnsi="Times New Roman" w:cs="Times New Roman"/>
          <w:i/>
          <w:sz w:val="24"/>
          <w:szCs w:val="24"/>
          <w:lang w:val="en-GB"/>
        </w:rPr>
        <w:lastRenderedPageBreak/>
        <w:t>(c)</w:t>
      </w:r>
      <w:r w:rsidRPr="00025413">
        <w:rPr>
          <w:rFonts w:ascii="Times New Roman" w:hAnsi="Times New Roman" w:cs="Times New Roman"/>
          <w:i/>
          <w:sz w:val="24"/>
          <w:szCs w:val="24"/>
          <w:lang w:val="en-GB"/>
        </w:rPr>
        <w:tab/>
      </w:r>
      <w:r w:rsidR="00D430D8" w:rsidRPr="00477247">
        <w:rPr>
          <w:rFonts w:ascii="Times New Roman" w:hAnsi="Times New Roman" w:cs="Times New Roman"/>
          <w:sz w:val="24"/>
          <w:szCs w:val="24"/>
          <w:lang w:val="en-GB"/>
        </w:rPr>
        <w:t>Co-ordinating their actions when implementing policy or legislation affecting the material interests of other governments’.</w:t>
      </w:r>
      <w:r w:rsidR="00610B54" w:rsidRPr="00477247">
        <w:rPr>
          <w:rFonts w:ascii="Times New Roman" w:hAnsi="Times New Roman" w:cs="Times New Roman"/>
          <w:sz w:val="24"/>
          <w:szCs w:val="24"/>
          <w:lang w:val="en-GB"/>
        </w:rPr>
        <w:t xml:space="preserve"> (emphasis supplied)</w:t>
      </w:r>
    </w:p>
    <w:p w:rsidR="00477681" w:rsidRPr="00025413" w:rsidRDefault="00477681" w:rsidP="00423DC5">
      <w:pPr>
        <w:pStyle w:val="ListParagraph"/>
        <w:spacing w:after="0" w:line="360" w:lineRule="auto"/>
        <w:jc w:val="both"/>
        <w:rPr>
          <w:rFonts w:ascii="Times New Roman" w:hAnsi="Times New Roman" w:cs="Times New Roman"/>
          <w:i/>
          <w:sz w:val="24"/>
          <w:szCs w:val="24"/>
          <w:lang w:val="en-GB"/>
        </w:rPr>
      </w:pPr>
    </w:p>
    <w:p w:rsidR="008A4DAA" w:rsidRPr="00025413" w:rsidRDefault="008A4DA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92</w:t>
      </w:r>
      <w:r w:rsidR="00477681" w:rsidRPr="00025413">
        <w:rPr>
          <w:rFonts w:ascii="Times New Roman" w:hAnsi="Times New Roman" w:cs="Times New Roman"/>
          <w:sz w:val="28"/>
          <w:szCs w:val="28"/>
          <w:lang w:val="en-GB"/>
        </w:rPr>
        <w:t>]</w:t>
      </w:r>
      <w:r w:rsidR="00477681"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 xml:space="preserve">The formal procedure determined for </w:t>
      </w:r>
      <w:r w:rsidR="00A70DAD">
        <w:rPr>
          <w:rFonts w:ascii="Times New Roman" w:hAnsi="Times New Roman" w:cs="Times New Roman"/>
          <w:sz w:val="28"/>
          <w:szCs w:val="28"/>
          <w:lang w:val="en-GB"/>
        </w:rPr>
        <w:t>notification</w:t>
      </w:r>
      <w:r w:rsidRPr="00025413">
        <w:rPr>
          <w:rFonts w:ascii="Times New Roman" w:hAnsi="Times New Roman" w:cs="Times New Roman"/>
          <w:sz w:val="28"/>
          <w:szCs w:val="28"/>
          <w:lang w:val="en-GB"/>
        </w:rPr>
        <w:t xml:space="preserve"> of affected organs of state in this instance is to be found in ss</w:t>
      </w:r>
      <w:r w:rsidR="00140B7D"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3(2) and 3(3) of the WCLAA. It entails publication of the intended disposal of property in the Provincial Gazette and delivery of the notice of the intended disposal on occ</w:t>
      </w:r>
      <w:r w:rsidR="00A70DAD">
        <w:rPr>
          <w:rFonts w:ascii="Times New Roman" w:hAnsi="Times New Roman" w:cs="Times New Roman"/>
          <w:sz w:val="28"/>
          <w:szCs w:val="28"/>
          <w:lang w:val="en-GB"/>
        </w:rPr>
        <w:t>upants of the property and the p</w:t>
      </w:r>
      <w:r w:rsidRPr="00025413">
        <w:rPr>
          <w:rFonts w:ascii="Times New Roman" w:hAnsi="Times New Roman" w:cs="Times New Roman"/>
          <w:sz w:val="28"/>
          <w:szCs w:val="28"/>
          <w:lang w:val="en-GB"/>
        </w:rPr>
        <w:t xml:space="preserve">rovincial </w:t>
      </w:r>
      <w:r w:rsidR="00A70DAD">
        <w:rPr>
          <w:rFonts w:ascii="Times New Roman" w:hAnsi="Times New Roman" w:cs="Times New Roman"/>
          <w:sz w:val="28"/>
          <w:szCs w:val="28"/>
          <w:lang w:val="en-GB"/>
        </w:rPr>
        <w:t xml:space="preserve">offices of the National </w:t>
      </w:r>
      <w:r w:rsidRPr="00025413">
        <w:rPr>
          <w:rFonts w:ascii="Times New Roman" w:hAnsi="Times New Roman" w:cs="Times New Roman"/>
          <w:sz w:val="28"/>
          <w:szCs w:val="28"/>
          <w:lang w:val="en-GB"/>
        </w:rPr>
        <w:t>Departments of Land Affairs and Public Works. It was not the respondents’ case that these determined procedures were not complied with.</w:t>
      </w:r>
      <w:r w:rsidRPr="00025413">
        <w:rPr>
          <w:rStyle w:val="FootnoteReference"/>
          <w:rFonts w:ascii="Times New Roman" w:hAnsi="Times New Roman" w:cs="Times New Roman"/>
          <w:sz w:val="28"/>
          <w:szCs w:val="28"/>
          <w:lang w:val="en-GB"/>
        </w:rPr>
        <w:footnoteReference w:id="42"/>
      </w:r>
      <w:r w:rsidRPr="00025413">
        <w:rPr>
          <w:rFonts w:ascii="Times New Roman" w:hAnsi="Times New Roman" w:cs="Times New Roman"/>
          <w:sz w:val="28"/>
          <w:szCs w:val="28"/>
          <w:lang w:val="en-GB"/>
        </w:rPr>
        <w:t xml:space="preserve"> </w:t>
      </w:r>
    </w:p>
    <w:p w:rsidR="008A4DAA" w:rsidRPr="00025413" w:rsidRDefault="008A4DAA" w:rsidP="00423DC5">
      <w:pPr>
        <w:spacing w:after="0" w:line="360" w:lineRule="auto"/>
        <w:jc w:val="both"/>
        <w:rPr>
          <w:rFonts w:ascii="Times New Roman" w:hAnsi="Times New Roman" w:cs="Times New Roman"/>
          <w:sz w:val="28"/>
          <w:szCs w:val="28"/>
          <w:lang w:val="en-GB"/>
        </w:rPr>
      </w:pPr>
    </w:p>
    <w:p w:rsidR="00C55C20" w:rsidRDefault="008A4DAA"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93</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C55C20" w:rsidRPr="00025413">
        <w:rPr>
          <w:rFonts w:ascii="Times New Roman" w:hAnsi="Times New Roman" w:cs="Times New Roman"/>
          <w:sz w:val="28"/>
          <w:szCs w:val="28"/>
          <w:lang w:val="en-GB"/>
        </w:rPr>
        <w:t>Even within the context of co-operative governance and the framework established in I</w:t>
      </w:r>
      <w:r w:rsidR="00A70DAD">
        <w:rPr>
          <w:rFonts w:ascii="Times New Roman" w:hAnsi="Times New Roman" w:cs="Times New Roman"/>
          <w:sz w:val="28"/>
          <w:szCs w:val="28"/>
          <w:lang w:val="en-GB"/>
        </w:rPr>
        <w:t>G</w:t>
      </w:r>
      <w:r w:rsidR="00C55C20" w:rsidRPr="00025413">
        <w:rPr>
          <w:rFonts w:ascii="Times New Roman" w:hAnsi="Times New Roman" w:cs="Times New Roman"/>
          <w:sz w:val="28"/>
          <w:szCs w:val="28"/>
          <w:lang w:val="en-GB"/>
        </w:rPr>
        <w:t>RFA</w:t>
      </w:r>
      <w:r w:rsidR="00A70DAD">
        <w:rPr>
          <w:rFonts w:ascii="Times New Roman" w:hAnsi="Times New Roman" w:cs="Times New Roman"/>
          <w:sz w:val="28"/>
          <w:szCs w:val="28"/>
          <w:lang w:val="en-GB"/>
        </w:rPr>
        <w:t>,</w:t>
      </w:r>
      <w:r w:rsidR="00C55C20" w:rsidRPr="00025413">
        <w:rPr>
          <w:rFonts w:ascii="Times New Roman" w:hAnsi="Times New Roman" w:cs="Times New Roman"/>
          <w:sz w:val="28"/>
          <w:szCs w:val="28"/>
          <w:lang w:val="en-GB"/>
        </w:rPr>
        <w:t xml:space="preserve"> for </w:t>
      </w:r>
      <w:r w:rsidR="00141A22" w:rsidRPr="00025413">
        <w:rPr>
          <w:rFonts w:ascii="Times New Roman" w:hAnsi="Times New Roman" w:cs="Times New Roman"/>
          <w:sz w:val="28"/>
          <w:szCs w:val="28"/>
          <w:lang w:val="en-GB"/>
        </w:rPr>
        <w:t xml:space="preserve">the </w:t>
      </w:r>
      <w:r w:rsidR="00C55C20" w:rsidRPr="00025413">
        <w:rPr>
          <w:rFonts w:ascii="Times New Roman" w:hAnsi="Times New Roman" w:cs="Times New Roman"/>
          <w:sz w:val="28"/>
          <w:szCs w:val="28"/>
          <w:lang w:val="en-GB"/>
        </w:rPr>
        <w:t>promotion and facilitation of intergovernmental relations, the status, powers and functions of the different spheres of government must be maintained.</w:t>
      </w:r>
      <w:r w:rsidR="002655EF" w:rsidRPr="00025413">
        <w:rPr>
          <w:rFonts w:ascii="Times New Roman" w:hAnsi="Times New Roman" w:cs="Times New Roman"/>
          <w:sz w:val="28"/>
          <w:szCs w:val="28"/>
          <w:lang w:val="en-GB"/>
        </w:rPr>
        <w:t xml:space="preserve"> The preamble to I</w:t>
      </w:r>
      <w:r w:rsidR="00A70DAD">
        <w:rPr>
          <w:rFonts w:ascii="Times New Roman" w:hAnsi="Times New Roman" w:cs="Times New Roman"/>
          <w:sz w:val="28"/>
          <w:szCs w:val="28"/>
          <w:lang w:val="en-GB"/>
        </w:rPr>
        <w:t>G</w:t>
      </w:r>
      <w:r w:rsidR="002655EF" w:rsidRPr="00025413">
        <w:rPr>
          <w:rFonts w:ascii="Times New Roman" w:hAnsi="Times New Roman" w:cs="Times New Roman"/>
          <w:sz w:val="28"/>
          <w:szCs w:val="28"/>
          <w:lang w:val="en-GB"/>
        </w:rPr>
        <w:t>RFA highlights co-operation and integr</w:t>
      </w:r>
      <w:r w:rsidR="00FF0798" w:rsidRPr="00025413">
        <w:rPr>
          <w:rFonts w:ascii="Times New Roman" w:hAnsi="Times New Roman" w:cs="Times New Roman"/>
          <w:sz w:val="28"/>
          <w:szCs w:val="28"/>
          <w:lang w:val="en-GB"/>
        </w:rPr>
        <w:t xml:space="preserve">ation of actions in government </w:t>
      </w:r>
      <w:r w:rsidR="002655EF" w:rsidRPr="00025413">
        <w:rPr>
          <w:rFonts w:ascii="Times New Roman" w:hAnsi="Times New Roman" w:cs="Times New Roman"/>
          <w:sz w:val="28"/>
          <w:szCs w:val="28"/>
          <w:lang w:val="en-GB"/>
        </w:rPr>
        <w:t xml:space="preserve">and </w:t>
      </w:r>
      <w:r w:rsidR="00A70DAD">
        <w:rPr>
          <w:rFonts w:ascii="Times New Roman" w:hAnsi="Times New Roman" w:cs="Times New Roman"/>
          <w:sz w:val="28"/>
          <w:szCs w:val="28"/>
          <w:lang w:val="en-GB"/>
        </w:rPr>
        <w:t xml:space="preserve">the </w:t>
      </w:r>
      <w:r w:rsidR="002655EF" w:rsidRPr="00025413">
        <w:rPr>
          <w:rFonts w:ascii="Times New Roman" w:hAnsi="Times New Roman" w:cs="Times New Roman"/>
          <w:sz w:val="28"/>
          <w:szCs w:val="28"/>
          <w:lang w:val="en-GB"/>
        </w:rPr>
        <w:t>necessity to establish a legislative framework applicable to all sphere</w:t>
      </w:r>
      <w:r w:rsidR="00A70DAD">
        <w:rPr>
          <w:rFonts w:ascii="Times New Roman" w:hAnsi="Times New Roman" w:cs="Times New Roman"/>
          <w:sz w:val="28"/>
          <w:szCs w:val="28"/>
          <w:lang w:val="en-GB"/>
        </w:rPr>
        <w:t>s</w:t>
      </w:r>
      <w:r w:rsidR="002655EF" w:rsidRPr="00025413">
        <w:rPr>
          <w:rFonts w:ascii="Times New Roman" w:hAnsi="Times New Roman" w:cs="Times New Roman"/>
          <w:sz w:val="28"/>
          <w:szCs w:val="28"/>
          <w:lang w:val="en-GB"/>
        </w:rPr>
        <w:t xml:space="preserve"> o</w:t>
      </w:r>
      <w:r w:rsidR="00FF0798" w:rsidRPr="00025413">
        <w:rPr>
          <w:rFonts w:ascii="Times New Roman" w:hAnsi="Times New Roman" w:cs="Times New Roman"/>
          <w:sz w:val="28"/>
          <w:szCs w:val="28"/>
          <w:lang w:val="en-GB"/>
        </w:rPr>
        <w:t>f</w:t>
      </w:r>
      <w:r w:rsidR="002655EF" w:rsidRPr="00025413">
        <w:rPr>
          <w:rFonts w:ascii="Times New Roman" w:hAnsi="Times New Roman" w:cs="Times New Roman"/>
          <w:sz w:val="28"/>
          <w:szCs w:val="28"/>
          <w:lang w:val="en-GB"/>
        </w:rPr>
        <w:t xml:space="preserve"> government</w:t>
      </w:r>
      <w:r w:rsidR="00A70DAD">
        <w:rPr>
          <w:rFonts w:ascii="Times New Roman" w:hAnsi="Times New Roman" w:cs="Times New Roman"/>
          <w:sz w:val="28"/>
          <w:szCs w:val="28"/>
          <w:lang w:val="en-GB"/>
        </w:rPr>
        <w:t>,</w:t>
      </w:r>
      <w:r w:rsidR="002655EF" w:rsidRPr="00025413">
        <w:rPr>
          <w:rFonts w:ascii="Times New Roman" w:hAnsi="Times New Roman" w:cs="Times New Roman"/>
          <w:sz w:val="28"/>
          <w:szCs w:val="28"/>
          <w:lang w:val="en-GB"/>
        </w:rPr>
        <w:t xml:space="preserve"> to ensure intergovernmental relations</w:t>
      </w:r>
      <w:r w:rsidR="00A70DAD">
        <w:rPr>
          <w:rFonts w:ascii="Times New Roman" w:hAnsi="Times New Roman" w:cs="Times New Roman"/>
          <w:sz w:val="28"/>
          <w:szCs w:val="28"/>
          <w:lang w:val="en-GB"/>
        </w:rPr>
        <w:t>,</w:t>
      </w:r>
      <w:r w:rsidR="002655EF" w:rsidRPr="00025413">
        <w:rPr>
          <w:rFonts w:ascii="Times New Roman" w:hAnsi="Times New Roman" w:cs="Times New Roman"/>
          <w:sz w:val="28"/>
          <w:szCs w:val="28"/>
          <w:lang w:val="en-GB"/>
        </w:rPr>
        <w:t xml:space="preserve"> in the spirit of the Constitution. Section 41 of the Constitu</w:t>
      </w:r>
      <w:r w:rsidR="00A33224" w:rsidRPr="00025413">
        <w:rPr>
          <w:rFonts w:ascii="Times New Roman" w:hAnsi="Times New Roman" w:cs="Times New Roman"/>
          <w:sz w:val="28"/>
          <w:szCs w:val="28"/>
          <w:lang w:val="en-GB"/>
        </w:rPr>
        <w:t xml:space="preserve">tion sets out the principles of </w:t>
      </w:r>
      <w:r w:rsidR="002655EF" w:rsidRPr="00025413">
        <w:rPr>
          <w:rFonts w:ascii="Times New Roman" w:hAnsi="Times New Roman" w:cs="Times New Roman"/>
          <w:sz w:val="28"/>
          <w:szCs w:val="28"/>
          <w:lang w:val="en-GB"/>
        </w:rPr>
        <w:t>co-operative government and intergovernmental</w:t>
      </w:r>
      <w:r w:rsidR="00A70DAD">
        <w:rPr>
          <w:rFonts w:ascii="Times New Roman" w:hAnsi="Times New Roman" w:cs="Times New Roman"/>
          <w:sz w:val="28"/>
          <w:szCs w:val="28"/>
          <w:lang w:val="en-GB"/>
        </w:rPr>
        <w:t xml:space="preserve"> relations</w:t>
      </w:r>
      <w:r w:rsidR="002655EF" w:rsidRPr="00025413">
        <w:rPr>
          <w:rFonts w:ascii="Times New Roman" w:hAnsi="Times New Roman" w:cs="Times New Roman"/>
          <w:sz w:val="28"/>
          <w:szCs w:val="28"/>
          <w:lang w:val="en-GB"/>
        </w:rPr>
        <w:t xml:space="preserve">. In terms of </w:t>
      </w:r>
      <w:r w:rsidR="00FF0798" w:rsidRPr="00025413">
        <w:rPr>
          <w:rFonts w:ascii="Times New Roman" w:hAnsi="Times New Roman" w:cs="Times New Roman"/>
          <w:sz w:val="28"/>
          <w:szCs w:val="28"/>
          <w:lang w:val="en-GB"/>
        </w:rPr>
        <w:t>s 41</w:t>
      </w:r>
      <w:r w:rsidR="002655EF" w:rsidRPr="00025413">
        <w:rPr>
          <w:rFonts w:ascii="Times New Roman" w:hAnsi="Times New Roman" w:cs="Times New Roman"/>
          <w:sz w:val="28"/>
          <w:szCs w:val="28"/>
          <w:lang w:val="en-GB"/>
        </w:rPr>
        <w:t>(1)</w:t>
      </w:r>
      <w:r w:rsidR="00A33224" w:rsidRPr="00025413">
        <w:rPr>
          <w:rFonts w:ascii="Times New Roman" w:hAnsi="Times New Roman" w:cs="Times New Roman"/>
          <w:i/>
          <w:sz w:val="28"/>
          <w:szCs w:val="28"/>
          <w:lang w:val="en-GB"/>
        </w:rPr>
        <w:t xml:space="preserve">(g) </w:t>
      </w:r>
      <w:r w:rsidR="00A33224" w:rsidRPr="00025413">
        <w:rPr>
          <w:rFonts w:ascii="Times New Roman" w:hAnsi="Times New Roman" w:cs="Times New Roman"/>
          <w:sz w:val="28"/>
          <w:szCs w:val="28"/>
          <w:lang w:val="en-GB"/>
        </w:rPr>
        <w:t>all spheres of government and organs of state</w:t>
      </w:r>
      <w:r w:rsidR="00A33224" w:rsidRPr="00025413">
        <w:rPr>
          <w:rFonts w:ascii="Times New Roman" w:hAnsi="Times New Roman" w:cs="Times New Roman"/>
          <w:i/>
          <w:sz w:val="28"/>
          <w:szCs w:val="28"/>
          <w:lang w:val="en-GB"/>
        </w:rPr>
        <w:t xml:space="preserve"> </w:t>
      </w:r>
      <w:r w:rsidR="00A33224" w:rsidRPr="00025413">
        <w:rPr>
          <w:rFonts w:ascii="Times New Roman" w:hAnsi="Times New Roman" w:cs="Times New Roman"/>
          <w:sz w:val="28"/>
          <w:szCs w:val="28"/>
          <w:lang w:val="en-GB"/>
        </w:rPr>
        <w:t xml:space="preserve">within each sphere must exercise their powers and perform their </w:t>
      </w:r>
      <w:r w:rsidR="00D7639D" w:rsidRPr="00025413">
        <w:rPr>
          <w:rFonts w:ascii="Times New Roman" w:hAnsi="Times New Roman" w:cs="Times New Roman"/>
          <w:sz w:val="28"/>
          <w:szCs w:val="28"/>
          <w:lang w:val="en-GB"/>
        </w:rPr>
        <w:t>functions</w:t>
      </w:r>
      <w:r w:rsidR="00A33224" w:rsidRPr="00025413">
        <w:rPr>
          <w:rFonts w:ascii="Times New Roman" w:hAnsi="Times New Roman" w:cs="Times New Roman"/>
          <w:sz w:val="28"/>
          <w:szCs w:val="28"/>
          <w:lang w:val="en-GB"/>
        </w:rPr>
        <w:t xml:space="preserve"> in a manner that does not encroach </w:t>
      </w:r>
      <w:r w:rsidR="00A70DAD">
        <w:rPr>
          <w:rFonts w:ascii="Times New Roman" w:hAnsi="Times New Roman" w:cs="Times New Roman"/>
          <w:sz w:val="28"/>
          <w:szCs w:val="28"/>
          <w:lang w:val="en-GB"/>
        </w:rPr>
        <w:t>on the geographical, functional,</w:t>
      </w:r>
      <w:r w:rsidR="00A33224" w:rsidRPr="00025413">
        <w:rPr>
          <w:rFonts w:ascii="Times New Roman" w:hAnsi="Times New Roman" w:cs="Times New Roman"/>
          <w:sz w:val="28"/>
          <w:szCs w:val="28"/>
          <w:lang w:val="en-GB"/>
        </w:rPr>
        <w:t xml:space="preserve"> </w:t>
      </w:r>
      <w:r w:rsidR="00A70DAD">
        <w:rPr>
          <w:rFonts w:ascii="Times New Roman" w:hAnsi="Times New Roman" w:cs="Times New Roman"/>
          <w:sz w:val="28"/>
          <w:szCs w:val="28"/>
          <w:lang w:val="en-GB"/>
        </w:rPr>
        <w:t>o</w:t>
      </w:r>
      <w:r w:rsidR="00A33224" w:rsidRPr="00025413">
        <w:rPr>
          <w:rFonts w:ascii="Times New Roman" w:hAnsi="Times New Roman" w:cs="Times New Roman"/>
          <w:sz w:val="28"/>
          <w:szCs w:val="28"/>
          <w:lang w:val="en-GB"/>
        </w:rPr>
        <w:t xml:space="preserve">r institutional integrity of government in another sphere. </w:t>
      </w:r>
      <w:r w:rsidR="00A70DAD">
        <w:rPr>
          <w:rFonts w:ascii="Times New Roman" w:hAnsi="Times New Roman" w:cs="Times New Roman"/>
          <w:sz w:val="28"/>
          <w:szCs w:val="28"/>
          <w:lang w:val="en-GB"/>
        </w:rPr>
        <w:t xml:space="preserve">In any event, once the National Minister of Human Settlement conceded that there was no obligation to consult her on every proposed disposal her case caved in, as the issue had been pleaded as an </w:t>
      </w:r>
      <w:r w:rsidR="00FF28D5">
        <w:rPr>
          <w:rFonts w:ascii="Times New Roman" w:hAnsi="Times New Roman" w:cs="Times New Roman"/>
          <w:sz w:val="28"/>
          <w:szCs w:val="28"/>
          <w:lang w:val="en-GB"/>
        </w:rPr>
        <w:t xml:space="preserve">across the board </w:t>
      </w:r>
      <w:r w:rsidR="00A70DAD">
        <w:rPr>
          <w:rFonts w:ascii="Times New Roman" w:hAnsi="Times New Roman" w:cs="Times New Roman"/>
          <w:sz w:val="28"/>
          <w:szCs w:val="28"/>
          <w:lang w:val="en-GB"/>
        </w:rPr>
        <w:t xml:space="preserve">obligation </w:t>
      </w:r>
      <w:r w:rsidR="00FF28D5">
        <w:rPr>
          <w:rFonts w:ascii="Times New Roman" w:hAnsi="Times New Roman" w:cs="Times New Roman"/>
          <w:sz w:val="28"/>
          <w:szCs w:val="28"/>
          <w:lang w:val="en-GB"/>
        </w:rPr>
        <w:t>to inform and consult.</w:t>
      </w:r>
    </w:p>
    <w:p w:rsidR="00755E33" w:rsidRPr="00025413" w:rsidRDefault="00755E33" w:rsidP="00423DC5">
      <w:pPr>
        <w:spacing w:after="0" w:line="360" w:lineRule="auto"/>
        <w:jc w:val="both"/>
        <w:rPr>
          <w:rFonts w:ascii="Times New Roman" w:hAnsi="Times New Roman" w:cs="Times New Roman"/>
          <w:sz w:val="28"/>
          <w:szCs w:val="28"/>
          <w:lang w:val="en-GB"/>
        </w:rPr>
      </w:pPr>
    </w:p>
    <w:p w:rsidR="009200BB" w:rsidRPr="00025413" w:rsidRDefault="009200BB" w:rsidP="00423DC5">
      <w:pPr>
        <w:spacing w:after="0" w:line="360" w:lineRule="auto"/>
        <w:jc w:val="both"/>
        <w:rPr>
          <w:rFonts w:ascii="Times New Roman" w:hAnsi="Times New Roman" w:cs="Times New Roman"/>
          <w:sz w:val="28"/>
          <w:szCs w:val="28"/>
          <w:lang w:val="en-GB"/>
        </w:rPr>
      </w:pPr>
    </w:p>
    <w:p w:rsidR="009200BB" w:rsidRPr="00025413" w:rsidRDefault="009200BB" w:rsidP="00423DC5">
      <w:pPr>
        <w:spacing w:after="0" w:line="360" w:lineRule="auto"/>
        <w:jc w:val="both"/>
        <w:rPr>
          <w:rFonts w:ascii="Times New Roman" w:hAnsi="Times New Roman" w:cs="Times New Roman"/>
          <w:b/>
          <w:sz w:val="28"/>
          <w:szCs w:val="28"/>
          <w:lang w:val="en-GB"/>
        </w:rPr>
      </w:pPr>
      <w:r w:rsidRPr="00025413">
        <w:rPr>
          <w:rFonts w:ascii="Times New Roman" w:hAnsi="Times New Roman" w:cs="Times New Roman"/>
          <w:b/>
          <w:sz w:val="28"/>
          <w:szCs w:val="28"/>
          <w:lang w:val="en-GB"/>
        </w:rPr>
        <w:lastRenderedPageBreak/>
        <w:t>Con</w:t>
      </w:r>
      <w:r w:rsidR="000B2299" w:rsidRPr="00025413">
        <w:rPr>
          <w:rFonts w:ascii="Times New Roman" w:hAnsi="Times New Roman" w:cs="Times New Roman"/>
          <w:b/>
          <w:sz w:val="28"/>
          <w:szCs w:val="28"/>
          <w:lang w:val="en-GB"/>
        </w:rPr>
        <w:t>stitutionality of regulation 4(6) and the proviso to regulation 4(1</w:t>
      </w:r>
      <w:r w:rsidRPr="00025413">
        <w:rPr>
          <w:rFonts w:ascii="Times New Roman" w:hAnsi="Times New Roman" w:cs="Times New Roman"/>
          <w:b/>
          <w:sz w:val="28"/>
          <w:szCs w:val="28"/>
          <w:lang w:val="en-GB"/>
        </w:rPr>
        <w:t>)</w:t>
      </w:r>
    </w:p>
    <w:p w:rsidR="00B45FF0" w:rsidRPr="00025413" w:rsidRDefault="006C4022"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94</w:t>
      </w:r>
      <w:r w:rsidR="00E41D77" w:rsidRPr="00025413">
        <w:rPr>
          <w:rFonts w:ascii="Times New Roman" w:hAnsi="Times New Roman" w:cs="Times New Roman"/>
          <w:sz w:val="28"/>
          <w:szCs w:val="28"/>
          <w:lang w:val="en-GB"/>
        </w:rPr>
        <w:t>]</w:t>
      </w:r>
      <w:r w:rsidR="00E41D77" w:rsidRPr="00025413">
        <w:rPr>
          <w:rFonts w:ascii="Times New Roman" w:hAnsi="Times New Roman" w:cs="Times New Roman"/>
          <w:sz w:val="28"/>
          <w:szCs w:val="28"/>
          <w:lang w:val="en-GB"/>
        </w:rPr>
        <w:tab/>
      </w:r>
      <w:r w:rsidR="00E3498B" w:rsidRPr="00025413">
        <w:rPr>
          <w:rFonts w:ascii="Times New Roman" w:hAnsi="Times New Roman" w:cs="Times New Roman"/>
          <w:sz w:val="28"/>
          <w:szCs w:val="28"/>
          <w:lang w:val="en-GB"/>
        </w:rPr>
        <w:t>Re</w:t>
      </w:r>
      <w:r w:rsidR="00292D06" w:rsidRPr="00025413">
        <w:rPr>
          <w:rFonts w:ascii="Times New Roman" w:hAnsi="Times New Roman" w:cs="Times New Roman"/>
          <w:sz w:val="28"/>
          <w:szCs w:val="28"/>
          <w:lang w:val="en-GB"/>
        </w:rPr>
        <w:t>gulation</w:t>
      </w:r>
      <w:r w:rsidR="00E3498B" w:rsidRPr="00025413">
        <w:rPr>
          <w:rFonts w:ascii="Times New Roman" w:hAnsi="Times New Roman" w:cs="Times New Roman"/>
          <w:sz w:val="28"/>
          <w:szCs w:val="28"/>
          <w:lang w:val="en-GB"/>
        </w:rPr>
        <w:t xml:space="preserve"> 4 </w:t>
      </w:r>
      <w:r w:rsidR="00426B06" w:rsidRPr="00025413">
        <w:rPr>
          <w:rFonts w:ascii="Times New Roman" w:hAnsi="Times New Roman" w:cs="Times New Roman"/>
          <w:sz w:val="28"/>
          <w:szCs w:val="28"/>
          <w:lang w:val="en-GB"/>
        </w:rPr>
        <w:t xml:space="preserve">(1) </w:t>
      </w:r>
      <w:r w:rsidR="00B45FF0" w:rsidRPr="00025413">
        <w:rPr>
          <w:rFonts w:ascii="Times New Roman" w:hAnsi="Times New Roman" w:cs="Times New Roman"/>
          <w:sz w:val="28"/>
          <w:szCs w:val="28"/>
          <w:lang w:val="en-GB"/>
        </w:rPr>
        <w:t xml:space="preserve">regulates </w:t>
      </w:r>
      <w:r w:rsidR="00D7639D">
        <w:rPr>
          <w:rFonts w:ascii="Times New Roman" w:hAnsi="Times New Roman" w:cs="Times New Roman"/>
          <w:sz w:val="28"/>
          <w:szCs w:val="28"/>
          <w:lang w:val="en-GB"/>
        </w:rPr>
        <w:t xml:space="preserve">the procedure </w:t>
      </w:r>
      <w:r w:rsidR="00426B06" w:rsidRPr="00025413">
        <w:rPr>
          <w:rFonts w:ascii="Times New Roman" w:hAnsi="Times New Roman" w:cs="Times New Roman"/>
          <w:sz w:val="28"/>
          <w:szCs w:val="28"/>
          <w:lang w:val="en-GB"/>
        </w:rPr>
        <w:t xml:space="preserve">of </w:t>
      </w:r>
      <w:r w:rsidR="00B45FF0" w:rsidRPr="00025413">
        <w:rPr>
          <w:rFonts w:ascii="Times New Roman" w:hAnsi="Times New Roman" w:cs="Times New Roman"/>
          <w:sz w:val="28"/>
          <w:szCs w:val="28"/>
          <w:lang w:val="en-GB"/>
        </w:rPr>
        <w:t>acquisition and disposal o</w:t>
      </w:r>
      <w:r w:rsidR="00EC221E" w:rsidRPr="00025413">
        <w:rPr>
          <w:rFonts w:ascii="Times New Roman" w:hAnsi="Times New Roman" w:cs="Times New Roman"/>
          <w:sz w:val="28"/>
          <w:szCs w:val="28"/>
          <w:lang w:val="en-GB"/>
        </w:rPr>
        <w:t>f</w:t>
      </w:r>
      <w:r w:rsidR="00B45FF0" w:rsidRPr="00025413">
        <w:rPr>
          <w:rFonts w:ascii="Times New Roman" w:hAnsi="Times New Roman" w:cs="Times New Roman"/>
          <w:sz w:val="28"/>
          <w:szCs w:val="28"/>
          <w:lang w:val="en-GB"/>
        </w:rPr>
        <w:t xml:space="preserve"> provincial state land as follows</w:t>
      </w:r>
      <w:r w:rsidR="00E3498B" w:rsidRPr="00025413">
        <w:rPr>
          <w:rFonts w:ascii="Times New Roman" w:hAnsi="Times New Roman" w:cs="Times New Roman"/>
          <w:sz w:val="28"/>
          <w:szCs w:val="28"/>
          <w:lang w:val="en-GB"/>
        </w:rPr>
        <w:t>:</w:t>
      </w:r>
    </w:p>
    <w:p w:rsidR="00B45FF0" w:rsidRPr="00025413" w:rsidRDefault="00B45FF0"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4(1) An offeror shall:</w:t>
      </w:r>
    </w:p>
    <w:p w:rsidR="00B45FF0" w:rsidRPr="00477247" w:rsidRDefault="00477247" w:rsidP="00477247">
      <w:pPr>
        <w:spacing w:after="0" w:line="360" w:lineRule="auto"/>
        <w:jc w:val="both"/>
        <w:rPr>
          <w:rFonts w:ascii="Times New Roman" w:hAnsi="Times New Roman" w:cs="Times New Roman"/>
          <w:i/>
          <w:sz w:val="24"/>
          <w:szCs w:val="24"/>
          <w:lang w:val="en-GB"/>
        </w:rPr>
      </w:pPr>
      <w:r w:rsidRPr="00025413">
        <w:rPr>
          <w:rFonts w:ascii="Times New Roman" w:hAnsi="Times New Roman" w:cs="Times New Roman"/>
          <w:i/>
          <w:iCs/>
          <w:sz w:val="24"/>
          <w:szCs w:val="24"/>
          <w:lang w:val="en-GB"/>
        </w:rPr>
        <w:t>(a)</w:t>
      </w:r>
      <w:r w:rsidRPr="00025413">
        <w:rPr>
          <w:rFonts w:ascii="Times New Roman" w:hAnsi="Times New Roman" w:cs="Times New Roman"/>
          <w:i/>
          <w:iCs/>
          <w:sz w:val="24"/>
          <w:szCs w:val="24"/>
          <w:lang w:val="en-GB"/>
        </w:rPr>
        <w:tab/>
      </w:r>
      <w:r w:rsidR="00B45FF0" w:rsidRPr="00477247">
        <w:rPr>
          <w:rFonts w:ascii="Times New Roman" w:hAnsi="Times New Roman" w:cs="Times New Roman"/>
          <w:sz w:val="24"/>
          <w:szCs w:val="24"/>
          <w:lang w:val="en-GB"/>
        </w:rPr>
        <w:t>Complete and sign a written offer, and</w:t>
      </w:r>
    </w:p>
    <w:p w:rsidR="00B45FF0" w:rsidRPr="00477247" w:rsidRDefault="00477247" w:rsidP="00477247">
      <w:pPr>
        <w:spacing w:after="0" w:line="360" w:lineRule="auto"/>
        <w:jc w:val="both"/>
        <w:rPr>
          <w:rFonts w:ascii="Times New Roman" w:hAnsi="Times New Roman" w:cs="Times New Roman"/>
          <w:i/>
          <w:sz w:val="24"/>
          <w:szCs w:val="24"/>
          <w:lang w:val="en-GB"/>
        </w:rPr>
      </w:pPr>
      <w:r w:rsidRPr="00025413">
        <w:rPr>
          <w:rFonts w:ascii="Times New Roman" w:hAnsi="Times New Roman" w:cs="Times New Roman"/>
          <w:i/>
          <w:iCs/>
          <w:sz w:val="24"/>
          <w:szCs w:val="24"/>
          <w:lang w:val="en-GB"/>
        </w:rPr>
        <w:t>(b)</w:t>
      </w:r>
      <w:r w:rsidRPr="00025413">
        <w:rPr>
          <w:rFonts w:ascii="Times New Roman" w:hAnsi="Times New Roman" w:cs="Times New Roman"/>
          <w:i/>
          <w:iCs/>
          <w:sz w:val="24"/>
          <w:szCs w:val="24"/>
          <w:lang w:val="en-GB"/>
        </w:rPr>
        <w:tab/>
      </w:r>
      <w:r w:rsidR="00B45FF0" w:rsidRPr="00477247">
        <w:rPr>
          <w:rFonts w:ascii="Times New Roman" w:hAnsi="Times New Roman" w:cs="Times New Roman"/>
          <w:sz w:val="24"/>
          <w:szCs w:val="24"/>
          <w:lang w:val="en-GB"/>
        </w:rPr>
        <w:t>Submit that offer to the Head of Component as a formal offer;</w:t>
      </w:r>
    </w:p>
    <w:p w:rsidR="009200BB" w:rsidRPr="00025413" w:rsidRDefault="00B45FF0"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Provided that all offers of disposal shall contain a provision to the effect that the offeror acknowledges that </w:t>
      </w:r>
      <w:r w:rsidR="009200BB" w:rsidRPr="00025413">
        <w:rPr>
          <w:rFonts w:ascii="Times New Roman" w:hAnsi="Times New Roman" w:cs="Times New Roman"/>
          <w:sz w:val="24"/>
          <w:szCs w:val="24"/>
          <w:lang w:val="en-GB"/>
        </w:rPr>
        <w:t>–</w:t>
      </w:r>
    </w:p>
    <w:p w:rsidR="009200BB"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w:t>
      </w:r>
      <w:r w:rsidRPr="00025413">
        <w:rPr>
          <w:rFonts w:ascii="Times New Roman" w:hAnsi="Times New Roman" w:cs="Times New Roman"/>
          <w:sz w:val="24"/>
          <w:szCs w:val="24"/>
          <w:lang w:val="en-GB"/>
        </w:rPr>
        <w:tab/>
      </w:r>
      <w:r w:rsidR="009200BB" w:rsidRPr="00477247">
        <w:rPr>
          <w:rFonts w:ascii="Times New Roman" w:hAnsi="Times New Roman" w:cs="Times New Roman"/>
          <w:sz w:val="24"/>
          <w:szCs w:val="24"/>
          <w:lang w:val="en-GB"/>
        </w:rPr>
        <w:t xml:space="preserve">The Provincial Cabinet, after consulting the </w:t>
      </w:r>
      <w:r w:rsidR="009200BB" w:rsidRPr="00477247">
        <w:rPr>
          <w:rFonts w:ascii="Times New Roman" w:hAnsi="Times New Roman" w:cs="Times New Roman"/>
          <w:i/>
          <w:sz w:val="24"/>
          <w:szCs w:val="24"/>
          <w:lang w:val="en-GB"/>
        </w:rPr>
        <w:t>Committee</w:t>
      </w:r>
      <w:r w:rsidR="009200BB" w:rsidRPr="00477247">
        <w:rPr>
          <w:rFonts w:ascii="Times New Roman" w:hAnsi="Times New Roman" w:cs="Times New Roman"/>
          <w:sz w:val="24"/>
          <w:szCs w:val="24"/>
          <w:lang w:val="en-GB"/>
        </w:rPr>
        <w:t xml:space="preserve">, may, within 21 days of the receipt of written representations received pursuant to section 3(3) of the </w:t>
      </w:r>
      <w:r w:rsidR="009200BB" w:rsidRPr="00477247">
        <w:rPr>
          <w:rFonts w:ascii="Times New Roman" w:hAnsi="Times New Roman" w:cs="Times New Roman"/>
          <w:i/>
          <w:sz w:val="24"/>
          <w:szCs w:val="24"/>
          <w:lang w:val="en-GB"/>
        </w:rPr>
        <w:t>Act</w:t>
      </w:r>
      <w:r w:rsidR="009200BB" w:rsidRPr="00477247">
        <w:rPr>
          <w:rFonts w:ascii="Times New Roman" w:hAnsi="Times New Roman" w:cs="Times New Roman"/>
          <w:sz w:val="24"/>
          <w:szCs w:val="24"/>
          <w:lang w:val="en-GB"/>
        </w:rPr>
        <w:t>,</w:t>
      </w:r>
      <w:r w:rsidR="00B45FF0" w:rsidRPr="00477247">
        <w:rPr>
          <w:rFonts w:ascii="Times New Roman" w:hAnsi="Times New Roman" w:cs="Times New Roman"/>
          <w:sz w:val="24"/>
          <w:szCs w:val="24"/>
          <w:lang w:val="en-GB"/>
        </w:rPr>
        <w:t xml:space="preserve"> </w:t>
      </w:r>
      <w:r w:rsidR="009200BB" w:rsidRPr="00477247">
        <w:rPr>
          <w:rFonts w:ascii="Times New Roman" w:hAnsi="Times New Roman" w:cs="Times New Roman"/>
          <w:sz w:val="24"/>
          <w:szCs w:val="24"/>
          <w:lang w:val="en-GB"/>
        </w:rPr>
        <w:t>or such longer period not exceeding 3 months as the Provincial Cabinet may determine in writing prior to the expiry of that 21 day period, resile from any contract resulting from the offer, and</w:t>
      </w:r>
    </w:p>
    <w:p w:rsidR="00B45FF0"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(ii)</w:t>
      </w:r>
      <w:r w:rsidRPr="00025413">
        <w:rPr>
          <w:rFonts w:ascii="Times New Roman" w:hAnsi="Times New Roman" w:cs="Times New Roman"/>
          <w:sz w:val="24"/>
          <w:szCs w:val="24"/>
          <w:lang w:val="en-GB"/>
        </w:rPr>
        <w:tab/>
      </w:r>
      <w:r w:rsidR="009200BB" w:rsidRPr="00477247">
        <w:rPr>
          <w:rFonts w:ascii="Times New Roman" w:hAnsi="Times New Roman" w:cs="Times New Roman"/>
          <w:sz w:val="24"/>
          <w:szCs w:val="24"/>
          <w:lang w:val="en-GB"/>
        </w:rPr>
        <w:t>In the event of the Provincial Government so resiling</w:t>
      </w:r>
      <w:r w:rsidR="00E41D77" w:rsidRPr="00477247">
        <w:rPr>
          <w:rFonts w:ascii="Times New Roman" w:hAnsi="Times New Roman" w:cs="Times New Roman"/>
          <w:sz w:val="24"/>
          <w:szCs w:val="24"/>
          <w:lang w:val="en-GB"/>
        </w:rPr>
        <w:t xml:space="preserve"> the </w:t>
      </w:r>
      <w:r w:rsidR="00E41D77" w:rsidRPr="00477247">
        <w:rPr>
          <w:rFonts w:ascii="Times New Roman" w:hAnsi="Times New Roman" w:cs="Times New Roman"/>
          <w:i/>
          <w:sz w:val="24"/>
          <w:szCs w:val="24"/>
          <w:lang w:val="en-GB"/>
        </w:rPr>
        <w:t>offeror</w:t>
      </w:r>
      <w:r w:rsidR="00E41D77" w:rsidRPr="00477247">
        <w:rPr>
          <w:rFonts w:ascii="Times New Roman" w:hAnsi="Times New Roman" w:cs="Times New Roman"/>
          <w:sz w:val="24"/>
          <w:szCs w:val="24"/>
          <w:lang w:val="en-GB"/>
        </w:rPr>
        <w:t xml:space="preserve"> will have no right of recourse against the </w:t>
      </w:r>
      <w:r w:rsidR="00E41D77" w:rsidRPr="00477247">
        <w:rPr>
          <w:rFonts w:ascii="Times New Roman" w:hAnsi="Times New Roman" w:cs="Times New Roman"/>
          <w:i/>
          <w:sz w:val="24"/>
          <w:szCs w:val="24"/>
          <w:lang w:val="en-GB"/>
        </w:rPr>
        <w:t>Province</w:t>
      </w:r>
      <w:r w:rsidR="00E41D77" w:rsidRPr="00477247">
        <w:rPr>
          <w:rFonts w:ascii="Times New Roman" w:hAnsi="Times New Roman" w:cs="Times New Roman"/>
          <w:sz w:val="24"/>
          <w:szCs w:val="24"/>
          <w:lang w:val="en-GB"/>
        </w:rPr>
        <w:t xml:space="preserve"> or any of its organs or functionaries, but if the </w:t>
      </w:r>
      <w:r w:rsidR="00E41D77" w:rsidRPr="00477247">
        <w:rPr>
          <w:rFonts w:ascii="Times New Roman" w:hAnsi="Times New Roman" w:cs="Times New Roman"/>
          <w:i/>
          <w:sz w:val="24"/>
          <w:szCs w:val="24"/>
          <w:lang w:val="en-GB"/>
        </w:rPr>
        <w:t>Province</w:t>
      </w:r>
      <w:r w:rsidR="00E41D77" w:rsidRPr="00477247">
        <w:rPr>
          <w:rFonts w:ascii="Times New Roman" w:hAnsi="Times New Roman" w:cs="Times New Roman"/>
          <w:sz w:val="24"/>
          <w:szCs w:val="24"/>
          <w:lang w:val="en-GB"/>
        </w:rPr>
        <w:t xml:space="preserve"> intends to sell the land at a higher price than that specified in the formal offer within a period of three months from the date when it resiled, the </w:t>
      </w:r>
      <w:r w:rsidR="00E41D77" w:rsidRPr="00477247">
        <w:rPr>
          <w:rFonts w:ascii="Times New Roman" w:hAnsi="Times New Roman" w:cs="Times New Roman"/>
          <w:i/>
          <w:sz w:val="24"/>
          <w:szCs w:val="24"/>
          <w:lang w:val="en-GB"/>
        </w:rPr>
        <w:t>Province</w:t>
      </w:r>
      <w:r w:rsidR="00E41D77" w:rsidRPr="00477247">
        <w:rPr>
          <w:rFonts w:ascii="Times New Roman" w:hAnsi="Times New Roman" w:cs="Times New Roman"/>
          <w:sz w:val="24"/>
          <w:szCs w:val="24"/>
          <w:lang w:val="en-GB"/>
        </w:rPr>
        <w:t xml:space="preserve"> must first offer to sell the land to the </w:t>
      </w:r>
      <w:r w:rsidR="00E41D77" w:rsidRPr="00477247">
        <w:rPr>
          <w:rFonts w:ascii="Times New Roman" w:hAnsi="Times New Roman" w:cs="Times New Roman"/>
          <w:i/>
          <w:sz w:val="24"/>
          <w:szCs w:val="24"/>
          <w:lang w:val="en-GB"/>
        </w:rPr>
        <w:t>offeror</w:t>
      </w:r>
      <w:r w:rsidR="00E41D77" w:rsidRPr="00477247">
        <w:rPr>
          <w:rFonts w:ascii="Times New Roman" w:hAnsi="Times New Roman" w:cs="Times New Roman"/>
          <w:sz w:val="24"/>
          <w:szCs w:val="24"/>
          <w:lang w:val="en-GB"/>
        </w:rPr>
        <w:t xml:space="preserve"> at that price.</w:t>
      </w:r>
      <w:r w:rsidR="00025413" w:rsidRPr="00477247">
        <w:rPr>
          <w:rFonts w:ascii="Times New Roman" w:hAnsi="Times New Roman" w:cs="Times New Roman"/>
          <w:sz w:val="24"/>
          <w:szCs w:val="24"/>
          <w:lang w:val="en-GB"/>
        </w:rPr>
        <w:t>’</w:t>
      </w:r>
      <w:r w:rsidR="00B45FF0" w:rsidRPr="00477247">
        <w:rPr>
          <w:rFonts w:ascii="Times New Roman" w:hAnsi="Times New Roman" w:cs="Times New Roman"/>
          <w:sz w:val="24"/>
          <w:szCs w:val="24"/>
          <w:lang w:val="en-GB"/>
        </w:rPr>
        <w:t xml:space="preserve"> </w:t>
      </w:r>
      <w:r w:rsidR="00E41D77" w:rsidRPr="00477247">
        <w:rPr>
          <w:rFonts w:ascii="Times New Roman" w:hAnsi="Times New Roman" w:cs="Times New Roman"/>
          <w:sz w:val="24"/>
          <w:szCs w:val="24"/>
          <w:lang w:val="en-GB"/>
        </w:rPr>
        <w:t>(Emphasis in original text)</w:t>
      </w:r>
    </w:p>
    <w:p w:rsidR="00E41D77" w:rsidRPr="00025413" w:rsidRDefault="00E41D77" w:rsidP="00423DC5">
      <w:pPr>
        <w:spacing w:after="0" w:line="360" w:lineRule="auto"/>
        <w:jc w:val="both"/>
        <w:rPr>
          <w:rFonts w:ascii="Times New Roman" w:hAnsi="Times New Roman" w:cs="Times New Roman"/>
          <w:sz w:val="28"/>
          <w:szCs w:val="28"/>
          <w:lang w:val="en-GB"/>
        </w:rPr>
      </w:pPr>
    </w:p>
    <w:p w:rsidR="00686B46" w:rsidRPr="00025413" w:rsidRDefault="006C4022"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95</w:t>
      </w:r>
      <w:r w:rsidR="00E41D77" w:rsidRPr="00025413">
        <w:rPr>
          <w:rFonts w:ascii="Times New Roman" w:hAnsi="Times New Roman" w:cs="Times New Roman"/>
          <w:sz w:val="28"/>
          <w:szCs w:val="28"/>
          <w:lang w:val="en-GB"/>
        </w:rPr>
        <w:t>]</w:t>
      </w:r>
      <w:r w:rsidR="00E41D77" w:rsidRPr="00025413">
        <w:rPr>
          <w:rFonts w:ascii="Times New Roman" w:hAnsi="Times New Roman" w:cs="Times New Roman"/>
          <w:sz w:val="28"/>
          <w:szCs w:val="28"/>
          <w:lang w:val="en-GB"/>
        </w:rPr>
        <w:tab/>
      </w:r>
      <w:r w:rsidR="007C4EF9" w:rsidRPr="00025413">
        <w:rPr>
          <w:rFonts w:ascii="Times New Roman" w:hAnsi="Times New Roman" w:cs="Times New Roman"/>
          <w:sz w:val="28"/>
          <w:szCs w:val="28"/>
          <w:lang w:val="en-GB"/>
        </w:rPr>
        <w:t xml:space="preserve">Ndifuna Ukwazi </w:t>
      </w:r>
      <w:r w:rsidR="00FF28D5">
        <w:rPr>
          <w:rFonts w:ascii="Times New Roman" w:hAnsi="Times New Roman" w:cs="Times New Roman"/>
          <w:sz w:val="28"/>
          <w:szCs w:val="28"/>
          <w:lang w:val="en-GB"/>
        </w:rPr>
        <w:t>maintained</w:t>
      </w:r>
      <w:r w:rsidRPr="00025413">
        <w:rPr>
          <w:rFonts w:ascii="Times New Roman" w:hAnsi="Times New Roman" w:cs="Times New Roman"/>
          <w:sz w:val="28"/>
          <w:szCs w:val="28"/>
          <w:lang w:val="en-GB"/>
        </w:rPr>
        <w:t xml:space="preserve"> the argument that </w:t>
      </w:r>
      <w:r w:rsidR="009479B4" w:rsidRPr="00025413">
        <w:rPr>
          <w:rFonts w:ascii="Times New Roman" w:hAnsi="Times New Roman" w:cs="Times New Roman"/>
          <w:sz w:val="28"/>
          <w:szCs w:val="28"/>
          <w:lang w:val="en-GB"/>
        </w:rPr>
        <w:t xml:space="preserve">the procedure </w:t>
      </w:r>
      <w:r w:rsidR="00600774" w:rsidRPr="00025413">
        <w:rPr>
          <w:rFonts w:ascii="Times New Roman" w:hAnsi="Times New Roman" w:cs="Times New Roman"/>
          <w:sz w:val="28"/>
          <w:szCs w:val="28"/>
          <w:lang w:val="en-GB"/>
        </w:rPr>
        <w:t>provided for in the</w:t>
      </w:r>
      <w:r w:rsidR="000B2299" w:rsidRPr="00025413">
        <w:rPr>
          <w:rFonts w:ascii="Times New Roman" w:hAnsi="Times New Roman" w:cs="Times New Roman"/>
          <w:sz w:val="28"/>
          <w:szCs w:val="28"/>
          <w:lang w:val="en-GB"/>
        </w:rPr>
        <w:t>se</w:t>
      </w:r>
      <w:r w:rsidR="00600774" w:rsidRPr="00025413">
        <w:rPr>
          <w:rFonts w:ascii="Times New Roman" w:hAnsi="Times New Roman" w:cs="Times New Roman"/>
          <w:sz w:val="28"/>
          <w:szCs w:val="28"/>
          <w:lang w:val="en-GB"/>
        </w:rPr>
        <w:t xml:space="preserve"> </w:t>
      </w:r>
      <w:r w:rsidR="000B2299" w:rsidRPr="00025413">
        <w:rPr>
          <w:rFonts w:ascii="Times New Roman" w:hAnsi="Times New Roman" w:cs="Times New Roman"/>
          <w:sz w:val="28"/>
          <w:szCs w:val="28"/>
          <w:lang w:val="en-GB"/>
        </w:rPr>
        <w:t>r</w:t>
      </w:r>
      <w:r w:rsidR="00600774" w:rsidRPr="00025413">
        <w:rPr>
          <w:rFonts w:ascii="Times New Roman" w:hAnsi="Times New Roman" w:cs="Times New Roman"/>
          <w:sz w:val="28"/>
          <w:szCs w:val="28"/>
          <w:lang w:val="en-GB"/>
        </w:rPr>
        <w:t xml:space="preserve">egulations is irreconcilable with a meaningful public participation that </w:t>
      </w:r>
      <w:r w:rsidR="00401642" w:rsidRPr="00025413">
        <w:rPr>
          <w:rFonts w:ascii="Times New Roman" w:hAnsi="Times New Roman" w:cs="Times New Roman"/>
          <w:sz w:val="28"/>
          <w:szCs w:val="28"/>
          <w:lang w:val="en-GB"/>
        </w:rPr>
        <w:t>could</w:t>
      </w:r>
      <w:r w:rsidR="00600774" w:rsidRPr="00025413">
        <w:rPr>
          <w:rFonts w:ascii="Times New Roman" w:hAnsi="Times New Roman" w:cs="Times New Roman"/>
          <w:sz w:val="28"/>
          <w:szCs w:val="28"/>
          <w:lang w:val="en-GB"/>
        </w:rPr>
        <w:t xml:space="preserve"> influence the decision not to dispose of the property in the first place</w:t>
      </w:r>
      <w:r w:rsidR="00401642" w:rsidRPr="00025413">
        <w:rPr>
          <w:rFonts w:ascii="Times New Roman" w:hAnsi="Times New Roman" w:cs="Times New Roman"/>
          <w:sz w:val="28"/>
          <w:szCs w:val="28"/>
          <w:lang w:val="en-GB"/>
        </w:rPr>
        <w:t>. Furthermore</w:t>
      </w:r>
      <w:r w:rsidR="00292D06" w:rsidRPr="00025413">
        <w:rPr>
          <w:rFonts w:ascii="Times New Roman" w:hAnsi="Times New Roman" w:cs="Times New Roman"/>
          <w:sz w:val="28"/>
          <w:szCs w:val="28"/>
          <w:lang w:val="en-GB"/>
        </w:rPr>
        <w:t>,</w:t>
      </w:r>
      <w:r w:rsidR="00401642" w:rsidRPr="00025413">
        <w:rPr>
          <w:rFonts w:ascii="Times New Roman" w:hAnsi="Times New Roman" w:cs="Times New Roman"/>
          <w:sz w:val="28"/>
          <w:szCs w:val="28"/>
          <w:lang w:val="en-GB"/>
        </w:rPr>
        <w:t xml:space="preserve"> t</w:t>
      </w:r>
      <w:r w:rsidR="00600774" w:rsidRPr="00025413">
        <w:rPr>
          <w:rFonts w:ascii="Times New Roman" w:hAnsi="Times New Roman" w:cs="Times New Roman"/>
          <w:sz w:val="28"/>
          <w:szCs w:val="28"/>
          <w:lang w:val="en-GB"/>
        </w:rPr>
        <w:t xml:space="preserve">he procedure </w:t>
      </w:r>
      <w:r w:rsidR="00401642" w:rsidRPr="00025413">
        <w:rPr>
          <w:rFonts w:ascii="Times New Roman" w:hAnsi="Times New Roman" w:cs="Times New Roman"/>
          <w:sz w:val="28"/>
          <w:szCs w:val="28"/>
          <w:lang w:val="en-GB"/>
        </w:rPr>
        <w:t xml:space="preserve">favours </w:t>
      </w:r>
      <w:r w:rsidR="0007205E" w:rsidRPr="00025413">
        <w:rPr>
          <w:rFonts w:ascii="Times New Roman" w:hAnsi="Times New Roman" w:cs="Times New Roman"/>
          <w:sz w:val="28"/>
          <w:szCs w:val="28"/>
          <w:lang w:val="en-GB"/>
        </w:rPr>
        <w:t>commercial</w:t>
      </w:r>
      <w:r w:rsidR="00945C60" w:rsidRPr="00025413">
        <w:rPr>
          <w:rFonts w:ascii="Times New Roman" w:hAnsi="Times New Roman" w:cs="Times New Roman"/>
          <w:sz w:val="28"/>
          <w:szCs w:val="28"/>
          <w:lang w:val="en-GB"/>
        </w:rPr>
        <w:t xml:space="preserve"> interests over constitutional considerations</w:t>
      </w:r>
      <w:r w:rsidR="009479B4"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The respondents also maintain</w:t>
      </w:r>
      <w:r w:rsidR="00FF28D5">
        <w:rPr>
          <w:rFonts w:ascii="Times New Roman" w:hAnsi="Times New Roman" w:cs="Times New Roman"/>
          <w:sz w:val="28"/>
          <w:szCs w:val="28"/>
          <w:lang w:val="en-GB"/>
        </w:rPr>
        <w:t>ed</w:t>
      </w:r>
      <w:r w:rsidRPr="00025413">
        <w:rPr>
          <w:rFonts w:ascii="Times New Roman" w:hAnsi="Times New Roman" w:cs="Times New Roman"/>
          <w:sz w:val="28"/>
          <w:szCs w:val="28"/>
          <w:lang w:val="en-GB"/>
        </w:rPr>
        <w:t xml:space="preserve"> that there is an </w:t>
      </w:r>
      <w:r w:rsidR="00FD6D45"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inconsistency</w:t>
      </w:r>
      <w:r w:rsidR="00FD6D45"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 xml:space="preserve"> between the regulations and s</w:t>
      </w:r>
      <w:r w:rsidR="00FF0798"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10 of WCLAA.</w:t>
      </w:r>
      <w:r w:rsidR="000B2299" w:rsidRPr="00025413">
        <w:rPr>
          <w:rFonts w:ascii="Times New Roman" w:hAnsi="Times New Roman" w:cs="Times New Roman"/>
          <w:sz w:val="28"/>
          <w:szCs w:val="28"/>
          <w:lang w:val="en-GB"/>
        </w:rPr>
        <w:t xml:space="preserve"> </w:t>
      </w:r>
      <w:r w:rsidR="00292D06" w:rsidRPr="00025413">
        <w:rPr>
          <w:rFonts w:ascii="Times New Roman" w:hAnsi="Times New Roman" w:cs="Times New Roman"/>
          <w:sz w:val="28"/>
          <w:szCs w:val="28"/>
          <w:lang w:val="en-GB"/>
        </w:rPr>
        <w:t>This section empo</w:t>
      </w:r>
      <w:r w:rsidR="00587C04" w:rsidRPr="00025413">
        <w:rPr>
          <w:rFonts w:ascii="Times New Roman" w:hAnsi="Times New Roman" w:cs="Times New Roman"/>
          <w:sz w:val="28"/>
          <w:szCs w:val="28"/>
          <w:lang w:val="en-GB"/>
        </w:rPr>
        <w:t>w</w:t>
      </w:r>
      <w:r w:rsidR="00292D06" w:rsidRPr="00025413">
        <w:rPr>
          <w:rFonts w:ascii="Times New Roman" w:hAnsi="Times New Roman" w:cs="Times New Roman"/>
          <w:sz w:val="28"/>
          <w:szCs w:val="28"/>
          <w:lang w:val="en-GB"/>
        </w:rPr>
        <w:t>ers the Premier to:</w:t>
      </w:r>
    </w:p>
    <w:p w:rsidR="00292D06" w:rsidRPr="00025413" w:rsidRDefault="00292D06" w:rsidP="00025413">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w:t>
      </w:r>
      <w:r w:rsidRPr="00025413">
        <w:rPr>
          <w:rFonts w:ascii="Times New Roman" w:hAnsi="Times New Roman" w:cs="Times New Roman"/>
          <w:i/>
          <w:sz w:val="24"/>
          <w:szCs w:val="24"/>
          <w:lang w:val="en-GB"/>
        </w:rPr>
        <w:t>(a)</w:t>
      </w:r>
      <w:r w:rsidRPr="00025413">
        <w:rPr>
          <w:rFonts w:ascii="Times New Roman" w:hAnsi="Times New Roman" w:cs="Times New Roman"/>
          <w:i/>
          <w:sz w:val="24"/>
          <w:szCs w:val="24"/>
          <w:lang w:val="en-GB"/>
        </w:rPr>
        <w:tab/>
      </w:r>
      <w:r w:rsidR="00025413" w:rsidRPr="00025413">
        <w:rPr>
          <w:rFonts w:ascii="Times New Roman" w:hAnsi="Times New Roman" w:cs="Times New Roman"/>
          <w:iCs/>
          <w:sz w:val="24"/>
          <w:szCs w:val="24"/>
          <w:lang w:val="en-GB"/>
        </w:rPr>
        <w:t>…</w:t>
      </w:r>
      <w:r w:rsidR="00025413" w:rsidRPr="00A253D2">
        <w:rPr>
          <w:rFonts w:ascii="Times New Roman" w:hAnsi="Times New Roman" w:cs="Times New Roman"/>
          <w:iCs/>
          <w:sz w:val="24"/>
          <w:szCs w:val="24"/>
          <w:lang w:val="en-GB"/>
        </w:rPr>
        <w:t xml:space="preserve"> </w:t>
      </w:r>
      <w:r w:rsidRPr="00025413">
        <w:rPr>
          <w:rFonts w:ascii="Times New Roman" w:hAnsi="Times New Roman" w:cs="Times New Roman"/>
          <w:sz w:val="24"/>
          <w:szCs w:val="24"/>
          <w:lang w:val="en-GB"/>
        </w:rPr>
        <w:t>make regulations regarding the norms and standards, including procedures applicable to the acquisition, exchange, disposal and letting of provincial state lan</w:t>
      </w:r>
      <w:r w:rsidR="00FF0798" w:rsidRPr="00025413">
        <w:rPr>
          <w:rFonts w:ascii="Times New Roman" w:hAnsi="Times New Roman" w:cs="Times New Roman"/>
          <w:sz w:val="24"/>
          <w:szCs w:val="24"/>
          <w:lang w:val="en-GB"/>
        </w:rPr>
        <w:t xml:space="preserve">d, the demolition of buildings </w:t>
      </w:r>
      <w:r w:rsidRPr="00025413">
        <w:rPr>
          <w:rFonts w:ascii="Times New Roman" w:hAnsi="Times New Roman" w:cs="Times New Roman"/>
          <w:sz w:val="24"/>
          <w:szCs w:val="24"/>
          <w:lang w:val="en-GB"/>
        </w:rPr>
        <w:t>on provincial state land, donations of provincial state land and th</w:t>
      </w:r>
      <w:r w:rsidR="004507A5" w:rsidRPr="00025413">
        <w:rPr>
          <w:rFonts w:ascii="Times New Roman" w:hAnsi="Times New Roman" w:cs="Times New Roman"/>
          <w:sz w:val="24"/>
          <w:szCs w:val="24"/>
          <w:lang w:val="en-GB"/>
        </w:rPr>
        <w:t xml:space="preserve">e general space and cost norms </w:t>
      </w:r>
      <w:r w:rsidRPr="00025413">
        <w:rPr>
          <w:rFonts w:ascii="Times New Roman" w:hAnsi="Times New Roman" w:cs="Times New Roman"/>
          <w:sz w:val="24"/>
          <w:szCs w:val="24"/>
          <w:lang w:val="en-GB"/>
        </w:rPr>
        <w:t>applicable in the Provincial Administration: Western Cape, and</w:t>
      </w:r>
    </w:p>
    <w:p w:rsidR="00292D06"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iCs/>
          <w:sz w:val="24"/>
          <w:szCs w:val="24"/>
          <w:lang w:val="en-GB"/>
        </w:rPr>
        <w:t>(b)</w:t>
      </w:r>
      <w:r w:rsidRPr="00025413">
        <w:rPr>
          <w:rFonts w:ascii="Times New Roman" w:hAnsi="Times New Roman" w:cs="Times New Roman"/>
          <w:i/>
          <w:iCs/>
          <w:sz w:val="24"/>
          <w:szCs w:val="24"/>
          <w:lang w:val="en-GB"/>
        </w:rPr>
        <w:tab/>
      </w:r>
      <w:r w:rsidR="00025413" w:rsidRPr="00477247">
        <w:rPr>
          <w:rFonts w:ascii="Times New Roman" w:hAnsi="Times New Roman" w:cs="Times New Roman"/>
          <w:sz w:val="24"/>
          <w:szCs w:val="24"/>
          <w:lang w:val="en-GB"/>
        </w:rPr>
        <w:t xml:space="preserve">… </w:t>
      </w:r>
      <w:r w:rsidR="00292D06" w:rsidRPr="00477247">
        <w:rPr>
          <w:rFonts w:ascii="Times New Roman" w:hAnsi="Times New Roman" w:cs="Times New Roman"/>
          <w:sz w:val="24"/>
          <w:szCs w:val="24"/>
          <w:lang w:val="en-GB"/>
        </w:rPr>
        <w:t>make any other regulations considered necessary or expedient for the achievement of the purpose or objectives of this Act’.</w:t>
      </w:r>
    </w:p>
    <w:p w:rsidR="00292D06" w:rsidRPr="00025413" w:rsidRDefault="00292D06" w:rsidP="00423DC5">
      <w:pPr>
        <w:pStyle w:val="ListParagraph"/>
        <w:spacing w:after="0" w:line="360" w:lineRule="auto"/>
        <w:jc w:val="both"/>
        <w:rPr>
          <w:rFonts w:ascii="Times New Roman" w:hAnsi="Times New Roman" w:cs="Times New Roman"/>
          <w:sz w:val="28"/>
          <w:szCs w:val="28"/>
          <w:lang w:val="en-GB"/>
        </w:rPr>
      </w:pPr>
    </w:p>
    <w:p w:rsidR="00F76C86" w:rsidRPr="00025413" w:rsidRDefault="00292D0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15595">
        <w:rPr>
          <w:rFonts w:ascii="Times New Roman" w:hAnsi="Times New Roman" w:cs="Times New Roman"/>
          <w:sz w:val="28"/>
          <w:szCs w:val="28"/>
          <w:lang w:val="en-GB"/>
        </w:rPr>
        <w:t>96</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F76C86" w:rsidRPr="00025413">
        <w:rPr>
          <w:rFonts w:ascii="Times New Roman" w:hAnsi="Times New Roman" w:cs="Times New Roman"/>
          <w:sz w:val="28"/>
          <w:szCs w:val="28"/>
          <w:lang w:val="en-GB"/>
        </w:rPr>
        <w:t xml:space="preserve">The high court’s decision on this </w:t>
      </w:r>
      <w:r w:rsidR="00587C04" w:rsidRPr="00025413">
        <w:rPr>
          <w:rFonts w:ascii="Times New Roman" w:hAnsi="Times New Roman" w:cs="Times New Roman"/>
          <w:sz w:val="28"/>
          <w:szCs w:val="28"/>
          <w:lang w:val="en-GB"/>
        </w:rPr>
        <w:t>issue</w:t>
      </w:r>
      <w:r w:rsidR="00F76C86" w:rsidRPr="00025413">
        <w:rPr>
          <w:rFonts w:ascii="Times New Roman" w:hAnsi="Times New Roman" w:cs="Times New Roman"/>
          <w:sz w:val="28"/>
          <w:szCs w:val="28"/>
          <w:lang w:val="en-GB"/>
        </w:rPr>
        <w:t xml:space="preserve"> was </w:t>
      </w:r>
      <w:r w:rsidR="00FF28D5">
        <w:rPr>
          <w:rFonts w:ascii="Times New Roman" w:hAnsi="Times New Roman" w:cs="Times New Roman"/>
          <w:sz w:val="28"/>
          <w:szCs w:val="28"/>
          <w:lang w:val="en-GB"/>
        </w:rPr>
        <w:t>based</w:t>
      </w:r>
      <w:r w:rsidR="00F76C86" w:rsidRPr="00025413">
        <w:rPr>
          <w:rFonts w:ascii="Times New Roman" w:hAnsi="Times New Roman" w:cs="Times New Roman"/>
          <w:sz w:val="28"/>
          <w:szCs w:val="28"/>
          <w:lang w:val="en-GB"/>
        </w:rPr>
        <w:t xml:space="preserve"> on an interpretation of ss 3(2) of the WCLAA. The subsection provides that:</w:t>
      </w:r>
    </w:p>
    <w:p w:rsidR="00E20D61" w:rsidRPr="00025413" w:rsidRDefault="00F76C86"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8"/>
          <w:szCs w:val="28"/>
          <w:lang w:val="en-GB"/>
        </w:rPr>
        <w:t>‘</w:t>
      </w:r>
      <w:r w:rsidRPr="00025413">
        <w:rPr>
          <w:rFonts w:ascii="Times New Roman" w:hAnsi="Times New Roman" w:cs="Times New Roman"/>
          <w:sz w:val="24"/>
          <w:szCs w:val="24"/>
          <w:lang w:val="en-GB"/>
        </w:rPr>
        <w:t xml:space="preserve">The Minister must publish in the </w:t>
      </w:r>
      <w:r w:rsidRPr="00025413">
        <w:rPr>
          <w:rFonts w:ascii="Times New Roman" w:hAnsi="Times New Roman" w:cs="Times New Roman"/>
          <w:i/>
          <w:sz w:val="24"/>
          <w:szCs w:val="24"/>
          <w:lang w:val="en-GB"/>
        </w:rPr>
        <w:t xml:space="preserve">Provincial Gazette </w:t>
      </w:r>
      <w:r w:rsidRPr="00025413">
        <w:rPr>
          <w:rFonts w:ascii="Times New Roman" w:hAnsi="Times New Roman" w:cs="Times New Roman"/>
          <w:sz w:val="24"/>
          <w:szCs w:val="24"/>
          <w:lang w:val="en-GB"/>
        </w:rPr>
        <w:t xml:space="preserve">in the three official languages of the province and in an Afrikaans, an English, and an IsiXhosa newspaper circulating in the province in those respective languages, a notice of any </w:t>
      </w:r>
      <w:r w:rsidRPr="00025413">
        <w:rPr>
          <w:rFonts w:ascii="Times New Roman" w:hAnsi="Times New Roman" w:cs="Times New Roman"/>
          <w:i/>
          <w:sz w:val="24"/>
          <w:szCs w:val="24"/>
          <w:lang w:val="en-GB"/>
        </w:rPr>
        <w:t>proposed disposal</w:t>
      </w:r>
      <w:r w:rsidRPr="00025413">
        <w:rPr>
          <w:rFonts w:ascii="Times New Roman" w:hAnsi="Times New Roman" w:cs="Times New Roman"/>
          <w:sz w:val="24"/>
          <w:szCs w:val="24"/>
          <w:lang w:val="en-GB"/>
        </w:rPr>
        <w:t xml:space="preserve"> </w:t>
      </w:r>
      <w:r w:rsidR="00E20D61" w:rsidRPr="00025413">
        <w:rPr>
          <w:rFonts w:ascii="Times New Roman" w:hAnsi="Times New Roman" w:cs="Times New Roman"/>
          <w:sz w:val="24"/>
          <w:szCs w:val="24"/>
          <w:lang w:val="en-GB"/>
        </w:rPr>
        <w:t>in terms of subsection (1)</w:t>
      </w:r>
      <w:r w:rsidR="00E20D61" w:rsidRPr="00025413">
        <w:rPr>
          <w:rStyle w:val="FootnoteReference"/>
          <w:rFonts w:ascii="Times New Roman" w:hAnsi="Times New Roman" w:cs="Times New Roman"/>
          <w:sz w:val="24"/>
          <w:szCs w:val="24"/>
          <w:lang w:val="en-GB"/>
        </w:rPr>
        <w:footnoteReference w:id="43"/>
      </w:r>
      <w:r w:rsidR="00E20D61" w:rsidRPr="00025413">
        <w:rPr>
          <w:rFonts w:ascii="Times New Roman" w:hAnsi="Times New Roman" w:cs="Times New Roman"/>
          <w:sz w:val="24"/>
          <w:szCs w:val="24"/>
          <w:lang w:val="en-GB"/>
        </w:rPr>
        <w:t xml:space="preserve"> calling upon interested parties to submit, within 21 days</w:t>
      </w:r>
      <w:r w:rsidR="005D5DD0" w:rsidRPr="00025413">
        <w:rPr>
          <w:rFonts w:ascii="Times New Roman" w:hAnsi="Times New Roman" w:cs="Times New Roman"/>
          <w:sz w:val="24"/>
          <w:szCs w:val="24"/>
          <w:lang w:val="en-GB"/>
        </w:rPr>
        <w:t xml:space="preserve"> </w:t>
      </w:r>
      <w:r w:rsidR="00E20D61" w:rsidRPr="00025413">
        <w:rPr>
          <w:rFonts w:ascii="Times New Roman" w:hAnsi="Times New Roman" w:cs="Times New Roman"/>
          <w:sz w:val="24"/>
          <w:szCs w:val="24"/>
          <w:lang w:val="en-GB"/>
        </w:rPr>
        <w:t xml:space="preserve">of the date of the notice, any representations which they wish to make regarding such </w:t>
      </w:r>
      <w:r w:rsidR="00E20D61" w:rsidRPr="00025413">
        <w:rPr>
          <w:rFonts w:ascii="Times New Roman" w:hAnsi="Times New Roman" w:cs="Times New Roman"/>
          <w:i/>
          <w:sz w:val="24"/>
          <w:szCs w:val="24"/>
          <w:lang w:val="en-GB"/>
        </w:rPr>
        <w:t>proposed disposal</w:t>
      </w:r>
      <w:r w:rsidR="00E20D61" w:rsidRPr="00025413">
        <w:rPr>
          <w:rFonts w:ascii="Times New Roman" w:hAnsi="Times New Roman" w:cs="Times New Roman"/>
          <w:sz w:val="24"/>
          <w:szCs w:val="24"/>
          <w:lang w:val="en-GB"/>
        </w:rPr>
        <w:t>;</w:t>
      </w:r>
      <w:r w:rsidR="00E20D61" w:rsidRPr="00025413">
        <w:rPr>
          <w:rFonts w:ascii="Times New Roman" w:hAnsi="Times New Roman" w:cs="Times New Roman"/>
          <w:i/>
          <w:sz w:val="24"/>
          <w:szCs w:val="24"/>
          <w:lang w:val="en-GB"/>
        </w:rPr>
        <w:t xml:space="preserve"> </w:t>
      </w:r>
      <w:r w:rsidR="00E20D61" w:rsidRPr="00025413">
        <w:rPr>
          <w:rFonts w:ascii="Times New Roman" w:hAnsi="Times New Roman" w:cs="Times New Roman"/>
          <w:sz w:val="24"/>
          <w:szCs w:val="24"/>
          <w:lang w:val="en-GB"/>
        </w:rPr>
        <w:t>provided that the aforegoing provision does not apply to any disposal concerning the leasing of provincial state land for a period not exceeding twelve months without an option to renew.’</w:t>
      </w:r>
      <w:r w:rsidRPr="00025413">
        <w:rPr>
          <w:rFonts w:ascii="Times New Roman" w:hAnsi="Times New Roman" w:cs="Times New Roman"/>
          <w:sz w:val="24"/>
          <w:szCs w:val="24"/>
          <w:lang w:val="en-GB"/>
        </w:rPr>
        <w:t xml:space="preserve">  </w:t>
      </w:r>
    </w:p>
    <w:p w:rsidR="00E20D61" w:rsidRPr="00025413" w:rsidRDefault="00E20D61" w:rsidP="00423DC5">
      <w:pPr>
        <w:spacing w:after="0" w:line="360" w:lineRule="auto"/>
        <w:jc w:val="both"/>
        <w:rPr>
          <w:rFonts w:ascii="Times New Roman" w:hAnsi="Times New Roman" w:cs="Times New Roman"/>
          <w:sz w:val="24"/>
          <w:szCs w:val="24"/>
          <w:lang w:val="en-GB"/>
        </w:rPr>
      </w:pPr>
    </w:p>
    <w:p w:rsidR="00B647E2" w:rsidRPr="00025413" w:rsidRDefault="00215595" w:rsidP="00423DC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[97</w:t>
      </w:r>
      <w:r w:rsidR="00E20D61" w:rsidRPr="00025413">
        <w:rPr>
          <w:rFonts w:ascii="Times New Roman" w:hAnsi="Times New Roman" w:cs="Times New Roman"/>
          <w:sz w:val="28"/>
          <w:szCs w:val="28"/>
          <w:lang w:val="en-GB"/>
        </w:rPr>
        <w:t>]</w:t>
      </w:r>
      <w:r w:rsidR="00E20D61" w:rsidRPr="00025413">
        <w:rPr>
          <w:rFonts w:ascii="Times New Roman" w:hAnsi="Times New Roman" w:cs="Times New Roman"/>
          <w:sz w:val="28"/>
          <w:szCs w:val="28"/>
          <w:lang w:val="en-GB"/>
        </w:rPr>
        <w:tab/>
        <w:t>T</w:t>
      </w:r>
      <w:r w:rsidR="00F76C86" w:rsidRPr="00025413">
        <w:rPr>
          <w:rFonts w:ascii="Times New Roman" w:hAnsi="Times New Roman" w:cs="Times New Roman"/>
          <w:sz w:val="28"/>
          <w:szCs w:val="28"/>
          <w:lang w:val="en-GB"/>
        </w:rPr>
        <w:t xml:space="preserve">he high court </w:t>
      </w:r>
      <w:r w:rsidR="00E20D61" w:rsidRPr="00025413">
        <w:rPr>
          <w:rFonts w:ascii="Times New Roman" w:hAnsi="Times New Roman" w:cs="Times New Roman"/>
          <w:sz w:val="28"/>
          <w:szCs w:val="28"/>
          <w:lang w:val="en-GB"/>
        </w:rPr>
        <w:t xml:space="preserve">correctly </w:t>
      </w:r>
      <w:r w:rsidR="00F76C86" w:rsidRPr="00025413">
        <w:rPr>
          <w:rFonts w:ascii="Times New Roman" w:hAnsi="Times New Roman" w:cs="Times New Roman"/>
          <w:sz w:val="28"/>
          <w:szCs w:val="28"/>
          <w:lang w:val="en-GB"/>
        </w:rPr>
        <w:t>found that the words ‘proposed disposal’ in ss 3(2)</w:t>
      </w:r>
      <w:r w:rsidR="00E20D61" w:rsidRPr="00025413">
        <w:rPr>
          <w:rFonts w:ascii="Times New Roman" w:hAnsi="Times New Roman" w:cs="Times New Roman"/>
          <w:sz w:val="28"/>
          <w:szCs w:val="28"/>
          <w:lang w:val="en-GB"/>
        </w:rPr>
        <w:t xml:space="preserve"> envisaged an intention to conclude a written </w:t>
      </w:r>
      <w:r w:rsidR="00181882" w:rsidRPr="00025413">
        <w:rPr>
          <w:rFonts w:ascii="Times New Roman" w:hAnsi="Times New Roman" w:cs="Times New Roman"/>
          <w:sz w:val="28"/>
          <w:szCs w:val="28"/>
          <w:lang w:val="en-GB"/>
        </w:rPr>
        <w:t xml:space="preserve">contract of sale. </w:t>
      </w:r>
      <w:r w:rsidR="00426B06" w:rsidRPr="00025413">
        <w:rPr>
          <w:rFonts w:ascii="Times New Roman" w:hAnsi="Times New Roman" w:cs="Times New Roman"/>
          <w:sz w:val="28"/>
          <w:szCs w:val="28"/>
          <w:lang w:val="en-GB"/>
        </w:rPr>
        <w:t xml:space="preserve">It also </w:t>
      </w:r>
      <w:r w:rsidR="00181882" w:rsidRPr="00025413">
        <w:rPr>
          <w:rFonts w:ascii="Times New Roman" w:hAnsi="Times New Roman" w:cs="Times New Roman"/>
          <w:sz w:val="28"/>
          <w:szCs w:val="28"/>
          <w:lang w:val="en-GB"/>
        </w:rPr>
        <w:t xml:space="preserve">found, and I agree, that the subsection contemplated that the public would be afforded the opportunity to comment before a decision was finally taken. </w:t>
      </w:r>
      <w:r w:rsidR="00426B06" w:rsidRPr="00025413">
        <w:rPr>
          <w:rFonts w:ascii="Times New Roman" w:hAnsi="Times New Roman" w:cs="Times New Roman"/>
          <w:sz w:val="28"/>
          <w:szCs w:val="28"/>
          <w:lang w:val="en-GB"/>
        </w:rPr>
        <w:t xml:space="preserve">This is an essential requirement of </w:t>
      </w:r>
      <w:r w:rsidR="00FF28D5">
        <w:rPr>
          <w:rFonts w:ascii="Times New Roman" w:hAnsi="Times New Roman" w:cs="Times New Roman"/>
          <w:sz w:val="28"/>
          <w:szCs w:val="28"/>
          <w:lang w:val="en-GB"/>
        </w:rPr>
        <w:t xml:space="preserve">both </w:t>
      </w:r>
      <w:r w:rsidR="00426B06" w:rsidRPr="00025413">
        <w:rPr>
          <w:rFonts w:ascii="Times New Roman" w:hAnsi="Times New Roman" w:cs="Times New Roman"/>
          <w:sz w:val="28"/>
          <w:szCs w:val="28"/>
          <w:lang w:val="en-GB"/>
        </w:rPr>
        <w:t>an administrative decision making process</w:t>
      </w:r>
      <w:r w:rsidR="009F6BDF">
        <w:rPr>
          <w:rFonts w:ascii="Times New Roman" w:hAnsi="Times New Roman" w:cs="Times New Roman"/>
          <w:sz w:val="28"/>
          <w:szCs w:val="28"/>
          <w:lang w:val="en-GB"/>
        </w:rPr>
        <w:t>.</w:t>
      </w:r>
      <w:r w:rsidR="00FF28D5" w:rsidRPr="00025413">
        <w:rPr>
          <w:rStyle w:val="FootnoteReference"/>
          <w:rFonts w:ascii="Times New Roman" w:hAnsi="Times New Roman" w:cs="Times New Roman"/>
          <w:sz w:val="28"/>
          <w:szCs w:val="28"/>
          <w:lang w:val="en-GB"/>
        </w:rPr>
        <w:footnoteReference w:id="44"/>
      </w:r>
      <w:r w:rsidR="00426B06" w:rsidRPr="00025413">
        <w:rPr>
          <w:rFonts w:ascii="Times New Roman" w:hAnsi="Times New Roman" w:cs="Times New Roman"/>
          <w:sz w:val="28"/>
          <w:szCs w:val="28"/>
          <w:lang w:val="en-GB"/>
        </w:rPr>
        <w:t xml:space="preserve"> The high court then reasoned</w:t>
      </w:r>
      <w:r w:rsidR="00181882" w:rsidRPr="00025413">
        <w:rPr>
          <w:rFonts w:ascii="Times New Roman" w:hAnsi="Times New Roman" w:cs="Times New Roman"/>
          <w:sz w:val="28"/>
          <w:szCs w:val="28"/>
          <w:lang w:val="en-GB"/>
        </w:rPr>
        <w:t xml:space="preserve"> that the sale of the Tafelberg property did not allow for a fair opportunity to make representations</w:t>
      </w:r>
      <w:r w:rsidR="00763C10" w:rsidRPr="00025413">
        <w:rPr>
          <w:rFonts w:ascii="Times New Roman" w:hAnsi="Times New Roman" w:cs="Times New Roman"/>
          <w:sz w:val="28"/>
          <w:szCs w:val="28"/>
          <w:lang w:val="en-GB"/>
        </w:rPr>
        <w:t>; a</w:t>
      </w:r>
      <w:r w:rsidR="00181882" w:rsidRPr="00025413">
        <w:rPr>
          <w:rFonts w:ascii="Times New Roman" w:hAnsi="Times New Roman" w:cs="Times New Roman"/>
          <w:sz w:val="28"/>
          <w:szCs w:val="28"/>
          <w:lang w:val="en-GB"/>
        </w:rPr>
        <w:t xml:space="preserve"> fair procedure would allow for objections at an early stage of the process, ‘providing a clean slate for t</w:t>
      </w:r>
      <w:r w:rsidR="00FF28D5">
        <w:rPr>
          <w:rFonts w:ascii="Times New Roman" w:hAnsi="Times New Roman" w:cs="Times New Roman"/>
          <w:sz w:val="28"/>
          <w:szCs w:val="28"/>
          <w:lang w:val="en-GB"/>
        </w:rPr>
        <w:t>he evaluation of competing views</w:t>
      </w:r>
      <w:r w:rsidR="00181882" w:rsidRPr="00025413">
        <w:rPr>
          <w:rFonts w:ascii="Times New Roman" w:hAnsi="Times New Roman" w:cs="Times New Roman"/>
          <w:sz w:val="28"/>
          <w:szCs w:val="28"/>
          <w:lang w:val="en-GB"/>
        </w:rPr>
        <w:t>.</w:t>
      </w:r>
    </w:p>
    <w:p w:rsidR="00B647E2" w:rsidRPr="00025413" w:rsidRDefault="00B647E2" w:rsidP="00423DC5">
      <w:pPr>
        <w:spacing w:after="0" w:line="360" w:lineRule="auto"/>
        <w:jc w:val="both"/>
        <w:rPr>
          <w:rFonts w:ascii="Times New Roman" w:hAnsi="Times New Roman" w:cs="Times New Roman"/>
          <w:sz w:val="28"/>
          <w:szCs w:val="28"/>
          <w:lang w:val="en-GB"/>
        </w:rPr>
      </w:pPr>
    </w:p>
    <w:p w:rsidR="00A464EF" w:rsidRPr="00025413" w:rsidRDefault="00215595" w:rsidP="00423DC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[98</w:t>
      </w:r>
      <w:r w:rsidR="00B647E2" w:rsidRPr="00025413">
        <w:rPr>
          <w:rFonts w:ascii="Times New Roman" w:hAnsi="Times New Roman" w:cs="Times New Roman"/>
          <w:sz w:val="28"/>
          <w:szCs w:val="28"/>
          <w:lang w:val="en-GB"/>
        </w:rPr>
        <w:t>]</w:t>
      </w:r>
      <w:r w:rsidR="00B647E2" w:rsidRPr="00025413">
        <w:rPr>
          <w:rFonts w:ascii="Times New Roman" w:hAnsi="Times New Roman" w:cs="Times New Roman"/>
          <w:sz w:val="28"/>
          <w:szCs w:val="28"/>
          <w:lang w:val="en-GB"/>
        </w:rPr>
        <w:tab/>
        <w:t xml:space="preserve">The inquiry into the constitutionality of the impugned regulations </w:t>
      </w:r>
      <w:r w:rsidR="00763C10" w:rsidRPr="00025413">
        <w:rPr>
          <w:rFonts w:ascii="Times New Roman" w:hAnsi="Times New Roman" w:cs="Times New Roman"/>
          <w:sz w:val="28"/>
          <w:szCs w:val="28"/>
          <w:lang w:val="en-GB"/>
        </w:rPr>
        <w:t xml:space="preserve">requires </w:t>
      </w:r>
      <w:r w:rsidR="00B647E2" w:rsidRPr="00025413">
        <w:rPr>
          <w:rFonts w:ascii="Times New Roman" w:hAnsi="Times New Roman" w:cs="Times New Roman"/>
          <w:sz w:val="28"/>
          <w:szCs w:val="28"/>
          <w:lang w:val="en-GB"/>
        </w:rPr>
        <w:t>(an) interpretation of the regulations and a determination of whether they provide for meaningful public participation</w:t>
      </w:r>
      <w:r w:rsidR="00763C10" w:rsidRPr="00025413">
        <w:rPr>
          <w:rFonts w:ascii="Times New Roman" w:hAnsi="Times New Roman" w:cs="Times New Roman"/>
          <w:sz w:val="28"/>
          <w:szCs w:val="28"/>
          <w:lang w:val="en-GB"/>
        </w:rPr>
        <w:t xml:space="preserve">. As set out above, </w:t>
      </w:r>
      <w:r w:rsidR="000768BF" w:rsidRPr="00025413">
        <w:rPr>
          <w:rFonts w:ascii="Times New Roman" w:hAnsi="Times New Roman" w:cs="Times New Roman"/>
          <w:sz w:val="28"/>
          <w:szCs w:val="28"/>
          <w:lang w:val="en-GB"/>
        </w:rPr>
        <w:t xml:space="preserve">the impugned </w:t>
      </w:r>
      <w:r w:rsidR="00587C04" w:rsidRPr="00025413">
        <w:rPr>
          <w:rFonts w:ascii="Times New Roman" w:hAnsi="Times New Roman" w:cs="Times New Roman"/>
          <w:sz w:val="28"/>
          <w:szCs w:val="28"/>
          <w:lang w:val="en-GB"/>
        </w:rPr>
        <w:t>regulation</w:t>
      </w:r>
      <w:r w:rsidR="000768BF" w:rsidRPr="00025413">
        <w:rPr>
          <w:rFonts w:ascii="Times New Roman" w:hAnsi="Times New Roman" w:cs="Times New Roman"/>
          <w:sz w:val="28"/>
          <w:szCs w:val="28"/>
          <w:lang w:val="en-GB"/>
        </w:rPr>
        <w:t>s</w:t>
      </w:r>
      <w:r w:rsidR="00587C04" w:rsidRPr="00025413">
        <w:rPr>
          <w:rFonts w:ascii="Times New Roman" w:hAnsi="Times New Roman" w:cs="Times New Roman"/>
          <w:sz w:val="28"/>
          <w:szCs w:val="28"/>
          <w:lang w:val="en-GB"/>
        </w:rPr>
        <w:t xml:space="preserve"> </w:t>
      </w:r>
      <w:r w:rsidR="00447CAE">
        <w:rPr>
          <w:rFonts w:ascii="Times New Roman" w:hAnsi="Times New Roman" w:cs="Times New Roman"/>
          <w:sz w:val="28"/>
          <w:szCs w:val="28"/>
          <w:lang w:val="en-GB"/>
        </w:rPr>
        <w:t>govern</w:t>
      </w:r>
      <w:r w:rsidR="00587C04" w:rsidRPr="00025413">
        <w:rPr>
          <w:rFonts w:ascii="Times New Roman" w:hAnsi="Times New Roman" w:cs="Times New Roman"/>
          <w:sz w:val="28"/>
          <w:szCs w:val="28"/>
          <w:lang w:val="en-GB"/>
        </w:rPr>
        <w:t xml:space="preserve"> the process that follows after a decision to dispose of </w:t>
      </w:r>
      <w:r w:rsidR="00763C10" w:rsidRPr="00025413">
        <w:rPr>
          <w:rFonts w:ascii="Times New Roman" w:hAnsi="Times New Roman" w:cs="Times New Roman"/>
          <w:sz w:val="28"/>
          <w:szCs w:val="28"/>
          <w:lang w:val="en-GB"/>
        </w:rPr>
        <w:t>provincial land</w:t>
      </w:r>
      <w:r w:rsidR="004507A5" w:rsidRPr="00025413">
        <w:rPr>
          <w:rFonts w:ascii="Times New Roman" w:hAnsi="Times New Roman" w:cs="Times New Roman"/>
          <w:sz w:val="28"/>
          <w:szCs w:val="28"/>
          <w:lang w:val="en-GB"/>
        </w:rPr>
        <w:t>.</w:t>
      </w:r>
      <w:r w:rsidR="00587C04" w:rsidRPr="00025413">
        <w:rPr>
          <w:rFonts w:ascii="Times New Roman" w:hAnsi="Times New Roman" w:cs="Times New Roman"/>
          <w:sz w:val="28"/>
          <w:szCs w:val="28"/>
          <w:lang w:val="en-GB"/>
        </w:rPr>
        <w:t xml:space="preserve"> </w:t>
      </w:r>
      <w:r w:rsidR="000768BF" w:rsidRPr="00025413">
        <w:rPr>
          <w:rFonts w:ascii="Times New Roman" w:hAnsi="Times New Roman" w:cs="Times New Roman"/>
          <w:sz w:val="28"/>
          <w:szCs w:val="28"/>
          <w:lang w:val="en-GB"/>
        </w:rPr>
        <w:t xml:space="preserve">Regulation </w:t>
      </w:r>
      <w:r w:rsidR="00763C10" w:rsidRPr="00025413">
        <w:rPr>
          <w:rFonts w:ascii="Times New Roman" w:hAnsi="Times New Roman" w:cs="Times New Roman"/>
          <w:sz w:val="28"/>
          <w:szCs w:val="28"/>
          <w:lang w:val="en-GB"/>
        </w:rPr>
        <w:t>4</w:t>
      </w:r>
      <w:r w:rsidR="000768BF" w:rsidRPr="00025413">
        <w:rPr>
          <w:rFonts w:ascii="Times New Roman" w:hAnsi="Times New Roman" w:cs="Times New Roman"/>
          <w:sz w:val="28"/>
          <w:szCs w:val="28"/>
          <w:lang w:val="en-GB"/>
        </w:rPr>
        <w:t>(1) provides for the making and acceptance of an offer to purchase the land</w:t>
      </w:r>
      <w:r w:rsidR="00763C10" w:rsidRPr="00025413">
        <w:rPr>
          <w:rFonts w:ascii="Times New Roman" w:hAnsi="Times New Roman" w:cs="Times New Roman"/>
          <w:sz w:val="28"/>
          <w:szCs w:val="28"/>
          <w:lang w:val="en-GB"/>
        </w:rPr>
        <w:t>.</w:t>
      </w:r>
      <w:r w:rsidR="000768BF" w:rsidRPr="00025413">
        <w:rPr>
          <w:rFonts w:ascii="Times New Roman" w:hAnsi="Times New Roman" w:cs="Times New Roman"/>
          <w:sz w:val="28"/>
          <w:szCs w:val="28"/>
          <w:lang w:val="en-GB"/>
        </w:rPr>
        <w:t xml:space="preserve"> At first glance</w:t>
      </w:r>
      <w:r w:rsidR="00763C10" w:rsidRPr="00025413">
        <w:rPr>
          <w:rFonts w:ascii="Times New Roman" w:hAnsi="Times New Roman" w:cs="Times New Roman"/>
          <w:sz w:val="28"/>
          <w:szCs w:val="28"/>
          <w:lang w:val="en-GB"/>
        </w:rPr>
        <w:t>, and if Regulation 4(1)</w:t>
      </w:r>
      <w:r w:rsidR="000768BF" w:rsidRPr="00025413">
        <w:rPr>
          <w:rFonts w:ascii="Times New Roman" w:hAnsi="Times New Roman" w:cs="Times New Roman"/>
          <w:sz w:val="28"/>
          <w:szCs w:val="28"/>
          <w:lang w:val="en-GB"/>
        </w:rPr>
        <w:t xml:space="preserve"> </w:t>
      </w:r>
      <w:r w:rsidR="00763C10" w:rsidRPr="00025413">
        <w:rPr>
          <w:rFonts w:ascii="Times New Roman" w:hAnsi="Times New Roman" w:cs="Times New Roman"/>
          <w:sz w:val="28"/>
          <w:szCs w:val="28"/>
          <w:lang w:val="en-GB"/>
        </w:rPr>
        <w:t xml:space="preserve">is viewed in isolation from the rest of the regulation, the offer and acceptance process </w:t>
      </w:r>
      <w:r w:rsidR="000768BF" w:rsidRPr="00025413">
        <w:rPr>
          <w:rFonts w:ascii="Times New Roman" w:hAnsi="Times New Roman" w:cs="Times New Roman"/>
          <w:sz w:val="28"/>
          <w:szCs w:val="28"/>
          <w:lang w:val="en-GB"/>
        </w:rPr>
        <w:t xml:space="preserve">may appear complete, </w:t>
      </w:r>
      <w:r w:rsidR="00587C04" w:rsidRPr="00025413">
        <w:rPr>
          <w:rFonts w:ascii="Times New Roman" w:hAnsi="Times New Roman" w:cs="Times New Roman"/>
          <w:sz w:val="28"/>
          <w:szCs w:val="28"/>
          <w:lang w:val="en-GB"/>
        </w:rPr>
        <w:lastRenderedPageBreak/>
        <w:t>final</w:t>
      </w:r>
      <w:r w:rsidR="000768BF" w:rsidRPr="00025413">
        <w:rPr>
          <w:rFonts w:ascii="Times New Roman" w:hAnsi="Times New Roman" w:cs="Times New Roman"/>
          <w:sz w:val="28"/>
          <w:szCs w:val="28"/>
          <w:lang w:val="en-GB"/>
        </w:rPr>
        <w:t xml:space="preserve">, </w:t>
      </w:r>
      <w:r w:rsidR="00763C10" w:rsidRPr="00025413">
        <w:rPr>
          <w:rFonts w:ascii="Times New Roman" w:hAnsi="Times New Roman" w:cs="Times New Roman"/>
          <w:sz w:val="28"/>
          <w:szCs w:val="28"/>
          <w:lang w:val="en-GB"/>
        </w:rPr>
        <w:t>and having</w:t>
      </w:r>
      <w:r w:rsidR="000768BF" w:rsidRPr="00025413">
        <w:rPr>
          <w:rFonts w:ascii="Times New Roman" w:hAnsi="Times New Roman" w:cs="Times New Roman"/>
          <w:sz w:val="28"/>
          <w:szCs w:val="28"/>
          <w:lang w:val="en-GB"/>
        </w:rPr>
        <w:t xml:space="preserve"> </w:t>
      </w:r>
      <w:r w:rsidR="004507A5" w:rsidRPr="00025413">
        <w:rPr>
          <w:rFonts w:ascii="Times New Roman" w:hAnsi="Times New Roman" w:cs="Times New Roman"/>
          <w:sz w:val="28"/>
          <w:szCs w:val="28"/>
          <w:lang w:val="en-GB"/>
        </w:rPr>
        <w:t>an external</w:t>
      </w:r>
      <w:r w:rsidR="00587C04" w:rsidRPr="00025413">
        <w:rPr>
          <w:rFonts w:ascii="Times New Roman" w:hAnsi="Times New Roman" w:cs="Times New Roman"/>
          <w:sz w:val="28"/>
          <w:szCs w:val="28"/>
          <w:lang w:val="en-GB"/>
        </w:rPr>
        <w:t xml:space="preserve"> effect</w:t>
      </w:r>
      <w:r w:rsidR="00D960C6" w:rsidRPr="00025413">
        <w:rPr>
          <w:rFonts w:ascii="Times New Roman" w:hAnsi="Times New Roman" w:cs="Times New Roman"/>
          <w:sz w:val="28"/>
          <w:szCs w:val="28"/>
          <w:lang w:val="en-GB"/>
        </w:rPr>
        <w:t>.</w:t>
      </w:r>
      <w:r w:rsidR="00D960C6" w:rsidRPr="00025413">
        <w:rPr>
          <w:rStyle w:val="FootnoteReference"/>
          <w:rFonts w:ascii="Times New Roman" w:hAnsi="Times New Roman" w:cs="Times New Roman"/>
          <w:sz w:val="28"/>
          <w:szCs w:val="28"/>
          <w:lang w:val="en-GB"/>
        </w:rPr>
        <w:footnoteReference w:id="45"/>
      </w:r>
      <w:r w:rsidR="00587C04" w:rsidRPr="00025413">
        <w:rPr>
          <w:rFonts w:ascii="Times New Roman" w:hAnsi="Times New Roman" w:cs="Times New Roman"/>
          <w:sz w:val="28"/>
          <w:szCs w:val="28"/>
          <w:lang w:val="en-GB"/>
        </w:rPr>
        <w:t xml:space="preserve"> </w:t>
      </w:r>
      <w:r w:rsidR="00D960C6" w:rsidRPr="00025413">
        <w:rPr>
          <w:rFonts w:ascii="Times New Roman" w:hAnsi="Times New Roman" w:cs="Times New Roman"/>
          <w:sz w:val="28"/>
          <w:szCs w:val="28"/>
          <w:lang w:val="en-GB"/>
        </w:rPr>
        <w:t>However</w:t>
      </w:r>
      <w:r w:rsidR="00114036">
        <w:rPr>
          <w:rFonts w:ascii="Times New Roman" w:hAnsi="Times New Roman" w:cs="Times New Roman"/>
          <w:sz w:val="28"/>
          <w:szCs w:val="28"/>
          <w:lang w:val="en-GB"/>
        </w:rPr>
        <w:t>,</w:t>
      </w:r>
      <w:r w:rsidR="00D960C6" w:rsidRPr="00025413">
        <w:rPr>
          <w:rFonts w:ascii="Times New Roman" w:hAnsi="Times New Roman" w:cs="Times New Roman"/>
          <w:sz w:val="28"/>
          <w:szCs w:val="28"/>
          <w:lang w:val="en-GB"/>
        </w:rPr>
        <w:t xml:space="preserve"> </w:t>
      </w:r>
      <w:r w:rsidR="00A464EF" w:rsidRPr="00025413">
        <w:rPr>
          <w:rFonts w:ascii="Times New Roman" w:hAnsi="Times New Roman" w:cs="Times New Roman"/>
          <w:sz w:val="28"/>
          <w:szCs w:val="28"/>
          <w:lang w:val="en-GB"/>
        </w:rPr>
        <w:t xml:space="preserve">the provisions of the Regulation 4 must be read and interpreted comprehensibly, and harmoniously. </w:t>
      </w:r>
    </w:p>
    <w:p w:rsidR="00A464EF" w:rsidRPr="00025413" w:rsidRDefault="00A464EF" w:rsidP="00423DC5">
      <w:pPr>
        <w:spacing w:after="0" w:line="360" w:lineRule="auto"/>
        <w:jc w:val="both"/>
        <w:rPr>
          <w:rFonts w:ascii="Times New Roman" w:hAnsi="Times New Roman" w:cs="Times New Roman"/>
          <w:sz w:val="28"/>
          <w:szCs w:val="28"/>
          <w:lang w:val="en-GB"/>
        </w:rPr>
      </w:pPr>
    </w:p>
    <w:p w:rsidR="00994D82" w:rsidRDefault="00426B06"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[9</w:t>
      </w:r>
      <w:r w:rsidR="00215595">
        <w:rPr>
          <w:rFonts w:ascii="Times New Roman" w:hAnsi="Times New Roman" w:cs="Times New Roman"/>
          <w:sz w:val="28"/>
          <w:szCs w:val="28"/>
          <w:lang w:val="en-GB"/>
        </w:rPr>
        <w:t>9</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t>Regulation 4(6) provides that</w:t>
      </w:r>
      <w:r w:rsidR="00994D82">
        <w:rPr>
          <w:rFonts w:ascii="Times New Roman" w:hAnsi="Times New Roman" w:cs="Times New Roman"/>
          <w:sz w:val="28"/>
          <w:szCs w:val="28"/>
          <w:lang w:val="en-GB"/>
        </w:rPr>
        <w:t>;</w:t>
      </w:r>
    </w:p>
    <w:p w:rsidR="00426B06" w:rsidRPr="00994D82" w:rsidRDefault="00426B06" w:rsidP="00423DC5">
      <w:pPr>
        <w:spacing w:after="0" w:line="360" w:lineRule="auto"/>
        <w:jc w:val="both"/>
        <w:rPr>
          <w:rFonts w:ascii="Times New Roman" w:hAnsi="Times New Roman" w:cs="Times New Roman"/>
          <w:sz w:val="24"/>
          <w:szCs w:val="24"/>
          <w:lang w:val="en-GB"/>
        </w:rPr>
      </w:pPr>
      <w:r w:rsidRPr="00994D82">
        <w:rPr>
          <w:rFonts w:ascii="Times New Roman" w:hAnsi="Times New Roman" w:cs="Times New Roman"/>
          <w:sz w:val="24"/>
          <w:szCs w:val="24"/>
          <w:lang w:val="en-GB"/>
        </w:rPr>
        <w:t xml:space="preserve">‘If a written contract has been duly signed on behalf of the Province, that contract shall be </w:t>
      </w:r>
      <w:r w:rsidR="00447CAE" w:rsidRPr="00994D82">
        <w:rPr>
          <w:rFonts w:ascii="Times New Roman" w:hAnsi="Times New Roman" w:cs="Times New Roman"/>
          <w:sz w:val="24"/>
          <w:szCs w:val="24"/>
          <w:lang w:val="en-GB"/>
        </w:rPr>
        <w:t xml:space="preserve">a </w:t>
      </w:r>
      <w:r w:rsidRPr="00994D82">
        <w:rPr>
          <w:rFonts w:ascii="Times New Roman" w:hAnsi="Times New Roman" w:cs="Times New Roman"/>
          <w:sz w:val="24"/>
          <w:szCs w:val="24"/>
          <w:lang w:val="en-GB"/>
        </w:rPr>
        <w:t xml:space="preserve">proposed disposal, or proposed acquisition and, in the case of proposed disposals, the </w:t>
      </w:r>
      <w:r w:rsidRPr="00994D82">
        <w:rPr>
          <w:rFonts w:ascii="Times New Roman" w:hAnsi="Times New Roman" w:cs="Times New Roman"/>
          <w:i/>
          <w:sz w:val="24"/>
          <w:szCs w:val="24"/>
          <w:lang w:val="en-GB"/>
        </w:rPr>
        <w:t xml:space="preserve">Minister </w:t>
      </w:r>
      <w:r w:rsidRPr="00994D82">
        <w:rPr>
          <w:rFonts w:ascii="Times New Roman" w:hAnsi="Times New Roman" w:cs="Times New Roman"/>
          <w:sz w:val="24"/>
          <w:szCs w:val="24"/>
          <w:lang w:val="en-GB"/>
        </w:rPr>
        <w:t>shall exercise the powers and comply with the duties conferred on the Premier by section 3(2), (3) and (4) of the Act’.</w:t>
      </w:r>
    </w:p>
    <w:p w:rsidR="00F37683" w:rsidRPr="00025413" w:rsidRDefault="00763C10"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Importantly this portion of Regulation 4 is written in peremptory language. In providing that </w:t>
      </w:r>
      <w:r w:rsidR="00A464EF" w:rsidRPr="00025413">
        <w:rPr>
          <w:rFonts w:ascii="Times New Roman" w:hAnsi="Times New Roman" w:cs="Times New Roman"/>
          <w:sz w:val="28"/>
          <w:szCs w:val="28"/>
          <w:lang w:val="en-GB"/>
        </w:rPr>
        <w:t xml:space="preserve">a </w:t>
      </w:r>
      <w:r w:rsidRPr="00025413">
        <w:rPr>
          <w:rFonts w:ascii="Times New Roman" w:hAnsi="Times New Roman" w:cs="Times New Roman"/>
          <w:sz w:val="28"/>
          <w:szCs w:val="28"/>
          <w:lang w:val="en-GB"/>
        </w:rPr>
        <w:t xml:space="preserve">signed </w:t>
      </w:r>
      <w:r w:rsidR="00A464EF" w:rsidRPr="00025413">
        <w:rPr>
          <w:rFonts w:ascii="Times New Roman" w:hAnsi="Times New Roman" w:cs="Times New Roman"/>
          <w:sz w:val="28"/>
          <w:szCs w:val="28"/>
          <w:lang w:val="en-GB"/>
        </w:rPr>
        <w:t xml:space="preserve">written offer signed </w:t>
      </w:r>
      <w:r w:rsidRPr="00025413">
        <w:rPr>
          <w:rFonts w:ascii="Times New Roman" w:hAnsi="Times New Roman" w:cs="Times New Roman"/>
          <w:i/>
          <w:sz w:val="28"/>
          <w:szCs w:val="28"/>
          <w:lang w:val="en-GB"/>
        </w:rPr>
        <w:t xml:space="preserve">shall be </w:t>
      </w:r>
      <w:r w:rsidR="00A464EF" w:rsidRPr="00025413">
        <w:rPr>
          <w:rFonts w:ascii="Times New Roman" w:hAnsi="Times New Roman" w:cs="Times New Roman"/>
          <w:i/>
          <w:sz w:val="28"/>
          <w:szCs w:val="28"/>
          <w:lang w:val="en-GB"/>
        </w:rPr>
        <w:t>a proposed disposal</w:t>
      </w:r>
      <w:r w:rsidR="00A464EF" w:rsidRPr="00025413">
        <w:rPr>
          <w:rFonts w:ascii="Times New Roman" w:hAnsi="Times New Roman" w:cs="Times New Roman"/>
          <w:sz w:val="28"/>
          <w:szCs w:val="28"/>
          <w:lang w:val="en-GB"/>
        </w:rPr>
        <w:t xml:space="preserve"> (or proposed acquisition)</w:t>
      </w:r>
      <w:r w:rsidR="009B127F" w:rsidRPr="00025413">
        <w:rPr>
          <w:rFonts w:ascii="Times New Roman" w:hAnsi="Times New Roman" w:cs="Times New Roman"/>
          <w:sz w:val="28"/>
          <w:szCs w:val="28"/>
          <w:lang w:val="en-GB"/>
        </w:rPr>
        <w:t xml:space="preserve"> </w:t>
      </w:r>
      <w:r w:rsidRPr="00025413">
        <w:rPr>
          <w:rFonts w:ascii="Times New Roman" w:hAnsi="Times New Roman" w:cs="Times New Roman"/>
          <w:sz w:val="28"/>
          <w:szCs w:val="28"/>
          <w:lang w:val="en-GB"/>
        </w:rPr>
        <w:t>the sub-regulation re</w:t>
      </w:r>
      <w:r w:rsidR="009B127F" w:rsidRPr="00025413">
        <w:rPr>
          <w:rFonts w:ascii="Times New Roman" w:hAnsi="Times New Roman" w:cs="Times New Roman"/>
          <w:sz w:val="28"/>
          <w:szCs w:val="28"/>
          <w:lang w:val="en-GB"/>
        </w:rPr>
        <w:t>nders the transaction incomplete. The transaction remains a proposed disposal until the Minister has complied with the requirements of s 3(2), (3), and (4) of the WCLAA - the notice and comment procedure.</w:t>
      </w:r>
      <w:r w:rsidR="00A464EF" w:rsidRPr="00025413">
        <w:rPr>
          <w:rFonts w:ascii="Times New Roman" w:hAnsi="Times New Roman" w:cs="Times New Roman"/>
          <w:sz w:val="28"/>
          <w:szCs w:val="28"/>
          <w:lang w:val="en-GB"/>
        </w:rPr>
        <w:t xml:space="preserve"> </w:t>
      </w:r>
    </w:p>
    <w:p w:rsidR="00F37683" w:rsidRPr="00025413" w:rsidRDefault="00F37683" w:rsidP="00423DC5">
      <w:pPr>
        <w:spacing w:after="0" w:line="360" w:lineRule="auto"/>
        <w:jc w:val="both"/>
        <w:rPr>
          <w:rFonts w:ascii="Times New Roman" w:hAnsi="Times New Roman" w:cs="Times New Roman"/>
          <w:sz w:val="28"/>
          <w:szCs w:val="28"/>
          <w:lang w:val="en-GB"/>
        </w:rPr>
      </w:pPr>
    </w:p>
    <w:p w:rsidR="00630C7D" w:rsidRPr="00025413" w:rsidRDefault="00215595" w:rsidP="00423DC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[100</w:t>
      </w:r>
      <w:r w:rsidR="009B127F" w:rsidRPr="00025413">
        <w:rPr>
          <w:rFonts w:ascii="Times New Roman" w:hAnsi="Times New Roman" w:cs="Times New Roman"/>
          <w:sz w:val="28"/>
          <w:szCs w:val="28"/>
          <w:lang w:val="en-GB"/>
        </w:rPr>
        <w:t>]</w:t>
      </w:r>
      <w:r w:rsidR="009B127F" w:rsidRPr="00025413">
        <w:rPr>
          <w:rFonts w:ascii="Times New Roman" w:hAnsi="Times New Roman" w:cs="Times New Roman"/>
          <w:sz w:val="28"/>
          <w:szCs w:val="28"/>
          <w:lang w:val="en-GB"/>
        </w:rPr>
        <w:tab/>
      </w:r>
      <w:r w:rsidR="00630C7D" w:rsidRPr="00025413">
        <w:rPr>
          <w:rFonts w:ascii="Times New Roman" w:hAnsi="Times New Roman" w:cs="Times New Roman"/>
          <w:sz w:val="28"/>
          <w:szCs w:val="28"/>
          <w:lang w:val="en-GB"/>
        </w:rPr>
        <w:t>As to the nature of the notice and comment process, whilst the transaction remains a proposed disposal, ss 3(2), (3), and (4) of the WCLAA regulate that process as follows:</w:t>
      </w:r>
    </w:p>
    <w:p w:rsidR="00630C7D" w:rsidRPr="00025413" w:rsidRDefault="00630C7D" w:rsidP="00423DC5">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‘The premier must, in addition to the notices to be published in terms of subsection (2), cause to be delivered to –</w:t>
      </w:r>
    </w:p>
    <w:p w:rsidR="001914F1"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(a)</w:t>
      </w:r>
      <w:r w:rsidRPr="00025413">
        <w:rPr>
          <w:rFonts w:ascii="Times New Roman" w:hAnsi="Times New Roman" w:cs="Times New Roman"/>
          <w:i/>
          <w:sz w:val="24"/>
          <w:szCs w:val="24"/>
          <w:lang w:val="en-GB"/>
        </w:rPr>
        <w:tab/>
      </w:r>
      <w:r w:rsidR="001914F1" w:rsidRPr="00477247">
        <w:rPr>
          <w:rFonts w:ascii="Times New Roman" w:hAnsi="Times New Roman" w:cs="Times New Roman"/>
          <w:sz w:val="24"/>
          <w:szCs w:val="24"/>
          <w:lang w:val="en-GB"/>
        </w:rPr>
        <w:t>The occupants, if any, of the provincial state land to be disposed of;</w:t>
      </w:r>
    </w:p>
    <w:p w:rsidR="001914F1"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(b)</w:t>
      </w:r>
      <w:r w:rsidRPr="00025413">
        <w:rPr>
          <w:rFonts w:ascii="Times New Roman" w:hAnsi="Times New Roman" w:cs="Times New Roman"/>
          <w:i/>
          <w:sz w:val="24"/>
          <w:szCs w:val="24"/>
          <w:lang w:val="en-GB"/>
        </w:rPr>
        <w:tab/>
      </w:r>
      <w:r w:rsidR="001914F1" w:rsidRPr="00477247">
        <w:rPr>
          <w:rFonts w:ascii="Times New Roman" w:hAnsi="Times New Roman" w:cs="Times New Roman"/>
          <w:sz w:val="24"/>
          <w:szCs w:val="24"/>
          <w:lang w:val="en-GB"/>
        </w:rPr>
        <w:t>The chief executive officer of the local government for the area in which the provincial state land to be disposed of is situated;</w:t>
      </w:r>
    </w:p>
    <w:p w:rsidR="001914F1"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(c)</w:t>
      </w:r>
      <w:r w:rsidRPr="00025413">
        <w:rPr>
          <w:rFonts w:ascii="Times New Roman" w:hAnsi="Times New Roman" w:cs="Times New Roman"/>
          <w:i/>
          <w:sz w:val="24"/>
          <w:szCs w:val="24"/>
          <w:lang w:val="en-GB"/>
        </w:rPr>
        <w:tab/>
      </w:r>
      <w:r w:rsidR="001914F1" w:rsidRPr="00477247">
        <w:rPr>
          <w:rFonts w:ascii="Times New Roman" w:hAnsi="Times New Roman" w:cs="Times New Roman"/>
          <w:sz w:val="24"/>
          <w:szCs w:val="24"/>
          <w:lang w:val="en-GB"/>
        </w:rPr>
        <w:t>The Western Cape provincial directors of the National Department of Land Affairs and Public Works, and</w:t>
      </w:r>
    </w:p>
    <w:p w:rsidR="001914F1"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i/>
          <w:sz w:val="24"/>
          <w:szCs w:val="24"/>
          <w:lang w:val="en-GB"/>
        </w:rPr>
        <w:t>(d)</w:t>
      </w:r>
      <w:r w:rsidRPr="00025413">
        <w:rPr>
          <w:rFonts w:ascii="Times New Roman" w:hAnsi="Times New Roman" w:cs="Times New Roman"/>
          <w:i/>
          <w:sz w:val="24"/>
          <w:szCs w:val="24"/>
          <w:lang w:val="en-GB"/>
        </w:rPr>
        <w:tab/>
      </w:r>
      <w:r w:rsidR="001914F1" w:rsidRPr="00477247">
        <w:rPr>
          <w:rFonts w:ascii="Times New Roman" w:hAnsi="Times New Roman" w:cs="Times New Roman"/>
          <w:sz w:val="24"/>
          <w:szCs w:val="24"/>
          <w:lang w:val="en-GB"/>
        </w:rPr>
        <w:t>The Western Cape provincial director of the National Departments of Agriculture, if the provincial state land is applied or intended to be applied for agricultural purposes,</w:t>
      </w:r>
    </w:p>
    <w:p w:rsidR="00E2032F" w:rsidRPr="00025413" w:rsidRDefault="001914F1" w:rsidP="00025413">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 xml:space="preserve">A copy of the notice referred to in subsection (1), and must advise those persons that they may, within 21 days </w:t>
      </w:r>
      <w:r w:rsidR="00E2032F" w:rsidRPr="00025413">
        <w:rPr>
          <w:rFonts w:ascii="Times New Roman" w:hAnsi="Times New Roman" w:cs="Times New Roman"/>
          <w:sz w:val="24"/>
          <w:szCs w:val="24"/>
          <w:lang w:val="en-GB"/>
        </w:rPr>
        <w:t>of the receipt of such notice, make written representations regarding the proposed disposal.</w:t>
      </w:r>
    </w:p>
    <w:p w:rsidR="00025413" w:rsidRPr="00025413" w:rsidRDefault="00E2032F" w:rsidP="00025413">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lastRenderedPageBreak/>
        <w:t>(</w:t>
      </w:r>
      <w:r w:rsidR="004507A5" w:rsidRPr="00025413">
        <w:rPr>
          <w:rFonts w:ascii="Times New Roman" w:hAnsi="Times New Roman" w:cs="Times New Roman"/>
          <w:sz w:val="24"/>
          <w:szCs w:val="24"/>
          <w:lang w:val="en-GB"/>
        </w:rPr>
        <w:t>4)</w:t>
      </w:r>
      <w:r w:rsidRPr="00025413">
        <w:rPr>
          <w:rFonts w:ascii="Times New Roman" w:hAnsi="Times New Roman" w:cs="Times New Roman"/>
          <w:sz w:val="24"/>
          <w:szCs w:val="24"/>
          <w:lang w:val="en-GB"/>
        </w:rPr>
        <w:t xml:space="preserve"> </w:t>
      </w:r>
      <w:r w:rsidRPr="00025413">
        <w:rPr>
          <w:rFonts w:ascii="Times New Roman" w:hAnsi="Times New Roman" w:cs="Times New Roman"/>
          <w:i/>
          <w:sz w:val="24"/>
          <w:szCs w:val="24"/>
          <w:lang w:val="en-GB"/>
        </w:rPr>
        <w:t>(a)</w:t>
      </w:r>
      <w:r w:rsidRPr="00025413">
        <w:rPr>
          <w:rFonts w:ascii="Times New Roman" w:hAnsi="Times New Roman" w:cs="Times New Roman"/>
          <w:i/>
          <w:sz w:val="24"/>
          <w:szCs w:val="24"/>
          <w:lang w:val="en-GB"/>
        </w:rPr>
        <w:tab/>
      </w:r>
      <w:r w:rsidRPr="00025413">
        <w:rPr>
          <w:rFonts w:ascii="Times New Roman" w:hAnsi="Times New Roman" w:cs="Times New Roman"/>
          <w:sz w:val="24"/>
          <w:szCs w:val="24"/>
          <w:lang w:val="en-GB"/>
        </w:rPr>
        <w:t>The notices referred to in subsections (2) and (3) must include the following information regarding the provincial state land concerned:</w:t>
      </w:r>
    </w:p>
    <w:p w:rsidR="00E2032F" w:rsidRPr="00025413" w:rsidRDefault="00E2032F" w:rsidP="00025413">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w:t>
      </w:r>
      <w:r w:rsidRPr="00025413">
        <w:rPr>
          <w:rFonts w:ascii="Times New Roman" w:hAnsi="Times New Roman" w:cs="Times New Roman"/>
          <w:sz w:val="24"/>
          <w:szCs w:val="24"/>
          <w:lang w:val="en-GB"/>
        </w:rPr>
        <w:tab/>
        <w:t>the full title deed description of such land, including the title deed number, the administrative district in which the provincial state land is situated and, if applicable, the nature of any right in or over such land;</w:t>
      </w:r>
    </w:p>
    <w:p w:rsidR="00E2032F" w:rsidRPr="00025413" w:rsidRDefault="004507A5" w:rsidP="00025413">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(ii)</w:t>
      </w:r>
      <w:r w:rsidRPr="00025413">
        <w:rPr>
          <w:rFonts w:ascii="Times New Roman" w:hAnsi="Times New Roman" w:cs="Times New Roman"/>
          <w:sz w:val="24"/>
          <w:szCs w:val="24"/>
          <w:lang w:val="en-GB"/>
        </w:rPr>
        <w:tab/>
      </w:r>
      <w:r w:rsidR="00E2032F" w:rsidRPr="00025413">
        <w:rPr>
          <w:rFonts w:ascii="Times New Roman" w:hAnsi="Times New Roman" w:cs="Times New Roman"/>
          <w:sz w:val="24"/>
          <w:szCs w:val="24"/>
          <w:lang w:val="en-GB"/>
        </w:rPr>
        <w:t>the current zoning of such land, and</w:t>
      </w:r>
    </w:p>
    <w:p w:rsidR="00E2032F" w:rsidRPr="00477247" w:rsidRDefault="00477247" w:rsidP="00477247">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(iii)</w:t>
      </w:r>
      <w:r w:rsidRPr="00025413">
        <w:rPr>
          <w:rFonts w:ascii="Times New Roman" w:hAnsi="Times New Roman" w:cs="Times New Roman"/>
          <w:sz w:val="24"/>
          <w:szCs w:val="24"/>
          <w:lang w:val="en-GB"/>
        </w:rPr>
        <w:tab/>
      </w:r>
      <w:r w:rsidR="004507A5" w:rsidRPr="00477247">
        <w:rPr>
          <w:rFonts w:ascii="Times New Roman" w:hAnsi="Times New Roman" w:cs="Times New Roman"/>
          <w:sz w:val="24"/>
          <w:szCs w:val="24"/>
          <w:lang w:val="en-GB"/>
        </w:rPr>
        <w:t>t</w:t>
      </w:r>
      <w:r w:rsidR="00E2032F" w:rsidRPr="00477247">
        <w:rPr>
          <w:rFonts w:ascii="Times New Roman" w:hAnsi="Times New Roman" w:cs="Times New Roman"/>
          <w:sz w:val="24"/>
          <w:szCs w:val="24"/>
          <w:lang w:val="en-GB"/>
        </w:rPr>
        <w:t>he actual current use of such land.</w:t>
      </w:r>
      <w:r w:rsidR="0026775B" w:rsidRPr="00477247">
        <w:rPr>
          <w:rFonts w:ascii="Times New Roman" w:hAnsi="Times New Roman" w:cs="Times New Roman"/>
          <w:sz w:val="24"/>
          <w:szCs w:val="24"/>
          <w:lang w:val="en-GB"/>
        </w:rPr>
        <w:t>’</w:t>
      </w:r>
    </w:p>
    <w:p w:rsidR="00B149C3" w:rsidRPr="00025413" w:rsidRDefault="00B149C3" w:rsidP="00025413">
      <w:pPr>
        <w:spacing w:after="0" w:line="360" w:lineRule="auto"/>
        <w:jc w:val="both"/>
        <w:rPr>
          <w:rFonts w:ascii="Times New Roman" w:hAnsi="Times New Roman" w:cs="Times New Roman"/>
          <w:sz w:val="24"/>
          <w:szCs w:val="24"/>
          <w:lang w:val="en-GB"/>
        </w:rPr>
      </w:pPr>
      <w:r w:rsidRPr="00025413">
        <w:rPr>
          <w:rFonts w:ascii="Times New Roman" w:hAnsi="Times New Roman" w:cs="Times New Roman"/>
          <w:sz w:val="24"/>
          <w:szCs w:val="24"/>
          <w:lang w:val="en-GB"/>
        </w:rPr>
        <w:t>(b)</w:t>
      </w:r>
      <w:r w:rsidR="004507A5" w:rsidRPr="00025413">
        <w:rPr>
          <w:rFonts w:ascii="Times New Roman" w:hAnsi="Times New Roman" w:cs="Times New Roman"/>
          <w:sz w:val="24"/>
          <w:szCs w:val="24"/>
          <w:lang w:val="en-GB"/>
        </w:rPr>
        <w:tab/>
      </w:r>
      <w:r w:rsidRPr="00025413">
        <w:rPr>
          <w:rFonts w:ascii="Times New Roman" w:hAnsi="Times New Roman" w:cs="Times New Roman"/>
          <w:sz w:val="24"/>
          <w:szCs w:val="24"/>
          <w:lang w:val="en-GB"/>
        </w:rPr>
        <w:t xml:space="preserve">The notice referred to in paragraph </w:t>
      </w:r>
      <w:r w:rsidRPr="00025413">
        <w:rPr>
          <w:rFonts w:ascii="Times New Roman" w:hAnsi="Times New Roman" w:cs="Times New Roman"/>
          <w:i/>
          <w:sz w:val="24"/>
          <w:szCs w:val="24"/>
          <w:lang w:val="en-GB"/>
        </w:rPr>
        <w:t xml:space="preserve">(a) </w:t>
      </w:r>
      <w:r w:rsidRPr="00025413">
        <w:rPr>
          <w:rFonts w:ascii="Times New Roman" w:hAnsi="Times New Roman" w:cs="Times New Roman"/>
          <w:sz w:val="24"/>
          <w:szCs w:val="24"/>
          <w:lang w:val="en-GB"/>
        </w:rPr>
        <w:t>must include an office address at which full details concerning the provincial state land in question and the proposed disposal may be obtained’.</w:t>
      </w:r>
    </w:p>
    <w:p w:rsidR="0026775B" w:rsidRPr="00025413" w:rsidRDefault="0026775B" w:rsidP="00423DC5">
      <w:pPr>
        <w:spacing w:after="0" w:line="360" w:lineRule="auto"/>
        <w:jc w:val="both"/>
        <w:rPr>
          <w:rFonts w:ascii="Times New Roman" w:hAnsi="Times New Roman" w:cs="Times New Roman"/>
          <w:sz w:val="24"/>
          <w:szCs w:val="24"/>
          <w:lang w:val="en-GB"/>
        </w:rPr>
      </w:pPr>
    </w:p>
    <w:p w:rsidR="0026775B" w:rsidRPr="00025413" w:rsidRDefault="00215595" w:rsidP="00423DC5">
      <w:pPr>
        <w:tabs>
          <w:tab w:val="left" w:pos="851"/>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[101</w:t>
      </w:r>
      <w:r w:rsidR="003E4545" w:rsidRPr="00025413">
        <w:rPr>
          <w:rFonts w:ascii="Times New Roman" w:hAnsi="Times New Roman" w:cs="Times New Roman"/>
          <w:sz w:val="28"/>
          <w:szCs w:val="28"/>
          <w:lang w:val="en-GB"/>
        </w:rPr>
        <w:t>]</w:t>
      </w:r>
      <w:r w:rsidR="003E4545" w:rsidRPr="00025413">
        <w:rPr>
          <w:rFonts w:ascii="Times New Roman" w:hAnsi="Times New Roman" w:cs="Times New Roman"/>
          <w:sz w:val="28"/>
          <w:szCs w:val="28"/>
          <w:lang w:val="en-GB"/>
        </w:rPr>
        <w:tab/>
      </w:r>
      <w:r w:rsidR="00107928">
        <w:rPr>
          <w:rFonts w:ascii="Times New Roman" w:hAnsi="Times New Roman" w:cs="Times New Roman"/>
          <w:sz w:val="28"/>
          <w:szCs w:val="28"/>
          <w:lang w:val="en-GB"/>
        </w:rPr>
        <w:t>These subsections of the WCLAA</w:t>
      </w:r>
      <w:r w:rsidR="00DF12AB" w:rsidRPr="00025413">
        <w:rPr>
          <w:rFonts w:ascii="Times New Roman" w:hAnsi="Times New Roman" w:cs="Times New Roman"/>
          <w:sz w:val="28"/>
          <w:szCs w:val="28"/>
          <w:lang w:val="en-GB"/>
        </w:rPr>
        <w:t xml:space="preserve">, read together with </w:t>
      </w:r>
      <w:r w:rsidR="00107928">
        <w:rPr>
          <w:rFonts w:ascii="Times New Roman" w:hAnsi="Times New Roman" w:cs="Times New Roman"/>
          <w:sz w:val="28"/>
          <w:szCs w:val="28"/>
          <w:lang w:val="en-GB"/>
        </w:rPr>
        <w:t>Regulation 4</w:t>
      </w:r>
      <w:r w:rsidR="00DF12AB" w:rsidRPr="00025413">
        <w:rPr>
          <w:rFonts w:ascii="Times New Roman" w:hAnsi="Times New Roman" w:cs="Times New Roman"/>
          <w:sz w:val="28"/>
          <w:szCs w:val="28"/>
          <w:lang w:val="en-GB"/>
        </w:rPr>
        <w:t xml:space="preserve">, </w:t>
      </w:r>
      <w:r w:rsidR="00107928">
        <w:rPr>
          <w:rFonts w:ascii="Times New Roman" w:hAnsi="Times New Roman" w:cs="Times New Roman"/>
          <w:sz w:val="28"/>
          <w:szCs w:val="28"/>
          <w:lang w:val="en-GB"/>
        </w:rPr>
        <w:t xml:space="preserve">mean that, </w:t>
      </w:r>
      <w:r w:rsidR="00DF12AB" w:rsidRPr="00025413">
        <w:rPr>
          <w:rFonts w:ascii="Times New Roman" w:hAnsi="Times New Roman" w:cs="Times New Roman"/>
          <w:sz w:val="28"/>
          <w:szCs w:val="28"/>
          <w:lang w:val="en-GB"/>
        </w:rPr>
        <w:t>while the Province s</w:t>
      </w:r>
      <w:r w:rsidR="00B546F6" w:rsidRPr="00025413">
        <w:rPr>
          <w:rFonts w:ascii="Times New Roman" w:hAnsi="Times New Roman" w:cs="Times New Roman"/>
          <w:sz w:val="28"/>
          <w:szCs w:val="28"/>
          <w:lang w:val="en-GB"/>
        </w:rPr>
        <w:t>olicits and considers</w:t>
      </w:r>
      <w:r w:rsidR="00DF12AB" w:rsidRPr="00025413">
        <w:rPr>
          <w:rFonts w:ascii="Times New Roman" w:hAnsi="Times New Roman" w:cs="Times New Roman"/>
          <w:sz w:val="28"/>
          <w:szCs w:val="28"/>
          <w:lang w:val="en-GB"/>
        </w:rPr>
        <w:t xml:space="preserve"> written repre</w:t>
      </w:r>
      <w:r w:rsidR="00107928">
        <w:rPr>
          <w:rFonts w:ascii="Times New Roman" w:hAnsi="Times New Roman" w:cs="Times New Roman"/>
          <w:sz w:val="28"/>
          <w:szCs w:val="28"/>
          <w:lang w:val="en-GB"/>
        </w:rPr>
        <w:t>sentations received, the transaction</w:t>
      </w:r>
      <w:r w:rsidR="00DF12AB" w:rsidRPr="00025413">
        <w:rPr>
          <w:rFonts w:ascii="Times New Roman" w:hAnsi="Times New Roman" w:cs="Times New Roman"/>
          <w:sz w:val="28"/>
          <w:szCs w:val="28"/>
          <w:lang w:val="en-GB"/>
        </w:rPr>
        <w:t xml:space="preserve"> remains a proposal. It is only completed </w:t>
      </w:r>
      <w:r w:rsidR="00107928">
        <w:rPr>
          <w:rFonts w:ascii="Times New Roman" w:hAnsi="Times New Roman" w:cs="Times New Roman"/>
          <w:sz w:val="28"/>
          <w:szCs w:val="28"/>
          <w:lang w:val="en-GB"/>
        </w:rPr>
        <w:t xml:space="preserve">and becomes a disposal </w:t>
      </w:r>
      <w:r w:rsidR="00DF12AB" w:rsidRPr="00025413">
        <w:rPr>
          <w:rFonts w:ascii="Times New Roman" w:hAnsi="Times New Roman" w:cs="Times New Roman"/>
          <w:sz w:val="28"/>
          <w:szCs w:val="28"/>
          <w:lang w:val="en-GB"/>
        </w:rPr>
        <w:t>once the</w:t>
      </w:r>
      <w:r w:rsidR="00FA4E75" w:rsidRPr="00025413">
        <w:rPr>
          <w:rFonts w:ascii="Times New Roman" w:hAnsi="Times New Roman" w:cs="Times New Roman"/>
          <w:sz w:val="28"/>
          <w:szCs w:val="28"/>
          <w:lang w:val="en-GB"/>
        </w:rPr>
        <w:t xml:space="preserve"> Province, after consideration </w:t>
      </w:r>
      <w:r w:rsidR="00DF12AB" w:rsidRPr="00025413">
        <w:rPr>
          <w:rFonts w:ascii="Times New Roman" w:hAnsi="Times New Roman" w:cs="Times New Roman"/>
          <w:sz w:val="28"/>
          <w:szCs w:val="28"/>
          <w:lang w:val="en-GB"/>
        </w:rPr>
        <w:t>of the representations as provided in Regulation 1</w:t>
      </w:r>
      <w:r w:rsidR="00DF12AB" w:rsidRPr="00365494">
        <w:rPr>
          <w:rFonts w:ascii="Times New Roman" w:hAnsi="Times New Roman" w:cs="Times New Roman"/>
          <w:i/>
          <w:sz w:val="28"/>
          <w:szCs w:val="28"/>
          <w:lang w:val="en-GB"/>
        </w:rPr>
        <w:t>(b)</w:t>
      </w:r>
      <w:r w:rsidR="00DF12AB" w:rsidRPr="00025413">
        <w:rPr>
          <w:rFonts w:ascii="Times New Roman" w:hAnsi="Times New Roman" w:cs="Times New Roman"/>
          <w:sz w:val="28"/>
          <w:szCs w:val="28"/>
          <w:lang w:val="en-GB"/>
        </w:rPr>
        <w:t xml:space="preserve">, makes a decision as to whether to resile from the proposed disposition of not. </w:t>
      </w:r>
      <w:r w:rsidR="0026775B" w:rsidRPr="00025413">
        <w:rPr>
          <w:rFonts w:ascii="Times New Roman" w:hAnsi="Times New Roman" w:cs="Times New Roman"/>
          <w:sz w:val="28"/>
          <w:szCs w:val="28"/>
          <w:lang w:val="en-GB"/>
        </w:rPr>
        <w:t xml:space="preserve"> </w:t>
      </w:r>
    </w:p>
    <w:p w:rsidR="005D5DD0" w:rsidRPr="00025413" w:rsidRDefault="00630C7D"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 </w:t>
      </w:r>
    </w:p>
    <w:p w:rsidR="00292D06" w:rsidRPr="00025413" w:rsidRDefault="00215595" w:rsidP="00423DC5">
      <w:pPr>
        <w:tabs>
          <w:tab w:val="left" w:pos="284"/>
          <w:tab w:val="left" w:pos="851"/>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[102</w:t>
      </w:r>
      <w:r w:rsidR="00107928">
        <w:rPr>
          <w:rFonts w:ascii="Times New Roman" w:hAnsi="Times New Roman" w:cs="Times New Roman"/>
          <w:sz w:val="28"/>
          <w:szCs w:val="28"/>
          <w:lang w:val="en-GB"/>
        </w:rPr>
        <w:t>]</w:t>
      </w:r>
      <w:r w:rsidR="00107928">
        <w:rPr>
          <w:rFonts w:ascii="Times New Roman" w:hAnsi="Times New Roman" w:cs="Times New Roman"/>
          <w:sz w:val="28"/>
          <w:szCs w:val="28"/>
          <w:lang w:val="en-GB"/>
        </w:rPr>
        <w:tab/>
      </w:r>
      <w:r w:rsidR="007201EB" w:rsidRPr="00025413">
        <w:rPr>
          <w:rFonts w:ascii="Times New Roman" w:hAnsi="Times New Roman" w:cs="Times New Roman"/>
          <w:sz w:val="28"/>
          <w:szCs w:val="28"/>
          <w:lang w:val="en-GB"/>
        </w:rPr>
        <w:t>Our courts have approached the assessment of procedural fairness flexibly, on a case by case basis, taking into account the facts and circumstances peculiar to each case.</w:t>
      </w:r>
      <w:r w:rsidR="007201EB" w:rsidRPr="00025413">
        <w:rPr>
          <w:rStyle w:val="FootnoteReference"/>
          <w:rFonts w:ascii="Times New Roman" w:hAnsi="Times New Roman" w:cs="Times New Roman"/>
          <w:sz w:val="28"/>
          <w:szCs w:val="28"/>
          <w:lang w:val="en-GB"/>
        </w:rPr>
        <w:footnoteReference w:id="46"/>
      </w:r>
      <w:r w:rsidR="007201EB" w:rsidRPr="00025413">
        <w:rPr>
          <w:rFonts w:ascii="Times New Roman" w:hAnsi="Times New Roman" w:cs="Times New Roman"/>
          <w:sz w:val="28"/>
          <w:szCs w:val="28"/>
          <w:lang w:val="en-GB"/>
        </w:rPr>
        <w:t xml:space="preserve"> It is difficult to imagine a </w:t>
      </w:r>
      <w:r w:rsidR="00756316" w:rsidRPr="00025413">
        <w:rPr>
          <w:rFonts w:ascii="Times New Roman" w:hAnsi="Times New Roman" w:cs="Times New Roman"/>
          <w:sz w:val="28"/>
          <w:szCs w:val="28"/>
          <w:lang w:val="en-GB"/>
        </w:rPr>
        <w:t xml:space="preserve">more fair and balanced procedure </w:t>
      </w:r>
      <w:r w:rsidR="007201EB" w:rsidRPr="00025413">
        <w:rPr>
          <w:rFonts w:ascii="Times New Roman" w:hAnsi="Times New Roman" w:cs="Times New Roman"/>
          <w:sz w:val="28"/>
          <w:szCs w:val="28"/>
          <w:lang w:val="en-GB"/>
        </w:rPr>
        <w:t xml:space="preserve">in terms of which </w:t>
      </w:r>
      <w:r w:rsidR="00756316" w:rsidRPr="00025413">
        <w:rPr>
          <w:rFonts w:ascii="Times New Roman" w:hAnsi="Times New Roman" w:cs="Times New Roman"/>
          <w:sz w:val="28"/>
          <w:szCs w:val="28"/>
          <w:lang w:val="en-GB"/>
        </w:rPr>
        <w:t xml:space="preserve">an intended disposal of State land can be conducted. Interested parties are </w:t>
      </w:r>
      <w:r w:rsidR="009226F7" w:rsidRPr="00025413">
        <w:rPr>
          <w:rFonts w:ascii="Times New Roman" w:hAnsi="Times New Roman" w:cs="Times New Roman"/>
          <w:sz w:val="28"/>
          <w:szCs w:val="28"/>
          <w:lang w:val="en-GB"/>
        </w:rPr>
        <w:t>afforded opportunity to comment</w:t>
      </w:r>
      <w:r w:rsidR="00A82141" w:rsidRPr="00025413">
        <w:rPr>
          <w:rFonts w:ascii="Times New Roman" w:hAnsi="Times New Roman" w:cs="Times New Roman"/>
          <w:sz w:val="28"/>
          <w:szCs w:val="28"/>
          <w:lang w:val="en-GB"/>
        </w:rPr>
        <w:t xml:space="preserve"> on a comprehensive proposal</w:t>
      </w:r>
      <w:r w:rsidR="00107928">
        <w:rPr>
          <w:rFonts w:ascii="Times New Roman" w:hAnsi="Times New Roman" w:cs="Times New Roman"/>
          <w:sz w:val="28"/>
          <w:szCs w:val="28"/>
          <w:lang w:val="en-GB"/>
        </w:rPr>
        <w:t xml:space="preserve">, which includes not only the description of the property intended to be disposed of, but also the identity of the prospective purchaser, the </w:t>
      </w:r>
      <w:r w:rsidR="0054349C">
        <w:rPr>
          <w:rFonts w:ascii="Times New Roman" w:hAnsi="Times New Roman" w:cs="Times New Roman"/>
          <w:sz w:val="28"/>
          <w:szCs w:val="28"/>
          <w:lang w:val="en-GB"/>
        </w:rPr>
        <w:t xml:space="preserve">value of the land, </w:t>
      </w:r>
      <w:r w:rsidR="009F6BDF">
        <w:rPr>
          <w:rFonts w:ascii="Times New Roman" w:hAnsi="Times New Roman" w:cs="Times New Roman"/>
          <w:sz w:val="28"/>
          <w:szCs w:val="28"/>
          <w:lang w:val="en-GB"/>
        </w:rPr>
        <w:t>its current and intended use, the reasons why the offer has been accepted for further consideration, and</w:t>
      </w:r>
      <w:r w:rsidR="0054349C">
        <w:rPr>
          <w:rFonts w:ascii="Times New Roman" w:hAnsi="Times New Roman" w:cs="Times New Roman"/>
          <w:sz w:val="28"/>
          <w:szCs w:val="28"/>
          <w:lang w:val="en-GB"/>
        </w:rPr>
        <w:t xml:space="preserve"> the </w:t>
      </w:r>
      <w:r w:rsidR="009F6BDF">
        <w:rPr>
          <w:rFonts w:ascii="Times New Roman" w:hAnsi="Times New Roman" w:cs="Times New Roman"/>
          <w:sz w:val="28"/>
          <w:szCs w:val="28"/>
          <w:lang w:val="en-GB"/>
        </w:rPr>
        <w:t xml:space="preserve">proposed purchase price, amongst other details. All this </w:t>
      </w:r>
      <w:r w:rsidR="00A82141" w:rsidRPr="00025413">
        <w:rPr>
          <w:rFonts w:ascii="Times New Roman" w:hAnsi="Times New Roman" w:cs="Times New Roman"/>
          <w:sz w:val="28"/>
          <w:szCs w:val="28"/>
          <w:lang w:val="en-GB"/>
        </w:rPr>
        <w:t xml:space="preserve">while government is able to execute </w:t>
      </w:r>
      <w:r w:rsidR="009F6BDF">
        <w:rPr>
          <w:rFonts w:ascii="Times New Roman" w:hAnsi="Times New Roman" w:cs="Times New Roman"/>
          <w:sz w:val="28"/>
          <w:szCs w:val="28"/>
          <w:lang w:val="en-GB"/>
        </w:rPr>
        <w:t xml:space="preserve">its responsibilities in relation to the land </w:t>
      </w:r>
      <w:r w:rsidR="009226F7" w:rsidRPr="00025413">
        <w:rPr>
          <w:rFonts w:ascii="Times New Roman" w:hAnsi="Times New Roman" w:cs="Times New Roman"/>
          <w:sz w:val="28"/>
          <w:szCs w:val="28"/>
          <w:lang w:val="en-GB"/>
        </w:rPr>
        <w:t xml:space="preserve"> </w:t>
      </w:r>
      <w:r w:rsidR="00A82141" w:rsidRPr="00025413">
        <w:rPr>
          <w:rFonts w:ascii="Times New Roman" w:hAnsi="Times New Roman" w:cs="Times New Roman"/>
          <w:sz w:val="28"/>
          <w:szCs w:val="28"/>
          <w:lang w:val="en-GB"/>
        </w:rPr>
        <w:lastRenderedPageBreak/>
        <w:t>efficiently</w:t>
      </w:r>
      <w:r w:rsidR="009F6BDF">
        <w:rPr>
          <w:rFonts w:ascii="Times New Roman" w:hAnsi="Times New Roman" w:cs="Times New Roman"/>
          <w:sz w:val="28"/>
          <w:szCs w:val="28"/>
          <w:lang w:val="en-GB"/>
        </w:rPr>
        <w:t>, transparently,</w:t>
      </w:r>
      <w:r w:rsidR="00A82141" w:rsidRPr="00025413">
        <w:rPr>
          <w:rFonts w:ascii="Times New Roman" w:hAnsi="Times New Roman" w:cs="Times New Roman"/>
          <w:sz w:val="28"/>
          <w:szCs w:val="28"/>
          <w:lang w:val="en-GB"/>
        </w:rPr>
        <w:t xml:space="preserve"> and cost effectively. The contention tha</w:t>
      </w:r>
      <w:r w:rsidR="009226F7" w:rsidRPr="00025413">
        <w:rPr>
          <w:rFonts w:ascii="Times New Roman" w:hAnsi="Times New Roman" w:cs="Times New Roman"/>
          <w:sz w:val="28"/>
          <w:szCs w:val="28"/>
          <w:lang w:val="en-GB"/>
        </w:rPr>
        <w:t xml:space="preserve">t </w:t>
      </w:r>
      <w:r w:rsidR="00A82141" w:rsidRPr="00025413">
        <w:rPr>
          <w:rFonts w:ascii="Times New Roman" w:hAnsi="Times New Roman" w:cs="Times New Roman"/>
          <w:sz w:val="28"/>
          <w:szCs w:val="28"/>
          <w:lang w:val="en-GB"/>
        </w:rPr>
        <w:t xml:space="preserve">the procedure </w:t>
      </w:r>
      <w:r w:rsidR="009F6BDF">
        <w:rPr>
          <w:rFonts w:ascii="Times New Roman" w:hAnsi="Times New Roman" w:cs="Times New Roman"/>
          <w:sz w:val="28"/>
          <w:szCs w:val="28"/>
          <w:lang w:val="en-GB"/>
        </w:rPr>
        <w:t>is ultra vires and/</w:t>
      </w:r>
      <w:r w:rsidR="00A82141" w:rsidRPr="00025413">
        <w:rPr>
          <w:rFonts w:ascii="Times New Roman" w:hAnsi="Times New Roman" w:cs="Times New Roman"/>
          <w:sz w:val="28"/>
          <w:szCs w:val="28"/>
          <w:lang w:val="en-GB"/>
        </w:rPr>
        <w:t>or inconsistent with the requirements of s 4 of PAJA is unfounded.</w:t>
      </w:r>
      <w:r w:rsidR="00756316" w:rsidRPr="00025413">
        <w:rPr>
          <w:rFonts w:ascii="Times New Roman" w:hAnsi="Times New Roman" w:cs="Times New Roman"/>
          <w:sz w:val="28"/>
          <w:szCs w:val="28"/>
          <w:lang w:val="en-GB"/>
        </w:rPr>
        <w:t xml:space="preserve"> </w:t>
      </w:r>
    </w:p>
    <w:p w:rsidR="00CB6FB2" w:rsidRPr="00025413" w:rsidRDefault="00CB6FB2" w:rsidP="00423DC5">
      <w:pPr>
        <w:spacing w:after="0" w:line="360" w:lineRule="auto"/>
        <w:jc w:val="both"/>
        <w:rPr>
          <w:rFonts w:ascii="Times New Roman" w:hAnsi="Times New Roman" w:cs="Times New Roman"/>
          <w:sz w:val="28"/>
          <w:szCs w:val="28"/>
          <w:lang w:val="en-GB"/>
        </w:rPr>
      </w:pPr>
    </w:p>
    <w:p w:rsidR="008714B8" w:rsidRPr="00025413" w:rsidRDefault="00B91706" w:rsidP="00423DC5">
      <w:pPr>
        <w:tabs>
          <w:tab w:val="left" w:pos="851"/>
        </w:tabs>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w:t>
      </w:r>
      <w:r w:rsidR="002D49BD" w:rsidRPr="00025413">
        <w:rPr>
          <w:rFonts w:ascii="Times New Roman" w:hAnsi="Times New Roman" w:cs="Times New Roman"/>
          <w:sz w:val="28"/>
          <w:szCs w:val="28"/>
          <w:lang w:val="en-GB"/>
        </w:rPr>
        <w:t>103</w:t>
      </w:r>
      <w:r w:rsidRPr="00025413">
        <w:rPr>
          <w:rFonts w:ascii="Times New Roman" w:hAnsi="Times New Roman" w:cs="Times New Roman"/>
          <w:sz w:val="28"/>
          <w:szCs w:val="28"/>
          <w:lang w:val="en-GB"/>
        </w:rPr>
        <w:t>]</w:t>
      </w:r>
      <w:r w:rsidRPr="00025413">
        <w:rPr>
          <w:rFonts w:ascii="Times New Roman" w:hAnsi="Times New Roman" w:cs="Times New Roman"/>
          <w:sz w:val="28"/>
          <w:szCs w:val="28"/>
          <w:lang w:val="en-GB"/>
        </w:rPr>
        <w:tab/>
      </w:r>
      <w:r w:rsidR="003C41E5" w:rsidRPr="00025413">
        <w:rPr>
          <w:rFonts w:ascii="Times New Roman" w:hAnsi="Times New Roman" w:cs="Times New Roman"/>
          <w:sz w:val="28"/>
          <w:szCs w:val="28"/>
          <w:lang w:val="en-GB"/>
        </w:rPr>
        <w:t>Having considered the</w:t>
      </w:r>
      <w:r w:rsidR="00FD6D45" w:rsidRPr="00025413">
        <w:rPr>
          <w:rFonts w:ascii="Times New Roman" w:hAnsi="Times New Roman" w:cs="Times New Roman"/>
          <w:sz w:val="28"/>
          <w:szCs w:val="28"/>
          <w:lang w:val="en-GB"/>
        </w:rPr>
        <w:t xml:space="preserve"> above issues the appeal must s</w:t>
      </w:r>
      <w:r w:rsidR="003C41E5" w:rsidRPr="00025413">
        <w:rPr>
          <w:rFonts w:ascii="Times New Roman" w:hAnsi="Times New Roman" w:cs="Times New Roman"/>
          <w:sz w:val="28"/>
          <w:szCs w:val="28"/>
          <w:lang w:val="en-GB"/>
        </w:rPr>
        <w:t xml:space="preserve">ucceed. </w:t>
      </w:r>
      <w:r w:rsidR="008714B8" w:rsidRPr="00025413">
        <w:rPr>
          <w:rFonts w:ascii="Times New Roman" w:hAnsi="Times New Roman" w:cs="Times New Roman"/>
          <w:sz w:val="28"/>
          <w:szCs w:val="28"/>
          <w:lang w:val="en-GB"/>
        </w:rPr>
        <w:t>In the result, the following order is made:</w:t>
      </w:r>
    </w:p>
    <w:p w:rsidR="001F254B" w:rsidRPr="00025413" w:rsidRDefault="001F254B" w:rsidP="00423DC5">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1</w:t>
      </w:r>
      <w:r w:rsidRPr="00025413">
        <w:rPr>
          <w:rFonts w:ascii="Times New Roman" w:hAnsi="Times New Roman" w:cs="Times New Roman"/>
          <w:sz w:val="28"/>
          <w:szCs w:val="28"/>
          <w:lang w:val="en-GB"/>
        </w:rPr>
        <w:tab/>
        <w:t xml:space="preserve">The appeal is upheld </w:t>
      </w:r>
      <w:r w:rsidR="00CA79DB" w:rsidRPr="00025413">
        <w:rPr>
          <w:rFonts w:ascii="Times New Roman" w:hAnsi="Times New Roman" w:cs="Times New Roman"/>
          <w:sz w:val="28"/>
          <w:szCs w:val="28"/>
          <w:lang w:val="en-GB"/>
        </w:rPr>
        <w:t>with no order as to costs.</w:t>
      </w:r>
      <w:r w:rsidRPr="00025413">
        <w:rPr>
          <w:rFonts w:ascii="Times New Roman" w:hAnsi="Times New Roman" w:cs="Times New Roman"/>
          <w:sz w:val="28"/>
          <w:szCs w:val="28"/>
          <w:lang w:val="en-GB"/>
        </w:rPr>
        <w:t xml:space="preserve"> </w:t>
      </w:r>
    </w:p>
    <w:p w:rsidR="001F254B" w:rsidRPr="00025413" w:rsidRDefault="00CA79DB" w:rsidP="00025413">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2</w:t>
      </w:r>
      <w:r w:rsidR="001F254B" w:rsidRPr="00025413">
        <w:rPr>
          <w:rFonts w:ascii="Times New Roman" w:hAnsi="Times New Roman" w:cs="Times New Roman"/>
          <w:sz w:val="28"/>
          <w:szCs w:val="28"/>
          <w:lang w:val="en-GB"/>
        </w:rPr>
        <w:tab/>
        <w:t>The order of the high court in high court Case No7908/2017 is set aside and replaced with the following order:</w:t>
      </w:r>
    </w:p>
    <w:p w:rsidR="001F254B" w:rsidRPr="00025413" w:rsidRDefault="001F254B" w:rsidP="00423DC5">
      <w:pPr>
        <w:spacing w:after="0" w:line="360" w:lineRule="auto"/>
        <w:ind w:firstLine="720"/>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‘The application is dismissed </w:t>
      </w:r>
      <w:r w:rsidR="00CA79DB" w:rsidRPr="00025413">
        <w:rPr>
          <w:rFonts w:ascii="Times New Roman" w:hAnsi="Times New Roman" w:cs="Times New Roman"/>
          <w:sz w:val="28"/>
          <w:szCs w:val="28"/>
          <w:lang w:val="en-GB"/>
        </w:rPr>
        <w:t>with no order as to costs</w:t>
      </w:r>
      <w:r w:rsidR="00365494">
        <w:rPr>
          <w:rFonts w:ascii="Times New Roman" w:hAnsi="Times New Roman" w:cs="Times New Roman"/>
          <w:sz w:val="28"/>
          <w:szCs w:val="28"/>
          <w:lang w:val="en-GB"/>
        </w:rPr>
        <w:t>.</w:t>
      </w:r>
      <w:r w:rsidR="00CA79DB" w:rsidRPr="00025413">
        <w:rPr>
          <w:rFonts w:ascii="Times New Roman" w:hAnsi="Times New Roman" w:cs="Times New Roman"/>
          <w:sz w:val="28"/>
          <w:szCs w:val="28"/>
          <w:lang w:val="en-GB"/>
        </w:rPr>
        <w:t>’</w:t>
      </w:r>
    </w:p>
    <w:p w:rsidR="001F254B" w:rsidRPr="00025413" w:rsidRDefault="00CA79DB" w:rsidP="00025413">
      <w:pPr>
        <w:spacing w:after="0" w:line="360" w:lineRule="auto"/>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3</w:t>
      </w:r>
      <w:r w:rsidR="001F254B" w:rsidRPr="00025413">
        <w:rPr>
          <w:rFonts w:ascii="Times New Roman" w:hAnsi="Times New Roman" w:cs="Times New Roman"/>
          <w:sz w:val="28"/>
          <w:szCs w:val="28"/>
          <w:lang w:val="en-GB"/>
        </w:rPr>
        <w:tab/>
        <w:t>The order of the high court in Case No 12327/2017 is set aside and replaced with the following:</w:t>
      </w:r>
    </w:p>
    <w:p w:rsidR="001F254B" w:rsidRDefault="001F254B" w:rsidP="00423DC5">
      <w:pPr>
        <w:spacing w:after="0" w:line="360" w:lineRule="auto"/>
        <w:ind w:firstLine="720"/>
        <w:jc w:val="both"/>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‘The application is dismissed </w:t>
      </w:r>
      <w:r w:rsidR="00365494">
        <w:rPr>
          <w:rFonts w:ascii="Times New Roman" w:hAnsi="Times New Roman" w:cs="Times New Roman"/>
          <w:sz w:val="28"/>
          <w:szCs w:val="28"/>
          <w:lang w:val="en-GB"/>
        </w:rPr>
        <w:t>with no order as to costs.’</w:t>
      </w:r>
    </w:p>
    <w:p w:rsidR="009602E9" w:rsidRPr="00025413" w:rsidRDefault="009602E9" w:rsidP="00423DC5">
      <w:pPr>
        <w:spacing w:after="0" w:line="360" w:lineRule="auto"/>
        <w:ind w:firstLine="720"/>
        <w:jc w:val="both"/>
        <w:rPr>
          <w:rFonts w:ascii="Times New Roman" w:hAnsi="Times New Roman" w:cs="Times New Roman"/>
          <w:sz w:val="28"/>
          <w:szCs w:val="28"/>
          <w:lang w:val="en-GB"/>
        </w:rPr>
      </w:pPr>
    </w:p>
    <w:p w:rsidR="008628EB" w:rsidRPr="00025413" w:rsidRDefault="008628EB" w:rsidP="00423DC5">
      <w:pPr>
        <w:tabs>
          <w:tab w:val="left" w:pos="6810"/>
        </w:tabs>
        <w:spacing w:after="0" w:line="360" w:lineRule="auto"/>
        <w:jc w:val="right"/>
        <w:rPr>
          <w:rFonts w:ascii="Times New Roman" w:hAnsi="Times New Roman" w:cs="Times New Roman"/>
          <w:sz w:val="32"/>
          <w:szCs w:val="32"/>
          <w:lang w:val="en-GB"/>
        </w:rPr>
      </w:pPr>
    </w:p>
    <w:p w:rsidR="008628EB" w:rsidRPr="00025413" w:rsidRDefault="008628EB" w:rsidP="00423DC5">
      <w:pPr>
        <w:tabs>
          <w:tab w:val="left" w:pos="6810"/>
        </w:tabs>
        <w:spacing w:after="0" w:line="360" w:lineRule="auto"/>
        <w:rPr>
          <w:rFonts w:ascii="Times New Roman" w:hAnsi="Times New Roman" w:cs="Times New Roman"/>
          <w:sz w:val="32"/>
          <w:szCs w:val="32"/>
          <w:lang w:val="en-GB"/>
        </w:rPr>
      </w:pPr>
    </w:p>
    <w:p w:rsidR="00AA3DD3" w:rsidRPr="00025413" w:rsidRDefault="0098207B" w:rsidP="00423DC5">
      <w:pPr>
        <w:tabs>
          <w:tab w:val="left" w:pos="6810"/>
        </w:tabs>
        <w:spacing w:after="0" w:line="360" w:lineRule="auto"/>
        <w:jc w:val="right"/>
        <w:rPr>
          <w:rFonts w:ascii="Times New Roman" w:hAnsi="Times New Roman" w:cs="Times New Roman"/>
          <w:sz w:val="32"/>
          <w:szCs w:val="32"/>
          <w:lang w:val="en-GB"/>
        </w:rPr>
      </w:pPr>
      <w:r w:rsidRPr="00025413">
        <w:rPr>
          <w:rFonts w:ascii="Times New Roman" w:hAnsi="Times New Roman" w:cs="Times New Roman"/>
          <w:sz w:val="32"/>
          <w:szCs w:val="32"/>
          <w:lang w:val="en-GB"/>
        </w:rPr>
        <w:t xml:space="preserve">                                                              </w:t>
      </w:r>
      <w:r w:rsidR="008628EB" w:rsidRPr="00025413">
        <w:rPr>
          <w:rFonts w:ascii="Times New Roman" w:hAnsi="Times New Roman" w:cs="Times New Roman"/>
          <w:sz w:val="32"/>
          <w:szCs w:val="32"/>
          <w:lang w:val="en-GB"/>
        </w:rPr>
        <w:t xml:space="preserve">       </w:t>
      </w:r>
      <w:r w:rsidR="00AA3DD3" w:rsidRPr="00025413">
        <w:rPr>
          <w:rFonts w:ascii="Times New Roman" w:hAnsi="Times New Roman" w:cs="Times New Roman"/>
          <w:sz w:val="32"/>
          <w:szCs w:val="32"/>
          <w:lang w:val="en-GB"/>
        </w:rPr>
        <w:t>___________________</w:t>
      </w:r>
    </w:p>
    <w:p w:rsidR="00651D25" w:rsidRPr="00025413" w:rsidRDefault="00AA3DD3" w:rsidP="00423DC5">
      <w:pPr>
        <w:spacing w:after="0" w:line="360" w:lineRule="auto"/>
        <w:jc w:val="right"/>
        <w:rPr>
          <w:rFonts w:ascii="Times New Roman" w:hAnsi="Times New Roman" w:cs="Times New Roman"/>
          <w:sz w:val="28"/>
          <w:szCs w:val="28"/>
          <w:lang w:val="en-GB"/>
        </w:rPr>
      </w:pPr>
      <w:r w:rsidRPr="00025413">
        <w:rPr>
          <w:rFonts w:ascii="Times New Roman" w:hAnsi="Times New Roman" w:cs="Times New Roman"/>
          <w:sz w:val="32"/>
          <w:szCs w:val="32"/>
          <w:lang w:val="en-GB"/>
        </w:rPr>
        <w:t xml:space="preserve">     </w:t>
      </w:r>
      <w:r w:rsidRPr="00025413">
        <w:rPr>
          <w:rFonts w:ascii="Times New Roman" w:hAnsi="Times New Roman" w:cs="Times New Roman"/>
          <w:sz w:val="32"/>
          <w:szCs w:val="32"/>
          <w:lang w:val="en-GB"/>
        </w:rPr>
        <w:tab/>
      </w:r>
      <w:r w:rsidRPr="00025413">
        <w:rPr>
          <w:rFonts w:ascii="Times New Roman" w:hAnsi="Times New Roman" w:cs="Times New Roman"/>
          <w:sz w:val="32"/>
          <w:szCs w:val="32"/>
          <w:lang w:val="en-GB"/>
        </w:rPr>
        <w:tab/>
      </w:r>
      <w:r w:rsidR="00651D25" w:rsidRPr="00025413">
        <w:rPr>
          <w:rFonts w:ascii="Times New Roman" w:hAnsi="Times New Roman" w:cs="Times New Roman"/>
          <w:sz w:val="32"/>
          <w:szCs w:val="32"/>
          <w:lang w:val="en-GB"/>
        </w:rPr>
        <w:tab/>
      </w:r>
      <w:r w:rsidR="00651D25" w:rsidRPr="00025413">
        <w:rPr>
          <w:rFonts w:ascii="Times New Roman" w:hAnsi="Times New Roman" w:cs="Times New Roman"/>
          <w:sz w:val="32"/>
          <w:szCs w:val="32"/>
          <w:lang w:val="en-GB"/>
        </w:rPr>
        <w:tab/>
      </w:r>
      <w:r w:rsidRPr="00025413">
        <w:rPr>
          <w:rFonts w:ascii="Times New Roman" w:hAnsi="Times New Roman" w:cs="Times New Roman"/>
          <w:sz w:val="32"/>
          <w:szCs w:val="32"/>
          <w:lang w:val="en-GB"/>
        </w:rPr>
        <w:t xml:space="preserve">   </w:t>
      </w:r>
      <w:r w:rsidR="0098207B" w:rsidRPr="00025413">
        <w:rPr>
          <w:rFonts w:ascii="Times New Roman" w:hAnsi="Times New Roman" w:cs="Times New Roman"/>
          <w:sz w:val="32"/>
          <w:szCs w:val="32"/>
          <w:lang w:val="en-GB"/>
        </w:rPr>
        <w:t xml:space="preserve">                        </w:t>
      </w:r>
      <w:r w:rsidR="00651D25" w:rsidRPr="00025413">
        <w:rPr>
          <w:rFonts w:ascii="Times New Roman" w:hAnsi="Times New Roman" w:cs="Times New Roman"/>
          <w:sz w:val="28"/>
          <w:szCs w:val="28"/>
          <w:lang w:val="en-GB"/>
        </w:rPr>
        <w:t>N DAMBUZA</w:t>
      </w:r>
    </w:p>
    <w:p w:rsidR="00C04831" w:rsidRPr="00025413" w:rsidRDefault="00DC0105" w:rsidP="00423DC5">
      <w:pPr>
        <w:spacing w:after="0" w:line="360" w:lineRule="auto"/>
        <w:jc w:val="right"/>
        <w:rPr>
          <w:rFonts w:ascii="Times New Roman" w:hAnsi="Times New Roman" w:cs="Times New Roman"/>
          <w:sz w:val="28"/>
          <w:szCs w:val="28"/>
          <w:lang w:val="en-GB"/>
        </w:rPr>
      </w:pP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t>ACTING PRESIDENT</w:t>
      </w:r>
    </w:p>
    <w:p w:rsidR="0004726E" w:rsidRPr="00025413" w:rsidRDefault="0004726E" w:rsidP="00423DC5">
      <w:pPr>
        <w:spacing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br w:type="page"/>
      </w: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lastRenderedPageBreak/>
        <w:t>Appearances</w:t>
      </w:r>
    </w:p>
    <w:p w:rsidR="0004726E" w:rsidRPr="00025413" w:rsidRDefault="0004726E" w:rsidP="00423DC5">
      <w:pPr>
        <w:spacing w:line="360" w:lineRule="auto"/>
        <w:rPr>
          <w:rFonts w:ascii="Times New Roman" w:hAnsi="Times New Roman" w:cs="Times New Roman"/>
          <w:sz w:val="28"/>
          <w:szCs w:val="28"/>
          <w:lang w:val="en-GB"/>
        </w:rPr>
      </w:pPr>
    </w:p>
    <w:p w:rsidR="0004726E" w:rsidRPr="00025413" w:rsidRDefault="0004726E" w:rsidP="00025413">
      <w:pPr>
        <w:spacing w:after="0"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For the first to fourth appellants:</w:t>
      </w:r>
      <w:r w:rsidRPr="00025413">
        <w:rPr>
          <w:rFonts w:ascii="Times New Roman" w:hAnsi="Times New Roman" w:cs="Times New Roman"/>
          <w:sz w:val="28"/>
          <w:szCs w:val="28"/>
          <w:lang w:val="en-GB"/>
        </w:rPr>
        <w:tab/>
        <w:t>E Fagan SC with him K Pillay SC, A Du Toit and M Mokhoaetsi</w:t>
      </w: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00F63414" w:rsidRPr="00025413">
        <w:rPr>
          <w:rFonts w:ascii="Times New Roman" w:hAnsi="Times New Roman" w:cs="Times New Roman"/>
          <w:sz w:val="28"/>
          <w:szCs w:val="28"/>
          <w:lang w:val="en-GB"/>
        </w:rPr>
        <w:t>State Attorney</w:t>
      </w:r>
      <w:r w:rsidRPr="00025413">
        <w:rPr>
          <w:rFonts w:ascii="Times New Roman" w:hAnsi="Times New Roman" w:cs="Times New Roman"/>
          <w:sz w:val="28"/>
          <w:szCs w:val="28"/>
          <w:lang w:val="en-GB"/>
        </w:rPr>
        <w:t xml:space="preserve">, </w:t>
      </w:r>
      <w:r w:rsidR="00F63414" w:rsidRPr="00025413">
        <w:rPr>
          <w:rFonts w:ascii="Times New Roman" w:hAnsi="Times New Roman" w:cs="Times New Roman"/>
          <w:sz w:val="28"/>
          <w:szCs w:val="28"/>
          <w:lang w:val="en-GB"/>
        </w:rPr>
        <w:t>Cape Town</w:t>
      </w:r>
    </w:p>
    <w:p w:rsidR="0004726E" w:rsidRPr="00025413" w:rsidRDefault="00F63414" w:rsidP="00423DC5">
      <w:pPr>
        <w:spacing w:line="360" w:lineRule="auto"/>
        <w:ind w:left="3600" w:firstLine="720"/>
        <w:rPr>
          <w:rFonts w:ascii="Times New Roman" w:hAnsi="Times New Roman" w:cs="Times New Roman"/>
          <w:sz w:val="28"/>
          <w:szCs w:val="28"/>
          <w:lang w:val="en-GB"/>
        </w:rPr>
      </w:pPr>
      <w:r w:rsidRPr="00025413">
        <w:rPr>
          <w:rFonts w:ascii="Times New Roman" w:hAnsi="Times New Roman" w:cs="Times New Roman"/>
          <w:sz w:val="28"/>
          <w:szCs w:val="28"/>
          <w:lang w:val="en-GB"/>
        </w:rPr>
        <w:t>State Attorney</w:t>
      </w:r>
      <w:r w:rsidR="0004726E" w:rsidRPr="00025413">
        <w:rPr>
          <w:rFonts w:ascii="Times New Roman" w:hAnsi="Times New Roman" w:cs="Times New Roman"/>
          <w:sz w:val="28"/>
          <w:szCs w:val="28"/>
          <w:lang w:val="en-GB"/>
        </w:rPr>
        <w:t>, Bloemfontein</w:t>
      </w:r>
    </w:p>
    <w:p w:rsidR="0004726E" w:rsidRPr="00025413" w:rsidRDefault="0004726E" w:rsidP="00BA1985">
      <w:pPr>
        <w:spacing w:after="0" w:line="360" w:lineRule="auto"/>
        <w:ind w:left="3600" w:firstLine="720"/>
        <w:rPr>
          <w:rFonts w:ascii="Times New Roman" w:hAnsi="Times New Roman" w:cs="Times New Roman"/>
          <w:sz w:val="28"/>
          <w:szCs w:val="28"/>
          <w:lang w:val="en-GB"/>
        </w:rPr>
      </w:pP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For the fifth appellant:</w:t>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005975BB" w:rsidRPr="00025413">
        <w:rPr>
          <w:rFonts w:ascii="Times New Roman" w:hAnsi="Times New Roman" w:cs="Times New Roman"/>
          <w:sz w:val="28"/>
          <w:szCs w:val="28"/>
          <w:lang w:val="en-GB"/>
        </w:rPr>
        <w:t>N Bawa SC with him T Mayosi</w:t>
      </w: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00F63414" w:rsidRPr="00025413">
        <w:rPr>
          <w:rFonts w:ascii="Times New Roman" w:hAnsi="Times New Roman" w:cs="Times New Roman"/>
          <w:sz w:val="28"/>
          <w:szCs w:val="28"/>
          <w:lang w:val="en-GB"/>
        </w:rPr>
        <w:t>Riley</w:t>
      </w:r>
      <w:r w:rsidRPr="00025413">
        <w:rPr>
          <w:rFonts w:ascii="Times New Roman" w:hAnsi="Times New Roman" w:cs="Times New Roman"/>
          <w:sz w:val="28"/>
          <w:szCs w:val="28"/>
          <w:lang w:val="en-GB"/>
        </w:rPr>
        <w:t xml:space="preserve"> Inc, </w:t>
      </w:r>
      <w:r w:rsidR="00F63414" w:rsidRPr="00025413">
        <w:rPr>
          <w:rFonts w:ascii="Times New Roman" w:hAnsi="Times New Roman" w:cs="Times New Roman"/>
          <w:sz w:val="28"/>
          <w:szCs w:val="28"/>
          <w:lang w:val="en-GB"/>
        </w:rPr>
        <w:t>Cape Town</w:t>
      </w:r>
    </w:p>
    <w:p w:rsidR="0004726E" w:rsidRPr="00025413" w:rsidRDefault="0093144F" w:rsidP="00423DC5">
      <w:pPr>
        <w:spacing w:line="360" w:lineRule="auto"/>
        <w:ind w:left="3600" w:firstLine="720"/>
        <w:rPr>
          <w:rFonts w:ascii="Times New Roman" w:hAnsi="Times New Roman" w:cs="Times New Roman"/>
          <w:sz w:val="28"/>
          <w:szCs w:val="28"/>
          <w:lang w:val="en-GB"/>
        </w:rPr>
      </w:pPr>
      <w:r w:rsidRPr="00025413">
        <w:rPr>
          <w:rFonts w:ascii="Times New Roman" w:hAnsi="Times New Roman" w:cs="Times New Roman"/>
          <w:sz w:val="28"/>
          <w:szCs w:val="28"/>
          <w:lang w:val="en-GB"/>
        </w:rPr>
        <w:t>Webbers Attorneys</w:t>
      </w:r>
      <w:r w:rsidR="0004726E" w:rsidRPr="00025413">
        <w:rPr>
          <w:rFonts w:ascii="Times New Roman" w:hAnsi="Times New Roman" w:cs="Times New Roman"/>
          <w:sz w:val="28"/>
          <w:szCs w:val="28"/>
          <w:lang w:val="en-GB"/>
        </w:rPr>
        <w:t>, Bloemfontein</w:t>
      </w:r>
    </w:p>
    <w:p w:rsidR="006E109F" w:rsidRPr="00025413" w:rsidRDefault="006E109F" w:rsidP="00BA1985">
      <w:pPr>
        <w:spacing w:after="0" w:line="360" w:lineRule="auto"/>
        <w:ind w:left="3600" w:firstLine="720"/>
        <w:rPr>
          <w:rFonts w:ascii="Times New Roman" w:hAnsi="Times New Roman" w:cs="Times New Roman"/>
          <w:sz w:val="28"/>
          <w:szCs w:val="28"/>
          <w:lang w:val="en-GB"/>
        </w:rPr>
      </w:pPr>
    </w:p>
    <w:p w:rsidR="006E109F" w:rsidRPr="00025413" w:rsidRDefault="006E109F" w:rsidP="00025413">
      <w:pPr>
        <w:spacing w:after="0"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For the first and second respondents:</w:t>
      </w:r>
      <w:r w:rsidRPr="00025413">
        <w:rPr>
          <w:rFonts w:ascii="Times New Roman" w:hAnsi="Times New Roman" w:cs="Times New Roman"/>
          <w:sz w:val="28"/>
          <w:szCs w:val="28"/>
          <w:lang w:val="en-GB"/>
        </w:rPr>
        <w:tab/>
        <w:t>I Jamie SC with him T Masuku SC and L Stansfield</w:t>
      </w:r>
    </w:p>
    <w:p w:rsidR="006E109F" w:rsidRPr="00025413" w:rsidRDefault="006E109F" w:rsidP="00025413">
      <w:pPr>
        <w:spacing w:after="0"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t>State Attorney, Cape Town</w:t>
      </w:r>
    </w:p>
    <w:p w:rsidR="006E109F" w:rsidRPr="00025413" w:rsidRDefault="006E109F" w:rsidP="00423DC5">
      <w:pPr>
        <w:spacing w:line="360" w:lineRule="auto"/>
        <w:ind w:left="4320" w:hanging="4320"/>
        <w:rPr>
          <w:rFonts w:ascii="Times New Roman" w:hAnsi="Times New Roman" w:cs="Times New Roman"/>
          <w:sz w:val="28"/>
          <w:szCs w:val="28"/>
          <w:lang w:val="en-GB"/>
        </w:rPr>
      </w:pPr>
      <w:r w:rsidRPr="00025413">
        <w:rPr>
          <w:rFonts w:ascii="Times New Roman" w:hAnsi="Times New Roman" w:cs="Times New Roman"/>
          <w:sz w:val="28"/>
          <w:szCs w:val="28"/>
          <w:lang w:val="en-GB"/>
        </w:rPr>
        <w:tab/>
        <w:t>State Attorney, Bloemfontein</w:t>
      </w:r>
    </w:p>
    <w:p w:rsidR="0004726E" w:rsidRPr="00025413" w:rsidRDefault="0004726E" w:rsidP="00BA1985">
      <w:pPr>
        <w:spacing w:after="0" w:line="360" w:lineRule="auto"/>
        <w:rPr>
          <w:rFonts w:ascii="Times New Roman" w:hAnsi="Times New Roman" w:cs="Times New Roman"/>
          <w:sz w:val="28"/>
          <w:szCs w:val="28"/>
          <w:lang w:val="en-GB"/>
        </w:rPr>
      </w:pPr>
    </w:p>
    <w:p w:rsidR="0004726E" w:rsidRPr="00025413" w:rsidRDefault="00EB367A"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 xml:space="preserve">For the third respondent: </w:t>
      </w:r>
      <w:r w:rsidRPr="00025413">
        <w:rPr>
          <w:rFonts w:ascii="Times New Roman" w:hAnsi="Times New Roman" w:cs="Times New Roman"/>
          <w:sz w:val="28"/>
          <w:szCs w:val="28"/>
          <w:lang w:val="en-GB"/>
        </w:rPr>
        <w:tab/>
      </w:r>
      <w:r w:rsidR="007B6C13" w:rsidRPr="00025413">
        <w:rPr>
          <w:rFonts w:ascii="Times New Roman" w:hAnsi="Times New Roman" w:cs="Times New Roman"/>
          <w:sz w:val="28"/>
          <w:szCs w:val="28"/>
          <w:lang w:val="en-GB"/>
        </w:rPr>
        <w:tab/>
      </w:r>
      <w:r w:rsidR="007B6C13" w:rsidRPr="00025413">
        <w:rPr>
          <w:rFonts w:ascii="Times New Roman" w:hAnsi="Times New Roman" w:cs="Times New Roman"/>
          <w:sz w:val="28"/>
          <w:szCs w:val="28"/>
          <w:lang w:val="en-GB"/>
        </w:rPr>
        <w:tab/>
      </w:r>
      <w:r w:rsidR="006E109F" w:rsidRPr="00025413">
        <w:rPr>
          <w:rFonts w:ascii="Times New Roman" w:hAnsi="Times New Roman" w:cs="Times New Roman"/>
          <w:sz w:val="28"/>
          <w:szCs w:val="28"/>
          <w:lang w:val="en-GB"/>
        </w:rPr>
        <w:t>S Budlender</w:t>
      </w:r>
      <w:r w:rsidR="0004726E" w:rsidRPr="00025413">
        <w:rPr>
          <w:rFonts w:ascii="Times New Roman" w:hAnsi="Times New Roman" w:cs="Times New Roman"/>
          <w:sz w:val="28"/>
          <w:szCs w:val="28"/>
          <w:lang w:val="en-GB"/>
        </w:rPr>
        <w:t xml:space="preserve"> SC</w:t>
      </w:r>
      <w:r w:rsidR="006E109F" w:rsidRPr="00025413">
        <w:rPr>
          <w:rFonts w:ascii="Times New Roman" w:hAnsi="Times New Roman" w:cs="Times New Roman"/>
          <w:sz w:val="28"/>
          <w:szCs w:val="28"/>
          <w:lang w:val="en-GB"/>
        </w:rPr>
        <w:t xml:space="preserve"> with him E Webber</w:t>
      </w:r>
    </w:p>
    <w:p w:rsidR="0004726E" w:rsidRPr="00025413" w:rsidRDefault="0004726E" w:rsidP="00025413">
      <w:pPr>
        <w:spacing w:after="0" w:line="360" w:lineRule="auto"/>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r>
      <w:r w:rsidR="006E109F" w:rsidRPr="00025413">
        <w:rPr>
          <w:rFonts w:ascii="Times New Roman" w:hAnsi="Times New Roman" w:cs="Times New Roman"/>
          <w:sz w:val="28"/>
          <w:szCs w:val="28"/>
          <w:lang w:val="en-GB"/>
        </w:rPr>
        <w:tab/>
      </w:r>
      <w:r w:rsidR="006E109F" w:rsidRPr="00025413">
        <w:rPr>
          <w:rFonts w:ascii="Times New Roman" w:hAnsi="Times New Roman" w:cs="Times New Roman"/>
          <w:sz w:val="28"/>
          <w:szCs w:val="28"/>
          <w:lang w:val="en-GB"/>
        </w:rPr>
        <w:tab/>
      </w:r>
      <w:r w:rsidR="006E109F" w:rsidRPr="00025413">
        <w:rPr>
          <w:rFonts w:ascii="Times New Roman" w:hAnsi="Times New Roman" w:cs="Times New Roman"/>
          <w:sz w:val="28"/>
          <w:szCs w:val="28"/>
          <w:lang w:val="en-GB"/>
        </w:rPr>
        <w:tab/>
      </w:r>
      <w:r w:rsidR="00EB367A" w:rsidRPr="00025413">
        <w:rPr>
          <w:rFonts w:ascii="Times New Roman" w:hAnsi="Times New Roman" w:cs="Times New Roman"/>
          <w:sz w:val="28"/>
          <w:szCs w:val="28"/>
          <w:lang w:val="en-GB"/>
        </w:rPr>
        <w:t>MF Jassat Dhlamini Inc, Johannesburg</w:t>
      </w:r>
    </w:p>
    <w:p w:rsidR="0004726E" w:rsidRPr="00025413" w:rsidRDefault="00EB367A" w:rsidP="00423DC5">
      <w:pPr>
        <w:spacing w:line="360" w:lineRule="auto"/>
        <w:ind w:left="3600" w:firstLine="720"/>
        <w:rPr>
          <w:rFonts w:ascii="Times New Roman" w:hAnsi="Times New Roman" w:cs="Times New Roman"/>
          <w:sz w:val="28"/>
          <w:szCs w:val="28"/>
          <w:lang w:val="en-GB"/>
        </w:rPr>
      </w:pPr>
      <w:r w:rsidRPr="00025413">
        <w:rPr>
          <w:rFonts w:ascii="Times New Roman" w:hAnsi="Times New Roman" w:cs="Times New Roman"/>
          <w:sz w:val="28"/>
          <w:szCs w:val="28"/>
          <w:lang w:val="en-GB"/>
        </w:rPr>
        <w:t>Symington De Kok Inc</w:t>
      </w:r>
      <w:r w:rsidR="0004726E" w:rsidRPr="00025413">
        <w:rPr>
          <w:rFonts w:ascii="Times New Roman" w:hAnsi="Times New Roman" w:cs="Times New Roman"/>
          <w:sz w:val="28"/>
          <w:szCs w:val="28"/>
          <w:lang w:val="en-GB"/>
        </w:rPr>
        <w:t>, Bloemfontein.</w:t>
      </w:r>
    </w:p>
    <w:p w:rsidR="006E109F" w:rsidRPr="00025413" w:rsidRDefault="006E109F" w:rsidP="00025413">
      <w:pPr>
        <w:spacing w:after="0" w:line="360" w:lineRule="auto"/>
        <w:ind w:left="3600" w:hanging="3600"/>
        <w:rPr>
          <w:rFonts w:ascii="Times New Roman" w:hAnsi="Times New Roman" w:cs="Times New Roman"/>
          <w:sz w:val="28"/>
          <w:szCs w:val="28"/>
          <w:lang w:val="en-GB"/>
        </w:rPr>
      </w:pPr>
      <w:r w:rsidRPr="00025413">
        <w:rPr>
          <w:rFonts w:ascii="Times New Roman" w:hAnsi="Times New Roman" w:cs="Times New Roman"/>
          <w:sz w:val="28"/>
          <w:szCs w:val="28"/>
          <w:lang w:val="en-GB"/>
        </w:rPr>
        <w:t>For the fourth to sixth respondents:</w:t>
      </w:r>
      <w:r w:rsidRPr="00025413">
        <w:rPr>
          <w:rFonts w:ascii="Times New Roman" w:hAnsi="Times New Roman" w:cs="Times New Roman"/>
          <w:sz w:val="28"/>
          <w:szCs w:val="28"/>
          <w:lang w:val="en-GB"/>
        </w:rPr>
        <w:tab/>
        <w:t>P Hathorn SC with him C De Villiers,</w:t>
      </w:r>
    </w:p>
    <w:p w:rsidR="006E109F" w:rsidRPr="00025413" w:rsidRDefault="006E109F" w:rsidP="00025413">
      <w:pPr>
        <w:spacing w:after="0" w:line="360" w:lineRule="auto"/>
        <w:ind w:left="3600" w:hanging="3600"/>
        <w:rPr>
          <w:rFonts w:ascii="Times New Roman" w:hAnsi="Times New Roman" w:cs="Times New Roman"/>
          <w:sz w:val="28"/>
          <w:szCs w:val="28"/>
          <w:lang w:val="en-GB"/>
        </w:rPr>
      </w:pPr>
      <w:r w:rsidRPr="00025413">
        <w:rPr>
          <w:rFonts w:ascii="Times New Roman" w:hAnsi="Times New Roman" w:cs="Times New Roman"/>
          <w:sz w:val="28"/>
          <w:szCs w:val="28"/>
          <w:lang w:val="en-GB"/>
        </w:rPr>
        <w:t>Instructed by:</w:t>
      </w:r>
      <w:r w:rsidRPr="00025413">
        <w:rPr>
          <w:rFonts w:ascii="Times New Roman" w:hAnsi="Times New Roman" w:cs="Times New Roman"/>
          <w:sz w:val="28"/>
          <w:szCs w:val="28"/>
          <w:lang w:val="en-GB"/>
        </w:rPr>
        <w:tab/>
      </w:r>
      <w:r w:rsidRPr="00025413">
        <w:rPr>
          <w:rFonts w:ascii="Times New Roman" w:hAnsi="Times New Roman" w:cs="Times New Roman"/>
          <w:sz w:val="28"/>
          <w:szCs w:val="28"/>
          <w:lang w:val="en-GB"/>
        </w:rPr>
        <w:tab/>
      </w:r>
      <w:r w:rsidR="00EB367A" w:rsidRPr="00025413">
        <w:rPr>
          <w:rFonts w:ascii="Times New Roman" w:hAnsi="Times New Roman" w:cs="Times New Roman"/>
          <w:sz w:val="28"/>
          <w:szCs w:val="28"/>
          <w:lang w:val="en-GB"/>
        </w:rPr>
        <w:t>Ndifuna Ukwazi Law Centre</w:t>
      </w:r>
      <w:r w:rsidRPr="00025413">
        <w:rPr>
          <w:rFonts w:ascii="Times New Roman" w:hAnsi="Times New Roman" w:cs="Times New Roman"/>
          <w:sz w:val="28"/>
          <w:szCs w:val="28"/>
          <w:lang w:val="en-GB"/>
        </w:rPr>
        <w:t xml:space="preserve">, </w:t>
      </w:r>
      <w:r w:rsidR="00EB367A" w:rsidRPr="00025413">
        <w:rPr>
          <w:rFonts w:ascii="Times New Roman" w:hAnsi="Times New Roman" w:cs="Times New Roman"/>
          <w:sz w:val="28"/>
          <w:szCs w:val="28"/>
          <w:lang w:val="en-GB"/>
        </w:rPr>
        <w:t>Cape Town</w:t>
      </w:r>
    </w:p>
    <w:p w:rsidR="0004726E" w:rsidRPr="00025413" w:rsidRDefault="00EB367A" w:rsidP="00423DC5">
      <w:pPr>
        <w:spacing w:line="360" w:lineRule="auto"/>
        <w:ind w:left="3600" w:firstLine="720"/>
        <w:rPr>
          <w:rFonts w:ascii="Times New Roman" w:hAnsi="Times New Roman" w:cs="Times New Roman"/>
          <w:sz w:val="28"/>
          <w:szCs w:val="28"/>
          <w:lang w:val="en-GB"/>
        </w:rPr>
      </w:pPr>
      <w:r w:rsidRPr="00025413">
        <w:rPr>
          <w:rFonts w:ascii="Times New Roman" w:hAnsi="Times New Roman" w:cs="Times New Roman"/>
          <w:sz w:val="28"/>
          <w:szCs w:val="28"/>
          <w:lang w:val="en-GB"/>
        </w:rPr>
        <w:t>Phatshoane Henney</w:t>
      </w:r>
      <w:r w:rsidR="003C41E5" w:rsidRPr="00025413">
        <w:rPr>
          <w:rFonts w:ascii="Times New Roman" w:hAnsi="Times New Roman" w:cs="Times New Roman"/>
          <w:sz w:val="28"/>
          <w:szCs w:val="28"/>
          <w:lang w:val="en-GB"/>
        </w:rPr>
        <w:t>, Bloemfontein.</w:t>
      </w:r>
    </w:p>
    <w:p w:rsidR="001634AE" w:rsidRPr="00025413" w:rsidRDefault="001634AE" w:rsidP="00423DC5">
      <w:pPr>
        <w:spacing w:after="0" w:line="360" w:lineRule="auto"/>
        <w:jc w:val="both"/>
        <w:rPr>
          <w:rFonts w:ascii="Times New Roman" w:hAnsi="Times New Roman" w:cs="Times New Roman"/>
          <w:sz w:val="28"/>
          <w:szCs w:val="28"/>
          <w:lang w:val="en-GB"/>
        </w:rPr>
      </w:pPr>
    </w:p>
    <w:p w:rsidR="001634AE" w:rsidRPr="00025413" w:rsidRDefault="001634AE" w:rsidP="00423DC5">
      <w:pPr>
        <w:spacing w:after="0" w:line="360" w:lineRule="auto"/>
        <w:jc w:val="both"/>
        <w:rPr>
          <w:rFonts w:ascii="Times New Roman" w:hAnsi="Times New Roman" w:cs="Times New Roman"/>
          <w:sz w:val="28"/>
          <w:szCs w:val="28"/>
          <w:lang w:val="en-GB"/>
        </w:rPr>
      </w:pPr>
    </w:p>
    <w:sectPr w:rsidR="001634AE" w:rsidRPr="00025413" w:rsidSect="00D175B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0E" w:rsidRDefault="00EB020E" w:rsidP="00C14B02">
      <w:pPr>
        <w:spacing w:after="0" w:line="240" w:lineRule="auto"/>
      </w:pPr>
      <w:r>
        <w:separator/>
      </w:r>
    </w:p>
  </w:endnote>
  <w:endnote w:type="continuationSeparator" w:id="0">
    <w:p w:rsidR="00EB020E" w:rsidRDefault="00EB020E"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0E" w:rsidRDefault="00EB020E" w:rsidP="00C14B02">
      <w:pPr>
        <w:spacing w:after="0" w:line="240" w:lineRule="auto"/>
      </w:pPr>
      <w:r>
        <w:separator/>
      </w:r>
    </w:p>
  </w:footnote>
  <w:footnote w:type="continuationSeparator" w:id="0">
    <w:p w:rsidR="00EB020E" w:rsidRDefault="00EB020E" w:rsidP="00C14B02">
      <w:pPr>
        <w:spacing w:after="0" w:line="240" w:lineRule="auto"/>
      </w:pPr>
      <w:r>
        <w:continuationSeparator/>
      </w:r>
    </w:p>
  </w:footnote>
  <w:footnote w:id="1">
    <w:p w:rsidR="00247D25" w:rsidRPr="004618AE" w:rsidRDefault="00247D25" w:rsidP="007A071F">
      <w:pPr>
        <w:pStyle w:val="FootnoteText"/>
        <w:rPr>
          <w:rFonts w:ascii="Times New Roman" w:hAnsi="Times New Roman" w:cs="Times New Roman"/>
          <w:lang w:val="en-US"/>
        </w:rPr>
      </w:pPr>
      <w:r w:rsidRPr="004618AE">
        <w:rPr>
          <w:rStyle w:val="FootnoteReference"/>
          <w:rFonts w:ascii="Times New Roman" w:hAnsi="Times New Roman" w:cs="Times New Roman"/>
        </w:rPr>
        <w:footnoteRef/>
      </w:r>
      <w:r w:rsidRPr="004618AE">
        <w:rPr>
          <w:rFonts w:ascii="Times New Roman" w:hAnsi="Times New Roman" w:cs="Times New Roman"/>
        </w:rPr>
        <w:t xml:space="preserve"> </w:t>
      </w:r>
      <w:r w:rsidRPr="004618AE">
        <w:rPr>
          <w:rFonts w:ascii="Times New Roman" w:hAnsi="Times New Roman" w:cs="Times New Roman"/>
          <w:lang w:val="en-US"/>
        </w:rPr>
        <w:t>The school was the third respondent in the first application before the high court. It did not participate in the appeal in this court.</w:t>
      </w:r>
    </w:p>
  </w:footnote>
  <w:footnote w:id="2">
    <w:p w:rsidR="00247D25" w:rsidRPr="00786D5A" w:rsidRDefault="00247D25">
      <w:pPr>
        <w:pStyle w:val="FootnoteText"/>
        <w:rPr>
          <w:rFonts w:ascii="Times New Roman" w:hAnsi="Times New Roman" w:cs="Times New Roman"/>
          <w:lang w:val="en-US"/>
        </w:rPr>
      </w:pPr>
      <w:r w:rsidRPr="00786D5A">
        <w:rPr>
          <w:rStyle w:val="FootnoteReference"/>
          <w:rFonts w:ascii="Times New Roman" w:hAnsi="Times New Roman" w:cs="Times New Roman"/>
        </w:rPr>
        <w:footnoteRef/>
      </w:r>
      <w:r w:rsidRPr="00786D5A">
        <w:rPr>
          <w:rFonts w:ascii="Times New Roman" w:hAnsi="Times New Roman" w:cs="Times New Roman"/>
        </w:rPr>
        <w:t xml:space="preserve"> </w:t>
      </w:r>
      <w:r w:rsidRPr="00786D5A">
        <w:rPr>
          <w:rFonts w:ascii="Times New Roman" w:hAnsi="Times New Roman" w:cs="Times New Roman"/>
          <w:lang w:val="en-US"/>
        </w:rPr>
        <w:t>T</w:t>
      </w:r>
      <w:r>
        <w:rPr>
          <w:rFonts w:ascii="Times New Roman" w:hAnsi="Times New Roman" w:cs="Times New Roman"/>
          <w:lang w:val="en-US"/>
        </w:rPr>
        <w:t>hird appellant in the second</w:t>
      </w:r>
      <w:r w:rsidRPr="00786D5A">
        <w:rPr>
          <w:rFonts w:ascii="Times New Roman" w:hAnsi="Times New Roman" w:cs="Times New Roman"/>
          <w:lang w:val="en-US"/>
        </w:rPr>
        <w:t xml:space="preserve"> appeal.</w:t>
      </w:r>
    </w:p>
  </w:footnote>
  <w:footnote w:id="3">
    <w:p w:rsidR="00247D25" w:rsidRPr="004618AE" w:rsidRDefault="00247D25">
      <w:pPr>
        <w:pStyle w:val="FootnoteText"/>
        <w:rPr>
          <w:lang w:val="en-US"/>
        </w:rPr>
      </w:pPr>
      <w:r w:rsidRPr="004618AE">
        <w:rPr>
          <w:rStyle w:val="FootnoteReference"/>
          <w:rFonts w:ascii="Times New Roman" w:hAnsi="Times New Roman" w:cs="Times New Roman"/>
        </w:rPr>
        <w:footnoteRef/>
      </w:r>
      <w:r w:rsidRPr="004618AE">
        <w:rPr>
          <w:rFonts w:ascii="Times New Roman" w:hAnsi="Times New Roman" w:cs="Times New Roman"/>
        </w:rPr>
        <w:t xml:space="preserve"> </w:t>
      </w:r>
      <w:r>
        <w:rPr>
          <w:rFonts w:ascii="Times New Roman" w:hAnsi="Times New Roman" w:cs="Times New Roman"/>
        </w:rPr>
        <w:t>In respect of the first order, t</w:t>
      </w:r>
      <w:r w:rsidRPr="004618AE">
        <w:rPr>
          <w:rFonts w:ascii="Times New Roman" w:hAnsi="Times New Roman" w:cs="Times New Roman"/>
          <w:lang w:val="en-US"/>
        </w:rPr>
        <w:t>he high court granted the Province and the departments leave to appeal against orders 1 to 6, and 10 to 12. It also granted the City leave to appeal against orders 1 to 6 and 12.</w:t>
      </w:r>
      <w:r>
        <w:rPr>
          <w:lang w:val="en-US"/>
        </w:rPr>
        <w:t xml:space="preserve"> </w:t>
      </w:r>
    </w:p>
  </w:footnote>
  <w:footnote w:id="4">
    <w:p w:rsidR="00247D25" w:rsidRPr="00331BBA" w:rsidRDefault="00247D25" w:rsidP="00802DE6">
      <w:pPr>
        <w:pStyle w:val="FootnoteText"/>
        <w:jc w:val="both"/>
        <w:rPr>
          <w:rFonts w:ascii="Times New Roman" w:hAnsi="Times New Roman" w:cs="Times New Roman"/>
          <w:lang w:val="en-US"/>
        </w:rPr>
      </w:pPr>
      <w:r w:rsidRPr="00331BBA">
        <w:rPr>
          <w:rStyle w:val="FootnoteReference"/>
          <w:rFonts w:ascii="Times New Roman" w:hAnsi="Times New Roman" w:cs="Times New Roman"/>
        </w:rPr>
        <w:footnoteRef/>
      </w:r>
      <w:r w:rsidRPr="00331BBA">
        <w:rPr>
          <w:rFonts w:ascii="Times New Roman" w:hAnsi="Times New Roman" w:cs="Times New Roman"/>
        </w:rPr>
        <w:t xml:space="preserve"> </w:t>
      </w:r>
      <w:r w:rsidRPr="00331BBA">
        <w:rPr>
          <w:rFonts w:ascii="Times New Roman" w:hAnsi="Times New Roman" w:cs="Times New Roman"/>
          <w:lang w:val="en-US"/>
        </w:rPr>
        <w:t>Under s</w:t>
      </w:r>
      <w:r>
        <w:rPr>
          <w:rFonts w:ascii="Times New Roman" w:hAnsi="Times New Roman" w:cs="Times New Roman"/>
          <w:lang w:val="en-US"/>
        </w:rPr>
        <w:t xml:space="preserve"> </w:t>
      </w:r>
      <w:r w:rsidRPr="00331BBA">
        <w:rPr>
          <w:rFonts w:ascii="Times New Roman" w:hAnsi="Times New Roman" w:cs="Times New Roman"/>
          <w:lang w:val="en-US"/>
        </w:rPr>
        <w:t>1 read with s 4 of GIAMA a ‘custodian’ is a national or provincial department, as managed by the</w:t>
      </w:r>
      <w:r>
        <w:rPr>
          <w:lang w:val="en-US"/>
        </w:rPr>
        <w:t xml:space="preserve"> </w:t>
      </w:r>
      <w:r w:rsidRPr="00331BBA">
        <w:rPr>
          <w:rFonts w:ascii="Times New Roman" w:hAnsi="Times New Roman" w:cs="Times New Roman"/>
          <w:lang w:val="en-US"/>
        </w:rPr>
        <w:t xml:space="preserve">National Minister, the Minister for Land reform, a Premier of a province, or an MEC of a province duly delegated by the Minister. </w:t>
      </w:r>
    </w:p>
  </w:footnote>
  <w:footnote w:id="5">
    <w:p w:rsidR="00247D25" w:rsidRPr="00331BBA" w:rsidRDefault="00247D25" w:rsidP="00802DE6">
      <w:pPr>
        <w:pStyle w:val="FootnoteText"/>
        <w:jc w:val="both"/>
        <w:rPr>
          <w:lang w:val="en-US"/>
        </w:rPr>
      </w:pPr>
      <w:r w:rsidRPr="00331BBA">
        <w:rPr>
          <w:rStyle w:val="FootnoteReference"/>
          <w:rFonts w:ascii="Times New Roman" w:hAnsi="Times New Roman" w:cs="Times New Roman"/>
        </w:rPr>
        <w:footnoteRef/>
      </w:r>
      <w:r w:rsidRPr="00331BBA">
        <w:rPr>
          <w:rFonts w:ascii="Times New Roman" w:hAnsi="Times New Roman" w:cs="Times New Roman"/>
        </w:rPr>
        <w:t xml:space="preserve"> Under </w:t>
      </w:r>
      <w:r>
        <w:rPr>
          <w:rFonts w:ascii="Times New Roman" w:hAnsi="Times New Roman" w:cs="Times New Roman"/>
        </w:rPr>
        <w:t>s</w:t>
      </w:r>
      <w:r w:rsidRPr="00331BBA">
        <w:rPr>
          <w:rFonts w:ascii="Times New Roman" w:hAnsi="Times New Roman" w:cs="Times New Roman"/>
        </w:rPr>
        <w:t xml:space="preserve"> 1 of GIAMA a ‘user’ is defined as ‘a national or provincial department that uses or intends to use an immovable asset in support of </w:t>
      </w:r>
      <w:r>
        <w:rPr>
          <w:rFonts w:ascii="Times New Roman" w:hAnsi="Times New Roman" w:cs="Times New Roman"/>
        </w:rPr>
        <w:t>its service delivery objectives</w:t>
      </w:r>
      <w:r w:rsidRPr="00331BBA">
        <w:rPr>
          <w:rFonts w:ascii="Times New Roman" w:hAnsi="Times New Roman" w:cs="Times New Roman"/>
        </w:rPr>
        <w:t xml:space="preserve"> and includes a custodian in relation to an immovable asset that it occupies or intends to occupy, represented by the Minister of such national department, Premier of a province or MEC of such provincial department, so designated by the premier of that province’.</w:t>
      </w:r>
      <w:r>
        <w:t xml:space="preserve"> </w:t>
      </w:r>
    </w:p>
  </w:footnote>
  <w:footnote w:id="6">
    <w:p w:rsidR="00247D25" w:rsidRPr="00082D05" w:rsidRDefault="00247D25" w:rsidP="002038E1">
      <w:pPr>
        <w:pStyle w:val="FootnoteText"/>
        <w:jc w:val="both"/>
        <w:rPr>
          <w:rFonts w:ascii="Times New Roman" w:hAnsi="Times New Roman" w:cs="Times New Roman"/>
          <w:lang w:val="en-US"/>
        </w:rPr>
      </w:pPr>
      <w:r w:rsidRPr="00970B55">
        <w:rPr>
          <w:rStyle w:val="FootnoteReference"/>
          <w:rFonts w:ascii="Times New Roman" w:hAnsi="Times New Roman" w:cs="Times New Roman"/>
        </w:rPr>
        <w:footnoteRef/>
      </w:r>
      <w:r w:rsidRPr="00970B55">
        <w:rPr>
          <w:rFonts w:ascii="Times New Roman" w:hAnsi="Times New Roman" w:cs="Times New Roman"/>
        </w:rPr>
        <w:t xml:space="preserve"> In terms of s 1 of the Social Housing Act a</w:t>
      </w:r>
      <w:r w:rsidRPr="00970B55">
        <w:rPr>
          <w:rFonts w:ascii="Times New Roman" w:hAnsi="Times New Roman" w:cs="Times New Roman"/>
          <w:lang w:val="en-US"/>
        </w:rPr>
        <w:t xml:space="preserve"> </w:t>
      </w:r>
      <w:r w:rsidRPr="001106FF">
        <w:rPr>
          <w:rFonts w:ascii="Times New Roman" w:hAnsi="Times New Roman" w:cs="Times New Roman"/>
          <w:lang w:val="en-US"/>
        </w:rPr>
        <w:t>social housing Institution</w:t>
      </w:r>
      <w:r w:rsidRPr="00970B55">
        <w:rPr>
          <w:rFonts w:ascii="Times New Roman" w:hAnsi="Times New Roman" w:cs="Times New Roman"/>
          <w:lang w:val="en-US"/>
        </w:rPr>
        <w:t xml:space="preserve"> is an institution accredited or provisionally accredited under the Social Housing Act, and carries or intends to carry on the business of providing rental or co-operative housing options for low to medium income households (excluding immediate individual ownership and a contract as defined as defined under the Alienation of Land Act, 1981 (Act No 68 of 1981), on an affordable basis, ensuring quality and maximum benefits for residents, and managing its housing stock over a long term.</w:t>
      </w:r>
    </w:p>
  </w:footnote>
  <w:footnote w:id="7">
    <w:p w:rsidR="00247D25" w:rsidRPr="000A50B6" w:rsidRDefault="00247D25" w:rsidP="00150B3D">
      <w:pPr>
        <w:pStyle w:val="FootnoteText"/>
        <w:jc w:val="both"/>
        <w:rPr>
          <w:rFonts w:ascii="Times New Roman" w:hAnsi="Times New Roman" w:cs="Times New Roman"/>
          <w:lang w:val="en-US"/>
        </w:rPr>
      </w:pPr>
      <w:r w:rsidRPr="00150B3D">
        <w:rPr>
          <w:rStyle w:val="FootnoteReference"/>
          <w:rFonts w:ascii="Times New Roman" w:hAnsi="Times New Roman" w:cs="Times New Roman"/>
        </w:rPr>
        <w:footnoteRef/>
      </w:r>
      <w:r w:rsidRPr="00150B3D">
        <w:rPr>
          <w:rFonts w:ascii="Times New Roman" w:hAnsi="Times New Roman" w:cs="Times New Roman"/>
        </w:rPr>
        <w:t xml:space="preserve"> In terms of s</w:t>
      </w:r>
      <w:r w:rsidRPr="00150B3D">
        <w:rPr>
          <w:rFonts w:ascii="Times New Roman" w:hAnsi="Times New Roman" w:cs="Times New Roman"/>
          <w:lang w:val="en-US"/>
        </w:rPr>
        <w:t xml:space="preserve"> 5(1)</w:t>
      </w:r>
      <w:r w:rsidRPr="00150B3D">
        <w:rPr>
          <w:rFonts w:ascii="Times New Roman" w:hAnsi="Times New Roman" w:cs="Times New Roman"/>
          <w:i/>
          <w:lang w:val="en-US"/>
        </w:rPr>
        <w:t>(a)</w:t>
      </w:r>
      <w:r w:rsidRPr="00150B3D">
        <w:rPr>
          <w:rFonts w:ascii="Times New Roman" w:hAnsi="Times New Roman" w:cs="Times New Roman"/>
          <w:lang w:val="en-US"/>
        </w:rPr>
        <w:t xml:space="preserve"> of GIAMA one of the principles of management of government immovable assets is that an immovable asset must be used efficiently. It becomes surplus to a user if it does not support the user’s </w:t>
      </w:r>
      <w:r>
        <w:rPr>
          <w:rFonts w:ascii="Times New Roman" w:hAnsi="Times New Roman" w:cs="Times New Roman"/>
          <w:lang w:val="en-US"/>
        </w:rPr>
        <w:t>s</w:t>
      </w:r>
      <w:r w:rsidRPr="00150B3D">
        <w:rPr>
          <w:rFonts w:ascii="Times New Roman" w:hAnsi="Times New Roman" w:cs="Times New Roman"/>
          <w:lang w:val="en-US"/>
        </w:rPr>
        <w:t xml:space="preserve">ervice delivery objectives at an efficient level and if it cannot be upgraded to that level. </w:t>
      </w:r>
      <w:r>
        <w:rPr>
          <w:rFonts w:ascii="Times New Roman" w:hAnsi="Times New Roman" w:cs="Times New Roman"/>
          <w:lang w:val="en-US"/>
        </w:rPr>
        <w:t>In terms of s 5</w:t>
      </w:r>
      <w:r>
        <w:rPr>
          <w:rFonts w:ascii="Times New Roman" w:hAnsi="Times New Roman" w:cs="Times New Roman"/>
          <w:i/>
          <w:lang w:val="en-US"/>
        </w:rPr>
        <w:t xml:space="preserve">(f) </w:t>
      </w:r>
      <w:r>
        <w:rPr>
          <w:rFonts w:ascii="Times New Roman" w:hAnsi="Times New Roman" w:cs="Times New Roman"/>
          <w:lang w:val="en-US"/>
        </w:rPr>
        <w:t xml:space="preserve">of GIAMA when a custodian intends disposing of a government immovable asset he or she must consider whether that asset can be used by another user, or jointly by different users, in relation to other specified government objectives. </w:t>
      </w:r>
    </w:p>
  </w:footnote>
  <w:footnote w:id="8">
    <w:p w:rsidR="00247D25" w:rsidRPr="00561665" w:rsidRDefault="00247D25">
      <w:pPr>
        <w:pStyle w:val="FootnoteText"/>
        <w:rPr>
          <w:lang w:val="en-US"/>
        </w:rPr>
      </w:pPr>
      <w:r>
        <w:rPr>
          <w:rStyle w:val="FootnoteReference"/>
        </w:rPr>
        <w:footnoteRef/>
      </w:r>
      <w:r>
        <w:t xml:space="preserve"> </w:t>
      </w:r>
      <w:r w:rsidRPr="00561665">
        <w:rPr>
          <w:rFonts w:ascii="Times New Roman" w:hAnsi="Times New Roman" w:cs="Times New Roman"/>
          <w:lang w:val="en-US"/>
        </w:rPr>
        <w:t>In terms of the sale agreement the Province had an option of resiling from the sale</w:t>
      </w:r>
      <w:r>
        <w:rPr>
          <w:rFonts w:ascii="Times New Roman" w:hAnsi="Times New Roman" w:cs="Times New Roman"/>
          <w:sz w:val="28"/>
          <w:szCs w:val="28"/>
          <w:lang w:val="en-US"/>
        </w:rPr>
        <w:t>.</w:t>
      </w:r>
    </w:p>
  </w:footnote>
  <w:footnote w:id="9">
    <w:p w:rsidR="00247D25" w:rsidRPr="001B3809" w:rsidRDefault="00247D25">
      <w:pPr>
        <w:pStyle w:val="FootnoteText"/>
        <w:rPr>
          <w:rFonts w:ascii="Times New Roman" w:hAnsi="Times New Roman" w:cs="Times New Roman"/>
          <w:lang w:val="en-US"/>
        </w:rPr>
      </w:pPr>
      <w:r w:rsidRPr="001B3809">
        <w:rPr>
          <w:rStyle w:val="FootnoteReference"/>
          <w:rFonts w:ascii="Times New Roman" w:hAnsi="Times New Roman" w:cs="Times New Roman"/>
        </w:rPr>
        <w:footnoteRef/>
      </w:r>
      <w:r w:rsidRPr="001B3809">
        <w:rPr>
          <w:rFonts w:ascii="Times New Roman" w:hAnsi="Times New Roman" w:cs="Times New Roman"/>
        </w:rPr>
        <w:t xml:space="preserve"> </w:t>
      </w:r>
      <w:r w:rsidRPr="001B3809">
        <w:rPr>
          <w:rFonts w:ascii="Times New Roman" w:hAnsi="Times New Roman" w:cs="Times New Roman"/>
          <w:lang w:val="en-US"/>
        </w:rPr>
        <w:t>Ms Adonisi, Ms Ntutela, Ms Daniels, and Ms Hane.</w:t>
      </w:r>
    </w:p>
  </w:footnote>
  <w:footnote w:id="10">
    <w:p w:rsidR="00247D25" w:rsidRPr="00790633" w:rsidRDefault="00247D25">
      <w:pPr>
        <w:pStyle w:val="FootnoteText"/>
        <w:rPr>
          <w:rFonts w:ascii="Times New Roman" w:hAnsi="Times New Roman" w:cs="Times New Roman"/>
          <w:lang w:val="en-US"/>
        </w:rPr>
      </w:pPr>
      <w:r w:rsidRPr="00790633">
        <w:rPr>
          <w:rStyle w:val="FootnoteReference"/>
          <w:rFonts w:ascii="Times New Roman" w:hAnsi="Times New Roman" w:cs="Times New Roman"/>
        </w:rPr>
        <w:footnoteRef/>
      </w:r>
      <w:r w:rsidRPr="00790633">
        <w:rPr>
          <w:rFonts w:ascii="Times New Roman" w:hAnsi="Times New Roman" w:cs="Times New Roman"/>
        </w:rPr>
        <w:t xml:space="preserve"> Hence the reference i</w:t>
      </w:r>
      <w:r w:rsidRPr="00790633">
        <w:rPr>
          <w:rFonts w:ascii="Times New Roman" w:hAnsi="Times New Roman" w:cs="Times New Roman"/>
          <w:lang w:val="en-US"/>
        </w:rPr>
        <w:t>n the high court judgment to the first application as the RTC application.</w:t>
      </w:r>
    </w:p>
  </w:footnote>
  <w:footnote w:id="11">
    <w:p w:rsidR="00247D25" w:rsidRPr="00514A7E" w:rsidRDefault="00247D25" w:rsidP="00EF72EE">
      <w:pPr>
        <w:pStyle w:val="FootnoteText"/>
        <w:rPr>
          <w:rFonts w:ascii="Times New Roman" w:hAnsi="Times New Roman" w:cs="Times New Roman"/>
          <w:lang w:val="en-US"/>
        </w:rPr>
      </w:pPr>
      <w:r w:rsidRPr="00514A7E">
        <w:rPr>
          <w:rStyle w:val="FootnoteReference"/>
          <w:rFonts w:ascii="Times New Roman" w:hAnsi="Times New Roman" w:cs="Times New Roman"/>
        </w:rPr>
        <w:footnoteRef/>
      </w:r>
      <w:r w:rsidRPr="00514A7E">
        <w:rPr>
          <w:rFonts w:ascii="Times New Roman" w:hAnsi="Times New Roman" w:cs="Times New Roman"/>
        </w:rPr>
        <w:t xml:space="preserve"> </w:t>
      </w:r>
      <w:r w:rsidRPr="00514A7E">
        <w:rPr>
          <w:rFonts w:ascii="Times New Roman" w:hAnsi="Times New Roman" w:cs="Times New Roman"/>
          <w:lang w:val="en-US"/>
        </w:rPr>
        <w:t>City SDF at 77</w:t>
      </w:r>
      <w:r>
        <w:rPr>
          <w:rFonts w:ascii="Times New Roman" w:hAnsi="Times New Roman" w:cs="Times New Roman"/>
          <w:lang w:val="en-US"/>
        </w:rPr>
        <w:t>.</w:t>
      </w:r>
    </w:p>
  </w:footnote>
  <w:footnote w:id="12">
    <w:p w:rsidR="00247D25" w:rsidRPr="00D7639D" w:rsidRDefault="00247D25" w:rsidP="003C55A1">
      <w:pPr>
        <w:pStyle w:val="FootnoteText"/>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i/>
          <w:lang w:val="en-US"/>
        </w:rPr>
        <w:t xml:space="preserve">Mazibuko and Others v City of Johannesburg and Others </w:t>
      </w:r>
      <w:r w:rsidRPr="00D7639D">
        <w:rPr>
          <w:rFonts w:ascii="Times New Roman" w:hAnsi="Times New Roman" w:cs="Times New Roman"/>
          <w:lang w:val="en-US"/>
        </w:rPr>
        <w:t>2010 (4) SA 1 (CC) at 87-88.</w:t>
      </w:r>
    </w:p>
  </w:footnote>
  <w:footnote w:id="13">
    <w:p w:rsidR="00247D25" w:rsidRPr="00D7639D" w:rsidRDefault="00247D25" w:rsidP="003C55A1">
      <w:pPr>
        <w:pStyle w:val="FootnoteText"/>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i/>
        </w:rPr>
        <w:t xml:space="preserve">Government of the Republic of South Africa and Others v </w:t>
      </w:r>
      <w:r w:rsidRPr="00D7639D">
        <w:rPr>
          <w:rFonts w:ascii="Times New Roman" w:hAnsi="Times New Roman" w:cs="Times New Roman"/>
          <w:i/>
          <w:lang w:val="en-US"/>
        </w:rPr>
        <w:t xml:space="preserve">Grootboom and others </w:t>
      </w:r>
      <w:r w:rsidRPr="00D7639D">
        <w:rPr>
          <w:rFonts w:ascii="Times New Roman" w:hAnsi="Times New Roman" w:cs="Times New Roman"/>
          <w:lang w:val="en-US"/>
        </w:rPr>
        <w:t>2001 (1) SA 46.</w:t>
      </w:r>
    </w:p>
  </w:footnote>
  <w:footnote w:id="14">
    <w:p w:rsidR="00247D25" w:rsidRPr="00514A7E" w:rsidRDefault="00247D25" w:rsidP="003C55A1">
      <w:pPr>
        <w:pStyle w:val="FootnoteText"/>
        <w:rPr>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i/>
          <w:lang w:val="en-US"/>
        </w:rPr>
        <w:t>Minister of Health and Others v Treatment Action Campaign and Others</w:t>
      </w:r>
      <w:r>
        <w:rPr>
          <w:rFonts w:ascii="Times New Roman" w:hAnsi="Times New Roman" w:cs="Times New Roman"/>
          <w:lang w:val="en-US"/>
        </w:rPr>
        <w:t xml:space="preserve"> (No 2) 2002 (5) SA</w:t>
      </w:r>
      <w:r w:rsidRPr="00D7639D">
        <w:rPr>
          <w:rFonts w:ascii="Times New Roman" w:hAnsi="Times New Roman" w:cs="Times New Roman"/>
          <w:lang w:val="en-US"/>
        </w:rPr>
        <w:t xml:space="preserve"> 721 (CC).</w:t>
      </w:r>
    </w:p>
  </w:footnote>
  <w:footnote w:id="15">
    <w:p w:rsidR="00247D25" w:rsidRPr="00331BBA" w:rsidRDefault="00247D25" w:rsidP="00973E94">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Makate v Vodacom Ltd </w:t>
      </w:r>
      <w:r>
        <w:rPr>
          <w:rFonts w:ascii="Times New Roman" w:hAnsi="Times New Roman" w:cs="Times New Roman"/>
          <w:lang w:val="en-US"/>
        </w:rPr>
        <w:t xml:space="preserve">2016 (4) SA 121 (CC). </w:t>
      </w:r>
    </w:p>
  </w:footnote>
  <w:footnote w:id="16">
    <w:p w:rsidR="00247D25" w:rsidRPr="007F1388" w:rsidRDefault="00247D25" w:rsidP="00A301DD">
      <w:pPr>
        <w:pStyle w:val="FootnoteText"/>
        <w:tabs>
          <w:tab w:val="left" w:pos="3280"/>
        </w:tabs>
        <w:rPr>
          <w:rFonts w:ascii="Times New Roman" w:hAnsi="Times New Roman" w:cs="Times New Roman"/>
          <w:lang w:val="en-US"/>
        </w:rPr>
      </w:pPr>
      <w:r w:rsidRPr="007F1388">
        <w:rPr>
          <w:rStyle w:val="FootnoteReference"/>
          <w:rFonts w:ascii="Times New Roman" w:hAnsi="Times New Roman" w:cs="Times New Roman"/>
        </w:rPr>
        <w:footnoteRef/>
      </w:r>
      <w:r w:rsidRPr="007F1388">
        <w:rPr>
          <w:rFonts w:ascii="Times New Roman" w:hAnsi="Times New Roman" w:cs="Times New Roman"/>
        </w:rPr>
        <w:t xml:space="preserve"> </w:t>
      </w:r>
      <w:r w:rsidRPr="00D7639D">
        <w:rPr>
          <w:rFonts w:ascii="Times New Roman" w:hAnsi="Times New Roman" w:cs="Times New Roman"/>
          <w:i/>
        </w:rPr>
        <w:t xml:space="preserve">My Vote Counts NPC v Speaker of the National Assembly and Others </w:t>
      </w:r>
      <w:r w:rsidRPr="00D7639D">
        <w:rPr>
          <w:rFonts w:ascii="Times New Roman" w:hAnsi="Times New Roman" w:cs="Times New Roman"/>
        </w:rPr>
        <w:t>2015</w:t>
      </w:r>
      <w:r w:rsidRPr="007F1388">
        <w:rPr>
          <w:rFonts w:ascii="Times New Roman" w:hAnsi="Times New Roman" w:cs="Times New Roman"/>
        </w:rPr>
        <w:t xml:space="preserve"> (12) BCLR 1407 (CC)</w:t>
      </w:r>
      <w:r>
        <w:rPr>
          <w:rFonts w:ascii="Times New Roman" w:hAnsi="Times New Roman" w:cs="Times New Roman"/>
        </w:rPr>
        <w:t xml:space="preserve">. Although the Court was split as to whether the statute in question gave effect to the rights in question all the judges agreed that the principle remains part of our law. </w:t>
      </w:r>
    </w:p>
  </w:footnote>
  <w:footnote w:id="17">
    <w:p w:rsidR="00247D25" w:rsidRPr="00DC1BA7" w:rsidRDefault="00247D25" w:rsidP="006378A8">
      <w:pPr>
        <w:widowControl w:val="0"/>
        <w:autoSpaceDE w:val="0"/>
        <w:autoSpaceDN w:val="0"/>
        <w:adjustRightInd w:val="0"/>
        <w:spacing w:after="0" w:line="240" w:lineRule="auto"/>
        <w:ind w:right="640"/>
        <w:jc w:val="both"/>
        <w:rPr>
          <w:rFonts w:ascii="Times New Roman" w:eastAsia="Verdana" w:hAnsi="Times New Roman" w:cs="Times New Roman"/>
          <w:sz w:val="20"/>
          <w:szCs w:val="20"/>
        </w:rPr>
      </w:pPr>
      <w:r w:rsidRPr="0039539F">
        <w:rPr>
          <w:rStyle w:val="FootnoteReference"/>
          <w:rFonts w:ascii="Times New Roman" w:hAnsi="Times New Roman" w:cs="Times New Roman"/>
          <w:sz w:val="20"/>
          <w:szCs w:val="20"/>
        </w:rPr>
        <w:footnoteRef/>
      </w:r>
      <w:r w:rsidRPr="0039539F">
        <w:rPr>
          <w:rFonts w:ascii="Times New Roman" w:hAnsi="Times New Roman" w:cs="Times New Roman"/>
          <w:sz w:val="20"/>
          <w:szCs w:val="20"/>
        </w:rPr>
        <w:t xml:space="preserve"> </w:t>
      </w:r>
      <w:r>
        <w:rPr>
          <w:rFonts w:ascii="Times New Roman" w:hAnsi="Times New Roman" w:cs="Times New Roman"/>
          <w:sz w:val="20"/>
          <w:szCs w:val="20"/>
        </w:rPr>
        <w:t xml:space="preserve">See also </w:t>
      </w:r>
      <w:r w:rsidRPr="0039539F">
        <w:rPr>
          <w:rFonts w:ascii="Times New Roman" w:eastAsia="Verdana" w:hAnsi="Times New Roman" w:cs="Times New Roman"/>
          <w:i/>
          <w:spacing w:val="1"/>
          <w:sz w:val="20"/>
          <w:szCs w:val="20"/>
        </w:rPr>
        <w:t>Cl</w:t>
      </w:r>
      <w:r w:rsidRPr="0039539F">
        <w:rPr>
          <w:rFonts w:ascii="Times New Roman" w:eastAsia="Verdana" w:hAnsi="Times New Roman" w:cs="Times New Roman"/>
          <w:i/>
          <w:spacing w:val="2"/>
          <w:sz w:val="20"/>
          <w:szCs w:val="20"/>
        </w:rPr>
        <w:t>u</w:t>
      </w:r>
      <w:r w:rsidRPr="0039539F">
        <w:rPr>
          <w:rFonts w:ascii="Times New Roman" w:eastAsia="Verdana" w:hAnsi="Times New Roman" w:cs="Times New Roman"/>
          <w:i/>
          <w:spacing w:val="1"/>
          <w:sz w:val="20"/>
          <w:szCs w:val="20"/>
        </w:rPr>
        <w:t>t</w:t>
      </w:r>
      <w:r w:rsidRPr="0039539F">
        <w:rPr>
          <w:rFonts w:ascii="Times New Roman" w:eastAsia="Verdana" w:hAnsi="Times New Roman" w:cs="Times New Roman"/>
          <w:i/>
          <w:spacing w:val="2"/>
          <w:sz w:val="20"/>
          <w:szCs w:val="20"/>
        </w:rPr>
        <w:t>c</w:t>
      </w:r>
      <w:r w:rsidRPr="0039539F">
        <w:rPr>
          <w:rFonts w:ascii="Times New Roman" w:eastAsia="Verdana" w:hAnsi="Times New Roman" w:cs="Times New Roman"/>
          <w:i/>
          <w:spacing w:val="1"/>
          <w:sz w:val="20"/>
          <w:szCs w:val="20"/>
        </w:rPr>
        <w:t>h</w:t>
      </w:r>
      <w:r w:rsidRPr="0039539F">
        <w:rPr>
          <w:rFonts w:ascii="Times New Roman" w:eastAsia="Verdana" w:hAnsi="Times New Roman" w:cs="Times New Roman"/>
          <w:i/>
          <w:spacing w:val="2"/>
          <w:sz w:val="20"/>
          <w:szCs w:val="20"/>
        </w:rPr>
        <w:t>c</w:t>
      </w:r>
      <w:r w:rsidRPr="0039539F">
        <w:rPr>
          <w:rFonts w:ascii="Times New Roman" w:eastAsia="Verdana" w:hAnsi="Times New Roman" w:cs="Times New Roman"/>
          <w:i/>
          <w:sz w:val="20"/>
          <w:szCs w:val="20"/>
        </w:rPr>
        <w:t>o</w:t>
      </w:r>
      <w:r w:rsidRPr="0039539F">
        <w:rPr>
          <w:rFonts w:ascii="Times New Roman" w:eastAsia="Verdana" w:hAnsi="Times New Roman" w:cs="Times New Roman"/>
          <w:i/>
          <w:spacing w:val="3"/>
          <w:sz w:val="20"/>
          <w:szCs w:val="20"/>
        </w:rPr>
        <w:t xml:space="preserve"> </w:t>
      </w:r>
      <w:r w:rsidRPr="0039539F">
        <w:rPr>
          <w:rFonts w:ascii="Times New Roman" w:eastAsia="Verdana" w:hAnsi="Times New Roman" w:cs="Times New Roman"/>
          <w:i/>
          <w:spacing w:val="1"/>
          <w:sz w:val="20"/>
          <w:szCs w:val="20"/>
        </w:rPr>
        <w:t>(</w:t>
      </w:r>
      <w:r w:rsidRPr="0039539F">
        <w:rPr>
          <w:rFonts w:ascii="Times New Roman" w:eastAsia="Verdana" w:hAnsi="Times New Roman" w:cs="Times New Roman"/>
          <w:i/>
          <w:spacing w:val="2"/>
          <w:sz w:val="20"/>
          <w:szCs w:val="20"/>
        </w:rPr>
        <w:t>P</w:t>
      </w:r>
      <w:r w:rsidRPr="0039539F">
        <w:rPr>
          <w:rFonts w:ascii="Times New Roman" w:eastAsia="Verdana" w:hAnsi="Times New Roman" w:cs="Times New Roman"/>
          <w:i/>
          <w:spacing w:val="1"/>
          <w:sz w:val="20"/>
          <w:szCs w:val="20"/>
        </w:rPr>
        <w:t>t</w:t>
      </w:r>
      <w:r w:rsidRPr="0039539F">
        <w:rPr>
          <w:rFonts w:ascii="Times New Roman" w:eastAsia="Verdana" w:hAnsi="Times New Roman" w:cs="Times New Roman"/>
          <w:i/>
          <w:spacing w:val="2"/>
          <w:sz w:val="20"/>
          <w:szCs w:val="20"/>
        </w:rPr>
        <w:t>y</w:t>
      </w:r>
      <w:r w:rsidRPr="0039539F">
        <w:rPr>
          <w:rFonts w:ascii="Times New Roman" w:eastAsia="Verdana" w:hAnsi="Times New Roman" w:cs="Times New Roman"/>
          <w:i/>
          <w:sz w:val="20"/>
          <w:szCs w:val="20"/>
        </w:rPr>
        <w:t>)</w:t>
      </w:r>
      <w:r w:rsidRPr="0039539F">
        <w:rPr>
          <w:rFonts w:ascii="Times New Roman" w:eastAsia="Verdana" w:hAnsi="Times New Roman" w:cs="Times New Roman"/>
          <w:i/>
          <w:spacing w:val="3"/>
          <w:sz w:val="20"/>
          <w:szCs w:val="20"/>
        </w:rPr>
        <w:t xml:space="preserve"> </w:t>
      </w:r>
      <w:r w:rsidRPr="0039539F">
        <w:rPr>
          <w:rFonts w:ascii="Times New Roman" w:eastAsia="Verdana" w:hAnsi="Times New Roman" w:cs="Times New Roman"/>
          <w:i/>
          <w:spacing w:val="1"/>
          <w:sz w:val="20"/>
          <w:szCs w:val="20"/>
        </w:rPr>
        <w:t>L</w:t>
      </w:r>
      <w:r w:rsidRPr="0039539F">
        <w:rPr>
          <w:rFonts w:ascii="Times New Roman" w:eastAsia="Verdana" w:hAnsi="Times New Roman" w:cs="Times New Roman"/>
          <w:i/>
          <w:spacing w:val="2"/>
          <w:sz w:val="20"/>
          <w:szCs w:val="20"/>
        </w:rPr>
        <w:t>t</w:t>
      </w:r>
      <w:r w:rsidRPr="0039539F">
        <w:rPr>
          <w:rFonts w:ascii="Times New Roman" w:eastAsia="Verdana" w:hAnsi="Times New Roman" w:cs="Times New Roman"/>
          <w:i/>
          <w:sz w:val="20"/>
          <w:szCs w:val="20"/>
        </w:rPr>
        <w:t>d</w:t>
      </w:r>
      <w:r w:rsidRPr="0039539F">
        <w:rPr>
          <w:rFonts w:ascii="Times New Roman" w:eastAsia="Verdana" w:hAnsi="Times New Roman" w:cs="Times New Roman"/>
          <w:i/>
          <w:spacing w:val="3"/>
          <w:sz w:val="20"/>
          <w:szCs w:val="20"/>
        </w:rPr>
        <w:t xml:space="preserve"> </w:t>
      </w:r>
      <w:r w:rsidRPr="0039539F">
        <w:rPr>
          <w:rFonts w:ascii="Times New Roman" w:eastAsia="Verdana" w:hAnsi="Times New Roman" w:cs="Times New Roman"/>
          <w:i/>
          <w:sz w:val="20"/>
          <w:szCs w:val="20"/>
        </w:rPr>
        <w:t>v</w:t>
      </w:r>
      <w:r w:rsidRPr="0039539F">
        <w:rPr>
          <w:rFonts w:ascii="Times New Roman" w:eastAsia="Verdana" w:hAnsi="Times New Roman" w:cs="Times New Roman"/>
          <w:i/>
          <w:spacing w:val="3"/>
          <w:sz w:val="20"/>
          <w:szCs w:val="20"/>
        </w:rPr>
        <w:t xml:space="preserve"> </w:t>
      </w:r>
      <w:r w:rsidRPr="0039539F">
        <w:rPr>
          <w:rFonts w:ascii="Times New Roman" w:eastAsia="Verdana" w:hAnsi="Times New Roman" w:cs="Times New Roman"/>
          <w:i/>
          <w:spacing w:val="2"/>
          <w:sz w:val="20"/>
          <w:szCs w:val="20"/>
        </w:rPr>
        <w:t>D</w:t>
      </w:r>
      <w:r w:rsidRPr="0039539F">
        <w:rPr>
          <w:rFonts w:ascii="Times New Roman" w:eastAsia="Verdana" w:hAnsi="Times New Roman" w:cs="Times New Roman"/>
          <w:i/>
          <w:spacing w:val="1"/>
          <w:sz w:val="20"/>
          <w:szCs w:val="20"/>
        </w:rPr>
        <w:t>a</w:t>
      </w:r>
      <w:r w:rsidRPr="0039539F">
        <w:rPr>
          <w:rFonts w:ascii="Times New Roman" w:eastAsia="Verdana" w:hAnsi="Times New Roman" w:cs="Times New Roman"/>
          <w:i/>
          <w:spacing w:val="2"/>
          <w:sz w:val="20"/>
          <w:szCs w:val="20"/>
        </w:rPr>
        <w:t>v</w:t>
      </w:r>
      <w:r w:rsidRPr="0039539F">
        <w:rPr>
          <w:rFonts w:ascii="Times New Roman" w:eastAsia="Verdana" w:hAnsi="Times New Roman" w:cs="Times New Roman"/>
          <w:i/>
          <w:spacing w:val="1"/>
          <w:sz w:val="20"/>
          <w:szCs w:val="20"/>
        </w:rPr>
        <w:t>i</w:t>
      </w:r>
      <w:r w:rsidRPr="0039539F">
        <w:rPr>
          <w:rFonts w:ascii="Times New Roman" w:eastAsia="Verdana" w:hAnsi="Times New Roman" w:cs="Times New Roman"/>
          <w:i/>
          <w:sz w:val="20"/>
          <w:szCs w:val="20"/>
        </w:rPr>
        <w:t>s</w:t>
      </w:r>
      <w:r w:rsidRPr="0039539F">
        <w:rPr>
          <w:rFonts w:ascii="Times New Roman" w:eastAsia="Verdana" w:hAnsi="Times New Roman" w:cs="Times New Roman"/>
          <w:spacing w:val="2"/>
          <w:sz w:val="20"/>
          <w:szCs w:val="20"/>
        </w:rPr>
        <w:t xml:space="preserve"> </w:t>
      </w:r>
      <w:r w:rsidRPr="00913ED3">
        <w:rPr>
          <w:rFonts w:ascii="Times New Roman" w:eastAsia="Verdana" w:hAnsi="Times New Roman" w:cs="Times New Roman"/>
          <w:sz w:val="20"/>
          <w:szCs w:val="20"/>
        </w:rPr>
        <w:t>[2005]</w:t>
      </w:r>
      <w:r w:rsidRPr="00913ED3">
        <w:rPr>
          <w:rFonts w:ascii="Times New Roman" w:eastAsia="Verdana" w:hAnsi="Times New Roman" w:cs="Times New Roman"/>
          <w:spacing w:val="1"/>
          <w:sz w:val="20"/>
          <w:szCs w:val="20"/>
        </w:rPr>
        <w:t xml:space="preserve"> </w:t>
      </w:r>
      <w:r w:rsidRPr="00913ED3">
        <w:rPr>
          <w:rFonts w:ascii="Times New Roman" w:eastAsia="Verdana" w:hAnsi="Times New Roman" w:cs="Times New Roman"/>
          <w:sz w:val="20"/>
          <w:szCs w:val="20"/>
        </w:rPr>
        <w:t xml:space="preserve">2 </w:t>
      </w:r>
      <w:r w:rsidRPr="00913ED3">
        <w:rPr>
          <w:rFonts w:ascii="Times New Roman" w:eastAsia="Verdana" w:hAnsi="Times New Roman" w:cs="Times New Roman"/>
          <w:spacing w:val="1"/>
          <w:sz w:val="20"/>
          <w:szCs w:val="20"/>
        </w:rPr>
        <w:t>A</w:t>
      </w:r>
      <w:r w:rsidRPr="00913ED3">
        <w:rPr>
          <w:rFonts w:ascii="Times New Roman" w:eastAsia="Verdana" w:hAnsi="Times New Roman" w:cs="Times New Roman"/>
          <w:sz w:val="20"/>
          <w:szCs w:val="20"/>
        </w:rPr>
        <w:t>ll SA</w:t>
      </w:r>
      <w:r w:rsidRPr="00913ED3">
        <w:rPr>
          <w:rFonts w:ascii="Times New Roman" w:eastAsia="Verdana" w:hAnsi="Times New Roman" w:cs="Times New Roman"/>
          <w:spacing w:val="1"/>
          <w:sz w:val="20"/>
          <w:szCs w:val="20"/>
        </w:rPr>
        <w:t xml:space="preserve"> </w:t>
      </w:r>
      <w:r w:rsidRPr="00913ED3">
        <w:rPr>
          <w:rFonts w:ascii="Times New Roman" w:eastAsia="Verdana" w:hAnsi="Times New Roman" w:cs="Times New Roman"/>
          <w:sz w:val="20"/>
          <w:szCs w:val="20"/>
        </w:rPr>
        <w:t>225</w:t>
      </w:r>
      <w:r w:rsidRPr="006378A8">
        <w:rPr>
          <w:rFonts w:ascii="Times New Roman" w:eastAsia="Verdana" w:hAnsi="Times New Roman" w:cs="Times New Roman"/>
          <w:sz w:val="20"/>
          <w:szCs w:val="20"/>
        </w:rPr>
        <w:t xml:space="preserve">; </w:t>
      </w:r>
      <w:r w:rsidRPr="0039539F">
        <w:rPr>
          <w:rFonts w:ascii="Times New Roman" w:eastAsia="Verdana" w:hAnsi="Times New Roman" w:cs="Times New Roman"/>
          <w:sz w:val="20"/>
          <w:szCs w:val="20"/>
        </w:rPr>
        <w:t>[200</w:t>
      </w:r>
      <w:r w:rsidRPr="0039539F">
        <w:rPr>
          <w:rFonts w:ascii="Times New Roman" w:eastAsia="Verdana" w:hAnsi="Times New Roman" w:cs="Times New Roman"/>
          <w:spacing w:val="-1"/>
          <w:sz w:val="20"/>
          <w:szCs w:val="20"/>
        </w:rPr>
        <w:t>5</w:t>
      </w:r>
      <w:r w:rsidRPr="0039539F">
        <w:rPr>
          <w:rFonts w:ascii="Times New Roman" w:eastAsia="Verdana" w:hAnsi="Times New Roman" w:cs="Times New Roman"/>
          <w:sz w:val="20"/>
          <w:szCs w:val="20"/>
        </w:rPr>
        <w:t>] ZA</w:t>
      </w:r>
      <w:r w:rsidRPr="0039539F">
        <w:rPr>
          <w:rFonts w:ascii="Times New Roman" w:eastAsia="Verdana" w:hAnsi="Times New Roman" w:cs="Times New Roman"/>
          <w:spacing w:val="-1"/>
          <w:sz w:val="20"/>
          <w:szCs w:val="20"/>
        </w:rPr>
        <w:t>S</w:t>
      </w:r>
      <w:r w:rsidRPr="0039539F">
        <w:rPr>
          <w:rFonts w:ascii="Times New Roman" w:eastAsia="Verdana" w:hAnsi="Times New Roman" w:cs="Times New Roman"/>
          <w:sz w:val="20"/>
          <w:szCs w:val="20"/>
        </w:rPr>
        <w:t>CA 1</w:t>
      </w:r>
      <w:r w:rsidRPr="0039539F">
        <w:rPr>
          <w:rFonts w:ascii="Times New Roman" w:eastAsia="Verdana" w:hAnsi="Times New Roman" w:cs="Times New Roman"/>
          <w:spacing w:val="-1"/>
          <w:sz w:val="20"/>
          <w:szCs w:val="20"/>
        </w:rPr>
        <w:t>6</w:t>
      </w:r>
      <w:r w:rsidRPr="0039539F">
        <w:rPr>
          <w:rFonts w:ascii="Times New Roman" w:eastAsia="Verdana" w:hAnsi="Times New Roman" w:cs="Times New Roman"/>
          <w:sz w:val="20"/>
          <w:szCs w:val="20"/>
        </w:rPr>
        <w:t xml:space="preserve">; </w:t>
      </w:r>
      <w:r w:rsidRPr="00913ED3">
        <w:rPr>
          <w:rFonts w:ascii="Times New Roman" w:eastAsia="Verdana" w:hAnsi="Times New Roman" w:cs="Times New Roman"/>
          <w:spacing w:val="1"/>
          <w:sz w:val="20"/>
          <w:szCs w:val="20"/>
        </w:rPr>
        <w:t>200</w:t>
      </w:r>
      <w:r w:rsidRPr="00913ED3">
        <w:rPr>
          <w:rFonts w:ascii="Times New Roman" w:eastAsia="Verdana" w:hAnsi="Times New Roman" w:cs="Times New Roman"/>
          <w:sz w:val="20"/>
          <w:szCs w:val="20"/>
        </w:rPr>
        <w:t>5</w:t>
      </w:r>
      <w:r w:rsidRPr="00913ED3">
        <w:rPr>
          <w:rFonts w:ascii="Times New Roman" w:eastAsia="Verdana" w:hAnsi="Times New Roman" w:cs="Times New Roman"/>
          <w:spacing w:val="3"/>
          <w:sz w:val="20"/>
          <w:szCs w:val="20"/>
        </w:rPr>
        <w:t xml:space="preserve"> </w:t>
      </w:r>
      <w:r w:rsidRPr="00913ED3">
        <w:rPr>
          <w:rFonts w:ascii="Times New Roman" w:eastAsia="Verdana" w:hAnsi="Times New Roman" w:cs="Times New Roman"/>
          <w:spacing w:val="1"/>
          <w:sz w:val="20"/>
          <w:szCs w:val="20"/>
        </w:rPr>
        <w:t>(3</w:t>
      </w:r>
      <w:r w:rsidRPr="00913ED3">
        <w:rPr>
          <w:rFonts w:ascii="Times New Roman" w:eastAsia="Verdana" w:hAnsi="Times New Roman" w:cs="Times New Roman"/>
          <w:sz w:val="20"/>
          <w:szCs w:val="20"/>
        </w:rPr>
        <w:t>)</w:t>
      </w:r>
      <w:r w:rsidRPr="00913ED3">
        <w:rPr>
          <w:rFonts w:ascii="Times New Roman" w:eastAsia="Verdana" w:hAnsi="Times New Roman" w:cs="Times New Roman"/>
          <w:spacing w:val="2"/>
          <w:sz w:val="20"/>
          <w:szCs w:val="20"/>
        </w:rPr>
        <w:t xml:space="preserve"> S</w:t>
      </w:r>
      <w:r w:rsidRPr="00913ED3">
        <w:rPr>
          <w:rFonts w:ascii="Times New Roman" w:eastAsia="Verdana" w:hAnsi="Times New Roman" w:cs="Times New Roman"/>
          <w:sz w:val="20"/>
          <w:szCs w:val="20"/>
        </w:rPr>
        <w:t>A</w:t>
      </w:r>
      <w:r w:rsidRPr="00913ED3">
        <w:rPr>
          <w:rFonts w:ascii="Times New Roman" w:eastAsia="Verdana" w:hAnsi="Times New Roman" w:cs="Times New Roman"/>
          <w:spacing w:val="2"/>
          <w:sz w:val="20"/>
          <w:szCs w:val="20"/>
        </w:rPr>
        <w:t xml:space="preserve"> </w:t>
      </w:r>
      <w:r w:rsidRPr="00913ED3">
        <w:rPr>
          <w:rFonts w:ascii="Times New Roman" w:eastAsia="Verdana" w:hAnsi="Times New Roman" w:cs="Times New Roman"/>
          <w:spacing w:val="1"/>
          <w:sz w:val="20"/>
          <w:szCs w:val="20"/>
        </w:rPr>
        <w:t>48</w:t>
      </w:r>
      <w:r w:rsidRPr="00913ED3">
        <w:rPr>
          <w:rFonts w:ascii="Times New Roman" w:eastAsia="Verdana" w:hAnsi="Times New Roman" w:cs="Times New Roman"/>
          <w:sz w:val="20"/>
          <w:szCs w:val="20"/>
        </w:rPr>
        <w:t>6)</w:t>
      </w:r>
      <w:r w:rsidRPr="0039539F">
        <w:rPr>
          <w:rFonts w:ascii="Times New Roman" w:eastAsia="Verdana" w:hAnsi="Times New Roman" w:cs="Times New Roman"/>
          <w:spacing w:val="-5"/>
          <w:sz w:val="20"/>
          <w:szCs w:val="20"/>
        </w:rPr>
        <w:t xml:space="preserve"> </w:t>
      </w:r>
      <w:r w:rsidRPr="0039539F">
        <w:rPr>
          <w:rFonts w:ascii="Times New Roman" w:eastAsia="Verdana" w:hAnsi="Times New Roman" w:cs="Times New Roman"/>
          <w:spacing w:val="-4"/>
          <w:sz w:val="20"/>
          <w:szCs w:val="20"/>
        </w:rPr>
        <w:t>(</w:t>
      </w:r>
      <w:r w:rsidRPr="0039539F">
        <w:rPr>
          <w:rFonts w:ascii="Times New Roman" w:eastAsia="Verdana" w:hAnsi="Times New Roman" w:cs="Times New Roman"/>
          <w:spacing w:val="-3"/>
          <w:sz w:val="20"/>
          <w:szCs w:val="20"/>
        </w:rPr>
        <w:t>S</w:t>
      </w:r>
      <w:r w:rsidRPr="0039539F">
        <w:rPr>
          <w:rFonts w:ascii="Times New Roman" w:eastAsia="Verdana" w:hAnsi="Times New Roman" w:cs="Times New Roman"/>
          <w:spacing w:val="-4"/>
          <w:sz w:val="20"/>
          <w:szCs w:val="20"/>
        </w:rPr>
        <w:t>C</w:t>
      </w:r>
      <w:r w:rsidRPr="0039539F">
        <w:rPr>
          <w:rFonts w:ascii="Times New Roman" w:eastAsia="Verdana" w:hAnsi="Times New Roman" w:cs="Times New Roman"/>
          <w:spacing w:val="-3"/>
          <w:sz w:val="20"/>
          <w:szCs w:val="20"/>
        </w:rPr>
        <w:t>A</w:t>
      </w:r>
      <w:r w:rsidRPr="0039539F">
        <w:rPr>
          <w:rFonts w:ascii="Times New Roman" w:eastAsia="Verdana" w:hAnsi="Times New Roman" w:cs="Times New Roman"/>
          <w:sz w:val="20"/>
          <w:szCs w:val="20"/>
        </w:rPr>
        <w:t>)</w:t>
      </w:r>
      <w:r>
        <w:rPr>
          <w:rFonts w:ascii="Times New Roman" w:eastAsia="Verdana" w:hAnsi="Times New Roman" w:cs="Times New Roman"/>
          <w:spacing w:val="-7"/>
          <w:sz w:val="20"/>
          <w:szCs w:val="20"/>
        </w:rPr>
        <w:t xml:space="preserve">; </w:t>
      </w:r>
      <w:r w:rsidRPr="0039539F">
        <w:rPr>
          <w:rFonts w:ascii="Times New Roman" w:eastAsia="Verdana" w:hAnsi="Times New Roman" w:cs="Times New Roman"/>
          <w:i/>
          <w:w w:val="104"/>
          <w:sz w:val="20"/>
          <w:szCs w:val="20"/>
        </w:rPr>
        <w:t>NAPTOSA</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an</w:t>
      </w:r>
      <w:r w:rsidRPr="0039539F">
        <w:rPr>
          <w:rFonts w:ascii="Times New Roman" w:eastAsia="Verdana" w:hAnsi="Times New Roman" w:cs="Times New Roman"/>
          <w:i/>
          <w:sz w:val="20"/>
          <w:szCs w:val="20"/>
        </w:rPr>
        <w:t>d</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oth</w:t>
      </w:r>
      <w:r w:rsidRPr="0039539F">
        <w:rPr>
          <w:rFonts w:ascii="Times New Roman" w:eastAsia="Verdana" w:hAnsi="Times New Roman" w:cs="Times New Roman"/>
          <w:i/>
          <w:spacing w:val="5"/>
          <w:sz w:val="20"/>
          <w:szCs w:val="20"/>
        </w:rPr>
        <w:t>e</w:t>
      </w:r>
      <w:r w:rsidRPr="0039539F">
        <w:rPr>
          <w:rFonts w:ascii="Times New Roman" w:eastAsia="Verdana" w:hAnsi="Times New Roman" w:cs="Times New Roman"/>
          <w:i/>
          <w:spacing w:val="4"/>
          <w:sz w:val="20"/>
          <w:szCs w:val="20"/>
        </w:rPr>
        <w:t>r</w:t>
      </w:r>
      <w:r w:rsidRPr="0039539F">
        <w:rPr>
          <w:rFonts w:ascii="Times New Roman" w:eastAsia="Verdana" w:hAnsi="Times New Roman" w:cs="Times New Roman"/>
          <w:i/>
          <w:sz w:val="20"/>
          <w:szCs w:val="20"/>
        </w:rPr>
        <w:t>s</w:t>
      </w:r>
      <w:r w:rsidRPr="0039539F">
        <w:rPr>
          <w:rFonts w:ascii="Times New Roman" w:eastAsia="Verdana" w:hAnsi="Times New Roman" w:cs="Times New Roman"/>
          <w:i/>
          <w:spacing w:val="8"/>
          <w:sz w:val="20"/>
          <w:szCs w:val="20"/>
        </w:rPr>
        <w:t xml:space="preserve"> </w:t>
      </w:r>
      <w:r w:rsidRPr="0039539F">
        <w:rPr>
          <w:rFonts w:ascii="Times New Roman" w:eastAsia="Verdana" w:hAnsi="Times New Roman" w:cs="Times New Roman"/>
          <w:i/>
          <w:sz w:val="20"/>
          <w:szCs w:val="20"/>
        </w:rPr>
        <w:t>v</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Min</w:t>
      </w:r>
      <w:r w:rsidRPr="0039539F">
        <w:rPr>
          <w:rFonts w:ascii="Times New Roman" w:eastAsia="Verdana" w:hAnsi="Times New Roman" w:cs="Times New Roman"/>
          <w:i/>
          <w:spacing w:val="5"/>
          <w:sz w:val="20"/>
          <w:szCs w:val="20"/>
        </w:rPr>
        <w:t>i</w:t>
      </w:r>
      <w:r w:rsidRPr="0039539F">
        <w:rPr>
          <w:rFonts w:ascii="Times New Roman" w:eastAsia="Verdana" w:hAnsi="Times New Roman" w:cs="Times New Roman"/>
          <w:i/>
          <w:spacing w:val="4"/>
          <w:sz w:val="20"/>
          <w:szCs w:val="20"/>
        </w:rPr>
        <w:t>ste</w:t>
      </w:r>
      <w:r w:rsidRPr="0039539F">
        <w:rPr>
          <w:rFonts w:ascii="Times New Roman" w:eastAsia="Verdana" w:hAnsi="Times New Roman" w:cs="Times New Roman"/>
          <w:i/>
          <w:sz w:val="20"/>
          <w:szCs w:val="20"/>
        </w:rPr>
        <w:t>r</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o</w:t>
      </w:r>
      <w:r w:rsidRPr="0039539F">
        <w:rPr>
          <w:rFonts w:ascii="Times New Roman" w:eastAsia="Verdana" w:hAnsi="Times New Roman" w:cs="Times New Roman"/>
          <w:i/>
          <w:sz w:val="20"/>
          <w:szCs w:val="20"/>
        </w:rPr>
        <w:t>f</w:t>
      </w:r>
      <w:r w:rsidRPr="0039539F">
        <w:rPr>
          <w:rFonts w:ascii="Times New Roman" w:eastAsia="Verdana" w:hAnsi="Times New Roman" w:cs="Times New Roman"/>
          <w:i/>
          <w:spacing w:val="8"/>
          <w:sz w:val="20"/>
          <w:szCs w:val="20"/>
        </w:rPr>
        <w:t xml:space="preserve"> </w:t>
      </w:r>
      <w:r w:rsidRPr="0039539F">
        <w:rPr>
          <w:rFonts w:ascii="Times New Roman" w:eastAsia="Verdana" w:hAnsi="Times New Roman" w:cs="Times New Roman"/>
          <w:i/>
          <w:spacing w:val="5"/>
          <w:sz w:val="20"/>
          <w:szCs w:val="20"/>
        </w:rPr>
        <w:t>E</w:t>
      </w:r>
      <w:r w:rsidRPr="0039539F">
        <w:rPr>
          <w:rFonts w:ascii="Times New Roman" w:eastAsia="Verdana" w:hAnsi="Times New Roman" w:cs="Times New Roman"/>
          <w:i/>
          <w:spacing w:val="4"/>
          <w:sz w:val="20"/>
          <w:szCs w:val="20"/>
        </w:rPr>
        <w:t>ducat</w:t>
      </w:r>
      <w:r w:rsidRPr="0039539F">
        <w:rPr>
          <w:rFonts w:ascii="Times New Roman" w:eastAsia="Verdana" w:hAnsi="Times New Roman" w:cs="Times New Roman"/>
          <w:i/>
          <w:spacing w:val="5"/>
          <w:sz w:val="20"/>
          <w:szCs w:val="20"/>
        </w:rPr>
        <w:t>i</w:t>
      </w:r>
      <w:r w:rsidRPr="0039539F">
        <w:rPr>
          <w:rFonts w:ascii="Times New Roman" w:eastAsia="Verdana" w:hAnsi="Times New Roman" w:cs="Times New Roman"/>
          <w:i/>
          <w:spacing w:val="4"/>
          <w:sz w:val="20"/>
          <w:szCs w:val="20"/>
        </w:rPr>
        <w:t>on</w:t>
      </w:r>
      <w:r w:rsidRPr="0039539F">
        <w:rPr>
          <w:rFonts w:ascii="Times New Roman" w:eastAsia="Verdana" w:hAnsi="Times New Roman" w:cs="Times New Roman"/>
          <w:i/>
          <w:sz w:val="20"/>
          <w:szCs w:val="20"/>
        </w:rPr>
        <w:t>,</w:t>
      </w:r>
      <w:r w:rsidRPr="0039539F">
        <w:rPr>
          <w:rFonts w:ascii="Times New Roman" w:eastAsia="Verdana" w:hAnsi="Times New Roman" w:cs="Times New Roman"/>
          <w:i/>
          <w:spacing w:val="8"/>
          <w:sz w:val="20"/>
          <w:szCs w:val="20"/>
        </w:rPr>
        <w:t xml:space="preserve"> </w:t>
      </w:r>
      <w:r w:rsidRPr="0039539F">
        <w:rPr>
          <w:rFonts w:ascii="Times New Roman" w:eastAsia="Verdana" w:hAnsi="Times New Roman" w:cs="Times New Roman"/>
          <w:i/>
          <w:spacing w:val="5"/>
          <w:sz w:val="20"/>
          <w:szCs w:val="20"/>
        </w:rPr>
        <w:t>W</w:t>
      </w:r>
      <w:r w:rsidRPr="0039539F">
        <w:rPr>
          <w:rFonts w:ascii="Times New Roman" w:eastAsia="Verdana" w:hAnsi="Times New Roman" w:cs="Times New Roman"/>
          <w:i/>
          <w:spacing w:val="4"/>
          <w:sz w:val="20"/>
          <w:szCs w:val="20"/>
        </w:rPr>
        <w:t>ester</w:t>
      </w:r>
      <w:r w:rsidRPr="0039539F">
        <w:rPr>
          <w:rFonts w:ascii="Times New Roman" w:eastAsia="Verdana" w:hAnsi="Times New Roman" w:cs="Times New Roman"/>
          <w:i/>
          <w:sz w:val="20"/>
          <w:szCs w:val="20"/>
        </w:rPr>
        <w:t>n</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Cap</w:t>
      </w:r>
      <w:r w:rsidRPr="0039539F">
        <w:rPr>
          <w:rFonts w:ascii="Times New Roman" w:eastAsia="Verdana" w:hAnsi="Times New Roman" w:cs="Times New Roman"/>
          <w:i/>
          <w:sz w:val="20"/>
          <w:szCs w:val="20"/>
        </w:rPr>
        <w:t>e</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an</w:t>
      </w:r>
      <w:r w:rsidRPr="0039539F">
        <w:rPr>
          <w:rFonts w:ascii="Times New Roman" w:eastAsia="Verdana" w:hAnsi="Times New Roman" w:cs="Times New Roman"/>
          <w:i/>
          <w:sz w:val="20"/>
          <w:szCs w:val="20"/>
        </w:rPr>
        <w:t>d</w:t>
      </w:r>
      <w:r w:rsidRPr="0039539F">
        <w:rPr>
          <w:rFonts w:ascii="Times New Roman" w:eastAsia="Verdana" w:hAnsi="Times New Roman" w:cs="Times New Roman"/>
          <w:i/>
          <w:spacing w:val="9"/>
          <w:sz w:val="20"/>
          <w:szCs w:val="20"/>
        </w:rPr>
        <w:t xml:space="preserve"> </w:t>
      </w:r>
      <w:r w:rsidRPr="0039539F">
        <w:rPr>
          <w:rFonts w:ascii="Times New Roman" w:eastAsia="Verdana" w:hAnsi="Times New Roman" w:cs="Times New Roman"/>
          <w:i/>
          <w:spacing w:val="4"/>
          <w:sz w:val="20"/>
          <w:szCs w:val="20"/>
        </w:rPr>
        <w:t>oth</w:t>
      </w:r>
      <w:r w:rsidRPr="0039539F">
        <w:rPr>
          <w:rFonts w:ascii="Times New Roman" w:eastAsia="Verdana" w:hAnsi="Times New Roman" w:cs="Times New Roman"/>
          <w:i/>
          <w:spacing w:val="5"/>
          <w:sz w:val="20"/>
          <w:szCs w:val="20"/>
        </w:rPr>
        <w:t>e</w:t>
      </w:r>
      <w:r w:rsidRPr="0039539F">
        <w:rPr>
          <w:rFonts w:ascii="Times New Roman" w:eastAsia="Verdana" w:hAnsi="Times New Roman" w:cs="Times New Roman"/>
          <w:i/>
          <w:spacing w:val="4"/>
          <w:sz w:val="20"/>
          <w:szCs w:val="20"/>
        </w:rPr>
        <w:t>r</w:t>
      </w:r>
      <w:r w:rsidRPr="0039539F">
        <w:rPr>
          <w:rFonts w:ascii="Times New Roman" w:eastAsia="Verdana" w:hAnsi="Times New Roman" w:cs="Times New Roman"/>
          <w:i/>
          <w:sz w:val="20"/>
          <w:szCs w:val="20"/>
        </w:rPr>
        <w:t xml:space="preserve">s </w:t>
      </w:r>
      <w:r w:rsidRPr="00913ED3">
        <w:rPr>
          <w:rFonts w:ascii="Times New Roman" w:eastAsia="Verdana" w:hAnsi="Times New Roman" w:cs="Times New Roman"/>
          <w:spacing w:val="1"/>
          <w:sz w:val="20"/>
          <w:szCs w:val="20"/>
        </w:rPr>
        <w:t>2</w:t>
      </w:r>
      <w:r w:rsidRPr="00913ED3">
        <w:rPr>
          <w:rFonts w:ascii="Times New Roman" w:eastAsia="Verdana" w:hAnsi="Times New Roman" w:cs="Times New Roman"/>
          <w:spacing w:val="2"/>
          <w:sz w:val="20"/>
          <w:szCs w:val="20"/>
        </w:rPr>
        <w:t>00</w:t>
      </w:r>
      <w:r w:rsidRPr="00913ED3">
        <w:rPr>
          <w:rFonts w:ascii="Times New Roman" w:eastAsia="Verdana" w:hAnsi="Times New Roman" w:cs="Times New Roman"/>
          <w:sz w:val="20"/>
          <w:szCs w:val="20"/>
        </w:rPr>
        <w:t>1</w:t>
      </w:r>
      <w:r w:rsidRPr="00913ED3">
        <w:rPr>
          <w:rFonts w:ascii="Times New Roman" w:eastAsia="Verdana" w:hAnsi="Times New Roman" w:cs="Times New Roman"/>
          <w:spacing w:val="3"/>
          <w:sz w:val="20"/>
          <w:szCs w:val="20"/>
        </w:rPr>
        <w:t xml:space="preserve"> </w:t>
      </w:r>
      <w:r w:rsidRPr="00913ED3">
        <w:rPr>
          <w:rFonts w:ascii="Times New Roman" w:eastAsia="Verdana" w:hAnsi="Times New Roman" w:cs="Times New Roman"/>
          <w:spacing w:val="2"/>
          <w:sz w:val="20"/>
          <w:szCs w:val="20"/>
        </w:rPr>
        <w:t>(4</w:t>
      </w:r>
      <w:r w:rsidRPr="00913ED3">
        <w:rPr>
          <w:rFonts w:ascii="Times New Roman" w:eastAsia="Verdana" w:hAnsi="Times New Roman" w:cs="Times New Roman"/>
          <w:sz w:val="20"/>
          <w:szCs w:val="20"/>
        </w:rPr>
        <w:t>)</w:t>
      </w:r>
      <w:r w:rsidRPr="00913ED3">
        <w:rPr>
          <w:rFonts w:ascii="Times New Roman" w:eastAsia="Verdana" w:hAnsi="Times New Roman" w:cs="Times New Roman"/>
          <w:spacing w:val="3"/>
          <w:sz w:val="20"/>
          <w:szCs w:val="20"/>
        </w:rPr>
        <w:t xml:space="preserve"> </w:t>
      </w:r>
      <w:r w:rsidRPr="00913ED3">
        <w:rPr>
          <w:rFonts w:ascii="Times New Roman" w:eastAsia="Verdana" w:hAnsi="Times New Roman" w:cs="Times New Roman"/>
          <w:spacing w:val="2"/>
          <w:sz w:val="20"/>
          <w:szCs w:val="20"/>
        </w:rPr>
        <w:t>BC</w:t>
      </w:r>
      <w:r w:rsidRPr="00913ED3">
        <w:rPr>
          <w:rFonts w:ascii="Times New Roman" w:eastAsia="Verdana" w:hAnsi="Times New Roman" w:cs="Times New Roman"/>
          <w:spacing w:val="1"/>
          <w:sz w:val="20"/>
          <w:szCs w:val="20"/>
        </w:rPr>
        <w:t>L</w:t>
      </w:r>
      <w:r w:rsidRPr="00913ED3">
        <w:rPr>
          <w:rFonts w:ascii="Times New Roman" w:eastAsia="Verdana" w:hAnsi="Times New Roman" w:cs="Times New Roman"/>
          <w:sz w:val="20"/>
          <w:szCs w:val="20"/>
        </w:rPr>
        <w:t>R</w:t>
      </w:r>
      <w:r w:rsidRPr="00913ED3">
        <w:rPr>
          <w:rFonts w:ascii="Times New Roman" w:eastAsia="Verdana" w:hAnsi="Times New Roman" w:cs="Times New Roman"/>
          <w:spacing w:val="4"/>
          <w:sz w:val="20"/>
          <w:szCs w:val="20"/>
        </w:rPr>
        <w:t xml:space="preserve"> </w:t>
      </w:r>
      <w:r w:rsidRPr="00913ED3">
        <w:rPr>
          <w:rFonts w:ascii="Times New Roman" w:eastAsia="Verdana" w:hAnsi="Times New Roman" w:cs="Times New Roman"/>
          <w:spacing w:val="2"/>
          <w:sz w:val="20"/>
          <w:szCs w:val="20"/>
        </w:rPr>
        <w:t>38</w:t>
      </w:r>
      <w:r w:rsidRPr="00913ED3">
        <w:rPr>
          <w:rFonts w:ascii="Times New Roman" w:eastAsia="Verdana" w:hAnsi="Times New Roman" w:cs="Times New Roman"/>
          <w:sz w:val="20"/>
          <w:szCs w:val="20"/>
        </w:rPr>
        <w:t>8</w:t>
      </w:r>
      <w:r>
        <w:rPr>
          <w:rFonts w:ascii="Times New Roman" w:eastAsia="Verdana" w:hAnsi="Times New Roman" w:cs="Times New Roman"/>
          <w:spacing w:val="1"/>
          <w:sz w:val="20"/>
          <w:szCs w:val="20"/>
        </w:rPr>
        <w:t>;</w:t>
      </w:r>
      <w:r w:rsidRPr="0039539F">
        <w:rPr>
          <w:rFonts w:ascii="Times New Roman" w:eastAsia="Verdana" w:hAnsi="Times New Roman" w:cs="Times New Roman"/>
          <w:spacing w:val="1"/>
          <w:sz w:val="20"/>
          <w:szCs w:val="20"/>
        </w:rPr>
        <w:t xml:space="preserve"> [2000</w:t>
      </w:r>
      <w:r w:rsidRPr="0039539F">
        <w:rPr>
          <w:rFonts w:ascii="Times New Roman" w:eastAsia="Verdana" w:hAnsi="Times New Roman" w:cs="Times New Roman"/>
          <w:sz w:val="20"/>
          <w:szCs w:val="20"/>
        </w:rPr>
        <w:t>]</w:t>
      </w:r>
      <w:r w:rsidRPr="0039539F">
        <w:rPr>
          <w:rFonts w:ascii="Times New Roman" w:eastAsia="Verdana" w:hAnsi="Times New Roman" w:cs="Times New Roman"/>
          <w:spacing w:val="2"/>
          <w:sz w:val="20"/>
          <w:szCs w:val="20"/>
        </w:rPr>
        <w:t xml:space="preserve"> </w:t>
      </w:r>
      <w:r w:rsidRPr="0039539F">
        <w:rPr>
          <w:rFonts w:ascii="Times New Roman" w:eastAsia="Verdana" w:hAnsi="Times New Roman" w:cs="Times New Roman"/>
          <w:spacing w:val="1"/>
          <w:sz w:val="20"/>
          <w:szCs w:val="20"/>
        </w:rPr>
        <w:t>ZAWCH</w:t>
      </w:r>
      <w:r w:rsidRPr="0039539F">
        <w:rPr>
          <w:rFonts w:ascii="Times New Roman" w:eastAsia="Verdana" w:hAnsi="Times New Roman" w:cs="Times New Roman"/>
          <w:sz w:val="20"/>
          <w:szCs w:val="20"/>
        </w:rPr>
        <w:t>C</w:t>
      </w:r>
      <w:r w:rsidRPr="0039539F">
        <w:rPr>
          <w:rFonts w:ascii="Times New Roman" w:eastAsia="Verdana" w:hAnsi="Times New Roman" w:cs="Times New Roman"/>
          <w:spacing w:val="2"/>
          <w:sz w:val="20"/>
          <w:szCs w:val="20"/>
        </w:rPr>
        <w:t xml:space="preserve"> </w:t>
      </w:r>
      <w:r w:rsidRPr="0039539F">
        <w:rPr>
          <w:rFonts w:ascii="Times New Roman" w:eastAsia="Verdana" w:hAnsi="Times New Roman" w:cs="Times New Roman"/>
          <w:spacing w:val="1"/>
          <w:sz w:val="20"/>
          <w:szCs w:val="20"/>
        </w:rPr>
        <w:t>9</w:t>
      </w:r>
      <w:r w:rsidRPr="0039539F">
        <w:rPr>
          <w:rFonts w:ascii="Times New Roman" w:eastAsia="Verdana" w:hAnsi="Times New Roman" w:cs="Times New Roman"/>
          <w:sz w:val="20"/>
          <w:szCs w:val="20"/>
        </w:rPr>
        <w:t>;</w:t>
      </w:r>
      <w:r w:rsidRPr="0039539F">
        <w:rPr>
          <w:rFonts w:ascii="Times New Roman" w:eastAsia="Verdana" w:hAnsi="Times New Roman" w:cs="Times New Roman"/>
          <w:spacing w:val="1"/>
          <w:sz w:val="20"/>
          <w:szCs w:val="20"/>
        </w:rPr>
        <w:t xml:space="preserve"> </w:t>
      </w:r>
      <w:r w:rsidRPr="00303CFA">
        <w:rPr>
          <w:rFonts w:ascii="Times New Roman" w:eastAsia="Verdana" w:hAnsi="Times New Roman" w:cs="Times New Roman"/>
          <w:spacing w:val="1"/>
          <w:sz w:val="20"/>
          <w:szCs w:val="20"/>
        </w:rPr>
        <w:t>2</w:t>
      </w:r>
      <w:r w:rsidRPr="00303CFA">
        <w:rPr>
          <w:rFonts w:ascii="Times New Roman" w:eastAsia="Verdana" w:hAnsi="Times New Roman" w:cs="Times New Roman"/>
          <w:spacing w:val="2"/>
          <w:sz w:val="20"/>
          <w:szCs w:val="20"/>
        </w:rPr>
        <w:t>0</w:t>
      </w:r>
      <w:r w:rsidRPr="00303CFA">
        <w:rPr>
          <w:rFonts w:ascii="Times New Roman" w:eastAsia="Verdana" w:hAnsi="Times New Roman" w:cs="Times New Roman"/>
          <w:spacing w:val="1"/>
          <w:sz w:val="20"/>
          <w:szCs w:val="20"/>
        </w:rPr>
        <w:t>0</w:t>
      </w:r>
      <w:r w:rsidRPr="00303CFA">
        <w:rPr>
          <w:rFonts w:ascii="Times New Roman" w:eastAsia="Verdana" w:hAnsi="Times New Roman" w:cs="Times New Roman"/>
          <w:sz w:val="20"/>
          <w:szCs w:val="20"/>
        </w:rPr>
        <w:t>1</w:t>
      </w:r>
      <w:r w:rsidRPr="00303CFA">
        <w:rPr>
          <w:rFonts w:ascii="Times New Roman" w:eastAsia="Verdana" w:hAnsi="Times New Roman" w:cs="Times New Roman"/>
          <w:spacing w:val="2"/>
          <w:sz w:val="20"/>
          <w:szCs w:val="20"/>
        </w:rPr>
        <w:t xml:space="preserve"> </w:t>
      </w:r>
      <w:r w:rsidRPr="00303CFA">
        <w:rPr>
          <w:rFonts w:ascii="Times New Roman" w:eastAsia="Verdana" w:hAnsi="Times New Roman" w:cs="Times New Roman"/>
          <w:spacing w:val="1"/>
          <w:sz w:val="20"/>
          <w:szCs w:val="20"/>
        </w:rPr>
        <w:t>(</w:t>
      </w:r>
      <w:r w:rsidRPr="00303CFA">
        <w:rPr>
          <w:rFonts w:ascii="Times New Roman" w:eastAsia="Verdana" w:hAnsi="Times New Roman" w:cs="Times New Roman"/>
          <w:spacing w:val="2"/>
          <w:sz w:val="20"/>
          <w:szCs w:val="20"/>
        </w:rPr>
        <w:t>2</w:t>
      </w:r>
      <w:r w:rsidRPr="00303CFA">
        <w:rPr>
          <w:rFonts w:ascii="Times New Roman" w:eastAsia="Verdana" w:hAnsi="Times New Roman" w:cs="Times New Roman"/>
          <w:sz w:val="20"/>
          <w:szCs w:val="20"/>
        </w:rPr>
        <w:t>)</w:t>
      </w:r>
      <w:r w:rsidRPr="00303CFA">
        <w:rPr>
          <w:rFonts w:ascii="Times New Roman" w:eastAsia="Verdana" w:hAnsi="Times New Roman" w:cs="Times New Roman"/>
          <w:spacing w:val="2"/>
          <w:sz w:val="20"/>
          <w:szCs w:val="20"/>
        </w:rPr>
        <w:t xml:space="preserve"> </w:t>
      </w:r>
      <w:r w:rsidRPr="00303CFA">
        <w:rPr>
          <w:rFonts w:ascii="Times New Roman" w:eastAsia="Verdana" w:hAnsi="Times New Roman" w:cs="Times New Roman"/>
          <w:spacing w:val="1"/>
          <w:sz w:val="20"/>
          <w:szCs w:val="20"/>
        </w:rPr>
        <w:t>S</w:t>
      </w:r>
      <w:r w:rsidRPr="00303CFA">
        <w:rPr>
          <w:rFonts w:ascii="Times New Roman" w:eastAsia="Verdana" w:hAnsi="Times New Roman" w:cs="Times New Roman"/>
          <w:sz w:val="20"/>
          <w:szCs w:val="20"/>
        </w:rPr>
        <w:t>A</w:t>
      </w:r>
      <w:r w:rsidRPr="00303CFA">
        <w:rPr>
          <w:rFonts w:ascii="Times New Roman" w:eastAsia="Verdana" w:hAnsi="Times New Roman" w:cs="Times New Roman"/>
          <w:spacing w:val="3"/>
          <w:sz w:val="20"/>
          <w:szCs w:val="20"/>
        </w:rPr>
        <w:t xml:space="preserve"> </w:t>
      </w:r>
      <w:r w:rsidRPr="00303CFA">
        <w:rPr>
          <w:rFonts w:ascii="Times New Roman" w:eastAsia="Verdana" w:hAnsi="Times New Roman" w:cs="Times New Roman"/>
          <w:spacing w:val="1"/>
          <w:sz w:val="20"/>
          <w:szCs w:val="20"/>
        </w:rPr>
        <w:t>11</w:t>
      </w:r>
      <w:r w:rsidRPr="00303CFA">
        <w:rPr>
          <w:rFonts w:ascii="Times New Roman" w:eastAsia="Verdana" w:hAnsi="Times New Roman" w:cs="Times New Roman"/>
          <w:sz w:val="20"/>
          <w:szCs w:val="20"/>
        </w:rPr>
        <w:t>2</w:t>
      </w:r>
      <w:r w:rsidRPr="00303CFA">
        <w:rPr>
          <w:rFonts w:ascii="Times New Roman" w:eastAsia="Verdana" w:hAnsi="Times New Roman" w:cs="Times New Roman"/>
          <w:spacing w:val="-6"/>
          <w:sz w:val="20"/>
          <w:szCs w:val="20"/>
        </w:rPr>
        <w:t>,</w:t>
      </w:r>
      <w:r w:rsidRPr="0039539F">
        <w:rPr>
          <w:rFonts w:ascii="Times New Roman" w:eastAsia="Verdana" w:hAnsi="Times New Roman" w:cs="Times New Roman"/>
          <w:spacing w:val="-6"/>
          <w:sz w:val="20"/>
          <w:szCs w:val="20"/>
        </w:rPr>
        <w:t xml:space="preserve"> and</w:t>
      </w:r>
      <w:r w:rsidRPr="0039539F">
        <w:rPr>
          <w:rFonts w:ascii="Times New Roman" w:eastAsia="Verdana" w:hAnsi="Times New Roman" w:cs="Times New Roman"/>
          <w:i/>
          <w:iCs/>
          <w:spacing w:val="6"/>
          <w:w w:val="104"/>
          <w:sz w:val="20"/>
          <w:szCs w:val="20"/>
        </w:rPr>
        <w:t xml:space="preserve"> M</w:t>
      </w:r>
      <w:r w:rsidRPr="0039539F">
        <w:rPr>
          <w:rFonts w:ascii="Times New Roman" w:eastAsia="Verdana" w:hAnsi="Times New Roman" w:cs="Times New Roman"/>
          <w:i/>
          <w:iCs/>
          <w:spacing w:val="7"/>
          <w:w w:val="104"/>
          <w:sz w:val="20"/>
          <w:szCs w:val="20"/>
        </w:rPr>
        <w:t>e</w:t>
      </w:r>
      <w:r w:rsidRPr="0039539F">
        <w:rPr>
          <w:rFonts w:ascii="Times New Roman" w:eastAsia="Verdana" w:hAnsi="Times New Roman" w:cs="Times New Roman"/>
          <w:i/>
          <w:iCs/>
          <w:spacing w:val="6"/>
          <w:w w:val="104"/>
          <w:sz w:val="20"/>
          <w:szCs w:val="20"/>
        </w:rPr>
        <w:t>m</w:t>
      </w:r>
      <w:r w:rsidRPr="0039539F">
        <w:rPr>
          <w:rFonts w:ascii="Times New Roman" w:eastAsia="Verdana" w:hAnsi="Times New Roman" w:cs="Times New Roman"/>
          <w:i/>
          <w:iCs/>
          <w:spacing w:val="7"/>
          <w:w w:val="104"/>
          <w:sz w:val="20"/>
          <w:szCs w:val="20"/>
        </w:rPr>
        <w:t>b</w:t>
      </w:r>
      <w:r w:rsidRPr="0039539F">
        <w:rPr>
          <w:rFonts w:ascii="Times New Roman" w:eastAsia="Verdana" w:hAnsi="Times New Roman" w:cs="Times New Roman"/>
          <w:i/>
          <w:iCs/>
          <w:spacing w:val="6"/>
          <w:w w:val="104"/>
          <w:sz w:val="20"/>
          <w:szCs w:val="20"/>
        </w:rPr>
        <w:t>e</w:t>
      </w:r>
      <w:r w:rsidRPr="0039539F">
        <w:rPr>
          <w:rFonts w:ascii="Times New Roman" w:eastAsia="Verdana" w:hAnsi="Times New Roman" w:cs="Times New Roman"/>
          <w:i/>
          <w:iCs/>
          <w:w w:val="104"/>
          <w:sz w:val="20"/>
          <w:szCs w:val="20"/>
        </w:rPr>
        <w:t>r</w:t>
      </w:r>
      <w:r w:rsidRPr="0039539F">
        <w:rPr>
          <w:rFonts w:ascii="Times New Roman" w:eastAsia="Verdana" w:hAnsi="Times New Roman" w:cs="Times New Roman"/>
          <w:spacing w:val="16"/>
          <w:sz w:val="20"/>
          <w:szCs w:val="20"/>
        </w:rPr>
        <w:t xml:space="preserve"> </w:t>
      </w:r>
      <w:r w:rsidRPr="0039539F">
        <w:rPr>
          <w:rFonts w:ascii="Times New Roman" w:eastAsia="Verdana" w:hAnsi="Times New Roman" w:cs="Times New Roman"/>
          <w:i/>
          <w:iCs/>
          <w:spacing w:val="6"/>
          <w:w w:val="104"/>
          <w:sz w:val="20"/>
          <w:szCs w:val="20"/>
        </w:rPr>
        <w:t>o</w:t>
      </w:r>
      <w:r w:rsidRPr="0039539F">
        <w:rPr>
          <w:rFonts w:ascii="Times New Roman" w:eastAsia="Verdana" w:hAnsi="Times New Roman" w:cs="Times New Roman"/>
          <w:i/>
          <w:iCs/>
          <w:w w:val="104"/>
          <w:sz w:val="20"/>
          <w:szCs w:val="20"/>
        </w:rPr>
        <w:t>f</w:t>
      </w:r>
      <w:r w:rsidRPr="0039539F">
        <w:rPr>
          <w:rFonts w:ascii="Times New Roman" w:eastAsia="Verdana" w:hAnsi="Times New Roman" w:cs="Times New Roman"/>
          <w:spacing w:val="15"/>
          <w:sz w:val="20"/>
          <w:szCs w:val="20"/>
        </w:rPr>
        <w:t xml:space="preserve"> </w:t>
      </w:r>
      <w:r w:rsidRPr="0039539F">
        <w:rPr>
          <w:rFonts w:ascii="Times New Roman" w:eastAsia="Verdana" w:hAnsi="Times New Roman" w:cs="Times New Roman"/>
          <w:i/>
          <w:iCs/>
          <w:spacing w:val="7"/>
          <w:w w:val="104"/>
          <w:sz w:val="20"/>
          <w:szCs w:val="20"/>
        </w:rPr>
        <w:t>t</w:t>
      </w:r>
      <w:r w:rsidRPr="0039539F">
        <w:rPr>
          <w:rFonts w:ascii="Times New Roman" w:eastAsia="Verdana" w:hAnsi="Times New Roman" w:cs="Times New Roman"/>
          <w:i/>
          <w:iCs/>
          <w:spacing w:val="6"/>
          <w:w w:val="104"/>
          <w:sz w:val="20"/>
          <w:szCs w:val="20"/>
        </w:rPr>
        <w:t>h</w:t>
      </w:r>
      <w:r w:rsidRPr="0039539F">
        <w:rPr>
          <w:rFonts w:ascii="Times New Roman" w:eastAsia="Verdana" w:hAnsi="Times New Roman" w:cs="Times New Roman"/>
          <w:i/>
          <w:iCs/>
          <w:w w:val="104"/>
          <w:sz w:val="20"/>
          <w:szCs w:val="20"/>
        </w:rPr>
        <w:t>e</w:t>
      </w:r>
      <w:r w:rsidRPr="0039539F">
        <w:rPr>
          <w:rFonts w:ascii="Times New Roman" w:eastAsia="Verdana" w:hAnsi="Times New Roman" w:cs="Times New Roman"/>
          <w:spacing w:val="16"/>
          <w:sz w:val="20"/>
          <w:szCs w:val="20"/>
        </w:rPr>
        <w:t xml:space="preserve"> </w:t>
      </w:r>
      <w:r w:rsidRPr="0039539F">
        <w:rPr>
          <w:rFonts w:ascii="Times New Roman" w:eastAsia="Verdana" w:hAnsi="Times New Roman" w:cs="Times New Roman"/>
          <w:i/>
          <w:iCs/>
          <w:spacing w:val="6"/>
          <w:w w:val="104"/>
          <w:sz w:val="20"/>
          <w:szCs w:val="20"/>
        </w:rPr>
        <w:t>E</w:t>
      </w:r>
      <w:r w:rsidRPr="0039539F">
        <w:rPr>
          <w:rFonts w:ascii="Times New Roman" w:eastAsia="Verdana" w:hAnsi="Times New Roman" w:cs="Times New Roman"/>
          <w:i/>
          <w:iCs/>
          <w:spacing w:val="7"/>
          <w:w w:val="104"/>
          <w:sz w:val="20"/>
          <w:szCs w:val="20"/>
        </w:rPr>
        <w:t>x</w:t>
      </w:r>
      <w:r w:rsidRPr="0039539F">
        <w:rPr>
          <w:rFonts w:ascii="Times New Roman" w:eastAsia="Verdana" w:hAnsi="Times New Roman" w:cs="Times New Roman"/>
          <w:i/>
          <w:iCs/>
          <w:spacing w:val="6"/>
          <w:w w:val="104"/>
          <w:sz w:val="20"/>
          <w:szCs w:val="20"/>
        </w:rPr>
        <w:t>e</w:t>
      </w:r>
      <w:r w:rsidRPr="0039539F">
        <w:rPr>
          <w:rFonts w:ascii="Times New Roman" w:eastAsia="Verdana" w:hAnsi="Times New Roman" w:cs="Times New Roman"/>
          <w:i/>
          <w:iCs/>
          <w:spacing w:val="7"/>
          <w:w w:val="104"/>
          <w:sz w:val="20"/>
          <w:szCs w:val="20"/>
        </w:rPr>
        <w:t>c</w:t>
      </w:r>
      <w:r w:rsidRPr="0039539F">
        <w:rPr>
          <w:rFonts w:ascii="Times New Roman" w:eastAsia="Verdana" w:hAnsi="Times New Roman" w:cs="Times New Roman"/>
          <w:i/>
          <w:iCs/>
          <w:spacing w:val="6"/>
          <w:w w:val="104"/>
          <w:sz w:val="20"/>
          <w:szCs w:val="20"/>
        </w:rPr>
        <w:t>u</w:t>
      </w:r>
      <w:r w:rsidRPr="0039539F">
        <w:rPr>
          <w:rFonts w:ascii="Times New Roman" w:eastAsia="Verdana" w:hAnsi="Times New Roman" w:cs="Times New Roman"/>
          <w:i/>
          <w:iCs/>
          <w:spacing w:val="7"/>
          <w:w w:val="104"/>
          <w:sz w:val="20"/>
          <w:szCs w:val="20"/>
        </w:rPr>
        <w:t>t</w:t>
      </w:r>
      <w:r w:rsidRPr="0039539F">
        <w:rPr>
          <w:rFonts w:ascii="Times New Roman" w:eastAsia="Verdana" w:hAnsi="Times New Roman" w:cs="Times New Roman"/>
          <w:i/>
          <w:iCs/>
          <w:spacing w:val="6"/>
          <w:w w:val="104"/>
          <w:sz w:val="20"/>
          <w:szCs w:val="20"/>
        </w:rPr>
        <w:t>i</w:t>
      </w:r>
      <w:r w:rsidRPr="0039539F">
        <w:rPr>
          <w:rFonts w:ascii="Times New Roman" w:eastAsia="Verdana" w:hAnsi="Times New Roman" w:cs="Times New Roman"/>
          <w:i/>
          <w:iCs/>
          <w:spacing w:val="7"/>
          <w:w w:val="104"/>
          <w:sz w:val="20"/>
          <w:szCs w:val="20"/>
        </w:rPr>
        <w:t>v</w:t>
      </w:r>
      <w:r w:rsidRPr="0039539F">
        <w:rPr>
          <w:rFonts w:ascii="Times New Roman" w:eastAsia="Verdana" w:hAnsi="Times New Roman" w:cs="Times New Roman"/>
          <w:i/>
          <w:iCs/>
          <w:w w:val="104"/>
          <w:sz w:val="20"/>
          <w:szCs w:val="20"/>
        </w:rPr>
        <w:t>e</w:t>
      </w:r>
      <w:r w:rsidRPr="0039539F">
        <w:rPr>
          <w:rFonts w:ascii="Times New Roman" w:eastAsia="Verdana" w:hAnsi="Times New Roman" w:cs="Times New Roman"/>
          <w:spacing w:val="15"/>
          <w:sz w:val="20"/>
          <w:szCs w:val="20"/>
        </w:rPr>
        <w:t xml:space="preserve"> </w:t>
      </w:r>
      <w:r w:rsidRPr="0039539F">
        <w:rPr>
          <w:rFonts w:ascii="Times New Roman" w:eastAsia="Verdana" w:hAnsi="Times New Roman" w:cs="Times New Roman"/>
          <w:i/>
          <w:iCs/>
          <w:spacing w:val="7"/>
          <w:w w:val="104"/>
          <w:sz w:val="20"/>
          <w:szCs w:val="20"/>
        </w:rPr>
        <w:t>C</w:t>
      </w:r>
      <w:r w:rsidRPr="0039539F">
        <w:rPr>
          <w:rFonts w:ascii="Times New Roman" w:eastAsia="Verdana" w:hAnsi="Times New Roman" w:cs="Times New Roman"/>
          <w:i/>
          <w:iCs/>
          <w:spacing w:val="6"/>
          <w:w w:val="104"/>
          <w:sz w:val="20"/>
          <w:szCs w:val="20"/>
        </w:rPr>
        <w:t>ou</w:t>
      </w:r>
      <w:r w:rsidRPr="0039539F">
        <w:rPr>
          <w:rFonts w:ascii="Times New Roman" w:eastAsia="Verdana" w:hAnsi="Times New Roman" w:cs="Times New Roman"/>
          <w:i/>
          <w:iCs/>
          <w:spacing w:val="7"/>
          <w:w w:val="104"/>
          <w:sz w:val="20"/>
          <w:szCs w:val="20"/>
        </w:rPr>
        <w:t>n</w:t>
      </w:r>
      <w:r w:rsidRPr="0039539F">
        <w:rPr>
          <w:rFonts w:ascii="Times New Roman" w:eastAsia="Verdana" w:hAnsi="Times New Roman" w:cs="Times New Roman"/>
          <w:i/>
          <w:iCs/>
          <w:spacing w:val="6"/>
          <w:w w:val="104"/>
          <w:sz w:val="20"/>
          <w:szCs w:val="20"/>
        </w:rPr>
        <w:t>c</w:t>
      </w:r>
      <w:r w:rsidRPr="0039539F">
        <w:rPr>
          <w:rFonts w:ascii="Times New Roman" w:eastAsia="Verdana" w:hAnsi="Times New Roman" w:cs="Times New Roman"/>
          <w:i/>
          <w:iCs/>
          <w:spacing w:val="7"/>
          <w:w w:val="104"/>
          <w:sz w:val="20"/>
          <w:szCs w:val="20"/>
        </w:rPr>
        <w:t>i</w:t>
      </w:r>
      <w:r w:rsidRPr="0039539F">
        <w:rPr>
          <w:rFonts w:ascii="Times New Roman" w:eastAsia="Verdana" w:hAnsi="Times New Roman" w:cs="Times New Roman"/>
          <w:i/>
          <w:iCs/>
          <w:w w:val="104"/>
          <w:sz w:val="20"/>
          <w:szCs w:val="20"/>
        </w:rPr>
        <w:t>l</w:t>
      </w:r>
      <w:r w:rsidRPr="0039539F">
        <w:rPr>
          <w:rFonts w:ascii="Times New Roman" w:eastAsia="Verdana" w:hAnsi="Times New Roman" w:cs="Times New Roman"/>
          <w:spacing w:val="15"/>
          <w:sz w:val="20"/>
          <w:szCs w:val="20"/>
        </w:rPr>
        <w:t xml:space="preserve"> </w:t>
      </w:r>
      <w:r w:rsidRPr="0039539F">
        <w:rPr>
          <w:rFonts w:ascii="Times New Roman" w:eastAsia="Verdana" w:hAnsi="Times New Roman" w:cs="Times New Roman"/>
          <w:i/>
          <w:iCs/>
          <w:spacing w:val="7"/>
          <w:w w:val="104"/>
          <w:sz w:val="20"/>
          <w:szCs w:val="20"/>
        </w:rPr>
        <w:t>f</w:t>
      </w:r>
      <w:r w:rsidRPr="0039539F">
        <w:rPr>
          <w:rFonts w:ascii="Times New Roman" w:eastAsia="Verdana" w:hAnsi="Times New Roman" w:cs="Times New Roman"/>
          <w:i/>
          <w:iCs/>
          <w:spacing w:val="6"/>
          <w:w w:val="104"/>
          <w:sz w:val="20"/>
          <w:szCs w:val="20"/>
        </w:rPr>
        <w:t>o</w:t>
      </w:r>
      <w:r w:rsidRPr="0039539F">
        <w:rPr>
          <w:rFonts w:ascii="Times New Roman" w:eastAsia="Verdana" w:hAnsi="Times New Roman" w:cs="Times New Roman"/>
          <w:i/>
          <w:iCs/>
          <w:w w:val="104"/>
          <w:sz w:val="20"/>
          <w:szCs w:val="20"/>
        </w:rPr>
        <w:t>r</w:t>
      </w:r>
      <w:r w:rsidRPr="0039539F">
        <w:rPr>
          <w:rFonts w:ascii="Times New Roman" w:eastAsia="Verdana" w:hAnsi="Times New Roman" w:cs="Times New Roman"/>
          <w:sz w:val="20"/>
          <w:szCs w:val="20"/>
        </w:rPr>
        <w:t xml:space="preserve"> </w:t>
      </w:r>
      <w:r w:rsidRPr="0039539F">
        <w:rPr>
          <w:rFonts w:ascii="Times New Roman" w:eastAsia="Verdana" w:hAnsi="Times New Roman" w:cs="Times New Roman"/>
          <w:i/>
          <w:iCs/>
          <w:spacing w:val="2"/>
          <w:w w:val="104"/>
          <w:sz w:val="20"/>
          <w:szCs w:val="20"/>
        </w:rPr>
        <w:t>D</w:t>
      </w:r>
      <w:r w:rsidRPr="0039539F">
        <w:rPr>
          <w:rFonts w:ascii="Times New Roman" w:eastAsia="Verdana" w:hAnsi="Times New Roman" w:cs="Times New Roman"/>
          <w:i/>
          <w:iCs/>
          <w:spacing w:val="3"/>
          <w:w w:val="104"/>
          <w:sz w:val="20"/>
          <w:szCs w:val="20"/>
        </w:rPr>
        <w:t>ev</w:t>
      </w:r>
      <w:r w:rsidRPr="0039539F">
        <w:rPr>
          <w:rFonts w:ascii="Times New Roman" w:eastAsia="Verdana" w:hAnsi="Times New Roman" w:cs="Times New Roman"/>
          <w:i/>
          <w:iCs/>
          <w:spacing w:val="2"/>
          <w:w w:val="104"/>
          <w:sz w:val="20"/>
          <w:szCs w:val="20"/>
        </w:rPr>
        <w:t>e</w:t>
      </w:r>
      <w:r w:rsidRPr="0039539F">
        <w:rPr>
          <w:rFonts w:ascii="Times New Roman" w:eastAsia="Verdana" w:hAnsi="Times New Roman" w:cs="Times New Roman"/>
          <w:i/>
          <w:iCs/>
          <w:spacing w:val="3"/>
          <w:w w:val="104"/>
          <w:sz w:val="20"/>
          <w:szCs w:val="20"/>
        </w:rPr>
        <w:t>lop</w:t>
      </w:r>
      <w:r w:rsidRPr="0039539F">
        <w:rPr>
          <w:rFonts w:ascii="Times New Roman" w:eastAsia="Verdana" w:hAnsi="Times New Roman" w:cs="Times New Roman"/>
          <w:i/>
          <w:iCs/>
          <w:spacing w:val="2"/>
          <w:w w:val="104"/>
          <w:sz w:val="20"/>
          <w:szCs w:val="20"/>
        </w:rPr>
        <w:t>m</w:t>
      </w:r>
      <w:r w:rsidRPr="0039539F">
        <w:rPr>
          <w:rFonts w:ascii="Times New Roman" w:eastAsia="Verdana" w:hAnsi="Times New Roman" w:cs="Times New Roman"/>
          <w:i/>
          <w:iCs/>
          <w:spacing w:val="3"/>
          <w:w w:val="104"/>
          <w:sz w:val="20"/>
          <w:szCs w:val="20"/>
        </w:rPr>
        <w:t>en</w:t>
      </w:r>
      <w:r w:rsidRPr="0039539F">
        <w:rPr>
          <w:rFonts w:ascii="Times New Roman" w:eastAsia="Verdana" w:hAnsi="Times New Roman" w:cs="Times New Roman"/>
          <w:i/>
          <w:iCs/>
          <w:w w:val="104"/>
          <w:sz w:val="20"/>
          <w:szCs w:val="20"/>
        </w:rPr>
        <w:t>t</w:t>
      </w:r>
      <w:r w:rsidRPr="0039539F">
        <w:rPr>
          <w:rFonts w:ascii="Times New Roman" w:eastAsia="Verdana" w:hAnsi="Times New Roman" w:cs="Times New Roman"/>
          <w:spacing w:val="7"/>
          <w:sz w:val="20"/>
          <w:szCs w:val="20"/>
        </w:rPr>
        <w:t xml:space="preserve"> </w:t>
      </w:r>
      <w:r w:rsidRPr="0039539F">
        <w:rPr>
          <w:rFonts w:ascii="Times New Roman" w:eastAsia="Verdana" w:hAnsi="Times New Roman" w:cs="Times New Roman"/>
          <w:i/>
          <w:iCs/>
          <w:spacing w:val="3"/>
          <w:w w:val="104"/>
          <w:sz w:val="20"/>
          <w:szCs w:val="20"/>
        </w:rPr>
        <w:t>Pla</w:t>
      </w:r>
      <w:r w:rsidRPr="0039539F">
        <w:rPr>
          <w:rFonts w:ascii="Times New Roman" w:eastAsia="Verdana" w:hAnsi="Times New Roman" w:cs="Times New Roman"/>
          <w:i/>
          <w:iCs/>
          <w:spacing w:val="2"/>
          <w:w w:val="104"/>
          <w:sz w:val="20"/>
          <w:szCs w:val="20"/>
        </w:rPr>
        <w:t>n</w:t>
      </w:r>
      <w:r w:rsidRPr="0039539F">
        <w:rPr>
          <w:rFonts w:ascii="Times New Roman" w:eastAsia="Verdana" w:hAnsi="Times New Roman" w:cs="Times New Roman"/>
          <w:i/>
          <w:iCs/>
          <w:spacing w:val="3"/>
          <w:w w:val="104"/>
          <w:sz w:val="20"/>
          <w:szCs w:val="20"/>
        </w:rPr>
        <w:t>nin</w:t>
      </w:r>
      <w:r w:rsidRPr="0039539F">
        <w:rPr>
          <w:rFonts w:ascii="Times New Roman" w:eastAsia="Verdana" w:hAnsi="Times New Roman" w:cs="Times New Roman"/>
          <w:i/>
          <w:iCs/>
          <w:w w:val="104"/>
          <w:sz w:val="20"/>
          <w:szCs w:val="20"/>
        </w:rPr>
        <w:t>g</w:t>
      </w:r>
      <w:r w:rsidRPr="0039539F">
        <w:rPr>
          <w:rFonts w:ascii="Times New Roman" w:eastAsia="Verdana" w:hAnsi="Times New Roman" w:cs="Times New Roman"/>
          <w:spacing w:val="7"/>
          <w:sz w:val="20"/>
          <w:szCs w:val="20"/>
        </w:rPr>
        <w:t xml:space="preserve"> </w:t>
      </w:r>
      <w:r w:rsidRPr="0039539F">
        <w:rPr>
          <w:rFonts w:ascii="Times New Roman" w:eastAsia="Verdana" w:hAnsi="Times New Roman" w:cs="Times New Roman"/>
          <w:i/>
          <w:iCs/>
          <w:spacing w:val="3"/>
          <w:w w:val="104"/>
          <w:sz w:val="20"/>
          <w:szCs w:val="20"/>
        </w:rPr>
        <w:t>an</w:t>
      </w:r>
      <w:r w:rsidRPr="0039539F">
        <w:rPr>
          <w:rFonts w:ascii="Times New Roman" w:eastAsia="Verdana" w:hAnsi="Times New Roman" w:cs="Times New Roman"/>
          <w:i/>
          <w:iCs/>
          <w:w w:val="104"/>
          <w:sz w:val="20"/>
          <w:szCs w:val="20"/>
        </w:rPr>
        <w:t>d</w:t>
      </w:r>
      <w:r w:rsidRPr="0039539F">
        <w:rPr>
          <w:rFonts w:ascii="Times New Roman" w:eastAsia="Verdana" w:hAnsi="Times New Roman" w:cs="Times New Roman"/>
          <w:spacing w:val="8"/>
          <w:sz w:val="20"/>
          <w:szCs w:val="20"/>
        </w:rPr>
        <w:t xml:space="preserve"> </w:t>
      </w:r>
      <w:r w:rsidRPr="0039539F">
        <w:rPr>
          <w:rFonts w:ascii="Times New Roman" w:eastAsia="Verdana" w:hAnsi="Times New Roman" w:cs="Times New Roman"/>
          <w:i/>
          <w:iCs/>
          <w:spacing w:val="2"/>
          <w:w w:val="104"/>
          <w:sz w:val="20"/>
          <w:szCs w:val="20"/>
        </w:rPr>
        <w:t>L</w:t>
      </w:r>
      <w:r w:rsidRPr="0039539F">
        <w:rPr>
          <w:rFonts w:ascii="Times New Roman" w:eastAsia="Verdana" w:hAnsi="Times New Roman" w:cs="Times New Roman"/>
          <w:i/>
          <w:iCs/>
          <w:spacing w:val="3"/>
          <w:w w:val="104"/>
          <w:sz w:val="20"/>
          <w:szCs w:val="20"/>
        </w:rPr>
        <w:t>oc</w:t>
      </w:r>
      <w:r w:rsidRPr="0039539F">
        <w:rPr>
          <w:rFonts w:ascii="Times New Roman" w:eastAsia="Verdana" w:hAnsi="Times New Roman" w:cs="Times New Roman"/>
          <w:i/>
          <w:iCs/>
          <w:spacing w:val="2"/>
          <w:w w:val="104"/>
          <w:sz w:val="20"/>
          <w:szCs w:val="20"/>
        </w:rPr>
        <w:t>a</w:t>
      </w:r>
      <w:r w:rsidRPr="0039539F">
        <w:rPr>
          <w:rFonts w:ascii="Times New Roman" w:eastAsia="Verdana" w:hAnsi="Times New Roman" w:cs="Times New Roman"/>
          <w:i/>
          <w:iCs/>
          <w:w w:val="104"/>
          <w:sz w:val="20"/>
          <w:szCs w:val="20"/>
        </w:rPr>
        <w:t>l</w:t>
      </w:r>
      <w:r w:rsidRPr="0039539F">
        <w:rPr>
          <w:rFonts w:ascii="Times New Roman" w:eastAsia="Verdana" w:hAnsi="Times New Roman" w:cs="Times New Roman"/>
          <w:spacing w:val="8"/>
          <w:sz w:val="20"/>
          <w:szCs w:val="20"/>
        </w:rPr>
        <w:t xml:space="preserve"> </w:t>
      </w:r>
      <w:r w:rsidRPr="0039539F">
        <w:rPr>
          <w:rFonts w:ascii="Times New Roman" w:eastAsia="Verdana" w:hAnsi="Times New Roman" w:cs="Times New Roman"/>
          <w:i/>
          <w:iCs/>
          <w:spacing w:val="3"/>
          <w:w w:val="104"/>
          <w:sz w:val="20"/>
          <w:szCs w:val="20"/>
        </w:rPr>
        <w:t>Go</w:t>
      </w:r>
      <w:r w:rsidRPr="0039539F">
        <w:rPr>
          <w:rFonts w:ascii="Times New Roman" w:eastAsia="Verdana" w:hAnsi="Times New Roman" w:cs="Times New Roman"/>
          <w:i/>
          <w:iCs/>
          <w:spacing w:val="2"/>
          <w:w w:val="104"/>
          <w:sz w:val="20"/>
          <w:szCs w:val="20"/>
        </w:rPr>
        <w:t>v</w:t>
      </w:r>
      <w:r w:rsidRPr="0039539F">
        <w:rPr>
          <w:rFonts w:ascii="Times New Roman" w:eastAsia="Verdana" w:hAnsi="Times New Roman" w:cs="Times New Roman"/>
          <w:i/>
          <w:iCs/>
          <w:spacing w:val="3"/>
          <w:w w:val="104"/>
          <w:sz w:val="20"/>
          <w:szCs w:val="20"/>
        </w:rPr>
        <w:t>ern</w:t>
      </w:r>
      <w:r w:rsidRPr="0039539F">
        <w:rPr>
          <w:rFonts w:ascii="Times New Roman" w:eastAsia="Verdana" w:hAnsi="Times New Roman" w:cs="Times New Roman"/>
          <w:i/>
          <w:iCs/>
          <w:spacing w:val="2"/>
          <w:w w:val="104"/>
          <w:sz w:val="20"/>
          <w:szCs w:val="20"/>
        </w:rPr>
        <w:t>m</w:t>
      </w:r>
      <w:r w:rsidRPr="0039539F">
        <w:rPr>
          <w:rFonts w:ascii="Times New Roman" w:eastAsia="Verdana" w:hAnsi="Times New Roman" w:cs="Times New Roman"/>
          <w:i/>
          <w:iCs/>
          <w:spacing w:val="3"/>
          <w:w w:val="104"/>
          <w:sz w:val="20"/>
          <w:szCs w:val="20"/>
        </w:rPr>
        <w:t>en</w:t>
      </w:r>
      <w:r w:rsidRPr="0039539F">
        <w:rPr>
          <w:rFonts w:ascii="Times New Roman" w:eastAsia="Verdana" w:hAnsi="Times New Roman" w:cs="Times New Roman"/>
          <w:i/>
          <w:iCs/>
          <w:w w:val="104"/>
          <w:sz w:val="20"/>
          <w:szCs w:val="20"/>
        </w:rPr>
        <w:t>t</w:t>
      </w:r>
      <w:r w:rsidRPr="0039539F">
        <w:rPr>
          <w:rFonts w:ascii="Times New Roman" w:eastAsia="Verdana" w:hAnsi="Times New Roman" w:cs="Times New Roman"/>
          <w:w w:val="104"/>
          <w:sz w:val="20"/>
          <w:szCs w:val="20"/>
        </w:rPr>
        <w:t>,</w:t>
      </w:r>
      <w:r w:rsidRPr="0039539F">
        <w:rPr>
          <w:rFonts w:ascii="Times New Roman" w:eastAsia="Verdana" w:hAnsi="Times New Roman" w:cs="Times New Roman"/>
          <w:spacing w:val="4"/>
          <w:sz w:val="20"/>
          <w:szCs w:val="20"/>
        </w:rPr>
        <w:t xml:space="preserve"> </w:t>
      </w:r>
      <w:r w:rsidRPr="0039539F">
        <w:rPr>
          <w:rFonts w:ascii="Times New Roman" w:eastAsia="Verdana" w:hAnsi="Times New Roman" w:cs="Times New Roman"/>
          <w:i/>
          <w:iCs/>
          <w:spacing w:val="3"/>
          <w:w w:val="104"/>
          <w:sz w:val="20"/>
          <w:szCs w:val="20"/>
        </w:rPr>
        <w:t>Ga</w:t>
      </w:r>
      <w:r w:rsidRPr="0039539F">
        <w:rPr>
          <w:rFonts w:ascii="Times New Roman" w:eastAsia="Verdana" w:hAnsi="Times New Roman" w:cs="Times New Roman"/>
          <w:i/>
          <w:iCs/>
          <w:spacing w:val="4"/>
          <w:w w:val="104"/>
          <w:sz w:val="20"/>
          <w:szCs w:val="20"/>
        </w:rPr>
        <w:t>u</w:t>
      </w:r>
      <w:r w:rsidRPr="0039539F">
        <w:rPr>
          <w:rFonts w:ascii="Times New Roman" w:eastAsia="Verdana" w:hAnsi="Times New Roman" w:cs="Times New Roman"/>
          <w:i/>
          <w:iCs/>
          <w:spacing w:val="3"/>
          <w:w w:val="104"/>
          <w:sz w:val="20"/>
          <w:szCs w:val="20"/>
        </w:rPr>
        <w:t>ten</w:t>
      </w:r>
      <w:r w:rsidRPr="0039539F">
        <w:rPr>
          <w:rFonts w:ascii="Times New Roman" w:eastAsia="Verdana" w:hAnsi="Times New Roman" w:cs="Times New Roman"/>
          <w:i/>
          <w:iCs/>
          <w:w w:val="104"/>
          <w:sz w:val="20"/>
          <w:szCs w:val="20"/>
        </w:rPr>
        <w:t>g</w:t>
      </w:r>
      <w:r w:rsidRPr="0039539F">
        <w:rPr>
          <w:rFonts w:ascii="Times New Roman" w:eastAsia="Verdana" w:hAnsi="Times New Roman" w:cs="Times New Roman"/>
          <w:spacing w:val="9"/>
          <w:sz w:val="20"/>
          <w:szCs w:val="20"/>
        </w:rPr>
        <w:t xml:space="preserve"> </w:t>
      </w:r>
      <w:r w:rsidRPr="0039539F">
        <w:rPr>
          <w:rFonts w:ascii="Times New Roman" w:eastAsia="Verdana" w:hAnsi="Times New Roman" w:cs="Times New Roman"/>
          <w:i/>
          <w:iCs/>
          <w:w w:val="104"/>
          <w:sz w:val="20"/>
          <w:szCs w:val="20"/>
        </w:rPr>
        <w:t>v</w:t>
      </w:r>
      <w:r w:rsidRPr="0039539F">
        <w:rPr>
          <w:rFonts w:ascii="Times New Roman" w:eastAsia="Verdana" w:hAnsi="Times New Roman" w:cs="Times New Roman"/>
          <w:spacing w:val="8"/>
          <w:sz w:val="20"/>
          <w:szCs w:val="20"/>
        </w:rPr>
        <w:t xml:space="preserve"> </w:t>
      </w:r>
      <w:r w:rsidRPr="0039539F">
        <w:rPr>
          <w:rFonts w:ascii="Times New Roman" w:eastAsia="Verdana" w:hAnsi="Times New Roman" w:cs="Times New Roman"/>
          <w:i/>
          <w:iCs/>
          <w:spacing w:val="3"/>
          <w:w w:val="104"/>
          <w:sz w:val="20"/>
          <w:szCs w:val="20"/>
        </w:rPr>
        <w:t>D</w:t>
      </w:r>
      <w:r w:rsidRPr="0039539F">
        <w:rPr>
          <w:rFonts w:ascii="Times New Roman" w:eastAsia="Verdana" w:hAnsi="Times New Roman" w:cs="Times New Roman"/>
          <w:i/>
          <w:iCs/>
          <w:spacing w:val="4"/>
          <w:w w:val="104"/>
          <w:sz w:val="20"/>
          <w:szCs w:val="20"/>
        </w:rPr>
        <w:t>e</w:t>
      </w:r>
      <w:r w:rsidRPr="0039539F">
        <w:rPr>
          <w:rFonts w:ascii="Times New Roman" w:eastAsia="Verdana" w:hAnsi="Times New Roman" w:cs="Times New Roman"/>
          <w:i/>
          <w:iCs/>
          <w:spacing w:val="3"/>
          <w:w w:val="104"/>
          <w:sz w:val="20"/>
          <w:szCs w:val="20"/>
        </w:rPr>
        <w:t>mocrat</w:t>
      </w:r>
      <w:r w:rsidRPr="0039539F">
        <w:rPr>
          <w:rFonts w:ascii="Times New Roman" w:eastAsia="Verdana" w:hAnsi="Times New Roman" w:cs="Times New Roman"/>
          <w:i/>
          <w:iCs/>
          <w:spacing w:val="4"/>
          <w:w w:val="104"/>
          <w:sz w:val="20"/>
          <w:szCs w:val="20"/>
        </w:rPr>
        <w:t>i</w:t>
      </w:r>
      <w:r w:rsidRPr="0039539F">
        <w:rPr>
          <w:rFonts w:ascii="Times New Roman" w:eastAsia="Verdana" w:hAnsi="Times New Roman" w:cs="Times New Roman"/>
          <w:i/>
          <w:iCs/>
          <w:w w:val="104"/>
          <w:sz w:val="20"/>
          <w:szCs w:val="20"/>
        </w:rPr>
        <w:t>c</w:t>
      </w:r>
      <w:r w:rsidRPr="0039539F">
        <w:rPr>
          <w:rFonts w:ascii="Times New Roman" w:eastAsia="Verdana" w:hAnsi="Times New Roman" w:cs="Times New Roman"/>
          <w:spacing w:val="8"/>
          <w:sz w:val="20"/>
          <w:szCs w:val="20"/>
        </w:rPr>
        <w:t xml:space="preserve"> </w:t>
      </w:r>
      <w:r w:rsidRPr="0039539F">
        <w:rPr>
          <w:rFonts w:ascii="Times New Roman" w:eastAsia="Verdana" w:hAnsi="Times New Roman" w:cs="Times New Roman"/>
          <w:i/>
          <w:iCs/>
          <w:spacing w:val="3"/>
          <w:w w:val="104"/>
          <w:sz w:val="20"/>
          <w:szCs w:val="20"/>
        </w:rPr>
        <w:t>Pa</w:t>
      </w:r>
      <w:r w:rsidRPr="0039539F">
        <w:rPr>
          <w:rFonts w:ascii="Times New Roman" w:eastAsia="Verdana" w:hAnsi="Times New Roman" w:cs="Times New Roman"/>
          <w:i/>
          <w:iCs/>
          <w:spacing w:val="4"/>
          <w:w w:val="104"/>
          <w:sz w:val="20"/>
          <w:szCs w:val="20"/>
        </w:rPr>
        <w:t>r</w:t>
      </w:r>
      <w:r w:rsidRPr="0039539F">
        <w:rPr>
          <w:rFonts w:ascii="Times New Roman" w:eastAsia="Verdana" w:hAnsi="Times New Roman" w:cs="Times New Roman"/>
          <w:i/>
          <w:iCs/>
          <w:spacing w:val="3"/>
          <w:w w:val="104"/>
          <w:sz w:val="20"/>
          <w:szCs w:val="20"/>
        </w:rPr>
        <w:t>t</w:t>
      </w:r>
      <w:r w:rsidRPr="0039539F">
        <w:rPr>
          <w:rFonts w:ascii="Times New Roman" w:eastAsia="Verdana" w:hAnsi="Times New Roman" w:cs="Times New Roman"/>
          <w:i/>
          <w:iCs/>
          <w:w w:val="104"/>
          <w:sz w:val="20"/>
          <w:szCs w:val="20"/>
        </w:rPr>
        <w:t>y</w:t>
      </w:r>
      <w:r w:rsidRPr="0039539F">
        <w:rPr>
          <w:rFonts w:ascii="Times New Roman" w:eastAsia="Verdana" w:hAnsi="Times New Roman" w:cs="Times New Roman"/>
          <w:spacing w:val="8"/>
          <w:sz w:val="20"/>
          <w:szCs w:val="20"/>
        </w:rPr>
        <w:t xml:space="preserve"> </w:t>
      </w:r>
      <w:r w:rsidRPr="0039539F">
        <w:rPr>
          <w:rFonts w:ascii="Times New Roman" w:eastAsia="Verdana" w:hAnsi="Times New Roman" w:cs="Times New Roman"/>
          <w:i/>
          <w:iCs/>
          <w:spacing w:val="4"/>
          <w:w w:val="104"/>
          <w:sz w:val="20"/>
          <w:szCs w:val="20"/>
        </w:rPr>
        <w:t>a</w:t>
      </w:r>
      <w:r w:rsidRPr="0039539F">
        <w:rPr>
          <w:rFonts w:ascii="Times New Roman" w:eastAsia="Verdana" w:hAnsi="Times New Roman" w:cs="Times New Roman"/>
          <w:i/>
          <w:iCs/>
          <w:spacing w:val="3"/>
          <w:w w:val="104"/>
          <w:sz w:val="20"/>
          <w:szCs w:val="20"/>
        </w:rPr>
        <w:t>n</w:t>
      </w:r>
      <w:r w:rsidRPr="0039539F">
        <w:rPr>
          <w:rFonts w:ascii="Times New Roman" w:eastAsia="Verdana" w:hAnsi="Times New Roman" w:cs="Times New Roman"/>
          <w:i/>
          <w:iCs/>
          <w:w w:val="104"/>
          <w:sz w:val="20"/>
          <w:szCs w:val="20"/>
        </w:rPr>
        <w:t>d</w:t>
      </w:r>
      <w:r w:rsidRPr="0039539F">
        <w:rPr>
          <w:rFonts w:ascii="Times New Roman" w:eastAsia="Verdana" w:hAnsi="Times New Roman" w:cs="Times New Roman"/>
          <w:spacing w:val="8"/>
          <w:sz w:val="20"/>
          <w:szCs w:val="20"/>
        </w:rPr>
        <w:t xml:space="preserve"> </w:t>
      </w:r>
      <w:r w:rsidRPr="0039539F">
        <w:rPr>
          <w:rFonts w:ascii="Times New Roman" w:eastAsia="Verdana" w:hAnsi="Times New Roman" w:cs="Times New Roman"/>
          <w:i/>
          <w:iCs/>
          <w:spacing w:val="3"/>
          <w:w w:val="104"/>
          <w:sz w:val="20"/>
          <w:szCs w:val="20"/>
        </w:rPr>
        <w:t>o</w:t>
      </w:r>
      <w:r w:rsidRPr="0039539F">
        <w:rPr>
          <w:rFonts w:ascii="Times New Roman" w:eastAsia="Verdana" w:hAnsi="Times New Roman" w:cs="Times New Roman"/>
          <w:i/>
          <w:iCs/>
          <w:spacing w:val="4"/>
          <w:w w:val="104"/>
          <w:sz w:val="20"/>
          <w:szCs w:val="20"/>
        </w:rPr>
        <w:t>t</w:t>
      </w:r>
      <w:r w:rsidRPr="0039539F">
        <w:rPr>
          <w:rFonts w:ascii="Times New Roman" w:eastAsia="Verdana" w:hAnsi="Times New Roman" w:cs="Times New Roman"/>
          <w:i/>
          <w:iCs/>
          <w:spacing w:val="3"/>
          <w:w w:val="104"/>
          <w:sz w:val="20"/>
          <w:szCs w:val="20"/>
        </w:rPr>
        <w:t>her</w:t>
      </w:r>
      <w:r w:rsidRPr="0039539F">
        <w:rPr>
          <w:rFonts w:ascii="Times New Roman" w:eastAsia="Verdana" w:hAnsi="Times New Roman" w:cs="Times New Roman"/>
          <w:i/>
          <w:iCs/>
          <w:w w:val="104"/>
          <w:sz w:val="20"/>
          <w:szCs w:val="20"/>
        </w:rPr>
        <w:t>s</w:t>
      </w:r>
      <w:r w:rsidRPr="0039539F">
        <w:rPr>
          <w:rFonts w:ascii="Times New Roman" w:eastAsia="Verdana" w:hAnsi="Times New Roman" w:cs="Times New Roman"/>
          <w:spacing w:val="6"/>
          <w:sz w:val="20"/>
          <w:szCs w:val="20"/>
        </w:rPr>
        <w:t xml:space="preserve"> </w:t>
      </w:r>
      <w:r w:rsidRPr="0039539F">
        <w:rPr>
          <w:rFonts w:ascii="Times New Roman" w:eastAsia="Verdana" w:hAnsi="Times New Roman" w:cs="Times New Roman"/>
          <w:spacing w:val="4"/>
          <w:w w:val="104"/>
          <w:sz w:val="20"/>
          <w:szCs w:val="20"/>
        </w:rPr>
        <w:t>[1998</w:t>
      </w:r>
      <w:r w:rsidRPr="0039539F">
        <w:rPr>
          <w:rFonts w:ascii="Times New Roman" w:eastAsia="Verdana" w:hAnsi="Times New Roman" w:cs="Times New Roman"/>
          <w:w w:val="104"/>
          <w:sz w:val="20"/>
          <w:szCs w:val="20"/>
        </w:rPr>
        <w:t>]</w:t>
      </w:r>
      <w:r w:rsidRPr="0039539F">
        <w:rPr>
          <w:rFonts w:ascii="Times New Roman" w:eastAsia="Verdana" w:hAnsi="Times New Roman" w:cs="Times New Roman"/>
          <w:spacing w:val="11"/>
          <w:sz w:val="20"/>
          <w:szCs w:val="20"/>
        </w:rPr>
        <w:t xml:space="preserve"> </w:t>
      </w:r>
      <w:r w:rsidRPr="0039539F">
        <w:rPr>
          <w:rFonts w:ascii="Times New Roman" w:eastAsia="Verdana" w:hAnsi="Times New Roman" w:cs="Times New Roman"/>
          <w:spacing w:val="4"/>
          <w:w w:val="104"/>
          <w:sz w:val="20"/>
          <w:szCs w:val="20"/>
        </w:rPr>
        <w:t>Z</w:t>
      </w:r>
      <w:r w:rsidRPr="0039539F">
        <w:rPr>
          <w:rFonts w:ascii="Times New Roman" w:eastAsia="Verdana" w:hAnsi="Times New Roman" w:cs="Times New Roman"/>
          <w:spacing w:val="5"/>
          <w:w w:val="104"/>
          <w:sz w:val="20"/>
          <w:szCs w:val="20"/>
        </w:rPr>
        <w:t>A</w:t>
      </w:r>
      <w:r w:rsidRPr="0039539F">
        <w:rPr>
          <w:rFonts w:ascii="Times New Roman" w:eastAsia="Verdana" w:hAnsi="Times New Roman" w:cs="Times New Roman"/>
          <w:spacing w:val="4"/>
          <w:w w:val="104"/>
          <w:sz w:val="20"/>
          <w:szCs w:val="20"/>
        </w:rPr>
        <w:t>C</w:t>
      </w:r>
      <w:r w:rsidRPr="0039539F">
        <w:rPr>
          <w:rFonts w:ascii="Times New Roman" w:eastAsia="Verdana" w:hAnsi="Times New Roman" w:cs="Times New Roman"/>
          <w:w w:val="104"/>
          <w:sz w:val="20"/>
          <w:szCs w:val="20"/>
        </w:rPr>
        <w:t>C</w:t>
      </w:r>
      <w:r w:rsidRPr="0039539F">
        <w:rPr>
          <w:rFonts w:ascii="Times New Roman" w:eastAsia="Verdana" w:hAnsi="Times New Roman" w:cs="Times New Roman"/>
          <w:spacing w:val="10"/>
          <w:sz w:val="20"/>
          <w:szCs w:val="20"/>
        </w:rPr>
        <w:t xml:space="preserve"> </w:t>
      </w:r>
      <w:r w:rsidRPr="0039539F">
        <w:rPr>
          <w:rFonts w:ascii="Times New Roman" w:eastAsia="Verdana" w:hAnsi="Times New Roman" w:cs="Times New Roman"/>
          <w:spacing w:val="5"/>
          <w:w w:val="104"/>
          <w:sz w:val="20"/>
          <w:szCs w:val="20"/>
        </w:rPr>
        <w:t>9</w:t>
      </w:r>
      <w:r w:rsidRPr="0039539F">
        <w:rPr>
          <w:rFonts w:ascii="Times New Roman" w:eastAsia="Verdana" w:hAnsi="Times New Roman" w:cs="Times New Roman"/>
          <w:w w:val="104"/>
          <w:sz w:val="20"/>
          <w:szCs w:val="20"/>
        </w:rPr>
        <w:t>;</w:t>
      </w:r>
      <w:r w:rsidRPr="0039539F">
        <w:rPr>
          <w:rFonts w:ascii="Times New Roman" w:eastAsia="Verdana" w:hAnsi="Times New Roman" w:cs="Times New Roman"/>
          <w:spacing w:val="6"/>
          <w:sz w:val="20"/>
          <w:szCs w:val="20"/>
        </w:rPr>
        <w:t xml:space="preserve"> </w:t>
      </w:r>
      <w:r w:rsidRPr="00913ED3">
        <w:rPr>
          <w:rFonts w:ascii="Times New Roman" w:eastAsia="Verdana" w:hAnsi="Times New Roman" w:cs="Times New Roman"/>
          <w:spacing w:val="3"/>
          <w:w w:val="104"/>
          <w:sz w:val="20"/>
          <w:szCs w:val="20"/>
        </w:rPr>
        <w:t>1</w:t>
      </w:r>
      <w:r w:rsidRPr="00913ED3">
        <w:rPr>
          <w:rFonts w:ascii="Times New Roman" w:eastAsia="Verdana" w:hAnsi="Times New Roman" w:cs="Times New Roman"/>
          <w:spacing w:val="2"/>
          <w:w w:val="104"/>
          <w:sz w:val="20"/>
          <w:szCs w:val="20"/>
        </w:rPr>
        <w:t>99</w:t>
      </w:r>
      <w:r w:rsidRPr="00913ED3">
        <w:rPr>
          <w:rFonts w:ascii="Times New Roman" w:eastAsia="Verdana" w:hAnsi="Times New Roman" w:cs="Times New Roman"/>
          <w:w w:val="104"/>
          <w:sz w:val="20"/>
          <w:szCs w:val="20"/>
        </w:rPr>
        <w:t>8</w:t>
      </w:r>
      <w:r w:rsidRPr="00913ED3">
        <w:rPr>
          <w:rFonts w:ascii="Times New Roman" w:eastAsia="Verdana" w:hAnsi="Times New Roman" w:cs="Times New Roman"/>
          <w:spacing w:val="8"/>
          <w:sz w:val="20"/>
          <w:szCs w:val="20"/>
        </w:rPr>
        <w:t xml:space="preserve"> </w:t>
      </w:r>
      <w:r w:rsidRPr="00913ED3">
        <w:rPr>
          <w:rFonts w:ascii="Times New Roman" w:eastAsia="Verdana" w:hAnsi="Times New Roman" w:cs="Times New Roman"/>
          <w:spacing w:val="2"/>
          <w:w w:val="104"/>
          <w:sz w:val="20"/>
          <w:szCs w:val="20"/>
        </w:rPr>
        <w:t>(4</w:t>
      </w:r>
      <w:r w:rsidRPr="00913ED3">
        <w:rPr>
          <w:rFonts w:ascii="Times New Roman" w:eastAsia="Verdana" w:hAnsi="Times New Roman" w:cs="Times New Roman"/>
          <w:w w:val="104"/>
          <w:sz w:val="20"/>
          <w:szCs w:val="20"/>
        </w:rPr>
        <w:t>)</w:t>
      </w:r>
      <w:r w:rsidRPr="00913ED3">
        <w:rPr>
          <w:rFonts w:ascii="Times New Roman" w:eastAsia="Verdana" w:hAnsi="Times New Roman" w:cs="Times New Roman"/>
          <w:spacing w:val="8"/>
          <w:sz w:val="20"/>
          <w:szCs w:val="20"/>
        </w:rPr>
        <w:t xml:space="preserve"> </w:t>
      </w:r>
      <w:r w:rsidRPr="00913ED3">
        <w:rPr>
          <w:rFonts w:ascii="Times New Roman" w:eastAsia="Verdana" w:hAnsi="Times New Roman" w:cs="Times New Roman"/>
          <w:spacing w:val="2"/>
          <w:w w:val="104"/>
          <w:sz w:val="20"/>
          <w:szCs w:val="20"/>
        </w:rPr>
        <w:t>S</w:t>
      </w:r>
      <w:r w:rsidRPr="00913ED3">
        <w:rPr>
          <w:rFonts w:ascii="Times New Roman" w:eastAsia="Verdana" w:hAnsi="Times New Roman" w:cs="Times New Roman"/>
          <w:w w:val="104"/>
          <w:sz w:val="20"/>
          <w:szCs w:val="20"/>
        </w:rPr>
        <w:t>A</w:t>
      </w:r>
      <w:r w:rsidRPr="0039539F">
        <w:rPr>
          <w:rFonts w:ascii="Times New Roman" w:eastAsia="Verdana" w:hAnsi="Times New Roman" w:cs="Times New Roman"/>
          <w:spacing w:val="7"/>
          <w:sz w:val="20"/>
          <w:szCs w:val="20"/>
          <w:u w:val="single"/>
        </w:rPr>
        <w:t xml:space="preserve"> </w:t>
      </w:r>
      <w:r w:rsidRPr="00913ED3">
        <w:rPr>
          <w:rFonts w:ascii="Times New Roman" w:eastAsia="Verdana" w:hAnsi="Times New Roman" w:cs="Times New Roman"/>
          <w:spacing w:val="3"/>
          <w:w w:val="104"/>
          <w:sz w:val="20"/>
          <w:szCs w:val="20"/>
        </w:rPr>
        <w:t>1</w:t>
      </w:r>
      <w:r w:rsidRPr="00913ED3">
        <w:rPr>
          <w:rFonts w:ascii="Times New Roman" w:eastAsia="Verdana" w:hAnsi="Times New Roman" w:cs="Times New Roman"/>
          <w:spacing w:val="2"/>
          <w:w w:val="104"/>
          <w:sz w:val="20"/>
          <w:szCs w:val="20"/>
        </w:rPr>
        <w:t>15</w:t>
      </w:r>
      <w:r w:rsidRPr="00913ED3">
        <w:rPr>
          <w:rFonts w:ascii="Times New Roman" w:eastAsia="Verdana" w:hAnsi="Times New Roman" w:cs="Times New Roman"/>
          <w:w w:val="104"/>
          <w:sz w:val="20"/>
          <w:szCs w:val="20"/>
        </w:rPr>
        <w:t>7</w:t>
      </w:r>
      <w:r w:rsidRPr="0039539F">
        <w:rPr>
          <w:rFonts w:ascii="Times New Roman" w:eastAsia="Verdana" w:hAnsi="Times New Roman" w:cs="Times New Roman"/>
          <w:sz w:val="20"/>
          <w:szCs w:val="20"/>
        </w:rPr>
        <w:t xml:space="preserve"> </w:t>
      </w:r>
      <w:r w:rsidRPr="0039539F">
        <w:rPr>
          <w:rFonts w:ascii="Times New Roman" w:eastAsia="Verdana" w:hAnsi="Times New Roman" w:cs="Times New Roman"/>
          <w:spacing w:val="10"/>
          <w:w w:val="104"/>
          <w:sz w:val="20"/>
          <w:szCs w:val="20"/>
        </w:rPr>
        <w:t>(</w:t>
      </w:r>
      <w:r w:rsidRPr="0039539F">
        <w:rPr>
          <w:rFonts w:ascii="Times New Roman" w:eastAsia="Verdana" w:hAnsi="Times New Roman" w:cs="Times New Roman"/>
          <w:spacing w:val="11"/>
          <w:w w:val="104"/>
          <w:sz w:val="20"/>
          <w:szCs w:val="20"/>
        </w:rPr>
        <w:t>CC)</w:t>
      </w:r>
      <w:r w:rsidRPr="0039539F">
        <w:rPr>
          <w:rFonts w:ascii="Times New Roman" w:eastAsia="Verdana" w:hAnsi="Times New Roman" w:cs="Times New Roman"/>
          <w:w w:val="104"/>
          <w:sz w:val="20"/>
          <w:szCs w:val="20"/>
        </w:rPr>
        <w:t>;</w:t>
      </w:r>
      <w:r w:rsidRPr="0039539F">
        <w:rPr>
          <w:rFonts w:ascii="Times New Roman" w:eastAsia="Verdana" w:hAnsi="Times New Roman" w:cs="Times New Roman"/>
          <w:spacing w:val="13"/>
          <w:sz w:val="20"/>
          <w:szCs w:val="20"/>
        </w:rPr>
        <w:t xml:space="preserve"> </w:t>
      </w:r>
      <w:r w:rsidRPr="00913ED3">
        <w:rPr>
          <w:rFonts w:ascii="Times New Roman" w:eastAsia="Verdana" w:hAnsi="Times New Roman" w:cs="Times New Roman"/>
          <w:spacing w:val="5"/>
          <w:w w:val="104"/>
          <w:sz w:val="20"/>
          <w:szCs w:val="20"/>
        </w:rPr>
        <w:t>199</w:t>
      </w:r>
      <w:r w:rsidRPr="00913ED3">
        <w:rPr>
          <w:rFonts w:ascii="Times New Roman" w:eastAsia="Verdana" w:hAnsi="Times New Roman" w:cs="Times New Roman"/>
          <w:w w:val="104"/>
          <w:sz w:val="20"/>
          <w:szCs w:val="20"/>
        </w:rPr>
        <w:t>8</w:t>
      </w:r>
      <w:r w:rsidRPr="00913ED3">
        <w:rPr>
          <w:rFonts w:ascii="Times New Roman" w:eastAsia="Verdana" w:hAnsi="Times New Roman" w:cs="Times New Roman"/>
          <w:spacing w:val="12"/>
          <w:sz w:val="20"/>
          <w:szCs w:val="20"/>
        </w:rPr>
        <w:t xml:space="preserve"> </w:t>
      </w:r>
      <w:r w:rsidRPr="00913ED3">
        <w:rPr>
          <w:rFonts w:ascii="Times New Roman" w:eastAsia="Verdana" w:hAnsi="Times New Roman" w:cs="Times New Roman"/>
          <w:spacing w:val="5"/>
          <w:w w:val="104"/>
          <w:sz w:val="20"/>
          <w:szCs w:val="20"/>
        </w:rPr>
        <w:t>(7</w:t>
      </w:r>
      <w:r w:rsidRPr="00913ED3">
        <w:rPr>
          <w:rFonts w:ascii="Times New Roman" w:eastAsia="Verdana" w:hAnsi="Times New Roman" w:cs="Times New Roman"/>
          <w:w w:val="104"/>
          <w:sz w:val="20"/>
          <w:szCs w:val="20"/>
        </w:rPr>
        <w:t>)</w:t>
      </w:r>
      <w:r w:rsidRPr="00913ED3">
        <w:rPr>
          <w:rFonts w:ascii="Times New Roman" w:eastAsia="Verdana" w:hAnsi="Times New Roman" w:cs="Times New Roman"/>
          <w:spacing w:val="13"/>
          <w:sz w:val="20"/>
          <w:szCs w:val="20"/>
        </w:rPr>
        <w:t xml:space="preserve"> </w:t>
      </w:r>
      <w:r w:rsidRPr="00913ED3">
        <w:rPr>
          <w:rFonts w:ascii="Times New Roman" w:eastAsia="Verdana" w:hAnsi="Times New Roman" w:cs="Times New Roman"/>
          <w:spacing w:val="4"/>
          <w:w w:val="104"/>
          <w:sz w:val="20"/>
          <w:szCs w:val="20"/>
        </w:rPr>
        <w:t>B</w:t>
      </w:r>
      <w:r w:rsidRPr="00913ED3">
        <w:rPr>
          <w:rFonts w:ascii="Times New Roman" w:eastAsia="Verdana" w:hAnsi="Times New Roman" w:cs="Times New Roman"/>
          <w:spacing w:val="5"/>
          <w:w w:val="104"/>
          <w:sz w:val="20"/>
          <w:szCs w:val="20"/>
        </w:rPr>
        <w:t>CL</w:t>
      </w:r>
      <w:r w:rsidRPr="00913ED3">
        <w:rPr>
          <w:rFonts w:ascii="Times New Roman" w:eastAsia="Verdana" w:hAnsi="Times New Roman" w:cs="Times New Roman"/>
          <w:w w:val="104"/>
          <w:sz w:val="20"/>
          <w:szCs w:val="20"/>
        </w:rPr>
        <w:t>R</w:t>
      </w:r>
      <w:r w:rsidRPr="00913ED3">
        <w:rPr>
          <w:rFonts w:ascii="Times New Roman" w:eastAsia="Verdana" w:hAnsi="Times New Roman" w:cs="Times New Roman"/>
          <w:spacing w:val="13"/>
          <w:sz w:val="20"/>
          <w:szCs w:val="20"/>
        </w:rPr>
        <w:t xml:space="preserve"> </w:t>
      </w:r>
      <w:r w:rsidRPr="00913ED3">
        <w:rPr>
          <w:rFonts w:ascii="Times New Roman" w:eastAsia="Verdana" w:hAnsi="Times New Roman" w:cs="Times New Roman"/>
          <w:spacing w:val="5"/>
          <w:w w:val="104"/>
          <w:sz w:val="20"/>
          <w:szCs w:val="20"/>
        </w:rPr>
        <w:t>85</w:t>
      </w:r>
      <w:r w:rsidRPr="00913ED3">
        <w:rPr>
          <w:rFonts w:ascii="Times New Roman" w:eastAsia="Verdana" w:hAnsi="Times New Roman" w:cs="Times New Roman"/>
          <w:w w:val="104"/>
          <w:sz w:val="20"/>
          <w:szCs w:val="20"/>
        </w:rPr>
        <w:t>5</w:t>
      </w:r>
      <w:r w:rsidRPr="0039539F">
        <w:rPr>
          <w:rFonts w:ascii="Times New Roman" w:eastAsia="Verdana" w:hAnsi="Times New Roman" w:cs="Times New Roman"/>
          <w:spacing w:val="7"/>
          <w:sz w:val="20"/>
          <w:szCs w:val="20"/>
        </w:rPr>
        <w:t xml:space="preserve"> </w:t>
      </w:r>
      <w:r w:rsidRPr="0039539F">
        <w:rPr>
          <w:rFonts w:ascii="Times New Roman" w:eastAsia="Verdana" w:hAnsi="Times New Roman" w:cs="Times New Roman"/>
          <w:spacing w:val="5"/>
          <w:w w:val="104"/>
          <w:sz w:val="20"/>
          <w:szCs w:val="20"/>
        </w:rPr>
        <w:t>(</w:t>
      </w:r>
      <w:r w:rsidRPr="0039539F">
        <w:rPr>
          <w:rFonts w:ascii="Times New Roman" w:eastAsia="Verdana" w:hAnsi="Times New Roman" w:cs="Times New Roman"/>
          <w:spacing w:val="6"/>
          <w:w w:val="104"/>
          <w:sz w:val="20"/>
          <w:szCs w:val="20"/>
        </w:rPr>
        <w:t>C</w:t>
      </w:r>
      <w:r w:rsidRPr="0039539F">
        <w:rPr>
          <w:rFonts w:ascii="Times New Roman" w:eastAsia="Verdana" w:hAnsi="Times New Roman" w:cs="Times New Roman"/>
          <w:spacing w:val="5"/>
          <w:w w:val="104"/>
          <w:sz w:val="20"/>
          <w:szCs w:val="20"/>
        </w:rPr>
        <w:t>C</w:t>
      </w:r>
      <w:r w:rsidRPr="0039539F">
        <w:rPr>
          <w:rFonts w:ascii="Times New Roman" w:eastAsia="Verdana" w:hAnsi="Times New Roman" w:cs="Times New Roman"/>
          <w:w w:val="104"/>
          <w:sz w:val="20"/>
          <w:szCs w:val="20"/>
        </w:rPr>
        <w:t>)</w:t>
      </w:r>
      <w:r w:rsidRPr="0039539F">
        <w:rPr>
          <w:rFonts w:ascii="Times New Roman" w:eastAsia="Verdana" w:hAnsi="Times New Roman" w:cs="Times New Roman"/>
          <w:spacing w:val="13"/>
          <w:sz w:val="20"/>
          <w:szCs w:val="20"/>
        </w:rPr>
        <w:t xml:space="preserve"> </w:t>
      </w:r>
      <w:r w:rsidRPr="0039539F">
        <w:rPr>
          <w:rFonts w:ascii="Times New Roman" w:eastAsia="Verdana" w:hAnsi="Times New Roman" w:cs="Times New Roman"/>
          <w:spacing w:val="5"/>
          <w:w w:val="104"/>
          <w:sz w:val="20"/>
          <w:szCs w:val="20"/>
        </w:rPr>
        <w:t>a</w:t>
      </w:r>
      <w:r w:rsidRPr="0039539F">
        <w:rPr>
          <w:rFonts w:ascii="Times New Roman" w:eastAsia="Verdana" w:hAnsi="Times New Roman" w:cs="Times New Roman"/>
          <w:w w:val="104"/>
          <w:sz w:val="20"/>
          <w:szCs w:val="20"/>
        </w:rPr>
        <w:t>t</w:t>
      </w:r>
      <w:r w:rsidRPr="0039539F">
        <w:rPr>
          <w:rFonts w:ascii="Times New Roman" w:eastAsia="Verdana" w:hAnsi="Times New Roman" w:cs="Times New Roman"/>
          <w:spacing w:val="13"/>
          <w:sz w:val="20"/>
          <w:szCs w:val="20"/>
        </w:rPr>
        <w:t xml:space="preserve"> </w:t>
      </w:r>
      <w:r w:rsidRPr="0039539F">
        <w:rPr>
          <w:rFonts w:ascii="Times New Roman" w:eastAsia="Verdana" w:hAnsi="Times New Roman" w:cs="Times New Roman"/>
          <w:spacing w:val="5"/>
          <w:w w:val="104"/>
          <w:sz w:val="20"/>
          <w:szCs w:val="20"/>
        </w:rPr>
        <w:t>pa</w:t>
      </w:r>
      <w:r w:rsidRPr="0039539F">
        <w:rPr>
          <w:rFonts w:ascii="Times New Roman" w:eastAsia="Verdana" w:hAnsi="Times New Roman" w:cs="Times New Roman"/>
          <w:spacing w:val="6"/>
          <w:w w:val="104"/>
          <w:sz w:val="20"/>
          <w:szCs w:val="20"/>
        </w:rPr>
        <w:t>r</w:t>
      </w:r>
      <w:r w:rsidRPr="0039539F">
        <w:rPr>
          <w:rFonts w:ascii="Times New Roman" w:eastAsia="Verdana" w:hAnsi="Times New Roman" w:cs="Times New Roman"/>
          <w:w w:val="104"/>
          <w:sz w:val="20"/>
          <w:szCs w:val="20"/>
        </w:rPr>
        <w:t>a</w:t>
      </w:r>
      <w:r w:rsidRPr="0039539F">
        <w:rPr>
          <w:rFonts w:ascii="Times New Roman" w:eastAsia="Verdana" w:hAnsi="Times New Roman" w:cs="Times New Roman"/>
          <w:spacing w:val="12"/>
          <w:sz w:val="20"/>
          <w:szCs w:val="20"/>
        </w:rPr>
        <w:t xml:space="preserve"> </w:t>
      </w:r>
      <w:r>
        <w:rPr>
          <w:rFonts w:ascii="Times New Roman" w:eastAsia="Verdana" w:hAnsi="Times New Roman" w:cs="Times New Roman"/>
          <w:spacing w:val="5"/>
          <w:w w:val="104"/>
          <w:sz w:val="20"/>
          <w:szCs w:val="20"/>
        </w:rPr>
        <w:t>62</w:t>
      </w:r>
      <w:r>
        <w:rPr>
          <w:rFonts w:ascii="Times New Roman" w:eastAsia="Verdana" w:hAnsi="Times New Roman" w:cs="Times New Roman"/>
          <w:w w:val="104"/>
          <w:sz w:val="20"/>
          <w:szCs w:val="20"/>
        </w:rPr>
        <w:t>.</w:t>
      </w:r>
    </w:p>
  </w:footnote>
  <w:footnote w:id="18">
    <w:p w:rsidR="00247D25" w:rsidRPr="00CB6FB2" w:rsidRDefault="00247D25">
      <w:pPr>
        <w:pStyle w:val="FootnoteText"/>
        <w:rPr>
          <w:rFonts w:ascii="Times New Roman" w:hAnsi="Times New Roman" w:cs="Times New Roman"/>
          <w:highlight w:val="yellow"/>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lang w:val="en-US"/>
        </w:rPr>
        <w:t>Other role players include the National Housing Finance Corporation, and the Social Housing Regulatory Authority</w:t>
      </w:r>
      <w:r>
        <w:rPr>
          <w:rFonts w:ascii="Times New Roman" w:hAnsi="Times New Roman" w:cs="Times New Roman"/>
          <w:lang w:val="en-US"/>
        </w:rPr>
        <w:t>,</w:t>
      </w:r>
      <w:r w:rsidRPr="00D7639D">
        <w:rPr>
          <w:rFonts w:ascii="Times New Roman" w:hAnsi="Times New Roman" w:cs="Times New Roman"/>
          <w:lang w:val="en-US"/>
        </w:rPr>
        <w:t xml:space="preserve"> which bears the responsibility of promoting awareness of social housing and advising the Department of Human Settlements in its development of policy for the social housing sector, amongst other things.</w:t>
      </w:r>
    </w:p>
  </w:footnote>
  <w:footnote w:id="19">
    <w:p w:rsidR="00247D25" w:rsidRPr="00150B3D" w:rsidRDefault="00247D25" w:rsidP="0086058B">
      <w:pPr>
        <w:pStyle w:val="FootnoteText"/>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i/>
          <w:lang w:val="en-US"/>
        </w:rPr>
        <w:t xml:space="preserve">City of Cape Town v Commando and Others </w:t>
      </w:r>
      <w:r w:rsidRPr="00D7639D">
        <w:rPr>
          <w:rFonts w:ascii="Times New Roman" w:hAnsi="Times New Roman" w:cs="Times New Roman"/>
          <w:lang w:val="en-US"/>
        </w:rPr>
        <w:t>[2023] ZASCA 7.</w:t>
      </w:r>
    </w:p>
  </w:footnote>
  <w:footnote w:id="20">
    <w:p w:rsidR="00247D25" w:rsidRPr="003F237B" w:rsidRDefault="00247D25" w:rsidP="00E047F4">
      <w:pPr>
        <w:pStyle w:val="FootnoteText"/>
        <w:rPr>
          <w:rFonts w:ascii="Times New Roman" w:hAnsi="Times New Roman" w:cs="Times New Roman"/>
          <w:lang w:val="en-US"/>
        </w:rPr>
      </w:pPr>
      <w:r w:rsidRPr="003F237B">
        <w:rPr>
          <w:rStyle w:val="FootnoteReference"/>
          <w:rFonts w:ascii="Times New Roman" w:hAnsi="Times New Roman" w:cs="Times New Roman"/>
        </w:rPr>
        <w:footnoteRef/>
      </w:r>
      <w:r w:rsidRPr="003F237B">
        <w:rPr>
          <w:rFonts w:ascii="Times New Roman" w:hAnsi="Times New Roman" w:cs="Times New Roman"/>
        </w:rPr>
        <w:t xml:space="preserve"> </w:t>
      </w:r>
      <w:r>
        <w:rPr>
          <w:rFonts w:ascii="Times New Roman" w:hAnsi="Times New Roman" w:cs="Times New Roman"/>
          <w:lang w:val="en-US"/>
        </w:rPr>
        <w:t>See para 59 of the judg</w:t>
      </w:r>
      <w:r w:rsidRPr="003F237B">
        <w:rPr>
          <w:rFonts w:ascii="Times New Roman" w:hAnsi="Times New Roman" w:cs="Times New Roman"/>
          <w:lang w:val="en-US"/>
        </w:rPr>
        <w:t>ment of this Court.</w:t>
      </w:r>
    </w:p>
  </w:footnote>
  <w:footnote w:id="21">
    <w:p w:rsidR="00247D25" w:rsidRPr="00730EDC" w:rsidRDefault="00247D25" w:rsidP="00D33F79">
      <w:pPr>
        <w:pStyle w:val="FootnoteText"/>
        <w:rPr>
          <w:rFonts w:ascii="Times New Roman" w:hAnsi="Times New Roman" w:cs="Times New Roman"/>
          <w:lang w:val="en-US"/>
        </w:rPr>
      </w:pPr>
      <w:r w:rsidRPr="00730EDC">
        <w:rPr>
          <w:rStyle w:val="FootnoteReference"/>
          <w:rFonts w:ascii="Times New Roman" w:hAnsi="Times New Roman" w:cs="Times New Roman"/>
        </w:rPr>
        <w:footnoteRef/>
      </w:r>
      <w:r w:rsidRPr="00730EDC">
        <w:rPr>
          <w:rFonts w:ascii="Times New Roman" w:hAnsi="Times New Roman" w:cs="Times New Roman"/>
        </w:rPr>
        <w:t xml:space="preserve"> </w:t>
      </w:r>
      <w:r w:rsidRPr="00730EDC">
        <w:rPr>
          <w:rFonts w:ascii="Times New Roman" w:hAnsi="Times New Roman" w:cs="Times New Roman"/>
          <w:lang w:val="en-US"/>
        </w:rPr>
        <w:t>At para 56</w:t>
      </w:r>
      <w:r>
        <w:rPr>
          <w:rFonts w:ascii="Times New Roman" w:hAnsi="Times New Roman" w:cs="Times New Roman"/>
          <w:lang w:val="en-US"/>
        </w:rPr>
        <w:t>.</w:t>
      </w:r>
    </w:p>
  </w:footnote>
  <w:footnote w:id="22">
    <w:p w:rsidR="00247D25" w:rsidRPr="00730EDC" w:rsidRDefault="00247D25" w:rsidP="00D33F79">
      <w:pPr>
        <w:pStyle w:val="FootnoteText"/>
        <w:rPr>
          <w:rFonts w:ascii="Times New Roman" w:hAnsi="Times New Roman" w:cs="Times New Roman"/>
          <w:lang w:val="en-US"/>
        </w:rPr>
      </w:pPr>
      <w:r w:rsidRPr="00730EDC">
        <w:rPr>
          <w:rStyle w:val="FootnoteReference"/>
          <w:rFonts w:ascii="Times New Roman" w:hAnsi="Times New Roman" w:cs="Times New Roman"/>
        </w:rPr>
        <w:footnoteRef/>
      </w:r>
      <w:r w:rsidRPr="00730EDC">
        <w:rPr>
          <w:rFonts w:ascii="Times New Roman" w:hAnsi="Times New Roman" w:cs="Times New Roman"/>
        </w:rPr>
        <w:t xml:space="preserve"> </w:t>
      </w:r>
      <w:r w:rsidRPr="00730EDC">
        <w:rPr>
          <w:rFonts w:ascii="Times New Roman" w:hAnsi="Times New Roman" w:cs="Times New Roman"/>
          <w:lang w:val="en-US"/>
        </w:rPr>
        <w:t>At para 53</w:t>
      </w:r>
      <w:r>
        <w:rPr>
          <w:rFonts w:ascii="Times New Roman" w:hAnsi="Times New Roman" w:cs="Times New Roman"/>
          <w:lang w:val="en-US"/>
        </w:rPr>
        <w:t>.</w:t>
      </w:r>
    </w:p>
  </w:footnote>
  <w:footnote w:id="23">
    <w:p w:rsidR="00247D25" w:rsidRPr="00D7639D" w:rsidRDefault="00247D25" w:rsidP="00CB6FB2">
      <w:pPr>
        <w:pStyle w:val="FootnoteText"/>
        <w:jc w:val="both"/>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Under the Social Housing Act t</w:t>
      </w:r>
      <w:r w:rsidRPr="00D7639D">
        <w:rPr>
          <w:rFonts w:ascii="Times New Roman" w:hAnsi="Times New Roman" w:cs="Times New Roman"/>
          <w:lang w:val="en-US"/>
        </w:rPr>
        <w:t>he functions of provincial governments are set out in s 7 as follows:</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lang w:val="en-US"/>
        </w:rPr>
        <w:t>(1)</w:t>
      </w:r>
      <w:r w:rsidRPr="00D7639D">
        <w:rPr>
          <w:rFonts w:ascii="Times New Roman" w:hAnsi="Times New Roman" w:cs="Times New Roman"/>
          <w:lang w:val="en-US"/>
        </w:rPr>
        <w:tab/>
      </w:r>
      <w:r w:rsidR="00247D25" w:rsidRPr="00D7639D">
        <w:rPr>
          <w:rFonts w:ascii="Times New Roman" w:hAnsi="Times New Roman" w:cs="Times New Roman"/>
          <w:lang w:val="en-US"/>
        </w:rPr>
        <w:t>Every provincial government through its MEC, must, after consultation with the provincial organisations representing municipalities as contemplated in s163 (a) of the Constitution, do everything in its power to promote and facilitate the provision of adequate housing in its province within the framework of national policy.</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lang w:val="en-US"/>
        </w:rPr>
        <w:t>(2)</w:t>
      </w:r>
      <w:r w:rsidRPr="00D7639D">
        <w:rPr>
          <w:rFonts w:ascii="Times New Roman" w:hAnsi="Times New Roman" w:cs="Times New Roman"/>
          <w:lang w:val="en-US"/>
        </w:rPr>
        <w:tab/>
      </w:r>
      <w:r w:rsidR="00247D25" w:rsidRPr="00D7639D">
        <w:rPr>
          <w:rFonts w:ascii="Times New Roman" w:hAnsi="Times New Roman" w:cs="Times New Roman"/>
          <w:lang w:val="en-US"/>
        </w:rPr>
        <w:t>For the purpose of subsection (1) every provincial government must, through its MEC-</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i/>
          <w:lang w:val="en-US"/>
        </w:rPr>
        <w:t>(a)</w:t>
      </w:r>
      <w:r w:rsidRPr="00D7639D">
        <w:rPr>
          <w:rFonts w:ascii="Times New Roman" w:hAnsi="Times New Roman" w:cs="Times New Roman"/>
          <w:i/>
          <w:lang w:val="en-US"/>
        </w:rPr>
        <w:tab/>
      </w:r>
      <w:r w:rsidR="00247D25" w:rsidRPr="00D7639D">
        <w:rPr>
          <w:rFonts w:ascii="Times New Roman" w:hAnsi="Times New Roman" w:cs="Times New Roman"/>
          <w:lang w:val="en-US"/>
        </w:rPr>
        <w:t>determine provincial policy in respect of housing development;</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i/>
          <w:lang w:val="en-US"/>
        </w:rPr>
        <w:t>(b)</w:t>
      </w:r>
      <w:r w:rsidRPr="00D7639D">
        <w:rPr>
          <w:rFonts w:ascii="Times New Roman" w:hAnsi="Times New Roman" w:cs="Times New Roman"/>
          <w:i/>
          <w:lang w:val="en-US"/>
        </w:rPr>
        <w:tab/>
      </w:r>
      <w:r w:rsidR="00247D25" w:rsidRPr="00D7639D">
        <w:rPr>
          <w:rFonts w:ascii="Times New Roman" w:hAnsi="Times New Roman" w:cs="Times New Roman"/>
          <w:lang w:val="en-US"/>
        </w:rPr>
        <w:t>promote the adoption of provincial legislation to ensure effective housing delivery;</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i/>
          <w:lang w:val="en-US"/>
        </w:rPr>
        <w:t>(c)</w:t>
      </w:r>
      <w:r w:rsidRPr="00D7639D">
        <w:rPr>
          <w:rFonts w:ascii="Times New Roman" w:hAnsi="Times New Roman" w:cs="Times New Roman"/>
          <w:i/>
          <w:lang w:val="en-US"/>
        </w:rPr>
        <w:tab/>
      </w:r>
      <w:r w:rsidR="00247D25" w:rsidRPr="00D7639D">
        <w:rPr>
          <w:rFonts w:ascii="Times New Roman" w:hAnsi="Times New Roman" w:cs="Times New Roman"/>
          <w:lang w:val="en-US"/>
        </w:rPr>
        <w:t>take all reasonable and necessary steps to support and strengthen the capacities of municipalities to effectively exercise their powers and perform their duties in respect of housing development;</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i/>
          <w:lang w:val="en-US"/>
        </w:rPr>
        <w:t>(d)</w:t>
      </w:r>
      <w:r w:rsidRPr="00D7639D">
        <w:rPr>
          <w:rFonts w:ascii="Times New Roman" w:hAnsi="Times New Roman" w:cs="Times New Roman"/>
          <w:i/>
          <w:lang w:val="en-US"/>
        </w:rPr>
        <w:tab/>
      </w:r>
      <w:r w:rsidR="00247D25" w:rsidRPr="00D7639D">
        <w:rPr>
          <w:rFonts w:ascii="Times New Roman" w:hAnsi="Times New Roman" w:cs="Times New Roman"/>
          <w:lang w:val="en-US"/>
        </w:rPr>
        <w:t>when a municipality cannot or does not perform a duty imposed by this Act, intervene by taking any appropriate steps in accordance with section 139 of the Constitution to ensure the performance of such duty; and</w:t>
      </w:r>
    </w:p>
    <w:p w:rsidR="00247D25" w:rsidRPr="00D7639D" w:rsidRDefault="00477247" w:rsidP="00477247">
      <w:pPr>
        <w:pStyle w:val="FootnoteText"/>
        <w:jc w:val="both"/>
        <w:rPr>
          <w:rFonts w:ascii="Times New Roman" w:hAnsi="Times New Roman" w:cs="Times New Roman"/>
          <w:lang w:val="en-US"/>
        </w:rPr>
      </w:pPr>
      <w:r w:rsidRPr="00D7639D">
        <w:rPr>
          <w:rFonts w:ascii="Times New Roman" w:hAnsi="Times New Roman" w:cs="Times New Roman"/>
          <w:i/>
          <w:lang w:val="en-US"/>
        </w:rPr>
        <w:t>(e)</w:t>
      </w:r>
      <w:r w:rsidRPr="00D7639D">
        <w:rPr>
          <w:rFonts w:ascii="Times New Roman" w:hAnsi="Times New Roman" w:cs="Times New Roman"/>
          <w:i/>
          <w:lang w:val="en-US"/>
        </w:rPr>
        <w:tab/>
      </w:r>
      <w:r w:rsidR="00247D25" w:rsidRPr="00D7639D">
        <w:rPr>
          <w:rFonts w:ascii="Times New Roman" w:hAnsi="Times New Roman" w:cs="Times New Roman"/>
          <w:lang w:val="en-US"/>
        </w:rPr>
        <w:t>prepare and maintain a multi-year plan in respect of the execution in the province of every national housing programme and every provincial housing programme, which is consistent with national housing policy and section 3 (2) (b), in accordance with the guidelines that the Minister approves for the financing of such a plan with money from the Fund.</w:t>
      </w:r>
    </w:p>
    <w:p w:rsidR="00247D25" w:rsidRPr="00D7639D" w:rsidRDefault="00247D25" w:rsidP="0098490A">
      <w:pPr>
        <w:pStyle w:val="FootnoteText"/>
        <w:jc w:val="both"/>
        <w:rPr>
          <w:lang w:val="en-US"/>
        </w:rPr>
      </w:pPr>
      <w:r w:rsidRPr="00D7639D">
        <w:rPr>
          <w:rFonts w:ascii="Times New Roman" w:hAnsi="Times New Roman" w:cs="Times New Roman"/>
          <w:lang w:val="en-US"/>
        </w:rPr>
        <w:t>Other functions listed under this section relate to the MEC.</w:t>
      </w:r>
      <w:r w:rsidRPr="00D7639D">
        <w:rPr>
          <w:lang w:val="en-US"/>
        </w:rPr>
        <w:t xml:space="preserve"> </w:t>
      </w:r>
    </w:p>
  </w:footnote>
  <w:footnote w:id="24">
    <w:p w:rsidR="00247D25" w:rsidRPr="00D7639D" w:rsidRDefault="00247D25" w:rsidP="00CB6FB2">
      <w:pPr>
        <w:pStyle w:val="FootnoteText"/>
        <w:jc w:val="both"/>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lang w:val="en-US"/>
        </w:rPr>
        <w:t>Section 9 of the Social Housing Act stated:</w:t>
      </w:r>
    </w:p>
    <w:p w:rsidR="00247D25" w:rsidRPr="00D7639D" w:rsidRDefault="00247D25" w:rsidP="00CB6FB2">
      <w:pPr>
        <w:pStyle w:val="FootnoteText"/>
        <w:jc w:val="both"/>
        <w:rPr>
          <w:rFonts w:ascii="Times New Roman" w:hAnsi="Times New Roman" w:cs="Times New Roman"/>
          <w:lang w:val="en-US"/>
        </w:rPr>
      </w:pPr>
      <w:r w:rsidRPr="00D7639D">
        <w:rPr>
          <w:rFonts w:ascii="Times New Roman" w:hAnsi="Times New Roman" w:cs="Times New Roman"/>
          <w:lang w:val="en-US"/>
        </w:rPr>
        <w:t>‘</w:t>
      </w:r>
      <w:r w:rsidRPr="00D7639D">
        <w:rPr>
          <w:rFonts w:ascii="Times New Roman" w:hAnsi="Times New Roman" w:cs="Times New Roman"/>
          <w:b/>
          <w:lang w:val="en-US"/>
        </w:rPr>
        <w:t>Functions of municipalities.</w:t>
      </w:r>
      <w:r w:rsidRPr="00D7639D">
        <w:rPr>
          <w:rFonts w:ascii="Times New Roman" w:hAnsi="Times New Roman" w:cs="Times New Roman"/>
          <w:lang w:val="en-US"/>
        </w:rPr>
        <w:t xml:space="preserve"> -(1)</w:t>
      </w:r>
      <w:r w:rsidRPr="00D7639D">
        <w:rPr>
          <w:rFonts w:ascii="Times New Roman" w:hAnsi="Times New Roman" w:cs="Times New Roman"/>
          <w:lang w:val="en-US"/>
        </w:rPr>
        <w:tab/>
        <w:t>Every municipality must, as part of the municipality’s process of integrated development planning, take all reasonable steps within the framework of national and provincial housing legislation and policy to-</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(a)</w:t>
      </w:r>
      <w:r w:rsidRPr="00D7639D">
        <w:rPr>
          <w:rFonts w:ascii="Times New Roman" w:hAnsi="Times New Roman" w:cs="Times New Roman"/>
          <w:i/>
          <w:lang w:val="en-US"/>
        </w:rPr>
        <w:tab/>
      </w:r>
      <w:r w:rsidR="00247D25" w:rsidRPr="00D7639D">
        <w:rPr>
          <w:rFonts w:ascii="Times New Roman" w:hAnsi="Times New Roman" w:cs="Times New Roman"/>
          <w:lang w:val="en-US"/>
        </w:rPr>
        <w:t>ensure that-</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lang w:val="en-US"/>
        </w:rPr>
        <w:t>(i)</w:t>
      </w:r>
      <w:r w:rsidRPr="00D7639D">
        <w:rPr>
          <w:rFonts w:ascii="Times New Roman" w:hAnsi="Times New Roman" w:cs="Times New Roman"/>
          <w:lang w:val="en-US"/>
        </w:rPr>
        <w:tab/>
      </w:r>
      <w:r w:rsidR="00247D25" w:rsidRPr="00D7639D">
        <w:rPr>
          <w:rFonts w:ascii="Times New Roman" w:hAnsi="Times New Roman" w:cs="Times New Roman"/>
          <w:lang w:val="en-US"/>
        </w:rPr>
        <w:t>the inhabitants of its area of jurisdiction have access to adequate housing on a progressive basis;</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lang w:val="en-US"/>
        </w:rPr>
        <w:t>(ii)</w:t>
      </w:r>
      <w:r w:rsidRPr="00D7639D">
        <w:rPr>
          <w:rFonts w:ascii="Times New Roman" w:hAnsi="Times New Roman" w:cs="Times New Roman"/>
          <w:lang w:val="en-US"/>
        </w:rPr>
        <w:tab/>
      </w:r>
      <w:r w:rsidR="00247D25" w:rsidRPr="00D7639D">
        <w:rPr>
          <w:rFonts w:ascii="Times New Roman" w:hAnsi="Times New Roman" w:cs="Times New Roman"/>
          <w:lang w:val="en-US"/>
        </w:rPr>
        <w:t>conditions not conducive to the health and safety of the inhabitants of its area of jurisdiction are prevented or removed;</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lang w:val="en-US"/>
        </w:rPr>
        <w:t>(iii)</w:t>
      </w:r>
      <w:r w:rsidRPr="00D7639D">
        <w:rPr>
          <w:rFonts w:ascii="Times New Roman" w:hAnsi="Times New Roman" w:cs="Times New Roman"/>
          <w:lang w:val="en-US"/>
        </w:rPr>
        <w:tab/>
      </w:r>
      <w:r w:rsidR="00247D25" w:rsidRPr="00D7639D">
        <w:rPr>
          <w:rFonts w:ascii="Times New Roman" w:hAnsi="Times New Roman" w:cs="Times New Roman"/>
          <w:lang w:val="en-US"/>
        </w:rPr>
        <w:t>services in respect of water, sanitation, electricity, roads storm-water drainage and transport are provided in a manner which is economically efficient;</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(b)</w:t>
      </w:r>
      <w:r w:rsidRPr="00D7639D">
        <w:rPr>
          <w:rFonts w:ascii="Times New Roman" w:hAnsi="Times New Roman" w:cs="Times New Roman"/>
          <w:i/>
          <w:lang w:val="en-US"/>
        </w:rPr>
        <w:tab/>
      </w:r>
      <w:r w:rsidR="00247D25" w:rsidRPr="00D7639D">
        <w:rPr>
          <w:rFonts w:ascii="Times New Roman" w:hAnsi="Times New Roman" w:cs="Times New Roman"/>
          <w:lang w:val="en-US"/>
        </w:rPr>
        <w:t>set housing delivery goals in respect of its area of jurisdiction;</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(c)</w:t>
      </w:r>
      <w:r w:rsidRPr="00D7639D">
        <w:rPr>
          <w:rFonts w:ascii="Times New Roman" w:hAnsi="Times New Roman" w:cs="Times New Roman"/>
          <w:i/>
          <w:lang w:val="en-US"/>
        </w:rPr>
        <w:tab/>
      </w:r>
      <w:r w:rsidR="00247D25" w:rsidRPr="00D7639D">
        <w:rPr>
          <w:rFonts w:ascii="Times New Roman" w:hAnsi="Times New Roman" w:cs="Times New Roman"/>
          <w:lang w:val="en-US"/>
        </w:rPr>
        <w:t>identify and designate land for housing development;</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(d)</w:t>
      </w:r>
      <w:r w:rsidRPr="00D7639D">
        <w:rPr>
          <w:rFonts w:ascii="Times New Roman" w:hAnsi="Times New Roman" w:cs="Times New Roman"/>
          <w:i/>
          <w:lang w:val="en-US"/>
        </w:rPr>
        <w:tab/>
      </w:r>
      <w:r w:rsidR="00247D25" w:rsidRPr="00D7639D">
        <w:rPr>
          <w:rFonts w:ascii="Times New Roman" w:hAnsi="Times New Roman" w:cs="Times New Roman"/>
          <w:lang w:val="en-US"/>
        </w:rPr>
        <w:t>create and maintain a public environment conducive to housing development which is financially and socially viable;</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(e)</w:t>
      </w:r>
      <w:r w:rsidRPr="00D7639D">
        <w:rPr>
          <w:rFonts w:ascii="Times New Roman" w:hAnsi="Times New Roman" w:cs="Times New Roman"/>
          <w:i/>
          <w:lang w:val="en-US"/>
        </w:rPr>
        <w:tab/>
      </w:r>
      <w:r w:rsidR="00247D25" w:rsidRPr="00D7639D">
        <w:rPr>
          <w:rFonts w:ascii="Times New Roman" w:hAnsi="Times New Roman" w:cs="Times New Roman"/>
          <w:lang w:val="en-US"/>
        </w:rPr>
        <w:t>promote the resolution of conflicts arising in the development process;</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(f)</w:t>
      </w:r>
      <w:r w:rsidRPr="00D7639D">
        <w:rPr>
          <w:rFonts w:ascii="Times New Roman" w:hAnsi="Times New Roman" w:cs="Times New Roman"/>
          <w:i/>
          <w:lang w:val="en-US"/>
        </w:rPr>
        <w:tab/>
      </w:r>
      <w:r w:rsidR="00247D25" w:rsidRPr="00D7639D">
        <w:rPr>
          <w:rFonts w:ascii="Times New Roman" w:hAnsi="Times New Roman" w:cs="Times New Roman"/>
          <w:lang w:val="en-US"/>
        </w:rPr>
        <w:t>initiate, plan co-ordinate, facilitate, promote and enable appropriate housing development in its area of jurisdiction;</w:t>
      </w:r>
    </w:p>
    <w:p w:rsidR="00247D25" w:rsidRPr="00D7639D" w:rsidRDefault="00477247" w:rsidP="00477247">
      <w:pPr>
        <w:pStyle w:val="FootnoteText"/>
        <w:jc w:val="both"/>
        <w:rPr>
          <w:rFonts w:ascii="Times New Roman" w:hAnsi="Times New Roman" w:cs="Times New Roman"/>
          <w:i/>
          <w:lang w:val="en-US"/>
        </w:rPr>
      </w:pPr>
      <w:r w:rsidRPr="00D7639D">
        <w:rPr>
          <w:rFonts w:ascii="Times New Roman" w:hAnsi="Times New Roman" w:cs="Times New Roman"/>
          <w:i/>
          <w:lang w:val="en-US"/>
        </w:rPr>
        <w:t>(g)</w:t>
      </w:r>
      <w:r w:rsidRPr="00D7639D">
        <w:rPr>
          <w:rFonts w:ascii="Times New Roman" w:hAnsi="Times New Roman" w:cs="Times New Roman"/>
          <w:i/>
          <w:lang w:val="en-US"/>
        </w:rPr>
        <w:tab/>
      </w:r>
      <w:r w:rsidR="00247D25" w:rsidRPr="00D7639D">
        <w:rPr>
          <w:rFonts w:ascii="Times New Roman" w:hAnsi="Times New Roman" w:cs="Times New Roman"/>
          <w:lang w:val="en-US"/>
        </w:rPr>
        <w:t>provide bulk engineering services, and revenue generating services in so far as such services are not provided by specialist utility suppliers; and</w:t>
      </w:r>
    </w:p>
    <w:p w:rsidR="00247D25" w:rsidRPr="00B85E2B" w:rsidRDefault="00477247" w:rsidP="00477247">
      <w:pPr>
        <w:pStyle w:val="FootnoteText"/>
        <w:jc w:val="both"/>
        <w:rPr>
          <w:rFonts w:ascii="Times New Roman" w:hAnsi="Times New Roman" w:cs="Times New Roman"/>
          <w:i/>
          <w:lang w:val="en-US"/>
        </w:rPr>
      </w:pPr>
      <w:r w:rsidRPr="00B85E2B">
        <w:rPr>
          <w:rFonts w:ascii="Times New Roman" w:hAnsi="Times New Roman" w:cs="Times New Roman"/>
          <w:i/>
          <w:lang w:val="en-US"/>
        </w:rPr>
        <w:t>(h)</w:t>
      </w:r>
      <w:r w:rsidRPr="00B85E2B">
        <w:rPr>
          <w:rFonts w:ascii="Times New Roman" w:hAnsi="Times New Roman" w:cs="Times New Roman"/>
          <w:i/>
          <w:lang w:val="en-US"/>
        </w:rPr>
        <w:tab/>
      </w:r>
      <w:r w:rsidR="00247D25" w:rsidRPr="00B85E2B">
        <w:rPr>
          <w:rFonts w:ascii="Times New Roman" w:hAnsi="Times New Roman" w:cs="Times New Roman"/>
          <w:lang w:val="en-US"/>
        </w:rPr>
        <w:t>plan and manage land use and development’.</w:t>
      </w:r>
    </w:p>
  </w:footnote>
  <w:footnote w:id="25">
    <w:p w:rsidR="00247D25" w:rsidRPr="0009588F" w:rsidRDefault="00247D25" w:rsidP="00CB6FB2">
      <w:pPr>
        <w:pStyle w:val="FootnoteText"/>
        <w:jc w:val="both"/>
        <w:rPr>
          <w:rFonts w:ascii="Times New Roman" w:hAnsi="Times New Roman" w:cs="Times New Roman"/>
          <w:lang w:val="en-US"/>
        </w:rPr>
      </w:pPr>
      <w:r w:rsidRPr="0009588F">
        <w:rPr>
          <w:rStyle w:val="FootnoteReference"/>
          <w:rFonts w:ascii="Times New Roman" w:hAnsi="Times New Roman" w:cs="Times New Roman"/>
        </w:rPr>
        <w:footnoteRef/>
      </w:r>
      <w:r w:rsidRPr="0009588F">
        <w:rPr>
          <w:rFonts w:ascii="Times New Roman" w:hAnsi="Times New Roman" w:cs="Times New Roman"/>
        </w:rPr>
        <w:t xml:space="preserve"> </w:t>
      </w:r>
      <w:r w:rsidRPr="0009588F">
        <w:rPr>
          <w:rFonts w:ascii="Times New Roman" w:hAnsi="Times New Roman" w:cs="Times New Roman"/>
          <w:lang w:val="en-US"/>
        </w:rPr>
        <w:t>See paras 43 and 44 above.</w:t>
      </w:r>
    </w:p>
  </w:footnote>
  <w:footnote w:id="26">
    <w:p w:rsidR="00247D25" w:rsidRPr="00D7639D" w:rsidRDefault="00247D25" w:rsidP="00CB6FB2">
      <w:pPr>
        <w:pStyle w:val="FootnoteText"/>
        <w:jc w:val="both"/>
        <w:rPr>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lang w:val="en-US"/>
        </w:rPr>
        <w:t>Section 2 of Social Housing Act.</w:t>
      </w:r>
    </w:p>
  </w:footnote>
  <w:footnote w:id="27">
    <w:p w:rsidR="00247D25" w:rsidRPr="00CB6FB2" w:rsidRDefault="00247D25">
      <w:pPr>
        <w:pStyle w:val="FootnoteText"/>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w:t>
      </w:r>
      <w:r w:rsidRPr="00D7639D">
        <w:rPr>
          <w:rFonts w:ascii="Times New Roman" w:hAnsi="Times New Roman" w:cs="Times New Roman"/>
          <w:lang w:val="en-US"/>
        </w:rPr>
        <w:t>This award has since been discontinued.</w:t>
      </w:r>
    </w:p>
  </w:footnote>
  <w:footnote w:id="28">
    <w:p w:rsidR="00247D25" w:rsidRPr="00730EDC" w:rsidRDefault="00247D25">
      <w:pPr>
        <w:pStyle w:val="FootnoteText"/>
        <w:rPr>
          <w:rFonts w:ascii="Times New Roman" w:hAnsi="Times New Roman" w:cs="Times New Roman"/>
          <w:lang w:val="en-US"/>
        </w:rPr>
      </w:pPr>
      <w:r w:rsidRPr="00730EDC">
        <w:rPr>
          <w:rStyle w:val="FootnoteReference"/>
          <w:rFonts w:ascii="Times New Roman" w:hAnsi="Times New Roman" w:cs="Times New Roman"/>
        </w:rPr>
        <w:footnoteRef/>
      </w:r>
      <w:r w:rsidRPr="00730EDC">
        <w:rPr>
          <w:rFonts w:ascii="Times New Roman" w:hAnsi="Times New Roman" w:cs="Times New Roman"/>
        </w:rPr>
        <w:t xml:space="preserve"> </w:t>
      </w:r>
      <w:r w:rsidRPr="00730EDC">
        <w:rPr>
          <w:rFonts w:ascii="Times New Roman" w:hAnsi="Times New Roman" w:cs="Times New Roman"/>
          <w:lang w:val="en-US"/>
        </w:rPr>
        <w:t>See preamble to GIAMA</w:t>
      </w:r>
      <w:r>
        <w:rPr>
          <w:rFonts w:ascii="Times New Roman" w:hAnsi="Times New Roman" w:cs="Times New Roman"/>
          <w:lang w:val="en-US"/>
        </w:rPr>
        <w:t>.</w:t>
      </w:r>
    </w:p>
  </w:footnote>
  <w:footnote w:id="29">
    <w:p w:rsidR="00247D25" w:rsidRPr="00D43A95" w:rsidRDefault="00247D25">
      <w:pPr>
        <w:pStyle w:val="FootnoteText"/>
        <w:rPr>
          <w:rFonts w:ascii="Times New Roman" w:hAnsi="Times New Roman" w:cs="Times New Roman"/>
          <w:lang w:val="en-US"/>
        </w:rPr>
      </w:pPr>
      <w:r w:rsidRPr="00D43A95">
        <w:rPr>
          <w:rStyle w:val="FootnoteReference"/>
          <w:rFonts w:ascii="Times New Roman" w:hAnsi="Times New Roman" w:cs="Times New Roman"/>
        </w:rPr>
        <w:footnoteRef/>
      </w:r>
      <w:r w:rsidRPr="00D43A95">
        <w:rPr>
          <w:rFonts w:ascii="Times New Roman" w:hAnsi="Times New Roman" w:cs="Times New Roman"/>
        </w:rPr>
        <w:t xml:space="preserve"> </w:t>
      </w:r>
      <w:r w:rsidRPr="00D43A95">
        <w:rPr>
          <w:rFonts w:ascii="Times New Roman" w:hAnsi="Times New Roman" w:cs="Times New Roman"/>
          <w:lang w:val="en-US"/>
        </w:rPr>
        <w:t>Section 9 of GIAMA.</w:t>
      </w:r>
    </w:p>
  </w:footnote>
  <w:footnote w:id="30">
    <w:p w:rsidR="00247D25" w:rsidRPr="00D43A95" w:rsidRDefault="00247D25" w:rsidP="002925A5">
      <w:pPr>
        <w:pStyle w:val="FootnoteText"/>
        <w:rPr>
          <w:rFonts w:ascii="Times New Roman" w:hAnsi="Times New Roman" w:cs="Times New Roman"/>
          <w:i/>
          <w:lang w:val="en-US"/>
        </w:rPr>
      </w:pPr>
      <w:r w:rsidRPr="00D43A95">
        <w:rPr>
          <w:rStyle w:val="FootnoteReference"/>
          <w:rFonts w:ascii="Times New Roman" w:hAnsi="Times New Roman" w:cs="Times New Roman"/>
        </w:rPr>
        <w:footnoteRef/>
      </w:r>
      <w:r w:rsidRPr="00D43A95">
        <w:rPr>
          <w:rFonts w:ascii="Times New Roman" w:hAnsi="Times New Roman" w:cs="Times New Roman"/>
        </w:rPr>
        <w:t xml:space="preserve"> </w:t>
      </w:r>
      <w:r w:rsidRPr="00D43A95">
        <w:rPr>
          <w:rFonts w:ascii="Times New Roman" w:hAnsi="Times New Roman" w:cs="Times New Roman"/>
          <w:lang w:val="en-US"/>
        </w:rPr>
        <w:t>Section 5(1)</w:t>
      </w:r>
      <w:r w:rsidRPr="00D43A95">
        <w:rPr>
          <w:rFonts w:ascii="Times New Roman" w:hAnsi="Times New Roman" w:cs="Times New Roman"/>
          <w:i/>
          <w:lang w:val="en-US"/>
        </w:rPr>
        <w:t>(f)</w:t>
      </w:r>
      <w:r w:rsidRPr="00150B3D">
        <w:rPr>
          <w:rFonts w:ascii="Times New Roman" w:hAnsi="Times New Roman" w:cs="Times New Roman"/>
          <w:lang w:val="en-US"/>
        </w:rPr>
        <w:t>.</w:t>
      </w:r>
    </w:p>
  </w:footnote>
  <w:footnote w:id="31">
    <w:p w:rsidR="00247D25" w:rsidRPr="00CB6FB2" w:rsidRDefault="00247D25">
      <w:pPr>
        <w:pStyle w:val="FootnoteText"/>
        <w:rPr>
          <w:rFonts w:ascii="Times New Roman" w:hAnsi="Times New Roman" w:cs="Times New Roman"/>
          <w:lang w:val="en-US"/>
        </w:rPr>
      </w:pPr>
      <w:r w:rsidRPr="00D7639D">
        <w:rPr>
          <w:rStyle w:val="FootnoteReference"/>
          <w:rFonts w:ascii="Times New Roman" w:hAnsi="Times New Roman" w:cs="Times New Roman"/>
        </w:rPr>
        <w:footnoteRef/>
      </w:r>
      <w:r w:rsidRPr="00D7639D">
        <w:rPr>
          <w:rFonts w:ascii="Times New Roman" w:hAnsi="Times New Roman" w:cs="Times New Roman"/>
        </w:rPr>
        <w:t xml:space="preserve"> As the dictionary </w:t>
      </w:r>
      <w:r w:rsidRPr="00D7639D">
        <w:rPr>
          <w:rFonts w:ascii="Times New Roman" w:hAnsi="Times New Roman" w:cs="Times New Roman"/>
          <w:lang w:val="en-US"/>
        </w:rPr>
        <w:t>did not have a definition of ‘surrounds’</w:t>
      </w:r>
      <w:r>
        <w:rPr>
          <w:rFonts w:ascii="Times New Roman" w:hAnsi="Times New Roman" w:cs="Times New Roman"/>
          <w:lang w:val="en-US"/>
        </w:rPr>
        <w:t>.</w:t>
      </w:r>
    </w:p>
  </w:footnote>
  <w:footnote w:id="32">
    <w:p w:rsidR="00247D25" w:rsidRPr="00701198" w:rsidRDefault="00247D25" w:rsidP="00E76F9A">
      <w:pPr>
        <w:pStyle w:val="FootnoteText"/>
        <w:rPr>
          <w:rFonts w:ascii="Times New Roman" w:hAnsi="Times New Roman" w:cs="Times New Roman"/>
          <w:lang w:val="en-US"/>
        </w:rPr>
      </w:pPr>
      <w:r w:rsidRPr="00701198">
        <w:rPr>
          <w:rStyle w:val="FootnoteReference"/>
          <w:rFonts w:ascii="Times New Roman" w:hAnsi="Times New Roman" w:cs="Times New Roman"/>
        </w:rPr>
        <w:footnoteRef/>
      </w:r>
      <w:r w:rsidRPr="00701198">
        <w:rPr>
          <w:rFonts w:ascii="Times New Roman" w:hAnsi="Times New Roman" w:cs="Times New Roman"/>
        </w:rPr>
        <w:t xml:space="preserve"> </w:t>
      </w:r>
      <w:r w:rsidRPr="00701198">
        <w:rPr>
          <w:rFonts w:ascii="Times New Roman" w:hAnsi="Times New Roman" w:cs="Times New Roman"/>
          <w:i/>
          <w:lang w:val="en-US"/>
        </w:rPr>
        <w:t xml:space="preserve">University of Johannesburg v Auckland Park Theological Seminary and Another </w:t>
      </w:r>
      <w:r>
        <w:rPr>
          <w:rFonts w:ascii="Times New Roman" w:hAnsi="Times New Roman" w:cs="Times New Roman"/>
          <w:lang w:val="en-US"/>
        </w:rPr>
        <w:t>[</w:t>
      </w:r>
      <w:r w:rsidRPr="00701198">
        <w:rPr>
          <w:rFonts w:ascii="Times New Roman" w:hAnsi="Times New Roman" w:cs="Times New Roman"/>
          <w:lang w:val="en-US"/>
        </w:rPr>
        <w:t>2021] ZACC 13</w:t>
      </w:r>
      <w:r>
        <w:rPr>
          <w:rFonts w:ascii="Times New Roman" w:hAnsi="Times New Roman" w:cs="Times New Roman"/>
          <w:lang w:val="en-US"/>
        </w:rPr>
        <w:t>; 2021 (8) BCLR 807 (CC); 2021 (6) SA 1 (CC).</w:t>
      </w:r>
    </w:p>
  </w:footnote>
  <w:footnote w:id="33">
    <w:p w:rsidR="00247D25" w:rsidRPr="00CB6FB2" w:rsidRDefault="00247D25" w:rsidP="00542BD3">
      <w:pPr>
        <w:pStyle w:val="FootnoteText"/>
        <w:rPr>
          <w:rFonts w:ascii="Times New Roman" w:hAnsi="Times New Roman" w:cs="Times New Roman"/>
        </w:rPr>
      </w:pPr>
      <w:r w:rsidRPr="00CB6FB2">
        <w:rPr>
          <w:rStyle w:val="FootnoteReference"/>
          <w:rFonts w:ascii="Times New Roman" w:hAnsi="Times New Roman" w:cs="Times New Roman"/>
        </w:rPr>
        <w:footnoteRef/>
      </w:r>
      <w:r w:rsidRPr="00CB6FB2">
        <w:rPr>
          <w:rFonts w:ascii="Times New Roman" w:hAnsi="Times New Roman" w:cs="Times New Roman"/>
        </w:rPr>
        <w:t xml:space="preserve"> I</w:t>
      </w:r>
      <w:r>
        <w:rPr>
          <w:rFonts w:ascii="Times New Roman" w:hAnsi="Times New Roman" w:cs="Times New Roman"/>
        </w:rPr>
        <w:t>bi</w:t>
      </w:r>
      <w:r w:rsidRPr="00CB6FB2">
        <w:rPr>
          <w:rFonts w:ascii="Times New Roman" w:hAnsi="Times New Roman" w:cs="Times New Roman"/>
        </w:rPr>
        <w:t>d.</w:t>
      </w:r>
    </w:p>
  </w:footnote>
  <w:footnote w:id="34">
    <w:p w:rsidR="00247D25" w:rsidRPr="001106FF" w:rsidRDefault="00247D25" w:rsidP="002F7F13">
      <w:pPr>
        <w:pStyle w:val="FootnoteText"/>
        <w:rPr>
          <w:rFonts w:ascii="Times New Roman" w:hAnsi="Times New Roman" w:cs="Times New Roman"/>
          <w:lang w:val="en-US"/>
        </w:rPr>
      </w:pPr>
      <w:r w:rsidRPr="001106FF">
        <w:rPr>
          <w:rStyle w:val="FootnoteReference"/>
          <w:rFonts w:ascii="Times New Roman" w:hAnsi="Times New Roman" w:cs="Times New Roman"/>
        </w:rPr>
        <w:footnoteRef/>
      </w:r>
      <w:r w:rsidRPr="001106FF">
        <w:rPr>
          <w:rFonts w:ascii="Times New Roman" w:hAnsi="Times New Roman" w:cs="Times New Roman"/>
        </w:rPr>
        <w:t xml:space="preserve"> </w:t>
      </w:r>
      <w:r w:rsidR="00755E33">
        <w:rPr>
          <w:rFonts w:ascii="Times New Roman" w:hAnsi="Times New Roman" w:cs="Times New Roman"/>
        </w:rPr>
        <w:t xml:space="preserve">Ibid para 67; see also </w:t>
      </w:r>
      <w:r w:rsidR="005B1409" w:rsidRPr="00755E33">
        <w:rPr>
          <w:rFonts w:ascii="Times New Roman" w:hAnsi="Times New Roman" w:cs="Times New Roman"/>
          <w:i/>
        </w:rPr>
        <w:t>Novartis SA (Pty) Ltd v Maphil Trading (Pty) Ltd</w:t>
      </w:r>
      <w:r w:rsidR="005B1409" w:rsidRPr="005B1409">
        <w:rPr>
          <w:rFonts w:ascii="Times New Roman" w:hAnsi="Times New Roman" w:cs="Times New Roman"/>
        </w:rPr>
        <w:t xml:space="preserve"> [2015] ZASCA 111; 2016 (1) SA 518 (SCA)</w:t>
      </w:r>
      <w:r w:rsidR="00755E33">
        <w:rPr>
          <w:rFonts w:ascii="Times New Roman" w:hAnsi="Times New Roman" w:cs="Times New Roman"/>
          <w:lang w:val="en-US"/>
        </w:rPr>
        <w:t xml:space="preserve"> para 2</w:t>
      </w:r>
      <w:r w:rsidRPr="001106FF">
        <w:rPr>
          <w:rFonts w:ascii="Times New Roman" w:hAnsi="Times New Roman" w:cs="Times New Roman"/>
          <w:lang w:val="en-US"/>
        </w:rPr>
        <w:t>7</w:t>
      </w:r>
      <w:r>
        <w:rPr>
          <w:rFonts w:ascii="Times New Roman" w:hAnsi="Times New Roman" w:cs="Times New Roman"/>
          <w:lang w:val="en-US"/>
        </w:rPr>
        <w:t>.</w:t>
      </w:r>
    </w:p>
  </w:footnote>
  <w:footnote w:id="35">
    <w:p w:rsidR="00247D25" w:rsidRPr="001106FF" w:rsidRDefault="00247D25" w:rsidP="002F7F13">
      <w:pPr>
        <w:pStyle w:val="FootnoteText"/>
        <w:rPr>
          <w:rFonts w:ascii="Times New Roman" w:hAnsi="Times New Roman" w:cs="Times New Roman"/>
          <w:lang w:val="en-US"/>
        </w:rPr>
      </w:pPr>
      <w:r w:rsidRPr="001106FF">
        <w:rPr>
          <w:rStyle w:val="FootnoteReference"/>
          <w:rFonts w:ascii="Times New Roman" w:hAnsi="Times New Roman" w:cs="Times New Roman"/>
        </w:rPr>
        <w:footnoteRef/>
      </w:r>
      <w:r w:rsidRPr="001106FF">
        <w:rPr>
          <w:rFonts w:ascii="Times New Roman" w:hAnsi="Times New Roman" w:cs="Times New Roman"/>
        </w:rPr>
        <w:t xml:space="preserve"> </w:t>
      </w:r>
      <w:r w:rsidR="00755E33">
        <w:rPr>
          <w:rFonts w:ascii="Times New Roman" w:hAnsi="Times New Roman" w:cs="Times New Roman"/>
          <w:lang w:val="en-US"/>
        </w:rPr>
        <w:t>Ibid para</w:t>
      </w:r>
      <w:r w:rsidRPr="001106FF">
        <w:rPr>
          <w:rFonts w:ascii="Times New Roman" w:hAnsi="Times New Roman" w:cs="Times New Roman"/>
          <w:lang w:val="en-US"/>
        </w:rPr>
        <w:t xml:space="preserve"> 64</w:t>
      </w:r>
      <w:r w:rsidR="00755E33">
        <w:rPr>
          <w:rFonts w:ascii="Times New Roman" w:hAnsi="Times New Roman" w:cs="Times New Roman"/>
          <w:lang w:val="en-US"/>
        </w:rPr>
        <w:t>; see also</w:t>
      </w:r>
      <w:r w:rsidRPr="001106FF">
        <w:rPr>
          <w:rFonts w:ascii="Times New Roman" w:hAnsi="Times New Roman" w:cs="Times New Roman"/>
          <w:lang w:val="en-US"/>
        </w:rPr>
        <w:t xml:space="preserve"> </w:t>
      </w:r>
      <w:r w:rsidRPr="001106FF">
        <w:rPr>
          <w:rFonts w:ascii="Times New Roman" w:hAnsi="Times New Roman" w:cs="Times New Roman"/>
          <w:i/>
          <w:lang w:val="en-US"/>
        </w:rPr>
        <w:t xml:space="preserve">Natal Joint Municipal Pension Fund v Endumeni Municipality </w:t>
      </w:r>
      <w:r>
        <w:rPr>
          <w:rFonts w:ascii="Times New Roman" w:hAnsi="Times New Roman" w:cs="Times New Roman"/>
          <w:lang w:val="en-US"/>
        </w:rPr>
        <w:t>[2012] ZASCA 13; [2012]</w:t>
      </w:r>
      <w:r w:rsidRPr="001106FF">
        <w:rPr>
          <w:rFonts w:ascii="Times New Roman" w:hAnsi="Times New Roman" w:cs="Times New Roman"/>
          <w:lang w:val="en-US"/>
        </w:rPr>
        <w:t xml:space="preserve"> 2 All SA 262 (SCA); 2012 (4) SA 593</w:t>
      </w:r>
      <w:r w:rsidR="00755E33">
        <w:rPr>
          <w:rFonts w:ascii="Times New Roman" w:hAnsi="Times New Roman" w:cs="Times New Roman"/>
          <w:lang w:val="en-US"/>
        </w:rPr>
        <w:t xml:space="preserve"> para 18</w:t>
      </w:r>
      <w:r w:rsidRPr="001106FF">
        <w:rPr>
          <w:rFonts w:ascii="Times New Roman" w:hAnsi="Times New Roman" w:cs="Times New Roman"/>
          <w:lang w:val="en-US"/>
        </w:rPr>
        <w:t>.</w:t>
      </w:r>
    </w:p>
  </w:footnote>
  <w:footnote w:id="36">
    <w:p w:rsidR="00247D25" w:rsidRPr="001106FF" w:rsidRDefault="00247D25" w:rsidP="002F7F13">
      <w:pPr>
        <w:pStyle w:val="FootnoteText"/>
        <w:rPr>
          <w:rFonts w:ascii="Times New Roman" w:hAnsi="Times New Roman" w:cs="Times New Roman"/>
          <w:lang w:val="en-US"/>
        </w:rPr>
      </w:pPr>
      <w:r w:rsidRPr="001106FF">
        <w:rPr>
          <w:rStyle w:val="FootnoteReference"/>
          <w:rFonts w:ascii="Times New Roman" w:hAnsi="Times New Roman" w:cs="Times New Roman"/>
        </w:rPr>
        <w:footnoteRef/>
      </w:r>
      <w:r w:rsidRPr="001106FF">
        <w:rPr>
          <w:rFonts w:ascii="Times New Roman" w:hAnsi="Times New Roman" w:cs="Times New Roman"/>
        </w:rPr>
        <w:t xml:space="preserve"> </w:t>
      </w:r>
      <w:r w:rsidRPr="001106FF">
        <w:rPr>
          <w:rFonts w:ascii="Times New Roman" w:hAnsi="Times New Roman" w:cs="Times New Roman"/>
          <w:i/>
          <w:lang w:val="en-US"/>
        </w:rPr>
        <w:t xml:space="preserve">KPMG Chartered Accountants (SA) v Securefin Ltd and Another </w:t>
      </w:r>
      <w:r w:rsidRPr="001106FF">
        <w:rPr>
          <w:rFonts w:ascii="Times New Roman" w:hAnsi="Times New Roman" w:cs="Times New Roman"/>
          <w:lang w:val="en-US"/>
        </w:rPr>
        <w:t xml:space="preserve">2009 (4) SA 399 (SCA) at </w:t>
      </w:r>
      <w:r>
        <w:rPr>
          <w:rFonts w:ascii="Times New Roman" w:hAnsi="Times New Roman" w:cs="Times New Roman"/>
          <w:lang w:val="en-US"/>
        </w:rPr>
        <w:t xml:space="preserve">para </w:t>
      </w:r>
      <w:r w:rsidRPr="001106FF">
        <w:rPr>
          <w:rFonts w:ascii="Times New Roman" w:hAnsi="Times New Roman" w:cs="Times New Roman"/>
          <w:lang w:val="en-US"/>
        </w:rPr>
        <w:t>39;</w:t>
      </w:r>
    </w:p>
  </w:footnote>
  <w:footnote w:id="37">
    <w:p w:rsidR="00247D25" w:rsidRPr="001106FF" w:rsidRDefault="00247D25">
      <w:pPr>
        <w:pStyle w:val="FootnoteText"/>
        <w:rPr>
          <w:rFonts w:ascii="Times New Roman" w:hAnsi="Times New Roman" w:cs="Times New Roman"/>
          <w:lang w:val="en-US"/>
        </w:rPr>
      </w:pPr>
      <w:r w:rsidRPr="001106FF">
        <w:rPr>
          <w:rStyle w:val="FootnoteReference"/>
          <w:rFonts w:ascii="Times New Roman" w:hAnsi="Times New Roman" w:cs="Times New Roman"/>
        </w:rPr>
        <w:footnoteRef/>
      </w:r>
      <w:r w:rsidRPr="001106FF">
        <w:rPr>
          <w:rFonts w:ascii="Times New Roman" w:hAnsi="Times New Roman" w:cs="Times New Roman"/>
        </w:rPr>
        <w:t xml:space="preserve"> </w:t>
      </w:r>
      <w:r w:rsidRPr="001106FF">
        <w:rPr>
          <w:rFonts w:ascii="Times New Roman" w:hAnsi="Times New Roman" w:cs="Times New Roman"/>
          <w:lang w:val="en-US"/>
        </w:rPr>
        <w:t xml:space="preserve">In </w:t>
      </w:r>
      <w:r w:rsidRPr="001106FF">
        <w:rPr>
          <w:rFonts w:ascii="Times New Roman" w:hAnsi="Times New Roman" w:cs="Times New Roman"/>
          <w:i/>
          <w:lang w:val="en-US"/>
        </w:rPr>
        <w:t xml:space="preserve">Capitec Bank Holdings and Another v Coral Lagoon Investments </w:t>
      </w:r>
      <w:r w:rsidRPr="001106FF">
        <w:rPr>
          <w:rFonts w:ascii="Times New Roman" w:hAnsi="Times New Roman" w:cs="Times New Roman"/>
          <w:lang w:val="en-US"/>
        </w:rPr>
        <w:t>194 [2021] ZASCA 99.</w:t>
      </w:r>
    </w:p>
  </w:footnote>
  <w:footnote w:id="38">
    <w:p w:rsidR="00247D25" w:rsidRPr="001106FF" w:rsidRDefault="00247D25">
      <w:pPr>
        <w:pStyle w:val="FootnoteText"/>
        <w:rPr>
          <w:rFonts w:ascii="Times New Roman" w:hAnsi="Times New Roman" w:cs="Times New Roman"/>
          <w:lang w:val="en-US"/>
        </w:rPr>
      </w:pPr>
      <w:r w:rsidRPr="001106FF">
        <w:rPr>
          <w:rStyle w:val="FootnoteReference"/>
          <w:rFonts w:ascii="Times New Roman" w:hAnsi="Times New Roman" w:cs="Times New Roman"/>
        </w:rPr>
        <w:footnoteRef/>
      </w:r>
      <w:r w:rsidRPr="001106FF">
        <w:rPr>
          <w:rFonts w:ascii="Times New Roman" w:hAnsi="Times New Roman" w:cs="Times New Roman"/>
        </w:rPr>
        <w:t xml:space="preserve"> </w:t>
      </w:r>
      <w:r w:rsidRPr="001106FF">
        <w:rPr>
          <w:rFonts w:ascii="Times New Roman" w:hAnsi="Times New Roman" w:cs="Times New Roman"/>
          <w:lang w:val="en-US"/>
        </w:rPr>
        <w:t>At 38</w:t>
      </w:r>
      <w:r>
        <w:rPr>
          <w:rFonts w:ascii="Times New Roman" w:hAnsi="Times New Roman" w:cs="Times New Roman"/>
          <w:lang w:val="en-US"/>
        </w:rPr>
        <w:t>.</w:t>
      </w:r>
    </w:p>
  </w:footnote>
  <w:footnote w:id="39">
    <w:p w:rsidR="00247D25" w:rsidRPr="00B86D37" w:rsidRDefault="00247D25" w:rsidP="00EC1DC1">
      <w:pPr>
        <w:pStyle w:val="FootnoteText"/>
        <w:rPr>
          <w:rFonts w:ascii="Times New Roman" w:hAnsi="Times New Roman" w:cs="Times New Roman"/>
          <w:lang w:val="en-US"/>
        </w:rPr>
      </w:pPr>
      <w:r w:rsidRPr="00B86D37">
        <w:rPr>
          <w:rStyle w:val="FootnoteReference"/>
          <w:rFonts w:ascii="Times New Roman" w:hAnsi="Times New Roman" w:cs="Times New Roman"/>
        </w:rPr>
        <w:footnoteRef/>
      </w:r>
      <w:r w:rsidRPr="00B86D37">
        <w:rPr>
          <w:rFonts w:ascii="Times New Roman" w:hAnsi="Times New Roman" w:cs="Times New Roman"/>
        </w:rPr>
        <w:t xml:space="preserve"> </w:t>
      </w:r>
      <w:r w:rsidRPr="00B86D37">
        <w:rPr>
          <w:rFonts w:ascii="Times New Roman" w:hAnsi="Times New Roman" w:cs="Times New Roman"/>
          <w:lang w:val="en-US"/>
        </w:rPr>
        <w:t>At para 39.</w:t>
      </w:r>
    </w:p>
  </w:footnote>
  <w:footnote w:id="40">
    <w:p w:rsidR="00247D25" w:rsidRPr="009C230B" w:rsidRDefault="00247D25">
      <w:pPr>
        <w:pStyle w:val="FootnoteText"/>
        <w:rPr>
          <w:rFonts w:ascii="Times New Roman" w:hAnsi="Times New Roman" w:cs="Times New Roman"/>
          <w:lang w:val="en-US"/>
        </w:rPr>
      </w:pPr>
      <w:r w:rsidRPr="009C230B">
        <w:rPr>
          <w:rStyle w:val="FootnoteReference"/>
          <w:rFonts w:ascii="Times New Roman" w:hAnsi="Times New Roman" w:cs="Times New Roman"/>
        </w:rPr>
        <w:footnoteRef/>
      </w:r>
      <w:r w:rsidRPr="009C230B">
        <w:rPr>
          <w:rFonts w:ascii="Times New Roman" w:hAnsi="Times New Roman" w:cs="Times New Roman"/>
        </w:rPr>
        <w:t xml:space="preserve"> </w:t>
      </w:r>
      <w:r w:rsidRPr="009C230B">
        <w:rPr>
          <w:rFonts w:ascii="Times New Roman" w:hAnsi="Times New Roman" w:cs="Times New Roman"/>
          <w:lang w:val="en-US"/>
        </w:rPr>
        <w:t>Section 40</w:t>
      </w:r>
      <w:r>
        <w:rPr>
          <w:rFonts w:ascii="Times New Roman" w:hAnsi="Times New Roman" w:cs="Times New Roman"/>
          <w:lang w:val="en-US"/>
        </w:rPr>
        <w:t>.</w:t>
      </w:r>
    </w:p>
  </w:footnote>
  <w:footnote w:id="41">
    <w:p w:rsidR="00247D25" w:rsidRPr="009C230B" w:rsidRDefault="00247D25">
      <w:pPr>
        <w:pStyle w:val="FootnoteText"/>
        <w:rPr>
          <w:rFonts w:ascii="Times New Roman" w:hAnsi="Times New Roman" w:cs="Times New Roman"/>
          <w:lang w:val="en-US"/>
        </w:rPr>
      </w:pPr>
      <w:r w:rsidRPr="009C230B">
        <w:rPr>
          <w:rStyle w:val="FootnoteReference"/>
          <w:rFonts w:ascii="Times New Roman" w:hAnsi="Times New Roman" w:cs="Times New Roman"/>
        </w:rPr>
        <w:footnoteRef/>
      </w:r>
      <w:r w:rsidRPr="009C230B">
        <w:rPr>
          <w:rFonts w:ascii="Times New Roman" w:hAnsi="Times New Roman" w:cs="Times New Roman"/>
        </w:rPr>
        <w:t xml:space="preserve"> </w:t>
      </w:r>
      <w:r w:rsidRPr="009C230B">
        <w:rPr>
          <w:rFonts w:ascii="Times New Roman" w:hAnsi="Times New Roman" w:cs="Times New Roman"/>
          <w:lang w:val="en-US"/>
        </w:rPr>
        <w:t>Section 41</w:t>
      </w:r>
      <w:r>
        <w:rPr>
          <w:rFonts w:ascii="Times New Roman" w:hAnsi="Times New Roman" w:cs="Times New Roman"/>
          <w:lang w:val="en-US"/>
        </w:rPr>
        <w:t>.</w:t>
      </w:r>
    </w:p>
  </w:footnote>
  <w:footnote w:id="42">
    <w:p w:rsidR="00247D25" w:rsidRPr="0014611D" w:rsidRDefault="00247D25" w:rsidP="008A4DAA">
      <w:pPr>
        <w:pStyle w:val="FootnoteText"/>
        <w:rPr>
          <w:rFonts w:ascii="Times New Roman" w:hAnsi="Times New Roman" w:cs="Times New Roman"/>
          <w:lang w:val="en-US"/>
        </w:rPr>
      </w:pPr>
      <w:r w:rsidRPr="0014611D">
        <w:rPr>
          <w:rStyle w:val="FootnoteReference"/>
          <w:rFonts w:ascii="Times New Roman" w:hAnsi="Times New Roman" w:cs="Times New Roman"/>
        </w:rPr>
        <w:footnoteRef/>
      </w:r>
      <w:r w:rsidRPr="0014611D">
        <w:rPr>
          <w:rFonts w:ascii="Times New Roman" w:hAnsi="Times New Roman" w:cs="Times New Roman"/>
        </w:rPr>
        <w:t xml:space="preserve"> </w:t>
      </w:r>
      <w:r w:rsidRPr="0014611D">
        <w:rPr>
          <w:rFonts w:ascii="Times New Roman" w:hAnsi="Times New Roman" w:cs="Times New Roman"/>
          <w:lang w:val="en-US"/>
        </w:rPr>
        <w:t>See paras 53 and 56 above</w:t>
      </w:r>
      <w:r>
        <w:rPr>
          <w:rFonts w:ascii="Times New Roman" w:hAnsi="Times New Roman" w:cs="Times New Roman"/>
          <w:lang w:val="en-US"/>
        </w:rPr>
        <w:t>.</w:t>
      </w:r>
    </w:p>
  </w:footnote>
  <w:footnote w:id="43">
    <w:p w:rsidR="00247D25" w:rsidRPr="00114036" w:rsidRDefault="00247D25">
      <w:pPr>
        <w:pStyle w:val="FootnoteText"/>
        <w:rPr>
          <w:rFonts w:ascii="Times New Roman" w:hAnsi="Times New Roman" w:cs="Times New Roman"/>
          <w:lang w:val="en-US"/>
        </w:rPr>
      </w:pPr>
      <w:r w:rsidRPr="00114036">
        <w:rPr>
          <w:rStyle w:val="FootnoteReference"/>
          <w:rFonts w:ascii="Times New Roman" w:hAnsi="Times New Roman" w:cs="Times New Roman"/>
        </w:rPr>
        <w:footnoteRef/>
      </w:r>
      <w:r w:rsidRPr="00114036">
        <w:rPr>
          <w:rFonts w:ascii="Times New Roman" w:hAnsi="Times New Roman" w:cs="Times New Roman"/>
        </w:rPr>
        <w:t xml:space="preserve"> </w:t>
      </w:r>
      <w:r w:rsidRPr="00114036">
        <w:rPr>
          <w:rFonts w:ascii="Times New Roman" w:hAnsi="Times New Roman" w:cs="Times New Roman"/>
          <w:lang w:val="en-US"/>
        </w:rPr>
        <w:t>Which empowers the province to dispose of provincial state land.</w:t>
      </w:r>
    </w:p>
  </w:footnote>
  <w:footnote w:id="44">
    <w:p w:rsidR="00247D25" w:rsidRPr="00114036" w:rsidRDefault="00247D25" w:rsidP="00FF28D5">
      <w:pPr>
        <w:pStyle w:val="FootnoteText"/>
        <w:rPr>
          <w:rFonts w:ascii="Times New Roman" w:hAnsi="Times New Roman" w:cs="Times New Roman"/>
          <w:lang w:val="en-US"/>
        </w:rPr>
      </w:pPr>
      <w:r w:rsidRPr="00114036">
        <w:rPr>
          <w:rStyle w:val="FootnoteReference"/>
          <w:rFonts w:ascii="Times New Roman" w:hAnsi="Times New Roman" w:cs="Times New Roman"/>
        </w:rPr>
        <w:footnoteRef/>
      </w:r>
      <w:r w:rsidRPr="00114036">
        <w:rPr>
          <w:rFonts w:ascii="Times New Roman" w:hAnsi="Times New Roman" w:cs="Times New Roman"/>
        </w:rPr>
        <w:t xml:space="preserve"> Section 3 of the Promotion of Administrative Justice Act 3 of 2000.</w:t>
      </w:r>
    </w:p>
  </w:footnote>
  <w:footnote w:id="45">
    <w:p w:rsidR="00247D25" w:rsidRPr="00114036" w:rsidRDefault="00247D25">
      <w:pPr>
        <w:pStyle w:val="FootnoteText"/>
        <w:rPr>
          <w:rFonts w:ascii="Times New Roman" w:hAnsi="Times New Roman" w:cs="Times New Roman"/>
          <w:lang w:val="en-US"/>
        </w:rPr>
      </w:pPr>
      <w:r w:rsidRPr="00114036">
        <w:rPr>
          <w:rStyle w:val="FootnoteReference"/>
          <w:rFonts w:ascii="Times New Roman" w:hAnsi="Times New Roman" w:cs="Times New Roman"/>
        </w:rPr>
        <w:footnoteRef/>
      </w:r>
      <w:r w:rsidRPr="00114036">
        <w:rPr>
          <w:rFonts w:ascii="Times New Roman" w:hAnsi="Times New Roman" w:cs="Times New Roman"/>
        </w:rPr>
        <w:t xml:space="preserve"> </w:t>
      </w:r>
      <w:r w:rsidRPr="00114036">
        <w:rPr>
          <w:rFonts w:ascii="Times New Roman" w:hAnsi="Times New Roman" w:cs="Times New Roman"/>
          <w:lang w:val="en-US"/>
        </w:rPr>
        <w:t>See the definition of ‘administrative action’ in s 1 of PAJA.</w:t>
      </w:r>
    </w:p>
  </w:footnote>
  <w:footnote w:id="46">
    <w:p w:rsidR="00247D25" w:rsidRPr="00AB4CC8" w:rsidRDefault="00247D25" w:rsidP="007201E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Janse Van Rensburg v Minister of Trade and Industry </w:t>
      </w:r>
      <w:r>
        <w:rPr>
          <w:rFonts w:ascii="Times New Roman" w:hAnsi="Times New Roman" w:cs="Times New Roman"/>
          <w:lang w:val="en-US"/>
        </w:rPr>
        <w:t>2000 11 BCLR 1235 (CC); 2001 (1) SA 29 (CC) para 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5172"/>
      <w:docPartObj>
        <w:docPartGallery w:val="Page Numbers (Top of Page)"/>
        <w:docPartUnique/>
      </w:docPartObj>
    </w:sdtPr>
    <w:sdtEndPr>
      <w:rPr>
        <w:noProof/>
      </w:rPr>
    </w:sdtEndPr>
    <w:sdtContent>
      <w:p w:rsidR="00247D25" w:rsidRDefault="00247D25">
        <w:pPr>
          <w:pStyle w:val="Header"/>
          <w:jc w:val="right"/>
        </w:pPr>
        <w:r>
          <w:fldChar w:fldCharType="begin"/>
        </w:r>
        <w:r>
          <w:instrText xml:space="preserve"> PAGE   \* MERGEFORMAT </w:instrText>
        </w:r>
        <w:r>
          <w:fldChar w:fldCharType="separate"/>
        </w:r>
        <w:r w:rsidR="00477247">
          <w:rPr>
            <w:noProof/>
          </w:rPr>
          <w:t>21</w:t>
        </w:r>
        <w:r>
          <w:rPr>
            <w:noProof/>
          </w:rPr>
          <w:fldChar w:fldCharType="end"/>
        </w:r>
      </w:p>
    </w:sdtContent>
  </w:sdt>
  <w:p w:rsidR="00247D25" w:rsidRDefault="00247D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0C5"/>
    <w:multiLevelType w:val="hybridMultilevel"/>
    <w:tmpl w:val="626C3090"/>
    <w:lvl w:ilvl="0" w:tplc="99A25264">
      <w:start w:val="2"/>
      <w:numFmt w:val="lowerLetter"/>
      <w:lvlText w:val="(%1)"/>
      <w:lvlJc w:val="left"/>
      <w:pPr>
        <w:ind w:left="720"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A7A26"/>
    <w:multiLevelType w:val="hybridMultilevel"/>
    <w:tmpl w:val="CCB8543C"/>
    <w:lvl w:ilvl="0" w:tplc="DDDCC054">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0C3D24AE"/>
    <w:multiLevelType w:val="hybridMultilevel"/>
    <w:tmpl w:val="F94A1B8C"/>
    <w:lvl w:ilvl="0" w:tplc="8F121A9A">
      <w:start w:val="1"/>
      <w:numFmt w:val="lowerRoman"/>
      <w:lvlText w:val="(%1)"/>
      <w:lvlJc w:val="left"/>
      <w:pPr>
        <w:ind w:left="1440" w:hanging="720"/>
      </w:pPr>
      <w:rPr>
        <w:rFonts w:hint="default"/>
        <w:sz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CEC7CDA"/>
    <w:multiLevelType w:val="hybridMultilevel"/>
    <w:tmpl w:val="230E2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F30A93"/>
    <w:multiLevelType w:val="hybridMultilevel"/>
    <w:tmpl w:val="A3D46EB6"/>
    <w:lvl w:ilvl="0" w:tplc="6F0CA5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0A5142"/>
    <w:multiLevelType w:val="hybridMultilevel"/>
    <w:tmpl w:val="A57860AE"/>
    <w:lvl w:ilvl="0" w:tplc="9F60A8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3B02EF"/>
    <w:multiLevelType w:val="hybridMultilevel"/>
    <w:tmpl w:val="6B36687E"/>
    <w:lvl w:ilvl="0" w:tplc="C9D2293E">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7B3978"/>
    <w:multiLevelType w:val="hybridMultilevel"/>
    <w:tmpl w:val="F6D87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A64E64"/>
    <w:multiLevelType w:val="hybridMultilevel"/>
    <w:tmpl w:val="28804512"/>
    <w:lvl w:ilvl="0" w:tplc="1C090001">
      <w:start w:val="1"/>
      <w:numFmt w:val="bullet"/>
      <w:lvlText w:val=""/>
      <w:lvlJc w:val="left"/>
      <w:pPr>
        <w:ind w:left="2010" w:hanging="360"/>
      </w:pPr>
      <w:rPr>
        <w:rFonts w:ascii="Symbol" w:hAnsi="Symbol" w:hint="default"/>
      </w:rPr>
    </w:lvl>
    <w:lvl w:ilvl="1" w:tplc="1C090003" w:tentative="1">
      <w:start w:val="1"/>
      <w:numFmt w:val="bullet"/>
      <w:lvlText w:val="o"/>
      <w:lvlJc w:val="left"/>
      <w:pPr>
        <w:ind w:left="2730" w:hanging="360"/>
      </w:pPr>
      <w:rPr>
        <w:rFonts w:ascii="Courier New" w:hAnsi="Courier New" w:cs="Courier New" w:hint="default"/>
      </w:rPr>
    </w:lvl>
    <w:lvl w:ilvl="2" w:tplc="1C090005" w:tentative="1">
      <w:start w:val="1"/>
      <w:numFmt w:val="bullet"/>
      <w:lvlText w:val=""/>
      <w:lvlJc w:val="left"/>
      <w:pPr>
        <w:ind w:left="3450" w:hanging="360"/>
      </w:pPr>
      <w:rPr>
        <w:rFonts w:ascii="Wingdings" w:hAnsi="Wingdings" w:hint="default"/>
      </w:rPr>
    </w:lvl>
    <w:lvl w:ilvl="3" w:tplc="1C090001" w:tentative="1">
      <w:start w:val="1"/>
      <w:numFmt w:val="bullet"/>
      <w:lvlText w:val=""/>
      <w:lvlJc w:val="left"/>
      <w:pPr>
        <w:ind w:left="4170" w:hanging="360"/>
      </w:pPr>
      <w:rPr>
        <w:rFonts w:ascii="Symbol" w:hAnsi="Symbol" w:hint="default"/>
      </w:rPr>
    </w:lvl>
    <w:lvl w:ilvl="4" w:tplc="1C090003" w:tentative="1">
      <w:start w:val="1"/>
      <w:numFmt w:val="bullet"/>
      <w:lvlText w:val="o"/>
      <w:lvlJc w:val="left"/>
      <w:pPr>
        <w:ind w:left="4890" w:hanging="360"/>
      </w:pPr>
      <w:rPr>
        <w:rFonts w:ascii="Courier New" w:hAnsi="Courier New" w:cs="Courier New" w:hint="default"/>
      </w:rPr>
    </w:lvl>
    <w:lvl w:ilvl="5" w:tplc="1C090005" w:tentative="1">
      <w:start w:val="1"/>
      <w:numFmt w:val="bullet"/>
      <w:lvlText w:val=""/>
      <w:lvlJc w:val="left"/>
      <w:pPr>
        <w:ind w:left="5610" w:hanging="360"/>
      </w:pPr>
      <w:rPr>
        <w:rFonts w:ascii="Wingdings" w:hAnsi="Wingdings" w:hint="default"/>
      </w:rPr>
    </w:lvl>
    <w:lvl w:ilvl="6" w:tplc="1C090001" w:tentative="1">
      <w:start w:val="1"/>
      <w:numFmt w:val="bullet"/>
      <w:lvlText w:val=""/>
      <w:lvlJc w:val="left"/>
      <w:pPr>
        <w:ind w:left="6330" w:hanging="360"/>
      </w:pPr>
      <w:rPr>
        <w:rFonts w:ascii="Symbol" w:hAnsi="Symbol" w:hint="default"/>
      </w:rPr>
    </w:lvl>
    <w:lvl w:ilvl="7" w:tplc="1C090003" w:tentative="1">
      <w:start w:val="1"/>
      <w:numFmt w:val="bullet"/>
      <w:lvlText w:val="o"/>
      <w:lvlJc w:val="left"/>
      <w:pPr>
        <w:ind w:left="7050" w:hanging="360"/>
      </w:pPr>
      <w:rPr>
        <w:rFonts w:ascii="Courier New" w:hAnsi="Courier New" w:cs="Courier New" w:hint="default"/>
      </w:rPr>
    </w:lvl>
    <w:lvl w:ilvl="8" w:tplc="1C090005" w:tentative="1">
      <w:start w:val="1"/>
      <w:numFmt w:val="bullet"/>
      <w:lvlText w:val=""/>
      <w:lvlJc w:val="left"/>
      <w:pPr>
        <w:ind w:left="7770" w:hanging="360"/>
      </w:pPr>
      <w:rPr>
        <w:rFonts w:ascii="Wingdings" w:hAnsi="Wingdings" w:hint="default"/>
      </w:rPr>
    </w:lvl>
  </w:abstractNum>
  <w:abstractNum w:abstractNumId="10" w15:restartNumberingAfterBreak="0">
    <w:nsid w:val="243F4E79"/>
    <w:multiLevelType w:val="hybridMultilevel"/>
    <w:tmpl w:val="ECCE3D1C"/>
    <w:lvl w:ilvl="0" w:tplc="BDEA4E4C">
      <w:start w:val="1"/>
      <w:numFmt w:val="lowerLetter"/>
      <w:lvlText w:val="(%1)"/>
      <w:lvlJc w:val="left"/>
      <w:pPr>
        <w:ind w:left="720"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F660CE"/>
    <w:multiLevelType w:val="hybridMultilevel"/>
    <w:tmpl w:val="055C1216"/>
    <w:lvl w:ilvl="0" w:tplc="AB848EC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BA16E62"/>
    <w:multiLevelType w:val="hybridMultilevel"/>
    <w:tmpl w:val="F6B2B6F8"/>
    <w:lvl w:ilvl="0" w:tplc="C9D2293E">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614799"/>
    <w:multiLevelType w:val="hybridMultilevel"/>
    <w:tmpl w:val="E1506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D677DF5"/>
    <w:multiLevelType w:val="hybridMultilevel"/>
    <w:tmpl w:val="D6B44AC0"/>
    <w:lvl w:ilvl="0" w:tplc="B5FAEAC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1647FE"/>
    <w:multiLevelType w:val="hybridMultilevel"/>
    <w:tmpl w:val="A3E641D0"/>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407C55"/>
    <w:multiLevelType w:val="hybridMultilevel"/>
    <w:tmpl w:val="379005F2"/>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8" w15:restartNumberingAfterBreak="0">
    <w:nsid w:val="3D786E83"/>
    <w:multiLevelType w:val="hybridMultilevel"/>
    <w:tmpl w:val="1062DA38"/>
    <w:lvl w:ilvl="0" w:tplc="A0464448">
      <w:start w:val="1"/>
      <w:numFmt w:val="lowerRoman"/>
      <w:lvlText w:val="(%1)"/>
      <w:lvlJc w:val="left"/>
      <w:pPr>
        <w:ind w:left="1800" w:hanging="720"/>
      </w:pPr>
      <w:rPr>
        <w:rFonts w:hint="default"/>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10E76E1"/>
    <w:multiLevelType w:val="hybridMultilevel"/>
    <w:tmpl w:val="EC3EC382"/>
    <w:lvl w:ilvl="0" w:tplc="693A39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3956954"/>
    <w:multiLevelType w:val="hybridMultilevel"/>
    <w:tmpl w:val="E42AC218"/>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AE575D"/>
    <w:multiLevelType w:val="hybridMultilevel"/>
    <w:tmpl w:val="64BCFA70"/>
    <w:lvl w:ilvl="0" w:tplc="BEE868DE">
      <w:start w:val="1"/>
      <w:numFmt w:val="lowerLetter"/>
      <w:lvlText w:val="(%1)"/>
      <w:lvlJc w:val="left"/>
      <w:pPr>
        <w:ind w:left="840" w:hanging="48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B45E03"/>
    <w:multiLevelType w:val="hybridMultilevel"/>
    <w:tmpl w:val="C26EADAE"/>
    <w:lvl w:ilvl="0" w:tplc="67E8B5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BD72953"/>
    <w:multiLevelType w:val="hybridMultilevel"/>
    <w:tmpl w:val="EC3A260E"/>
    <w:lvl w:ilvl="0" w:tplc="69E63C98">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4F287BE7"/>
    <w:multiLevelType w:val="hybridMultilevel"/>
    <w:tmpl w:val="357082B4"/>
    <w:lvl w:ilvl="0" w:tplc="27569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4E0BA3"/>
    <w:multiLevelType w:val="hybridMultilevel"/>
    <w:tmpl w:val="8AB021CA"/>
    <w:lvl w:ilvl="0" w:tplc="0F4C47B6">
      <w:start w:val="1"/>
      <w:numFmt w:val="lowerLetter"/>
      <w:lvlText w:val="(%1)"/>
      <w:lvlJc w:val="left"/>
      <w:pPr>
        <w:ind w:left="720" w:hanging="360"/>
      </w:pPr>
      <w:rPr>
        <w:rFonts w:hint="default"/>
        <w:i/>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B2463D"/>
    <w:multiLevelType w:val="hybridMultilevel"/>
    <w:tmpl w:val="88909334"/>
    <w:lvl w:ilvl="0" w:tplc="2390CF76">
      <w:start w:val="1"/>
      <w:numFmt w:val="decimal"/>
      <w:lvlText w:val="%1"/>
      <w:lvlJc w:val="left"/>
      <w:pPr>
        <w:ind w:left="1260" w:hanging="9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281479"/>
    <w:multiLevelType w:val="multilevel"/>
    <w:tmpl w:val="A3C09ABA"/>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03FA5"/>
    <w:multiLevelType w:val="hybridMultilevel"/>
    <w:tmpl w:val="8398BC7A"/>
    <w:lvl w:ilvl="0" w:tplc="334E8AB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7095B0D"/>
    <w:multiLevelType w:val="hybridMultilevel"/>
    <w:tmpl w:val="5EB83970"/>
    <w:lvl w:ilvl="0" w:tplc="959E66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D613343"/>
    <w:multiLevelType w:val="hybridMultilevel"/>
    <w:tmpl w:val="83A84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E2B7DC3"/>
    <w:multiLevelType w:val="hybridMultilevel"/>
    <w:tmpl w:val="FE4C3246"/>
    <w:lvl w:ilvl="0" w:tplc="8F121A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FD2662D"/>
    <w:multiLevelType w:val="hybridMultilevel"/>
    <w:tmpl w:val="88909334"/>
    <w:lvl w:ilvl="0" w:tplc="2390CF76">
      <w:start w:val="1"/>
      <w:numFmt w:val="decimal"/>
      <w:lvlText w:val="%1"/>
      <w:lvlJc w:val="left"/>
      <w:pPr>
        <w:ind w:left="1260" w:hanging="9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2"/>
  </w:num>
  <w:num w:numId="3">
    <w:abstractNumId w:val="28"/>
  </w:num>
  <w:num w:numId="4">
    <w:abstractNumId w:val="14"/>
  </w:num>
  <w:num w:numId="5">
    <w:abstractNumId w:val="10"/>
  </w:num>
  <w:num w:numId="6">
    <w:abstractNumId w:val="3"/>
  </w:num>
  <w:num w:numId="7">
    <w:abstractNumId w:val="4"/>
  </w:num>
  <w:num w:numId="8">
    <w:abstractNumId w:val="13"/>
  </w:num>
  <w:num w:numId="9">
    <w:abstractNumId w:val="33"/>
  </w:num>
  <w:num w:numId="10">
    <w:abstractNumId w:val="23"/>
  </w:num>
  <w:num w:numId="11">
    <w:abstractNumId w:val="6"/>
  </w:num>
  <w:num w:numId="12">
    <w:abstractNumId w:val="21"/>
  </w:num>
  <w:num w:numId="13">
    <w:abstractNumId w:val="26"/>
  </w:num>
  <w:num w:numId="14">
    <w:abstractNumId w:val="7"/>
  </w:num>
  <w:num w:numId="15">
    <w:abstractNumId w:val="12"/>
  </w:num>
  <w:num w:numId="16">
    <w:abstractNumId w:val="17"/>
  </w:num>
  <w:num w:numId="17">
    <w:abstractNumId w:val="31"/>
  </w:num>
  <w:num w:numId="18">
    <w:abstractNumId w:val="8"/>
  </w:num>
  <w:num w:numId="19">
    <w:abstractNumId w:val="27"/>
  </w:num>
  <w:num w:numId="20">
    <w:abstractNumId w:val="9"/>
  </w:num>
  <w:num w:numId="21">
    <w:abstractNumId w:val="29"/>
  </w:num>
  <w:num w:numId="22">
    <w:abstractNumId w:val="32"/>
  </w:num>
  <w:num w:numId="23">
    <w:abstractNumId w:val="19"/>
  </w:num>
  <w:num w:numId="24">
    <w:abstractNumId w:val="22"/>
  </w:num>
  <w:num w:numId="25">
    <w:abstractNumId w:val="5"/>
  </w:num>
  <w:num w:numId="26">
    <w:abstractNumId w:val="11"/>
  </w:num>
  <w:num w:numId="27">
    <w:abstractNumId w:val="30"/>
  </w:num>
  <w:num w:numId="28">
    <w:abstractNumId w:val="18"/>
  </w:num>
  <w:num w:numId="29">
    <w:abstractNumId w:val="1"/>
  </w:num>
  <w:num w:numId="30">
    <w:abstractNumId w:val="25"/>
  </w:num>
  <w:num w:numId="31">
    <w:abstractNumId w:val="24"/>
  </w:num>
  <w:num w:numId="32">
    <w:abstractNumId w:val="16"/>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25"/>
    <w:rsid w:val="000004AB"/>
    <w:rsid w:val="00000786"/>
    <w:rsid w:val="00000940"/>
    <w:rsid w:val="00000BA3"/>
    <w:rsid w:val="00004F3F"/>
    <w:rsid w:val="00011160"/>
    <w:rsid w:val="00011BBE"/>
    <w:rsid w:val="00012AC0"/>
    <w:rsid w:val="00015081"/>
    <w:rsid w:val="00016D45"/>
    <w:rsid w:val="00017400"/>
    <w:rsid w:val="00017D7F"/>
    <w:rsid w:val="00021092"/>
    <w:rsid w:val="00022BCE"/>
    <w:rsid w:val="000238C9"/>
    <w:rsid w:val="00025413"/>
    <w:rsid w:val="00032FAA"/>
    <w:rsid w:val="00033368"/>
    <w:rsid w:val="0003407F"/>
    <w:rsid w:val="00034F78"/>
    <w:rsid w:val="00040978"/>
    <w:rsid w:val="0004131D"/>
    <w:rsid w:val="00043AEF"/>
    <w:rsid w:val="000444B7"/>
    <w:rsid w:val="00044A35"/>
    <w:rsid w:val="000467AE"/>
    <w:rsid w:val="0004726E"/>
    <w:rsid w:val="00052951"/>
    <w:rsid w:val="00052F60"/>
    <w:rsid w:val="00064466"/>
    <w:rsid w:val="00065A58"/>
    <w:rsid w:val="00067DC0"/>
    <w:rsid w:val="0007205E"/>
    <w:rsid w:val="0007464E"/>
    <w:rsid w:val="00075E4B"/>
    <w:rsid w:val="000768BF"/>
    <w:rsid w:val="0007700C"/>
    <w:rsid w:val="00082D05"/>
    <w:rsid w:val="00082DB7"/>
    <w:rsid w:val="000845F4"/>
    <w:rsid w:val="00091E34"/>
    <w:rsid w:val="00091EE5"/>
    <w:rsid w:val="00092EA9"/>
    <w:rsid w:val="00094C5D"/>
    <w:rsid w:val="0009588F"/>
    <w:rsid w:val="00095B09"/>
    <w:rsid w:val="000A0158"/>
    <w:rsid w:val="000A0641"/>
    <w:rsid w:val="000A067D"/>
    <w:rsid w:val="000A1014"/>
    <w:rsid w:val="000A17DD"/>
    <w:rsid w:val="000A19A4"/>
    <w:rsid w:val="000A4C78"/>
    <w:rsid w:val="000A50B6"/>
    <w:rsid w:val="000A67EA"/>
    <w:rsid w:val="000A6CEE"/>
    <w:rsid w:val="000B13DD"/>
    <w:rsid w:val="000B2299"/>
    <w:rsid w:val="000B2FD6"/>
    <w:rsid w:val="000B37F7"/>
    <w:rsid w:val="000B5F2F"/>
    <w:rsid w:val="000B6C3D"/>
    <w:rsid w:val="000B6C9A"/>
    <w:rsid w:val="000B76B3"/>
    <w:rsid w:val="000C05C0"/>
    <w:rsid w:val="000C09D5"/>
    <w:rsid w:val="000C10D7"/>
    <w:rsid w:val="000C26E0"/>
    <w:rsid w:val="000C431D"/>
    <w:rsid w:val="000C53E3"/>
    <w:rsid w:val="000C54DE"/>
    <w:rsid w:val="000D0348"/>
    <w:rsid w:val="000D6D37"/>
    <w:rsid w:val="000D7FCA"/>
    <w:rsid w:val="000E1A27"/>
    <w:rsid w:val="000E2807"/>
    <w:rsid w:val="000E7483"/>
    <w:rsid w:val="000F058C"/>
    <w:rsid w:val="000F1506"/>
    <w:rsid w:val="000F1636"/>
    <w:rsid w:val="000F18D0"/>
    <w:rsid w:val="000F227E"/>
    <w:rsid w:val="000F328A"/>
    <w:rsid w:val="000F3290"/>
    <w:rsid w:val="001025C6"/>
    <w:rsid w:val="0010381A"/>
    <w:rsid w:val="0010499B"/>
    <w:rsid w:val="00105A79"/>
    <w:rsid w:val="001061D9"/>
    <w:rsid w:val="00107928"/>
    <w:rsid w:val="00107A53"/>
    <w:rsid w:val="001106FF"/>
    <w:rsid w:val="0011169A"/>
    <w:rsid w:val="00112975"/>
    <w:rsid w:val="00113B56"/>
    <w:rsid w:val="00114036"/>
    <w:rsid w:val="00114C0D"/>
    <w:rsid w:val="00116BDE"/>
    <w:rsid w:val="00125736"/>
    <w:rsid w:val="00130201"/>
    <w:rsid w:val="00134527"/>
    <w:rsid w:val="001378F8"/>
    <w:rsid w:val="00137C68"/>
    <w:rsid w:val="00140B7D"/>
    <w:rsid w:val="00140EE3"/>
    <w:rsid w:val="00141309"/>
    <w:rsid w:val="00141A22"/>
    <w:rsid w:val="001426FE"/>
    <w:rsid w:val="00143DA7"/>
    <w:rsid w:val="0014611D"/>
    <w:rsid w:val="00146FAC"/>
    <w:rsid w:val="00150B3D"/>
    <w:rsid w:val="001520DB"/>
    <w:rsid w:val="001549A1"/>
    <w:rsid w:val="00154CDC"/>
    <w:rsid w:val="001573A7"/>
    <w:rsid w:val="00162AED"/>
    <w:rsid w:val="00163375"/>
    <w:rsid w:val="001634AE"/>
    <w:rsid w:val="0017151A"/>
    <w:rsid w:val="0017211A"/>
    <w:rsid w:val="00175154"/>
    <w:rsid w:val="00177579"/>
    <w:rsid w:val="0017788A"/>
    <w:rsid w:val="00181882"/>
    <w:rsid w:val="00182A23"/>
    <w:rsid w:val="00183C9B"/>
    <w:rsid w:val="00184E82"/>
    <w:rsid w:val="00185AF3"/>
    <w:rsid w:val="00185B9F"/>
    <w:rsid w:val="001868A8"/>
    <w:rsid w:val="0019117B"/>
    <w:rsid w:val="001914F1"/>
    <w:rsid w:val="00195340"/>
    <w:rsid w:val="0019634D"/>
    <w:rsid w:val="00196EB4"/>
    <w:rsid w:val="00196ED9"/>
    <w:rsid w:val="00196F36"/>
    <w:rsid w:val="001A0725"/>
    <w:rsid w:val="001A3F09"/>
    <w:rsid w:val="001B3809"/>
    <w:rsid w:val="001B72FB"/>
    <w:rsid w:val="001B7BC9"/>
    <w:rsid w:val="001C1DC2"/>
    <w:rsid w:val="001C2CA8"/>
    <w:rsid w:val="001C503C"/>
    <w:rsid w:val="001C597D"/>
    <w:rsid w:val="001C6916"/>
    <w:rsid w:val="001C7C62"/>
    <w:rsid w:val="001D0070"/>
    <w:rsid w:val="001D01DB"/>
    <w:rsid w:val="001D5983"/>
    <w:rsid w:val="001D6132"/>
    <w:rsid w:val="001D74D4"/>
    <w:rsid w:val="001E07CE"/>
    <w:rsid w:val="001E3373"/>
    <w:rsid w:val="001E668D"/>
    <w:rsid w:val="001E7BC4"/>
    <w:rsid w:val="001F254B"/>
    <w:rsid w:val="001F4EEB"/>
    <w:rsid w:val="002038E1"/>
    <w:rsid w:val="00205C33"/>
    <w:rsid w:val="00206704"/>
    <w:rsid w:val="0020736E"/>
    <w:rsid w:val="00207927"/>
    <w:rsid w:val="002129F6"/>
    <w:rsid w:val="00212EF3"/>
    <w:rsid w:val="00214692"/>
    <w:rsid w:val="00215595"/>
    <w:rsid w:val="00215BDE"/>
    <w:rsid w:val="00217363"/>
    <w:rsid w:val="00222CFE"/>
    <w:rsid w:val="00223306"/>
    <w:rsid w:val="002235B8"/>
    <w:rsid w:val="00223720"/>
    <w:rsid w:val="00223F75"/>
    <w:rsid w:val="0022589D"/>
    <w:rsid w:val="0022616B"/>
    <w:rsid w:val="00227FDD"/>
    <w:rsid w:val="00230A4B"/>
    <w:rsid w:val="00232DEC"/>
    <w:rsid w:val="00241A0F"/>
    <w:rsid w:val="00242AC9"/>
    <w:rsid w:val="00243A97"/>
    <w:rsid w:val="002472BF"/>
    <w:rsid w:val="00247D25"/>
    <w:rsid w:val="00251AD9"/>
    <w:rsid w:val="00251D49"/>
    <w:rsid w:val="00251F56"/>
    <w:rsid w:val="002552F9"/>
    <w:rsid w:val="00256FC9"/>
    <w:rsid w:val="00257B76"/>
    <w:rsid w:val="002605DB"/>
    <w:rsid w:val="00261293"/>
    <w:rsid w:val="0026176E"/>
    <w:rsid w:val="00261ED8"/>
    <w:rsid w:val="00261FBB"/>
    <w:rsid w:val="002627A2"/>
    <w:rsid w:val="00263C95"/>
    <w:rsid w:val="002655EF"/>
    <w:rsid w:val="00266A37"/>
    <w:rsid w:val="0026775B"/>
    <w:rsid w:val="00270278"/>
    <w:rsid w:val="002705F1"/>
    <w:rsid w:val="00270D3C"/>
    <w:rsid w:val="002732C3"/>
    <w:rsid w:val="00281701"/>
    <w:rsid w:val="002861A5"/>
    <w:rsid w:val="00291A29"/>
    <w:rsid w:val="002925A5"/>
    <w:rsid w:val="00292D06"/>
    <w:rsid w:val="002A58B1"/>
    <w:rsid w:val="002B2C70"/>
    <w:rsid w:val="002D03EC"/>
    <w:rsid w:val="002D395C"/>
    <w:rsid w:val="002D49BD"/>
    <w:rsid w:val="002D69CD"/>
    <w:rsid w:val="002D7E01"/>
    <w:rsid w:val="002E02A1"/>
    <w:rsid w:val="002E060E"/>
    <w:rsid w:val="002E5492"/>
    <w:rsid w:val="002E6151"/>
    <w:rsid w:val="002F325D"/>
    <w:rsid w:val="002F5B6E"/>
    <w:rsid w:val="002F607B"/>
    <w:rsid w:val="002F7F13"/>
    <w:rsid w:val="0030000F"/>
    <w:rsid w:val="003001D1"/>
    <w:rsid w:val="00302FB4"/>
    <w:rsid w:val="00303CFA"/>
    <w:rsid w:val="0030524E"/>
    <w:rsid w:val="00306E64"/>
    <w:rsid w:val="00312F9C"/>
    <w:rsid w:val="003169BA"/>
    <w:rsid w:val="00317557"/>
    <w:rsid w:val="00323822"/>
    <w:rsid w:val="003261D2"/>
    <w:rsid w:val="00326BFD"/>
    <w:rsid w:val="00327E45"/>
    <w:rsid w:val="0033023B"/>
    <w:rsid w:val="00331BBA"/>
    <w:rsid w:val="00333CBE"/>
    <w:rsid w:val="00333EFF"/>
    <w:rsid w:val="00334069"/>
    <w:rsid w:val="003357C2"/>
    <w:rsid w:val="0033614F"/>
    <w:rsid w:val="00340C4F"/>
    <w:rsid w:val="00343C08"/>
    <w:rsid w:val="003455A3"/>
    <w:rsid w:val="003455D1"/>
    <w:rsid w:val="0034650E"/>
    <w:rsid w:val="00346F24"/>
    <w:rsid w:val="0035039B"/>
    <w:rsid w:val="00351CCF"/>
    <w:rsid w:val="0035235C"/>
    <w:rsid w:val="00355939"/>
    <w:rsid w:val="00356DCF"/>
    <w:rsid w:val="00356F8D"/>
    <w:rsid w:val="00361976"/>
    <w:rsid w:val="00363821"/>
    <w:rsid w:val="00363A37"/>
    <w:rsid w:val="00365494"/>
    <w:rsid w:val="003750A1"/>
    <w:rsid w:val="00375B5E"/>
    <w:rsid w:val="00377239"/>
    <w:rsid w:val="0038153E"/>
    <w:rsid w:val="003830DE"/>
    <w:rsid w:val="00386A9A"/>
    <w:rsid w:val="003873A8"/>
    <w:rsid w:val="00391B4D"/>
    <w:rsid w:val="00392214"/>
    <w:rsid w:val="00393F51"/>
    <w:rsid w:val="0039474B"/>
    <w:rsid w:val="0039539F"/>
    <w:rsid w:val="00397475"/>
    <w:rsid w:val="00397D38"/>
    <w:rsid w:val="003A2E97"/>
    <w:rsid w:val="003A7AC1"/>
    <w:rsid w:val="003B04F9"/>
    <w:rsid w:val="003B1E22"/>
    <w:rsid w:val="003B276C"/>
    <w:rsid w:val="003B74AE"/>
    <w:rsid w:val="003C183A"/>
    <w:rsid w:val="003C33CD"/>
    <w:rsid w:val="003C41E5"/>
    <w:rsid w:val="003C55A1"/>
    <w:rsid w:val="003C658B"/>
    <w:rsid w:val="003C6BCC"/>
    <w:rsid w:val="003D111C"/>
    <w:rsid w:val="003D1A46"/>
    <w:rsid w:val="003D656E"/>
    <w:rsid w:val="003D6645"/>
    <w:rsid w:val="003E273A"/>
    <w:rsid w:val="003E2E18"/>
    <w:rsid w:val="003E4545"/>
    <w:rsid w:val="003E53DA"/>
    <w:rsid w:val="003E69A3"/>
    <w:rsid w:val="003E6C7E"/>
    <w:rsid w:val="003E77C1"/>
    <w:rsid w:val="003F1193"/>
    <w:rsid w:val="003F1947"/>
    <w:rsid w:val="003F237B"/>
    <w:rsid w:val="003F3784"/>
    <w:rsid w:val="003F3BA1"/>
    <w:rsid w:val="003F4B43"/>
    <w:rsid w:val="003F71E4"/>
    <w:rsid w:val="00401642"/>
    <w:rsid w:val="00401F6F"/>
    <w:rsid w:val="00403345"/>
    <w:rsid w:val="004057B4"/>
    <w:rsid w:val="00405EC7"/>
    <w:rsid w:val="00407E46"/>
    <w:rsid w:val="00414AE7"/>
    <w:rsid w:val="00416321"/>
    <w:rsid w:val="00417F3B"/>
    <w:rsid w:val="004200EF"/>
    <w:rsid w:val="00420FF6"/>
    <w:rsid w:val="00423908"/>
    <w:rsid w:val="00423DC5"/>
    <w:rsid w:val="004264EA"/>
    <w:rsid w:val="00426B06"/>
    <w:rsid w:val="00431720"/>
    <w:rsid w:val="00433AAF"/>
    <w:rsid w:val="0043547C"/>
    <w:rsid w:val="00436AFB"/>
    <w:rsid w:val="0044022A"/>
    <w:rsid w:val="00441A41"/>
    <w:rsid w:val="00443E0D"/>
    <w:rsid w:val="00445D10"/>
    <w:rsid w:val="00447CAE"/>
    <w:rsid w:val="00447F0E"/>
    <w:rsid w:val="004507A5"/>
    <w:rsid w:val="004539D4"/>
    <w:rsid w:val="00453C0D"/>
    <w:rsid w:val="0046149C"/>
    <w:rsid w:val="004618AE"/>
    <w:rsid w:val="0046335A"/>
    <w:rsid w:val="0046476B"/>
    <w:rsid w:val="00465000"/>
    <w:rsid w:val="004665C4"/>
    <w:rsid w:val="00470F14"/>
    <w:rsid w:val="00476B4B"/>
    <w:rsid w:val="00477247"/>
    <w:rsid w:val="00477681"/>
    <w:rsid w:val="00477FEE"/>
    <w:rsid w:val="00481EE6"/>
    <w:rsid w:val="004826A6"/>
    <w:rsid w:val="004836A0"/>
    <w:rsid w:val="0048402D"/>
    <w:rsid w:val="004858C5"/>
    <w:rsid w:val="00485B08"/>
    <w:rsid w:val="00487330"/>
    <w:rsid w:val="00487A86"/>
    <w:rsid w:val="00491D7B"/>
    <w:rsid w:val="0049437F"/>
    <w:rsid w:val="00497470"/>
    <w:rsid w:val="004A1F12"/>
    <w:rsid w:val="004A2DA3"/>
    <w:rsid w:val="004A3183"/>
    <w:rsid w:val="004A5348"/>
    <w:rsid w:val="004A5C2D"/>
    <w:rsid w:val="004B0D16"/>
    <w:rsid w:val="004B130D"/>
    <w:rsid w:val="004B1522"/>
    <w:rsid w:val="004C47CC"/>
    <w:rsid w:val="004C5D53"/>
    <w:rsid w:val="004C6504"/>
    <w:rsid w:val="004D1D88"/>
    <w:rsid w:val="004D5E19"/>
    <w:rsid w:val="004E090D"/>
    <w:rsid w:val="004E43E1"/>
    <w:rsid w:val="004F44A7"/>
    <w:rsid w:val="004F4CF8"/>
    <w:rsid w:val="004F557E"/>
    <w:rsid w:val="004F770C"/>
    <w:rsid w:val="004F7720"/>
    <w:rsid w:val="005008A1"/>
    <w:rsid w:val="005011F2"/>
    <w:rsid w:val="00512FCD"/>
    <w:rsid w:val="00513AF2"/>
    <w:rsid w:val="00514A7E"/>
    <w:rsid w:val="005150D1"/>
    <w:rsid w:val="005168B9"/>
    <w:rsid w:val="00521992"/>
    <w:rsid w:val="005242E0"/>
    <w:rsid w:val="00524964"/>
    <w:rsid w:val="00525F5E"/>
    <w:rsid w:val="00527666"/>
    <w:rsid w:val="00530BB9"/>
    <w:rsid w:val="00532458"/>
    <w:rsid w:val="00532A21"/>
    <w:rsid w:val="00533D3C"/>
    <w:rsid w:val="00533DDE"/>
    <w:rsid w:val="0053564D"/>
    <w:rsid w:val="00540F01"/>
    <w:rsid w:val="00542BD3"/>
    <w:rsid w:val="0054349C"/>
    <w:rsid w:val="00544E08"/>
    <w:rsid w:val="00550CE7"/>
    <w:rsid w:val="005528E1"/>
    <w:rsid w:val="00552BA8"/>
    <w:rsid w:val="00552CED"/>
    <w:rsid w:val="00561665"/>
    <w:rsid w:val="00561965"/>
    <w:rsid w:val="00563F1B"/>
    <w:rsid w:val="00566187"/>
    <w:rsid w:val="00566C4C"/>
    <w:rsid w:val="005731E3"/>
    <w:rsid w:val="00574F5E"/>
    <w:rsid w:val="0057549E"/>
    <w:rsid w:val="00576EBA"/>
    <w:rsid w:val="005774DA"/>
    <w:rsid w:val="00577869"/>
    <w:rsid w:val="00580F16"/>
    <w:rsid w:val="0058151F"/>
    <w:rsid w:val="00582125"/>
    <w:rsid w:val="00583B02"/>
    <w:rsid w:val="00586244"/>
    <w:rsid w:val="00586767"/>
    <w:rsid w:val="0058679B"/>
    <w:rsid w:val="00587C04"/>
    <w:rsid w:val="00590C4D"/>
    <w:rsid w:val="0059153D"/>
    <w:rsid w:val="00596A7A"/>
    <w:rsid w:val="00596F74"/>
    <w:rsid w:val="005975BB"/>
    <w:rsid w:val="005A0AC9"/>
    <w:rsid w:val="005A1B3B"/>
    <w:rsid w:val="005A441D"/>
    <w:rsid w:val="005A6EB2"/>
    <w:rsid w:val="005A7FCA"/>
    <w:rsid w:val="005B0C71"/>
    <w:rsid w:val="005B1409"/>
    <w:rsid w:val="005B736C"/>
    <w:rsid w:val="005C0658"/>
    <w:rsid w:val="005C124C"/>
    <w:rsid w:val="005C2AD4"/>
    <w:rsid w:val="005C3749"/>
    <w:rsid w:val="005C41D6"/>
    <w:rsid w:val="005D250E"/>
    <w:rsid w:val="005D52F7"/>
    <w:rsid w:val="005D5DD0"/>
    <w:rsid w:val="005D7AEB"/>
    <w:rsid w:val="005E18AF"/>
    <w:rsid w:val="005E5519"/>
    <w:rsid w:val="005E757E"/>
    <w:rsid w:val="005F056E"/>
    <w:rsid w:val="005F05AA"/>
    <w:rsid w:val="005F3AB8"/>
    <w:rsid w:val="005F5984"/>
    <w:rsid w:val="00600774"/>
    <w:rsid w:val="00601B80"/>
    <w:rsid w:val="00601ED4"/>
    <w:rsid w:val="00610B54"/>
    <w:rsid w:val="00615172"/>
    <w:rsid w:val="00617516"/>
    <w:rsid w:val="00617610"/>
    <w:rsid w:val="0062199C"/>
    <w:rsid w:val="00624C8F"/>
    <w:rsid w:val="00626358"/>
    <w:rsid w:val="0062738A"/>
    <w:rsid w:val="00630C7D"/>
    <w:rsid w:val="00636BA3"/>
    <w:rsid w:val="006378A8"/>
    <w:rsid w:val="006414AC"/>
    <w:rsid w:val="00642A06"/>
    <w:rsid w:val="00642E4B"/>
    <w:rsid w:val="00650178"/>
    <w:rsid w:val="00651D25"/>
    <w:rsid w:val="00653990"/>
    <w:rsid w:val="00655CE0"/>
    <w:rsid w:val="00656A4B"/>
    <w:rsid w:val="00656D52"/>
    <w:rsid w:val="006576B5"/>
    <w:rsid w:val="00660A00"/>
    <w:rsid w:val="00660EF3"/>
    <w:rsid w:val="006653AF"/>
    <w:rsid w:val="00671ACC"/>
    <w:rsid w:val="0067213B"/>
    <w:rsid w:val="00672264"/>
    <w:rsid w:val="006753C3"/>
    <w:rsid w:val="0067607C"/>
    <w:rsid w:val="006812CB"/>
    <w:rsid w:val="006840AB"/>
    <w:rsid w:val="00684A59"/>
    <w:rsid w:val="00686B46"/>
    <w:rsid w:val="006877AE"/>
    <w:rsid w:val="006923DC"/>
    <w:rsid w:val="00692821"/>
    <w:rsid w:val="00694432"/>
    <w:rsid w:val="006A26CF"/>
    <w:rsid w:val="006A5B4C"/>
    <w:rsid w:val="006A7EAD"/>
    <w:rsid w:val="006B04E1"/>
    <w:rsid w:val="006B16D7"/>
    <w:rsid w:val="006B56E6"/>
    <w:rsid w:val="006B57A9"/>
    <w:rsid w:val="006C192C"/>
    <w:rsid w:val="006C3D3C"/>
    <w:rsid w:val="006C4022"/>
    <w:rsid w:val="006C61C4"/>
    <w:rsid w:val="006C6BC9"/>
    <w:rsid w:val="006C708F"/>
    <w:rsid w:val="006C73C6"/>
    <w:rsid w:val="006D0EFC"/>
    <w:rsid w:val="006D3370"/>
    <w:rsid w:val="006D3454"/>
    <w:rsid w:val="006D5AC7"/>
    <w:rsid w:val="006D73D8"/>
    <w:rsid w:val="006E109F"/>
    <w:rsid w:val="006E3085"/>
    <w:rsid w:val="006E4B2B"/>
    <w:rsid w:val="006E6002"/>
    <w:rsid w:val="006F088E"/>
    <w:rsid w:val="006F0FB3"/>
    <w:rsid w:val="006F1627"/>
    <w:rsid w:val="006F4633"/>
    <w:rsid w:val="006F5CED"/>
    <w:rsid w:val="006F7231"/>
    <w:rsid w:val="006F7B9E"/>
    <w:rsid w:val="00700CF8"/>
    <w:rsid w:val="007015D3"/>
    <w:rsid w:val="00701D7C"/>
    <w:rsid w:val="00704569"/>
    <w:rsid w:val="007064EC"/>
    <w:rsid w:val="007201EB"/>
    <w:rsid w:val="00720405"/>
    <w:rsid w:val="007208DF"/>
    <w:rsid w:val="00721A07"/>
    <w:rsid w:val="0072617C"/>
    <w:rsid w:val="00730EDC"/>
    <w:rsid w:val="007312CE"/>
    <w:rsid w:val="0073390B"/>
    <w:rsid w:val="00733B1E"/>
    <w:rsid w:val="007372F3"/>
    <w:rsid w:val="0074096B"/>
    <w:rsid w:val="0074243A"/>
    <w:rsid w:val="00746B80"/>
    <w:rsid w:val="00746E83"/>
    <w:rsid w:val="00750B96"/>
    <w:rsid w:val="0075131F"/>
    <w:rsid w:val="00751906"/>
    <w:rsid w:val="00753474"/>
    <w:rsid w:val="00755E33"/>
    <w:rsid w:val="00756141"/>
    <w:rsid w:val="00756316"/>
    <w:rsid w:val="0075687D"/>
    <w:rsid w:val="007574EB"/>
    <w:rsid w:val="0076099F"/>
    <w:rsid w:val="00763C10"/>
    <w:rsid w:val="00770A31"/>
    <w:rsid w:val="00772E28"/>
    <w:rsid w:val="00772EA4"/>
    <w:rsid w:val="0077408B"/>
    <w:rsid w:val="00774838"/>
    <w:rsid w:val="00774D6E"/>
    <w:rsid w:val="00781738"/>
    <w:rsid w:val="00781861"/>
    <w:rsid w:val="00781F75"/>
    <w:rsid w:val="007838C8"/>
    <w:rsid w:val="00785C98"/>
    <w:rsid w:val="007862AF"/>
    <w:rsid w:val="00786CC6"/>
    <w:rsid w:val="00786D5A"/>
    <w:rsid w:val="00790633"/>
    <w:rsid w:val="00791DB5"/>
    <w:rsid w:val="00795B52"/>
    <w:rsid w:val="007A071F"/>
    <w:rsid w:val="007A45B8"/>
    <w:rsid w:val="007A6B85"/>
    <w:rsid w:val="007B23A1"/>
    <w:rsid w:val="007B287B"/>
    <w:rsid w:val="007B3A6C"/>
    <w:rsid w:val="007B49DB"/>
    <w:rsid w:val="007B583A"/>
    <w:rsid w:val="007B6C13"/>
    <w:rsid w:val="007C2336"/>
    <w:rsid w:val="007C3582"/>
    <w:rsid w:val="007C4EF9"/>
    <w:rsid w:val="007C531B"/>
    <w:rsid w:val="007D5CFE"/>
    <w:rsid w:val="007D7D99"/>
    <w:rsid w:val="007E2A2B"/>
    <w:rsid w:val="007E3D14"/>
    <w:rsid w:val="007E5806"/>
    <w:rsid w:val="007E640A"/>
    <w:rsid w:val="007E73D3"/>
    <w:rsid w:val="007F023F"/>
    <w:rsid w:val="007F1147"/>
    <w:rsid w:val="007F1388"/>
    <w:rsid w:val="007F1ED6"/>
    <w:rsid w:val="007F710F"/>
    <w:rsid w:val="007F7E0C"/>
    <w:rsid w:val="00800659"/>
    <w:rsid w:val="00800CF1"/>
    <w:rsid w:val="00802468"/>
    <w:rsid w:val="00802DE6"/>
    <w:rsid w:val="0080545D"/>
    <w:rsid w:val="008065BD"/>
    <w:rsid w:val="0080671F"/>
    <w:rsid w:val="0080747F"/>
    <w:rsid w:val="00810B67"/>
    <w:rsid w:val="0081164B"/>
    <w:rsid w:val="008234E1"/>
    <w:rsid w:val="00824145"/>
    <w:rsid w:val="00824FF1"/>
    <w:rsid w:val="00825333"/>
    <w:rsid w:val="00825B70"/>
    <w:rsid w:val="008277AE"/>
    <w:rsid w:val="008322EC"/>
    <w:rsid w:val="008352F3"/>
    <w:rsid w:val="008375BC"/>
    <w:rsid w:val="008404DE"/>
    <w:rsid w:val="008438E8"/>
    <w:rsid w:val="00845997"/>
    <w:rsid w:val="00847CA9"/>
    <w:rsid w:val="008503CE"/>
    <w:rsid w:val="008535C1"/>
    <w:rsid w:val="008552F6"/>
    <w:rsid w:val="0085794E"/>
    <w:rsid w:val="0086058B"/>
    <w:rsid w:val="00861EB9"/>
    <w:rsid w:val="00862309"/>
    <w:rsid w:val="008628EB"/>
    <w:rsid w:val="008636A0"/>
    <w:rsid w:val="00865415"/>
    <w:rsid w:val="00871269"/>
    <w:rsid w:val="008714B8"/>
    <w:rsid w:val="00875B7B"/>
    <w:rsid w:val="00876F5B"/>
    <w:rsid w:val="0087798B"/>
    <w:rsid w:val="00880412"/>
    <w:rsid w:val="008814A7"/>
    <w:rsid w:val="00886D55"/>
    <w:rsid w:val="00890809"/>
    <w:rsid w:val="008915BC"/>
    <w:rsid w:val="00896206"/>
    <w:rsid w:val="00897973"/>
    <w:rsid w:val="008A0287"/>
    <w:rsid w:val="008A4DAA"/>
    <w:rsid w:val="008A5576"/>
    <w:rsid w:val="008A58C7"/>
    <w:rsid w:val="008A5D95"/>
    <w:rsid w:val="008A68E8"/>
    <w:rsid w:val="008B07C8"/>
    <w:rsid w:val="008B105B"/>
    <w:rsid w:val="008B1306"/>
    <w:rsid w:val="008C0A5E"/>
    <w:rsid w:val="008C1198"/>
    <w:rsid w:val="008C36E7"/>
    <w:rsid w:val="008C36EB"/>
    <w:rsid w:val="008C3E0E"/>
    <w:rsid w:val="008C66F9"/>
    <w:rsid w:val="008C72EF"/>
    <w:rsid w:val="008C7308"/>
    <w:rsid w:val="008C7456"/>
    <w:rsid w:val="008D2EB4"/>
    <w:rsid w:val="008D541C"/>
    <w:rsid w:val="008D785E"/>
    <w:rsid w:val="008E5996"/>
    <w:rsid w:val="008F3C03"/>
    <w:rsid w:val="008F6617"/>
    <w:rsid w:val="008F7E9C"/>
    <w:rsid w:val="00900A4A"/>
    <w:rsid w:val="00901F9A"/>
    <w:rsid w:val="00904EED"/>
    <w:rsid w:val="00907713"/>
    <w:rsid w:val="00907AB7"/>
    <w:rsid w:val="009109CB"/>
    <w:rsid w:val="00910A98"/>
    <w:rsid w:val="009131FA"/>
    <w:rsid w:val="00913DC6"/>
    <w:rsid w:val="00913ED3"/>
    <w:rsid w:val="009145EA"/>
    <w:rsid w:val="00914C5B"/>
    <w:rsid w:val="009200BB"/>
    <w:rsid w:val="009224ED"/>
    <w:rsid w:val="009226F7"/>
    <w:rsid w:val="00922B06"/>
    <w:rsid w:val="00924FDB"/>
    <w:rsid w:val="00925E29"/>
    <w:rsid w:val="0092699A"/>
    <w:rsid w:val="00930E91"/>
    <w:rsid w:val="0093144F"/>
    <w:rsid w:val="00931B5E"/>
    <w:rsid w:val="00935241"/>
    <w:rsid w:val="009358CC"/>
    <w:rsid w:val="009374A1"/>
    <w:rsid w:val="00943F1C"/>
    <w:rsid w:val="009442B7"/>
    <w:rsid w:val="00945C60"/>
    <w:rsid w:val="009469F5"/>
    <w:rsid w:val="009479B4"/>
    <w:rsid w:val="00953073"/>
    <w:rsid w:val="0095552B"/>
    <w:rsid w:val="00956FC5"/>
    <w:rsid w:val="009571A7"/>
    <w:rsid w:val="00957A28"/>
    <w:rsid w:val="009602E9"/>
    <w:rsid w:val="00961979"/>
    <w:rsid w:val="009625C7"/>
    <w:rsid w:val="00962818"/>
    <w:rsid w:val="009631BE"/>
    <w:rsid w:val="0096474A"/>
    <w:rsid w:val="00970B55"/>
    <w:rsid w:val="00970D2E"/>
    <w:rsid w:val="00972921"/>
    <w:rsid w:val="00972D7A"/>
    <w:rsid w:val="00973E94"/>
    <w:rsid w:val="009753BB"/>
    <w:rsid w:val="009753F3"/>
    <w:rsid w:val="0097576C"/>
    <w:rsid w:val="0098207B"/>
    <w:rsid w:val="00983C13"/>
    <w:rsid w:val="0098490A"/>
    <w:rsid w:val="009851EC"/>
    <w:rsid w:val="00985C56"/>
    <w:rsid w:val="0098731E"/>
    <w:rsid w:val="00990A97"/>
    <w:rsid w:val="00994D82"/>
    <w:rsid w:val="009970B4"/>
    <w:rsid w:val="009A04F1"/>
    <w:rsid w:val="009A4BA7"/>
    <w:rsid w:val="009B127F"/>
    <w:rsid w:val="009B29EE"/>
    <w:rsid w:val="009B2E11"/>
    <w:rsid w:val="009B52D0"/>
    <w:rsid w:val="009B55F0"/>
    <w:rsid w:val="009C0639"/>
    <w:rsid w:val="009C1C1C"/>
    <w:rsid w:val="009C230B"/>
    <w:rsid w:val="009C2A40"/>
    <w:rsid w:val="009C4A7E"/>
    <w:rsid w:val="009C4AB6"/>
    <w:rsid w:val="009C4CB0"/>
    <w:rsid w:val="009D0EE6"/>
    <w:rsid w:val="009D2CE1"/>
    <w:rsid w:val="009D46FE"/>
    <w:rsid w:val="009D47D4"/>
    <w:rsid w:val="009D51EE"/>
    <w:rsid w:val="009D534E"/>
    <w:rsid w:val="009E43F4"/>
    <w:rsid w:val="009E4CD7"/>
    <w:rsid w:val="009F1D2B"/>
    <w:rsid w:val="009F3E18"/>
    <w:rsid w:val="009F6632"/>
    <w:rsid w:val="009F6BDF"/>
    <w:rsid w:val="009F7E14"/>
    <w:rsid w:val="00A01703"/>
    <w:rsid w:val="00A0413F"/>
    <w:rsid w:val="00A0552E"/>
    <w:rsid w:val="00A0648A"/>
    <w:rsid w:val="00A06B40"/>
    <w:rsid w:val="00A12B8A"/>
    <w:rsid w:val="00A13514"/>
    <w:rsid w:val="00A21034"/>
    <w:rsid w:val="00A22DA2"/>
    <w:rsid w:val="00A23265"/>
    <w:rsid w:val="00A253D2"/>
    <w:rsid w:val="00A25805"/>
    <w:rsid w:val="00A261F7"/>
    <w:rsid w:val="00A301DD"/>
    <w:rsid w:val="00A322F3"/>
    <w:rsid w:val="00A32D4C"/>
    <w:rsid w:val="00A33224"/>
    <w:rsid w:val="00A464EF"/>
    <w:rsid w:val="00A46A9E"/>
    <w:rsid w:val="00A47A74"/>
    <w:rsid w:val="00A50CBE"/>
    <w:rsid w:val="00A52E13"/>
    <w:rsid w:val="00A535F2"/>
    <w:rsid w:val="00A537FA"/>
    <w:rsid w:val="00A5529A"/>
    <w:rsid w:val="00A559A1"/>
    <w:rsid w:val="00A56F95"/>
    <w:rsid w:val="00A60D94"/>
    <w:rsid w:val="00A64031"/>
    <w:rsid w:val="00A64B40"/>
    <w:rsid w:val="00A653AE"/>
    <w:rsid w:val="00A653FA"/>
    <w:rsid w:val="00A65EA6"/>
    <w:rsid w:val="00A669ED"/>
    <w:rsid w:val="00A703AA"/>
    <w:rsid w:val="00A70DAD"/>
    <w:rsid w:val="00A732E7"/>
    <w:rsid w:val="00A75346"/>
    <w:rsid w:val="00A8054A"/>
    <w:rsid w:val="00A82141"/>
    <w:rsid w:val="00A83017"/>
    <w:rsid w:val="00A839F2"/>
    <w:rsid w:val="00A86BA2"/>
    <w:rsid w:val="00A86CC0"/>
    <w:rsid w:val="00A871D6"/>
    <w:rsid w:val="00A87572"/>
    <w:rsid w:val="00A91268"/>
    <w:rsid w:val="00A9182B"/>
    <w:rsid w:val="00A940AD"/>
    <w:rsid w:val="00A9708C"/>
    <w:rsid w:val="00AA3DD3"/>
    <w:rsid w:val="00AA729E"/>
    <w:rsid w:val="00AB2982"/>
    <w:rsid w:val="00AB593C"/>
    <w:rsid w:val="00AB7FCA"/>
    <w:rsid w:val="00AC01CC"/>
    <w:rsid w:val="00AC01E5"/>
    <w:rsid w:val="00AC34B3"/>
    <w:rsid w:val="00AC5871"/>
    <w:rsid w:val="00AC63ED"/>
    <w:rsid w:val="00AC67DF"/>
    <w:rsid w:val="00AC6EA5"/>
    <w:rsid w:val="00AD0C46"/>
    <w:rsid w:val="00AD2043"/>
    <w:rsid w:val="00AD2AC4"/>
    <w:rsid w:val="00AD5257"/>
    <w:rsid w:val="00AD59DD"/>
    <w:rsid w:val="00AD6D58"/>
    <w:rsid w:val="00AD7151"/>
    <w:rsid w:val="00AE0260"/>
    <w:rsid w:val="00AE10DD"/>
    <w:rsid w:val="00AE2273"/>
    <w:rsid w:val="00AE3793"/>
    <w:rsid w:val="00AE63A7"/>
    <w:rsid w:val="00AF242F"/>
    <w:rsid w:val="00AF3845"/>
    <w:rsid w:val="00AF4385"/>
    <w:rsid w:val="00AF5F51"/>
    <w:rsid w:val="00AF6002"/>
    <w:rsid w:val="00B00804"/>
    <w:rsid w:val="00B00B6F"/>
    <w:rsid w:val="00B0405A"/>
    <w:rsid w:val="00B04ADC"/>
    <w:rsid w:val="00B05134"/>
    <w:rsid w:val="00B114B8"/>
    <w:rsid w:val="00B149C3"/>
    <w:rsid w:val="00B16380"/>
    <w:rsid w:val="00B17D9B"/>
    <w:rsid w:val="00B22AD6"/>
    <w:rsid w:val="00B24587"/>
    <w:rsid w:val="00B24ACE"/>
    <w:rsid w:val="00B24BD2"/>
    <w:rsid w:val="00B30D58"/>
    <w:rsid w:val="00B35D9C"/>
    <w:rsid w:val="00B42C30"/>
    <w:rsid w:val="00B44A69"/>
    <w:rsid w:val="00B45232"/>
    <w:rsid w:val="00B45FF0"/>
    <w:rsid w:val="00B46139"/>
    <w:rsid w:val="00B518B3"/>
    <w:rsid w:val="00B52109"/>
    <w:rsid w:val="00B5362B"/>
    <w:rsid w:val="00B546F6"/>
    <w:rsid w:val="00B56313"/>
    <w:rsid w:val="00B56710"/>
    <w:rsid w:val="00B61768"/>
    <w:rsid w:val="00B63F90"/>
    <w:rsid w:val="00B647E2"/>
    <w:rsid w:val="00B64B92"/>
    <w:rsid w:val="00B64D28"/>
    <w:rsid w:val="00B652C4"/>
    <w:rsid w:val="00B6652F"/>
    <w:rsid w:val="00B67A20"/>
    <w:rsid w:val="00B67D79"/>
    <w:rsid w:val="00B741E8"/>
    <w:rsid w:val="00B758B2"/>
    <w:rsid w:val="00B7739E"/>
    <w:rsid w:val="00B8095B"/>
    <w:rsid w:val="00B81989"/>
    <w:rsid w:val="00B85095"/>
    <w:rsid w:val="00B85638"/>
    <w:rsid w:val="00B85E2B"/>
    <w:rsid w:val="00B86D37"/>
    <w:rsid w:val="00B876AE"/>
    <w:rsid w:val="00B91706"/>
    <w:rsid w:val="00B91732"/>
    <w:rsid w:val="00B95594"/>
    <w:rsid w:val="00B95EA0"/>
    <w:rsid w:val="00B976C6"/>
    <w:rsid w:val="00BA1985"/>
    <w:rsid w:val="00BA2212"/>
    <w:rsid w:val="00BA5D79"/>
    <w:rsid w:val="00BB18FD"/>
    <w:rsid w:val="00BB1AB9"/>
    <w:rsid w:val="00BB1F10"/>
    <w:rsid w:val="00BB2C10"/>
    <w:rsid w:val="00BB6AE8"/>
    <w:rsid w:val="00BC081C"/>
    <w:rsid w:val="00BC1B43"/>
    <w:rsid w:val="00BC20D1"/>
    <w:rsid w:val="00BC4A99"/>
    <w:rsid w:val="00BC5AAC"/>
    <w:rsid w:val="00BC5BFD"/>
    <w:rsid w:val="00BC67DC"/>
    <w:rsid w:val="00BC779F"/>
    <w:rsid w:val="00BD0711"/>
    <w:rsid w:val="00BD0E32"/>
    <w:rsid w:val="00BD390B"/>
    <w:rsid w:val="00BD5D21"/>
    <w:rsid w:val="00BE01AC"/>
    <w:rsid w:val="00BE73B6"/>
    <w:rsid w:val="00BF3B3F"/>
    <w:rsid w:val="00BF6CE0"/>
    <w:rsid w:val="00C002AD"/>
    <w:rsid w:val="00C01954"/>
    <w:rsid w:val="00C02A0B"/>
    <w:rsid w:val="00C02F83"/>
    <w:rsid w:val="00C04831"/>
    <w:rsid w:val="00C05BAF"/>
    <w:rsid w:val="00C06C8A"/>
    <w:rsid w:val="00C129C1"/>
    <w:rsid w:val="00C13545"/>
    <w:rsid w:val="00C14B02"/>
    <w:rsid w:val="00C15BC1"/>
    <w:rsid w:val="00C25A63"/>
    <w:rsid w:val="00C26283"/>
    <w:rsid w:val="00C27F5A"/>
    <w:rsid w:val="00C377AF"/>
    <w:rsid w:val="00C4045B"/>
    <w:rsid w:val="00C40D27"/>
    <w:rsid w:val="00C4145A"/>
    <w:rsid w:val="00C42CE8"/>
    <w:rsid w:val="00C45BB1"/>
    <w:rsid w:val="00C46D32"/>
    <w:rsid w:val="00C55C20"/>
    <w:rsid w:val="00C71EA8"/>
    <w:rsid w:val="00C72883"/>
    <w:rsid w:val="00C75E58"/>
    <w:rsid w:val="00C76855"/>
    <w:rsid w:val="00C77797"/>
    <w:rsid w:val="00C83E81"/>
    <w:rsid w:val="00C84D6C"/>
    <w:rsid w:val="00C85351"/>
    <w:rsid w:val="00C86C62"/>
    <w:rsid w:val="00C87BA4"/>
    <w:rsid w:val="00C9072D"/>
    <w:rsid w:val="00C91FB2"/>
    <w:rsid w:val="00C92974"/>
    <w:rsid w:val="00C93F03"/>
    <w:rsid w:val="00C96666"/>
    <w:rsid w:val="00C9670C"/>
    <w:rsid w:val="00C96C41"/>
    <w:rsid w:val="00C972D3"/>
    <w:rsid w:val="00CA03C1"/>
    <w:rsid w:val="00CA111F"/>
    <w:rsid w:val="00CA635A"/>
    <w:rsid w:val="00CA79DB"/>
    <w:rsid w:val="00CB1F30"/>
    <w:rsid w:val="00CB583D"/>
    <w:rsid w:val="00CB58C1"/>
    <w:rsid w:val="00CB6560"/>
    <w:rsid w:val="00CB6FB2"/>
    <w:rsid w:val="00CB70B6"/>
    <w:rsid w:val="00CB76E4"/>
    <w:rsid w:val="00CC4C75"/>
    <w:rsid w:val="00CC5AB3"/>
    <w:rsid w:val="00CC6CD7"/>
    <w:rsid w:val="00CC7976"/>
    <w:rsid w:val="00CD0B1C"/>
    <w:rsid w:val="00CD1CFB"/>
    <w:rsid w:val="00CD2152"/>
    <w:rsid w:val="00CD216F"/>
    <w:rsid w:val="00CD2EB5"/>
    <w:rsid w:val="00CD3860"/>
    <w:rsid w:val="00CD3923"/>
    <w:rsid w:val="00CD5045"/>
    <w:rsid w:val="00CE158C"/>
    <w:rsid w:val="00CE1E8B"/>
    <w:rsid w:val="00CE3A36"/>
    <w:rsid w:val="00CE474C"/>
    <w:rsid w:val="00CE4874"/>
    <w:rsid w:val="00CE5F58"/>
    <w:rsid w:val="00CE69AC"/>
    <w:rsid w:val="00CE6A06"/>
    <w:rsid w:val="00CE6E26"/>
    <w:rsid w:val="00CF069B"/>
    <w:rsid w:val="00CF41E9"/>
    <w:rsid w:val="00CF4616"/>
    <w:rsid w:val="00CF5990"/>
    <w:rsid w:val="00D05179"/>
    <w:rsid w:val="00D07622"/>
    <w:rsid w:val="00D079C8"/>
    <w:rsid w:val="00D1233B"/>
    <w:rsid w:val="00D134D8"/>
    <w:rsid w:val="00D15CF4"/>
    <w:rsid w:val="00D168B1"/>
    <w:rsid w:val="00D175B9"/>
    <w:rsid w:val="00D206A5"/>
    <w:rsid w:val="00D20B30"/>
    <w:rsid w:val="00D20E81"/>
    <w:rsid w:val="00D23879"/>
    <w:rsid w:val="00D24C2B"/>
    <w:rsid w:val="00D24E3C"/>
    <w:rsid w:val="00D3392F"/>
    <w:rsid w:val="00D33F79"/>
    <w:rsid w:val="00D4118E"/>
    <w:rsid w:val="00D414E9"/>
    <w:rsid w:val="00D430D8"/>
    <w:rsid w:val="00D43272"/>
    <w:rsid w:val="00D43A95"/>
    <w:rsid w:val="00D43BCC"/>
    <w:rsid w:val="00D456EC"/>
    <w:rsid w:val="00D461A0"/>
    <w:rsid w:val="00D4775D"/>
    <w:rsid w:val="00D5226B"/>
    <w:rsid w:val="00D52AF3"/>
    <w:rsid w:val="00D53226"/>
    <w:rsid w:val="00D553BA"/>
    <w:rsid w:val="00D57F12"/>
    <w:rsid w:val="00D608A7"/>
    <w:rsid w:val="00D622EB"/>
    <w:rsid w:val="00D65181"/>
    <w:rsid w:val="00D712E3"/>
    <w:rsid w:val="00D71B24"/>
    <w:rsid w:val="00D7639D"/>
    <w:rsid w:val="00D81BA3"/>
    <w:rsid w:val="00D82B00"/>
    <w:rsid w:val="00D85CA3"/>
    <w:rsid w:val="00D86FE2"/>
    <w:rsid w:val="00D926E1"/>
    <w:rsid w:val="00D93023"/>
    <w:rsid w:val="00D948C7"/>
    <w:rsid w:val="00D960C6"/>
    <w:rsid w:val="00D9628D"/>
    <w:rsid w:val="00D97A70"/>
    <w:rsid w:val="00D97EE7"/>
    <w:rsid w:val="00DA62E9"/>
    <w:rsid w:val="00DB48D6"/>
    <w:rsid w:val="00DB492E"/>
    <w:rsid w:val="00DB4B1A"/>
    <w:rsid w:val="00DB62FD"/>
    <w:rsid w:val="00DB66ED"/>
    <w:rsid w:val="00DB6C3E"/>
    <w:rsid w:val="00DC0105"/>
    <w:rsid w:val="00DC01B5"/>
    <w:rsid w:val="00DC1BA7"/>
    <w:rsid w:val="00DC403A"/>
    <w:rsid w:val="00DC70F6"/>
    <w:rsid w:val="00DD6134"/>
    <w:rsid w:val="00DD6584"/>
    <w:rsid w:val="00DD72F4"/>
    <w:rsid w:val="00DD7417"/>
    <w:rsid w:val="00DD749F"/>
    <w:rsid w:val="00DD7DB0"/>
    <w:rsid w:val="00DE1C1A"/>
    <w:rsid w:val="00DE2D63"/>
    <w:rsid w:val="00DE7E8A"/>
    <w:rsid w:val="00DF12AB"/>
    <w:rsid w:val="00DF29DD"/>
    <w:rsid w:val="00E0148A"/>
    <w:rsid w:val="00E015F1"/>
    <w:rsid w:val="00E03F39"/>
    <w:rsid w:val="00E047F4"/>
    <w:rsid w:val="00E06E2E"/>
    <w:rsid w:val="00E10612"/>
    <w:rsid w:val="00E11641"/>
    <w:rsid w:val="00E135D7"/>
    <w:rsid w:val="00E2032F"/>
    <w:rsid w:val="00E20D61"/>
    <w:rsid w:val="00E2104E"/>
    <w:rsid w:val="00E22EF6"/>
    <w:rsid w:val="00E2699C"/>
    <w:rsid w:val="00E30674"/>
    <w:rsid w:val="00E32C92"/>
    <w:rsid w:val="00E3498B"/>
    <w:rsid w:val="00E35037"/>
    <w:rsid w:val="00E41D3C"/>
    <w:rsid w:val="00E41D77"/>
    <w:rsid w:val="00E43B86"/>
    <w:rsid w:val="00E4776C"/>
    <w:rsid w:val="00E47963"/>
    <w:rsid w:val="00E50446"/>
    <w:rsid w:val="00E57EA0"/>
    <w:rsid w:val="00E6230C"/>
    <w:rsid w:val="00E63AB3"/>
    <w:rsid w:val="00E659A1"/>
    <w:rsid w:val="00E67504"/>
    <w:rsid w:val="00E70047"/>
    <w:rsid w:val="00E70DD3"/>
    <w:rsid w:val="00E7370F"/>
    <w:rsid w:val="00E76F9A"/>
    <w:rsid w:val="00E84AEB"/>
    <w:rsid w:val="00E866D9"/>
    <w:rsid w:val="00E86B18"/>
    <w:rsid w:val="00E879C1"/>
    <w:rsid w:val="00E91658"/>
    <w:rsid w:val="00E95F14"/>
    <w:rsid w:val="00EA09BA"/>
    <w:rsid w:val="00EA583B"/>
    <w:rsid w:val="00EA6FED"/>
    <w:rsid w:val="00EA7F18"/>
    <w:rsid w:val="00EB020E"/>
    <w:rsid w:val="00EB1CE4"/>
    <w:rsid w:val="00EB367A"/>
    <w:rsid w:val="00EB4BE3"/>
    <w:rsid w:val="00EC1DC1"/>
    <w:rsid w:val="00EC221E"/>
    <w:rsid w:val="00EC3E00"/>
    <w:rsid w:val="00EC41BD"/>
    <w:rsid w:val="00EC441C"/>
    <w:rsid w:val="00EC65D4"/>
    <w:rsid w:val="00EC694A"/>
    <w:rsid w:val="00EC6986"/>
    <w:rsid w:val="00EC6F5E"/>
    <w:rsid w:val="00EC7B22"/>
    <w:rsid w:val="00ED0101"/>
    <w:rsid w:val="00ED0795"/>
    <w:rsid w:val="00ED3D20"/>
    <w:rsid w:val="00ED6E68"/>
    <w:rsid w:val="00ED7D43"/>
    <w:rsid w:val="00EE02B4"/>
    <w:rsid w:val="00EE533D"/>
    <w:rsid w:val="00EE558F"/>
    <w:rsid w:val="00EE5C5A"/>
    <w:rsid w:val="00EF4198"/>
    <w:rsid w:val="00EF72EE"/>
    <w:rsid w:val="00EF7E49"/>
    <w:rsid w:val="00F02A06"/>
    <w:rsid w:val="00F071B8"/>
    <w:rsid w:val="00F072FE"/>
    <w:rsid w:val="00F10C3C"/>
    <w:rsid w:val="00F11404"/>
    <w:rsid w:val="00F11D47"/>
    <w:rsid w:val="00F12DA8"/>
    <w:rsid w:val="00F13639"/>
    <w:rsid w:val="00F143A9"/>
    <w:rsid w:val="00F15439"/>
    <w:rsid w:val="00F17507"/>
    <w:rsid w:val="00F24B9F"/>
    <w:rsid w:val="00F255E6"/>
    <w:rsid w:val="00F26278"/>
    <w:rsid w:val="00F30229"/>
    <w:rsid w:val="00F31169"/>
    <w:rsid w:val="00F3165A"/>
    <w:rsid w:val="00F33960"/>
    <w:rsid w:val="00F37683"/>
    <w:rsid w:val="00F40FF2"/>
    <w:rsid w:val="00F41D4E"/>
    <w:rsid w:val="00F42F1B"/>
    <w:rsid w:val="00F45080"/>
    <w:rsid w:val="00F45FC2"/>
    <w:rsid w:val="00F470FB"/>
    <w:rsid w:val="00F530B5"/>
    <w:rsid w:val="00F547F2"/>
    <w:rsid w:val="00F60CCB"/>
    <w:rsid w:val="00F613CE"/>
    <w:rsid w:val="00F63414"/>
    <w:rsid w:val="00F64185"/>
    <w:rsid w:val="00F657AB"/>
    <w:rsid w:val="00F679DC"/>
    <w:rsid w:val="00F70080"/>
    <w:rsid w:val="00F71213"/>
    <w:rsid w:val="00F71847"/>
    <w:rsid w:val="00F71E04"/>
    <w:rsid w:val="00F7491A"/>
    <w:rsid w:val="00F7518C"/>
    <w:rsid w:val="00F76610"/>
    <w:rsid w:val="00F76C86"/>
    <w:rsid w:val="00F83955"/>
    <w:rsid w:val="00F849EA"/>
    <w:rsid w:val="00F84F55"/>
    <w:rsid w:val="00F85A64"/>
    <w:rsid w:val="00F85FAD"/>
    <w:rsid w:val="00F90A1E"/>
    <w:rsid w:val="00F94CA3"/>
    <w:rsid w:val="00F95BDD"/>
    <w:rsid w:val="00FA158B"/>
    <w:rsid w:val="00FA1CE1"/>
    <w:rsid w:val="00FA2679"/>
    <w:rsid w:val="00FA3A1A"/>
    <w:rsid w:val="00FA4E75"/>
    <w:rsid w:val="00FA5FEA"/>
    <w:rsid w:val="00FB0809"/>
    <w:rsid w:val="00FB1934"/>
    <w:rsid w:val="00FB2C3C"/>
    <w:rsid w:val="00FB4931"/>
    <w:rsid w:val="00FB4A31"/>
    <w:rsid w:val="00FB55A8"/>
    <w:rsid w:val="00FB5F18"/>
    <w:rsid w:val="00FB622A"/>
    <w:rsid w:val="00FB69B9"/>
    <w:rsid w:val="00FC197A"/>
    <w:rsid w:val="00FC3D73"/>
    <w:rsid w:val="00FC4377"/>
    <w:rsid w:val="00FD1821"/>
    <w:rsid w:val="00FD3DEF"/>
    <w:rsid w:val="00FD6D45"/>
    <w:rsid w:val="00FD7E75"/>
    <w:rsid w:val="00FE091A"/>
    <w:rsid w:val="00FE2600"/>
    <w:rsid w:val="00FE4953"/>
    <w:rsid w:val="00FE5496"/>
    <w:rsid w:val="00FE58F1"/>
    <w:rsid w:val="00FE7F45"/>
    <w:rsid w:val="00FF0798"/>
    <w:rsid w:val="00FF0E57"/>
    <w:rsid w:val="00FF28D5"/>
    <w:rsid w:val="00FF4BE8"/>
    <w:rsid w:val="00FF664C"/>
    <w:rsid w:val="00FF69F7"/>
    <w:rsid w:val="00FF794A"/>
    <w:rsid w:val="00FF7A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4A5348"/>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4A5348"/>
    <w:rPr>
      <w:sz w:val="20"/>
      <w:szCs w:val="20"/>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semiHidden/>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semiHidden/>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 w:type="character" w:styleId="Hyperlink">
    <w:name w:val="Hyperlink"/>
    <w:basedOn w:val="DefaultParagraphFont"/>
    <w:uiPriority w:val="99"/>
    <w:unhideWhenUsed/>
    <w:rsid w:val="00B22AD6"/>
    <w:rPr>
      <w:color w:val="0563C1" w:themeColor="hyperlink"/>
      <w:u w:val="single"/>
    </w:rPr>
  </w:style>
  <w:style w:type="paragraph" w:styleId="Revision">
    <w:name w:val="Revision"/>
    <w:hidden/>
    <w:uiPriority w:val="99"/>
    <w:semiHidden/>
    <w:rsid w:val="00A65EA6"/>
    <w:pPr>
      <w:spacing w:after="0" w:line="240" w:lineRule="auto"/>
    </w:pPr>
  </w:style>
  <w:style w:type="paragraph" w:customStyle="1" w:styleId="JUDGMENTNUMBERED">
    <w:name w:val="JUDGMENT NUMBERED"/>
    <w:basedOn w:val="Normal"/>
    <w:next w:val="Normal"/>
    <w:link w:val="JUDGMENTNUMBEREDChar"/>
    <w:qFormat/>
    <w:rsid w:val="00542BD3"/>
    <w:pPr>
      <w:numPr>
        <w:numId w:val="29"/>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basedOn w:val="DefaultParagraphFont"/>
    <w:link w:val="JUDGMENTNUMBERED"/>
    <w:locked/>
    <w:rsid w:val="00542BD3"/>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C330-E7E5-41AE-89FD-7CFBA907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56</Pages>
  <Words>15487</Words>
  <Characters>88277</Characters>
  <Application>Microsoft Office Word</Application>
  <DocSecurity>0</DocSecurity>
  <Lines>735</Lines>
  <Paragraphs>207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Summary:	Constitutional Law: principle of constitutional subsidiarity whether th</vt:lpstr>
    </vt:vector>
  </TitlesOfParts>
  <Company/>
  <LinksUpToDate>false</LinksUpToDate>
  <CharactersWithSpaces>103557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Yamkela Dleke</dc:creator>
  <cp:keywords/>
  <dc:description/>
  <cp:lastModifiedBy>Mary Bruce</cp:lastModifiedBy>
  <cp:revision>13</cp:revision>
  <cp:lastPrinted>2024-04-12T10:10:00Z</cp:lastPrinted>
  <dcterms:created xsi:type="dcterms:W3CDTF">2024-04-12T09:18:00Z</dcterms:created>
  <dcterms:modified xsi:type="dcterms:W3CDTF">2024-04-12T11:23:00Z</dcterms:modified>
</cp:coreProperties>
</file>